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16E72" w14:textId="77777777" w:rsidR="00CE4E55" w:rsidRDefault="00CE4E55" w:rsidP="00CE4E55">
      <w:pPr>
        <w:pStyle w:val="Conditions1"/>
        <w:numPr>
          <w:ilvl w:val="0"/>
          <w:numId w:val="0"/>
        </w:numPr>
      </w:pPr>
      <w:r>
        <w:rPr>
          <w:noProof/>
        </w:rPr>
        <w:drawing>
          <wp:inline distT="0" distB="0" distL="0" distR="0" wp14:anchorId="70AA1306" wp14:editId="40E12603">
            <wp:extent cx="3035935" cy="359410"/>
            <wp:effectExtent l="0" t="0" r="0" b="2540"/>
            <wp:docPr id="1987044769" name="Picture 3" descr="The Planning Inspectorat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44769" name="Picture 3" descr="The Planning Inspectorate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35935" cy="359410"/>
                    </a:xfrm>
                    <a:prstGeom prst="rect">
                      <a:avLst/>
                    </a:prstGeom>
                    <a:noFill/>
                  </pic:spPr>
                </pic:pic>
              </a:graphicData>
            </a:graphic>
          </wp:inline>
        </w:drawing>
      </w:r>
    </w:p>
    <w:p w14:paraId="4A96C722" w14:textId="77777777" w:rsidR="00CE4E55" w:rsidRPr="00ED6494" w:rsidRDefault="00CE4E55" w:rsidP="00CE4E55">
      <w:pPr>
        <w:rPr>
          <w:sz w:val="16"/>
          <w:szCs w:val="16"/>
        </w:rPr>
      </w:pPr>
    </w:p>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CE4E55" w:rsidRPr="003C3FF8" w14:paraId="737C41DC" w14:textId="77777777" w:rsidTr="006E1CD1">
        <w:trPr>
          <w:cantSplit/>
          <w:trHeight w:val="23"/>
        </w:trPr>
        <w:tc>
          <w:tcPr>
            <w:tcW w:w="9356" w:type="dxa"/>
          </w:tcPr>
          <w:p w14:paraId="15623447" w14:textId="77777777" w:rsidR="00CE4E55" w:rsidRPr="003C3FF8" w:rsidRDefault="00CE4E55" w:rsidP="006E1CD1">
            <w:pPr>
              <w:spacing w:before="120"/>
              <w:ind w:left="-108" w:right="34"/>
              <w:rPr>
                <w:rFonts w:ascii="Arial" w:hAnsi="Arial" w:cs="Arial"/>
                <w:b/>
                <w:color w:val="000000"/>
                <w:sz w:val="40"/>
                <w:szCs w:val="40"/>
              </w:rPr>
            </w:pPr>
            <w:bookmarkStart w:id="0" w:name="bmkTable00"/>
            <w:bookmarkEnd w:id="0"/>
            <w:r>
              <w:rPr>
                <w:rFonts w:ascii="Arial" w:hAnsi="Arial" w:cs="Arial"/>
                <w:b/>
                <w:color w:val="000000"/>
                <w:sz w:val="40"/>
                <w:szCs w:val="40"/>
              </w:rPr>
              <w:t>Order</w:t>
            </w:r>
            <w:r w:rsidRPr="003C3FF8">
              <w:rPr>
                <w:rFonts w:ascii="Arial" w:hAnsi="Arial" w:cs="Arial"/>
                <w:b/>
                <w:color w:val="000000"/>
                <w:sz w:val="40"/>
                <w:szCs w:val="40"/>
              </w:rPr>
              <w:t xml:space="preserve"> Decision</w:t>
            </w:r>
          </w:p>
        </w:tc>
      </w:tr>
      <w:tr w:rsidR="00CE4E55" w:rsidRPr="003C3FF8" w14:paraId="33D06D94" w14:textId="77777777" w:rsidTr="006E1CD1">
        <w:trPr>
          <w:cantSplit/>
          <w:trHeight w:val="23"/>
        </w:trPr>
        <w:tc>
          <w:tcPr>
            <w:tcW w:w="9356" w:type="dxa"/>
            <w:vAlign w:val="center"/>
          </w:tcPr>
          <w:p w14:paraId="696C6FAB" w14:textId="2E0B999F" w:rsidR="00CE4E55" w:rsidRPr="00630842" w:rsidRDefault="00110CD4" w:rsidP="00A33E2B">
            <w:pPr>
              <w:spacing w:before="60"/>
              <w:ind w:left="-71" w:right="34"/>
              <w:rPr>
                <w:rFonts w:ascii="Arial" w:hAnsi="Arial" w:cs="Arial"/>
                <w:color w:val="000000"/>
                <w:sz w:val="18"/>
                <w:szCs w:val="18"/>
              </w:rPr>
            </w:pPr>
            <w:r>
              <w:rPr>
                <w:rFonts w:ascii="Arial" w:hAnsi="Arial" w:cs="Arial"/>
                <w:color w:val="000000"/>
                <w:sz w:val="18"/>
                <w:szCs w:val="18"/>
              </w:rPr>
              <w:t>Hearing</w:t>
            </w:r>
            <w:r w:rsidR="00A33E2B" w:rsidRPr="00630842">
              <w:rPr>
                <w:rFonts w:ascii="Arial" w:hAnsi="Arial" w:cs="Arial"/>
                <w:color w:val="000000"/>
                <w:sz w:val="18"/>
                <w:szCs w:val="18"/>
              </w:rPr>
              <w:t xml:space="preserve"> opened on </w:t>
            </w:r>
            <w:r w:rsidR="00684A92">
              <w:rPr>
                <w:rFonts w:ascii="Arial" w:hAnsi="Arial" w:cs="Arial"/>
                <w:color w:val="000000"/>
                <w:sz w:val="18"/>
                <w:szCs w:val="18"/>
              </w:rPr>
              <w:t xml:space="preserve">24 </w:t>
            </w:r>
            <w:r>
              <w:rPr>
                <w:rFonts w:ascii="Arial" w:hAnsi="Arial" w:cs="Arial"/>
                <w:color w:val="000000"/>
                <w:sz w:val="18"/>
                <w:szCs w:val="18"/>
              </w:rPr>
              <w:t>March 2026</w:t>
            </w:r>
          </w:p>
          <w:p w14:paraId="00F78C5D" w14:textId="69D683AD" w:rsidR="00A33E2B" w:rsidRPr="003C3FF8" w:rsidRDefault="00A33E2B" w:rsidP="00A33E2B">
            <w:pPr>
              <w:spacing w:before="60"/>
              <w:ind w:left="-71" w:right="34"/>
              <w:rPr>
                <w:rFonts w:ascii="Arial" w:hAnsi="Arial" w:cs="Arial"/>
                <w:color w:val="000000"/>
                <w:szCs w:val="22"/>
              </w:rPr>
            </w:pPr>
            <w:r w:rsidRPr="00630842">
              <w:rPr>
                <w:rFonts w:ascii="Arial" w:hAnsi="Arial" w:cs="Arial"/>
                <w:color w:val="000000"/>
                <w:sz w:val="18"/>
                <w:szCs w:val="18"/>
              </w:rPr>
              <w:t>Site visit made on</w:t>
            </w:r>
            <w:r w:rsidR="00684A92">
              <w:rPr>
                <w:rFonts w:ascii="Arial" w:hAnsi="Arial" w:cs="Arial"/>
                <w:color w:val="000000"/>
                <w:sz w:val="18"/>
                <w:szCs w:val="18"/>
              </w:rPr>
              <w:t xml:space="preserve"> </w:t>
            </w:r>
            <w:r w:rsidR="00295927">
              <w:rPr>
                <w:rFonts w:ascii="Arial" w:hAnsi="Arial" w:cs="Arial"/>
                <w:color w:val="000000"/>
                <w:sz w:val="18"/>
                <w:szCs w:val="18"/>
              </w:rPr>
              <w:t xml:space="preserve">24 March </w:t>
            </w:r>
            <w:r w:rsidR="00684A92">
              <w:rPr>
                <w:rFonts w:ascii="Arial" w:hAnsi="Arial" w:cs="Arial"/>
                <w:color w:val="000000"/>
                <w:sz w:val="18"/>
                <w:szCs w:val="18"/>
              </w:rPr>
              <w:t>2026</w:t>
            </w:r>
          </w:p>
        </w:tc>
      </w:tr>
      <w:tr w:rsidR="00CE4E55" w:rsidRPr="003C3FF8" w14:paraId="0B905CCA" w14:textId="77777777" w:rsidTr="006E1CD1">
        <w:trPr>
          <w:cantSplit/>
          <w:trHeight w:val="23"/>
        </w:trPr>
        <w:tc>
          <w:tcPr>
            <w:tcW w:w="9356" w:type="dxa"/>
          </w:tcPr>
          <w:p w14:paraId="5E089D88" w14:textId="77777777" w:rsidR="00CE4E55" w:rsidRPr="003C3FF8" w:rsidRDefault="00CE4E55" w:rsidP="006E1CD1">
            <w:pPr>
              <w:spacing w:before="180"/>
              <w:ind w:left="-108" w:right="34"/>
              <w:rPr>
                <w:rFonts w:ascii="Arial" w:hAnsi="Arial" w:cs="Arial"/>
                <w:b/>
                <w:color w:val="000000"/>
                <w:sz w:val="16"/>
                <w:szCs w:val="22"/>
              </w:rPr>
            </w:pPr>
            <w:r w:rsidRPr="003C3FF8">
              <w:rPr>
                <w:rFonts w:ascii="Arial" w:hAnsi="Arial" w:cs="Arial"/>
                <w:b/>
                <w:color w:val="000000"/>
                <w:szCs w:val="22"/>
              </w:rPr>
              <w:t>by Laura Renaudon LLM LARTPI Solicitor</w:t>
            </w:r>
          </w:p>
        </w:tc>
      </w:tr>
      <w:tr w:rsidR="00CE4E55" w:rsidRPr="003C3FF8" w14:paraId="25938C78" w14:textId="77777777" w:rsidTr="006E1CD1">
        <w:trPr>
          <w:cantSplit/>
          <w:trHeight w:val="23"/>
        </w:trPr>
        <w:tc>
          <w:tcPr>
            <w:tcW w:w="9356" w:type="dxa"/>
          </w:tcPr>
          <w:p w14:paraId="3C445C3E" w14:textId="77777777" w:rsidR="00CE4E55" w:rsidRPr="003C3FF8" w:rsidRDefault="00CE4E55" w:rsidP="006E1CD1">
            <w:pPr>
              <w:spacing w:before="120"/>
              <w:ind w:left="-108" w:right="34"/>
              <w:rPr>
                <w:rFonts w:ascii="Arial" w:hAnsi="Arial" w:cs="Arial"/>
                <w:b/>
                <w:color w:val="000000"/>
                <w:sz w:val="16"/>
                <w:szCs w:val="16"/>
              </w:rPr>
            </w:pPr>
            <w:r w:rsidRPr="003C3FF8">
              <w:rPr>
                <w:rFonts w:ascii="Arial" w:hAnsi="Arial" w:cs="Arial"/>
                <w:b/>
                <w:color w:val="000000"/>
                <w:sz w:val="16"/>
                <w:szCs w:val="16"/>
              </w:rPr>
              <w:t>an Inspector appointed by the Secretary of State for Environment, Food and Rural Affairs</w:t>
            </w:r>
          </w:p>
        </w:tc>
      </w:tr>
      <w:tr w:rsidR="00CE4E55" w:rsidRPr="003C3FF8" w14:paraId="685B0C94" w14:textId="77777777" w:rsidTr="006E1CD1">
        <w:trPr>
          <w:cantSplit/>
          <w:trHeight w:val="23"/>
        </w:trPr>
        <w:tc>
          <w:tcPr>
            <w:tcW w:w="9356" w:type="dxa"/>
          </w:tcPr>
          <w:p w14:paraId="2880982F" w14:textId="5EFBFA4B" w:rsidR="00CE4E55" w:rsidRPr="003C3FF8" w:rsidRDefault="00CE4E55" w:rsidP="006E1CD1">
            <w:pPr>
              <w:spacing w:before="120"/>
              <w:ind w:left="-108" w:right="176"/>
              <w:rPr>
                <w:rFonts w:ascii="Arial" w:hAnsi="Arial" w:cs="Arial"/>
                <w:b/>
                <w:color w:val="000000"/>
                <w:sz w:val="16"/>
                <w:szCs w:val="16"/>
              </w:rPr>
            </w:pPr>
            <w:r w:rsidRPr="003C3FF8">
              <w:rPr>
                <w:rFonts w:ascii="Arial" w:hAnsi="Arial" w:cs="Arial"/>
                <w:b/>
                <w:color w:val="000000"/>
                <w:sz w:val="16"/>
                <w:szCs w:val="16"/>
              </w:rPr>
              <w:t>Decision date:</w:t>
            </w:r>
            <w:r w:rsidR="00C50EA2">
              <w:rPr>
                <w:rFonts w:ascii="Arial" w:hAnsi="Arial" w:cs="Arial"/>
                <w:b/>
                <w:color w:val="000000"/>
                <w:sz w:val="16"/>
                <w:szCs w:val="16"/>
              </w:rPr>
              <w:t xml:space="preserve"> 12 May 2026 </w:t>
            </w:r>
          </w:p>
        </w:tc>
      </w:tr>
    </w:tbl>
    <w:p w14:paraId="07FE6AE0" w14:textId="77777777" w:rsidR="00CE4E55" w:rsidRPr="00A2643C" w:rsidRDefault="00CE4E55" w:rsidP="00CE4E55">
      <w:pPr>
        <w:rPr>
          <w:rFonts w:ascii="Arial" w:hAnsi="Arial" w:cs="Arial"/>
          <w:sz w:val="16"/>
          <w:szCs w:val="16"/>
        </w:rPr>
      </w:pPr>
    </w:p>
    <w:tbl>
      <w:tblPr>
        <w:tblW w:w="9520" w:type="dxa"/>
        <w:tblLayout w:type="fixed"/>
        <w:tblLook w:val="0000" w:firstRow="0" w:lastRow="0" w:firstColumn="0" w:lastColumn="0" w:noHBand="0" w:noVBand="0"/>
      </w:tblPr>
      <w:tblGrid>
        <w:gridCol w:w="9520"/>
      </w:tblGrid>
      <w:tr w:rsidR="00CE4E55" w:rsidRPr="003C3FF8" w14:paraId="0C6D4FF9" w14:textId="77777777" w:rsidTr="00BB7EB9">
        <w:tc>
          <w:tcPr>
            <w:tcW w:w="9520" w:type="dxa"/>
          </w:tcPr>
          <w:p w14:paraId="4656D670" w14:textId="40CDEEE2" w:rsidR="00CE4E55" w:rsidRPr="00533F28" w:rsidRDefault="00CE4E55" w:rsidP="006E1CD1">
            <w:pPr>
              <w:spacing w:after="60"/>
              <w:rPr>
                <w:rFonts w:ascii="Arial" w:hAnsi="Arial" w:cs="Arial"/>
                <w:b/>
                <w:color w:val="000000"/>
                <w:szCs w:val="22"/>
              </w:rPr>
            </w:pPr>
            <w:r>
              <w:rPr>
                <w:rFonts w:ascii="Arial" w:hAnsi="Arial" w:cs="Arial"/>
                <w:b/>
                <w:color w:val="000000"/>
                <w:szCs w:val="22"/>
              </w:rPr>
              <w:t>Order</w:t>
            </w:r>
            <w:r w:rsidRPr="00533F28">
              <w:rPr>
                <w:rFonts w:ascii="Arial" w:hAnsi="Arial" w:cs="Arial"/>
                <w:b/>
                <w:color w:val="000000"/>
                <w:szCs w:val="22"/>
              </w:rPr>
              <w:t xml:space="preserve"> Ref: ROW</w:t>
            </w:r>
            <w:r w:rsidRPr="00110CD4">
              <w:rPr>
                <w:rFonts w:ascii="Arial" w:hAnsi="Arial" w:cs="Arial"/>
                <w:b/>
                <w:color w:val="000000"/>
                <w:szCs w:val="22"/>
              </w:rPr>
              <w:t>/33</w:t>
            </w:r>
            <w:r w:rsidR="00110CD4">
              <w:rPr>
                <w:rFonts w:ascii="Arial" w:hAnsi="Arial" w:cs="Arial"/>
                <w:b/>
                <w:color w:val="000000"/>
                <w:szCs w:val="22"/>
              </w:rPr>
              <w:t>51718</w:t>
            </w:r>
          </w:p>
        </w:tc>
      </w:tr>
      <w:tr w:rsidR="00CE4E55" w:rsidRPr="003C3FF8" w14:paraId="1AA7C127" w14:textId="77777777" w:rsidTr="00BB7EB9">
        <w:tc>
          <w:tcPr>
            <w:tcW w:w="9520" w:type="dxa"/>
          </w:tcPr>
          <w:tbl>
            <w:tblPr>
              <w:tblW w:w="0" w:type="auto"/>
              <w:tblLayout w:type="fixed"/>
              <w:tblLook w:val="0000" w:firstRow="0" w:lastRow="0" w:firstColumn="0" w:lastColumn="0" w:noHBand="0" w:noVBand="0"/>
            </w:tblPr>
            <w:tblGrid>
              <w:gridCol w:w="9520"/>
            </w:tblGrid>
            <w:tr w:rsidR="00CE4E55" w:rsidRPr="00B054BB" w14:paraId="0AFC815E" w14:textId="77777777" w:rsidTr="006E1CD1">
              <w:tc>
                <w:tcPr>
                  <w:tcW w:w="9520" w:type="dxa"/>
                </w:tcPr>
                <w:p w14:paraId="121D596E" w14:textId="5DEA38D8" w:rsidR="00CE4E55" w:rsidRPr="00630842" w:rsidRDefault="00CE4E55" w:rsidP="00F717DC">
                  <w:pPr>
                    <w:pStyle w:val="TBullet"/>
                    <w:rPr>
                      <w:rFonts w:ascii="Arial" w:hAnsi="Arial" w:cs="Arial"/>
                    </w:rPr>
                  </w:pPr>
                  <w:r w:rsidRPr="00630842">
                    <w:rPr>
                      <w:rFonts w:ascii="Arial" w:hAnsi="Arial" w:cs="Arial"/>
                    </w:rPr>
                    <w:t>Th</w:t>
                  </w:r>
                  <w:r w:rsidR="00123B54" w:rsidRPr="00630842">
                    <w:rPr>
                      <w:rFonts w:ascii="Arial" w:hAnsi="Arial" w:cs="Arial"/>
                    </w:rPr>
                    <w:t>e</w:t>
                  </w:r>
                  <w:r w:rsidRPr="00630842">
                    <w:rPr>
                      <w:rFonts w:ascii="Arial" w:hAnsi="Arial" w:cs="Arial"/>
                    </w:rPr>
                    <w:t xml:space="preserve"> Order is made under Section 53(2)(b) of the Wildlife and Countryside Act 1981 (</w:t>
                  </w:r>
                  <w:r w:rsidR="000D27C1" w:rsidRPr="00630842">
                    <w:rPr>
                      <w:rFonts w:ascii="Arial" w:hAnsi="Arial" w:cs="Arial"/>
                    </w:rPr>
                    <w:t>‘</w:t>
                  </w:r>
                  <w:r w:rsidRPr="00630842">
                    <w:rPr>
                      <w:rFonts w:ascii="Arial" w:hAnsi="Arial" w:cs="Arial"/>
                    </w:rPr>
                    <w:t>the 1981 Act</w:t>
                  </w:r>
                  <w:r w:rsidR="000D27C1" w:rsidRPr="00630842">
                    <w:rPr>
                      <w:rFonts w:ascii="Arial" w:hAnsi="Arial" w:cs="Arial"/>
                    </w:rPr>
                    <w:t>’</w:t>
                  </w:r>
                  <w:r w:rsidRPr="00630842">
                    <w:rPr>
                      <w:rFonts w:ascii="Arial" w:hAnsi="Arial" w:cs="Arial"/>
                    </w:rPr>
                    <w:t>) and is known as the</w:t>
                  </w:r>
                  <w:r w:rsidR="00B82771" w:rsidRPr="00630842">
                    <w:rPr>
                      <w:rFonts w:ascii="Arial" w:hAnsi="Arial" w:cs="Arial"/>
                    </w:rPr>
                    <w:t xml:space="preserve"> </w:t>
                  </w:r>
                  <w:r w:rsidR="00563D80">
                    <w:rPr>
                      <w:rFonts w:ascii="Arial" w:hAnsi="Arial" w:cs="Arial"/>
                    </w:rPr>
                    <w:t>Lancashire County Council Footpath at Ayrefield Road and Ayre</w:t>
                  </w:r>
                  <w:r w:rsidR="006443DA">
                    <w:rPr>
                      <w:rFonts w:ascii="Arial" w:hAnsi="Arial" w:cs="Arial"/>
                    </w:rPr>
                    <w:t>field House, Up Holland Definitive Map Modification Order 2019</w:t>
                  </w:r>
                  <w:r w:rsidRPr="00630842">
                    <w:rPr>
                      <w:rFonts w:ascii="Arial" w:hAnsi="Arial" w:cs="Arial"/>
                    </w:rPr>
                    <w:t>.</w:t>
                  </w:r>
                </w:p>
              </w:tc>
            </w:tr>
            <w:tr w:rsidR="00CE4E55" w:rsidRPr="00B054BB" w14:paraId="3A28434B" w14:textId="77777777" w:rsidTr="006E1CD1">
              <w:tc>
                <w:tcPr>
                  <w:tcW w:w="9520" w:type="dxa"/>
                </w:tcPr>
                <w:p w14:paraId="13FBB3AA" w14:textId="5A9C8B2D" w:rsidR="00CE4E55" w:rsidRPr="00630842" w:rsidRDefault="00CE4E55" w:rsidP="006E1CD1">
                  <w:pPr>
                    <w:pStyle w:val="TBullet"/>
                    <w:rPr>
                      <w:rFonts w:ascii="Arial" w:hAnsi="Arial" w:cs="Arial"/>
                    </w:rPr>
                  </w:pPr>
                  <w:r w:rsidRPr="00630842">
                    <w:rPr>
                      <w:rFonts w:ascii="Arial" w:hAnsi="Arial" w:cs="Arial"/>
                    </w:rPr>
                    <w:t xml:space="preserve">The Order is dated </w:t>
                  </w:r>
                  <w:r w:rsidR="006443DA">
                    <w:rPr>
                      <w:rFonts w:ascii="Arial" w:hAnsi="Arial" w:cs="Arial"/>
                    </w:rPr>
                    <w:t>13 February 2019</w:t>
                  </w:r>
                  <w:r w:rsidRPr="00630842">
                    <w:rPr>
                      <w:rFonts w:ascii="Arial" w:hAnsi="Arial" w:cs="Arial"/>
                    </w:rPr>
                    <w:t xml:space="preserve"> and proposes to modify the Definitive Map and Statement </w:t>
                  </w:r>
                  <w:r w:rsidR="00C20352" w:rsidRPr="00630842">
                    <w:rPr>
                      <w:rFonts w:ascii="Arial" w:hAnsi="Arial" w:cs="Arial"/>
                    </w:rPr>
                    <w:t xml:space="preserve">(‘DMS’) </w:t>
                  </w:r>
                  <w:r w:rsidRPr="00630842">
                    <w:rPr>
                      <w:rFonts w:ascii="Arial" w:hAnsi="Arial" w:cs="Arial"/>
                    </w:rPr>
                    <w:t xml:space="preserve">for the area by </w:t>
                  </w:r>
                  <w:r w:rsidR="00F717DC" w:rsidRPr="00630842">
                    <w:rPr>
                      <w:rFonts w:ascii="Arial" w:hAnsi="Arial" w:cs="Arial"/>
                    </w:rPr>
                    <w:t>adding a footpath</w:t>
                  </w:r>
                  <w:r w:rsidRPr="00630842">
                    <w:rPr>
                      <w:rFonts w:ascii="Arial" w:hAnsi="Arial" w:cs="Arial"/>
                    </w:rPr>
                    <w:t>.</w:t>
                  </w:r>
                </w:p>
              </w:tc>
            </w:tr>
            <w:tr w:rsidR="00CE4E55" w:rsidRPr="00B054BB" w14:paraId="68030001" w14:textId="77777777" w:rsidTr="006E1CD1">
              <w:tc>
                <w:tcPr>
                  <w:tcW w:w="9520" w:type="dxa"/>
                </w:tcPr>
                <w:p w14:paraId="35AA797A" w14:textId="383EB16F" w:rsidR="00CE4E55" w:rsidRPr="00630842" w:rsidRDefault="00E357B2" w:rsidP="006E1CD1">
                  <w:pPr>
                    <w:pStyle w:val="TBullet"/>
                    <w:rPr>
                      <w:rFonts w:ascii="Arial" w:hAnsi="Arial" w:cs="Arial"/>
                    </w:rPr>
                  </w:pPr>
                  <w:r>
                    <w:rPr>
                      <w:rFonts w:ascii="Arial" w:hAnsi="Arial" w:cs="Arial"/>
                    </w:rPr>
                    <w:t xml:space="preserve">Eleven </w:t>
                  </w:r>
                  <w:r w:rsidR="00583158" w:rsidRPr="00630842">
                    <w:rPr>
                      <w:rFonts w:ascii="Arial" w:hAnsi="Arial" w:cs="Arial"/>
                    </w:rPr>
                    <w:t>representations</w:t>
                  </w:r>
                  <w:r>
                    <w:rPr>
                      <w:rFonts w:ascii="Arial" w:hAnsi="Arial" w:cs="Arial"/>
                    </w:rPr>
                    <w:t xml:space="preserve"> including two objections</w:t>
                  </w:r>
                  <w:r w:rsidR="00583158" w:rsidRPr="00630842">
                    <w:rPr>
                      <w:rFonts w:ascii="Arial" w:hAnsi="Arial" w:cs="Arial"/>
                    </w:rPr>
                    <w:t xml:space="preserve"> had been made </w:t>
                  </w:r>
                  <w:r w:rsidR="00BD02C0">
                    <w:rPr>
                      <w:rFonts w:ascii="Arial" w:hAnsi="Arial" w:cs="Arial"/>
                    </w:rPr>
                    <w:t xml:space="preserve">at the </w:t>
                  </w:r>
                  <w:r w:rsidR="0087523C">
                    <w:rPr>
                      <w:rFonts w:ascii="Arial" w:hAnsi="Arial" w:cs="Arial"/>
                    </w:rPr>
                    <w:t xml:space="preserve">start </w:t>
                  </w:r>
                  <w:r w:rsidR="00BD02C0">
                    <w:rPr>
                      <w:rFonts w:ascii="Arial" w:hAnsi="Arial" w:cs="Arial"/>
                    </w:rPr>
                    <w:t xml:space="preserve">of the </w:t>
                  </w:r>
                  <w:r w:rsidR="0087523C">
                    <w:rPr>
                      <w:rFonts w:ascii="Arial" w:hAnsi="Arial" w:cs="Arial"/>
                    </w:rPr>
                    <w:t>Hearing</w:t>
                  </w:r>
                  <w:r w:rsidR="00BD02C0">
                    <w:rPr>
                      <w:rFonts w:ascii="Arial" w:hAnsi="Arial" w:cs="Arial"/>
                    </w:rPr>
                    <w:t>.</w:t>
                  </w:r>
                </w:p>
              </w:tc>
            </w:tr>
            <w:tr w:rsidR="00CE4E55" w:rsidRPr="00B054BB" w14:paraId="41F430DA" w14:textId="77777777" w:rsidTr="006E1CD1">
              <w:tc>
                <w:tcPr>
                  <w:tcW w:w="9520" w:type="dxa"/>
                </w:tcPr>
                <w:p w14:paraId="56241987" w14:textId="077F851E" w:rsidR="00CE4E55" w:rsidRPr="00B054BB" w:rsidRDefault="00CE4E55" w:rsidP="006E1CD1">
                  <w:pPr>
                    <w:spacing w:before="60"/>
                    <w:rPr>
                      <w:rFonts w:ascii="Arial" w:hAnsi="Arial" w:cs="Arial"/>
                      <w:b/>
                      <w:color w:val="000000"/>
                      <w:szCs w:val="22"/>
                    </w:rPr>
                  </w:pPr>
                  <w:r w:rsidRPr="00B054BB">
                    <w:rPr>
                      <w:rFonts w:ascii="Arial" w:hAnsi="Arial" w:cs="Arial"/>
                      <w:b/>
                      <w:color w:val="000000"/>
                      <w:szCs w:val="22"/>
                    </w:rPr>
                    <w:t xml:space="preserve">Summary of Decision: </w:t>
                  </w:r>
                  <w:r w:rsidRPr="00033C5F">
                    <w:rPr>
                      <w:rFonts w:ascii="Arial" w:hAnsi="Arial" w:cs="Arial"/>
                      <w:b/>
                      <w:color w:val="000000"/>
                      <w:szCs w:val="22"/>
                    </w:rPr>
                    <w:t xml:space="preserve">The Order is </w:t>
                  </w:r>
                  <w:r w:rsidR="00B954D4">
                    <w:rPr>
                      <w:rFonts w:ascii="Arial" w:hAnsi="Arial" w:cs="Arial"/>
                      <w:b/>
                      <w:color w:val="000000"/>
                      <w:szCs w:val="22"/>
                    </w:rPr>
                    <w:t>confirmed</w:t>
                  </w:r>
                  <w:r w:rsidR="00BB7EB9">
                    <w:rPr>
                      <w:rFonts w:ascii="Arial" w:hAnsi="Arial" w:cs="Arial"/>
                      <w:b/>
                      <w:color w:val="000000"/>
                      <w:szCs w:val="22"/>
                    </w:rPr>
                    <w:t xml:space="preserve"> subject to the minor modification set out below in the Formal Decision</w:t>
                  </w:r>
                  <w:r w:rsidR="00B954D4">
                    <w:rPr>
                      <w:rFonts w:ascii="Arial" w:hAnsi="Arial" w:cs="Arial"/>
                      <w:b/>
                      <w:color w:val="000000"/>
                      <w:szCs w:val="22"/>
                    </w:rPr>
                    <w:t>.</w:t>
                  </w:r>
                </w:p>
              </w:tc>
            </w:tr>
          </w:tbl>
          <w:p w14:paraId="5002E8BF" w14:textId="77777777" w:rsidR="00CE4E55" w:rsidRPr="00533F28" w:rsidRDefault="00CE4E55" w:rsidP="006E1CD1">
            <w:pPr>
              <w:pStyle w:val="TBullet"/>
              <w:numPr>
                <w:ilvl w:val="0"/>
                <w:numId w:val="0"/>
              </w:numPr>
              <w:ind w:left="360"/>
              <w:rPr>
                <w:rFonts w:ascii="Arial" w:hAnsi="Arial" w:cs="Arial"/>
                <w:sz w:val="22"/>
                <w:szCs w:val="22"/>
              </w:rPr>
            </w:pPr>
          </w:p>
        </w:tc>
      </w:tr>
      <w:tr w:rsidR="00CE4E55" w:rsidRPr="003C3FF8" w14:paraId="7B32AB85" w14:textId="77777777" w:rsidTr="00BB7EB9">
        <w:tc>
          <w:tcPr>
            <w:tcW w:w="9520" w:type="dxa"/>
            <w:tcBorders>
              <w:bottom w:val="single" w:sz="6" w:space="0" w:color="000000"/>
            </w:tcBorders>
          </w:tcPr>
          <w:p w14:paraId="30A9BFDF" w14:textId="77777777" w:rsidR="00CE4E55" w:rsidRPr="00ED6494" w:rsidRDefault="00CE4E55" w:rsidP="006E1CD1">
            <w:pPr>
              <w:spacing w:before="60"/>
              <w:rPr>
                <w:rFonts w:ascii="Arial" w:hAnsi="Arial" w:cs="Arial"/>
                <w:b/>
                <w:color w:val="000000"/>
                <w:sz w:val="16"/>
                <w:szCs w:val="16"/>
              </w:rPr>
            </w:pPr>
            <w:bookmarkStart w:id="1" w:name="bmkReturn"/>
            <w:bookmarkEnd w:id="1"/>
          </w:p>
        </w:tc>
      </w:tr>
    </w:tbl>
    <w:p w14:paraId="7287BAD1" w14:textId="7C548CC6" w:rsidR="00123B54" w:rsidRPr="00123B54" w:rsidRDefault="00123B54" w:rsidP="00123B54">
      <w:pPr>
        <w:pStyle w:val="Heading6blackfont"/>
        <w:rPr>
          <w:rFonts w:ascii="Arial" w:hAnsi="Arial" w:cs="Arial"/>
        </w:rPr>
      </w:pPr>
      <w:r>
        <w:rPr>
          <w:rFonts w:ascii="Arial" w:hAnsi="Arial" w:cs="Arial"/>
        </w:rPr>
        <w:t>Preliminary Matters</w:t>
      </w:r>
    </w:p>
    <w:p w14:paraId="647FC49E" w14:textId="61EACF66" w:rsidR="00BE4DC5" w:rsidRDefault="001F0595" w:rsidP="00CE4E55">
      <w:pPr>
        <w:pStyle w:val="Style1"/>
        <w:numPr>
          <w:ilvl w:val="0"/>
          <w:numId w:val="4"/>
        </w:numPr>
        <w:tabs>
          <w:tab w:val="clear" w:pos="720"/>
        </w:tabs>
        <w:rPr>
          <w:rFonts w:ascii="Arial" w:hAnsi="Arial" w:cs="Arial"/>
        </w:rPr>
      </w:pPr>
      <w:r>
        <w:rPr>
          <w:rFonts w:ascii="Arial" w:hAnsi="Arial" w:cs="Arial"/>
        </w:rPr>
        <w:t xml:space="preserve">I have been appointed by the Secretary of State to </w:t>
      </w:r>
      <w:r w:rsidR="0082545D">
        <w:rPr>
          <w:rFonts w:ascii="Arial" w:hAnsi="Arial" w:cs="Arial"/>
        </w:rPr>
        <w:t xml:space="preserve">determine whether to confirm the above Order. </w:t>
      </w:r>
      <w:r w:rsidR="00055A75">
        <w:rPr>
          <w:rFonts w:ascii="Arial" w:hAnsi="Arial" w:cs="Arial"/>
        </w:rPr>
        <w:t xml:space="preserve">I held a </w:t>
      </w:r>
      <w:r w:rsidR="001B0C9E">
        <w:rPr>
          <w:rFonts w:ascii="Arial" w:hAnsi="Arial" w:cs="Arial"/>
        </w:rPr>
        <w:t>local Hearing</w:t>
      </w:r>
      <w:r w:rsidR="00055A75">
        <w:rPr>
          <w:rFonts w:ascii="Arial" w:hAnsi="Arial" w:cs="Arial"/>
        </w:rPr>
        <w:t xml:space="preserve"> on </w:t>
      </w:r>
      <w:r w:rsidR="008C367D">
        <w:rPr>
          <w:rFonts w:ascii="Arial" w:hAnsi="Arial" w:cs="Arial"/>
        </w:rPr>
        <w:t>24</w:t>
      </w:r>
      <w:r w:rsidR="00055A75">
        <w:rPr>
          <w:rFonts w:ascii="Arial" w:hAnsi="Arial" w:cs="Arial"/>
        </w:rPr>
        <w:t xml:space="preserve"> </w:t>
      </w:r>
      <w:r w:rsidR="001B0C9E">
        <w:rPr>
          <w:rFonts w:ascii="Arial" w:hAnsi="Arial" w:cs="Arial"/>
        </w:rPr>
        <w:t>March 2026</w:t>
      </w:r>
      <w:r w:rsidR="00A0359F">
        <w:rPr>
          <w:rFonts w:ascii="Arial" w:hAnsi="Arial" w:cs="Arial"/>
        </w:rPr>
        <w:t xml:space="preserve">, after which I conducted an accompanied site visit. </w:t>
      </w:r>
      <w:r w:rsidR="00093C6E">
        <w:rPr>
          <w:rFonts w:ascii="Arial" w:hAnsi="Arial" w:cs="Arial"/>
        </w:rPr>
        <w:t xml:space="preserve">Permission to access part of the route was withheld by one of the landowners, and </w:t>
      </w:r>
      <w:r w:rsidR="007D537C">
        <w:rPr>
          <w:rFonts w:ascii="Arial" w:hAnsi="Arial" w:cs="Arial"/>
        </w:rPr>
        <w:t>I viewed what parts of it were available from public vantage points or from the eastern end of the route for which permission was given</w:t>
      </w:r>
      <w:r w:rsidR="00A0359F">
        <w:rPr>
          <w:rFonts w:ascii="Arial" w:hAnsi="Arial" w:cs="Arial"/>
        </w:rPr>
        <w:t>.</w:t>
      </w:r>
      <w:r w:rsidR="00F82314">
        <w:rPr>
          <w:rFonts w:ascii="Arial" w:hAnsi="Arial" w:cs="Arial"/>
        </w:rPr>
        <w:t xml:space="preserve"> </w:t>
      </w:r>
    </w:p>
    <w:p w14:paraId="6ACB7F9C" w14:textId="45DBC2AC" w:rsidR="007D537C" w:rsidRDefault="007D537C" w:rsidP="00CE4E55">
      <w:pPr>
        <w:pStyle w:val="Style1"/>
        <w:numPr>
          <w:ilvl w:val="0"/>
          <w:numId w:val="4"/>
        </w:numPr>
        <w:tabs>
          <w:tab w:val="clear" w:pos="720"/>
        </w:tabs>
        <w:rPr>
          <w:rFonts w:ascii="Arial" w:hAnsi="Arial" w:cs="Arial"/>
        </w:rPr>
      </w:pPr>
      <w:r>
        <w:rPr>
          <w:rFonts w:ascii="Arial" w:hAnsi="Arial" w:cs="Arial"/>
        </w:rPr>
        <w:t>A copy of the Order plan is appended to this decision for ease of reference</w:t>
      </w:r>
      <w:r w:rsidR="00C373E0">
        <w:rPr>
          <w:rFonts w:ascii="Arial" w:hAnsi="Arial" w:cs="Arial"/>
        </w:rPr>
        <w:t>,</w:t>
      </w:r>
      <w:r w:rsidR="002B4B1F">
        <w:rPr>
          <w:rFonts w:ascii="Arial" w:hAnsi="Arial" w:cs="Arial"/>
        </w:rPr>
        <w:t xml:space="preserve"> </w:t>
      </w:r>
    </w:p>
    <w:p w14:paraId="6B625E0C" w14:textId="77777777" w:rsidR="006D72D2" w:rsidRDefault="007E4874" w:rsidP="006D72D2">
      <w:pPr>
        <w:pStyle w:val="Style1"/>
        <w:numPr>
          <w:ilvl w:val="0"/>
          <w:numId w:val="4"/>
        </w:numPr>
        <w:tabs>
          <w:tab w:val="clear" w:pos="720"/>
        </w:tabs>
        <w:rPr>
          <w:rFonts w:ascii="Arial" w:hAnsi="Arial" w:cs="Arial"/>
        </w:rPr>
      </w:pPr>
      <w:r>
        <w:rPr>
          <w:rFonts w:ascii="Arial" w:hAnsi="Arial" w:cs="Arial"/>
        </w:rPr>
        <w:t xml:space="preserve">The Council seek a modification to correct </w:t>
      </w:r>
      <w:r w:rsidR="00641F08">
        <w:rPr>
          <w:rFonts w:ascii="Arial" w:hAnsi="Arial" w:cs="Arial"/>
        </w:rPr>
        <w:t>the grid references in the Order</w:t>
      </w:r>
      <w:r w:rsidR="001557C9">
        <w:rPr>
          <w:rFonts w:ascii="Arial" w:hAnsi="Arial" w:cs="Arial"/>
        </w:rPr>
        <w:t xml:space="preserve">. That in itself is not disputed although the width of the route recorded by the Order is the subject of concern by </w:t>
      </w:r>
      <w:r w:rsidR="00B24F83">
        <w:rPr>
          <w:rFonts w:ascii="Arial" w:hAnsi="Arial" w:cs="Arial"/>
        </w:rPr>
        <w:t xml:space="preserve">objectors. </w:t>
      </w:r>
    </w:p>
    <w:p w14:paraId="6D307E55" w14:textId="739A5137" w:rsidR="006D72D2" w:rsidRDefault="006D72D2" w:rsidP="006D72D2">
      <w:pPr>
        <w:pStyle w:val="Style1"/>
        <w:numPr>
          <w:ilvl w:val="0"/>
          <w:numId w:val="4"/>
        </w:numPr>
        <w:tabs>
          <w:tab w:val="clear" w:pos="720"/>
        </w:tabs>
        <w:rPr>
          <w:rFonts w:ascii="Arial" w:hAnsi="Arial" w:cs="Arial"/>
        </w:rPr>
      </w:pPr>
      <w:r>
        <w:rPr>
          <w:rFonts w:ascii="Arial" w:hAnsi="Arial" w:cs="Arial"/>
        </w:rPr>
        <w:t xml:space="preserve">The first issue arising is a procedural one, in that some of the objectors contend that the correct statutory procedures have not been followed in the making of the Order. It is therefore necessary to decide whether the Order was made in such a way that the Secretary of State now has jurisdiction to decide whether or not to confirm it. </w:t>
      </w:r>
    </w:p>
    <w:p w14:paraId="3FD9E36E" w14:textId="77777777" w:rsidR="006A7B1E" w:rsidRPr="006A7B1E" w:rsidRDefault="00CE67C3" w:rsidP="00CE67C3">
      <w:pPr>
        <w:pStyle w:val="Style1"/>
        <w:numPr>
          <w:ilvl w:val="0"/>
          <w:numId w:val="4"/>
        </w:numPr>
        <w:tabs>
          <w:tab w:val="clear" w:pos="720"/>
        </w:tabs>
        <w:rPr>
          <w:rFonts w:ascii="Arial" w:hAnsi="Arial" w:cs="Arial"/>
          <w:bCs/>
        </w:rPr>
      </w:pPr>
      <w:r>
        <w:rPr>
          <w:rFonts w:ascii="Arial" w:hAnsi="Arial" w:cs="Arial"/>
        </w:rPr>
        <w:t>C</w:t>
      </w:r>
      <w:r w:rsidRPr="00F2006B">
        <w:rPr>
          <w:rFonts w:ascii="Arial" w:hAnsi="Arial" w:cs="Arial"/>
        </w:rPr>
        <w:t xml:space="preserve">oncerns </w:t>
      </w:r>
      <w:r w:rsidR="006A7B1E">
        <w:rPr>
          <w:rFonts w:ascii="Arial" w:hAnsi="Arial" w:cs="Arial"/>
        </w:rPr>
        <w:t xml:space="preserve">have been raised </w:t>
      </w:r>
      <w:r w:rsidRPr="00F2006B">
        <w:rPr>
          <w:rFonts w:ascii="Arial" w:hAnsi="Arial" w:cs="Arial"/>
        </w:rPr>
        <w:t>about the comprehensiveness of the Council’s consultation process on the Order</w:t>
      </w:r>
      <w:r w:rsidR="006A7B1E">
        <w:rPr>
          <w:rFonts w:ascii="Arial" w:hAnsi="Arial" w:cs="Arial"/>
        </w:rPr>
        <w:t xml:space="preserve">. The objectors point </w:t>
      </w:r>
      <w:r w:rsidRPr="00F2006B">
        <w:rPr>
          <w:rFonts w:ascii="Arial" w:hAnsi="Arial" w:cs="Arial"/>
        </w:rPr>
        <w:t xml:space="preserve">out that the Council had been informed of changes in the ownership of the land during the past few years whilst the Order has been under consideration, but that new owners had not been notified. Helpfully, however the objectors present at the hearing had made efforts to bring the Order to the attention of their neighbours, including by </w:t>
      </w:r>
      <w:r>
        <w:rPr>
          <w:rFonts w:ascii="Arial" w:hAnsi="Arial" w:cs="Arial"/>
        </w:rPr>
        <w:t xml:space="preserve">way of </w:t>
      </w:r>
      <w:r w:rsidRPr="00F2006B">
        <w:rPr>
          <w:rFonts w:ascii="Arial" w:hAnsi="Arial" w:cs="Arial"/>
        </w:rPr>
        <w:t xml:space="preserve">a </w:t>
      </w:r>
      <w:r>
        <w:rPr>
          <w:rFonts w:ascii="Arial" w:hAnsi="Arial" w:cs="Arial"/>
        </w:rPr>
        <w:t xml:space="preserve">community </w:t>
      </w:r>
      <w:r w:rsidRPr="00F2006B">
        <w:rPr>
          <w:rFonts w:ascii="Arial" w:hAnsi="Arial" w:cs="Arial"/>
        </w:rPr>
        <w:t>WhatsApp group.</w:t>
      </w:r>
      <w:r>
        <w:rPr>
          <w:rFonts w:ascii="Arial" w:hAnsi="Arial" w:cs="Arial"/>
        </w:rPr>
        <w:t xml:space="preserve"> </w:t>
      </w:r>
    </w:p>
    <w:p w14:paraId="47F1BC17" w14:textId="289E2722" w:rsidR="007E4874" w:rsidRPr="00BE3ADE" w:rsidRDefault="00CE67C3" w:rsidP="00BE3ADE">
      <w:pPr>
        <w:pStyle w:val="Style1"/>
        <w:numPr>
          <w:ilvl w:val="0"/>
          <w:numId w:val="4"/>
        </w:numPr>
        <w:tabs>
          <w:tab w:val="clear" w:pos="720"/>
        </w:tabs>
        <w:rPr>
          <w:rFonts w:ascii="Arial" w:hAnsi="Arial" w:cs="Arial"/>
          <w:bCs/>
        </w:rPr>
      </w:pPr>
      <w:r>
        <w:rPr>
          <w:rFonts w:ascii="Arial" w:hAnsi="Arial" w:cs="Arial"/>
        </w:rPr>
        <w:t>The Council have, it appears to me, complied with the regulatory formalities, including by giving notice to known owners, arranging for publication in a local newspaper, and by obtaining a dispensation from the Secretary of State</w:t>
      </w:r>
      <w:r w:rsidRPr="000C268D">
        <w:rPr>
          <w:rFonts w:ascii="Arial" w:hAnsi="Arial" w:cs="Arial"/>
        </w:rPr>
        <w:t xml:space="preserve"> </w:t>
      </w:r>
      <w:r>
        <w:rPr>
          <w:rFonts w:ascii="Arial" w:hAnsi="Arial" w:cs="Arial"/>
        </w:rPr>
        <w:t>where owners are unknown and arranging for copies to be displayed on or near the route. It is true that most of the consultation took place after the Order had been made, but that is the effect of the provisions found in the relevant Schedules to the 1981 Act, which do not require general publicity for orders until after their making. Whatever deficiencies may have existed during the notice or publicity exercises, it is clear that the objectors have remedied them by making people aware of the Order</w:t>
      </w:r>
      <w:r w:rsidR="00BE3ADE">
        <w:rPr>
          <w:rFonts w:ascii="Arial" w:hAnsi="Arial" w:cs="Arial"/>
        </w:rPr>
        <w:t>. Therefore</w:t>
      </w:r>
      <w:r>
        <w:rPr>
          <w:rFonts w:ascii="Arial" w:hAnsi="Arial" w:cs="Arial"/>
        </w:rPr>
        <w:t xml:space="preserve"> I am satisfied that adequate opportunity has been given to participate to those interested. </w:t>
      </w:r>
    </w:p>
    <w:p w14:paraId="5DD8B3D0" w14:textId="25281C45" w:rsidR="00BA1684" w:rsidRPr="00BA1684" w:rsidRDefault="00BA1684" w:rsidP="00BA1684">
      <w:pPr>
        <w:pStyle w:val="Style1"/>
        <w:ind w:left="0" w:firstLine="0"/>
        <w:rPr>
          <w:rFonts w:ascii="Arial" w:hAnsi="Arial" w:cs="Arial"/>
          <w:b/>
          <w:bCs/>
        </w:rPr>
      </w:pPr>
      <w:r w:rsidRPr="00BA1684">
        <w:rPr>
          <w:rFonts w:ascii="Arial" w:hAnsi="Arial" w:cs="Arial"/>
          <w:b/>
          <w:bCs/>
        </w:rPr>
        <w:lastRenderedPageBreak/>
        <w:t>The Main Issues</w:t>
      </w:r>
    </w:p>
    <w:p w14:paraId="7B19B6D8" w14:textId="45BA3003" w:rsidR="004F0331" w:rsidRDefault="00D94ED3" w:rsidP="00CE4E55">
      <w:pPr>
        <w:pStyle w:val="Style1"/>
        <w:numPr>
          <w:ilvl w:val="0"/>
          <w:numId w:val="4"/>
        </w:numPr>
        <w:tabs>
          <w:tab w:val="clear" w:pos="720"/>
        </w:tabs>
        <w:rPr>
          <w:rFonts w:ascii="Arial" w:hAnsi="Arial" w:cs="Arial"/>
        </w:rPr>
      </w:pPr>
      <w:r>
        <w:rPr>
          <w:rFonts w:ascii="Arial" w:hAnsi="Arial" w:cs="Arial"/>
        </w:rPr>
        <w:t xml:space="preserve">The substantive </w:t>
      </w:r>
      <w:r w:rsidR="008118A0">
        <w:rPr>
          <w:rFonts w:ascii="Arial" w:hAnsi="Arial" w:cs="Arial"/>
        </w:rPr>
        <w:t>objection</w:t>
      </w:r>
      <w:r w:rsidR="00512F48">
        <w:rPr>
          <w:rFonts w:ascii="Arial" w:hAnsi="Arial" w:cs="Arial"/>
        </w:rPr>
        <w:t xml:space="preserve">s </w:t>
      </w:r>
      <w:r w:rsidR="00BE3ADE">
        <w:rPr>
          <w:rFonts w:ascii="Arial" w:hAnsi="Arial" w:cs="Arial"/>
        </w:rPr>
        <w:t xml:space="preserve">to the Order </w:t>
      </w:r>
      <w:r w:rsidR="00512F48">
        <w:rPr>
          <w:rFonts w:ascii="Arial" w:hAnsi="Arial" w:cs="Arial"/>
        </w:rPr>
        <w:t>are</w:t>
      </w:r>
      <w:r w:rsidR="00BE12C3">
        <w:rPr>
          <w:rFonts w:ascii="Arial" w:hAnsi="Arial" w:cs="Arial"/>
        </w:rPr>
        <w:t xml:space="preserve"> that relevant information was either not taken into account or was inadequately assessed. </w:t>
      </w:r>
      <w:r w:rsidR="002E1212">
        <w:rPr>
          <w:rFonts w:ascii="Arial" w:hAnsi="Arial" w:cs="Arial"/>
        </w:rPr>
        <w:t xml:space="preserve">Now that all relevant information that any party produces is available, I need to determine whether the case for confirming the Order is made out. </w:t>
      </w:r>
      <w:r w:rsidR="004F0331">
        <w:rPr>
          <w:rFonts w:ascii="Arial" w:hAnsi="Arial" w:cs="Arial"/>
        </w:rPr>
        <w:t xml:space="preserve">That requires an analysis of the available evidence against both the relevant statutory provisions and the common law. </w:t>
      </w:r>
    </w:p>
    <w:p w14:paraId="70D6E8C7" w14:textId="20FD6245" w:rsidR="00F14F2B" w:rsidRDefault="004F0331" w:rsidP="00CE4E55">
      <w:pPr>
        <w:pStyle w:val="Style1"/>
        <w:numPr>
          <w:ilvl w:val="0"/>
          <w:numId w:val="4"/>
        </w:numPr>
        <w:tabs>
          <w:tab w:val="clear" w:pos="720"/>
        </w:tabs>
        <w:rPr>
          <w:rFonts w:ascii="Arial" w:hAnsi="Arial" w:cs="Arial"/>
        </w:rPr>
      </w:pPr>
      <w:r>
        <w:rPr>
          <w:rFonts w:ascii="Arial" w:hAnsi="Arial" w:cs="Arial"/>
        </w:rPr>
        <w:t>The statutory provisions are found in s</w:t>
      </w:r>
      <w:r w:rsidR="00BA1684">
        <w:rPr>
          <w:rFonts w:ascii="Arial" w:hAnsi="Arial" w:cs="Arial"/>
        </w:rPr>
        <w:t xml:space="preserve">ection </w:t>
      </w:r>
      <w:r w:rsidR="00A067A5">
        <w:rPr>
          <w:rFonts w:ascii="Arial" w:hAnsi="Arial" w:cs="Arial"/>
        </w:rPr>
        <w:t>31 of the Highways Act 1980 (‘the 1980 Act’)</w:t>
      </w:r>
      <w:r>
        <w:rPr>
          <w:rFonts w:ascii="Arial" w:hAnsi="Arial" w:cs="Arial"/>
        </w:rPr>
        <w:t>, which</w:t>
      </w:r>
      <w:r w:rsidR="00A067A5">
        <w:rPr>
          <w:rFonts w:ascii="Arial" w:hAnsi="Arial" w:cs="Arial"/>
        </w:rPr>
        <w:t xml:space="preserve"> </w:t>
      </w:r>
      <w:r w:rsidR="000D27C1">
        <w:rPr>
          <w:rFonts w:ascii="Arial" w:hAnsi="Arial" w:cs="Arial"/>
        </w:rPr>
        <w:t xml:space="preserve">provides that where a way over land </w:t>
      </w:r>
      <w:r w:rsidR="00E25182">
        <w:rPr>
          <w:rFonts w:ascii="Arial" w:hAnsi="Arial" w:cs="Arial"/>
        </w:rPr>
        <w:t>has been actually e</w:t>
      </w:r>
      <w:r w:rsidR="00954106">
        <w:rPr>
          <w:rFonts w:ascii="Arial" w:hAnsi="Arial" w:cs="Arial"/>
        </w:rPr>
        <w:t>n</w:t>
      </w:r>
      <w:r w:rsidR="00E25182">
        <w:rPr>
          <w:rFonts w:ascii="Arial" w:hAnsi="Arial" w:cs="Arial"/>
        </w:rPr>
        <w:t xml:space="preserve">joyed by the public as of right and without interruption for a full period of 20 years, the way is to be deemed to have been dedicated as a highway, in the absence of sufficient evidence </w:t>
      </w:r>
      <w:r w:rsidR="00954106">
        <w:rPr>
          <w:rFonts w:ascii="Arial" w:hAnsi="Arial" w:cs="Arial"/>
        </w:rPr>
        <w:t>of there having been no intention to dedicate it during that period</w:t>
      </w:r>
      <w:r w:rsidR="00597B15">
        <w:rPr>
          <w:rFonts w:ascii="Arial" w:hAnsi="Arial" w:cs="Arial"/>
        </w:rPr>
        <w:t xml:space="preserve"> (‘the criteria’)</w:t>
      </w:r>
      <w:r w:rsidR="00954106">
        <w:rPr>
          <w:rFonts w:ascii="Arial" w:hAnsi="Arial" w:cs="Arial"/>
        </w:rPr>
        <w:t>.</w:t>
      </w:r>
      <w:r w:rsidR="00F7011E">
        <w:rPr>
          <w:rFonts w:ascii="Arial" w:hAnsi="Arial" w:cs="Arial"/>
        </w:rPr>
        <w:t xml:space="preserve"> </w:t>
      </w:r>
    </w:p>
    <w:p w14:paraId="7610E37D" w14:textId="048BEF5E" w:rsidR="00F311F5" w:rsidRDefault="00C80A9C" w:rsidP="00CE4E55">
      <w:pPr>
        <w:pStyle w:val="Style1"/>
        <w:numPr>
          <w:ilvl w:val="0"/>
          <w:numId w:val="4"/>
        </w:numPr>
        <w:tabs>
          <w:tab w:val="clear" w:pos="720"/>
        </w:tabs>
        <w:rPr>
          <w:rFonts w:ascii="Arial" w:hAnsi="Arial" w:cs="Arial"/>
        </w:rPr>
      </w:pPr>
      <w:r>
        <w:rPr>
          <w:rFonts w:ascii="Arial" w:hAnsi="Arial" w:cs="Arial"/>
        </w:rPr>
        <w:t>The question arising on confirmation of any Order</w:t>
      </w:r>
      <w:r w:rsidR="009B2392">
        <w:rPr>
          <w:rFonts w:ascii="Arial" w:hAnsi="Arial" w:cs="Arial"/>
        </w:rPr>
        <w:t xml:space="preserve"> (to which that statutory test applies)</w:t>
      </w:r>
      <w:r>
        <w:rPr>
          <w:rFonts w:ascii="Arial" w:hAnsi="Arial" w:cs="Arial"/>
        </w:rPr>
        <w:t xml:space="preserve"> is whether the above criteria are established on the balance of probabilities. In order to make the Order, the Council needed to be satisfied only that a reasonable allegation</w:t>
      </w:r>
      <w:r w:rsidR="00794353">
        <w:rPr>
          <w:rFonts w:ascii="Arial" w:hAnsi="Arial" w:cs="Arial"/>
        </w:rPr>
        <w:t xml:space="preserve"> (that a footpath subsists) was raised. The threshold of satisfaction is now a higher one</w:t>
      </w:r>
      <w:r w:rsidR="0066187B">
        <w:rPr>
          <w:rFonts w:ascii="Arial" w:hAnsi="Arial" w:cs="Arial"/>
        </w:rPr>
        <w:t xml:space="preserve">. </w:t>
      </w:r>
    </w:p>
    <w:p w14:paraId="2BCB57B2" w14:textId="1501AB34" w:rsidR="00AB20CB" w:rsidRDefault="00A97DCF" w:rsidP="00CE4E55">
      <w:pPr>
        <w:pStyle w:val="Style1"/>
        <w:numPr>
          <w:ilvl w:val="0"/>
          <w:numId w:val="4"/>
        </w:numPr>
        <w:tabs>
          <w:tab w:val="clear" w:pos="720"/>
        </w:tabs>
        <w:rPr>
          <w:rFonts w:ascii="Arial" w:hAnsi="Arial" w:cs="Arial"/>
        </w:rPr>
      </w:pPr>
      <w:r>
        <w:rPr>
          <w:rFonts w:ascii="Arial" w:hAnsi="Arial" w:cs="Arial"/>
        </w:rPr>
        <w:t xml:space="preserve">The </w:t>
      </w:r>
      <w:r w:rsidR="00B460DD">
        <w:rPr>
          <w:rFonts w:ascii="Arial" w:hAnsi="Arial" w:cs="Arial"/>
        </w:rPr>
        <w:t>‘</w:t>
      </w:r>
      <w:r>
        <w:rPr>
          <w:rFonts w:ascii="Arial" w:hAnsi="Arial" w:cs="Arial"/>
        </w:rPr>
        <w:t xml:space="preserve">20 year’ test under section 31 of the 1980 Act requires the date when the use of the way was brought into question to be identified, in order that the relevant 20 year period may be retrospectively considered from that date. </w:t>
      </w:r>
      <w:r w:rsidR="001501C8">
        <w:rPr>
          <w:rFonts w:ascii="Arial" w:hAnsi="Arial" w:cs="Arial"/>
        </w:rPr>
        <w:t xml:space="preserve">I do not understand there to be any real dispute that the use of the route was brought into question in around 2014 upon the change of ownership of Ayrefield House, through which </w:t>
      </w:r>
      <w:r w:rsidR="00576813">
        <w:rPr>
          <w:rFonts w:ascii="Arial" w:hAnsi="Arial" w:cs="Arial"/>
        </w:rPr>
        <w:t>part of the claimed route passes.</w:t>
      </w:r>
      <w:r w:rsidR="002A308B">
        <w:rPr>
          <w:rFonts w:ascii="Arial" w:hAnsi="Arial" w:cs="Arial"/>
        </w:rPr>
        <w:t xml:space="preserve"> The more substantive question</w:t>
      </w:r>
      <w:r w:rsidR="002F0A99">
        <w:rPr>
          <w:rFonts w:ascii="Arial" w:hAnsi="Arial" w:cs="Arial"/>
        </w:rPr>
        <w:t>s applicable in this case are</w:t>
      </w:r>
      <w:r w:rsidR="002A308B">
        <w:rPr>
          <w:rFonts w:ascii="Arial" w:hAnsi="Arial" w:cs="Arial"/>
        </w:rPr>
        <w:t xml:space="preserve"> whether any use of the way during th</w:t>
      </w:r>
      <w:r w:rsidR="00F8316E">
        <w:rPr>
          <w:rFonts w:ascii="Arial" w:hAnsi="Arial" w:cs="Arial"/>
        </w:rPr>
        <w:t>e previous</w:t>
      </w:r>
      <w:r w:rsidR="002A308B">
        <w:rPr>
          <w:rFonts w:ascii="Arial" w:hAnsi="Arial" w:cs="Arial"/>
        </w:rPr>
        <w:t xml:space="preserve"> 20 year</w:t>
      </w:r>
      <w:r w:rsidR="00F8316E">
        <w:rPr>
          <w:rFonts w:ascii="Arial" w:hAnsi="Arial" w:cs="Arial"/>
        </w:rPr>
        <w:t>s</w:t>
      </w:r>
      <w:r w:rsidR="002A308B">
        <w:rPr>
          <w:rFonts w:ascii="Arial" w:hAnsi="Arial" w:cs="Arial"/>
        </w:rPr>
        <w:t xml:space="preserve"> was </w:t>
      </w:r>
      <w:r w:rsidR="002F0A99">
        <w:rPr>
          <w:rFonts w:ascii="Arial" w:hAnsi="Arial" w:cs="Arial"/>
        </w:rPr>
        <w:t xml:space="preserve">sufficiently notorious to bring home to the landowner that a right was being asserted, and whether any permission to use the route was communicated by the landowner during that period. </w:t>
      </w:r>
      <w:r w:rsidR="00AC787B">
        <w:rPr>
          <w:rFonts w:ascii="Arial" w:hAnsi="Arial" w:cs="Arial"/>
        </w:rPr>
        <w:t xml:space="preserve">The question also arises whether the use of the route was interrupted, with a report of a locked gate having been made to the Council in 1999, and one of the users reporting that access was denied ‘for a period’ although exactly when was not identified. </w:t>
      </w:r>
      <w:r w:rsidR="00576813">
        <w:rPr>
          <w:rFonts w:ascii="Arial" w:hAnsi="Arial" w:cs="Arial"/>
        </w:rPr>
        <w:t xml:space="preserve"> </w:t>
      </w:r>
    </w:p>
    <w:p w14:paraId="4CDC6CB9" w14:textId="6EE8CB9C" w:rsidR="002D348F" w:rsidRPr="00AA668E" w:rsidRDefault="005F3A80" w:rsidP="00CE4E55">
      <w:pPr>
        <w:pStyle w:val="Style1"/>
        <w:numPr>
          <w:ilvl w:val="0"/>
          <w:numId w:val="4"/>
        </w:numPr>
        <w:tabs>
          <w:tab w:val="clear" w:pos="720"/>
        </w:tabs>
        <w:rPr>
          <w:rFonts w:ascii="Arial" w:hAnsi="Arial" w:cs="Arial"/>
        </w:rPr>
      </w:pPr>
      <w:r w:rsidRPr="00AA668E">
        <w:rPr>
          <w:rFonts w:ascii="Arial" w:hAnsi="Arial" w:cs="Arial"/>
        </w:rPr>
        <w:t xml:space="preserve">As well as ‘user evidence’ concerning the use of the route over recent years, particularly in the 20 years to 2014, the Council </w:t>
      </w:r>
      <w:r w:rsidR="00007B82" w:rsidRPr="00AA668E">
        <w:rPr>
          <w:rFonts w:ascii="Arial" w:hAnsi="Arial" w:cs="Arial"/>
        </w:rPr>
        <w:t>also produce a suite of historic maps and other documents suggesting that the route is one of longstanding</w:t>
      </w:r>
      <w:r w:rsidR="00AA668E" w:rsidRPr="00AA668E">
        <w:rPr>
          <w:rFonts w:ascii="Arial" w:hAnsi="Arial" w:cs="Arial"/>
        </w:rPr>
        <w:t xml:space="preserve"> existence. Those documents lead me to consider whether </w:t>
      </w:r>
      <w:r w:rsidR="00F142E8" w:rsidRPr="00AA668E">
        <w:rPr>
          <w:rFonts w:ascii="Arial" w:hAnsi="Arial" w:cs="Arial"/>
        </w:rPr>
        <w:t>a</w:t>
      </w:r>
      <w:r w:rsidR="00016289">
        <w:rPr>
          <w:rFonts w:ascii="Arial" w:hAnsi="Arial" w:cs="Arial"/>
        </w:rPr>
        <w:t>n historic</w:t>
      </w:r>
      <w:r w:rsidR="00F142E8" w:rsidRPr="00AA668E">
        <w:rPr>
          <w:rFonts w:ascii="Arial" w:hAnsi="Arial" w:cs="Arial"/>
        </w:rPr>
        <w:t xml:space="preserve"> dedication of the way under the common law may be presumed</w:t>
      </w:r>
      <w:r w:rsidR="00F738F1" w:rsidRPr="00AA668E">
        <w:rPr>
          <w:rFonts w:ascii="Arial" w:hAnsi="Arial" w:cs="Arial"/>
        </w:rPr>
        <w:t>.</w:t>
      </w:r>
      <w:r w:rsidR="004B42EE" w:rsidRPr="00AA668E">
        <w:rPr>
          <w:rFonts w:ascii="Arial" w:hAnsi="Arial" w:cs="Arial"/>
        </w:rPr>
        <w:t xml:space="preserve"> </w:t>
      </w:r>
      <w:r w:rsidR="00016289">
        <w:rPr>
          <w:rFonts w:ascii="Arial" w:hAnsi="Arial" w:cs="Arial"/>
        </w:rPr>
        <w:t>If so, then the more recent evidence of users become</w:t>
      </w:r>
      <w:r w:rsidR="00702B47">
        <w:rPr>
          <w:rFonts w:ascii="Arial" w:hAnsi="Arial" w:cs="Arial"/>
        </w:rPr>
        <w:t>s</w:t>
      </w:r>
      <w:r w:rsidR="00016289">
        <w:rPr>
          <w:rFonts w:ascii="Arial" w:hAnsi="Arial" w:cs="Arial"/>
        </w:rPr>
        <w:t xml:space="preserve"> otiose, because their use will not have been ‘as of right’ but pursuant to an already-established right of user. </w:t>
      </w:r>
      <w:r w:rsidR="00E43B01" w:rsidRPr="00AA668E">
        <w:rPr>
          <w:rFonts w:ascii="Arial" w:hAnsi="Arial" w:cs="Arial"/>
        </w:rPr>
        <w:t xml:space="preserve"> </w:t>
      </w:r>
    </w:p>
    <w:p w14:paraId="2187B0A6" w14:textId="77777777" w:rsidR="00CE4E55" w:rsidRPr="000A6C42" w:rsidRDefault="00CE4E55" w:rsidP="00CE4E55">
      <w:pPr>
        <w:pStyle w:val="Heading6blackfont"/>
        <w:rPr>
          <w:rFonts w:ascii="Arial" w:hAnsi="Arial" w:cs="Arial"/>
        </w:rPr>
      </w:pPr>
      <w:r w:rsidRPr="000A6C42">
        <w:rPr>
          <w:rFonts w:ascii="Arial" w:hAnsi="Arial" w:cs="Arial"/>
        </w:rPr>
        <w:t>Reasons</w:t>
      </w:r>
    </w:p>
    <w:p w14:paraId="6360FF65" w14:textId="0C54C7D5" w:rsidR="00B5795D" w:rsidRPr="000A6C42" w:rsidRDefault="00B5795D" w:rsidP="00B5795D">
      <w:pPr>
        <w:pStyle w:val="Style1"/>
        <w:rPr>
          <w:rFonts w:ascii="Arial" w:hAnsi="Arial" w:cs="Arial"/>
          <w:i/>
          <w:iCs/>
        </w:rPr>
      </w:pPr>
      <w:r w:rsidRPr="000A6C42">
        <w:rPr>
          <w:rFonts w:ascii="Arial" w:hAnsi="Arial" w:cs="Arial"/>
          <w:i/>
          <w:iCs/>
        </w:rPr>
        <w:t>Background</w:t>
      </w:r>
      <w:r w:rsidR="00754B5D">
        <w:rPr>
          <w:rFonts w:ascii="Arial" w:hAnsi="Arial" w:cs="Arial"/>
          <w:i/>
          <w:iCs/>
        </w:rPr>
        <w:t xml:space="preserve"> and </w:t>
      </w:r>
      <w:r w:rsidR="008F5974">
        <w:rPr>
          <w:rFonts w:ascii="Arial" w:hAnsi="Arial" w:cs="Arial"/>
          <w:i/>
          <w:iCs/>
        </w:rPr>
        <w:t>current situation</w:t>
      </w:r>
    </w:p>
    <w:p w14:paraId="17000EAB" w14:textId="0C2CF28F" w:rsidR="00B96989" w:rsidRDefault="002B671F" w:rsidP="000D1F6D">
      <w:pPr>
        <w:pStyle w:val="Style1"/>
        <w:numPr>
          <w:ilvl w:val="0"/>
          <w:numId w:val="4"/>
        </w:numPr>
        <w:tabs>
          <w:tab w:val="clear" w:pos="720"/>
        </w:tabs>
        <w:rPr>
          <w:rFonts w:ascii="Arial" w:hAnsi="Arial" w:cs="Arial"/>
          <w:bCs/>
        </w:rPr>
      </w:pPr>
      <w:r w:rsidRPr="00CC0B10">
        <w:rPr>
          <w:rFonts w:ascii="Arial" w:hAnsi="Arial" w:cs="Arial"/>
          <w:bCs/>
        </w:rPr>
        <w:t>The route in question is marked on the Order map by reference to points A – B – C – D</w:t>
      </w:r>
      <w:r w:rsidR="00466103" w:rsidRPr="00CC0B10">
        <w:rPr>
          <w:rFonts w:ascii="Arial" w:hAnsi="Arial" w:cs="Arial"/>
          <w:bCs/>
        </w:rPr>
        <w:t>.</w:t>
      </w:r>
      <w:r w:rsidRPr="00CC0B10">
        <w:rPr>
          <w:rFonts w:ascii="Arial" w:hAnsi="Arial" w:cs="Arial"/>
          <w:bCs/>
        </w:rPr>
        <w:t xml:space="preserve"> Point A is where the route meets the incontrovertibly adopted </w:t>
      </w:r>
      <w:r w:rsidR="00CE59C8" w:rsidRPr="00CC0B10">
        <w:rPr>
          <w:rFonts w:ascii="Arial" w:hAnsi="Arial" w:cs="Arial"/>
          <w:bCs/>
        </w:rPr>
        <w:t xml:space="preserve">carriageway of Ayrefield Road at ‘Bank Top’ at the end of a terrace of houses to the west of the route. </w:t>
      </w:r>
      <w:r w:rsidR="00E8597F" w:rsidRPr="00CC0B10">
        <w:rPr>
          <w:rFonts w:ascii="Arial" w:hAnsi="Arial" w:cs="Arial"/>
          <w:bCs/>
        </w:rPr>
        <w:t xml:space="preserve">The section </w:t>
      </w:r>
      <w:r w:rsidR="00457F37" w:rsidRPr="00CC0B10">
        <w:rPr>
          <w:rFonts w:ascii="Arial" w:hAnsi="Arial" w:cs="Arial"/>
          <w:bCs/>
        </w:rPr>
        <w:t xml:space="preserve">from </w:t>
      </w:r>
      <w:r w:rsidR="00E8597F" w:rsidRPr="00CC0B10">
        <w:rPr>
          <w:rFonts w:ascii="Arial" w:hAnsi="Arial" w:cs="Arial"/>
          <w:bCs/>
        </w:rPr>
        <w:t xml:space="preserve">A </w:t>
      </w:r>
      <w:r w:rsidR="00457F37" w:rsidRPr="00CC0B10">
        <w:rPr>
          <w:rFonts w:ascii="Arial" w:hAnsi="Arial" w:cs="Arial"/>
          <w:bCs/>
        </w:rPr>
        <w:t>to</w:t>
      </w:r>
      <w:r w:rsidR="00E8597F" w:rsidRPr="00CC0B10">
        <w:rPr>
          <w:rFonts w:ascii="Arial" w:hAnsi="Arial" w:cs="Arial"/>
          <w:bCs/>
        </w:rPr>
        <w:t xml:space="preserve"> B is the longest section of the </w:t>
      </w:r>
      <w:r w:rsidR="00AA59ED">
        <w:rPr>
          <w:rFonts w:ascii="Arial" w:hAnsi="Arial" w:cs="Arial"/>
          <w:bCs/>
        </w:rPr>
        <w:t xml:space="preserve">Order </w:t>
      </w:r>
      <w:r w:rsidR="00E8597F" w:rsidRPr="00CC0B10">
        <w:rPr>
          <w:rFonts w:ascii="Arial" w:hAnsi="Arial" w:cs="Arial"/>
          <w:bCs/>
        </w:rPr>
        <w:t>route, passing some detached properties</w:t>
      </w:r>
      <w:r w:rsidR="00E06EE6">
        <w:rPr>
          <w:rFonts w:ascii="Arial" w:hAnsi="Arial" w:cs="Arial"/>
          <w:bCs/>
        </w:rPr>
        <w:t xml:space="preserve"> and farmland</w:t>
      </w:r>
      <w:r w:rsidR="0062034F">
        <w:rPr>
          <w:rFonts w:ascii="Arial" w:hAnsi="Arial" w:cs="Arial"/>
          <w:bCs/>
        </w:rPr>
        <w:t>. It appears to be in several ownership</w:t>
      </w:r>
      <w:r w:rsidR="00F55BBC">
        <w:rPr>
          <w:rFonts w:ascii="Arial" w:hAnsi="Arial" w:cs="Arial"/>
          <w:bCs/>
        </w:rPr>
        <w:t>s</w:t>
      </w:r>
      <w:r w:rsidR="00B96989">
        <w:rPr>
          <w:rFonts w:ascii="Arial" w:hAnsi="Arial" w:cs="Arial"/>
          <w:bCs/>
        </w:rPr>
        <w:t>, at least one of which is unknown</w:t>
      </w:r>
      <w:r w:rsidR="0062034F">
        <w:rPr>
          <w:rFonts w:ascii="Arial" w:hAnsi="Arial" w:cs="Arial"/>
          <w:bCs/>
        </w:rPr>
        <w:t>.</w:t>
      </w:r>
      <w:r w:rsidR="00B1662C">
        <w:rPr>
          <w:rFonts w:ascii="Arial" w:hAnsi="Arial" w:cs="Arial"/>
          <w:bCs/>
        </w:rPr>
        <w:t xml:space="preserve"> Its surface </w:t>
      </w:r>
      <w:r w:rsidR="00805A48">
        <w:rPr>
          <w:rFonts w:ascii="Arial" w:hAnsi="Arial" w:cs="Arial"/>
          <w:bCs/>
        </w:rPr>
        <w:t xml:space="preserve">is in various degrees of repair, but is passable by vehicles. </w:t>
      </w:r>
      <w:r w:rsidR="0062034F">
        <w:rPr>
          <w:rFonts w:ascii="Arial" w:hAnsi="Arial" w:cs="Arial"/>
          <w:bCs/>
        </w:rPr>
        <w:t xml:space="preserve"> </w:t>
      </w:r>
    </w:p>
    <w:p w14:paraId="58F0611E" w14:textId="7199E038" w:rsidR="008F5974" w:rsidRDefault="0062034F" w:rsidP="000D1F6D">
      <w:pPr>
        <w:pStyle w:val="Style1"/>
        <w:numPr>
          <w:ilvl w:val="0"/>
          <w:numId w:val="4"/>
        </w:numPr>
        <w:tabs>
          <w:tab w:val="clear" w:pos="720"/>
        </w:tabs>
        <w:rPr>
          <w:rFonts w:ascii="Arial" w:hAnsi="Arial" w:cs="Arial"/>
          <w:bCs/>
        </w:rPr>
      </w:pPr>
      <w:r>
        <w:rPr>
          <w:rFonts w:ascii="Arial" w:hAnsi="Arial" w:cs="Arial"/>
          <w:bCs/>
        </w:rPr>
        <w:t xml:space="preserve">The </w:t>
      </w:r>
      <w:r w:rsidR="00B96989">
        <w:rPr>
          <w:rFonts w:ascii="Arial" w:hAnsi="Arial" w:cs="Arial"/>
          <w:bCs/>
        </w:rPr>
        <w:t xml:space="preserve">owner of the westernmost part </w:t>
      </w:r>
      <w:r w:rsidR="00EE7C4F">
        <w:rPr>
          <w:rFonts w:ascii="Arial" w:hAnsi="Arial" w:cs="Arial"/>
          <w:bCs/>
        </w:rPr>
        <w:t xml:space="preserve">of </w:t>
      </w:r>
      <w:r w:rsidR="00F55BBC">
        <w:rPr>
          <w:rFonts w:ascii="Arial" w:hAnsi="Arial" w:cs="Arial"/>
          <w:bCs/>
        </w:rPr>
        <w:t>the Order route</w:t>
      </w:r>
      <w:r w:rsidR="00EE7C4F">
        <w:rPr>
          <w:rFonts w:ascii="Arial" w:hAnsi="Arial" w:cs="Arial"/>
          <w:bCs/>
        </w:rPr>
        <w:t xml:space="preserve"> declined me permission to </w:t>
      </w:r>
      <w:r w:rsidR="00AD1829">
        <w:rPr>
          <w:rFonts w:ascii="Arial" w:hAnsi="Arial" w:cs="Arial"/>
          <w:bCs/>
        </w:rPr>
        <w:t xml:space="preserve">venture onto </w:t>
      </w:r>
      <w:r w:rsidR="00EE7C4F">
        <w:rPr>
          <w:rFonts w:ascii="Arial" w:hAnsi="Arial" w:cs="Arial"/>
          <w:bCs/>
        </w:rPr>
        <w:t>it.</w:t>
      </w:r>
      <w:r w:rsidR="00B96989">
        <w:rPr>
          <w:rFonts w:ascii="Arial" w:hAnsi="Arial" w:cs="Arial"/>
          <w:bCs/>
        </w:rPr>
        <w:t xml:space="preserve"> The owners of Ayrefield House, which is the land over which points B – D are found, provided evidence of </w:t>
      </w:r>
      <w:r w:rsidR="0054483B">
        <w:rPr>
          <w:rFonts w:ascii="Arial" w:hAnsi="Arial" w:cs="Arial"/>
          <w:bCs/>
        </w:rPr>
        <w:t xml:space="preserve">their own </w:t>
      </w:r>
      <w:r w:rsidR="00CA6734">
        <w:rPr>
          <w:rFonts w:ascii="Arial" w:hAnsi="Arial" w:cs="Arial"/>
          <w:bCs/>
        </w:rPr>
        <w:t xml:space="preserve">additional </w:t>
      </w:r>
      <w:r w:rsidR="0054483B">
        <w:rPr>
          <w:rFonts w:ascii="Arial" w:hAnsi="Arial" w:cs="Arial"/>
          <w:bCs/>
        </w:rPr>
        <w:t>right of access to m</w:t>
      </w:r>
      <w:r w:rsidR="000A3E51">
        <w:rPr>
          <w:rFonts w:ascii="Arial" w:hAnsi="Arial" w:cs="Arial"/>
          <w:bCs/>
        </w:rPr>
        <w:t>uch (but not all)</w:t>
      </w:r>
      <w:r w:rsidR="0054483B">
        <w:rPr>
          <w:rFonts w:ascii="Arial" w:hAnsi="Arial" w:cs="Arial"/>
          <w:bCs/>
        </w:rPr>
        <w:t xml:space="preserve"> of the A – B section</w:t>
      </w:r>
      <w:r w:rsidR="000A3E51">
        <w:rPr>
          <w:rFonts w:ascii="Arial" w:hAnsi="Arial" w:cs="Arial"/>
          <w:bCs/>
        </w:rPr>
        <w:t>, which is recorded at the Land Registry</w:t>
      </w:r>
      <w:r w:rsidR="00CA6734">
        <w:rPr>
          <w:rFonts w:ascii="Arial" w:hAnsi="Arial" w:cs="Arial"/>
          <w:bCs/>
        </w:rPr>
        <w:t xml:space="preserve">, and so </w:t>
      </w:r>
      <w:r w:rsidR="00CB1117">
        <w:rPr>
          <w:rFonts w:ascii="Arial" w:hAnsi="Arial" w:cs="Arial"/>
          <w:bCs/>
        </w:rPr>
        <w:t xml:space="preserve">at their invitation </w:t>
      </w:r>
      <w:r w:rsidR="00CA6734">
        <w:rPr>
          <w:rFonts w:ascii="Arial" w:hAnsi="Arial" w:cs="Arial"/>
          <w:bCs/>
        </w:rPr>
        <w:t>I was able to walk part of that section</w:t>
      </w:r>
      <w:r w:rsidR="000843DA">
        <w:rPr>
          <w:rFonts w:ascii="Arial" w:hAnsi="Arial" w:cs="Arial"/>
          <w:bCs/>
        </w:rPr>
        <w:t xml:space="preserve"> (and view most of the rest)</w:t>
      </w:r>
      <w:r w:rsidR="000A3E51">
        <w:rPr>
          <w:rFonts w:ascii="Arial" w:hAnsi="Arial" w:cs="Arial"/>
          <w:bCs/>
        </w:rPr>
        <w:t xml:space="preserve">. </w:t>
      </w:r>
      <w:r w:rsidR="00071A89">
        <w:rPr>
          <w:rFonts w:ascii="Arial" w:hAnsi="Arial" w:cs="Arial"/>
          <w:bCs/>
        </w:rPr>
        <w:t>At point B</w:t>
      </w:r>
      <w:r w:rsidR="00E8597F" w:rsidRPr="00CC0B10">
        <w:rPr>
          <w:rFonts w:ascii="Arial" w:hAnsi="Arial" w:cs="Arial"/>
          <w:bCs/>
        </w:rPr>
        <w:t xml:space="preserve"> the </w:t>
      </w:r>
      <w:r w:rsidR="000C3120" w:rsidRPr="00CC0B10">
        <w:rPr>
          <w:rFonts w:ascii="Arial" w:hAnsi="Arial" w:cs="Arial"/>
          <w:bCs/>
        </w:rPr>
        <w:t xml:space="preserve">'road' splits into 3. To the left (north) it leads </w:t>
      </w:r>
      <w:r w:rsidR="00493C18" w:rsidRPr="00CC0B10">
        <w:rPr>
          <w:rFonts w:ascii="Arial" w:hAnsi="Arial" w:cs="Arial"/>
          <w:bCs/>
        </w:rPr>
        <w:t xml:space="preserve">to </w:t>
      </w:r>
      <w:r w:rsidR="00071A89">
        <w:rPr>
          <w:rFonts w:ascii="Arial" w:hAnsi="Arial" w:cs="Arial"/>
          <w:bCs/>
        </w:rPr>
        <w:t xml:space="preserve">Bank Road, shown on some historic maps as a through route </w:t>
      </w:r>
      <w:r w:rsidR="00E23990">
        <w:rPr>
          <w:rFonts w:ascii="Arial" w:hAnsi="Arial" w:cs="Arial"/>
          <w:bCs/>
        </w:rPr>
        <w:t xml:space="preserve">to Bank Brow </w:t>
      </w:r>
      <w:r w:rsidR="005838DD">
        <w:rPr>
          <w:rFonts w:ascii="Arial" w:hAnsi="Arial" w:cs="Arial"/>
          <w:bCs/>
        </w:rPr>
        <w:t>but now not recorded as anything other than a private access track</w:t>
      </w:r>
      <w:r w:rsidR="00493C18" w:rsidRPr="00CC0B10">
        <w:rPr>
          <w:rFonts w:ascii="Arial" w:hAnsi="Arial" w:cs="Arial"/>
          <w:bCs/>
        </w:rPr>
        <w:t>. Straight ahe</w:t>
      </w:r>
      <w:r w:rsidR="00DB1492" w:rsidRPr="00CC0B10">
        <w:rPr>
          <w:rFonts w:ascii="Arial" w:hAnsi="Arial" w:cs="Arial"/>
          <w:bCs/>
        </w:rPr>
        <w:t>a</w:t>
      </w:r>
      <w:r w:rsidR="00493C18" w:rsidRPr="00CC0B10">
        <w:rPr>
          <w:rFonts w:ascii="Arial" w:hAnsi="Arial" w:cs="Arial"/>
          <w:bCs/>
        </w:rPr>
        <w:t>d</w:t>
      </w:r>
      <w:r w:rsidR="00DB1492" w:rsidRPr="00CC0B10">
        <w:rPr>
          <w:rFonts w:ascii="Arial" w:hAnsi="Arial" w:cs="Arial"/>
          <w:bCs/>
        </w:rPr>
        <w:t xml:space="preserve"> (east)</w:t>
      </w:r>
      <w:r w:rsidR="00493C18" w:rsidRPr="00CC0B10">
        <w:rPr>
          <w:rFonts w:ascii="Arial" w:hAnsi="Arial" w:cs="Arial"/>
          <w:bCs/>
        </w:rPr>
        <w:t xml:space="preserve"> is the driveway to Ayrefield House. To the right (</w:t>
      </w:r>
      <w:r w:rsidR="00DB1492" w:rsidRPr="00CC0B10">
        <w:rPr>
          <w:rFonts w:ascii="Arial" w:hAnsi="Arial" w:cs="Arial"/>
          <w:bCs/>
        </w:rPr>
        <w:t xml:space="preserve">south) </w:t>
      </w:r>
      <w:r w:rsidR="004C54AB" w:rsidRPr="00CC0B10">
        <w:rPr>
          <w:rFonts w:ascii="Arial" w:hAnsi="Arial" w:cs="Arial"/>
          <w:bCs/>
        </w:rPr>
        <w:t xml:space="preserve">is the Order route, </w:t>
      </w:r>
      <w:r w:rsidR="004C54AB" w:rsidRPr="00CC0B10">
        <w:rPr>
          <w:rFonts w:ascii="Arial" w:hAnsi="Arial" w:cs="Arial"/>
          <w:bCs/>
        </w:rPr>
        <w:lastRenderedPageBreak/>
        <w:t xml:space="preserve">which at this point forms a </w:t>
      </w:r>
      <w:r w:rsidR="005A24B8">
        <w:rPr>
          <w:rFonts w:ascii="Arial" w:hAnsi="Arial" w:cs="Arial"/>
          <w:bCs/>
        </w:rPr>
        <w:t>visib</w:t>
      </w:r>
      <w:r w:rsidR="004C54AB" w:rsidRPr="00CC0B10">
        <w:rPr>
          <w:rFonts w:ascii="Arial" w:hAnsi="Arial" w:cs="Arial"/>
          <w:bCs/>
        </w:rPr>
        <w:t>le sunken road to the south of the Ayrefield House buildings</w:t>
      </w:r>
      <w:r w:rsidR="008F5974">
        <w:rPr>
          <w:rFonts w:ascii="Arial" w:hAnsi="Arial" w:cs="Arial"/>
          <w:bCs/>
        </w:rPr>
        <w:t>, although some land regrading works have recently been undertaken</w:t>
      </w:r>
      <w:r w:rsidR="004C54AB" w:rsidRPr="00CC0B10">
        <w:rPr>
          <w:rFonts w:ascii="Arial" w:hAnsi="Arial" w:cs="Arial"/>
          <w:bCs/>
        </w:rPr>
        <w:t>.</w:t>
      </w:r>
      <w:r w:rsidR="003F3CA0" w:rsidRPr="00CC0B10">
        <w:rPr>
          <w:rFonts w:ascii="Arial" w:hAnsi="Arial" w:cs="Arial"/>
          <w:bCs/>
        </w:rPr>
        <w:t xml:space="preserve"> </w:t>
      </w:r>
    </w:p>
    <w:p w14:paraId="3C6BC1C8" w14:textId="14BBD8B6" w:rsidR="007217A8" w:rsidRPr="00DC10C8" w:rsidRDefault="000140C7" w:rsidP="000D1F6D">
      <w:pPr>
        <w:pStyle w:val="Style1"/>
        <w:numPr>
          <w:ilvl w:val="0"/>
          <w:numId w:val="4"/>
        </w:numPr>
        <w:tabs>
          <w:tab w:val="clear" w:pos="720"/>
        </w:tabs>
        <w:rPr>
          <w:rFonts w:ascii="Arial" w:hAnsi="Arial" w:cs="Arial"/>
          <w:bCs/>
        </w:rPr>
      </w:pPr>
      <w:r>
        <w:rPr>
          <w:rFonts w:ascii="Arial" w:hAnsi="Arial" w:cs="Arial"/>
          <w:bCs/>
        </w:rPr>
        <w:t>A</w:t>
      </w:r>
      <w:r w:rsidR="00F259D1">
        <w:rPr>
          <w:rFonts w:ascii="Arial" w:hAnsi="Arial" w:cs="Arial"/>
          <w:bCs/>
        </w:rPr>
        <w:t xml:space="preserve">fter </w:t>
      </w:r>
      <w:r w:rsidR="00F0432F">
        <w:rPr>
          <w:rFonts w:ascii="Arial" w:hAnsi="Arial" w:cs="Arial"/>
          <w:bCs/>
        </w:rPr>
        <w:t xml:space="preserve">then </w:t>
      </w:r>
      <w:r w:rsidR="00F259D1">
        <w:rPr>
          <w:rFonts w:ascii="Arial" w:hAnsi="Arial" w:cs="Arial"/>
          <w:bCs/>
        </w:rPr>
        <w:t>veering slightly north, a</w:t>
      </w:r>
      <w:r>
        <w:rPr>
          <w:rFonts w:ascii="Arial" w:hAnsi="Arial" w:cs="Arial"/>
          <w:bCs/>
        </w:rPr>
        <w:t xml:space="preserve">t a point immediately </w:t>
      </w:r>
      <w:r w:rsidR="003F3CA0" w:rsidRPr="00CC0B10">
        <w:rPr>
          <w:rFonts w:ascii="Arial" w:hAnsi="Arial" w:cs="Arial"/>
          <w:bCs/>
        </w:rPr>
        <w:t xml:space="preserve">south of the </w:t>
      </w:r>
      <w:r w:rsidR="00E23990">
        <w:rPr>
          <w:rFonts w:ascii="Arial" w:hAnsi="Arial" w:cs="Arial"/>
          <w:bCs/>
        </w:rPr>
        <w:t xml:space="preserve">barn </w:t>
      </w:r>
      <w:r w:rsidR="003F3CA0" w:rsidRPr="00CC0B10">
        <w:rPr>
          <w:rFonts w:ascii="Arial" w:hAnsi="Arial" w:cs="Arial"/>
          <w:bCs/>
        </w:rPr>
        <w:t>building</w:t>
      </w:r>
      <w:r w:rsidR="00E23990">
        <w:rPr>
          <w:rFonts w:ascii="Arial" w:hAnsi="Arial" w:cs="Arial"/>
          <w:bCs/>
        </w:rPr>
        <w:t xml:space="preserve"> in the </w:t>
      </w:r>
      <w:r w:rsidR="00AA59ED">
        <w:rPr>
          <w:rFonts w:ascii="Arial" w:hAnsi="Arial" w:cs="Arial"/>
          <w:bCs/>
        </w:rPr>
        <w:t>process of a residential conversion</w:t>
      </w:r>
      <w:r w:rsidR="003F3CA0" w:rsidRPr="00CC0B10">
        <w:rPr>
          <w:rFonts w:ascii="Arial" w:hAnsi="Arial" w:cs="Arial"/>
          <w:bCs/>
        </w:rPr>
        <w:t xml:space="preserve"> </w:t>
      </w:r>
      <w:r w:rsidR="00CC0B10">
        <w:rPr>
          <w:rFonts w:ascii="Arial" w:hAnsi="Arial" w:cs="Arial"/>
          <w:bCs/>
        </w:rPr>
        <w:t>the route</w:t>
      </w:r>
      <w:r w:rsidR="003F3CA0" w:rsidRPr="00CC0B10">
        <w:rPr>
          <w:rFonts w:ascii="Arial" w:hAnsi="Arial" w:cs="Arial"/>
          <w:bCs/>
        </w:rPr>
        <w:t xml:space="preserve"> turns sharply right </w:t>
      </w:r>
      <w:r w:rsidR="00065637" w:rsidRPr="00CC0B10">
        <w:rPr>
          <w:rFonts w:ascii="Arial" w:hAnsi="Arial" w:cs="Arial"/>
          <w:bCs/>
        </w:rPr>
        <w:t xml:space="preserve">at point C </w:t>
      </w:r>
      <w:r w:rsidR="003F3CA0" w:rsidRPr="00CC0B10">
        <w:rPr>
          <w:rFonts w:ascii="Arial" w:hAnsi="Arial" w:cs="Arial"/>
          <w:bCs/>
        </w:rPr>
        <w:t xml:space="preserve">to head </w:t>
      </w:r>
      <w:r w:rsidR="00E545A8" w:rsidRPr="00CC0B10">
        <w:rPr>
          <w:rFonts w:ascii="Arial" w:hAnsi="Arial" w:cs="Arial"/>
          <w:bCs/>
        </w:rPr>
        <w:t>almost due south to point D.</w:t>
      </w:r>
      <w:r w:rsidR="00F259D1">
        <w:rPr>
          <w:rFonts w:ascii="Arial" w:hAnsi="Arial" w:cs="Arial"/>
          <w:bCs/>
        </w:rPr>
        <w:t xml:space="preserve"> The depiction of the route</w:t>
      </w:r>
      <w:r w:rsidR="003A6175">
        <w:rPr>
          <w:rFonts w:ascii="Arial" w:hAnsi="Arial" w:cs="Arial"/>
          <w:bCs/>
        </w:rPr>
        <w:t xml:space="preserve"> at point C immediately next to the barn building conflicts with the landowner’s plans for the site which involve creating a residential garden to the barn</w:t>
      </w:r>
      <w:r w:rsidR="004A580C">
        <w:rPr>
          <w:rFonts w:ascii="Arial" w:hAnsi="Arial" w:cs="Arial"/>
          <w:bCs/>
        </w:rPr>
        <w:t xml:space="preserve"> which takes in some land to the south of it. In practice the route has been fenced off away from the barn, leading to a more direct route between points B and D, skirting</w:t>
      </w:r>
      <w:r w:rsidR="006465A8">
        <w:rPr>
          <w:rFonts w:ascii="Arial" w:hAnsi="Arial" w:cs="Arial"/>
          <w:bCs/>
        </w:rPr>
        <w:t xml:space="preserve"> around a pond. </w:t>
      </w:r>
      <w:r w:rsidR="00AA59ED">
        <w:rPr>
          <w:rFonts w:ascii="Arial" w:hAnsi="Arial" w:cs="Arial"/>
        </w:rPr>
        <w:t xml:space="preserve">Point D is where the route meets the existing Up Holland </w:t>
      </w:r>
      <w:r w:rsidR="0021453E">
        <w:rPr>
          <w:rFonts w:ascii="Arial" w:hAnsi="Arial" w:cs="Arial"/>
        </w:rPr>
        <w:t xml:space="preserve">Footpath </w:t>
      </w:r>
      <w:r w:rsidR="00AA59ED">
        <w:rPr>
          <w:rFonts w:ascii="Arial" w:hAnsi="Arial" w:cs="Arial"/>
        </w:rPr>
        <w:t>2</w:t>
      </w:r>
      <w:r w:rsidR="00ED6494">
        <w:rPr>
          <w:rFonts w:ascii="Arial" w:hAnsi="Arial" w:cs="Arial"/>
        </w:rPr>
        <w:t xml:space="preserve"> (‘FP2</w:t>
      </w:r>
      <w:r w:rsidR="003B7A68">
        <w:rPr>
          <w:rFonts w:ascii="Arial" w:hAnsi="Arial" w:cs="Arial"/>
        </w:rPr>
        <w:t>’) which</w:t>
      </w:r>
      <w:r w:rsidR="00AA59ED">
        <w:rPr>
          <w:rFonts w:ascii="Arial" w:hAnsi="Arial" w:cs="Arial"/>
        </w:rPr>
        <w:t xml:space="preserve"> </w:t>
      </w:r>
      <w:r w:rsidR="004C6F3B">
        <w:rPr>
          <w:rFonts w:ascii="Arial" w:hAnsi="Arial" w:cs="Arial"/>
        </w:rPr>
        <w:t xml:space="preserve">is </w:t>
      </w:r>
      <w:r w:rsidR="00AA59ED">
        <w:rPr>
          <w:rFonts w:ascii="Arial" w:hAnsi="Arial" w:cs="Arial"/>
        </w:rPr>
        <w:t>(</w:t>
      </w:r>
      <w:r w:rsidR="004C6F3B">
        <w:rPr>
          <w:rFonts w:ascii="Arial" w:hAnsi="Arial" w:cs="Arial"/>
        </w:rPr>
        <w:t xml:space="preserve">presently, and will remain so </w:t>
      </w:r>
      <w:r w:rsidR="00AA59ED">
        <w:rPr>
          <w:rFonts w:ascii="Arial" w:hAnsi="Arial" w:cs="Arial"/>
        </w:rPr>
        <w:t xml:space="preserve">if the Order is not confirmed) a cul-de-sac path terminating at point D. It leads to the </w:t>
      </w:r>
      <w:r w:rsidR="00ED6494">
        <w:rPr>
          <w:rFonts w:ascii="Arial" w:hAnsi="Arial" w:cs="Arial"/>
        </w:rPr>
        <w:t xml:space="preserve">River Douglas, the </w:t>
      </w:r>
      <w:r w:rsidR="00AA59ED">
        <w:rPr>
          <w:rFonts w:ascii="Arial" w:hAnsi="Arial" w:cs="Arial"/>
        </w:rPr>
        <w:t>Leeds &amp; Liverpool Canal and to Gathurst railway station</w:t>
      </w:r>
      <w:r w:rsidR="007217A8">
        <w:rPr>
          <w:rFonts w:ascii="Arial" w:hAnsi="Arial" w:cs="Arial"/>
        </w:rPr>
        <w:t>.</w:t>
      </w:r>
      <w:r w:rsidR="00540612">
        <w:rPr>
          <w:rFonts w:ascii="Arial" w:hAnsi="Arial" w:cs="Arial"/>
        </w:rPr>
        <w:t xml:space="preserve"> At the time of my site visit it gave no signs of being a </w:t>
      </w:r>
      <w:r w:rsidR="004C6F3B">
        <w:rPr>
          <w:rFonts w:ascii="Arial" w:hAnsi="Arial" w:cs="Arial"/>
        </w:rPr>
        <w:t xml:space="preserve">particularly </w:t>
      </w:r>
      <w:r w:rsidR="00540612">
        <w:rPr>
          <w:rFonts w:ascii="Arial" w:hAnsi="Arial" w:cs="Arial"/>
        </w:rPr>
        <w:t>well-trodden path.</w:t>
      </w:r>
      <w:r w:rsidR="007C3ACB">
        <w:rPr>
          <w:rFonts w:ascii="Arial" w:hAnsi="Arial" w:cs="Arial"/>
        </w:rPr>
        <w:t xml:space="preserve"> The objectors informed me of some other informal routes crossing the fields to the south of the settlement, but no </w:t>
      </w:r>
      <w:r w:rsidR="007F0E31">
        <w:rPr>
          <w:rFonts w:ascii="Arial" w:hAnsi="Arial" w:cs="Arial"/>
        </w:rPr>
        <w:t>other recorded paths are found east of</w:t>
      </w:r>
      <w:r w:rsidR="00811833">
        <w:rPr>
          <w:rFonts w:ascii="Arial" w:hAnsi="Arial" w:cs="Arial"/>
        </w:rPr>
        <w:t xml:space="preserve"> the</w:t>
      </w:r>
      <w:r w:rsidR="007F0E31">
        <w:rPr>
          <w:rFonts w:ascii="Arial" w:hAnsi="Arial" w:cs="Arial"/>
        </w:rPr>
        <w:t xml:space="preserve"> ‘Cliff’s Farm’ path</w:t>
      </w:r>
      <w:r w:rsidR="00811833">
        <w:rPr>
          <w:rFonts w:ascii="Arial" w:hAnsi="Arial" w:cs="Arial"/>
        </w:rPr>
        <w:t xml:space="preserve">, which leaves Ayrefield Road </w:t>
      </w:r>
      <w:r w:rsidR="00517AD5">
        <w:rPr>
          <w:rFonts w:ascii="Arial" w:hAnsi="Arial" w:cs="Arial"/>
        </w:rPr>
        <w:t xml:space="preserve">off </w:t>
      </w:r>
      <w:r w:rsidR="00811833">
        <w:rPr>
          <w:rFonts w:ascii="Arial" w:hAnsi="Arial" w:cs="Arial"/>
        </w:rPr>
        <w:t xml:space="preserve">to the south </w:t>
      </w:r>
      <w:r w:rsidR="00517AD5">
        <w:rPr>
          <w:rFonts w:ascii="Arial" w:hAnsi="Arial" w:cs="Arial"/>
        </w:rPr>
        <w:t>part way along the</w:t>
      </w:r>
      <w:r w:rsidR="00811833">
        <w:rPr>
          <w:rFonts w:ascii="Arial" w:hAnsi="Arial" w:cs="Arial"/>
        </w:rPr>
        <w:t xml:space="preserve"> terrace</w:t>
      </w:r>
      <w:r w:rsidR="00517AD5">
        <w:rPr>
          <w:rFonts w:ascii="Arial" w:hAnsi="Arial" w:cs="Arial"/>
        </w:rPr>
        <w:t>s of houses</w:t>
      </w:r>
      <w:r w:rsidR="00A437D1">
        <w:rPr>
          <w:rFonts w:ascii="Arial" w:hAnsi="Arial" w:cs="Arial"/>
        </w:rPr>
        <w:t xml:space="preserve"> encountered at Ayrefield Road’s western (adopted) end</w:t>
      </w:r>
      <w:r w:rsidR="00811833">
        <w:rPr>
          <w:rFonts w:ascii="Arial" w:hAnsi="Arial" w:cs="Arial"/>
        </w:rPr>
        <w:t xml:space="preserve">. </w:t>
      </w:r>
      <w:r w:rsidR="007F0E31">
        <w:rPr>
          <w:rFonts w:ascii="Arial" w:hAnsi="Arial" w:cs="Arial"/>
        </w:rPr>
        <w:t xml:space="preserve"> </w:t>
      </w:r>
      <w:r w:rsidR="00540612">
        <w:rPr>
          <w:rFonts w:ascii="Arial" w:hAnsi="Arial" w:cs="Arial"/>
        </w:rPr>
        <w:t xml:space="preserve"> </w:t>
      </w:r>
    </w:p>
    <w:p w14:paraId="087DFDF7" w14:textId="62B80EEE" w:rsidR="00DA3684" w:rsidRPr="00DA3684" w:rsidRDefault="007F79F2" w:rsidP="00DA3684">
      <w:pPr>
        <w:pStyle w:val="Style1"/>
        <w:ind w:left="0" w:firstLine="0"/>
        <w:rPr>
          <w:rFonts w:ascii="Arial" w:hAnsi="Arial" w:cs="Arial"/>
          <w:bCs/>
          <w:i/>
          <w:iCs/>
        </w:rPr>
      </w:pPr>
      <w:r w:rsidRPr="00F2006B">
        <w:rPr>
          <w:rFonts w:ascii="Arial" w:hAnsi="Arial" w:cs="Arial"/>
          <w:i/>
          <w:iCs/>
        </w:rPr>
        <w:t>The Documentary</w:t>
      </w:r>
      <w:r w:rsidR="00DA3684" w:rsidRPr="00F2006B">
        <w:rPr>
          <w:rFonts w:ascii="Arial" w:hAnsi="Arial" w:cs="Arial"/>
          <w:i/>
          <w:iCs/>
        </w:rPr>
        <w:t xml:space="preserve"> </w:t>
      </w:r>
      <w:r w:rsidRPr="00F2006B">
        <w:rPr>
          <w:rFonts w:ascii="Arial" w:hAnsi="Arial" w:cs="Arial"/>
          <w:i/>
          <w:iCs/>
        </w:rPr>
        <w:t>E</w:t>
      </w:r>
      <w:r w:rsidR="00DA3684" w:rsidRPr="00F2006B">
        <w:rPr>
          <w:rFonts w:ascii="Arial" w:hAnsi="Arial" w:cs="Arial"/>
          <w:i/>
          <w:iCs/>
        </w:rPr>
        <w:t>vidence</w:t>
      </w:r>
    </w:p>
    <w:p w14:paraId="741B35C7" w14:textId="080CAB85" w:rsidR="00FD678E" w:rsidRDefault="001C7297" w:rsidP="00663282">
      <w:pPr>
        <w:pStyle w:val="Style1"/>
        <w:numPr>
          <w:ilvl w:val="0"/>
          <w:numId w:val="4"/>
        </w:numPr>
        <w:tabs>
          <w:tab w:val="clear" w:pos="720"/>
        </w:tabs>
        <w:rPr>
          <w:rFonts w:ascii="Arial" w:hAnsi="Arial" w:cs="Arial"/>
          <w:bCs/>
        </w:rPr>
      </w:pPr>
      <w:r>
        <w:rPr>
          <w:rFonts w:ascii="Arial" w:hAnsi="Arial" w:cs="Arial"/>
          <w:bCs/>
        </w:rPr>
        <w:t xml:space="preserve">The A-B section of the route is depicted on the earliest maps available to have been drawn </w:t>
      </w:r>
      <w:r w:rsidR="00A437D1">
        <w:rPr>
          <w:rFonts w:ascii="Arial" w:hAnsi="Arial" w:cs="Arial"/>
          <w:bCs/>
        </w:rPr>
        <w:t>to a</w:t>
      </w:r>
      <w:r>
        <w:rPr>
          <w:rFonts w:ascii="Arial" w:hAnsi="Arial" w:cs="Arial"/>
          <w:bCs/>
        </w:rPr>
        <w:t xml:space="preserve"> scale</w:t>
      </w:r>
      <w:r w:rsidR="00A437D1">
        <w:rPr>
          <w:rFonts w:ascii="Arial" w:hAnsi="Arial" w:cs="Arial"/>
          <w:bCs/>
        </w:rPr>
        <w:t xml:space="preserve"> suitably large</w:t>
      </w:r>
      <w:r w:rsidR="000F7262">
        <w:rPr>
          <w:rFonts w:ascii="Arial" w:hAnsi="Arial" w:cs="Arial"/>
          <w:bCs/>
        </w:rPr>
        <w:t xml:space="preserve"> enough</w:t>
      </w:r>
      <w:r w:rsidR="00A437D1">
        <w:rPr>
          <w:rFonts w:ascii="Arial" w:hAnsi="Arial" w:cs="Arial"/>
          <w:bCs/>
        </w:rPr>
        <w:t xml:space="preserve"> to depict it</w:t>
      </w:r>
      <w:r>
        <w:rPr>
          <w:rFonts w:ascii="Arial" w:hAnsi="Arial" w:cs="Arial"/>
          <w:bCs/>
        </w:rPr>
        <w:t>. It appears as part of a ‘loop</w:t>
      </w:r>
      <w:r w:rsidR="003A78ED">
        <w:rPr>
          <w:rFonts w:ascii="Arial" w:hAnsi="Arial" w:cs="Arial"/>
          <w:bCs/>
        </w:rPr>
        <w:t>’ road around the Bank Brow road</w:t>
      </w:r>
      <w:r w:rsidR="00E9389E">
        <w:rPr>
          <w:rFonts w:ascii="Arial" w:hAnsi="Arial" w:cs="Arial"/>
          <w:bCs/>
        </w:rPr>
        <w:t xml:space="preserve"> on the Greenwoods Map of </w:t>
      </w:r>
      <w:r w:rsidR="00E4715D">
        <w:rPr>
          <w:rFonts w:ascii="Arial" w:hAnsi="Arial" w:cs="Arial"/>
          <w:bCs/>
        </w:rPr>
        <w:t>1818 and appears to pass Ayr</w:t>
      </w:r>
      <w:r w:rsidR="000F7262">
        <w:rPr>
          <w:rFonts w:ascii="Arial" w:hAnsi="Arial" w:cs="Arial"/>
          <w:bCs/>
        </w:rPr>
        <w:t>e</w:t>
      </w:r>
      <w:r w:rsidR="00E4715D">
        <w:rPr>
          <w:rFonts w:ascii="Arial" w:hAnsi="Arial" w:cs="Arial"/>
          <w:bCs/>
        </w:rPr>
        <w:t>field House itself to the south and to the east</w:t>
      </w:r>
      <w:r w:rsidR="003E54DE">
        <w:rPr>
          <w:rFonts w:ascii="Arial" w:hAnsi="Arial" w:cs="Arial"/>
          <w:bCs/>
        </w:rPr>
        <w:t>. The same is shown on the Hennet’s Map of 1830</w:t>
      </w:r>
      <w:r w:rsidR="002150EC">
        <w:rPr>
          <w:rFonts w:ascii="Arial" w:hAnsi="Arial" w:cs="Arial"/>
          <w:bCs/>
        </w:rPr>
        <w:t xml:space="preserve">, with the additional detail of a route leading off towards the </w:t>
      </w:r>
      <w:r w:rsidR="00574D86">
        <w:rPr>
          <w:rFonts w:ascii="Arial" w:hAnsi="Arial" w:cs="Arial"/>
          <w:bCs/>
        </w:rPr>
        <w:t xml:space="preserve">river and </w:t>
      </w:r>
      <w:r w:rsidR="002150EC">
        <w:rPr>
          <w:rFonts w:ascii="Arial" w:hAnsi="Arial" w:cs="Arial"/>
          <w:bCs/>
        </w:rPr>
        <w:t xml:space="preserve">canal, perhaps not exactly coinciding with point D </w:t>
      </w:r>
      <w:r w:rsidR="00AC409A">
        <w:rPr>
          <w:rFonts w:ascii="Arial" w:hAnsi="Arial" w:cs="Arial"/>
          <w:bCs/>
        </w:rPr>
        <w:t xml:space="preserve">and FP2 </w:t>
      </w:r>
      <w:r w:rsidR="002150EC">
        <w:rPr>
          <w:rFonts w:ascii="Arial" w:hAnsi="Arial" w:cs="Arial"/>
          <w:bCs/>
        </w:rPr>
        <w:t xml:space="preserve">but in that general direction. The </w:t>
      </w:r>
      <w:r w:rsidR="003D5207">
        <w:rPr>
          <w:rFonts w:ascii="Arial" w:hAnsi="Arial" w:cs="Arial"/>
          <w:bCs/>
        </w:rPr>
        <w:t xml:space="preserve">route appears to diminish in </w:t>
      </w:r>
      <w:r w:rsidR="008665E0">
        <w:rPr>
          <w:rFonts w:ascii="Arial" w:hAnsi="Arial" w:cs="Arial"/>
          <w:bCs/>
        </w:rPr>
        <w:t>importance</w:t>
      </w:r>
      <w:r w:rsidR="003D5207">
        <w:rPr>
          <w:rFonts w:ascii="Arial" w:hAnsi="Arial" w:cs="Arial"/>
          <w:bCs/>
        </w:rPr>
        <w:t xml:space="preserve"> as it approaches the </w:t>
      </w:r>
      <w:r w:rsidR="00ED6494">
        <w:rPr>
          <w:rFonts w:ascii="Arial" w:hAnsi="Arial" w:cs="Arial"/>
          <w:bCs/>
        </w:rPr>
        <w:t>river</w:t>
      </w:r>
      <w:r w:rsidR="008D04F2">
        <w:rPr>
          <w:rFonts w:ascii="Arial" w:hAnsi="Arial" w:cs="Arial"/>
          <w:bCs/>
        </w:rPr>
        <w:t xml:space="preserve">, or </w:t>
      </w:r>
      <w:r w:rsidR="003D2528">
        <w:rPr>
          <w:rFonts w:ascii="Arial" w:hAnsi="Arial" w:cs="Arial"/>
          <w:bCs/>
        </w:rPr>
        <w:t>(</w:t>
      </w:r>
      <w:r w:rsidR="008D04F2">
        <w:rPr>
          <w:rFonts w:ascii="Arial" w:hAnsi="Arial" w:cs="Arial"/>
          <w:bCs/>
        </w:rPr>
        <w:t>put another way</w:t>
      </w:r>
      <w:r w:rsidR="003D2528">
        <w:rPr>
          <w:rFonts w:ascii="Arial" w:hAnsi="Arial" w:cs="Arial"/>
          <w:bCs/>
        </w:rPr>
        <w:t>)</w:t>
      </w:r>
      <w:r w:rsidR="008D04F2">
        <w:rPr>
          <w:rFonts w:ascii="Arial" w:hAnsi="Arial" w:cs="Arial"/>
          <w:bCs/>
        </w:rPr>
        <w:t xml:space="preserve"> as it </w:t>
      </w:r>
      <w:r w:rsidR="003D2528">
        <w:rPr>
          <w:rFonts w:ascii="Arial" w:hAnsi="Arial" w:cs="Arial"/>
          <w:bCs/>
        </w:rPr>
        <w:t>gets further away from the ‘main’ road network. This would not be untypical for tracks on agricultural land</w:t>
      </w:r>
      <w:r w:rsidR="00EF420E">
        <w:rPr>
          <w:rFonts w:ascii="Arial" w:hAnsi="Arial" w:cs="Arial"/>
          <w:bCs/>
        </w:rPr>
        <w:t xml:space="preserve">. </w:t>
      </w:r>
    </w:p>
    <w:p w14:paraId="20168739" w14:textId="40802D78" w:rsidR="00720271" w:rsidRDefault="00EF420E" w:rsidP="00663282">
      <w:pPr>
        <w:pStyle w:val="Style1"/>
        <w:numPr>
          <w:ilvl w:val="0"/>
          <w:numId w:val="4"/>
        </w:numPr>
        <w:tabs>
          <w:tab w:val="clear" w:pos="720"/>
        </w:tabs>
        <w:rPr>
          <w:rFonts w:ascii="Arial" w:hAnsi="Arial" w:cs="Arial"/>
          <w:bCs/>
        </w:rPr>
      </w:pPr>
      <w:r>
        <w:rPr>
          <w:rFonts w:ascii="Arial" w:hAnsi="Arial" w:cs="Arial"/>
          <w:bCs/>
        </w:rPr>
        <w:t>The Tithe Map and the First Ord</w:t>
      </w:r>
      <w:r w:rsidR="00B56549">
        <w:rPr>
          <w:rFonts w:ascii="Arial" w:hAnsi="Arial" w:cs="Arial"/>
          <w:bCs/>
        </w:rPr>
        <w:t>n</w:t>
      </w:r>
      <w:r>
        <w:rPr>
          <w:rFonts w:ascii="Arial" w:hAnsi="Arial" w:cs="Arial"/>
          <w:bCs/>
        </w:rPr>
        <w:t>ance Survey (‘OS’) Map of the 1840s</w:t>
      </w:r>
      <w:r w:rsidR="00B56549">
        <w:rPr>
          <w:rFonts w:ascii="Arial" w:hAnsi="Arial" w:cs="Arial"/>
          <w:bCs/>
        </w:rPr>
        <w:t xml:space="preserve"> appear similarly consistent. </w:t>
      </w:r>
      <w:r w:rsidR="00492F15">
        <w:rPr>
          <w:rFonts w:ascii="Arial" w:hAnsi="Arial" w:cs="Arial"/>
          <w:bCs/>
        </w:rPr>
        <w:t>The Tithe Map</w:t>
      </w:r>
      <w:r w:rsidR="007436C8">
        <w:rPr>
          <w:rFonts w:ascii="Arial" w:hAnsi="Arial" w:cs="Arial"/>
          <w:bCs/>
        </w:rPr>
        <w:t xml:space="preserve"> depicts most of the A – B section </w:t>
      </w:r>
      <w:r w:rsidR="00133488">
        <w:rPr>
          <w:rFonts w:ascii="Arial" w:hAnsi="Arial" w:cs="Arial"/>
          <w:bCs/>
        </w:rPr>
        <w:t>as shaded in sienna which is generally consistent with routes that are now public carriageways. The remainder of it (with some overlap)</w:t>
      </w:r>
      <w:r w:rsidR="00E8635C">
        <w:rPr>
          <w:rFonts w:ascii="Arial" w:hAnsi="Arial" w:cs="Arial"/>
          <w:bCs/>
        </w:rPr>
        <w:t xml:space="preserve"> coincides with the extent to which Ayrefield House benefits from a private vehicular right of way. </w:t>
      </w:r>
      <w:r w:rsidR="007E7FFD">
        <w:rPr>
          <w:rFonts w:ascii="Arial" w:hAnsi="Arial" w:cs="Arial"/>
          <w:bCs/>
        </w:rPr>
        <w:t>Parcels 84 and 85 are where the Order Route from B to D is now found</w:t>
      </w:r>
      <w:r w:rsidR="002060A5">
        <w:rPr>
          <w:rFonts w:ascii="Arial" w:hAnsi="Arial" w:cs="Arial"/>
          <w:bCs/>
        </w:rPr>
        <w:t xml:space="preserve">; they were respectively described as an orchard and as a fold &amp; lane. Parcel 82, </w:t>
      </w:r>
      <w:r w:rsidR="00362AAF">
        <w:rPr>
          <w:rFonts w:ascii="Arial" w:hAnsi="Arial" w:cs="Arial"/>
          <w:bCs/>
        </w:rPr>
        <w:t>coinciding with what is now FP2, was describe</w:t>
      </w:r>
      <w:r w:rsidR="00DD5CED">
        <w:rPr>
          <w:rFonts w:ascii="Arial" w:hAnsi="Arial" w:cs="Arial"/>
          <w:bCs/>
        </w:rPr>
        <w:t>d</w:t>
      </w:r>
      <w:r w:rsidR="00362AAF">
        <w:rPr>
          <w:rFonts w:ascii="Arial" w:hAnsi="Arial" w:cs="Arial"/>
          <w:bCs/>
        </w:rPr>
        <w:t xml:space="preserve"> as a lan</w:t>
      </w:r>
      <w:r w:rsidR="00CD7812">
        <w:rPr>
          <w:rFonts w:ascii="Arial" w:hAnsi="Arial" w:cs="Arial"/>
          <w:bCs/>
        </w:rPr>
        <w:t xml:space="preserve">e. None attracted a rent charge. All were </w:t>
      </w:r>
      <w:r w:rsidR="00DD5CED">
        <w:rPr>
          <w:rFonts w:ascii="Arial" w:hAnsi="Arial" w:cs="Arial"/>
          <w:bCs/>
        </w:rPr>
        <w:t xml:space="preserve">then </w:t>
      </w:r>
      <w:r w:rsidR="00CD7812">
        <w:rPr>
          <w:rFonts w:ascii="Arial" w:hAnsi="Arial" w:cs="Arial"/>
          <w:bCs/>
        </w:rPr>
        <w:t>in common ownership with Ayrefield House.</w:t>
      </w:r>
    </w:p>
    <w:p w14:paraId="311187CC" w14:textId="6F30B95C" w:rsidR="00EF420E" w:rsidRDefault="00720271" w:rsidP="00663282">
      <w:pPr>
        <w:pStyle w:val="Style1"/>
        <w:numPr>
          <w:ilvl w:val="0"/>
          <w:numId w:val="4"/>
        </w:numPr>
        <w:tabs>
          <w:tab w:val="clear" w:pos="720"/>
        </w:tabs>
        <w:rPr>
          <w:rFonts w:ascii="Arial" w:hAnsi="Arial" w:cs="Arial"/>
          <w:bCs/>
        </w:rPr>
      </w:pPr>
      <w:r>
        <w:rPr>
          <w:rFonts w:ascii="Arial" w:hAnsi="Arial" w:cs="Arial"/>
          <w:bCs/>
        </w:rPr>
        <w:t xml:space="preserve">Point D shows </w:t>
      </w:r>
      <w:r w:rsidR="00E848FC">
        <w:rPr>
          <w:rFonts w:ascii="Arial" w:hAnsi="Arial" w:cs="Arial"/>
          <w:bCs/>
        </w:rPr>
        <w:t>a boundary</w:t>
      </w:r>
      <w:r>
        <w:rPr>
          <w:rFonts w:ascii="Arial" w:hAnsi="Arial" w:cs="Arial"/>
          <w:bCs/>
        </w:rPr>
        <w:t xml:space="preserve"> between the land parcels, and </w:t>
      </w:r>
      <w:r w:rsidR="002D0CBA">
        <w:rPr>
          <w:rFonts w:ascii="Arial" w:hAnsi="Arial" w:cs="Arial"/>
          <w:bCs/>
        </w:rPr>
        <w:t xml:space="preserve">other </w:t>
      </w:r>
      <w:r w:rsidR="00E848FC">
        <w:rPr>
          <w:rFonts w:ascii="Arial" w:hAnsi="Arial" w:cs="Arial"/>
          <w:bCs/>
        </w:rPr>
        <w:t>boundaries</w:t>
      </w:r>
      <w:r w:rsidR="002D0CBA">
        <w:rPr>
          <w:rFonts w:ascii="Arial" w:hAnsi="Arial" w:cs="Arial"/>
          <w:bCs/>
        </w:rPr>
        <w:t xml:space="preserve"> are shown to the </w:t>
      </w:r>
      <w:r w:rsidR="003B6B56">
        <w:rPr>
          <w:rFonts w:ascii="Arial" w:hAnsi="Arial" w:cs="Arial"/>
          <w:bCs/>
        </w:rPr>
        <w:t>‘Bank Road’ track and along Ayrefield Road at the point where the sienna shading stops. A route between the buildings at Ayrefield House</w:t>
      </w:r>
      <w:r w:rsidR="00C67CA0">
        <w:rPr>
          <w:rFonts w:ascii="Arial" w:hAnsi="Arial" w:cs="Arial"/>
          <w:bCs/>
        </w:rPr>
        <w:t xml:space="preserve"> is then shown, appearing to form part of the same </w:t>
      </w:r>
      <w:r w:rsidR="00D20CE3">
        <w:rPr>
          <w:rFonts w:ascii="Arial" w:hAnsi="Arial" w:cs="Arial"/>
          <w:bCs/>
        </w:rPr>
        <w:t xml:space="preserve">land </w:t>
      </w:r>
      <w:r w:rsidR="00C67CA0">
        <w:rPr>
          <w:rFonts w:ascii="Arial" w:hAnsi="Arial" w:cs="Arial"/>
          <w:bCs/>
        </w:rPr>
        <w:t xml:space="preserve">parcel </w:t>
      </w:r>
      <w:r w:rsidR="002D5ED1">
        <w:rPr>
          <w:rFonts w:ascii="Arial" w:hAnsi="Arial" w:cs="Arial"/>
          <w:bCs/>
        </w:rPr>
        <w:t xml:space="preserve">as </w:t>
      </w:r>
      <w:r w:rsidR="00C67CA0">
        <w:rPr>
          <w:rFonts w:ascii="Arial" w:hAnsi="Arial" w:cs="Arial"/>
          <w:bCs/>
        </w:rPr>
        <w:t xml:space="preserve">the barn. </w:t>
      </w:r>
      <w:r w:rsidR="00B92E4B">
        <w:rPr>
          <w:rFonts w:ascii="Arial" w:hAnsi="Arial" w:cs="Arial"/>
          <w:bCs/>
        </w:rPr>
        <w:t>Ayrefield House itself is a separate parcel</w:t>
      </w:r>
      <w:r w:rsidR="008415FD">
        <w:rPr>
          <w:rFonts w:ascii="Arial" w:hAnsi="Arial" w:cs="Arial"/>
          <w:bCs/>
        </w:rPr>
        <w:t xml:space="preserve">, although I understand that </w:t>
      </w:r>
      <w:r w:rsidR="0027753B">
        <w:rPr>
          <w:rFonts w:ascii="Arial" w:hAnsi="Arial" w:cs="Arial"/>
          <w:bCs/>
        </w:rPr>
        <w:t xml:space="preserve">they were in common ownership (and occupation) at the time. </w:t>
      </w:r>
    </w:p>
    <w:p w14:paraId="13DB6CD4" w14:textId="3B838EC5" w:rsidR="002B53C3" w:rsidRDefault="0027753B" w:rsidP="00663282">
      <w:pPr>
        <w:pStyle w:val="Style1"/>
        <w:numPr>
          <w:ilvl w:val="0"/>
          <w:numId w:val="4"/>
        </w:numPr>
        <w:tabs>
          <w:tab w:val="clear" w:pos="720"/>
        </w:tabs>
        <w:rPr>
          <w:rFonts w:ascii="Arial" w:hAnsi="Arial" w:cs="Arial"/>
          <w:bCs/>
        </w:rPr>
      </w:pPr>
      <w:r>
        <w:rPr>
          <w:rFonts w:ascii="Arial" w:hAnsi="Arial" w:cs="Arial"/>
          <w:bCs/>
        </w:rPr>
        <w:t xml:space="preserve">Notwithstanding the </w:t>
      </w:r>
      <w:r w:rsidR="00621AFC">
        <w:rPr>
          <w:rFonts w:ascii="Arial" w:hAnsi="Arial" w:cs="Arial"/>
          <w:bCs/>
        </w:rPr>
        <w:t>boundaries</w:t>
      </w:r>
      <w:r>
        <w:rPr>
          <w:rFonts w:ascii="Arial" w:hAnsi="Arial" w:cs="Arial"/>
          <w:bCs/>
        </w:rPr>
        <w:t xml:space="preserve"> shown </w:t>
      </w:r>
      <w:r w:rsidR="00A26AFA">
        <w:rPr>
          <w:rFonts w:ascii="Arial" w:hAnsi="Arial" w:cs="Arial"/>
          <w:bCs/>
        </w:rPr>
        <w:t>to those land parcels, the A-B section of the Order route</w:t>
      </w:r>
      <w:r w:rsidR="00AB35CF">
        <w:rPr>
          <w:rFonts w:ascii="Arial" w:hAnsi="Arial" w:cs="Arial"/>
          <w:bCs/>
        </w:rPr>
        <w:t xml:space="preserve"> appears connected to longer routes, both south from point D and north to Bank Road, although that Road is </w:t>
      </w:r>
      <w:r w:rsidR="005F39CC">
        <w:rPr>
          <w:rFonts w:ascii="Arial" w:hAnsi="Arial" w:cs="Arial"/>
          <w:bCs/>
        </w:rPr>
        <w:t xml:space="preserve">depicted as a lesser track on the section just north of Ayrefield House. </w:t>
      </w:r>
      <w:r w:rsidR="00946FF9">
        <w:rPr>
          <w:rFonts w:ascii="Arial" w:hAnsi="Arial" w:cs="Arial"/>
          <w:bCs/>
        </w:rPr>
        <w:t>This appears largely consistent with what is then shown on the 1849 OS map</w:t>
      </w:r>
      <w:r w:rsidR="00C9496C">
        <w:rPr>
          <w:rFonts w:ascii="Arial" w:hAnsi="Arial" w:cs="Arial"/>
          <w:bCs/>
        </w:rPr>
        <w:t xml:space="preserve">, although on that no </w:t>
      </w:r>
      <w:r w:rsidR="00621AFC">
        <w:rPr>
          <w:rFonts w:ascii="Arial" w:hAnsi="Arial" w:cs="Arial"/>
          <w:bCs/>
        </w:rPr>
        <w:t xml:space="preserve">boundaries or barriers are shown. An additional </w:t>
      </w:r>
      <w:r w:rsidR="00811058">
        <w:rPr>
          <w:rFonts w:ascii="Arial" w:hAnsi="Arial" w:cs="Arial"/>
          <w:bCs/>
        </w:rPr>
        <w:t xml:space="preserve">track, running more or less parallel with Bank Road, is shown leading from Ayrefield House to the north. </w:t>
      </w:r>
    </w:p>
    <w:p w14:paraId="20E7CF30" w14:textId="278BD1CA" w:rsidR="0027753B" w:rsidRDefault="002B53C3" w:rsidP="00663282">
      <w:pPr>
        <w:pStyle w:val="Style1"/>
        <w:numPr>
          <w:ilvl w:val="0"/>
          <w:numId w:val="4"/>
        </w:numPr>
        <w:tabs>
          <w:tab w:val="clear" w:pos="720"/>
        </w:tabs>
        <w:rPr>
          <w:rFonts w:ascii="Arial" w:hAnsi="Arial" w:cs="Arial"/>
          <w:bCs/>
        </w:rPr>
      </w:pPr>
      <w:r>
        <w:rPr>
          <w:rFonts w:ascii="Arial" w:hAnsi="Arial" w:cs="Arial"/>
          <w:bCs/>
        </w:rPr>
        <w:t xml:space="preserve">Also shown on that </w:t>
      </w:r>
      <w:r w:rsidR="00F061C7">
        <w:rPr>
          <w:rFonts w:ascii="Arial" w:hAnsi="Arial" w:cs="Arial"/>
          <w:bCs/>
        </w:rPr>
        <w:t xml:space="preserve">1849 </w:t>
      </w:r>
      <w:r>
        <w:rPr>
          <w:rFonts w:ascii="Arial" w:hAnsi="Arial" w:cs="Arial"/>
          <w:bCs/>
        </w:rPr>
        <w:t>OS Map is the existence of a Coal Pit</w:t>
      </w:r>
      <w:r w:rsidR="00261F02">
        <w:rPr>
          <w:rFonts w:ascii="Arial" w:hAnsi="Arial" w:cs="Arial"/>
          <w:bCs/>
        </w:rPr>
        <w:t xml:space="preserve"> to the south</w:t>
      </w:r>
      <w:r w:rsidR="009C321C">
        <w:rPr>
          <w:rFonts w:ascii="Arial" w:hAnsi="Arial" w:cs="Arial"/>
          <w:bCs/>
        </w:rPr>
        <w:t>-east</w:t>
      </w:r>
      <w:r w:rsidR="00261F02">
        <w:rPr>
          <w:rFonts w:ascii="Arial" w:hAnsi="Arial" w:cs="Arial"/>
          <w:bCs/>
        </w:rPr>
        <w:t xml:space="preserve"> of Ayrefield House</w:t>
      </w:r>
      <w:r w:rsidR="00FB7BD2">
        <w:rPr>
          <w:rFonts w:ascii="Arial" w:hAnsi="Arial" w:cs="Arial"/>
          <w:bCs/>
        </w:rPr>
        <w:t xml:space="preserve">. </w:t>
      </w:r>
      <w:r w:rsidR="00BF212F">
        <w:rPr>
          <w:rFonts w:ascii="Arial" w:hAnsi="Arial" w:cs="Arial"/>
          <w:bCs/>
        </w:rPr>
        <w:t>A through route is shown from Ayr</w:t>
      </w:r>
      <w:r w:rsidR="00AF7BB8">
        <w:rPr>
          <w:rFonts w:ascii="Arial" w:hAnsi="Arial" w:cs="Arial"/>
          <w:bCs/>
        </w:rPr>
        <w:t>e</w:t>
      </w:r>
      <w:r w:rsidR="00BF212F">
        <w:rPr>
          <w:rFonts w:ascii="Arial" w:hAnsi="Arial" w:cs="Arial"/>
          <w:bCs/>
        </w:rPr>
        <w:t>field Road past the coal pit and descending in the direction of the canal and railway</w:t>
      </w:r>
      <w:r w:rsidR="00ED6494">
        <w:rPr>
          <w:rFonts w:ascii="Arial" w:hAnsi="Arial" w:cs="Arial"/>
          <w:bCs/>
        </w:rPr>
        <w:t xml:space="preserve"> which is consistent with the route now taken by FP2</w:t>
      </w:r>
      <w:r w:rsidR="004F6DA4">
        <w:rPr>
          <w:rFonts w:ascii="Arial" w:hAnsi="Arial" w:cs="Arial"/>
          <w:bCs/>
        </w:rPr>
        <w:t>. This route ran to the north of the barn building</w:t>
      </w:r>
      <w:r w:rsidR="00A524C1">
        <w:rPr>
          <w:rFonts w:ascii="Arial" w:hAnsi="Arial" w:cs="Arial"/>
          <w:bCs/>
        </w:rPr>
        <w:t>, rather than to the south as point C does.</w:t>
      </w:r>
      <w:r w:rsidR="00F76574">
        <w:rPr>
          <w:rFonts w:ascii="Arial" w:hAnsi="Arial" w:cs="Arial"/>
          <w:bCs/>
        </w:rPr>
        <w:t xml:space="preserve"> These elements are also depicted on the </w:t>
      </w:r>
      <w:r w:rsidR="00AC320F">
        <w:rPr>
          <w:rFonts w:ascii="Arial" w:hAnsi="Arial" w:cs="Arial"/>
          <w:bCs/>
        </w:rPr>
        <w:t xml:space="preserve">(slightly earlier) </w:t>
      </w:r>
      <w:r w:rsidR="00F76574">
        <w:rPr>
          <w:rFonts w:ascii="Arial" w:hAnsi="Arial" w:cs="Arial"/>
          <w:bCs/>
        </w:rPr>
        <w:t>Cassini map</w:t>
      </w:r>
      <w:r w:rsidR="005447A7">
        <w:rPr>
          <w:rFonts w:ascii="Arial" w:hAnsi="Arial" w:cs="Arial"/>
          <w:bCs/>
        </w:rPr>
        <w:t xml:space="preserve">, which depicts the (lesser) link to Bank Road north of Ayrefield House and the routes converging </w:t>
      </w:r>
      <w:r w:rsidR="00C10C09">
        <w:rPr>
          <w:rFonts w:ascii="Arial" w:hAnsi="Arial" w:cs="Arial"/>
          <w:bCs/>
        </w:rPr>
        <w:t xml:space="preserve">just east of Ayrefield House and north of the barn. </w:t>
      </w:r>
    </w:p>
    <w:p w14:paraId="7C448F29" w14:textId="347D5015" w:rsidR="00072858" w:rsidRDefault="00500617" w:rsidP="00663282">
      <w:pPr>
        <w:pStyle w:val="Style1"/>
        <w:numPr>
          <w:ilvl w:val="0"/>
          <w:numId w:val="4"/>
        </w:numPr>
        <w:tabs>
          <w:tab w:val="clear" w:pos="720"/>
        </w:tabs>
        <w:rPr>
          <w:rFonts w:ascii="Arial" w:hAnsi="Arial" w:cs="Arial"/>
          <w:bCs/>
        </w:rPr>
      </w:pPr>
      <w:r>
        <w:rPr>
          <w:rFonts w:ascii="Arial" w:hAnsi="Arial" w:cs="Arial"/>
          <w:bCs/>
        </w:rPr>
        <w:lastRenderedPageBreak/>
        <w:t>T</w:t>
      </w:r>
      <w:r w:rsidR="00072858">
        <w:rPr>
          <w:rFonts w:ascii="Arial" w:hAnsi="Arial" w:cs="Arial"/>
          <w:bCs/>
        </w:rPr>
        <w:t xml:space="preserve">he objectors suggested to me that the </w:t>
      </w:r>
      <w:r>
        <w:rPr>
          <w:rFonts w:ascii="Arial" w:hAnsi="Arial" w:cs="Arial"/>
          <w:bCs/>
        </w:rPr>
        <w:t>route</w:t>
      </w:r>
      <w:r w:rsidR="00892616">
        <w:rPr>
          <w:rFonts w:ascii="Arial" w:hAnsi="Arial" w:cs="Arial"/>
          <w:bCs/>
        </w:rPr>
        <w:t xml:space="preserve"> to the north</w:t>
      </w:r>
      <w:r>
        <w:rPr>
          <w:rFonts w:ascii="Arial" w:hAnsi="Arial" w:cs="Arial"/>
          <w:bCs/>
        </w:rPr>
        <w:t xml:space="preserve"> of Bank Road </w:t>
      </w:r>
      <w:r w:rsidR="008A1BC4">
        <w:rPr>
          <w:rFonts w:ascii="Arial" w:hAnsi="Arial" w:cs="Arial"/>
          <w:bCs/>
        </w:rPr>
        <w:t xml:space="preserve">was the original </w:t>
      </w:r>
      <w:r w:rsidR="00ED0225">
        <w:rPr>
          <w:rFonts w:ascii="Arial" w:hAnsi="Arial" w:cs="Arial"/>
          <w:bCs/>
        </w:rPr>
        <w:t>access drive</w:t>
      </w:r>
      <w:r w:rsidR="008A1BC4">
        <w:rPr>
          <w:rFonts w:ascii="Arial" w:hAnsi="Arial" w:cs="Arial"/>
          <w:bCs/>
        </w:rPr>
        <w:t xml:space="preserve"> to the house, commensurate with the house’s designed orientation to face east</w:t>
      </w:r>
      <w:r w:rsidR="006A59EC">
        <w:rPr>
          <w:rFonts w:ascii="Arial" w:hAnsi="Arial" w:cs="Arial"/>
          <w:bCs/>
        </w:rPr>
        <w:t>. Whilst the Bank Road route (and the parallel track to its west)</w:t>
      </w:r>
      <w:r w:rsidR="007F5E8A">
        <w:rPr>
          <w:rFonts w:ascii="Arial" w:hAnsi="Arial" w:cs="Arial"/>
          <w:bCs/>
        </w:rPr>
        <w:t xml:space="preserve"> is depicted on these mid-century maps, it does not appear on any of them to be more significant </w:t>
      </w:r>
      <w:r w:rsidR="00442FEE">
        <w:rPr>
          <w:rFonts w:ascii="Arial" w:hAnsi="Arial" w:cs="Arial"/>
          <w:bCs/>
        </w:rPr>
        <w:t xml:space="preserve">than the Order route </w:t>
      </w:r>
      <w:r w:rsidR="00CE24CC">
        <w:rPr>
          <w:rFonts w:ascii="Arial" w:hAnsi="Arial" w:cs="Arial"/>
          <w:bCs/>
        </w:rPr>
        <w:t>between points A and B</w:t>
      </w:r>
      <w:r w:rsidR="005807AA">
        <w:rPr>
          <w:rFonts w:ascii="Arial" w:hAnsi="Arial" w:cs="Arial"/>
          <w:bCs/>
        </w:rPr>
        <w:t xml:space="preserve">. However if the objectors are right </w:t>
      </w:r>
      <w:r w:rsidR="005738CF">
        <w:rPr>
          <w:rFonts w:ascii="Arial" w:hAnsi="Arial" w:cs="Arial"/>
          <w:bCs/>
        </w:rPr>
        <w:t xml:space="preserve">that the Order route was not principally used to access the house </w:t>
      </w:r>
      <w:r w:rsidR="005807AA">
        <w:rPr>
          <w:rFonts w:ascii="Arial" w:hAnsi="Arial" w:cs="Arial"/>
          <w:bCs/>
        </w:rPr>
        <w:t xml:space="preserve">then that would only lend succour to the suggestion </w:t>
      </w:r>
      <w:r w:rsidR="005738CF">
        <w:rPr>
          <w:rFonts w:ascii="Arial" w:hAnsi="Arial" w:cs="Arial"/>
          <w:bCs/>
        </w:rPr>
        <w:t xml:space="preserve">of it </w:t>
      </w:r>
      <w:r w:rsidR="005807AA">
        <w:rPr>
          <w:rFonts w:ascii="Arial" w:hAnsi="Arial" w:cs="Arial"/>
          <w:bCs/>
        </w:rPr>
        <w:t xml:space="preserve">having been a public </w:t>
      </w:r>
      <w:r w:rsidR="005738CF">
        <w:rPr>
          <w:rFonts w:ascii="Arial" w:hAnsi="Arial" w:cs="Arial"/>
          <w:bCs/>
        </w:rPr>
        <w:t>route</w:t>
      </w:r>
      <w:r w:rsidR="008955F7">
        <w:rPr>
          <w:rFonts w:ascii="Arial" w:hAnsi="Arial" w:cs="Arial"/>
          <w:bCs/>
        </w:rPr>
        <w:t>, as it was evidently a reasonably significant route of some kind</w:t>
      </w:r>
      <w:r w:rsidR="005807AA">
        <w:rPr>
          <w:rFonts w:ascii="Arial" w:hAnsi="Arial" w:cs="Arial"/>
          <w:bCs/>
        </w:rPr>
        <w:t xml:space="preserve">. </w:t>
      </w:r>
    </w:p>
    <w:p w14:paraId="3093A787" w14:textId="77DEBD5D" w:rsidR="000728DB" w:rsidRDefault="000E0E6B" w:rsidP="00663282">
      <w:pPr>
        <w:pStyle w:val="Style1"/>
        <w:numPr>
          <w:ilvl w:val="0"/>
          <w:numId w:val="4"/>
        </w:numPr>
        <w:tabs>
          <w:tab w:val="clear" w:pos="720"/>
        </w:tabs>
        <w:rPr>
          <w:rFonts w:ascii="Arial" w:hAnsi="Arial" w:cs="Arial"/>
          <w:bCs/>
        </w:rPr>
      </w:pPr>
      <w:r>
        <w:rPr>
          <w:rFonts w:ascii="Arial" w:hAnsi="Arial" w:cs="Arial"/>
          <w:bCs/>
        </w:rPr>
        <w:t xml:space="preserve">By the time of the 1895 OS Map, some </w:t>
      </w:r>
      <w:r w:rsidR="001F101C">
        <w:rPr>
          <w:rFonts w:ascii="Arial" w:hAnsi="Arial" w:cs="Arial"/>
          <w:bCs/>
        </w:rPr>
        <w:t>significant changes had occurred. The ‘Bank Road’ was by now appearing as a substantial route</w:t>
      </w:r>
      <w:r w:rsidR="00DE48F4">
        <w:rPr>
          <w:rFonts w:ascii="Arial" w:hAnsi="Arial" w:cs="Arial"/>
          <w:bCs/>
        </w:rPr>
        <w:t>, splitting from Ayrefield Road to the west of Ayrefield House</w:t>
      </w:r>
      <w:r w:rsidR="006F41B3">
        <w:rPr>
          <w:rFonts w:ascii="Arial" w:hAnsi="Arial" w:cs="Arial"/>
          <w:bCs/>
        </w:rPr>
        <w:t xml:space="preserve">, rather than leading off from the east, as before. A driveway or track </w:t>
      </w:r>
      <w:r w:rsidR="009E2756">
        <w:rPr>
          <w:rFonts w:ascii="Arial" w:hAnsi="Arial" w:cs="Arial"/>
          <w:bCs/>
        </w:rPr>
        <w:t xml:space="preserve">running east-west </w:t>
      </w:r>
      <w:r w:rsidR="00003F2A">
        <w:rPr>
          <w:rFonts w:ascii="Arial" w:hAnsi="Arial" w:cs="Arial"/>
          <w:bCs/>
        </w:rPr>
        <w:t>to the south of</w:t>
      </w:r>
      <w:r w:rsidR="009E2756">
        <w:rPr>
          <w:rFonts w:ascii="Arial" w:hAnsi="Arial" w:cs="Arial"/>
          <w:bCs/>
        </w:rPr>
        <w:t xml:space="preserve"> Ayrefield House</w:t>
      </w:r>
      <w:r w:rsidR="00D530B0">
        <w:rPr>
          <w:rFonts w:ascii="Arial" w:hAnsi="Arial" w:cs="Arial"/>
          <w:bCs/>
        </w:rPr>
        <w:t xml:space="preserve"> (and north of the barn)</w:t>
      </w:r>
      <w:r w:rsidR="009E2756">
        <w:rPr>
          <w:rFonts w:ascii="Arial" w:hAnsi="Arial" w:cs="Arial"/>
          <w:bCs/>
        </w:rPr>
        <w:t xml:space="preserve"> is </w:t>
      </w:r>
      <w:r w:rsidR="00C10C09">
        <w:rPr>
          <w:rFonts w:ascii="Arial" w:hAnsi="Arial" w:cs="Arial"/>
          <w:bCs/>
        </w:rPr>
        <w:t xml:space="preserve">still </w:t>
      </w:r>
      <w:r w:rsidR="009E2756">
        <w:rPr>
          <w:rFonts w:ascii="Arial" w:hAnsi="Arial" w:cs="Arial"/>
          <w:bCs/>
        </w:rPr>
        <w:t xml:space="preserve">depicted, but </w:t>
      </w:r>
      <w:r w:rsidR="00E820A7">
        <w:rPr>
          <w:rFonts w:ascii="Arial" w:hAnsi="Arial" w:cs="Arial"/>
          <w:bCs/>
        </w:rPr>
        <w:t>by now the</w:t>
      </w:r>
      <w:r w:rsidR="009E2756">
        <w:rPr>
          <w:rFonts w:ascii="Arial" w:hAnsi="Arial" w:cs="Arial"/>
          <w:bCs/>
        </w:rPr>
        <w:t xml:space="preserve"> more substantial route</w:t>
      </w:r>
      <w:r w:rsidR="00E820A7">
        <w:rPr>
          <w:rFonts w:ascii="Arial" w:hAnsi="Arial" w:cs="Arial"/>
          <w:bCs/>
        </w:rPr>
        <w:t xml:space="preserve"> was</w:t>
      </w:r>
      <w:r w:rsidR="009E2756">
        <w:rPr>
          <w:rFonts w:ascii="Arial" w:hAnsi="Arial" w:cs="Arial"/>
          <w:bCs/>
        </w:rPr>
        <w:t xml:space="preserve"> off to the south</w:t>
      </w:r>
      <w:r w:rsidR="00E820A7">
        <w:rPr>
          <w:rFonts w:ascii="Arial" w:hAnsi="Arial" w:cs="Arial"/>
          <w:bCs/>
        </w:rPr>
        <w:t xml:space="preserve">, </w:t>
      </w:r>
      <w:r w:rsidR="009E2756">
        <w:rPr>
          <w:rFonts w:ascii="Arial" w:hAnsi="Arial" w:cs="Arial"/>
          <w:bCs/>
        </w:rPr>
        <w:t>commensurate with the present Order route</w:t>
      </w:r>
      <w:r w:rsidR="009F503C">
        <w:rPr>
          <w:rFonts w:ascii="Arial" w:hAnsi="Arial" w:cs="Arial"/>
          <w:bCs/>
        </w:rPr>
        <w:t xml:space="preserve"> and</w:t>
      </w:r>
      <w:r w:rsidR="009E2756">
        <w:rPr>
          <w:rFonts w:ascii="Arial" w:hAnsi="Arial" w:cs="Arial"/>
          <w:bCs/>
        </w:rPr>
        <w:t xml:space="preserve"> passing through point C to the south of the barn building. </w:t>
      </w:r>
      <w:r w:rsidR="00575E3E">
        <w:rPr>
          <w:rFonts w:ascii="Arial" w:hAnsi="Arial" w:cs="Arial"/>
          <w:bCs/>
        </w:rPr>
        <w:t xml:space="preserve">The coal pit was no longer depicted. A </w:t>
      </w:r>
      <w:r w:rsidR="00E755FE">
        <w:rPr>
          <w:rFonts w:ascii="Arial" w:hAnsi="Arial" w:cs="Arial"/>
          <w:bCs/>
        </w:rPr>
        <w:t>g</w:t>
      </w:r>
      <w:r w:rsidR="00575E3E">
        <w:rPr>
          <w:rFonts w:ascii="Arial" w:hAnsi="Arial" w:cs="Arial"/>
          <w:bCs/>
        </w:rPr>
        <w:t>uide</w:t>
      </w:r>
      <w:r w:rsidR="00E755FE">
        <w:rPr>
          <w:rFonts w:ascii="Arial" w:hAnsi="Arial" w:cs="Arial"/>
          <w:bCs/>
        </w:rPr>
        <w:t>p</w:t>
      </w:r>
      <w:r w:rsidR="00575E3E">
        <w:rPr>
          <w:rFonts w:ascii="Arial" w:hAnsi="Arial" w:cs="Arial"/>
          <w:bCs/>
        </w:rPr>
        <w:t xml:space="preserve">ost was annotated at Point D. </w:t>
      </w:r>
      <w:r w:rsidR="00FA0CC5">
        <w:rPr>
          <w:rFonts w:ascii="Arial" w:hAnsi="Arial" w:cs="Arial"/>
          <w:bCs/>
        </w:rPr>
        <w:t xml:space="preserve">By 1908, </w:t>
      </w:r>
      <w:r w:rsidR="000E1384">
        <w:rPr>
          <w:rFonts w:ascii="Arial" w:hAnsi="Arial" w:cs="Arial"/>
          <w:bCs/>
        </w:rPr>
        <w:t xml:space="preserve">the </w:t>
      </w:r>
      <w:r w:rsidR="00E755FE">
        <w:rPr>
          <w:rFonts w:ascii="Arial" w:hAnsi="Arial" w:cs="Arial"/>
          <w:bCs/>
        </w:rPr>
        <w:t>g</w:t>
      </w:r>
      <w:r w:rsidR="000E1384">
        <w:rPr>
          <w:rFonts w:ascii="Arial" w:hAnsi="Arial" w:cs="Arial"/>
          <w:bCs/>
        </w:rPr>
        <w:t>uide</w:t>
      </w:r>
      <w:r w:rsidR="00E755FE">
        <w:rPr>
          <w:rFonts w:ascii="Arial" w:hAnsi="Arial" w:cs="Arial"/>
          <w:bCs/>
        </w:rPr>
        <w:t>p</w:t>
      </w:r>
      <w:r w:rsidR="000E1384">
        <w:rPr>
          <w:rFonts w:ascii="Arial" w:hAnsi="Arial" w:cs="Arial"/>
          <w:bCs/>
        </w:rPr>
        <w:t>ost at point D was no longer shown, but another guidepost was depicted</w:t>
      </w:r>
      <w:r w:rsidR="009F503C">
        <w:rPr>
          <w:rFonts w:ascii="Arial" w:hAnsi="Arial" w:cs="Arial"/>
          <w:bCs/>
        </w:rPr>
        <w:t xml:space="preserve"> further north,</w:t>
      </w:r>
      <w:r w:rsidR="000E1384">
        <w:rPr>
          <w:rFonts w:ascii="Arial" w:hAnsi="Arial" w:cs="Arial"/>
          <w:bCs/>
        </w:rPr>
        <w:t xml:space="preserve"> at the southern end of Bank Road, which </w:t>
      </w:r>
      <w:r w:rsidR="0059263F">
        <w:rPr>
          <w:rFonts w:ascii="Arial" w:hAnsi="Arial" w:cs="Arial"/>
          <w:bCs/>
        </w:rPr>
        <w:t xml:space="preserve">was by now shown as linking with point D via a track entirely to the </w:t>
      </w:r>
      <w:r w:rsidR="00E7094A">
        <w:rPr>
          <w:rFonts w:ascii="Arial" w:hAnsi="Arial" w:cs="Arial"/>
          <w:bCs/>
        </w:rPr>
        <w:t>ea</w:t>
      </w:r>
      <w:r w:rsidR="0059263F">
        <w:rPr>
          <w:rFonts w:ascii="Arial" w:hAnsi="Arial" w:cs="Arial"/>
          <w:bCs/>
        </w:rPr>
        <w:t>st of Ayrefield House</w:t>
      </w:r>
      <w:r w:rsidR="000B625D">
        <w:rPr>
          <w:rFonts w:ascii="Arial" w:hAnsi="Arial" w:cs="Arial"/>
          <w:bCs/>
        </w:rPr>
        <w:t xml:space="preserve">, avoiding its grounds altogether. That track remained depicted </w:t>
      </w:r>
      <w:r w:rsidR="00914476">
        <w:rPr>
          <w:rFonts w:ascii="Arial" w:hAnsi="Arial" w:cs="Arial"/>
          <w:bCs/>
        </w:rPr>
        <w:t>on maps until the 1950s</w:t>
      </w:r>
      <w:r w:rsidR="00440DDA">
        <w:rPr>
          <w:rFonts w:ascii="Arial" w:hAnsi="Arial" w:cs="Arial"/>
          <w:bCs/>
        </w:rPr>
        <w:t xml:space="preserve"> and is clearly visible on an aerial photograph of 1940</w:t>
      </w:r>
      <w:r w:rsidR="00795E26">
        <w:rPr>
          <w:rFonts w:ascii="Arial" w:hAnsi="Arial" w:cs="Arial"/>
          <w:bCs/>
        </w:rPr>
        <w:t>.</w:t>
      </w:r>
      <w:r w:rsidR="00CB3449">
        <w:rPr>
          <w:rFonts w:ascii="Arial" w:hAnsi="Arial" w:cs="Arial"/>
          <w:bCs/>
        </w:rPr>
        <w:t xml:space="preserve"> Back in 1895 (and previously) there was no indication of any connecting track to the east of Ayrefield House, with </w:t>
      </w:r>
      <w:r w:rsidR="00BA329B">
        <w:rPr>
          <w:rFonts w:ascii="Arial" w:hAnsi="Arial" w:cs="Arial"/>
          <w:bCs/>
        </w:rPr>
        <w:t>the eastern boundary of the property clearly delineated</w:t>
      </w:r>
      <w:r w:rsidR="0027475F">
        <w:rPr>
          <w:rFonts w:ascii="Arial" w:hAnsi="Arial" w:cs="Arial"/>
          <w:bCs/>
        </w:rPr>
        <w:t xml:space="preserve"> and bounded by an avenue of trees</w:t>
      </w:r>
      <w:r w:rsidR="004B61A6">
        <w:rPr>
          <w:rFonts w:ascii="Arial" w:hAnsi="Arial" w:cs="Arial"/>
          <w:bCs/>
        </w:rPr>
        <w:t xml:space="preserve"> on the 1895 map</w:t>
      </w:r>
      <w:r w:rsidR="0027475F">
        <w:rPr>
          <w:rFonts w:ascii="Arial" w:hAnsi="Arial" w:cs="Arial"/>
          <w:bCs/>
        </w:rPr>
        <w:t>.</w:t>
      </w:r>
    </w:p>
    <w:p w14:paraId="49F2D109" w14:textId="0DD7A133" w:rsidR="00587D0B" w:rsidRDefault="000728DB" w:rsidP="00663282">
      <w:pPr>
        <w:pStyle w:val="Style1"/>
        <w:numPr>
          <w:ilvl w:val="0"/>
          <w:numId w:val="4"/>
        </w:numPr>
        <w:tabs>
          <w:tab w:val="clear" w:pos="720"/>
        </w:tabs>
        <w:rPr>
          <w:rFonts w:ascii="Arial" w:hAnsi="Arial" w:cs="Arial"/>
          <w:bCs/>
        </w:rPr>
      </w:pPr>
      <w:r>
        <w:rPr>
          <w:rFonts w:ascii="Arial" w:hAnsi="Arial" w:cs="Arial"/>
          <w:bCs/>
        </w:rPr>
        <w:t xml:space="preserve">The Council confirmed at the Hearing that no evidence of </w:t>
      </w:r>
      <w:r w:rsidR="00A25C0F">
        <w:rPr>
          <w:rFonts w:ascii="Arial" w:hAnsi="Arial" w:cs="Arial"/>
          <w:bCs/>
        </w:rPr>
        <w:t>any involvement by the local Quarter Sessions had been discovered in relation to the apparent realignment of the path</w:t>
      </w:r>
      <w:r w:rsidR="00081378">
        <w:rPr>
          <w:rFonts w:ascii="Arial" w:hAnsi="Arial" w:cs="Arial"/>
          <w:bCs/>
        </w:rPr>
        <w:t>s, including</w:t>
      </w:r>
      <w:r w:rsidR="00A25C0F">
        <w:rPr>
          <w:rFonts w:ascii="Arial" w:hAnsi="Arial" w:cs="Arial"/>
          <w:bCs/>
        </w:rPr>
        <w:t xml:space="preserve"> from the north of the barn to the south</w:t>
      </w:r>
      <w:r w:rsidR="00396F18">
        <w:rPr>
          <w:rFonts w:ascii="Arial" w:hAnsi="Arial" w:cs="Arial"/>
          <w:bCs/>
        </w:rPr>
        <w:t xml:space="preserve"> during the intervening decades. </w:t>
      </w:r>
      <w:r w:rsidR="00081378">
        <w:rPr>
          <w:rFonts w:ascii="Arial" w:hAnsi="Arial" w:cs="Arial"/>
          <w:bCs/>
        </w:rPr>
        <w:t xml:space="preserve">That might imply that the paths were not considered to be public ones </w:t>
      </w:r>
      <w:r w:rsidR="00E9759E">
        <w:rPr>
          <w:rFonts w:ascii="Arial" w:hAnsi="Arial" w:cs="Arial"/>
          <w:bCs/>
        </w:rPr>
        <w:t>at the time of realignment</w:t>
      </w:r>
      <w:r w:rsidR="00B60E2A">
        <w:rPr>
          <w:rFonts w:ascii="Arial" w:hAnsi="Arial" w:cs="Arial"/>
          <w:bCs/>
        </w:rPr>
        <w:t xml:space="preserve">, although </w:t>
      </w:r>
      <w:r w:rsidR="006D2574">
        <w:rPr>
          <w:rFonts w:ascii="Arial" w:hAnsi="Arial" w:cs="Arial"/>
          <w:bCs/>
        </w:rPr>
        <w:t>it might have been that the involvement of the local justices was deemed unnecessary</w:t>
      </w:r>
      <w:r w:rsidR="00587D0B">
        <w:rPr>
          <w:rFonts w:ascii="Arial" w:hAnsi="Arial" w:cs="Arial"/>
          <w:bCs/>
        </w:rPr>
        <w:t xml:space="preserve"> given </w:t>
      </w:r>
      <w:r w:rsidR="00B60E2A">
        <w:rPr>
          <w:rFonts w:ascii="Arial" w:hAnsi="Arial" w:cs="Arial"/>
          <w:bCs/>
        </w:rPr>
        <w:t xml:space="preserve">the limited scale of the realignment </w:t>
      </w:r>
      <w:r w:rsidR="00E9759E">
        <w:rPr>
          <w:rFonts w:ascii="Arial" w:hAnsi="Arial" w:cs="Arial"/>
          <w:bCs/>
        </w:rPr>
        <w:t xml:space="preserve">from north of the barn </w:t>
      </w:r>
      <w:r w:rsidR="00077640">
        <w:rPr>
          <w:rFonts w:ascii="Arial" w:hAnsi="Arial" w:cs="Arial"/>
          <w:bCs/>
        </w:rPr>
        <w:t>to point C,</w:t>
      </w:r>
      <w:r w:rsidR="00E9759E">
        <w:rPr>
          <w:rFonts w:ascii="Arial" w:hAnsi="Arial" w:cs="Arial"/>
          <w:bCs/>
        </w:rPr>
        <w:t xml:space="preserve"> i.e.</w:t>
      </w:r>
      <w:r w:rsidR="00077640">
        <w:rPr>
          <w:rFonts w:ascii="Arial" w:hAnsi="Arial" w:cs="Arial"/>
          <w:bCs/>
        </w:rPr>
        <w:t xml:space="preserve"> from one side of the barn building to the other</w:t>
      </w:r>
      <w:r w:rsidR="00081378">
        <w:rPr>
          <w:rFonts w:ascii="Arial" w:hAnsi="Arial" w:cs="Arial"/>
          <w:bCs/>
        </w:rPr>
        <w:t>.</w:t>
      </w:r>
    </w:p>
    <w:p w14:paraId="26059068" w14:textId="29941B89" w:rsidR="00CE04BA" w:rsidRDefault="00625C0A" w:rsidP="00663282">
      <w:pPr>
        <w:pStyle w:val="Style1"/>
        <w:numPr>
          <w:ilvl w:val="0"/>
          <w:numId w:val="4"/>
        </w:numPr>
        <w:tabs>
          <w:tab w:val="clear" w:pos="720"/>
        </w:tabs>
        <w:rPr>
          <w:rFonts w:ascii="Arial" w:hAnsi="Arial" w:cs="Arial"/>
          <w:bCs/>
        </w:rPr>
      </w:pPr>
      <w:r>
        <w:rPr>
          <w:rFonts w:ascii="Arial" w:hAnsi="Arial" w:cs="Arial"/>
          <w:bCs/>
        </w:rPr>
        <w:t xml:space="preserve">At some point in the decades after the </w:t>
      </w:r>
      <w:r w:rsidR="00F20A99">
        <w:rPr>
          <w:rFonts w:ascii="Arial" w:hAnsi="Arial" w:cs="Arial"/>
          <w:bCs/>
        </w:rPr>
        <w:t>1843 Tithe Award</w:t>
      </w:r>
      <w:r>
        <w:rPr>
          <w:rFonts w:ascii="Arial" w:hAnsi="Arial" w:cs="Arial"/>
          <w:bCs/>
        </w:rPr>
        <w:t xml:space="preserve">, </w:t>
      </w:r>
      <w:r w:rsidR="0040130D">
        <w:rPr>
          <w:rFonts w:ascii="Arial" w:hAnsi="Arial" w:cs="Arial"/>
          <w:bCs/>
        </w:rPr>
        <w:t xml:space="preserve">the occupation of Ayrefield House became severed from the surrounding farmland. The objectors suggest that the </w:t>
      </w:r>
      <w:r w:rsidR="005C42D9">
        <w:rPr>
          <w:rFonts w:ascii="Arial" w:hAnsi="Arial" w:cs="Arial"/>
          <w:bCs/>
        </w:rPr>
        <w:t>adjoining farmland was farmed as a separate single entity from the 1800s until the 1980s.</w:t>
      </w:r>
      <w:r w:rsidR="00BB53DC">
        <w:rPr>
          <w:rFonts w:ascii="Arial" w:hAnsi="Arial" w:cs="Arial"/>
          <w:bCs/>
        </w:rPr>
        <w:t xml:space="preserve"> It appears from the documents before me that it was separately tenanted</w:t>
      </w:r>
      <w:r w:rsidR="00643CED">
        <w:rPr>
          <w:rFonts w:ascii="Arial" w:hAnsi="Arial" w:cs="Arial"/>
          <w:bCs/>
        </w:rPr>
        <w:t xml:space="preserve">, as a Convent, </w:t>
      </w:r>
      <w:r w:rsidR="00E9759E">
        <w:rPr>
          <w:rFonts w:ascii="Arial" w:hAnsi="Arial" w:cs="Arial"/>
          <w:bCs/>
        </w:rPr>
        <w:t>by</w:t>
      </w:r>
      <w:r w:rsidR="00643CED">
        <w:rPr>
          <w:rFonts w:ascii="Arial" w:hAnsi="Arial" w:cs="Arial"/>
          <w:bCs/>
        </w:rPr>
        <w:t xml:space="preserve"> </w:t>
      </w:r>
      <w:r w:rsidR="00E9759E">
        <w:rPr>
          <w:rFonts w:ascii="Arial" w:hAnsi="Arial" w:cs="Arial"/>
          <w:bCs/>
        </w:rPr>
        <w:t xml:space="preserve">around </w:t>
      </w:r>
      <w:r w:rsidR="00643CED">
        <w:rPr>
          <w:rFonts w:ascii="Arial" w:hAnsi="Arial" w:cs="Arial"/>
          <w:bCs/>
        </w:rPr>
        <w:t xml:space="preserve">1913; the freehold </w:t>
      </w:r>
      <w:r w:rsidR="00A36376">
        <w:rPr>
          <w:rFonts w:ascii="Arial" w:hAnsi="Arial" w:cs="Arial"/>
          <w:bCs/>
        </w:rPr>
        <w:t>was</w:t>
      </w:r>
      <w:r w:rsidR="00643CED">
        <w:rPr>
          <w:rFonts w:ascii="Arial" w:hAnsi="Arial" w:cs="Arial"/>
          <w:bCs/>
        </w:rPr>
        <w:t xml:space="preserve"> transferred in around 1951 and subsequently purchased by one or more of the objectors</w:t>
      </w:r>
      <w:r w:rsidR="00CE04BA">
        <w:rPr>
          <w:rFonts w:ascii="Arial" w:hAnsi="Arial" w:cs="Arial"/>
          <w:bCs/>
        </w:rPr>
        <w:t xml:space="preserve"> in around 201</w:t>
      </w:r>
      <w:r w:rsidR="00F1013D">
        <w:rPr>
          <w:rFonts w:ascii="Arial" w:hAnsi="Arial" w:cs="Arial"/>
          <w:bCs/>
        </w:rPr>
        <w:t>3</w:t>
      </w:r>
      <w:r w:rsidR="00CE04BA">
        <w:rPr>
          <w:rFonts w:ascii="Arial" w:hAnsi="Arial" w:cs="Arial"/>
          <w:bCs/>
        </w:rPr>
        <w:t xml:space="preserve">. </w:t>
      </w:r>
      <w:r w:rsidR="007452EE">
        <w:rPr>
          <w:rFonts w:ascii="Arial" w:hAnsi="Arial" w:cs="Arial"/>
          <w:bCs/>
        </w:rPr>
        <w:t xml:space="preserve">One of the objectors informs me that the estate was sold in 1875 but that </w:t>
      </w:r>
      <w:r w:rsidR="00637282">
        <w:rPr>
          <w:rFonts w:ascii="Arial" w:hAnsi="Arial" w:cs="Arial"/>
          <w:bCs/>
        </w:rPr>
        <w:t>the house had been let separately to tenants since slightly before then.</w:t>
      </w:r>
      <w:r w:rsidR="003965ED">
        <w:rPr>
          <w:rFonts w:ascii="Arial" w:hAnsi="Arial" w:cs="Arial"/>
          <w:bCs/>
        </w:rPr>
        <w:t xml:space="preserve"> He states that it was let as a family home in 1895.</w:t>
      </w:r>
    </w:p>
    <w:p w14:paraId="3DB9405B" w14:textId="711B3E4F" w:rsidR="00625C0A" w:rsidRDefault="00637282" w:rsidP="00663282">
      <w:pPr>
        <w:pStyle w:val="Style1"/>
        <w:numPr>
          <w:ilvl w:val="0"/>
          <w:numId w:val="4"/>
        </w:numPr>
        <w:tabs>
          <w:tab w:val="clear" w:pos="720"/>
        </w:tabs>
        <w:rPr>
          <w:rFonts w:ascii="Arial" w:hAnsi="Arial" w:cs="Arial"/>
          <w:bCs/>
        </w:rPr>
      </w:pPr>
      <w:r>
        <w:rPr>
          <w:rFonts w:ascii="Arial" w:hAnsi="Arial" w:cs="Arial"/>
          <w:bCs/>
        </w:rPr>
        <w:t>T</w:t>
      </w:r>
      <w:r w:rsidR="00CE04BA">
        <w:rPr>
          <w:rFonts w:ascii="Arial" w:hAnsi="Arial" w:cs="Arial"/>
          <w:bCs/>
        </w:rPr>
        <w:t>he obvious inference to draw</w:t>
      </w:r>
      <w:r>
        <w:rPr>
          <w:rFonts w:ascii="Arial" w:hAnsi="Arial" w:cs="Arial"/>
          <w:bCs/>
        </w:rPr>
        <w:t xml:space="preserve"> from this</w:t>
      </w:r>
      <w:r w:rsidR="00CE04BA">
        <w:rPr>
          <w:rFonts w:ascii="Arial" w:hAnsi="Arial" w:cs="Arial"/>
          <w:bCs/>
        </w:rPr>
        <w:t xml:space="preserve"> is that</w:t>
      </w:r>
      <w:r w:rsidR="008A4F0B">
        <w:rPr>
          <w:rFonts w:ascii="Arial" w:hAnsi="Arial" w:cs="Arial"/>
          <w:bCs/>
        </w:rPr>
        <w:t>, commensurate with the fragmenting of the estate</w:t>
      </w:r>
      <w:r w:rsidR="0010294D">
        <w:rPr>
          <w:rFonts w:ascii="Arial" w:hAnsi="Arial" w:cs="Arial"/>
          <w:bCs/>
        </w:rPr>
        <w:t>,</w:t>
      </w:r>
      <w:r w:rsidR="008A4F0B">
        <w:rPr>
          <w:rFonts w:ascii="Arial" w:hAnsi="Arial" w:cs="Arial"/>
          <w:bCs/>
        </w:rPr>
        <w:t xml:space="preserve"> </w:t>
      </w:r>
      <w:r w:rsidR="00CE04BA">
        <w:rPr>
          <w:rFonts w:ascii="Arial" w:hAnsi="Arial" w:cs="Arial"/>
          <w:bCs/>
        </w:rPr>
        <w:t xml:space="preserve">the </w:t>
      </w:r>
      <w:r w:rsidR="004452D5">
        <w:rPr>
          <w:rFonts w:ascii="Arial" w:hAnsi="Arial" w:cs="Arial"/>
          <w:bCs/>
        </w:rPr>
        <w:t>‘</w:t>
      </w:r>
      <w:r w:rsidR="006A21F0">
        <w:rPr>
          <w:rFonts w:ascii="Arial" w:hAnsi="Arial" w:cs="Arial"/>
          <w:bCs/>
        </w:rPr>
        <w:t>B – D</w:t>
      </w:r>
      <w:r w:rsidR="00B90671">
        <w:rPr>
          <w:rFonts w:ascii="Arial" w:hAnsi="Arial" w:cs="Arial"/>
          <w:bCs/>
        </w:rPr>
        <w:t>’</w:t>
      </w:r>
      <w:r w:rsidR="006A21F0">
        <w:rPr>
          <w:rFonts w:ascii="Arial" w:hAnsi="Arial" w:cs="Arial"/>
          <w:bCs/>
        </w:rPr>
        <w:t xml:space="preserve"> </w:t>
      </w:r>
      <w:r w:rsidR="004452D5">
        <w:rPr>
          <w:rFonts w:ascii="Arial" w:hAnsi="Arial" w:cs="Arial"/>
          <w:bCs/>
        </w:rPr>
        <w:t>section</w:t>
      </w:r>
      <w:r w:rsidR="006A21F0">
        <w:rPr>
          <w:rFonts w:ascii="Arial" w:hAnsi="Arial" w:cs="Arial"/>
          <w:bCs/>
        </w:rPr>
        <w:t xml:space="preserve"> of the route was moved to the south</w:t>
      </w:r>
      <w:r w:rsidR="009529A9">
        <w:rPr>
          <w:rFonts w:ascii="Arial" w:hAnsi="Arial" w:cs="Arial"/>
          <w:bCs/>
        </w:rPr>
        <w:t xml:space="preserve"> at some point in the latter half of the 1800s</w:t>
      </w:r>
      <w:r w:rsidR="006A21F0">
        <w:rPr>
          <w:rFonts w:ascii="Arial" w:hAnsi="Arial" w:cs="Arial"/>
          <w:bCs/>
        </w:rPr>
        <w:t xml:space="preserve"> in order to rationalise </w:t>
      </w:r>
      <w:r w:rsidR="00DE053E">
        <w:rPr>
          <w:rFonts w:ascii="Arial" w:hAnsi="Arial" w:cs="Arial"/>
          <w:bCs/>
        </w:rPr>
        <w:t xml:space="preserve">the </w:t>
      </w:r>
      <w:r w:rsidR="004B61A6">
        <w:rPr>
          <w:rFonts w:ascii="Arial" w:hAnsi="Arial" w:cs="Arial"/>
          <w:bCs/>
        </w:rPr>
        <w:t xml:space="preserve">independent </w:t>
      </w:r>
      <w:r w:rsidR="00DE053E">
        <w:rPr>
          <w:rFonts w:ascii="Arial" w:hAnsi="Arial" w:cs="Arial"/>
          <w:bCs/>
        </w:rPr>
        <w:t>occupational unit of Ayrefield House and to protect the occupants’ privacy</w:t>
      </w:r>
      <w:r w:rsidR="00581A74">
        <w:rPr>
          <w:rFonts w:ascii="Arial" w:hAnsi="Arial" w:cs="Arial"/>
          <w:bCs/>
        </w:rPr>
        <w:t xml:space="preserve"> from the passing traffic</w:t>
      </w:r>
      <w:r w:rsidR="004C7169">
        <w:rPr>
          <w:rFonts w:ascii="Arial" w:hAnsi="Arial" w:cs="Arial"/>
          <w:bCs/>
        </w:rPr>
        <w:t>, either upon its severance from the surrounding land or in preparation for it</w:t>
      </w:r>
      <w:r w:rsidR="00581A74">
        <w:rPr>
          <w:rFonts w:ascii="Arial" w:hAnsi="Arial" w:cs="Arial"/>
          <w:bCs/>
        </w:rPr>
        <w:t xml:space="preserve">. </w:t>
      </w:r>
      <w:r w:rsidR="004C7169">
        <w:rPr>
          <w:rFonts w:ascii="Arial" w:hAnsi="Arial" w:cs="Arial"/>
          <w:bCs/>
        </w:rPr>
        <w:t>(</w:t>
      </w:r>
      <w:r w:rsidR="00581A74">
        <w:rPr>
          <w:rFonts w:ascii="Arial" w:hAnsi="Arial" w:cs="Arial"/>
          <w:bCs/>
        </w:rPr>
        <w:t xml:space="preserve">The same </w:t>
      </w:r>
      <w:r w:rsidR="004C7169">
        <w:rPr>
          <w:rFonts w:ascii="Arial" w:hAnsi="Arial" w:cs="Arial"/>
          <w:bCs/>
        </w:rPr>
        <w:t>might</w:t>
      </w:r>
      <w:r w:rsidR="00581A74">
        <w:rPr>
          <w:rFonts w:ascii="Arial" w:hAnsi="Arial" w:cs="Arial"/>
          <w:bCs/>
        </w:rPr>
        <w:t xml:space="preserve"> be said </w:t>
      </w:r>
      <w:r w:rsidR="008E4D53">
        <w:rPr>
          <w:rFonts w:ascii="Arial" w:hAnsi="Arial" w:cs="Arial"/>
          <w:bCs/>
        </w:rPr>
        <w:t>about</w:t>
      </w:r>
      <w:r w:rsidR="00581A74">
        <w:rPr>
          <w:rFonts w:ascii="Arial" w:hAnsi="Arial" w:cs="Arial"/>
          <w:bCs/>
        </w:rPr>
        <w:t xml:space="preserve"> the appearance of the eastern ‘bypass’</w:t>
      </w:r>
      <w:r w:rsidR="00B90671">
        <w:rPr>
          <w:rFonts w:ascii="Arial" w:hAnsi="Arial" w:cs="Arial"/>
          <w:bCs/>
        </w:rPr>
        <w:t xml:space="preserve"> between point D and the ‘Bank Road’ to the north</w:t>
      </w:r>
      <w:r w:rsidR="004C7169">
        <w:rPr>
          <w:rFonts w:ascii="Arial" w:hAnsi="Arial" w:cs="Arial"/>
          <w:bCs/>
        </w:rPr>
        <w:t>, but</w:t>
      </w:r>
      <w:r w:rsidR="00272656">
        <w:rPr>
          <w:rFonts w:ascii="Arial" w:hAnsi="Arial" w:cs="Arial"/>
          <w:bCs/>
        </w:rPr>
        <w:t xml:space="preserve"> that does not form any part of the Order route and so I draw no conclusions about it)</w:t>
      </w:r>
      <w:r w:rsidR="00B90671">
        <w:rPr>
          <w:rFonts w:ascii="Arial" w:hAnsi="Arial" w:cs="Arial"/>
          <w:bCs/>
        </w:rPr>
        <w:t xml:space="preserve">. </w:t>
      </w:r>
      <w:r w:rsidR="005C42D9">
        <w:rPr>
          <w:rFonts w:ascii="Arial" w:hAnsi="Arial" w:cs="Arial"/>
          <w:bCs/>
        </w:rPr>
        <w:t xml:space="preserve"> </w:t>
      </w:r>
    </w:p>
    <w:p w14:paraId="1A34F883" w14:textId="17D4003A" w:rsidR="00AC7C6A" w:rsidRDefault="00587D0B" w:rsidP="00663282">
      <w:pPr>
        <w:pStyle w:val="Style1"/>
        <w:numPr>
          <w:ilvl w:val="0"/>
          <w:numId w:val="4"/>
        </w:numPr>
        <w:tabs>
          <w:tab w:val="clear" w:pos="720"/>
        </w:tabs>
        <w:rPr>
          <w:rFonts w:ascii="Arial" w:hAnsi="Arial" w:cs="Arial"/>
          <w:bCs/>
        </w:rPr>
      </w:pPr>
      <w:r>
        <w:rPr>
          <w:rFonts w:ascii="Arial" w:hAnsi="Arial" w:cs="Arial"/>
          <w:bCs/>
        </w:rPr>
        <w:t>The factors of the coal pit</w:t>
      </w:r>
      <w:r w:rsidR="00364733">
        <w:rPr>
          <w:rFonts w:ascii="Arial" w:hAnsi="Arial" w:cs="Arial"/>
          <w:bCs/>
        </w:rPr>
        <w:t xml:space="preserve">, the </w:t>
      </w:r>
      <w:r w:rsidR="00F05FB4">
        <w:rPr>
          <w:rFonts w:ascii="Arial" w:hAnsi="Arial" w:cs="Arial"/>
          <w:bCs/>
        </w:rPr>
        <w:t>g</w:t>
      </w:r>
      <w:r w:rsidR="00364733">
        <w:rPr>
          <w:rFonts w:ascii="Arial" w:hAnsi="Arial" w:cs="Arial"/>
          <w:bCs/>
        </w:rPr>
        <w:t>uide</w:t>
      </w:r>
      <w:r w:rsidR="00F05FB4">
        <w:rPr>
          <w:rFonts w:ascii="Arial" w:hAnsi="Arial" w:cs="Arial"/>
          <w:bCs/>
        </w:rPr>
        <w:t>p</w:t>
      </w:r>
      <w:r w:rsidR="00364733">
        <w:rPr>
          <w:rFonts w:ascii="Arial" w:hAnsi="Arial" w:cs="Arial"/>
          <w:bCs/>
        </w:rPr>
        <w:t>ost, and the onward track linking to the river, canal and railway station, suggest that some public use will have been made of the Order route (whether on its previous or present alignment)</w:t>
      </w:r>
      <w:r w:rsidR="00CF1A88">
        <w:rPr>
          <w:rFonts w:ascii="Arial" w:hAnsi="Arial" w:cs="Arial"/>
          <w:bCs/>
        </w:rPr>
        <w:t xml:space="preserve">. </w:t>
      </w:r>
      <w:r w:rsidR="00293799">
        <w:rPr>
          <w:rFonts w:ascii="Arial" w:hAnsi="Arial" w:cs="Arial"/>
          <w:bCs/>
        </w:rPr>
        <w:t xml:space="preserve">Contrary to the objector’s suggestion </w:t>
      </w:r>
      <w:r w:rsidR="00B06181">
        <w:rPr>
          <w:rFonts w:ascii="Arial" w:hAnsi="Arial" w:cs="Arial"/>
          <w:bCs/>
        </w:rPr>
        <w:t>that the tracks were for farm use only, these other elements</w:t>
      </w:r>
      <w:r w:rsidR="00AC7C6A">
        <w:rPr>
          <w:rFonts w:ascii="Arial" w:hAnsi="Arial" w:cs="Arial"/>
          <w:bCs/>
        </w:rPr>
        <w:t xml:space="preserve"> (the colliery and transport links)</w:t>
      </w:r>
      <w:r w:rsidR="00B06181">
        <w:rPr>
          <w:rFonts w:ascii="Arial" w:hAnsi="Arial" w:cs="Arial"/>
          <w:bCs/>
        </w:rPr>
        <w:t xml:space="preserve"> </w:t>
      </w:r>
      <w:r w:rsidR="00AC7C6A">
        <w:rPr>
          <w:rFonts w:ascii="Arial" w:hAnsi="Arial" w:cs="Arial"/>
          <w:bCs/>
        </w:rPr>
        <w:t>do suggest a degree of wider user</w:t>
      </w:r>
      <w:r w:rsidR="00AC2900">
        <w:rPr>
          <w:rFonts w:ascii="Arial" w:hAnsi="Arial" w:cs="Arial"/>
          <w:bCs/>
        </w:rPr>
        <w:t xml:space="preserve"> that is likely to have been on foot only</w:t>
      </w:r>
      <w:r w:rsidR="00AC7C6A">
        <w:rPr>
          <w:rFonts w:ascii="Arial" w:hAnsi="Arial" w:cs="Arial"/>
          <w:bCs/>
        </w:rPr>
        <w:t xml:space="preserve">. </w:t>
      </w:r>
    </w:p>
    <w:p w14:paraId="50C7ADA7" w14:textId="4B3A7585" w:rsidR="007C7FAD" w:rsidRDefault="00B57A66" w:rsidP="00663282">
      <w:pPr>
        <w:pStyle w:val="Style1"/>
        <w:numPr>
          <w:ilvl w:val="0"/>
          <w:numId w:val="4"/>
        </w:numPr>
        <w:tabs>
          <w:tab w:val="clear" w:pos="720"/>
        </w:tabs>
        <w:rPr>
          <w:rFonts w:ascii="Arial" w:hAnsi="Arial" w:cs="Arial"/>
          <w:bCs/>
        </w:rPr>
      </w:pPr>
      <w:r>
        <w:rPr>
          <w:rFonts w:ascii="Arial" w:hAnsi="Arial" w:cs="Arial"/>
          <w:bCs/>
        </w:rPr>
        <w:lastRenderedPageBreak/>
        <w:t>There is</w:t>
      </w:r>
      <w:r w:rsidR="00FE6B1B">
        <w:rPr>
          <w:rFonts w:ascii="Arial" w:hAnsi="Arial" w:cs="Arial"/>
          <w:bCs/>
        </w:rPr>
        <w:t xml:space="preserve"> (unsurprisingly)</w:t>
      </w:r>
      <w:r>
        <w:rPr>
          <w:rFonts w:ascii="Arial" w:hAnsi="Arial" w:cs="Arial"/>
          <w:bCs/>
        </w:rPr>
        <w:t xml:space="preserve"> no</w:t>
      </w:r>
      <w:r w:rsidR="0004042B">
        <w:rPr>
          <w:rFonts w:ascii="Arial" w:hAnsi="Arial" w:cs="Arial"/>
          <w:bCs/>
        </w:rPr>
        <w:t xml:space="preserve"> evidence of </w:t>
      </w:r>
      <w:r>
        <w:rPr>
          <w:rFonts w:ascii="Arial" w:hAnsi="Arial" w:cs="Arial"/>
          <w:bCs/>
        </w:rPr>
        <w:t xml:space="preserve">any </w:t>
      </w:r>
      <w:r w:rsidR="0004042B">
        <w:rPr>
          <w:rFonts w:ascii="Arial" w:hAnsi="Arial" w:cs="Arial"/>
          <w:bCs/>
        </w:rPr>
        <w:t>express permission</w:t>
      </w:r>
      <w:r w:rsidR="00FE6B1B">
        <w:rPr>
          <w:rFonts w:ascii="Arial" w:hAnsi="Arial" w:cs="Arial"/>
          <w:bCs/>
        </w:rPr>
        <w:t xml:space="preserve"> having been</w:t>
      </w:r>
      <w:r>
        <w:rPr>
          <w:rFonts w:ascii="Arial" w:hAnsi="Arial" w:cs="Arial"/>
          <w:bCs/>
        </w:rPr>
        <w:t xml:space="preserve"> given to users, or any indication that the tenants of the house </w:t>
      </w:r>
      <w:r w:rsidR="008A366C">
        <w:rPr>
          <w:rFonts w:ascii="Arial" w:hAnsi="Arial" w:cs="Arial"/>
          <w:bCs/>
        </w:rPr>
        <w:t xml:space="preserve">from around the 1870s onwards </w:t>
      </w:r>
      <w:r>
        <w:rPr>
          <w:rFonts w:ascii="Arial" w:hAnsi="Arial" w:cs="Arial"/>
          <w:bCs/>
        </w:rPr>
        <w:t>were not given exclusive rights of possession</w:t>
      </w:r>
      <w:r w:rsidR="008A366C">
        <w:rPr>
          <w:rFonts w:ascii="Arial" w:hAnsi="Arial" w:cs="Arial"/>
          <w:bCs/>
        </w:rPr>
        <w:t>. This</w:t>
      </w:r>
      <w:r w:rsidR="0004042B">
        <w:rPr>
          <w:rFonts w:ascii="Arial" w:hAnsi="Arial" w:cs="Arial"/>
          <w:bCs/>
        </w:rPr>
        <w:t xml:space="preserve"> severance of occupation </w:t>
      </w:r>
      <w:r w:rsidR="00AD6B63">
        <w:rPr>
          <w:rFonts w:ascii="Arial" w:hAnsi="Arial" w:cs="Arial"/>
          <w:bCs/>
        </w:rPr>
        <w:t xml:space="preserve">from the adjoining lands </w:t>
      </w:r>
      <w:r w:rsidR="002D6A5E">
        <w:rPr>
          <w:rFonts w:ascii="Arial" w:hAnsi="Arial" w:cs="Arial"/>
          <w:bCs/>
        </w:rPr>
        <w:t xml:space="preserve">means that users of the route across the Ayrefield House lands </w:t>
      </w:r>
      <w:r w:rsidR="009F3806">
        <w:rPr>
          <w:rFonts w:ascii="Arial" w:hAnsi="Arial" w:cs="Arial"/>
          <w:bCs/>
        </w:rPr>
        <w:t xml:space="preserve">to access the farmland, the coal pit </w:t>
      </w:r>
      <w:r w:rsidR="001D7594">
        <w:rPr>
          <w:rFonts w:ascii="Arial" w:hAnsi="Arial" w:cs="Arial"/>
          <w:bCs/>
        </w:rPr>
        <w:t xml:space="preserve">(if it still existed) </w:t>
      </w:r>
      <w:r w:rsidR="009F3806">
        <w:rPr>
          <w:rFonts w:ascii="Arial" w:hAnsi="Arial" w:cs="Arial"/>
          <w:bCs/>
        </w:rPr>
        <w:t xml:space="preserve">or the transport links to the east </w:t>
      </w:r>
      <w:r w:rsidR="002D6A5E">
        <w:rPr>
          <w:rFonts w:ascii="Arial" w:hAnsi="Arial" w:cs="Arial"/>
          <w:bCs/>
        </w:rPr>
        <w:t xml:space="preserve">will have been </w:t>
      </w:r>
      <w:r w:rsidR="00CF0EA9">
        <w:rPr>
          <w:rFonts w:ascii="Arial" w:hAnsi="Arial" w:cs="Arial"/>
          <w:bCs/>
        </w:rPr>
        <w:t xml:space="preserve">likely to have been </w:t>
      </w:r>
      <w:r w:rsidR="002D6A5E">
        <w:rPr>
          <w:rFonts w:ascii="Arial" w:hAnsi="Arial" w:cs="Arial"/>
          <w:bCs/>
        </w:rPr>
        <w:t>users as of right rather than by invitation or permission.</w:t>
      </w:r>
      <w:r w:rsidR="0097684D">
        <w:rPr>
          <w:rFonts w:ascii="Arial" w:hAnsi="Arial" w:cs="Arial"/>
          <w:bCs/>
        </w:rPr>
        <w:t xml:space="preserve"> The positioning of the </w:t>
      </w:r>
      <w:r w:rsidR="00FE0591">
        <w:rPr>
          <w:rFonts w:ascii="Arial" w:hAnsi="Arial" w:cs="Arial"/>
          <w:bCs/>
        </w:rPr>
        <w:t>guidepost</w:t>
      </w:r>
      <w:r w:rsidR="0097684D">
        <w:rPr>
          <w:rFonts w:ascii="Arial" w:hAnsi="Arial" w:cs="Arial"/>
          <w:bCs/>
        </w:rPr>
        <w:t xml:space="preserve"> </w:t>
      </w:r>
      <w:r w:rsidR="00AE7646">
        <w:rPr>
          <w:rFonts w:ascii="Arial" w:hAnsi="Arial" w:cs="Arial"/>
          <w:bCs/>
        </w:rPr>
        <w:t xml:space="preserve">at point D </w:t>
      </w:r>
      <w:r w:rsidR="00746F30">
        <w:rPr>
          <w:rFonts w:ascii="Arial" w:hAnsi="Arial" w:cs="Arial"/>
          <w:bCs/>
        </w:rPr>
        <w:t>suggests a public route</w:t>
      </w:r>
      <w:r w:rsidR="00C71F81">
        <w:rPr>
          <w:rFonts w:ascii="Arial" w:hAnsi="Arial" w:cs="Arial"/>
          <w:bCs/>
        </w:rPr>
        <w:t xml:space="preserve">, and at the time that </w:t>
      </w:r>
      <w:r w:rsidR="00FE0591">
        <w:rPr>
          <w:rFonts w:ascii="Arial" w:hAnsi="Arial" w:cs="Arial"/>
          <w:bCs/>
        </w:rPr>
        <w:t>guidepost</w:t>
      </w:r>
      <w:r w:rsidR="00C71F81">
        <w:rPr>
          <w:rFonts w:ascii="Arial" w:hAnsi="Arial" w:cs="Arial"/>
          <w:bCs/>
        </w:rPr>
        <w:t xml:space="preserve"> appeared on the maps, there was no </w:t>
      </w:r>
      <w:r w:rsidR="00F45623">
        <w:rPr>
          <w:rFonts w:ascii="Arial" w:hAnsi="Arial" w:cs="Arial"/>
          <w:bCs/>
        </w:rPr>
        <w:t xml:space="preserve">‘bypass’ track evident to the east. Again the obvious inference is that the </w:t>
      </w:r>
      <w:r w:rsidR="00FE0591">
        <w:rPr>
          <w:rFonts w:ascii="Arial" w:hAnsi="Arial" w:cs="Arial"/>
          <w:bCs/>
        </w:rPr>
        <w:t>guidepost</w:t>
      </w:r>
      <w:r w:rsidR="00F45623">
        <w:rPr>
          <w:rFonts w:ascii="Arial" w:hAnsi="Arial" w:cs="Arial"/>
          <w:bCs/>
        </w:rPr>
        <w:t xml:space="preserve"> will have</w:t>
      </w:r>
      <w:r w:rsidR="0041702D">
        <w:rPr>
          <w:rFonts w:ascii="Arial" w:hAnsi="Arial" w:cs="Arial"/>
          <w:bCs/>
        </w:rPr>
        <w:t xml:space="preserve"> had as its function to indicate the link from what is now FP2 to the Order route</w:t>
      </w:r>
      <w:r w:rsidR="002B25B1">
        <w:rPr>
          <w:rFonts w:ascii="Arial" w:hAnsi="Arial" w:cs="Arial"/>
          <w:bCs/>
        </w:rPr>
        <w:t xml:space="preserve">, because there is no evidence that it will have indicated any other route. A ‘private’ </w:t>
      </w:r>
      <w:r w:rsidR="00FE0591">
        <w:rPr>
          <w:rFonts w:ascii="Arial" w:hAnsi="Arial" w:cs="Arial"/>
          <w:bCs/>
        </w:rPr>
        <w:t>guidepost</w:t>
      </w:r>
      <w:r w:rsidR="002B25B1">
        <w:rPr>
          <w:rFonts w:ascii="Arial" w:hAnsi="Arial" w:cs="Arial"/>
          <w:bCs/>
        </w:rPr>
        <w:t xml:space="preserve"> would</w:t>
      </w:r>
      <w:r w:rsidR="00457D91">
        <w:rPr>
          <w:rFonts w:ascii="Arial" w:hAnsi="Arial" w:cs="Arial"/>
          <w:bCs/>
        </w:rPr>
        <w:t>, absent any information about it,</w:t>
      </w:r>
      <w:r w:rsidR="002B25B1">
        <w:rPr>
          <w:rFonts w:ascii="Arial" w:hAnsi="Arial" w:cs="Arial"/>
          <w:bCs/>
        </w:rPr>
        <w:t xml:space="preserve"> be unlikely</w:t>
      </w:r>
      <w:r w:rsidR="00457D91">
        <w:rPr>
          <w:rFonts w:ascii="Arial" w:hAnsi="Arial" w:cs="Arial"/>
          <w:bCs/>
        </w:rPr>
        <w:t xml:space="preserve"> and </w:t>
      </w:r>
      <w:r w:rsidR="00C61A83">
        <w:rPr>
          <w:rFonts w:ascii="Arial" w:hAnsi="Arial" w:cs="Arial"/>
          <w:bCs/>
        </w:rPr>
        <w:t xml:space="preserve">hence the </w:t>
      </w:r>
      <w:r w:rsidR="00D96420">
        <w:rPr>
          <w:rFonts w:ascii="Arial" w:hAnsi="Arial" w:cs="Arial"/>
          <w:bCs/>
        </w:rPr>
        <w:t xml:space="preserve">fact of the </w:t>
      </w:r>
      <w:r w:rsidR="00FE0591">
        <w:rPr>
          <w:rFonts w:ascii="Arial" w:hAnsi="Arial" w:cs="Arial"/>
          <w:bCs/>
        </w:rPr>
        <w:t>guidepost</w:t>
      </w:r>
      <w:r w:rsidR="00457D91">
        <w:rPr>
          <w:rFonts w:ascii="Arial" w:hAnsi="Arial" w:cs="Arial"/>
          <w:bCs/>
        </w:rPr>
        <w:t xml:space="preserve"> itself is evidence of public rights</w:t>
      </w:r>
      <w:r w:rsidR="00C61A83">
        <w:rPr>
          <w:rFonts w:ascii="Arial" w:hAnsi="Arial" w:cs="Arial"/>
          <w:bCs/>
        </w:rPr>
        <w:t xml:space="preserve"> along the Order route</w:t>
      </w:r>
      <w:r w:rsidR="004B61A6">
        <w:rPr>
          <w:rFonts w:ascii="Arial" w:hAnsi="Arial" w:cs="Arial"/>
          <w:bCs/>
        </w:rPr>
        <w:t xml:space="preserve"> by the time of its appearance</w:t>
      </w:r>
      <w:r w:rsidR="00746F30">
        <w:rPr>
          <w:rFonts w:ascii="Arial" w:hAnsi="Arial" w:cs="Arial"/>
          <w:bCs/>
        </w:rPr>
        <w:t xml:space="preserve">. </w:t>
      </w:r>
      <w:r w:rsidR="002D6A5E">
        <w:rPr>
          <w:rFonts w:ascii="Arial" w:hAnsi="Arial" w:cs="Arial"/>
          <w:bCs/>
        </w:rPr>
        <w:t xml:space="preserve"> </w:t>
      </w:r>
      <w:r w:rsidR="0004042B">
        <w:rPr>
          <w:rFonts w:ascii="Arial" w:hAnsi="Arial" w:cs="Arial"/>
          <w:bCs/>
        </w:rPr>
        <w:t xml:space="preserve"> </w:t>
      </w:r>
      <w:r w:rsidR="005248BC">
        <w:rPr>
          <w:rFonts w:ascii="Arial" w:hAnsi="Arial" w:cs="Arial"/>
          <w:bCs/>
        </w:rPr>
        <w:t xml:space="preserve"> </w:t>
      </w:r>
      <w:r w:rsidR="00795E26">
        <w:rPr>
          <w:rFonts w:ascii="Arial" w:hAnsi="Arial" w:cs="Arial"/>
          <w:bCs/>
        </w:rPr>
        <w:t xml:space="preserve"> </w:t>
      </w:r>
    </w:p>
    <w:p w14:paraId="716C80AD" w14:textId="1074B443" w:rsidR="00751DE3" w:rsidRDefault="001F164D" w:rsidP="00663282">
      <w:pPr>
        <w:pStyle w:val="Style1"/>
        <w:numPr>
          <w:ilvl w:val="0"/>
          <w:numId w:val="4"/>
        </w:numPr>
        <w:tabs>
          <w:tab w:val="clear" w:pos="720"/>
        </w:tabs>
        <w:rPr>
          <w:rFonts w:ascii="Arial" w:hAnsi="Arial" w:cs="Arial"/>
          <w:bCs/>
        </w:rPr>
      </w:pPr>
      <w:r>
        <w:rPr>
          <w:rFonts w:ascii="Arial" w:hAnsi="Arial" w:cs="Arial"/>
          <w:bCs/>
        </w:rPr>
        <w:t>Subsequently, when the First Definitive Map was drawn up in the 1950s, the Ramblers’ Association (DOC 52A) queried the omission of points A – C. It is apparent from the annotations made, although it is not clear by whom, that points A – C were not entered on the Definitive Map because they were considered to be public carriageways. The Definitive Map and Statement is a record of those ways with lesser rights, not of carriageway rights. This belief, at least in respect of points A – B, appears to have endured to some degree within the Council until at least 2001 when a firm of solicitors, who it appears were acting for the then-owners of Ayrefield House, were informed that this section was part of the adopted highway. I understand it never to have been entered onto the List of Streets, and that the Council does not (now) admit to any liability for its maintenance.</w:t>
      </w:r>
    </w:p>
    <w:p w14:paraId="1938601D" w14:textId="59B81CEF" w:rsidR="00AC7DE4" w:rsidRDefault="00AC7DE4" w:rsidP="00663282">
      <w:pPr>
        <w:pStyle w:val="Style1"/>
        <w:numPr>
          <w:ilvl w:val="0"/>
          <w:numId w:val="4"/>
        </w:numPr>
        <w:tabs>
          <w:tab w:val="clear" w:pos="720"/>
        </w:tabs>
        <w:rPr>
          <w:rFonts w:ascii="Arial" w:hAnsi="Arial" w:cs="Arial"/>
          <w:bCs/>
        </w:rPr>
      </w:pPr>
      <w:r>
        <w:rPr>
          <w:rFonts w:ascii="Arial" w:hAnsi="Arial" w:cs="Arial"/>
          <w:bCs/>
        </w:rPr>
        <w:t xml:space="preserve">The history is </w:t>
      </w:r>
      <w:r w:rsidR="00616627">
        <w:rPr>
          <w:rFonts w:ascii="Arial" w:hAnsi="Arial" w:cs="Arial"/>
          <w:bCs/>
        </w:rPr>
        <w:t>further</w:t>
      </w:r>
      <w:r>
        <w:rPr>
          <w:rFonts w:ascii="Arial" w:hAnsi="Arial" w:cs="Arial"/>
          <w:bCs/>
        </w:rPr>
        <w:t xml:space="preserve"> complicated</w:t>
      </w:r>
      <w:r w:rsidR="00616627">
        <w:rPr>
          <w:rFonts w:ascii="Arial" w:hAnsi="Arial" w:cs="Arial"/>
          <w:bCs/>
        </w:rPr>
        <w:t xml:space="preserve"> by the </w:t>
      </w:r>
      <w:r w:rsidR="00AF443B">
        <w:rPr>
          <w:rFonts w:ascii="Arial" w:hAnsi="Arial" w:cs="Arial"/>
          <w:bCs/>
        </w:rPr>
        <w:t xml:space="preserve">original </w:t>
      </w:r>
      <w:r w:rsidR="003F2280">
        <w:rPr>
          <w:rFonts w:ascii="Arial" w:hAnsi="Arial" w:cs="Arial"/>
          <w:bCs/>
        </w:rPr>
        <w:t xml:space="preserve">recording of the </w:t>
      </w:r>
      <w:r w:rsidR="00663282">
        <w:rPr>
          <w:rFonts w:ascii="Arial" w:hAnsi="Arial" w:cs="Arial"/>
          <w:bCs/>
        </w:rPr>
        <w:t>section</w:t>
      </w:r>
      <w:r w:rsidR="003F2280">
        <w:rPr>
          <w:rFonts w:ascii="Arial" w:hAnsi="Arial" w:cs="Arial"/>
          <w:bCs/>
        </w:rPr>
        <w:t xml:space="preserve"> of the Order route</w:t>
      </w:r>
      <w:r w:rsidR="00663282">
        <w:rPr>
          <w:rFonts w:ascii="Arial" w:hAnsi="Arial" w:cs="Arial"/>
          <w:bCs/>
        </w:rPr>
        <w:t xml:space="preserve"> between </w:t>
      </w:r>
      <w:r w:rsidR="007B5BE8">
        <w:rPr>
          <w:rFonts w:ascii="Arial" w:hAnsi="Arial" w:cs="Arial"/>
          <w:bCs/>
        </w:rPr>
        <w:t>points C</w:t>
      </w:r>
      <w:r w:rsidR="003D074A">
        <w:rPr>
          <w:rFonts w:ascii="Arial" w:hAnsi="Arial" w:cs="Arial"/>
          <w:bCs/>
        </w:rPr>
        <w:t xml:space="preserve"> </w:t>
      </w:r>
      <w:r w:rsidR="00663282">
        <w:rPr>
          <w:rFonts w:ascii="Arial" w:hAnsi="Arial" w:cs="Arial"/>
          <w:bCs/>
        </w:rPr>
        <w:t xml:space="preserve">and </w:t>
      </w:r>
      <w:r w:rsidR="007B5BE8" w:rsidRPr="00663282">
        <w:rPr>
          <w:rFonts w:ascii="Arial" w:hAnsi="Arial" w:cs="Arial"/>
          <w:bCs/>
        </w:rPr>
        <w:t xml:space="preserve">D on the </w:t>
      </w:r>
      <w:r w:rsidR="00FE007A">
        <w:rPr>
          <w:rFonts w:ascii="Arial" w:hAnsi="Arial" w:cs="Arial"/>
          <w:bCs/>
        </w:rPr>
        <w:t xml:space="preserve">First </w:t>
      </w:r>
      <w:r w:rsidR="007B5BE8" w:rsidRPr="00663282">
        <w:rPr>
          <w:rFonts w:ascii="Arial" w:hAnsi="Arial" w:cs="Arial"/>
          <w:bCs/>
        </w:rPr>
        <w:t>Definitive Map</w:t>
      </w:r>
      <w:r w:rsidR="00FE007A">
        <w:rPr>
          <w:rFonts w:ascii="Arial" w:hAnsi="Arial" w:cs="Arial"/>
          <w:bCs/>
        </w:rPr>
        <w:t xml:space="preserve"> and Statement</w:t>
      </w:r>
      <w:r w:rsidR="003D074A" w:rsidRPr="00663282">
        <w:rPr>
          <w:rFonts w:ascii="Arial" w:hAnsi="Arial" w:cs="Arial"/>
          <w:bCs/>
        </w:rPr>
        <w:t xml:space="preserve"> as part of FP2</w:t>
      </w:r>
      <w:r w:rsidR="007B5BE8" w:rsidRPr="00663282">
        <w:rPr>
          <w:rFonts w:ascii="Arial" w:hAnsi="Arial" w:cs="Arial"/>
          <w:bCs/>
        </w:rPr>
        <w:t>. This section</w:t>
      </w:r>
      <w:r w:rsidR="00FE007A">
        <w:rPr>
          <w:rFonts w:ascii="Arial" w:hAnsi="Arial" w:cs="Arial"/>
          <w:bCs/>
        </w:rPr>
        <w:t xml:space="preserve">, which survived all rounds of scrutiny when the DMS was </w:t>
      </w:r>
      <w:r w:rsidR="00930727">
        <w:rPr>
          <w:rFonts w:ascii="Arial" w:hAnsi="Arial" w:cs="Arial"/>
          <w:bCs/>
        </w:rPr>
        <w:t>being drawn up in the 1950s,</w:t>
      </w:r>
      <w:r w:rsidR="007B5BE8" w:rsidRPr="00663282">
        <w:rPr>
          <w:rFonts w:ascii="Arial" w:hAnsi="Arial" w:cs="Arial"/>
          <w:bCs/>
        </w:rPr>
        <w:t xml:space="preserve"> was </w:t>
      </w:r>
      <w:r w:rsidR="00930727">
        <w:rPr>
          <w:rFonts w:ascii="Arial" w:hAnsi="Arial" w:cs="Arial"/>
          <w:bCs/>
        </w:rPr>
        <w:t xml:space="preserve">subsequently </w:t>
      </w:r>
      <w:r w:rsidR="007B5BE8" w:rsidRPr="00663282">
        <w:rPr>
          <w:rFonts w:ascii="Arial" w:hAnsi="Arial" w:cs="Arial"/>
          <w:bCs/>
        </w:rPr>
        <w:t xml:space="preserve">removed during a Review process </w:t>
      </w:r>
      <w:r w:rsidR="006072EA" w:rsidRPr="00663282">
        <w:rPr>
          <w:rFonts w:ascii="Arial" w:hAnsi="Arial" w:cs="Arial"/>
          <w:bCs/>
        </w:rPr>
        <w:t xml:space="preserve">in the 1970s, although nobody quite knows why. </w:t>
      </w:r>
      <w:r w:rsidR="00930727">
        <w:rPr>
          <w:rFonts w:ascii="Arial" w:hAnsi="Arial" w:cs="Arial"/>
          <w:bCs/>
        </w:rPr>
        <w:t xml:space="preserve">The Statement itself does not appear to have changed; just the Map. </w:t>
      </w:r>
      <w:r w:rsidR="006072EA" w:rsidRPr="00663282">
        <w:rPr>
          <w:rFonts w:ascii="Arial" w:hAnsi="Arial" w:cs="Arial"/>
          <w:bCs/>
        </w:rPr>
        <w:t>The Council speculate that it</w:t>
      </w:r>
      <w:r w:rsidR="005F775C">
        <w:rPr>
          <w:rFonts w:ascii="Arial" w:hAnsi="Arial" w:cs="Arial"/>
          <w:bCs/>
        </w:rPr>
        <w:t>s removal</w:t>
      </w:r>
      <w:r w:rsidR="006072EA" w:rsidRPr="00663282">
        <w:rPr>
          <w:rFonts w:ascii="Arial" w:hAnsi="Arial" w:cs="Arial"/>
          <w:bCs/>
        </w:rPr>
        <w:t xml:space="preserve"> </w:t>
      </w:r>
      <w:r w:rsidR="00013199">
        <w:rPr>
          <w:rFonts w:ascii="Arial" w:hAnsi="Arial" w:cs="Arial"/>
          <w:bCs/>
        </w:rPr>
        <w:t>wa</w:t>
      </w:r>
      <w:r w:rsidR="006072EA" w:rsidRPr="00663282">
        <w:rPr>
          <w:rFonts w:ascii="Arial" w:hAnsi="Arial" w:cs="Arial"/>
          <w:bCs/>
        </w:rPr>
        <w:t>s the result of a drafting error.</w:t>
      </w:r>
      <w:r w:rsidR="005F775C">
        <w:rPr>
          <w:rFonts w:ascii="Arial" w:hAnsi="Arial" w:cs="Arial"/>
          <w:bCs/>
        </w:rPr>
        <w:t xml:space="preserve"> The objectors suggest that it was its earlier inclusion that may have been erroneous.</w:t>
      </w:r>
      <w:r w:rsidR="006072EA" w:rsidRPr="00663282">
        <w:rPr>
          <w:rFonts w:ascii="Arial" w:hAnsi="Arial" w:cs="Arial"/>
          <w:bCs/>
        </w:rPr>
        <w:t xml:space="preserve"> There is no </w:t>
      </w:r>
      <w:r w:rsidR="005F775C">
        <w:rPr>
          <w:rFonts w:ascii="Arial" w:hAnsi="Arial" w:cs="Arial"/>
          <w:bCs/>
        </w:rPr>
        <w:t>documentary e</w:t>
      </w:r>
      <w:r w:rsidR="006072EA" w:rsidRPr="00663282">
        <w:rPr>
          <w:rFonts w:ascii="Arial" w:hAnsi="Arial" w:cs="Arial"/>
          <w:bCs/>
        </w:rPr>
        <w:t>xplanation available</w:t>
      </w:r>
      <w:r w:rsidR="005F775C">
        <w:rPr>
          <w:rFonts w:ascii="Arial" w:hAnsi="Arial" w:cs="Arial"/>
          <w:bCs/>
        </w:rPr>
        <w:t xml:space="preserve"> either way</w:t>
      </w:r>
      <w:r w:rsidR="006072EA" w:rsidRPr="00663282">
        <w:rPr>
          <w:rFonts w:ascii="Arial" w:hAnsi="Arial" w:cs="Arial"/>
          <w:bCs/>
        </w:rPr>
        <w:t>.</w:t>
      </w:r>
    </w:p>
    <w:p w14:paraId="75DDA61E" w14:textId="0FB1573D" w:rsidR="009138E5" w:rsidRPr="009138E5" w:rsidRDefault="009138E5" w:rsidP="009138E5">
      <w:pPr>
        <w:pStyle w:val="Style1"/>
        <w:ind w:left="0" w:firstLine="0"/>
        <w:rPr>
          <w:rFonts w:ascii="Arial" w:hAnsi="Arial" w:cs="Arial"/>
          <w:bCs/>
          <w:i/>
          <w:iCs/>
        </w:rPr>
      </w:pPr>
      <w:r>
        <w:rPr>
          <w:rFonts w:ascii="Arial" w:hAnsi="Arial" w:cs="Arial"/>
          <w:bCs/>
          <w:i/>
          <w:iCs/>
        </w:rPr>
        <w:t>Conclusions on the documentary evidence</w:t>
      </w:r>
    </w:p>
    <w:p w14:paraId="4BC8FEA8" w14:textId="77777777" w:rsidR="00C41451" w:rsidRDefault="009138E5" w:rsidP="000D1F6D">
      <w:pPr>
        <w:pStyle w:val="Style1"/>
        <w:numPr>
          <w:ilvl w:val="0"/>
          <w:numId w:val="4"/>
        </w:numPr>
        <w:tabs>
          <w:tab w:val="clear" w:pos="720"/>
        </w:tabs>
        <w:rPr>
          <w:rFonts w:ascii="Arial" w:hAnsi="Arial" w:cs="Arial"/>
          <w:bCs/>
        </w:rPr>
      </w:pPr>
      <w:r>
        <w:rPr>
          <w:rFonts w:ascii="Arial" w:hAnsi="Arial" w:cs="Arial"/>
          <w:bCs/>
        </w:rPr>
        <w:t>T</w:t>
      </w:r>
      <w:r w:rsidR="00DA5689">
        <w:rPr>
          <w:rFonts w:ascii="Arial" w:hAnsi="Arial" w:cs="Arial"/>
          <w:bCs/>
        </w:rPr>
        <w:t xml:space="preserve">he balance of the historic evidence in the case points to </w:t>
      </w:r>
      <w:r w:rsidR="003B0112">
        <w:rPr>
          <w:rFonts w:ascii="Arial" w:hAnsi="Arial" w:cs="Arial"/>
          <w:bCs/>
        </w:rPr>
        <w:t>it being more probable than not tha</w:t>
      </w:r>
      <w:r w:rsidR="00A3790F">
        <w:rPr>
          <w:rFonts w:ascii="Arial" w:hAnsi="Arial" w:cs="Arial"/>
          <w:bCs/>
        </w:rPr>
        <w:t xml:space="preserve">t the Order route was used by the public for such a period that </w:t>
      </w:r>
      <w:r>
        <w:rPr>
          <w:rFonts w:ascii="Arial" w:hAnsi="Arial" w:cs="Arial"/>
          <w:bCs/>
        </w:rPr>
        <w:t>the</w:t>
      </w:r>
      <w:r w:rsidR="006A59FB">
        <w:rPr>
          <w:rFonts w:ascii="Arial" w:hAnsi="Arial" w:cs="Arial"/>
          <w:bCs/>
        </w:rPr>
        <w:t xml:space="preserve"> dedication of a public footpath </w:t>
      </w:r>
      <w:r>
        <w:rPr>
          <w:rFonts w:ascii="Arial" w:hAnsi="Arial" w:cs="Arial"/>
          <w:bCs/>
        </w:rPr>
        <w:t xml:space="preserve">over the route </w:t>
      </w:r>
      <w:r w:rsidR="006A59FB">
        <w:rPr>
          <w:rFonts w:ascii="Arial" w:hAnsi="Arial" w:cs="Arial"/>
          <w:bCs/>
        </w:rPr>
        <w:t xml:space="preserve">may be inferred. The appearance of the route on </w:t>
      </w:r>
      <w:r w:rsidR="00FB302D">
        <w:rPr>
          <w:rFonts w:ascii="Arial" w:hAnsi="Arial" w:cs="Arial"/>
          <w:bCs/>
        </w:rPr>
        <w:t xml:space="preserve">historic </w:t>
      </w:r>
      <w:r w:rsidR="006A59FB">
        <w:rPr>
          <w:rFonts w:ascii="Arial" w:hAnsi="Arial" w:cs="Arial"/>
          <w:bCs/>
        </w:rPr>
        <w:t xml:space="preserve">maps as </w:t>
      </w:r>
      <w:r w:rsidR="0088584B">
        <w:rPr>
          <w:rFonts w:ascii="Arial" w:hAnsi="Arial" w:cs="Arial"/>
          <w:bCs/>
        </w:rPr>
        <w:t>a section of a longer route connecting the main carriageway</w:t>
      </w:r>
      <w:r w:rsidR="002D2356">
        <w:rPr>
          <w:rFonts w:ascii="Arial" w:hAnsi="Arial" w:cs="Arial"/>
          <w:bCs/>
        </w:rPr>
        <w:t xml:space="preserve"> at Bank Top</w:t>
      </w:r>
      <w:r w:rsidR="0088584B">
        <w:rPr>
          <w:rFonts w:ascii="Arial" w:hAnsi="Arial" w:cs="Arial"/>
          <w:bCs/>
        </w:rPr>
        <w:t xml:space="preserve"> to the colliery</w:t>
      </w:r>
      <w:r w:rsidR="00CF63BB">
        <w:rPr>
          <w:rFonts w:ascii="Arial" w:hAnsi="Arial" w:cs="Arial"/>
          <w:bCs/>
        </w:rPr>
        <w:t xml:space="preserve">, canal, river and railway, with the appearance of a </w:t>
      </w:r>
      <w:r w:rsidR="00FE0591">
        <w:rPr>
          <w:rFonts w:ascii="Arial" w:hAnsi="Arial" w:cs="Arial"/>
          <w:bCs/>
        </w:rPr>
        <w:t>guidepost</w:t>
      </w:r>
      <w:r w:rsidR="00FB302D">
        <w:rPr>
          <w:rFonts w:ascii="Arial" w:hAnsi="Arial" w:cs="Arial"/>
          <w:bCs/>
        </w:rPr>
        <w:t xml:space="preserve"> at point D</w:t>
      </w:r>
      <w:r w:rsidR="00CF63BB">
        <w:rPr>
          <w:rFonts w:ascii="Arial" w:hAnsi="Arial" w:cs="Arial"/>
          <w:bCs/>
        </w:rPr>
        <w:t xml:space="preserve">, is compelling evidence of its </w:t>
      </w:r>
      <w:r w:rsidR="007A0FBC">
        <w:rPr>
          <w:rFonts w:ascii="Arial" w:hAnsi="Arial" w:cs="Arial"/>
          <w:bCs/>
        </w:rPr>
        <w:t xml:space="preserve">historic </w:t>
      </w:r>
      <w:r w:rsidR="00CF63BB">
        <w:rPr>
          <w:rFonts w:ascii="Arial" w:hAnsi="Arial" w:cs="Arial"/>
          <w:bCs/>
        </w:rPr>
        <w:t xml:space="preserve">use by the public. </w:t>
      </w:r>
      <w:r w:rsidR="003E33FE">
        <w:rPr>
          <w:rFonts w:ascii="Arial" w:hAnsi="Arial" w:cs="Arial"/>
          <w:bCs/>
        </w:rPr>
        <w:t>The severance of the occupation of Ayrefield House, probably some time in the latter 1800s</w:t>
      </w:r>
      <w:r w:rsidR="00F46910">
        <w:rPr>
          <w:rFonts w:ascii="Arial" w:hAnsi="Arial" w:cs="Arial"/>
          <w:bCs/>
        </w:rPr>
        <w:t>, indicates, in the absence of evidence to the contrary, that such use will not have been permissive.</w:t>
      </w:r>
      <w:r w:rsidR="007A0FBC">
        <w:rPr>
          <w:rFonts w:ascii="Arial" w:hAnsi="Arial" w:cs="Arial"/>
          <w:bCs/>
        </w:rPr>
        <w:t xml:space="preserve"> </w:t>
      </w:r>
    </w:p>
    <w:p w14:paraId="24D155B2" w14:textId="4EE7BFBE" w:rsidR="003D0006" w:rsidRDefault="00623229" w:rsidP="000D1F6D">
      <w:pPr>
        <w:pStyle w:val="Style1"/>
        <w:numPr>
          <w:ilvl w:val="0"/>
          <w:numId w:val="4"/>
        </w:numPr>
        <w:tabs>
          <w:tab w:val="clear" w:pos="720"/>
        </w:tabs>
        <w:rPr>
          <w:rFonts w:ascii="Arial" w:hAnsi="Arial" w:cs="Arial"/>
          <w:bCs/>
        </w:rPr>
      </w:pPr>
      <w:r>
        <w:rPr>
          <w:rFonts w:ascii="Arial" w:hAnsi="Arial" w:cs="Arial"/>
          <w:bCs/>
        </w:rPr>
        <w:t xml:space="preserve">The assumption by either the Ramblers’ Association or the Surveying Authority itself </w:t>
      </w:r>
      <w:r w:rsidR="00340F36">
        <w:rPr>
          <w:rFonts w:ascii="Arial" w:hAnsi="Arial" w:cs="Arial"/>
          <w:bCs/>
        </w:rPr>
        <w:t xml:space="preserve">that points A – C </w:t>
      </w:r>
      <w:r w:rsidR="00BF057C">
        <w:rPr>
          <w:rFonts w:ascii="Arial" w:hAnsi="Arial" w:cs="Arial"/>
          <w:bCs/>
        </w:rPr>
        <w:t>consisted of</w:t>
      </w:r>
      <w:r w:rsidR="00340F36">
        <w:rPr>
          <w:rFonts w:ascii="Arial" w:hAnsi="Arial" w:cs="Arial"/>
          <w:bCs/>
        </w:rPr>
        <w:t xml:space="preserve"> a public highway, as evidenced by the annotated comments</w:t>
      </w:r>
      <w:r w:rsidR="0092340E">
        <w:rPr>
          <w:rFonts w:ascii="Arial" w:hAnsi="Arial" w:cs="Arial"/>
          <w:bCs/>
        </w:rPr>
        <w:t xml:space="preserve">, is evidence that public rights were believed to exist in the 1950s by those </w:t>
      </w:r>
      <w:r w:rsidR="00FB302D">
        <w:rPr>
          <w:rFonts w:ascii="Arial" w:hAnsi="Arial" w:cs="Arial"/>
          <w:bCs/>
        </w:rPr>
        <w:t>presum</w:t>
      </w:r>
      <w:r w:rsidR="0092340E">
        <w:rPr>
          <w:rFonts w:ascii="Arial" w:hAnsi="Arial" w:cs="Arial"/>
          <w:bCs/>
        </w:rPr>
        <w:t xml:space="preserve">ed to be familiar with the route. The previous appearance of section C to D on the Definitive Map, with no explanation for its subsequent omission, </w:t>
      </w:r>
      <w:r w:rsidR="009138E5">
        <w:rPr>
          <w:rFonts w:ascii="Arial" w:hAnsi="Arial" w:cs="Arial"/>
          <w:bCs/>
        </w:rPr>
        <w:t xml:space="preserve">is </w:t>
      </w:r>
      <w:r w:rsidR="00515A17">
        <w:rPr>
          <w:rFonts w:ascii="Arial" w:hAnsi="Arial" w:cs="Arial"/>
          <w:bCs/>
        </w:rPr>
        <w:t xml:space="preserve">strong evidence of public rights subsisting over that part. </w:t>
      </w:r>
      <w:r w:rsidR="00F9508A">
        <w:rPr>
          <w:rFonts w:ascii="Arial" w:hAnsi="Arial" w:cs="Arial"/>
          <w:bCs/>
        </w:rPr>
        <w:t>I have had regard to all the countervailing arguments put to me but none of them is sufficient to displace</w:t>
      </w:r>
      <w:r w:rsidR="004171E1">
        <w:rPr>
          <w:rFonts w:ascii="Arial" w:hAnsi="Arial" w:cs="Arial"/>
          <w:bCs/>
        </w:rPr>
        <w:t xml:space="preserve"> my conclusion that, on the balance of probabilities, an historic dedication and acceptance of the Order route as a public footpath should be inferred</w:t>
      </w:r>
      <w:r w:rsidR="00AF619A">
        <w:rPr>
          <w:rFonts w:ascii="Arial" w:hAnsi="Arial" w:cs="Arial"/>
          <w:bCs/>
        </w:rPr>
        <w:t xml:space="preserve"> from the available evidence.</w:t>
      </w:r>
    </w:p>
    <w:p w14:paraId="16E495C6" w14:textId="77777777" w:rsidR="00301EC1" w:rsidRDefault="00301EC1" w:rsidP="007F79F2">
      <w:pPr>
        <w:pStyle w:val="Style1"/>
        <w:ind w:left="0" w:firstLine="0"/>
        <w:rPr>
          <w:rFonts w:ascii="Arial" w:hAnsi="Arial" w:cs="Arial"/>
          <w:bCs/>
          <w:i/>
          <w:iCs/>
        </w:rPr>
      </w:pPr>
    </w:p>
    <w:p w14:paraId="29D5AA4D" w14:textId="77777777" w:rsidR="00301EC1" w:rsidRDefault="00301EC1" w:rsidP="007F79F2">
      <w:pPr>
        <w:pStyle w:val="Style1"/>
        <w:ind w:left="0" w:firstLine="0"/>
        <w:rPr>
          <w:rFonts w:ascii="Arial" w:hAnsi="Arial" w:cs="Arial"/>
          <w:bCs/>
          <w:i/>
          <w:iCs/>
        </w:rPr>
      </w:pPr>
    </w:p>
    <w:p w14:paraId="188FFA9C" w14:textId="5A527EC1" w:rsidR="007F79F2" w:rsidRPr="007F79F2" w:rsidRDefault="007F79F2" w:rsidP="007F79F2">
      <w:pPr>
        <w:pStyle w:val="Style1"/>
        <w:ind w:left="0" w:firstLine="0"/>
        <w:rPr>
          <w:rFonts w:ascii="Arial" w:hAnsi="Arial" w:cs="Arial"/>
          <w:bCs/>
          <w:i/>
          <w:iCs/>
        </w:rPr>
      </w:pPr>
      <w:r>
        <w:rPr>
          <w:rFonts w:ascii="Arial" w:hAnsi="Arial" w:cs="Arial"/>
          <w:bCs/>
          <w:i/>
          <w:iCs/>
        </w:rPr>
        <w:lastRenderedPageBreak/>
        <w:t>The User Evidence</w:t>
      </w:r>
    </w:p>
    <w:p w14:paraId="09036CCD" w14:textId="03400EFF" w:rsidR="007F79F2" w:rsidRDefault="00AF619A" w:rsidP="000D1F6D">
      <w:pPr>
        <w:pStyle w:val="Style1"/>
        <w:numPr>
          <w:ilvl w:val="0"/>
          <w:numId w:val="4"/>
        </w:numPr>
        <w:tabs>
          <w:tab w:val="clear" w:pos="720"/>
        </w:tabs>
        <w:rPr>
          <w:rFonts w:ascii="Arial" w:hAnsi="Arial" w:cs="Arial"/>
          <w:bCs/>
        </w:rPr>
      </w:pPr>
      <w:r>
        <w:rPr>
          <w:rFonts w:ascii="Arial" w:hAnsi="Arial" w:cs="Arial"/>
          <w:bCs/>
        </w:rPr>
        <w:t>Nonetheless I consider whether the evidence of more recent user is sufficient to establish</w:t>
      </w:r>
      <w:r w:rsidR="007765C9">
        <w:rPr>
          <w:rFonts w:ascii="Arial" w:hAnsi="Arial" w:cs="Arial"/>
          <w:bCs/>
        </w:rPr>
        <w:t xml:space="preserve"> </w:t>
      </w:r>
      <w:r w:rsidR="000E7883">
        <w:rPr>
          <w:rFonts w:ascii="Arial" w:hAnsi="Arial" w:cs="Arial"/>
          <w:bCs/>
        </w:rPr>
        <w:t xml:space="preserve">an uninterrupted period of use as of right in the 20 years to 2014. </w:t>
      </w:r>
    </w:p>
    <w:p w14:paraId="30AD73C9" w14:textId="77777777" w:rsidR="003D0006" w:rsidRPr="0048786C" w:rsidRDefault="003D0006" w:rsidP="003D0006">
      <w:pPr>
        <w:pStyle w:val="Style1"/>
        <w:ind w:left="0" w:firstLine="0"/>
        <w:rPr>
          <w:rFonts w:ascii="Arial" w:hAnsi="Arial" w:cs="Arial"/>
          <w:bCs/>
          <w:i/>
          <w:iCs/>
        </w:rPr>
      </w:pPr>
      <w:r>
        <w:rPr>
          <w:rFonts w:ascii="Arial" w:hAnsi="Arial" w:cs="Arial"/>
          <w:bCs/>
          <w:i/>
          <w:iCs/>
        </w:rPr>
        <w:t>When the use of the route was called into question</w:t>
      </w:r>
    </w:p>
    <w:p w14:paraId="3EEBDBEE" w14:textId="639BD753" w:rsidR="007A2CD4" w:rsidRDefault="00426124" w:rsidP="007A2CD4">
      <w:pPr>
        <w:pStyle w:val="Style1"/>
        <w:numPr>
          <w:ilvl w:val="0"/>
          <w:numId w:val="4"/>
        </w:numPr>
        <w:rPr>
          <w:rFonts w:ascii="Arial" w:hAnsi="Arial" w:cs="Arial"/>
          <w:bCs/>
        </w:rPr>
      </w:pPr>
      <w:r>
        <w:rPr>
          <w:rFonts w:ascii="Arial" w:hAnsi="Arial" w:cs="Arial"/>
          <w:bCs/>
        </w:rPr>
        <w:t xml:space="preserve">There </w:t>
      </w:r>
      <w:r w:rsidR="000E7883">
        <w:rPr>
          <w:rFonts w:ascii="Arial" w:hAnsi="Arial" w:cs="Arial"/>
          <w:bCs/>
        </w:rPr>
        <w:t xml:space="preserve">appears no </w:t>
      </w:r>
      <w:r w:rsidR="004167E4">
        <w:rPr>
          <w:rFonts w:ascii="Arial" w:hAnsi="Arial" w:cs="Arial"/>
          <w:bCs/>
        </w:rPr>
        <w:t xml:space="preserve">real </w:t>
      </w:r>
      <w:r w:rsidR="000E7883">
        <w:rPr>
          <w:rFonts w:ascii="Arial" w:hAnsi="Arial" w:cs="Arial"/>
          <w:bCs/>
        </w:rPr>
        <w:t>dispute that the use of the route was called into question in 2014, shortly following the change of ownership of Ayrefield House</w:t>
      </w:r>
      <w:r w:rsidR="004167E4">
        <w:rPr>
          <w:rFonts w:ascii="Arial" w:hAnsi="Arial" w:cs="Arial"/>
          <w:bCs/>
        </w:rPr>
        <w:t xml:space="preserve">. Changes were made to the boundary treatments with the installation of a ladder stile (since removed and replaced) at point B and with the addition of signage indicating that any use of the route between points B and D was permissive only. </w:t>
      </w:r>
      <w:r w:rsidR="00FD1C53">
        <w:rPr>
          <w:rFonts w:ascii="Arial" w:hAnsi="Arial" w:cs="Arial"/>
          <w:bCs/>
        </w:rPr>
        <w:t xml:space="preserve">The present application was made by the Parish Council in 2018. </w:t>
      </w:r>
    </w:p>
    <w:p w14:paraId="27F0ADF4" w14:textId="3CACE356" w:rsidR="00203C35" w:rsidRPr="00203C35" w:rsidRDefault="00203C35" w:rsidP="00203C35">
      <w:pPr>
        <w:pStyle w:val="Style1"/>
        <w:ind w:left="0" w:firstLine="0"/>
        <w:rPr>
          <w:rFonts w:ascii="Arial" w:hAnsi="Arial" w:cs="Arial"/>
          <w:bCs/>
          <w:i/>
          <w:iCs/>
        </w:rPr>
      </w:pPr>
      <w:r>
        <w:rPr>
          <w:rFonts w:ascii="Arial" w:hAnsi="Arial" w:cs="Arial"/>
          <w:bCs/>
          <w:i/>
          <w:iCs/>
        </w:rPr>
        <w:t>The evidence of use</w:t>
      </w:r>
    </w:p>
    <w:p w14:paraId="3E5B3319" w14:textId="577032DA" w:rsidR="0008449C" w:rsidRDefault="00C0562D" w:rsidP="000D1F6D">
      <w:pPr>
        <w:pStyle w:val="Style1"/>
        <w:numPr>
          <w:ilvl w:val="0"/>
          <w:numId w:val="4"/>
        </w:numPr>
        <w:tabs>
          <w:tab w:val="clear" w:pos="720"/>
        </w:tabs>
        <w:rPr>
          <w:rFonts w:ascii="Arial" w:hAnsi="Arial" w:cs="Arial"/>
          <w:bCs/>
        </w:rPr>
      </w:pPr>
      <w:r>
        <w:rPr>
          <w:rFonts w:ascii="Arial" w:hAnsi="Arial" w:cs="Arial"/>
          <w:bCs/>
        </w:rPr>
        <w:t>No users of the route were available to speak to their use at the Hearing, but</w:t>
      </w:r>
      <w:r w:rsidR="001E7369">
        <w:rPr>
          <w:rFonts w:ascii="Arial" w:hAnsi="Arial" w:cs="Arial"/>
          <w:bCs/>
        </w:rPr>
        <w:t xml:space="preserve"> </w:t>
      </w:r>
      <w:r w:rsidR="00E5407D">
        <w:rPr>
          <w:rFonts w:ascii="Arial" w:hAnsi="Arial" w:cs="Arial"/>
          <w:bCs/>
        </w:rPr>
        <w:t>11</w:t>
      </w:r>
      <w:r w:rsidR="001E7369">
        <w:rPr>
          <w:rFonts w:ascii="Arial" w:hAnsi="Arial" w:cs="Arial"/>
          <w:bCs/>
        </w:rPr>
        <w:t xml:space="preserve"> user evidence forms and some additional documents have been made available to me. </w:t>
      </w:r>
      <w:r w:rsidR="00E5407D">
        <w:rPr>
          <w:rFonts w:ascii="Arial" w:hAnsi="Arial" w:cs="Arial"/>
          <w:bCs/>
        </w:rPr>
        <w:t xml:space="preserve">Ten of those users had made use of the Order route since </w:t>
      </w:r>
      <w:r w:rsidR="000B67F0">
        <w:rPr>
          <w:rFonts w:ascii="Arial" w:hAnsi="Arial" w:cs="Arial"/>
          <w:bCs/>
        </w:rPr>
        <w:t>before 1994 (being 20 years before the use was called into question)</w:t>
      </w:r>
      <w:r w:rsidR="004E5C7B">
        <w:rPr>
          <w:rFonts w:ascii="Arial" w:hAnsi="Arial" w:cs="Arial"/>
          <w:bCs/>
        </w:rPr>
        <w:t xml:space="preserve">. There is some evidence of </w:t>
      </w:r>
      <w:r w:rsidR="005C2CCB">
        <w:rPr>
          <w:rFonts w:ascii="Arial" w:hAnsi="Arial" w:cs="Arial"/>
          <w:bCs/>
        </w:rPr>
        <w:t xml:space="preserve">some </w:t>
      </w:r>
      <w:r w:rsidR="004E5C7B">
        <w:rPr>
          <w:rFonts w:ascii="Arial" w:hAnsi="Arial" w:cs="Arial"/>
          <w:bCs/>
        </w:rPr>
        <w:t>permissive use by those users, such as the gardener to the former owners</w:t>
      </w:r>
      <w:r w:rsidR="002060CC">
        <w:rPr>
          <w:rFonts w:ascii="Arial" w:hAnsi="Arial" w:cs="Arial"/>
          <w:bCs/>
        </w:rPr>
        <w:t xml:space="preserve"> who will have been on the site by contractual invitation</w:t>
      </w:r>
      <w:r w:rsidR="00170068">
        <w:rPr>
          <w:rFonts w:ascii="Arial" w:hAnsi="Arial" w:cs="Arial"/>
          <w:bCs/>
        </w:rPr>
        <w:t xml:space="preserve"> at least some of the time. He does however describe walking the route for ‘pleasure’ as well as ‘work’</w:t>
      </w:r>
      <w:r w:rsidR="005C2CCB">
        <w:rPr>
          <w:rFonts w:ascii="Arial" w:hAnsi="Arial" w:cs="Arial"/>
          <w:bCs/>
        </w:rPr>
        <w:t xml:space="preserve">, and </w:t>
      </w:r>
      <w:r w:rsidR="002D02AB">
        <w:rPr>
          <w:rFonts w:ascii="Arial" w:hAnsi="Arial" w:cs="Arial"/>
          <w:bCs/>
        </w:rPr>
        <w:t>states that amongst his duties when employed at Ayrefield House was keep</w:t>
      </w:r>
      <w:r w:rsidR="005C2CCB">
        <w:rPr>
          <w:rFonts w:ascii="Arial" w:hAnsi="Arial" w:cs="Arial"/>
          <w:bCs/>
        </w:rPr>
        <w:t>ing</w:t>
      </w:r>
      <w:r w:rsidR="002D02AB">
        <w:rPr>
          <w:rFonts w:ascii="Arial" w:hAnsi="Arial" w:cs="Arial"/>
          <w:bCs/>
        </w:rPr>
        <w:t xml:space="preserve"> the path safe to use for any ramblers and casual walkers</w:t>
      </w:r>
      <w:r w:rsidR="002060CC">
        <w:rPr>
          <w:rFonts w:ascii="Arial" w:hAnsi="Arial" w:cs="Arial"/>
          <w:bCs/>
        </w:rPr>
        <w:t xml:space="preserve">.  </w:t>
      </w:r>
    </w:p>
    <w:p w14:paraId="23F58678" w14:textId="4522D1D2" w:rsidR="00C3529E" w:rsidRDefault="0008449C" w:rsidP="000D1F6D">
      <w:pPr>
        <w:pStyle w:val="Style1"/>
        <w:numPr>
          <w:ilvl w:val="0"/>
          <w:numId w:val="4"/>
        </w:numPr>
        <w:tabs>
          <w:tab w:val="clear" w:pos="720"/>
        </w:tabs>
        <w:rPr>
          <w:rFonts w:ascii="Arial" w:hAnsi="Arial" w:cs="Arial"/>
          <w:bCs/>
        </w:rPr>
      </w:pPr>
      <w:r>
        <w:rPr>
          <w:rFonts w:ascii="Arial" w:hAnsi="Arial" w:cs="Arial"/>
          <w:bCs/>
        </w:rPr>
        <w:t xml:space="preserve">One user </w:t>
      </w:r>
      <w:r w:rsidR="00744404">
        <w:rPr>
          <w:rFonts w:ascii="Arial" w:hAnsi="Arial" w:cs="Arial"/>
          <w:bCs/>
        </w:rPr>
        <w:t xml:space="preserve">(since 1952) describes the route as a ‘permissive footpath’ but </w:t>
      </w:r>
      <w:r w:rsidR="00C70AE9">
        <w:rPr>
          <w:rFonts w:ascii="Arial" w:hAnsi="Arial" w:cs="Arial"/>
          <w:bCs/>
        </w:rPr>
        <w:t>does not actually describe being given permission to use the way</w:t>
      </w:r>
      <w:r w:rsidR="0044479D">
        <w:rPr>
          <w:rFonts w:ascii="Arial" w:hAnsi="Arial" w:cs="Arial"/>
          <w:bCs/>
        </w:rPr>
        <w:t>. Another (since 1985) refers to access having been denied for a period which he could not now remember</w:t>
      </w:r>
      <w:r w:rsidR="00A75A52">
        <w:rPr>
          <w:rFonts w:ascii="Arial" w:hAnsi="Arial" w:cs="Arial"/>
          <w:bCs/>
        </w:rPr>
        <w:t xml:space="preserve">: it is entirely unclear whether this fell within the relevant 20 year period and no identifying details are given. </w:t>
      </w:r>
      <w:r w:rsidR="00D572BE">
        <w:rPr>
          <w:rFonts w:ascii="Arial" w:hAnsi="Arial" w:cs="Arial"/>
          <w:bCs/>
        </w:rPr>
        <w:t xml:space="preserve">Another (since 1986) was a regular user of the route until the access arrangements </w:t>
      </w:r>
      <w:r w:rsidR="00081959">
        <w:rPr>
          <w:rFonts w:ascii="Arial" w:hAnsi="Arial" w:cs="Arial"/>
          <w:bCs/>
        </w:rPr>
        <w:t>were changed</w:t>
      </w:r>
      <w:r w:rsidR="005C2CCB">
        <w:rPr>
          <w:rFonts w:ascii="Arial" w:hAnsi="Arial" w:cs="Arial"/>
          <w:bCs/>
        </w:rPr>
        <w:t xml:space="preserve"> in around 2014</w:t>
      </w:r>
      <w:r w:rsidR="00081959">
        <w:rPr>
          <w:rFonts w:ascii="Arial" w:hAnsi="Arial" w:cs="Arial"/>
          <w:bCs/>
        </w:rPr>
        <w:t>, with the new stile presenting ins</w:t>
      </w:r>
      <w:r w:rsidR="00DF740D">
        <w:rPr>
          <w:rFonts w:ascii="Arial" w:hAnsi="Arial" w:cs="Arial"/>
          <w:bCs/>
        </w:rPr>
        <w:t>urmountable</w:t>
      </w:r>
      <w:r w:rsidR="00081959">
        <w:rPr>
          <w:rFonts w:ascii="Arial" w:hAnsi="Arial" w:cs="Arial"/>
          <w:bCs/>
        </w:rPr>
        <w:t xml:space="preserve"> difficulties. </w:t>
      </w:r>
      <w:r w:rsidR="00E312E7">
        <w:rPr>
          <w:rFonts w:ascii="Arial" w:hAnsi="Arial" w:cs="Arial"/>
          <w:bCs/>
        </w:rPr>
        <w:t>Another user (since around 1970</w:t>
      </w:r>
      <w:r w:rsidR="00E40FB1">
        <w:rPr>
          <w:rFonts w:ascii="Arial" w:hAnsi="Arial" w:cs="Arial"/>
          <w:bCs/>
        </w:rPr>
        <w:t>, but living in the area only since 2016</w:t>
      </w:r>
      <w:r w:rsidR="00E312E7">
        <w:rPr>
          <w:rFonts w:ascii="Arial" w:hAnsi="Arial" w:cs="Arial"/>
          <w:bCs/>
        </w:rPr>
        <w:t>)</w:t>
      </w:r>
      <w:r w:rsidR="00E40FB1">
        <w:rPr>
          <w:rFonts w:ascii="Arial" w:hAnsi="Arial" w:cs="Arial"/>
          <w:bCs/>
        </w:rPr>
        <w:t xml:space="preserve"> considered section A to B to have higher rights</w:t>
      </w:r>
      <w:r w:rsidR="004A1589">
        <w:rPr>
          <w:rFonts w:ascii="Arial" w:hAnsi="Arial" w:cs="Arial"/>
          <w:bCs/>
        </w:rPr>
        <w:t>, as a byway</w:t>
      </w:r>
      <w:r w:rsidR="00576591">
        <w:rPr>
          <w:rFonts w:ascii="Arial" w:hAnsi="Arial" w:cs="Arial"/>
          <w:bCs/>
        </w:rPr>
        <w:t xml:space="preserve">, and described use of this section on horseback. Her description </w:t>
      </w:r>
      <w:r w:rsidR="006920E3">
        <w:rPr>
          <w:rFonts w:ascii="Arial" w:hAnsi="Arial" w:cs="Arial"/>
          <w:bCs/>
        </w:rPr>
        <w:t>is suggestive of possible private rights for such user however</w:t>
      </w:r>
      <w:r w:rsidR="003438A4">
        <w:rPr>
          <w:rFonts w:ascii="Arial" w:hAnsi="Arial" w:cs="Arial"/>
          <w:bCs/>
        </w:rPr>
        <w:t>, being associated with a livery yard accessed via Ayrefield Road</w:t>
      </w:r>
      <w:r w:rsidR="006920E3">
        <w:rPr>
          <w:rFonts w:ascii="Arial" w:hAnsi="Arial" w:cs="Arial"/>
          <w:bCs/>
        </w:rPr>
        <w:t xml:space="preserve">. </w:t>
      </w:r>
      <w:r w:rsidR="00890CEF">
        <w:rPr>
          <w:rFonts w:ascii="Arial" w:hAnsi="Arial" w:cs="Arial"/>
          <w:bCs/>
        </w:rPr>
        <w:t>Another user (since 1979) describes the removal of a ‘public footpath’ sign</w:t>
      </w:r>
      <w:r w:rsidR="00581CBE">
        <w:rPr>
          <w:rFonts w:ascii="Arial" w:hAnsi="Arial" w:cs="Arial"/>
          <w:bCs/>
        </w:rPr>
        <w:t xml:space="preserve">, apparently since the change in ownership. </w:t>
      </w:r>
      <w:r w:rsidR="00FB1519">
        <w:rPr>
          <w:rFonts w:ascii="Arial" w:hAnsi="Arial" w:cs="Arial"/>
          <w:bCs/>
        </w:rPr>
        <w:t xml:space="preserve">Another (since 1954) describes </w:t>
      </w:r>
      <w:r w:rsidR="005420AA">
        <w:rPr>
          <w:rFonts w:ascii="Arial" w:hAnsi="Arial" w:cs="Arial"/>
          <w:bCs/>
        </w:rPr>
        <w:t xml:space="preserve">a change in signage </w:t>
      </w:r>
      <w:r w:rsidR="00F827A2">
        <w:rPr>
          <w:rFonts w:ascii="Arial" w:hAnsi="Arial" w:cs="Arial"/>
          <w:bCs/>
        </w:rPr>
        <w:t>occ</w:t>
      </w:r>
      <w:r w:rsidR="00FE11BB">
        <w:rPr>
          <w:rFonts w:ascii="Arial" w:hAnsi="Arial" w:cs="Arial"/>
          <w:bCs/>
        </w:rPr>
        <w:t xml:space="preserve">urring </w:t>
      </w:r>
      <w:r w:rsidR="005420AA">
        <w:rPr>
          <w:rFonts w:ascii="Arial" w:hAnsi="Arial" w:cs="Arial"/>
          <w:bCs/>
        </w:rPr>
        <w:t>consistent</w:t>
      </w:r>
      <w:r w:rsidR="00FE11BB">
        <w:rPr>
          <w:rFonts w:ascii="Arial" w:hAnsi="Arial" w:cs="Arial"/>
          <w:bCs/>
        </w:rPr>
        <w:t>ly</w:t>
      </w:r>
      <w:r w:rsidR="005420AA">
        <w:rPr>
          <w:rFonts w:ascii="Arial" w:hAnsi="Arial" w:cs="Arial"/>
          <w:bCs/>
        </w:rPr>
        <w:t xml:space="preserve"> with the change in ownership. </w:t>
      </w:r>
    </w:p>
    <w:p w14:paraId="2C191512" w14:textId="403E19BA" w:rsidR="001D7BCC" w:rsidRDefault="00C3529E" w:rsidP="000D1F6D">
      <w:pPr>
        <w:pStyle w:val="Style1"/>
        <w:numPr>
          <w:ilvl w:val="0"/>
          <w:numId w:val="4"/>
        </w:numPr>
        <w:tabs>
          <w:tab w:val="clear" w:pos="720"/>
        </w:tabs>
        <w:rPr>
          <w:rFonts w:ascii="Arial" w:hAnsi="Arial" w:cs="Arial"/>
          <w:bCs/>
        </w:rPr>
      </w:pPr>
      <w:r>
        <w:rPr>
          <w:rFonts w:ascii="Arial" w:hAnsi="Arial" w:cs="Arial"/>
          <w:bCs/>
        </w:rPr>
        <w:t xml:space="preserve">Another user </w:t>
      </w:r>
      <w:r w:rsidR="000950C5">
        <w:rPr>
          <w:rFonts w:ascii="Arial" w:hAnsi="Arial" w:cs="Arial"/>
          <w:bCs/>
        </w:rPr>
        <w:t>(of 70 years’ user) had witnessed others using the route since 1943 and referred to its use by his</w:t>
      </w:r>
      <w:r w:rsidR="00641B93">
        <w:rPr>
          <w:rFonts w:ascii="Arial" w:hAnsi="Arial" w:cs="Arial"/>
          <w:bCs/>
        </w:rPr>
        <w:t xml:space="preserve"> </w:t>
      </w:r>
      <w:r w:rsidR="00D44ECC">
        <w:rPr>
          <w:rFonts w:ascii="Arial" w:hAnsi="Arial" w:cs="Arial"/>
          <w:bCs/>
        </w:rPr>
        <w:t xml:space="preserve">own </w:t>
      </w:r>
      <w:r w:rsidR="00641B93">
        <w:rPr>
          <w:rFonts w:ascii="Arial" w:hAnsi="Arial" w:cs="Arial"/>
          <w:bCs/>
        </w:rPr>
        <w:t>antecedents since 1917</w:t>
      </w:r>
      <w:r w:rsidR="0083303C">
        <w:rPr>
          <w:rFonts w:ascii="Arial" w:hAnsi="Arial" w:cs="Arial"/>
          <w:bCs/>
        </w:rPr>
        <w:t xml:space="preserve">. He describes some signs and challenges to use of the route but it is not at all clear whether these post-date the change in ownership. </w:t>
      </w:r>
      <w:r w:rsidR="004C203C">
        <w:rPr>
          <w:rFonts w:ascii="Arial" w:hAnsi="Arial" w:cs="Arial"/>
          <w:bCs/>
        </w:rPr>
        <w:t>Another (sinc</w:t>
      </w:r>
      <w:r w:rsidR="00423D78">
        <w:rPr>
          <w:rFonts w:ascii="Arial" w:hAnsi="Arial" w:cs="Arial"/>
          <w:bCs/>
        </w:rPr>
        <w:t>e 1986) was clear (in 2014) that the signs were ‘new’</w:t>
      </w:r>
      <w:r w:rsidR="00E66809">
        <w:rPr>
          <w:rFonts w:ascii="Arial" w:hAnsi="Arial" w:cs="Arial"/>
          <w:bCs/>
        </w:rPr>
        <w:t xml:space="preserve">. Another weekly user (since 1980) describes the route as </w:t>
      </w:r>
      <w:r w:rsidR="00D50E87">
        <w:rPr>
          <w:rFonts w:ascii="Arial" w:hAnsi="Arial" w:cs="Arial"/>
          <w:bCs/>
        </w:rPr>
        <w:t>a popular one to and from Gathurst and, like some others, refers to signs referring to the closure of the route due to flooding</w:t>
      </w:r>
      <w:r w:rsidR="006B1FA4">
        <w:rPr>
          <w:rFonts w:ascii="Arial" w:hAnsi="Arial" w:cs="Arial"/>
          <w:bCs/>
        </w:rPr>
        <w:t xml:space="preserve">, which appears to have been connected with </w:t>
      </w:r>
      <w:r w:rsidR="00694B1D">
        <w:rPr>
          <w:rFonts w:ascii="Arial" w:hAnsi="Arial" w:cs="Arial"/>
          <w:bCs/>
        </w:rPr>
        <w:t xml:space="preserve">excavations of one or the other of the two ponds adjoining the route following the change in ownership. </w:t>
      </w:r>
    </w:p>
    <w:p w14:paraId="238376C7" w14:textId="4A3483C8" w:rsidR="00F606BC" w:rsidRDefault="001D7BCC" w:rsidP="000D1F6D">
      <w:pPr>
        <w:pStyle w:val="Style1"/>
        <w:numPr>
          <w:ilvl w:val="0"/>
          <w:numId w:val="4"/>
        </w:numPr>
        <w:tabs>
          <w:tab w:val="clear" w:pos="720"/>
        </w:tabs>
        <w:rPr>
          <w:rFonts w:ascii="Arial" w:hAnsi="Arial" w:cs="Arial"/>
          <w:bCs/>
        </w:rPr>
      </w:pPr>
      <w:r>
        <w:rPr>
          <w:rFonts w:ascii="Arial" w:hAnsi="Arial" w:cs="Arial"/>
          <w:bCs/>
        </w:rPr>
        <w:t xml:space="preserve">The eleventh user had known the route only since 2001 </w:t>
      </w:r>
      <w:r w:rsidR="00335596">
        <w:rPr>
          <w:rFonts w:ascii="Arial" w:hAnsi="Arial" w:cs="Arial"/>
          <w:bCs/>
        </w:rPr>
        <w:t xml:space="preserve">but suggested that the route had always been marked by a public footpath sign and a ‘yellow Lancashire walk sign’ at both ends of the path. He referred to the route’s appearance in local walking </w:t>
      </w:r>
      <w:r w:rsidR="005A73EF">
        <w:rPr>
          <w:rFonts w:ascii="Arial" w:hAnsi="Arial" w:cs="Arial"/>
          <w:bCs/>
        </w:rPr>
        <w:t>books. Some extracts have been supplied to me</w:t>
      </w:r>
      <w:r w:rsidR="00252DA5">
        <w:rPr>
          <w:rFonts w:ascii="Arial" w:hAnsi="Arial" w:cs="Arial"/>
          <w:bCs/>
        </w:rPr>
        <w:t>. A publication from 1996</w:t>
      </w:r>
      <w:r w:rsidR="00432AB1">
        <w:rPr>
          <w:rFonts w:ascii="Arial" w:hAnsi="Arial" w:cs="Arial"/>
          <w:bCs/>
        </w:rPr>
        <w:t>, ‘West Lancashire Walks’,</w:t>
      </w:r>
      <w:r w:rsidR="00252DA5">
        <w:rPr>
          <w:rFonts w:ascii="Arial" w:hAnsi="Arial" w:cs="Arial"/>
          <w:bCs/>
        </w:rPr>
        <w:t xml:space="preserve"> describes passing over the Order route</w:t>
      </w:r>
      <w:r w:rsidR="00432AB1">
        <w:rPr>
          <w:rFonts w:ascii="Arial" w:hAnsi="Arial" w:cs="Arial"/>
          <w:bCs/>
        </w:rPr>
        <w:t xml:space="preserve"> as part of a 4½ mile circular</w:t>
      </w:r>
      <w:r w:rsidR="00714090">
        <w:rPr>
          <w:rFonts w:ascii="Arial" w:hAnsi="Arial" w:cs="Arial"/>
          <w:bCs/>
        </w:rPr>
        <w:t xml:space="preserve">. A pamphlet published by the District Council for the area </w:t>
      </w:r>
      <w:r w:rsidR="00EE6FB6">
        <w:rPr>
          <w:rFonts w:ascii="Arial" w:hAnsi="Arial" w:cs="Arial"/>
          <w:bCs/>
        </w:rPr>
        <w:t>depicts it as part of</w:t>
      </w:r>
      <w:r w:rsidR="0028491F">
        <w:rPr>
          <w:rFonts w:ascii="Arial" w:hAnsi="Arial" w:cs="Arial"/>
          <w:bCs/>
        </w:rPr>
        <w:t xml:space="preserve"> the shortened version of the ‘Beacon Country Park Canal Loop Walk’</w:t>
      </w:r>
      <w:r w:rsidR="00D72E16">
        <w:rPr>
          <w:rFonts w:ascii="Arial" w:hAnsi="Arial" w:cs="Arial"/>
          <w:bCs/>
        </w:rPr>
        <w:t>, although one of the objectors points out that this walk incorporates (other) elements that are no</w:t>
      </w:r>
      <w:r w:rsidR="00905F3C">
        <w:rPr>
          <w:rFonts w:ascii="Arial" w:hAnsi="Arial" w:cs="Arial"/>
          <w:bCs/>
        </w:rPr>
        <w:t>t acknowledged public rights of way</w:t>
      </w:r>
      <w:r w:rsidR="0028491F">
        <w:rPr>
          <w:rFonts w:ascii="Arial" w:hAnsi="Arial" w:cs="Arial"/>
          <w:bCs/>
        </w:rPr>
        <w:t xml:space="preserve">. </w:t>
      </w:r>
      <w:r w:rsidR="00F606BC">
        <w:rPr>
          <w:rFonts w:ascii="Arial" w:hAnsi="Arial" w:cs="Arial"/>
          <w:bCs/>
        </w:rPr>
        <w:t xml:space="preserve"> </w:t>
      </w:r>
    </w:p>
    <w:p w14:paraId="1530A24B" w14:textId="77777777" w:rsidR="00053FFC" w:rsidRDefault="00705517" w:rsidP="000D1F6D">
      <w:pPr>
        <w:pStyle w:val="Style1"/>
        <w:numPr>
          <w:ilvl w:val="0"/>
          <w:numId w:val="4"/>
        </w:numPr>
        <w:tabs>
          <w:tab w:val="clear" w:pos="720"/>
        </w:tabs>
        <w:rPr>
          <w:rFonts w:ascii="Arial" w:hAnsi="Arial" w:cs="Arial"/>
          <w:bCs/>
        </w:rPr>
      </w:pPr>
      <w:r>
        <w:rPr>
          <w:rFonts w:ascii="Arial" w:hAnsi="Arial" w:cs="Arial"/>
          <w:bCs/>
        </w:rPr>
        <w:lastRenderedPageBreak/>
        <w:t xml:space="preserve">The objectors present at the Hearing </w:t>
      </w:r>
      <w:r w:rsidR="00032BB9">
        <w:rPr>
          <w:rFonts w:ascii="Arial" w:hAnsi="Arial" w:cs="Arial"/>
          <w:bCs/>
        </w:rPr>
        <w:t xml:space="preserve">did not have first hand knowledge of any use of the route during the most part of the relevant 20 year period, having acquired the property in 2013. It is suggested that </w:t>
      </w:r>
      <w:r w:rsidR="00597310">
        <w:rPr>
          <w:rFonts w:ascii="Arial" w:hAnsi="Arial" w:cs="Arial"/>
          <w:bCs/>
        </w:rPr>
        <w:t>some of the user evidence is unreliable. None of the users were present at the Hearing and their written evidence has not been tested</w:t>
      </w:r>
      <w:r w:rsidR="00F249E9">
        <w:rPr>
          <w:rFonts w:ascii="Arial" w:hAnsi="Arial" w:cs="Arial"/>
          <w:bCs/>
        </w:rPr>
        <w:t xml:space="preserve"> by oral testimony. Nonetheless there is a fair degree of consistency between their accounts and </w:t>
      </w:r>
      <w:r w:rsidR="00B511CC">
        <w:rPr>
          <w:rFonts w:ascii="Arial" w:hAnsi="Arial" w:cs="Arial"/>
          <w:bCs/>
        </w:rPr>
        <w:t xml:space="preserve">there is no real reason to think </w:t>
      </w:r>
      <w:r w:rsidR="00053FFC">
        <w:rPr>
          <w:rFonts w:ascii="Arial" w:hAnsi="Arial" w:cs="Arial"/>
          <w:bCs/>
        </w:rPr>
        <w:t>that they are fabricated or exaggerated.</w:t>
      </w:r>
    </w:p>
    <w:p w14:paraId="09D14112" w14:textId="77777777" w:rsidR="006C07D9" w:rsidRDefault="00053FFC" w:rsidP="000D1F6D">
      <w:pPr>
        <w:pStyle w:val="Style1"/>
        <w:numPr>
          <w:ilvl w:val="0"/>
          <w:numId w:val="4"/>
        </w:numPr>
        <w:tabs>
          <w:tab w:val="clear" w:pos="720"/>
        </w:tabs>
        <w:rPr>
          <w:rFonts w:ascii="Arial" w:hAnsi="Arial" w:cs="Arial"/>
          <w:bCs/>
        </w:rPr>
      </w:pPr>
      <w:r>
        <w:rPr>
          <w:rFonts w:ascii="Arial" w:hAnsi="Arial" w:cs="Arial"/>
          <w:bCs/>
        </w:rPr>
        <w:t xml:space="preserve">There is some discussion in those accounts of what signage may have existed on the route (at points B and/or D) and the position is not entirely clear. </w:t>
      </w:r>
      <w:r w:rsidR="00A72CE9">
        <w:rPr>
          <w:rFonts w:ascii="Arial" w:hAnsi="Arial" w:cs="Arial"/>
          <w:bCs/>
        </w:rPr>
        <w:t xml:space="preserve">One of the objectors contends that a sign reading “Private Footpath” and “Dogs to be on Leads” pre-dated the change </w:t>
      </w:r>
      <w:r w:rsidR="006C07D9">
        <w:rPr>
          <w:rFonts w:ascii="Arial" w:hAnsi="Arial" w:cs="Arial"/>
          <w:bCs/>
        </w:rPr>
        <w:t>of ownership.</w:t>
      </w:r>
    </w:p>
    <w:p w14:paraId="7D7EC932" w14:textId="0667E8C9" w:rsidR="00CD65A8" w:rsidRDefault="006C07D9" w:rsidP="000D1F6D">
      <w:pPr>
        <w:pStyle w:val="Style1"/>
        <w:numPr>
          <w:ilvl w:val="0"/>
          <w:numId w:val="4"/>
        </w:numPr>
        <w:tabs>
          <w:tab w:val="clear" w:pos="720"/>
        </w:tabs>
        <w:rPr>
          <w:rFonts w:ascii="Arial" w:hAnsi="Arial" w:cs="Arial"/>
          <w:bCs/>
        </w:rPr>
      </w:pPr>
      <w:r>
        <w:rPr>
          <w:rFonts w:ascii="Arial" w:hAnsi="Arial" w:cs="Arial"/>
          <w:bCs/>
        </w:rPr>
        <w:t xml:space="preserve">A sign reading “Private Footpath” would </w:t>
      </w:r>
      <w:r w:rsidR="003C5BF3">
        <w:rPr>
          <w:rFonts w:ascii="Arial" w:hAnsi="Arial" w:cs="Arial"/>
          <w:bCs/>
        </w:rPr>
        <w:t xml:space="preserve">not </w:t>
      </w:r>
      <w:r w:rsidR="00A744E2">
        <w:rPr>
          <w:rFonts w:ascii="Arial" w:hAnsi="Arial" w:cs="Arial"/>
          <w:bCs/>
        </w:rPr>
        <w:t>necessarily</w:t>
      </w:r>
      <w:r w:rsidR="000018B6">
        <w:rPr>
          <w:rFonts w:ascii="Arial" w:hAnsi="Arial" w:cs="Arial"/>
          <w:bCs/>
        </w:rPr>
        <w:t xml:space="preserve"> mean that use by the public of the footpath could not have been ‘as of right’. The ‘private’ reference</w:t>
      </w:r>
      <w:r w:rsidR="00392EF1">
        <w:rPr>
          <w:rFonts w:ascii="Arial" w:hAnsi="Arial" w:cs="Arial"/>
          <w:bCs/>
        </w:rPr>
        <w:t xml:space="preserve"> could, to a reasonable user, suggest only that the footpath is privately-owned; not that no public rights exist over it. </w:t>
      </w:r>
      <w:r w:rsidR="00892386">
        <w:rPr>
          <w:rFonts w:ascii="Arial" w:hAnsi="Arial" w:cs="Arial"/>
          <w:bCs/>
        </w:rPr>
        <w:t xml:space="preserve">The requirement for ‘dogs to be on leads’ suggests, on the contrary, that public use is acknowledged. </w:t>
      </w:r>
      <w:r w:rsidR="00392EF1">
        <w:rPr>
          <w:rFonts w:ascii="Arial" w:hAnsi="Arial" w:cs="Arial"/>
          <w:bCs/>
        </w:rPr>
        <w:t xml:space="preserve">If it is </w:t>
      </w:r>
      <w:r w:rsidR="00A26017">
        <w:rPr>
          <w:rFonts w:ascii="Arial" w:hAnsi="Arial" w:cs="Arial"/>
          <w:bCs/>
        </w:rPr>
        <w:t xml:space="preserve">a footpath that is </w:t>
      </w:r>
      <w:r w:rsidR="00392EF1">
        <w:rPr>
          <w:rFonts w:ascii="Arial" w:hAnsi="Arial" w:cs="Arial"/>
          <w:bCs/>
        </w:rPr>
        <w:t xml:space="preserve">entirely </w:t>
      </w:r>
      <w:r w:rsidR="00A26017">
        <w:rPr>
          <w:rFonts w:ascii="Arial" w:hAnsi="Arial" w:cs="Arial"/>
          <w:bCs/>
        </w:rPr>
        <w:t xml:space="preserve">private, in ownership and </w:t>
      </w:r>
      <w:r w:rsidR="009A3216">
        <w:rPr>
          <w:rFonts w:ascii="Arial" w:hAnsi="Arial" w:cs="Arial"/>
          <w:bCs/>
        </w:rPr>
        <w:t xml:space="preserve">in </w:t>
      </w:r>
      <w:r w:rsidR="00A26017">
        <w:rPr>
          <w:rFonts w:ascii="Arial" w:hAnsi="Arial" w:cs="Arial"/>
          <w:bCs/>
        </w:rPr>
        <w:t>use, there would be no need for a sign</w:t>
      </w:r>
      <w:r w:rsidR="009A3216">
        <w:rPr>
          <w:rFonts w:ascii="Arial" w:hAnsi="Arial" w:cs="Arial"/>
          <w:bCs/>
        </w:rPr>
        <w:t xml:space="preserve"> about it. The sign</w:t>
      </w:r>
      <w:r w:rsidR="00B4627D">
        <w:rPr>
          <w:rFonts w:ascii="Arial" w:hAnsi="Arial" w:cs="Arial"/>
          <w:bCs/>
        </w:rPr>
        <w:t xml:space="preserve"> would alert the reasonable user to the fact that they are entering onto what is otherwise a private garden, but</w:t>
      </w:r>
      <w:r w:rsidR="00281052">
        <w:rPr>
          <w:rFonts w:ascii="Arial" w:hAnsi="Arial" w:cs="Arial"/>
          <w:bCs/>
        </w:rPr>
        <w:t xml:space="preserve"> it would be insufficient to say that any use of the footpath was rendered forceful (or covert or permissive). </w:t>
      </w:r>
      <w:r w:rsidR="000C1D79">
        <w:rPr>
          <w:rFonts w:ascii="Arial" w:hAnsi="Arial" w:cs="Arial"/>
          <w:bCs/>
        </w:rPr>
        <w:t>It would also be insufficient evidence of the landowner’s intention not to dedicate</w:t>
      </w:r>
      <w:r w:rsidR="00CD65A8">
        <w:rPr>
          <w:rFonts w:ascii="Arial" w:hAnsi="Arial" w:cs="Arial"/>
          <w:bCs/>
        </w:rPr>
        <w:t xml:space="preserve"> it as a right of way, if that were a live question.</w:t>
      </w:r>
    </w:p>
    <w:p w14:paraId="17E84969" w14:textId="454C2EB7" w:rsidR="00893212" w:rsidRDefault="00CD65A8" w:rsidP="000D1F6D">
      <w:pPr>
        <w:pStyle w:val="Style1"/>
        <w:numPr>
          <w:ilvl w:val="0"/>
          <w:numId w:val="4"/>
        </w:numPr>
        <w:tabs>
          <w:tab w:val="clear" w:pos="720"/>
        </w:tabs>
        <w:rPr>
          <w:rFonts w:ascii="Arial" w:hAnsi="Arial" w:cs="Arial"/>
          <w:bCs/>
        </w:rPr>
      </w:pPr>
      <w:r>
        <w:rPr>
          <w:rFonts w:ascii="Arial" w:hAnsi="Arial" w:cs="Arial"/>
          <w:bCs/>
        </w:rPr>
        <w:t>The objector states that after purchasing the house</w:t>
      </w:r>
      <w:r w:rsidR="00CB63D0">
        <w:rPr>
          <w:rFonts w:ascii="Arial" w:hAnsi="Arial" w:cs="Arial"/>
          <w:bCs/>
        </w:rPr>
        <w:t xml:space="preserve"> (after making enquiries in response to which the seller was unable to confirm whether or not a footpath existed)</w:t>
      </w:r>
      <w:r>
        <w:rPr>
          <w:rFonts w:ascii="Arial" w:hAnsi="Arial" w:cs="Arial"/>
          <w:bCs/>
        </w:rPr>
        <w:t xml:space="preserve"> the family wou</w:t>
      </w:r>
      <w:r w:rsidR="00CB63D0">
        <w:rPr>
          <w:rFonts w:ascii="Arial" w:hAnsi="Arial" w:cs="Arial"/>
          <w:bCs/>
        </w:rPr>
        <w:t>ld ‘occasionally see people walking over the alleged footpath’</w:t>
      </w:r>
      <w:r w:rsidR="00893212">
        <w:rPr>
          <w:rFonts w:ascii="Arial" w:hAnsi="Arial" w:cs="Arial"/>
          <w:bCs/>
        </w:rPr>
        <w:t>. They would inform such people that the path was a private one, but permission w</w:t>
      </w:r>
      <w:r w:rsidR="000E2BD4">
        <w:rPr>
          <w:rFonts w:ascii="Arial" w:hAnsi="Arial" w:cs="Arial"/>
          <w:bCs/>
        </w:rPr>
        <w:t>ould be</w:t>
      </w:r>
      <w:r w:rsidR="00893212">
        <w:rPr>
          <w:rFonts w:ascii="Arial" w:hAnsi="Arial" w:cs="Arial"/>
          <w:bCs/>
        </w:rPr>
        <w:t xml:space="preserve"> given.</w:t>
      </w:r>
      <w:r w:rsidR="00F97DA1">
        <w:rPr>
          <w:rFonts w:ascii="Arial" w:hAnsi="Arial" w:cs="Arial"/>
          <w:bCs/>
        </w:rPr>
        <w:t xml:space="preserve"> The present owners’ rejuvenation of the ponds and the introduction of waterfowl, together with their introduction to the land of poultry and </w:t>
      </w:r>
      <w:r w:rsidR="00333944">
        <w:rPr>
          <w:rFonts w:ascii="Arial" w:hAnsi="Arial" w:cs="Arial"/>
          <w:bCs/>
        </w:rPr>
        <w:t xml:space="preserve">animals, has evidently resulted in some conflicts with </w:t>
      </w:r>
      <w:r w:rsidR="005E1A0B">
        <w:rPr>
          <w:rFonts w:ascii="Arial" w:hAnsi="Arial" w:cs="Arial"/>
          <w:bCs/>
        </w:rPr>
        <w:t xml:space="preserve">those </w:t>
      </w:r>
      <w:r w:rsidR="00333944">
        <w:rPr>
          <w:rFonts w:ascii="Arial" w:hAnsi="Arial" w:cs="Arial"/>
          <w:bCs/>
        </w:rPr>
        <w:t>users accompanied by unrestrained dogs</w:t>
      </w:r>
      <w:r w:rsidR="007323D6">
        <w:rPr>
          <w:rFonts w:ascii="Arial" w:hAnsi="Arial" w:cs="Arial"/>
          <w:bCs/>
        </w:rPr>
        <w:t>.</w:t>
      </w:r>
    </w:p>
    <w:p w14:paraId="1ACB2FC1" w14:textId="69587120" w:rsidR="00BB7EB9" w:rsidRDefault="00893212" w:rsidP="000D1F6D">
      <w:pPr>
        <w:pStyle w:val="Style1"/>
        <w:numPr>
          <w:ilvl w:val="0"/>
          <w:numId w:val="4"/>
        </w:numPr>
        <w:tabs>
          <w:tab w:val="clear" w:pos="720"/>
        </w:tabs>
        <w:rPr>
          <w:rFonts w:ascii="Arial" w:hAnsi="Arial" w:cs="Arial"/>
          <w:bCs/>
        </w:rPr>
      </w:pPr>
      <w:r>
        <w:rPr>
          <w:rFonts w:ascii="Arial" w:hAnsi="Arial" w:cs="Arial"/>
          <w:bCs/>
        </w:rPr>
        <w:t>This</w:t>
      </w:r>
      <w:r w:rsidR="007323D6">
        <w:rPr>
          <w:rFonts w:ascii="Arial" w:hAnsi="Arial" w:cs="Arial"/>
          <w:bCs/>
        </w:rPr>
        <w:t xml:space="preserve"> witnessing of users of the path by the present owners</w:t>
      </w:r>
      <w:r>
        <w:rPr>
          <w:rFonts w:ascii="Arial" w:hAnsi="Arial" w:cs="Arial"/>
          <w:bCs/>
        </w:rPr>
        <w:t xml:space="preserve"> is evidence that by the time of the change in ownership in 2013, the path was being used, at least occasionally, by the public. </w:t>
      </w:r>
      <w:r w:rsidR="00EB0379">
        <w:rPr>
          <w:rFonts w:ascii="Arial" w:hAnsi="Arial" w:cs="Arial"/>
          <w:bCs/>
        </w:rPr>
        <w:t>T</w:t>
      </w:r>
      <w:r>
        <w:rPr>
          <w:rFonts w:ascii="Arial" w:hAnsi="Arial" w:cs="Arial"/>
          <w:bCs/>
        </w:rPr>
        <w:t>he present owners have challenged the public’s right to use the path (although have taken</w:t>
      </w:r>
      <w:r w:rsidR="007323D6">
        <w:rPr>
          <w:rFonts w:ascii="Arial" w:hAnsi="Arial" w:cs="Arial"/>
          <w:bCs/>
        </w:rPr>
        <w:t xml:space="preserve"> considerable</w:t>
      </w:r>
      <w:r>
        <w:rPr>
          <w:rFonts w:ascii="Arial" w:hAnsi="Arial" w:cs="Arial"/>
          <w:bCs/>
        </w:rPr>
        <w:t xml:space="preserve"> care to preserve</w:t>
      </w:r>
      <w:r w:rsidR="00BA0E3C">
        <w:rPr>
          <w:rFonts w:ascii="Arial" w:hAnsi="Arial" w:cs="Arial"/>
          <w:bCs/>
        </w:rPr>
        <w:t xml:space="preserve"> what they consider to be the permissive use of it)</w:t>
      </w:r>
      <w:r w:rsidR="00EB0379">
        <w:rPr>
          <w:rFonts w:ascii="Arial" w:hAnsi="Arial" w:cs="Arial"/>
          <w:bCs/>
        </w:rPr>
        <w:t xml:space="preserve"> but</w:t>
      </w:r>
      <w:r w:rsidR="00BA0E3C">
        <w:rPr>
          <w:rFonts w:ascii="Arial" w:hAnsi="Arial" w:cs="Arial"/>
          <w:bCs/>
        </w:rPr>
        <w:t xml:space="preserve"> there is no </w:t>
      </w:r>
      <w:r w:rsidR="00F6285E">
        <w:rPr>
          <w:rFonts w:ascii="Arial" w:hAnsi="Arial" w:cs="Arial"/>
          <w:bCs/>
        </w:rPr>
        <w:t xml:space="preserve">convincing </w:t>
      </w:r>
      <w:r w:rsidR="00BA0E3C">
        <w:rPr>
          <w:rFonts w:ascii="Arial" w:hAnsi="Arial" w:cs="Arial"/>
          <w:bCs/>
        </w:rPr>
        <w:t xml:space="preserve">evidence to suggest that the previous owners </w:t>
      </w:r>
      <w:r w:rsidR="00F875F3">
        <w:rPr>
          <w:rFonts w:ascii="Arial" w:hAnsi="Arial" w:cs="Arial"/>
          <w:bCs/>
        </w:rPr>
        <w:t xml:space="preserve">or occupiers </w:t>
      </w:r>
      <w:r w:rsidR="00BA0E3C">
        <w:rPr>
          <w:rFonts w:ascii="Arial" w:hAnsi="Arial" w:cs="Arial"/>
          <w:bCs/>
        </w:rPr>
        <w:t xml:space="preserve">of the property were </w:t>
      </w:r>
      <w:r w:rsidR="007D10BB">
        <w:rPr>
          <w:rFonts w:ascii="Arial" w:hAnsi="Arial" w:cs="Arial"/>
          <w:bCs/>
        </w:rPr>
        <w:t>alert to the issue to the same, or any</w:t>
      </w:r>
      <w:r w:rsidR="00F875F3">
        <w:rPr>
          <w:rFonts w:ascii="Arial" w:hAnsi="Arial" w:cs="Arial"/>
          <w:bCs/>
        </w:rPr>
        <w:t>,</w:t>
      </w:r>
      <w:r w:rsidR="007D10BB">
        <w:rPr>
          <w:rFonts w:ascii="Arial" w:hAnsi="Arial" w:cs="Arial"/>
          <w:bCs/>
        </w:rPr>
        <w:t xml:space="preserve"> extent.</w:t>
      </w:r>
      <w:r w:rsidR="00F97DA1">
        <w:rPr>
          <w:rFonts w:ascii="Arial" w:hAnsi="Arial" w:cs="Arial"/>
          <w:bCs/>
        </w:rPr>
        <w:t xml:space="preserve"> </w:t>
      </w:r>
      <w:r w:rsidR="00F52F4A">
        <w:rPr>
          <w:rFonts w:ascii="Arial" w:hAnsi="Arial" w:cs="Arial"/>
          <w:bCs/>
        </w:rPr>
        <w:t xml:space="preserve">The user conflicts described appear to have arisen with the change </w:t>
      </w:r>
      <w:r w:rsidR="007E249A">
        <w:rPr>
          <w:rFonts w:ascii="Arial" w:hAnsi="Arial" w:cs="Arial"/>
          <w:bCs/>
        </w:rPr>
        <w:t xml:space="preserve">in the way the land is used by the </w:t>
      </w:r>
      <w:r w:rsidR="0031745D">
        <w:rPr>
          <w:rFonts w:ascii="Arial" w:hAnsi="Arial" w:cs="Arial"/>
          <w:bCs/>
        </w:rPr>
        <w:t>present owners</w:t>
      </w:r>
      <w:r w:rsidR="00D1050E">
        <w:rPr>
          <w:rFonts w:ascii="Arial" w:hAnsi="Arial" w:cs="Arial"/>
          <w:bCs/>
        </w:rPr>
        <w:t xml:space="preserve">, where the path crosses formerly </w:t>
      </w:r>
      <w:r w:rsidR="00AC2B0A">
        <w:rPr>
          <w:rFonts w:ascii="Arial" w:hAnsi="Arial" w:cs="Arial"/>
          <w:bCs/>
        </w:rPr>
        <w:t xml:space="preserve">a </w:t>
      </w:r>
      <w:r w:rsidR="00D1050E">
        <w:rPr>
          <w:rFonts w:ascii="Arial" w:hAnsi="Arial" w:cs="Arial"/>
          <w:bCs/>
        </w:rPr>
        <w:t xml:space="preserve">rather moribund part of the </w:t>
      </w:r>
      <w:r w:rsidR="00737632">
        <w:rPr>
          <w:rFonts w:ascii="Arial" w:hAnsi="Arial" w:cs="Arial"/>
          <w:bCs/>
        </w:rPr>
        <w:t xml:space="preserve">property’s </w:t>
      </w:r>
      <w:r w:rsidR="00D1050E">
        <w:rPr>
          <w:rFonts w:ascii="Arial" w:hAnsi="Arial" w:cs="Arial"/>
          <w:bCs/>
        </w:rPr>
        <w:t>grounds</w:t>
      </w:r>
      <w:r w:rsidR="00F6285E">
        <w:rPr>
          <w:rFonts w:ascii="Arial" w:hAnsi="Arial" w:cs="Arial"/>
          <w:bCs/>
        </w:rPr>
        <w:t xml:space="preserve"> but </w:t>
      </w:r>
      <w:r w:rsidR="00AC2B0A">
        <w:rPr>
          <w:rFonts w:ascii="Arial" w:hAnsi="Arial" w:cs="Arial"/>
          <w:bCs/>
        </w:rPr>
        <w:t xml:space="preserve">which is </w:t>
      </w:r>
      <w:r w:rsidR="00F6285E">
        <w:rPr>
          <w:rFonts w:ascii="Arial" w:hAnsi="Arial" w:cs="Arial"/>
          <w:bCs/>
        </w:rPr>
        <w:t>now populated</w:t>
      </w:r>
      <w:r w:rsidR="008F701D">
        <w:rPr>
          <w:rFonts w:ascii="Arial" w:hAnsi="Arial" w:cs="Arial"/>
          <w:bCs/>
        </w:rPr>
        <w:t xml:space="preserve"> with w</w:t>
      </w:r>
      <w:r w:rsidR="002D0292">
        <w:rPr>
          <w:rFonts w:ascii="Arial" w:hAnsi="Arial" w:cs="Arial"/>
          <w:bCs/>
        </w:rPr>
        <w:t>ater</w:t>
      </w:r>
      <w:r w:rsidR="008F701D">
        <w:rPr>
          <w:rFonts w:ascii="Arial" w:hAnsi="Arial" w:cs="Arial"/>
          <w:bCs/>
        </w:rPr>
        <w:t>fowl, poultry and animals</w:t>
      </w:r>
      <w:r w:rsidR="0031745D">
        <w:rPr>
          <w:rFonts w:ascii="Arial" w:hAnsi="Arial" w:cs="Arial"/>
          <w:bCs/>
        </w:rPr>
        <w:t>.</w:t>
      </w:r>
      <w:r w:rsidR="007E249A">
        <w:rPr>
          <w:rFonts w:ascii="Arial" w:hAnsi="Arial" w:cs="Arial"/>
          <w:bCs/>
        </w:rPr>
        <w:t xml:space="preserve"> </w:t>
      </w:r>
    </w:p>
    <w:p w14:paraId="39963B61" w14:textId="1F869B41" w:rsidR="00F4490E" w:rsidRDefault="004759AD" w:rsidP="000D1F6D">
      <w:pPr>
        <w:pStyle w:val="Style1"/>
        <w:numPr>
          <w:ilvl w:val="0"/>
          <w:numId w:val="4"/>
        </w:numPr>
        <w:tabs>
          <w:tab w:val="clear" w:pos="720"/>
        </w:tabs>
        <w:rPr>
          <w:rFonts w:ascii="Arial" w:hAnsi="Arial" w:cs="Arial"/>
          <w:bCs/>
        </w:rPr>
      </w:pPr>
      <w:r>
        <w:rPr>
          <w:rFonts w:ascii="Arial" w:hAnsi="Arial" w:cs="Arial"/>
          <w:bCs/>
        </w:rPr>
        <w:t>T</w:t>
      </w:r>
      <w:r w:rsidR="007D10BB">
        <w:rPr>
          <w:rFonts w:ascii="Arial" w:hAnsi="Arial" w:cs="Arial"/>
          <w:bCs/>
        </w:rPr>
        <w:t xml:space="preserve">he evidence of the former gardener to the property is very much to the effect that </w:t>
      </w:r>
      <w:r w:rsidR="0031745D">
        <w:rPr>
          <w:rFonts w:ascii="Arial" w:hAnsi="Arial" w:cs="Arial"/>
          <w:bCs/>
        </w:rPr>
        <w:t>the route</w:t>
      </w:r>
      <w:r>
        <w:rPr>
          <w:rFonts w:ascii="Arial" w:hAnsi="Arial" w:cs="Arial"/>
          <w:bCs/>
        </w:rPr>
        <w:t xml:space="preserve"> was a public right of way. </w:t>
      </w:r>
      <w:r w:rsidR="001C44FB">
        <w:rPr>
          <w:rFonts w:ascii="Arial" w:hAnsi="Arial" w:cs="Arial"/>
          <w:bCs/>
        </w:rPr>
        <w:t>The credibility of that evidence has been called into question, but</w:t>
      </w:r>
      <w:r>
        <w:rPr>
          <w:rFonts w:ascii="Arial" w:hAnsi="Arial" w:cs="Arial"/>
          <w:bCs/>
        </w:rPr>
        <w:t xml:space="preserve"> </w:t>
      </w:r>
      <w:r w:rsidR="00116AE2">
        <w:rPr>
          <w:rFonts w:ascii="Arial" w:hAnsi="Arial" w:cs="Arial"/>
          <w:bCs/>
        </w:rPr>
        <w:t>what he says is not inconsistent with the other 10 users who have completed user evidence questionnaires</w:t>
      </w:r>
      <w:r w:rsidR="003746EF">
        <w:rPr>
          <w:rFonts w:ascii="Arial" w:hAnsi="Arial" w:cs="Arial"/>
          <w:bCs/>
        </w:rPr>
        <w:t xml:space="preserve"> who</w:t>
      </w:r>
      <w:r w:rsidR="001C44FB">
        <w:rPr>
          <w:rFonts w:ascii="Arial" w:hAnsi="Arial" w:cs="Arial"/>
          <w:bCs/>
        </w:rPr>
        <w:t>,</w:t>
      </w:r>
      <w:r w:rsidR="003746EF">
        <w:rPr>
          <w:rFonts w:ascii="Arial" w:hAnsi="Arial" w:cs="Arial"/>
          <w:bCs/>
        </w:rPr>
        <w:t xml:space="preserve"> on the whole</w:t>
      </w:r>
      <w:r w:rsidR="001C44FB">
        <w:rPr>
          <w:rFonts w:ascii="Arial" w:hAnsi="Arial" w:cs="Arial"/>
          <w:bCs/>
        </w:rPr>
        <w:t>,</w:t>
      </w:r>
      <w:r w:rsidR="003746EF">
        <w:rPr>
          <w:rFonts w:ascii="Arial" w:hAnsi="Arial" w:cs="Arial"/>
          <w:bCs/>
        </w:rPr>
        <w:t xml:space="preserve"> describe use as of right for at least 20 years with no challenge or interruption</w:t>
      </w:r>
      <w:r w:rsidR="00116AE2">
        <w:rPr>
          <w:rFonts w:ascii="Arial" w:hAnsi="Arial" w:cs="Arial"/>
          <w:bCs/>
        </w:rPr>
        <w:t>.</w:t>
      </w:r>
      <w:r w:rsidR="00FA682A">
        <w:rPr>
          <w:rFonts w:ascii="Arial" w:hAnsi="Arial" w:cs="Arial"/>
          <w:bCs/>
        </w:rPr>
        <w:t xml:space="preserve"> </w:t>
      </w:r>
      <w:r w:rsidR="00AC2B0A">
        <w:rPr>
          <w:rFonts w:ascii="Arial" w:hAnsi="Arial" w:cs="Arial"/>
          <w:bCs/>
        </w:rPr>
        <w:t>O</w:t>
      </w:r>
      <w:r w:rsidR="00FA682A">
        <w:rPr>
          <w:rFonts w:ascii="Arial" w:hAnsi="Arial" w:cs="Arial"/>
          <w:bCs/>
        </w:rPr>
        <w:t xml:space="preserve">n the objector’s own case, </w:t>
      </w:r>
      <w:r w:rsidR="00596156">
        <w:rPr>
          <w:rFonts w:ascii="Arial" w:hAnsi="Arial" w:cs="Arial"/>
          <w:bCs/>
        </w:rPr>
        <w:t xml:space="preserve">as well as that of most of the users themselves, </w:t>
      </w:r>
      <w:r w:rsidR="00FA682A">
        <w:rPr>
          <w:rFonts w:ascii="Arial" w:hAnsi="Arial" w:cs="Arial"/>
          <w:bCs/>
        </w:rPr>
        <w:t>I find that user as of right is being described</w:t>
      </w:r>
      <w:r w:rsidR="00E079DD">
        <w:rPr>
          <w:rFonts w:ascii="Arial" w:hAnsi="Arial" w:cs="Arial"/>
          <w:bCs/>
        </w:rPr>
        <w:t>, with no evidence of challenge</w:t>
      </w:r>
      <w:r w:rsidR="00DF5DD7">
        <w:rPr>
          <w:rFonts w:ascii="Arial" w:hAnsi="Arial" w:cs="Arial"/>
          <w:bCs/>
        </w:rPr>
        <w:t>, interruption or any lack of intention to dedicate</w:t>
      </w:r>
      <w:r w:rsidR="00E079DD">
        <w:rPr>
          <w:rFonts w:ascii="Arial" w:hAnsi="Arial" w:cs="Arial"/>
          <w:bCs/>
        </w:rPr>
        <w:t xml:space="preserve"> until after that user had </w:t>
      </w:r>
      <w:r w:rsidR="0086090E">
        <w:rPr>
          <w:rFonts w:ascii="Arial" w:hAnsi="Arial" w:cs="Arial"/>
          <w:bCs/>
        </w:rPr>
        <w:t xml:space="preserve">already </w:t>
      </w:r>
      <w:r w:rsidR="00E079DD">
        <w:rPr>
          <w:rFonts w:ascii="Arial" w:hAnsi="Arial" w:cs="Arial"/>
          <w:bCs/>
        </w:rPr>
        <w:t>crystallised into the acquisition of public rights.</w:t>
      </w:r>
      <w:r w:rsidR="00BA0E3C">
        <w:rPr>
          <w:rFonts w:ascii="Arial" w:hAnsi="Arial" w:cs="Arial"/>
          <w:bCs/>
        </w:rPr>
        <w:t xml:space="preserve"> </w:t>
      </w:r>
      <w:r w:rsidR="009A3216">
        <w:rPr>
          <w:rFonts w:ascii="Arial" w:hAnsi="Arial" w:cs="Arial"/>
          <w:bCs/>
        </w:rPr>
        <w:t xml:space="preserve"> </w:t>
      </w:r>
      <w:r w:rsidR="00392EF1">
        <w:rPr>
          <w:rFonts w:ascii="Arial" w:hAnsi="Arial" w:cs="Arial"/>
          <w:bCs/>
        </w:rPr>
        <w:t xml:space="preserve"> </w:t>
      </w:r>
      <w:r w:rsidR="003F180A">
        <w:rPr>
          <w:rFonts w:ascii="Arial" w:hAnsi="Arial" w:cs="Arial"/>
          <w:bCs/>
        </w:rPr>
        <w:t xml:space="preserve"> </w:t>
      </w:r>
      <w:r w:rsidR="00F20612">
        <w:rPr>
          <w:rFonts w:ascii="Arial" w:hAnsi="Arial" w:cs="Arial"/>
          <w:bCs/>
        </w:rPr>
        <w:t xml:space="preserve"> </w:t>
      </w:r>
    </w:p>
    <w:p w14:paraId="4463D79C" w14:textId="46DFDB9E" w:rsidR="00596156" w:rsidRDefault="00596156" w:rsidP="00596156">
      <w:pPr>
        <w:pStyle w:val="Style1"/>
        <w:ind w:left="0" w:firstLine="0"/>
        <w:rPr>
          <w:rFonts w:ascii="Arial" w:hAnsi="Arial" w:cs="Arial"/>
          <w:b/>
        </w:rPr>
      </w:pPr>
      <w:r>
        <w:rPr>
          <w:rFonts w:ascii="Arial" w:hAnsi="Arial" w:cs="Arial"/>
          <w:b/>
        </w:rPr>
        <w:t>Other matters</w:t>
      </w:r>
    </w:p>
    <w:p w14:paraId="7EC4A5E4" w14:textId="35E8DA08" w:rsidR="00096D6F" w:rsidRPr="00096D6F" w:rsidRDefault="00096D6F" w:rsidP="00596156">
      <w:pPr>
        <w:pStyle w:val="Style1"/>
        <w:ind w:left="0" w:firstLine="0"/>
        <w:rPr>
          <w:rFonts w:ascii="Arial" w:hAnsi="Arial" w:cs="Arial"/>
          <w:bCs/>
          <w:i/>
          <w:iCs/>
        </w:rPr>
      </w:pPr>
      <w:r>
        <w:rPr>
          <w:rFonts w:ascii="Arial" w:hAnsi="Arial" w:cs="Arial"/>
          <w:b/>
        </w:rPr>
        <w:tab/>
      </w:r>
      <w:r>
        <w:rPr>
          <w:rFonts w:ascii="Arial" w:hAnsi="Arial" w:cs="Arial"/>
          <w:bCs/>
          <w:i/>
          <w:iCs/>
        </w:rPr>
        <w:t>Alignment and width</w:t>
      </w:r>
    </w:p>
    <w:p w14:paraId="5AA8B43E" w14:textId="3D851FCB" w:rsidR="00596156" w:rsidRDefault="000361C2" w:rsidP="000D1F6D">
      <w:pPr>
        <w:pStyle w:val="Style1"/>
        <w:numPr>
          <w:ilvl w:val="0"/>
          <w:numId w:val="4"/>
        </w:numPr>
        <w:tabs>
          <w:tab w:val="clear" w:pos="720"/>
        </w:tabs>
        <w:rPr>
          <w:rFonts w:ascii="Arial" w:hAnsi="Arial" w:cs="Arial"/>
          <w:bCs/>
        </w:rPr>
      </w:pPr>
      <w:r>
        <w:rPr>
          <w:rFonts w:ascii="Arial" w:hAnsi="Arial" w:cs="Arial"/>
          <w:bCs/>
        </w:rPr>
        <w:t>The objectors are concerned about the exact alignment and width of the route</w:t>
      </w:r>
      <w:r w:rsidR="00094E82">
        <w:rPr>
          <w:rFonts w:ascii="Arial" w:hAnsi="Arial" w:cs="Arial"/>
          <w:bCs/>
        </w:rPr>
        <w:t xml:space="preserve">, considering the </w:t>
      </w:r>
      <w:r w:rsidR="00760551">
        <w:rPr>
          <w:rFonts w:ascii="Arial" w:hAnsi="Arial" w:cs="Arial"/>
          <w:bCs/>
        </w:rPr>
        <w:t xml:space="preserve">extensive </w:t>
      </w:r>
      <w:r w:rsidR="00094E82">
        <w:rPr>
          <w:rFonts w:ascii="Arial" w:hAnsi="Arial" w:cs="Arial"/>
          <w:bCs/>
        </w:rPr>
        <w:t xml:space="preserve">width to be unmanageable and the alignment to conflict with the </w:t>
      </w:r>
      <w:r w:rsidR="003E0D41">
        <w:rPr>
          <w:rFonts w:ascii="Arial" w:hAnsi="Arial" w:cs="Arial"/>
          <w:bCs/>
        </w:rPr>
        <w:t xml:space="preserve">existence of an excavated pond as well as their intentions to </w:t>
      </w:r>
      <w:r w:rsidR="00CB0688">
        <w:rPr>
          <w:rFonts w:ascii="Arial" w:hAnsi="Arial" w:cs="Arial"/>
          <w:bCs/>
        </w:rPr>
        <w:t xml:space="preserve">develop part of the </w:t>
      </w:r>
      <w:r w:rsidR="00760551">
        <w:rPr>
          <w:rFonts w:ascii="Arial" w:hAnsi="Arial" w:cs="Arial"/>
          <w:bCs/>
        </w:rPr>
        <w:t xml:space="preserve">Order </w:t>
      </w:r>
      <w:r w:rsidR="00CB0688">
        <w:rPr>
          <w:rFonts w:ascii="Arial" w:hAnsi="Arial" w:cs="Arial"/>
          <w:bCs/>
        </w:rPr>
        <w:t>route as a residential garden for the barn conversion</w:t>
      </w:r>
      <w:r w:rsidR="008B7CEF">
        <w:rPr>
          <w:rFonts w:ascii="Arial" w:hAnsi="Arial" w:cs="Arial"/>
          <w:bCs/>
        </w:rPr>
        <w:t xml:space="preserve"> which is almost complete. </w:t>
      </w:r>
    </w:p>
    <w:p w14:paraId="4A36F94E" w14:textId="03BB956F" w:rsidR="008B7CEF" w:rsidRDefault="008B7CEF" w:rsidP="000D1F6D">
      <w:pPr>
        <w:pStyle w:val="Style1"/>
        <w:numPr>
          <w:ilvl w:val="0"/>
          <w:numId w:val="4"/>
        </w:numPr>
        <w:tabs>
          <w:tab w:val="clear" w:pos="720"/>
        </w:tabs>
        <w:rPr>
          <w:rFonts w:ascii="Arial" w:hAnsi="Arial" w:cs="Arial"/>
          <w:bCs/>
        </w:rPr>
      </w:pPr>
      <w:r>
        <w:rPr>
          <w:rFonts w:ascii="Arial" w:hAnsi="Arial" w:cs="Arial"/>
          <w:bCs/>
        </w:rPr>
        <w:lastRenderedPageBreak/>
        <w:t>The questions arising on this Order are evidential ones</w:t>
      </w:r>
      <w:r w:rsidR="00E559D7">
        <w:rPr>
          <w:rFonts w:ascii="Arial" w:hAnsi="Arial" w:cs="Arial"/>
          <w:bCs/>
        </w:rPr>
        <w:t xml:space="preserve"> about the historic alignment and use of the Order route. The issues about the width and alignment raised by the objectors are principally concerned with the merits </w:t>
      </w:r>
      <w:r w:rsidR="00F55D0F">
        <w:rPr>
          <w:rFonts w:ascii="Arial" w:hAnsi="Arial" w:cs="Arial"/>
          <w:bCs/>
        </w:rPr>
        <w:t xml:space="preserve">of the case. The owners have delineated a clear useable route between points B and D that makes use of the historic sunken lane and then skirts the </w:t>
      </w:r>
      <w:r w:rsidR="00130B54">
        <w:rPr>
          <w:rFonts w:ascii="Arial" w:hAnsi="Arial" w:cs="Arial"/>
          <w:bCs/>
        </w:rPr>
        <w:t xml:space="preserve">northern and eastern fringes of the </w:t>
      </w:r>
      <w:r w:rsidR="00F55D0F">
        <w:rPr>
          <w:rFonts w:ascii="Arial" w:hAnsi="Arial" w:cs="Arial"/>
          <w:bCs/>
        </w:rPr>
        <w:t>pond</w:t>
      </w:r>
      <w:r w:rsidR="00130B54">
        <w:rPr>
          <w:rFonts w:ascii="Arial" w:hAnsi="Arial" w:cs="Arial"/>
          <w:bCs/>
        </w:rPr>
        <w:t xml:space="preserve">. It deviates </w:t>
      </w:r>
      <w:r w:rsidR="00557AD7">
        <w:rPr>
          <w:rFonts w:ascii="Arial" w:hAnsi="Arial" w:cs="Arial"/>
          <w:bCs/>
        </w:rPr>
        <w:t xml:space="preserve">somewhat </w:t>
      </w:r>
      <w:r w:rsidR="00130B54">
        <w:rPr>
          <w:rFonts w:ascii="Arial" w:hAnsi="Arial" w:cs="Arial"/>
          <w:bCs/>
        </w:rPr>
        <w:t xml:space="preserve">from the Order route. </w:t>
      </w:r>
    </w:p>
    <w:p w14:paraId="6832CBB1" w14:textId="06467836" w:rsidR="00557AD7" w:rsidRDefault="00557AD7" w:rsidP="000D1F6D">
      <w:pPr>
        <w:pStyle w:val="Style1"/>
        <w:numPr>
          <w:ilvl w:val="0"/>
          <w:numId w:val="4"/>
        </w:numPr>
        <w:tabs>
          <w:tab w:val="clear" w:pos="720"/>
        </w:tabs>
        <w:rPr>
          <w:rFonts w:ascii="Arial" w:hAnsi="Arial" w:cs="Arial"/>
          <w:bCs/>
        </w:rPr>
      </w:pPr>
      <w:r>
        <w:rPr>
          <w:rFonts w:ascii="Arial" w:hAnsi="Arial" w:cs="Arial"/>
          <w:bCs/>
        </w:rPr>
        <w:t>The Order route’s alignment</w:t>
      </w:r>
      <w:r w:rsidR="005E3A82">
        <w:rPr>
          <w:rFonts w:ascii="Arial" w:hAnsi="Arial" w:cs="Arial"/>
          <w:bCs/>
        </w:rPr>
        <w:t xml:space="preserve"> and width</w:t>
      </w:r>
      <w:r>
        <w:rPr>
          <w:rFonts w:ascii="Arial" w:hAnsi="Arial" w:cs="Arial"/>
          <w:bCs/>
        </w:rPr>
        <w:t xml:space="preserve"> </w:t>
      </w:r>
      <w:r w:rsidR="005E3A82">
        <w:rPr>
          <w:rFonts w:ascii="Arial" w:hAnsi="Arial" w:cs="Arial"/>
          <w:bCs/>
        </w:rPr>
        <w:t>are</w:t>
      </w:r>
      <w:r w:rsidR="00F72EF4">
        <w:rPr>
          <w:rFonts w:ascii="Arial" w:hAnsi="Arial" w:cs="Arial"/>
          <w:bCs/>
        </w:rPr>
        <w:t xml:space="preserve"> clear enough from the historic maps and documents available, and I do not think it would be within the reasonable bounds of </w:t>
      </w:r>
      <w:r w:rsidR="00252644">
        <w:rPr>
          <w:rFonts w:ascii="Arial" w:hAnsi="Arial" w:cs="Arial"/>
          <w:bCs/>
        </w:rPr>
        <w:t>any discretion I have to realign the route on confirmation</w:t>
      </w:r>
      <w:r w:rsidR="00AD081B">
        <w:rPr>
          <w:rFonts w:ascii="Arial" w:hAnsi="Arial" w:cs="Arial"/>
          <w:bCs/>
        </w:rPr>
        <w:t xml:space="preserve"> of this Order</w:t>
      </w:r>
      <w:r w:rsidR="00252644">
        <w:rPr>
          <w:rFonts w:ascii="Arial" w:hAnsi="Arial" w:cs="Arial"/>
          <w:bCs/>
        </w:rPr>
        <w:t xml:space="preserve"> </w:t>
      </w:r>
      <w:r w:rsidR="006549F5">
        <w:rPr>
          <w:rFonts w:ascii="Arial" w:hAnsi="Arial" w:cs="Arial"/>
          <w:bCs/>
        </w:rPr>
        <w:t>in order to coincide with how the route is now laid out on the ground. However uncontroversial t</w:t>
      </w:r>
      <w:r w:rsidR="00725ABB">
        <w:rPr>
          <w:rFonts w:ascii="Arial" w:hAnsi="Arial" w:cs="Arial"/>
          <w:bCs/>
        </w:rPr>
        <w:t>hat change</w:t>
      </w:r>
      <w:r w:rsidR="006549F5">
        <w:rPr>
          <w:rFonts w:ascii="Arial" w:hAnsi="Arial" w:cs="Arial"/>
          <w:bCs/>
        </w:rPr>
        <w:t xml:space="preserve"> may </w:t>
      </w:r>
      <w:r w:rsidR="00725ABB">
        <w:rPr>
          <w:rFonts w:ascii="Arial" w:hAnsi="Arial" w:cs="Arial"/>
          <w:bCs/>
        </w:rPr>
        <w:t xml:space="preserve">(or may not) </w:t>
      </w:r>
      <w:r w:rsidR="006549F5">
        <w:rPr>
          <w:rFonts w:ascii="Arial" w:hAnsi="Arial" w:cs="Arial"/>
          <w:bCs/>
        </w:rPr>
        <w:t xml:space="preserve">be, the merits of </w:t>
      </w:r>
      <w:r w:rsidR="00725ABB">
        <w:rPr>
          <w:rFonts w:ascii="Arial" w:hAnsi="Arial" w:cs="Arial"/>
          <w:bCs/>
        </w:rPr>
        <w:t>it</w:t>
      </w:r>
      <w:r w:rsidR="006549F5">
        <w:rPr>
          <w:rFonts w:ascii="Arial" w:hAnsi="Arial" w:cs="Arial"/>
          <w:bCs/>
        </w:rPr>
        <w:t xml:space="preserve"> would need to be assessed on separate consideration</w:t>
      </w:r>
      <w:r w:rsidR="00096D6F">
        <w:rPr>
          <w:rFonts w:ascii="Arial" w:hAnsi="Arial" w:cs="Arial"/>
          <w:bCs/>
        </w:rPr>
        <w:t>.</w:t>
      </w:r>
    </w:p>
    <w:p w14:paraId="64A93B66" w14:textId="693D354B" w:rsidR="00096D6F" w:rsidRPr="00096D6F" w:rsidRDefault="00096D6F" w:rsidP="00096D6F">
      <w:pPr>
        <w:pStyle w:val="Style1"/>
        <w:ind w:firstLine="0"/>
        <w:rPr>
          <w:rFonts w:ascii="Arial" w:hAnsi="Arial" w:cs="Arial"/>
          <w:bCs/>
          <w:i/>
          <w:iCs/>
        </w:rPr>
      </w:pPr>
      <w:r>
        <w:rPr>
          <w:rFonts w:ascii="Arial" w:hAnsi="Arial" w:cs="Arial"/>
          <w:bCs/>
          <w:i/>
          <w:iCs/>
        </w:rPr>
        <w:t>Grid references</w:t>
      </w:r>
    </w:p>
    <w:p w14:paraId="0105FFEA" w14:textId="5F03AEB0" w:rsidR="00096D6F" w:rsidRDefault="00096D6F" w:rsidP="000D1F6D">
      <w:pPr>
        <w:pStyle w:val="Style1"/>
        <w:numPr>
          <w:ilvl w:val="0"/>
          <w:numId w:val="4"/>
        </w:numPr>
        <w:tabs>
          <w:tab w:val="clear" w:pos="720"/>
        </w:tabs>
        <w:rPr>
          <w:rFonts w:ascii="Arial" w:hAnsi="Arial" w:cs="Arial"/>
          <w:bCs/>
        </w:rPr>
      </w:pPr>
      <w:r>
        <w:rPr>
          <w:rFonts w:ascii="Arial" w:hAnsi="Arial" w:cs="Arial"/>
          <w:bCs/>
        </w:rPr>
        <w:t xml:space="preserve">The Council have alerted me to a mistake in the Order where </w:t>
      </w:r>
      <w:r w:rsidR="00296F23">
        <w:rPr>
          <w:rFonts w:ascii="Arial" w:hAnsi="Arial" w:cs="Arial"/>
          <w:bCs/>
        </w:rPr>
        <w:t xml:space="preserve">the varying width between 2.5 and 4.5 metres is presently stated </w:t>
      </w:r>
      <w:r w:rsidR="009751A6">
        <w:rPr>
          <w:rFonts w:ascii="Arial" w:hAnsi="Arial" w:cs="Arial"/>
          <w:bCs/>
        </w:rPr>
        <w:t xml:space="preserve">in the proposed modification of the Definitive Statement </w:t>
      </w:r>
      <w:r w:rsidR="00296F23">
        <w:rPr>
          <w:rFonts w:ascii="Arial" w:hAnsi="Arial" w:cs="Arial"/>
          <w:bCs/>
        </w:rPr>
        <w:t xml:space="preserve">to begin at </w:t>
      </w:r>
      <w:r w:rsidR="00335FDF">
        <w:rPr>
          <w:rFonts w:ascii="Arial" w:hAnsi="Arial" w:cs="Arial"/>
          <w:bCs/>
        </w:rPr>
        <w:t xml:space="preserve">point C, rather than at point B. </w:t>
      </w:r>
      <w:r w:rsidR="00897360">
        <w:rPr>
          <w:rFonts w:ascii="Arial" w:hAnsi="Arial" w:cs="Arial"/>
          <w:bCs/>
        </w:rPr>
        <w:t xml:space="preserve">That leaves the </w:t>
      </w:r>
      <w:r w:rsidR="00336EEA">
        <w:rPr>
          <w:rFonts w:ascii="Arial" w:hAnsi="Arial" w:cs="Arial"/>
          <w:bCs/>
        </w:rPr>
        <w:t>part between points B and C without any recorded width</w:t>
      </w:r>
      <w:r w:rsidR="007F6802">
        <w:rPr>
          <w:rFonts w:ascii="Arial" w:hAnsi="Arial" w:cs="Arial"/>
          <w:bCs/>
        </w:rPr>
        <w:t xml:space="preserve"> and is inconsistent with </w:t>
      </w:r>
      <w:r w:rsidR="000A2904">
        <w:rPr>
          <w:rFonts w:ascii="Arial" w:hAnsi="Arial" w:cs="Arial"/>
          <w:bCs/>
        </w:rPr>
        <w:t>the stated modification to the Definitive Map</w:t>
      </w:r>
      <w:r w:rsidR="00336EEA">
        <w:rPr>
          <w:rFonts w:ascii="Arial" w:hAnsi="Arial" w:cs="Arial"/>
          <w:bCs/>
        </w:rPr>
        <w:t xml:space="preserve">, so it is necessary to correct the grid reference </w:t>
      </w:r>
      <w:r w:rsidR="009D4BC8">
        <w:rPr>
          <w:rFonts w:ascii="Arial" w:hAnsi="Arial" w:cs="Arial"/>
          <w:bCs/>
        </w:rPr>
        <w:t xml:space="preserve">from “SD 5265 0763” to “SD 5257 0763” </w:t>
      </w:r>
      <w:r w:rsidR="00AC3111">
        <w:rPr>
          <w:rFonts w:ascii="Arial" w:hAnsi="Arial" w:cs="Arial"/>
          <w:bCs/>
        </w:rPr>
        <w:t>on the second line of the “Other Particulars” found in Part II of the Schedule to the Order</w:t>
      </w:r>
      <w:r w:rsidR="007312B2">
        <w:rPr>
          <w:rFonts w:ascii="Arial" w:hAnsi="Arial" w:cs="Arial"/>
          <w:bCs/>
        </w:rPr>
        <w:t>. I shall make this correction, which would not require advertisement.</w:t>
      </w:r>
    </w:p>
    <w:p w14:paraId="47F85E5D" w14:textId="4FF0A2CA" w:rsidR="00CE4E55" w:rsidRPr="00195DD6" w:rsidRDefault="00CE4E55" w:rsidP="000D1F6D">
      <w:pPr>
        <w:pStyle w:val="Style1"/>
        <w:ind w:left="0" w:firstLine="0"/>
        <w:rPr>
          <w:rFonts w:ascii="Arial" w:hAnsi="Arial" w:cs="Arial"/>
          <w:b/>
        </w:rPr>
      </w:pPr>
      <w:r w:rsidRPr="00195DD6">
        <w:rPr>
          <w:rFonts w:ascii="Arial" w:hAnsi="Arial" w:cs="Arial"/>
          <w:b/>
        </w:rPr>
        <w:t>Conclusion</w:t>
      </w:r>
      <w:r w:rsidR="00D66012">
        <w:rPr>
          <w:rFonts w:ascii="Arial" w:hAnsi="Arial" w:cs="Arial"/>
          <w:b/>
        </w:rPr>
        <w:t>s</w:t>
      </w:r>
    </w:p>
    <w:p w14:paraId="525CD725" w14:textId="49929A53" w:rsidR="006A6543" w:rsidRDefault="006A6543" w:rsidP="006A6543">
      <w:pPr>
        <w:pStyle w:val="Style1"/>
        <w:numPr>
          <w:ilvl w:val="0"/>
          <w:numId w:val="4"/>
        </w:numPr>
        <w:rPr>
          <w:rFonts w:ascii="Arial" w:hAnsi="Arial" w:cs="Arial"/>
        </w:rPr>
      </w:pPr>
      <w:r>
        <w:rPr>
          <w:rFonts w:ascii="Arial" w:hAnsi="Arial" w:cs="Arial"/>
        </w:rPr>
        <w:t>For the reasons given above and having regard to all the matters raised at the Hearing and in the written representations before me, I conclude that the requirements for confirming the Order sought are satisfied</w:t>
      </w:r>
      <w:r w:rsidR="00AB338B">
        <w:rPr>
          <w:rFonts w:ascii="Arial" w:hAnsi="Arial" w:cs="Arial"/>
        </w:rPr>
        <w:t>, subject to the modification of one of the specified grid references as set out above</w:t>
      </w:r>
      <w:r>
        <w:rPr>
          <w:rFonts w:ascii="Arial" w:hAnsi="Arial" w:cs="Arial"/>
        </w:rPr>
        <w:t xml:space="preserve">. </w:t>
      </w:r>
    </w:p>
    <w:p w14:paraId="6F799AA8" w14:textId="77777777" w:rsidR="00CE4E55" w:rsidRDefault="00CE4E55" w:rsidP="00CE4E55">
      <w:pPr>
        <w:pStyle w:val="Style1"/>
        <w:ind w:left="0" w:firstLine="0"/>
        <w:rPr>
          <w:rFonts w:ascii="Arial" w:hAnsi="Arial" w:cs="Arial"/>
          <w:b/>
          <w:bCs/>
        </w:rPr>
      </w:pPr>
      <w:r>
        <w:rPr>
          <w:rFonts w:ascii="Arial" w:hAnsi="Arial" w:cs="Arial"/>
          <w:b/>
          <w:bCs/>
        </w:rPr>
        <w:t>Formal Decision</w:t>
      </w:r>
    </w:p>
    <w:p w14:paraId="272F0E00" w14:textId="5D4637DC" w:rsidR="00CE4E55" w:rsidRPr="00AA060E" w:rsidRDefault="00BD0047" w:rsidP="00CE4E55">
      <w:pPr>
        <w:pStyle w:val="Style1"/>
        <w:numPr>
          <w:ilvl w:val="0"/>
          <w:numId w:val="4"/>
        </w:numPr>
        <w:tabs>
          <w:tab w:val="clear" w:pos="720"/>
        </w:tabs>
        <w:rPr>
          <w:rFonts w:ascii="Arial" w:hAnsi="Arial" w:cs="Arial"/>
        </w:rPr>
      </w:pPr>
      <w:r>
        <w:rPr>
          <w:rFonts w:ascii="Arial" w:hAnsi="Arial" w:cs="Arial"/>
        </w:rPr>
        <w:t>S</w:t>
      </w:r>
      <w:r w:rsidR="00AB338B">
        <w:rPr>
          <w:rFonts w:ascii="Arial" w:hAnsi="Arial" w:cs="Arial"/>
        </w:rPr>
        <w:t>ubject to</w:t>
      </w:r>
      <w:r w:rsidR="009E73E4">
        <w:rPr>
          <w:rFonts w:ascii="Arial" w:hAnsi="Arial" w:cs="Arial"/>
        </w:rPr>
        <w:t xml:space="preserve"> </w:t>
      </w:r>
      <w:r>
        <w:rPr>
          <w:rFonts w:ascii="Arial" w:hAnsi="Arial" w:cs="Arial"/>
        </w:rPr>
        <w:t>omitting</w:t>
      </w:r>
      <w:r w:rsidR="009E73E4">
        <w:rPr>
          <w:rFonts w:ascii="Arial" w:hAnsi="Arial" w:cs="Arial"/>
        </w:rPr>
        <w:t xml:space="preserve">, from the second line under ‘Other Particulars’ in Part II of the Schedule to the Order, of “SD 5265 0763” and </w:t>
      </w:r>
      <w:r w:rsidR="00A226E5">
        <w:rPr>
          <w:rFonts w:ascii="Arial" w:hAnsi="Arial" w:cs="Arial"/>
        </w:rPr>
        <w:t>replacing it with</w:t>
      </w:r>
      <w:r w:rsidR="009E73E4">
        <w:rPr>
          <w:rFonts w:ascii="Arial" w:hAnsi="Arial" w:cs="Arial"/>
        </w:rPr>
        <w:t xml:space="preserve"> “SD 5257 0763”</w:t>
      </w:r>
      <w:r>
        <w:rPr>
          <w:rFonts w:ascii="Arial" w:hAnsi="Arial" w:cs="Arial"/>
        </w:rPr>
        <w:t>, I confirm the Order</w:t>
      </w:r>
      <w:r w:rsidR="00CE4E55" w:rsidRPr="00AA060E">
        <w:rPr>
          <w:rFonts w:ascii="Arial" w:hAnsi="Arial" w:cs="Arial"/>
        </w:rPr>
        <w:t>.</w:t>
      </w:r>
    </w:p>
    <w:p w14:paraId="5338F04A" w14:textId="77777777" w:rsidR="00CE4E55" w:rsidRPr="00B24C4B" w:rsidRDefault="00CE4E55" w:rsidP="00F72F24">
      <w:pPr>
        <w:pStyle w:val="Style1"/>
        <w:spacing w:before="120"/>
        <w:ind w:left="0" w:firstLine="0"/>
        <w:rPr>
          <w:rFonts w:ascii="Monotype Corsiva" w:hAnsi="Monotype Corsiva" w:cs="Arial"/>
          <w:sz w:val="36"/>
          <w:szCs w:val="36"/>
        </w:rPr>
      </w:pPr>
      <w:r>
        <w:rPr>
          <w:rFonts w:ascii="Monotype Corsiva" w:hAnsi="Monotype Corsiva" w:cs="Arial"/>
          <w:sz w:val="36"/>
          <w:szCs w:val="36"/>
        </w:rPr>
        <w:t xml:space="preserve">Laura Renaudon </w:t>
      </w:r>
    </w:p>
    <w:p w14:paraId="019D9308" w14:textId="77777777" w:rsidR="000D1F6D" w:rsidRDefault="00CE4E55" w:rsidP="00F72F24">
      <w:pPr>
        <w:pStyle w:val="Style1"/>
        <w:spacing w:before="120"/>
        <w:ind w:left="0" w:firstLine="0"/>
        <w:rPr>
          <w:rFonts w:ascii="Arial" w:hAnsi="Arial" w:cs="Arial"/>
        </w:rPr>
      </w:pPr>
      <w:r>
        <w:rPr>
          <w:rFonts w:ascii="Arial" w:hAnsi="Arial" w:cs="Arial"/>
        </w:rPr>
        <w:t>INSPECTOR</w:t>
      </w:r>
    </w:p>
    <w:p w14:paraId="447D71F1" w14:textId="77777777" w:rsidR="000D1F6D" w:rsidRDefault="000D1F6D">
      <w:pPr>
        <w:spacing w:after="160" w:line="259" w:lineRule="auto"/>
        <w:rPr>
          <w:rFonts w:ascii="Arial" w:hAnsi="Arial" w:cs="Arial"/>
          <w:color w:val="000000"/>
          <w:kern w:val="28"/>
        </w:rPr>
      </w:pPr>
      <w:r>
        <w:rPr>
          <w:rFonts w:ascii="Arial" w:hAnsi="Arial" w:cs="Arial"/>
        </w:rPr>
        <w:br w:type="page"/>
      </w:r>
    </w:p>
    <w:p w14:paraId="7624D940" w14:textId="77777777" w:rsidR="00FE1F70" w:rsidRPr="00B954D4" w:rsidRDefault="000D1F6D" w:rsidP="00F72F24">
      <w:pPr>
        <w:pStyle w:val="Style1"/>
        <w:spacing w:before="120"/>
        <w:ind w:left="0" w:firstLine="0"/>
        <w:rPr>
          <w:rFonts w:ascii="Arial" w:hAnsi="Arial" w:cs="Arial"/>
          <w:b/>
          <w:bCs/>
        </w:rPr>
      </w:pPr>
      <w:r w:rsidRPr="00B954D4">
        <w:rPr>
          <w:rFonts w:ascii="Arial" w:hAnsi="Arial" w:cs="Arial"/>
          <w:b/>
          <w:bCs/>
        </w:rPr>
        <w:lastRenderedPageBreak/>
        <w:t>APPEARANCES</w:t>
      </w:r>
    </w:p>
    <w:p w14:paraId="2881EB1A" w14:textId="77777777" w:rsidR="00FE1F70" w:rsidRPr="00B954D4" w:rsidRDefault="00FE1F70" w:rsidP="00F72F24">
      <w:pPr>
        <w:pStyle w:val="Style1"/>
        <w:spacing w:before="120"/>
        <w:ind w:left="0" w:firstLine="0"/>
        <w:rPr>
          <w:rFonts w:ascii="Arial" w:hAnsi="Arial" w:cs="Arial"/>
          <w:b/>
          <w:bCs/>
        </w:rPr>
      </w:pPr>
    </w:p>
    <w:p w14:paraId="76A94A5E" w14:textId="77777777" w:rsidR="00FE1F70" w:rsidRPr="0042463F" w:rsidRDefault="00FE1F70" w:rsidP="00F72F24">
      <w:pPr>
        <w:pStyle w:val="Style1"/>
        <w:spacing w:before="120"/>
        <w:ind w:left="0" w:firstLine="0"/>
        <w:rPr>
          <w:rFonts w:ascii="Arial" w:hAnsi="Arial" w:cs="Arial"/>
          <w:b/>
          <w:bCs/>
        </w:rPr>
      </w:pPr>
      <w:r w:rsidRPr="0042463F">
        <w:rPr>
          <w:rFonts w:ascii="Arial" w:hAnsi="Arial" w:cs="Arial"/>
          <w:b/>
          <w:bCs/>
        </w:rPr>
        <w:t>For the Order Making Authority:</w:t>
      </w:r>
    </w:p>
    <w:p w14:paraId="545276FF" w14:textId="77777777" w:rsidR="00FE1F70" w:rsidRPr="00B954D4" w:rsidRDefault="00FE1F70" w:rsidP="00F72F24">
      <w:pPr>
        <w:pStyle w:val="Style1"/>
        <w:spacing w:before="120"/>
        <w:ind w:left="0" w:firstLine="0"/>
        <w:rPr>
          <w:rFonts w:ascii="Arial" w:hAnsi="Arial" w:cs="Arial"/>
        </w:rPr>
      </w:pPr>
    </w:p>
    <w:p w14:paraId="695BC96F" w14:textId="78BEF0B9" w:rsidR="007A2CD4" w:rsidRDefault="00A055A5" w:rsidP="00F72F24">
      <w:pPr>
        <w:pStyle w:val="Style1"/>
        <w:spacing w:before="120"/>
        <w:ind w:left="0" w:firstLine="0"/>
        <w:rPr>
          <w:rFonts w:ascii="Arial" w:hAnsi="Arial" w:cs="Arial"/>
        </w:rPr>
      </w:pPr>
      <w:r>
        <w:rPr>
          <w:rFonts w:ascii="Arial" w:hAnsi="Arial" w:cs="Arial"/>
        </w:rPr>
        <w:t>Amelia Critchlow, Counsel</w:t>
      </w:r>
    </w:p>
    <w:p w14:paraId="5A4449C8" w14:textId="29CCE99D" w:rsidR="00A055A5" w:rsidRDefault="00B31F80" w:rsidP="00F72F24">
      <w:pPr>
        <w:pStyle w:val="Style1"/>
        <w:spacing w:before="120"/>
        <w:ind w:left="0" w:firstLine="0"/>
        <w:rPr>
          <w:rFonts w:ascii="Arial" w:hAnsi="Arial" w:cs="Arial"/>
        </w:rPr>
      </w:pPr>
      <w:r>
        <w:rPr>
          <w:rFonts w:ascii="Arial" w:hAnsi="Arial" w:cs="Arial"/>
        </w:rPr>
        <w:t>David Goode, Public Rights of Way Manager</w:t>
      </w:r>
    </w:p>
    <w:p w14:paraId="4CFAC627" w14:textId="290C6098" w:rsidR="00B31F80" w:rsidRDefault="00B31F80" w:rsidP="00F72F24">
      <w:pPr>
        <w:pStyle w:val="Style1"/>
        <w:spacing w:before="120"/>
        <w:ind w:left="0" w:firstLine="0"/>
        <w:rPr>
          <w:rFonts w:ascii="Arial" w:hAnsi="Arial" w:cs="Arial"/>
        </w:rPr>
      </w:pPr>
      <w:r>
        <w:rPr>
          <w:rFonts w:ascii="Arial" w:hAnsi="Arial" w:cs="Arial"/>
        </w:rPr>
        <w:t>Jayne Elliott, Public Rights of Way Officer</w:t>
      </w:r>
    </w:p>
    <w:p w14:paraId="757EA605" w14:textId="0B146372" w:rsidR="00CA45B7" w:rsidRDefault="00CA45B7" w:rsidP="00F72F24">
      <w:pPr>
        <w:pStyle w:val="Style1"/>
        <w:spacing w:before="120"/>
        <w:ind w:left="0" w:firstLine="0"/>
        <w:rPr>
          <w:rFonts w:ascii="Arial" w:hAnsi="Arial" w:cs="Arial"/>
        </w:rPr>
      </w:pPr>
      <w:r>
        <w:rPr>
          <w:rFonts w:ascii="Arial" w:hAnsi="Arial" w:cs="Arial"/>
        </w:rPr>
        <w:t xml:space="preserve">Glen Wrigley, Solicitor </w:t>
      </w:r>
    </w:p>
    <w:p w14:paraId="7DB54067" w14:textId="45A20303" w:rsidR="00CA45B7" w:rsidRDefault="00331E71" w:rsidP="00F72F24">
      <w:pPr>
        <w:pStyle w:val="Style1"/>
        <w:spacing w:before="120"/>
        <w:ind w:left="0" w:firstLine="0"/>
        <w:rPr>
          <w:rFonts w:ascii="Arial" w:hAnsi="Arial" w:cs="Arial"/>
        </w:rPr>
      </w:pPr>
      <w:r>
        <w:rPr>
          <w:rFonts w:ascii="Arial" w:hAnsi="Arial" w:cs="Arial"/>
        </w:rPr>
        <w:t>Sarah Brooks-Silcock, Paralegal</w:t>
      </w:r>
    </w:p>
    <w:p w14:paraId="409C1EAC" w14:textId="77777777" w:rsidR="00A055A5" w:rsidRDefault="00A055A5" w:rsidP="00F72F24">
      <w:pPr>
        <w:pStyle w:val="Style1"/>
        <w:spacing w:before="120"/>
        <w:ind w:left="0" w:firstLine="0"/>
        <w:rPr>
          <w:rFonts w:ascii="Arial" w:hAnsi="Arial" w:cs="Arial"/>
        </w:rPr>
      </w:pPr>
    </w:p>
    <w:p w14:paraId="7D202313" w14:textId="77777777" w:rsidR="00FD240B" w:rsidRPr="0042463F" w:rsidRDefault="00FD240B" w:rsidP="00F72F24">
      <w:pPr>
        <w:pStyle w:val="Style1"/>
        <w:spacing w:before="120"/>
        <w:ind w:left="0" w:firstLine="0"/>
        <w:rPr>
          <w:rFonts w:ascii="Arial" w:hAnsi="Arial" w:cs="Arial"/>
          <w:b/>
          <w:bCs/>
        </w:rPr>
      </w:pPr>
      <w:r w:rsidRPr="0042463F">
        <w:rPr>
          <w:rFonts w:ascii="Arial" w:hAnsi="Arial" w:cs="Arial"/>
          <w:b/>
          <w:bCs/>
        </w:rPr>
        <w:t>Opposing confirmation of the Order:</w:t>
      </w:r>
    </w:p>
    <w:p w14:paraId="66E4FFCD" w14:textId="77777777" w:rsidR="0042463F" w:rsidRDefault="0042463F" w:rsidP="00F72F24">
      <w:pPr>
        <w:pStyle w:val="Style1"/>
        <w:spacing w:before="120"/>
        <w:ind w:left="0" w:firstLine="0"/>
        <w:rPr>
          <w:rFonts w:ascii="Arial" w:hAnsi="Arial" w:cs="Arial"/>
        </w:rPr>
      </w:pPr>
    </w:p>
    <w:p w14:paraId="250BEC5A" w14:textId="204735BB" w:rsidR="00122F4D" w:rsidRPr="00B954D4" w:rsidRDefault="00122F4D" w:rsidP="00F72F24">
      <w:pPr>
        <w:pStyle w:val="Style1"/>
        <w:spacing w:before="120"/>
        <w:ind w:left="0" w:firstLine="0"/>
        <w:rPr>
          <w:rFonts w:ascii="Arial" w:hAnsi="Arial" w:cs="Arial"/>
        </w:rPr>
      </w:pPr>
      <w:r>
        <w:rPr>
          <w:rFonts w:ascii="Arial" w:hAnsi="Arial" w:cs="Arial"/>
        </w:rPr>
        <w:t>Jacob, Andrew, Michelle, Ray and Michael Grant</w:t>
      </w:r>
    </w:p>
    <w:p w14:paraId="234B1937" w14:textId="7CE72E5C" w:rsidR="00455F21" w:rsidRPr="00B954D4" w:rsidRDefault="00FD240B" w:rsidP="007A2CD4">
      <w:pPr>
        <w:pStyle w:val="Style1"/>
        <w:spacing w:before="120"/>
        <w:ind w:left="0" w:firstLine="0"/>
        <w:rPr>
          <w:rFonts w:ascii="Arial" w:hAnsi="Arial" w:cs="Arial"/>
        </w:rPr>
      </w:pPr>
      <w:r w:rsidRPr="00B954D4">
        <w:rPr>
          <w:rFonts w:ascii="Arial" w:hAnsi="Arial" w:cs="Arial"/>
        </w:rPr>
        <w:tab/>
      </w:r>
    </w:p>
    <w:p w14:paraId="40454885" w14:textId="77777777" w:rsidR="00455F21" w:rsidRPr="0042463F" w:rsidRDefault="00455F21" w:rsidP="00F72F24">
      <w:pPr>
        <w:pStyle w:val="Style1"/>
        <w:spacing w:before="120"/>
        <w:ind w:left="0" w:firstLine="0"/>
        <w:rPr>
          <w:rFonts w:ascii="Arial" w:hAnsi="Arial" w:cs="Arial"/>
          <w:b/>
          <w:bCs/>
        </w:rPr>
      </w:pPr>
      <w:r w:rsidRPr="0042463F">
        <w:rPr>
          <w:rFonts w:ascii="Arial" w:hAnsi="Arial" w:cs="Arial"/>
          <w:b/>
          <w:bCs/>
        </w:rPr>
        <w:t>Interested Parties:</w:t>
      </w:r>
    </w:p>
    <w:p w14:paraId="11A17672" w14:textId="77777777" w:rsidR="0042463F" w:rsidRDefault="0042463F" w:rsidP="00F72F24">
      <w:pPr>
        <w:pStyle w:val="Style1"/>
        <w:spacing w:before="120"/>
        <w:ind w:left="0" w:firstLine="0"/>
        <w:rPr>
          <w:rFonts w:ascii="Arial" w:hAnsi="Arial" w:cs="Arial"/>
        </w:rPr>
      </w:pPr>
    </w:p>
    <w:p w14:paraId="62D76F4E" w14:textId="7A365680" w:rsidR="00584592" w:rsidRDefault="00BD6331" w:rsidP="00F72F24">
      <w:pPr>
        <w:pStyle w:val="Style1"/>
        <w:spacing w:before="120"/>
        <w:ind w:left="0" w:firstLine="0"/>
        <w:rPr>
          <w:rFonts w:ascii="Arial" w:hAnsi="Arial" w:cs="Arial"/>
        </w:rPr>
      </w:pPr>
      <w:r>
        <w:rPr>
          <w:rFonts w:ascii="Arial" w:hAnsi="Arial" w:cs="Arial"/>
        </w:rPr>
        <w:t>Up Holland Parish Council</w:t>
      </w:r>
      <w:r w:rsidR="00584592">
        <w:rPr>
          <w:rFonts w:ascii="Arial" w:hAnsi="Arial" w:cs="Arial"/>
        </w:rPr>
        <w:t>lors John Gardner and Helen Johnston</w:t>
      </w:r>
    </w:p>
    <w:p w14:paraId="773353A6" w14:textId="77777777" w:rsidR="00584592" w:rsidRDefault="00584592" w:rsidP="00F72F24">
      <w:pPr>
        <w:pStyle w:val="Style1"/>
        <w:spacing w:before="120"/>
        <w:ind w:left="0" w:firstLine="0"/>
        <w:rPr>
          <w:rFonts w:ascii="Arial" w:hAnsi="Arial" w:cs="Arial"/>
        </w:rPr>
      </w:pPr>
      <w:r>
        <w:rPr>
          <w:rFonts w:ascii="Arial" w:hAnsi="Arial" w:cs="Arial"/>
        </w:rPr>
        <w:t>Elizabeth-Anne Broad, Parish Clerk</w:t>
      </w:r>
    </w:p>
    <w:p w14:paraId="2FEEC28F" w14:textId="197413F3" w:rsidR="00455F21" w:rsidRPr="00B954D4" w:rsidRDefault="0042463F" w:rsidP="00F72F24">
      <w:pPr>
        <w:pStyle w:val="Style1"/>
        <w:spacing w:before="120"/>
        <w:ind w:left="0" w:firstLine="0"/>
        <w:rPr>
          <w:rFonts w:ascii="Arial" w:hAnsi="Arial" w:cs="Arial"/>
        </w:rPr>
      </w:pPr>
      <w:r>
        <w:rPr>
          <w:rFonts w:ascii="Arial" w:hAnsi="Arial" w:cs="Arial"/>
        </w:rPr>
        <w:t>Ken Sharp, Open Spaces Society</w:t>
      </w:r>
      <w:r w:rsidR="00BD6331">
        <w:rPr>
          <w:rFonts w:ascii="Arial" w:hAnsi="Arial" w:cs="Arial"/>
        </w:rPr>
        <w:t xml:space="preserve">  </w:t>
      </w:r>
      <w:r w:rsidR="00455F21" w:rsidRPr="00B954D4">
        <w:rPr>
          <w:rFonts w:ascii="Arial" w:hAnsi="Arial" w:cs="Arial"/>
        </w:rPr>
        <w:tab/>
      </w:r>
    </w:p>
    <w:p w14:paraId="0EDB15CB" w14:textId="7B7A2E1C" w:rsidR="005D28AB" w:rsidRPr="00B954D4" w:rsidRDefault="00455F21" w:rsidP="00F72F24">
      <w:pPr>
        <w:pStyle w:val="Style1"/>
        <w:spacing w:before="120"/>
        <w:ind w:left="0" w:firstLine="0"/>
        <w:rPr>
          <w:rFonts w:ascii="Arial" w:hAnsi="Arial" w:cs="Arial"/>
        </w:rPr>
      </w:pPr>
      <w:r w:rsidRPr="00B954D4">
        <w:rPr>
          <w:rFonts w:ascii="Arial" w:hAnsi="Arial" w:cs="Arial"/>
        </w:rPr>
        <w:tab/>
      </w:r>
    </w:p>
    <w:p w14:paraId="738AC020" w14:textId="77777777" w:rsidR="005D28AB" w:rsidRPr="00B954D4" w:rsidRDefault="005D28AB" w:rsidP="00F72F24">
      <w:pPr>
        <w:pStyle w:val="Style1"/>
        <w:spacing w:before="120"/>
        <w:ind w:left="0" w:firstLine="0"/>
        <w:rPr>
          <w:rFonts w:ascii="Arial" w:hAnsi="Arial" w:cs="Arial"/>
        </w:rPr>
      </w:pPr>
    </w:p>
    <w:p w14:paraId="7D0E6ED4" w14:textId="77777777" w:rsidR="005D28AB" w:rsidRPr="00B954D4" w:rsidRDefault="005D28AB">
      <w:pPr>
        <w:spacing w:after="160" w:line="259" w:lineRule="auto"/>
        <w:rPr>
          <w:rFonts w:ascii="Arial" w:hAnsi="Arial" w:cs="Arial"/>
          <w:color w:val="000000"/>
          <w:kern w:val="28"/>
        </w:rPr>
      </w:pPr>
      <w:r w:rsidRPr="00B954D4">
        <w:rPr>
          <w:rFonts w:ascii="Arial" w:hAnsi="Arial" w:cs="Arial"/>
        </w:rPr>
        <w:br w:type="page"/>
      </w:r>
    </w:p>
    <w:p w14:paraId="0E866329" w14:textId="72247731" w:rsidR="00E97B50" w:rsidRDefault="00E97B50">
      <w:pPr>
        <w:rPr>
          <w:b/>
          <w:bCs/>
        </w:rPr>
      </w:pPr>
      <w:r>
        <w:rPr>
          <w:b/>
          <w:bCs/>
        </w:rPr>
        <w:lastRenderedPageBreak/>
        <w:t xml:space="preserve">THE ORDER </w:t>
      </w:r>
      <w:r w:rsidR="006C6874">
        <w:rPr>
          <w:b/>
          <w:bCs/>
        </w:rPr>
        <w:t>MAP</w:t>
      </w:r>
    </w:p>
    <w:p w14:paraId="12CBDD07" w14:textId="77777777" w:rsidR="00D96AEF" w:rsidRDefault="00D96AEF">
      <w:pPr>
        <w:rPr>
          <w:b/>
          <w:bCs/>
        </w:rPr>
      </w:pPr>
    </w:p>
    <w:p w14:paraId="1F5E86A8" w14:textId="7F298331" w:rsidR="00D96AEF" w:rsidRPr="00E97B50" w:rsidRDefault="00AC580F">
      <w:pPr>
        <w:rPr>
          <w:b/>
          <w:bCs/>
        </w:rPr>
      </w:pPr>
      <w:r w:rsidRPr="00AC580F">
        <w:rPr>
          <w:b/>
          <w:bCs/>
          <w:noProof/>
        </w:rPr>
        <w:drawing>
          <wp:inline distT="0" distB="0" distL="0" distR="0" wp14:anchorId="769AEC87" wp14:editId="0871E69A">
            <wp:extent cx="5523399" cy="7977266"/>
            <wp:effectExtent l="0" t="0" r="1270" b="5080"/>
            <wp:docPr id="1370968487" name="Picture 1" descr="A copy of The Order Map showing the rou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968487" name="Picture 1" descr="A copy of The Order Map showing the route. "/>
                    <pic:cNvPicPr/>
                  </pic:nvPicPr>
                  <pic:blipFill>
                    <a:blip r:embed="rId11"/>
                    <a:stretch>
                      <a:fillRect/>
                    </a:stretch>
                  </pic:blipFill>
                  <pic:spPr>
                    <a:xfrm>
                      <a:off x="0" y="0"/>
                      <a:ext cx="5532017" cy="7989713"/>
                    </a:xfrm>
                    <a:prstGeom prst="rect">
                      <a:avLst/>
                    </a:prstGeom>
                  </pic:spPr>
                </pic:pic>
              </a:graphicData>
            </a:graphic>
          </wp:inline>
        </w:drawing>
      </w:r>
    </w:p>
    <w:sectPr w:rsidR="00D96AEF" w:rsidRPr="00E97B50" w:rsidSect="00CE4E55">
      <w:headerReference w:type="default" r:id="rId12"/>
      <w:footerReference w:type="even" r:id="rId13"/>
      <w:footerReference w:type="default" r:id="rId14"/>
      <w:headerReference w:type="first" r:id="rId15"/>
      <w:footerReference w:type="first" r:id="rId16"/>
      <w:pgSz w:w="11906" w:h="16838" w:code="9"/>
      <w:pgMar w:top="680" w:right="1077" w:bottom="1276" w:left="1525" w:header="624"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5D2E9" w14:textId="77777777" w:rsidR="00F75BF0" w:rsidRDefault="00F75BF0">
      <w:r>
        <w:separator/>
      </w:r>
    </w:p>
  </w:endnote>
  <w:endnote w:type="continuationSeparator" w:id="0">
    <w:p w14:paraId="2EF7DE16" w14:textId="77777777" w:rsidR="00F75BF0" w:rsidRDefault="00F75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C555F" w14:textId="77777777" w:rsidR="00CE4E55" w:rsidRDefault="00CE4E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3C42C" w14:textId="77777777" w:rsidR="00CE4E55" w:rsidRDefault="00CE4E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8B138" w14:textId="77777777" w:rsidR="00CE4E55" w:rsidRDefault="00CE4E55">
    <w:pPr>
      <w:pStyle w:val="Noindent"/>
      <w:spacing w:before="120"/>
      <w:jc w:val="center"/>
      <w:rPr>
        <w:rStyle w:val="PageNumber"/>
      </w:rPr>
    </w:pPr>
    <w:r>
      <w:rPr>
        <w:noProof/>
        <w:sz w:val="18"/>
      </w:rPr>
      <mc:AlternateContent>
        <mc:Choice Requires="wps">
          <w:drawing>
            <wp:anchor distT="0" distB="0" distL="114300" distR="114300" simplePos="0" relativeHeight="251657728" behindDoc="0" locked="0" layoutInCell="1" allowOverlap="1" wp14:anchorId="5F158A39" wp14:editId="5864A68A">
              <wp:simplePos x="0" y="0"/>
              <wp:positionH relativeFrom="column">
                <wp:posOffset>-2540</wp:posOffset>
              </wp:positionH>
              <wp:positionV relativeFrom="paragraph">
                <wp:posOffset>159385</wp:posOffset>
              </wp:positionV>
              <wp:extent cx="5943600" cy="0"/>
              <wp:effectExtent l="0" t="0" r="0" b="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984AC" id="Line 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25A365DF" w14:textId="77777777" w:rsidR="00CE4E55" w:rsidRPr="00E45340" w:rsidRDefault="00CE4E55" w:rsidP="00E45340">
    <w:pPr>
      <w:pStyle w:val="Footer"/>
      <w:ind w:right="-52"/>
      <w:rPr>
        <w:sz w:val="16"/>
        <w:szCs w:val="16"/>
      </w:rPr>
    </w:pPr>
    <w:hyperlink r:id="rId1" w:history="1">
      <w:r w:rsidRPr="00026922">
        <w:rPr>
          <w:rStyle w:val="Hyperlink"/>
          <w:sz w:val="16"/>
          <w:szCs w:val="16"/>
        </w:rPr>
        <w:t>https://www.gov.uk/planning-inspectorate</w:t>
      </w:r>
    </w:hyperlink>
    <w:r>
      <w:rPr>
        <w:sz w:val="16"/>
        <w:szCs w:val="16"/>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F02EB" w14:textId="77777777" w:rsidR="00CE4E55" w:rsidRDefault="00CE4E55" w:rsidP="003C3FF8">
    <w:pPr>
      <w:pStyle w:val="Footer"/>
      <w:pBdr>
        <w:bottom w:val="none" w:sz="0" w:space="0" w:color="000000"/>
      </w:pBdr>
      <w:ind w:right="-52"/>
    </w:pPr>
    <w:r>
      <w:rPr>
        <w:noProof/>
      </w:rPr>
      <mc:AlternateContent>
        <mc:Choice Requires="wps">
          <w:drawing>
            <wp:anchor distT="0" distB="0" distL="114300" distR="114300" simplePos="0" relativeHeight="251656704" behindDoc="0" locked="0" layoutInCell="1" allowOverlap="1" wp14:anchorId="40C0E62C" wp14:editId="434AEC7E">
              <wp:simplePos x="0" y="0"/>
              <wp:positionH relativeFrom="column">
                <wp:posOffset>-2540</wp:posOffset>
              </wp:positionH>
              <wp:positionV relativeFrom="paragraph">
                <wp:posOffset>121285</wp:posOffset>
              </wp:positionV>
              <wp:extent cx="594360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3E873" id="Line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024FB590" w14:textId="77777777" w:rsidR="00CE4E55" w:rsidRPr="00451EE4" w:rsidRDefault="00CE4E55">
    <w:pPr>
      <w:pStyle w:val="Footer"/>
      <w:ind w:right="-52"/>
      <w:rPr>
        <w:sz w:val="16"/>
        <w:szCs w:val="16"/>
      </w:rPr>
    </w:pPr>
    <w:hyperlink r:id="rId1" w:history="1">
      <w:r w:rsidRPr="00026922">
        <w:rPr>
          <w:rStyle w:val="Hyperlink"/>
          <w:sz w:val="16"/>
          <w:szCs w:val="16"/>
        </w:rPr>
        <w:t>https://www.gov.uk/planning-inspectorate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C6B42" w14:textId="77777777" w:rsidR="00F75BF0" w:rsidRDefault="00F75BF0">
      <w:r>
        <w:separator/>
      </w:r>
    </w:p>
  </w:footnote>
  <w:footnote w:type="continuationSeparator" w:id="0">
    <w:p w14:paraId="1B667BAF" w14:textId="77777777" w:rsidR="00F75BF0" w:rsidRDefault="00F75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CE4E55" w14:paraId="06C1343B" w14:textId="77777777">
      <w:tc>
        <w:tcPr>
          <w:tcW w:w="9520" w:type="dxa"/>
        </w:tcPr>
        <w:p w14:paraId="3074AA97" w14:textId="5C89D9C8" w:rsidR="00C06B8C" w:rsidRDefault="004850B7">
          <w:pPr>
            <w:pStyle w:val="Footer"/>
          </w:pPr>
          <w:r>
            <w:t>Order</w:t>
          </w:r>
          <w:r w:rsidR="00CE4E55">
            <w:t xml:space="preserve"> Decision ROW/33</w:t>
          </w:r>
          <w:r w:rsidR="00110CD4">
            <w:t>51718</w:t>
          </w:r>
        </w:p>
      </w:tc>
    </w:tr>
  </w:tbl>
  <w:p w14:paraId="3CFD78F3" w14:textId="77777777" w:rsidR="00CE4E55" w:rsidRDefault="00CE4E55" w:rsidP="00087477">
    <w:pPr>
      <w:pStyle w:val="Footer"/>
      <w:spacing w:after="180"/>
    </w:pPr>
    <w:r>
      <w:rPr>
        <w:noProof/>
      </w:rPr>
      <mc:AlternateContent>
        <mc:Choice Requires="wps">
          <w:drawing>
            <wp:anchor distT="0" distB="0" distL="114300" distR="114300" simplePos="0" relativeHeight="251658752" behindDoc="0" locked="0" layoutInCell="1" allowOverlap="1" wp14:anchorId="5965142A" wp14:editId="15C36953">
              <wp:simplePos x="0" y="0"/>
              <wp:positionH relativeFrom="column">
                <wp:posOffset>0</wp:posOffset>
              </wp:positionH>
              <wp:positionV relativeFrom="paragraph">
                <wp:posOffset>114300</wp:posOffset>
              </wp:positionV>
              <wp:extent cx="5943600" cy="0"/>
              <wp:effectExtent l="0" t="0" r="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7F3B7" id="Line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5E350" w14:textId="77777777" w:rsidR="00CE4E55" w:rsidRDefault="00CE4E55">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DD7A15"/>
    <w:multiLevelType w:val="multilevel"/>
    <w:tmpl w:val="98183D82"/>
    <w:styleLink w:val="StylesList"/>
    <w:lvl w:ilvl="0">
      <w:start w:val="1"/>
      <w:numFmt w:val="decimal"/>
      <w:lvlText w:val="%1."/>
      <w:lvlJc w:val="left"/>
      <w:pPr>
        <w:tabs>
          <w:tab w:val="num" w:pos="720"/>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1"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ascii="Verdana" w:hAnsi="Verdana" w:hint="default"/>
        <w:sz w:val="22"/>
      </w:rPr>
    </w:lvl>
    <w:lvl w:ilvl="1">
      <w:start w:val="1"/>
      <w:numFmt w:val="none"/>
      <w:lvlRestart w:val="0"/>
      <w:pStyle w:val="ConditionsNoNumber"/>
      <w:lvlText w:val="%2"/>
      <w:lvlJc w:val="left"/>
      <w:pPr>
        <w:tabs>
          <w:tab w:val="num" w:pos="1077"/>
        </w:tabs>
        <w:ind w:left="1077" w:hanging="646"/>
      </w:pPr>
      <w:rPr>
        <w:rFonts w:ascii="Verdana" w:hAnsi="Verdana" w:hint="default"/>
        <w:b w:val="0"/>
        <w:i w:val="0"/>
        <w:sz w:val="22"/>
      </w:rPr>
    </w:lvl>
    <w:lvl w:ilvl="2">
      <w:start w:val="1"/>
      <w:numFmt w:val="lowerRoman"/>
      <w:pStyle w:val="Conditions2"/>
      <w:lvlText w:val="%3)"/>
      <w:lvlJc w:val="left"/>
      <w:pPr>
        <w:tabs>
          <w:tab w:val="num" w:pos="1616"/>
        </w:tabs>
        <w:ind w:left="1616" w:hanging="539"/>
      </w:pPr>
      <w:rPr>
        <w:rFonts w:ascii="Verdana" w:hAnsi="Verdana" w:hint="default"/>
        <w:b w:val="0"/>
        <w:i w:val="0"/>
        <w:sz w:val="22"/>
      </w:rPr>
    </w:lvl>
    <w:lvl w:ilvl="3">
      <w:start w:val="1"/>
      <w:numFmt w:val="bullet"/>
      <w:lvlRestart w:val="2"/>
      <w:pStyle w:val="ConditionsBullet"/>
      <w:lvlText w:val=""/>
      <w:lvlJc w:val="left"/>
      <w:pPr>
        <w:tabs>
          <w:tab w:val="num" w:pos="2155"/>
        </w:tabs>
        <w:ind w:left="2155" w:hanging="539"/>
      </w:pPr>
      <w:rPr>
        <w:rFonts w:ascii="Symbol" w:hAnsi="Symbol" w:hint="default"/>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5B7639F"/>
    <w:multiLevelType w:val="multilevel"/>
    <w:tmpl w:val="A22611FC"/>
    <w:numStyleLink w:val="ConditionsList"/>
  </w:abstractNum>
  <w:abstractNum w:abstractNumId="3" w15:restartNumberingAfterBreak="0">
    <w:nsid w:val="68677CC7"/>
    <w:multiLevelType w:val="hybridMultilevel"/>
    <w:tmpl w:val="630884A0"/>
    <w:lvl w:ilvl="0" w:tplc="B9766F04">
      <w:start w:val="1"/>
      <w:numFmt w:val="decimal"/>
      <w:lvlText w:val="%1."/>
      <w:lvlJc w:val="left"/>
      <w:pPr>
        <w:ind w:left="790" w:hanging="360"/>
      </w:pPr>
      <w:rPr>
        <w:rFonts w:hint="default"/>
      </w:r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4"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num w:numId="1" w16cid:durableId="660504079">
    <w:abstractNumId w:val="4"/>
  </w:num>
  <w:num w:numId="2" w16cid:durableId="689457646">
    <w:abstractNumId w:val="1"/>
  </w:num>
  <w:num w:numId="3" w16cid:durableId="64308365">
    <w:abstractNumId w:val="0"/>
  </w:num>
  <w:num w:numId="4" w16cid:durableId="43918660">
    <w:abstractNumId w:val="0"/>
    <w:lvlOverride w:ilvl="0">
      <w:lvl w:ilvl="0">
        <w:start w:val="1"/>
        <w:numFmt w:val="decimal"/>
        <w:lvlText w:val="%1."/>
        <w:lvlJc w:val="left"/>
        <w:pPr>
          <w:tabs>
            <w:tab w:val="num" w:pos="720"/>
          </w:tabs>
          <w:ind w:left="431" w:hanging="431"/>
        </w:pPr>
        <w:rPr>
          <w:rFonts w:hint="default"/>
        </w:rPr>
      </w:lvl>
    </w:lvlOverride>
    <w:lvlOverride w:ilvl="1">
      <w:lvl w:ilvl="1">
        <w:start w:val="1"/>
        <w:numFmt w:val="decimal"/>
        <w:lvlText w:val="%1.%2"/>
        <w:lvlJc w:val="left"/>
        <w:pPr>
          <w:tabs>
            <w:tab w:val="num" w:pos="578"/>
          </w:tabs>
          <w:ind w:left="578" w:hanging="578"/>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2"/>
          </w:tabs>
          <w:ind w:left="862" w:hanging="862"/>
        </w:pPr>
        <w:rPr>
          <w:rFonts w:hint="default"/>
        </w:rPr>
      </w:lvl>
    </w:lvlOverride>
    <w:lvlOverride w:ilvl="4">
      <w:lvl w:ilvl="4">
        <w:start w:val="1"/>
        <w:numFmt w:val="decimal"/>
        <w:lvlText w:val="%1.%2.%3.%4.%5"/>
        <w:lvlJc w:val="left"/>
        <w:pPr>
          <w:tabs>
            <w:tab w:val="num" w:pos="1009"/>
          </w:tabs>
          <w:ind w:left="1009" w:hanging="1009"/>
        </w:pPr>
        <w:rPr>
          <w:rFonts w:hint="default"/>
        </w:rPr>
      </w:lvl>
    </w:lvlOverride>
    <w:lvlOverride w:ilvl="5">
      <w:lvl w:ilvl="5">
        <w:start w:val="1"/>
        <w:numFmt w:val="decimal"/>
        <w:lvlText w:val="%1.%2.%3.%4.%5.%6"/>
        <w:lvlJc w:val="left"/>
        <w:pPr>
          <w:tabs>
            <w:tab w:val="num" w:pos="1151"/>
          </w:tabs>
          <w:ind w:left="1151" w:hanging="1151"/>
        </w:pPr>
        <w:rPr>
          <w:rFonts w:hint="default"/>
        </w:rPr>
      </w:lvl>
    </w:lvlOverride>
    <w:lvlOverride w:ilvl="6">
      <w:lvl w:ilvl="6">
        <w:start w:val="1"/>
        <w:numFmt w:val="decimal"/>
        <w:lvlText w:val="%1.%2.%3.%4.%5.%6.%7"/>
        <w:lvlJc w:val="left"/>
        <w:pPr>
          <w:tabs>
            <w:tab w:val="num" w:pos="1298"/>
          </w:tabs>
          <w:ind w:left="1298" w:hanging="1298"/>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2"/>
          </w:tabs>
          <w:ind w:left="1582" w:hanging="1582"/>
        </w:pPr>
        <w:rPr>
          <w:rFonts w:hint="default"/>
        </w:rPr>
      </w:lvl>
    </w:lvlOverride>
  </w:num>
  <w:num w:numId="5" w16cid:durableId="1377703532">
    <w:abstractNumId w:val="2"/>
  </w:num>
  <w:num w:numId="6" w16cid:durableId="2929506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14"/>
    <w:rsid w:val="000018B6"/>
    <w:rsid w:val="000034DC"/>
    <w:rsid w:val="00003F2A"/>
    <w:rsid w:val="00004D2B"/>
    <w:rsid w:val="00005495"/>
    <w:rsid w:val="00006583"/>
    <w:rsid w:val="00007B82"/>
    <w:rsid w:val="00011D55"/>
    <w:rsid w:val="00013199"/>
    <w:rsid w:val="000140C7"/>
    <w:rsid w:val="000160E1"/>
    <w:rsid w:val="00016289"/>
    <w:rsid w:val="0002242A"/>
    <w:rsid w:val="00025105"/>
    <w:rsid w:val="00025D30"/>
    <w:rsid w:val="00032BB9"/>
    <w:rsid w:val="00034D8A"/>
    <w:rsid w:val="00036152"/>
    <w:rsid w:val="000361C2"/>
    <w:rsid w:val="0004042B"/>
    <w:rsid w:val="00043B49"/>
    <w:rsid w:val="000461E1"/>
    <w:rsid w:val="00046AC7"/>
    <w:rsid w:val="00051780"/>
    <w:rsid w:val="00053363"/>
    <w:rsid w:val="00053FFC"/>
    <w:rsid w:val="00055A75"/>
    <w:rsid w:val="00060386"/>
    <w:rsid w:val="00062C5F"/>
    <w:rsid w:val="00064A23"/>
    <w:rsid w:val="00065637"/>
    <w:rsid w:val="000700CA"/>
    <w:rsid w:val="00071A89"/>
    <w:rsid w:val="00072858"/>
    <w:rsid w:val="000728DB"/>
    <w:rsid w:val="00076F07"/>
    <w:rsid w:val="00077640"/>
    <w:rsid w:val="00077E2F"/>
    <w:rsid w:val="00081378"/>
    <w:rsid w:val="00081959"/>
    <w:rsid w:val="000843DA"/>
    <w:rsid w:val="0008449C"/>
    <w:rsid w:val="00090F9E"/>
    <w:rsid w:val="000919B7"/>
    <w:rsid w:val="00091ADE"/>
    <w:rsid w:val="00093C6E"/>
    <w:rsid w:val="00094E82"/>
    <w:rsid w:val="000950C5"/>
    <w:rsid w:val="00096D6F"/>
    <w:rsid w:val="000A12EB"/>
    <w:rsid w:val="000A2904"/>
    <w:rsid w:val="000A3E51"/>
    <w:rsid w:val="000A6844"/>
    <w:rsid w:val="000A6C42"/>
    <w:rsid w:val="000A786F"/>
    <w:rsid w:val="000B625D"/>
    <w:rsid w:val="000B67F0"/>
    <w:rsid w:val="000B770B"/>
    <w:rsid w:val="000C1D79"/>
    <w:rsid w:val="000C268D"/>
    <w:rsid w:val="000C3120"/>
    <w:rsid w:val="000C4886"/>
    <w:rsid w:val="000C52AD"/>
    <w:rsid w:val="000C6124"/>
    <w:rsid w:val="000D1F6D"/>
    <w:rsid w:val="000D27C1"/>
    <w:rsid w:val="000D3972"/>
    <w:rsid w:val="000D5E7B"/>
    <w:rsid w:val="000E0E6B"/>
    <w:rsid w:val="000E1384"/>
    <w:rsid w:val="000E2BD4"/>
    <w:rsid w:val="000E35A8"/>
    <w:rsid w:val="000E5B4A"/>
    <w:rsid w:val="000E66DC"/>
    <w:rsid w:val="000E6C55"/>
    <w:rsid w:val="000E7883"/>
    <w:rsid w:val="000F1612"/>
    <w:rsid w:val="000F3993"/>
    <w:rsid w:val="000F7262"/>
    <w:rsid w:val="0010294D"/>
    <w:rsid w:val="00104F02"/>
    <w:rsid w:val="00107EA7"/>
    <w:rsid w:val="00110225"/>
    <w:rsid w:val="00110CD4"/>
    <w:rsid w:val="00116AE2"/>
    <w:rsid w:val="001170E3"/>
    <w:rsid w:val="00122F4D"/>
    <w:rsid w:val="00123B54"/>
    <w:rsid w:val="00127791"/>
    <w:rsid w:val="00130B54"/>
    <w:rsid w:val="00131EEF"/>
    <w:rsid w:val="00132602"/>
    <w:rsid w:val="00132F9E"/>
    <w:rsid w:val="00133488"/>
    <w:rsid w:val="0013497B"/>
    <w:rsid w:val="001360B8"/>
    <w:rsid w:val="00140472"/>
    <w:rsid w:val="0014438A"/>
    <w:rsid w:val="001501C8"/>
    <w:rsid w:val="0015229D"/>
    <w:rsid w:val="001557C9"/>
    <w:rsid w:val="001565F4"/>
    <w:rsid w:val="00157CBD"/>
    <w:rsid w:val="00162839"/>
    <w:rsid w:val="00163A7B"/>
    <w:rsid w:val="00165495"/>
    <w:rsid w:val="00166498"/>
    <w:rsid w:val="00167705"/>
    <w:rsid w:val="00170068"/>
    <w:rsid w:val="00170F29"/>
    <w:rsid w:val="001768EF"/>
    <w:rsid w:val="00181A8B"/>
    <w:rsid w:val="001865BD"/>
    <w:rsid w:val="00190CE6"/>
    <w:rsid w:val="00194FBE"/>
    <w:rsid w:val="00195DD6"/>
    <w:rsid w:val="0019749C"/>
    <w:rsid w:val="00197D36"/>
    <w:rsid w:val="001A1056"/>
    <w:rsid w:val="001A21FD"/>
    <w:rsid w:val="001A5095"/>
    <w:rsid w:val="001B0513"/>
    <w:rsid w:val="001B0C9E"/>
    <w:rsid w:val="001B28AC"/>
    <w:rsid w:val="001B397E"/>
    <w:rsid w:val="001B516B"/>
    <w:rsid w:val="001C2830"/>
    <w:rsid w:val="001C2A98"/>
    <w:rsid w:val="001C439D"/>
    <w:rsid w:val="001C44FB"/>
    <w:rsid w:val="001C7297"/>
    <w:rsid w:val="001D06C0"/>
    <w:rsid w:val="001D641F"/>
    <w:rsid w:val="001D6682"/>
    <w:rsid w:val="001D7594"/>
    <w:rsid w:val="001D7BCC"/>
    <w:rsid w:val="001E0E9C"/>
    <w:rsid w:val="001E4556"/>
    <w:rsid w:val="001E70BB"/>
    <w:rsid w:val="001E7369"/>
    <w:rsid w:val="001F0595"/>
    <w:rsid w:val="001F101C"/>
    <w:rsid w:val="001F164D"/>
    <w:rsid w:val="00203C35"/>
    <w:rsid w:val="00205E60"/>
    <w:rsid w:val="002060A5"/>
    <w:rsid w:val="002060CC"/>
    <w:rsid w:val="0021324E"/>
    <w:rsid w:val="0021453E"/>
    <w:rsid w:val="002145BA"/>
    <w:rsid w:val="002150EC"/>
    <w:rsid w:val="0021512B"/>
    <w:rsid w:val="002270ED"/>
    <w:rsid w:val="0023045D"/>
    <w:rsid w:val="002334CE"/>
    <w:rsid w:val="00235323"/>
    <w:rsid w:val="00237519"/>
    <w:rsid w:val="00240036"/>
    <w:rsid w:val="0024096B"/>
    <w:rsid w:val="00242178"/>
    <w:rsid w:val="002460C3"/>
    <w:rsid w:val="002522E7"/>
    <w:rsid w:val="00252644"/>
    <w:rsid w:val="00252DA5"/>
    <w:rsid w:val="00255525"/>
    <w:rsid w:val="002604E5"/>
    <w:rsid w:val="002605E6"/>
    <w:rsid w:val="002609B5"/>
    <w:rsid w:val="00260E8A"/>
    <w:rsid w:val="00261F02"/>
    <w:rsid w:val="00262005"/>
    <w:rsid w:val="002640AF"/>
    <w:rsid w:val="002722F4"/>
    <w:rsid w:val="00272656"/>
    <w:rsid w:val="0027475F"/>
    <w:rsid w:val="0027753B"/>
    <w:rsid w:val="00281052"/>
    <w:rsid w:val="00281D47"/>
    <w:rsid w:val="002839CE"/>
    <w:rsid w:val="0028476C"/>
    <w:rsid w:val="0028491F"/>
    <w:rsid w:val="00286ED2"/>
    <w:rsid w:val="00291E9D"/>
    <w:rsid w:val="00292A2C"/>
    <w:rsid w:val="00293363"/>
    <w:rsid w:val="00293799"/>
    <w:rsid w:val="00295927"/>
    <w:rsid w:val="00296F23"/>
    <w:rsid w:val="002A1B65"/>
    <w:rsid w:val="002A308B"/>
    <w:rsid w:val="002A44DC"/>
    <w:rsid w:val="002A6791"/>
    <w:rsid w:val="002A7F3C"/>
    <w:rsid w:val="002B13D9"/>
    <w:rsid w:val="002B25B1"/>
    <w:rsid w:val="002B337F"/>
    <w:rsid w:val="002B4B1F"/>
    <w:rsid w:val="002B53C3"/>
    <w:rsid w:val="002B671F"/>
    <w:rsid w:val="002C0B43"/>
    <w:rsid w:val="002C71DF"/>
    <w:rsid w:val="002C752D"/>
    <w:rsid w:val="002D0292"/>
    <w:rsid w:val="002D02AB"/>
    <w:rsid w:val="002D0CBA"/>
    <w:rsid w:val="002D2356"/>
    <w:rsid w:val="002D3387"/>
    <w:rsid w:val="002D348F"/>
    <w:rsid w:val="002D39BA"/>
    <w:rsid w:val="002D5ED1"/>
    <w:rsid w:val="002D60A5"/>
    <w:rsid w:val="002D6A5E"/>
    <w:rsid w:val="002E1212"/>
    <w:rsid w:val="002E1872"/>
    <w:rsid w:val="002E41EC"/>
    <w:rsid w:val="002E539C"/>
    <w:rsid w:val="002E540C"/>
    <w:rsid w:val="002F0A18"/>
    <w:rsid w:val="002F0A99"/>
    <w:rsid w:val="002F1853"/>
    <w:rsid w:val="002F1DD1"/>
    <w:rsid w:val="00301EC1"/>
    <w:rsid w:val="00302645"/>
    <w:rsid w:val="00307A26"/>
    <w:rsid w:val="00313B62"/>
    <w:rsid w:val="00313DA9"/>
    <w:rsid w:val="00315103"/>
    <w:rsid w:val="0031745D"/>
    <w:rsid w:val="003209A0"/>
    <w:rsid w:val="0032124A"/>
    <w:rsid w:val="0032782E"/>
    <w:rsid w:val="00331E71"/>
    <w:rsid w:val="00333944"/>
    <w:rsid w:val="00333986"/>
    <w:rsid w:val="0033406F"/>
    <w:rsid w:val="00335596"/>
    <w:rsid w:val="00335FDF"/>
    <w:rsid w:val="00336EEA"/>
    <w:rsid w:val="00337710"/>
    <w:rsid w:val="00337C81"/>
    <w:rsid w:val="0034050A"/>
    <w:rsid w:val="00340A64"/>
    <w:rsid w:val="00340F36"/>
    <w:rsid w:val="00342483"/>
    <w:rsid w:val="00342F1A"/>
    <w:rsid w:val="003438A4"/>
    <w:rsid w:val="00346C23"/>
    <w:rsid w:val="00350600"/>
    <w:rsid w:val="00353140"/>
    <w:rsid w:val="00354600"/>
    <w:rsid w:val="00360F3C"/>
    <w:rsid w:val="0036100E"/>
    <w:rsid w:val="00362AAF"/>
    <w:rsid w:val="00364733"/>
    <w:rsid w:val="00370A97"/>
    <w:rsid w:val="00372587"/>
    <w:rsid w:val="00374314"/>
    <w:rsid w:val="003746EF"/>
    <w:rsid w:val="00375D62"/>
    <w:rsid w:val="00380BB9"/>
    <w:rsid w:val="003823F9"/>
    <w:rsid w:val="00384C9C"/>
    <w:rsid w:val="0038500E"/>
    <w:rsid w:val="00387BFA"/>
    <w:rsid w:val="003906C3"/>
    <w:rsid w:val="00392EF1"/>
    <w:rsid w:val="00394858"/>
    <w:rsid w:val="00395F4A"/>
    <w:rsid w:val="003965ED"/>
    <w:rsid w:val="0039662E"/>
    <w:rsid w:val="00396F18"/>
    <w:rsid w:val="003A0B73"/>
    <w:rsid w:val="003A3940"/>
    <w:rsid w:val="003A40EC"/>
    <w:rsid w:val="003A5F6F"/>
    <w:rsid w:val="003A6175"/>
    <w:rsid w:val="003A78ED"/>
    <w:rsid w:val="003B0112"/>
    <w:rsid w:val="003B485B"/>
    <w:rsid w:val="003B5D0D"/>
    <w:rsid w:val="003B6B56"/>
    <w:rsid w:val="003B7A68"/>
    <w:rsid w:val="003C0914"/>
    <w:rsid w:val="003C5BF3"/>
    <w:rsid w:val="003D0006"/>
    <w:rsid w:val="003D074A"/>
    <w:rsid w:val="003D100F"/>
    <w:rsid w:val="003D2528"/>
    <w:rsid w:val="003D399D"/>
    <w:rsid w:val="003D5207"/>
    <w:rsid w:val="003E0D41"/>
    <w:rsid w:val="003E15B5"/>
    <w:rsid w:val="003E1C95"/>
    <w:rsid w:val="003E33FE"/>
    <w:rsid w:val="003E54DE"/>
    <w:rsid w:val="003E601A"/>
    <w:rsid w:val="003F180A"/>
    <w:rsid w:val="003F2280"/>
    <w:rsid w:val="003F2304"/>
    <w:rsid w:val="003F3CA0"/>
    <w:rsid w:val="003F3D07"/>
    <w:rsid w:val="003F54F4"/>
    <w:rsid w:val="003F61D1"/>
    <w:rsid w:val="0040130D"/>
    <w:rsid w:val="004037D5"/>
    <w:rsid w:val="00405CBA"/>
    <w:rsid w:val="004167E4"/>
    <w:rsid w:val="0041702D"/>
    <w:rsid w:val="004171E1"/>
    <w:rsid w:val="004205C9"/>
    <w:rsid w:val="00420C05"/>
    <w:rsid w:val="00421D38"/>
    <w:rsid w:val="00423D78"/>
    <w:rsid w:val="0042463F"/>
    <w:rsid w:val="00426124"/>
    <w:rsid w:val="00430259"/>
    <w:rsid w:val="0043099F"/>
    <w:rsid w:val="00430D72"/>
    <w:rsid w:val="00432AB1"/>
    <w:rsid w:val="0043495B"/>
    <w:rsid w:val="00435F8E"/>
    <w:rsid w:val="00440DDA"/>
    <w:rsid w:val="00442FEE"/>
    <w:rsid w:val="0044479D"/>
    <w:rsid w:val="004452D5"/>
    <w:rsid w:val="00446338"/>
    <w:rsid w:val="0044647B"/>
    <w:rsid w:val="004465DF"/>
    <w:rsid w:val="004514F4"/>
    <w:rsid w:val="0045404D"/>
    <w:rsid w:val="00455F21"/>
    <w:rsid w:val="00457D91"/>
    <w:rsid w:val="00457F37"/>
    <w:rsid w:val="004610F9"/>
    <w:rsid w:val="00466103"/>
    <w:rsid w:val="0047087E"/>
    <w:rsid w:val="004730F7"/>
    <w:rsid w:val="004759AD"/>
    <w:rsid w:val="00476639"/>
    <w:rsid w:val="00481544"/>
    <w:rsid w:val="004850B7"/>
    <w:rsid w:val="0048786C"/>
    <w:rsid w:val="00487A24"/>
    <w:rsid w:val="00491BCE"/>
    <w:rsid w:val="00492F15"/>
    <w:rsid w:val="00493C18"/>
    <w:rsid w:val="00495003"/>
    <w:rsid w:val="004952E4"/>
    <w:rsid w:val="004A14BD"/>
    <w:rsid w:val="004A1506"/>
    <w:rsid w:val="004A1589"/>
    <w:rsid w:val="004A1807"/>
    <w:rsid w:val="004A1AC4"/>
    <w:rsid w:val="004A4B94"/>
    <w:rsid w:val="004A580C"/>
    <w:rsid w:val="004B1FAF"/>
    <w:rsid w:val="004B42EE"/>
    <w:rsid w:val="004B4762"/>
    <w:rsid w:val="004B4BC9"/>
    <w:rsid w:val="004B61A6"/>
    <w:rsid w:val="004B7DDC"/>
    <w:rsid w:val="004C0065"/>
    <w:rsid w:val="004C203C"/>
    <w:rsid w:val="004C2537"/>
    <w:rsid w:val="004C54AB"/>
    <w:rsid w:val="004C6686"/>
    <w:rsid w:val="004C6F3B"/>
    <w:rsid w:val="004C7169"/>
    <w:rsid w:val="004C751C"/>
    <w:rsid w:val="004C7849"/>
    <w:rsid w:val="004C7982"/>
    <w:rsid w:val="004D2807"/>
    <w:rsid w:val="004D6721"/>
    <w:rsid w:val="004E0C2D"/>
    <w:rsid w:val="004E10E3"/>
    <w:rsid w:val="004E5C7B"/>
    <w:rsid w:val="004E7CD9"/>
    <w:rsid w:val="004E7E75"/>
    <w:rsid w:val="004F0331"/>
    <w:rsid w:val="004F445C"/>
    <w:rsid w:val="004F47DA"/>
    <w:rsid w:val="004F6DA4"/>
    <w:rsid w:val="00500617"/>
    <w:rsid w:val="005066F3"/>
    <w:rsid w:val="0051004A"/>
    <w:rsid w:val="005124C4"/>
    <w:rsid w:val="00512F48"/>
    <w:rsid w:val="0051375B"/>
    <w:rsid w:val="0051515B"/>
    <w:rsid w:val="00515A17"/>
    <w:rsid w:val="00515B6C"/>
    <w:rsid w:val="00517AD5"/>
    <w:rsid w:val="005216E5"/>
    <w:rsid w:val="005238C3"/>
    <w:rsid w:val="00524849"/>
    <w:rsid w:val="005248BC"/>
    <w:rsid w:val="005259FC"/>
    <w:rsid w:val="00531744"/>
    <w:rsid w:val="00535278"/>
    <w:rsid w:val="00536B58"/>
    <w:rsid w:val="00540612"/>
    <w:rsid w:val="005420AA"/>
    <w:rsid w:val="005447A7"/>
    <w:rsid w:val="0054483B"/>
    <w:rsid w:val="00550D39"/>
    <w:rsid w:val="00551D34"/>
    <w:rsid w:val="00552DC5"/>
    <w:rsid w:val="00554046"/>
    <w:rsid w:val="00554C0D"/>
    <w:rsid w:val="00557AD7"/>
    <w:rsid w:val="00562194"/>
    <w:rsid w:val="00563D80"/>
    <w:rsid w:val="00564DFD"/>
    <w:rsid w:val="005657D0"/>
    <w:rsid w:val="005675B6"/>
    <w:rsid w:val="005678CC"/>
    <w:rsid w:val="00570D9F"/>
    <w:rsid w:val="005738CF"/>
    <w:rsid w:val="00574D86"/>
    <w:rsid w:val="00575E3E"/>
    <w:rsid w:val="00575EA5"/>
    <w:rsid w:val="00576591"/>
    <w:rsid w:val="00576813"/>
    <w:rsid w:val="005807AA"/>
    <w:rsid w:val="00581A74"/>
    <w:rsid w:val="00581CBE"/>
    <w:rsid w:val="00583158"/>
    <w:rsid w:val="005838DD"/>
    <w:rsid w:val="00584592"/>
    <w:rsid w:val="00586CA6"/>
    <w:rsid w:val="0058704E"/>
    <w:rsid w:val="00587D0B"/>
    <w:rsid w:val="00590F10"/>
    <w:rsid w:val="00591963"/>
    <w:rsid w:val="00591A67"/>
    <w:rsid w:val="0059263F"/>
    <w:rsid w:val="005940FB"/>
    <w:rsid w:val="00595603"/>
    <w:rsid w:val="00596156"/>
    <w:rsid w:val="00597310"/>
    <w:rsid w:val="005979F4"/>
    <w:rsid w:val="00597B15"/>
    <w:rsid w:val="005A24B8"/>
    <w:rsid w:val="005A24FA"/>
    <w:rsid w:val="005A2E8D"/>
    <w:rsid w:val="005A3249"/>
    <w:rsid w:val="005A42F5"/>
    <w:rsid w:val="005A5B56"/>
    <w:rsid w:val="005A5C57"/>
    <w:rsid w:val="005A7200"/>
    <w:rsid w:val="005A7330"/>
    <w:rsid w:val="005A73EF"/>
    <w:rsid w:val="005A7EED"/>
    <w:rsid w:val="005B1118"/>
    <w:rsid w:val="005B174A"/>
    <w:rsid w:val="005B3836"/>
    <w:rsid w:val="005B72BD"/>
    <w:rsid w:val="005C01F0"/>
    <w:rsid w:val="005C0EEF"/>
    <w:rsid w:val="005C2CCB"/>
    <w:rsid w:val="005C42D9"/>
    <w:rsid w:val="005D1D24"/>
    <w:rsid w:val="005D28AB"/>
    <w:rsid w:val="005E1004"/>
    <w:rsid w:val="005E1622"/>
    <w:rsid w:val="005E1A0B"/>
    <w:rsid w:val="005E3A82"/>
    <w:rsid w:val="005E427E"/>
    <w:rsid w:val="005E4B13"/>
    <w:rsid w:val="005E59F5"/>
    <w:rsid w:val="005F07F4"/>
    <w:rsid w:val="005F19F2"/>
    <w:rsid w:val="005F1B7E"/>
    <w:rsid w:val="005F39CC"/>
    <w:rsid w:val="005F3A80"/>
    <w:rsid w:val="005F6FD1"/>
    <w:rsid w:val="005F775C"/>
    <w:rsid w:val="00600B30"/>
    <w:rsid w:val="006068AC"/>
    <w:rsid w:val="006072EA"/>
    <w:rsid w:val="00615832"/>
    <w:rsid w:val="00616627"/>
    <w:rsid w:val="00617465"/>
    <w:rsid w:val="00620223"/>
    <w:rsid w:val="0062034F"/>
    <w:rsid w:val="00621422"/>
    <w:rsid w:val="00621AFC"/>
    <w:rsid w:val="00623229"/>
    <w:rsid w:val="006249F0"/>
    <w:rsid w:val="00625C0A"/>
    <w:rsid w:val="00630842"/>
    <w:rsid w:val="00630ADA"/>
    <w:rsid w:val="00635D3F"/>
    <w:rsid w:val="00637282"/>
    <w:rsid w:val="00641384"/>
    <w:rsid w:val="00641B93"/>
    <w:rsid w:val="00641F08"/>
    <w:rsid w:val="006436DA"/>
    <w:rsid w:val="00643CED"/>
    <w:rsid w:val="006443DA"/>
    <w:rsid w:val="006446BF"/>
    <w:rsid w:val="00646488"/>
    <w:rsid w:val="006465A8"/>
    <w:rsid w:val="0064744B"/>
    <w:rsid w:val="00651165"/>
    <w:rsid w:val="006546B4"/>
    <w:rsid w:val="006549D7"/>
    <w:rsid w:val="006549F5"/>
    <w:rsid w:val="006561E7"/>
    <w:rsid w:val="006568C8"/>
    <w:rsid w:val="0066187B"/>
    <w:rsid w:val="00662C65"/>
    <w:rsid w:val="00663282"/>
    <w:rsid w:val="0066547C"/>
    <w:rsid w:val="00666A55"/>
    <w:rsid w:val="00667705"/>
    <w:rsid w:val="006702DF"/>
    <w:rsid w:val="00672F17"/>
    <w:rsid w:val="006742EE"/>
    <w:rsid w:val="006750EA"/>
    <w:rsid w:val="006834C6"/>
    <w:rsid w:val="00684A92"/>
    <w:rsid w:val="006851DA"/>
    <w:rsid w:val="00685333"/>
    <w:rsid w:val="00686F01"/>
    <w:rsid w:val="00690D5B"/>
    <w:rsid w:val="006920E3"/>
    <w:rsid w:val="00692F76"/>
    <w:rsid w:val="00694B1D"/>
    <w:rsid w:val="00696206"/>
    <w:rsid w:val="00696970"/>
    <w:rsid w:val="00697B49"/>
    <w:rsid w:val="00697D25"/>
    <w:rsid w:val="006A0199"/>
    <w:rsid w:val="006A09B4"/>
    <w:rsid w:val="006A21F0"/>
    <w:rsid w:val="006A3B2F"/>
    <w:rsid w:val="006A59EC"/>
    <w:rsid w:val="006A59FB"/>
    <w:rsid w:val="006A6543"/>
    <w:rsid w:val="006A7B1E"/>
    <w:rsid w:val="006B0D15"/>
    <w:rsid w:val="006B1FA4"/>
    <w:rsid w:val="006B6BD2"/>
    <w:rsid w:val="006C0773"/>
    <w:rsid w:val="006C07D9"/>
    <w:rsid w:val="006C27A4"/>
    <w:rsid w:val="006C558A"/>
    <w:rsid w:val="006C59D6"/>
    <w:rsid w:val="006C6874"/>
    <w:rsid w:val="006C6F3C"/>
    <w:rsid w:val="006D0FA9"/>
    <w:rsid w:val="006D2574"/>
    <w:rsid w:val="006D3675"/>
    <w:rsid w:val="006D5312"/>
    <w:rsid w:val="006D6033"/>
    <w:rsid w:val="006D72D2"/>
    <w:rsid w:val="006D7B17"/>
    <w:rsid w:val="006E162D"/>
    <w:rsid w:val="006E2845"/>
    <w:rsid w:val="006E4C82"/>
    <w:rsid w:val="006E6A4B"/>
    <w:rsid w:val="006F01D3"/>
    <w:rsid w:val="006F41B3"/>
    <w:rsid w:val="006F4D83"/>
    <w:rsid w:val="006F61B8"/>
    <w:rsid w:val="00702B47"/>
    <w:rsid w:val="00705517"/>
    <w:rsid w:val="00707E1E"/>
    <w:rsid w:val="00710AC8"/>
    <w:rsid w:val="00714090"/>
    <w:rsid w:val="00715D02"/>
    <w:rsid w:val="00720271"/>
    <w:rsid w:val="007217A8"/>
    <w:rsid w:val="00721F8B"/>
    <w:rsid w:val="00723B69"/>
    <w:rsid w:val="00725ABB"/>
    <w:rsid w:val="0072697A"/>
    <w:rsid w:val="00727637"/>
    <w:rsid w:val="007312B2"/>
    <w:rsid w:val="007323D6"/>
    <w:rsid w:val="0073747C"/>
    <w:rsid w:val="00737632"/>
    <w:rsid w:val="00742E42"/>
    <w:rsid w:val="00743297"/>
    <w:rsid w:val="007436C8"/>
    <w:rsid w:val="007441B5"/>
    <w:rsid w:val="00744404"/>
    <w:rsid w:val="00744E95"/>
    <w:rsid w:val="007452EE"/>
    <w:rsid w:val="00746E09"/>
    <w:rsid w:val="00746F30"/>
    <w:rsid w:val="007473AD"/>
    <w:rsid w:val="007473E3"/>
    <w:rsid w:val="00751266"/>
    <w:rsid w:val="00751DE3"/>
    <w:rsid w:val="00752F1B"/>
    <w:rsid w:val="00754B5D"/>
    <w:rsid w:val="00760551"/>
    <w:rsid w:val="00761687"/>
    <w:rsid w:val="00767ABC"/>
    <w:rsid w:val="007707C7"/>
    <w:rsid w:val="00775700"/>
    <w:rsid w:val="007765C9"/>
    <w:rsid w:val="0077685A"/>
    <w:rsid w:val="0078314B"/>
    <w:rsid w:val="00783533"/>
    <w:rsid w:val="00785D90"/>
    <w:rsid w:val="00785EED"/>
    <w:rsid w:val="00787F0C"/>
    <w:rsid w:val="007905F3"/>
    <w:rsid w:val="007934AB"/>
    <w:rsid w:val="00793A60"/>
    <w:rsid w:val="00794353"/>
    <w:rsid w:val="00795BA7"/>
    <w:rsid w:val="00795E26"/>
    <w:rsid w:val="007A0FBC"/>
    <w:rsid w:val="007A2CD4"/>
    <w:rsid w:val="007A38E6"/>
    <w:rsid w:val="007B0AAF"/>
    <w:rsid w:val="007B0B03"/>
    <w:rsid w:val="007B5BE8"/>
    <w:rsid w:val="007C3ACB"/>
    <w:rsid w:val="007C3DF7"/>
    <w:rsid w:val="007C4387"/>
    <w:rsid w:val="007C7A31"/>
    <w:rsid w:val="007C7FAD"/>
    <w:rsid w:val="007D10BB"/>
    <w:rsid w:val="007D4164"/>
    <w:rsid w:val="007D537C"/>
    <w:rsid w:val="007E0B6F"/>
    <w:rsid w:val="007E249A"/>
    <w:rsid w:val="007E3D3D"/>
    <w:rsid w:val="007E4874"/>
    <w:rsid w:val="007E4F56"/>
    <w:rsid w:val="007E5C9B"/>
    <w:rsid w:val="007E7FFD"/>
    <w:rsid w:val="007F0E31"/>
    <w:rsid w:val="007F4FE6"/>
    <w:rsid w:val="007F5E8A"/>
    <w:rsid w:val="007F6802"/>
    <w:rsid w:val="007F6DD4"/>
    <w:rsid w:val="007F79F2"/>
    <w:rsid w:val="00800C09"/>
    <w:rsid w:val="0080276A"/>
    <w:rsid w:val="00803CC1"/>
    <w:rsid w:val="008046F6"/>
    <w:rsid w:val="008052E2"/>
    <w:rsid w:val="00805784"/>
    <w:rsid w:val="00805A48"/>
    <w:rsid w:val="0080710C"/>
    <w:rsid w:val="00807B3E"/>
    <w:rsid w:val="00810F6A"/>
    <w:rsid w:val="00811058"/>
    <w:rsid w:val="00811833"/>
    <w:rsid w:val="008118A0"/>
    <w:rsid w:val="00813236"/>
    <w:rsid w:val="00814AF2"/>
    <w:rsid w:val="008174D8"/>
    <w:rsid w:val="0082545D"/>
    <w:rsid w:val="008274A2"/>
    <w:rsid w:val="00832C5B"/>
    <w:rsid w:val="0083303C"/>
    <w:rsid w:val="008415FD"/>
    <w:rsid w:val="00841FCE"/>
    <w:rsid w:val="0084222B"/>
    <w:rsid w:val="00843C27"/>
    <w:rsid w:val="0085303A"/>
    <w:rsid w:val="00853169"/>
    <w:rsid w:val="008576BF"/>
    <w:rsid w:val="0086090E"/>
    <w:rsid w:val="00861153"/>
    <w:rsid w:val="008665E0"/>
    <w:rsid w:val="00867D78"/>
    <w:rsid w:val="00870DFC"/>
    <w:rsid w:val="008717D9"/>
    <w:rsid w:val="00874DF7"/>
    <w:rsid w:val="0087516E"/>
    <w:rsid w:val="0087523C"/>
    <w:rsid w:val="0087530F"/>
    <w:rsid w:val="00876871"/>
    <w:rsid w:val="00877868"/>
    <w:rsid w:val="00880C72"/>
    <w:rsid w:val="00882E60"/>
    <w:rsid w:val="0088584B"/>
    <w:rsid w:val="00890CEF"/>
    <w:rsid w:val="00890E95"/>
    <w:rsid w:val="00892386"/>
    <w:rsid w:val="00892616"/>
    <w:rsid w:val="00893212"/>
    <w:rsid w:val="00894C43"/>
    <w:rsid w:val="008955F7"/>
    <w:rsid w:val="00897360"/>
    <w:rsid w:val="008A1BC4"/>
    <w:rsid w:val="008A366C"/>
    <w:rsid w:val="008A4F0B"/>
    <w:rsid w:val="008A5EB2"/>
    <w:rsid w:val="008A7C95"/>
    <w:rsid w:val="008B0762"/>
    <w:rsid w:val="008B296A"/>
    <w:rsid w:val="008B7CEF"/>
    <w:rsid w:val="008C02E3"/>
    <w:rsid w:val="008C3349"/>
    <w:rsid w:val="008C367D"/>
    <w:rsid w:val="008C3ADE"/>
    <w:rsid w:val="008C548C"/>
    <w:rsid w:val="008C69F6"/>
    <w:rsid w:val="008D04F2"/>
    <w:rsid w:val="008D3987"/>
    <w:rsid w:val="008D5B05"/>
    <w:rsid w:val="008D62E6"/>
    <w:rsid w:val="008D6A17"/>
    <w:rsid w:val="008E11F4"/>
    <w:rsid w:val="008E1D90"/>
    <w:rsid w:val="008E30EA"/>
    <w:rsid w:val="008E4D53"/>
    <w:rsid w:val="008E784A"/>
    <w:rsid w:val="008F5974"/>
    <w:rsid w:val="008F701D"/>
    <w:rsid w:val="008F7DBE"/>
    <w:rsid w:val="00900AC8"/>
    <w:rsid w:val="00900D2E"/>
    <w:rsid w:val="009051C0"/>
    <w:rsid w:val="00905F3C"/>
    <w:rsid w:val="009073BD"/>
    <w:rsid w:val="009077C1"/>
    <w:rsid w:val="00910D07"/>
    <w:rsid w:val="0091249D"/>
    <w:rsid w:val="009138E5"/>
    <w:rsid w:val="00914476"/>
    <w:rsid w:val="00914C19"/>
    <w:rsid w:val="00916E6E"/>
    <w:rsid w:val="00920918"/>
    <w:rsid w:val="0092162B"/>
    <w:rsid w:val="00922A6F"/>
    <w:rsid w:val="0092340E"/>
    <w:rsid w:val="009304D9"/>
    <w:rsid w:val="00930727"/>
    <w:rsid w:val="00934C4B"/>
    <w:rsid w:val="0093590D"/>
    <w:rsid w:val="00946FF9"/>
    <w:rsid w:val="00950A12"/>
    <w:rsid w:val="009529A9"/>
    <w:rsid w:val="00952CE9"/>
    <w:rsid w:val="00954106"/>
    <w:rsid w:val="0095608C"/>
    <w:rsid w:val="00956BF8"/>
    <w:rsid w:val="00960DA5"/>
    <w:rsid w:val="00962E14"/>
    <w:rsid w:val="00963ED5"/>
    <w:rsid w:val="009751A6"/>
    <w:rsid w:val="00975A2F"/>
    <w:rsid w:val="00975EDA"/>
    <w:rsid w:val="00976256"/>
    <w:rsid w:val="0097684D"/>
    <w:rsid w:val="00980492"/>
    <w:rsid w:val="00981AD6"/>
    <w:rsid w:val="00990163"/>
    <w:rsid w:val="00992561"/>
    <w:rsid w:val="009A1E46"/>
    <w:rsid w:val="009A3216"/>
    <w:rsid w:val="009A3B79"/>
    <w:rsid w:val="009A74C3"/>
    <w:rsid w:val="009B0EFA"/>
    <w:rsid w:val="009B152F"/>
    <w:rsid w:val="009B236C"/>
    <w:rsid w:val="009B2392"/>
    <w:rsid w:val="009B5F63"/>
    <w:rsid w:val="009B6D7D"/>
    <w:rsid w:val="009B7E4C"/>
    <w:rsid w:val="009C0D4F"/>
    <w:rsid w:val="009C1069"/>
    <w:rsid w:val="009C321C"/>
    <w:rsid w:val="009C412A"/>
    <w:rsid w:val="009C53B8"/>
    <w:rsid w:val="009C5539"/>
    <w:rsid w:val="009C67C7"/>
    <w:rsid w:val="009D1359"/>
    <w:rsid w:val="009D1D8F"/>
    <w:rsid w:val="009D2249"/>
    <w:rsid w:val="009D4B88"/>
    <w:rsid w:val="009D4BC8"/>
    <w:rsid w:val="009D518F"/>
    <w:rsid w:val="009E04DE"/>
    <w:rsid w:val="009E2756"/>
    <w:rsid w:val="009E36CD"/>
    <w:rsid w:val="009E5805"/>
    <w:rsid w:val="009E7180"/>
    <w:rsid w:val="009E73E4"/>
    <w:rsid w:val="009F28A9"/>
    <w:rsid w:val="009F3806"/>
    <w:rsid w:val="009F503C"/>
    <w:rsid w:val="00A0359F"/>
    <w:rsid w:val="00A055A5"/>
    <w:rsid w:val="00A067A5"/>
    <w:rsid w:val="00A10230"/>
    <w:rsid w:val="00A10787"/>
    <w:rsid w:val="00A1188C"/>
    <w:rsid w:val="00A14291"/>
    <w:rsid w:val="00A226E5"/>
    <w:rsid w:val="00A23DAA"/>
    <w:rsid w:val="00A25C0F"/>
    <w:rsid w:val="00A26017"/>
    <w:rsid w:val="00A2643C"/>
    <w:rsid w:val="00A26A70"/>
    <w:rsid w:val="00A26AFA"/>
    <w:rsid w:val="00A33E2B"/>
    <w:rsid w:val="00A34DF9"/>
    <w:rsid w:val="00A36376"/>
    <w:rsid w:val="00A36826"/>
    <w:rsid w:val="00A3790F"/>
    <w:rsid w:val="00A4041A"/>
    <w:rsid w:val="00A42D57"/>
    <w:rsid w:val="00A437D1"/>
    <w:rsid w:val="00A44801"/>
    <w:rsid w:val="00A45FBE"/>
    <w:rsid w:val="00A46FA7"/>
    <w:rsid w:val="00A472C1"/>
    <w:rsid w:val="00A524C1"/>
    <w:rsid w:val="00A60647"/>
    <w:rsid w:val="00A62AC5"/>
    <w:rsid w:val="00A65C4B"/>
    <w:rsid w:val="00A7033C"/>
    <w:rsid w:val="00A72CE9"/>
    <w:rsid w:val="00A73504"/>
    <w:rsid w:val="00A744E2"/>
    <w:rsid w:val="00A75A52"/>
    <w:rsid w:val="00A774D5"/>
    <w:rsid w:val="00A80F8F"/>
    <w:rsid w:val="00A823AA"/>
    <w:rsid w:val="00A83392"/>
    <w:rsid w:val="00A8490E"/>
    <w:rsid w:val="00A84E2B"/>
    <w:rsid w:val="00A9409C"/>
    <w:rsid w:val="00A9507E"/>
    <w:rsid w:val="00A96C7C"/>
    <w:rsid w:val="00A96EBA"/>
    <w:rsid w:val="00A97D7D"/>
    <w:rsid w:val="00A97DCF"/>
    <w:rsid w:val="00AA59ED"/>
    <w:rsid w:val="00AA5FA8"/>
    <w:rsid w:val="00AA668E"/>
    <w:rsid w:val="00AB20CB"/>
    <w:rsid w:val="00AB338B"/>
    <w:rsid w:val="00AB35CF"/>
    <w:rsid w:val="00AB60D1"/>
    <w:rsid w:val="00AB6783"/>
    <w:rsid w:val="00AB7257"/>
    <w:rsid w:val="00AC2900"/>
    <w:rsid w:val="00AC2B0A"/>
    <w:rsid w:val="00AC3111"/>
    <w:rsid w:val="00AC320F"/>
    <w:rsid w:val="00AC409A"/>
    <w:rsid w:val="00AC580F"/>
    <w:rsid w:val="00AC787B"/>
    <w:rsid w:val="00AC7C6A"/>
    <w:rsid w:val="00AC7DE4"/>
    <w:rsid w:val="00AC7E00"/>
    <w:rsid w:val="00AD081B"/>
    <w:rsid w:val="00AD1829"/>
    <w:rsid w:val="00AD6B63"/>
    <w:rsid w:val="00AE0338"/>
    <w:rsid w:val="00AE0DF2"/>
    <w:rsid w:val="00AE0F79"/>
    <w:rsid w:val="00AE1DDC"/>
    <w:rsid w:val="00AE2692"/>
    <w:rsid w:val="00AE506F"/>
    <w:rsid w:val="00AE7646"/>
    <w:rsid w:val="00AF2B63"/>
    <w:rsid w:val="00AF358E"/>
    <w:rsid w:val="00AF443B"/>
    <w:rsid w:val="00AF6115"/>
    <w:rsid w:val="00AF619A"/>
    <w:rsid w:val="00AF7BB8"/>
    <w:rsid w:val="00B02E1E"/>
    <w:rsid w:val="00B0426E"/>
    <w:rsid w:val="00B04AA1"/>
    <w:rsid w:val="00B06181"/>
    <w:rsid w:val="00B07B01"/>
    <w:rsid w:val="00B1136A"/>
    <w:rsid w:val="00B146FE"/>
    <w:rsid w:val="00B1662C"/>
    <w:rsid w:val="00B16DB4"/>
    <w:rsid w:val="00B178CC"/>
    <w:rsid w:val="00B17C97"/>
    <w:rsid w:val="00B21F29"/>
    <w:rsid w:val="00B23CA4"/>
    <w:rsid w:val="00B24F83"/>
    <w:rsid w:val="00B30AEB"/>
    <w:rsid w:val="00B31F80"/>
    <w:rsid w:val="00B3555A"/>
    <w:rsid w:val="00B36AB1"/>
    <w:rsid w:val="00B4222C"/>
    <w:rsid w:val="00B42759"/>
    <w:rsid w:val="00B460DD"/>
    <w:rsid w:val="00B4627D"/>
    <w:rsid w:val="00B46320"/>
    <w:rsid w:val="00B47D65"/>
    <w:rsid w:val="00B511CC"/>
    <w:rsid w:val="00B54454"/>
    <w:rsid w:val="00B56549"/>
    <w:rsid w:val="00B56DC6"/>
    <w:rsid w:val="00B56E76"/>
    <w:rsid w:val="00B57749"/>
    <w:rsid w:val="00B5795D"/>
    <w:rsid w:val="00B579ED"/>
    <w:rsid w:val="00B57A66"/>
    <w:rsid w:val="00B60E2A"/>
    <w:rsid w:val="00B6199D"/>
    <w:rsid w:val="00B62233"/>
    <w:rsid w:val="00B64888"/>
    <w:rsid w:val="00B7143C"/>
    <w:rsid w:val="00B716B3"/>
    <w:rsid w:val="00B71BDD"/>
    <w:rsid w:val="00B71F3A"/>
    <w:rsid w:val="00B72DC2"/>
    <w:rsid w:val="00B73CDD"/>
    <w:rsid w:val="00B76A25"/>
    <w:rsid w:val="00B76B42"/>
    <w:rsid w:val="00B76C14"/>
    <w:rsid w:val="00B82771"/>
    <w:rsid w:val="00B86BBE"/>
    <w:rsid w:val="00B86EDE"/>
    <w:rsid w:val="00B873F0"/>
    <w:rsid w:val="00B90671"/>
    <w:rsid w:val="00B91DA8"/>
    <w:rsid w:val="00B91F45"/>
    <w:rsid w:val="00B929F7"/>
    <w:rsid w:val="00B92E4B"/>
    <w:rsid w:val="00B941FD"/>
    <w:rsid w:val="00B954D4"/>
    <w:rsid w:val="00B96989"/>
    <w:rsid w:val="00BA02EB"/>
    <w:rsid w:val="00BA0E3C"/>
    <w:rsid w:val="00BA1684"/>
    <w:rsid w:val="00BA268E"/>
    <w:rsid w:val="00BA329B"/>
    <w:rsid w:val="00BA4A3E"/>
    <w:rsid w:val="00BA6201"/>
    <w:rsid w:val="00BA69D1"/>
    <w:rsid w:val="00BB0052"/>
    <w:rsid w:val="00BB0981"/>
    <w:rsid w:val="00BB09E3"/>
    <w:rsid w:val="00BB0D96"/>
    <w:rsid w:val="00BB30BE"/>
    <w:rsid w:val="00BB50D9"/>
    <w:rsid w:val="00BB53DC"/>
    <w:rsid w:val="00BB7640"/>
    <w:rsid w:val="00BB7EB9"/>
    <w:rsid w:val="00BC386E"/>
    <w:rsid w:val="00BC3D35"/>
    <w:rsid w:val="00BC4431"/>
    <w:rsid w:val="00BC6C0E"/>
    <w:rsid w:val="00BD0047"/>
    <w:rsid w:val="00BD02C0"/>
    <w:rsid w:val="00BD57ED"/>
    <w:rsid w:val="00BD6331"/>
    <w:rsid w:val="00BE12C3"/>
    <w:rsid w:val="00BE3ADE"/>
    <w:rsid w:val="00BE4DC5"/>
    <w:rsid w:val="00BE60DF"/>
    <w:rsid w:val="00BE6F6A"/>
    <w:rsid w:val="00BF057C"/>
    <w:rsid w:val="00BF09D9"/>
    <w:rsid w:val="00BF0F11"/>
    <w:rsid w:val="00BF212F"/>
    <w:rsid w:val="00BF59C3"/>
    <w:rsid w:val="00C01AD6"/>
    <w:rsid w:val="00C028B0"/>
    <w:rsid w:val="00C0562D"/>
    <w:rsid w:val="00C06B8C"/>
    <w:rsid w:val="00C07363"/>
    <w:rsid w:val="00C10C09"/>
    <w:rsid w:val="00C147A9"/>
    <w:rsid w:val="00C20352"/>
    <w:rsid w:val="00C22433"/>
    <w:rsid w:val="00C24844"/>
    <w:rsid w:val="00C26E5F"/>
    <w:rsid w:val="00C26ED1"/>
    <w:rsid w:val="00C31949"/>
    <w:rsid w:val="00C32131"/>
    <w:rsid w:val="00C3529E"/>
    <w:rsid w:val="00C365D4"/>
    <w:rsid w:val="00C373E0"/>
    <w:rsid w:val="00C41451"/>
    <w:rsid w:val="00C425F1"/>
    <w:rsid w:val="00C45663"/>
    <w:rsid w:val="00C47980"/>
    <w:rsid w:val="00C50566"/>
    <w:rsid w:val="00C50847"/>
    <w:rsid w:val="00C50EA2"/>
    <w:rsid w:val="00C55E7D"/>
    <w:rsid w:val="00C55F66"/>
    <w:rsid w:val="00C6106C"/>
    <w:rsid w:val="00C612C3"/>
    <w:rsid w:val="00C61A83"/>
    <w:rsid w:val="00C6425D"/>
    <w:rsid w:val="00C66F06"/>
    <w:rsid w:val="00C67CA0"/>
    <w:rsid w:val="00C67FDB"/>
    <w:rsid w:val="00C70147"/>
    <w:rsid w:val="00C70AE9"/>
    <w:rsid w:val="00C70E9C"/>
    <w:rsid w:val="00C7172F"/>
    <w:rsid w:val="00C71F81"/>
    <w:rsid w:val="00C7415D"/>
    <w:rsid w:val="00C7690E"/>
    <w:rsid w:val="00C80A9C"/>
    <w:rsid w:val="00C81676"/>
    <w:rsid w:val="00C858A6"/>
    <w:rsid w:val="00C93D4C"/>
    <w:rsid w:val="00C9496C"/>
    <w:rsid w:val="00CA0CA0"/>
    <w:rsid w:val="00CA45B7"/>
    <w:rsid w:val="00CA5C19"/>
    <w:rsid w:val="00CA5F16"/>
    <w:rsid w:val="00CA6734"/>
    <w:rsid w:val="00CA79D0"/>
    <w:rsid w:val="00CB0688"/>
    <w:rsid w:val="00CB1117"/>
    <w:rsid w:val="00CB1402"/>
    <w:rsid w:val="00CB316A"/>
    <w:rsid w:val="00CB3449"/>
    <w:rsid w:val="00CB50DE"/>
    <w:rsid w:val="00CB63D0"/>
    <w:rsid w:val="00CC0B10"/>
    <w:rsid w:val="00CC1159"/>
    <w:rsid w:val="00CC64B1"/>
    <w:rsid w:val="00CC7747"/>
    <w:rsid w:val="00CC7D7C"/>
    <w:rsid w:val="00CD2616"/>
    <w:rsid w:val="00CD4660"/>
    <w:rsid w:val="00CD47FF"/>
    <w:rsid w:val="00CD5188"/>
    <w:rsid w:val="00CD65A8"/>
    <w:rsid w:val="00CD68F4"/>
    <w:rsid w:val="00CD7812"/>
    <w:rsid w:val="00CE00E0"/>
    <w:rsid w:val="00CE04BA"/>
    <w:rsid w:val="00CE126E"/>
    <w:rsid w:val="00CE1767"/>
    <w:rsid w:val="00CE24CC"/>
    <w:rsid w:val="00CE4E55"/>
    <w:rsid w:val="00CE59C8"/>
    <w:rsid w:val="00CE67C3"/>
    <w:rsid w:val="00CE6F52"/>
    <w:rsid w:val="00CE7151"/>
    <w:rsid w:val="00CE766F"/>
    <w:rsid w:val="00CF0EA9"/>
    <w:rsid w:val="00CF13EE"/>
    <w:rsid w:val="00CF16D8"/>
    <w:rsid w:val="00CF1A88"/>
    <w:rsid w:val="00CF2CDC"/>
    <w:rsid w:val="00CF335C"/>
    <w:rsid w:val="00CF473C"/>
    <w:rsid w:val="00CF63BB"/>
    <w:rsid w:val="00CF73AA"/>
    <w:rsid w:val="00CF7DBF"/>
    <w:rsid w:val="00D00A20"/>
    <w:rsid w:val="00D04F08"/>
    <w:rsid w:val="00D052A6"/>
    <w:rsid w:val="00D1050E"/>
    <w:rsid w:val="00D10A52"/>
    <w:rsid w:val="00D110F2"/>
    <w:rsid w:val="00D115C4"/>
    <w:rsid w:val="00D12E1A"/>
    <w:rsid w:val="00D152BC"/>
    <w:rsid w:val="00D164E5"/>
    <w:rsid w:val="00D20CE3"/>
    <w:rsid w:val="00D2169A"/>
    <w:rsid w:val="00D2265E"/>
    <w:rsid w:val="00D22E9E"/>
    <w:rsid w:val="00D27A66"/>
    <w:rsid w:val="00D34484"/>
    <w:rsid w:val="00D34B4D"/>
    <w:rsid w:val="00D3575D"/>
    <w:rsid w:val="00D438EB"/>
    <w:rsid w:val="00D44ECC"/>
    <w:rsid w:val="00D47605"/>
    <w:rsid w:val="00D50E87"/>
    <w:rsid w:val="00D530B0"/>
    <w:rsid w:val="00D5369D"/>
    <w:rsid w:val="00D572BE"/>
    <w:rsid w:val="00D61235"/>
    <w:rsid w:val="00D62719"/>
    <w:rsid w:val="00D6385D"/>
    <w:rsid w:val="00D646E7"/>
    <w:rsid w:val="00D66012"/>
    <w:rsid w:val="00D72E16"/>
    <w:rsid w:val="00D82D07"/>
    <w:rsid w:val="00D83EDD"/>
    <w:rsid w:val="00D87A48"/>
    <w:rsid w:val="00D90470"/>
    <w:rsid w:val="00D92F02"/>
    <w:rsid w:val="00D9437F"/>
    <w:rsid w:val="00D94ED3"/>
    <w:rsid w:val="00D96420"/>
    <w:rsid w:val="00D96AEF"/>
    <w:rsid w:val="00D97862"/>
    <w:rsid w:val="00DA3684"/>
    <w:rsid w:val="00DA3C9C"/>
    <w:rsid w:val="00DA5689"/>
    <w:rsid w:val="00DB1492"/>
    <w:rsid w:val="00DB3A11"/>
    <w:rsid w:val="00DB5689"/>
    <w:rsid w:val="00DC10C8"/>
    <w:rsid w:val="00DC57D1"/>
    <w:rsid w:val="00DD1F3D"/>
    <w:rsid w:val="00DD33B3"/>
    <w:rsid w:val="00DD5CED"/>
    <w:rsid w:val="00DD6398"/>
    <w:rsid w:val="00DD76BA"/>
    <w:rsid w:val="00DE053E"/>
    <w:rsid w:val="00DE48F4"/>
    <w:rsid w:val="00DE4CEB"/>
    <w:rsid w:val="00DF0A8E"/>
    <w:rsid w:val="00DF3A45"/>
    <w:rsid w:val="00DF5DD7"/>
    <w:rsid w:val="00DF740D"/>
    <w:rsid w:val="00E02051"/>
    <w:rsid w:val="00E068FC"/>
    <w:rsid w:val="00E06AFE"/>
    <w:rsid w:val="00E06EE6"/>
    <w:rsid w:val="00E079DD"/>
    <w:rsid w:val="00E16B23"/>
    <w:rsid w:val="00E23990"/>
    <w:rsid w:val="00E25182"/>
    <w:rsid w:val="00E26287"/>
    <w:rsid w:val="00E30DF7"/>
    <w:rsid w:val="00E312E7"/>
    <w:rsid w:val="00E31379"/>
    <w:rsid w:val="00E32208"/>
    <w:rsid w:val="00E33093"/>
    <w:rsid w:val="00E357B2"/>
    <w:rsid w:val="00E35C83"/>
    <w:rsid w:val="00E3673E"/>
    <w:rsid w:val="00E36F8C"/>
    <w:rsid w:val="00E40033"/>
    <w:rsid w:val="00E40B51"/>
    <w:rsid w:val="00E40FB1"/>
    <w:rsid w:val="00E43B01"/>
    <w:rsid w:val="00E4715D"/>
    <w:rsid w:val="00E47309"/>
    <w:rsid w:val="00E5407D"/>
    <w:rsid w:val="00E5408B"/>
    <w:rsid w:val="00E545A8"/>
    <w:rsid w:val="00E559D7"/>
    <w:rsid w:val="00E63D4F"/>
    <w:rsid w:val="00E63D9A"/>
    <w:rsid w:val="00E65C4C"/>
    <w:rsid w:val="00E66809"/>
    <w:rsid w:val="00E67DA4"/>
    <w:rsid w:val="00E7094A"/>
    <w:rsid w:val="00E72152"/>
    <w:rsid w:val="00E72FFA"/>
    <w:rsid w:val="00E735BF"/>
    <w:rsid w:val="00E754CD"/>
    <w:rsid w:val="00E755FE"/>
    <w:rsid w:val="00E76CE8"/>
    <w:rsid w:val="00E76DBF"/>
    <w:rsid w:val="00E815A1"/>
    <w:rsid w:val="00E820A7"/>
    <w:rsid w:val="00E8265D"/>
    <w:rsid w:val="00E82920"/>
    <w:rsid w:val="00E848FC"/>
    <w:rsid w:val="00E8597F"/>
    <w:rsid w:val="00E8635C"/>
    <w:rsid w:val="00E90EA7"/>
    <w:rsid w:val="00E9389E"/>
    <w:rsid w:val="00E93EF9"/>
    <w:rsid w:val="00E95DA2"/>
    <w:rsid w:val="00E969B9"/>
    <w:rsid w:val="00E9759E"/>
    <w:rsid w:val="00E97B50"/>
    <w:rsid w:val="00EA56F8"/>
    <w:rsid w:val="00EA64B5"/>
    <w:rsid w:val="00EA7665"/>
    <w:rsid w:val="00EA7D56"/>
    <w:rsid w:val="00EB0379"/>
    <w:rsid w:val="00EB2DDF"/>
    <w:rsid w:val="00EB3A12"/>
    <w:rsid w:val="00EB4DC3"/>
    <w:rsid w:val="00EB52EA"/>
    <w:rsid w:val="00EB555C"/>
    <w:rsid w:val="00EB6603"/>
    <w:rsid w:val="00EC2927"/>
    <w:rsid w:val="00EC3115"/>
    <w:rsid w:val="00EC4196"/>
    <w:rsid w:val="00EC51A3"/>
    <w:rsid w:val="00EC5267"/>
    <w:rsid w:val="00EC55C2"/>
    <w:rsid w:val="00EC6593"/>
    <w:rsid w:val="00EC79B8"/>
    <w:rsid w:val="00ED0225"/>
    <w:rsid w:val="00ED1EEA"/>
    <w:rsid w:val="00ED6494"/>
    <w:rsid w:val="00EE1F3D"/>
    <w:rsid w:val="00EE2638"/>
    <w:rsid w:val="00EE6D79"/>
    <w:rsid w:val="00EE6FB6"/>
    <w:rsid w:val="00EE784A"/>
    <w:rsid w:val="00EE7C4F"/>
    <w:rsid w:val="00EF1D3C"/>
    <w:rsid w:val="00EF2EEE"/>
    <w:rsid w:val="00EF420E"/>
    <w:rsid w:val="00EF4C2A"/>
    <w:rsid w:val="00EF573F"/>
    <w:rsid w:val="00F01219"/>
    <w:rsid w:val="00F032E0"/>
    <w:rsid w:val="00F0432F"/>
    <w:rsid w:val="00F05FB4"/>
    <w:rsid w:val="00F061C7"/>
    <w:rsid w:val="00F100F7"/>
    <w:rsid w:val="00F1013D"/>
    <w:rsid w:val="00F140CA"/>
    <w:rsid w:val="00F142E8"/>
    <w:rsid w:val="00F14F2B"/>
    <w:rsid w:val="00F2006B"/>
    <w:rsid w:val="00F20612"/>
    <w:rsid w:val="00F20A99"/>
    <w:rsid w:val="00F21166"/>
    <w:rsid w:val="00F22802"/>
    <w:rsid w:val="00F237D8"/>
    <w:rsid w:val="00F249E9"/>
    <w:rsid w:val="00F259D1"/>
    <w:rsid w:val="00F27364"/>
    <w:rsid w:val="00F306BD"/>
    <w:rsid w:val="00F31062"/>
    <w:rsid w:val="00F311F5"/>
    <w:rsid w:val="00F32128"/>
    <w:rsid w:val="00F3366B"/>
    <w:rsid w:val="00F35354"/>
    <w:rsid w:val="00F36378"/>
    <w:rsid w:val="00F375F0"/>
    <w:rsid w:val="00F40E26"/>
    <w:rsid w:val="00F41B56"/>
    <w:rsid w:val="00F44327"/>
    <w:rsid w:val="00F4490E"/>
    <w:rsid w:val="00F45623"/>
    <w:rsid w:val="00F45796"/>
    <w:rsid w:val="00F46910"/>
    <w:rsid w:val="00F47F67"/>
    <w:rsid w:val="00F52496"/>
    <w:rsid w:val="00F52F4A"/>
    <w:rsid w:val="00F55BBC"/>
    <w:rsid w:val="00F55D0F"/>
    <w:rsid w:val="00F606BC"/>
    <w:rsid w:val="00F6285E"/>
    <w:rsid w:val="00F6562C"/>
    <w:rsid w:val="00F7011E"/>
    <w:rsid w:val="00F70FAF"/>
    <w:rsid w:val="00F715C5"/>
    <w:rsid w:val="00F717DC"/>
    <w:rsid w:val="00F72EF4"/>
    <w:rsid w:val="00F72F24"/>
    <w:rsid w:val="00F738F1"/>
    <w:rsid w:val="00F748B8"/>
    <w:rsid w:val="00F75BF0"/>
    <w:rsid w:val="00F76574"/>
    <w:rsid w:val="00F77260"/>
    <w:rsid w:val="00F82314"/>
    <w:rsid w:val="00F827A2"/>
    <w:rsid w:val="00F8316E"/>
    <w:rsid w:val="00F83A26"/>
    <w:rsid w:val="00F875F3"/>
    <w:rsid w:val="00F87C26"/>
    <w:rsid w:val="00F90875"/>
    <w:rsid w:val="00F91716"/>
    <w:rsid w:val="00F94F34"/>
    <w:rsid w:val="00F9508A"/>
    <w:rsid w:val="00F95BD5"/>
    <w:rsid w:val="00F97DA1"/>
    <w:rsid w:val="00FA0CC5"/>
    <w:rsid w:val="00FA682A"/>
    <w:rsid w:val="00FA6F29"/>
    <w:rsid w:val="00FB09A2"/>
    <w:rsid w:val="00FB1519"/>
    <w:rsid w:val="00FB302D"/>
    <w:rsid w:val="00FB5A32"/>
    <w:rsid w:val="00FB7BD2"/>
    <w:rsid w:val="00FB7D81"/>
    <w:rsid w:val="00FC7F8E"/>
    <w:rsid w:val="00FD1C53"/>
    <w:rsid w:val="00FD240B"/>
    <w:rsid w:val="00FD5993"/>
    <w:rsid w:val="00FD678E"/>
    <w:rsid w:val="00FE007A"/>
    <w:rsid w:val="00FE0591"/>
    <w:rsid w:val="00FE11BB"/>
    <w:rsid w:val="00FE1F70"/>
    <w:rsid w:val="00FE2D44"/>
    <w:rsid w:val="00FE5795"/>
    <w:rsid w:val="00FE5BA7"/>
    <w:rsid w:val="00FE6B1B"/>
    <w:rsid w:val="00FF1363"/>
    <w:rsid w:val="00FF346F"/>
    <w:rsid w:val="00FF492C"/>
    <w:rsid w:val="00FF4CC2"/>
    <w:rsid w:val="00FF7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7E40C"/>
  <w15:chartTrackingRefBased/>
  <w15:docId w15:val="{A1D8DF75-03ED-4E95-8A46-9DBD9F845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E55"/>
    <w:pPr>
      <w:spacing w:after="0" w:line="240" w:lineRule="auto"/>
    </w:pPr>
    <w:rPr>
      <w:rFonts w:ascii="Verdana" w:eastAsia="Times New Roman" w:hAnsi="Verdana" w:cs="Times New Roman"/>
      <w:kern w:val="0"/>
      <w:szCs w:val="20"/>
      <w:lang w:eastAsia="en-GB"/>
      <w14:ligatures w14:val="none"/>
    </w:rPr>
  </w:style>
  <w:style w:type="paragraph" w:styleId="Heading1">
    <w:name w:val="heading 1"/>
    <w:basedOn w:val="Normal"/>
    <w:next w:val="Normal"/>
    <w:link w:val="Heading1Char"/>
    <w:uiPriority w:val="9"/>
    <w:qFormat/>
    <w:rsid w:val="003C09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C09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3C09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3C09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3C09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9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3C09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3C09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3C09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9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9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9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9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9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9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9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9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914"/>
    <w:rPr>
      <w:rFonts w:eastAsiaTheme="majorEastAsia" w:cstheme="majorBidi"/>
      <w:color w:val="272727" w:themeColor="text1" w:themeTint="D8"/>
    </w:rPr>
  </w:style>
  <w:style w:type="paragraph" w:styleId="Title">
    <w:name w:val="Title"/>
    <w:basedOn w:val="Normal"/>
    <w:next w:val="Normal"/>
    <w:link w:val="TitleChar"/>
    <w:uiPriority w:val="10"/>
    <w:qFormat/>
    <w:rsid w:val="003C09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9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9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9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914"/>
    <w:pPr>
      <w:spacing w:before="160"/>
      <w:jc w:val="center"/>
    </w:pPr>
    <w:rPr>
      <w:i/>
      <w:iCs/>
      <w:color w:val="404040" w:themeColor="text1" w:themeTint="BF"/>
    </w:rPr>
  </w:style>
  <w:style w:type="character" w:customStyle="1" w:styleId="QuoteChar">
    <w:name w:val="Quote Char"/>
    <w:basedOn w:val="DefaultParagraphFont"/>
    <w:link w:val="Quote"/>
    <w:uiPriority w:val="29"/>
    <w:rsid w:val="003C0914"/>
    <w:rPr>
      <w:i/>
      <w:iCs/>
      <w:color w:val="404040" w:themeColor="text1" w:themeTint="BF"/>
    </w:rPr>
  </w:style>
  <w:style w:type="paragraph" w:styleId="ListParagraph">
    <w:name w:val="List Paragraph"/>
    <w:basedOn w:val="Normal"/>
    <w:uiPriority w:val="34"/>
    <w:qFormat/>
    <w:rsid w:val="003C0914"/>
    <w:pPr>
      <w:ind w:left="720"/>
      <w:contextualSpacing/>
    </w:pPr>
  </w:style>
  <w:style w:type="character" w:styleId="IntenseEmphasis">
    <w:name w:val="Intense Emphasis"/>
    <w:basedOn w:val="DefaultParagraphFont"/>
    <w:uiPriority w:val="21"/>
    <w:qFormat/>
    <w:rsid w:val="003C0914"/>
    <w:rPr>
      <w:i/>
      <w:iCs/>
      <w:color w:val="0F4761" w:themeColor="accent1" w:themeShade="BF"/>
    </w:rPr>
  </w:style>
  <w:style w:type="paragraph" w:styleId="IntenseQuote">
    <w:name w:val="Intense Quote"/>
    <w:basedOn w:val="Normal"/>
    <w:next w:val="Normal"/>
    <w:link w:val="IntenseQuoteChar"/>
    <w:uiPriority w:val="30"/>
    <w:qFormat/>
    <w:rsid w:val="003C09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914"/>
    <w:rPr>
      <w:i/>
      <w:iCs/>
      <w:color w:val="0F4761" w:themeColor="accent1" w:themeShade="BF"/>
    </w:rPr>
  </w:style>
  <w:style w:type="character" w:styleId="IntenseReference">
    <w:name w:val="Intense Reference"/>
    <w:basedOn w:val="DefaultParagraphFont"/>
    <w:uiPriority w:val="32"/>
    <w:qFormat/>
    <w:rsid w:val="003C0914"/>
    <w:rPr>
      <w:b/>
      <w:bCs/>
      <w:smallCaps/>
      <w:color w:val="0F4761" w:themeColor="accent1" w:themeShade="BF"/>
      <w:spacing w:val="5"/>
    </w:rPr>
  </w:style>
  <w:style w:type="paragraph" w:styleId="Header">
    <w:name w:val="header"/>
    <w:basedOn w:val="Normal"/>
    <w:link w:val="HeaderChar"/>
    <w:rsid w:val="00CE4E55"/>
    <w:pPr>
      <w:tabs>
        <w:tab w:val="center" w:pos="4153"/>
        <w:tab w:val="right" w:pos="8306"/>
      </w:tabs>
    </w:pPr>
  </w:style>
  <w:style w:type="character" w:customStyle="1" w:styleId="HeaderChar">
    <w:name w:val="Header Char"/>
    <w:basedOn w:val="DefaultParagraphFont"/>
    <w:link w:val="Header"/>
    <w:rsid w:val="00CE4E55"/>
    <w:rPr>
      <w:rFonts w:ascii="Verdana" w:eastAsia="Times New Roman" w:hAnsi="Verdana" w:cs="Times New Roman"/>
      <w:kern w:val="0"/>
      <w:szCs w:val="20"/>
      <w:lang w:eastAsia="en-GB"/>
      <w14:ligatures w14:val="none"/>
    </w:rPr>
  </w:style>
  <w:style w:type="paragraph" w:styleId="Footer">
    <w:name w:val="footer"/>
    <w:basedOn w:val="Normal"/>
    <w:link w:val="FooterChar"/>
    <w:rsid w:val="00CE4E55"/>
    <w:pPr>
      <w:tabs>
        <w:tab w:val="center" w:pos="4153"/>
        <w:tab w:val="right" w:pos="8306"/>
      </w:tabs>
    </w:pPr>
    <w:rPr>
      <w:sz w:val="18"/>
    </w:rPr>
  </w:style>
  <w:style w:type="character" w:customStyle="1" w:styleId="FooterChar">
    <w:name w:val="Footer Char"/>
    <w:basedOn w:val="DefaultParagraphFont"/>
    <w:link w:val="Footer"/>
    <w:rsid w:val="00CE4E55"/>
    <w:rPr>
      <w:rFonts w:ascii="Verdana" w:eastAsia="Times New Roman" w:hAnsi="Verdana" w:cs="Times New Roman"/>
      <w:kern w:val="0"/>
      <w:sz w:val="18"/>
      <w:szCs w:val="20"/>
      <w:lang w:eastAsia="en-GB"/>
      <w14:ligatures w14:val="none"/>
    </w:rPr>
  </w:style>
  <w:style w:type="character" w:styleId="PageNumber">
    <w:name w:val="page number"/>
    <w:basedOn w:val="DefaultParagraphFont"/>
    <w:rsid w:val="00CE4E55"/>
    <w:rPr>
      <w:rFonts w:ascii="Verdana" w:hAnsi="Verdana"/>
      <w:sz w:val="18"/>
    </w:rPr>
  </w:style>
  <w:style w:type="paragraph" w:customStyle="1" w:styleId="Noindent">
    <w:name w:val="No indent"/>
    <w:basedOn w:val="Normal"/>
    <w:rsid w:val="00CE4E55"/>
    <w:pPr>
      <w:tabs>
        <w:tab w:val="left" w:pos="426"/>
      </w:tabs>
    </w:pPr>
  </w:style>
  <w:style w:type="paragraph" w:customStyle="1" w:styleId="TBullet">
    <w:name w:val="T_Bullet"/>
    <w:basedOn w:val="Normal"/>
    <w:rsid w:val="00CE4E55"/>
    <w:pPr>
      <w:numPr>
        <w:numId w:val="1"/>
      </w:numPr>
      <w:tabs>
        <w:tab w:val="left" w:pos="851"/>
      </w:tabs>
    </w:pPr>
    <w:rPr>
      <w:color w:val="000000"/>
      <w:sz w:val="20"/>
    </w:rPr>
  </w:style>
  <w:style w:type="paragraph" w:customStyle="1" w:styleId="Style1">
    <w:name w:val="Style1"/>
    <w:basedOn w:val="Heading1"/>
    <w:rsid w:val="00CE4E55"/>
    <w:pPr>
      <w:keepNext w:val="0"/>
      <w:keepLines w:val="0"/>
      <w:tabs>
        <w:tab w:val="left" w:pos="432"/>
      </w:tabs>
      <w:spacing w:before="180" w:after="0"/>
      <w:ind w:left="431" w:hanging="431"/>
    </w:pPr>
    <w:rPr>
      <w:rFonts w:ascii="Verdana" w:eastAsia="Times New Roman" w:hAnsi="Verdana" w:cs="Times New Roman"/>
      <w:color w:val="000000"/>
      <w:kern w:val="28"/>
      <w:sz w:val="22"/>
      <w:szCs w:val="20"/>
    </w:rPr>
  </w:style>
  <w:style w:type="paragraph" w:customStyle="1" w:styleId="Conditions1">
    <w:name w:val="Conditions1"/>
    <w:rsid w:val="00CE4E55"/>
    <w:pPr>
      <w:numPr>
        <w:numId w:val="5"/>
      </w:numPr>
      <w:spacing w:before="120" w:after="0" w:line="240" w:lineRule="auto"/>
    </w:pPr>
    <w:rPr>
      <w:rFonts w:ascii="Verdana" w:eastAsia="Times New Roman" w:hAnsi="Verdana" w:cs="Times New Roman"/>
      <w:kern w:val="0"/>
      <w:szCs w:val="20"/>
      <w:lang w:eastAsia="en-GB"/>
      <w14:ligatures w14:val="none"/>
    </w:rPr>
  </w:style>
  <w:style w:type="paragraph" w:customStyle="1" w:styleId="Conditions2">
    <w:name w:val="Conditions2"/>
    <w:rsid w:val="00CE4E55"/>
    <w:pPr>
      <w:numPr>
        <w:ilvl w:val="2"/>
        <w:numId w:val="5"/>
      </w:numPr>
      <w:spacing w:before="60" w:after="0" w:line="240" w:lineRule="auto"/>
    </w:pPr>
    <w:rPr>
      <w:rFonts w:ascii="Verdana" w:eastAsia="Times New Roman" w:hAnsi="Verdana" w:cs="Times New Roman"/>
      <w:kern w:val="0"/>
      <w:szCs w:val="20"/>
      <w:lang w:eastAsia="en-GB"/>
      <w14:ligatures w14:val="none"/>
    </w:rPr>
  </w:style>
  <w:style w:type="paragraph" w:customStyle="1" w:styleId="Heading6blackfont">
    <w:name w:val="Heading 6 + black font"/>
    <w:basedOn w:val="Heading6"/>
    <w:next w:val="Style1"/>
    <w:rsid w:val="00CE4E55"/>
    <w:pPr>
      <w:keepLines w:val="0"/>
      <w:widowControl w:val="0"/>
      <w:spacing w:before="180"/>
    </w:pPr>
    <w:rPr>
      <w:rFonts w:eastAsia="Times New Roman" w:cs="Times New Roman"/>
      <w:b/>
      <w:i w:val="0"/>
      <w:iCs w:val="0"/>
      <w:color w:val="000000"/>
    </w:rPr>
  </w:style>
  <w:style w:type="character" w:styleId="Hyperlink">
    <w:name w:val="Hyperlink"/>
    <w:basedOn w:val="DefaultParagraphFont"/>
    <w:rsid w:val="00CE4E55"/>
    <w:rPr>
      <w:color w:val="0000FF"/>
      <w:u w:val="single"/>
    </w:rPr>
  </w:style>
  <w:style w:type="paragraph" w:customStyle="1" w:styleId="ConditionsBullet">
    <w:name w:val="ConditionsBullet"/>
    <w:basedOn w:val="Conditions2"/>
    <w:qFormat/>
    <w:rsid w:val="00CE4E55"/>
    <w:pPr>
      <w:numPr>
        <w:ilvl w:val="3"/>
      </w:numPr>
      <w:spacing w:before="0"/>
    </w:pPr>
  </w:style>
  <w:style w:type="numbering" w:customStyle="1" w:styleId="ConditionsList">
    <w:name w:val="ConditionsList"/>
    <w:uiPriority w:val="99"/>
    <w:rsid w:val="00CE4E55"/>
    <w:pPr>
      <w:numPr>
        <w:numId w:val="2"/>
      </w:numPr>
    </w:pPr>
  </w:style>
  <w:style w:type="paragraph" w:customStyle="1" w:styleId="ConditionsNoNumber">
    <w:name w:val="ConditionsNoNumber"/>
    <w:basedOn w:val="Normal"/>
    <w:qFormat/>
    <w:rsid w:val="00CE4E55"/>
    <w:pPr>
      <w:numPr>
        <w:ilvl w:val="1"/>
        <w:numId w:val="5"/>
      </w:numPr>
      <w:spacing w:before="120"/>
    </w:pPr>
  </w:style>
  <w:style w:type="paragraph" w:customStyle="1" w:styleId="ConditionsNoNumberNoSpaceBefore">
    <w:name w:val="ConditionsNoNumberNoSpaceBefore"/>
    <w:basedOn w:val="ConditionsNoNumber"/>
    <w:qFormat/>
    <w:rsid w:val="00CE4E55"/>
    <w:pPr>
      <w:numPr>
        <w:ilvl w:val="4"/>
      </w:numPr>
      <w:spacing w:before="0"/>
    </w:pPr>
  </w:style>
  <w:style w:type="numbering" w:customStyle="1" w:styleId="StylesList">
    <w:name w:val="StylesList"/>
    <w:uiPriority w:val="99"/>
    <w:rsid w:val="00CE4E55"/>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2D219A-4864-48D5-95E5-9C731D9F38D3}">
  <ds:schemaRefs>
    <ds:schemaRef ds:uri="http://schemas.microsoft.com/sharepoint/v3/contenttype/forms"/>
  </ds:schemaRefs>
</ds:datastoreItem>
</file>

<file path=customXml/itemProps2.xml><?xml version="1.0" encoding="utf-8"?>
<ds:datastoreItem xmlns:ds="http://schemas.openxmlformats.org/officeDocument/2006/customXml" ds:itemID="{58E52CFD-AD69-4B31-8AFB-35EA24A0FD36}">
  <ds:schemaRefs>
    <ds:schemaRef ds:uri="http://schemas.microsoft.com/office/2006/metadata/properties"/>
    <ds:schemaRef ds:uri="http://schemas.microsoft.com/office/infopath/2007/PartnerControls"/>
    <ds:schemaRef ds:uri="c9a31704-8876-44e3-a39c-721bd2a9d2da"/>
  </ds:schemaRefs>
</ds:datastoreItem>
</file>

<file path=customXml/itemProps3.xml><?xml version="1.0" encoding="utf-8"?>
<ds:datastoreItem xmlns:ds="http://schemas.openxmlformats.org/officeDocument/2006/customXml" ds:itemID="{6903426C-76AC-4614-865F-50459045E5CD}"/>
</file>

<file path=docProps/app.xml><?xml version="1.0" encoding="utf-8"?>
<Properties xmlns="http://schemas.openxmlformats.org/officeDocument/2006/extended-properties" xmlns:vt="http://schemas.openxmlformats.org/officeDocument/2006/docPropsVTypes">
  <Template>Normal</Template>
  <TotalTime>3819</TotalTime>
  <Pages>10</Pages>
  <Words>4542</Words>
  <Characters>25892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Renaudon, Laura</dc:creator>
  <cp:keywords/>
  <dc:description/>
  <cp:lastModifiedBy>McPhail, Zoe</cp:lastModifiedBy>
  <cp:revision>1247</cp:revision>
  <cp:lastPrinted>2026-03-05T15:17:00Z</cp:lastPrinted>
  <dcterms:created xsi:type="dcterms:W3CDTF">2025-10-17T10:36:00Z</dcterms:created>
  <dcterms:modified xsi:type="dcterms:W3CDTF">2026-05-12T08:05:00Z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ies>
</file>