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BD7D" w14:textId="77777777" w:rsidR="0066334D" w:rsidRDefault="0066334D" w:rsidP="0066334D">
      <w:pPr>
        <w:pStyle w:val="Conditions1"/>
        <w:numPr>
          <w:ilvl w:val="0"/>
          <w:numId w:val="0"/>
        </w:numPr>
      </w:pPr>
      <w:r>
        <w:rPr>
          <w:noProof/>
        </w:rPr>
        <w:drawing>
          <wp:inline distT="0" distB="0" distL="0" distR="0" wp14:anchorId="0EF6A845" wp14:editId="5664402E">
            <wp:extent cx="3035935" cy="359410"/>
            <wp:effectExtent l="0" t="0" r="0" b="2540"/>
            <wp:docPr id="1987044769" name="Picture 3" descr="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44769" name="Picture 3" descr="Planning Inspectorate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5935" cy="359410"/>
                    </a:xfrm>
                    <a:prstGeom prst="rect">
                      <a:avLst/>
                    </a:prstGeom>
                    <a:noFill/>
                  </pic:spPr>
                </pic:pic>
              </a:graphicData>
            </a:graphic>
          </wp:inline>
        </w:drawing>
      </w:r>
    </w:p>
    <w:p w14:paraId="105A540E" w14:textId="77777777" w:rsidR="0066334D" w:rsidRDefault="0066334D" w:rsidP="0066334D"/>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66334D" w:rsidRPr="003C3FF8" w14:paraId="586F0B4E" w14:textId="77777777" w:rsidTr="007D7837">
        <w:trPr>
          <w:cantSplit/>
          <w:trHeight w:val="23"/>
        </w:trPr>
        <w:tc>
          <w:tcPr>
            <w:tcW w:w="9356" w:type="dxa"/>
          </w:tcPr>
          <w:p w14:paraId="74576949" w14:textId="09069C04" w:rsidR="0066334D" w:rsidRPr="003C3FF8" w:rsidRDefault="0066334D" w:rsidP="007D7837">
            <w:pPr>
              <w:spacing w:before="120"/>
              <w:ind w:left="-108" w:right="34"/>
              <w:rPr>
                <w:rFonts w:ascii="Arial" w:hAnsi="Arial" w:cs="Arial"/>
                <w:b/>
                <w:color w:val="000000"/>
                <w:sz w:val="40"/>
                <w:szCs w:val="40"/>
              </w:rPr>
            </w:pPr>
            <w:bookmarkStart w:id="0" w:name="bmkTable00"/>
            <w:bookmarkEnd w:id="0"/>
            <w:r>
              <w:rPr>
                <w:rFonts w:ascii="Arial" w:hAnsi="Arial" w:cs="Arial"/>
                <w:b/>
                <w:color w:val="000000"/>
                <w:sz w:val="40"/>
                <w:szCs w:val="40"/>
              </w:rPr>
              <w:t>Order</w:t>
            </w:r>
            <w:r w:rsidRPr="003C3FF8">
              <w:rPr>
                <w:rFonts w:ascii="Arial" w:hAnsi="Arial" w:cs="Arial"/>
                <w:b/>
                <w:color w:val="000000"/>
                <w:sz w:val="40"/>
                <w:szCs w:val="40"/>
              </w:rPr>
              <w:t xml:space="preserve"> Decision</w:t>
            </w:r>
          </w:p>
        </w:tc>
      </w:tr>
      <w:tr w:rsidR="0066334D" w:rsidRPr="003C3FF8" w14:paraId="39E1B154" w14:textId="77777777" w:rsidTr="007D7837">
        <w:trPr>
          <w:cantSplit/>
          <w:trHeight w:val="23"/>
        </w:trPr>
        <w:tc>
          <w:tcPr>
            <w:tcW w:w="9356" w:type="dxa"/>
            <w:vAlign w:val="center"/>
          </w:tcPr>
          <w:p w14:paraId="37119DDB" w14:textId="5E6A811E" w:rsidR="0066334D" w:rsidRPr="00BA57B4" w:rsidRDefault="0066334D" w:rsidP="007D7837">
            <w:pPr>
              <w:spacing w:before="60"/>
              <w:ind w:left="-108" w:right="34"/>
              <w:rPr>
                <w:rFonts w:ascii="Arial" w:hAnsi="Arial" w:cs="Arial"/>
                <w:color w:val="000000"/>
                <w:szCs w:val="22"/>
                <w:highlight w:val="yellow"/>
              </w:rPr>
            </w:pPr>
            <w:r w:rsidRPr="005816E4">
              <w:rPr>
                <w:rFonts w:ascii="Arial" w:hAnsi="Arial" w:cs="Arial"/>
                <w:color w:val="000000"/>
                <w:szCs w:val="22"/>
              </w:rPr>
              <w:t xml:space="preserve">Site visit made on </w:t>
            </w:r>
            <w:r w:rsidR="002E780A" w:rsidRPr="005816E4">
              <w:rPr>
                <w:rFonts w:ascii="Arial" w:hAnsi="Arial" w:cs="Arial"/>
                <w:color w:val="000000"/>
                <w:szCs w:val="22"/>
              </w:rPr>
              <w:t>1</w:t>
            </w:r>
            <w:r w:rsidR="005816E4" w:rsidRPr="005816E4">
              <w:rPr>
                <w:rFonts w:ascii="Arial" w:hAnsi="Arial" w:cs="Arial"/>
                <w:color w:val="000000"/>
                <w:szCs w:val="22"/>
              </w:rPr>
              <w:t>7</w:t>
            </w:r>
            <w:r w:rsidR="002E780A" w:rsidRPr="005816E4">
              <w:rPr>
                <w:rFonts w:ascii="Arial" w:hAnsi="Arial" w:cs="Arial"/>
                <w:color w:val="000000"/>
                <w:szCs w:val="22"/>
              </w:rPr>
              <w:t xml:space="preserve"> March</w:t>
            </w:r>
            <w:r w:rsidR="001847BE" w:rsidRPr="005816E4">
              <w:rPr>
                <w:rFonts w:ascii="Arial" w:hAnsi="Arial" w:cs="Arial"/>
                <w:color w:val="000000"/>
                <w:szCs w:val="22"/>
              </w:rPr>
              <w:t xml:space="preserve"> 2026</w:t>
            </w:r>
          </w:p>
        </w:tc>
      </w:tr>
      <w:tr w:rsidR="0066334D" w:rsidRPr="003C3FF8" w14:paraId="570D8971" w14:textId="77777777" w:rsidTr="007D7837">
        <w:trPr>
          <w:cantSplit/>
          <w:trHeight w:val="23"/>
        </w:trPr>
        <w:tc>
          <w:tcPr>
            <w:tcW w:w="9356" w:type="dxa"/>
          </w:tcPr>
          <w:p w14:paraId="225CA408" w14:textId="77777777" w:rsidR="0066334D" w:rsidRPr="003C3FF8" w:rsidRDefault="0066334D" w:rsidP="007D7837">
            <w:pPr>
              <w:spacing w:before="180"/>
              <w:ind w:left="-108" w:right="34"/>
              <w:rPr>
                <w:rFonts w:ascii="Arial" w:hAnsi="Arial" w:cs="Arial"/>
                <w:b/>
                <w:color w:val="000000"/>
                <w:sz w:val="16"/>
                <w:szCs w:val="22"/>
              </w:rPr>
            </w:pPr>
            <w:r w:rsidRPr="003C3FF8">
              <w:rPr>
                <w:rFonts w:ascii="Arial" w:hAnsi="Arial" w:cs="Arial"/>
                <w:b/>
                <w:color w:val="000000"/>
                <w:szCs w:val="22"/>
              </w:rPr>
              <w:t>by Laura Renaudon LLM LARTPI Solicitor</w:t>
            </w:r>
          </w:p>
        </w:tc>
      </w:tr>
      <w:tr w:rsidR="0066334D" w:rsidRPr="003C3FF8" w14:paraId="712B21D7" w14:textId="77777777" w:rsidTr="007D7837">
        <w:trPr>
          <w:cantSplit/>
          <w:trHeight w:val="23"/>
        </w:trPr>
        <w:tc>
          <w:tcPr>
            <w:tcW w:w="9356" w:type="dxa"/>
          </w:tcPr>
          <w:p w14:paraId="3D5E9948" w14:textId="77777777" w:rsidR="0066334D" w:rsidRPr="003C3FF8" w:rsidRDefault="0066334D" w:rsidP="007D7837">
            <w:pPr>
              <w:spacing w:before="120"/>
              <w:ind w:left="-108" w:right="34"/>
              <w:rPr>
                <w:rFonts w:ascii="Arial" w:hAnsi="Arial" w:cs="Arial"/>
                <w:b/>
                <w:color w:val="000000"/>
                <w:sz w:val="16"/>
                <w:szCs w:val="16"/>
              </w:rPr>
            </w:pPr>
            <w:r w:rsidRPr="003C3FF8">
              <w:rPr>
                <w:rFonts w:ascii="Arial" w:hAnsi="Arial" w:cs="Arial"/>
                <w:b/>
                <w:color w:val="000000"/>
                <w:sz w:val="16"/>
                <w:szCs w:val="16"/>
              </w:rPr>
              <w:t>an Inspector appointed by the Secretary of State for Environment, Food and Rural Affairs</w:t>
            </w:r>
          </w:p>
        </w:tc>
      </w:tr>
      <w:tr w:rsidR="0066334D" w:rsidRPr="003C3FF8" w14:paraId="001BBFF4" w14:textId="77777777" w:rsidTr="007D7837">
        <w:trPr>
          <w:cantSplit/>
          <w:trHeight w:val="23"/>
        </w:trPr>
        <w:tc>
          <w:tcPr>
            <w:tcW w:w="9356" w:type="dxa"/>
          </w:tcPr>
          <w:p w14:paraId="1EBE2846" w14:textId="48034FBA" w:rsidR="0066334D" w:rsidRPr="003C3FF8" w:rsidRDefault="0066334D" w:rsidP="007D7837">
            <w:pPr>
              <w:spacing w:before="120"/>
              <w:ind w:left="-108" w:right="176"/>
              <w:rPr>
                <w:rFonts w:ascii="Arial" w:hAnsi="Arial" w:cs="Arial"/>
                <w:b/>
                <w:color w:val="000000"/>
                <w:sz w:val="16"/>
                <w:szCs w:val="16"/>
              </w:rPr>
            </w:pPr>
            <w:r w:rsidRPr="003C3FF8">
              <w:rPr>
                <w:rFonts w:ascii="Arial" w:hAnsi="Arial" w:cs="Arial"/>
                <w:b/>
                <w:color w:val="000000"/>
                <w:sz w:val="16"/>
                <w:szCs w:val="16"/>
              </w:rPr>
              <w:t>Decision date:</w:t>
            </w:r>
            <w:r w:rsidR="00D23DA4">
              <w:rPr>
                <w:rFonts w:ascii="Arial" w:hAnsi="Arial" w:cs="Arial"/>
                <w:b/>
                <w:color w:val="000000"/>
                <w:sz w:val="16"/>
                <w:szCs w:val="16"/>
              </w:rPr>
              <w:t xml:space="preserve"> 8 April 2026</w:t>
            </w:r>
          </w:p>
        </w:tc>
      </w:tr>
    </w:tbl>
    <w:p w14:paraId="439FA1CC" w14:textId="77777777" w:rsidR="0066334D" w:rsidRPr="00225AD8" w:rsidRDefault="0066334D" w:rsidP="0066334D">
      <w:pPr>
        <w:rPr>
          <w:rFonts w:ascii="Arial" w:hAnsi="Arial" w:cs="Arial"/>
          <w:sz w:val="16"/>
          <w:szCs w:val="16"/>
          <w:vertAlign w:val="superscript"/>
        </w:rPr>
      </w:pPr>
    </w:p>
    <w:tbl>
      <w:tblPr>
        <w:tblW w:w="9520" w:type="dxa"/>
        <w:tblLayout w:type="fixed"/>
        <w:tblLook w:val="0000" w:firstRow="0" w:lastRow="0" w:firstColumn="0" w:lastColumn="0" w:noHBand="0" w:noVBand="0"/>
      </w:tblPr>
      <w:tblGrid>
        <w:gridCol w:w="9520"/>
      </w:tblGrid>
      <w:tr w:rsidR="0066334D" w:rsidRPr="003C3FF8" w14:paraId="7C6A9993" w14:textId="77777777" w:rsidTr="002E780A">
        <w:tc>
          <w:tcPr>
            <w:tcW w:w="9520" w:type="dxa"/>
          </w:tcPr>
          <w:p w14:paraId="5E0EE4C1" w14:textId="3E1C8E59" w:rsidR="0066334D" w:rsidRPr="00533F28" w:rsidRDefault="0066334D" w:rsidP="00F05E3C">
            <w:pPr>
              <w:spacing w:line="276" w:lineRule="auto"/>
              <w:rPr>
                <w:rFonts w:ascii="Arial" w:hAnsi="Arial" w:cs="Arial"/>
                <w:b/>
                <w:color w:val="000000"/>
                <w:szCs w:val="22"/>
              </w:rPr>
            </w:pPr>
            <w:r>
              <w:rPr>
                <w:rFonts w:ascii="Arial" w:hAnsi="Arial" w:cs="Arial"/>
                <w:b/>
                <w:color w:val="000000"/>
                <w:szCs w:val="22"/>
              </w:rPr>
              <w:t>Order</w:t>
            </w:r>
            <w:r w:rsidRPr="00533F28">
              <w:rPr>
                <w:rFonts w:ascii="Arial" w:hAnsi="Arial" w:cs="Arial"/>
                <w:b/>
                <w:color w:val="000000"/>
                <w:szCs w:val="22"/>
              </w:rPr>
              <w:t xml:space="preserve"> Ref: ROW/</w:t>
            </w:r>
            <w:r>
              <w:rPr>
                <w:rFonts w:ascii="Arial" w:hAnsi="Arial" w:cs="Arial"/>
                <w:b/>
                <w:color w:val="000000"/>
                <w:szCs w:val="22"/>
              </w:rPr>
              <w:t>33</w:t>
            </w:r>
            <w:r w:rsidR="00BA57B4">
              <w:rPr>
                <w:rFonts w:ascii="Arial" w:hAnsi="Arial" w:cs="Arial"/>
                <w:b/>
                <w:color w:val="000000"/>
                <w:szCs w:val="22"/>
              </w:rPr>
              <w:t>61697</w:t>
            </w:r>
          </w:p>
        </w:tc>
      </w:tr>
      <w:tr w:rsidR="0066334D" w:rsidRPr="003C3FF8" w14:paraId="3F3C9D23" w14:textId="77777777" w:rsidTr="002E780A">
        <w:tc>
          <w:tcPr>
            <w:tcW w:w="9520" w:type="dxa"/>
          </w:tcPr>
          <w:tbl>
            <w:tblPr>
              <w:tblW w:w="0" w:type="auto"/>
              <w:tblLayout w:type="fixed"/>
              <w:tblLook w:val="0000" w:firstRow="0" w:lastRow="0" w:firstColumn="0" w:lastColumn="0" w:noHBand="0" w:noVBand="0"/>
            </w:tblPr>
            <w:tblGrid>
              <w:gridCol w:w="9520"/>
            </w:tblGrid>
            <w:tr w:rsidR="0066334D" w:rsidRPr="003F232F" w14:paraId="7CEF5FF1" w14:textId="77777777" w:rsidTr="007D7837">
              <w:tc>
                <w:tcPr>
                  <w:tcW w:w="9520" w:type="dxa"/>
                </w:tcPr>
                <w:p w14:paraId="502A2C39" w14:textId="70517DCE" w:rsidR="0066334D" w:rsidRPr="003F232F" w:rsidRDefault="0066334D" w:rsidP="004D3E7F">
                  <w:pPr>
                    <w:pStyle w:val="TBullet"/>
                    <w:rPr>
                      <w:rFonts w:ascii="Arial" w:hAnsi="Arial" w:cs="Arial"/>
                      <w:sz w:val="22"/>
                      <w:szCs w:val="22"/>
                    </w:rPr>
                  </w:pPr>
                  <w:r w:rsidRPr="003F232F">
                    <w:rPr>
                      <w:rFonts w:ascii="Arial" w:hAnsi="Arial" w:cs="Arial"/>
                      <w:sz w:val="22"/>
                      <w:szCs w:val="22"/>
                    </w:rPr>
                    <w:t xml:space="preserve">This Order is made under </w:t>
                  </w:r>
                  <w:r w:rsidR="00D27131" w:rsidRPr="003F232F">
                    <w:rPr>
                      <w:rFonts w:ascii="Arial" w:hAnsi="Arial" w:cs="Arial"/>
                      <w:sz w:val="22"/>
                      <w:szCs w:val="22"/>
                    </w:rPr>
                    <w:t>Section 11</w:t>
                  </w:r>
                  <w:r w:rsidR="0076781B">
                    <w:rPr>
                      <w:rFonts w:ascii="Arial" w:hAnsi="Arial" w:cs="Arial"/>
                      <w:sz w:val="22"/>
                      <w:szCs w:val="22"/>
                    </w:rPr>
                    <w:t>8</w:t>
                  </w:r>
                  <w:r w:rsidR="00D27131" w:rsidRPr="003F232F">
                    <w:rPr>
                      <w:rFonts w:ascii="Arial" w:hAnsi="Arial" w:cs="Arial"/>
                      <w:sz w:val="22"/>
                      <w:szCs w:val="22"/>
                    </w:rPr>
                    <w:t xml:space="preserve"> of the Highways Act 1980 (‘the 1980 Act’) </w:t>
                  </w:r>
                  <w:r w:rsidR="004D3E7F" w:rsidRPr="003F232F">
                    <w:rPr>
                      <w:rFonts w:ascii="Arial" w:hAnsi="Arial" w:cs="Arial"/>
                      <w:sz w:val="22"/>
                      <w:szCs w:val="22"/>
                    </w:rPr>
                    <w:t xml:space="preserve">and </w:t>
                  </w:r>
                  <w:r w:rsidRPr="003F232F">
                    <w:rPr>
                      <w:rFonts w:ascii="Arial" w:hAnsi="Arial" w:cs="Arial"/>
                      <w:sz w:val="22"/>
                      <w:szCs w:val="22"/>
                    </w:rPr>
                    <w:t>is known as the</w:t>
                  </w:r>
                  <w:r w:rsidR="0056766C">
                    <w:rPr>
                      <w:rFonts w:ascii="Arial" w:hAnsi="Arial" w:cs="Arial"/>
                      <w:sz w:val="22"/>
                      <w:szCs w:val="22"/>
                    </w:rPr>
                    <w:t xml:space="preserve"> </w:t>
                  </w:r>
                  <w:r w:rsidR="00880A38">
                    <w:rPr>
                      <w:rFonts w:ascii="Arial" w:hAnsi="Arial" w:cs="Arial"/>
                      <w:sz w:val="22"/>
                      <w:szCs w:val="22"/>
                    </w:rPr>
                    <w:t>Council of the Borough of Stockton on Tees (Public Footpath no. 10, Eaglescliffe)</w:t>
                  </w:r>
                  <w:r w:rsidR="0041025F">
                    <w:rPr>
                      <w:rFonts w:ascii="Arial" w:hAnsi="Arial" w:cs="Arial"/>
                      <w:sz w:val="22"/>
                      <w:szCs w:val="22"/>
                    </w:rPr>
                    <w:t xml:space="preserve"> Public Path Extinguishment Order 2023</w:t>
                  </w:r>
                  <w:r w:rsidRPr="003F232F">
                    <w:rPr>
                      <w:rFonts w:ascii="Arial" w:hAnsi="Arial" w:cs="Arial"/>
                      <w:sz w:val="22"/>
                      <w:szCs w:val="22"/>
                    </w:rPr>
                    <w:t>.</w:t>
                  </w:r>
                </w:p>
              </w:tc>
            </w:tr>
            <w:tr w:rsidR="0066334D" w:rsidRPr="003F232F" w14:paraId="7A4F67D1" w14:textId="77777777" w:rsidTr="007D7837">
              <w:tc>
                <w:tcPr>
                  <w:tcW w:w="9520" w:type="dxa"/>
                </w:tcPr>
                <w:p w14:paraId="0640AD92" w14:textId="7A46F3C5" w:rsidR="0066334D" w:rsidRPr="003F232F" w:rsidRDefault="0066334D" w:rsidP="007D7837">
                  <w:pPr>
                    <w:pStyle w:val="TBullet"/>
                    <w:rPr>
                      <w:rFonts w:ascii="Arial" w:hAnsi="Arial" w:cs="Arial"/>
                      <w:sz w:val="22"/>
                      <w:szCs w:val="22"/>
                    </w:rPr>
                  </w:pPr>
                  <w:r w:rsidRPr="003F232F">
                    <w:rPr>
                      <w:rFonts w:ascii="Arial" w:hAnsi="Arial" w:cs="Arial"/>
                      <w:sz w:val="22"/>
                      <w:szCs w:val="22"/>
                    </w:rPr>
                    <w:t xml:space="preserve">The Order is </w:t>
                  </w:r>
                  <w:r w:rsidR="001E1DE9" w:rsidRPr="003F232F">
                    <w:rPr>
                      <w:rFonts w:ascii="Arial" w:hAnsi="Arial" w:cs="Arial"/>
                      <w:sz w:val="22"/>
                      <w:szCs w:val="22"/>
                    </w:rPr>
                    <w:t xml:space="preserve">dated </w:t>
                  </w:r>
                  <w:r w:rsidR="00880A38">
                    <w:rPr>
                      <w:rFonts w:ascii="Arial" w:hAnsi="Arial" w:cs="Arial"/>
                      <w:sz w:val="22"/>
                      <w:szCs w:val="22"/>
                    </w:rPr>
                    <w:t>22 November</w:t>
                  </w:r>
                  <w:r w:rsidR="00255761" w:rsidRPr="003F232F">
                    <w:rPr>
                      <w:rFonts w:ascii="Arial" w:hAnsi="Arial" w:cs="Arial"/>
                      <w:sz w:val="22"/>
                      <w:szCs w:val="22"/>
                    </w:rPr>
                    <w:t xml:space="preserve"> 2023</w:t>
                  </w:r>
                  <w:r w:rsidRPr="003F232F">
                    <w:rPr>
                      <w:rFonts w:ascii="Arial" w:hAnsi="Arial" w:cs="Arial"/>
                      <w:sz w:val="22"/>
                      <w:szCs w:val="22"/>
                    </w:rPr>
                    <w:t xml:space="preserve"> and proposes to </w:t>
                  </w:r>
                  <w:r w:rsidR="003165E3">
                    <w:rPr>
                      <w:rFonts w:ascii="Arial" w:hAnsi="Arial" w:cs="Arial"/>
                      <w:sz w:val="22"/>
                      <w:szCs w:val="22"/>
                    </w:rPr>
                    <w:t>extinguish</w:t>
                  </w:r>
                  <w:r w:rsidR="00970C62" w:rsidRPr="003F232F">
                    <w:rPr>
                      <w:rFonts w:ascii="Arial" w:hAnsi="Arial" w:cs="Arial"/>
                      <w:sz w:val="22"/>
                      <w:szCs w:val="22"/>
                    </w:rPr>
                    <w:t xml:space="preserve"> the public right of way shown on the Order plan and described in the Order Schedule. </w:t>
                  </w:r>
                </w:p>
              </w:tc>
            </w:tr>
            <w:tr w:rsidR="0066334D" w:rsidRPr="003F232F" w14:paraId="0EA08DFA" w14:textId="77777777" w:rsidTr="007D7837">
              <w:tc>
                <w:tcPr>
                  <w:tcW w:w="9520" w:type="dxa"/>
                </w:tcPr>
                <w:p w14:paraId="534EBC74" w14:textId="45123194" w:rsidR="0066334D" w:rsidRPr="003F232F" w:rsidRDefault="0066334D" w:rsidP="007D7837">
                  <w:pPr>
                    <w:pStyle w:val="TBullet"/>
                    <w:rPr>
                      <w:rFonts w:ascii="Arial" w:hAnsi="Arial" w:cs="Arial"/>
                      <w:sz w:val="22"/>
                      <w:szCs w:val="22"/>
                    </w:rPr>
                  </w:pPr>
                  <w:r w:rsidRPr="003F232F">
                    <w:rPr>
                      <w:rFonts w:ascii="Arial" w:hAnsi="Arial" w:cs="Arial"/>
                      <w:sz w:val="22"/>
                      <w:szCs w:val="22"/>
                    </w:rPr>
                    <w:t xml:space="preserve">There </w:t>
                  </w:r>
                  <w:r w:rsidR="001B4DC5">
                    <w:rPr>
                      <w:rFonts w:ascii="Arial" w:hAnsi="Arial" w:cs="Arial"/>
                      <w:sz w:val="22"/>
                      <w:szCs w:val="22"/>
                    </w:rPr>
                    <w:t>was one objection</w:t>
                  </w:r>
                  <w:r w:rsidRPr="003F232F">
                    <w:rPr>
                      <w:rFonts w:ascii="Arial" w:hAnsi="Arial" w:cs="Arial"/>
                      <w:sz w:val="22"/>
                      <w:szCs w:val="22"/>
                    </w:rPr>
                    <w:t xml:space="preserve"> outstanding when the </w:t>
                  </w:r>
                  <w:r w:rsidR="00880A38">
                    <w:rPr>
                      <w:rFonts w:ascii="Arial" w:hAnsi="Arial" w:cs="Arial"/>
                      <w:sz w:val="22"/>
                      <w:szCs w:val="22"/>
                    </w:rPr>
                    <w:t xml:space="preserve">Council of the Borough of Stockton on Tees </w:t>
                  </w:r>
                  <w:r w:rsidRPr="003F232F">
                    <w:rPr>
                      <w:rFonts w:ascii="Arial" w:hAnsi="Arial" w:cs="Arial"/>
                      <w:sz w:val="22"/>
                      <w:szCs w:val="22"/>
                    </w:rPr>
                    <w:t>(‘the Council’) submitted the Order to the Secretary of State for Environment, Food and Rural Affairs for confirmation.</w:t>
                  </w:r>
                </w:p>
              </w:tc>
            </w:tr>
            <w:tr w:rsidR="0066334D" w:rsidRPr="00B054BB" w14:paraId="2789B734" w14:textId="77777777" w:rsidTr="007D7837">
              <w:tc>
                <w:tcPr>
                  <w:tcW w:w="9520" w:type="dxa"/>
                </w:tcPr>
                <w:p w14:paraId="40736F82" w14:textId="154BB8DF" w:rsidR="0066334D" w:rsidRPr="00B054BB" w:rsidRDefault="0066334D" w:rsidP="00F05E3C">
                  <w:pPr>
                    <w:spacing w:before="60"/>
                    <w:rPr>
                      <w:rFonts w:ascii="Arial" w:hAnsi="Arial" w:cs="Arial"/>
                      <w:b/>
                      <w:color w:val="000000"/>
                      <w:szCs w:val="22"/>
                    </w:rPr>
                  </w:pPr>
                  <w:r w:rsidRPr="00B054BB">
                    <w:rPr>
                      <w:rFonts w:ascii="Arial" w:hAnsi="Arial" w:cs="Arial"/>
                      <w:b/>
                      <w:color w:val="000000"/>
                      <w:szCs w:val="22"/>
                    </w:rPr>
                    <w:t xml:space="preserve">Summary of Decision: </w:t>
                  </w:r>
                  <w:r w:rsidRPr="00033C5F">
                    <w:rPr>
                      <w:rFonts w:ascii="Arial" w:hAnsi="Arial" w:cs="Arial"/>
                      <w:b/>
                      <w:color w:val="000000"/>
                      <w:szCs w:val="22"/>
                    </w:rPr>
                    <w:t xml:space="preserve">The </w:t>
                  </w:r>
                  <w:r w:rsidRPr="00D554E1">
                    <w:rPr>
                      <w:rFonts w:ascii="Arial" w:hAnsi="Arial" w:cs="Arial"/>
                      <w:b/>
                      <w:color w:val="000000"/>
                      <w:szCs w:val="22"/>
                    </w:rPr>
                    <w:t xml:space="preserve">Order is </w:t>
                  </w:r>
                  <w:r w:rsidR="00D554E1" w:rsidRPr="00D554E1">
                    <w:rPr>
                      <w:rFonts w:ascii="Arial" w:hAnsi="Arial" w:cs="Arial"/>
                      <w:b/>
                      <w:color w:val="000000"/>
                      <w:szCs w:val="22"/>
                    </w:rPr>
                    <w:t xml:space="preserve">not </w:t>
                  </w:r>
                  <w:r w:rsidRPr="00D554E1">
                    <w:rPr>
                      <w:rFonts w:ascii="Arial" w:hAnsi="Arial" w:cs="Arial"/>
                      <w:b/>
                      <w:color w:val="000000"/>
                      <w:szCs w:val="22"/>
                    </w:rPr>
                    <w:t>confirmed</w:t>
                  </w:r>
                  <w:r w:rsidRPr="00033C5F">
                    <w:rPr>
                      <w:rFonts w:ascii="Arial" w:hAnsi="Arial" w:cs="Arial"/>
                      <w:b/>
                      <w:color w:val="000000"/>
                      <w:szCs w:val="22"/>
                    </w:rPr>
                    <w:t>.</w:t>
                  </w:r>
                </w:p>
              </w:tc>
            </w:tr>
          </w:tbl>
          <w:p w14:paraId="69460BB9" w14:textId="77777777" w:rsidR="0066334D" w:rsidRPr="00533F28" w:rsidRDefault="0066334D" w:rsidP="007D7837">
            <w:pPr>
              <w:pStyle w:val="TBullet"/>
              <w:numPr>
                <w:ilvl w:val="0"/>
                <w:numId w:val="0"/>
              </w:numPr>
              <w:ind w:left="360"/>
              <w:rPr>
                <w:rFonts w:ascii="Arial" w:hAnsi="Arial" w:cs="Arial"/>
                <w:sz w:val="22"/>
                <w:szCs w:val="22"/>
              </w:rPr>
            </w:pPr>
          </w:p>
        </w:tc>
      </w:tr>
      <w:tr w:rsidR="0066334D" w:rsidRPr="003C3FF8" w14:paraId="27DF4C1E" w14:textId="77777777" w:rsidTr="002E780A">
        <w:tc>
          <w:tcPr>
            <w:tcW w:w="9520" w:type="dxa"/>
            <w:tcBorders>
              <w:bottom w:val="single" w:sz="6" w:space="0" w:color="000000"/>
            </w:tcBorders>
          </w:tcPr>
          <w:p w14:paraId="136514E5" w14:textId="56B38435" w:rsidR="0066334D" w:rsidRPr="00225AD8" w:rsidRDefault="00225AD8" w:rsidP="00225AD8">
            <w:pPr>
              <w:tabs>
                <w:tab w:val="left" w:pos="1460"/>
              </w:tabs>
              <w:spacing w:before="60"/>
              <w:rPr>
                <w:rFonts w:ascii="Arial" w:hAnsi="Arial" w:cs="Arial"/>
                <w:b/>
                <w:color w:val="000000"/>
                <w:sz w:val="16"/>
                <w:szCs w:val="16"/>
              </w:rPr>
            </w:pPr>
            <w:bookmarkStart w:id="1" w:name="bmkReturn"/>
            <w:bookmarkEnd w:id="1"/>
            <w:r>
              <w:rPr>
                <w:rFonts w:ascii="Arial" w:hAnsi="Arial" w:cs="Arial"/>
                <w:b/>
                <w:color w:val="000000"/>
                <w:szCs w:val="22"/>
              </w:rPr>
              <w:tab/>
            </w:r>
          </w:p>
        </w:tc>
      </w:tr>
    </w:tbl>
    <w:p w14:paraId="5C06E11B" w14:textId="77777777" w:rsidR="0066334D" w:rsidRDefault="0066334D" w:rsidP="00B806CF">
      <w:pPr>
        <w:pStyle w:val="Heading6blackfont"/>
        <w:ind w:firstLine="360"/>
        <w:rPr>
          <w:rFonts w:ascii="Arial" w:hAnsi="Arial" w:cs="Arial"/>
        </w:rPr>
      </w:pPr>
      <w:r w:rsidRPr="000F5FA2">
        <w:rPr>
          <w:rFonts w:ascii="Arial" w:hAnsi="Arial" w:cs="Arial"/>
        </w:rPr>
        <w:t>The Main Issues</w:t>
      </w:r>
    </w:p>
    <w:p w14:paraId="2629AEA9" w14:textId="77777777" w:rsidR="001A24EE" w:rsidRPr="00D554E1" w:rsidRDefault="001A24EE" w:rsidP="001A24EE">
      <w:pPr>
        <w:rPr>
          <w:rFonts w:ascii="Arial" w:hAnsi="Arial" w:cs="Arial"/>
          <w:sz w:val="16"/>
          <w:szCs w:val="16"/>
          <w:vertAlign w:val="superscript"/>
        </w:rPr>
      </w:pPr>
    </w:p>
    <w:p w14:paraId="42CC4D57" w14:textId="61ED7612" w:rsidR="00FA17E8" w:rsidRDefault="0023655E" w:rsidP="003F1F65">
      <w:pPr>
        <w:pStyle w:val="ListParagraph"/>
        <w:numPr>
          <w:ilvl w:val="0"/>
          <w:numId w:val="4"/>
        </w:numPr>
        <w:rPr>
          <w:rFonts w:ascii="Arial" w:hAnsi="Arial" w:cs="Arial"/>
        </w:rPr>
      </w:pPr>
      <w:r>
        <w:rPr>
          <w:rFonts w:ascii="Arial" w:hAnsi="Arial" w:cs="Arial"/>
        </w:rPr>
        <w:t xml:space="preserve">The </w:t>
      </w:r>
      <w:r w:rsidR="00626471">
        <w:rPr>
          <w:rFonts w:ascii="Arial" w:hAnsi="Arial" w:cs="Arial"/>
        </w:rPr>
        <w:t xml:space="preserve">case concerns an Order made by the Council to extinguish </w:t>
      </w:r>
      <w:r w:rsidR="00F43CDF">
        <w:rPr>
          <w:rFonts w:ascii="Arial" w:hAnsi="Arial" w:cs="Arial"/>
        </w:rPr>
        <w:t>a public footpath on land at Eaglescliffe Golf Club. The footpath is a cul-de-sac</w:t>
      </w:r>
      <w:r w:rsidR="00A1494B">
        <w:rPr>
          <w:rFonts w:ascii="Arial" w:hAnsi="Arial" w:cs="Arial"/>
        </w:rPr>
        <w:t xml:space="preserve"> route from Dinsdale Drive to the greenkeeper’s shed in the centre of the golf course. I have been appointed by the Secretary of State to determine whether to confirm the Order. I carried out an unaccompanied site inspection on </w:t>
      </w:r>
      <w:r w:rsidR="005816E4">
        <w:rPr>
          <w:rFonts w:ascii="Arial" w:hAnsi="Arial" w:cs="Arial"/>
        </w:rPr>
        <w:t>17</w:t>
      </w:r>
      <w:r w:rsidR="00A1494B">
        <w:rPr>
          <w:rFonts w:ascii="Arial" w:hAnsi="Arial" w:cs="Arial"/>
        </w:rPr>
        <w:t xml:space="preserve"> March 2026</w:t>
      </w:r>
      <w:r w:rsidR="000A3FF1">
        <w:rPr>
          <w:rFonts w:ascii="Arial" w:hAnsi="Arial" w:cs="Arial"/>
        </w:rPr>
        <w:t xml:space="preserve"> whereby I walked the route in question as well as the adjoining Tees</w:t>
      </w:r>
      <w:r w:rsidR="00425036">
        <w:rPr>
          <w:rFonts w:ascii="Arial" w:hAnsi="Arial" w:cs="Arial"/>
        </w:rPr>
        <w:t xml:space="preserve"> circular</w:t>
      </w:r>
      <w:r w:rsidR="006E1172">
        <w:rPr>
          <w:rFonts w:ascii="Arial" w:hAnsi="Arial" w:cs="Arial"/>
        </w:rPr>
        <w:t xml:space="preserve"> route</w:t>
      </w:r>
      <w:r w:rsidR="00425036">
        <w:rPr>
          <w:rFonts w:ascii="Arial" w:hAnsi="Arial" w:cs="Arial"/>
        </w:rPr>
        <w:t xml:space="preserve"> via </w:t>
      </w:r>
      <w:r w:rsidR="0041434C">
        <w:rPr>
          <w:rFonts w:ascii="Arial" w:hAnsi="Arial" w:cs="Arial"/>
        </w:rPr>
        <w:t>E</w:t>
      </w:r>
      <w:r w:rsidR="00831B27">
        <w:rPr>
          <w:rFonts w:ascii="Arial" w:hAnsi="Arial" w:cs="Arial"/>
        </w:rPr>
        <w:t>g</w:t>
      </w:r>
      <w:r w:rsidR="0041434C">
        <w:rPr>
          <w:rFonts w:ascii="Arial" w:hAnsi="Arial" w:cs="Arial"/>
        </w:rPr>
        <w:t>glescliffe</w:t>
      </w:r>
      <w:r w:rsidR="00FA17E8">
        <w:rPr>
          <w:rFonts w:ascii="Arial" w:hAnsi="Arial" w:cs="Arial"/>
        </w:rPr>
        <w:t xml:space="preserve">. </w:t>
      </w:r>
      <w:r w:rsidR="00D554E1">
        <w:rPr>
          <w:rFonts w:ascii="Arial" w:hAnsi="Arial" w:cs="Arial"/>
        </w:rPr>
        <w:t>A copy of the Order map is appended to this decision for ease of reference.</w:t>
      </w:r>
    </w:p>
    <w:p w14:paraId="0322EDFD" w14:textId="77777777" w:rsidR="00FA17E8" w:rsidRDefault="00FA17E8" w:rsidP="00FA17E8">
      <w:pPr>
        <w:pStyle w:val="ListParagraph"/>
        <w:rPr>
          <w:rFonts w:ascii="Arial" w:hAnsi="Arial" w:cs="Arial"/>
        </w:rPr>
      </w:pPr>
    </w:p>
    <w:p w14:paraId="29FAC161" w14:textId="36B9BE2C" w:rsidR="00E36773" w:rsidRDefault="00FA17E8" w:rsidP="003F1F65">
      <w:pPr>
        <w:pStyle w:val="ListParagraph"/>
        <w:numPr>
          <w:ilvl w:val="0"/>
          <w:numId w:val="4"/>
        </w:numPr>
        <w:rPr>
          <w:rFonts w:ascii="Arial" w:hAnsi="Arial" w:cs="Arial"/>
        </w:rPr>
      </w:pPr>
      <w:r>
        <w:rPr>
          <w:rFonts w:ascii="Arial" w:hAnsi="Arial" w:cs="Arial"/>
        </w:rPr>
        <w:t xml:space="preserve">The </w:t>
      </w:r>
      <w:r w:rsidR="00E36773">
        <w:rPr>
          <w:rFonts w:ascii="Arial" w:hAnsi="Arial" w:cs="Arial"/>
        </w:rPr>
        <w:t>Order is made on the grounds that the path is not needed for public use. By virtue of section 118(2) of the 1980 Act, if I am to confirm the Order I must be satisfied that it is expedient to extinguish the path having regard to:</w:t>
      </w:r>
    </w:p>
    <w:p w14:paraId="6F89B324" w14:textId="77777777" w:rsidR="00E36773" w:rsidRDefault="00E36773" w:rsidP="00E36773">
      <w:pPr>
        <w:pStyle w:val="ListParagraph"/>
        <w:rPr>
          <w:rFonts w:ascii="Arial" w:hAnsi="Arial" w:cs="Arial"/>
        </w:rPr>
      </w:pPr>
    </w:p>
    <w:p w14:paraId="740BE348" w14:textId="1C4B28C0" w:rsidR="00E36773" w:rsidRDefault="00E36773" w:rsidP="00E36773">
      <w:pPr>
        <w:pStyle w:val="ListParagraph"/>
        <w:numPr>
          <w:ilvl w:val="0"/>
          <w:numId w:val="8"/>
        </w:numPr>
        <w:rPr>
          <w:rFonts w:ascii="Arial" w:hAnsi="Arial" w:cs="Arial"/>
        </w:rPr>
      </w:pPr>
      <w:r>
        <w:rPr>
          <w:rFonts w:ascii="Arial" w:hAnsi="Arial" w:cs="Arial"/>
        </w:rPr>
        <w:t xml:space="preserve">The extent (if any) to which it appears the path would, apart from the Order, be likely to be used by the public; and </w:t>
      </w:r>
    </w:p>
    <w:p w14:paraId="5372E202" w14:textId="77777777" w:rsidR="00E36773" w:rsidRDefault="00E36773" w:rsidP="00E36773">
      <w:pPr>
        <w:pStyle w:val="ListParagraph"/>
        <w:ind w:left="1080"/>
        <w:rPr>
          <w:rFonts w:ascii="Arial" w:hAnsi="Arial" w:cs="Arial"/>
        </w:rPr>
      </w:pPr>
    </w:p>
    <w:p w14:paraId="303616BF" w14:textId="1083B2F6" w:rsidR="00E36773" w:rsidRDefault="00E36773" w:rsidP="00E36773">
      <w:pPr>
        <w:pStyle w:val="ListParagraph"/>
        <w:numPr>
          <w:ilvl w:val="0"/>
          <w:numId w:val="8"/>
        </w:numPr>
        <w:rPr>
          <w:rFonts w:ascii="Arial" w:hAnsi="Arial" w:cs="Arial"/>
        </w:rPr>
      </w:pPr>
      <w:r>
        <w:rPr>
          <w:rFonts w:ascii="Arial" w:hAnsi="Arial" w:cs="Arial"/>
        </w:rPr>
        <w:t xml:space="preserve">The effect the </w:t>
      </w:r>
      <w:r w:rsidR="00B60F23">
        <w:rPr>
          <w:rFonts w:ascii="Arial" w:hAnsi="Arial" w:cs="Arial"/>
        </w:rPr>
        <w:t>extinguishment of the right of way would have as respects land served by the path, account being taken of the provisions for compensation.</w:t>
      </w:r>
    </w:p>
    <w:p w14:paraId="5A8F98FE" w14:textId="77777777" w:rsidR="00B60F23" w:rsidRPr="00B60F23" w:rsidRDefault="00B60F23" w:rsidP="00B60F23">
      <w:pPr>
        <w:pStyle w:val="ListParagraph"/>
        <w:rPr>
          <w:rFonts w:ascii="Arial" w:hAnsi="Arial" w:cs="Arial"/>
        </w:rPr>
      </w:pPr>
    </w:p>
    <w:p w14:paraId="6DC335DA" w14:textId="248BD902" w:rsidR="00C61B4D" w:rsidRDefault="00C61B4D" w:rsidP="003F1F65">
      <w:pPr>
        <w:pStyle w:val="ListParagraph"/>
        <w:numPr>
          <w:ilvl w:val="0"/>
          <w:numId w:val="4"/>
        </w:numPr>
        <w:rPr>
          <w:rFonts w:ascii="Arial" w:hAnsi="Arial" w:cs="Arial"/>
        </w:rPr>
      </w:pPr>
      <w:r>
        <w:rPr>
          <w:rFonts w:ascii="Arial" w:hAnsi="Arial" w:cs="Arial"/>
        </w:rPr>
        <w:t xml:space="preserve">I also need to have regard to any material provision of any rights of way improvement plan (‘ROWIP’) prepared by any local highway authority whose area includes land over which the Order would extinguish a public right of way. </w:t>
      </w:r>
      <w:r w:rsidR="00C3622C">
        <w:rPr>
          <w:rFonts w:ascii="Arial" w:hAnsi="Arial" w:cs="Arial"/>
        </w:rPr>
        <w:t xml:space="preserve">None has been supplied and the Council </w:t>
      </w:r>
      <w:r w:rsidR="00597102">
        <w:rPr>
          <w:rFonts w:ascii="Arial" w:hAnsi="Arial" w:cs="Arial"/>
        </w:rPr>
        <w:t xml:space="preserve">have said that </w:t>
      </w:r>
      <w:r w:rsidR="00CA3589">
        <w:rPr>
          <w:rFonts w:ascii="Arial" w:hAnsi="Arial" w:cs="Arial"/>
        </w:rPr>
        <w:t>no improvement plan</w:t>
      </w:r>
      <w:r w:rsidR="00597102">
        <w:rPr>
          <w:rFonts w:ascii="Arial" w:hAnsi="Arial" w:cs="Arial"/>
        </w:rPr>
        <w:t xml:space="preserve"> is applicable in this case. </w:t>
      </w:r>
    </w:p>
    <w:p w14:paraId="4E54285A" w14:textId="77777777" w:rsidR="00AB767E" w:rsidRDefault="00AB767E" w:rsidP="00AB767E">
      <w:pPr>
        <w:pStyle w:val="ListParagraph"/>
        <w:rPr>
          <w:rFonts w:ascii="Arial" w:hAnsi="Arial" w:cs="Arial"/>
        </w:rPr>
      </w:pPr>
    </w:p>
    <w:p w14:paraId="0A8F0FFA" w14:textId="5349CA5E" w:rsidR="00B60F23" w:rsidRDefault="00C61B4D" w:rsidP="003F1F65">
      <w:pPr>
        <w:pStyle w:val="ListParagraph"/>
        <w:numPr>
          <w:ilvl w:val="0"/>
          <w:numId w:val="4"/>
        </w:numPr>
        <w:rPr>
          <w:rFonts w:ascii="Arial" w:hAnsi="Arial" w:cs="Arial"/>
        </w:rPr>
      </w:pPr>
      <w:r>
        <w:rPr>
          <w:rFonts w:ascii="Arial" w:hAnsi="Arial" w:cs="Arial"/>
        </w:rPr>
        <w:t xml:space="preserve">I have had regard to the judgments in </w:t>
      </w:r>
      <w:r>
        <w:rPr>
          <w:rFonts w:ascii="Arial" w:hAnsi="Arial" w:cs="Arial"/>
          <w:i/>
          <w:iCs/>
          <w:u w:val="single"/>
        </w:rPr>
        <w:t>R v SSE ex parte Stewart</w:t>
      </w:r>
      <w:r>
        <w:rPr>
          <w:rFonts w:ascii="Arial" w:hAnsi="Arial" w:cs="Arial"/>
        </w:rPr>
        <w:t xml:space="preserve"> [1980] </w:t>
      </w:r>
      <w:r w:rsidR="00427ED6">
        <w:rPr>
          <w:rFonts w:ascii="Arial" w:hAnsi="Arial" w:cs="Arial"/>
        </w:rPr>
        <w:t>JPL 175</w:t>
      </w:r>
      <w:r w:rsidR="00E45422">
        <w:rPr>
          <w:rFonts w:ascii="Arial" w:hAnsi="Arial" w:cs="Arial"/>
        </w:rPr>
        <w:t xml:space="preserve"> and </w:t>
      </w:r>
      <w:r w:rsidR="00E45422">
        <w:rPr>
          <w:rFonts w:ascii="Arial" w:hAnsi="Arial" w:cs="Arial"/>
          <w:i/>
          <w:iCs/>
          <w:u w:val="single"/>
        </w:rPr>
        <w:t>R v SSE ex parte Cheshire CC</w:t>
      </w:r>
      <w:r w:rsidR="00E45422">
        <w:rPr>
          <w:rFonts w:ascii="Arial" w:hAnsi="Arial" w:cs="Arial"/>
        </w:rPr>
        <w:t xml:space="preserve"> </w:t>
      </w:r>
      <w:r w:rsidR="009B7FDE">
        <w:rPr>
          <w:rFonts w:ascii="Arial" w:hAnsi="Arial" w:cs="Arial"/>
        </w:rPr>
        <w:t>[1990] JPL</w:t>
      </w:r>
      <w:r>
        <w:rPr>
          <w:rFonts w:ascii="Arial" w:hAnsi="Arial" w:cs="Arial"/>
        </w:rPr>
        <w:t xml:space="preserve"> 537</w:t>
      </w:r>
      <w:r w:rsidR="009B7FDE">
        <w:rPr>
          <w:rFonts w:ascii="Arial" w:hAnsi="Arial" w:cs="Arial"/>
        </w:rPr>
        <w:t xml:space="preserve"> in considering the relevant tests to be applied. </w:t>
      </w:r>
      <w:r w:rsidR="003F242D">
        <w:rPr>
          <w:rFonts w:ascii="Arial" w:hAnsi="Arial" w:cs="Arial"/>
        </w:rPr>
        <w:t xml:space="preserve">Section 118(6) of the 1980 Act provides that </w:t>
      </w:r>
      <w:r w:rsidR="00D70507">
        <w:rPr>
          <w:rFonts w:ascii="Arial" w:hAnsi="Arial" w:cs="Arial"/>
        </w:rPr>
        <w:t>any temporary circumstances preventing or diminishing the use of the path by the public shall be disregarded</w:t>
      </w:r>
      <w:r w:rsidR="008D7FEB">
        <w:rPr>
          <w:rFonts w:ascii="Arial" w:hAnsi="Arial" w:cs="Arial"/>
        </w:rPr>
        <w:t xml:space="preserve"> when determining whether to make or, as now, confirm the Order. </w:t>
      </w:r>
    </w:p>
    <w:p w14:paraId="23C7CD6F" w14:textId="727A926A" w:rsidR="007D234A" w:rsidRDefault="007D234A" w:rsidP="003F1F65">
      <w:pPr>
        <w:pStyle w:val="ListParagraph"/>
        <w:numPr>
          <w:ilvl w:val="0"/>
          <w:numId w:val="4"/>
        </w:numPr>
        <w:rPr>
          <w:rFonts w:ascii="Arial" w:hAnsi="Arial" w:cs="Arial"/>
        </w:rPr>
      </w:pPr>
      <w:r>
        <w:rPr>
          <w:rFonts w:ascii="Arial" w:hAnsi="Arial" w:cs="Arial"/>
        </w:rPr>
        <w:lastRenderedPageBreak/>
        <w:t xml:space="preserve">Whilst the Council (as the Order Making Authority) must consider the need for the path for public use when making the Order, at this stage of deciding whether to confirm it I must look at its likely future use.  </w:t>
      </w:r>
    </w:p>
    <w:p w14:paraId="4ADDA47C" w14:textId="77777777" w:rsidR="006D08F5" w:rsidRDefault="006D08F5" w:rsidP="00B806CF">
      <w:pPr>
        <w:ind w:firstLine="360"/>
        <w:rPr>
          <w:rFonts w:ascii="Arial" w:hAnsi="Arial" w:cs="Arial"/>
          <w:b/>
          <w:bCs/>
        </w:rPr>
      </w:pPr>
    </w:p>
    <w:p w14:paraId="301D4B57" w14:textId="53E9C955" w:rsidR="00243E1C" w:rsidRDefault="00243E1C" w:rsidP="00B806CF">
      <w:pPr>
        <w:ind w:firstLine="360"/>
        <w:rPr>
          <w:rFonts w:ascii="Arial" w:hAnsi="Arial" w:cs="Arial"/>
          <w:b/>
          <w:bCs/>
        </w:rPr>
      </w:pPr>
      <w:r>
        <w:rPr>
          <w:rFonts w:ascii="Arial" w:hAnsi="Arial" w:cs="Arial"/>
          <w:b/>
          <w:bCs/>
        </w:rPr>
        <w:t>Reasons</w:t>
      </w:r>
    </w:p>
    <w:p w14:paraId="1874F60D" w14:textId="77777777" w:rsidR="00243E1C" w:rsidRDefault="00243E1C" w:rsidP="00243E1C">
      <w:pPr>
        <w:rPr>
          <w:rFonts w:ascii="Arial" w:hAnsi="Arial" w:cs="Arial"/>
          <w:b/>
          <w:bCs/>
        </w:rPr>
      </w:pPr>
    </w:p>
    <w:p w14:paraId="6665CEBC" w14:textId="2B323A5E" w:rsidR="00243E1C" w:rsidRPr="004E61F3" w:rsidRDefault="00243E1C" w:rsidP="00B806CF">
      <w:pPr>
        <w:ind w:left="360"/>
        <w:rPr>
          <w:rFonts w:ascii="Arial" w:hAnsi="Arial" w:cs="Arial"/>
          <w:b/>
          <w:bCs/>
          <w:i/>
          <w:iCs/>
        </w:rPr>
      </w:pPr>
      <w:r w:rsidRPr="004E61F3">
        <w:rPr>
          <w:rFonts w:ascii="Arial" w:hAnsi="Arial" w:cs="Arial"/>
          <w:b/>
          <w:bCs/>
          <w:i/>
          <w:iCs/>
        </w:rPr>
        <w:t>The extent to which it appears the path would, apart from the Order, be likely to be used by the public</w:t>
      </w:r>
    </w:p>
    <w:p w14:paraId="367D67AC" w14:textId="77777777" w:rsidR="00243E1C" w:rsidRPr="00243E1C" w:rsidRDefault="00243E1C" w:rsidP="00243E1C">
      <w:pPr>
        <w:rPr>
          <w:rFonts w:ascii="Arial" w:hAnsi="Arial" w:cs="Arial"/>
          <w:b/>
          <w:bCs/>
        </w:rPr>
      </w:pPr>
    </w:p>
    <w:p w14:paraId="650E022F" w14:textId="25398ACE" w:rsidR="00F30E06" w:rsidRDefault="002A4930" w:rsidP="003F1F65">
      <w:pPr>
        <w:pStyle w:val="ListParagraph"/>
        <w:numPr>
          <w:ilvl w:val="0"/>
          <w:numId w:val="4"/>
        </w:numPr>
        <w:rPr>
          <w:rFonts w:ascii="Arial" w:hAnsi="Arial" w:cs="Arial"/>
        </w:rPr>
      </w:pPr>
      <w:r>
        <w:rPr>
          <w:rFonts w:ascii="Arial" w:hAnsi="Arial" w:cs="Arial"/>
        </w:rPr>
        <w:t xml:space="preserve">The path is a cul-de-sac, leading only to the </w:t>
      </w:r>
      <w:r w:rsidR="004A6601">
        <w:rPr>
          <w:rFonts w:ascii="Arial" w:hAnsi="Arial" w:cs="Arial"/>
        </w:rPr>
        <w:t xml:space="preserve">large </w:t>
      </w:r>
      <w:r>
        <w:rPr>
          <w:rFonts w:ascii="Arial" w:hAnsi="Arial" w:cs="Arial"/>
        </w:rPr>
        <w:t xml:space="preserve">greenkeeper’s </w:t>
      </w:r>
      <w:r w:rsidR="004A6601">
        <w:rPr>
          <w:rFonts w:ascii="Arial" w:hAnsi="Arial" w:cs="Arial"/>
        </w:rPr>
        <w:t>shed</w:t>
      </w:r>
      <w:r>
        <w:rPr>
          <w:rFonts w:ascii="Arial" w:hAnsi="Arial" w:cs="Arial"/>
        </w:rPr>
        <w:t xml:space="preserve"> in the centre of the Golf Couse. </w:t>
      </w:r>
      <w:r w:rsidR="00F30E06">
        <w:rPr>
          <w:rFonts w:ascii="Arial" w:hAnsi="Arial" w:cs="Arial"/>
        </w:rPr>
        <w:t>It is not therefore possible to use it as part of a circular route</w:t>
      </w:r>
      <w:r w:rsidR="00BE7E56">
        <w:rPr>
          <w:rFonts w:ascii="Arial" w:hAnsi="Arial" w:cs="Arial"/>
        </w:rPr>
        <w:t xml:space="preserve">. A </w:t>
      </w:r>
      <w:r w:rsidR="007C0375">
        <w:rPr>
          <w:rFonts w:ascii="Arial" w:hAnsi="Arial" w:cs="Arial"/>
        </w:rPr>
        <w:t xml:space="preserve">separate </w:t>
      </w:r>
      <w:r w:rsidR="00BE7E56">
        <w:rPr>
          <w:rFonts w:ascii="Arial" w:hAnsi="Arial" w:cs="Arial"/>
        </w:rPr>
        <w:t>driveway from Dinsdale Drive to the greenkeeper’s shed</w:t>
      </w:r>
      <w:r w:rsidR="00E40F64">
        <w:rPr>
          <w:rFonts w:ascii="Arial" w:hAnsi="Arial" w:cs="Arial"/>
        </w:rPr>
        <w:t xml:space="preserve"> does exist, thus making a potential circular</w:t>
      </w:r>
      <w:r w:rsidR="007D234A">
        <w:rPr>
          <w:rFonts w:ascii="Arial" w:hAnsi="Arial" w:cs="Arial"/>
        </w:rPr>
        <w:t xml:space="preserve"> route</w:t>
      </w:r>
      <w:r w:rsidR="00E40F64">
        <w:rPr>
          <w:rFonts w:ascii="Arial" w:hAnsi="Arial" w:cs="Arial"/>
        </w:rPr>
        <w:t>, but the driveway is not a public right of way. The gate to Dinsdale Drive</w:t>
      </w:r>
      <w:r w:rsidR="009E5236">
        <w:rPr>
          <w:rFonts w:ascii="Arial" w:hAnsi="Arial" w:cs="Arial"/>
        </w:rPr>
        <w:t>, although open at the time of my visit, was affixed with signs</w:t>
      </w:r>
      <w:r w:rsidR="00E90409">
        <w:rPr>
          <w:rFonts w:ascii="Arial" w:hAnsi="Arial" w:cs="Arial"/>
        </w:rPr>
        <w:t xml:space="preserve"> to the effect that the land is private.</w:t>
      </w:r>
      <w:r w:rsidR="00F30E06">
        <w:rPr>
          <w:rFonts w:ascii="Arial" w:hAnsi="Arial" w:cs="Arial"/>
        </w:rPr>
        <w:t xml:space="preserve"> </w:t>
      </w:r>
    </w:p>
    <w:p w14:paraId="19BF9B58" w14:textId="6576B2FE" w:rsidR="00B60F23" w:rsidRDefault="00B60F23" w:rsidP="00F30E06">
      <w:pPr>
        <w:pStyle w:val="ListParagraph"/>
        <w:rPr>
          <w:rFonts w:ascii="Arial" w:hAnsi="Arial" w:cs="Arial"/>
        </w:rPr>
      </w:pPr>
    </w:p>
    <w:p w14:paraId="21D9457E" w14:textId="1AD907DD" w:rsidR="00BD47A3" w:rsidRPr="00874654" w:rsidRDefault="00F30E06" w:rsidP="003F1F65">
      <w:pPr>
        <w:pStyle w:val="ListParagraph"/>
        <w:numPr>
          <w:ilvl w:val="0"/>
          <w:numId w:val="4"/>
        </w:numPr>
        <w:rPr>
          <w:rFonts w:ascii="Arial" w:hAnsi="Arial" w:cs="Arial"/>
        </w:rPr>
      </w:pPr>
      <w:r w:rsidRPr="00874654">
        <w:rPr>
          <w:rFonts w:ascii="Arial" w:hAnsi="Arial" w:cs="Arial"/>
        </w:rPr>
        <w:t>Other public footpaths lie reasonably close by</w:t>
      </w:r>
      <w:r w:rsidR="00E73AC8" w:rsidRPr="00874654">
        <w:rPr>
          <w:rFonts w:ascii="Arial" w:hAnsi="Arial" w:cs="Arial"/>
        </w:rPr>
        <w:t>, including one accessed from the same terminus o</w:t>
      </w:r>
      <w:r w:rsidR="00B271E4" w:rsidRPr="00874654">
        <w:rPr>
          <w:rFonts w:ascii="Arial" w:hAnsi="Arial" w:cs="Arial"/>
        </w:rPr>
        <w:t>ff</w:t>
      </w:r>
      <w:r w:rsidR="00E73AC8" w:rsidRPr="00874654">
        <w:rPr>
          <w:rFonts w:ascii="Arial" w:hAnsi="Arial" w:cs="Arial"/>
        </w:rPr>
        <w:t xml:space="preserve"> Dinsdale Drive that leads to the </w:t>
      </w:r>
      <w:r w:rsidR="009C489D" w:rsidRPr="00874654">
        <w:rPr>
          <w:rFonts w:ascii="Arial" w:hAnsi="Arial" w:cs="Arial"/>
        </w:rPr>
        <w:t>R</w:t>
      </w:r>
      <w:r w:rsidR="00E73AC8" w:rsidRPr="00874654">
        <w:rPr>
          <w:rFonts w:ascii="Arial" w:hAnsi="Arial" w:cs="Arial"/>
        </w:rPr>
        <w:t>iver</w:t>
      </w:r>
      <w:r w:rsidR="00F61D65" w:rsidRPr="00874654">
        <w:rPr>
          <w:rFonts w:ascii="Arial" w:hAnsi="Arial" w:cs="Arial"/>
        </w:rPr>
        <w:t xml:space="preserve"> Tees.</w:t>
      </w:r>
      <w:r w:rsidR="00BB3421" w:rsidRPr="00874654">
        <w:rPr>
          <w:rFonts w:ascii="Arial" w:hAnsi="Arial" w:cs="Arial"/>
        </w:rPr>
        <w:t xml:space="preserve"> Other than that, the </w:t>
      </w:r>
      <w:r w:rsidR="0089282F" w:rsidRPr="00874654">
        <w:rPr>
          <w:rFonts w:ascii="Arial" w:hAnsi="Arial" w:cs="Arial"/>
        </w:rPr>
        <w:t xml:space="preserve">nearest ‘off-road’ paths </w:t>
      </w:r>
      <w:r w:rsidR="005A3FB1" w:rsidRPr="00874654">
        <w:rPr>
          <w:rFonts w:ascii="Arial" w:hAnsi="Arial" w:cs="Arial"/>
        </w:rPr>
        <w:t>(other than the</w:t>
      </w:r>
      <w:r w:rsidR="008F0C53" w:rsidRPr="00874654">
        <w:rPr>
          <w:rFonts w:ascii="Arial" w:hAnsi="Arial" w:cs="Arial"/>
        </w:rPr>
        <w:t xml:space="preserve"> routes comprising the</w:t>
      </w:r>
      <w:r w:rsidR="005A3FB1" w:rsidRPr="00874654">
        <w:rPr>
          <w:rFonts w:ascii="Arial" w:hAnsi="Arial" w:cs="Arial"/>
        </w:rPr>
        <w:t xml:space="preserve"> ‘</w:t>
      </w:r>
      <w:r w:rsidR="00FC6F3F" w:rsidRPr="00874654">
        <w:rPr>
          <w:rFonts w:ascii="Arial" w:hAnsi="Arial" w:cs="Arial"/>
        </w:rPr>
        <w:t>Eaglescliffe</w:t>
      </w:r>
      <w:r w:rsidR="005A3FB1" w:rsidRPr="00874654">
        <w:rPr>
          <w:rFonts w:ascii="Arial" w:hAnsi="Arial" w:cs="Arial"/>
        </w:rPr>
        <w:t xml:space="preserve"> circulars’) </w:t>
      </w:r>
      <w:r w:rsidR="0089282F" w:rsidRPr="00874654">
        <w:rPr>
          <w:rFonts w:ascii="Arial" w:hAnsi="Arial" w:cs="Arial"/>
        </w:rPr>
        <w:t xml:space="preserve">are available at Preston Park, </w:t>
      </w:r>
      <w:r w:rsidR="007918F1" w:rsidRPr="00874654">
        <w:rPr>
          <w:rFonts w:ascii="Arial" w:hAnsi="Arial" w:cs="Arial"/>
        </w:rPr>
        <w:t>a little over a mile</w:t>
      </w:r>
      <w:r w:rsidR="003E7B52" w:rsidRPr="00874654">
        <w:rPr>
          <w:rFonts w:ascii="Arial" w:hAnsi="Arial" w:cs="Arial"/>
        </w:rPr>
        <w:t xml:space="preserve"> to the north</w:t>
      </w:r>
      <w:r w:rsidR="00C81A53" w:rsidRPr="00874654">
        <w:rPr>
          <w:rFonts w:ascii="Arial" w:hAnsi="Arial" w:cs="Arial"/>
        </w:rPr>
        <w:t xml:space="preserve">, or </w:t>
      </w:r>
      <w:r w:rsidR="00BC5306" w:rsidRPr="00874654">
        <w:rPr>
          <w:rFonts w:ascii="Arial" w:hAnsi="Arial" w:cs="Arial"/>
        </w:rPr>
        <w:t>we</w:t>
      </w:r>
      <w:r w:rsidR="00C81A53" w:rsidRPr="00874654">
        <w:rPr>
          <w:rFonts w:ascii="Arial" w:hAnsi="Arial" w:cs="Arial"/>
        </w:rPr>
        <w:t xml:space="preserve">st of the </w:t>
      </w:r>
      <w:r w:rsidR="00851DAD" w:rsidRPr="00874654">
        <w:rPr>
          <w:rFonts w:ascii="Arial" w:hAnsi="Arial" w:cs="Arial"/>
        </w:rPr>
        <w:t>A67</w:t>
      </w:r>
      <w:r w:rsidR="00EF3C21" w:rsidRPr="00874654">
        <w:rPr>
          <w:rFonts w:ascii="Arial" w:hAnsi="Arial" w:cs="Arial"/>
        </w:rPr>
        <w:t xml:space="preserve"> a little over a mile to the south.</w:t>
      </w:r>
      <w:r w:rsidR="00874654" w:rsidRPr="00874654">
        <w:rPr>
          <w:rFonts w:ascii="Arial" w:hAnsi="Arial" w:cs="Arial"/>
        </w:rPr>
        <w:t xml:space="preserve"> </w:t>
      </w:r>
      <w:r w:rsidR="005A3FB1" w:rsidRPr="00874654">
        <w:rPr>
          <w:rFonts w:ascii="Arial" w:hAnsi="Arial" w:cs="Arial"/>
        </w:rPr>
        <w:t>The</w:t>
      </w:r>
      <w:r w:rsidR="00A66C7F" w:rsidRPr="00874654">
        <w:rPr>
          <w:rFonts w:ascii="Arial" w:hAnsi="Arial" w:cs="Arial"/>
        </w:rPr>
        <w:t xml:space="preserve"> other path</w:t>
      </w:r>
      <w:r w:rsidR="005A3FB1" w:rsidRPr="00874654">
        <w:rPr>
          <w:rFonts w:ascii="Arial" w:hAnsi="Arial" w:cs="Arial"/>
        </w:rPr>
        <w:t xml:space="preserve"> accessed from Dinsdale Drive</w:t>
      </w:r>
      <w:r w:rsidR="00A66C7F" w:rsidRPr="00874654">
        <w:rPr>
          <w:rFonts w:ascii="Arial" w:hAnsi="Arial" w:cs="Arial"/>
        </w:rPr>
        <w:t xml:space="preserve"> forms part of the Teesdale Way which is a long-distance route that here departs from the banks of the Tees</w:t>
      </w:r>
      <w:r w:rsidR="00786215" w:rsidRPr="00874654">
        <w:rPr>
          <w:rFonts w:ascii="Arial" w:hAnsi="Arial" w:cs="Arial"/>
        </w:rPr>
        <w:t xml:space="preserve"> to go </w:t>
      </w:r>
      <w:r w:rsidR="00F61D65" w:rsidRPr="00874654">
        <w:rPr>
          <w:rFonts w:ascii="Arial" w:hAnsi="Arial" w:cs="Arial"/>
        </w:rPr>
        <w:t xml:space="preserve">up and </w:t>
      </w:r>
      <w:r w:rsidR="00786215" w:rsidRPr="00874654">
        <w:rPr>
          <w:rFonts w:ascii="Arial" w:hAnsi="Arial" w:cs="Arial"/>
        </w:rPr>
        <w:t xml:space="preserve">around the golf course before rejoining the riverbank to the </w:t>
      </w:r>
      <w:r w:rsidR="003E7B52" w:rsidRPr="00874654">
        <w:rPr>
          <w:rFonts w:ascii="Arial" w:hAnsi="Arial" w:cs="Arial"/>
        </w:rPr>
        <w:t>north (at Preston Park)</w:t>
      </w:r>
      <w:r w:rsidR="005D0FB5" w:rsidRPr="00874654">
        <w:rPr>
          <w:rFonts w:ascii="Arial" w:hAnsi="Arial" w:cs="Arial"/>
        </w:rPr>
        <w:t>. A local circular walk is available, taking in the riverbank</w:t>
      </w:r>
      <w:r w:rsidR="00E44531" w:rsidRPr="00874654">
        <w:rPr>
          <w:rFonts w:ascii="Arial" w:hAnsi="Arial" w:cs="Arial"/>
        </w:rPr>
        <w:t xml:space="preserve"> and either cutting up to Egglescliffe and then returning through the built-up area, </w:t>
      </w:r>
      <w:r w:rsidR="00797451" w:rsidRPr="00874654">
        <w:rPr>
          <w:rFonts w:ascii="Arial" w:hAnsi="Arial" w:cs="Arial"/>
        </w:rPr>
        <w:t>which would take perhaps 40 minutes, or following the river to the bridge</w:t>
      </w:r>
      <w:r w:rsidR="008311CD" w:rsidRPr="00874654">
        <w:rPr>
          <w:rFonts w:ascii="Arial" w:hAnsi="Arial" w:cs="Arial"/>
        </w:rPr>
        <w:t xml:space="preserve"> </w:t>
      </w:r>
      <w:r w:rsidR="00D45938" w:rsidRPr="00874654">
        <w:rPr>
          <w:rFonts w:ascii="Arial" w:hAnsi="Arial" w:cs="Arial"/>
        </w:rPr>
        <w:t>to</w:t>
      </w:r>
      <w:r w:rsidR="008311CD" w:rsidRPr="00874654">
        <w:rPr>
          <w:rFonts w:ascii="Arial" w:hAnsi="Arial" w:cs="Arial"/>
        </w:rPr>
        <w:t xml:space="preserve"> Yarm before circling back through Egglescliffe (either back down to the river and then repeating, in reverse, the first part of the walk, or through the built-up area</w:t>
      </w:r>
      <w:r w:rsidR="0094620E" w:rsidRPr="00874654">
        <w:rPr>
          <w:rFonts w:ascii="Arial" w:hAnsi="Arial" w:cs="Arial"/>
        </w:rPr>
        <w:t xml:space="preserve">) which would take about 2 hours. </w:t>
      </w:r>
    </w:p>
    <w:p w14:paraId="1B98E4B4" w14:textId="77777777" w:rsidR="0094620E" w:rsidRPr="0094620E" w:rsidRDefault="0094620E" w:rsidP="0094620E">
      <w:pPr>
        <w:pStyle w:val="ListParagraph"/>
        <w:rPr>
          <w:rFonts w:ascii="Arial" w:hAnsi="Arial" w:cs="Arial"/>
        </w:rPr>
      </w:pPr>
    </w:p>
    <w:p w14:paraId="7FB9F27F" w14:textId="34D3F124" w:rsidR="0094620E" w:rsidRDefault="0094620E" w:rsidP="003F1F65">
      <w:pPr>
        <w:pStyle w:val="ListParagraph"/>
        <w:numPr>
          <w:ilvl w:val="0"/>
          <w:numId w:val="4"/>
        </w:numPr>
        <w:rPr>
          <w:rFonts w:ascii="Arial" w:hAnsi="Arial" w:cs="Arial"/>
        </w:rPr>
      </w:pPr>
      <w:r>
        <w:rPr>
          <w:rFonts w:ascii="Arial" w:hAnsi="Arial" w:cs="Arial"/>
        </w:rPr>
        <w:t xml:space="preserve">No circular routes </w:t>
      </w:r>
      <w:r w:rsidR="007D234A">
        <w:rPr>
          <w:rFonts w:ascii="Arial" w:hAnsi="Arial" w:cs="Arial"/>
        </w:rPr>
        <w:t>are available</w:t>
      </w:r>
      <w:r w:rsidR="00EA4917">
        <w:rPr>
          <w:rFonts w:ascii="Arial" w:hAnsi="Arial" w:cs="Arial"/>
        </w:rPr>
        <w:t xml:space="preserve"> as short walks</w:t>
      </w:r>
      <w:r w:rsidR="007D234A">
        <w:rPr>
          <w:rFonts w:ascii="Arial" w:hAnsi="Arial" w:cs="Arial"/>
        </w:rPr>
        <w:t xml:space="preserve"> </w:t>
      </w:r>
      <w:r>
        <w:rPr>
          <w:rFonts w:ascii="Arial" w:hAnsi="Arial" w:cs="Arial"/>
        </w:rPr>
        <w:t>locally</w:t>
      </w:r>
      <w:r w:rsidR="00B9716E">
        <w:rPr>
          <w:rFonts w:ascii="Arial" w:hAnsi="Arial" w:cs="Arial"/>
        </w:rPr>
        <w:t>, except through residential streets</w:t>
      </w:r>
      <w:r w:rsidR="00B0382A">
        <w:rPr>
          <w:rFonts w:ascii="Arial" w:hAnsi="Arial" w:cs="Arial"/>
        </w:rPr>
        <w:t xml:space="preserve">. </w:t>
      </w:r>
      <w:r w:rsidR="005F2BA6">
        <w:rPr>
          <w:rFonts w:ascii="Arial" w:hAnsi="Arial" w:cs="Arial"/>
        </w:rPr>
        <w:t>Anyone wishing to get away from the built-up area</w:t>
      </w:r>
      <w:r w:rsidR="00B63E0A">
        <w:rPr>
          <w:rFonts w:ascii="Arial" w:hAnsi="Arial" w:cs="Arial"/>
        </w:rPr>
        <w:t xml:space="preserve"> for a short </w:t>
      </w:r>
      <w:r w:rsidR="00EA4917">
        <w:rPr>
          <w:rFonts w:ascii="Arial" w:hAnsi="Arial" w:cs="Arial"/>
        </w:rPr>
        <w:t>walk</w:t>
      </w:r>
      <w:r w:rsidR="00B63E0A">
        <w:rPr>
          <w:rFonts w:ascii="Arial" w:hAnsi="Arial" w:cs="Arial"/>
        </w:rPr>
        <w:t xml:space="preserve"> of up to 20 minutes really has the choice of either the Order route or </w:t>
      </w:r>
      <w:r w:rsidR="00433C62">
        <w:rPr>
          <w:rFonts w:ascii="Arial" w:hAnsi="Arial" w:cs="Arial"/>
        </w:rPr>
        <w:t xml:space="preserve">of dropping down to the Tees and back again. </w:t>
      </w:r>
      <w:r w:rsidR="007266A1">
        <w:rPr>
          <w:rFonts w:ascii="Arial" w:hAnsi="Arial" w:cs="Arial"/>
        </w:rPr>
        <w:t xml:space="preserve">Either would be a ‘there and back’ walk. </w:t>
      </w:r>
    </w:p>
    <w:p w14:paraId="31935FD4" w14:textId="77777777" w:rsidR="007266A1" w:rsidRPr="007266A1" w:rsidRDefault="007266A1" w:rsidP="007266A1">
      <w:pPr>
        <w:pStyle w:val="ListParagraph"/>
        <w:rPr>
          <w:rFonts w:ascii="Arial" w:hAnsi="Arial" w:cs="Arial"/>
        </w:rPr>
      </w:pPr>
    </w:p>
    <w:p w14:paraId="389B1C24" w14:textId="3D7ED2DB" w:rsidR="007266A1" w:rsidRDefault="007266A1" w:rsidP="003F1F65">
      <w:pPr>
        <w:pStyle w:val="ListParagraph"/>
        <w:numPr>
          <w:ilvl w:val="0"/>
          <w:numId w:val="4"/>
        </w:numPr>
        <w:rPr>
          <w:rFonts w:ascii="Arial" w:hAnsi="Arial" w:cs="Arial"/>
        </w:rPr>
      </w:pPr>
      <w:r>
        <w:rPr>
          <w:rFonts w:ascii="Arial" w:hAnsi="Arial" w:cs="Arial"/>
        </w:rPr>
        <w:t>The two</w:t>
      </w:r>
      <w:r w:rsidR="009C489D">
        <w:rPr>
          <w:rFonts w:ascii="Arial" w:hAnsi="Arial" w:cs="Arial"/>
        </w:rPr>
        <w:t xml:space="preserve"> routes</w:t>
      </w:r>
      <w:r>
        <w:rPr>
          <w:rFonts w:ascii="Arial" w:hAnsi="Arial" w:cs="Arial"/>
        </w:rPr>
        <w:t xml:space="preserve"> </w:t>
      </w:r>
      <w:r w:rsidR="00091800">
        <w:rPr>
          <w:rFonts w:ascii="Arial" w:hAnsi="Arial" w:cs="Arial"/>
        </w:rPr>
        <w:t>are qualitatively different. From the convergence point</w:t>
      </w:r>
      <w:r w:rsidR="00303BC1">
        <w:rPr>
          <w:rFonts w:ascii="Arial" w:hAnsi="Arial" w:cs="Arial"/>
        </w:rPr>
        <w:t xml:space="preserve"> of the two</w:t>
      </w:r>
      <w:r w:rsidR="00B74B1A">
        <w:rPr>
          <w:rFonts w:ascii="Arial" w:hAnsi="Arial" w:cs="Arial"/>
        </w:rPr>
        <w:t>, which lies roughly on the 25m contour</w:t>
      </w:r>
      <w:r w:rsidR="00CD0D6B">
        <w:rPr>
          <w:rFonts w:ascii="Arial" w:hAnsi="Arial" w:cs="Arial"/>
        </w:rPr>
        <w:t xml:space="preserve"> above datum</w:t>
      </w:r>
      <w:r w:rsidR="00B74B1A">
        <w:rPr>
          <w:rFonts w:ascii="Arial" w:hAnsi="Arial" w:cs="Arial"/>
        </w:rPr>
        <w:t>,</w:t>
      </w:r>
      <w:r w:rsidR="00091800">
        <w:rPr>
          <w:rFonts w:ascii="Arial" w:hAnsi="Arial" w:cs="Arial"/>
        </w:rPr>
        <w:t xml:space="preserve"> there is a view across fields with Roseberry Topping </w:t>
      </w:r>
      <w:r w:rsidR="00F91E74">
        <w:rPr>
          <w:rFonts w:ascii="Arial" w:hAnsi="Arial" w:cs="Arial"/>
        </w:rPr>
        <w:t>appearing directly ahead to the east. Following the Teesdale Way</w:t>
      </w:r>
      <w:r w:rsidR="00632A87">
        <w:rPr>
          <w:rFonts w:ascii="Arial" w:hAnsi="Arial" w:cs="Arial"/>
        </w:rPr>
        <w:t xml:space="preserve"> more or less due east</w:t>
      </w:r>
      <w:r w:rsidR="00F91E74">
        <w:rPr>
          <w:rFonts w:ascii="Arial" w:hAnsi="Arial" w:cs="Arial"/>
        </w:rPr>
        <w:t>, the views of the Cleveland Hills are soon lost as the path descends to the river</w:t>
      </w:r>
      <w:r w:rsidR="006A4A28">
        <w:rPr>
          <w:rFonts w:ascii="Arial" w:hAnsi="Arial" w:cs="Arial"/>
        </w:rPr>
        <w:t xml:space="preserve">, with the western edge of </w:t>
      </w:r>
      <w:r w:rsidR="006C6FA8">
        <w:rPr>
          <w:rFonts w:ascii="Arial" w:hAnsi="Arial" w:cs="Arial"/>
        </w:rPr>
        <w:t xml:space="preserve">the residential area of </w:t>
      </w:r>
      <w:r w:rsidR="006A4A28">
        <w:rPr>
          <w:rFonts w:ascii="Arial" w:hAnsi="Arial" w:cs="Arial"/>
        </w:rPr>
        <w:t xml:space="preserve">Ingleby Barwick </w:t>
      </w:r>
      <w:r w:rsidR="00303BC1">
        <w:rPr>
          <w:rFonts w:ascii="Arial" w:hAnsi="Arial" w:cs="Arial"/>
        </w:rPr>
        <w:t>coming into</w:t>
      </w:r>
      <w:r w:rsidR="006A4A28">
        <w:rPr>
          <w:rFonts w:ascii="Arial" w:hAnsi="Arial" w:cs="Arial"/>
        </w:rPr>
        <w:t xml:space="preserve"> the foreground</w:t>
      </w:r>
      <w:r w:rsidR="00F91E74">
        <w:rPr>
          <w:rFonts w:ascii="Arial" w:hAnsi="Arial" w:cs="Arial"/>
        </w:rPr>
        <w:t xml:space="preserve">. The path is constrained by </w:t>
      </w:r>
      <w:r w:rsidR="006B7E32">
        <w:rPr>
          <w:rFonts w:ascii="Arial" w:hAnsi="Arial" w:cs="Arial"/>
        </w:rPr>
        <w:t xml:space="preserve">the hedgerow forming the </w:t>
      </w:r>
      <w:r w:rsidR="00B271E4">
        <w:rPr>
          <w:rFonts w:ascii="Arial" w:hAnsi="Arial" w:cs="Arial"/>
        </w:rPr>
        <w:t>G</w:t>
      </w:r>
      <w:r w:rsidR="006B7E32">
        <w:rPr>
          <w:rFonts w:ascii="Arial" w:hAnsi="Arial" w:cs="Arial"/>
        </w:rPr>
        <w:t xml:space="preserve">olf </w:t>
      </w:r>
      <w:r w:rsidR="00B271E4">
        <w:rPr>
          <w:rFonts w:ascii="Arial" w:hAnsi="Arial" w:cs="Arial"/>
        </w:rPr>
        <w:t>C</w:t>
      </w:r>
      <w:r w:rsidR="006B7E32">
        <w:rPr>
          <w:rFonts w:ascii="Arial" w:hAnsi="Arial" w:cs="Arial"/>
        </w:rPr>
        <w:t xml:space="preserve">lub’s southern boundary to one side, and a barbed wire fence to the southern </w:t>
      </w:r>
      <w:r w:rsidR="00303BC1">
        <w:rPr>
          <w:rFonts w:ascii="Arial" w:hAnsi="Arial" w:cs="Arial"/>
        </w:rPr>
        <w:t xml:space="preserve">agricultural </w:t>
      </w:r>
      <w:r w:rsidR="006B7E32">
        <w:rPr>
          <w:rFonts w:ascii="Arial" w:hAnsi="Arial" w:cs="Arial"/>
        </w:rPr>
        <w:t>field to the other</w:t>
      </w:r>
      <w:r w:rsidR="007D0C55">
        <w:rPr>
          <w:rFonts w:ascii="Arial" w:hAnsi="Arial" w:cs="Arial"/>
        </w:rPr>
        <w:t>. The path is wide enough to walk two abreast</w:t>
      </w:r>
      <w:r w:rsidR="00DD1C36">
        <w:rPr>
          <w:rFonts w:ascii="Arial" w:hAnsi="Arial" w:cs="Arial"/>
        </w:rPr>
        <w:t xml:space="preserve"> but nonetheless is somewhat hemmed in by these boundary constraints. </w:t>
      </w:r>
    </w:p>
    <w:p w14:paraId="3CEF3A72" w14:textId="77777777" w:rsidR="001E1047" w:rsidRPr="001E1047" w:rsidRDefault="001E1047" w:rsidP="001E1047">
      <w:pPr>
        <w:pStyle w:val="ListParagraph"/>
        <w:rPr>
          <w:rFonts w:ascii="Arial" w:hAnsi="Arial" w:cs="Arial"/>
        </w:rPr>
      </w:pPr>
    </w:p>
    <w:p w14:paraId="5370BBAC" w14:textId="6EC37B09" w:rsidR="00892430" w:rsidRDefault="00E02F10" w:rsidP="003F1F65">
      <w:pPr>
        <w:pStyle w:val="ListParagraph"/>
        <w:numPr>
          <w:ilvl w:val="0"/>
          <w:numId w:val="4"/>
        </w:numPr>
        <w:rPr>
          <w:rFonts w:ascii="Arial" w:hAnsi="Arial" w:cs="Arial"/>
        </w:rPr>
      </w:pPr>
      <w:r>
        <w:rPr>
          <w:rFonts w:ascii="Arial" w:hAnsi="Arial" w:cs="Arial"/>
        </w:rPr>
        <w:t xml:space="preserve">The Order path enters the </w:t>
      </w:r>
      <w:r w:rsidR="00C53E2C">
        <w:rPr>
          <w:rFonts w:ascii="Arial" w:hAnsi="Arial" w:cs="Arial"/>
        </w:rPr>
        <w:t>Golf Club</w:t>
      </w:r>
      <w:r>
        <w:rPr>
          <w:rFonts w:ascii="Arial" w:hAnsi="Arial" w:cs="Arial"/>
        </w:rPr>
        <w:t xml:space="preserve"> land at a small section of woodland before undulating</w:t>
      </w:r>
      <w:r w:rsidR="002E295C">
        <w:rPr>
          <w:rFonts w:ascii="Arial" w:hAnsi="Arial" w:cs="Arial"/>
        </w:rPr>
        <w:t xml:space="preserve">, generally above the 20m contour, across the fairways and </w:t>
      </w:r>
      <w:r w:rsidR="004E5E62">
        <w:rPr>
          <w:rFonts w:ascii="Arial" w:hAnsi="Arial" w:cs="Arial"/>
        </w:rPr>
        <w:t>through their dividing woodland copses, towards the greenkeeper’s shed</w:t>
      </w:r>
      <w:r w:rsidR="00753CE9">
        <w:rPr>
          <w:rFonts w:ascii="Arial" w:hAnsi="Arial" w:cs="Arial"/>
        </w:rPr>
        <w:t xml:space="preserve"> to the north east</w:t>
      </w:r>
      <w:r w:rsidR="004E5E62">
        <w:rPr>
          <w:rFonts w:ascii="Arial" w:hAnsi="Arial" w:cs="Arial"/>
        </w:rPr>
        <w:t xml:space="preserve">. The </w:t>
      </w:r>
      <w:r w:rsidR="00145267">
        <w:rPr>
          <w:rFonts w:ascii="Arial" w:hAnsi="Arial" w:cs="Arial"/>
        </w:rPr>
        <w:t xml:space="preserve">tops of the </w:t>
      </w:r>
      <w:r w:rsidR="004E5E62">
        <w:rPr>
          <w:rFonts w:ascii="Arial" w:hAnsi="Arial" w:cs="Arial"/>
        </w:rPr>
        <w:t>Cleveland Hills</w:t>
      </w:r>
      <w:r>
        <w:rPr>
          <w:rFonts w:ascii="Arial" w:hAnsi="Arial" w:cs="Arial"/>
        </w:rPr>
        <w:t xml:space="preserve"> </w:t>
      </w:r>
      <w:r w:rsidR="00BC6205">
        <w:rPr>
          <w:rFonts w:ascii="Arial" w:hAnsi="Arial" w:cs="Arial"/>
        </w:rPr>
        <w:t xml:space="preserve">to the east </w:t>
      </w:r>
      <w:r w:rsidR="00753CE9">
        <w:rPr>
          <w:rFonts w:ascii="Arial" w:hAnsi="Arial" w:cs="Arial"/>
        </w:rPr>
        <w:t xml:space="preserve">are </w:t>
      </w:r>
      <w:r w:rsidR="00DB1877">
        <w:rPr>
          <w:rFonts w:ascii="Arial" w:hAnsi="Arial" w:cs="Arial"/>
        </w:rPr>
        <w:t xml:space="preserve">largely </w:t>
      </w:r>
      <w:r w:rsidR="00753CE9">
        <w:rPr>
          <w:rFonts w:ascii="Arial" w:hAnsi="Arial" w:cs="Arial"/>
        </w:rPr>
        <w:t>visible throughout</w:t>
      </w:r>
      <w:r w:rsidR="00221CFC">
        <w:rPr>
          <w:rFonts w:ascii="Arial" w:hAnsi="Arial" w:cs="Arial"/>
        </w:rPr>
        <w:t>, with glimpses of the river Tees</w:t>
      </w:r>
      <w:r w:rsidR="0073177F">
        <w:rPr>
          <w:rFonts w:ascii="Arial" w:hAnsi="Arial" w:cs="Arial"/>
        </w:rPr>
        <w:t xml:space="preserve"> at points. There are no physical constraints on either side of the path</w:t>
      </w:r>
      <w:r w:rsidR="00B01CB1">
        <w:rPr>
          <w:rFonts w:ascii="Arial" w:hAnsi="Arial" w:cs="Arial"/>
        </w:rPr>
        <w:t>. Although obviously in a manicured landscape, the path is an open one</w:t>
      </w:r>
      <w:r w:rsidR="00B3563E">
        <w:rPr>
          <w:rFonts w:ascii="Arial" w:hAnsi="Arial" w:cs="Arial"/>
        </w:rPr>
        <w:t>. Although undulating, the path remains on high ground</w:t>
      </w:r>
      <w:r w:rsidR="00892430">
        <w:rPr>
          <w:rFonts w:ascii="Arial" w:hAnsi="Arial" w:cs="Arial"/>
        </w:rPr>
        <w:t xml:space="preserve"> and does not require the exertion of the Teesdale Way </w:t>
      </w:r>
      <w:r w:rsidR="005533E4">
        <w:rPr>
          <w:rFonts w:ascii="Arial" w:hAnsi="Arial" w:cs="Arial"/>
        </w:rPr>
        <w:t xml:space="preserve">return </w:t>
      </w:r>
      <w:r w:rsidR="00892430">
        <w:rPr>
          <w:rFonts w:ascii="Arial" w:hAnsi="Arial" w:cs="Arial"/>
        </w:rPr>
        <w:t xml:space="preserve">ascent. </w:t>
      </w:r>
    </w:p>
    <w:p w14:paraId="54AF5147" w14:textId="5D6AC912" w:rsidR="005533E4" w:rsidRDefault="009444A6" w:rsidP="003F1F65">
      <w:pPr>
        <w:pStyle w:val="ListParagraph"/>
        <w:numPr>
          <w:ilvl w:val="0"/>
          <w:numId w:val="4"/>
        </w:numPr>
        <w:rPr>
          <w:rFonts w:ascii="Arial" w:hAnsi="Arial" w:cs="Arial"/>
        </w:rPr>
      </w:pPr>
      <w:r>
        <w:rPr>
          <w:rFonts w:ascii="Arial" w:hAnsi="Arial" w:cs="Arial"/>
        </w:rPr>
        <w:lastRenderedPageBreak/>
        <w:t>Save for partly through the woodland copses, the</w:t>
      </w:r>
      <w:r w:rsidR="00857452">
        <w:rPr>
          <w:rFonts w:ascii="Arial" w:hAnsi="Arial" w:cs="Arial"/>
        </w:rPr>
        <w:t>re was little evidence ‘on the ground’ of the</w:t>
      </w:r>
      <w:r>
        <w:rPr>
          <w:rFonts w:ascii="Arial" w:hAnsi="Arial" w:cs="Arial"/>
        </w:rPr>
        <w:t xml:space="preserve"> Order path </w:t>
      </w:r>
      <w:r w:rsidR="00857452">
        <w:rPr>
          <w:rFonts w:ascii="Arial" w:hAnsi="Arial" w:cs="Arial"/>
        </w:rPr>
        <w:t>being walked</w:t>
      </w:r>
      <w:r w:rsidR="005E0384">
        <w:rPr>
          <w:rFonts w:ascii="Arial" w:hAnsi="Arial" w:cs="Arial"/>
        </w:rPr>
        <w:t xml:space="preserve"> </w:t>
      </w:r>
      <w:r w:rsidR="002B7231">
        <w:rPr>
          <w:rFonts w:ascii="Arial" w:hAnsi="Arial" w:cs="Arial"/>
        </w:rPr>
        <w:t>although</w:t>
      </w:r>
      <w:r w:rsidR="005E0384">
        <w:rPr>
          <w:rFonts w:ascii="Arial" w:hAnsi="Arial" w:cs="Arial"/>
        </w:rPr>
        <w:t>,</w:t>
      </w:r>
      <w:r w:rsidR="002B7231">
        <w:rPr>
          <w:rFonts w:ascii="Arial" w:hAnsi="Arial" w:cs="Arial"/>
        </w:rPr>
        <w:t xml:space="preserve"> being a golf course</w:t>
      </w:r>
      <w:r w:rsidR="005E0384">
        <w:rPr>
          <w:rFonts w:ascii="Arial" w:hAnsi="Arial" w:cs="Arial"/>
        </w:rPr>
        <w:t>,</w:t>
      </w:r>
      <w:r w:rsidR="002B7231">
        <w:rPr>
          <w:rFonts w:ascii="Arial" w:hAnsi="Arial" w:cs="Arial"/>
        </w:rPr>
        <w:t xml:space="preserve"> the </w:t>
      </w:r>
      <w:r w:rsidR="008F0C53">
        <w:rPr>
          <w:rFonts w:ascii="Arial" w:hAnsi="Arial" w:cs="Arial"/>
        </w:rPr>
        <w:t>grounds</w:t>
      </w:r>
      <w:r w:rsidR="002B7231">
        <w:rPr>
          <w:rFonts w:ascii="Arial" w:hAnsi="Arial" w:cs="Arial"/>
        </w:rPr>
        <w:t xml:space="preserve"> were very well maintained</w:t>
      </w:r>
      <w:r w:rsidR="00857452">
        <w:rPr>
          <w:rFonts w:ascii="Arial" w:hAnsi="Arial" w:cs="Arial"/>
        </w:rPr>
        <w:t>. Unlike</w:t>
      </w:r>
      <w:r w:rsidR="00B53DE5">
        <w:rPr>
          <w:rFonts w:ascii="Arial" w:hAnsi="Arial" w:cs="Arial"/>
        </w:rPr>
        <w:t xml:space="preserve"> on</w:t>
      </w:r>
      <w:r w:rsidR="00857452">
        <w:rPr>
          <w:rFonts w:ascii="Arial" w:hAnsi="Arial" w:cs="Arial"/>
        </w:rPr>
        <w:t xml:space="preserve"> the Teesdale Way</w:t>
      </w:r>
      <w:r w:rsidR="005E0384">
        <w:rPr>
          <w:rFonts w:ascii="Arial" w:hAnsi="Arial" w:cs="Arial"/>
        </w:rPr>
        <w:t xml:space="preserve"> where I encountered a few dog walkers</w:t>
      </w:r>
      <w:r w:rsidR="00857452">
        <w:rPr>
          <w:rFonts w:ascii="Arial" w:hAnsi="Arial" w:cs="Arial"/>
        </w:rPr>
        <w:t xml:space="preserve">, I did not witness any other users of </w:t>
      </w:r>
      <w:r w:rsidR="00B53DE5">
        <w:rPr>
          <w:rFonts w:ascii="Arial" w:hAnsi="Arial" w:cs="Arial"/>
        </w:rPr>
        <w:t>the Order path</w:t>
      </w:r>
      <w:r w:rsidR="00857452">
        <w:rPr>
          <w:rFonts w:ascii="Arial" w:hAnsi="Arial" w:cs="Arial"/>
        </w:rPr>
        <w:t xml:space="preserve"> (save for </w:t>
      </w:r>
      <w:r w:rsidR="0084697C">
        <w:rPr>
          <w:rFonts w:ascii="Arial" w:hAnsi="Arial" w:cs="Arial"/>
        </w:rPr>
        <w:t xml:space="preserve">the crossings of it by golfers) during my site inspection. There was a built up soil mound close to the </w:t>
      </w:r>
      <w:r w:rsidR="000970C8">
        <w:rPr>
          <w:rFonts w:ascii="Arial" w:hAnsi="Arial" w:cs="Arial"/>
        </w:rPr>
        <w:t>southwestern terminus that did appear to have been walked upon</w:t>
      </w:r>
      <w:r w:rsidR="0029095F">
        <w:rPr>
          <w:rFonts w:ascii="Arial" w:hAnsi="Arial" w:cs="Arial"/>
        </w:rPr>
        <w:t>. Although a gap in the hedge existed at this terminus</w:t>
      </w:r>
      <w:r w:rsidR="00BB2F45">
        <w:rPr>
          <w:rFonts w:ascii="Arial" w:hAnsi="Arial" w:cs="Arial"/>
        </w:rPr>
        <w:t xml:space="preserve">, there was no signposting of the route and the soil mound may dissuade </w:t>
      </w:r>
      <w:r w:rsidR="008759B8">
        <w:rPr>
          <w:rFonts w:ascii="Arial" w:hAnsi="Arial" w:cs="Arial"/>
        </w:rPr>
        <w:t xml:space="preserve">some </w:t>
      </w:r>
      <w:r w:rsidR="00BB2F45">
        <w:rPr>
          <w:rFonts w:ascii="Arial" w:hAnsi="Arial" w:cs="Arial"/>
        </w:rPr>
        <w:t xml:space="preserve">users. </w:t>
      </w:r>
      <w:r w:rsidR="00221CFC">
        <w:rPr>
          <w:rFonts w:ascii="Arial" w:hAnsi="Arial" w:cs="Arial"/>
        </w:rPr>
        <w:t xml:space="preserve"> </w:t>
      </w:r>
    </w:p>
    <w:p w14:paraId="64CDEAEE" w14:textId="77777777" w:rsidR="005533E4" w:rsidRPr="005533E4" w:rsidRDefault="005533E4" w:rsidP="005533E4">
      <w:pPr>
        <w:pStyle w:val="ListParagraph"/>
        <w:rPr>
          <w:rFonts w:ascii="Arial" w:hAnsi="Arial" w:cs="Arial"/>
        </w:rPr>
      </w:pPr>
    </w:p>
    <w:p w14:paraId="0E21ACCF" w14:textId="4470AC2B" w:rsidR="001E1047" w:rsidRDefault="005C2892" w:rsidP="003F1F65">
      <w:pPr>
        <w:pStyle w:val="ListParagraph"/>
        <w:numPr>
          <w:ilvl w:val="0"/>
          <w:numId w:val="4"/>
        </w:numPr>
        <w:rPr>
          <w:rFonts w:ascii="Arial" w:hAnsi="Arial" w:cs="Arial"/>
        </w:rPr>
      </w:pPr>
      <w:r>
        <w:rPr>
          <w:rFonts w:ascii="Arial" w:hAnsi="Arial" w:cs="Arial"/>
        </w:rPr>
        <w:t xml:space="preserve">Neither point is important in itself, because </w:t>
      </w:r>
      <w:r w:rsidR="00832E2E">
        <w:rPr>
          <w:rFonts w:ascii="Arial" w:hAnsi="Arial" w:cs="Arial"/>
        </w:rPr>
        <w:t xml:space="preserve">any temporary circumstances must be disregarded, but it does make the assessment of the extent to which the path might be used by the public </w:t>
      </w:r>
      <w:r w:rsidR="00845601">
        <w:rPr>
          <w:rFonts w:ascii="Arial" w:hAnsi="Arial" w:cs="Arial"/>
        </w:rPr>
        <w:t xml:space="preserve">somewhat difficult. </w:t>
      </w:r>
      <w:r w:rsidR="00FB6279">
        <w:rPr>
          <w:rFonts w:ascii="Arial" w:hAnsi="Arial" w:cs="Arial"/>
        </w:rPr>
        <w:t xml:space="preserve">At least some use of it was </w:t>
      </w:r>
      <w:r w:rsidR="00137D21">
        <w:rPr>
          <w:rFonts w:ascii="Arial" w:hAnsi="Arial" w:cs="Arial"/>
        </w:rPr>
        <w:t>apparent on my visit, from the evidence of the tramped soil mound. Additionally</w:t>
      </w:r>
      <w:r w:rsidR="00C53E2C">
        <w:rPr>
          <w:rFonts w:ascii="Arial" w:hAnsi="Arial" w:cs="Arial"/>
        </w:rPr>
        <w:t>,</w:t>
      </w:r>
      <w:r w:rsidR="00137D21">
        <w:rPr>
          <w:rFonts w:ascii="Arial" w:hAnsi="Arial" w:cs="Arial"/>
        </w:rPr>
        <w:t xml:space="preserve"> an objector to the Order claims to use the route regularly and I have no reason to disbelieve that account. </w:t>
      </w:r>
    </w:p>
    <w:p w14:paraId="5737F49A" w14:textId="77777777" w:rsidR="00104BAE" w:rsidRPr="00104BAE" w:rsidRDefault="00104BAE" w:rsidP="00104BAE">
      <w:pPr>
        <w:pStyle w:val="ListParagraph"/>
        <w:rPr>
          <w:rFonts w:ascii="Arial" w:hAnsi="Arial" w:cs="Arial"/>
        </w:rPr>
      </w:pPr>
    </w:p>
    <w:p w14:paraId="6D89B6D5" w14:textId="48ECB45B" w:rsidR="00104BAE" w:rsidRDefault="00104BAE" w:rsidP="003F1F65">
      <w:pPr>
        <w:pStyle w:val="ListParagraph"/>
        <w:numPr>
          <w:ilvl w:val="0"/>
          <w:numId w:val="4"/>
        </w:numPr>
        <w:rPr>
          <w:rFonts w:ascii="Arial" w:hAnsi="Arial" w:cs="Arial"/>
        </w:rPr>
      </w:pPr>
      <w:r>
        <w:rPr>
          <w:rFonts w:ascii="Arial" w:hAnsi="Arial" w:cs="Arial"/>
        </w:rPr>
        <w:t>Absent the soil mound, the Order route presents an easier (</w:t>
      </w:r>
      <w:r w:rsidR="007A3D1B">
        <w:rPr>
          <w:rFonts w:ascii="Arial" w:hAnsi="Arial" w:cs="Arial"/>
        </w:rPr>
        <w:t xml:space="preserve">because less steep) alternative to the Teesdale Way path that allows for a short </w:t>
      </w:r>
      <w:r w:rsidR="00915C6F">
        <w:rPr>
          <w:rFonts w:ascii="Arial" w:hAnsi="Arial" w:cs="Arial"/>
        </w:rPr>
        <w:t>walk</w:t>
      </w:r>
      <w:r w:rsidR="007A3D1B">
        <w:rPr>
          <w:rFonts w:ascii="Arial" w:hAnsi="Arial" w:cs="Arial"/>
        </w:rPr>
        <w:t xml:space="preserve"> whilst taking in longer distance views of the Cleveland Hills</w:t>
      </w:r>
      <w:r w:rsidR="000C5F77">
        <w:rPr>
          <w:rFonts w:ascii="Arial" w:hAnsi="Arial" w:cs="Arial"/>
        </w:rPr>
        <w:t>, the greens</w:t>
      </w:r>
      <w:r w:rsidR="007A4AD8">
        <w:rPr>
          <w:rFonts w:ascii="Arial" w:hAnsi="Arial" w:cs="Arial"/>
        </w:rPr>
        <w:t xml:space="preserve"> and the river</w:t>
      </w:r>
      <w:r w:rsidR="007A3D1B">
        <w:rPr>
          <w:rFonts w:ascii="Arial" w:hAnsi="Arial" w:cs="Arial"/>
        </w:rPr>
        <w:t xml:space="preserve">. This </w:t>
      </w:r>
      <w:r w:rsidR="00C724D1">
        <w:rPr>
          <w:rFonts w:ascii="Arial" w:hAnsi="Arial" w:cs="Arial"/>
        </w:rPr>
        <w:t xml:space="preserve">qualitative difference from the Teesdale Way path leads me to think that, absent the Order, the path would be likely to attract some use. </w:t>
      </w:r>
    </w:p>
    <w:p w14:paraId="7D6A3CF2" w14:textId="77777777" w:rsidR="00845601" w:rsidRPr="00845601" w:rsidRDefault="00845601" w:rsidP="00845601">
      <w:pPr>
        <w:pStyle w:val="ListParagraph"/>
        <w:rPr>
          <w:rFonts w:ascii="Arial" w:hAnsi="Arial" w:cs="Arial"/>
        </w:rPr>
      </w:pPr>
    </w:p>
    <w:p w14:paraId="0B1AEF32" w14:textId="05AE5A95" w:rsidR="00243E1C" w:rsidRPr="004E61F3" w:rsidRDefault="00243E1C" w:rsidP="00B806CF">
      <w:pPr>
        <w:ind w:left="360"/>
        <w:rPr>
          <w:rFonts w:ascii="Arial" w:hAnsi="Arial" w:cs="Arial"/>
          <w:b/>
          <w:bCs/>
          <w:i/>
          <w:iCs/>
        </w:rPr>
      </w:pPr>
      <w:r w:rsidRPr="004E61F3">
        <w:rPr>
          <w:rFonts w:ascii="Arial" w:hAnsi="Arial" w:cs="Arial"/>
          <w:b/>
          <w:bCs/>
          <w:i/>
          <w:iCs/>
        </w:rPr>
        <w:t>The effect the extinguishment of the path would have as respects land served by the path, account being taken of the provisions as to compensation</w:t>
      </w:r>
    </w:p>
    <w:p w14:paraId="5D3FCEE7" w14:textId="77777777" w:rsidR="00243E1C" w:rsidRPr="00243E1C" w:rsidRDefault="00243E1C" w:rsidP="00243E1C">
      <w:pPr>
        <w:rPr>
          <w:rFonts w:ascii="Arial" w:hAnsi="Arial" w:cs="Arial"/>
        </w:rPr>
      </w:pPr>
    </w:p>
    <w:p w14:paraId="76F71F93" w14:textId="4C657255" w:rsidR="007C1D5F" w:rsidRDefault="00531A71" w:rsidP="003F1F65">
      <w:pPr>
        <w:pStyle w:val="ListParagraph"/>
        <w:numPr>
          <w:ilvl w:val="0"/>
          <w:numId w:val="4"/>
        </w:numPr>
        <w:rPr>
          <w:rFonts w:ascii="Arial" w:hAnsi="Arial" w:cs="Arial"/>
        </w:rPr>
      </w:pPr>
      <w:r>
        <w:rPr>
          <w:rFonts w:ascii="Arial" w:hAnsi="Arial" w:cs="Arial"/>
        </w:rPr>
        <w:t xml:space="preserve">The Golf Club cite a number of factors </w:t>
      </w:r>
      <w:r w:rsidR="000B1857">
        <w:rPr>
          <w:rFonts w:ascii="Arial" w:hAnsi="Arial" w:cs="Arial"/>
        </w:rPr>
        <w:t>in favour of extinguishment. Principally these are the risk of injury to users, as the route passes directly across three fairways</w:t>
      </w:r>
      <w:r w:rsidR="00603B5A">
        <w:rPr>
          <w:rFonts w:ascii="Arial" w:hAnsi="Arial" w:cs="Arial"/>
        </w:rPr>
        <w:t xml:space="preserve"> (and back again)</w:t>
      </w:r>
      <w:r w:rsidR="00D278FF">
        <w:rPr>
          <w:rFonts w:ascii="Arial" w:hAnsi="Arial" w:cs="Arial"/>
        </w:rPr>
        <w:t xml:space="preserve">. They refer to the alternative path </w:t>
      </w:r>
      <w:r w:rsidR="00A422BA">
        <w:rPr>
          <w:rFonts w:ascii="Arial" w:hAnsi="Arial" w:cs="Arial"/>
        </w:rPr>
        <w:t xml:space="preserve">leading to the river and ultimately to Yarm as a safer and more convenient alternative. </w:t>
      </w:r>
      <w:r w:rsidR="00384E4C">
        <w:rPr>
          <w:rFonts w:ascii="Arial" w:hAnsi="Arial" w:cs="Arial"/>
        </w:rPr>
        <w:t>They refer also to a number of security issues arising from the availability of the route</w:t>
      </w:r>
      <w:r w:rsidR="007C1D5F">
        <w:rPr>
          <w:rFonts w:ascii="Arial" w:hAnsi="Arial" w:cs="Arial"/>
        </w:rPr>
        <w:t>.</w:t>
      </w:r>
      <w:r w:rsidR="00907FC0">
        <w:rPr>
          <w:rFonts w:ascii="Arial" w:hAnsi="Arial" w:cs="Arial"/>
        </w:rPr>
        <w:t xml:space="preserve"> </w:t>
      </w:r>
    </w:p>
    <w:p w14:paraId="023AF318" w14:textId="77777777" w:rsidR="00EA3D8B" w:rsidRDefault="00EA3D8B" w:rsidP="00EA3D8B">
      <w:pPr>
        <w:pStyle w:val="ListParagraph"/>
        <w:rPr>
          <w:rFonts w:ascii="Arial" w:hAnsi="Arial" w:cs="Arial"/>
        </w:rPr>
      </w:pPr>
    </w:p>
    <w:p w14:paraId="6E50D2D4" w14:textId="088BAA46" w:rsidR="00EA3D8B" w:rsidRPr="00EA3D8B" w:rsidRDefault="00EA3D8B" w:rsidP="00EA3D8B">
      <w:pPr>
        <w:pStyle w:val="ListParagraph"/>
        <w:rPr>
          <w:rFonts w:ascii="Arial" w:hAnsi="Arial" w:cs="Arial"/>
          <w:i/>
          <w:iCs/>
        </w:rPr>
      </w:pPr>
      <w:r>
        <w:rPr>
          <w:rFonts w:ascii="Arial" w:hAnsi="Arial" w:cs="Arial"/>
          <w:i/>
          <w:iCs/>
        </w:rPr>
        <w:t>Risk of injury</w:t>
      </w:r>
    </w:p>
    <w:p w14:paraId="1E5D5732" w14:textId="77777777" w:rsidR="00907FC0" w:rsidRDefault="00907FC0" w:rsidP="00907FC0">
      <w:pPr>
        <w:pStyle w:val="ListParagraph"/>
        <w:rPr>
          <w:rFonts w:ascii="Arial" w:hAnsi="Arial" w:cs="Arial"/>
        </w:rPr>
      </w:pPr>
    </w:p>
    <w:p w14:paraId="2C54FDDD" w14:textId="677AB178" w:rsidR="00907FC0" w:rsidRPr="002875A9" w:rsidRDefault="00907FC0" w:rsidP="003F1F65">
      <w:pPr>
        <w:pStyle w:val="ListParagraph"/>
        <w:numPr>
          <w:ilvl w:val="0"/>
          <w:numId w:val="4"/>
        </w:numPr>
        <w:rPr>
          <w:rFonts w:ascii="Arial" w:hAnsi="Arial" w:cs="Arial"/>
        </w:rPr>
      </w:pPr>
      <w:r>
        <w:rPr>
          <w:rFonts w:ascii="Arial" w:hAnsi="Arial" w:cs="Arial"/>
        </w:rPr>
        <w:t>The Club</w:t>
      </w:r>
      <w:r w:rsidR="003A3C15">
        <w:rPr>
          <w:rFonts w:ascii="Arial" w:hAnsi="Arial" w:cs="Arial"/>
        </w:rPr>
        <w:t xml:space="preserve"> refer to industry standards such as England Golf safety guidance and RIDDOR risk principles, but I am not supplied with any particular documents. The</w:t>
      </w:r>
      <w:r w:rsidR="00C5320C">
        <w:rPr>
          <w:rFonts w:ascii="Arial" w:hAnsi="Arial" w:cs="Arial"/>
        </w:rPr>
        <w:t xml:space="preserve"> Club</w:t>
      </w:r>
      <w:r w:rsidR="003A3C15">
        <w:rPr>
          <w:rFonts w:ascii="Arial" w:hAnsi="Arial" w:cs="Arial"/>
        </w:rPr>
        <w:t xml:space="preserve"> suggest that</w:t>
      </w:r>
      <w:r w:rsidR="00C5320C">
        <w:rPr>
          <w:rFonts w:ascii="Arial" w:hAnsi="Arial" w:cs="Arial"/>
        </w:rPr>
        <w:t xml:space="preserve"> those documents indicate that</w:t>
      </w:r>
      <w:r w:rsidR="003A3C15">
        <w:rPr>
          <w:rFonts w:ascii="Arial" w:hAnsi="Arial" w:cs="Arial"/>
        </w:rPr>
        <w:t xml:space="preserve"> </w:t>
      </w:r>
      <w:r w:rsidR="00C5320C">
        <w:rPr>
          <w:rFonts w:ascii="Arial" w:hAnsi="Arial" w:cs="Arial"/>
        </w:rPr>
        <w:t>shots over public access routes are unacceptable</w:t>
      </w:r>
      <w:r w:rsidR="00C460C3">
        <w:rPr>
          <w:rFonts w:ascii="Arial" w:hAnsi="Arial" w:cs="Arial"/>
        </w:rPr>
        <w:t xml:space="preserve">; that routes within the landing zone of a golf hole represent an intolerable risk; and that if a high-risk layout cannot be redesigned, closure of the </w:t>
      </w:r>
      <w:r w:rsidR="00C460C3" w:rsidRPr="002875A9">
        <w:rPr>
          <w:rFonts w:ascii="Arial" w:hAnsi="Arial" w:cs="Arial"/>
        </w:rPr>
        <w:t>path is the only robust control measure.</w:t>
      </w:r>
    </w:p>
    <w:p w14:paraId="101B1C78" w14:textId="77777777" w:rsidR="00D07D2E" w:rsidRPr="002875A9" w:rsidRDefault="00D07D2E" w:rsidP="00D07D2E">
      <w:pPr>
        <w:pStyle w:val="ListParagraph"/>
        <w:rPr>
          <w:rFonts w:ascii="Arial" w:hAnsi="Arial" w:cs="Arial"/>
        </w:rPr>
      </w:pPr>
    </w:p>
    <w:p w14:paraId="7B959BB1" w14:textId="0FF3E5C9" w:rsidR="004E61F3" w:rsidRDefault="00D07D2E" w:rsidP="004E61F3">
      <w:pPr>
        <w:pStyle w:val="ListParagraph"/>
        <w:numPr>
          <w:ilvl w:val="0"/>
          <w:numId w:val="4"/>
        </w:numPr>
        <w:rPr>
          <w:rFonts w:ascii="Arial" w:hAnsi="Arial" w:cs="Arial"/>
        </w:rPr>
      </w:pPr>
      <w:r w:rsidRPr="002875A9">
        <w:rPr>
          <w:rFonts w:ascii="Arial" w:hAnsi="Arial" w:cs="Arial"/>
        </w:rPr>
        <w:t xml:space="preserve">Without sight of those documents, this appears to me to </w:t>
      </w:r>
      <w:r w:rsidR="00104607" w:rsidRPr="002875A9">
        <w:rPr>
          <w:rFonts w:ascii="Arial" w:hAnsi="Arial" w:cs="Arial"/>
        </w:rPr>
        <w:t xml:space="preserve">rather </w:t>
      </w:r>
      <w:r w:rsidRPr="002875A9">
        <w:rPr>
          <w:rFonts w:ascii="Arial" w:hAnsi="Arial" w:cs="Arial"/>
        </w:rPr>
        <w:t xml:space="preserve">overstate the case. Although the risks from flying golf balls </w:t>
      </w:r>
      <w:r w:rsidR="00104607" w:rsidRPr="002875A9">
        <w:rPr>
          <w:rFonts w:ascii="Arial" w:hAnsi="Arial" w:cs="Arial"/>
        </w:rPr>
        <w:t>may be</w:t>
      </w:r>
      <w:r w:rsidRPr="002875A9">
        <w:rPr>
          <w:rFonts w:ascii="Arial" w:hAnsi="Arial" w:cs="Arial"/>
        </w:rPr>
        <w:t xml:space="preserve"> considerable,</w:t>
      </w:r>
      <w:r w:rsidR="00104607" w:rsidRPr="002875A9">
        <w:rPr>
          <w:rFonts w:ascii="Arial" w:hAnsi="Arial" w:cs="Arial"/>
        </w:rPr>
        <w:t xml:space="preserve"> it is not suggested that the risks are uninsurable or that the viability of the Club is </w:t>
      </w:r>
      <w:r w:rsidR="00A357C3">
        <w:rPr>
          <w:rFonts w:ascii="Arial" w:hAnsi="Arial" w:cs="Arial"/>
        </w:rPr>
        <w:t xml:space="preserve">unduly </w:t>
      </w:r>
      <w:r w:rsidR="00104607" w:rsidRPr="002875A9">
        <w:rPr>
          <w:rFonts w:ascii="Arial" w:hAnsi="Arial" w:cs="Arial"/>
        </w:rPr>
        <w:t xml:space="preserve">affected by the right of way. </w:t>
      </w:r>
      <w:r w:rsidR="00437E2B" w:rsidRPr="002875A9">
        <w:rPr>
          <w:rFonts w:ascii="Arial" w:hAnsi="Arial" w:cs="Arial"/>
        </w:rPr>
        <w:t>I am informed that comprehensive mitigation measures have been implemented</w:t>
      </w:r>
      <w:r w:rsidR="00F40EB2" w:rsidRPr="002875A9">
        <w:rPr>
          <w:rFonts w:ascii="Arial" w:hAnsi="Arial" w:cs="Arial"/>
        </w:rPr>
        <w:t xml:space="preserve">, but it is not stated what these </w:t>
      </w:r>
      <w:r w:rsidR="00A357C3">
        <w:rPr>
          <w:rFonts w:ascii="Arial" w:hAnsi="Arial" w:cs="Arial"/>
        </w:rPr>
        <w:t xml:space="preserve">have </w:t>
      </w:r>
      <w:r w:rsidR="00F40EB2" w:rsidRPr="002875A9">
        <w:rPr>
          <w:rFonts w:ascii="Arial" w:hAnsi="Arial" w:cs="Arial"/>
        </w:rPr>
        <w:t>involve</w:t>
      </w:r>
      <w:r w:rsidR="00A357C3">
        <w:rPr>
          <w:rFonts w:ascii="Arial" w:hAnsi="Arial" w:cs="Arial"/>
        </w:rPr>
        <w:t>d</w:t>
      </w:r>
      <w:r w:rsidR="00F40EB2" w:rsidRPr="002875A9">
        <w:rPr>
          <w:rFonts w:ascii="Arial" w:hAnsi="Arial" w:cs="Arial"/>
        </w:rPr>
        <w:t xml:space="preserve">. </w:t>
      </w:r>
      <w:r w:rsidR="00DD1F38" w:rsidRPr="002875A9">
        <w:rPr>
          <w:rFonts w:ascii="Arial" w:hAnsi="Arial" w:cs="Arial"/>
        </w:rPr>
        <w:t xml:space="preserve">There appears to have been no attempt at signage to mitigate any risks to walkers. It is not clear </w:t>
      </w:r>
      <w:r w:rsidR="00BC4D2A" w:rsidRPr="002875A9">
        <w:rPr>
          <w:rFonts w:ascii="Arial" w:hAnsi="Arial" w:cs="Arial"/>
        </w:rPr>
        <w:t>to me why users of the right of way would be at any greater risk in this regard than users of the golf c</w:t>
      </w:r>
      <w:r w:rsidR="00A357C3">
        <w:rPr>
          <w:rFonts w:ascii="Arial" w:hAnsi="Arial" w:cs="Arial"/>
        </w:rPr>
        <w:t>ourse</w:t>
      </w:r>
      <w:r w:rsidR="00BC4D2A" w:rsidRPr="002875A9">
        <w:rPr>
          <w:rFonts w:ascii="Arial" w:hAnsi="Arial" w:cs="Arial"/>
        </w:rPr>
        <w:t>.</w:t>
      </w:r>
      <w:r w:rsidR="00EA3766" w:rsidRPr="002875A9">
        <w:rPr>
          <w:rFonts w:ascii="Arial" w:hAnsi="Arial" w:cs="Arial"/>
        </w:rPr>
        <w:t xml:space="preserve"> Public rights of way crossing golf courses are not uncommon, including coastal paths nearby at</w:t>
      </w:r>
      <w:r w:rsidR="00F05538" w:rsidRPr="002875A9">
        <w:rPr>
          <w:rFonts w:ascii="Arial" w:hAnsi="Arial" w:cs="Arial"/>
        </w:rPr>
        <w:t xml:space="preserve"> Hartlepool and </w:t>
      </w:r>
      <w:r w:rsidR="00394500" w:rsidRPr="002875A9">
        <w:rPr>
          <w:rFonts w:ascii="Arial" w:hAnsi="Arial" w:cs="Arial"/>
        </w:rPr>
        <w:t xml:space="preserve">the Cleveland Links at Redcar. </w:t>
      </w:r>
      <w:r w:rsidR="0068264B" w:rsidRPr="002875A9">
        <w:rPr>
          <w:rFonts w:ascii="Arial" w:hAnsi="Arial" w:cs="Arial"/>
        </w:rPr>
        <w:t>It is not explained what the</w:t>
      </w:r>
      <w:r w:rsidR="00331942" w:rsidRPr="002875A9">
        <w:rPr>
          <w:rFonts w:ascii="Arial" w:hAnsi="Arial" w:cs="Arial"/>
        </w:rPr>
        <w:t xml:space="preserve"> particular</w:t>
      </w:r>
      <w:r w:rsidR="0068264B" w:rsidRPr="002875A9">
        <w:rPr>
          <w:rFonts w:ascii="Arial" w:hAnsi="Arial" w:cs="Arial"/>
        </w:rPr>
        <w:t xml:space="preserve"> specific risks are at Eaglescliffe</w:t>
      </w:r>
      <w:r w:rsidR="00331942" w:rsidRPr="002875A9">
        <w:rPr>
          <w:rFonts w:ascii="Arial" w:hAnsi="Arial" w:cs="Arial"/>
        </w:rPr>
        <w:t>, compared with courses elsewhere,</w:t>
      </w:r>
      <w:r w:rsidR="0068264B" w:rsidRPr="002875A9">
        <w:rPr>
          <w:rFonts w:ascii="Arial" w:hAnsi="Arial" w:cs="Arial"/>
        </w:rPr>
        <w:t xml:space="preserve"> that could justify </w:t>
      </w:r>
      <w:r w:rsidR="00331942" w:rsidRPr="002875A9">
        <w:rPr>
          <w:rFonts w:ascii="Arial" w:hAnsi="Arial" w:cs="Arial"/>
        </w:rPr>
        <w:t xml:space="preserve">extinguishing the path. </w:t>
      </w:r>
      <w:r w:rsidR="00104607" w:rsidRPr="002875A9">
        <w:rPr>
          <w:rFonts w:ascii="Arial" w:hAnsi="Arial" w:cs="Arial"/>
        </w:rPr>
        <w:t xml:space="preserve">I am not informed </w:t>
      </w:r>
      <w:r w:rsidR="00F4009F" w:rsidRPr="002875A9">
        <w:rPr>
          <w:rFonts w:ascii="Arial" w:hAnsi="Arial" w:cs="Arial"/>
        </w:rPr>
        <w:t>for how long the path has appeared on the Definitive Map and Statement</w:t>
      </w:r>
      <w:r w:rsidR="00510870" w:rsidRPr="002875A9">
        <w:rPr>
          <w:rFonts w:ascii="Arial" w:hAnsi="Arial" w:cs="Arial"/>
        </w:rPr>
        <w:t xml:space="preserve"> for the area</w:t>
      </w:r>
      <w:r w:rsidR="00F4009F" w:rsidRPr="002875A9">
        <w:rPr>
          <w:rFonts w:ascii="Arial" w:hAnsi="Arial" w:cs="Arial"/>
        </w:rPr>
        <w:t xml:space="preserve">, but it may be as long as </w:t>
      </w:r>
      <w:r w:rsidR="00510870" w:rsidRPr="002875A9">
        <w:rPr>
          <w:rFonts w:ascii="Arial" w:hAnsi="Arial" w:cs="Arial"/>
        </w:rPr>
        <w:t xml:space="preserve">around </w:t>
      </w:r>
      <w:r w:rsidR="00F4009F" w:rsidRPr="002875A9">
        <w:rPr>
          <w:rFonts w:ascii="Arial" w:hAnsi="Arial" w:cs="Arial"/>
        </w:rPr>
        <w:t>70 years</w:t>
      </w:r>
      <w:r w:rsidR="00C53E2C">
        <w:rPr>
          <w:rFonts w:ascii="Arial" w:hAnsi="Arial" w:cs="Arial"/>
        </w:rPr>
        <w:t xml:space="preserve"> and I am not told that any injury risk has materialised</w:t>
      </w:r>
      <w:r w:rsidR="002875A9" w:rsidRPr="002875A9">
        <w:rPr>
          <w:rFonts w:ascii="Arial" w:hAnsi="Arial" w:cs="Arial"/>
        </w:rPr>
        <w:t>.</w:t>
      </w:r>
    </w:p>
    <w:p w14:paraId="0A6DF0E6" w14:textId="103DF911" w:rsidR="00EA3D8B" w:rsidRPr="004E61F3" w:rsidRDefault="00EA3D8B" w:rsidP="004E61F3">
      <w:pPr>
        <w:ind w:firstLine="720"/>
        <w:rPr>
          <w:rFonts w:ascii="Arial" w:hAnsi="Arial" w:cs="Arial"/>
          <w:i/>
          <w:iCs/>
        </w:rPr>
      </w:pPr>
      <w:r w:rsidRPr="004E61F3">
        <w:rPr>
          <w:rFonts w:ascii="Arial" w:hAnsi="Arial" w:cs="Arial"/>
          <w:i/>
          <w:iCs/>
        </w:rPr>
        <w:lastRenderedPageBreak/>
        <w:t>Available alternative</w:t>
      </w:r>
    </w:p>
    <w:p w14:paraId="21B5B1F5" w14:textId="77777777" w:rsidR="007C1D5F" w:rsidRDefault="007C1D5F" w:rsidP="007C1D5F">
      <w:pPr>
        <w:pStyle w:val="ListParagraph"/>
        <w:rPr>
          <w:rFonts w:ascii="Arial" w:hAnsi="Arial" w:cs="Arial"/>
        </w:rPr>
      </w:pPr>
    </w:p>
    <w:p w14:paraId="1596EBCC" w14:textId="79EB8B6A" w:rsidR="00BE03BD" w:rsidRDefault="00515A48" w:rsidP="003F1F65">
      <w:pPr>
        <w:pStyle w:val="ListParagraph"/>
        <w:numPr>
          <w:ilvl w:val="0"/>
          <w:numId w:val="4"/>
        </w:numPr>
        <w:rPr>
          <w:rFonts w:ascii="Arial" w:hAnsi="Arial" w:cs="Arial"/>
        </w:rPr>
      </w:pPr>
      <w:r>
        <w:rPr>
          <w:rFonts w:ascii="Arial" w:hAnsi="Arial" w:cs="Arial"/>
        </w:rPr>
        <w:t>The Teesdale Way is an alternative route, but for the reasons explained above it appears to me of a qualitatively different character from the Order path</w:t>
      </w:r>
      <w:r w:rsidR="00BE03BD">
        <w:rPr>
          <w:rFonts w:ascii="Arial" w:hAnsi="Arial" w:cs="Arial"/>
        </w:rPr>
        <w:t xml:space="preserve"> and users are likely to have a preference. </w:t>
      </w:r>
      <w:r w:rsidR="00DB6DA5">
        <w:rPr>
          <w:rFonts w:ascii="Arial" w:hAnsi="Arial" w:cs="Arial"/>
        </w:rPr>
        <w:t xml:space="preserve">The descent and ascent of the Teesdale Way </w:t>
      </w:r>
      <w:r w:rsidR="00FC0081">
        <w:rPr>
          <w:rFonts w:ascii="Arial" w:hAnsi="Arial" w:cs="Arial"/>
        </w:rPr>
        <w:t>may make it unsuitable for some users, for whom it would not be an acceptable alternative.</w:t>
      </w:r>
      <w:r w:rsidR="00DB6DA5">
        <w:rPr>
          <w:rFonts w:ascii="Arial" w:hAnsi="Arial" w:cs="Arial"/>
        </w:rPr>
        <w:t xml:space="preserve"> </w:t>
      </w:r>
    </w:p>
    <w:p w14:paraId="1CC45A52" w14:textId="77777777" w:rsidR="00BE03BD" w:rsidRDefault="00BE03BD" w:rsidP="00BE03BD">
      <w:pPr>
        <w:pStyle w:val="ListParagraph"/>
        <w:rPr>
          <w:rFonts w:ascii="Arial" w:hAnsi="Arial" w:cs="Arial"/>
        </w:rPr>
      </w:pPr>
    </w:p>
    <w:p w14:paraId="3DE362AD" w14:textId="375D4C9F" w:rsidR="00BE03BD" w:rsidRPr="00BE03BD" w:rsidRDefault="00BE03BD" w:rsidP="00BE03BD">
      <w:pPr>
        <w:pStyle w:val="ListParagraph"/>
        <w:rPr>
          <w:rFonts w:ascii="Arial" w:hAnsi="Arial" w:cs="Arial"/>
          <w:i/>
          <w:iCs/>
        </w:rPr>
      </w:pPr>
      <w:r>
        <w:rPr>
          <w:rFonts w:ascii="Arial" w:hAnsi="Arial" w:cs="Arial"/>
          <w:i/>
          <w:iCs/>
        </w:rPr>
        <w:t>Security concerns</w:t>
      </w:r>
    </w:p>
    <w:p w14:paraId="5BEDEE85" w14:textId="77777777" w:rsidR="00BE03BD" w:rsidRDefault="00BE03BD" w:rsidP="00BE03BD">
      <w:pPr>
        <w:pStyle w:val="ListParagraph"/>
        <w:rPr>
          <w:rFonts w:ascii="Arial" w:hAnsi="Arial" w:cs="Arial"/>
        </w:rPr>
      </w:pPr>
    </w:p>
    <w:p w14:paraId="361956B7" w14:textId="2A296958" w:rsidR="00243E1C" w:rsidRDefault="00780B57" w:rsidP="003F1F65">
      <w:pPr>
        <w:pStyle w:val="ListParagraph"/>
        <w:numPr>
          <w:ilvl w:val="0"/>
          <w:numId w:val="4"/>
        </w:numPr>
        <w:rPr>
          <w:rFonts w:ascii="Arial" w:hAnsi="Arial" w:cs="Arial"/>
        </w:rPr>
      </w:pPr>
      <w:r>
        <w:rPr>
          <w:rFonts w:ascii="Arial" w:hAnsi="Arial" w:cs="Arial"/>
        </w:rPr>
        <w:t xml:space="preserve">I am informed that the local Police have </w:t>
      </w:r>
      <w:r w:rsidR="005C441F">
        <w:rPr>
          <w:rFonts w:ascii="Arial" w:hAnsi="Arial" w:cs="Arial"/>
        </w:rPr>
        <w:t>requested that access to the path is closed because of anti-social and perhaps criminal behaviour</w:t>
      </w:r>
      <w:r w:rsidR="00224770">
        <w:rPr>
          <w:rFonts w:ascii="Arial" w:hAnsi="Arial" w:cs="Arial"/>
        </w:rPr>
        <w:t>. I am informed of extensive vandalism to the land and to equipment</w:t>
      </w:r>
      <w:r w:rsidR="008C076D">
        <w:rPr>
          <w:rFonts w:ascii="Arial" w:hAnsi="Arial" w:cs="Arial"/>
        </w:rPr>
        <w:t>, as well as of an incursion by escaped cattle.</w:t>
      </w:r>
      <w:r w:rsidR="00384E4C">
        <w:rPr>
          <w:rFonts w:ascii="Arial" w:hAnsi="Arial" w:cs="Arial"/>
        </w:rPr>
        <w:t xml:space="preserve"> </w:t>
      </w:r>
    </w:p>
    <w:p w14:paraId="4BA32333" w14:textId="77777777" w:rsidR="00243E1C" w:rsidRDefault="00243E1C" w:rsidP="00243E1C">
      <w:pPr>
        <w:pStyle w:val="ListParagraph"/>
        <w:rPr>
          <w:rFonts w:ascii="Arial" w:hAnsi="Arial" w:cs="Arial"/>
        </w:rPr>
      </w:pPr>
    </w:p>
    <w:p w14:paraId="62CBB700" w14:textId="5808B0D1" w:rsidR="00243E1C" w:rsidRDefault="008C076D" w:rsidP="003F1F65">
      <w:pPr>
        <w:pStyle w:val="ListParagraph"/>
        <w:numPr>
          <w:ilvl w:val="0"/>
          <w:numId w:val="4"/>
        </w:numPr>
        <w:rPr>
          <w:rFonts w:ascii="Arial" w:hAnsi="Arial" w:cs="Arial"/>
        </w:rPr>
      </w:pPr>
      <w:r>
        <w:rPr>
          <w:rFonts w:ascii="Arial" w:hAnsi="Arial" w:cs="Arial"/>
        </w:rPr>
        <w:t xml:space="preserve">I am not informed </w:t>
      </w:r>
      <w:r w:rsidR="00946102">
        <w:rPr>
          <w:rFonts w:ascii="Arial" w:hAnsi="Arial" w:cs="Arial"/>
        </w:rPr>
        <w:t xml:space="preserve">that </w:t>
      </w:r>
      <w:r w:rsidR="00961AC7">
        <w:rPr>
          <w:rFonts w:ascii="Arial" w:hAnsi="Arial" w:cs="Arial"/>
        </w:rPr>
        <w:t>a special extinguishment order, which would be made specifically for crime prevention purposes,</w:t>
      </w:r>
      <w:r w:rsidR="00946102">
        <w:rPr>
          <w:rFonts w:ascii="Arial" w:hAnsi="Arial" w:cs="Arial"/>
        </w:rPr>
        <w:t xml:space="preserve"> </w:t>
      </w:r>
      <w:r w:rsidR="00434A1E">
        <w:rPr>
          <w:rFonts w:ascii="Arial" w:hAnsi="Arial" w:cs="Arial"/>
        </w:rPr>
        <w:t>c</w:t>
      </w:r>
      <w:r w:rsidR="00946102">
        <w:rPr>
          <w:rFonts w:ascii="Arial" w:hAnsi="Arial" w:cs="Arial"/>
        </w:rPr>
        <w:t>ould be justified</w:t>
      </w:r>
      <w:r w:rsidR="007C5E83">
        <w:rPr>
          <w:rFonts w:ascii="Arial" w:hAnsi="Arial" w:cs="Arial"/>
        </w:rPr>
        <w:t xml:space="preserve"> here</w:t>
      </w:r>
      <w:r w:rsidR="00946102">
        <w:rPr>
          <w:rFonts w:ascii="Arial" w:hAnsi="Arial" w:cs="Arial"/>
        </w:rPr>
        <w:t>, or</w:t>
      </w:r>
      <w:r w:rsidR="00961AC7">
        <w:rPr>
          <w:rFonts w:ascii="Arial" w:hAnsi="Arial" w:cs="Arial"/>
        </w:rPr>
        <w:t xml:space="preserve"> </w:t>
      </w:r>
      <w:r w:rsidR="00946102">
        <w:rPr>
          <w:rFonts w:ascii="Arial" w:hAnsi="Arial" w:cs="Arial"/>
        </w:rPr>
        <w:t xml:space="preserve">about what if any consideration has been given </w:t>
      </w:r>
      <w:r w:rsidR="00961AC7">
        <w:rPr>
          <w:rFonts w:ascii="Arial" w:hAnsi="Arial" w:cs="Arial"/>
        </w:rPr>
        <w:t>to a gating order</w:t>
      </w:r>
      <w:r w:rsidR="00AF0506">
        <w:rPr>
          <w:rFonts w:ascii="Arial" w:hAnsi="Arial" w:cs="Arial"/>
        </w:rPr>
        <w:t xml:space="preserve"> which could be made for the same purpose</w:t>
      </w:r>
      <w:r w:rsidR="00F307E7">
        <w:rPr>
          <w:rFonts w:ascii="Arial" w:hAnsi="Arial" w:cs="Arial"/>
        </w:rPr>
        <w:t>s</w:t>
      </w:r>
      <w:r w:rsidR="00503388">
        <w:rPr>
          <w:rFonts w:ascii="Arial" w:hAnsi="Arial" w:cs="Arial"/>
        </w:rPr>
        <w:t xml:space="preserve">. </w:t>
      </w:r>
      <w:r w:rsidR="00F74AA4">
        <w:rPr>
          <w:rFonts w:ascii="Arial" w:hAnsi="Arial" w:cs="Arial"/>
        </w:rPr>
        <w:t>I would expect such</w:t>
      </w:r>
      <w:r w:rsidR="0010390C">
        <w:rPr>
          <w:rFonts w:ascii="Arial" w:hAnsi="Arial" w:cs="Arial"/>
        </w:rPr>
        <w:t xml:space="preserve"> </w:t>
      </w:r>
      <w:r w:rsidR="007C5E83">
        <w:rPr>
          <w:rFonts w:ascii="Arial" w:hAnsi="Arial" w:cs="Arial"/>
        </w:rPr>
        <w:t xml:space="preserve">an </w:t>
      </w:r>
      <w:r w:rsidR="0010390C">
        <w:rPr>
          <w:rFonts w:ascii="Arial" w:hAnsi="Arial" w:cs="Arial"/>
        </w:rPr>
        <w:t xml:space="preserve">option </w:t>
      </w:r>
      <w:r w:rsidR="00F74AA4">
        <w:rPr>
          <w:rFonts w:ascii="Arial" w:hAnsi="Arial" w:cs="Arial"/>
        </w:rPr>
        <w:t xml:space="preserve">to have been </w:t>
      </w:r>
      <w:r w:rsidR="0010390C">
        <w:rPr>
          <w:rFonts w:ascii="Arial" w:hAnsi="Arial" w:cs="Arial"/>
        </w:rPr>
        <w:t xml:space="preserve">explored before resorting to the </w:t>
      </w:r>
      <w:r w:rsidR="00C47887">
        <w:rPr>
          <w:rFonts w:ascii="Arial" w:hAnsi="Arial" w:cs="Arial"/>
        </w:rPr>
        <w:t>far-reaching solution of extinguishment.</w:t>
      </w:r>
    </w:p>
    <w:p w14:paraId="284430E5" w14:textId="77777777" w:rsidR="00243E1C" w:rsidRPr="00243E1C" w:rsidRDefault="00243E1C" w:rsidP="00243E1C">
      <w:pPr>
        <w:pStyle w:val="ListParagraph"/>
        <w:rPr>
          <w:rFonts w:ascii="Arial" w:hAnsi="Arial" w:cs="Arial"/>
        </w:rPr>
      </w:pPr>
    </w:p>
    <w:p w14:paraId="221E1A9F" w14:textId="60AB6A4C" w:rsidR="008E63F6" w:rsidRPr="008E63F6" w:rsidRDefault="008E63F6" w:rsidP="00B806CF">
      <w:pPr>
        <w:ind w:firstLine="360"/>
        <w:rPr>
          <w:rFonts w:ascii="Arial" w:hAnsi="Arial" w:cs="Arial"/>
          <w:b/>
          <w:bCs/>
        </w:rPr>
      </w:pPr>
      <w:r>
        <w:rPr>
          <w:rFonts w:ascii="Arial" w:hAnsi="Arial" w:cs="Arial"/>
          <w:b/>
          <w:bCs/>
        </w:rPr>
        <w:t>Whether it is expedient that the path should be stopped up</w:t>
      </w:r>
    </w:p>
    <w:p w14:paraId="4ED44CD4" w14:textId="77777777" w:rsidR="008E63F6" w:rsidRPr="008E63F6" w:rsidRDefault="008E63F6" w:rsidP="008E63F6">
      <w:pPr>
        <w:rPr>
          <w:rFonts w:ascii="Arial" w:hAnsi="Arial" w:cs="Arial"/>
        </w:rPr>
      </w:pPr>
    </w:p>
    <w:p w14:paraId="7B17DEA5" w14:textId="08F104B3" w:rsidR="00243E1C" w:rsidRDefault="00C47887" w:rsidP="003F1F65">
      <w:pPr>
        <w:pStyle w:val="ListParagraph"/>
        <w:numPr>
          <w:ilvl w:val="0"/>
          <w:numId w:val="4"/>
        </w:numPr>
        <w:rPr>
          <w:rFonts w:ascii="Arial" w:hAnsi="Arial" w:cs="Arial"/>
        </w:rPr>
      </w:pPr>
      <w:r>
        <w:rPr>
          <w:rFonts w:ascii="Arial" w:hAnsi="Arial" w:cs="Arial"/>
        </w:rPr>
        <w:t xml:space="preserve">I am not persuaded that </w:t>
      </w:r>
      <w:r w:rsidR="006B0119">
        <w:rPr>
          <w:rFonts w:ascii="Arial" w:hAnsi="Arial" w:cs="Arial"/>
        </w:rPr>
        <w:t>the path is not needed for public use, given its differences from the available alternative of the Teesdale Way, in terms of its incline</w:t>
      </w:r>
      <w:r w:rsidR="0036007F">
        <w:rPr>
          <w:rFonts w:ascii="Arial" w:hAnsi="Arial" w:cs="Arial"/>
        </w:rPr>
        <w:t>, its openness, and the availability of long views from it</w:t>
      </w:r>
      <w:r w:rsidR="00243E1C">
        <w:rPr>
          <w:rFonts w:ascii="Arial" w:hAnsi="Arial" w:cs="Arial"/>
        </w:rPr>
        <w:t>.</w:t>
      </w:r>
      <w:r w:rsidR="0036007F">
        <w:rPr>
          <w:rFonts w:ascii="Arial" w:hAnsi="Arial" w:cs="Arial"/>
        </w:rPr>
        <w:t xml:space="preserve"> Nor am I persuaded that </w:t>
      </w:r>
      <w:r w:rsidR="00ED7E60">
        <w:rPr>
          <w:rFonts w:ascii="Arial" w:hAnsi="Arial" w:cs="Arial"/>
        </w:rPr>
        <w:t>it is necessary to extinguish the path on safety grounds or o</w:t>
      </w:r>
      <w:r w:rsidR="00D23CF6">
        <w:rPr>
          <w:rFonts w:ascii="Arial" w:hAnsi="Arial" w:cs="Arial"/>
        </w:rPr>
        <w:t>n</w:t>
      </w:r>
      <w:r w:rsidR="00ED7E60">
        <w:rPr>
          <w:rFonts w:ascii="Arial" w:hAnsi="Arial" w:cs="Arial"/>
        </w:rPr>
        <w:t xml:space="preserve"> those of preventing crime or anti-social behaviour without the exploration of </w:t>
      </w:r>
      <w:r w:rsidR="00D23CF6">
        <w:rPr>
          <w:rFonts w:ascii="Arial" w:hAnsi="Arial" w:cs="Arial"/>
        </w:rPr>
        <w:t xml:space="preserve">other options. </w:t>
      </w:r>
    </w:p>
    <w:p w14:paraId="117ECA5C" w14:textId="77777777" w:rsidR="008E63F6" w:rsidRDefault="008E63F6" w:rsidP="008E63F6">
      <w:pPr>
        <w:rPr>
          <w:rFonts w:ascii="Arial" w:hAnsi="Arial" w:cs="Arial"/>
        </w:rPr>
      </w:pPr>
    </w:p>
    <w:p w14:paraId="4D212081" w14:textId="463FABC4" w:rsidR="00BF5B0C" w:rsidRPr="00BF5B0C" w:rsidRDefault="00BF5B0C" w:rsidP="00BF5B0C">
      <w:pPr>
        <w:ind w:left="360"/>
        <w:rPr>
          <w:rFonts w:ascii="Arial" w:hAnsi="Arial" w:cs="Arial"/>
          <w:i/>
          <w:iCs/>
        </w:rPr>
      </w:pPr>
      <w:r>
        <w:rPr>
          <w:rFonts w:ascii="Arial" w:hAnsi="Arial" w:cs="Arial"/>
          <w:i/>
          <w:iCs/>
        </w:rPr>
        <w:t>Other matters</w:t>
      </w:r>
    </w:p>
    <w:p w14:paraId="10238805" w14:textId="77777777" w:rsidR="00BF5B0C" w:rsidRPr="00BF5B0C" w:rsidRDefault="00BF5B0C" w:rsidP="00BF5B0C">
      <w:pPr>
        <w:ind w:left="360"/>
        <w:rPr>
          <w:rFonts w:ascii="Arial" w:hAnsi="Arial" w:cs="Arial"/>
        </w:rPr>
      </w:pPr>
    </w:p>
    <w:p w14:paraId="70A266F7" w14:textId="77777777" w:rsidR="002742DD" w:rsidRDefault="0069013C" w:rsidP="00F62876">
      <w:pPr>
        <w:pStyle w:val="ListParagraph"/>
        <w:numPr>
          <w:ilvl w:val="0"/>
          <w:numId w:val="4"/>
        </w:numPr>
        <w:rPr>
          <w:rFonts w:ascii="Arial" w:hAnsi="Arial" w:cs="Arial"/>
        </w:rPr>
      </w:pPr>
      <w:r>
        <w:rPr>
          <w:rFonts w:ascii="Arial" w:hAnsi="Arial" w:cs="Arial"/>
        </w:rPr>
        <w:t>No path width was included within the Order. Although the Council stated that they were sending an extract of the Definitive Map and Statement, only an extract of the Map was provided</w:t>
      </w:r>
      <w:r w:rsidR="00182CAE">
        <w:rPr>
          <w:rFonts w:ascii="Arial" w:hAnsi="Arial" w:cs="Arial"/>
        </w:rPr>
        <w:t xml:space="preserve">. Whether any width is specified in the Statement is therefore not known to me. Defra Circular 01/09 concerning rights of way </w:t>
      </w:r>
      <w:r w:rsidR="002742DD">
        <w:rPr>
          <w:rFonts w:ascii="Arial" w:hAnsi="Arial" w:cs="Arial"/>
        </w:rPr>
        <w:t xml:space="preserve">states that authorities should specify widths in such Orders as this one. </w:t>
      </w:r>
    </w:p>
    <w:p w14:paraId="5827C95D" w14:textId="77777777" w:rsidR="002742DD" w:rsidRDefault="002742DD" w:rsidP="002742DD">
      <w:pPr>
        <w:pStyle w:val="ListParagraph"/>
        <w:rPr>
          <w:rFonts w:ascii="Arial" w:hAnsi="Arial" w:cs="Arial"/>
        </w:rPr>
      </w:pPr>
    </w:p>
    <w:p w14:paraId="1E2B6F96" w14:textId="198616C7" w:rsidR="00BF5B0C" w:rsidRDefault="002742DD" w:rsidP="00F62876">
      <w:pPr>
        <w:pStyle w:val="ListParagraph"/>
        <w:numPr>
          <w:ilvl w:val="0"/>
          <w:numId w:val="4"/>
        </w:numPr>
        <w:rPr>
          <w:rFonts w:ascii="Arial" w:hAnsi="Arial" w:cs="Arial"/>
        </w:rPr>
      </w:pPr>
      <w:r>
        <w:rPr>
          <w:rFonts w:ascii="Arial" w:hAnsi="Arial" w:cs="Arial"/>
        </w:rPr>
        <w:t xml:space="preserve">In the interests of absolute clarity, if I </w:t>
      </w:r>
      <w:r w:rsidR="00D77F8E">
        <w:rPr>
          <w:rFonts w:ascii="Arial" w:hAnsi="Arial" w:cs="Arial"/>
        </w:rPr>
        <w:t>were</w:t>
      </w:r>
      <w:r>
        <w:rPr>
          <w:rFonts w:ascii="Arial" w:hAnsi="Arial" w:cs="Arial"/>
        </w:rPr>
        <w:t xml:space="preserve"> to confirm the Order it </w:t>
      </w:r>
      <w:r w:rsidR="00D77F8E">
        <w:rPr>
          <w:rFonts w:ascii="Arial" w:hAnsi="Arial" w:cs="Arial"/>
        </w:rPr>
        <w:t>would be</w:t>
      </w:r>
      <w:r>
        <w:rPr>
          <w:rFonts w:ascii="Arial" w:hAnsi="Arial" w:cs="Arial"/>
        </w:rPr>
        <w:t xml:space="preserve"> necessary to modify </w:t>
      </w:r>
      <w:r w:rsidR="00D77F8E">
        <w:rPr>
          <w:rFonts w:ascii="Arial" w:hAnsi="Arial" w:cs="Arial"/>
        </w:rPr>
        <w:t xml:space="preserve">it </w:t>
      </w:r>
      <w:r w:rsidR="00A0629F">
        <w:rPr>
          <w:rFonts w:ascii="Arial" w:hAnsi="Arial" w:cs="Arial"/>
        </w:rPr>
        <w:t xml:space="preserve">so to make clear that it is the whole width </w:t>
      </w:r>
      <w:r w:rsidR="00053DAB">
        <w:rPr>
          <w:rFonts w:ascii="Arial" w:hAnsi="Arial" w:cs="Arial"/>
        </w:rPr>
        <w:t xml:space="preserve">that </w:t>
      </w:r>
      <w:r w:rsidR="00A0629F">
        <w:rPr>
          <w:rFonts w:ascii="Arial" w:hAnsi="Arial" w:cs="Arial"/>
        </w:rPr>
        <w:t xml:space="preserve">is to be extinguished. </w:t>
      </w:r>
      <w:r w:rsidR="00D77F8E">
        <w:rPr>
          <w:rFonts w:ascii="Arial" w:hAnsi="Arial" w:cs="Arial"/>
        </w:rPr>
        <w:t xml:space="preserve">In the event the question does not arise. </w:t>
      </w:r>
    </w:p>
    <w:p w14:paraId="1A48CB8A" w14:textId="77777777" w:rsidR="005F2E2E" w:rsidRPr="00EF72A4" w:rsidRDefault="005F2E2E" w:rsidP="00EF72A4">
      <w:pPr>
        <w:rPr>
          <w:rFonts w:ascii="Arial" w:hAnsi="Arial" w:cs="Arial"/>
        </w:rPr>
      </w:pPr>
    </w:p>
    <w:p w14:paraId="6D84CA10" w14:textId="34B0506E" w:rsidR="005F2E2E" w:rsidRPr="005F2E2E" w:rsidRDefault="005F2E2E" w:rsidP="005F2E2E">
      <w:pPr>
        <w:ind w:left="360"/>
        <w:rPr>
          <w:rFonts w:ascii="Arial" w:hAnsi="Arial" w:cs="Arial"/>
          <w:b/>
          <w:bCs/>
        </w:rPr>
      </w:pPr>
      <w:r>
        <w:rPr>
          <w:rFonts w:ascii="Arial" w:hAnsi="Arial" w:cs="Arial"/>
          <w:b/>
          <w:bCs/>
        </w:rPr>
        <w:t>Conclusions on whether it is expedient to confirm the Order</w:t>
      </w:r>
    </w:p>
    <w:p w14:paraId="68A2CB1E" w14:textId="77777777" w:rsidR="00A52619" w:rsidRPr="00A52619" w:rsidRDefault="00A52619" w:rsidP="00A52619">
      <w:pPr>
        <w:pStyle w:val="ListParagraph"/>
        <w:rPr>
          <w:rFonts w:ascii="Arial" w:hAnsi="Arial" w:cs="Arial"/>
        </w:rPr>
      </w:pPr>
    </w:p>
    <w:p w14:paraId="4432B6FC" w14:textId="00FB031B" w:rsidR="00A52619" w:rsidRDefault="00B2743D" w:rsidP="00F62876">
      <w:pPr>
        <w:pStyle w:val="ListParagraph"/>
        <w:numPr>
          <w:ilvl w:val="0"/>
          <w:numId w:val="4"/>
        </w:numPr>
        <w:rPr>
          <w:rFonts w:ascii="Arial" w:hAnsi="Arial" w:cs="Arial"/>
        </w:rPr>
      </w:pPr>
      <w:r>
        <w:rPr>
          <w:rFonts w:ascii="Arial" w:hAnsi="Arial" w:cs="Arial"/>
        </w:rPr>
        <w:t xml:space="preserve">For all the above reasons I </w:t>
      </w:r>
      <w:r w:rsidR="00D23CF6">
        <w:rPr>
          <w:rFonts w:ascii="Arial" w:hAnsi="Arial" w:cs="Arial"/>
        </w:rPr>
        <w:t xml:space="preserve">do not </w:t>
      </w:r>
      <w:r w:rsidRPr="00D23CF6">
        <w:rPr>
          <w:rFonts w:ascii="Arial" w:hAnsi="Arial" w:cs="Arial"/>
        </w:rPr>
        <w:t>consider it expedient to confirm the</w:t>
      </w:r>
      <w:r>
        <w:rPr>
          <w:rFonts w:ascii="Arial" w:hAnsi="Arial" w:cs="Arial"/>
        </w:rPr>
        <w:t xml:space="preserve"> Order</w:t>
      </w:r>
      <w:r w:rsidR="00A52619">
        <w:rPr>
          <w:rFonts w:ascii="Arial" w:hAnsi="Arial" w:cs="Arial"/>
        </w:rPr>
        <w:t>.</w:t>
      </w:r>
    </w:p>
    <w:p w14:paraId="5D6AA7ED" w14:textId="77777777" w:rsidR="00B2743D" w:rsidRDefault="00B2743D" w:rsidP="00B2743D">
      <w:pPr>
        <w:ind w:left="360"/>
        <w:rPr>
          <w:rFonts w:ascii="Arial" w:hAnsi="Arial" w:cs="Arial"/>
        </w:rPr>
      </w:pPr>
    </w:p>
    <w:p w14:paraId="0BF6822C" w14:textId="5BEBC64D" w:rsidR="00B2743D" w:rsidRPr="00B2743D" w:rsidRDefault="00B2743D" w:rsidP="00B2743D">
      <w:pPr>
        <w:ind w:left="360"/>
        <w:rPr>
          <w:rFonts w:ascii="Arial" w:hAnsi="Arial" w:cs="Arial"/>
          <w:b/>
          <w:bCs/>
        </w:rPr>
      </w:pPr>
      <w:r>
        <w:rPr>
          <w:rFonts w:ascii="Arial" w:hAnsi="Arial" w:cs="Arial"/>
          <w:b/>
          <w:bCs/>
        </w:rPr>
        <w:t>Formal Decision</w:t>
      </w:r>
    </w:p>
    <w:p w14:paraId="136C74EA" w14:textId="77777777" w:rsidR="00A52619" w:rsidRPr="00A52619" w:rsidRDefault="00A52619" w:rsidP="00A52619">
      <w:pPr>
        <w:pStyle w:val="ListParagraph"/>
        <w:rPr>
          <w:rFonts w:ascii="Arial" w:hAnsi="Arial" w:cs="Arial"/>
        </w:rPr>
      </w:pPr>
    </w:p>
    <w:p w14:paraId="519D1CF3" w14:textId="37B58086" w:rsidR="00A52619" w:rsidRDefault="00B2743D" w:rsidP="00F62876">
      <w:pPr>
        <w:pStyle w:val="ListParagraph"/>
        <w:numPr>
          <w:ilvl w:val="0"/>
          <w:numId w:val="4"/>
        </w:numPr>
        <w:rPr>
          <w:rFonts w:ascii="Arial" w:hAnsi="Arial" w:cs="Arial"/>
        </w:rPr>
      </w:pPr>
      <w:r>
        <w:rPr>
          <w:rFonts w:ascii="Arial" w:hAnsi="Arial" w:cs="Arial"/>
        </w:rPr>
        <w:t xml:space="preserve">I </w:t>
      </w:r>
      <w:r w:rsidR="00D23CF6">
        <w:rPr>
          <w:rFonts w:ascii="Arial" w:hAnsi="Arial" w:cs="Arial"/>
        </w:rPr>
        <w:t xml:space="preserve">do not </w:t>
      </w:r>
      <w:r w:rsidRPr="00D23CF6">
        <w:rPr>
          <w:rFonts w:ascii="Arial" w:hAnsi="Arial" w:cs="Arial"/>
        </w:rPr>
        <w:t>confirm the Ord</w:t>
      </w:r>
      <w:r>
        <w:rPr>
          <w:rFonts w:ascii="Arial" w:hAnsi="Arial" w:cs="Arial"/>
        </w:rPr>
        <w:t>er</w:t>
      </w:r>
      <w:r w:rsidR="00A52619">
        <w:rPr>
          <w:rFonts w:ascii="Arial" w:hAnsi="Arial" w:cs="Arial"/>
        </w:rPr>
        <w:t>.</w:t>
      </w:r>
    </w:p>
    <w:p w14:paraId="5194CFEE" w14:textId="77777777" w:rsidR="00A52619" w:rsidRPr="00EA4598" w:rsidRDefault="00A52619" w:rsidP="00A52619">
      <w:pPr>
        <w:pStyle w:val="ListParagraph"/>
        <w:rPr>
          <w:rFonts w:ascii="Arial" w:hAnsi="Arial" w:cs="Arial"/>
          <w:sz w:val="16"/>
          <w:szCs w:val="16"/>
          <w:vertAlign w:val="superscript"/>
        </w:rPr>
      </w:pPr>
    </w:p>
    <w:p w14:paraId="61F91B68" w14:textId="77B653F6" w:rsidR="00635A41" w:rsidRPr="00253D95" w:rsidRDefault="00253D95" w:rsidP="00253D95">
      <w:pPr>
        <w:ind w:left="360"/>
        <w:rPr>
          <w:rFonts w:ascii="Monotype Corsiva" w:hAnsi="Monotype Corsiva" w:cs="Arial"/>
          <w:sz w:val="36"/>
          <w:szCs w:val="36"/>
        </w:rPr>
      </w:pPr>
      <w:r>
        <w:rPr>
          <w:rFonts w:ascii="Monotype Corsiva" w:hAnsi="Monotype Corsiva" w:cs="Arial"/>
          <w:sz w:val="36"/>
          <w:szCs w:val="36"/>
        </w:rPr>
        <w:t>Laura Renaudon</w:t>
      </w:r>
    </w:p>
    <w:p w14:paraId="2C0736EE" w14:textId="43C89205" w:rsidR="00874654" w:rsidRDefault="00253D95" w:rsidP="00EA4598">
      <w:pPr>
        <w:spacing w:before="240"/>
        <w:ind w:left="360"/>
        <w:rPr>
          <w:rFonts w:ascii="Arial" w:hAnsi="Arial" w:cs="Arial"/>
        </w:rPr>
      </w:pPr>
      <w:r>
        <w:rPr>
          <w:rFonts w:ascii="Arial" w:hAnsi="Arial" w:cs="Arial"/>
        </w:rPr>
        <w:t>INSPECTOR</w:t>
      </w:r>
    </w:p>
    <w:p w14:paraId="009692E0" w14:textId="77777777" w:rsidR="00874654" w:rsidRDefault="00874654">
      <w:pPr>
        <w:spacing w:after="160" w:line="259" w:lineRule="auto"/>
        <w:rPr>
          <w:rFonts w:ascii="Arial" w:hAnsi="Arial" w:cs="Arial"/>
        </w:rPr>
      </w:pPr>
      <w:r>
        <w:rPr>
          <w:rFonts w:ascii="Arial" w:hAnsi="Arial" w:cs="Arial"/>
        </w:rPr>
        <w:br w:type="page"/>
      </w:r>
    </w:p>
    <w:p w14:paraId="42D22BCA" w14:textId="77777777" w:rsidR="00446F6E" w:rsidRDefault="00446F6E">
      <w:pPr>
        <w:rPr>
          <w:rFonts w:ascii="Arial" w:hAnsi="Arial" w:cs="Arial"/>
          <w:b/>
          <w:bCs/>
        </w:rPr>
      </w:pPr>
    </w:p>
    <w:p w14:paraId="0A50E6BD" w14:textId="79260672" w:rsidR="00635A41" w:rsidRDefault="001716CF">
      <w:pPr>
        <w:rPr>
          <w:rFonts w:ascii="Arial" w:hAnsi="Arial" w:cs="Arial"/>
          <w:b/>
          <w:bCs/>
        </w:rPr>
      </w:pPr>
      <w:r>
        <w:rPr>
          <w:rFonts w:ascii="Arial" w:hAnsi="Arial" w:cs="Arial"/>
          <w:b/>
          <w:bCs/>
        </w:rPr>
        <w:t>THE ORDER MAP</w:t>
      </w:r>
    </w:p>
    <w:p w14:paraId="5425F25F" w14:textId="77777777" w:rsidR="001716CF" w:rsidRDefault="001716CF">
      <w:pPr>
        <w:rPr>
          <w:rFonts w:ascii="Arial" w:hAnsi="Arial" w:cs="Arial"/>
          <w:b/>
          <w:bCs/>
        </w:rPr>
      </w:pPr>
    </w:p>
    <w:p w14:paraId="7EBF6268" w14:textId="77777777" w:rsidR="00635A41" w:rsidRPr="005A0D6C" w:rsidRDefault="00635A41">
      <w:pPr>
        <w:rPr>
          <w:rFonts w:ascii="Arial" w:hAnsi="Arial" w:cs="Arial"/>
        </w:rPr>
      </w:pPr>
    </w:p>
    <w:p w14:paraId="6A6AEE57" w14:textId="761075D8" w:rsidR="00635A41" w:rsidRDefault="00874654">
      <w:r w:rsidRPr="00C70FBE">
        <w:rPr>
          <w:rFonts w:ascii="Arial" w:hAnsi="Arial" w:cs="Arial"/>
          <w:b/>
          <w:bCs/>
          <w:noProof/>
        </w:rPr>
        <w:drawing>
          <wp:inline distT="0" distB="0" distL="0" distR="0" wp14:anchorId="7085DB3F" wp14:editId="415E83E1">
            <wp:extent cx="5681272" cy="7463466"/>
            <wp:effectExtent l="0" t="0" r="0" b="4445"/>
            <wp:docPr id="563517915" name="Picture 1" descr="THE 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17915" name="Picture 1" descr="THE ORDER MAP."/>
                    <pic:cNvPicPr/>
                  </pic:nvPicPr>
                  <pic:blipFill>
                    <a:blip r:embed="rId11"/>
                    <a:stretch>
                      <a:fillRect/>
                    </a:stretch>
                  </pic:blipFill>
                  <pic:spPr>
                    <a:xfrm>
                      <a:off x="0" y="0"/>
                      <a:ext cx="5688186" cy="7472548"/>
                    </a:xfrm>
                    <a:prstGeom prst="rect">
                      <a:avLst/>
                    </a:prstGeom>
                  </pic:spPr>
                </pic:pic>
              </a:graphicData>
            </a:graphic>
          </wp:inline>
        </w:drawing>
      </w:r>
    </w:p>
    <w:sectPr w:rsidR="00635A41" w:rsidSect="00181C4E">
      <w:headerReference w:type="default" r:id="rId12"/>
      <w:foot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F975C" w14:textId="77777777" w:rsidR="00AC1EE8" w:rsidRDefault="00AC1EE8" w:rsidP="00635A41">
      <w:r>
        <w:separator/>
      </w:r>
    </w:p>
  </w:endnote>
  <w:endnote w:type="continuationSeparator" w:id="0">
    <w:p w14:paraId="1094724F" w14:textId="77777777" w:rsidR="00AC1EE8" w:rsidRDefault="00AC1EE8" w:rsidP="0063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EAE0" w14:textId="66806FDC" w:rsidR="00A77C2E" w:rsidRDefault="00A77C2E" w:rsidP="001F5F5A">
    <w:pPr>
      <w:pStyle w:val="Footer"/>
      <w:pBdr>
        <w:bottom w:val="single" w:sz="12" w:space="1" w:color="auto"/>
      </w:pBdr>
    </w:pPr>
  </w:p>
  <w:p w14:paraId="52BCF132" w14:textId="06FE03BE" w:rsidR="001F5F5A" w:rsidRDefault="00A77C2E" w:rsidP="001F5F5A">
    <w:pPr>
      <w:pStyle w:val="Footer"/>
    </w:pPr>
    <w:hyperlink r:id="rId1" w:history="1">
      <w:r w:rsidRPr="00FA48CA">
        <w:rPr>
          <w:rStyle w:val="Hyperlink"/>
        </w:rPr>
        <w:t>www.planninginspectorate.gov.uk</w:t>
      </w:r>
    </w:hyperlink>
  </w:p>
  <w:sdt>
    <w:sdtPr>
      <w:id w:val="1347133969"/>
      <w:docPartObj>
        <w:docPartGallery w:val="Page Numbers (Bottom of Page)"/>
        <w:docPartUnique/>
      </w:docPartObj>
    </w:sdtPr>
    <w:sdtEndPr>
      <w:rPr>
        <w:noProof/>
      </w:rPr>
    </w:sdtEndPr>
    <w:sdtContent>
      <w:p w14:paraId="7BEF24B5" w14:textId="63DDE592" w:rsidR="001F5F5A" w:rsidRDefault="001F5F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AB7703" w14:textId="77777777" w:rsidR="00635A41" w:rsidRDefault="00635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4F29" w14:textId="6DBEB62F" w:rsidR="00181C4E" w:rsidRDefault="00181C4E">
    <w:pPr>
      <w:pStyle w:val="Footer"/>
    </w:pPr>
    <w:r>
      <w:t>________________________________________________________________</w:t>
    </w:r>
  </w:p>
  <w:p w14:paraId="4FF2315B" w14:textId="135A6422" w:rsidR="00181C4E" w:rsidRDefault="00181C4E">
    <w:pPr>
      <w:pStyle w:val="Footer"/>
    </w:pPr>
    <w:hyperlink r:id="rId1" w:history="1">
      <w:r w:rsidRPr="00867D2F">
        <w:rPr>
          <w:rStyle w:val="Hyperlink"/>
        </w:rPr>
        <w:t>www.planninginspectorate.gov.uk</w:t>
      </w:r>
    </w:hyperlink>
  </w:p>
  <w:p w14:paraId="2862057A" w14:textId="77777777" w:rsidR="00181C4E" w:rsidRDefault="0018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1C4CE" w14:textId="77777777" w:rsidR="00AC1EE8" w:rsidRDefault="00AC1EE8" w:rsidP="00635A41">
      <w:r>
        <w:separator/>
      </w:r>
    </w:p>
  </w:footnote>
  <w:footnote w:type="continuationSeparator" w:id="0">
    <w:p w14:paraId="4CC14B01" w14:textId="77777777" w:rsidR="00AC1EE8" w:rsidRDefault="00AC1EE8" w:rsidP="00635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F202" w14:textId="0BD481DC" w:rsidR="006C72BD" w:rsidRDefault="006C72BD">
    <w:pPr>
      <w:pStyle w:val="Header"/>
    </w:pPr>
    <w:r>
      <w:t>ROW/</w:t>
    </w:r>
    <w:r w:rsidR="00BA57B4">
      <w:t>3361697</w:t>
    </w:r>
  </w:p>
  <w:p w14:paraId="122B5819" w14:textId="7F72B047" w:rsidR="006C72BD" w:rsidRDefault="006C72BD">
    <w:pPr>
      <w:pStyle w:val="Header"/>
    </w:pPr>
    <w:r>
      <w:t>________________________________________________________________</w:t>
    </w:r>
  </w:p>
  <w:p w14:paraId="1F4630BD" w14:textId="77777777" w:rsidR="006C72BD" w:rsidRDefault="006C7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FCA"/>
    <w:multiLevelType w:val="hybridMultilevel"/>
    <w:tmpl w:val="6ECC0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DD7A15"/>
    <w:multiLevelType w:val="multilevel"/>
    <w:tmpl w:val="4FAE5666"/>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2"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5B7639F"/>
    <w:multiLevelType w:val="multilevel"/>
    <w:tmpl w:val="A22611FC"/>
    <w:numStyleLink w:val="ConditionsList"/>
  </w:abstractNum>
  <w:abstractNum w:abstractNumId="4"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5" w15:restartNumberingAfterBreak="0">
    <w:nsid w:val="73C9270D"/>
    <w:multiLevelType w:val="hybridMultilevel"/>
    <w:tmpl w:val="A78C3D02"/>
    <w:lvl w:ilvl="0" w:tplc="9DEAB7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60504079">
    <w:abstractNumId w:val="4"/>
  </w:num>
  <w:num w:numId="2" w16cid:durableId="689457646">
    <w:abstractNumId w:val="2"/>
  </w:num>
  <w:num w:numId="3" w16cid:durableId="1377703532">
    <w:abstractNumId w:val="3"/>
  </w:num>
  <w:num w:numId="4" w16cid:durableId="1973291543">
    <w:abstractNumId w:val="0"/>
  </w:num>
  <w:num w:numId="5" w16cid:durableId="493108708">
    <w:abstractNumId w:val="1"/>
  </w:num>
  <w:num w:numId="6" w16cid:durableId="1483351739">
    <w:abstractNumId w:val="1"/>
    <w:lvlOverride w:ilvl="0">
      <w:lvl w:ilvl="0">
        <w:start w:val="1"/>
        <w:numFmt w:val="decimal"/>
        <w:lvlText w:val="%1."/>
        <w:lvlJc w:val="left"/>
        <w:pPr>
          <w:tabs>
            <w:tab w:val="num" w:pos="720"/>
          </w:tabs>
          <w:ind w:left="431" w:hanging="431"/>
        </w:pPr>
        <w:rPr>
          <w:rFonts w:hint="default"/>
          <w:b w:val="0"/>
          <w:bCs/>
          <w:i w:val="0"/>
          <w:iCs/>
        </w:rPr>
      </w:lvl>
    </w:lvlOverride>
    <w:lvlOverride w:ilvl="1">
      <w:lvl w:ilvl="1">
        <w:start w:val="1"/>
        <w:numFmt w:val="decimal"/>
        <w:lvlText w:val="%1.%2"/>
        <w:lvlJc w:val="left"/>
        <w:pPr>
          <w:tabs>
            <w:tab w:val="num" w:pos="578"/>
          </w:tabs>
          <w:ind w:left="578" w:hanging="57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2"/>
          </w:tabs>
          <w:ind w:left="862" w:hanging="862"/>
        </w:pPr>
        <w:rPr>
          <w:rFonts w:hint="default"/>
        </w:rPr>
      </w:lvl>
    </w:lvlOverride>
    <w:lvlOverride w:ilvl="4">
      <w:lvl w:ilvl="4">
        <w:start w:val="1"/>
        <w:numFmt w:val="decimal"/>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lvlText w:val="%1.%2.%3.%4.%5.%6.%7"/>
        <w:lvlJc w:val="left"/>
        <w:pPr>
          <w:tabs>
            <w:tab w:val="num" w:pos="1298"/>
          </w:tabs>
          <w:ind w:left="1298" w:hanging="1298"/>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2"/>
          </w:tabs>
          <w:ind w:left="1582" w:hanging="1582"/>
        </w:pPr>
        <w:rPr>
          <w:rFonts w:hint="default"/>
        </w:rPr>
      </w:lvl>
    </w:lvlOverride>
  </w:num>
  <w:num w:numId="7" w16cid:durableId="1867330532">
    <w:abstractNumId w:val="1"/>
    <w:lvlOverride w:ilvl="0">
      <w:lvl w:ilvl="0">
        <w:start w:val="1"/>
        <w:numFmt w:val="decimal"/>
        <w:lvlText w:val="%1."/>
        <w:lvlJc w:val="left"/>
        <w:pPr>
          <w:tabs>
            <w:tab w:val="num" w:pos="720"/>
          </w:tabs>
          <w:ind w:left="431" w:hanging="431"/>
        </w:pPr>
        <w:rPr>
          <w:rFonts w:hint="default"/>
          <w:b w:val="0"/>
        </w:rPr>
      </w:lvl>
    </w:lvlOverride>
    <w:lvlOverride w:ilvl="1">
      <w:lvl w:ilvl="1">
        <w:start w:val="1"/>
        <w:numFmt w:val="decimal"/>
        <w:lvlText w:val="%1.%2"/>
        <w:lvlJc w:val="left"/>
        <w:pPr>
          <w:tabs>
            <w:tab w:val="num" w:pos="578"/>
          </w:tabs>
          <w:ind w:left="578" w:hanging="57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2"/>
          </w:tabs>
          <w:ind w:left="862" w:hanging="862"/>
        </w:pPr>
        <w:rPr>
          <w:rFonts w:hint="default"/>
        </w:rPr>
      </w:lvl>
    </w:lvlOverride>
    <w:lvlOverride w:ilvl="4">
      <w:lvl w:ilvl="4">
        <w:start w:val="1"/>
        <w:numFmt w:val="decimal"/>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lvlText w:val="%1.%2.%3.%4.%5.%6.%7"/>
        <w:lvlJc w:val="left"/>
        <w:pPr>
          <w:tabs>
            <w:tab w:val="num" w:pos="1298"/>
          </w:tabs>
          <w:ind w:left="1298" w:hanging="1298"/>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2"/>
          </w:tabs>
          <w:ind w:left="1582" w:hanging="1582"/>
        </w:pPr>
        <w:rPr>
          <w:rFonts w:hint="default"/>
        </w:rPr>
      </w:lvl>
    </w:lvlOverride>
  </w:num>
  <w:num w:numId="8" w16cid:durableId="941688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00A"/>
    <w:rsid w:val="00013B52"/>
    <w:rsid w:val="000233C0"/>
    <w:rsid w:val="000255DF"/>
    <w:rsid w:val="0003758D"/>
    <w:rsid w:val="00045DCB"/>
    <w:rsid w:val="00053DAB"/>
    <w:rsid w:val="00055D9F"/>
    <w:rsid w:val="00055F58"/>
    <w:rsid w:val="00060DDA"/>
    <w:rsid w:val="00064AEA"/>
    <w:rsid w:val="00066A64"/>
    <w:rsid w:val="00073193"/>
    <w:rsid w:val="00074E6A"/>
    <w:rsid w:val="00075A4E"/>
    <w:rsid w:val="00080E73"/>
    <w:rsid w:val="00081A82"/>
    <w:rsid w:val="00091800"/>
    <w:rsid w:val="000970C8"/>
    <w:rsid w:val="000A3FF1"/>
    <w:rsid w:val="000A7A41"/>
    <w:rsid w:val="000B1857"/>
    <w:rsid w:val="000B679E"/>
    <w:rsid w:val="000B6F18"/>
    <w:rsid w:val="000C1917"/>
    <w:rsid w:val="000C214E"/>
    <w:rsid w:val="000C5F77"/>
    <w:rsid w:val="000E0F16"/>
    <w:rsid w:val="000E60ED"/>
    <w:rsid w:val="000E7ADF"/>
    <w:rsid w:val="000F0E2E"/>
    <w:rsid w:val="000F13A1"/>
    <w:rsid w:val="000F44D8"/>
    <w:rsid w:val="000F70FC"/>
    <w:rsid w:val="0010390C"/>
    <w:rsid w:val="00104286"/>
    <w:rsid w:val="00104607"/>
    <w:rsid w:val="00104BAE"/>
    <w:rsid w:val="00104FB5"/>
    <w:rsid w:val="001076DB"/>
    <w:rsid w:val="00110149"/>
    <w:rsid w:val="00115D3A"/>
    <w:rsid w:val="001337B5"/>
    <w:rsid w:val="00137D21"/>
    <w:rsid w:val="00145267"/>
    <w:rsid w:val="0014670E"/>
    <w:rsid w:val="001664ED"/>
    <w:rsid w:val="00166EA7"/>
    <w:rsid w:val="00167791"/>
    <w:rsid w:val="001716CF"/>
    <w:rsid w:val="00181C4E"/>
    <w:rsid w:val="00182CAE"/>
    <w:rsid w:val="001847BE"/>
    <w:rsid w:val="00187BD4"/>
    <w:rsid w:val="00193A1A"/>
    <w:rsid w:val="001A24EE"/>
    <w:rsid w:val="001A3538"/>
    <w:rsid w:val="001A4A28"/>
    <w:rsid w:val="001A7C7F"/>
    <w:rsid w:val="001B0A50"/>
    <w:rsid w:val="001B4DC5"/>
    <w:rsid w:val="001B4EDA"/>
    <w:rsid w:val="001C6D83"/>
    <w:rsid w:val="001D4D08"/>
    <w:rsid w:val="001D5BB8"/>
    <w:rsid w:val="001E1047"/>
    <w:rsid w:val="001E1DE9"/>
    <w:rsid w:val="001E3CF8"/>
    <w:rsid w:val="001F2C5C"/>
    <w:rsid w:val="001F5F5A"/>
    <w:rsid w:val="001F6ACC"/>
    <w:rsid w:val="0020524E"/>
    <w:rsid w:val="00216618"/>
    <w:rsid w:val="00221CFC"/>
    <w:rsid w:val="00224770"/>
    <w:rsid w:val="00225AD8"/>
    <w:rsid w:val="0023655E"/>
    <w:rsid w:val="00243E03"/>
    <w:rsid w:val="00243E1C"/>
    <w:rsid w:val="00245597"/>
    <w:rsid w:val="00246AFB"/>
    <w:rsid w:val="002524DC"/>
    <w:rsid w:val="0025366C"/>
    <w:rsid w:val="00253D95"/>
    <w:rsid w:val="00255761"/>
    <w:rsid w:val="00272268"/>
    <w:rsid w:val="0027248C"/>
    <w:rsid w:val="002742DD"/>
    <w:rsid w:val="00277015"/>
    <w:rsid w:val="0028050A"/>
    <w:rsid w:val="00282008"/>
    <w:rsid w:val="002875A9"/>
    <w:rsid w:val="002875F3"/>
    <w:rsid w:val="0029095F"/>
    <w:rsid w:val="00295BC1"/>
    <w:rsid w:val="002A466A"/>
    <w:rsid w:val="002A4822"/>
    <w:rsid w:val="002A4930"/>
    <w:rsid w:val="002B2AE9"/>
    <w:rsid w:val="002B7231"/>
    <w:rsid w:val="002C4FF7"/>
    <w:rsid w:val="002C767A"/>
    <w:rsid w:val="002C7831"/>
    <w:rsid w:val="002D5258"/>
    <w:rsid w:val="002E1736"/>
    <w:rsid w:val="002E295C"/>
    <w:rsid w:val="002E47DD"/>
    <w:rsid w:val="002E780A"/>
    <w:rsid w:val="002E7B80"/>
    <w:rsid w:val="002F2C98"/>
    <w:rsid w:val="00300B9D"/>
    <w:rsid w:val="003038B6"/>
    <w:rsid w:val="00303BC1"/>
    <w:rsid w:val="00306E97"/>
    <w:rsid w:val="00314A51"/>
    <w:rsid w:val="003165E3"/>
    <w:rsid w:val="00316D56"/>
    <w:rsid w:val="00322DF4"/>
    <w:rsid w:val="0032442A"/>
    <w:rsid w:val="00326644"/>
    <w:rsid w:val="00331942"/>
    <w:rsid w:val="00353F4E"/>
    <w:rsid w:val="0036007F"/>
    <w:rsid w:val="003671B2"/>
    <w:rsid w:val="00382476"/>
    <w:rsid w:val="00384E4C"/>
    <w:rsid w:val="00391A93"/>
    <w:rsid w:val="00394500"/>
    <w:rsid w:val="0039683F"/>
    <w:rsid w:val="003A3C15"/>
    <w:rsid w:val="003A55CF"/>
    <w:rsid w:val="003B7211"/>
    <w:rsid w:val="003E7B52"/>
    <w:rsid w:val="003F1485"/>
    <w:rsid w:val="003F1F65"/>
    <w:rsid w:val="003F232F"/>
    <w:rsid w:val="003F242D"/>
    <w:rsid w:val="0041025F"/>
    <w:rsid w:val="0041434C"/>
    <w:rsid w:val="00414D17"/>
    <w:rsid w:val="00420013"/>
    <w:rsid w:val="004237F9"/>
    <w:rsid w:val="00425036"/>
    <w:rsid w:val="00427ED6"/>
    <w:rsid w:val="00433C62"/>
    <w:rsid w:val="00434A1E"/>
    <w:rsid w:val="0043593C"/>
    <w:rsid w:val="00437B21"/>
    <w:rsid w:val="00437E2B"/>
    <w:rsid w:val="00446F6E"/>
    <w:rsid w:val="00455703"/>
    <w:rsid w:val="00460D5C"/>
    <w:rsid w:val="00463EAA"/>
    <w:rsid w:val="00465834"/>
    <w:rsid w:val="00472E3F"/>
    <w:rsid w:val="00491399"/>
    <w:rsid w:val="004A1072"/>
    <w:rsid w:val="004A2C01"/>
    <w:rsid w:val="004A6601"/>
    <w:rsid w:val="004C4C15"/>
    <w:rsid w:val="004D00B1"/>
    <w:rsid w:val="004D3E7F"/>
    <w:rsid w:val="004D4439"/>
    <w:rsid w:val="004D6CD7"/>
    <w:rsid w:val="004E5E62"/>
    <w:rsid w:val="004E61F3"/>
    <w:rsid w:val="004E791A"/>
    <w:rsid w:val="00502BD0"/>
    <w:rsid w:val="00503388"/>
    <w:rsid w:val="00510870"/>
    <w:rsid w:val="00515A48"/>
    <w:rsid w:val="005234A0"/>
    <w:rsid w:val="00531A71"/>
    <w:rsid w:val="005533E4"/>
    <w:rsid w:val="00554B28"/>
    <w:rsid w:val="0055536F"/>
    <w:rsid w:val="00556160"/>
    <w:rsid w:val="00560AD8"/>
    <w:rsid w:val="00565919"/>
    <w:rsid w:val="0056766C"/>
    <w:rsid w:val="00571942"/>
    <w:rsid w:val="00571D05"/>
    <w:rsid w:val="005730CD"/>
    <w:rsid w:val="00573EA5"/>
    <w:rsid w:val="00577CBF"/>
    <w:rsid w:val="005816E4"/>
    <w:rsid w:val="00597102"/>
    <w:rsid w:val="005A0D6C"/>
    <w:rsid w:val="005A0F98"/>
    <w:rsid w:val="005A3FB1"/>
    <w:rsid w:val="005A7F34"/>
    <w:rsid w:val="005B3894"/>
    <w:rsid w:val="005B47BA"/>
    <w:rsid w:val="005B7C45"/>
    <w:rsid w:val="005C2892"/>
    <w:rsid w:val="005C441F"/>
    <w:rsid w:val="005D0FB5"/>
    <w:rsid w:val="005D305A"/>
    <w:rsid w:val="005D3E76"/>
    <w:rsid w:val="005D5251"/>
    <w:rsid w:val="005D7131"/>
    <w:rsid w:val="005E0384"/>
    <w:rsid w:val="005E5958"/>
    <w:rsid w:val="005F2BA6"/>
    <w:rsid w:val="005F2E2E"/>
    <w:rsid w:val="005F637C"/>
    <w:rsid w:val="00603B5A"/>
    <w:rsid w:val="00610567"/>
    <w:rsid w:val="006172A9"/>
    <w:rsid w:val="006239A8"/>
    <w:rsid w:val="00625E51"/>
    <w:rsid w:val="00626471"/>
    <w:rsid w:val="00632A87"/>
    <w:rsid w:val="006344E5"/>
    <w:rsid w:val="00635A41"/>
    <w:rsid w:val="00641384"/>
    <w:rsid w:val="0065103E"/>
    <w:rsid w:val="0066334D"/>
    <w:rsid w:val="006647EF"/>
    <w:rsid w:val="00664EDE"/>
    <w:rsid w:val="00675E3A"/>
    <w:rsid w:val="0068264B"/>
    <w:rsid w:val="006834C6"/>
    <w:rsid w:val="0069013C"/>
    <w:rsid w:val="006906BC"/>
    <w:rsid w:val="00693093"/>
    <w:rsid w:val="006978D4"/>
    <w:rsid w:val="00697A9E"/>
    <w:rsid w:val="006A4A28"/>
    <w:rsid w:val="006B0119"/>
    <w:rsid w:val="006B4883"/>
    <w:rsid w:val="006B7E32"/>
    <w:rsid w:val="006C4423"/>
    <w:rsid w:val="006C6FA8"/>
    <w:rsid w:val="006C72BD"/>
    <w:rsid w:val="006D08F5"/>
    <w:rsid w:val="006D2A69"/>
    <w:rsid w:val="006D760E"/>
    <w:rsid w:val="006E1172"/>
    <w:rsid w:val="006E2FA3"/>
    <w:rsid w:val="006E541A"/>
    <w:rsid w:val="006E77E9"/>
    <w:rsid w:val="006F206A"/>
    <w:rsid w:val="007073C5"/>
    <w:rsid w:val="007236DC"/>
    <w:rsid w:val="00724102"/>
    <w:rsid w:val="007266A1"/>
    <w:rsid w:val="0073019B"/>
    <w:rsid w:val="0073177F"/>
    <w:rsid w:val="00732CB9"/>
    <w:rsid w:val="00734000"/>
    <w:rsid w:val="00743EE8"/>
    <w:rsid w:val="00753245"/>
    <w:rsid w:val="00753CE9"/>
    <w:rsid w:val="00761120"/>
    <w:rsid w:val="0076781B"/>
    <w:rsid w:val="00773D42"/>
    <w:rsid w:val="00776B2A"/>
    <w:rsid w:val="00780B57"/>
    <w:rsid w:val="007816F5"/>
    <w:rsid w:val="00786215"/>
    <w:rsid w:val="007918F1"/>
    <w:rsid w:val="00793A9A"/>
    <w:rsid w:val="00797451"/>
    <w:rsid w:val="007A3D1B"/>
    <w:rsid w:val="007A4AD8"/>
    <w:rsid w:val="007B3F0E"/>
    <w:rsid w:val="007C0375"/>
    <w:rsid w:val="007C1D5F"/>
    <w:rsid w:val="007C3F62"/>
    <w:rsid w:val="007C5467"/>
    <w:rsid w:val="007C5E83"/>
    <w:rsid w:val="007D0661"/>
    <w:rsid w:val="007D0C55"/>
    <w:rsid w:val="007D234A"/>
    <w:rsid w:val="007D2B23"/>
    <w:rsid w:val="007E2E71"/>
    <w:rsid w:val="00815D33"/>
    <w:rsid w:val="00817E88"/>
    <w:rsid w:val="0082683D"/>
    <w:rsid w:val="008311CD"/>
    <w:rsid w:val="00831B27"/>
    <w:rsid w:val="00832E2E"/>
    <w:rsid w:val="00835AC9"/>
    <w:rsid w:val="00845601"/>
    <w:rsid w:val="008466B8"/>
    <w:rsid w:val="0084697C"/>
    <w:rsid w:val="00847194"/>
    <w:rsid w:val="00851DAD"/>
    <w:rsid w:val="008569E8"/>
    <w:rsid w:val="00857452"/>
    <w:rsid w:val="00874654"/>
    <w:rsid w:val="008757EB"/>
    <w:rsid w:val="008759B8"/>
    <w:rsid w:val="00880A38"/>
    <w:rsid w:val="0088240B"/>
    <w:rsid w:val="00886850"/>
    <w:rsid w:val="00892430"/>
    <w:rsid w:val="0089282F"/>
    <w:rsid w:val="008B3A3B"/>
    <w:rsid w:val="008C076D"/>
    <w:rsid w:val="008C2855"/>
    <w:rsid w:val="008C29B1"/>
    <w:rsid w:val="008D79C7"/>
    <w:rsid w:val="008D7FEB"/>
    <w:rsid w:val="008E3DEB"/>
    <w:rsid w:val="008E4185"/>
    <w:rsid w:val="008E63F6"/>
    <w:rsid w:val="008F0C53"/>
    <w:rsid w:val="009027F2"/>
    <w:rsid w:val="00907FC0"/>
    <w:rsid w:val="00915C6F"/>
    <w:rsid w:val="0091603F"/>
    <w:rsid w:val="0091776C"/>
    <w:rsid w:val="00920046"/>
    <w:rsid w:val="00926600"/>
    <w:rsid w:val="00926EBB"/>
    <w:rsid w:val="0093133F"/>
    <w:rsid w:val="00936E3C"/>
    <w:rsid w:val="00942DCD"/>
    <w:rsid w:val="009444A6"/>
    <w:rsid w:val="00946102"/>
    <w:rsid w:val="0094620E"/>
    <w:rsid w:val="00950D15"/>
    <w:rsid w:val="009513BD"/>
    <w:rsid w:val="00953351"/>
    <w:rsid w:val="00961AC7"/>
    <w:rsid w:val="00965593"/>
    <w:rsid w:val="00970C62"/>
    <w:rsid w:val="009907DD"/>
    <w:rsid w:val="009B3231"/>
    <w:rsid w:val="009B34D6"/>
    <w:rsid w:val="009B6A06"/>
    <w:rsid w:val="009B72FE"/>
    <w:rsid w:val="009B7FDE"/>
    <w:rsid w:val="009C0FA6"/>
    <w:rsid w:val="009C4271"/>
    <w:rsid w:val="009C489D"/>
    <w:rsid w:val="009C72C8"/>
    <w:rsid w:val="009C79C0"/>
    <w:rsid w:val="009E5236"/>
    <w:rsid w:val="009F6C5A"/>
    <w:rsid w:val="009F78C3"/>
    <w:rsid w:val="00A02539"/>
    <w:rsid w:val="00A06125"/>
    <w:rsid w:val="00A0629F"/>
    <w:rsid w:val="00A11AB3"/>
    <w:rsid w:val="00A11E71"/>
    <w:rsid w:val="00A1494B"/>
    <w:rsid w:val="00A15020"/>
    <w:rsid w:val="00A20A79"/>
    <w:rsid w:val="00A22E40"/>
    <w:rsid w:val="00A23E47"/>
    <w:rsid w:val="00A256A2"/>
    <w:rsid w:val="00A3298D"/>
    <w:rsid w:val="00A357C3"/>
    <w:rsid w:val="00A422BA"/>
    <w:rsid w:val="00A503FA"/>
    <w:rsid w:val="00A52619"/>
    <w:rsid w:val="00A53CDD"/>
    <w:rsid w:val="00A55872"/>
    <w:rsid w:val="00A65034"/>
    <w:rsid w:val="00A65F9F"/>
    <w:rsid w:val="00A66C7F"/>
    <w:rsid w:val="00A73405"/>
    <w:rsid w:val="00A77C2E"/>
    <w:rsid w:val="00A86B1D"/>
    <w:rsid w:val="00A94280"/>
    <w:rsid w:val="00A950F6"/>
    <w:rsid w:val="00AA5E9C"/>
    <w:rsid w:val="00AB13C5"/>
    <w:rsid w:val="00AB767E"/>
    <w:rsid w:val="00AC1EE8"/>
    <w:rsid w:val="00AC44F3"/>
    <w:rsid w:val="00AD030B"/>
    <w:rsid w:val="00AE2E77"/>
    <w:rsid w:val="00AE36DA"/>
    <w:rsid w:val="00AF0506"/>
    <w:rsid w:val="00AF3463"/>
    <w:rsid w:val="00B01566"/>
    <w:rsid w:val="00B01CB1"/>
    <w:rsid w:val="00B02755"/>
    <w:rsid w:val="00B0382A"/>
    <w:rsid w:val="00B135A1"/>
    <w:rsid w:val="00B159C1"/>
    <w:rsid w:val="00B271E4"/>
    <w:rsid w:val="00B2743D"/>
    <w:rsid w:val="00B346E8"/>
    <w:rsid w:val="00B3563E"/>
    <w:rsid w:val="00B3760E"/>
    <w:rsid w:val="00B407A6"/>
    <w:rsid w:val="00B537CC"/>
    <w:rsid w:val="00B53DE5"/>
    <w:rsid w:val="00B60C9E"/>
    <w:rsid w:val="00B60F23"/>
    <w:rsid w:val="00B63E0A"/>
    <w:rsid w:val="00B66CE5"/>
    <w:rsid w:val="00B74B1A"/>
    <w:rsid w:val="00B806CF"/>
    <w:rsid w:val="00B965E1"/>
    <w:rsid w:val="00B9716E"/>
    <w:rsid w:val="00B97AC6"/>
    <w:rsid w:val="00BA57B4"/>
    <w:rsid w:val="00BB0052"/>
    <w:rsid w:val="00BB2F45"/>
    <w:rsid w:val="00BB3421"/>
    <w:rsid w:val="00BC01B6"/>
    <w:rsid w:val="00BC4D2A"/>
    <w:rsid w:val="00BC5306"/>
    <w:rsid w:val="00BC6205"/>
    <w:rsid w:val="00BD0E59"/>
    <w:rsid w:val="00BD47A3"/>
    <w:rsid w:val="00BE03BD"/>
    <w:rsid w:val="00BE1D2D"/>
    <w:rsid w:val="00BE4944"/>
    <w:rsid w:val="00BE7E56"/>
    <w:rsid w:val="00BF02F4"/>
    <w:rsid w:val="00BF5B0C"/>
    <w:rsid w:val="00C03A3D"/>
    <w:rsid w:val="00C072AE"/>
    <w:rsid w:val="00C14FD3"/>
    <w:rsid w:val="00C23481"/>
    <w:rsid w:val="00C24C08"/>
    <w:rsid w:val="00C33B85"/>
    <w:rsid w:val="00C3622C"/>
    <w:rsid w:val="00C450D5"/>
    <w:rsid w:val="00C460C3"/>
    <w:rsid w:val="00C47887"/>
    <w:rsid w:val="00C5221F"/>
    <w:rsid w:val="00C5320C"/>
    <w:rsid w:val="00C53E2C"/>
    <w:rsid w:val="00C61B4D"/>
    <w:rsid w:val="00C663E1"/>
    <w:rsid w:val="00C70D37"/>
    <w:rsid w:val="00C70FBE"/>
    <w:rsid w:val="00C71826"/>
    <w:rsid w:val="00C724D1"/>
    <w:rsid w:val="00C81A53"/>
    <w:rsid w:val="00C8267F"/>
    <w:rsid w:val="00C86FFD"/>
    <w:rsid w:val="00CA31C8"/>
    <w:rsid w:val="00CA3589"/>
    <w:rsid w:val="00CB50C4"/>
    <w:rsid w:val="00CC4B5C"/>
    <w:rsid w:val="00CC5EBC"/>
    <w:rsid w:val="00CC7D4A"/>
    <w:rsid w:val="00CD0D6B"/>
    <w:rsid w:val="00CD66A8"/>
    <w:rsid w:val="00D02DCB"/>
    <w:rsid w:val="00D05070"/>
    <w:rsid w:val="00D06A56"/>
    <w:rsid w:val="00D07D2E"/>
    <w:rsid w:val="00D179AB"/>
    <w:rsid w:val="00D23CF6"/>
    <w:rsid w:val="00D23DA4"/>
    <w:rsid w:val="00D24DDF"/>
    <w:rsid w:val="00D27131"/>
    <w:rsid w:val="00D278FF"/>
    <w:rsid w:val="00D27906"/>
    <w:rsid w:val="00D311B6"/>
    <w:rsid w:val="00D37983"/>
    <w:rsid w:val="00D4143D"/>
    <w:rsid w:val="00D45938"/>
    <w:rsid w:val="00D554E1"/>
    <w:rsid w:val="00D646DC"/>
    <w:rsid w:val="00D648F6"/>
    <w:rsid w:val="00D70507"/>
    <w:rsid w:val="00D71D71"/>
    <w:rsid w:val="00D77F8E"/>
    <w:rsid w:val="00D805AC"/>
    <w:rsid w:val="00D8200A"/>
    <w:rsid w:val="00D87732"/>
    <w:rsid w:val="00DB1877"/>
    <w:rsid w:val="00DB6DA5"/>
    <w:rsid w:val="00DC5B05"/>
    <w:rsid w:val="00DD1C36"/>
    <w:rsid w:val="00DD1F38"/>
    <w:rsid w:val="00DD5C28"/>
    <w:rsid w:val="00DF59E4"/>
    <w:rsid w:val="00DF6505"/>
    <w:rsid w:val="00E02F10"/>
    <w:rsid w:val="00E046F7"/>
    <w:rsid w:val="00E27531"/>
    <w:rsid w:val="00E36773"/>
    <w:rsid w:val="00E40F64"/>
    <w:rsid w:val="00E44531"/>
    <w:rsid w:val="00E44EEB"/>
    <w:rsid w:val="00E45422"/>
    <w:rsid w:val="00E60AB0"/>
    <w:rsid w:val="00E6203C"/>
    <w:rsid w:val="00E67FC1"/>
    <w:rsid w:val="00E720E5"/>
    <w:rsid w:val="00E73AC8"/>
    <w:rsid w:val="00E750CA"/>
    <w:rsid w:val="00E7577A"/>
    <w:rsid w:val="00E80680"/>
    <w:rsid w:val="00E82463"/>
    <w:rsid w:val="00E90409"/>
    <w:rsid w:val="00E9067E"/>
    <w:rsid w:val="00E908C0"/>
    <w:rsid w:val="00EA3766"/>
    <w:rsid w:val="00EA3D8B"/>
    <w:rsid w:val="00EA4598"/>
    <w:rsid w:val="00EA4917"/>
    <w:rsid w:val="00EC636C"/>
    <w:rsid w:val="00ED0BED"/>
    <w:rsid w:val="00ED2576"/>
    <w:rsid w:val="00ED3F75"/>
    <w:rsid w:val="00ED5032"/>
    <w:rsid w:val="00ED7E60"/>
    <w:rsid w:val="00EF3A10"/>
    <w:rsid w:val="00EF3C21"/>
    <w:rsid w:val="00EF72A4"/>
    <w:rsid w:val="00F05538"/>
    <w:rsid w:val="00F05E3C"/>
    <w:rsid w:val="00F207C7"/>
    <w:rsid w:val="00F2612D"/>
    <w:rsid w:val="00F27AA6"/>
    <w:rsid w:val="00F307E7"/>
    <w:rsid w:val="00F30E06"/>
    <w:rsid w:val="00F4009F"/>
    <w:rsid w:val="00F40EB2"/>
    <w:rsid w:val="00F43CDF"/>
    <w:rsid w:val="00F61A3B"/>
    <w:rsid w:val="00F61D65"/>
    <w:rsid w:val="00F62876"/>
    <w:rsid w:val="00F715CE"/>
    <w:rsid w:val="00F74AA4"/>
    <w:rsid w:val="00F822CE"/>
    <w:rsid w:val="00F91E74"/>
    <w:rsid w:val="00F959EB"/>
    <w:rsid w:val="00FA17E8"/>
    <w:rsid w:val="00FA5CAD"/>
    <w:rsid w:val="00FB6279"/>
    <w:rsid w:val="00FC0081"/>
    <w:rsid w:val="00FC6F3F"/>
    <w:rsid w:val="00FE0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5851B"/>
  <w15:chartTrackingRefBased/>
  <w15:docId w15:val="{D371FA24-6EB6-44F5-BE12-158F7C17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80A"/>
    <w:pPr>
      <w:spacing w:after="0" w:line="240" w:lineRule="auto"/>
    </w:pPr>
    <w:rPr>
      <w:rFonts w:ascii="Verdana" w:eastAsia="Times New Roman" w:hAnsi="Verdana" w:cs="Times New Roman"/>
      <w:kern w:val="0"/>
      <w:szCs w:val="20"/>
      <w:lang w:eastAsia="en-GB"/>
      <w14:ligatures w14:val="none"/>
    </w:rPr>
  </w:style>
  <w:style w:type="paragraph" w:styleId="Heading1">
    <w:name w:val="heading 1"/>
    <w:basedOn w:val="Normal"/>
    <w:next w:val="Normal"/>
    <w:link w:val="Heading1Char"/>
    <w:uiPriority w:val="9"/>
    <w:qFormat/>
    <w:rsid w:val="00D82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82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820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820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820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0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820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820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820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0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0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0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0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0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00A"/>
    <w:rPr>
      <w:rFonts w:eastAsiaTheme="majorEastAsia" w:cstheme="majorBidi"/>
      <w:color w:val="272727" w:themeColor="text1" w:themeTint="D8"/>
    </w:rPr>
  </w:style>
  <w:style w:type="paragraph" w:styleId="Title">
    <w:name w:val="Title"/>
    <w:basedOn w:val="Normal"/>
    <w:next w:val="Normal"/>
    <w:link w:val="TitleChar"/>
    <w:uiPriority w:val="10"/>
    <w:qFormat/>
    <w:rsid w:val="00D820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0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00A"/>
    <w:pPr>
      <w:spacing w:before="160"/>
      <w:jc w:val="center"/>
    </w:pPr>
    <w:rPr>
      <w:i/>
      <w:iCs/>
      <w:color w:val="404040" w:themeColor="text1" w:themeTint="BF"/>
    </w:rPr>
  </w:style>
  <w:style w:type="character" w:customStyle="1" w:styleId="QuoteChar">
    <w:name w:val="Quote Char"/>
    <w:basedOn w:val="DefaultParagraphFont"/>
    <w:link w:val="Quote"/>
    <w:uiPriority w:val="29"/>
    <w:rsid w:val="00D8200A"/>
    <w:rPr>
      <w:i/>
      <w:iCs/>
      <w:color w:val="404040" w:themeColor="text1" w:themeTint="BF"/>
    </w:rPr>
  </w:style>
  <w:style w:type="paragraph" w:styleId="ListParagraph">
    <w:name w:val="List Paragraph"/>
    <w:basedOn w:val="Normal"/>
    <w:uiPriority w:val="34"/>
    <w:qFormat/>
    <w:rsid w:val="00D8200A"/>
    <w:pPr>
      <w:ind w:left="720"/>
      <w:contextualSpacing/>
    </w:pPr>
  </w:style>
  <w:style w:type="character" w:styleId="IntenseEmphasis">
    <w:name w:val="Intense Emphasis"/>
    <w:basedOn w:val="DefaultParagraphFont"/>
    <w:uiPriority w:val="21"/>
    <w:qFormat/>
    <w:rsid w:val="00D8200A"/>
    <w:rPr>
      <w:i/>
      <w:iCs/>
      <w:color w:val="0F4761" w:themeColor="accent1" w:themeShade="BF"/>
    </w:rPr>
  </w:style>
  <w:style w:type="paragraph" w:styleId="IntenseQuote">
    <w:name w:val="Intense Quote"/>
    <w:basedOn w:val="Normal"/>
    <w:next w:val="Normal"/>
    <w:link w:val="IntenseQuoteChar"/>
    <w:uiPriority w:val="30"/>
    <w:qFormat/>
    <w:rsid w:val="00D82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00A"/>
    <w:rPr>
      <w:i/>
      <w:iCs/>
      <w:color w:val="0F4761" w:themeColor="accent1" w:themeShade="BF"/>
    </w:rPr>
  </w:style>
  <w:style w:type="character" w:styleId="IntenseReference">
    <w:name w:val="Intense Reference"/>
    <w:basedOn w:val="DefaultParagraphFont"/>
    <w:uiPriority w:val="32"/>
    <w:qFormat/>
    <w:rsid w:val="00D8200A"/>
    <w:rPr>
      <w:b/>
      <w:bCs/>
      <w:smallCaps/>
      <w:color w:val="0F4761" w:themeColor="accent1" w:themeShade="BF"/>
      <w:spacing w:val="5"/>
    </w:rPr>
  </w:style>
  <w:style w:type="paragraph" w:customStyle="1" w:styleId="TBullet">
    <w:name w:val="T_Bullet"/>
    <w:basedOn w:val="Normal"/>
    <w:rsid w:val="0066334D"/>
    <w:pPr>
      <w:numPr>
        <w:numId w:val="1"/>
      </w:numPr>
      <w:tabs>
        <w:tab w:val="left" w:pos="851"/>
      </w:tabs>
    </w:pPr>
    <w:rPr>
      <w:color w:val="000000"/>
      <w:sz w:val="20"/>
    </w:rPr>
  </w:style>
  <w:style w:type="paragraph" w:customStyle="1" w:styleId="Conditions1">
    <w:name w:val="Conditions1"/>
    <w:rsid w:val="0066334D"/>
    <w:pPr>
      <w:numPr>
        <w:numId w:val="3"/>
      </w:numPr>
      <w:spacing w:before="120" w:after="0" w:line="240" w:lineRule="auto"/>
    </w:pPr>
    <w:rPr>
      <w:rFonts w:ascii="Verdana" w:eastAsia="Times New Roman" w:hAnsi="Verdana" w:cs="Times New Roman"/>
      <w:kern w:val="0"/>
      <w:szCs w:val="20"/>
      <w:lang w:eastAsia="en-GB"/>
      <w14:ligatures w14:val="none"/>
    </w:rPr>
  </w:style>
  <w:style w:type="paragraph" w:customStyle="1" w:styleId="Conditions2">
    <w:name w:val="Conditions2"/>
    <w:rsid w:val="0066334D"/>
    <w:pPr>
      <w:numPr>
        <w:ilvl w:val="2"/>
        <w:numId w:val="3"/>
      </w:numPr>
      <w:spacing w:before="60" w:after="0" w:line="240" w:lineRule="auto"/>
    </w:pPr>
    <w:rPr>
      <w:rFonts w:ascii="Verdana" w:eastAsia="Times New Roman" w:hAnsi="Verdana" w:cs="Times New Roman"/>
      <w:kern w:val="0"/>
      <w:szCs w:val="20"/>
      <w:lang w:eastAsia="en-GB"/>
      <w14:ligatures w14:val="none"/>
    </w:rPr>
  </w:style>
  <w:style w:type="paragraph" w:customStyle="1" w:styleId="Heading6blackfont">
    <w:name w:val="Heading 6 + black font"/>
    <w:basedOn w:val="Heading6"/>
    <w:next w:val="Normal"/>
    <w:rsid w:val="0066334D"/>
    <w:pPr>
      <w:keepLines w:val="0"/>
      <w:widowControl w:val="0"/>
      <w:spacing w:before="180"/>
    </w:pPr>
    <w:rPr>
      <w:rFonts w:eastAsia="Times New Roman" w:cs="Times New Roman"/>
      <w:b/>
      <w:i w:val="0"/>
      <w:iCs w:val="0"/>
      <w:color w:val="000000"/>
    </w:rPr>
  </w:style>
  <w:style w:type="paragraph" w:customStyle="1" w:styleId="ConditionsBullet">
    <w:name w:val="ConditionsBullet"/>
    <w:basedOn w:val="Conditions2"/>
    <w:qFormat/>
    <w:rsid w:val="0066334D"/>
    <w:pPr>
      <w:numPr>
        <w:ilvl w:val="3"/>
      </w:numPr>
      <w:spacing w:before="0"/>
    </w:pPr>
  </w:style>
  <w:style w:type="numbering" w:customStyle="1" w:styleId="ConditionsList">
    <w:name w:val="ConditionsList"/>
    <w:uiPriority w:val="99"/>
    <w:rsid w:val="0066334D"/>
    <w:pPr>
      <w:numPr>
        <w:numId w:val="2"/>
      </w:numPr>
    </w:pPr>
  </w:style>
  <w:style w:type="paragraph" w:customStyle="1" w:styleId="ConditionsNoNumber">
    <w:name w:val="ConditionsNoNumber"/>
    <w:basedOn w:val="Normal"/>
    <w:qFormat/>
    <w:rsid w:val="0066334D"/>
    <w:pPr>
      <w:numPr>
        <w:ilvl w:val="1"/>
        <w:numId w:val="3"/>
      </w:numPr>
      <w:spacing w:before="120"/>
    </w:pPr>
  </w:style>
  <w:style w:type="paragraph" w:customStyle="1" w:styleId="ConditionsNoNumberNoSpaceBefore">
    <w:name w:val="ConditionsNoNumberNoSpaceBefore"/>
    <w:basedOn w:val="ConditionsNoNumber"/>
    <w:qFormat/>
    <w:rsid w:val="0066334D"/>
    <w:pPr>
      <w:numPr>
        <w:ilvl w:val="4"/>
      </w:numPr>
      <w:spacing w:before="0"/>
    </w:pPr>
  </w:style>
  <w:style w:type="paragraph" w:styleId="Header">
    <w:name w:val="header"/>
    <w:basedOn w:val="Normal"/>
    <w:link w:val="HeaderChar"/>
    <w:uiPriority w:val="99"/>
    <w:unhideWhenUsed/>
    <w:rsid w:val="00635A41"/>
    <w:pPr>
      <w:tabs>
        <w:tab w:val="center" w:pos="4513"/>
        <w:tab w:val="right" w:pos="9026"/>
      </w:tabs>
    </w:pPr>
  </w:style>
  <w:style w:type="character" w:customStyle="1" w:styleId="HeaderChar">
    <w:name w:val="Header Char"/>
    <w:basedOn w:val="DefaultParagraphFont"/>
    <w:link w:val="Header"/>
    <w:uiPriority w:val="99"/>
    <w:rsid w:val="00635A41"/>
    <w:rPr>
      <w:rFonts w:ascii="Verdana" w:eastAsia="Times New Roman" w:hAnsi="Verdana" w:cs="Times New Roman"/>
      <w:kern w:val="0"/>
      <w:szCs w:val="20"/>
      <w:lang w:eastAsia="en-GB"/>
      <w14:ligatures w14:val="none"/>
    </w:rPr>
  </w:style>
  <w:style w:type="paragraph" w:styleId="Footer">
    <w:name w:val="footer"/>
    <w:basedOn w:val="Normal"/>
    <w:link w:val="FooterChar"/>
    <w:uiPriority w:val="99"/>
    <w:unhideWhenUsed/>
    <w:rsid w:val="00635A41"/>
    <w:pPr>
      <w:tabs>
        <w:tab w:val="center" w:pos="4513"/>
        <w:tab w:val="right" w:pos="9026"/>
      </w:tabs>
    </w:pPr>
  </w:style>
  <w:style w:type="character" w:customStyle="1" w:styleId="FooterChar">
    <w:name w:val="Footer Char"/>
    <w:basedOn w:val="DefaultParagraphFont"/>
    <w:link w:val="Footer"/>
    <w:uiPriority w:val="99"/>
    <w:rsid w:val="00635A41"/>
    <w:rPr>
      <w:rFonts w:ascii="Verdana" w:eastAsia="Times New Roman" w:hAnsi="Verdana" w:cs="Times New Roman"/>
      <w:kern w:val="0"/>
      <w:szCs w:val="20"/>
      <w:lang w:eastAsia="en-GB"/>
      <w14:ligatures w14:val="none"/>
    </w:rPr>
  </w:style>
  <w:style w:type="character" w:styleId="Hyperlink">
    <w:name w:val="Hyperlink"/>
    <w:basedOn w:val="DefaultParagraphFont"/>
    <w:uiPriority w:val="99"/>
    <w:unhideWhenUsed/>
    <w:rsid w:val="00635A41"/>
    <w:rPr>
      <w:color w:val="467886" w:themeColor="hyperlink"/>
      <w:u w:val="single"/>
    </w:rPr>
  </w:style>
  <w:style w:type="character" w:styleId="UnresolvedMention">
    <w:name w:val="Unresolved Mention"/>
    <w:basedOn w:val="DefaultParagraphFont"/>
    <w:uiPriority w:val="99"/>
    <w:semiHidden/>
    <w:unhideWhenUsed/>
    <w:rsid w:val="00635A41"/>
    <w:rPr>
      <w:color w:val="605E5C"/>
      <w:shd w:val="clear" w:color="auto" w:fill="E1DFDD"/>
    </w:rPr>
  </w:style>
  <w:style w:type="paragraph" w:customStyle="1" w:styleId="Style1">
    <w:name w:val="Style1"/>
    <w:basedOn w:val="Heading1"/>
    <w:rsid w:val="003F1F65"/>
    <w:pPr>
      <w:keepNext w:val="0"/>
      <w:keepLines w:val="0"/>
      <w:tabs>
        <w:tab w:val="left" w:pos="432"/>
      </w:tabs>
      <w:spacing w:before="180" w:after="0"/>
      <w:ind w:left="431" w:hanging="431"/>
    </w:pPr>
    <w:rPr>
      <w:rFonts w:ascii="Verdana" w:eastAsia="Times New Roman" w:hAnsi="Verdana" w:cs="Times New Roman"/>
      <w:color w:val="000000"/>
      <w:kern w:val="28"/>
      <w:sz w:val="22"/>
      <w:szCs w:val="20"/>
    </w:rPr>
  </w:style>
  <w:style w:type="numbering" w:customStyle="1" w:styleId="StylesList">
    <w:name w:val="StylesList"/>
    <w:uiPriority w:val="99"/>
    <w:rsid w:val="003F1F65"/>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planninginspectorate.gov.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lanninginspectorat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4C15B-C705-41F5-AD8A-D542A178231F}">
  <ds:schemaRefs>
    <ds:schemaRef ds:uri="http://schemas.microsoft.com/office/2006/metadata/properties"/>
    <ds:schemaRef ds:uri="http://schemas.microsoft.com/office/infopath/2007/PartnerControls"/>
    <ds:schemaRef ds:uri="c9a31704-8876-44e3-a39c-721bd2a9d2da"/>
  </ds:schemaRefs>
</ds:datastoreItem>
</file>

<file path=customXml/itemProps2.xml><?xml version="1.0" encoding="utf-8"?>
<ds:datastoreItem xmlns:ds="http://schemas.openxmlformats.org/officeDocument/2006/customXml" ds:itemID="{28A2EB6C-ED4C-45CA-80EF-0F828410980B}">
  <ds:schemaRefs>
    <ds:schemaRef ds:uri="http://schemas.microsoft.com/sharepoint/v3/contenttype/forms"/>
  </ds:schemaRefs>
</ds:datastoreItem>
</file>

<file path=customXml/itemProps3.xml><?xml version="1.0" encoding="utf-8"?>
<ds:datastoreItem xmlns:ds="http://schemas.openxmlformats.org/officeDocument/2006/customXml" ds:itemID="{236DE6DC-E763-4C99-9E48-73BB59C3C9E9}"/>
</file>

<file path=docProps/app.xml><?xml version="1.0" encoding="utf-8"?>
<Properties xmlns="http://schemas.openxmlformats.org/officeDocument/2006/extended-properties" xmlns:vt="http://schemas.openxmlformats.org/officeDocument/2006/docPropsVTypes">
  <Template>Normal</Template>
  <TotalTime>3387</TotalTime>
  <Pages>5</Pages>
  <Words>1799</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Renaudon, Laura</dc:creator>
  <cp:keywords/>
  <dc:description/>
  <cp:lastModifiedBy>McPhail, Zoe</cp:lastModifiedBy>
  <cp:revision>512</cp:revision>
  <dcterms:created xsi:type="dcterms:W3CDTF">2025-12-09T11:24:00Z</dcterms:created>
  <dcterms:modified xsi:type="dcterms:W3CDTF">2026-04-08T07:48:00Z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