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1DFA" w14:textId="77777777" w:rsidR="00C86940" w:rsidRDefault="00C86940" w:rsidP="00C86940">
      <w:r>
        <w:rPr>
          <w:noProof/>
        </w:rPr>
        <w:drawing>
          <wp:inline distT="0" distB="0" distL="0" distR="0" wp14:anchorId="047C1FB1" wp14:editId="5CAA4AA3">
            <wp:extent cx="3420110" cy="402590"/>
            <wp:effectExtent l="0" t="0" r="8890" b="0"/>
            <wp:docPr id="2100859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11AD7DD" w14:textId="77777777" w:rsidR="00C86940" w:rsidRDefault="00C86940" w:rsidP="00C86940">
      <w:pPr>
        <w:spacing w:before="60" w:after="60"/>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86940" w:rsidRPr="005A0799" w14:paraId="62184A30" w14:textId="77777777" w:rsidTr="00090D82">
        <w:trPr>
          <w:cantSplit/>
          <w:trHeight w:val="23"/>
        </w:trPr>
        <w:tc>
          <w:tcPr>
            <w:tcW w:w="9356" w:type="dxa"/>
          </w:tcPr>
          <w:p w14:paraId="7DD7FD2B" w14:textId="77777777" w:rsidR="00C86940" w:rsidRPr="00166502" w:rsidRDefault="00C86940" w:rsidP="00090D82">
            <w:pPr>
              <w:spacing w:before="120"/>
              <w:ind w:left="-105" w:right="34"/>
              <w:rPr>
                <w:rFonts w:ascii="Arial" w:hAnsi="Arial" w:cs="Arial"/>
                <w:b/>
                <w:color w:val="000000"/>
                <w:sz w:val="40"/>
                <w:szCs w:val="40"/>
              </w:rPr>
            </w:pPr>
            <w:bookmarkStart w:id="0" w:name="bmkTable00"/>
            <w:bookmarkEnd w:id="0"/>
            <w:r w:rsidRPr="00166502">
              <w:rPr>
                <w:rFonts w:ascii="Arial" w:hAnsi="Arial" w:cs="Arial"/>
                <w:b/>
                <w:color w:val="000000"/>
                <w:sz w:val="40"/>
                <w:szCs w:val="40"/>
              </w:rPr>
              <w:t>Order Decision</w:t>
            </w:r>
          </w:p>
        </w:tc>
      </w:tr>
      <w:tr w:rsidR="00C86940" w:rsidRPr="000C3F13" w14:paraId="6FF969C2" w14:textId="77777777" w:rsidTr="00090D82">
        <w:trPr>
          <w:cantSplit/>
          <w:trHeight w:val="23"/>
        </w:trPr>
        <w:tc>
          <w:tcPr>
            <w:tcW w:w="9356" w:type="dxa"/>
            <w:vAlign w:val="center"/>
          </w:tcPr>
          <w:p w14:paraId="191C5BC6" w14:textId="60EB2096" w:rsidR="00C86940" w:rsidRPr="00166502" w:rsidRDefault="00C86940" w:rsidP="00090D82">
            <w:pPr>
              <w:spacing w:before="60"/>
              <w:ind w:left="-105" w:right="34"/>
              <w:rPr>
                <w:rFonts w:ascii="Arial" w:hAnsi="Arial" w:cs="Arial"/>
                <w:color w:val="000000"/>
                <w:sz w:val="24"/>
                <w:szCs w:val="24"/>
              </w:rPr>
            </w:pPr>
            <w:r>
              <w:rPr>
                <w:rFonts w:ascii="Arial" w:hAnsi="Arial" w:cs="Arial"/>
                <w:color w:val="000000"/>
                <w:sz w:val="24"/>
                <w:szCs w:val="24"/>
              </w:rPr>
              <w:t>Site visit made on</w:t>
            </w:r>
            <w:r w:rsidR="00DA713F">
              <w:rPr>
                <w:rFonts w:ascii="Arial" w:hAnsi="Arial" w:cs="Arial"/>
                <w:color w:val="000000"/>
                <w:sz w:val="24"/>
                <w:szCs w:val="24"/>
              </w:rPr>
              <w:t xml:space="preserve"> 18 February 2026</w:t>
            </w:r>
          </w:p>
        </w:tc>
      </w:tr>
      <w:tr w:rsidR="00C86940" w:rsidRPr="00361890" w14:paraId="19B95F50" w14:textId="77777777" w:rsidTr="00090D82">
        <w:trPr>
          <w:cantSplit/>
          <w:trHeight w:val="23"/>
        </w:trPr>
        <w:tc>
          <w:tcPr>
            <w:tcW w:w="9356" w:type="dxa"/>
          </w:tcPr>
          <w:p w14:paraId="4E5B2579" w14:textId="297277ED" w:rsidR="00C86940" w:rsidRPr="00166502" w:rsidRDefault="00C86940" w:rsidP="00090D8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9F37C3">
              <w:rPr>
                <w:rFonts w:ascii="Arial" w:hAnsi="Arial" w:cs="Arial"/>
                <w:b/>
                <w:color w:val="000000"/>
                <w:sz w:val="24"/>
                <w:szCs w:val="24"/>
              </w:rPr>
              <w:t>K Taylor BSc (Hons) PGDip MRTPI</w:t>
            </w:r>
          </w:p>
        </w:tc>
      </w:tr>
      <w:tr w:rsidR="00C86940" w:rsidRPr="00361890" w14:paraId="0C6F20BB" w14:textId="77777777" w:rsidTr="00090D82">
        <w:trPr>
          <w:cantSplit/>
          <w:trHeight w:val="23"/>
        </w:trPr>
        <w:tc>
          <w:tcPr>
            <w:tcW w:w="9356" w:type="dxa"/>
          </w:tcPr>
          <w:p w14:paraId="778A370F" w14:textId="77777777" w:rsidR="00C86940" w:rsidRPr="00166502" w:rsidRDefault="00C86940" w:rsidP="00090D8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C86940" w:rsidRPr="00A101CD" w14:paraId="31E7A6B3" w14:textId="77777777" w:rsidTr="00090D82">
        <w:trPr>
          <w:cantSplit/>
          <w:trHeight w:val="23"/>
        </w:trPr>
        <w:tc>
          <w:tcPr>
            <w:tcW w:w="9356" w:type="dxa"/>
          </w:tcPr>
          <w:p w14:paraId="1E47572A" w14:textId="6BFCC166" w:rsidR="00C86940" w:rsidRPr="00166502" w:rsidRDefault="00C86940" w:rsidP="00090D8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Pr>
                <w:rFonts w:ascii="Arial" w:hAnsi="Arial" w:cs="Arial"/>
                <w:b/>
                <w:color w:val="000000"/>
                <w:sz w:val="18"/>
                <w:szCs w:val="18"/>
              </w:rPr>
              <w:t xml:space="preserve"> </w:t>
            </w:r>
            <w:r w:rsidR="00265CF7">
              <w:rPr>
                <w:rFonts w:ascii="Arial" w:hAnsi="Arial" w:cs="Arial"/>
                <w:b/>
                <w:color w:val="000000"/>
                <w:sz w:val="18"/>
                <w:szCs w:val="18"/>
              </w:rPr>
              <w:t>22 April 2026</w:t>
            </w:r>
          </w:p>
        </w:tc>
      </w:tr>
    </w:tbl>
    <w:p w14:paraId="1EF2DC99" w14:textId="77777777" w:rsidR="00C86940" w:rsidRDefault="00C86940" w:rsidP="00C86940"/>
    <w:tbl>
      <w:tblPr>
        <w:tblW w:w="0" w:type="auto"/>
        <w:tblLayout w:type="fixed"/>
        <w:tblLook w:val="0000" w:firstRow="0" w:lastRow="0" w:firstColumn="0" w:lastColumn="0" w:noHBand="0" w:noVBand="0"/>
      </w:tblPr>
      <w:tblGrid>
        <w:gridCol w:w="9520"/>
      </w:tblGrid>
      <w:tr w:rsidR="00C86940" w14:paraId="00544F5B" w14:textId="77777777" w:rsidTr="00090D82">
        <w:tc>
          <w:tcPr>
            <w:tcW w:w="9520" w:type="dxa"/>
          </w:tcPr>
          <w:p w14:paraId="66059C91" w14:textId="09E5E874" w:rsidR="00C86940" w:rsidRPr="00166502" w:rsidRDefault="00C86940" w:rsidP="00090D82">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EB4097">
              <w:rPr>
                <w:rFonts w:ascii="Arial" w:hAnsi="Arial" w:cs="Arial"/>
                <w:b/>
                <w:color w:val="000000"/>
                <w:sz w:val="24"/>
                <w:szCs w:val="24"/>
              </w:rPr>
              <w:t>3355381</w:t>
            </w:r>
          </w:p>
        </w:tc>
      </w:tr>
      <w:tr w:rsidR="00C86940" w14:paraId="4C8E8EDE" w14:textId="77777777" w:rsidTr="00090D82">
        <w:tc>
          <w:tcPr>
            <w:tcW w:w="9520" w:type="dxa"/>
          </w:tcPr>
          <w:p w14:paraId="3D750005" w14:textId="3A3359D2"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This Order is made under Section </w:t>
            </w:r>
            <w:r w:rsidR="003152AE">
              <w:rPr>
                <w:rFonts w:ascii="Arial" w:hAnsi="Arial" w:cs="Arial"/>
                <w:sz w:val="22"/>
                <w:szCs w:val="22"/>
              </w:rPr>
              <w:t>53(2)</w:t>
            </w:r>
            <w:r w:rsidR="00AD7D44">
              <w:rPr>
                <w:rFonts w:ascii="Arial" w:hAnsi="Arial" w:cs="Arial"/>
                <w:sz w:val="22"/>
                <w:szCs w:val="22"/>
              </w:rPr>
              <w:t>(b)</w:t>
            </w:r>
            <w:r w:rsidRPr="00166502">
              <w:rPr>
                <w:rFonts w:ascii="Arial" w:hAnsi="Arial" w:cs="Arial"/>
                <w:sz w:val="22"/>
                <w:szCs w:val="22"/>
              </w:rPr>
              <w:t xml:space="preserve"> of the Wildlife and Countryside Act 1981 and is known as</w:t>
            </w:r>
            <w:r w:rsidR="00AD7D44">
              <w:rPr>
                <w:rFonts w:ascii="Arial" w:hAnsi="Arial" w:cs="Arial"/>
                <w:sz w:val="22"/>
                <w:szCs w:val="22"/>
              </w:rPr>
              <w:t xml:space="preserve"> The Oxfordshire County Council South Leigh and High Cogges </w:t>
            </w:r>
            <w:r w:rsidR="0074158E">
              <w:rPr>
                <w:rFonts w:ascii="Arial" w:hAnsi="Arial" w:cs="Arial"/>
                <w:sz w:val="22"/>
                <w:szCs w:val="22"/>
              </w:rPr>
              <w:t>Bridleway No. 30 Modification Order 2024.</w:t>
            </w:r>
          </w:p>
        </w:tc>
      </w:tr>
      <w:tr w:rsidR="00C86940" w14:paraId="202090B2" w14:textId="77777777" w:rsidTr="00090D82">
        <w:tc>
          <w:tcPr>
            <w:tcW w:w="9520" w:type="dxa"/>
          </w:tcPr>
          <w:p w14:paraId="140BB4B7" w14:textId="7CCDA2A1"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The Order is dated </w:t>
            </w:r>
            <w:r w:rsidR="00FE1E90">
              <w:rPr>
                <w:rFonts w:ascii="Arial" w:hAnsi="Arial" w:cs="Arial"/>
                <w:sz w:val="22"/>
                <w:szCs w:val="22"/>
              </w:rPr>
              <w:t>8 April 2024</w:t>
            </w:r>
            <w:r>
              <w:rPr>
                <w:rFonts w:ascii="Arial" w:hAnsi="Arial" w:cs="Arial"/>
                <w:sz w:val="22"/>
                <w:szCs w:val="22"/>
              </w:rPr>
              <w:t xml:space="preserve"> </w:t>
            </w:r>
            <w:r w:rsidRPr="00166502">
              <w:rPr>
                <w:rFonts w:ascii="Arial" w:hAnsi="Arial" w:cs="Arial"/>
                <w:sz w:val="22"/>
                <w:szCs w:val="22"/>
              </w:rPr>
              <w:t xml:space="preserve">and proposes to modify the </w:t>
            </w:r>
            <w:bookmarkStart w:id="1" w:name="_Hlk161063372"/>
            <w:r w:rsidRPr="00166502">
              <w:rPr>
                <w:rFonts w:ascii="Arial" w:hAnsi="Arial" w:cs="Arial"/>
                <w:sz w:val="22"/>
                <w:szCs w:val="22"/>
              </w:rPr>
              <w:t>Definitive Map and Statement</w:t>
            </w:r>
            <w:r>
              <w:rPr>
                <w:rFonts w:ascii="Arial" w:hAnsi="Arial" w:cs="Arial"/>
                <w:sz w:val="22"/>
                <w:szCs w:val="22"/>
              </w:rPr>
              <w:t xml:space="preserve"> </w:t>
            </w:r>
            <w:bookmarkEnd w:id="1"/>
            <w:r w:rsidRPr="00166502">
              <w:rPr>
                <w:rFonts w:ascii="Arial" w:hAnsi="Arial" w:cs="Arial"/>
                <w:sz w:val="22"/>
                <w:szCs w:val="22"/>
              </w:rPr>
              <w:t xml:space="preserve">for the area by </w:t>
            </w:r>
            <w:r w:rsidR="00827216">
              <w:rPr>
                <w:rFonts w:ascii="Arial" w:hAnsi="Arial" w:cs="Arial"/>
                <w:sz w:val="22"/>
                <w:szCs w:val="22"/>
              </w:rPr>
              <w:t>upgrading a footpath to a bridleway</w:t>
            </w:r>
            <w:r>
              <w:rPr>
                <w:rFonts w:ascii="Arial" w:hAnsi="Arial" w:cs="Arial"/>
                <w:sz w:val="22"/>
                <w:szCs w:val="22"/>
              </w:rPr>
              <w:t xml:space="preserve"> </w:t>
            </w:r>
            <w:r w:rsidRPr="00166502">
              <w:rPr>
                <w:rFonts w:ascii="Arial" w:hAnsi="Arial" w:cs="Arial"/>
                <w:sz w:val="22"/>
                <w:szCs w:val="22"/>
              </w:rPr>
              <w:t>as shown in the Order plan and described in the Order Schedule.</w:t>
            </w:r>
          </w:p>
        </w:tc>
      </w:tr>
      <w:tr w:rsidR="00C86940" w14:paraId="08555AA7" w14:textId="77777777" w:rsidTr="00090D82">
        <w:tc>
          <w:tcPr>
            <w:tcW w:w="9520" w:type="dxa"/>
          </w:tcPr>
          <w:p w14:paraId="1C5BC9B1" w14:textId="45A199D2"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There w</w:t>
            </w:r>
            <w:r>
              <w:rPr>
                <w:rFonts w:ascii="Arial" w:hAnsi="Arial" w:cs="Arial"/>
                <w:sz w:val="22"/>
                <w:szCs w:val="22"/>
              </w:rPr>
              <w:t xml:space="preserve">as </w:t>
            </w:r>
            <w:r w:rsidR="001D57E1" w:rsidRPr="005679A9">
              <w:rPr>
                <w:rFonts w:ascii="Arial" w:hAnsi="Arial" w:cs="Arial"/>
                <w:sz w:val="22"/>
                <w:szCs w:val="22"/>
              </w:rPr>
              <w:t>one</w:t>
            </w:r>
            <w:r w:rsidR="00FB284E">
              <w:rPr>
                <w:rFonts w:ascii="Arial" w:hAnsi="Arial" w:cs="Arial"/>
                <w:sz w:val="22"/>
                <w:szCs w:val="22"/>
              </w:rPr>
              <w:t xml:space="preserve"> </w:t>
            </w:r>
            <w:r w:rsidRPr="00166502">
              <w:rPr>
                <w:rFonts w:ascii="Arial" w:hAnsi="Arial" w:cs="Arial"/>
                <w:sz w:val="22"/>
                <w:szCs w:val="22"/>
              </w:rPr>
              <w:t xml:space="preserve">objection outstanding </w:t>
            </w:r>
            <w:r>
              <w:rPr>
                <w:rFonts w:ascii="Arial" w:hAnsi="Arial" w:cs="Arial"/>
                <w:sz w:val="22"/>
                <w:szCs w:val="22"/>
              </w:rPr>
              <w:t>when</w:t>
            </w:r>
            <w:r w:rsidR="00AB609E">
              <w:rPr>
                <w:rFonts w:ascii="Arial" w:hAnsi="Arial" w:cs="Arial"/>
                <w:sz w:val="22"/>
                <w:szCs w:val="22"/>
              </w:rPr>
              <w:t xml:space="preserve"> Oxfordshire County Council </w:t>
            </w:r>
            <w:r w:rsidRPr="00166502">
              <w:rPr>
                <w:rFonts w:ascii="Arial" w:hAnsi="Arial" w:cs="Arial"/>
                <w:sz w:val="22"/>
                <w:szCs w:val="22"/>
              </w:rPr>
              <w:t>submitted the Order to the Secretary of State for Environment, Food and Rural Affairs for confirmation</w:t>
            </w:r>
            <w:r>
              <w:rPr>
                <w:rFonts w:ascii="Arial" w:hAnsi="Arial" w:cs="Arial"/>
                <w:sz w:val="22"/>
                <w:szCs w:val="22"/>
              </w:rPr>
              <w:t>.</w:t>
            </w:r>
          </w:p>
        </w:tc>
      </w:tr>
      <w:tr w:rsidR="00C86940" w14:paraId="47E6A172" w14:textId="77777777" w:rsidTr="00090D82">
        <w:tc>
          <w:tcPr>
            <w:tcW w:w="9520" w:type="dxa"/>
          </w:tcPr>
          <w:p w14:paraId="4D8379DB" w14:textId="7F0AE1F8" w:rsidR="00C86940" w:rsidRPr="00166502" w:rsidRDefault="00C86940" w:rsidP="00090D82">
            <w:pPr>
              <w:spacing w:before="60"/>
              <w:ind w:left="-105"/>
              <w:rPr>
                <w:rFonts w:ascii="Arial" w:hAnsi="Arial" w:cs="Arial"/>
                <w:b/>
                <w:color w:val="000000"/>
                <w:sz w:val="24"/>
                <w:szCs w:val="24"/>
              </w:rPr>
            </w:pPr>
            <w:r w:rsidRPr="00166502">
              <w:rPr>
                <w:rFonts w:ascii="Arial" w:hAnsi="Arial" w:cs="Arial"/>
                <w:b/>
                <w:color w:val="000000"/>
                <w:sz w:val="24"/>
                <w:szCs w:val="24"/>
              </w:rPr>
              <w:t>Summary of Decision:</w:t>
            </w:r>
            <w:r w:rsidRPr="00166502">
              <w:rPr>
                <w:rFonts w:ascii="Arial" w:hAnsi="Arial" w:cs="Arial"/>
                <w:b/>
                <w:sz w:val="24"/>
                <w:szCs w:val="24"/>
              </w:rPr>
              <w:t xml:space="preserve"> The Order is confirmed</w:t>
            </w:r>
            <w:r>
              <w:rPr>
                <w:rFonts w:ascii="Arial" w:hAnsi="Arial" w:cs="Arial"/>
                <w:b/>
                <w:sz w:val="24"/>
                <w:szCs w:val="24"/>
              </w:rPr>
              <w:t>.</w:t>
            </w:r>
          </w:p>
        </w:tc>
      </w:tr>
      <w:tr w:rsidR="00C86940" w14:paraId="4047956E" w14:textId="77777777" w:rsidTr="00090D82">
        <w:tc>
          <w:tcPr>
            <w:tcW w:w="9520" w:type="dxa"/>
            <w:tcBorders>
              <w:bottom w:val="single" w:sz="6" w:space="0" w:color="000000"/>
            </w:tcBorders>
          </w:tcPr>
          <w:p w14:paraId="75CC78EA" w14:textId="77777777" w:rsidR="00C86940" w:rsidRPr="009C36BC" w:rsidRDefault="00C86940" w:rsidP="00090D82">
            <w:pPr>
              <w:spacing w:before="60"/>
              <w:rPr>
                <w:b/>
                <w:color w:val="000000"/>
                <w:sz w:val="2"/>
              </w:rPr>
            </w:pPr>
            <w:bookmarkStart w:id="2" w:name="bmkReturn"/>
            <w:bookmarkEnd w:id="2"/>
          </w:p>
        </w:tc>
      </w:tr>
    </w:tbl>
    <w:p w14:paraId="153C7082" w14:textId="77777777" w:rsidR="00C86940" w:rsidRDefault="00C86940" w:rsidP="00C86940">
      <w:pPr>
        <w:pStyle w:val="Heading6blackfont"/>
        <w:rPr>
          <w:rFonts w:ascii="Arial" w:hAnsi="Arial" w:cs="Arial"/>
          <w:sz w:val="24"/>
          <w:szCs w:val="24"/>
        </w:rPr>
      </w:pPr>
      <w:r w:rsidRPr="00166502">
        <w:rPr>
          <w:rFonts w:ascii="Arial" w:hAnsi="Arial" w:cs="Arial"/>
          <w:sz w:val="24"/>
          <w:szCs w:val="24"/>
        </w:rPr>
        <w:t>Preliminary Matters</w:t>
      </w:r>
    </w:p>
    <w:p w14:paraId="132864BD" w14:textId="1102A1BE" w:rsidR="00A41FD0" w:rsidRDefault="001A6E67" w:rsidP="00C86940">
      <w:pPr>
        <w:pStyle w:val="Style1"/>
        <w:numPr>
          <w:ilvl w:val="0"/>
          <w:numId w:val="3"/>
        </w:numPr>
        <w:ind w:left="425" w:hanging="425"/>
        <w:rPr>
          <w:rFonts w:ascii="Arial" w:hAnsi="Arial" w:cs="Arial"/>
          <w:sz w:val="24"/>
          <w:szCs w:val="24"/>
        </w:rPr>
      </w:pPr>
      <w:r w:rsidRPr="008E33F0">
        <w:rPr>
          <w:rFonts w:ascii="Arial" w:hAnsi="Arial" w:cs="Arial"/>
          <w:sz w:val="24"/>
          <w:szCs w:val="24"/>
        </w:rPr>
        <w:t>In writing this decision I have found it convenient to refer to points marked on the Order Plan. I therefore attach a copy of this plan</w:t>
      </w:r>
      <w:r w:rsidR="00C74491">
        <w:rPr>
          <w:rFonts w:ascii="Arial" w:hAnsi="Arial" w:cs="Arial"/>
          <w:sz w:val="24"/>
          <w:szCs w:val="24"/>
        </w:rPr>
        <w:t>.</w:t>
      </w:r>
      <w:r w:rsidRPr="008E33F0">
        <w:rPr>
          <w:rFonts w:ascii="Arial" w:hAnsi="Arial" w:cs="Arial"/>
          <w:sz w:val="24"/>
          <w:szCs w:val="24"/>
        </w:rPr>
        <w:t xml:space="preserve"> </w:t>
      </w:r>
      <w:r w:rsidR="002C3483">
        <w:rPr>
          <w:rFonts w:ascii="Arial" w:hAnsi="Arial" w:cs="Arial"/>
          <w:sz w:val="24"/>
          <w:szCs w:val="24"/>
        </w:rPr>
        <w:t>In the older documentation</w:t>
      </w:r>
      <w:r w:rsidR="004C782C">
        <w:rPr>
          <w:rFonts w:ascii="Arial" w:hAnsi="Arial" w:cs="Arial"/>
          <w:sz w:val="24"/>
          <w:szCs w:val="24"/>
        </w:rPr>
        <w:t>,</w:t>
      </w:r>
      <w:r w:rsidR="002C3483">
        <w:rPr>
          <w:rFonts w:ascii="Arial" w:hAnsi="Arial" w:cs="Arial"/>
          <w:sz w:val="24"/>
          <w:szCs w:val="24"/>
        </w:rPr>
        <w:t xml:space="preserve"> High Cogges and Cogges are generally</w:t>
      </w:r>
      <w:r w:rsidR="00BD282E">
        <w:rPr>
          <w:rFonts w:ascii="Arial" w:hAnsi="Arial" w:cs="Arial"/>
          <w:sz w:val="24"/>
          <w:szCs w:val="24"/>
        </w:rPr>
        <w:t xml:space="preserve">, but not always, </w:t>
      </w:r>
      <w:r w:rsidR="002C3483">
        <w:rPr>
          <w:rFonts w:ascii="Arial" w:hAnsi="Arial" w:cs="Arial"/>
          <w:sz w:val="24"/>
          <w:szCs w:val="24"/>
        </w:rPr>
        <w:t>spelt ‘</w:t>
      </w:r>
      <w:r w:rsidR="00F126C3" w:rsidRPr="007A15E4">
        <w:rPr>
          <w:rFonts w:ascii="Arial" w:hAnsi="Arial" w:cs="Arial"/>
          <w:i/>
          <w:iCs/>
          <w:sz w:val="24"/>
          <w:szCs w:val="24"/>
        </w:rPr>
        <w:t>High Coggs</w:t>
      </w:r>
      <w:r w:rsidR="00F126C3">
        <w:rPr>
          <w:rFonts w:ascii="Arial" w:hAnsi="Arial" w:cs="Arial"/>
          <w:sz w:val="24"/>
          <w:szCs w:val="24"/>
        </w:rPr>
        <w:t>’ and ‘</w:t>
      </w:r>
      <w:r w:rsidR="00F126C3" w:rsidRPr="00BD282E">
        <w:rPr>
          <w:rFonts w:ascii="Arial" w:hAnsi="Arial" w:cs="Arial"/>
          <w:i/>
          <w:iCs/>
          <w:sz w:val="24"/>
          <w:szCs w:val="24"/>
        </w:rPr>
        <w:t>Coggs</w:t>
      </w:r>
      <w:r w:rsidR="00F126C3">
        <w:rPr>
          <w:rFonts w:ascii="Arial" w:hAnsi="Arial" w:cs="Arial"/>
          <w:sz w:val="24"/>
          <w:szCs w:val="24"/>
        </w:rPr>
        <w:t>’. When quoting from</w:t>
      </w:r>
      <w:r w:rsidR="00E410DD">
        <w:rPr>
          <w:rFonts w:ascii="Arial" w:hAnsi="Arial" w:cs="Arial"/>
          <w:sz w:val="24"/>
          <w:szCs w:val="24"/>
        </w:rPr>
        <w:t>,</w:t>
      </w:r>
      <w:r w:rsidR="00F126C3">
        <w:rPr>
          <w:rFonts w:ascii="Arial" w:hAnsi="Arial" w:cs="Arial"/>
          <w:sz w:val="24"/>
          <w:szCs w:val="24"/>
        </w:rPr>
        <w:t xml:space="preserve"> or directly referring to wording in a document</w:t>
      </w:r>
      <w:r w:rsidR="00E410DD">
        <w:rPr>
          <w:rFonts w:ascii="Arial" w:hAnsi="Arial" w:cs="Arial"/>
          <w:sz w:val="24"/>
          <w:szCs w:val="24"/>
        </w:rPr>
        <w:t>,</w:t>
      </w:r>
      <w:r w:rsidR="00F126C3">
        <w:rPr>
          <w:rFonts w:ascii="Arial" w:hAnsi="Arial" w:cs="Arial"/>
          <w:sz w:val="24"/>
          <w:szCs w:val="24"/>
        </w:rPr>
        <w:t xml:space="preserve"> I have generally adopted the </w:t>
      </w:r>
      <w:r w:rsidR="007A15E4">
        <w:rPr>
          <w:rFonts w:ascii="Arial" w:hAnsi="Arial" w:cs="Arial"/>
          <w:sz w:val="24"/>
          <w:szCs w:val="24"/>
        </w:rPr>
        <w:t xml:space="preserve">spelling within that document. Otherwise, I have used the modern spelling. </w:t>
      </w:r>
      <w:r w:rsidR="003539C8">
        <w:rPr>
          <w:rFonts w:ascii="Arial" w:hAnsi="Arial" w:cs="Arial"/>
          <w:sz w:val="24"/>
          <w:szCs w:val="24"/>
        </w:rPr>
        <w:t xml:space="preserve">Where point C of the Order route meets the highway it appears that </w:t>
      </w:r>
      <w:r w:rsidR="00C47B43">
        <w:rPr>
          <w:rFonts w:ascii="Arial" w:hAnsi="Arial" w:cs="Arial"/>
          <w:sz w:val="24"/>
          <w:szCs w:val="24"/>
        </w:rPr>
        <w:t xml:space="preserve">the name of </w:t>
      </w:r>
      <w:r w:rsidR="003539C8">
        <w:rPr>
          <w:rFonts w:ascii="Arial" w:hAnsi="Arial" w:cs="Arial"/>
          <w:sz w:val="24"/>
          <w:szCs w:val="24"/>
        </w:rPr>
        <w:t>this road</w:t>
      </w:r>
      <w:r w:rsidR="00C47B43">
        <w:rPr>
          <w:rFonts w:ascii="Arial" w:hAnsi="Arial" w:cs="Arial"/>
          <w:sz w:val="24"/>
          <w:szCs w:val="24"/>
        </w:rPr>
        <w:t xml:space="preserve"> </w:t>
      </w:r>
      <w:r w:rsidR="0005330E">
        <w:rPr>
          <w:rFonts w:ascii="Arial" w:hAnsi="Arial" w:cs="Arial"/>
          <w:sz w:val="24"/>
          <w:szCs w:val="24"/>
        </w:rPr>
        <w:t>changes from Stanton Harcourt Road to Tarr Road at about this point. I have used t</w:t>
      </w:r>
      <w:r w:rsidR="00941A94">
        <w:rPr>
          <w:rFonts w:ascii="Arial" w:hAnsi="Arial" w:cs="Arial"/>
          <w:sz w:val="24"/>
          <w:szCs w:val="24"/>
        </w:rPr>
        <w:t>he</w:t>
      </w:r>
      <w:r w:rsidR="0005330E">
        <w:rPr>
          <w:rFonts w:ascii="Arial" w:hAnsi="Arial" w:cs="Arial"/>
          <w:sz w:val="24"/>
          <w:szCs w:val="24"/>
        </w:rPr>
        <w:t xml:space="preserve"> </w:t>
      </w:r>
      <w:r w:rsidR="004472CF">
        <w:rPr>
          <w:rFonts w:ascii="Arial" w:hAnsi="Arial" w:cs="Arial"/>
          <w:sz w:val="24"/>
          <w:szCs w:val="24"/>
        </w:rPr>
        <w:t xml:space="preserve">name Tarr Road as this is how it is </w:t>
      </w:r>
      <w:r w:rsidR="004E77A7">
        <w:rPr>
          <w:rFonts w:ascii="Arial" w:hAnsi="Arial" w:cs="Arial"/>
          <w:sz w:val="24"/>
          <w:szCs w:val="24"/>
        </w:rPr>
        <w:t>referred</w:t>
      </w:r>
      <w:r w:rsidR="004472CF">
        <w:rPr>
          <w:rFonts w:ascii="Arial" w:hAnsi="Arial" w:cs="Arial"/>
          <w:sz w:val="24"/>
          <w:szCs w:val="24"/>
        </w:rPr>
        <w:t xml:space="preserve"> to on the Order plan. </w:t>
      </w:r>
      <w:r w:rsidR="004E77A7">
        <w:rPr>
          <w:rFonts w:ascii="Arial" w:hAnsi="Arial" w:cs="Arial"/>
          <w:sz w:val="24"/>
          <w:szCs w:val="24"/>
        </w:rPr>
        <w:t xml:space="preserve">However, </w:t>
      </w:r>
      <w:r w:rsidR="00416089">
        <w:rPr>
          <w:rFonts w:ascii="Arial" w:hAnsi="Arial" w:cs="Arial"/>
          <w:sz w:val="24"/>
          <w:szCs w:val="24"/>
        </w:rPr>
        <w:t xml:space="preserve">where I quote from or refer to historic documents, I have used the </w:t>
      </w:r>
      <w:r w:rsidR="004E3261">
        <w:rPr>
          <w:rFonts w:ascii="Arial" w:hAnsi="Arial" w:cs="Arial"/>
          <w:sz w:val="24"/>
          <w:szCs w:val="24"/>
        </w:rPr>
        <w:t xml:space="preserve">wording in that document. </w:t>
      </w:r>
    </w:p>
    <w:p w14:paraId="6F186492" w14:textId="604F3A3A" w:rsidR="00C86940" w:rsidRPr="00A41FD0" w:rsidRDefault="00E47238" w:rsidP="00C86940">
      <w:pPr>
        <w:pStyle w:val="Style1"/>
        <w:numPr>
          <w:ilvl w:val="0"/>
          <w:numId w:val="3"/>
        </w:numPr>
        <w:ind w:left="425" w:hanging="425"/>
        <w:rPr>
          <w:rFonts w:ascii="Arial" w:hAnsi="Arial" w:cs="Arial"/>
          <w:sz w:val="24"/>
          <w:szCs w:val="24"/>
        </w:rPr>
      </w:pPr>
      <w:r w:rsidRPr="00A41FD0">
        <w:rPr>
          <w:rFonts w:ascii="Arial" w:hAnsi="Arial" w:cs="Arial"/>
          <w:sz w:val="24"/>
          <w:szCs w:val="24"/>
        </w:rPr>
        <w:t xml:space="preserve">I carried out an unaccompanied site visit </w:t>
      </w:r>
      <w:r w:rsidR="00E12C36" w:rsidRPr="00A41FD0">
        <w:rPr>
          <w:rFonts w:ascii="Arial" w:hAnsi="Arial" w:cs="Arial"/>
          <w:sz w:val="24"/>
          <w:szCs w:val="24"/>
        </w:rPr>
        <w:t xml:space="preserve">on 18 </w:t>
      </w:r>
      <w:r w:rsidR="008A719F" w:rsidRPr="00A41FD0">
        <w:rPr>
          <w:rFonts w:ascii="Arial" w:hAnsi="Arial" w:cs="Arial"/>
          <w:sz w:val="24"/>
          <w:szCs w:val="24"/>
        </w:rPr>
        <w:t>February</w:t>
      </w:r>
      <w:r w:rsidR="00E12C36" w:rsidRPr="00A41FD0">
        <w:rPr>
          <w:rFonts w:ascii="Arial" w:hAnsi="Arial" w:cs="Arial"/>
          <w:sz w:val="24"/>
          <w:szCs w:val="24"/>
        </w:rPr>
        <w:t xml:space="preserve"> 2026</w:t>
      </w:r>
      <w:r w:rsidR="007C592C" w:rsidRPr="00A41FD0">
        <w:rPr>
          <w:rFonts w:ascii="Arial" w:hAnsi="Arial" w:cs="Arial"/>
          <w:sz w:val="24"/>
          <w:szCs w:val="24"/>
        </w:rPr>
        <w:t>.</w:t>
      </w:r>
      <w:r w:rsidR="00E12C36" w:rsidRPr="00A41FD0">
        <w:rPr>
          <w:rFonts w:ascii="Arial" w:hAnsi="Arial" w:cs="Arial"/>
          <w:sz w:val="24"/>
          <w:szCs w:val="24"/>
        </w:rPr>
        <w:t xml:space="preserve"> I walked the Order route from </w:t>
      </w:r>
      <w:r w:rsidR="006A5A30">
        <w:rPr>
          <w:rFonts w:ascii="Arial" w:hAnsi="Arial" w:cs="Arial"/>
          <w:sz w:val="24"/>
          <w:szCs w:val="24"/>
        </w:rPr>
        <w:t>Tarr</w:t>
      </w:r>
      <w:r w:rsidR="001263ED" w:rsidRPr="00A41FD0">
        <w:rPr>
          <w:rFonts w:ascii="Arial" w:hAnsi="Arial" w:cs="Arial"/>
          <w:sz w:val="24"/>
          <w:szCs w:val="24"/>
        </w:rPr>
        <w:t xml:space="preserve"> Road (point C) </w:t>
      </w:r>
      <w:r w:rsidR="00D614E7" w:rsidRPr="00A41FD0">
        <w:rPr>
          <w:rFonts w:ascii="Arial" w:hAnsi="Arial" w:cs="Arial"/>
          <w:sz w:val="24"/>
          <w:szCs w:val="24"/>
        </w:rPr>
        <w:t xml:space="preserve">to point A and then beyond to </w:t>
      </w:r>
      <w:r w:rsidR="006C3AA4" w:rsidRPr="00A41FD0">
        <w:rPr>
          <w:rFonts w:ascii="Arial" w:hAnsi="Arial" w:cs="Arial"/>
          <w:sz w:val="24"/>
          <w:szCs w:val="24"/>
        </w:rPr>
        <w:t xml:space="preserve">South Leigh Road. I then retraced my steps in the </w:t>
      </w:r>
      <w:r w:rsidR="001A6E67" w:rsidRPr="00A41FD0">
        <w:rPr>
          <w:rFonts w:ascii="Arial" w:hAnsi="Arial" w:cs="Arial"/>
          <w:sz w:val="24"/>
          <w:szCs w:val="24"/>
        </w:rPr>
        <w:t>opposite</w:t>
      </w:r>
      <w:r w:rsidR="006C3AA4" w:rsidRPr="00A41FD0">
        <w:rPr>
          <w:rFonts w:ascii="Arial" w:hAnsi="Arial" w:cs="Arial"/>
          <w:sz w:val="24"/>
          <w:szCs w:val="24"/>
        </w:rPr>
        <w:t xml:space="preserve"> direction to return to point C. </w:t>
      </w:r>
      <w:bookmarkStart w:id="3" w:name="_Hlk207886608"/>
    </w:p>
    <w:bookmarkEnd w:id="3"/>
    <w:p w14:paraId="15D71C12" w14:textId="77777777" w:rsidR="00C86940" w:rsidRDefault="00C86940" w:rsidP="00C86940">
      <w:pPr>
        <w:pStyle w:val="Heading6blackfont"/>
        <w:rPr>
          <w:rFonts w:ascii="Arial" w:hAnsi="Arial" w:cs="Arial"/>
          <w:sz w:val="24"/>
          <w:szCs w:val="24"/>
        </w:rPr>
      </w:pPr>
      <w:r w:rsidRPr="00166502">
        <w:rPr>
          <w:rFonts w:ascii="Arial" w:hAnsi="Arial" w:cs="Arial"/>
          <w:sz w:val="24"/>
          <w:szCs w:val="24"/>
        </w:rPr>
        <w:t>The Main Issues</w:t>
      </w:r>
    </w:p>
    <w:p w14:paraId="6947CC4F" w14:textId="18340F73" w:rsidR="00EE4D68" w:rsidRDefault="00EE4D68" w:rsidP="00EE4D68">
      <w:pPr>
        <w:pStyle w:val="Style1"/>
        <w:numPr>
          <w:ilvl w:val="0"/>
          <w:numId w:val="3"/>
        </w:numPr>
        <w:rPr>
          <w:rFonts w:ascii="Arial" w:hAnsi="Arial" w:cs="Arial"/>
          <w:sz w:val="24"/>
          <w:szCs w:val="24"/>
        </w:rPr>
      </w:pPr>
      <w:r>
        <w:rPr>
          <w:rFonts w:ascii="Arial" w:hAnsi="Arial" w:cs="Arial"/>
          <w:sz w:val="24"/>
          <w:szCs w:val="24"/>
        </w:rPr>
        <w:t xml:space="preserve">The </w:t>
      </w:r>
      <w:r w:rsidR="00713C37">
        <w:rPr>
          <w:rFonts w:ascii="Arial" w:hAnsi="Arial" w:cs="Arial"/>
          <w:sz w:val="24"/>
          <w:szCs w:val="24"/>
        </w:rPr>
        <w:t>Order Making Authority (</w:t>
      </w:r>
      <w:r>
        <w:rPr>
          <w:rFonts w:ascii="Arial" w:hAnsi="Arial" w:cs="Arial"/>
          <w:sz w:val="24"/>
          <w:szCs w:val="24"/>
        </w:rPr>
        <w:t>OMA</w:t>
      </w:r>
      <w:r w:rsidR="00713C37">
        <w:rPr>
          <w:rFonts w:ascii="Arial" w:hAnsi="Arial" w:cs="Arial"/>
          <w:sz w:val="24"/>
          <w:szCs w:val="24"/>
        </w:rPr>
        <w:t>)</w:t>
      </w:r>
      <w:r>
        <w:rPr>
          <w:rFonts w:ascii="Arial" w:hAnsi="Arial" w:cs="Arial"/>
          <w:sz w:val="24"/>
          <w:szCs w:val="24"/>
        </w:rPr>
        <w:t xml:space="preserve"> made the Order under Section 53(2)(b) of the </w:t>
      </w:r>
      <w:r w:rsidR="000314D7">
        <w:rPr>
          <w:rFonts w:ascii="Arial" w:hAnsi="Arial" w:cs="Arial"/>
          <w:sz w:val="24"/>
          <w:szCs w:val="24"/>
        </w:rPr>
        <w:t xml:space="preserve">Wildlife and Countryside Act </w:t>
      </w:r>
      <w:r>
        <w:rPr>
          <w:rFonts w:ascii="Arial" w:hAnsi="Arial" w:cs="Arial"/>
          <w:sz w:val="24"/>
          <w:szCs w:val="24"/>
        </w:rPr>
        <w:t xml:space="preserve">1981 </w:t>
      </w:r>
      <w:r w:rsidR="000314D7">
        <w:rPr>
          <w:rFonts w:ascii="Arial" w:hAnsi="Arial" w:cs="Arial"/>
          <w:sz w:val="24"/>
          <w:szCs w:val="24"/>
        </w:rPr>
        <w:t xml:space="preserve">(the 1981 </w:t>
      </w:r>
      <w:r>
        <w:rPr>
          <w:rFonts w:ascii="Arial" w:hAnsi="Arial" w:cs="Arial"/>
          <w:sz w:val="24"/>
          <w:szCs w:val="24"/>
        </w:rPr>
        <w:t>Act</w:t>
      </w:r>
      <w:r w:rsidR="000314D7">
        <w:rPr>
          <w:rFonts w:ascii="Arial" w:hAnsi="Arial" w:cs="Arial"/>
          <w:sz w:val="24"/>
          <w:szCs w:val="24"/>
        </w:rPr>
        <w:t>)</w:t>
      </w:r>
      <w:r>
        <w:rPr>
          <w:rFonts w:ascii="Arial" w:hAnsi="Arial" w:cs="Arial"/>
          <w:sz w:val="24"/>
          <w:szCs w:val="24"/>
        </w:rPr>
        <w:t xml:space="preserve"> on the basis of an event specified in sub-section 53(3)(c)(ii). As a result, the main issue is whether the evidence discovered, when considered with all other relevant evidence available, is sufficient to show that </w:t>
      </w:r>
      <w:r w:rsidR="00C77863">
        <w:rPr>
          <w:rFonts w:ascii="Arial" w:hAnsi="Arial" w:cs="Arial"/>
          <w:sz w:val="24"/>
          <w:szCs w:val="24"/>
        </w:rPr>
        <w:t xml:space="preserve">the current </w:t>
      </w:r>
      <w:r>
        <w:rPr>
          <w:rFonts w:ascii="Arial" w:hAnsi="Arial" w:cs="Arial"/>
          <w:sz w:val="24"/>
          <w:szCs w:val="24"/>
        </w:rPr>
        <w:t xml:space="preserve">footpath should be upgraded to a bridleway, and that the </w:t>
      </w:r>
      <w:r w:rsidR="00652B25">
        <w:rPr>
          <w:rFonts w:ascii="Arial" w:hAnsi="Arial" w:cs="Arial"/>
          <w:sz w:val="24"/>
          <w:szCs w:val="24"/>
        </w:rPr>
        <w:t xml:space="preserve">Definitive Map and Statement </w:t>
      </w:r>
      <w:r w:rsidR="000314D7">
        <w:rPr>
          <w:rFonts w:ascii="Arial" w:hAnsi="Arial" w:cs="Arial"/>
          <w:sz w:val="24"/>
          <w:szCs w:val="24"/>
        </w:rPr>
        <w:t>(</w:t>
      </w:r>
      <w:r>
        <w:rPr>
          <w:rFonts w:ascii="Arial" w:hAnsi="Arial" w:cs="Arial"/>
          <w:sz w:val="24"/>
          <w:szCs w:val="24"/>
        </w:rPr>
        <w:t>DMS</w:t>
      </w:r>
      <w:r w:rsidR="000314D7">
        <w:rPr>
          <w:rFonts w:ascii="Arial" w:hAnsi="Arial" w:cs="Arial"/>
          <w:sz w:val="24"/>
          <w:szCs w:val="24"/>
        </w:rPr>
        <w:t>)</w:t>
      </w:r>
      <w:r>
        <w:rPr>
          <w:rFonts w:ascii="Arial" w:hAnsi="Arial" w:cs="Arial"/>
          <w:sz w:val="24"/>
          <w:szCs w:val="24"/>
        </w:rPr>
        <w:t xml:space="preserve"> require modification.</w:t>
      </w:r>
    </w:p>
    <w:p w14:paraId="4590100E" w14:textId="77777777" w:rsidR="00543F66" w:rsidRDefault="001D57E1" w:rsidP="001D57E1">
      <w:pPr>
        <w:pStyle w:val="Style1"/>
        <w:numPr>
          <w:ilvl w:val="0"/>
          <w:numId w:val="3"/>
        </w:numPr>
        <w:rPr>
          <w:rFonts w:ascii="Arial" w:hAnsi="Arial" w:cs="Arial"/>
          <w:sz w:val="24"/>
          <w:szCs w:val="24"/>
        </w:rPr>
      </w:pPr>
      <w:r>
        <w:rPr>
          <w:rFonts w:ascii="Arial" w:hAnsi="Arial" w:cs="Arial"/>
          <w:sz w:val="24"/>
          <w:szCs w:val="24"/>
        </w:rPr>
        <w:t>The evidence submitted in support of this case is documentary evidence, there is no evidence of user</w:t>
      </w:r>
      <w:r w:rsidR="00543F66">
        <w:rPr>
          <w:rFonts w:ascii="Arial" w:hAnsi="Arial" w:cs="Arial"/>
          <w:sz w:val="24"/>
          <w:szCs w:val="24"/>
        </w:rPr>
        <w:t xml:space="preserve"> activity</w:t>
      </w:r>
      <w:r>
        <w:rPr>
          <w:rFonts w:ascii="Arial" w:hAnsi="Arial" w:cs="Arial"/>
          <w:sz w:val="24"/>
          <w:szCs w:val="24"/>
        </w:rPr>
        <w:t xml:space="preserve">. As regards to documentary evidence, Section 32 of the Highways Act 1980 (the 1980 Act) requires that I take into consideration any map, plan or history of the locality, or other relevant document, which is tendered in evidence, giving it such weight as is appropriate, before determining whether or not a way has been dedicated as a highway. </w:t>
      </w:r>
    </w:p>
    <w:p w14:paraId="7B7ACB1C" w14:textId="0B5D1CD1" w:rsidR="00CF68C2" w:rsidRPr="005F4802" w:rsidRDefault="00E92B4F" w:rsidP="00C86940">
      <w:pPr>
        <w:pStyle w:val="Style1"/>
        <w:numPr>
          <w:ilvl w:val="0"/>
          <w:numId w:val="3"/>
        </w:numPr>
        <w:rPr>
          <w:rFonts w:ascii="Arial" w:hAnsi="Arial" w:cs="Arial"/>
          <w:sz w:val="24"/>
          <w:szCs w:val="24"/>
        </w:rPr>
      </w:pPr>
      <w:r w:rsidRPr="005F4802">
        <w:rPr>
          <w:rFonts w:ascii="Arial" w:hAnsi="Arial" w:cs="Arial"/>
          <w:sz w:val="24"/>
          <w:szCs w:val="24"/>
        </w:rPr>
        <w:lastRenderedPageBreak/>
        <w:t>In some of the representation</w:t>
      </w:r>
      <w:r w:rsidR="0060584B" w:rsidRPr="005F4802">
        <w:rPr>
          <w:rFonts w:ascii="Arial" w:hAnsi="Arial" w:cs="Arial"/>
          <w:sz w:val="24"/>
          <w:szCs w:val="24"/>
        </w:rPr>
        <w:t>s</w:t>
      </w:r>
      <w:r w:rsidRPr="005F4802">
        <w:rPr>
          <w:rFonts w:ascii="Arial" w:hAnsi="Arial" w:cs="Arial"/>
          <w:sz w:val="24"/>
          <w:szCs w:val="24"/>
        </w:rPr>
        <w:t xml:space="preserve"> made to the Council, it has been suggested that the use of the route as a bridleway has not been proven beyond a reasonable doubt</w:t>
      </w:r>
      <w:r w:rsidR="00BC7213">
        <w:rPr>
          <w:rFonts w:ascii="Arial" w:hAnsi="Arial" w:cs="Arial"/>
          <w:sz w:val="24"/>
          <w:szCs w:val="24"/>
        </w:rPr>
        <w:t xml:space="preserve"> or that some other contributary piece of evidence has not been similarly proven</w:t>
      </w:r>
      <w:r w:rsidRPr="005F4802">
        <w:rPr>
          <w:rFonts w:ascii="Arial" w:hAnsi="Arial" w:cs="Arial"/>
          <w:sz w:val="24"/>
          <w:szCs w:val="24"/>
        </w:rPr>
        <w:t xml:space="preserve">. </w:t>
      </w:r>
      <w:r w:rsidR="00D35795" w:rsidRPr="005F4802">
        <w:rPr>
          <w:rFonts w:ascii="Arial" w:hAnsi="Arial" w:cs="Arial"/>
          <w:sz w:val="24"/>
          <w:szCs w:val="24"/>
        </w:rPr>
        <w:t>In considering the conformation of an Order</w:t>
      </w:r>
      <w:r w:rsidR="00BC7213">
        <w:rPr>
          <w:rFonts w:ascii="Arial" w:hAnsi="Arial" w:cs="Arial"/>
          <w:sz w:val="24"/>
          <w:szCs w:val="24"/>
        </w:rPr>
        <w:t>,</w:t>
      </w:r>
      <w:r w:rsidR="00A44310" w:rsidRPr="005F4802">
        <w:rPr>
          <w:rFonts w:ascii="Arial" w:hAnsi="Arial" w:cs="Arial"/>
          <w:sz w:val="24"/>
          <w:szCs w:val="24"/>
        </w:rPr>
        <w:t xml:space="preserve"> </w:t>
      </w:r>
      <w:r w:rsidR="00941A94">
        <w:rPr>
          <w:rFonts w:ascii="Arial" w:hAnsi="Arial" w:cs="Arial"/>
          <w:sz w:val="24"/>
          <w:szCs w:val="24"/>
        </w:rPr>
        <w:t>the</w:t>
      </w:r>
      <w:r w:rsidR="001D57E1" w:rsidRPr="005F4802">
        <w:rPr>
          <w:rFonts w:ascii="Arial" w:hAnsi="Arial" w:cs="Arial"/>
          <w:sz w:val="24"/>
          <w:szCs w:val="24"/>
        </w:rPr>
        <w:t xml:space="preserve"> decision is reached on the balance of probabilit</w:t>
      </w:r>
      <w:r w:rsidR="00676A3F" w:rsidRPr="005F4802">
        <w:rPr>
          <w:rFonts w:ascii="Arial" w:hAnsi="Arial" w:cs="Arial"/>
          <w:sz w:val="24"/>
          <w:szCs w:val="24"/>
        </w:rPr>
        <w:t>ies</w:t>
      </w:r>
      <w:r w:rsidR="001D57E1" w:rsidRPr="005F4802">
        <w:rPr>
          <w:rFonts w:ascii="Arial" w:hAnsi="Arial" w:cs="Arial"/>
          <w:sz w:val="24"/>
          <w:szCs w:val="24"/>
        </w:rPr>
        <w:t>.</w:t>
      </w:r>
      <w:r w:rsidR="00816776" w:rsidRPr="005F4802">
        <w:rPr>
          <w:rFonts w:ascii="Arial" w:hAnsi="Arial" w:cs="Arial"/>
          <w:sz w:val="24"/>
          <w:szCs w:val="24"/>
        </w:rPr>
        <w:t xml:space="preserve"> </w:t>
      </w:r>
    </w:p>
    <w:p w14:paraId="63B38071" w14:textId="621869B4" w:rsidR="00CF68C2" w:rsidRPr="009707B5" w:rsidRDefault="009707B5" w:rsidP="009707B5">
      <w:pPr>
        <w:pStyle w:val="Style1"/>
        <w:ind w:left="0" w:firstLine="0"/>
        <w:rPr>
          <w:rFonts w:ascii="Arial" w:hAnsi="Arial" w:cs="Arial"/>
          <w:b/>
          <w:bCs/>
          <w:sz w:val="24"/>
          <w:szCs w:val="24"/>
        </w:rPr>
      </w:pPr>
      <w:r>
        <w:rPr>
          <w:rFonts w:ascii="Arial" w:hAnsi="Arial" w:cs="Arial"/>
          <w:b/>
          <w:bCs/>
          <w:sz w:val="24"/>
          <w:szCs w:val="24"/>
        </w:rPr>
        <w:t>Reasons</w:t>
      </w:r>
    </w:p>
    <w:p w14:paraId="7E0D3FF5" w14:textId="49FA4C7B" w:rsidR="00CF68C2" w:rsidRPr="00375B06" w:rsidRDefault="005F4802" w:rsidP="005F4802">
      <w:pPr>
        <w:pStyle w:val="Style1"/>
        <w:rPr>
          <w:rFonts w:ascii="Arial" w:hAnsi="Arial" w:cs="Arial"/>
          <w:b/>
          <w:bCs/>
          <w:i/>
          <w:iCs/>
          <w:sz w:val="24"/>
          <w:szCs w:val="24"/>
        </w:rPr>
      </w:pPr>
      <w:r w:rsidRPr="00375B06">
        <w:rPr>
          <w:rFonts w:ascii="Arial" w:hAnsi="Arial" w:cs="Arial"/>
          <w:b/>
          <w:bCs/>
          <w:i/>
          <w:iCs/>
          <w:sz w:val="24"/>
          <w:szCs w:val="24"/>
        </w:rPr>
        <w:t xml:space="preserve">Discovery of evidence </w:t>
      </w:r>
    </w:p>
    <w:p w14:paraId="7BC03017" w14:textId="649CAF79" w:rsidR="00CF68C2" w:rsidRPr="003D2339" w:rsidRDefault="001C2726" w:rsidP="00C86940">
      <w:pPr>
        <w:pStyle w:val="Style1"/>
        <w:numPr>
          <w:ilvl w:val="0"/>
          <w:numId w:val="3"/>
        </w:numPr>
        <w:rPr>
          <w:rFonts w:ascii="Arial" w:hAnsi="Arial" w:cs="Arial"/>
          <w:sz w:val="24"/>
          <w:szCs w:val="24"/>
        </w:rPr>
      </w:pPr>
      <w:r>
        <w:rPr>
          <w:rFonts w:ascii="Arial" w:hAnsi="Arial" w:cs="Arial"/>
          <w:sz w:val="24"/>
          <w:szCs w:val="24"/>
        </w:rPr>
        <w:t xml:space="preserve">There is significant </w:t>
      </w:r>
      <w:r w:rsidR="00DE1A1F">
        <w:rPr>
          <w:rFonts w:ascii="Arial" w:hAnsi="Arial" w:cs="Arial"/>
          <w:sz w:val="24"/>
          <w:szCs w:val="24"/>
        </w:rPr>
        <w:t>documentary</w:t>
      </w:r>
      <w:r>
        <w:rPr>
          <w:rFonts w:ascii="Arial" w:hAnsi="Arial" w:cs="Arial"/>
          <w:sz w:val="24"/>
          <w:szCs w:val="24"/>
        </w:rPr>
        <w:t xml:space="preserve"> evidence</w:t>
      </w:r>
      <w:r w:rsidR="00DE1A1F">
        <w:rPr>
          <w:rFonts w:ascii="Arial" w:hAnsi="Arial" w:cs="Arial"/>
          <w:sz w:val="24"/>
          <w:szCs w:val="24"/>
        </w:rPr>
        <w:t xml:space="preserve">, </w:t>
      </w:r>
      <w:r w:rsidR="00FB58BD">
        <w:rPr>
          <w:rFonts w:ascii="Arial" w:hAnsi="Arial" w:cs="Arial"/>
          <w:sz w:val="24"/>
          <w:szCs w:val="24"/>
        </w:rPr>
        <w:t xml:space="preserve">some of which was not considered previously when </w:t>
      </w:r>
      <w:r w:rsidR="00A9704D">
        <w:rPr>
          <w:rFonts w:ascii="Arial" w:hAnsi="Arial" w:cs="Arial"/>
          <w:sz w:val="24"/>
          <w:szCs w:val="24"/>
        </w:rPr>
        <w:t xml:space="preserve">the </w:t>
      </w:r>
      <w:r w:rsidR="00AB5679">
        <w:rPr>
          <w:rFonts w:ascii="Arial" w:hAnsi="Arial" w:cs="Arial"/>
          <w:sz w:val="24"/>
          <w:szCs w:val="24"/>
        </w:rPr>
        <w:t xml:space="preserve">DMS was originally being prepared. </w:t>
      </w:r>
      <w:r w:rsidR="00DE1A1F">
        <w:rPr>
          <w:rFonts w:ascii="Arial" w:hAnsi="Arial" w:cs="Arial"/>
          <w:sz w:val="24"/>
          <w:szCs w:val="24"/>
        </w:rPr>
        <w:t xml:space="preserve">This amounts to the discovery of evidence and so this must be considered alongside all </w:t>
      </w:r>
      <w:r w:rsidR="00BF20B0">
        <w:rPr>
          <w:rFonts w:ascii="Arial" w:hAnsi="Arial" w:cs="Arial"/>
          <w:sz w:val="24"/>
          <w:szCs w:val="24"/>
        </w:rPr>
        <w:t xml:space="preserve">other relevant evidence. </w:t>
      </w:r>
    </w:p>
    <w:p w14:paraId="171AD025" w14:textId="2250B98C" w:rsidR="00CF68C2" w:rsidRPr="00375B06" w:rsidRDefault="00375B06" w:rsidP="005F4802">
      <w:pPr>
        <w:pStyle w:val="Style1"/>
        <w:ind w:left="0" w:firstLine="0"/>
        <w:rPr>
          <w:rFonts w:ascii="Arial" w:hAnsi="Arial" w:cs="Arial"/>
          <w:b/>
          <w:bCs/>
          <w:i/>
          <w:iCs/>
          <w:sz w:val="24"/>
          <w:szCs w:val="24"/>
        </w:rPr>
      </w:pPr>
      <w:r>
        <w:rPr>
          <w:rFonts w:ascii="Arial" w:hAnsi="Arial" w:cs="Arial"/>
          <w:b/>
          <w:bCs/>
          <w:i/>
          <w:iCs/>
          <w:sz w:val="24"/>
          <w:szCs w:val="24"/>
        </w:rPr>
        <w:t xml:space="preserve">Documentary Evidence </w:t>
      </w:r>
    </w:p>
    <w:p w14:paraId="7AD0683D" w14:textId="6A049649" w:rsidR="00CF68C2" w:rsidRPr="000E32EE" w:rsidRDefault="00A751D6" w:rsidP="000E32EE">
      <w:pPr>
        <w:pStyle w:val="Style1"/>
        <w:rPr>
          <w:rFonts w:ascii="Arial" w:hAnsi="Arial" w:cs="Arial"/>
          <w:i/>
          <w:iCs/>
          <w:sz w:val="24"/>
          <w:szCs w:val="24"/>
        </w:rPr>
      </w:pPr>
      <w:r w:rsidRPr="000334D7">
        <w:rPr>
          <w:rFonts w:ascii="Arial" w:hAnsi="Arial" w:cs="Arial"/>
          <w:i/>
          <w:iCs/>
          <w:sz w:val="24"/>
          <w:szCs w:val="24"/>
        </w:rPr>
        <w:t>Cogg</w:t>
      </w:r>
      <w:r w:rsidR="00665866">
        <w:rPr>
          <w:rFonts w:ascii="Arial" w:hAnsi="Arial" w:cs="Arial"/>
          <w:i/>
          <w:iCs/>
          <w:sz w:val="24"/>
          <w:szCs w:val="24"/>
        </w:rPr>
        <w:t>s</w:t>
      </w:r>
      <w:r>
        <w:rPr>
          <w:rFonts w:ascii="Arial" w:hAnsi="Arial" w:cs="Arial"/>
          <w:i/>
          <w:iCs/>
          <w:sz w:val="24"/>
          <w:szCs w:val="24"/>
        </w:rPr>
        <w:t xml:space="preserve"> </w:t>
      </w:r>
      <w:r w:rsidR="00E2299B">
        <w:rPr>
          <w:rFonts w:ascii="Arial" w:hAnsi="Arial" w:cs="Arial"/>
          <w:i/>
          <w:iCs/>
          <w:sz w:val="24"/>
          <w:szCs w:val="24"/>
        </w:rPr>
        <w:t xml:space="preserve">Manor and Parish </w:t>
      </w:r>
      <w:r>
        <w:rPr>
          <w:rFonts w:ascii="Arial" w:hAnsi="Arial" w:cs="Arial"/>
          <w:i/>
          <w:iCs/>
          <w:sz w:val="24"/>
          <w:szCs w:val="24"/>
        </w:rPr>
        <w:t>Inclo</w:t>
      </w:r>
      <w:r w:rsidR="00E2299B">
        <w:rPr>
          <w:rFonts w:ascii="Arial" w:hAnsi="Arial" w:cs="Arial"/>
          <w:i/>
          <w:iCs/>
          <w:sz w:val="24"/>
          <w:szCs w:val="24"/>
        </w:rPr>
        <w:t>sure Act 1787</w:t>
      </w:r>
    </w:p>
    <w:p w14:paraId="7E7C8C69" w14:textId="51E84C2D" w:rsidR="00976BB6" w:rsidRPr="007C6EEE" w:rsidRDefault="0047775A" w:rsidP="00C86940">
      <w:pPr>
        <w:pStyle w:val="Style1"/>
        <w:numPr>
          <w:ilvl w:val="0"/>
          <w:numId w:val="3"/>
        </w:numPr>
        <w:rPr>
          <w:rFonts w:ascii="Arial" w:hAnsi="Arial" w:cs="Arial"/>
          <w:sz w:val="24"/>
          <w:szCs w:val="24"/>
        </w:rPr>
      </w:pPr>
      <w:r w:rsidRPr="007C6EEE">
        <w:rPr>
          <w:rFonts w:ascii="Arial" w:hAnsi="Arial" w:cs="Arial"/>
          <w:sz w:val="24"/>
          <w:szCs w:val="24"/>
        </w:rPr>
        <w:t>Extract</w:t>
      </w:r>
      <w:r w:rsidR="00941A94">
        <w:rPr>
          <w:rFonts w:ascii="Arial" w:hAnsi="Arial" w:cs="Arial"/>
          <w:sz w:val="24"/>
          <w:szCs w:val="24"/>
        </w:rPr>
        <w:t>s</w:t>
      </w:r>
      <w:r w:rsidRPr="007C6EEE">
        <w:rPr>
          <w:rFonts w:ascii="Arial" w:hAnsi="Arial" w:cs="Arial"/>
          <w:sz w:val="24"/>
          <w:szCs w:val="24"/>
        </w:rPr>
        <w:t xml:space="preserve"> from the </w:t>
      </w:r>
      <w:r w:rsidR="00125D88" w:rsidRPr="007C6EEE">
        <w:rPr>
          <w:rFonts w:ascii="Arial" w:hAnsi="Arial" w:cs="Arial"/>
          <w:sz w:val="24"/>
          <w:szCs w:val="24"/>
        </w:rPr>
        <w:t xml:space="preserve">Inclosure Act and the related Inclosure Award have been provided along with </w:t>
      </w:r>
      <w:r w:rsidR="00790B96" w:rsidRPr="007C6EEE">
        <w:rPr>
          <w:rFonts w:ascii="Arial" w:hAnsi="Arial" w:cs="Arial"/>
          <w:sz w:val="24"/>
          <w:szCs w:val="24"/>
        </w:rPr>
        <w:t>transcriptions</w:t>
      </w:r>
      <w:r w:rsidR="00125D88" w:rsidRPr="007C6EEE">
        <w:rPr>
          <w:rFonts w:ascii="Arial" w:hAnsi="Arial" w:cs="Arial"/>
          <w:sz w:val="24"/>
          <w:szCs w:val="24"/>
        </w:rPr>
        <w:t xml:space="preserve"> </w:t>
      </w:r>
      <w:r w:rsidR="00790B96" w:rsidRPr="007C6EEE">
        <w:rPr>
          <w:rFonts w:ascii="Arial" w:hAnsi="Arial" w:cs="Arial"/>
          <w:sz w:val="24"/>
          <w:szCs w:val="24"/>
        </w:rPr>
        <w:t>of relevant parts of the text</w:t>
      </w:r>
      <w:r w:rsidR="008A0936" w:rsidRPr="007C6EEE">
        <w:rPr>
          <w:rFonts w:ascii="Arial" w:hAnsi="Arial" w:cs="Arial"/>
          <w:sz w:val="24"/>
          <w:szCs w:val="24"/>
        </w:rPr>
        <w:t xml:space="preserve"> in the </w:t>
      </w:r>
      <w:r w:rsidR="0023764A" w:rsidRPr="007C6EEE">
        <w:rPr>
          <w:rFonts w:ascii="Arial" w:hAnsi="Arial" w:cs="Arial"/>
          <w:sz w:val="24"/>
          <w:szCs w:val="24"/>
        </w:rPr>
        <w:t>A</w:t>
      </w:r>
      <w:r w:rsidR="008A0936" w:rsidRPr="007C6EEE">
        <w:rPr>
          <w:rFonts w:ascii="Arial" w:hAnsi="Arial" w:cs="Arial"/>
          <w:sz w:val="24"/>
          <w:szCs w:val="24"/>
        </w:rPr>
        <w:t>ward</w:t>
      </w:r>
      <w:r w:rsidR="00790B96" w:rsidRPr="007C6EEE">
        <w:rPr>
          <w:rFonts w:ascii="Arial" w:hAnsi="Arial" w:cs="Arial"/>
          <w:sz w:val="24"/>
          <w:szCs w:val="24"/>
        </w:rPr>
        <w:t xml:space="preserve">. </w:t>
      </w:r>
      <w:r w:rsidR="0023764A" w:rsidRPr="007C6EEE">
        <w:rPr>
          <w:rFonts w:ascii="Arial" w:hAnsi="Arial" w:cs="Arial"/>
          <w:sz w:val="24"/>
          <w:szCs w:val="24"/>
        </w:rPr>
        <w:t xml:space="preserve">The Act </w:t>
      </w:r>
      <w:r w:rsidR="00377B52" w:rsidRPr="007C6EEE">
        <w:rPr>
          <w:rFonts w:ascii="Arial" w:hAnsi="Arial" w:cs="Arial"/>
          <w:sz w:val="24"/>
          <w:szCs w:val="24"/>
        </w:rPr>
        <w:t xml:space="preserve">legislates for the </w:t>
      </w:r>
      <w:r w:rsidR="00962056" w:rsidRPr="007C6EEE">
        <w:rPr>
          <w:rFonts w:ascii="Arial" w:hAnsi="Arial" w:cs="Arial"/>
          <w:sz w:val="24"/>
          <w:szCs w:val="24"/>
        </w:rPr>
        <w:t>i</w:t>
      </w:r>
      <w:r w:rsidR="00377B52" w:rsidRPr="007C6EEE">
        <w:rPr>
          <w:rFonts w:ascii="Arial" w:hAnsi="Arial" w:cs="Arial"/>
          <w:sz w:val="24"/>
          <w:szCs w:val="24"/>
        </w:rPr>
        <w:t xml:space="preserve">nclosing of </w:t>
      </w:r>
      <w:r w:rsidR="00C0362F" w:rsidRPr="007C6EEE">
        <w:rPr>
          <w:rFonts w:ascii="Arial" w:hAnsi="Arial" w:cs="Arial"/>
          <w:sz w:val="24"/>
          <w:szCs w:val="24"/>
        </w:rPr>
        <w:t xml:space="preserve">open and </w:t>
      </w:r>
      <w:r w:rsidR="00377B52" w:rsidRPr="007C6EEE">
        <w:rPr>
          <w:rFonts w:ascii="Arial" w:hAnsi="Arial" w:cs="Arial"/>
          <w:sz w:val="24"/>
          <w:szCs w:val="24"/>
        </w:rPr>
        <w:t xml:space="preserve">common land </w:t>
      </w:r>
      <w:r w:rsidR="000726AF" w:rsidRPr="007C6EEE">
        <w:rPr>
          <w:rFonts w:ascii="Arial" w:hAnsi="Arial" w:cs="Arial"/>
          <w:sz w:val="24"/>
          <w:szCs w:val="24"/>
        </w:rPr>
        <w:t>within the Manor and Parish of Cogg</w:t>
      </w:r>
      <w:r w:rsidR="00954BE4" w:rsidRPr="007C6EEE">
        <w:rPr>
          <w:rFonts w:ascii="Arial" w:hAnsi="Arial" w:cs="Arial"/>
          <w:sz w:val="24"/>
          <w:szCs w:val="24"/>
        </w:rPr>
        <w:t>e</w:t>
      </w:r>
      <w:r w:rsidR="000726AF" w:rsidRPr="007C6EEE">
        <w:rPr>
          <w:rFonts w:ascii="Arial" w:hAnsi="Arial" w:cs="Arial"/>
          <w:sz w:val="24"/>
          <w:szCs w:val="24"/>
        </w:rPr>
        <w:t>s</w:t>
      </w:r>
      <w:r w:rsidR="00344089" w:rsidRPr="007C6EEE">
        <w:rPr>
          <w:rFonts w:ascii="Arial" w:hAnsi="Arial" w:cs="Arial"/>
          <w:sz w:val="24"/>
          <w:szCs w:val="24"/>
        </w:rPr>
        <w:t xml:space="preserve">. </w:t>
      </w:r>
      <w:r w:rsidR="00CE253E" w:rsidRPr="007C6EEE">
        <w:rPr>
          <w:rFonts w:ascii="Arial" w:hAnsi="Arial" w:cs="Arial"/>
          <w:sz w:val="24"/>
          <w:szCs w:val="24"/>
        </w:rPr>
        <w:t xml:space="preserve">This included the setting out </w:t>
      </w:r>
      <w:r w:rsidR="00503CF3" w:rsidRPr="007C6EEE">
        <w:rPr>
          <w:rFonts w:ascii="Arial" w:hAnsi="Arial" w:cs="Arial"/>
          <w:sz w:val="24"/>
          <w:szCs w:val="24"/>
        </w:rPr>
        <w:t xml:space="preserve">and making </w:t>
      </w:r>
      <w:r w:rsidR="00CE253E" w:rsidRPr="007C6EEE">
        <w:rPr>
          <w:rFonts w:ascii="Arial" w:hAnsi="Arial" w:cs="Arial"/>
          <w:sz w:val="24"/>
          <w:szCs w:val="24"/>
        </w:rPr>
        <w:t>of public and private roads</w:t>
      </w:r>
      <w:r w:rsidR="00503CF3" w:rsidRPr="007C6EEE">
        <w:rPr>
          <w:rFonts w:ascii="Arial" w:hAnsi="Arial" w:cs="Arial"/>
          <w:sz w:val="24"/>
          <w:szCs w:val="24"/>
        </w:rPr>
        <w:t xml:space="preserve"> and ways</w:t>
      </w:r>
      <w:r w:rsidR="00BA770B" w:rsidRPr="007C6EEE">
        <w:rPr>
          <w:rFonts w:ascii="Arial" w:hAnsi="Arial" w:cs="Arial"/>
          <w:sz w:val="24"/>
          <w:szCs w:val="24"/>
        </w:rPr>
        <w:t xml:space="preserve"> and the </w:t>
      </w:r>
      <w:r w:rsidR="003C484E" w:rsidRPr="007C6EEE">
        <w:rPr>
          <w:rFonts w:ascii="Arial" w:hAnsi="Arial" w:cs="Arial"/>
          <w:sz w:val="24"/>
          <w:szCs w:val="24"/>
        </w:rPr>
        <w:t>extinguishment</w:t>
      </w:r>
      <w:r w:rsidR="00974DB9" w:rsidRPr="007C6EEE">
        <w:rPr>
          <w:rFonts w:ascii="Arial" w:hAnsi="Arial" w:cs="Arial"/>
          <w:sz w:val="24"/>
          <w:szCs w:val="24"/>
        </w:rPr>
        <w:t xml:space="preserve"> of any former routes </w:t>
      </w:r>
      <w:r w:rsidR="003C484E" w:rsidRPr="007C6EEE">
        <w:rPr>
          <w:rFonts w:ascii="Arial" w:hAnsi="Arial" w:cs="Arial"/>
          <w:sz w:val="24"/>
          <w:szCs w:val="24"/>
        </w:rPr>
        <w:t xml:space="preserve">which would not be set out in the </w:t>
      </w:r>
      <w:r w:rsidR="00890BD8" w:rsidRPr="007C6EEE">
        <w:rPr>
          <w:rFonts w:ascii="Arial" w:hAnsi="Arial" w:cs="Arial"/>
          <w:sz w:val="24"/>
          <w:szCs w:val="24"/>
        </w:rPr>
        <w:t>A</w:t>
      </w:r>
      <w:r w:rsidR="003C484E" w:rsidRPr="007C6EEE">
        <w:rPr>
          <w:rFonts w:ascii="Arial" w:hAnsi="Arial" w:cs="Arial"/>
          <w:sz w:val="24"/>
          <w:szCs w:val="24"/>
        </w:rPr>
        <w:t>ward.</w:t>
      </w:r>
      <w:r w:rsidR="00FA3E11" w:rsidRPr="007C6EEE">
        <w:rPr>
          <w:rFonts w:ascii="Arial" w:hAnsi="Arial" w:cs="Arial"/>
          <w:sz w:val="24"/>
          <w:szCs w:val="24"/>
        </w:rPr>
        <w:t xml:space="preserve"> </w:t>
      </w:r>
    </w:p>
    <w:p w14:paraId="7643A200" w14:textId="2D538749" w:rsidR="00F66F80" w:rsidRDefault="00CB757A" w:rsidP="00C86940">
      <w:pPr>
        <w:pStyle w:val="Style1"/>
        <w:numPr>
          <w:ilvl w:val="0"/>
          <w:numId w:val="3"/>
        </w:numPr>
        <w:rPr>
          <w:rFonts w:ascii="Arial" w:hAnsi="Arial" w:cs="Arial"/>
          <w:sz w:val="24"/>
          <w:szCs w:val="24"/>
        </w:rPr>
      </w:pPr>
      <w:r>
        <w:rPr>
          <w:rFonts w:ascii="Arial" w:hAnsi="Arial" w:cs="Arial"/>
          <w:sz w:val="24"/>
          <w:szCs w:val="24"/>
        </w:rPr>
        <w:t>The award sets out</w:t>
      </w:r>
      <w:r w:rsidR="00B60FE8">
        <w:rPr>
          <w:rFonts w:ascii="Arial" w:hAnsi="Arial" w:cs="Arial"/>
          <w:sz w:val="24"/>
          <w:szCs w:val="24"/>
        </w:rPr>
        <w:t xml:space="preserve"> a number of routes of various types </w:t>
      </w:r>
      <w:r w:rsidR="00B20B60">
        <w:rPr>
          <w:rFonts w:ascii="Arial" w:hAnsi="Arial" w:cs="Arial"/>
          <w:sz w:val="24"/>
          <w:szCs w:val="24"/>
        </w:rPr>
        <w:t xml:space="preserve">and </w:t>
      </w:r>
      <w:r w:rsidR="00B60FE8">
        <w:rPr>
          <w:rFonts w:ascii="Arial" w:hAnsi="Arial" w:cs="Arial"/>
          <w:sz w:val="24"/>
          <w:szCs w:val="24"/>
        </w:rPr>
        <w:t>status</w:t>
      </w:r>
      <w:r w:rsidR="00B20B60">
        <w:rPr>
          <w:rFonts w:ascii="Arial" w:hAnsi="Arial" w:cs="Arial"/>
          <w:sz w:val="24"/>
          <w:szCs w:val="24"/>
        </w:rPr>
        <w:t xml:space="preserve">. This </w:t>
      </w:r>
      <w:r w:rsidR="00B72BBA">
        <w:rPr>
          <w:rFonts w:ascii="Arial" w:hAnsi="Arial" w:cs="Arial"/>
          <w:sz w:val="24"/>
          <w:szCs w:val="24"/>
        </w:rPr>
        <w:t>includes</w:t>
      </w:r>
      <w:r w:rsidR="00B20B60">
        <w:rPr>
          <w:rFonts w:ascii="Arial" w:hAnsi="Arial" w:cs="Arial"/>
          <w:sz w:val="24"/>
          <w:szCs w:val="24"/>
        </w:rPr>
        <w:t xml:space="preserve"> </w:t>
      </w:r>
      <w:r w:rsidR="00AD5D33">
        <w:rPr>
          <w:rFonts w:ascii="Arial" w:hAnsi="Arial" w:cs="Arial"/>
          <w:sz w:val="24"/>
          <w:szCs w:val="24"/>
        </w:rPr>
        <w:t>carriage</w:t>
      </w:r>
      <w:r w:rsidR="00C34833">
        <w:rPr>
          <w:rFonts w:ascii="Arial" w:hAnsi="Arial" w:cs="Arial"/>
          <w:sz w:val="24"/>
          <w:szCs w:val="24"/>
        </w:rPr>
        <w:t xml:space="preserve"> drift</w:t>
      </w:r>
      <w:r w:rsidR="00BC3064">
        <w:rPr>
          <w:rFonts w:ascii="Arial" w:hAnsi="Arial" w:cs="Arial"/>
          <w:sz w:val="24"/>
          <w:szCs w:val="24"/>
        </w:rPr>
        <w:t>s</w:t>
      </w:r>
      <w:r w:rsidR="00C34833">
        <w:rPr>
          <w:rFonts w:ascii="Arial" w:hAnsi="Arial" w:cs="Arial"/>
          <w:sz w:val="24"/>
          <w:szCs w:val="24"/>
        </w:rPr>
        <w:t>, bridle roads</w:t>
      </w:r>
      <w:r w:rsidR="00AD5D33">
        <w:rPr>
          <w:rFonts w:ascii="Arial" w:hAnsi="Arial" w:cs="Arial"/>
          <w:sz w:val="24"/>
          <w:szCs w:val="24"/>
        </w:rPr>
        <w:t>,</w:t>
      </w:r>
      <w:r w:rsidR="00C34833">
        <w:rPr>
          <w:rFonts w:ascii="Arial" w:hAnsi="Arial" w:cs="Arial"/>
          <w:sz w:val="24"/>
          <w:szCs w:val="24"/>
        </w:rPr>
        <w:t xml:space="preserve"> and footways </w:t>
      </w:r>
      <w:r w:rsidR="00AD5D33">
        <w:rPr>
          <w:rFonts w:ascii="Arial" w:hAnsi="Arial" w:cs="Arial"/>
          <w:sz w:val="24"/>
          <w:szCs w:val="24"/>
        </w:rPr>
        <w:t xml:space="preserve">which are noted as either public or private. </w:t>
      </w:r>
      <w:r w:rsidR="00A7067D">
        <w:rPr>
          <w:rFonts w:ascii="Arial" w:hAnsi="Arial" w:cs="Arial"/>
          <w:sz w:val="24"/>
          <w:szCs w:val="24"/>
        </w:rPr>
        <w:t xml:space="preserve">For </w:t>
      </w:r>
      <w:r w:rsidR="00457C75">
        <w:rPr>
          <w:rFonts w:ascii="Arial" w:hAnsi="Arial" w:cs="Arial"/>
          <w:sz w:val="24"/>
          <w:szCs w:val="24"/>
        </w:rPr>
        <w:t>administrative</w:t>
      </w:r>
      <w:r w:rsidR="00A7067D">
        <w:rPr>
          <w:rFonts w:ascii="Arial" w:hAnsi="Arial" w:cs="Arial"/>
          <w:sz w:val="24"/>
          <w:szCs w:val="24"/>
        </w:rPr>
        <w:t xml:space="preserve"> convenience the various routes </w:t>
      </w:r>
      <w:r w:rsidR="00941A94">
        <w:rPr>
          <w:rFonts w:ascii="Arial" w:hAnsi="Arial" w:cs="Arial"/>
          <w:sz w:val="24"/>
          <w:szCs w:val="24"/>
        </w:rPr>
        <w:t xml:space="preserve">(ways) </w:t>
      </w:r>
      <w:r w:rsidR="00A7067D">
        <w:rPr>
          <w:rFonts w:ascii="Arial" w:hAnsi="Arial" w:cs="Arial"/>
          <w:sz w:val="24"/>
          <w:szCs w:val="24"/>
        </w:rPr>
        <w:t>have been numbered in the extract provided</w:t>
      </w:r>
      <w:r w:rsidR="00457C75">
        <w:rPr>
          <w:rFonts w:ascii="Arial" w:hAnsi="Arial" w:cs="Arial"/>
          <w:sz w:val="24"/>
          <w:szCs w:val="24"/>
        </w:rPr>
        <w:t xml:space="preserve">, with 30 separate routes identified. </w:t>
      </w:r>
      <w:r w:rsidR="00F66F80">
        <w:rPr>
          <w:rFonts w:ascii="Arial" w:hAnsi="Arial" w:cs="Arial"/>
          <w:sz w:val="24"/>
          <w:szCs w:val="24"/>
        </w:rPr>
        <w:t xml:space="preserve">There is </w:t>
      </w:r>
      <w:r w:rsidR="00FB1C24">
        <w:rPr>
          <w:rFonts w:ascii="Arial" w:hAnsi="Arial" w:cs="Arial"/>
          <w:sz w:val="24"/>
          <w:szCs w:val="24"/>
        </w:rPr>
        <w:t xml:space="preserve">no map or plan which </w:t>
      </w:r>
      <w:r w:rsidR="00266BD1">
        <w:rPr>
          <w:rFonts w:ascii="Arial" w:hAnsi="Arial" w:cs="Arial"/>
          <w:sz w:val="24"/>
          <w:szCs w:val="24"/>
        </w:rPr>
        <w:t>has been provided</w:t>
      </w:r>
      <w:r w:rsidR="00FB1C24">
        <w:rPr>
          <w:rFonts w:ascii="Arial" w:hAnsi="Arial" w:cs="Arial"/>
          <w:sz w:val="24"/>
          <w:szCs w:val="24"/>
        </w:rPr>
        <w:t xml:space="preserve"> alongside the </w:t>
      </w:r>
      <w:r w:rsidR="00DA550F">
        <w:rPr>
          <w:rFonts w:ascii="Arial" w:hAnsi="Arial" w:cs="Arial"/>
          <w:sz w:val="24"/>
          <w:szCs w:val="24"/>
        </w:rPr>
        <w:t>Award</w:t>
      </w:r>
      <w:r w:rsidR="00FB1C24">
        <w:rPr>
          <w:rFonts w:ascii="Arial" w:hAnsi="Arial" w:cs="Arial"/>
          <w:sz w:val="24"/>
          <w:szCs w:val="24"/>
        </w:rPr>
        <w:t xml:space="preserve"> to identify the routes in geographical terms</w:t>
      </w:r>
      <w:r w:rsidR="00DF04E1">
        <w:rPr>
          <w:rFonts w:ascii="Arial" w:hAnsi="Arial" w:cs="Arial"/>
          <w:sz w:val="24"/>
          <w:szCs w:val="24"/>
        </w:rPr>
        <w:t xml:space="preserve">, rather the routes are only described in words. </w:t>
      </w:r>
      <w:r w:rsidR="005D5AD7">
        <w:rPr>
          <w:rFonts w:ascii="Arial" w:hAnsi="Arial" w:cs="Arial"/>
          <w:sz w:val="24"/>
          <w:szCs w:val="24"/>
        </w:rPr>
        <w:t xml:space="preserve">There are references </w:t>
      </w:r>
      <w:r w:rsidR="00152326">
        <w:rPr>
          <w:rFonts w:ascii="Arial" w:hAnsi="Arial" w:cs="Arial"/>
          <w:sz w:val="24"/>
          <w:szCs w:val="24"/>
        </w:rPr>
        <w:t xml:space="preserve">within </w:t>
      </w:r>
      <w:r w:rsidR="00941A94">
        <w:rPr>
          <w:rFonts w:ascii="Arial" w:hAnsi="Arial" w:cs="Arial"/>
          <w:sz w:val="24"/>
          <w:szCs w:val="24"/>
        </w:rPr>
        <w:t xml:space="preserve">the </w:t>
      </w:r>
      <w:r w:rsidR="00DB5743">
        <w:rPr>
          <w:rFonts w:ascii="Arial" w:hAnsi="Arial" w:cs="Arial"/>
          <w:sz w:val="24"/>
          <w:szCs w:val="24"/>
        </w:rPr>
        <w:t>Act</w:t>
      </w:r>
      <w:r w:rsidR="00152326">
        <w:rPr>
          <w:rFonts w:ascii="Arial" w:hAnsi="Arial" w:cs="Arial"/>
          <w:sz w:val="24"/>
          <w:szCs w:val="24"/>
        </w:rPr>
        <w:t xml:space="preserve"> </w:t>
      </w:r>
      <w:r w:rsidR="00DB5743">
        <w:rPr>
          <w:rFonts w:ascii="Arial" w:hAnsi="Arial" w:cs="Arial"/>
          <w:sz w:val="24"/>
          <w:szCs w:val="24"/>
        </w:rPr>
        <w:t>that</w:t>
      </w:r>
      <w:r w:rsidR="00152326">
        <w:rPr>
          <w:rFonts w:ascii="Arial" w:hAnsi="Arial" w:cs="Arial"/>
          <w:sz w:val="24"/>
          <w:szCs w:val="24"/>
        </w:rPr>
        <w:t xml:space="preserve"> a valuation and survey of the land </w:t>
      </w:r>
      <w:r w:rsidR="00F0759A">
        <w:rPr>
          <w:rFonts w:ascii="Arial" w:hAnsi="Arial" w:cs="Arial"/>
          <w:sz w:val="24"/>
          <w:szCs w:val="24"/>
        </w:rPr>
        <w:t>to be inclosed should be made</w:t>
      </w:r>
      <w:r w:rsidR="00DB5743">
        <w:rPr>
          <w:rFonts w:ascii="Arial" w:hAnsi="Arial" w:cs="Arial"/>
          <w:sz w:val="24"/>
          <w:szCs w:val="24"/>
        </w:rPr>
        <w:t>. This could indicate that a survey resulting in a drawn map may have been prod</w:t>
      </w:r>
      <w:r w:rsidR="0080516A">
        <w:rPr>
          <w:rFonts w:ascii="Arial" w:hAnsi="Arial" w:cs="Arial"/>
          <w:sz w:val="24"/>
          <w:szCs w:val="24"/>
        </w:rPr>
        <w:t>uce</w:t>
      </w:r>
      <w:r w:rsidR="005C3BA3">
        <w:rPr>
          <w:rFonts w:ascii="Arial" w:hAnsi="Arial" w:cs="Arial"/>
          <w:sz w:val="24"/>
          <w:szCs w:val="24"/>
        </w:rPr>
        <w:t>d</w:t>
      </w:r>
      <w:r w:rsidR="0080516A">
        <w:rPr>
          <w:rFonts w:ascii="Arial" w:hAnsi="Arial" w:cs="Arial"/>
          <w:sz w:val="24"/>
          <w:szCs w:val="24"/>
        </w:rPr>
        <w:t xml:space="preserve">, however if it existed, it is absent from the current evidence. </w:t>
      </w:r>
    </w:p>
    <w:p w14:paraId="7022D1EF" w14:textId="72CD552E" w:rsidR="000F3366" w:rsidRPr="007818F4" w:rsidRDefault="00CB6850" w:rsidP="00C86940">
      <w:pPr>
        <w:pStyle w:val="Style1"/>
        <w:numPr>
          <w:ilvl w:val="0"/>
          <w:numId w:val="3"/>
        </w:numPr>
        <w:rPr>
          <w:rFonts w:ascii="Arial" w:hAnsi="Arial" w:cs="Arial"/>
          <w:sz w:val="24"/>
          <w:szCs w:val="24"/>
        </w:rPr>
      </w:pPr>
      <w:r w:rsidRPr="007818F4">
        <w:rPr>
          <w:rFonts w:ascii="Arial" w:hAnsi="Arial" w:cs="Arial"/>
          <w:sz w:val="24"/>
          <w:szCs w:val="24"/>
        </w:rPr>
        <w:t xml:space="preserve">This Act, and the associated </w:t>
      </w:r>
      <w:r w:rsidR="005C3BA3">
        <w:rPr>
          <w:rFonts w:ascii="Arial" w:hAnsi="Arial" w:cs="Arial"/>
          <w:sz w:val="24"/>
          <w:szCs w:val="24"/>
        </w:rPr>
        <w:t>A</w:t>
      </w:r>
      <w:r w:rsidRPr="007818F4">
        <w:rPr>
          <w:rFonts w:ascii="Arial" w:hAnsi="Arial" w:cs="Arial"/>
          <w:sz w:val="24"/>
          <w:szCs w:val="24"/>
        </w:rPr>
        <w:t xml:space="preserve">ward created rights of way which will subsist to this day unless they have subsequently been extinguished by due legal process. </w:t>
      </w:r>
      <w:r w:rsidR="00170F07">
        <w:rPr>
          <w:rFonts w:ascii="Arial" w:hAnsi="Arial" w:cs="Arial"/>
          <w:sz w:val="24"/>
          <w:szCs w:val="24"/>
        </w:rPr>
        <w:t xml:space="preserve">The </w:t>
      </w:r>
      <w:r w:rsidR="009546C5" w:rsidRPr="007818F4">
        <w:rPr>
          <w:rFonts w:ascii="Arial" w:hAnsi="Arial" w:cs="Arial"/>
          <w:sz w:val="24"/>
          <w:szCs w:val="24"/>
        </w:rPr>
        <w:t>7</w:t>
      </w:r>
      <w:r w:rsidR="00170F07" w:rsidRPr="00170F07">
        <w:rPr>
          <w:rFonts w:ascii="Arial" w:hAnsi="Arial" w:cs="Arial"/>
          <w:sz w:val="24"/>
          <w:szCs w:val="24"/>
          <w:vertAlign w:val="superscript"/>
        </w:rPr>
        <w:t>th</w:t>
      </w:r>
      <w:r w:rsidR="00170F07">
        <w:rPr>
          <w:rFonts w:ascii="Arial" w:hAnsi="Arial" w:cs="Arial"/>
          <w:sz w:val="24"/>
          <w:szCs w:val="24"/>
        </w:rPr>
        <w:t xml:space="preserve"> way</w:t>
      </w:r>
      <w:r w:rsidR="009546C5" w:rsidRPr="007818F4">
        <w:rPr>
          <w:rFonts w:ascii="Arial" w:hAnsi="Arial" w:cs="Arial"/>
          <w:sz w:val="24"/>
          <w:szCs w:val="24"/>
        </w:rPr>
        <w:t xml:space="preserve"> is the key route which the Council believe is likely to be the Order </w:t>
      </w:r>
      <w:r w:rsidR="00F66F80" w:rsidRPr="007818F4">
        <w:rPr>
          <w:rFonts w:ascii="Arial" w:hAnsi="Arial" w:cs="Arial"/>
          <w:sz w:val="24"/>
          <w:szCs w:val="24"/>
        </w:rPr>
        <w:t xml:space="preserve">route. </w:t>
      </w:r>
      <w:r w:rsidR="002E42CD" w:rsidRPr="007818F4">
        <w:rPr>
          <w:rFonts w:ascii="Arial" w:hAnsi="Arial" w:cs="Arial"/>
          <w:sz w:val="24"/>
          <w:szCs w:val="24"/>
        </w:rPr>
        <w:t>Within the transcript provided, t</w:t>
      </w:r>
      <w:r w:rsidR="00C8774D" w:rsidRPr="007818F4">
        <w:rPr>
          <w:rFonts w:ascii="Arial" w:hAnsi="Arial" w:cs="Arial"/>
          <w:sz w:val="24"/>
          <w:szCs w:val="24"/>
        </w:rPr>
        <w:t xml:space="preserve">his part of the Award states the following: </w:t>
      </w:r>
    </w:p>
    <w:p w14:paraId="56B0FF44" w14:textId="282616FE" w:rsidR="00C8774D" w:rsidRDefault="002F3266" w:rsidP="00C8774D">
      <w:pPr>
        <w:pStyle w:val="Style1"/>
        <w:ind w:firstLine="0"/>
        <w:rPr>
          <w:rFonts w:ascii="Arial" w:hAnsi="Arial" w:cs="Arial"/>
          <w:sz w:val="24"/>
          <w:szCs w:val="24"/>
        </w:rPr>
      </w:pPr>
      <w:r>
        <w:rPr>
          <w:rFonts w:ascii="Arial" w:hAnsi="Arial" w:cs="Arial"/>
          <w:sz w:val="24"/>
          <w:szCs w:val="24"/>
        </w:rPr>
        <w:t>‘</w:t>
      </w:r>
      <w:r w:rsidR="009344EA" w:rsidRPr="002F3266">
        <w:rPr>
          <w:rFonts w:ascii="Arial" w:hAnsi="Arial" w:cs="Arial"/>
          <w:i/>
          <w:iCs/>
          <w:sz w:val="24"/>
          <w:szCs w:val="24"/>
        </w:rPr>
        <w:t>A</w:t>
      </w:r>
      <w:r w:rsidR="00DF2EF6" w:rsidRPr="002F3266">
        <w:rPr>
          <w:rFonts w:ascii="Arial" w:hAnsi="Arial" w:cs="Arial"/>
          <w:i/>
          <w:iCs/>
          <w:sz w:val="24"/>
          <w:szCs w:val="24"/>
        </w:rPr>
        <w:t>LSO</w:t>
      </w:r>
      <w:r w:rsidR="009344EA" w:rsidRPr="002F3266">
        <w:rPr>
          <w:rFonts w:ascii="Arial" w:hAnsi="Arial" w:cs="Arial"/>
          <w:i/>
          <w:iCs/>
          <w:sz w:val="24"/>
          <w:szCs w:val="24"/>
        </w:rPr>
        <w:t xml:space="preserve"> one other public Bridle road and footway of the breadth of twenty</w:t>
      </w:r>
      <w:r w:rsidR="00150559" w:rsidRPr="002F3266">
        <w:rPr>
          <w:rFonts w:ascii="Arial" w:hAnsi="Arial" w:cs="Arial"/>
          <w:i/>
          <w:iCs/>
          <w:sz w:val="24"/>
          <w:szCs w:val="24"/>
        </w:rPr>
        <w:t xml:space="preserve"> feet as the same is now admeasured staked and set out leading from and out of the public street in </w:t>
      </w:r>
      <w:r w:rsidR="003773C0" w:rsidRPr="002F3266">
        <w:rPr>
          <w:rFonts w:ascii="Arial" w:hAnsi="Arial" w:cs="Arial"/>
          <w:i/>
          <w:iCs/>
          <w:sz w:val="24"/>
          <w:szCs w:val="24"/>
        </w:rPr>
        <w:t>h</w:t>
      </w:r>
      <w:r w:rsidR="00150559" w:rsidRPr="002F3266">
        <w:rPr>
          <w:rFonts w:ascii="Arial" w:hAnsi="Arial" w:cs="Arial"/>
          <w:i/>
          <w:iCs/>
          <w:sz w:val="24"/>
          <w:szCs w:val="24"/>
        </w:rPr>
        <w:t>igh Coggs a</w:t>
      </w:r>
      <w:r w:rsidR="00AC3590" w:rsidRPr="002F3266">
        <w:rPr>
          <w:rFonts w:ascii="Arial" w:hAnsi="Arial" w:cs="Arial"/>
          <w:i/>
          <w:iCs/>
          <w:sz w:val="24"/>
          <w:szCs w:val="24"/>
        </w:rPr>
        <w:t xml:space="preserve">foresaid </w:t>
      </w:r>
      <w:r w:rsidR="003773C0" w:rsidRPr="002F3266">
        <w:rPr>
          <w:rFonts w:ascii="Arial" w:hAnsi="Arial" w:cs="Arial"/>
          <w:i/>
          <w:iCs/>
          <w:sz w:val="24"/>
          <w:szCs w:val="24"/>
        </w:rPr>
        <w:t>and extending towards</w:t>
      </w:r>
      <w:r w:rsidR="00721BE8" w:rsidRPr="002F3266">
        <w:rPr>
          <w:rFonts w:ascii="Arial" w:hAnsi="Arial" w:cs="Arial"/>
          <w:i/>
          <w:iCs/>
          <w:sz w:val="24"/>
          <w:szCs w:val="24"/>
        </w:rPr>
        <w:t xml:space="preserve"> the south west thro’ </w:t>
      </w:r>
      <w:r w:rsidR="00E76A7F" w:rsidRPr="002F3266">
        <w:rPr>
          <w:rFonts w:ascii="Arial" w:hAnsi="Arial" w:cs="Arial"/>
          <w:i/>
          <w:iCs/>
          <w:sz w:val="24"/>
          <w:szCs w:val="24"/>
        </w:rPr>
        <w:t xml:space="preserve">and over the seventh </w:t>
      </w:r>
      <w:r w:rsidR="00EB35F8" w:rsidRPr="002F3266">
        <w:rPr>
          <w:rFonts w:ascii="Arial" w:hAnsi="Arial" w:cs="Arial"/>
          <w:i/>
          <w:iCs/>
          <w:sz w:val="24"/>
          <w:szCs w:val="24"/>
        </w:rPr>
        <w:t>Allotment</w:t>
      </w:r>
      <w:r w:rsidR="00E76A7F" w:rsidRPr="002F3266">
        <w:rPr>
          <w:rFonts w:ascii="Arial" w:hAnsi="Arial" w:cs="Arial"/>
          <w:i/>
          <w:iCs/>
          <w:sz w:val="24"/>
          <w:szCs w:val="24"/>
        </w:rPr>
        <w:t xml:space="preserve"> hereinafter </w:t>
      </w:r>
      <w:r w:rsidR="00825002" w:rsidRPr="002F3266">
        <w:rPr>
          <w:rFonts w:ascii="Arial" w:hAnsi="Arial" w:cs="Arial"/>
          <w:i/>
          <w:iCs/>
          <w:sz w:val="24"/>
          <w:szCs w:val="24"/>
        </w:rPr>
        <w:t>awarded to the said Earl of his old Estate to the said public</w:t>
      </w:r>
      <w:r w:rsidR="00444B06" w:rsidRPr="002F3266">
        <w:rPr>
          <w:rFonts w:ascii="Arial" w:hAnsi="Arial" w:cs="Arial"/>
          <w:i/>
          <w:iCs/>
          <w:sz w:val="24"/>
          <w:szCs w:val="24"/>
        </w:rPr>
        <w:t xml:space="preserve"> road hereinbefore described as leading from Coggs and Witney towards </w:t>
      </w:r>
      <w:r w:rsidR="00F81EDD" w:rsidRPr="002F3266">
        <w:rPr>
          <w:rFonts w:ascii="Arial" w:hAnsi="Arial" w:cs="Arial"/>
          <w:i/>
          <w:iCs/>
          <w:sz w:val="24"/>
          <w:szCs w:val="24"/>
        </w:rPr>
        <w:t xml:space="preserve">Stanton Harcourt and Abingdon aforesaid which </w:t>
      </w:r>
      <w:r w:rsidR="00BA4257" w:rsidRPr="002F3266">
        <w:rPr>
          <w:rFonts w:ascii="Arial" w:hAnsi="Arial" w:cs="Arial"/>
          <w:i/>
          <w:iCs/>
          <w:sz w:val="24"/>
          <w:szCs w:val="24"/>
        </w:rPr>
        <w:t xml:space="preserve">said last mentioned road is hereby set out as other part of the public </w:t>
      </w:r>
      <w:r w:rsidR="00CA4244" w:rsidRPr="002F3266">
        <w:rPr>
          <w:rFonts w:ascii="Arial" w:hAnsi="Arial" w:cs="Arial"/>
          <w:i/>
          <w:iCs/>
          <w:sz w:val="24"/>
          <w:szCs w:val="24"/>
        </w:rPr>
        <w:t>B</w:t>
      </w:r>
      <w:r w:rsidR="00BA4257" w:rsidRPr="002F3266">
        <w:rPr>
          <w:rFonts w:ascii="Arial" w:hAnsi="Arial" w:cs="Arial"/>
          <w:i/>
          <w:iCs/>
          <w:sz w:val="24"/>
          <w:szCs w:val="24"/>
        </w:rPr>
        <w:t>ridle road from high Coggs to Ducklington and Hardwick aforesai</w:t>
      </w:r>
      <w:r w:rsidR="00DF2EF6" w:rsidRPr="002F3266">
        <w:rPr>
          <w:rFonts w:ascii="Arial" w:hAnsi="Arial" w:cs="Arial"/>
          <w:i/>
          <w:iCs/>
          <w:sz w:val="24"/>
          <w:szCs w:val="24"/>
        </w:rPr>
        <w:t>d</w:t>
      </w:r>
      <w:r w:rsidRPr="002F3266">
        <w:rPr>
          <w:rFonts w:ascii="Arial" w:hAnsi="Arial" w:cs="Arial"/>
          <w:i/>
          <w:iCs/>
          <w:sz w:val="24"/>
          <w:szCs w:val="24"/>
        </w:rPr>
        <w:t>’</w:t>
      </w:r>
    </w:p>
    <w:p w14:paraId="4F639552" w14:textId="46069FA4" w:rsidR="0038229E" w:rsidRPr="00907F1A" w:rsidRDefault="007639BD" w:rsidP="00D574FC">
      <w:pPr>
        <w:pStyle w:val="Style1"/>
        <w:numPr>
          <w:ilvl w:val="0"/>
          <w:numId w:val="3"/>
        </w:numPr>
        <w:rPr>
          <w:rFonts w:ascii="Arial" w:hAnsi="Arial" w:cs="Arial"/>
          <w:sz w:val="24"/>
          <w:szCs w:val="24"/>
        </w:rPr>
      </w:pPr>
      <w:r w:rsidRPr="00907F1A">
        <w:rPr>
          <w:rFonts w:ascii="Arial" w:hAnsi="Arial" w:cs="Arial"/>
          <w:sz w:val="24"/>
          <w:szCs w:val="24"/>
        </w:rPr>
        <w:t xml:space="preserve">The Objector considers that </w:t>
      </w:r>
      <w:r w:rsidR="00DF5C79" w:rsidRPr="00907F1A">
        <w:rPr>
          <w:rFonts w:ascii="Arial" w:hAnsi="Arial" w:cs="Arial"/>
          <w:sz w:val="24"/>
          <w:szCs w:val="24"/>
        </w:rPr>
        <w:t>two other routes</w:t>
      </w:r>
      <w:r w:rsidR="003A1ACC" w:rsidRPr="00907F1A">
        <w:rPr>
          <w:rFonts w:ascii="Arial" w:hAnsi="Arial" w:cs="Arial"/>
          <w:sz w:val="24"/>
          <w:szCs w:val="24"/>
        </w:rPr>
        <w:t>, the 12</w:t>
      </w:r>
      <w:r w:rsidR="003A1ACC" w:rsidRPr="00907F1A">
        <w:rPr>
          <w:rFonts w:ascii="Arial" w:hAnsi="Arial" w:cs="Arial"/>
          <w:sz w:val="24"/>
          <w:szCs w:val="24"/>
          <w:vertAlign w:val="superscript"/>
        </w:rPr>
        <w:t>th</w:t>
      </w:r>
      <w:r w:rsidR="003A1ACC" w:rsidRPr="00907F1A">
        <w:rPr>
          <w:rFonts w:ascii="Arial" w:hAnsi="Arial" w:cs="Arial"/>
          <w:sz w:val="24"/>
          <w:szCs w:val="24"/>
        </w:rPr>
        <w:t xml:space="preserve"> and the 20</w:t>
      </w:r>
      <w:r w:rsidR="003A1ACC" w:rsidRPr="00907F1A">
        <w:rPr>
          <w:rFonts w:ascii="Arial" w:hAnsi="Arial" w:cs="Arial"/>
          <w:sz w:val="24"/>
          <w:szCs w:val="24"/>
          <w:vertAlign w:val="superscript"/>
        </w:rPr>
        <w:t>th</w:t>
      </w:r>
      <w:r w:rsidR="003A1ACC" w:rsidRPr="00907F1A">
        <w:rPr>
          <w:rFonts w:ascii="Arial" w:hAnsi="Arial" w:cs="Arial"/>
          <w:sz w:val="24"/>
          <w:szCs w:val="24"/>
        </w:rPr>
        <w:t xml:space="preserve"> ways, created by the Award</w:t>
      </w:r>
      <w:r w:rsidR="00B23AD2">
        <w:rPr>
          <w:rFonts w:ascii="Arial" w:hAnsi="Arial" w:cs="Arial"/>
          <w:sz w:val="24"/>
          <w:szCs w:val="24"/>
        </w:rPr>
        <w:t>,</w:t>
      </w:r>
      <w:r w:rsidR="003A1ACC" w:rsidRPr="00907F1A">
        <w:rPr>
          <w:rFonts w:ascii="Arial" w:hAnsi="Arial" w:cs="Arial"/>
          <w:sz w:val="24"/>
          <w:szCs w:val="24"/>
        </w:rPr>
        <w:t xml:space="preserve"> also </w:t>
      </w:r>
      <w:r w:rsidR="0038229E" w:rsidRPr="00907F1A">
        <w:rPr>
          <w:rFonts w:ascii="Arial" w:hAnsi="Arial" w:cs="Arial"/>
          <w:sz w:val="24"/>
          <w:szCs w:val="24"/>
        </w:rPr>
        <w:t xml:space="preserve">fit the description of the Order route. </w:t>
      </w:r>
      <w:r w:rsidR="005760F7" w:rsidRPr="00907F1A">
        <w:rPr>
          <w:rFonts w:ascii="Arial" w:hAnsi="Arial" w:cs="Arial"/>
          <w:sz w:val="24"/>
          <w:szCs w:val="24"/>
        </w:rPr>
        <w:t>In respect of the 12</w:t>
      </w:r>
      <w:r w:rsidR="005760F7" w:rsidRPr="00907F1A">
        <w:rPr>
          <w:rFonts w:ascii="Arial" w:hAnsi="Arial" w:cs="Arial"/>
          <w:sz w:val="24"/>
          <w:szCs w:val="24"/>
          <w:vertAlign w:val="superscript"/>
        </w:rPr>
        <w:t>th</w:t>
      </w:r>
      <w:r w:rsidR="005760F7" w:rsidRPr="00907F1A">
        <w:rPr>
          <w:rFonts w:ascii="Arial" w:hAnsi="Arial" w:cs="Arial"/>
          <w:sz w:val="24"/>
          <w:szCs w:val="24"/>
        </w:rPr>
        <w:t xml:space="preserve"> way, </w:t>
      </w:r>
      <w:r w:rsidR="009C56DB" w:rsidRPr="00907F1A">
        <w:rPr>
          <w:rFonts w:ascii="Arial" w:hAnsi="Arial" w:cs="Arial"/>
          <w:sz w:val="24"/>
          <w:szCs w:val="24"/>
        </w:rPr>
        <w:t xml:space="preserve">the </w:t>
      </w:r>
      <w:r w:rsidR="000945F3" w:rsidRPr="00907F1A">
        <w:rPr>
          <w:rFonts w:ascii="Arial" w:hAnsi="Arial" w:cs="Arial"/>
          <w:sz w:val="24"/>
          <w:szCs w:val="24"/>
        </w:rPr>
        <w:t>transcript</w:t>
      </w:r>
      <w:r w:rsidR="009C56DB" w:rsidRPr="00907F1A">
        <w:rPr>
          <w:rFonts w:ascii="Arial" w:hAnsi="Arial" w:cs="Arial"/>
          <w:sz w:val="24"/>
          <w:szCs w:val="24"/>
        </w:rPr>
        <w:t xml:space="preserve"> provided </w:t>
      </w:r>
      <w:r w:rsidR="000945F3" w:rsidRPr="00907F1A">
        <w:rPr>
          <w:rFonts w:ascii="Arial" w:hAnsi="Arial" w:cs="Arial"/>
          <w:sz w:val="24"/>
          <w:szCs w:val="24"/>
        </w:rPr>
        <w:t xml:space="preserve">for </w:t>
      </w:r>
      <w:r w:rsidR="005760F7" w:rsidRPr="00907F1A">
        <w:rPr>
          <w:rFonts w:ascii="Arial" w:hAnsi="Arial" w:cs="Arial"/>
          <w:sz w:val="24"/>
          <w:szCs w:val="24"/>
        </w:rPr>
        <w:t xml:space="preserve">the Award states: </w:t>
      </w:r>
    </w:p>
    <w:p w14:paraId="77B07FEF" w14:textId="26FE8FCC" w:rsidR="005760F7" w:rsidRDefault="003E5BF3" w:rsidP="00D574FC">
      <w:pPr>
        <w:pStyle w:val="Style1"/>
        <w:numPr>
          <w:ilvl w:val="0"/>
          <w:numId w:val="3"/>
        </w:numPr>
        <w:rPr>
          <w:rFonts w:ascii="Arial" w:hAnsi="Arial" w:cs="Arial"/>
          <w:sz w:val="24"/>
          <w:szCs w:val="24"/>
        </w:rPr>
      </w:pPr>
      <w:r>
        <w:rPr>
          <w:rFonts w:ascii="Arial" w:hAnsi="Arial" w:cs="Arial"/>
          <w:sz w:val="24"/>
          <w:szCs w:val="24"/>
        </w:rPr>
        <w:lastRenderedPageBreak/>
        <w:t>‘</w:t>
      </w:r>
      <w:r w:rsidRPr="005B4BA9">
        <w:rPr>
          <w:rFonts w:ascii="Arial" w:hAnsi="Arial" w:cs="Arial"/>
          <w:i/>
          <w:iCs/>
          <w:sz w:val="24"/>
          <w:szCs w:val="24"/>
        </w:rPr>
        <w:t>ALSO</w:t>
      </w:r>
      <w:r w:rsidR="00FB77BB" w:rsidRPr="005B4BA9">
        <w:rPr>
          <w:rFonts w:ascii="Arial" w:hAnsi="Arial" w:cs="Arial"/>
          <w:i/>
          <w:iCs/>
          <w:sz w:val="24"/>
          <w:szCs w:val="24"/>
        </w:rPr>
        <w:t xml:space="preserve"> one other private </w:t>
      </w:r>
      <w:r w:rsidR="0060582C" w:rsidRPr="005B4BA9">
        <w:rPr>
          <w:rFonts w:ascii="Arial" w:hAnsi="Arial" w:cs="Arial"/>
          <w:i/>
          <w:iCs/>
          <w:sz w:val="24"/>
          <w:szCs w:val="24"/>
        </w:rPr>
        <w:t>C</w:t>
      </w:r>
      <w:r w:rsidR="00FB77BB" w:rsidRPr="005B4BA9">
        <w:rPr>
          <w:rFonts w:ascii="Arial" w:hAnsi="Arial" w:cs="Arial"/>
          <w:i/>
          <w:iCs/>
          <w:sz w:val="24"/>
          <w:szCs w:val="24"/>
        </w:rPr>
        <w:t xml:space="preserve">arriage </w:t>
      </w:r>
      <w:r w:rsidR="0060582C" w:rsidRPr="005B4BA9">
        <w:rPr>
          <w:rFonts w:ascii="Arial" w:hAnsi="Arial" w:cs="Arial"/>
          <w:i/>
          <w:iCs/>
          <w:sz w:val="24"/>
          <w:szCs w:val="24"/>
        </w:rPr>
        <w:t>D</w:t>
      </w:r>
      <w:r w:rsidR="00FB77BB" w:rsidRPr="005B4BA9">
        <w:rPr>
          <w:rFonts w:ascii="Arial" w:hAnsi="Arial" w:cs="Arial"/>
          <w:i/>
          <w:iCs/>
          <w:sz w:val="24"/>
          <w:szCs w:val="24"/>
        </w:rPr>
        <w:t xml:space="preserve">rift and footway </w:t>
      </w:r>
      <w:r w:rsidR="00B61D38" w:rsidRPr="005B4BA9">
        <w:rPr>
          <w:rFonts w:ascii="Arial" w:hAnsi="Arial" w:cs="Arial"/>
          <w:i/>
          <w:iCs/>
          <w:sz w:val="24"/>
          <w:szCs w:val="24"/>
        </w:rPr>
        <w:t>of the like breadth of twenty feet the same is now admeasured staked and set out leading from</w:t>
      </w:r>
      <w:r w:rsidR="006C571B" w:rsidRPr="005B4BA9">
        <w:rPr>
          <w:rFonts w:ascii="Arial" w:hAnsi="Arial" w:cs="Arial"/>
          <w:i/>
          <w:iCs/>
          <w:sz w:val="24"/>
          <w:szCs w:val="24"/>
        </w:rPr>
        <w:t xml:space="preserve"> and out of said public carriage road hereinbefore</w:t>
      </w:r>
      <w:r w:rsidR="00AC0213" w:rsidRPr="005B4BA9">
        <w:rPr>
          <w:rFonts w:ascii="Arial" w:hAnsi="Arial" w:cs="Arial"/>
          <w:i/>
          <w:iCs/>
          <w:sz w:val="24"/>
          <w:szCs w:val="24"/>
        </w:rPr>
        <w:t xml:space="preserve"> described as leading from </w:t>
      </w:r>
      <w:r w:rsidR="00917281" w:rsidRPr="005B4BA9">
        <w:rPr>
          <w:rFonts w:ascii="Arial" w:hAnsi="Arial" w:cs="Arial"/>
          <w:i/>
          <w:iCs/>
          <w:sz w:val="24"/>
          <w:szCs w:val="24"/>
        </w:rPr>
        <w:t>South</w:t>
      </w:r>
      <w:r w:rsidR="00546522" w:rsidRPr="005B4BA9">
        <w:rPr>
          <w:rFonts w:ascii="Arial" w:hAnsi="Arial" w:cs="Arial"/>
          <w:i/>
          <w:iCs/>
          <w:sz w:val="24"/>
          <w:szCs w:val="24"/>
        </w:rPr>
        <w:t xml:space="preserve">leigh towards Coggs and Witney aforesaid and extending towards the south </w:t>
      </w:r>
      <w:r w:rsidR="00B23AD2">
        <w:rPr>
          <w:rFonts w:ascii="Arial" w:hAnsi="Arial" w:cs="Arial"/>
          <w:i/>
          <w:iCs/>
          <w:sz w:val="24"/>
          <w:szCs w:val="24"/>
        </w:rPr>
        <w:t>W</w:t>
      </w:r>
      <w:r w:rsidR="00546522" w:rsidRPr="005B4BA9">
        <w:rPr>
          <w:rFonts w:ascii="Arial" w:hAnsi="Arial" w:cs="Arial"/>
          <w:i/>
          <w:iCs/>
          <w:sz w:val="24"/>
          <w:szCs w:val="24"/>
        </w:rPr>
        <w:t xml:space="preserve">est into through and over the ninth </w:t>
      </w:r>
      <w:r w:rsidR="00DB5D66" w:rsidRPr="005B4BA9">
        <w:rPr>
          <w:rFonts w:ascii="Arial" w:hAnsi="Arial" w:cs="Arial"/>
          <w:i/>
          <w:iCs/>
          <w:sz w:val="24"/>
          <w:szCs w:val="24"/>
        </w:rPr>
        <w:t>A</w:t>
      </w:r>
      <w:r w:rsidR="000925C0" w:rsidRPr="005B4BA9">
        <w:rPr>
          <w:rFonts w:ascii="Arial" w:hAnsi="Arial" w:cs="Arial"/>
          <w:i/>
          <w:iCs/>
          <w:sz w:val="24"/>
          <w:szCs w:val="24"/>
        </w:rPr>
        <w:t xml:space="preserve">llotment hereinafter awarded to the said Earl </w:t>
      </w:r>
      <w:r w:rsidR="007B693E" w:rsidRPr="005B4BA9">
        <w:rPr>
          <w:rFonts w:ascii="Arial" w:hAnsi="Arial" w:cs="Arial"/>
          <w:i/>
          <w:iCs/>
          <w:sz w:val="24"/>
          <w:szCs w:val="24"/>
        </w:rPr>
        <w:t xml:space="preserve">for his old Estate </w:t>
      </w:r>
      <w:r w:rsidR="009A2969">
        <w:rPr>
          <w:rFonts w:ascii="Arial" w:hAnsi="Arial" w:cs="Arial"/>
          <w:i/>
          <w:iCs/>
          <w:sz w:val="24"/>
          <w:szCs w:val="24"/>
        </w:rPr>
        <w:t xml:space="preserve">to a certain </w:t>
      </w:r>
      <w:r w:rsidR="00745D0E">
        <w:rPr>
          <w:rFonts w:ascii="Arial" w:hAnsi="Arial" w:cs="Arial"/>
          <w:i/>
          <w:iCs/>
          <w:sz w:val="24"/>
          <w:szCs w:val="24"/>
        </w:rPr>
        <w:t xml:space="preserve">gate in the fence leading into </w:t>
      </w:r>
      <w:r w:rsidR="0081526F">
        <w:rPr>
          <w:rFonts w:ascii="Arial" w:hAnsi="Arial" w:cs="Arial"/>
          <w:i/>
          <w:iCs/>
          <w:sz w:val="24"/>
          <w:szCs w:val="24"/>
        </w:rPr>
        <w:t>the old inclosed premises of the said Barnard Gilpin</w:t>
      </w:r>
      <w:r w:rsidR="00E401AD">
        <w:rPr>
          <w:rFonts w:ascii="Arial" w:hAnsi="Arial" w:cs="Arial"/>
          <w:i/>
          <w:iCs/>
          <w:sz w:val="24"/>
          <w:szCs w:val="24"/>
        </w:rPr>
        <w:t xml:space="preserve"> </w:t>
      </w:r>
      <w:r w:rsidR="0081526F">
        <w:rPr>
          <w:rFonts w:ascii="Arial" w:hAnsi="Arial" w:cs="Arial"/>
          <w:i/>
          <w:iCs/>
          <w:sz w:val="24"/>
          <w:szCs w:val="24"/>
        </w:rPr>
        <w:t>Ed</w:t>
      </w:r>
      <w:r w:rsidR="008A419E">
        <w:rPr>
          <w:rFonts w:ascii="Arial" w:hAnsi="Arial" w:cs="Arial"/>
          <w:i/>
          <w:iCs/>
          <w:sz w:val="24"/>
          <w:szCs w:val="24"/>
        </w:rPr>
        <w:t xml:space="preserve">doll </w:t>
      </w:r>
      <w:r w:rsidR="007B693E" w:rsidRPr="005B4BA9">
        <w:rPr>
          <w:rFonts w:ascii="Arial" w:hAnsi="Arial" w:cs="Arial"/>
          <w:i/>
          <w:iCs/>
          <w:sz w:val="24"/>
          <w:szCs w:val="24"/>
        </w:rPr>
        <w:t xml:space="preserve">called [?] for the use of the owner and occupier </w:t>
      </w:r>
      <w:r w:rsidR="00366BC0" w:rsidRPr="005B4BA9">
        <w:rPr>
          <w:rFonts w:ascii="Arial" w:hAnsi="Arial" w:cs="Arial"/>
          <w:i/>
          <w:iCs/>
          <w:sz w:val="24"/>
          <w:szCs w:val="24"/>
        </w:rPr>
        <w:t xml:space="preserve">of the said ninth allotment to the said Earl and of the said premises called [?] for the </w:t>
      </w:r>
      <w:r w:rsidR="00E45C23" w:rsidRPr="005B4BA9">
        <w:rPr>
          <w:rFonts w:ascii="Arial" w:hAnsi="Arial" w:cs="Arial"/>
          <w:i/>
          <w:iCs/>
          <w:sz w:val="24"/>
          <w:szCs w:val="24"/>
        </w:rPr>
        <w:t>time being</w:t>
      </w:r>
      <w:r w:rsidR="003A093F" w:rsidRPr="005B4BA9">
        <w:rPr>
          <w:rFonts w:ascii="Arial" w:hAnsi="Arial" w:cs="Arial"/>
          <w:i/>
          <w:iCs/>
          <w:sz w:val="24"/>
          <w:szCs w:val="24"/>
        </w:rPr>
        <w:t>’</w:t>
      </w:r>
      <w:r w:rsidR="003A093F">
        <w:rPr>
          <w:rFonts w:ascii="Arial" w:hAnsi="Arial" w:cs="Arial"/>
          <w:sz w:val="24"/>
          <w:szCs w:val="24"/>
        </w:rPr>
        <w:t xml:space="preserve"> </w:t>
      </w:r>
    </w:p>
    <w:p w14:paraId="7260BAA6" w14:textId="4254346A" w:rsidR="00183F1C" w:rsidRDefault="007F2446" w:rsidP="00D574FC">
      <w:pPr>
        <w:pStyle w:val="Style1"/>
        <w:numPr>
          <w:ilvl w:val="0"/>
          <w:numId w:val="3"/>
        </w:numPr>
        <w:rPr>
          <w:rFonts w:ascii="Arial" w:hAnsi="Arial" w:cs="Arial"/>
          <w:sz w:val="24"/>
          <w:szCs w:val="24"/>
        </w:rPr>
      </w:pPr>
      <w:r>
        <w:rPr>
          <w:rFonts w:ascii="Arial" w:hAnsi="Arial" w:cs="Arial"/>
          <w:sz w:val="24"/>
          <w:szCs w:val="24"/>
        </w:rPr>
        <w:t xml:space="preserve">The </w:t>
      </w:r>
      <w:r w:rsidR="00AC5C03">
        <w:rPr>
          <w:rFonts w:ascii="Arial" w:hAnsi="Arial" w:cs="Arial"/>
          <w:sz w:val="24"/>
          <w:szCs w:val="24"/>
        </w:rPr>
        <w:t>transcript</w:t>
      </w:r>
      <w:r>
        <w:rPr>
          <w:rFonts w:ascii="Arial" w:hAnsi="Arial" w:cs="Arial"/>
          <w:sz w:val="24"/>
          <w:szCs w:val="24"/>
        </w:rPr>
        <w:t xml:space="preserve"> does not </w:t>
      </w:r>
      <w:r w:rsidR="00AC5C03">
        <w:rPr>
          <w:rFonts w:ascii="Arial" w:hAnsi="Arial" w:cs="Arial"/>
          <w:sz w:val="24"/>
          <w:szCs w:val="24"/>
        </w:rPr>
        <w:t>identify</w:t>
      </w:r>
      <w:r>
        <w:rPr>
          <w:rFonts w:ascii="Arial" w:hAnsi="Arial" w:cs="Arial"/>
          <w:sz w:val="24"/>
          <w:szCs w:val="24"/>
        </w:rPr>
        <w:t xml:space="preserve"> 2 words, however the Council </w:t>
      </w:r>
      <w:r w:rsidR="000820DA">
        <w:rPr>
          <w:rFonts w:ascii="Arial" w:hAnsi="Arial" w:cs="Arial"/>
          <w:sz w:val="24"/>
          <w:szCs w:val="24"/>
        </w:rPr>
        <w:t>consider that the Award says ‘Smarts</w:t>
      </w:r>
      <w:r w:rsidR="00987A4E">
        <w:rPr>
          <w:rFonts w:ascii="Arial" w:hAnsi="Arial" w:cs="Arial"/>
          <w:sz w:val="24"/>
          <w:szCs w:val="24"/>
        </w:rPr>
        <w:t xml:space="preserve">’ for the name of the </w:t>
      </w:r>
      <w:r w:rsidR="00AC5C03">
        <w:rPr>
          <w:rFonts w:ascii="Arial" w:hAnsi="Arial" w:cs="Arial"/>
          <w:sz w:val="24"/>
          <w:szCs w:val="24"/>
        </w:rPr>
        <w:t>premises</w:t>
      </w:r>
      <w:r w:rsidR="00987A4E">
        <w:rPr>
          <w:rFonts w:ascii="Arial" w:hAnsi="Arial" w:cs="Arial"/>
          <w:sz w:val="24"/>
          <w:szCs w:val="24"/>
        </w:rPr>
        <w:t xml:space="preserve">. Looking at the </w:t>
      </w:r>
      <w:r w:rsidR="00AC5C03">
        <w:rPr>
          <w:rFonts w:ascii="Arial" w:hAnsi="Arial" w:cs="Arial"/>
          <w:sz w:val="24"/>
          <w:szCs w:val="24"/>
        </w:rPr>
        <w:t xml:space="preserve">Award this appears to be correct. </w:t>
      </w:r>
    </w:p>
    <w:p w14:paraId="11EAE3BA" w14:textId="153E138B" w:rsidR="005760F7" w:rsidRDefault="00C56025" w:rsidP="00D574FC">
      <w:pPr>
        <w:pStyle w:val="Style1"/>
        <w:numPr>
          <w:ilvl w:val="0"/>
          <w:numId w:val="3"/>
        </w:numPr>
        <w:rPr>
          <w:rFonts w:ascii="Arial" w:hAnsi="Arial" w:cs="Arial"/>
          <w:sz w:val="24"/>
          <w:szCs w:val="24"/>
        </w:rPr>
      </w:pPr>
      <w:r>
        <w:rPr>
          <w:rFonts w:ascii="Arial" w:hAnsi="Arial" w:cs="Arial"/>
          <w:sz w:val="24"/>
          <w:szCs w:val="24"/>
        </w:rPr>
        <w:t>In respect of the 20</w:t>
      </w:r>
      <w:r w:rsidRPr="00C56025">
        <w:rPr>
          <w:rFonts w:ascii="Arial" w:hAnsi="Arial" w:cs="Arial"/>
          <w:sz w:val="24"/>
          <w:szCs w:val="24"/>
          <w:vertAlign w:val="superscript"/>
        </w:rPr>
        <w:t>th</w:t>
      </w:r>
      <w:r>
        <w:rPr>
          <w:rFonts w:ascii="Arial" w:hAnsi="Arial" w:cs="Arial"/>
          <w:sz w:val="24"/>
          <w:szCs w:val="24"/>
        </w:rPr>
        <w:t xml:space="preserve"> way, </w:t>
      </w:r>
      <w:r w:rsidR="000945F3">
        <w:rPr>
          <w:rFonts w:ascii="Arial" w:hAnsi="Arial" w:cs="Arial"/>
          <w:sz w:val="24"/>
          <w:szCs w:val="24"/>
        </w:rPr>
        <w:t xml:space="preserve">the </w:t>
      </w:r>
      <w:r w:rsidR="00374248">
        <w:rPr>
          <w:rFonts w:ascii="Arial" w:hAnsi="Arial" w:cs="Arial"/>
          <w:sz w:val="24"/>
          <w:szCs w:val="24"/>
        </w:rPr>
        <w:t>transcript</w:t>
      </w:r>
      <w:r w:rsidR="000945F3">
        <w:rPr>
          <w:rFonts w:ascii="Arial" w:hAnsi="Arial" w:cs="Arial"/>
          <w:sz w:val="24"/>
          <w:szCs w:val="24"/>
        </w:rPr>
        <w:t xml:space="preserve"> </w:t>
      </w:r>
      <w:r w:rsidR="00374248">
        <w:rPr>
          <w:rFonts w:ascii="Arial" w:hAnsi="Arial" w:cs="Arial"/>
          <w:sz w:val="24"/>
          <w:szCs w:val="24"/>
        </w:rPr>
        <w:t>provided for</w:t>
      </w:r>
      <w:r w:rsidR="00170F07">
        <w:rPr>
          <w:rFonts w:ascii="Arial" w:hAnsi="Arial" w:cs="Arial"/>
          <w:sz w:val="24"/>
          <w:szCs w:val="24"/>
        </w:rPr>
        <w:t xml:space="preserve"> the</w:t>
      </w:r>
      <w:r>
        <w:rPr>
          <w:rFonts w:ascii="Arial" w:hAnsi="Arial" w:cs="Arial"/>
          <w:sz w:val="24"/>
          <w:szCs w:val="24"/>
        </w:rPr>
        <w:t xml:space="preserve"> Award states: </w:t>
      </w:r>
    </w:p>
    <w:p w14:paraId="2D29CBE8" w14:textId="09807412" w:rsidR="005760F7" w:rsidRDefault="00E7710C" w:rsidP="00D574FC">
      <w:pPr>
        <w:pStyle w:val="Style1"/>
        <w:numPr>
          <w:ilvl w:val="0"/>
          <w:numId w:val="3"/>
        </w:numPr>
        <w:rPr>
          <w:rFonts w:ascii="Arial" w:hAnsi="Arial" w:cs="Arial"/>
          <w:sz w:val="24"/>
          <w:szCs w:val="24"/>
        </w:rPr>
      </w:pPr>
      <w:r>
        <w:rPr>
          <w:rFonts w:ascii="Arial" w:hAnsi="Arial" w:cs="Arial"/>
          <w:sz w:val="24"/>
          <w:szCs w:val="24"/>
        </w:rPr>
        <w:t>‘</w:t>
      </w:r>
      <w:r w:rsidRPr="001271D0">
        <w:rPr>
          <w:rFonts w:ascii="Arial" w:hAnsi="Arial" w:cs="Arial"/>
          <w:i/>
          <w:iCs/>
          <w:sz w:val="24"/>
          <w:szCs w:val="24"/>
        </w:rPr>
        <w:t xml:space="preserve">ALSO one other public footway of the like </w:t>
      </w:r>
      <w:r w:rsidR="005C52ED" w:rsidRPr="001271D0">
        <w:rPr>
          <w:rFonts w:ascii="Arial" w:hAnsi="Arial" w:cs="Arial"/>
          <w:i/>
          <w:iCs/>
          <w:sz w:val="24"/>
          <w:szCs w:val="24"/>
        </w:rPr>
        <w:t xml:space="preserve">breadth of four feet as the same is now admeasured and set out leading from and </w:t>
      </w:r>
      <w:r w:rsidR="00062007" w:rsidRPr="001271D0">
        <w:rPr>
          <w:rFonts w:ascii="Arial" w:hAnsi="Arial" w:cs="Arial"/>
          <w:i/>
          <w:iCs/>
          <w:sz w:val="24"/>
          <w:szCs w:val="24"/>
        </w:rPr>
        <w:t xml:space="preserve">out of the public street in high Coggs. </w:t>
      </w:r>
      <w:r w:rsidR="00D92797" w:rsidRPr="001271D0">
        <w:rPr>
          <w:rFonts w:ascii="Arial" w:hAnsi="Arial" w:cs="Arial"/>
          <w:i/>
          <w:iCs/>
          <w:sz w:val="24"/>
          <w:szCs w:val="24"/>
        </w:rPr>
        <w:t>Aforesaid and extending towards</w:t>
      </w:r>
      <w:r w:rsidR="007C318B" w:rsidRPr="001271D0">
        <w:rPr>
          <w:rFonts w:ascii="Arial" w:hAnsi="Arial" w:cs="Arial"/>
          <w:i/>
          <w:iCs/>
          <w:sz w:val="24"/>
          <w:szCs w:val="24"/>
        </w:rPr>
        <w:t xml:space="preserve"> the southwest into thro’ and over the seventh </w:t>
      </w:r>
      <w:r w:rsidR="008C75C2" w:rsidRPr="001271D0">
        <w:rPr>
          <w:rFonts w:ascii="Arial" w:hAnsi="Arial" w:cs="Arial"/>
          <w:i/>
          <w:iCs/>
          <w:sz w:val="24"/>
          <w:szCs w:val="24"/>
        </w:rPr>
        <w:t xml:space="preserve">allotment hereinafter awarded to the said Earl for his old </w:t>
      </w:r>
      <w:r w:rsidR="0095731A" w:rsidRPr="001271D0">
        <w:rPr>
          <w:rFonts w:ascii="Arial" w:hAnsi="Arial" w:cs="Arial"/>
          <w:i/>
          <w:iCs/>
          <w:sz w:val="24"/>
          <w:szCs w:val="24"/>
        </w:rPr>
        <w:t xml:space="preserve">estate to the public road hereinbefore described as leading from Coggs and Witney towards Stanton Harcourt </w:t>
      </w:r>
      <w:r w:rsidR="002A6BA9" w:rsidRPr="001271D0">
        <w:rPr>
          <w:rFonts w:ascii="Arial" w:hAnsi="Arial" w:cs="Arial"/>
          <w:i/>
          <w:iCs/>
          <w:sz w:val="24"/>
          <w:szCs w:val="24"/>
        </w:rPr>
        <w:t xml:space="preserve">the same being part of the ancient footway leading from High Coggs to </w:t>
      </w:r>
      <w:r w:rsidR="000A5A4C" w:rsidRPr="001271D0">
        <w:rPr>
          <w:rFonts w:ascii="Arial" w:hAnsi="Arial" w:cs="Arial"/>
          <w:i/>
          <w:iCs/>
          <w:sz w:val="24"/>
          <w:szCs w:val="24"/>
        </w:rPr>
        <w:t>Gill Mill Duck</w:t>
      </w:r>
      <w:r w:rsidR="007D2CA8" w:rsidRPr="001271D0">
        <w:rPr>
          <w:rFonts w:ascii="Arial" w:hAnsi="Arial" w:cs="Arial"/>
          <w:i/>
          <w:iCs/>
          <w:sz w:val="24"/>
          <w:szCs w:val="24"/>
        </w:rPr>
        <w:t>l</w:t>
      </w:r>
      <w:r w:rsidR="000A5A4C" w:rsidRPr="001271D0">
        <w:rPr>
          <w:rFonts w:ascii="Arial" w:hAnsi="Arial" w:cs="Arial"/>
          <w:i/>
          <w:iCs/>
          <w:sz w:val="24"/>
          <w:szCs w:val="24"/>
        </w:rPr>
        <w:t>ington and Hardwick aforesaid’</w:t>
      </w:r>
      <w:r w:rsidR="000A5A4C">
        <w:rPr>
          <w:rFonts w:ascii="Arial" w:hAnsi="Arial" w:cs="Arial"/>
          <w:sz w:val="24"/>
          <w:szCs w:val="24"/>
        </w:rPr>
        <w:t xml:space="preserve"> </w:t>
      </w:r>
    </w:p>
    <w:p w14:paraId="03C0579D" w14:textId="0D6A2D30" w:rsidR="005760F7" w:rsidRPr="007818F4" w:rsidRDefault="00FD6D81" w:rsidP="00D574FC">
      <w:pPr>
        <w:pStyle w:val="Style1"/>
        <w:numPr>
          <w:ilvl w:val="0"/>
          <w:numId w:val="3"/>
        </w:numPr>
        <w:rPr>
          <w:rFonts w:ascii="Arial" w:hAnsi="Arial" w:cs="Arial"/>
          <w:sz w:val="24"/>
          <w:szCs w:val="24"/>
        </w:rPr>
      </w:pPr>
      <w:r>
        <w:rPr>
          <w:rFonts w:ascii="Arial" w:hAnsi="Arial" w:cs="Arial"/>
          <w:sz w:val="24"/>
          <w:szCs w:val="24"/>
        </w:rPr>
        <w:t xml:space="preserve">The </w:t>
      </w:r>
      <w:r w:rsidR="00FC0B5C">
        <w:rPr>
          <w:rFonts w:ascii="Arial" w:hAnsi="Arial" w:cs="Arial"/>
          <w:sz w:val="24"/>
          <w:szCs w:val="24"/>
        </w:rPr>
        <w:t>A</w:t>
      </w:r>
      <w:r>
        <w:rPr>
          <w:rFonts w:ascii="Arial" w:hAnsi="Arial" w:cs="Arial"/>
          <w:sz w:val="24"/>
          <w:szCs w:val="24"/>
        </w:rPr>
        <w:t xml:space="preserve">ward and these 3 routes in particular are considered later in this decision, in light of the other available evidence. </w:t>
      </w:r>
    </w:p>
    <w:p w14:paraId="5B9F3EC9" w14:textId="791DFDCB" w:rsidR="00375B06" w:rsidRPr="005A4694" w:rsidRDefault="005A4694" w:rsidP="005A4694">
      <w:pPr>
        <w:pStyle w:val="Style1"/>
        <w:ind w:left="0" w:firstLine="0"/>
        <w:rPr>
          <w:rFonts w:ascii="Arial" w:hAnsi="Arial" w:cs="Arial"/>
          <w:i/>
          <w:iCs/>
          <w:sz w:val="24"/>
          <w:szCs w:val="24"/>
        </w:rPr>
      </w:pPr>
      <w:r>
        <w:rPr>
          <w:rFonts w:ascii="Arial" w:hAnsi="Arial" w:cs="Arial"/>
          <w:i/>
          <w:iCs/>
          <w:sz w:val="24"/>
          <w:szCs w:val="24"/>
        </w:rPr>
        <w:t xml:space="preserve">Commercial Maps </w:t>
      </w:r>
    </w:p>
    <w:p w14:paraId="2B50C684" w14:textId="144D0A7E" w:rsidR="00375B06" w:rsidRPr="0039392F" w:rsidRDefault="005928B4" w:rsidP="00C86940">
      <w:pPr>
        <w:pStyle w:val="Style1"/>
        <w:numPr>
          <w:ilvl w:val="0"/>
          <w:numId w:val="3"/>
        </w:numPr>
        <w:rPr>
          <w:rFonts w:ascii="Arial" w:hAnsi="Arial" w:cs="Arial"/>
          <w:sz w:val="24"/>
          <w:szCs w:val="24"/>
        </w:rPr>
      </w:pPr>
      <w:r w:rsidRPr="0039392F">
        <w:rPr>
          <w:rFonts w:ascii="Arial" w:hAnsi="Arial" w:cs="Arial"/>
          <w:sz w:val="24"/>
          <w:szCs w:val="24"/>
        </w:rPr>
        <w:t xml:space="preserve">The </w:t>
      </w:r>
      <w:r w:rsidR="006921A6" w:rsidRPr="0039392F">
        <w:rPr>
          <w:rFonts w:ascii="Arial" w:hAnsi="Arial" w:cs="Arial"/>
          <w:sz w:val="24"/>
          <w:szCs w:val="24"/>
        </w:rPr>
        <w:t xml:space="preserve">Order route is shown, for its full length, on the Jeffery’s </w:t>
      </w:r>
      <w:r w:rsidR="0039392F" w:rsidRPr="0039392F">
        <w:rPr>
          <w:rFonts w:ascii="Arial" w:hAnsi="Arial" w:cs="Arial"/>
          <w:sz w:val="24"/>
          <w:szCs w:val="24"/>
        </w:rPr>
        <w:t>m</w:t>
      </w:r>
      <w:r w:rsidR="006921A6" w:rsidRPr="0039392F">
        <w:rPr>
          <w:rFonts w:ascii="Arial" w:hAnsi="Arial" w:cs="Arial"/>
          <w:sz w:val="24"/>
          <w:szCs w:val="24"/>
        </w:rPr>
        <w:t>ap (1766)</w:t>
      </w:r>
      <w:r w:rsidR="00D47C02" w:rsidRPr="0039392F">
        <w:rPr>
          <w:rFonts w:ascii="Arial" w:hAnsi="Arial" w:cs="Arial"/>
          <w:sz w:val="24"/>
          <w:szCs w:val="24"/>
        </w:rPr>
        <w:t xml:space="preserve">, indicated </w:t>
      </w:r>
      <w:r w:rsidR="006921A6" w:rsidRPr="0039392F">
        <w:rPr>
          <w:rFonts w:ascii="Arial" w:hAnsi="Arial" w:cs="Arial"/>
          <w:sz w:val="24"/>
          <w:szCs w:val="24"/>
        </w:rPr>
        <w:t xml:space="preserve">as </w:t>
      </w:r>
      <w:r w:rsidR="00502E23" w:rsidRPr="0039392F">
        <w:rPr>
          <w:rFonts w:ascii="Arial" w:hAnsi="Arial" w:cs="Arial"/>
          <w:sz w:val="24"/>
          <w:szCs w:val="24"/>
        </w:rPr>
        <w:t>‘</w:t>
      </w:r>
      <w:r w:rsidR="00502E23" w:rsidRPr="0039392F">
        <w:rPr>
          <w:rFonts w:ascii="Arial" w:hAnsi="Arial" w:cs="Arial"/>
          <w:i/>
          <w:iCs/>
          <w:sz w:val="24"/>
          <w:szCs w:val="24"/>
        </w:rPr>
        <w:t>I</w:t>
      </w:r>
      <w:r w:rsidR="0011157D" w:rsidRPr="0039392F">
        <w:rPr>
          <w:rFonts w:ascii="Arial" w:hAnsi="Arial" w:cs="Arial"/>
          <w:i/>
          <w:iCs/>
          <w:sz w:val="24"/>
          <w:szCs w:val="24"/>
        </w:rPr>
        <w:t xml:space="preserve">nclosed </w:t>
      </w:r>
      <w:r w:rsidR="00502E23" w:rsidRPr="0039392F">
        <w:rPr>
          <w:rFonts w:ascii="Arial" w:hAnsi="Arial" w:cs="Arial"/>
          <w:i/>
          <w:iCs/>
          <w:sz w:val="24"/>
          <w:szCs w:val="24"/>
        </w:rPr>
        <w:t>R</w:t>
      </w:r>
      <w:r w:rsidR="0011157D" w:rsidRPr="0039392F">
        <w:rPr>
          <w:rFonts w:ascii="Arial" w:hAnsi="Arial" w:cs="Arial"/>
          <w:i/>
          <w:iCs/>
          <w:sz w:val="24"/>
          <w:szCs w:val="24"/>
        </w:rPr>
        <w:t>oad</w:t>
      </w:r>
      <w:r w:rsidR="00502E23" w:rsidRPr="0039392F">
        <w:rPr>
          <w:rFonts w:ascii="Arial" w:hAnsi="Arial" w:cs="Arial"/>
          <w:i/>
          <w:iCs/>
          <w:sz w:val="24"/>
          <w:szCs w:val="24"/>
        </w:rPr>
        <w:t>s’</w:t>
      </w:r>
      <w:r w:rsidR="00502E23" w:rsidRPr="0039392F">
        <w:rPr>
          <w:rFonts w:ascii="Arial" w:hAnsi="Arial" w:cs="Arial"/>
          <w:sz w:val="24"/>
          <w:szCs w:val="24"/>
        </w:rPr>
        <w:t xml:space="preserve"> in the explanation key</w:t>
      </w:r>
      <w:r w:rsidR="0011157D" w:rsidRPr="0039392F">
        <w:rPr>
          <w:rFonts w:ascii="Arial" w:hAnsi="Arial" w:cs="Arial"/>
          <w:sz w:val="24"/>
          <w:szCs w:val="24"/>
        </w:rPr>
        <w:t xml:space="preserve">. </w:t>
      </w:r>
      <w:r w:rsidR="003727D4" w:rsidRPr="0039392F">
        <w:rPr>
          <w:rFonts w:ascii="Arial" w:hAnsi="Arial" w:cs="Arial"/>
          <w:sz w:val="24"/>
          <w:szCs w:val="24"/>
        </w:rPr>
        <w:t xml:space="preserve">It is also shown on Cary’s </w:t>
      </w:r>
      <w:r w:rsidR="00F163C6" w:rsidRPr="0039392F">
        <w:rPr>
          <w:rFonts w:ascii="Arial" w:hAnsi="Arial" w:cs="Arial"/>
          <w:sz w:val="24"/>
          <w:szCs w:val="24"/>
        </w:rPr>
        <w:t>m</w:t>
      </w:r>
      <w:r w:rsidR="003727D4" w:rsidRPr="0039392F">
        <w:rPr>
          <w:rFonts w:ascii="Arial" w:hAnsi="Arial" w:cs="Arial"/>
          <w:sz w:val="24"/>
          <w:szCs w:val="24"/>
        </w:rPr>
        <w:t>ap (</w:t>
      </w:r>
      <w:r w:rsidR="00653F02" w:rsidRPr="0039392F">
        <w:rPr>
          <w:rFonts w:ascii="Arial" w:hAnsi="Arial" w:cs="Arial"/>
          <w:sz w:val="24"/>
          <w:szCs w:val="24"/>
        </w:rPr>
        <w:t xml:space="preserve">1787) </w:t>
      </w:r>
      <w:r w:rsidR="005B720A" w:rsidRPr="0039392F">
        <w:rPr>
          <w:rFonts w:ascii="Arial" w:hAnsi="Arial" w:cs="Arial"/>
          <w:sz w:val="24"/>
          <w:szCs w:val="24"/>
        </w:rPr>
        <w:t>in double solid lines</w:t>
      </w:r>
      <w:r w:rsidR="00E0273F" w:rsidRPr="0039392F">
        <w:rPr>
          <w:rFonts w:ascii="Arial" w:hAnsi="Arial" w:cs="Arial"/>
          <w:sz w:val="24"/>
          <w:szCs w:val="24"/>
        </w:rPr>
        <w:t xml:space="preserve">, similar to the majority of other routes. </w:t>
      </w:r>
      <w:r w:rsidR="00073A80" w:rsidRPr="0039392F">
        <w:rPr>
          <w:rFonts w:ascii="Arial" w:hAnsi="Arial" w:cs="Arial"/>
          <w:sz w:val="24"/>
          <w:szCs w:val="24"/>
        </w:rPr>
        <w:t xml:space="preserve">Some roads are colour washed in </w:t>
      </w:r>
      <w:r w:rsidR="00C81197" w:rsidRPr="0039392F">
        <w:rPr>
          <w:rFonts w:ascii="Arial" w:hAnsi="Arial" w:cs="Arial"/>
          <w:sz w:val="24"/>
          <w:szCs w:val="24"/>
        </w:rPr>
        <w:t>sienna</w:t>
      </w:r>
      <w:r w:rsidR="00073A80" w:rsidRPr="0039392F">
        <w:rPr>
          <w:rFonts w:ascii="Arial" w:hAnsi="Arial" w:cs="Arial"/>
          <w:sz w:val="24"/>
          <w:szCs w:val="24"/>
        </w:rPr>
        <w:t xml:space="preserve"> with a heavier line to one side which likely indicates a more significant route. </w:t>
      </w:r>
    </w:p>
    <w:p w14:paraId="78E005AB" w14:textId="16B849D8" w:rsidR="00A95D63" w:rsidRPr="00801443" w:rsidRDefault="009F1601" w:rsidP="00C86940">
      <w:pPr>
        <w:pStyle w:val="Style1"/>
        <w:numPr>
          <w:ilvl w:val="0"/>
          <w:numId w:val="3"/>
        </w:numPr>
        <w:rPr>
          <w:rFonts w:ascii="Arial" w:hAnsi="Arial" w:cs="Arial"/>
          <w:sz w:val="24"/>
          <w:szCs w:val="24"/>
        </w:rPr>
      </w:pPr>
      <w:r w:rsidRPr="00801443">
        <w:rPr>
          <w:rFonts w:ascii="Arial" w:hAnsi="Arial" w:cs="Arial"/>
          <w:sz w:val="24"/>
          <w:szCs w:val="24"/>
        </w:rPr>
        <w:t xml:space="preserve">Richard Davis’s 2 inch to 1 mile map </w:t>
      </w:r>
      <w:r w:rsidR="00801443">
        <w:rPr>
          <w:rFonts w:ascii="Arial" w:hAnsi="Arial" w:cs="Arial"/>
          <w:sz w:val="24"/>
          <w:szCs w:val="24"/>
        </w:rPr>
        <w:t>(1793</w:t>
      </w:r>
      <w:r w:rsidR="002A10E0">
        <w:rPr>
          <w:rFonts w:ascii="Arial" w:hAnsi="Arial" w:cs="Arial"/>
          <w:sz w:val="24"/>
          <w:szCs w:val="24"/>
        </w:rPr>
        <w:t xml:space="preserve">-1794) </w:t>
      </w:r>
      <w:r w:rsidR="00471B11" w:rsidRPr="00801443">
        <w:rPr>
          <w:rFonts w:ascii="Arial" w:hAnsi="Arial" w:cs="Arial"/>
          <w:sz w:val="24"/>
          <w:szCs w:val="24"/>
        </w:rPr>
        <w:t xml:space="preserve">shows the upper portion of the Order route approximately </w:t>
      </w:r>
      <w:r w:rsidR="00092DB3" w:rsidRPr="00801443">
        <w:rPr>
          <w:rFonts w:ascii="Arial" w:hAnsi="Arial" w:cs="Arial"/>
          <w:sz w:val="24"/>
          <w:szCs w:val="24"/>
        </w:rPr>
        <w:t>point A to B</w:t>
      </w:r>
      <w:r w:rsidR="00263B20" w:rsidRPr="00801443">
        <w:rPr>
          <w:rFonts w:ascii="Arial" w:hAnsi="Arial" w:cs="Arial"/>
          <w:sz w:val="24"/>
          <w:szCs w:val="24"/>
        </w:rPr>
        <w:t xml:space="preserve"> primarily with double solid lines</w:t>
      </w:r>
      <w:r w:rsidR="00092DB3" w:rsidRPr="00801443">
        <w:rPr>
          <w:rFonts w:ascii="Arial" w:hAnsi="Arial" w:cs="Arial"/>
          <w:sz w:val="24"/>
          <w:szCs w:val="24"/>
        </w:rPr>
        <w:t>. Much of point B to C is not i</w:t>
      </w:r>
      <w:r w:rsidR="005F0AD9" w:rsidRPr="00801443">
        <w:rPr>
          <w:rFonts w:ascii="Arial" w:hAnsi="Arial" w:cs="Arial"/>
          <w:sz w:val="24"/>
          <w:szCs w:val="24"/>
        </w:rPr>
        <w:t>ndicated on this map</w:t>
      </w:r>
      <w:r w:rsidR="00725522" w:rsidRPr="00801443">
        <w:rPr>
          <w:rFonts w:ascii="Arial" w:hAnsi="Arial" w:cs="Arial"/>
          <w:sz w:val="24"/>
          <w:szCs w:val="24"/>
        </w:rPr>
        <w:t xml:space="preserve">. Another </w:t>
      </w:r>
      <w:r w:rsidR="005E1A35" w:rsidRPr="00801443">
        <w:rPr>
          <w:rFonts w:ascii="Arial" w:hAnsi="Arial" w:cs="Arial"/>
          <w:sz w:val="24"/>
          <w:szCs w:val="24"/>
        </w:rPr>
        <w:t xml:space="preserve">route which connects to Tarr Road is </w:t>
      </w:r>
      <w:r w:rsidR="001B573F" w:rsidRPr="00801443">
        <w:rPr>
          <w:rFonts w:ascii="Arial" w:hAnsi="Arial" w:cs="Arial"/>
          <w:sz w:val="24"/>
          <w:szCs w:val="24"/>
        </w:rPr>
        <w:t>shown</w:t>
      </w:r>
      <w:r w:rsidR="005E1A35" w:rsidRPr="00801443">
        <w:rPr>
          <w:rFonts w:ascii="Arial" w:hAnsi="Arial" w:cs="Arial"/>
          <w:sz w:val="24"/>
          <w:szCs w:val="24"/>
        </w:rPr>
        <w:t xml:space="preserve"> but this </w:t>
      </w:r>
      <w:r w:rsidR="00202101" w:rsidRPr="00801443">
        <w:rPr>
          <w:rFonts w:ascii="Arial" w:hAnsi="Arial" w:cs="Arial"/>
          <w:sz w:val="24"/>
          <w:szCs w:val="24"/>
        </w:rPr>
        <w:t xml:space="preserve">appears </w:t>
      </w:r>
      <w:r w:rsidR="005E1A35" w:rsidRPr="00801443">
        <w:rPr>
          <w:rFonts w:ascii="Arial" w:hAnsi="Arial" w:cs="Arial"/>
          <w:sz w:val="24"/>
          <w:szCs w:val="24"/>
        </w:rPr>
        <w:t>to the east of the Order route</w:t>
      </w:r>
      <w:r w:rsidR="00801443" w:rsidRPr="00801443">
        <w:rPr>
          <w:rFonts w:ascii="Arial" w:hAnsi="Arial" w:cs="Arial"/>
          <w:sz w:val="24"/>
          <w:szCs w:val="24"/>
        </w:rPr>
        <w:t xml:space="preserve">. </w:t>
      </w:r>
      <w:r w:rsidR="005F0AD9" w:rsidRPr="00801443">
        <w:rPr>
          <w:rFonts w:ascii="Arial" w:hAnsi="Arial" w:cs="Arial"/>
          <w:sz w:val="24"/>
          <w:szCs w:val="24"/>
        </w:rPr>
        <w:t xml:space="preserve"> </w:t>
      </w:r>
      <w:r w:rsidR="007E595B" w:rsidRPr="00801443">
        <w:rPr>
          <w:rFonts w:ascii="Arial" w:hAnsi="Arial" w:cs="Arial"/>
          <w:sz w:val="24"/>
          <w:szCs w:val="24"/>
        </w:rPr>
        <w:t xml:space="preserve">Only </w:t>
      </w:r>
      <w:r w:rsidR="008036BE" w:rsidRPr="00801443">
        <w:rPr>
          <w:rFonts w:ascii="Arial" w:hAnsi="Arial" w:cs="Arial"/>
          <w:sz w:val="24"/>
          <w:szCs w:val="24"/>
        </w:rPr>
        <w:t>the upper</w:t>
      </w:r>
      <w:r w:rsidR="007E595B" w:rsidRPr="00801443">
        <w:rPr>
          <w:rFonts w:ascii="Arial" w:hAnsi="Arial" w:cs="Arial"/>
          <w:sz w:val="24"/>
          <w:szCs w:val="24"/>
        </w:rPr>
        <w:t xml:space="preserve"> portion of the Order route </w:t>
      </w:r>
      <w:r w:rsidR="008036BE" w:rsidRPr="00801443">
        <w:rPr>
          <w:rFonts w:ascii="Arial" w:hAnsi="Arial" w:cs="Arial"/>
          <w:sz w:val="24"/>
          <w:szCs w:val="24"/>
        </w:rPr>
        <w:t xml:space="preserve">is indicated on Richard </w:t>
      </w:r>
      <w:r w:rsidR="006262D2" w:rsidRPr="00801443">
        <w:rPr>
          <w:rFonts w:ascii="Arial" w:hAnsi="Arial" w:cs="Arial"/>
          <w:sz w:val="24"/>
          <w:szCs w:val="24"/>
        </w:rPr>
        <w:t>Davis’s</w:t>
      </w:r>
      <w:r w:rsidR="008036BE" w:rsidRPr="00801443">
        <w:rPr>
          <w:rFonts w:ascii="Arial" w:hAnsi="Arial" w:cs="Arial"/>
          <w:sz w:val="24"/>
          <w:szCs w:val="24"/>
        </w:rPr>
        <w:t xml:space="preserve"> </w:t>
      </w:r>
      <w:r w:rsidR="003E0184" w:rsidRPr="00801443">
        <w:rPr>
          <w:rFonts w:ascii="Arial" w:hAnsi="Arial" w:cs="Arial"/>
          <w:sz w:val="24"/>
          <w:szCs w:val="24"/>
        </w:rPr>
        <w:t xml:space="preserve">half inch </w:t>
      </w:r>
      <w:r w:rsidR="00F163C6" w:rsidRPr="00801443">
        <w:rPr>
          <w:rFonts w:ascii="Arial" w:hAnsi="Arial" w:cs="Arial"/>
          <w:sz w:val="24"/>
          <w:szCs w:val="24"/>
        </w:rPr>
        <w:t>m</w:t>
      </w:r>
      <w:r w:rsidR="00E21FCD" w:rsidRPr="00801443">
        <w:rPr>
          <w:rFonts w:ascii="Arial" w:hAnsi="Arial" w:cs="Arial"/>
          <w:sz w:val="24"/>
          <w:szCs w:val="24"/>
        </w:rPr>
        <w:t>ap (1793-1794)</w:t>
      </w:r>
      <w:r w:rsidR="005921B4" w:rsidRPr="00801443">
        <w:rPr>
          <w:rFonts w:ascii="Arial" w:hAnsi="Arial" w:cs="Arial"/>
          <w:sz w:val="24"/>
          <w:szCs w:val="24"/>
        </w:rPr>
        <w:t xml:space="preserve"> in double solid lines</w:t>
      </w:r>
      <w:r w:rsidR="007275BC" w:rsidRPr="00801443">
        <w:rPr>
          <w:rFonts w:ascii="Arial" w:hAnsi="Arial" w:cs="Arial"/>
          <w:sz w:val="24"/>
          <w:szCs w:val="24"/>
        </w:rPr>
        <w:t>. The lower portion is not shown</w:t>
      </w:r>
      <w:r w:rsidR="00382698" w:rsidRPr="00801443">
        <w:rPr>
          <w:rFonts w:ascii="Arial" w:hAnsi="Arial" w:cs="Arial"/>
          <w:sz w:val="24"/>
          <w:szCs w:val="24"/>
        </w:rPr>
        <w:t xml:space="preserve"> and as such the route does not link to what is now </w:t>
      </w:r>
      <w:r w:rsidR="004E77A7" w:rsidRPr="00801443">
        <w:rPr>
          <w:rFonts w:ascii="Arial" w:hAnsi="Arial" w:cs="Arial"/>
          <w:sz w:val="24"/>
          <w:szCs w:val="24"/>
        </w:rPr>
        <w:t>Tarr</w:t>
      </w:r>
      <w:r w:rsidR="00420D63" w:rsidRPr="00801443">
        <w:rPr>
          <w:rFonts w:ascii="Arial" w:hAnsi="Arial" w:cs="Arial"/>
          <w:sz w:val="24"/>
          <w:szCs w:val="24"/>
        </w:rPr>
        <w:t xml:space="preserve"> Road. </w:t>
      </w:r>
      <w:r w:rsidR="00877445" w:rsidRPr="00801443">
        <w:rPr>
          <w:rFonts w:ascii="Arial" w:hAnsi="Arial" w:cs="Arial"/>
          <w:sz w:val="24"/>
          <w:szCs w:val="24"/>
        </w:rPr>
        <w:t>Mr Davis was</w:t>
      </w:r>
      <w:r w:rsidR="005D79A8" w:rsidRPr="00801443">
        <w:rPr>
          <w:rFonts w:ascii="Arial" w:hAnsi="Arial" w:cs="Arial"/>
          <w:sz w:val="24"/>
          <w:szCs w:val="24"/>
        </w:rPr>
        <w:t xml:space="preserve"> a ‘</w:t>
      </w:r>
      <w:r w:rsidR="005D79A8" w:rsidRPr="00801443">
        <w:rPr>
          <w:rFonts w:ascii="Arial" w:hAnsi="Arial" w:cs="Arial"/>
          <w:i/>
          <w:iCs/>
          <w:sz w:val="24"/>
          <w:szCs w:val="24"/>
        </w:rPr>
        <w:t>Topographer to His Majesty</w:t>
      </w:r>
      <w:r w:rsidR="005D79A8" w:rsidRPr="00801443">
        <w:rPr>
          <w:rFonts w:ascii="Arial" w:hAnsi="Arial" w:cs="Arial"/>
          <w:sz w:val="24"/>
          <w:szCs w:val="24"/>
        </w:rPr>
        <w:t xml:space="preserve">’. </w:t>
      </w:r>
      <w:r w:rsidR="00C3065A" w:rsidRPr="00801443">
        <w:rPr>
          <w:rFonts w:ascii="Arial" w:hAnsi="Arial" w:cs="Arial"/>
          <w:sz w:val="24"/>
          <w:szCs w:val="24"/>
        </w:rPr>
        <w:t xml:space="preserve"> </w:t>
      </w:r>
    </w:p>
    <w:p w14:paraId="0DED3019" w14:textId="62795B75" w:rsidR="00364F1C" w:rsidRPr="005F3BA7" w:rsidRDefault="002F0778" w:rsidP="00364F1C">
      <w:pPr>
        <w:pStyle w:val="Style1"/>
        <w:numPr>
          <w:ilvl w:val="0"/>
          <w:numId w:val="3"/>
        </w:numPr>
        <w:rPr>
          <w:rFonts w:ascii="Arial" w:hAnsi="Arial" w:cs="Arial"/>
          <w:sz w:val="24"/>
          <w:szCs w:val="24"/>
        </w:rPr>
      </w:pPr>
      <w:r>
        <w:rPr>
          <w:rFonts w:ascii="Arial" w:hAnsi="Arial" w:cs="Arial"/>
          <w:sz w:val="24"/>
          <w:szCs w:val="24"/>
        </w:rPr>
        <w:t xml:space="preserve">Charles Smith’s </w:t>
      </w:r>
      <w:r w:rsidR="00F163C6">
        <w:rPr>
          <w:rFonts w:ascii="Arial" w:hAnsi="Arial" w:cs="Arial"/>
          <w:sz w:val="24"/>
          <w:szCs w:val="24"/>
        </w:rPr>
        <w:t xml:space="preserve">map (1801) has the Order route shown in its </w:t>
      </w:r>
      <w:r w:rsidR="00D65622">
        <w:rPr>
          <w:rFonts w:ascii="Arial" w:hAnsi="Arial" w:cs="Arial"/>
          <w:sz w:val="24"/>
          <w:szCs w:val="24"/>
        </w:rPr>
        <w:t>entirety and</w:t>
      </w:r>
      <w:r w:rsidR="009E6810">
        <w:rPr>
          <w:rFonts w:ascii="Arial" w:hAnsi="Arial" w:cs="Arial"/>
          <w:sz w:val="24"/>
          <w:szCs w:val="24"/>
        </w:rPr>
        <w:t>, with regard to the explanation key, is</w:t>
      </w:r>
      <w:r w:rsidR="00D65622">
        <w:rPr>
          <w:rFonts w:ascii="Arial" w:hAnsi="Arial" w:cs="Arial"/>
          <w:sz w:val="24"/>
          <w:szCs w:val="24"/>
        </w:rPr>
        <w:t xml:space="preserve"> indicated as </w:t>
      </w:r>
      <w:r w:rsidR="00B43CB6">
        <w:rPr>
          <w:rFonts w:ascii="Arial" w:hAnsi="Arial" w:cs="Arial"/>
          <w:sz w:val="24"/>
          <w:szCs w:val="24"/>
        </w:rPr>
        <w:t>‘</w:t>
      </w:r>
      <w:r w:rsidR="009E6810" w:rsidRPr="00B43CB6">
        <w:rPr>
          <w:rFonts w:ascii="Arial" w:hAnsi="Arial" w:cs="Arial"/>
          <w:i/>
          <w:iCs/>
          <w:sz w:val="24"/>
          <w:szCs w:val="24"/>
        </w:rPr>
        <w:t>C</w:t>
      </w:r>
      <w:r w:rsidR="00D65622" w:rsidRPr="00B43CB6">
        <w:rPr>
          <w:rFonts w:ascii="Arial" w:hAnsi="Arial" w:cs="Arial"/>
          <w:i/>
          <w:iCs/>
          <w:sz w:val="24"/>
          <w:szCs w:val="24"/>
        </w:rPr>
        <w:t xml:space="preserve">ross </w:t>
      </w:r>
      <w:r w:rsidR="009E6810" w:rsidRPr="00B43CB6">
        <w:rPr>
          <w:rFonts w:ascii="Arial" w:hAnsi="Arial" w:cs="Arial"/>
          <w:i/>
          <w:iCs/>
          <w:sz w:val="24"/>
          <w:szCs w:val="24"/>
        </w:rPr>
        <w:t>R</w:t>
      </w:r>
      <w:r w:rsidR="00D65622" w:rsidRPr="00B43CB6">
        <w:rPr>
          <w:rFonts w:ascii="Arial" w:hAnsi="Arial" w:cs="Arial"/>
          <w:i/>
          <w:iCs/>
          <w:sz w:val="24"/>
          <w:szCs w:val="24"/>
        </w:rPr>
        <w:t>oad</w:t>
      </w:r>
      <w:r w:rsidR="00B43CB6" w:rsidRPr="00B43CB6">
        <w:rPr>
          <w:rFonts w:ascii="Arial" w:hAnsi="Arial" w:cs="Arial"/>
          <w:i/>
          <w:iCs/>
          <w:sz w:val="24"/>
          <w:szCs w:val="24"/>
        </w:rPr>
        <w:t>s</w:t>
      </w:r>
      <w:r w:rsidR="00B43CB6">
        <w:rPr>
          <w:rFonts w:ascii="Arial" w:hAnsi="Arial" w:cs="Arial"/>
          <w:sz w:val="24"/>
          <w:szCs w:val="24"/>
        </w:rPr>
        <w:t>’</w:t>
      </w:r>
      <w:r w:rsidR="00D65622">
        <w:rPr>
          <w:rFonts w:ascii="Arial" w:hAnsi="Arial" w:cs="Arial"/>
          <w:sz w:val="24"/>
          <w:szCs w:val="24"/>
        </w:rPr>
        <w:t xml:space="preserve">. </w:t>
      </w:r>
      <w:r w:rsidR="00321B37">
        <w:rPr>
          <w:rFonts w:ascii="Arial" w:hAnsi="Arial" w:cs="Arial"/>
          <w:sz w:val="24"/>
          <w:szCs w:val="24"/>
        </w:rPr>
        <w:t xml:space="preserve">Higher status, </w:t>
      </w:r>
      <w:r w:rsidR="00724514">
        <w:rPr>
          <w:rFonts w:ascii="Arial" w:hAnsi="Arial" w:cs="Arial"/>
          <w:sz w:val="24"/>
          <w:szCs w:val="24"/>
        </w:rPr>
        <w:t xml:space="preserve">turnpike roads, are also shown </w:t>
      </w:r>
      <w:r w:rsidR="00F25CFB">
        <w:rPr>
          <w:rFonts w:ascii="Arial" w:hAnsi="Arial" w:cs="Arial"/>
          <w:sz w:val="24"/>
          <w:szCs w:val="24"/>
        </w:rPr>
        <w:t xml:space="preserve">on this map. The </w:t>
      </w:r>
      <w:r w:rsidR="00FC0B5C">
        <w:rPr>
          <w:rFonts w:ascii="Arial" w:hAnsi="Arial" w:cs="Arial"/>
          <w:sz w:val="24"/>
          <w:szCs w:val="24"/>
        </w:rPr>
        <w:t>e</w:t>
      </w:r>
      <w:r w:rsidR="009B0E9D">
        <w:rPr>
          <w:rFonts w:ascii="Arial" w:hAnsi="Arial" w:cs="Arial"/>
          <w:sz w:val="24"/>
          <w:szCs w:val="24"/>
        </w:rPr>
        <w:t>xplanation</w:t>
      </w:r>
      <w:r w:rsidR="00F25CFB">
        <w:rPr>
          <w:rFonts w:ascii="Arial" w:hAnsi="Arial" w:cs="Arial"/>
          <w:sz w:val="24"/>
          <w:szCs w:val="24"/>
        </w:rPr>
        <w:t xml:space="preserve"> key </w:t>
      </w:r>
      <w:r w:rsidR="009B0E9D">
        <w:rPr>
          <w:rFonts w:ascii="Arial" w:hAnsi="Arial" w:cs="Arial"/>
          <w:sz w:val="24"/>
          <w:szCs w:val="24"/>
        </w:rPr>
        <w:t xml:space="preserve">also </w:t>
      </w:r>
      <w:r w:rsidR="004D38B5">
        <w:rPr>
          <w:rFonts w:ascii="Arial" w:hAnsi="Arial" w:cs="Arial"/>
          <w:sz w:val="24"/>
          <w:szCs w:val="24"/>
        </w:rPr>
        <w:t>identifies</w:t>
      </w:r>
      <w:r w:rsidR="009B0E9D">
        <w:rPr>
          <w:rFonts w:ascii="Arial" w:hAnsi="Arial" w:cs="Arial"/>
          <w:sz w:val="24"/>
          <w:szCs w:val="24"/>
        </w:rPr>
        <w:t xml:space="preserve"> ‘</w:t>
      </w:r>
      <w:r w:rsidR="009B0E9D" w:rsidRPr="00DA75E6">
        <w:rPr>
          <w:rFonts w:ascii="Arial" w:hAnsi="Arial" w:cs="Arial"/>
          <w:i/>
          <w:iCs/>
          <w:sz w:val="24"/>
          <w:szCs w:val="24"/>
        </w:rPr>
        <w:t>Gentlemens Houses</w:t>
      </w:r>
      <w:r w:rsidR="004D38B5">
        <w:rPr>
          <w:rFonts w:ascii="Arial" w:hAnsi="Arial" w:cs="Arial"/>
          <w:sz w:val="24"/>
          <w:szCs w:val="24"/>
        </w:rPr>
        <w:t xml:space="preserve">’ as black </w:t>
      </w:r>
      <w:r w:rsidR="00BD6455">
        <w:rPr>
          <w:rFonts w:ascii="Arial" w:hAnsi="Arial" w:cs="Arial"/>
          <w:sz w:val="24"/>
          <w:szCs w:val="24"/>
        </w:rPr>
        <w:t xml:space="preserve">blocks and a number of these are indicated on the Order route primarily at the central and north eastern portion of the route. </w:t>
      </w:r>
      <w:r w:rsidR="00364F1C" w:rsidRPr="005F3BA7">
        <w:rPr>
          <w:rFonts w:ascii="Arial" w:hAnsi="Arial" w:cs="Arial"/>
          <w:sz w:val="24"/>
          <w:szCs w:val="24"/>
        </w:rPr>
        <w:t>Greenwood’s map (1831-1832) shows the entire length of the Order route in double pecked lines.</w:t>
      </w:r>
    </w:p>
    <w:p w14:paraId="6332B1CA" w14:textId="1A5D415B" w:rsidR="00DB51E5" w:rsidRDefault="00416305" w:rsidP="00C86940">
      <w:pPr>
        <w:pStyle w:val="Style1"/>
        <w:numPr>
          <w:ilvl w:val="0"/>
          <w:numId w:val="3"/>
        </w:numPr>
        <w:rPr>
          <w:rFonts w:ascii="Arial" w:hAnsi="Arial" w:cs="Arial"/>
          <w:sz w:val="24"/>
          <w:szCs w:val="24"/>
        </w:rPr>
      </w:pPr>
      <w:r w:rsidRPr="005F3BA7">
        <w:rPr>
          <w:rFonts w:ascii="Arial" w:hAnsi="Arial" w:cs="Arial"/>
          <w:sz w:val="24"/>
          <w:szCs w:val="24"/>
        </w:rPr>
        <w:t xml:space="preserve">The Order route is </w:t>
      </w:r>
      <w:r w:rsidR="0065486D" w:rsidRPr="005F3BA7">
        <w:rPr>
          <w:rFonts w:ascii="Arial" w:hAnsi="Arial" w:cs="Arial"/>
          <w:sz w:val="24"/>
          <w:szCs w:val="24"/>
        </w:rPr>
        <w:t>shown in its entirety with double solid lines</w:t>
      </w:r>
      <w:r w:rsidR="00F90C44" w:rsidRPr="005F3BA7">
        <w:rPr>
          <w:rFonts w:ascii="Arial" w:hAnsi="Arial" w:cs="Arial"/>
          <w:sz w:val="24"/>
          <w:szCs w:val="24"/>
        </w:rPr>
        <w:t xml:space="preserve"> on Cary’s map (1805). Higher status </w:t>
      </w:r>
      <w:r w:rsidR="00B85351" w:rsidRPr="005F3BA7">
        <w:rPr>
          <w:rFonts w:ascii="Arial" w:hAnsi="Arial" w:cs="Arial"/>
          <w:sz w:val="24"/>
          <w:szCs w:val="24"/>
        </w:rPr>
        <w:t>roads</w:t>
      </w:r>
      <w:r w:rsidR="00F90C44" w:rsidRPr="005F3BA7">
        <w:rPr>
          <w:rFonts w:ascii="Arial" w:hAnsi="Arial" w:cs="Arial"/>
          <w:sz w:val="24"/>
          <w:szCs w:val="24"/>
        </w:rPr>
        <w:t xml:space="preserve"> </w:t>
      </w:r>
      <w:r w:rsidR="00775EFC" w:rsidRPr="005F3BA7">
        <w:rPr>
          <w:rFonts w:ascii="Arial" w:hAnsi="Arial" w:cs="Arial"/>
          <w:sz w:val="24"/>
          <w:szCs w:val="24"/>
        </w:rPr>
        <w:t>appear</w:t>
      </w:r>
      <w:r w:rsidR="00B85351" w:rsidRPr="005F3BA7">
        <w:rPr>
          <w:rFonts w:ascii="Arial" w:hAnsi="Arial" w:cs="Arial"/>
          <w:sz w:val="24"/>
          <w:szCs w:val="24"/>
        </w:rPr>
        <w:t xml:space="preserve"> to be indicated in a </w:t>
      </w:r>
      <w:r w:rsidR="00775EFC" w:rsidRPr="005F3BA7">
        <w:rPr>
          <w:rFonts w:ascii="Arial" w:hAnsi="Arial" w:cs="Arial"/>
          <w:sz w:val="24"/>
          <w:szCs w:val="24"/>
        </w:rPr>
        <w:t>sienna</w:t>
      </w:r>
      <w:r w:rsidR="00B85351" w:rsidRPr="005F3BA7">
        <w:rPr>
          <w:rFonts w:ascii="Arial" w:hAnsi="Arial" w:cs="Arial"/>
          <w:sz w:val="24"/>
          <w:szCs w:val="24"/>
        </w:rPr>
        <w:t xml:space="preserve"> colourwash </w:t>
      </w:r>
      <w:r w:rsidR="00775EFC" w:rsidRPr="005F3BA7">
        <w:rPr>
          <w:rFonts w:ascii="Arial" w:hAnsi="Arial" w:cs="Arial"/>
          <w:sz w:val="24"/>
          <w:szCs w:val="24"/>
        </w:rPr>
        <w:t xml:space="preserve">with a heavier line to one side. </w:t>
      </w:r>
      <w:r w:rsidR="00053B38" w:rsidRPr="005F3BA7">
        <w:rPr>
          <w:rFonts w:ascii="Arial" w:hAnsi="Arial" w:cs="Arial"/>
          <w:sz w:val="24"/>
          <w:szCs w:val="24"/>
        </w:rPr>
        <w:t xml:space="preserve">Having regard to the explanation key it appears the route </w:t>
      </w:r>
      <w:r w:rsidR="00053B38" w:rsidRPr="005F3BA7">
        <w:rPr>
          <w:rFonts w:ascii="Arial" w:hAnsi="Arial" w:cs="Arial"/>
          <w:sz w:val="24"/>
          <w:szCs w:val="24"/>
        </w:rPr>
        <w:lastRenderedPageBreak/>
        <w:t>is indicated as ‘</w:t>
      </w:r>
      <w:r w:rsidR="00053B38" w:rsidRPr="005F3BA7">
        <w:rPr>
          <w:rFonts w:ascii="Arial" w:hAnsi="Arial" w:cs="Arial"/>
          <w:i/>
          <w:iCs/>
          <w:sz w:val="24"/>
          <w:szCs w:val="24"/>
        </w:rPr>
        <w:t>Cross Road</w:t>
      </w:r>
      <w:r w:rsidR="004A7F1D" w:rsidRPr="005F3BA7">
        <w:rPr>
          <w:rFonts w:ascii="Arial" w:hAnsi="Arial" w:cs="Arial"/>
          <w:i/>
          <w:iCs/>
          <w:sz w:val="24"/>
          <w:szCs w:val="24"/>
        </w:rPr>
        <w:t>s</w:t>
      </w:r>
      <w:r w:rsidR="00053B38" w:rsidRPr="005F3BA7">
        <w:rPr>
          <w:rFonts w:ascii="Arial" w:hAnsi="Arial" w:cs="Arial"/>
          <w:i/>
          <w:iCs/>
          <w:sz w:val="24"/>
          <w:szCs w:val="24"/>
        </w:rPr>
        <w:t>’</w:t>
      </w:r>
      <w:r w:rsidR="00053B38" w:rsidRPr="005F3BA7">
        <w:rPr>
          <w:rFonts w:ascii="Arial" w:hAnsi="Arial" w:cs="Arial"/>
          <w:sz w:val="24"/>
          <w:szCs w:val="24"/>
        </w:rPr>
        <w:t xml:space="preserve">. </w:t>
      </w:r>
      <w:r w:rsidR="00202439" w:rsidRPr="005F3BA7">
        <w:rPr>
          <w:rFonts w:ascii="Arial" w:hAnsi="Arial" w:cs="Arial"/>
          <w:sz w:val="24"/>
          <w:szCs w:val="24"/>
        </w:rPr>
        <w:t xml:space="preserve">Cary’s Improved map (1832) </w:t>
      </w:r>
      <w:r w:rsidR="00E0719D" w:rsidRPr="005F3BA7">
        <w:rPr>
          <w:rFonts w:ascii="Arial" w:hAnsi="Arial" w:cs="Arial"/>
          <w:sz w:val="24"/>
          <w:szCs w:val="24"/>
        </w:rPr>
        <w:t>shows the entire length of the Order route</w:t>
      </w:r>
      <w:r w:rsidR="00F06835" w:rsidRPr="005F3BA7">
        <w:rPr>
          <w:rFonts w:ascii="Arial" w:hAnsi="Arial" w:cs="Arial"/>
          <w:sz w:val="24"/>
          <w:szCs w:val="24"/>
        </w:rPr>
        <w:t xml:space="preserve">. </w:t>
      </w:r>
      <w:r w:rsidR="00AA2358" w:rsidRPr="005F3BA7">
        <w:rPr>
          <w:rFonts w:ascii="Arial" w:hAnsi="Arial" w:cs="Arial"/>
          <w:sz w:val="24"/>
          <w:szCs w:val="24"/>
        </w:rPr>
        <w:t>Having regard to the explanation key it appears to be shown as ‘</w:t>
      </w:r>
      <w:r w:rsidR="00AA2358" w:rsidRPr="005F3BA7">
        <w:rPr>
          <w:rFonts w:ascii="Arial" w:hAnsi="Arial" w:cs="Arial"/>
          <w:i/>
          <w:iCs/>
          <w:sz w:val="24"/>
          <w:szCs w:val="24"/>
        </w:rPr>
        <w:t>P</w:t>
      </w:r>
      <w:r w:rsidR="00EC6C2E" w:rsidRPr="005F3BA7">
        <w:rPr>
          <w:rFonts w:ascii="Arial" w:hAnsi="Arial" w:cs="Arial"/>
          <w:i/>
          <w:iCs/>
          <w:sz w:val="24"/>
          <w:szCs w:val="24"/>
        </w:rPr>
        <w:t xml:space="preserve">arochial </w:t>
      </w:r>
      <w:r w:rsidR="00AA2358" w:rsidRPr="005F3BA7">
        <w:rPr>
          <w:rFonts w:ascii="Arial" w:hAnsi="Arial" w:cs="Arial"/>
          <w:i/>
          <w:iCs/>
          <w:sz w:val="24"/>
          <w:szCs w:val="24"/>
        </w:rPr>
        <w:t>R</w:t>
      </w:r>
      <w:r w:rsidR="00EC6C2E" w:rsidRPr="005F3BA7">
        <w:rPr>
          <w:rFonts w:ascii="Arial" w:hAnsi="Arial" w:cs="Arial"/>
          <w:i/>
          <w:iCs/>
          <w:sz w:val="24"/>
          <w:szCs w:val="24"/>
        </w:rPr>
        <w:t>oad</w:t>
      </w:r>
      <w:r w:rsidR="00AA2358" w:rsidRPr="005F3BA7">
        <w:rPr>
          <w:rFonts w:ascii="Arial" w:hAnsi="Arial" w:cs="Arial"/>
          <w:i/>
          <w:iCs/>
          <w:sz w:val="24"/>
          <w:szCs w:val="24"/>
        </w:rPr>
        <w:t>s</w:t>
      </w:r>
      <w:r w:rsidR="00AA2358" w:rsidRPr="005F3BA7">
        <w:rPr>
          <w:rFonts w:ascii="Arial" w:hAnsi="Arial" w:cs="Arial"/>
          <w:sz w:val="24"/>
          <w:szCs w:val="24"/>
        </w:rPr>
        <w:t>’</w:t>
      </w:r>
      <w:r w:rsidR="00EC6C2E" w:rsidRPr="005F3BA7">
        <w:rPr>
          <w:rFonts w:ascii="Arial" w:hAnsi="Arial" w:cs="Arial"/>
          <w:sz w:val="24"/>
          <w:szCs w:val="24"/>
        </w:rPr>
        <w:t xml:space="preserve">. </w:t>
      </w:r>
      <w:r w:rsidR="00B02C7C" w:rsidRPr="005F3BA7">
        <w:rPr>
          <w:rFonts w:ascii="Arial" w:hAnsi="Arial" w:cs="Arial"/>
          <w:sz w:val="24"/>
          <w:szCs w:val="24"/>
        </w:rPr>
        <w:t>‘</w:t>
      </w:r>
      <w:r w:rsidR="00B02C7C" w:rsidRPr="005F3BA7">
        <w:rPr>
          <w:rFonts w:ascii="Arial" w:hAnsi="Arial" w:cs="Arial"/>
          <w:i/>
          <w:iCs/>
          <w:sz w:val="24"/>
          <w:szCs w:val="24"/>
        </w:rPr>
        <w:t>Mail Roads</w:t>
      </w:r>
      <w:r w:rsidR="00B02C7C" w:rsidRPr="005F3BA7">
        <w:rPr>
          <w:rFonts w:ascii="Arial" w:hAnsi="Arial" w:cs="Arial"/>
          <w:sz w:val="24"/>
          <w:szCs w:val="24"/>
        </w:rPr>
        <w:t xml:space="preserve">’, </w:t>
      </w:r>
      <w:r w:rsidR="000A207A" w:rsidRPr="005F3BA7">
        <w:rPr>
          <w:rFonts w:ascii="Arial" w:hAnsi="Arial" w:cs="Arial"/>
          <w:sz w:val="24"/>
          <w:szCs w:val="24"/>
        </w:rPr>
        <w:t>‘</w:t>
      </w:r>
      <w:r w:rsidR="00B02C7C" w:rsidRPr="005F3BA7">
        <w:rPr>
          <w:rFonts w:ascii="Arial" w:hAnsi="Arial" w:cs="Arial"/>
          <w:i/>
          <w:iCs/>
          <w:sz w:val="24"/>
          <w:szCs w:val="24"/>
        </w:rPr>
        <w:t>Turn</w:t>
      </w:r>
      <w:r w:rsidR="00DD02F5" w:rsidRPr="005F3BA7">
        <w:rPr>
          <w:rFonts w:ascii="Arial" w:hAnsi="Arial" w:cs="Arial"/>
          <w:i/>
          <w:iCs/>
          <w:sz w:val="24"/>
          <w:szCs w:val="24"/>
        </w:rPr>
        <w:t>pike Roads</w:t>
      </w:r>
      <w:r w:rsidR="00DD02F5" w:rsidRPr="005F3BA7">
        <w:rPr>
          <w:rFonts w:ascii="Arial" w:hAnsi="Arial" w:cs="Arial"/>
          <w:sz w:val="24"/>
          <w:szCs w:val="24"/>
        </w:rPr>
        <w:t>’, and ‘</w:t>
      </w:r>
      <w:r w:rsidR="00DD02F5" w:rsidRPr="005F3BA7">
        <w:rPr>
          <w:rFonts w:ascii="Arial" w:hAnsi="Arial" w:cs="Arial"/>
          <w:i/>
          <w:iCs/>
          <w:sz w:val="24"/>
          <w:szCs w:val="24"/>
        </w:rPr>
        <w:t>Carriage Roads</w:t>
      </w:r>
      <w:r w:rsidR="00DD02F5" w:rsidRPr="005F3BA7">
        <w:rPr>
          <w:rFonts w:ascii="Arial" w:hAnsi="Arial" w:cs="Arial"/>
          <w:sz w:val="24"/>
          <w:szCs w:val="24"/>
        </w:rPr>
        <w:t xml:space="preserve"> </w:t>
      </w:r>
      <w:r w:rsidR="00DD02F5" w:rsidRPr="005F3BA7">
        <w:rPr>
          <w:rFonts w:ascii="Arial" w:hAnsi="Arial" w:cs="Arial"/>
          <w:i/>
          <w:iCs/>
          <w:sz w:val="24"/>
          <w:szCs w:val="24"/>
        </w:rPr>
        <w:t>which are also</w:t>
      </w:r>
      <w:r w:rsidR="00DD02F5" w:rsidRPr="005F3BA7">
        <w:rPr>
          <w:rFonts w:ascii="Arial" w:hAnsi="Arial" w:cs="Arial"/>
          <w:sz w:val="24"/>
          <w:szCs w:val="24"/>
        </w:rPr>
        <w:t xml:space="preserve"> </w:t>
      </w:r>
      <w:r w:rsidR="00DD02F5" w:rsidRPr="005F3BA7">
        <w:rPr>
          <w:rFonts w:ascii="Arial" w:hAnsi="Arial" w:cs="Arial"/>
          <w:i/>
          <w:iCs/>
          <w:sz w:val="24"/>
          <w:szCs w:val="24"/>
        </w:rPr>
        <w:t>Parochial Roads</w:t>
      </w:r>
      <w:r w:rsidR="00DD02F5" w:rsidRPr="005F3BA7">
        <w:rPr>
          <w:rFonts w:ascii="Arial" w:hAnsi="Arial" w:cs="Arial"/>
          <w:sz w:val="24"/>
          <w:szCs w:val="24"/>
        </w:rPr>
        <w:t xml:space="preserve">’ </w:t>
      </w:r>
      <w:r w:rsidR="000A207A" w:rsidRPr="005F3BA7">
        <w:rPr>
          <w:rFonts w:ascii="Arial" w:hAnsi="Arial" w:cs="Arial"/>
          <w:sz w:val="24"/>
          <w:szCs w:val="24"/>
        </w:rPr>
        <w:t xml:space="preserve">are also identified on the key and map. </w:t>
      </w:r>
      <w:r w:rsidR="00241CC7" w:rsidRPr="005F3BA7">
        <w:rPr>
          <w:rFonts w:ascii="Arial" w:hAnsi="Arial" w:cs="Arial"/>
          <w:sz w:val="24"/>
          <w:szCs w:val="24"/>
        </w:rPr>
        <w:t xml:space="preserve">In Cary’s maps </w:t>
      </w:r>
      <w:r w:rsidR="000637F9">
        <w:rPr>
          <w:rFonts w:ascii="Arial" w:hAnsi="Arial" w:cs="Arial"/>
          <w:sz w:val="24"/>
          <w:szCs w:val="24"/>
        </w:rPr>
        <w:t xml:space="preserve">from 1805 and </w:t>
      </w:r>
      <w:r w:rsidR="00EF6537">
        <w:rPr>
          <w:rFonts w:ascii="Arial" w:hAnsi="Arial" w:cs="Arial"/>
          <w:sz w:val="24"/>
          <w:szCs w:val="24"/>
        </w:rPr>
        <w:t xml:space="preserve">1832 </w:t>
      </w:r>
      <w:r w:rsidR="00241CC7" w:rsidRPr="005F3BA7">
        <w:rPr>
          <w:rFonts w:ascii="Arial" w:hAnsi="Arial" w:cs="Arial"/>
          <w:sz w:val="24"/>
          <w:szCs w:val="24"/>
        </w:rPr>
        <w:t>there are errors in terms of the use and placement of the names ‘</w:t>
      </w:r>
      <w:r w:rsidR="00241CC7" w:rsidRPr="00EF6537">
        <w:rPr>
          <w:rFonts w:ascii="Arial" w:hAnsi="Arial" w:cs="Arial"/>
          <w:i/>
          <w:iCs/>
          <w:sz w:val="24"/>
          <w:szCs w:val="24"/>
        </w:rPr>
        <w:t>Coggs</w:t>
      </w:r>
      <w:r w:rsidR="00241CC7" w:rsidRPr="005F3BA7">
        <w:rPr>
          <w:rFonts w:ascii="Arial" w:hAnsi="Arial" w:cs="Arial"/>
          <w:sz w:val="24"/>
          <w:szCs w:val="24"/>
        </w:rPr>
        <w:t>’</w:t>
      </w:r>
      <w:r w:rsidR="00EF6537">
        <w:rPr>
          <w:rFonts w:ascii="Arial" w:hAnsi="Arial" w:cs="Arial"/>
          <w:sz w:val="24"/>
          <w:szCs w:val="24"/>
        </w:rPr>
        <w:t>/ ‘</w:t>
      </w:r>
      <w:r w:rsidR="00EF6537" w:rsidRPr="00EF6537">
        <w:rPr>
          <w:rFonts w:ascii="Arial" w:hAnsi="Arial" w:cs="Arial"/>
          <w:i/>
          <w:iCs/>
          <w:sz w:val="24"/>
          <w:szCs w:val="24"/>
        </w:rPr>
        <w:t>Cogges</w:t>
      </w:r>
      <w:r w:rsidR="00EF6537">
        <w:rPr>
          <w:rFonts w:ascii="Arial" w:hAnsi="Arial" w:cs="Arial"/>
          <w:sz w:val="24"/>
          <w:szCs w:val="24"/>
        </w:rPr>
        <w:t>’</w:t>
      </w:r>
      <w:r w:rsidR="00241CC7" w:rsidRPr="005F3BA7">
        <w:rPr>
          <w:rFonts w:ascii="Arial" w:hAnsi="Arial" w:cs="Arial"/>
          <w:sz w:val="24"/>
          <w:szCs w:val="24"/>
        </w:rPr>
        <w:t xml:space="preserve"> and ‘</w:t>
      </w:r>
      <w:r w:rsidR="00241CC7" w:rsidRPr="00EF6537">
        <w:rPr>
          <w:rFonts w:ascii="Arial" w:hAnsi="Arial" w:cs="Arial"/>
          <w:i/>
          <w:iCs/>
          <w:sz w:val="24"/>
          <w:szCs w:val="24"/>
        </w:rPr>
        <w:t>High Coggs</w:t>
      </w:r>
      <w:r w:rsidR="00241CC7" w:rsidRPr="005F3BA7">
        <w:rPr>
          <w:rFonts w:ascii="Arial" w:hAnsi="Arial" w:cs="Arial"/>
          <w:sz w:val="24"/>
          <w:szCs w:val="24"/>
        </w:rPr>
        <w:t>’</w:t>
      </w:r>
      <w:r w:rsidR="00EF6537">
        <w:rPr>
          <w:rFonts w:ascii="Arial" w:hAnsi="Arial" w:cs="Arial"/>
          <w:sz w:val="24"/>
          <w:szCs w:val="24"/>
        </w:rPr>
        <w:t>/ ‘</w:t>
      </w:r>
      <w:r w:rsidR="00EF6537" w:rsidRPr="00EF6537">
        <w:rPr>
          <w:rFonts w:ascii="Arial" w:hAnsi="Arial" w:cs="Arial"/>
          <w:i/>
          <w:iCs/>
          <w:sz w:val="24"/>
          <w:szCs w:val="24"/>
        </w:rPr>
        <w:t>High Cogges</w:t>
      </w:r>
      <w:r w:rsidR="00EF6537">
        <w:rPr>
          <w:rFonts w:ascii="Arial" w:hAnsi="Arial" w:cs="Arial"/>
          <w:sz w:val="24"/>
          <w:szCs w:val="24"/>
        </w:rPr>
        <w:t>’</w:t>
      </w:r>
      <w:r w:rsidR="00B526D4" w:rsidRPr="005F3BA7">
        <w:rPr>
          <w:rFonts w:ascii="Arial" w:hAnsi="Arial" w:cs="Arial"/>
          <w:sz w:val="24"/>
          <w:szCs w:val="24"/>
        </w:rPr>
        <w:t xml:space="preserve">. </w:t>
      </w:r>
      <w:r w:rsidR="00545EE2">
        <w:rPr>
          <w:rFonts w:ascii="Arial" w:hAnsi="Arial" w:cs="Arial"/>
          <w:sz w:val="24"/>
          <w:szCs w:val="24"/>
        </w:rPr>
        <w:t xml:space="preserve">This does </w:t>
      </w:r>
      <w:r w:rsidR="00B526D4" w:rsidRPr="005F3BA7">
        <w:rPr>
          <w:rFonts w:ascii="Arial" w:hAnsi="Arial" w:cs="Arial"/>
          <w:sz w:val="24"/>
          <w:szCs w:val="24"/>
        </w:rPr>
        <w:t>not undermine that the Order route is shown as being present</w:t>
      </w:r>
      <w:r w:rsidR="0013524A">
        <w:rPr>
          <w:rFonts w:ascii="Arial" w:hAnsi="Arial" w:cs="Arial"/>
          <w:sz w:val="24"/>
          <w:szCs w:val="24"/>
        </w:rPr>
        <w:t xml:space="preserve"> or how it is indicated within the key</w:t>
      </w:r>
      <w:r w:rsidR="00B526D4" w:rsidRPr="005F3BA7">
        <w:rPr>
          <w:rFonts w:ascii="Arial" w:hAnsi="Arial" w:cs="Arial"/>
          <w:sz w:val="24"/>
          <w:szCs w:val="24"/>
        </w:rPr>
        <w:t xml:space="preserve">. </w:t>
      </w:r>
      <w:r w:rsidR="00545EE2">
        <w:rPr>
          <w:rFonts w:ascii="Arial" w:hAnsi="Arial" w:cs="Arial"/>
          <w:sz w:val="24"/>
          <w:szCs w:val="24"/>
        </w:rPr>
        <w:t>The purpose of the later Cary’s map included indicating routes for the delivery of mail</w:t>
      </w:r>
      <w:r w:rsidR="00540964">
        <w:rPr>
          <w:rFonts w:ascii="Arial" w:hAnsi="Arial" w:cs="Arial"/>
          <w:sz w:val="24"/>
          <w:szCs w:val="24"/>
        </w:rPr>
        <w:t>, this also doesn’t undermine that the route is shown or that it is indicated as a Parochial road</w:t>
      </w:r>
      <w:r w:rsidR="00545EE2">
        <w:rPr>
          <w:rFonts w:ascii="Arial" w:hAnsi="Arial" w:cs="Arial"/>
          <w:sz w:val="24"/>
          <w:szCs w:val="24"/>
        </w:rPr>
        <w:t>.</w:t>
      </w:r>
      <w:r w:rsidR="00364F1C">
        <w:rPr>
          <w:rFonts w:ascii="Arial" w:hAnsi="Arial" w:cs="Arial"/>
          <w:sz w:val="24"/>
          <w:szCs w:val="24"/>
        </w:rPr>
        <w:t xml:space="preserve"> </w:t>
      </w:r>
    </w:p>
    <w:p w14:paraId="344E4B3F" w14:textId="382A39F8" w:rsidR="00DF530F" w:rsidRDefault="00DF530F" w:rsidP="00C86940">
      <w:pPr>
        <w:pStyle w:val="Style1"/>
        <w:numPr>
          <w:ilvl w:val="0"/>
          <w:numId w:val="3"/>
        </w:numPr>
        <w:rPr>
          <w:rFonts w:ascii="Arial" w:hAnsi="Arial" w:cs="Arial"/>
          <w:sz w:val="24"/>
          <w:szCs w:val="24"/>
        </w:rPr>
      </w:pPr>
      <w:r>
        <w:rPr>
          <w:rFonts w:ascii="Arial" w:hAnsi="Arial" w:cs="Arial"/>
          <w:sz w:val="24"/>
          <w:szCs w:val="24"/>
        </w:rPr>
        <w:t xml:space="preserve">It is generally accepted that historic maps </w:t>
      </w:r>
      <w:r w:rsidR="00551057">
        <w:rPr>
          <w:rFonts w:ascii="Arial" w:hAnsi="Arial" w:cs="Arial"/>
          <w:sz w:val="24"/>
          <w:szCs w:val="24"/>
        </w:rPr>
        <w:t>may not be</w:t>
      </w:r>
      <w:r>
        <w:rPr>
          <w:rFonts w:ascii="Arial" w:hAnsi="Arial" w:cs="Arial"/>
          <w:sz w:val="24"/>
          <w:szCs w:val="24"/>
        </w:rPr>
        <w:t xml:space="preserve"> a</w:t>
      </w:r>
      <w:r w:rsidR="005C3B9C">
        <w:rPr>
          <w:rFonts w:ascii="Arial" w:hAnsi="Arial" w:cs="Arial"/>
          <w:sz w:val="24"/>
          <w:szCs w:val="24"/>
        </w:rPr>
        <w:t>s</w:t>
      </w:r>
      <w:r>
        <w:rPr>
          <w:rFonts w:ascii="Arial" w:hAnsi="Arial" w:cs="Arial"/>
          <w:sz w:val="24"/>
          <w:szCs w:val="24"/>
        </w:rPr>
        <w:t xml:space="preserve"> accurate as </w:t>
      </w:r>
      <w:r w:rsidR="00196776">
        <w:rPr>
          <w:rFonts w:ascii="Arial" w:hAnsi="Arial" w:cs="Arial"/>
          <w:sz w:val="24"/>
          <w:szCs w:val="24"/>
        </w:rPr>
        <w:t>other maps such as Ordnance Survey (OS) maps</w:t>
      </w:r>
      <w:r w:rsidR="007D3CF6">
        <w:rPr>
          <w:rFonts w:ascii="Arial" w:hAnsi="Arial" w:cs="Arial"/>
          <w:sz w:val="24"/>
          <w:szCs w:val="24"/>
        </w:rPr>
        <w:t xml:space="preserve"> and t</w:t>
      </w:r>
      <w:r w:rsidR="005C3B9C">
        <w:rPr>
          <w:rFonts w:ascii="Arial" w:hAnsi="Arial" w:cs="Arial"/>
          <w:sz w:val="24"/>
          <w:szCs w:val="24"/>
        </w:rPr>
        <w:t xml:space="preserve">he </w:t>
      </w:r>
      <w:r w:rsidR="00BB2179">
        <w:rPr>
          <w:rFonts w:ascii="Arial" w:hAnsi="Arial" w:cs="Arial"/>
          <w:sz w:val="24"/>
          <w:szCs w:val="24"/>
        </w:rPr>
        <w:t>precise</w:t>
      </w:r>
      <w:r w:rsidR="005C3B9C">
        <w:rPr>
          <w:rFonts w:ascii="Arial" w:hAnsi="Arial" w:cs="Arial"/>
          <w:sz w:val="24"/>
          <w:szCs w:val="24"/>
        </w:rPr>
        <w:t xml:space="preserve"> </w:t>
      </w:r>
      <w:r w:rsidR="00BB2179">
        <w:rPr>
          <w:rFonts w:ascii="Arial" w:hAnsi="Arial" w:cs="Arial"/>
          <w:sz w:val="24"/>
          <w:szCs w:val="24"/>
        </w:rPr>
        <w:t>alignment</w:t>
      </w:r>
      <w:r w:rsidR="005C3B9C">
        <w:rPr>
          <w:rFonts w:ascii="Arial" w:hAnsi="Arial" w:cs="Arial"/>
          <w:sz w:val="24"/>
          <w:szCs w:val="24"/>
        </w:rPr>
        <w:t xml:space="preserve"> of </w:t>
      </w:r>
      <w:r w:rsidR="00BB2179">
        <w:rPr>
          <w:rFonts w:ascii="Arial" w:hAnsi="Arial" w:cs="Arial"/>
          <w:sz w:val="24"/>
          <w:szCs w:val="24"/>
        </w:rPr>
        <w:t xml:space="preserve">a route and location of other features </w:t>
      </w:r>
      <w:r w:rsidR="00CD46C7">
        <w:rPr>
          <w:rFonts w:ascii="Arial" w:hAnsi="Arial" w:cs="Arial"/>
          <w:sz w:val="24"/>
          <w:szCs w:val="24"/>
        </w:rPr>
        <w:t>typically do not have the degree of accuracy</w:t>
      </w:r>
      <w:r w:rsidR="007D3CF6">
        <w:rPr>
          <w:rFonts w:ascii="Arial" w:hAnsi="Arial" w:cs="Arial"/>
          <w:sz w:val="24"/>
          <w:szCs w:val="24"/>
        </w:rPr>
        <w:t xml:space="preserve"> as</w:t>
      </w:r>
      <w:r w:rsidR="00CD46C7">
        <w:rPr>
          <w:rFonts w:ascii="Arial" w:hAnsi="Arial" w:cs="Arial"/>
          <w:sz w:val="24"/>
          <w:szCs w:val="24"/>
        </w:rPr>
        <w:t xml:space="preserve"> OS and other modern </w:t>
      </w:r>
      <w:r w:rsidR="005D4190">
        <w:rPr>
          <w:rFonts w:ascii="Arial" w:hAnsi="Arial" w:cs="Arial"/>
          <w:sz w:val="24"/>
          <w:szCs w:val="24"/>
        </w:rPr>
        <w:t>maps. They however do have evidential value as to the existence and general alignment of a route and other relevant feature</w:t>
      </w:r>
      <w:r w:rsidR="00133517">
        <w:rPr>
          <w:rFonts w:ascii="Arial" w:hAnsi="Arial" w:cs="Arial"/>
          <w:sz w:val="24"/>
          <w:szCs w:val="24"/>
        </w:rPr>
        <w:t>s</w:t>
      </w:r>
      <w:r w:rsidR="005D4190">
        <w:rPr>
          <w:rFonts w:ascii="Arial" w:hAnsi="Arial" w:cs="Arial"/>
          <w:sz w:val="24"/>
          <w:szCs w:val="24"/>
        </w:rPr>
        <w:t xml:space="preserve">. </w:t>
      </w:r>
      <w:r w:rsidR="00133517">
        <w:rPr>
          <w:rFonts w:ascii="Arial" w:hAnsi="Arial" w:cs="Arial"/>
          <w:sz w:val="24"/>
          <w:szCs w:val="24"/>
        </w:rPr>
        <w:t xml:space="preserve">Some maps also help to indicate the status of a route such as where it is accompanied with an explanation key. </w:t>
      </w:r>
      <w:r w:rsidR="00D367DB">
        <w:rPr>
          <w:rFonts w:ascii="Arial" w:hAnsi="Arial" w:cs="Arial"/>
          <w:sz w:val="24"/>
          <w:szCs w:val="24"/>
        </w:rPr>
        <w:t xml:space="preserve">In this case all the </w:t>
      </w:r>
      <w:r w:rsidR="008B26B7">
        <w:rPr>
          <w:rFonts w:ascii="Arial" w:hAnsi="Arial" w:cs="Arial"/>
          <w:sz w:val="24"/>
          <w:szCs w:val="24"/>
        </w:rPr>
        <w:t xml:space="preserve">commercial maps are sufficiently accurate to conclude where they </w:t>
      </w:r>
      <w:r w:rsidR="00A3166B">
        <w:rPr>
          <w:rFonts w:ascii="Arial" w:hAnsi="Arial" w:cs="Arial"/>
          <w:sz w:val="24"/>
          <w:szCs w:val="24"/>
        </w:rPr>
        <w:t xml:space="preserve">show a route which follows the Order route and also where it does not. </w:t>
      </w:r>
      <w:r w:rsidR="00383D96">
        <w:rPr>
          <w:rFonts w:ascii="Arial" w:hAnsi="Arial" w:cs="Arial"/>
          <w:sz w:val="24"/>
          <w:szCs w:val="24"/>
        </w:rPr>
        <w:t xml:space="preserve">These maps are not so inaccurate, nor are there other routes in such close proximity, that </w:t>
      </w:r>
      <w:r w:rsidR="00365DF8">
        <w:rPr>
          <w:rFonts w:ascii="Arial" w:hAnsi="Arial" w:cs="Arial"/>
          <w:sz w:val="24"/>
          <w:szCs w:val="24"/>
        </w:rPr>
        <w:t xml:space="preserve">it would be unreasonable to conclude where they do or do not depict </w:t>
      </w:r>
      <w:r w:rsidR="00B139C0">
        <w:rPr>
          <w:rFonts w:ascii="Arial" w:hAnsi="Arial" w:cs="Arial"/>
          <w:sz w:val="24"/>
          <w:szCs w:val="24"/>
        </w:rPr>
        <w:t xml:space="preserve">the Order route (or part of it). </w:t>
      </w:r>
    </w:p>
    <w:p w14:paraId="030F8833" w14:textId="396BE26F" w:rsidR="00D850A1" w:rsidRDefault="00B4124A" w:rsidP="00C86940">
      <w:pPr>
        <w:pStyle w:val="Style1"/>
        <w:numPr>
          <w:ilvl w:val="0"/>
          <w:numId w:val="3"/>
        </w:numPr>
        <w:rPr>
          <w:rFonts w:ascii="Arial" w:hAnsi="Arial" w:cs="Arial"/>
          <w:sz w:val="24"/>
          <w:szCs w:val="24"/>
        </w:rPr>
      </w:pPr>
      <w:r>
        <w:rPr>
          <w:rFonts w:ascii="Arial" w:hAnsi="Arial" w:cs="Arial"/>
          <w:sz w:val="24"/>
          <w:szCs w:val="24"/>
        </w:rPr>
        <w:t xml:space="preserve">Of </w:t>
      </w:r>
      <w:r w:rsidR="00A67D47">
        <w:rPr>
          <w:rFonts w:ascii="Arial" w:hAnsi="Arial" w:cs="Arial"/>
          <w:sz w:val="24"/>
          <w:szCs w:val="24"/>
        </w:rPr>
        <w:t>all</w:t>
      </w:r>
      <w:r>
        <w:rPr>
          <w:rFonts w:ascii="Arial" w:hAnsi="Arial" w:cs="Arial"/>
          <w:sz w:val="24"/>
          <w:szCs w:val="24"/>
        </w:rPr>
        <w:t xml:space="preserve"> </w:t>
      </w:r>
      <w:r w:rsidR="00456548">
        <w:rPr>
          <w:rFonts w:ascii="Arial" w:hAnsi="Arial" w:cs="Arial"/>
          <w:sz w:val="24"/>
          <w:szCs w:val="24"/>
        </w:rPr>
        <w:t xml:space="preserve">the </w:t>
      </w:r>
      <w:r>
        <w:rPr>
          <w:rFonts w:ascii="Arial" w:hAnsi="Arial" w:cs="Arial"/>
          <w:sz w:val="24"/>
          <w:szCs w:val="24"/>
        </w:rPr>
        <w:t>commercial maps provided</w:t>
      </w:r>
      <w:r w:rsidR="00CC1EB4">
        <w:rPr>
          <w:rFonts w:ascii="Arial" w:hAnsi="Arial" w:cs="Arial"/>
          <w:sz w:val="24"/>
          <w:szCs w:val="24"/>
        </w:rPr>
        <w:t>, a route similar to the full length of the Or</w:t>
      </w:r>
      <w:r w:rsidR="002A712B">
        <w:rPr>
          <w:rFonts w:ascii="Arial" w:hAnsi="Arial" w:cs="Arial"/>
          <w:sz w:val="24"/>
          <w:szCs w:val="24"/>
        </w:rPr>
        <w:t xml:space="preserve">der route is indicated on </w:t>
      </w:r>
      <w:r w:rsidR="00A67D47">
        <w:rPr>
          <w:rFonts w:ascii="Arial" w:hAnsi="Arial" w:cs="Arial"/>
          <w:sz w:val="24"/>
          <w:szCs w:val="24"/>
        </w:rPr>
        <w:t>the majority</w:t>
      </w:r>
      <w:r w:rsidR="002A712B">
        <w:rPr>
          <w:rFonts w:ascii="Arial" w:hAnsi="Arial" w:cs="Arial"/>
          <w:sz w:val="24"/>
          <w:szCs w:val="24"/>
        </w:rPr>
        <w:t xml:space="preserve"> of the</w:t>
      </w:r>
      <w:r w:rsidR="009D6EF2">
        <w:rPr>
          <w:rFonts w:ascii="Arial" w:hAnsi="Arial" w:cs="Arial"/>
          <w:sz w:val="24"/>
          <w:szCs w:val="24"/>
        </w:rPr>
        <w:t>se</w:t>
      </w:r>
      <w:r w:rsidR="002A712B">
        <w:rPr>
          <w:rFonts w:ascii="Arial" w:hAnsi="Arial" w:cs="Arial"/>
          <w:sz w:val="24"/>
          <w:szCs w:val="24"/>
        </w:rPr>
        <w:t xml:space="preserve">. </w:t>
      </w:r>
      <w:r w:rsidR="00023BB6">
        <w:rPr>
          <w:rFonts w:ascii="Arial" w:hAnsi="Arial" w:cs="Arial"/>
          <w:sz w:val="24"/>
          <w:szCs w:val="24"/>
        </w:rPr>
        <w:t xml:space="preserve">The differences in how the </w:t>
      </w:r>
      <w:r w:rsidR="00EB6804">
        <w:rPr>
          <w:rFonts w:ascii="Arial" w:hAnsi="Arial" w:cs="Arial"/>
          <w:sz w:val="24"/>
          <w:szCs w:val="24"/>
        </w:rPr>
        <w:t>Order</w:t>
      </w:r>
      <w:r w:rsidR="00023BB6">
        <w:rPr>
          <w:rFonts w:ascii="Arial" w:hAnsi="Arial" w:cs="Arial"/>
          <w:sz w:val="24"/>
          <w:szCs w:val="24"/>
        </w:rPr>
        <w:t xml:space="preserve"> route, other </w:t>
      </w:r>
      <w:r w:rsidR="00562B0C">
        <w:rPr>
          <w:rFonts w:ascii="Arial" w:hAnsi="Arial" w:cs="Arial"/>
          <w:sz w:val="24"/>
          <w:szCs w:val="24"/>
        </w:rPr>
        <w:t>surrounding</w:t>
      </w:r>
      <w:r w:rsidR="00023BB6">
        <w:rPr>
          <w:rFonts w:ascii="Arial" w:hAnsi="Arial" w:cs="Arial"/>
          <w:sz w:val="24"/>
          <w:szCs w:val="24"/>
        </w:rPr>
        <w:t xml:space="preserve"> routes</w:t>
      </w:r>
      <w:r w:rsidR="00A27C15">
        <w:rPr>
          <w:rFonts w:ascii="Arial" w:hAnsi="Arial" w:cs="Arial"/>
          <w:sz w:val="24"/>
          <w:szCs w:val="24"/>
        </w:rPr>
        <w:t>,</w:t>
      </w:r>
      <w:r w:rsidR="00023BB6">
        <w:rPr>
          <w:rFonts w:ascii="Arial" w:hAnsi="Arial" w:cs="Arial"/>
          <w:sz w:val="24"/>
          <w:szCs w:val="24"/>
        </w:rPr>
        <w:t xml:space="preserve"> and other features on the maps are indicated </w:t>
      </w:r>
      <w:r w:rsidR="00170F07">
        <w:rPr>
          <w:rFonts w:ascii="Arial" w:hAnsi="Arial" w:cs="Arial"/>
          <w:sz w:val="24"/>
          <w:szCs w:val="24"/>
        </w:rPr>
        <w:t>suggests</w:t>
      </w:r>
      <w:r w:rsidR="00D3603E">
        <w:rPr>
          <w:rFonts w:ascii="Arial" w:hAnsi="Arial" w:cs="Arial"/>
          <w:sz w:val="24"/>
          <w:szCs w:val="24"/>
        </w:rPr>
        <w:t xml:space="preserve"> that most, or all</w:t>
      </w:r>
      <w:r w:rsidR="00170F07">
        <w:rPr>
          <w:rFonts w:ascii="Arial" w:hAnsi="Arial" w:cs="Arial"/>
          <w:sz w:val="24"/>
          <w:szCs w:val="24"/>
        </w:rPr>
        <w:t>,</w:t>
      </w:r>
      <w:r w:rsidR="00D3603E">
        <w:rPr>
          <w:rFonts w:ascii="Arial" w:hAnsi="Arial" w:cs="Arial"/>
          <w:sz w:val="24"/>
          <w:szCs w:val="24"/>
        </w:rPr>
        <w:t xml:space="preserve"> were subject to ind</w:t>
      </w:r>
      <w:r w:rsidR="00170F07">
        <w:rPr>
          <w:rFonts w:ascii="Arial" w:hAnsi="Arial" w:cs="Arial"/>
          <w:sz w:val="24"/>
          <w:szCs w:val="24"/>
        </w:rPr>
        <w:t xml:space="preserve">ividual </w:t>
      </w:r>
      <w:r w:rsidR="00D3603E">
        <w:rPr>
          <w:rFonts w:ascii="Arial" w:hAnsi="Arial" w:cs="Arial"/>
          <w:sz w:val="24"/>
          <w:szCs w:val="24"/>
        </w:rPr>
        <w:t xml:space="preserve">survey work rather </w:t>
      </w:r>
      <w:r w:rsidR="00540737">
        <w:rPr>
          <w:rFonts w:ascii="Arial" w:hAnsi="Arial" w:cs="Arial"/>
          <w:sz w:val="24"/>
          <w:szCs w:val="24"/>
        </w:rPr>
        <w:t xml:space="preserve">than being produced from copying earlier available maps. </w:t>
      </w:r>
      <w:r w:rsidR="00270D6F">
        <w:rPr>
          <w:rFonts w:ascii="Arial" w:hAnsi="Arial" w:cs="Arial"/>
          <w:sz w:val="24"/>
          <w:szCs w:val="24"/>
        </w:rPr>
        <w:t>Therefore,</w:t>
      </w:r>
      <w:r w:rsidR="00562B0C">
        <w:rPr>
          <w:rFonts w:ascii="Arial" w:hAnsi="Arial" w:cs="Arial"/>
          <w:sz w:val="24"/>
          <w:szCs w:val="24"/>
        </w:rPr>
        <w:t xml:space="preserve"> these are ind</w:t>
      </w:r>
      <w:r w:rsidR="00170F07">
        <w:rPr>
          <w:rFonts w:ascii="Arial" w:hAnsi="Arial" w:cs="Arial"/>
          <w:sz w:val="24"/>
          <w:szCs w:val="24"/>
        </w:rPr>
        <w:t xml:space="preserve">ividual </w:t>
      </w:r>
      <w:r w:rsidR="00562B0C">
        <w:rPr>
          <w:rFonts w:ascii="Arial" w:hAnsi="Arial" w:cs="Arial"/>
          <w:sz w:val="24"/>
          <w:szCs w:val="24"/>
        </w:rPr>
        <w:t xml:space="preserve">pieces of evidence </w:t>
      </w:r>
      <w:r w:rsidR="00270D6F">
        <w:rPr>
          <w:rFonts w:ascii="Arial" w:hAnsi="Arial" w:cs="Arial"/>
          <w:sz w:val="24"/>
          <w:szCs w:val="24"/>
        </w:rPr>
        <w:t xml:space="preserve">which </w:t>
      </w:r>
      <w:r w:rsidR="00562B0C">
        <w:rPr>
          <w:rFonts w:ascii="Arial" w:hAnsi="Arial" w:cs="Arial"/>
          <w:sz w:val="24"/>
          <w:szCs w:val="24"/>
        </w:rPr>
        <w:t>compound</w:t>
      </w:r>
      <w:r w:rsidR="004A772D">
        <w:rPr>
          <w:rFonts w:ascii="Arial" w:hAnsi="Arial" w:cs="Arial"/>
          <w:sz w:val="24"/>
          <w:szCs w:val="24"/>
        </w:rPr>
        <w:t xml:space="preserve"> and together provide stronger evidence of the existence of the Order route. </w:t>
      </w:r>
    </w:p>
    <w:p w14:paraId="5DA8B674" w14:textId="447AEA3B" w:rsidR="00DB51E5" w:rsidRDefault="005E50A2" w:rsidP="00C86940">
      <w:pPr>
        <w:pStyle w:val="Style1"/>
        <w:numPr>
          <w:ilvl w:val="0"/>
          <w:numId w:val="3"/>
        </w:numPr>
        <w:rPr>
          <w:rFonts w:ascii="Arial" w:hAnsi="Arial" w:cs="Arial"/>
          <w:sz w:val="24"/>
          <w:szCs w:val="24"/>
        </w:rPr>
      </w:pPr>
      <w:r>
        <w:rPr>
          <w:rFonts w:ascii="Arial" w:hAnsi="Arial" w:cs="Arial"/>
          <w:sz w:val="24"/>
          <w:szCs w:val="24"/>
        </w:rPr>
        <w:t xml:space="preserve">The south western section of the </w:t>
      </w:r>
      <w:r w:rsidR="00EB6804">
        <w:rPr>
          <w:rFonts w:ascii="Arial" w:hAnsi="Arial" w:cs="Arial"/>
          <w:sz w:val="24"/>
          <w:szCs w:val="24"/>
        </w:rPr>
        <w:t>Order</w:t>
      </w:r>
      <w:r>
        <w:rPr>
          <w:rFonts w:ascii="Arial" w:hAnsi="Arial" w:cs="Arial"/>
          <w:sz w:val="24"/>
          <w:szCs w:val="24"/>
        </w:rPr>
        <w:t xml:space="preserve"> route is not present on </w:t>
      </w:r>
      <w:r w:rsidR="002A10E0">
        <w:rPr>
          <w:rFonts w:ascii="Arial" w:hAnsi="Arial" w:cs="Arial"/>
          <w:sz w:val="24"/>
          <w:szCs w:val="24"/>
        </w:rPr>
        <w:t xml:space="preserve">either scale version of </w:t>
      </w:r>
      <w:r w:rsidR="0022625E">
        <w:rPr>
          <w:rFonts w:ascii="Arial" w:hAnsi="Arial" w:cs="Arial"/>
          <w:sz w:val="24"/>
          <w:szCs w:val="24"/>
        </w:rPr>
        <w:t>Richard Davis’s map</w:t>
      </w:r>
      <w:r w:rsidR="002A10E0">
        <w:rPr>
          <w:rFonts w:ascii="Arial" w:hAnsi="Arial" w:cs="Arial"/>
          <w:sz w:val="24"/>
          <w:szCs w:val="24"/>
        </w:rPr>
        <w:t>s</w:t>
      </w:r>
      <w:r w:rsidR="0022625E">
        <w:rPr>
          <w:rFonts w:ascii="Arial" w:hAnsi="Arial" w:cs="Arial"/>
          <w:sz w:val="24"/>
          <w:szCs w:val="24"/>
        </w:rPr>
        <w:t xml:space="preserve"> from </w:t>
      </w:r>
      <w:r w:rsidR="000A3749">
        <w:rPr>
          <w:rFonts w:ascii="Arial" w:hAnsi="Arial" w:cs="Arial"/>
          <w:sz w:val="24"/>
          <w:szCs w:val="24"/>
        </w:rPr>
        <w:t xml:space="preserve">1793-94. Given that the full length appears on all the other commercial maps </w:t>
      </w:r>
      <w:r w:rsidR="00BF3C33">
        <w:rPr>
          <w:rFonts w:ascii="Arial" w:hAnsi="Arial" w:cs="Arial"/>
          <w:sz w:val="24"/>
          <w:szCs w:val="24"/>
        </w:rPr>
        <w:t xml:space="preserve">including </w:t>
      </w:r>
      <w:r w:rsidR="008C0B93">
        <w:rPr>
          <w:rFonts w:ascii="Arial" w:hAnsi="Arial" w:cs="Arial"/>
          <w:sz w:val="24"/>
          <w:szCs w:val="24"/>
        </w:rPr>
        <w:t>the earlier Je</w:t>
      </w:r>
      <w:r w:rsidR="00083564">
        <w:rPr>
          <w:rFonts w:ascii="Arial" w:hAnsi="Arial" w:cs="Arial"/>
          <w:sz w:val="24"/>
          <w:szCs w:val="24"/>
        </w:rPr>
        <w:t>ffery’s and Carry</w:t>
      </w:r>
      <w:r w:rsidR="00BF3C33">
        <w:rPr>
          <w:rFonts w:ascii="Arial" w:hAnsi="Arial" w:cs="Arial"/>
          <w:sz w:val="24"/>
          <w:szCs w:val="24"/>
        </w:rPr>
        <w:t>’s map</w:t>
      </w:r>
      <w:r w:rsidR="00083564">
        <w:rPr>
          <w:rFonts w:ascii="Arial" w:hAnsi="Arial" w:cs="Arial"/>
          <w:sz w:val="24"/>
          <w:szCs w:val="24"/>
        </w:rPr>
        <w:t xml:space="preserve">s, it would not be </w:t>
      </w:r>
      <w:r w:rsidR="00321E53">
        <w:rPr>
          <w:rFonts w:ascii="Arial" w:hAnsi="Arial" w:cs="Arial"/>
          <w:sz w:val="24"/>
          <w:szCs w:val="24"/>
        </w:rPr>
        <w:t>reasonable</w:t>
      </w:r>
      <w:r w:rsidR="00083564">
        <w:rPr>
          <w:rFonts w:ascii="Arial" w:hAnsi="Arial" w:cs="Arial"/>
          <w:sz w:val="24"/>
          <w:szCs w:val="24"/>
        </w:rPr>
        <w:t xml:space="preserve"> to conclude </w:t>
      </w:r>
      <w:r w:rsidR="00321E53">
        <w:rPr>
          <w:rFonts w:ascii="Arial" w:hAnsi="Arial" w:cs="Arial"/>
          <w:sz w:val="24"/>
          <w:szCs w:val="24"/>
        </w:rPr>
        <w:t>that the reason it is not shown on Davis’s map</w:t>
      </w:r>
      <w:r w:rsidR="002A10E0">
        <w:rPr>
          <w:rFonts w:ascii="Arial" w:hAnsi="Arial" w:cs="Arial"/>
          <w:sz w:val="24"/>
          <w:szCs w:val="24"/>
        </w:rPr>
        <w:t>s</w:t>
      </w:r>
      <w:r w:rsidR="00321E53">
        <w:rPr>
          <w:rFonts w:ascii="Arial" w:hAnsi="Arial" w:cs="Arial"/>
          <w:sz w:val="24"/>
          <w:szCs w:val="24"/>
        </w:rPr>
        <w:t xml:space="preserve"> </w:t>
      </w:r>
      <w:r w:rsidR="004721D4">
        <w:rPr>
          <w:rFonts w:ascii="Arial" w:hAnsi="Arial" w:cs="Arial"/>
          <w:sz w:val="24"/>
          <w:szCs w:val="24"/>
        </w:rPr>
        <w:t xml:space="preserve">was that the route did not exist. </w:t>
      </w:r>
      <w:r w:rsidR="007A63BB">
        <w:rPr>
          <w:rFonts w:ascii="Arial" w:hAnsi="Arial" w:cs="Arial"/>
          <w:sz w:val="24"/>
          <w:szCs w:val="24"/>
        </w:rPr>
        <w:t xml:space="preserve">Even if it is accepted that Richard Davis was a </w:t>
      </w:r>
      <w:r w:rsidR="00750B21">
        <w:rPr>
          <w:rFonts w:ascii="Arial" w:hAnsi="Arial" w:cs="Arial"/>
          <w:sz w:val="24"/>
          <w:szCs w:val="24"/>
        </w:rPr>
        <w:t>surveyor</w:t>
      </w:r>
      <w:r w:rsidR="007A63BB">
        <w:rPr>
          <w:rFonts w:ascii="Arial" w:hAnsi="Arial" w:cs="Arial"/>
          <w:sz w:val="24"/>
          <w:szCs w:val="24"/>
        </w:rPr>
        <w:t xml:space="preserve"> and map maker of significant renown, </w:t>
      </w:r>
      <w:r w:rsidR="004324D1">
        <w:rPr>
          <w:rFonts w:ascii="Arial" w:hAnsi="Arial" w:cs="Arial"/>
          <w:sz w:val="24"/>
          <w:szCs w:val="24"/>
        </w:rPr>
        <w:t xml:space="preserve">the weight of the evidence </w:t>
      </w:r>
      <w:r w:rsidR="00D850A1">
        <w:rPr>
          <w:rFonts w:ascii="Arial" w:hAnsi="Arial" w:cs="Arial"/>
          <w:sz w:val="24"/>
          <w:szCs w:val="24"/>
        </w:rPr>
        <w:t xml:space="preserve">from </w:t>
      </w:r>
      <w:r w:rsidR="00972555">
        <w:rPr>
          <w:rFonts w:ascii="Arial" w:hAnsi="Arial" w:cs="Arial"/>
          <w:sz w:val="24"/>
          <w:szCs w:val="24"/>
        </w:rPr>
        <w:t>all of the</w:t>
      </w:r>
      <w:r w:rsidR="00D850A1">
        <w:rPr>
          <w:rFonts w:ascii="Arial" w:hAnsi="Arial" w:cs="Arial"/>
          <w:sz w:val="24"/>
          <w:szCs w:val="24"/>
        </w:rPr>
        <w:t xml:space="preserve"> other commercial maps </w:t>
      </w:r>
      <w:r w:rsidR="00C247DC">
        <w:rPr>
          <w:rFonts w:ascii="Arial" w:hAnsi="Arial" w:cs="Arial"/>
          <w:sz w:val="24"/>
          <w:szCs w:val="24"/>
        </w:rPr>
        <w:t xml:space="preserve">by </w:t>
      </w:r>
      <w:r w:rsidR="00972555">
        <w:rPr>
          <w:rFonts w:ascii="Arial" w:hAnsi="Arial" w:cs="Arial"/>
          <w:sz w:val="24"/>
          <w:szCs w:val="24"/>
        </w:rPr>
        <w:t>several</w:t>
      </w:r>
      <w:r w:rsidR="00C247DC">
        <w:rPr>
          <w:rFonts w:ascii="Arial" w:hAnsi="Arial" w:cs="Arial"/>
          <w:sz w:val="24"/>
          <w:szCs w:val="24"/>
        </w:rPr>
        <w:t xml:space="preserve"> </w:t>
      </w:r>
      <w:r w:rsidR="00655DC5">
        <w:rPr>
          <w:rFonts w:ascii="Arial" w:hAnsi="Arial" w:cs="Arial"/>
          <w:sz w:val="24"/>
          <w:szCs w:val="24"/>
        </w:rPr>
        <w:t>individual</w:t>
      </w:r>
      <w:r w:rsidR="00C247DC">
        <w:rPr>
          <w:rFonts w:ascii="Arial" w:hAnsi="Arial" w:cs="Arial"/>
          <w:sz w:val="24"/>
          <w:szCs w:val="24"/>
        </w:rPr>
        <w:t xml:space="preserve"> map makers </w:t>
      </w:r>
      <w:r w:rsidR="00655DC5">
        <w:rPr>
          <w:rFonts w:ascii="Arial" w:hAnsi="Arial" w:cs="Arial"/>
          <w:sz w:val="24"/>
          <w:szCs w:val="24"/>
        </w:rPr>
        <w:t xml:space="preserve">is very significant evidence that the full length of the Order route was in existence. </w:t>
      </w:r>
      <w:r w:rsidR="006C4CC9">
        <w:rPr>
          <w:rFonts w:ascii="Arial" w:hAnsi="Arial" w:cs="Arial"/>
          <w:sz w:val="24"/>
          <w:szCs w:val="24"/>
        </w:rPr>
        <w:t>Given that maps both prior to and after the production of Davis’s map show the full route</w:t>
      </w:r>
      <w:r w:rsidR="00C67167">
        <w:rPr>
          <w:rFonts w:ascii="Arial" w:hAnsi="Arial" w:cs="Arial"/>
          <w:sz w:val="24"/>
          <w:szCs w:val="24"/>
        </w:rPr>
        <w:t>,</w:t>
      </w:r>
      <w:r w:rsidR="004262D9">
        <w:rPr>
          <w:rFonts w:ascii="Arial" w:hAnsi="Arial" w:cs="Arial"/>
          <w:sz w:val="24"/>
          <w:szCs w:val="24"/>
        </w:rPr>
        <w:t xml:space="preserve"> this</w:t>
      </w:r>
      <w:r w:rsidR="006C4CC9">
        <w:rPr>
          <w:rFonts w:ascii="Arial" w:hAnsi="Arial" w:cs="Arial"/>
          <w:sz w:val="24"/>
          <w:szCs w:val="24"/>
        </w:rPr>
        <w:t xml:space="preserve"> </w:t>
      </w:r>
      <w:r w:rsidR="002B6A0A">
        <w:rPr>
          <w:rFonts w:ascii="Arial" w:hAnsi="Arial" w:cs="Arial"/>
          <w:sz w:val="24"/>
          <w:szCs w:val="24"/>
        </w:rPr>
        <w:t>indicate</w:t>
      </w:r>
      <w:r w:rsidR="004D2C6B">
        <w:rPr>
          <w:rFonts w:ascii="Arial" w:hAnsi="Arial" w:cs="Arial"/>
          <w:sz w:val="24"/>
          <w:szCs w:val="24"/>
        </w:rPr>
        <w:t>s that</w:t>
      </w:r>
      <w:r w:rsidR="002B6A0A">
        <w:rPr>
          <w:rFonts w:ascii="Arial" w:hAnsi="Arial" w:cs="Arial"/>
          <w:sz w:val="24"/>
          <w:szCs w:val="24"/>
        </w:rPr>
        <w:t xml:space="preserve"> it was present consistently </w:t>
      </w:r>
      <w:r w:rsidR="00247177">
        <w:rPr>
          <w:rFonts w:ascii="Arial" w:hAnsi="Arial" w:cs="Arial"/>
          <w:sz w:val="24"/>
          <w:szCs w:val="24"/>
        </w:rPr>
        <w:t xml:space="preserve">rather than the south western section being created after </w:t>
      </w:r>
      <w:r w:rsidR="00FE232E">
        <w:rPr>
          <w:rFonts w:ascii="Arial" w:hAnsi="Arial" w:cs="Arial"/>
          <w:sz w:val="24"/>
          <w:szCs w:val="24"/>
        </w:rPr>
        <w:t xml:space="preserve">the survey for </w:t>
      </w:r>
      <w:r w:rsidR="00247177">
        <w:rPr>
          <w:rFonts w:ascii="Arial" w:hAnsi="Arial" w:cs="Arial"/>
          <w:sz w:val="24"/>
          <w:szCs w:val="24"/>
        </w:rPr>
        <w:t>Davis’s</w:t>
      </w:r>
      <w:r w:rsidR="00FE232E">
        <w:rPr>
          <w:rFonts w:ascii="Arial" w:hAnsi="Arial" w:cs="Arial"/>
          <w:sz w:val="24"/>
          <w:szCs w:val="24"/>
        </w:rPr>
        <w:t xml:space="preserve"> map</w:t>
      </w:r>
      <w:r w:rsidR="004D2C6B">
        <w:rPr>
          <w:rFonts w:ascii="Arial" w:hAnsi="Arial" w:cs="Arial"/>
          <w:sz w:val="24"/>
          <w:szCs w:val="24"/>
        </w:rPr>
        <w:t>s</w:t>
      </w:r>
      <w:r w:rsidR="00FE232E">
        <w:rPr>
          <w:rFonts w:ascii="Arial" w:hAnsi="Arial" w:cs="Arial"/>
          <w:sz w:val="24"/>
          <w:szCs w:val="24"/>
        </w:rPr>
        <w:t>.</w:t>
      </w:r>
      <w:r w:rsidR="005E1847">
        <w:rPr>
          <w:rFonts w:ascii="Arial" w:hAnsi="Arial" w:cs="Arial"/>
          <w:sz w:val="24"/>
          <w:szCs w:val="24"/>
        </w:rPr>
        <w:t xml:space="preserve"> </w:t>
      </w:r>
    </w:p>
    <w:p w14:paraId="210668E7" w14:textId="229C02EA" w:rsidR="00FB68E4" w:rsidRDefault="008F3EF8" w:rsidP="00C86940">
      <w:pPr>
        <w:pStyle w:val="Style1"/>
        <w:numPr>
          <w:ilvl w:val="0"/>
          <w:numId w:val="3"/>
        </w:numPr>
        <w:rPr>
          <w:rFonts w:ascii="Arial" w:hAnsi="Arial" w:cs="Arial"/>
          <w:sz w:val="24"/>
          <w:szCs w:val="24"/>
        </w:rPr>
      </w:pPr>
      <w:r>
        <w:rPr>
          <w:rFonts w:ascii="Arial" w:hAnsi="Arial" w:cs="Arial"/>
          <w:sz w:val="24"/>
          <w:szCs w:val="24"/>
        </w:rPr>
        <w:t xml:space="preserve">Explanatory keys either did not </w:t>
      </w:r>
      <w:r w:rsidR="009D170A">
        <w:rPr>
          <w:rFonts w:ascii="Arial" w:hAnsi="Arial" w:cs="Arial"/>
          <w:sz w:val="24"/>
          <w:szCs w:val="24"/>
        </w:rPr>
        <w:t>exist or</w:t>
      </w:r>
      <w:r>
        <w:rPr>
          <w:rFonts w:ascii="Arial" w:hAnsi="Arial" w:cs="Arial"/>
          <w:sz w:val="24"/>
          <w:szCs w:val="24"/>
        </w:rPr>
        <w:t xml:space="preserve"> have not been provided for </w:t>
      </w:r>
      <w:r w:rsidR="00957C53">
        <w:rPr>
          <w:rFonts w:ascii="Arial" w:hAnsi="Arial" w:cs="Arial"/>
          <w:sz w:val="24"/>
          <w:szCs w:val="24"/>
        </w:rPr>
        <w:t>several</w:t>
      </w:r>
      <w:r w:rsidR="00E0671E">
        <w:rPr>
          <w:rFonts w:ascii="Arial" w:hAnsi="Arial" w:cs="Arial"/>
          <w:sz w:val="24"/>
          <w:szCs w:val="24"/>
        </w:rPr>
        <w:t xml:space="preserve"> of the </w:t>
      </w:r>
      <w:r>
        <w:rPr>
          <w:rFonts w:ascii="Arial" w:hAnsi="Arial" w:cs="Arial"/>
          <w:sz w:val="24"/>
          <w:szCs w:val="24"/>
        </w:rPr>
        <w:t xml:space="preserve">commercial maps. </w:t>
      </w:r>
      <w:r w:rsidR="00C658BB">
        <w:rPr>
          <w:rFonts w:ascii="Arial" w:hAnsi="Arial" w:cs="Arial"/>
          <w:sz w:val="24"/>
          <w:szCs w:val="24"/>
        </w:rPr>
        <w:t xml:space="preserve">Jeffery’s map from 1766 notes the route as </w:t>
      </w:r>
      <w:r w:rsidR="00D65996">
        <w:rPr>
          <w:rFonts w:ascii="Arial" w:hAnsi="Arial" w:cs="Arial"/>
          <w:sz w:val="24"/>
          <w:szCs w:val="24"/>
        </w:rPr>
        <w:t>forming an</w:t>
      </w:r>
      <w:r w:rsidR="000D2C7E">
        <w:rPr>
          <w:rFonts w:ascii="Arial" w:hAnsi="Arial" w:cs="Arial"/>
          <w:sz w:val="24"/>
          <w:szCs w:val="24"/>
        </w:rPr>
        <w:t xml:space="preserve"> </w:t>
      </w:r>
      <w:r w:rsidR="00B810AA">
        <w:rPr>
          <w:rFonts w:ascii="Arial" w:hAnsi="Arial" w:cs="Arial"/>
          <w:sz w:val="24"/>
          <w:szCs w:val="24"/>
        </w:rPr>
        <w:t>‘</w:t>
      </w:r>
      <w:r w:rsidR="0050701E">
        <w:rPr>
          <w:rFonts w:ascii="Arial" w:hAnsi="Arial" w:cs="Arial"/>
          <w:i/>
          <w:iCs/>
          <w:sz w:val="24"/>
          <w:szCs w:val="24"/>
        </w:rPr>
        <w:t>I</w:t>
      </w:r>
      <w:r w:rsidR="000D2C7E" w:rsidRPr="0050701E">
        <w:rPr>
          <w:rFonts w:ascii="Arial" w:hAnsi="Arial" w:cs="Arial"/>
          <w:i/>
          <w:iCs/>
          <w:sz w:val="24"/>
          <w:szCs w:val="24"/>
        </w:rPr>
        <w:t xml:space="preserve">nclosed </w:t>
      </w:r>
      <w:r w:rsidR="0050701E">
        <w:rPr>
          <w:rFonts w:ascii="Arial" w:hAnsi="Arial" w:cs="Arial"/>
          <w:i/>
          <w:iCs/>
          <w:sz w:val="24"/>
          <w:szCs w:val="24"/>
        </w:rPr>
        <w:t>R</w:t>
      </w:r>
      <w:r w:rsidR="000D2C7E" w:rsidRPr="0050701E">
        <w:rPr>
          <w:rFonts w:ascii="Arial" w:hAnsi="Arial" w:cs="Arial"/>
          <w:i/>
          <w:iCs/>
          <w:sz w:val="24"/>
          <w:szCs w:val="24"/>
        </w:rPr>
        <w:t>oad</w:t>
      </w:r>
      <w:r w:rsidR="0050701E">
        <w:rPr>
          <w:rFonts w:ascii="Arial" w:hAnsi="Arial" w:cs="Arial"/>
          <w:i/>
          <w:iCs/>
          <w:sz w:val="24"/>
          <w:szCs w:val="24"/>
        </w:rPr>
        <w:t>s</w:t>
      </w:r>
      <w:r w:rsidR="00B810AA">
        <w:rPr>
          <w:rFonts w:ascii="Arial" w:hAnsi="Arial" w:cs="Arial"/>
          <w:sz w:val="24"/>
          <w:szCs w:val="24"/>
        </w:rPr>
        <w:t>’</w:t>
      </w:r>
      <w:r w:rsidR="000D2C7E">
        <w:rPr>
          <w:rFonts w:ascii="Arial" w:hAnsi="Arial" w:cs="Arial"/>
          <w:sz w:val="24"/>
          <w:szCs w:val="24"/>
        </w:rPr>
        <w:t xml:space="preserve">. This is as distinct from </w:t>
      </w:r>
      <w:r w:rsidR="00D65996">
        <w:rPr>
          <w:rFonts w:ascii="Arial" w:hAnsi="Arial" w:cs="Arial"/>
          <w:sz w:val="24"/>
          <w:szCs w:val="24"/>
        </w:rPr>
        <w:t>‘</w:t>
      </w:r>
      <w:r w:rsidR="00D65996" w:rsidRPr="00741F2F">
        <w:rPr>
          <w:rFonts w:ascii="Arial" w:hAnsi="Arial" w:cs="Arial"/>
          <w:i/>
          <w:iCs/>
          <w:sz w:val="24"/>
          <w:szCs w:val="24"/>
        </w:rPr>
        <w:t>O</w:t>
      </w:r>
      <w:r w:rsidR="000D2C7E" w:rsidRPr="00741F2F">
        <w:rPr>
          <w:rFonts w:ascii="Arial" w:hAnsi="Arial" w:cs="Arial"/>
          <w:i/>
          <w:iCs/>
          <w:sz w:val="24"/>
          <w:szCs w:val="24"/>
        </w:rPr>
        <w:t xml:space="preserve">pen </w:t>
      </w:r>
      <w:r w:rsidR="00D65996" w:rsidRPr="00741F2F">
        <w:rPr>
          <w:rFonts w:ascii="Arial" w:hAnsi="Arial" w:cs="Arial"/>
          <w:i/>
          <w:iCs/>
          <w:sz w:val="24"/>
          <w:szCs w:val="24"/>
        </w:rPr>
        <w:t>R</w:t>
      </w:r>
      <w:r w:rsidR="000D2C7E" w:rsidRPr="00741F2F">
        <w:rPr>
          <w:rFonts w:ascii="Arial" w:hAnsi="Arial" w:cs="Arial"/>
          <w:i/>
          <w:iCs/>
          <w:sz w:val="24"/>
          <w:szCs w:val="24"/>
        </w:rPr>
        <w:t>oad</w:t>
      </w:r>
      <w:r w:rsidR="00D65996" w:rsidRPr="00741F2F">
        <w:rPr>
          <w:rFonts w:ascii="Arial" w:hAnsi="Arial" w:cs="Arial"/>
          <w:i/>
          <w:iCs/>
          <w:sz w:val="24"/>
          <w:szCs w:val="24"/>
        </w:rPr>
        <w:t>s</w:t>
      </w:r>
      <w:r w:rsidR="00D65996">
        <w:rPr>
          <w:rFonts w:ascii="Arial" w:hAnsi="Arial" w:cs="Arial"/>
          <w:sz w:val="24"/>
          <w:szCs w:val="24"/>
        </w:rPr>
        <w:t xml:space="preserve">’ </w:t>
      </w:r>
      <w:r w:rsidR="00B810AA">
        <w:rPr>
          <w:rFonts w:ascii="Arial" w:hAnsi="Arial" w:cs="Arial"/>
          <w:sz w:val="24"/>
          <w:szCs w:val="24"/>
        </w:rPr>
        <w:t xml:space="preserve">and so it seems to suggest the route was enclosed </w:t>
      </w:r>
      <w:r w:rsidR="00D65996">
        <w:rPr>
          <w:rFonts w:ascii="Arial" w:hAnsi="Arial" w:cs="Arial"/>
          <w:sz w:val="24"/>
          <w:szCs w:val="24"/>
        </w:rPr>
        <w:t xml:space="preserve">with walling or fencing. </w:t>
      </w:r>
      <w:r w:rsidR="00741F2F">
        <w:rPr>
          <w:rFonts w:ascii="Arial" w:hAnsi="Arial" w:cs="Arial"/>
          <w:sz w:val="24"/>
          <w:szCs w:val="24"/>
        </w:rPr>
        <w:t>‘</w:t>
      </w:r>
      <w:r w:rsidR="00741F2F" w:rsidRPr="00741F2F">
        <w:rPr>
          <w:rFonts w:ascii="Arial" w:hAnsi="Arial" w:cs="Arial"/>
          <w:i/>
          <w:iCs/>
          <w:sz w:val="24"/>
          <w:szCs w:val="24"/>
        </w:rPr>
        <w:t>Turnpike Roads</w:t>
      </w:r>
      <w:r w:rsidR="00741F2F">
        <w:rPr>
          <w:rFonts w:ascii="Arial" w:hAnsi="Arial" w:cs="Arial"/>
          <w:sz w:val="24"/>
          <w:szCs w:val="24"/>
        </w:rPr>
        <w:t>’</w:t>
      </w:r>
      <w:r w:rsidR="004C0EEE">
        <w:rPr>
          <w:rFonts w:ascii="Arial" w:hAnsi="Arial" w:cs="Arial"/>
          <w:sz w:val="24"/>
          <w:szCs w:val="24"/>
        </w:rPr>
        <w:t xml:space="preserve"> are indicated and the Order route is not shown to be of this status. </w:t>
      </w:r>
      <w:r w:rsidR="005F61B3">
        <w:rPr>
          <w:rFonts w:ascii="Arial" w:hAnsi="Arial" w:cs="Arial"/>
          <w:sz w:val="24"/>
          <w:szCs w:val="24"/>
        </w:rPr>
        <w:t xml:space="preserve">This suggests the route was considered to be of a lesser status than a turnpike road by the map maker. However, given that this map predates the Inclosure Act and Award </w:t>
      </w:r>
      <w:r w:rsidR="009D2EA8">
        <w:rPr>
          <w:rFonts w:ascii="Arial" w:hAnsi="Arial" w:cs="Arial"/>
          <w:sz w:val="24"/>
          <w:szCs w:val="24"/>
        </w:rPr>
        <w:t xml:space="preserve">any preexisting status is not significant. </w:t>
      </w:r>
      <w:r w:rsidR="00B43CB6">
        <w:rPr>
          <w:rFonts w:ascii="Arial" w:hAnsi="Arial" w:cs="Arial"/>
          <w:sz w:val="24"/>
          <w:szCs w:val="24"/>
        </w:rPr>
        <w:t xml:space="preserve">Smith’s map from 1801 </w:t>
      </w:r>
      <w:r w:rsidR="000D76EA">
        <w:rPr>
          <w:rFonts w:ascii="Arial" w:hAnsi="Arial" w:cs="Arial"/>
          <w:sz w:val="24"/>
          <w:szCs w:val="24"/>
        </w:rPr>
        <w:t xml:space="preserve">and Greenwood’s map from </w:t>
      </w:r>
      <w:r w:rsidR="00755EA9">
        <w:rPr>
          <w:rFonts w:ascii="Arial" w:hAnsi="Arial" w:cs="Arial"/>
          <w:sz w:val="24"/>
          <w:szCs w:val="24"/>
        </w:rPr>
        <w:t xml:space="preserve">1831-1832 </w:t>
      </w:r>
      <w:r w:rsidR="00B43CB6">
        <w:rPr>
          <w:rFonts w:ascii="Arial" w:hAnsi="Arial" w:cs="Arial"/>
          <w:sz w:val="24"/>
          <w:szCs w:val="24"/>
        </w:rPr>
        <w:t xml:space="preserve">notes the route as </w:t>
      </w:r>
      <w:r w:rsidR="005F445A">
        <w:rPr>
          <w:rFonts w:ascii="Arial" w:hAnsi="Arial" w:cs="Arial"/>
          <w:sz w:val="24"/>
          <w:szCs w:val="24"/>
        </w:rPr>
        <w:t>cross roads</w:t>
      </w:r>
      <w:r w:rsidR="00E72772">
        <w:rPr>
          <w:rFonts w:ascii="Arial" w:hAnsi="Arial" w:cs="Arial"/>
          <w:sz w:val="24"/>
          <w:szCs w:val="24"/>
        </w:rPr>
        <w:t xml:space="preserve">. This does not indicate the modern meaning of a cross </w:t>
      </w:r>
      <w:r w:rsidR="00E72772">
        <w:rPr>
          <w:rFonts w:ascii="Arial" w:hAnsi="Arial" w:cs="Arial"/>
          <w:sz w:val="24"/>
          <w:szCs w:val="24"/>
        </w:rPr>
        <w:lastRenderedPageBreak/>
        <w:t>road, but rather</w:t>
      </w:r>
      <w:r w:rsidR="005F445A">
        <w:rPr>
          <w:rFonts w:ascii="Arial" w:hAnsi="Arial" w:cs="Arial"/>
          <w:sz w:val="24"/>
          <w:szCs w:val="24"/>
        </w:rPr>
        <w:t xml:space="preserve"> it likely indicates</w:t>
      </w:r>
      <w:r w:rsidR="00E72772">
        <w:rPr>
          <w:rFonts w:ascii="Arial" w:hAnsi="Arial" w:cs="Arial"/>
          <w:sz w:val="24"/>
          <w:szCs w:val="24"/>
        </w:rPr>
        <w:t xml:space="preserve"> a route or routes that link between higher status roads, such as </w:t>
      </w:r>
      <w:r w:rsidR="00F34787">
        <w:rPr>
          <w:rFonts w:ascii="Arial" w:hAnsi="Arial" w:cs="Arial"/>
          <w:sz w:val="24"/>
          <w:szCs w:val="24"/>
        </w:rPr>
        <w:t>t</w:t>
      </w:r>
      <w:r w:rsidR="00E72772">
        <w:rPr>
          <w:rFonts w:ascii="Arial" w:hAnsi="Arial" w:cs="Arial"/>
          <w:sz w:val="24"/>
          <w:szCs w:val="24"/>
        </w:rPr>
        <w:t xml:space="preserve">urnpike </w:t>
      </w:r>
      <w:r w:rsidR="00F34787">
        <w:rPr>
          <w:rFonts w:ascii="Arial" w:hAnsi="Arial" w:cs="Arial"/>
          <w:sz w:val="24"/>
          <w:szCs w:val="24"/>
        </w:rPr>
        <w:t>r</w:t>
      </w:r>
      <w:r w:rsidR="00E72772">
        <w:rPr>
          <w:rFonts w:ascii="Arial" w:hAnsi="Arial" w:cs="Arial"/>
          <w:sz w:val="24"/>
          <w:szCs w:val="24"/>
        </w:rPr>
        <w:t>oads</w:t>
      </w:r>
      <w:r w:rsidR="00F34787">
        <w:rPr>
          <w:rFonts w:ascii="Arial" w:hAnsi="Arial" w:cs="Arial"/>
          <w:sz w:val="24"/>
          <w:szCs w:val="24"/>
        </w:rPr>
        <w:t xml:space="preserve">. </w:t>
      </w:r>
      <w:r w:rsidR="00302626">
        <w:rPr>
          <w:rFonts w:ascii="Arial" w:hAnsi="Arial" w:cs="Arial"/>
          <w:sz w:val="24"/>
          <w:szCs w:val="24"/>
        </w:rPr>
        <w:t xml:space="preserve">This may indicate that the route had the </w:t>
      </w:r>
      <w:r w:rsidR="00BB00EB">
        <w:rPr>
          <w:rFonts w:ascii="Arial" w:hAnsi="Arial" w:cs="Arial"/>
          <w:sz w:val="24"/>
          <w:szCs w:val="24"/>
        </w:rPr>
        <w:t>appearance</w:t>
      </w:r>
      <w:r w:rsidR="00302626">
        <w:rPr>
          <w:rFonts w:ascii="Arial" w:hAnsi="Arial" w:cs="Arial"/>
          <w:sz w:val="24"/>
          <w:szCs w:val="24"/>
        </w:rPr>
        <w:t xml:space="preserve"> of a cross road that could be used </w:t>
      </w:r>
      <w:r w:rsidR="005201AD">
        <w:rPr>
          <w:rFonts w:ascii="Arial" w:hAnsi="Arial" w:cs="Arial"/>
          <w:sz w:val="24"/>
          <w:szCs w:val="24"/>
        </w:rPr>
        <w:t>as a carriage road</w:t>
      </w:r>
      <w:r w:rsidR="00302626">
        <w:rPr>
          <w:rFonts w:ascii="Arial" w:hAnsi="Arial" w:cs="Arial"/>
          <w:sz w:val="24"/>
          <w:szCs w:val="24"/>
        </w:rPr>
        <w:t xml:space="preserve"> </w:t>
      </w:r>
      <w:r w:rsidR="00BB00EB">
        <w:rPr>
          <w:rFonts w:ascii="Arial" w:hAnsi="Arial" w:cs="Arial"/>
          <w:sz w:val="24"/>
          <w:szCs w:val="24"/>
        </w:rPr>
        <w:t>at the time of the survey</w:t>
      </w:r>
      <w:r w:rsidR="001C7AB2">
        <w:rPr>
          <w:rFonts w:ascii="Arial" w:hAnsi="Arial" w:cs="Arial"/>
          <w:sz w:val="24"/>
          <w:szCs w:val="24"/>
        </w:rPr>
        <w:t>s</w:t>
      </w:r>
      <w:r w:rsidR="005201AD">
        <w:rPr>
          <w:rFonts w:ascii="Arial" w:hAnsi="Arial" w:cs="Arial"/>
          <w:sz w:val="24"/>
          <w:szCs w:val="24"/>
        </w:rPr>
        <w:t xml:space="preserve">. </w:t>
      </w:r>
    </w:p>
    <w:p w14:paraId="157304DF" w14:textId="656198E4" w:rsidR="00383660" w:rsidRDefault="00EA5BB6" w:rsidP="00C86940">
      <w:pPr>
        <w:pStyle w:val="Style1"/>
        <w:numPr>
          <w:ilvl w:val="0"/>
          <w:numId w:val="3"/>
        </w:numPr>
        <w:rPr>
          <w:rFonts w:ascii="Arial" w:hAnsi="Arial" w:cs="Arial"/>
          <w:sz w:val="24"/>
          <w:szCs w:val="24"/>
        </w:rPr>
      </w:pPr>
      <w:r w:rsidRPr="00383660">
        <w:rPr>
          <w:rFonts w:ascii="Arial" w:hAnsi="Arial" w:cs="Arial"/>
          <w:sz w:val="24"/>
          <w:szCs w:val="24"/>
        </w:rPr>
        <w:t xml:space="preserve">The </w:t>
      </w:r>
      <w:r w:rsidR="00E00CD8" w:rsidRPr="00383660">
        <w:rPr>
          <w:rFonts w:ascii="Arial" w:hAnsi="Arial" w:cs="Arial"/>
          <w:sz w:val="24"/>
          <w:szCs w:val="24"/>
        </w:rPr>
        <w:t>categorisation of the route as a</w:t>
      </w:r>
      <w:r w:rsidRPr="00383660">
        <w:rPr>
          <w:rFonts w:ascii="Arial" w:hAnsi="Arial" w:cs="Arial"/>
          <w:sz w:val="24"/>
          <w:szCs w:val="24"/>
        </w:rPr>
        <w:t xml:space="preserve"> parochial road </w:t>
      </w:r>
      <w:r w:rsidR="00E00CD8" w:rsidRPr="00383660">
        <w:rPr>
          <w:rFonts w:ascii="Arial" w:hAnsi="Arial" w:cs="Arial"/>
          <w:sz w:val="24"/>
          <w:szCs w:val="24"/>
        </w:rPr>
        <w:t xml:space="preserve">could indicate that </w:t>
      </w:r>
      <w:r w:rsidR="000E2C9F" w:rsidRPr="00383660">
        <w:rPr>
          <w:rFonts w:ascii="Arial" w:hAnsi="Arial" w:cs="Arial"/>
          <w:sz w:val="24"/>
          <w:szCs w:val="24"/>
        </w:rPr>
        <w:t>its</w:t>
      </w:r>
      <w:r w:rsidR="00E00CD8" w:rsidRPr="00383660">
        <w:rPr>
          <w:rFonts w:ascii="Arial" w:hAnsi="Arial" w:cs="Arial"/>
          <w:sz w:val="24"/>
          <w:szCs w:val="24"/>
        </w:rPr>
        <w:t xml:space="preserve"> physical appearance had </w:t>
      </w:r>
      <w:r w:rsidR="00561031" w:rsidRPr="00383660">
        <w:rPr>
          <w:rFonts w:ascii="Arial" w:hAnsi="Arial" w:cs="Arial"/>
          <w:sz w:val="24"/>
          <w:szCs w:val="24"/>
        </w:rPr>
        <w:t>characteristics</w:t>
      </w:r>
      <w:r w:rsidR="00E00CD8" w:rsidRPr="00383660">
        <w:rPr>
          <w:rFonts w:ascii="Arial" w:hAnsi="Arial" w:cs="Arial"/>
          <w:sz w:val="24"/>
          <w:szCs w:val="24"/>
        </w:rPr>
        <w:t xml:space="preserve"> </w:t>
      </w:r>
      <w:r w:rsidR="00C67167">
        <w:rPr>
          <w:rFonts w:ascii="Arial" w:hAnsi="Arial" w:cs="Arial"/>
          <w:sz w:val="24"/>
          <w:szCs w:val="24"/>
        </w:rPr>
        <w:t xml:space="preserve">similar </w:t>
      </w:r>
      <w:r w:rsidR="00E00CD8" w:rsidRPr="00383660">
        <w:rPr>
          <w:rFonts w:ascii="Arial" w:hAnsi="Arial" w:cs="Arial"/>
          <w:sz w:val="24"/>
          <w:szCs w:val="24"/>
        </w:rPr>
        <w:t xml:space="preserve">to other roads </w:t>
      </w:r>
      <w:r w:rsidR="00561031" w:rsidRPr="00383660">
        <w:rPr>
          <w:rFonts w:ascii="Arial" w:hAnsi="Arial" w:cs="Arial"/>
          <w:sz w:val="24"/>
          <w:szCs w:val="24"/>
        </w:rPr>
        <w:t xml:space="preserve">given this depiction and of a lower status or lesser condition than the routes indicated as </w:t>
      </w:r>
      <w:r w:rsidR="001B0423" w:rsidRPr="00383660">
        <w:rPr>
          <w:rFonts w:ascii="Arial" w:hAnsi="Arial" w:cs="Arial"/>
          <w:sz w:val="24"/>
          <w:szCs w:val="24"/>
        </w:rPr>
        <w:t xml:space="preserve">mail roads, turnpike roads and carriage roads. </w:t>
      </w:r>
      <w:r w:rsidR="00967D06" w:rsidRPr="00383660">
        <w:rPr>
          <w:rFonts w:ascii="Arial" w:hAnsi="Arial" w:cs="Arial"/>
          <w:sz w:val="24"/>
          <w:szCs w:val="24"/>
        </w:rPr>
        <w:t>Carriage roads are also noted to be parochial roads</w:t>
      </w:r>
      <w:r w:rsidR="008E7C84" w:rsidRPr="00383660">
        <w:rPr>
          <w:rFonts w:ascii="Arial" w:hAnsi="Arial" w:cs="Arial"/>
          <w:sz w:val="24"/>
          <w:szCs w:val="24"/>
        </w:rPr>
        <w:t xml:space="preserve">. This could be an indication that the </w:t>
      </w:r>
      <w:r w:rsidR="000E2C9F" w:rsidRPr="00383660">
        <w:rPr>
          <w:rFonts w:ascii="Arial" w:hAnsi="Arial" w:cs="Arial"/>
          <w:sz w:val="24"/>
          <w:szCs w:val="24"/>
        </w:rPr>
        <w:t>surveyor</w:t>
      </w:r>
      <w:r w:rsidR="008E7C84" w:rsidRPr="00383660">
        <w:rPr>
          <w:rFonts w:ascii="Arial" w:hAnsi="Arial" w:cs="Arial"/>
          <w:sz w:val="24"/>
          <w:szCs w:val="24"/>
        </w:rPr>
        <w:t xml:space="preserve"> considered th</w:t>
      </w:r>
      <w:r w:rsidR="005F2ECF">
        <w:rPr>
          <w:rFonts w:ascii="Arial" w:hAnsi="Arial" w:cs="Arial"/>
          <w:sz w:val="24"/>
          <w:szCs w:val="24"/>
        </w:rPr>
        <w:t>at</w:t>
      </w:r>
      <w:r w:rsidR="008E7C84" w:rsidRPr="00383660">
        <w:rPr>
          <w:rFonts w:ascii="Arial" w:hAnsi="Arial" w:cs="Arial"/>
          <w:sz w:val="24"/>
          <w:szCs w:val="24"/>
        </w:rPr>
        <w:t xml:space="preserve"> </w:t>
      </w:r>
      <w:r w:rsidR="00480429" w:rsidRPr="00383660">
        <w:rPr>
          <w:rFonts w:ascii="Arial" w:hAnsi="Arial" w:cs="Arial"/>
          <w:sz w:val="24"/>
          <w:szCs w:val="24"/>
        </w:rPr>
        <w:t>these ro</w:t>
      </w:r>
      <w:r w:rsidR="005F2ECF">
        <w:rPr>
          <w:rFonts w:ascii="Arial" w:hAnsi="Arial" w:cs="Arial"/>
          <w:sz w:val="24"/>
          <w:szCs w:val="24"/>
        </w:rPr>
        <w:t>utes</w:t>
      </w:r>
      <w:r w:rsidR="00480429" w:rsidRPr="00383660">
        <w:rPr>
          <w:rFonts w:ascii="Arial" w:hAnsi="Arial" w:cs="Arial"/>
          <w:sz w:val="24"/>
          <w:szCs w:val="24"/>
        </w:rPr>
        <w:t xml:space="preserve"> were characteristic of roads w</w:t>
      </w:r>
      <w:r w:rsidR="004453A8" w:rsidRPr="00383660">
        <w:rPr>
          <w:rFonts w:ascii="Arial" w:hAnsi="Arial" w:cs="Arial"/>
          <w:sz w:val="24"/>
          <w:szCs w:val="24"/>
        </w:rPr>
        <w:t>ithin the jurisdiction of the Parish</w:t>
      </w:r>
      <w:r w:rsidR="000E2C9F" w:rsidRPr="00383660">
        <w:rPr>
          <w:rFonts w:ascii="Arial" w:hAnsi="Arial" w:cs="Arial"/>
          <w:sz w:val="24"/>
          <w:szCs w:val="24"/>
        </w:rPr>
        <w:t xml:space="preserve">. </w:t>
      </w:r>
    </w:p>
    <w:p w14:paraId="10402F4A" w14:textId="74D66F47" w:rsidR="00667C2F" w:rsidRDefault="00F0152B" w:rsidP="00667C2F">
      <w:pPr>
        <w:pStyle w:val="Style1"/>
        <w:numPr>
          <w:ilvl w:val="0"/>
          <w:numId w:val="3"/>
        </w:numPr>
        <w:rPr>
          <w:rFonts w:ascii="Arial" w:hAnsi="Arial" w:cs="Arial"/>
          <w:sz w:val="24"/>
          <w:szCs w:val="24"/>
        </w:rPr>
      </w:pPr>
      <w:r w:rsidRPr="00383660">
        <w:rPr>
          <w:rFonts w:ascii="Arial" w:hAnsi="Arial" w:cs="Arial"/>
          <w:sz w:val="24"/>
          <w:szCs w:val="24"/>
        </w:rPr>
        <w:t>How</w:t>
      </w:r>
      <w:r w:rsidR="00383660">
        <w:rPr>
          <w:rFonts w:ascii="Arial" w:hAnsi="Arial" w:cs="Arial"/>
          <w:sz w:val="24"/>
          <w:szCs w:val="24"/>
        </w:rPr>
        <w:t xml:space="preserve"> a route is described in an explanatory key</w:t>
      </w:r>
      <w:r w:rsidR="005201AD" w:rsidRPr="00383660">
        <w:rPr>
          <w:rFonts w:ascii="Arial" w:hAnsi="Arial" w:cs="Arial"/>
          <w:sz w:val="24"/>
          <w:szCs w:val="24"/>
        </w:rPr>
        <w:t xml:space="preserve"> is not </w:t>
      </w:r>
      <w:r w:rsidR="00BF7180" w:rsidRPr="00383660">
        <w:rPr>
          <w:rFonts w:ascii="Arial" w:hAnsi="Arial" w:cs="Arial"/>
          <w:sz w:val="24"/>
          <w:szCs w:val="24"/>
        </w:rPr>
        <w:t>significant</w:t>
      </w:r>
      <w:r w:rsidR="005201AD" w:rsidRPr="00383660">
        <w:rPr>
          <w:rFonts w:ascii="Arial" w:hAnsi="Arial" w:cs="Arial"/>
          <w:sz w:val="24"/>
          <w:szCs w:val="24"/>
        </w:rPr>
        <w:t xml:space="preserve"> evidence of the </w:t>
      </w:r>
      <w:r w:rsidRPr="00383660">
        <w:rPr>
          <w:rFonts w:ascii="Arial" w:hAnsi="Arial" w:cs="Arial"/>
          <w:sz w:val="24"/>
          <w:szCs w:val="24"/>
        </w:rPr>
        <w:t>route’s</w:t>
      </w:r>
      <w:r w:rsidR="005201AD" w:rsidRPr="00383660">
        <w:rPr>
          <w:rFonts w:ascii="Arial" w:hAnsi="Arial" w:cs="Arial"/>
          <w:sz w:val="24"/>
          <w:szCs w:val="24"/>
        </w:rPr>
        <w:t xml:space="preserve"> status</w:t>
      </w:r>
      <w:r w:rsidR="00A72CE7" w:rsidRPr="00383660">
        <w:rPr>
          <w:rFonts w:ascii="Arial" w:hAnsi="Arial" w:cs="Arial"/>
          <w:sz w:val="24"/>
          <w:szCs w:val="24"/>
        </w:rPr>
        <w:t xml:space="preserve">. </w:t>
      </w:r>
      <w:r w:rsidR="00383660">
        <w:rPr>
          <w:rFonts w:ascii="Arial" w:hAnsi="Arial" w:cs="Arial"/>
          <w:sz w:val="24"/>
          <w:szCs w:val="24"/>
        </w:rPr>
        <w:t xml:space="preserve">It is modest evidence of </w:t>
      </w:r>
      <w:r>
        <w:rPr>
          <w:rFonts w:ascii="Arial" w:hAnsi="Arial" w:cs="Arial"/>
          <w:sz w:val="24"/>
          <w:szCs w:val="24"/>
        </w:rPr>
        <w:t xml:space="preserve">the likely appearance and general characteristics of the route at the time of a particular survey. </w:t>
      </w:r>
      <w:r w:rsidR="00D83733">
        <w:rPr>
          <w:rFonts w:ascii="Arial" w:hAnsi="Arial" w:cs="Arial"/>
          <w:sz w:val="24"/>
          <w:szCs w:val="24"/>
        </w:rPr>
        <w:t xml:space="preserve">It is possible that it indicates observed or accepted </w:t>
      </w:r>
      <w:r w:rsidR="008B2B65">
        <w:rPr>
          <w:rFonts w:ascii="Arial" w:hAnsi="Arial" w:cs="Arial"/>
          <w:sz w:val="24"/>
          <w:szCs w:val="24"/>
        </w:rPr>
        <w:t>usage</w:t>
      </w:r>
      <w:r w:rsidR="00D83733">
        <w:rPr>
          <w:rFonts w:ascii="Arial" w:hAnsi="Arial" w:cs="Arial"/>
          <w:sz w:val="24"/>
          <w:szCs w:val="24"/>
        </w:rPr>
        <w:t xml:space="preserve"> at the time, but in thi</w:t>
      </w:r>
      <w:r w:rsidR="008B2B65">
        <w:rPr>
          <w:rFonts w:ascii="Arial" w:hAnsi="Arial" w:cs="Arial"/>
          <w:sz w:val="24"/>
          <w:szCs w:val="24"/>
        </w:rPr>
        <w:t xml:space="preserve">s case there is nothing </w:t>
      </w:r>
      <w:r w:rsidR="006E2528">
        <w:rPr>
          <w:rFonts w:ascii="Arial" w:hAnsi="Arial" w:cs="Arial"/>
          <w:sz w:val="24"/>
          <w:szCs w:val="24"/>
        </w:rPr>
        <w:t xml:space="preserve">beyond the naming in the explanatory keys to add any further weight to this. </w:t>
      </w:r>
    </w:p>
    <w:p w14:paraId="20903365" w14:textId="60040F75" w:rsidR="00F11FC5" w:rsidRPr="00F11FC5" w:rsidRDefault="00F11FC5" w:rsidP="00F11FC5">
      <w:pPr>
        <w:pStyle w:val="Style1"/>
        <w:ind w:left="0" w:firstLine="0"/>
        <w:rPr>
          <w:rFonts w:ascii="Arial" w:hAnsi="Arial" w:cs="Arial"/>
          <w:i/>
          <w:iCs/>
          <w:sz w:val="24"/>
          <w:szCs w:val="24"/>
        </w:rPr>
      </w:pPr>
      <w:r>
        <w:rPr>
          <w:rFonts w:ascii="Arial" w:hAnsi="Arial" w:cs="Arial"/>
          <w:i/>
          <w:iCs/>
          <w:sz w:val="24"/>
          <w:szCs w:val="24"/>
        </w:rPr>
        <w:t xml:space="preserve">Ordnance Survey Maps </w:t>
      </w:r>
    </w:p>
    <w:p w14:paraId="74CA39B5" w14:textId="6B74A5E5" w:rsidR="00F11FC5" w:rsidRPr="00403963" w:rsidRDefault="00F91730" w:rsidP="00C86940">
      <w:pPr>
        <w:pStyle w:val="Style1"/>
        <w:numPr>
          <w:ilvl w:val="0"/>
          <w:numId w:val="3"/>
        </w:numPr>
        <w:rPr>
          <w:rFonts w:ascii="Arial" w:hAnsi="Arial" w:cs="Arial"/>
          <w:sz w:val="24"/>
          <w:szCs w:val="24"/>
        </w:rPr>
      </w:pPr>
      <w:r w:rsidRPr="00403963">
        <w:rPr>
          <w:rFonts w:ascii="Arial" w:hAnsi="Arial" w:cs="Arial"/>
          <w:sz w:val="24"/>
          <w:szCs w:val="24"/>
        </w:rPr>
        <w:t>A</w:t>
      </w:r>
      <w:r w:rsidR="00403963" w:rsidRPr="00403963">
        <w:rPr>
          <w:rFonts w:ascii="Arial" w:hAnsi="Arial" w:cs="Arial"/>
          <w:sz w:val="24"/>
          <w:szCs w:val="24"/>
        </w:rPr>
        <w:t>n</w:t>
      </w:r>
      <w:r w:rsidRPr="00403963">
        <w:rPr>
          <w:rFonts w:ascii="Arial" w:hAnsi="Arial" w:cs="Arial"/>
          <w:sz w:val="24"/>
          <w:szCs w:val="24"/>
        </w:rPr>
        <w:t xml:space="preserve"> OS drawing from 1811 </w:t>
      </w:r>
      <w:r w:rsidR="00316114" w:rsidRPr="00403963">
        <w:rPr>
          <w:rFonts w:ascii="Arial" w:hAnsi="Arial" w:cs="Arial"/>
          <w:sz w:val="24"/>
          <w:szCs w:val="24"/>
        </w:rPr>
        <w:t xml:space="preserve">shows the Order route </w:t>
      </w:r>
      <w:r w:rsidR="00607FEA" w:rsidRPr="00403963">
        <w:rPr>
          <w:rFonts w:ascii="Arial" w:hAnsi="Arial" w:cs="Arial"/>
          <w:sz w:val="24"/>
          <w:szCs w:val="24"/>
        </w:rPr>
        <w:t>in double solid lines. ‘</w:t>
      </w:r>
      <w:r w:rsidR="00607FEA" w:rsidRPr="00812C77">
        <w:rPr>
          <w:rFonts w:ascii="Arial" w:hAnsi="Arial" w:cs="Arial"/>
          <w:i/>
          <w:iCs/>
          <w:sz w:val="24"/>
          <w:szCs w:val="24"/>
        </w:rPr>
        <w:t>High Coggs</w:t>
      </w:r>
      <w:r w:rsidR="00607FEA" w:rsidRPr="00403963">
        <w:rPr>
          <w:rFonts w:ascii="Arial" w:hAnsi="Arial" w:cs="Arial"/>
          <w:sz w:val="24"/>
          <w:szCs w:val="24"/>
        </w:rPr>
        <w:t xml:space="preserve">’ is indicated </w:t>
      </w:r>
      <w:r w:rsidR="003013F5" w:rsidRPr="00403963">
        <w:rPr>
          <w:rFonts w:ascii="Arial" w:hAnsi="Arial" w:cs="Arial"/>
          <w:sz w:val="24"/>
          <w:szCs w:val="24"/>
        </w:rPr>
        <w:t xml:space="preserve">close to point A. </w:t>
      </w:r>
      <w:r w:rsidR="00B54FEA" w:rsidRPr="00403963">
        <w:rPr>
          <w:rFonts w:ascii="Arial" w:hAnsi="Arial" w:cs="Arial"/>
          <w:sz w:val="24"/>
          <w:szCs w:val="24"/>
        </w:rPr>
        <w:t>Two other route</w:t>
      </w:r>
      <w:r w:rsidR="005F2ECF">
        <w:rPr>
          <w:rFonts w:ascii="Arial" w:hAnsi="Arial" w:cs="Arial"/>
          <w:sz w:val="24"/>
          <w:szCs w:val="24"/>
        </w:rPr>
        <w:t>s</w:t>
      </w:r>
      <w:r w:rsidR="00B54FEA" w:rsidRPr="00403963">
        <w:rPr>
          <w:rFonts w:ascii="Arial" w:hAnsi="Arial" w:cs="Arial"/>
          <w:sz w:val="24"/>
          <w:szCs w:val="24"/>
        </w:rPr>
        <w:t xml:space="preserve"> heading from/ near High Cogg</w:t>
      </w:r>
      <w:r w:rsidR="00025299">
        <w:rPr>
          <w:rFonts w:ascii="Arial" w:hAnsi="Arial" w:cs="Arial"/>
          <w:sz w:val="24"/>
          <w:szCs w:val="24"/>
        </w:rPr>
        <w:t>e</w:t>
      </w:r>
      <w:r w:rsidR="00B54FEA" w:rsidRPr="00403963">
        <w:rPr>
          <w:rFonts w:ascii="Arial" w:hAnsi="Arial" w:cs="Arial"/>
          <w:sz w:val="24"/>
          <w:szCs w:val="24"/>
        </w:rPr>
        <w:t>s</w:t>
      </w:r>
      <w:r w:rsidR="004B1A92" w:rsidRPr="00403963">
        <w:rPr>
          <w:rFonts w:ascii="Arial" w:hAnsi="Arial" w:cs="Arial"/>
          <w:sz w:val="24"/>
          <w:szCs w:val="24"/>
        </w:rPr>
        <w:t xml:space="preserve"> are shown on the map to the </w:t>
      </w:r>
      <w:r w:rsidR="00B50F7B" w:rsidRPr="00403963">
        <w:rPr>
          <w:rFonts w:ascii="Arial" w:hAnsi="Arial" w:cs="Arial"/>
          <w:sz w:val="24"/>
          <w:szCs w:val="24"/>
        </w:rPr>
        <w:t>east of the Order route</w:t>
      </w:r>
      <w:r w:rsidR="00B0520D" w:rsidRPr="00403963">
        <w:rPr>
          <w:rFonts w:ascii="Arial" w:hAnsi="Arial" w:cs="Arial"/>
          <w:sz w:val="24"/>
          <w:szCs w:val="24"/>
        </w:rPr>
        <w:t xml:space="preserve">. Both of these have a more southerly, rather than south western, orientation. </w:t>
      </w:r>
      <w:r w:rsidR="00120703" w:rsidRPr="00403963">
        <w:rPr>
          <w:rFonts w:ascii="Arial" w:hAnsi="Arial" w:cs="Arial"/>
          <w:sz w:val="24"/>
          <w:szCs w:val="24"/>
        </w:rPr>
        <w:t xml:space="preserve">The 1833 1 inch map shows the Order route in its entirety in double solid lines. </w:t>
      </w:r>
      <w:r w:rsidR="00D65D5A" w:rsidRPr="00403963">
        <w:rPr>
          <w:rFonts w:ascii="Arial" w:hAnsi="Arial" w:cs="Arial"/>
          <w:sz w:val="24"/>
          <w:szCs w:val="24"/>
        </w:rPr>
        <w:t xml:space="preserve">Another route, to the east is shown which has a south south west alignment. </w:t>
      </w:r>
    </w:p>
    <w:p w14:paraId="7F4F25BB" w14:textId="750D452A" w:rsidR="001678DF" w:rsidRPr="00403963" w:rsidRDefault="00E77510" w:rsidP="00C86940">
      <w:pPr>
        <w:pStyle w:val="Style1"/>
        <w:numPr>
          <w:ilvl w:val="0"/>
          <w:numId w:val="3"/>
        </w:numPr>
        <w:rPr>
          <w:rFonts w:ascii="Arial" w:hAnsi="Arial" w:cs="Arial"/>
          <w:sz w:val="24"/>
          <w:szCs w:val="24"/>
        </w:rPr>
      </w:pPr>
      <w:r w:rsidRPr="00403963">
        <w:rPr>
          <w:rFonts w:ascii="Arial" w:hAnsi="Arial" w:cs="Arial"/>
          <w:sz w:val="24"/>
          <w:szCs w:val="24"/>
        </w:rPr>
        <w:t>The 1872</w:t>
      </w:r>
      <w:r w:rsidR="0015644A" w:rsidRPr="00403963">
        <w:rPr>
          <w:rFonts w:ascii="Arial" w:hAnsi="Arial" w:cs="Arial"/>
          <w:sz w:val="24"/>
          <w:szCs w:val="24"/>
        </w:rPr>
        <w:t xml:space="preserve"> - 1887</w:t>
      </w:r>
      <w:r w:rsidRPr="00403963">
        <w:rPr>
          <w:rFonts w:ascii="Arial" w:hAnsi="Arial" w:cs="Arial"/>
          <w:sz w:val="24"/>
          <w:szCs w:val="24"/>
        </w:rPr>
        <w:t xml:space="preserve"> </w:t>
      </w:r>
      <w:r w:rsidR="004C5A99" w:rsidRPr="00403963">
        <w:rPr>
          <w:rFonts w:ascii="Arial" w:hAnsi="Arial" w:cs="Arial"/>
          <w:sz w:val="24"/>
          <w:szCs w:val="24"/>
        </w:rPr>
        <w:t>6 inch map shows the route in its entirety with double pecked lines. Another route</w:t>
      </w:r>
      <w:r w:rsidR="000C6BE3" w:rsidRPr="00403963">
        <w:rPr>
          <w:rFonts w:ascii="Arial" w:hAnsi="Arial" w:cs="Arial"/>
          <w:sz w:val="24"/>
          <w:szCs w:val="24"/>
        </w:rPr>
        <w:t>, to the east is shown which has a south south e</w:t>
      </w:r>
      <w:r w:rsidR="00025299">
        <w:rPr>
          <w:rFonts w:ascii="Arial" w:hAnsi="Arial" w:cs="Arial"/>
          <w:sz w:val="24"/>
          <w:szCs w:val="24"/>
        </w:rPr>
        <w:t>a</w:t>
      </w:r>
      <w:r w:rsidR="000C6BE3" w:rsidRPr="00403963">
        <w:rPr>
          <w:rFonts w:ascii="Arial" w:hAnsi="Arial" w:cs="Arial"/>
          <w:sz w:val="24"/>
          <w:szCs w:val="24"/>
        </w:rPr>
        <w:t xml:space="preserve">st alignment. </w:t>
      </w:r>
      <w:r w:rsidR="00ED4F3F" w:rsidRPr="00403963">
        <w:rPr>
          <w:rFonts w:ascii="Arial" w:hAnsi="Arial" w:cs="Arial"/>
          <w:sz w:val="24"/>
          <w:szCs w:val="24"/>
        </w:rPr>
        <w:t xml:space="preserve">The 1876 25 inch map </w:t>
      </w:r>
      <w:r w:rsidR="00E17AE2" w:rsidRPr="00403963">
        <w:rPr>
          <w:rFonts w:ascii="Arial" w:hAnsi="Arial" w:cs="Arial"/>
          <w:sz w:val="24"/>
          <w:szCs w:val="24"/>
        </w:rPr>
        <w:t xml:space="preserve">shows both these routes in a similar manner. </w:t>
      </w:r>
      <w:r w:rsidR="00DD4A0E" w:rsidRPr="00403963">
        <w:rPr>
          <w:rFonts w:ascii="Arial" w:hAnsi="Arial" w:cs="Arial"/>
          <w:sz w:val="24"/>
          <w:szCs w:val="24"/>
        </w:rPr>
        <w:t xml:space="preserve">The </w:t>
      </w:r>
      <w:r w:rsidR="0095342E" w:rsidRPr="00403963">
        <w:rPr>
          <w:rFonts w:ascii="Arial" w:hAnsi="Arial" w:cs="Arial"/>
          <w:sz w:val="24"/>
          <w:szCs w:val="24"/>
        </w:rPr>
        <w:t xml:space="preserve">1886 1 inch map </w:t>
      </w:r>
      <w:r w:rsidR="0027318F" w:rsidRPr="00403963">
        <w:rPr>
          <w:rFonts w:ascii="Arial" w:hAnsi="Arial" w:cs="Arial"/>
          <w:sz w:val="24"/>
          <w:szCs w:val="24"/>
        </w:rPr>
        <w:t xml:space="preserve">shows the entire length of the </w:t>
      </w:r>
      <w:r w:rsidR="005F2ECF">
        <w:rPr>
          <w:rFonts w:ascii="Arial" w:hAnsi="Arial" w:cs="Arial"/>
          <w:sz w:val="24"/>
          <w:szCs w:val="24"/>
        </w:rPr>
        <w:t xml:space="preserve">Order </w:t>
      </w:r>
      <w:r w:rsidR="0027318F" w:rsidRPr="00403963">
        <w:rPr>
          <w:rFonts w:ascii="Arial" w:hAnsi="Arial" w:cs="Arial"/>
          <w:sz w:val="24"/>
          <w:szCs w:val="24"/>
        </w:rPr>
        <w:t xml:space="preserve">route in </w:t>
      </w:r>
      <w:r w:rsidR="00060F67" w:rsidRPr="00403963">
        <w:rPr>
          <w:rFonts w:ascii="Arial" w:hAnsi="Arial" w:cs="Arial"/>
          <w:sz w:val="24"/>
          <w:szCs w:val="24"/>
        </w:rPr>
        <w:t xml:space="preserve">double lines, with a mix of solid and pecked </w:t>
      </w:r>
      <w:r w:rsidR="00AA379A" w:rsidRPr="00403963">
        <w:rPr>
          <w:rFonts w:ascii="Arial" w:hAnsi="Arial" w:cs="Arial"/>
          <w:sz w:val="24"/>
          <w:szCs w:val="24"/>
        </w:rPr>
        <w:t>edges</w:t>
      </w:r>
      <w:r w:rsidR="00060F67" w:rsidRPr="00403963">
        <w:rPr>
          <w:rFonts w:ascii="Arial" w:hAnsi="Arial" w:cs="Arial"/>
          <w:sz w:val="24"/>
          <w:szCs w:val="24"/>
        </w:rPr>
        <w:t xml:space="preserve">. The explanation key shows this route to be a </w:t>
      </w:r>
      <w:r w:rsidR="006236A7" w:rsidRPr="00403963">
        <w:rPr>
          <w:rFonts w:ascii="Arial" w:hAnsi="Arial" w:cs="Arial"/>
          <w:sz w:val="24"/>
          <w:szCs w:val="24"/>
        </w:rPr>
        <w:t xml:space="preserve">minor road, which is fenced and unfenced in places. </w:t>
      </w:r>
    </w:p>
    <w:p w14:paraId="6C2EC750" w14:textId="6E0BF50B" w:rsidR="00F84746" w:rsidRPr="006636F2" w:rsidRDefault="006236A7" w:rsidP="00C86940">
      <w:pPr>
        <w:pStyle w:val="Style1"/>
        <w:numPr>
          <w:ilvl w:val="0"/>
          <w:numId w:val="3"/>
        </w:numPr>
        <w:rPr>
          <w:rFonts w:ascii="Arial" w:hAnsi="Arial" w:cs="Arial"/>
          <w:sz w:val="24"/>
          <w:szCs w:val="24"/>
        </w:rPr>
      </w:pPr>
      <w:r w:rsidRPr="006636F2">
        <w:rPr>
          <w:rFonts w:ascii="Arial" w:hAnsi="Arial" w:cs="Arial"/>
          <w:sz w:val="24"/>
          <w:szCs w:val="24"/>
        </w:rPr>
        <w:t xml:space="preserve">The </w:t>
      </w:r>
      <w:r w:rsidR="00930631" w:rsidRPr="006636F2">
        <w:rPr>
          <w:rFonts w:ascii="Arial" w:hAnsi="Arial" w:cs="Arial"/>
          <w:sz w:val="24"/>
          <w:szCs w:val="24"/>
        </w:rPr>
        <w:t xml:space="preserve">1897-1905 </w:t>
      </w:r>
      <w:r w:rsidR="005F2ECF">
        <w:rPr>
          <w:rFonts w:ascii="Arial" w:hAnsi="Arial" w:cs="Arial"/>
          <w:sz w:val="24"/>
          <w:szCs w:val="24"/>
        </w:rPr>
        <w:t xml:space="preserve">map </w:t>
      </w:r>
      <w:r w:rsidR="003E6F33" w:rsidRPr="006636F2">
        <w:rPr>
          <w:rFonts w:ascii="Arial" w:hAnsi="Arial" w:cs="Arial"/>
          <w:sz w:val="24"/>
          <w:szCs w:val="24"/>
        </w:rPr>
        <w:t>shows the entire length of the Order route</w:t>
      </w:r>
      <w:r w:rsidR="00F22A9A" w:rsidRPr="006636F2">
        <w:rPr>
          <w:rFonts w:ascii="Arial" w:hAnsi="Arial" w:cs="Arial"/>
          <w:sz w:val="24"/>
          <w:szCs w:val="24"/>
        </w:rPr>
        <w:t xml:space="preserve"> in double lines with a mix of </w:t>
      </w:r>
      <w:r w:rsidR="00AA379A" w:rsidRPr="006636F2">
        <w:rPr>
          <w:rFonts w:ascii="Arial" w:hAnsi="Arial" w:cs="Arial"/>
          <w:sz w:val="24"/>
          <w:szCs w:val="24"/>
        </w:rPr>
        <w:t xml:space="preserve">solid and pecked edging. </w:t>
      </w:r>
      <w:r w:rsidR="00BA6C72" w:rsidRPr="006636F2">
        <w:rPr>
          <w:rFonts w:ascii="Arial" w:hAnsi="Arial" w:cs="Arial"/>
          <w:sz w:val="24"/>
          <w:szCs w:val="24"/>
        </w:rPr>
        <w:t xml:space="preserve">The 1899 25 inch map shows the </w:t>
      </w:r>
      <w:r w:rsidR="000E2F28" w:rsidRPr="006636F2">
        <w:rPr>
          <w:rFonts w:ascii="Arial" w:hAnsi="Arial" w:cs="Arial"/>
          <w:sz w:val="24"/>
          <w:szCs w:val="24"/>
        </w:rPr>
        <w:t>entire</w:t>
      </w:r>
      <w:r w:rsidR="00BA6C72" w:rsidRPr="006636F2">
        <w:rPr>
          <w:rFonts w:ascii="Arial" w:hAnsi="Arial" w:cs="Arial"/>
          <w:sz w:val="24"/>
          <w:szCs w:val="24"/>
        </w:rPr>
        <w:t xml:space="preserve"> length of the route in double pecked lines. </w:t>
      </w:r>
      <w:r w:rsidR="0072530B" w:rsidRPr="006636F2">
        <w:rPr>
          <w:rFonts w:ascii="Arial" w:hAnsi="Arial" w:cs="Arial"/>
          <w:sz w:val="24"/>
          <w:szCs w:val="24"/>
        </w:rPr>
        <w:t xml:space="preserve">The 1908 1 inch map </w:t>
      </w:r>
      <w:r w:rsidR="00506F36" w:rsidRPr="006636F2">
        <w:rPr>
          <w:rFonts w:ascii="Arial" w:hAnsi="Arial" w:cs="Arial"/>
          <w:sz w:val="24"/>
          <w:szCs w:val="24"/>
        </w:rPr>
        <w:t>shows the entire</w:t>
      </w:r>
      <w:r w:rsidR="00531AE9" w:rsidRPr="006636F2">
        <w:rPr>
          <w:rFonts w:ascii="Arial" w:hAnsi="Arial" w:cs="Arial"/>
          <w:sz w:val="24"/>
          <w:szCs w:val="24"/>
        </w:rPr>
        <w:t xml:space="preserve"> length</w:t>
      </w:r>
      <w:r w:rsidR="00506F36" w:rsidRPr="006636F2">
        <w:rPr>
          <w:rFonts w:ascii="Arial" w:hAnsi="Arial" w:cs="Arial"/>
          <w:sz w:val="24"/>
          <w:szCs w:val="24"/>
        </w:rPr>
        <w:t xml:space="preserve"> of the Order route in </w:t>
      </w:r>
      <w:r w:rsidR="00531AE9" w:rsidRPr="006636F2">
        <w:rPr>
          <w:rFonts w:ascii="Arial" w:hAnsi="Arial" w:cs="Arial"/>
          <w:sz w:val="24"/>
          <w:szCs w:val="24"/>
        </w:rPr>
        <w:t xml:space="preserve">pecked and solid lines which appears to be identified as an unmetalled road. </w:t>
      </w:r>
      <w:r w:rsidR="00566228" w:rsidRPr="006636F2">
        <w:rPr>
          <w:rFonts w:ascii="Arial" w:hAnsi="Arial" w:cs="Arial"/>
          <w:sz w:val="24"/>
          <w:szCs w:val="24"/>
        </w:rPr>
        <w:t xml:space="preserve">The 1910-1923 6 inch map </w:t>
      </w:r>
      <w:r w:rsidR="001476ED" w:rsidRPr="006636F2">
        <w:rPr>
          <w:rFonts w:ascii="Arial" w:hAnsi="Arial" w:cs="Arial"/>
          <w:sz w:val="24"/>
          <w:szCs w:val="24"/>
        </w:rPr>
        <w:t>shows the Order route in double lines, primarily with pecked</w:t>
      </w:r>
      <w:r w:rsidR="00BC49F6" w:rsidRPr="006636F2">
        <w:rPr>
          <w:rFonts w:ascii="Arial" w:hAnsi="Arial" w:cs="Arial"/>
          <w:sz w:val="24"/>
          <w:szCs w:val="24"/>
        </w:rPr>
        <w:t xml:space="preserve">, and some solid, edging. </w:t>
      </w:r>
      <w:r w:rsidR="00CF2B00" w:rsidRPr="006636F2">
        <w:rPr>
          <w:rFonts w:ascii="Arial" w:hAnsi="Arial" w:cs="Arial"/>
          <w:sz w:val="24"/>
          <w:szCs w:val="24"/>
        </w:rPr>
        <w:t xml:space="preserve">This map contains some other routes, which are </w:t>
      </w:r>
      <w:r w:rsidR="005B38C0" w:rsidRPr="006636F2">
        <w:rPr>
          <w:rFonts w:ascii="Arial" w:hAnsi="Arial" w:cs="Arial"/>
          <w:sz w:val="24"/>
          <w:szCs w:val="24"/>
        </w:rPr>
        <w:t>labelled</w:t>
      </w:r>
      <w:r w:rsidR="00CF2B00" w:rsidRPr="006636F2">
        <w:rPr>
          <w:rFonts w:ascii="Arial" w:hAnsi="Arial" w:cs="Arial"/>
          <w:sz w:val="24"/>
          <w:szCs w:val="24"/>
        </w:rPr>
        <w:t xml:space="preserve"> as ‘</w:t>
      </w:r>
      <w:r w:rsidR="00CF2B00" w:rsidRPr="006636F2">
        <w:rPr>
          <w:rFonts w:ascii="Arial" w:hAnsi="Arial" w:cs="Arial"/>
          <w:i/>
          <w:iCs/>
          <w:sz w:val="24"/>
          <w:szCs w:val="24"/>
        </w:rPr>
        <w:t>F.P</w:t>
      </w:r>
      <w:r w:rsidR="00CF2B00" w:rsidRPr="006636F2">
        <w:rPr>
          <w:rFonts w:ascii="Arial" w:hAnsi="Arial" w:cs="Arial"/>
          <w:sz w:val="24"/>
          <w:szCs w:val="24"/>
        </w:rPr>
        <w:t xml:space="preserve">’, indicating a footpath, but this is not applied to the Order route or the route to the east. </w:t>
      </w:r>
    </w:p>
    <w:p w14:paraId="4841E796" w14:textId="4BFDA4DB" w:rsidR="00D57858" w:rsidRPr="006636F2" w:rsidRDefault="00076281" w:rsidP="00C86940">
      <w:pPr>
        <w:pStyle w:val="Style1"/>
        <w:numPr>
          <w:ilvl w:val="0"/>
          <w:numId w:val="3"/>
        </w:numPr>
        <w:rPr>
          <w:rFonts w:ascii="Arial" w:hAnsi="Arial" w:cs="Arial"/>
          <w:sz w:val="24"/>
          <w:szCs w:val="24"/>
        </w:rPr>
      </w:pPr>
      <w:r w:rsidRPr="006636F2">
        <w:rPr>
          <w:rFonts w:ascii="Arial" w:hAnsi="Arial" w:cs="Arial"/>
          <w:sz w:val="24"/>
          <w:szCs w:val="24"/>
        </w:rPr>
        <w:t xml:space="preserve">The 1921 25 inch map </w:t>
      </w:r>
      <w:r w:rsidR="00096E06" w:rsidRPr="006636F2">
        <w:rPr>
          <w:rFonts w:ascii="Arial" w:hAnsi="Arial" w:cs="Arial"/>
          <w:sz w:val="24"/>
          <w:szCs w:val="24"/>
        </w:rPr>
        <w:t xml:space="preserve">shows the entire Order route primarily in double pecked lines. </w:t>
      </w:r>
      <w:r w:rsidR="0012608B" w:rsidRPr="006636F2">
        <w:rPr>
          <w:rFonts w:ascii="Arial" w:hAnsi="Arial" w:cs="Arial"/>
          <w:sz w:val="24"/>
          <w:szCs w:val="24"/>
        </w:rPr>
        <w:t>The ro</w:t>
      </w:r>
      <w:r w:rsidR="005F2ECF">
        <w:rPr>
          <w:rFonts w:ascii="Arial" w:hAnsi="Arial" w:cs="Arial"/>
          <w:sz w:val="24"/>
          <w:szCs w:val="24"/>
        </w:rPr>
        <w:t>u</w:t>
      </w:r>
      <w:r w:rsidR="0012608B" w:rsidRPr="006636F2">
        <w:rPr>
          <w:rFonts w:ascii="Arial" w:hAnsi="Arial" w:cs="Arial"/>
          <w:sz w:val="24"/>
          <w:szCs w:val="24"/>
        </w:rPr>
        <w:t>te to the east is shown in a similar manner and other routes are marked as ‘</w:t>
      </w:r>
      <w:r w:rsidR="0012608B" w:rsidRPr="006636F2">
        <w:rPr>
          <w:rFonts w:ascii="Arial" w:hAnsi="Arial" w:cs="Arial"/>
          <w:i/>
          <w:iCs/>
          <w:sz w:val="24"/>
          <w:szCs w:val="24"/>
        </w:rPr>
        <w:t>F.P</w:t>
      </w:r>
      <w:r w:rsidR="00FF2B54" w:rsidRPr="006636F2">
        <w:rPr>
          <w:rFonts w:ascii="Arial" w:hAnsi="Arial" w:cs="Arial"/>
          <w:sz w:val="24"/>
          <w:szCs w:val="24"/>
        </w:rPr>
        <w:t>.’</w:t>
      </w:r>
      <w:r w:rsidR="0012608B" w:rsidRPr="006636F2">
        <w:rPr>
          <w:rFonts w:ascii="Arial" w:hAnsi="Arial" w:cs="Arial"/>
          <w:sz w:val="24"/>
          <w:szCs w:val="24"/>
        </w:rPr>
        <w:t xml:space="preserve"> </w:t>
      </w:r>
      <w:r w:rsidR="00053717" w:rsidRPr="006636F2">
        <w:rPr>
          <w:rFonts w:ascii="Arial" w:hAnsi="Arial" w:cs="Arial"/>
          <w:sz w:val="24"/>
          <w:szCs w:val="24"/>
        </w:rPr>
        <w:t xml:space="preserve">The 1938 1 inch map shows the Order route </w:t>
      </w:r>
      <w:r w:rsidR="005E2E25" w:rsidRPr="006636F2">
        <w:rPr>
          <w:rFonts w:ascii="Arial" w:hAnsi="Arial" w:cs="Arial"/>
          <w:sz w:val="24"/>
          <w:szCs w:val="24"/>
        </w:rPr>
        <w:t xml:space="preserve">as a minor road which is </w:t>
      </w:r>
      <w:r w:rsidR="009908A0" w:rsidRPr="006636F2">
        <w:rPr>
          <w:rFonts w:ascii="Arial" w:hAnsi="Arial" w:cs="Arial"/>
          <w:sz w:val="24"/>
          <w:szCs w:val="24"/>
        </w:rPr>
        <w:t>primarily</w:t>
      </w:r>
      <w:r w:rsidR="005E2E25" w:rsidRPr="006636F2">
        <w:rPr>
          <w:rFonts w:ascii="Arial" w:hAnsi="Arial" w:cs="Arial"/>
          <w:sz w:val="24"/>
          <w:szCs w:val="24"/>
        </w:rPr>
        <w:t xml:space="preserve"> unfenced. The route to the e</w:t>
      </w:r>
      <w:r w:rsidR="005F2ECF">
        <w:rPr>
          <w:rFonts w:ascii="Arial" w:hAnsi="Arial" w:cs="Arial"/>
          <w:sz w:val="24"/>
          <w:szCs w:val="24"/>
        </w:rPr>
        <w:t>a</w:t>
      </w:r>
      <w:r w:rsidR="005E2E25" w:rsidRPr="006636F2">
        <w:rPr>
          <w:rFonts w:ascii="Arial" w:hAnsi="Arial" w:cs="Arial"/>
          <w:sz w:val="24"/>
          <w:szCs w:val="24"/>
        </w:rPr>
        <w:t xml:space="preserve">st is shown similarly. </w:t>
      </w:r>
      <w:r w:rsidR="009908A0" w:rsidRPr="006636F2">
        <w:rPr>
          <w:rFonts w:ascii="Arial" w:hAnsi="Arial" w:cs="Arial"/>
          <w:sz w:val="24"/>
          <w:szCs w:val="24"/>
        </w:rPr>
        <w:t xml:space="preserve">‘Footpath &amp; Bridle Paths’ </w:t>
      </w:r>
      <w:r w:rsidR="00050F6E" w:rsidRPr="006636F2">
        <w:rPr>
          <w:rFonts w:ascii="Arial" w:hAnsi="Arial" w:cs="Arial"/>
          <w:sz w:val="24"/>
          <w:szCs w:val="24"/>
        </w:rPr>
        <w:t xml:space="preserve">are identified in the key and on the map, but the Order route is indicated with a higher status of a minor road. </w:t>
      </w:r>
      <w:r w:rsidR="00780673" w:rsidRPr="006636F2">
        <w:rPr>
          <w:rFonts w:ascii="Arial" w:hAnsi="Arial" w:cs="Arial"/>
          <w:sz w:val="24"/>
          <w:szCs w:val="24"/>
        </w:rPr>
        <w:t xml:space="preserve">The 1951 1 inch map shows the Order route, and the other routes in a similar manner. </w:t>
      </w:r>
    </w:p>
    <w:p w14:paraId="189A2B93" w14:textId="381359B5" w:rsidR="00544F3C" w:rsidRPr="006636F2" w:rsidRDefault="00EF7F23" w:rsidP="00C86940">
      <w:pPr>
        <w:pStyle w:val="Style1"/>
        <w:numPr>
          <w:ilvl w:val="0"/>
          <w:numId w:val="3"/>
        </w:numPr>
        <w:rPr>
          <w:rFonts w:ascii="Arial" w:hAnsi="Arial" w:cs="Arial"/>
          <w:sz w:val="24"/>
          <w:szCs w:val="24"/>
        </w:rPr>
      </w:pPr>
      <w:r w:rsidRPr="006636F2">
        <w:rPr>
          <w:rFonts w:ascii="Arial" w:hAnsi="Arial" w:cs="Arial"/>
          <w:sz w:val="24"/>
          <w:szCs w:val="24"/>
        </w:rPr>
        <w:t xml:space="preserve">The </w:t>
      </w:r>
      <w:r w:rsidR="00544F3C" w:rsidRPr="006636F2">
        <w:rPr>
          <w:rFonts w:ascii="Arial" w:hAnsi="Arial" w:cs="Arial"/>
          <w:sz w:val="24"/>
          <w:szCs w:val="24"/>
        </w:rPr>
        <w:t>1967</w:t>
      </w:r>
      <w:r w:rsidRPr="006636F2">
        <w:rPr>
          <w:rFonts w:ascii="Arial" w:hAnsi="Arial" w:cs="Arial"/>
          <w:sz w:val="24"/>
          <w:szCs w:val="24"/>
        </w:rPr>
        <w:t xml:space="preserve"> 1 inch map shows the Order </w:t>
      </w:r>
      <w:r w:rsidR="00194363" w:rsidRPr="006636F2">
        <w:rPr>
          <w:rFonts w:ascii="Arial" w:hAnsi="Arial" w:cs="Arial"/>
          <w:sz w:val="24"/>
          <w:szCs w:val="24"/>
        </w:rPr>
        <w:t xml:space="preserve">route in double lines with a mix of solid and pecked edges. </w:t>
      </w:r>
      <w:r w:rsidR="00245A7B" w:rsidRPr="006636F2">
        <w:rPr>
          <w:rFonts w:ascii="Arial" w:hAnsi="Arial" w:cs="Arial"/>
          <w:sz w:val="24"/>
          <w:szCs w:val="24"/>
        </w:rPr>
        <w:t xml:space="preserve">The key identifies the route as a </w:t>
      </w:r>
      <w:r w:rsidR="008C7601" w:rsidRPr="006636F2">
        <w:rPr>
          <w:rFonts w:ascii="Arial" w:hAnsi="Arial" w:cs="Arial"/>
          <w:sz w:val="24"/>
          <w:szCs w:val="24"/>
        </w:rPr>
        <w:t>‘</w:t>
      </w:r>
      <w:r w:rsidR="00245A7B" w:rsidRPr="006636F2">
        <w:rPr>
          <w:rFonts w:ascii="Arial" w:hAnsi="Arial" w:cs="Arial"/>
          <w:i/>
          <w:iCs/>
          <w:sz w:val="24"/>
          <w:szCs w:val="24"/>
        </w:rPr>
        <w:t>Drive or Track (unme</w:t>
      </w:r>
      <w:r w:rsidR="008C7601" w:rsidRPr="006636F2">
        <w:rPr>
          <w:rFonts w:ascii="Arial" w:hAnsi="Arial" w:cs="Arial"/>
          <w:i/>
          <w:iCs/>
          <w:sz w:val="24"/>
          <w:szCs w:val="24"/>
        </w:rPr>
        <w:t>talled</w:t>
      </w:r>
      <w:r w:rsidR="00245A7B" w:rsidRPr="006636F2">
        <w:rPr>
          <w:rFonts w:ascii="Arial" w:hAnsi="Arial" w:cs="Arial"/>
          <w:i/>
          <w:iCs/>
          <w:sz w:val="24"/>
          <w:szCs w:val="24"/>
        </w:rPr>
        <w:t>)</w:t>
      </w:r>
      <w:r w:rsidR="00245A7B" w:rsidRPr="006636F2">
        <w:rPr>
          <w:rFonts w:ascii="Arial" w:hAnsi="Arial" w:cs="Arial"/>
          <w:sz w:val="24"/>
          <w:szCs w:val="24"/>
        </w:rPr>
        <w:t xml:space="preserve">’. </w:t>
      </w:r>
      <w:r w:rsidR="00330A97" w:rsidRPr="006636F2">
        <w:rPr>
          <w:rFonts w:ascii="Arial" w:hAnsi="Arial" w:cs="Arial"/>
          <w:sz w:val="24"/>
          <w:szCs w:val="24"/>
        </w:rPr>
        <w:t xml:space="preserve">At point A there is a solid line across the route which may indicate the presence of a gate. </w:t>
      </w:r>
      <w:r w:rsidR="004E2FBF" w:rsidRPr="006636F2">
        <w:rPr>
          <w:rFonts w:ascii="Arial" w:hAnsi="Arial" w:cs="Arial"/>
          <w:sz w:val="24"/>
          <w:szCs w:val="24"/>
        </w:rPr>
        <w:t>The 1:50,00</w:t>
      </w:r>
      <w:r w:rsidR="00AD3F84" w:rsidRPr="006636F2">
        <w:rPr>
          <w:rFonts w:ascii="Arial" w:hAnsi="Arial" w:cs="Arial"/>
          <w:sz w:val="24"/>
          <w:szCs w:val="24"/>
        </w:rPr>
        <w:t xml:space="preserve">0 map from 2023 shows the Order route </w:t>
      </w:r>
      <w:r w:rsidR="0085518F" w:rsidRPr="006636F2">
        <w:rPr>
          <w:rFonts w:ascii="Arial" w:hAnsi="Arial" w:cs="Arial"/>
          <w:sz w:val="24"/>
          <w:szCs w:val="24"/>
        </w:rPr>
        <w:t xml:space="preserve">with the footpath legend. </w:t>
      </w:r>
    </w:p>
    <w:p w14:paraId="465A2B84" w14:textId="5AB78FF0" w:rsidR="00B73ABE" w:rsidRDefault="00635FF6" w:rsidP="00C86940">
      <w:pPr>
        <w:pStyle w:val="Style1"/>
        <w:numPr>
          <w:ilvl w:val="0"/>
          <w:numId w:val="3"/>
        </w:numPr>
        <w:rPr>
          <w:rFonts w:ascii="Arial" w:hAnsi="Arial" w:cs="Arial"/>
          <w:sz w:val="24"/>
          <w:szCs w:val="24"/>
        </w:rPr>
      </w:pPr>
      <w:r>
        <w:rPr>
          <w:rFonts w:ascii="Arial" w:hAnsi="Arial" w:cs="Arial"/>
          <w:sz w:val="24"/>
          <w:szCs w:val="24"/>
        </w:rPr>
        <w:lastRenderedPageBreak/>
        <w:t>National Grid maps, on an OS base</w:t>
      </w:r>
      <w:r w:rsidR="006B0474">
        <w:rPr>
          <w:rFonts w:ascii="Arial" w:hAnsi="Arial" w:cs="Arial"/>
          <w:sz w:val="24"/>
          <w:szCs w:val="24"/>
        </w:rPr>
        <w:t>,</w:t>
      </w:r>
      <w:r>
        <w:rPr>
          <w:rFonts w:ascii="Arial" w:hAnsi="Arial" w:cs="Arial"/>
          <w:sz w:val="24"/>
          <w:szCs w:val="24"/>
        </w:rPr>
        <w:t xml:space="preserve"> are available for 1960, </w:t>
      </w:r>
      <w:r w:rsidR="00544F3C">
        <w:rPr>
          <w:rFonts w:ascii="Arial" w:hAnsi="Arial" w:cs="Arial"/>
          <w:sz w:val="24"/>
          <w:szCs w:val="24"/>
        </w:rPr>
        <w:t>1971</w:t>
      </w:r>
      <w:r w:rsidR="005F2ECF">
        <w:rPr>
          <w:rFonts w:ascii="Arial" w:hAnsi="Arial" w:cs="Arial"/>
          <w:sz w:val="24"/>
          <w:szCs w:val="24"/>
        </w:rPr>
        <w:t xml:space="preserve"> and </w:t>
      </w:r>
      <w:r w:rsidR="005B0350">
        <w:rPr>
          <w:rFonts w:ascii="Arial" w:hAnsi="Arial" w:cs="Arial"/>
          <w:sz w:val="24"/>
          <w:szCs w:val="24"/>
        </w:rPr>
        <w:t>1975</w:t>
      </w:r>
      <w:r w:rsidR="00AA2181">
        <w:rPr>
          <w:rFonts w:ascii="Arial" w:hAnsi="Arial" w:cs="Arial"/>
          <w:sz w:val="24"/>
          <w:szCs w:val="24"/>
        </w:rPr>
        <w:t xml:space="preserve">. These show the entire length of the Order route </w:t>
      </w:r>
      <w:r w:rsidR="00544F3C">
        <w:rPr>
          <w:rFonts w:ascii="Arial" w:hAnsi="Arial" w:cs="Arial"/>
          <w:sz w:val="24"/>
          <w:szCs w:val="24"/>
        </w:rPr>
        <w:t xml:space="preserve">in double lines with a mix of solid and pecked edges. </w:t>
      </w:r>
    </w:p>
    <w:p w14:paraId="30286043" w14:textId="76EB9031" w:rsidR="009A74BE" w:rsidRPr="006636F2" w:rsidRDefault="00DE0776" w:rsidP="00C86940">
      <w:pPr>
        <w:pStyle w:val="Style1"/>
        <w:numPr>
          <w:ilvl w:val="0"/>
          <w:numId w:val="3"/>
        </w:numPr>
        <w:rPr>
          <w:rFonts w:ascii="Arial" w:hAnsi="Arial" w:cs="Arial"/>
          <w:sz w:val="24"/>
          <w:szCs w:val="24"/>
        </w:rPr>
      </w:pPr>
      <w:r w:rsidRPr="006636F2">
        <w:rPr>
          <w:rFonts w:ascii="Arial" w:hAnsi="Arial" w:cs="Arial"/>
          <w:sz w:val="24"/>
          <w:szCs w:val="24"/>
        </w:rPr>
        <w:t>The OS maps provide evidence of the continued physical existence of the Order route. However, since the late 19</w:t>
      </w:r>
      <w:r w:rsidRPr="006636F2">
        <w:rPr>
          <w:rFonts w:ascii="Arial" w:hAnsi="Arial" w:cs="Arial"/>
          <w:sz w:val="24"/>
          <w:szCs w:val="24"/>
          <w:vertAlign w:val="superscript"/>
        </w:rPr>
        <w:t>th</w:t>
      </w:r>
      <w:r w:rsidRPr="006636F2">
        <w:rPr>
          <w:rFonts w:ascii="Arial" w:hAnsi="Arial" w:cs="Arial"/>
          <w:sz w:val="24"/>
          <w:szCs w:val="24"/>
        </w:rPr>
        <w:t xml:space="preserve"> century they have carried a disclaimer stating that tracks and paths shown provide no evidence of public rights. Nevertheless, these maps may indicate the nature of the use of a route that was generally accepted at the time of the relevant survey. </w:t>
      </w:r>
      <w:r w:rsidR="001634B4" w:rsidRPr="006636F2">
        <w:rPr>
          <w:rFonts w:ascii="Arial" w:hAnsi="Arial" w:cs="Arial"/>
          <w:sz w:val="24"/>
          <w:szCs w:val="24"/>
        </w:rPr>
        <w:t xml:space="preserve">The </w:t>
      </w:r>
      <w:r w:rsidR="00BC0D89" w:rsidRPr="006636F2">
        <w:rPr>
          <w:rFonts w:ascii="Arial" w:hAnsi="Arial" w:cs="Arial"/>
          <w:sz w:val="24"/>
          <w:szCs w:val="24"/>
        </w:rPr>
        <w:t>1886 OS map is the first to indicate footpaths</w:t>
      </w:r>
      <w:r w:rsidR="00722B38" w:rsidRPr="006636F2">
        <w:rPr>
          <w:rFonts w:ascii="Arial" w:hAnsi="Arial" w:cs="Arial"/>
          <w:sz w:val="24"/>
          <w:szCs w:val="24"/>
        </w:rPr>
        <w:t xml:space="preserve">, the Order route is not </w:t>
      </w:r>
      <w:r w:rsidR="00EE3D6F" w:rsidRPr="006636F2">
        <w:rPr>
          <w:rFonts w:ascii="Arial" w:hAnsi="Arial" w:cs="Arial"/>
          <w:sz w:val="24"/>
          <w:szCs w:val="24"/>
        </w:rPr>
        <w:t>indicated</w:t>
      </w:r>
      <w:r w:rsidR="00722B38" w:rsidRPr="006636F2">
        <w:rPr>
          <w:rFonts w:ascii="Arial" w:hAnsi="Arial" w:cs="Arial"/>
          <w:sz w:val="24"/>
          <w:szCs w:val="24"/>
        </w:rPr>
        <w:t xml:space="preserve"> as a footpath which suggests it was considered to have a higher status. </w:t>
      </w:r>
      <w:r w:rsidR="00EE3D6F" w:rsidRPr="006636F2">
        <w:rPr>
          <w:rFonts w:ascii="Arial" w:hAnsi="Arial" w:cs="Arial"/>
          <w:sz w:val="24"/>
          <w:szCs w:val="24"/>
        </w:rPr>
        <w:t xml:space="preserve">This remains consistent across the OS maps until </w:t>
      </w:r>
      <w:r w:rsidR="00390AE0" w:rsidRPr="006636F2">
        <w:rPr>
          <w:rFonts w:ascii="Arial" w:hAnsi="Arial" w:cs="Arial"/>
          <w:sz w:val="24"/>
          <w:szCs w:val="24"/>
        </w:rPr>
        <w:t>the 2023 map</w:t>
      </w:r>
      <w:r w:rsidR="00571DE6" w:rsidRPr="006636F2">
        <w:rPr>
          <w:rFonts w:ascii="Arial" w:hAnsi="Arial" w:cs="Arial"/>
          <w:sz w:val="24"/>
          <w:szCs w:val="24"/>
        </w:rPr>
        <w:t>. The footpath designation on r</w:t>
      </w:r>
      <w:r w:rsidR="00264387" w:rsidRPr="006636F2">
        <w:rPr>
          <w:rFonts w:ascii="Arial" w:hAnsi="Arial" w:cs="Arial"/>
          <w:sz w:val="24"/>
          <w:szCs w:val="24"/>
        </w:rPr>
        <w:t>e</w:t>
      </w:r>
      <w:r w:rsidR="00571DE6" w:rsidRPr="006636F2">
        <w:rPr>
          <w:rFonts w:ascii="Arial" w:hAnsi="Arial" w:cs="Arial"/>
          <w:sz w:val="24"/>
          <w:szCs w:val="24"/>
        </w:rPr>
        <w:t xml:space="preserve">cent OS maps is likely to be a reflection of its current status </w:t>
      </w:r>
      <w:r w:rsidR="00264387" w:rsidRPr="006636F2">
        <w:rPr>
          <w:rFonts w:ascii="Arial" w:hAnsi="Arial" w:cs="Arial"/>
          <w:sz w:val="24"/>
          <w:szCs w:val="24"/>
        </w:rPr>
        <w:t>on</w:t>
      </w:r>
      <w:r w:rsidR="00571DE6" w:rsidRPr="006636F2">
        <w:rPr>
          <w:rFonts w:ascii="Arial" w:hAnsi="Arial" w:cs="Arial"/>
          <w:sz w:val="24"/>
          <w:szCs w:val="24"/>
        </w:rPr>
        <w:t xml:space="preserve"> the </w:t>
      </w:r>
      <w:r w:rsidR="00264387" w:rsidRPr="006636F2">
        <w:rPr>
          <w:rFonts w:ascii="Arial" w:hAnsi="Arial" w:cs="Arial"/>
          <w:sz w:val="24"/>
          <w:szCs w:val="24"/>
        </w:rPr>
        <w:t xml:space="preserve">DMS. </w:t>
      </w:r>
    </w:p>
    <w:p w14:paraId="1F69514E" w14:textId="49BEE408" w:rsidR="00F11FC5" w:rsidRPr="00F11FC5" w:rsidRDefault="00F11FC5" w:rsidP="00F11FC5">
      <w:pPr>
        <w:pStyle w:val="Style1"/>
        <w:ind w:left="0" w:firstLine="0"/>
        <w:rPr>
          <w:rFonts w:ascii="Arial" w:hAnsi="Arial" w:cs="Arial"/>
          <w:i/>
          <w:iCs/>
          <w:sz w:val="24"/>
          <w:szCs w:val="24"/>
        </w:rPr>
      </w:pPr>
      <w:r>
        <w:rPr>
          <w:rFonts w:ascii="Arial" w:hAnsi="Arial" w:cs="Arial"/>
          <w:i/>
          <w:iCs/>
          <w:sz w:val="24"/>
          <w:szCs w:val="24"/>
        </w:rPr>
        <w:t xml:space="preserve">Finance Act </w:t>
      </w:r>
      <w:r w:rsidR="00395CF5">
        <w:rPr>
          <w:rFonts w:ascii="Arial" w:hAnsi="Arial" w:cs="Arial"/>
          <w:i/>
          <w:iCs/>
          <w:sz w:val="24"/>
          <w:szCs w:val="24"/>
        </w:rPr>
        <w:t xml:space="preserve">1910 </w:t>
      </w:r>
    </w:p>
    <w:p w14:paraId="11AF2108" w14:textId="30FF4922" w:rsidR="00F11FC5" w:rsidRDefault="00684E38" w:rsidP="00C86940">
      <w:pPr>
        <w:pStyle w:val="Style1"/>
        <w:numPr>
          <w:ilvl w:val="0"/>
          <w:numId w:val="3"/>
        </w:numPr>
        <w:rPr>
          <w:rFonts w:ascii="Arial" w:hAnsi="Arial" w:cs="Arial"/>
          <w:sz w:val="24"/>
          <w:szCs w:val="24"/>
        </w:rPr>
      </w:pPr>
      <w:r>
        <w:rPr>
          <w:rFonts w:ascii="Arial" w:hAnsi="Arial" w:cs="Arial"/>
          <w:sz w:val="24"/>
          <w:szCs w:val="24"/>
        </w:rPr>
        <w:t xml:space="preserve">Documentation from the </w:t>
      </w:r>
      <w:r w:rsidR="00395CF5">
        <w:rPr>
          <w:rFonts w:ascii="Arial" w:hAnsi="Arial" w:cs="Arial"/>
          <w:sz w:val="24"/>
          <w:szCs w:val="24"/>
        </w:rPr>
        <w:t>Finance</w:t>
      </w:r>
      <w:r>
        <w:rPr>
          <w:rFonts w:ascii="Arial" w:hAnsi="Arial" w:cs="Arial"/>
          <w:sz w:val="24"/>
          <w:szCs w:val="24"/>
        </w:rPr>
        <w:t xml:space="preserve"> Act </w:t>
      </w:r>
      <w:r w:rsidR="00395CF5">
        <w:rPr>
          <w:rFonts w:ascii="Arial" w:hAnsi="Arial" w:cs="Arial"/>
          <w:sz w:val="24"/>
          <w:szCs w:val="24"/>
        </w:rPr>
        <w:t xml:space="preserve">process has been provided which includes </w:t>
      </w:r>
      <w:r w:rsidR="008F3936">
        <w:rPr>
          <w:rFonts w:ascii="Arial" w:hAnsi="Arial" w:cs="Arial"/>
          <w:sz w:val="24"/>
          <w:szCs w:val="24"/>
        </w:rPr>
        <w:t xml:space="preserve">the </w:t>
      </w:r>
      <w:r w:rsidR="00395CF5">
        <w:rPr>
          <w:rFonts w:ascii="Arial" w:hAnsi="Arial" w:cs="Arial"/>
          <w:sz w:val="24"/>
          <w:szCs w:val="24"/>
        </w:rPr>
        <w:t>working cop</w:t>
      </w:r>
      <w:r w:rsidR="008F3936">
        <w:rPr>
          <w:rFonts w:ascii="Arial" w:hAnsi="Arial" w:cs="Arial"/>
          <w:sz w:val="24"/>
          <w:szCs w:val="24"/>
        </w:rPr>
        <w:t>y</w:t>
      </w:r>
      <w:r w:rsidR="00395CF5">
        <w:rPr>
          <w:rFonts w:ascii="Arial" w:hAnsi="Arial" w:cs="Arial"/>
          <w:sz w:val="24"/>
          <w:szCs w:val="24"/>
        </w:rPr>
        <w:t xml:space="preserve"> of the map, </w:t>
      </w:r>
      <w:r w:rsidR="008F3936">
        <w:rPr>
          <w:rFonts w:ascii="Arial" w:hAnsi="Arial" w:cs="Arial"/>
          <w:sz w:val="24"/>
          <w:szCs w:val="24"/>
        </w:rPr>
        <w:t>the final copy of the map</w:t>
      </w:r>
      <w:r w:rsidR="00E755D7">
        <w:rPr>
          <w:rFonts w:ascii="Arial" w:hAnsi="Arial" w:cs="Arial"/>
          <w:sz w:val="24"/>
          <w:szCs w:val="24"/>
        </w:rPr>
        <w:t xml:space="preserve">, extracts from the field book, </w:t>
      </w:r>
      <w:r w:rsidR="00EC4432">
        <w:rPr>
          <w:rFonts w:ascii="Arial" w:hAnsi="Arial" w:cs="Arial"/>
          <w:sz w:val="24"/>
          <w:szCs w:val="24"/>
        </w:rPr>
        <w:t xml:space="preserve">and the provisional valuation for the relevant </w:t>
      </w:r>
      <w:r w:rsidR="00C24A30">
        <w:rPr>
          <w:rFonts w:ascii="Arial" w:hAnsi="Arial" w:cs="Arial"/>
          <w:sz w:val="24"/>
          <w:szCs w:val="24"/>
        </w:rPr>
        <w:t xml:space="preserve">hereditaments. </w:t>
      </w:r>
    </w:p>
    <w:p w14:paraId="547B3F3C" w14:textId="1DE8F3FD" w:rsidR="00E5427D" w:rsidRDefault="002E37D1" w:rsidP="00C86940">
      <w:pPr>
        <w:pStyle w:val="Style1"/>
        <w:numPr>
          <w:ilvl w:val="0"/>
          <w:numId w:val="3"/>
        </w:numPr>
        <w:rPr>
          <w:rFonts w:ascii="Arial" w:hAnsi="Arial" w:cs="Arial"/>
          <w:sz w:val="24"/>
          <w:szCs w:val="24"/>
        </w:rPr>
      </w:pPr>
      <w:r>
        <w:rPr>
          <w:rFonts w:ascii="Arial" w:hAnsi="Arial" w:cs="Arial"/>
          <w:sz w:val="24"/>
          <w:szCs w:val="24"/>
        </w:rPr>
        <w:t>The Order route is within 2 separate hereditaments</w:t>
      </w:r>
      <w:r w:rsidR="00E83CC7">
        <w:rPr>
          <w:rFonts w:ascii="Arial" w:hAnsi="Arial" w:cs="Arial"/>
          <w:sz w:val="24"/>
          <w:szCs w:val="24"/>
        </w:rPr>
        <w:t xml:space="preserve">. Section A to B </w:t>
      </w:r>
      <w:r w:rsidR="00F333BF">
        <w:rPr>
          <w:rFonts w:ascii="Arial" w:hAnsi="Arial" w:cs="Arial"/>
          <w:sz w:val="24"/>
          <w:szCs w:val="24"/>
        </w:rPr>
        <w:t xml:space="preserve">is within </w:t>
      </w:r>
      <w:r w:rsidR="00802D7F">
        <w:rPr>
          <w:rFonts w:ascii="Arial" w:hAnsi="Arial" w:cs="Arial"/>
          <w:sz w:val="24"/>
          <w:szCs w:val="24"/>
        </w:rPr>
        <w:t>hereditament</w:t>
      </w:r>
      <w:r w:rsidR="00F333BF">
        <w:rPr>
          <w:rFonts w:ascii="Arial" w:hAnsi="Arial" w:cs="Arial"/>
          <w:sz w:val="24"/>
          <w:szCs w:val="24"/>
        </w:rPr>
        <w:t xml:space="preserve"> 1062, </w:t>
      </w:r>
      <w:r w:rsidR="00540B6D">
        <w:rPr>
          <w:rFonts w:ascii="Arial" w:hAnsi="Arial" w:cs="Arial"/>
          <w:sz w:val="24"/>
          <w:szCs w:val="24"/>
        </w:rPr>
        <w:t>the f</w:t>
      </w:r>
      <w:r w:rsidR="00B728C0">
        <w:rPr>
          <w:rFonts w:ascii="Arial" w:hAnsi="Arial" w:cs="Arial"/>
          <w:sz w:val="24"/>
          <w:szCs w:val="24"/>
        </w:rPr>
        <w:t>ie</w:t>
      </w:r>
      <w:r w:rsidR="00883FAC">
        <w:rPr>
          <w:rFonts w:ascii="Arial" w:hAnsi="Arial" w:cs="Arial"/>
          <w:sz w:val="24"/>
          <w:szCs w:val="24"/>
        </w:rPr>
        <w:t>l</w:t>
      </w:r>
      <w:r w:rsidR="00540B6D">
        <w:rPr>
          <w:rFonts w:ascii="Arial" w:hAnsi="Arial" w:cs="Arial"/>
          <w:sz w:val="24"/>
          <w:szCs w:val="24"/>
        </w:rPr>
        <w:t>d book notes ‘</w:t>
      </w:r>
      <w:r w:rsidR="00540B6D" w:rsidRPr="00436919">
        <w:rPr>
          <w:rFonts w:ascii="Arial" w:hAnsi="Arial" w:cs="Arial"/>
          <w:i/>
          <w:iCs/>
          <w:sz w:val="24"/>
          <w:szCs w:val="24"/>
        </w:rPr>
        <w:t>3 footpaths from Coggs to Stanton Har</w:t>
      </w:r>
      <w:r w:rsidR="00E91E86" w:rsidRPr="00436919">
        <w:rPr>
          <w:rFonts w:ascii="Arial" w:hAnsi="Arial" w:cs="Arial"/>
          <w:i/>
          <w:iCs/>
          <w:sz w:val="24"/>
          <w:szCs w:val="24"/>
        </w:rPr>
        <w:t>court crossing 5 f</w:t>
      </w:r>
      <w:r w:rsidR="00B728C0">
        <w:rPr>
          <w:rFonts w:ascii="Arial" w:hAnsi="Arial" w:cs="Arial"/>
          <w:i/>
          <w:iCs/>
          <w:sz w:val="24"/>
          <w:szCs w:val="24"/>
        </w:rPr>
        <w:t>ie</w:t>
      </w:r>
      <w:r w:rsidR="00E91E86" w:rsidRPr="00436919">
        <w:rPr>
          <w:rFonts w:ascii="Arial" w:hAnsi="Arial" w:cs="Arial"/>
          <w:i/>
          <w:iCs/>
          <w:sz w:val="24"/>
          <w:szCs w:val="24"/>
        </w:rPr>
        <w:t>lds</w:t>
      </w:r>
      <w:r w:rsidR="00436919">
        <w:rPr>
          <w:rFonts w:ascii="Arial" w:hAnsi="Arial" w:cs="Arial"/>
          <w:sz w:val="24"/>
          <w:szCs w:val="24"/>
        </w:rPr>
        <w:t>’</w:t>
      </w:r>
      <w:r w:rsidR="003472F3">
        <w:rPr>
          <w:rFonts w:ascii="Arial" w:hAnsi="Arial" w:cs="Arial"/>
          <w:sz w:val="24"/>
          <w:szCs w:val="24"/>
        </w:rPr>
        <w:t xml:space="preserve"> with a deduction for ‘</w:t>
      </w:r>
      <w:r w:rsidR="003472F3" w:rsidRPr="003472F3">
        <w:rPr>
          <w:rFonts w:ascii="Arial" w:hAnsi="Arial" w:cs="Arial"/>
          <w:i/>
          <w:iCs/>
          <w:sz w:val="24"/>
          <w:szCs w:val="24"/>
        </w:rPr>
        <w:t>Footpath</w:t>
      </w:r>
      <w:r w:rsidR="003472F3">
        <w:rPr>
          <w:rFonts w:ascii="Arial" w:hAnsi="Arial" w:cs="Arial"/>
          <w:sz w:val="24"/>
          <w:szCs w:val="24"/>
        </w:rPr>
        <w:t xml:space="preserve">’ noted as £70. </w:t>
      </w:r>
      <w:r w:rsidR="00D3725B">
        <w:rPr>
          <w:rFonts w:ascii="Arial" w:hAnsi="Arial" w:cs="Arial"/>
          <w:sz w:val="24"/>
          <w:szCs w:val="24"/>
        </w:rPr>
        <w:t xml:space="preserve">This deduction is then recorded in the </w:t>
      </w:r>
      <w:r w:rsidR="00107020">
        <w:rPr>
          <w:rFonts w:ascii="Arial" w:hAnsi="Arial" w:cs="Arial"/>
          <w:sz w:val="24"/>
          <w:szCs w:val="24"/>
        </w:rPr>
        <w:t>provisional valuation for ‘</w:t>
      </w:r>
      <w:r w:rsidR="00107020" w:rsidRPr="00107020">
        <w:rPr>
          <w:rFonts w:ascii="Arial" w:hAnsi="Arial" w:cs="Arial"/>
          <w:i/>
          <w:iCs/>
          <w:sz w:val="24"/>
          <w:szCs w:val="24"/>
        </w:rPr>
        <w:t>Public Rights of Way or User</w:t>
      </w:r>
      <w:r w:rsidR="00107020">
        <w:rPr>
          <w:rFonts w:ascii="Arial" w:hAnsi="Arial" w:cs="Arial"/>
          <w:sz w:val="24"/>
          <w:szCs w:val="24"/>
        </w:rPr>
        <w:t xml:space="preserve">’ at £70. </w:t>
      </w:r>
    </w:p>
    <w:p w14:paraId="36DE89A3" w14:textId="0EB951A7" w:rsidR="00297624" w:rsidRPr="00987945" w:rsidRDefault="00107020" w:rsidP="00297624">
      <w:pPr>
        <w:pStyle w:val="Style1"/>
        <w:numPr>
          <w:ilvl w:val="0"/>
          <w:numId w:val="3"/>
        </w:numPr>
        <w:rPr>
          <w:rFonts w:ascii="Arial" w:hAnsi="Arial" w:cs="Arial"/>
          <w:sz w:val="24"/>
          <w:szCs w:val="24"/>
        </w:rPr>
      </w:pPr>
      <w:r w:rsidRPr="00987945">
        <w:rPr>
          <w:rFonts w:ascii="Arial" w:hAnsi="Arial" w:cs="Arial"/>
          <w:sz w:val="24"/>
          <w:szCs w:val="24"/>
        </w:rPr>
        <w:t xml:space="preserve">Section </w:t>
      </w:r>
      <w:r w:rsidR="00F333BF" w:rsidRPr="00987945">
        <w:rPr>
          <w:rFonts w:ascii="Arial" w:hAnsi="Arial" w:cs="Arial"/>
          <w:sz w:val="24"/>
          <w:szCs w:val="24"/>
        </w:rPr>
        <w:t xml:space="preserve">B to C </w:t>
      </w:r>
      <w:r w:rsidR="006625FC" w:rsidRPr="00987945">
        <w:rPr>
          <w:rFonts w:ascii="Arial" w:hAnsi="Arial" w:cs="Arial"/>
          <w:sz w:val="24"/>
          <w:szCs w:val="24"/>
        </w:rPr>
        <w:t>is with</w:t>
      </w:r>
      <w:r w:rsidR="00F333BF" w:rsidRPr="00987945">
        <w:rPr>
          <w:rFonts w:ascii="Arial" w:hAnsi="Arial" w:cs="Arial"/>
          <w:sz w:val="24"/>
          <w:szCs w:val="24"/>
        </w:rPr>
        <w:t xml:space="preserve">in </w:t>
      </w:r>
      <w:r w:rsidR="00E04CA9" w:rsidRPr="00987945">
        <w:rPr>
          <w:rFonts w:ascii="Arial" w:hAnsi="Arial" w:cs="Arial"/>
          <w:sz w:val="24"/>
          <w:szCs w:val="24"/>
        </w:rPr>
        <w:t xml:space="preserve">hereditament </w:t>
      </w:r>
      <w:r w:rsidR="00F333BF" w:rsidRPr="00987945">
        <w:rPr>
          <w:rFonts w:ascii="Arial" w:hAnsi="Arial" w:cs="Arial"/>
          <w:sz w:val="24"/>
          <w:szCs w:val="24"/>
        </w:rPr>
        <w:t>1063</w:t>
      </w:r>
      <w:r w:rsidR="00883FAC" w:rsidRPr="00987945">
        <w:rPr>
          <w:rFonts w:ascii="Arial" w:hAnsi="Arial" w:cs="Arial"/>
          <w:sz w:val="24"/>
          <w:szCs w:val="24"/>
        </w:rPr>
        <w:t xml:space="preserve">. The field book notes </w:t>
      </w:r>
      <w:r w:rsidR="00D62FAE" w:rsidRPr="00987945">
        <w:rPr>
          <w:rFonts w:ascii="Arial" w:hAnsi="Arial" w:cs="Arial"/>
          <w:sz w:val="24"/>
          <w:szCs w:val="24"/>
        </w:rPr>
        <w:t>‘</w:t>
      </w:r>
      <w:r w:rsidR="00D62FAE" w:rsidRPr="00987945">
        <w:rPr>
          <w:rFonts w:ascii="Arial" w:hAnsi="Arial" w:cs="Arial"/>
          <w:i/>
          <w:iCs/>
          <w:sz w:val="24"/>
          <w:szCs w:val="24"/>
        </w:rPr>
        <w:t xml:space="preserve">Footpath from </w:t>
      </w:r>
      <w:r w:rsidR="002D122D" w:rsidRPr="00987945">
        <w:rPr>
          <w:rFonts w:ascii="Arial" w:hAnsi="Arial" w:cs="Arial"/>
          <w:i/>
          <w:iCs/>
          <w:sz w:val="24"/>
          <w:szCs w:val="24"/>
        </w:rPr>
        <w:t>Stanton Harcourt Road to High Coggs</w:t>
      </w:r>
      <w:r w:rsidR="00DE492F" w:rsidRPr="00987945">
        <w:rPr>
          <w:rFonts w:ascii="Arial" w:hAnsi="Arial" w:cs="Arial"/>
          <w:i/>
          <w:iCs/>
          <w:sz w:val="24"/>
          <w:szCs w:val="24"/>
        </w:rPr>
        <w:t xml:space="preserve"> (1 field)</w:t>
      </w:r>
      <w:r w:rsidR="00DE492F" w:rsidRPr="00987945">
        <w:rPr>
          <w:rFonts w:ascii="Arial" w:hAnsi="Arial" w:cs="Arial"/>
          <w:sz w:val="24"/>
          <w:szCs w:val="24"/>
        </w:rPr>
        <w:t xml:space="preserve">’ and </w:t>
      </w:r>
      <w:r w:rsidR="00B728C0" w:rsidRPr="00987945">
        <w:rPr>
          <w:rFonts w:ascii="Arial" w:hAnsi="Arial" w:cs="Arial"/>
          <w:sz w:val="24"/>
          <w:szCs w:val="24"/>
        </w:rPr>
        <w:t>‘</w:t>
      </w:r>
      <w:r w:rsidR="00DE492F" w:rsidRPr="00987945">
        <w:rPr>
          <w:rFonts w:ascii="Arial" w:hAnsi="Arial" w:cs="Arial"/>
          <w:i/>
          <w:iCs/>
          <w:sz w:val="24"/>
          <w:szCs w:val="24"/>
        </w:rPr>
        <w:t xml:space="preserve">Bridle Road </w:t>
      </w:r>
      <w:r w:rsidR="00381A62" w:rsidRPr="00987945">
        <w:rPr>
          <w:rFonts w:ascii="Arial" w:hAnsi="Arial" w:cs="Arial"/>
          <w:i/>
          <w:iCs/>
          <w:sz w:val="24"/>
          <w:szCs w:val="24"/>
        </w:rPr>
        <w:t>from Stanton Harcourt Road to High Coggs (3 field</w:t>
      </w:r>
      <w:r w:rsidR="00901B2F" w:rsidRPr="00987945">
        <w:rPr>
          <w:rFonts w:ascii="Arial" w:hAnsi="Arial" w:cs="Arial"/>
          <w:i/>
          <w:iCs/>
          <w:sz w:val="24"/>
          <w:szCs w:val="24"/>
        </w:rPr>
        <w:t>)</w:t>
      </w:r>
      <w:r w:rsidR="00901B2F" w:rsidRPr="00987945">
        <w:rPr>
          <w:rFonts w:ascii="Arial" w:hAnsi="Arial" w:cs="Arial"/>
          <w:sz w:val="24"/>
          <w:szCs w:val="24"/>
        </w:rPr>
        <w:t>’</w:t>
      </w:r>
      <w:r w:rsidR="00883FAC" w:rsidRPr="00987945">
        <w:rPr>
          <w:rFonts w:ascii="Arial" w:hAnsi="Arial" w:cs="Arial"/>
          <w:sz w:val="24"/>
          <w:szCs w:val="24"/>
        </w:rPr>
        <w:t xml:space="preserve"> with a deduction for ‘</w:t>
      </w:r>
      <w:r w:rsidR="00883FAC" w:rsidRPr="00987945">
        <w:rPr>
          <w:rFonts w:ascii="Arial" w:hAnsi="Arial" w:cs="Arial"/>
          <w:i/>
          <w:iCs/>
          <w:sz w:val="24"/>
          <w:szCs w:val="24"/>
        </w:rPr>
        <w:t>Footpath</w:t>
      </w:r>
      <w:r w:rsidR="00883FAC" w:rsidRPr="00987945">
        <w:rPr>
          <w:rFonts w:ascii="Arial" w:hAnsi="Arial" w:cs="Arial"/>
          <w:sz w:val="24"/>
          <w:szCs w:val="24"/>
        </w:rPr>
        <w:t>’ noted as £</w:t>
      </w:r>
      <w:r w:rsidR="00B728C0" w:rsidRPr="00987945">
        <w:rPr>
          <w:rFonts w:ascii="Arial" w:hAnsi="Arial" w:cs="Arial"/>
          <w:sz w:val="24"/>
          <w:szCs w:val="24"/>
        </w:rPr>
        <w:t>4</w:t>
      </w:r>
      <w:r w:rsidR="00883FAC" w:rsidRPr="00987945">
        <w:rPr>
          <w:rFonts w:ascii="Arial" w:hAnsi="Arial" w:cs="Arial"/>
          <w:sz w:val="24"/>
          <w:szCs w:val="24"/>
        </w:rPr>
        <w:t>0.</w:t>
      </w:r>
      <w:r w:rsidR="00987945" w:rsidRPr="00987945">
        <w:rPr>
          <w:rFonts w:ascii="Arial" w:hAnsi="Arial" w:cs="Arial"/>
          <w:sz w:val="24"/>
          <w:szCs w:val="24"/>
        </w:rPr>
        <w:t xml:space="preserve"> </w:t>
      </w:r>
      <w:r w:rsidR="00297624" w:rsidRPr="00987945">
        <w:rPr>
          <w:rFonts w:ascii="Arial" w:hAnsi="Arial" w:cs="Arial"/>
          <w:sz w:val="24"/>
          <w:szCs w:val="24"/>
        </w:rPr>
        <w:t>This deduction is then recorded in the provisional valuation for ‘</w:t>
      </w:r>
      <w:r w:rsidR="00297624" w:rsidRPr="00987945">
        <w:rPr>
          <w:rFonts w:ascii="Arial" w:hAnsi="Arial" w:cs="Arial"/>
          <w:i/>
          <w:iCs/>
          <w:sz w:val="24"/>
          <w:szCs w:val="24"/>
        </w:rPr>
        <w:t>Public Rights of Way or User</w:t>
      </w:r>
      <w:r w:rsidR="00297624" w:rsidRPr="00987945">
        <w:rPr>
          <w:rFonts w:ascii="Arial" w:hAnsi="Arial" w:cs="Arial"/>
          <w:sz w:val="24"/>
          <w:szCs w:val="24"/>
        </w:rPr>
        <w:t xml:space="preserve">’ at £40. </w:t>
      </w:r>
    </w:p>
    <w:p w14:paraId="01B12782" w14:textId="34F66FF9" w:rsidR="00253119" w:rsidRDefault="00306D55" w:rsidP="00C86940">
      <w:pPr>
        <w:pStyle w:val="Style1"/>
        <w:numPr>
          <w:ilvl w:val="0"/>
          <w:numId w:val="3"/>
        </w:numPr>
        <w:rPr>
          <w:rFonts w:ascii="Arial" w:hAnsi="Arial" w:cs="Arial"/>
          <w:sz w:val="24"/>
          <w:szCs w:val="24"/>
        </w:rPr>
      </w:pPr>
      <w:r>
        <w:rPr>
          <w:rFonts w:ascii="Arial" w:hAnsi="Arial" w:cs="Arial"/>
          <w:sz w:val="24"/>
          <w:szCs w:val="24"/>
        </w:rPr>
        <w:t>Finance</w:t>
      </w:r>
      <w:r w:rsidR="00573CCE">
        <w:rPr>
          <w:rFonts w:ascii="Arial" w:hAnsi="Arial" w:cs="Arial"/>
          <w:sz w:val="24"/>
          <w:szCs w:val="24"/>
        </w:rPr>
        <w:t xml:space="preserve"> Act documents </w:t>
      </w:r>
      <w:r>
        <w:rPr>
          <w:rFonts w:ascii="Arial" w:hAnsi="Arial" w:cs="Arial"/>
          <w:sz w:val="24"/>
          <w:szCs w:val="24"/>
        </w:rPr>
        <w:t xml:space="preserve">do not provide a definitive </w:t>
      </w:r>
      <w:r w:rsidR="007A0649">
        <w:rPr>
          <w:rFonts w:ascii="Arial" w:hAnsi="Arial" w:cs="Arial"/>
          <w:sz w:val="24"/>
          <w:szCs w:val="24"/>
        </w:rPr>
        <w:t xml:space="preserve">view as to whether public rights of way subsist or their status. However, as these could lead to </w:t>
      </w:r>
      <w:r w:rsidR="00253119">
        <w:rPr>
          <w:rFonts w:ascii="Arial" w:hAnsi="Arial" w:cs="Arial"/>
          <w:sz w:val="24"/>
          <w:szCs w:val="24"/>
        </w:rPr>
        <w:t>deductions</w:t>
      </w:r>
      <w:r w:rsidR="007A0649">
        <w:rPr>
          <w:rFonts w:ascii="Arial" w:hAnsi="Arial" w:cs="Arial"/>
          <w:sz w:val="24"/>
          <w:szCs w:val="24"/>
        </w:rPr>
        <w:t xml:space="preserve">, or routes being excluded from </w:t>
      </w:r>
      <w:r w:rsidR="00253119">
        <w:rPr>
          <w:rFonts w:ascii="Arial" w:hAnsi="Arial" w:cs="Arial"/>
          <w:sz w:val="24"/>
          <w:szCs w:val="24"/>
        </w:rPr>
        <w:t>hereditaments</w:t>
      </w:r>
      <w:r w:rsidR="007A0649">
        <w:rPr>
          <w:rFonts w:ascii="Arial" w:hAnsi="Arial" w:cs="Arial"/>
          <w:sz w:val="24"/>
          <w:szCs w:val="24"/>
        </w:rPr>
        <w:t xml:space="preserve"> </w:t>
      </w:r>
      <w:r w:rsidR="00253119">
        <w:rPr>
          <w:rFonts w:ascii="Arial" w:hAnsi="Arial" w:cs="Arial"/>
          <w:sz w:val="24"/>
          <w:szCs w:val="24"/>
        </w:rPr>
        <w:t xml:space="preserve">they can provide evidence of the existence of public routes and their status which needs to be considered alongside all other evidence. </w:t>
      </w:r>
    </w:p>
    <w:p w14:paraId="2FF5A4C1" w14:textId="3BA7FB1F" w:rsidR="00F11FC5" w:rsidRPr="004B6BFB" w:rsidRDefault="004D531E" w:rsidP="00C86940">
      <w:pPr>
        <w:pStyle w:val="Style1"/>
        <w:numPr>
          <w:ilvl w:val="0"/>
          <w:numId w:val="3"/>
        </w:numPr>
        <w:rPr>
          <w:rFonts w:ascii="Arial" w:hAnsi="Arial" w:cs="Arial"/>
          <w:sz w:val="24"/>
          <w:szCs w:val="24"/>
        </w:rPr>
      </w:pPr>
      <w:r w:rsidRPr="004B6BFB">
        <w:rPr>
          <w:rFonts w:ascii="Arial" w:hAnsi="Arial" w:cs="Arial"/>
          <w:sz w:val="24"/>
          <w:szCs w:val="24"/>
        </w:rPr>
        <w:t xml:space="preserve">The Order route is </w:t>
      </w:r>
      <w:r w:rsidR="00AB55DC" w:rsidRPr="004B6BFB">
        <w:rPr>
          <w:rFonts w:ascii="Arial" w:hAnsi="Arial" w:cs="Arial"/>
          <w:sz w:val="24"/>
          <w:szCs w:val="24"/>
        </w:rPr>
        <w:t xml:space="preserve">not excluded from the </w:t>
      </w:r>
      <w:r w:rsidR="00B822D4" w:rsidRPr="004B6BFB">
        <w:rPr>
          <w:rFonts w:ascii="Arial" w:hAnsi="Arial" w:cs="Arial"/>
          <w:sz w:val="24"/>
          <w:szCs w:val="24"/>
        </w:rPr>
        <w:t>hereditaments</w:t>
      </w:r>
      <w:r w:rsidR="00AB55DC" w:rsidRPr="004B6BFB">
        <w:rPr>
          <w:rFonts w:ascii="Arial" w:hAnsi="Arial" w:cs="Arial"/>
          <w:sz w:val="24"/>
          <w:szCs w:val="24"/>
        </w:rPr>
        <w:t xml:space="preserve">. This is indicative that </w:t>
      </w:r>
      <w:r w:rsidR="00B822D4" w:rsidRPr="004B6BFB">
        <w:rPr>
          <w:rFonts w:ascii="Arial" w:hAnsi="Arial" w:cs="Arial"/>
          <w:sz w:val="24"/>
          <w:szCs w:val="24"/>
        </w:rPr>
        <w:t>it did not have public carriage/</w:t>
      </w:r>
      <w:r w:rsidR="0060070B">
        <w:rPr>
          <w:rFonts w:ascii="Arial" w:hAnsi="Arial" w:cs="Arial"/>
          <w:sz w:val="24"/>
          <w:szCs w:val="24"/>
        </w:rPr>
        <w:t xml:space="preserve"> </w:t>
      </w:r>
      <w:r w:rsidR="00B822D4" w:rsidRPr="004B6BFB">
        <w:rPr>
          <w:rFonts w:ascii="Arial" w:hAnsi="Arial" w:cs="Arial"/>
          <w:sz w:val="24"/>
          <w:szCs w:val="24"/>
        </w:rPr>
        <w:t>vehicular rights. The</w:t>
      </w:r>
      <w:r w:rsidR="00EA2521" w:rsidRPr="004B6BFB">
        <w:rPr>
          <w:rFonts w:ascii="Arial" w:hAnsi="Arial" w:cs="Arial"/>
          <w:sz w:val="24"/>
          <w:szCs w:val="24"/>
        </w:rPr>
        <w:t xml:space="preserve"> written description of the</w:t>
      </w:r>
      <w:r w:rsidR="007755EF" w:rsidRPr="004B6BFB">
        <w:rPr>
          <w:rFonts w:ascii="Arial" w:hAnsi="Arial" w:cs="Arial"/>
          <w:sz w:val="24"/>
          <w:szCs w:val="24"/>
        </w:rPr>
        <w:t xml:space="preserve"> </w:t>
      </w:r>
      <w:r w:rsidR="00A6524C" w:rsidRPr="004B6BFB">
        <w:rPr>
          <w:rFonts w:ascii="Arial" w:hAnsi="Arial" w:cs="Arial"/>
          <w:sz w:val="24"/>
          <w:szCs w:val="24"/>
        </w:rPr>
        <w:t>alignment</w:t>
      </w:r>
      <w:r w:rsidR="007755EF" w:rsidRPr="004B6BFB">
        <w:rPr>
          <w:rFonts w:ascii="Arial" w:hAnsi="Arial" w:cs="Arial"/>
          <w:sz w:val="24"/>
          <w:szCs w:val="24"/>
        </w:rPr>
        <w:t xml:space="preserve"> of the routes and their status </w:t>
      </w:r>
      <w:r w:rsidR="00B822D4" w:rsidRPr="004B6BFB">
        <w:rPr>
          <w:rFonts w:ascii="Arial" w:hAnsi="Arial" w:cs="Arial"/>
          <w:sz w:val="24"/>
          <w:szCs w:val="24"/>
        </w:rPr>
        <w:t xml:space="preserve">across the </w:t>
      </w:r>
      <w:r w:rsidR="00E842BA" w:rsidRPr="004B6BFB">
        <w:rPr>
          <w:rFonts w:ascii="Arial" w:hAnsi="Arial" w:cs="Arial"/>
          <w:sz w:val="24"/>
          <w:szCs w:val="24"/>
        </w:rPr>
        <w:t xml:space="preserve">2 numbered </w:t>
      </w:r>
      <w:r w:rsidR="00A6524C" w:rsidRPr="004B6BFB">
        <w:rPr>
          <w:rFonts w:ascii="Arial" w:hAnsi="Arial" w:cs="Arial"/>
          <w:sz w:val="24"/>
          <w:szCs w:val="24"/>
        </w:rPr>
        <w:t>hereditaments</w:t>
      </w:r>
      <w:r w:rsidR="00EA2521" w:rsidRPr="004B6BFB">
        <w:rPr>
          <w:rFonts w:ascii="Arial" w:hAnsi="Arial" w:cs="Arial"/>
          <w:sz w:val="24"/>
          <w:szCs w:val="24"/>
        </w:rPr>
        <w:t xml:space="preserve"> </w:t>
      </w:r>
      <w:r w:rsidR="00C73EDB" w:rsidRPr="004B6BFB">
        <w:rPr>
          <w:rFonts w:ascii="Arial" w:hAnsi="Arial" w:cs="Arial"/>
          <w:sz w:val="24"/>
          <w:szCs w:val="24"/>
        </w:rPr>
        <w:t xml:space="preserve">includes </w:t>
      </w:r>
      <w:r w:rsidR="00CC3B69" w:rsidRPr="004B6BFB">
        <w:rPr>
          <w:rFonts w:ascii="Arial" w:hAnsi="Arial" w:cs="Arial"/>
          <w:sz w:val="24"/>
          <w:szCs w:val="24"/>
        </w:rPr>
        <w:t>reference to footpath and bridle road rights</w:t>
      </w:r>
      <w:r w:rsidR="00657D80" w:rsidRPr="004B6BFB">
        <w:rPr>
          <w:rFonts w:ascii="Arial" w:hAnsi="Arial" w:cs="Arial"/>
          <w:sz w:val="24"/>
          <w:szCs w:val="24"/>
        </w:rPr>
        <w:t xml:space="preserve"> which appear to </w:t>
      </w:r>
      <w:r w:rsidR="0060070B">
        <w:rPr>
          <w:rFonts w:ascii="Arial" w:hAnsi="Arial" w:cs="Arial"/>
          <w:sz w:val="24"/>
          <w:szCs w:val="24"/>
        </w:rPr>
        <w:t xml:space="preserve">be </w:t>
      </w:r>
      <w:r w:rsidR="00657D80" w:rsidRPr="004B6BFB">
        <w:rPr>
          <w:rFonts w:ascii="Arial" w:hAnsi="Arial" w:cs="Arial"/>
          <w:sz w:val="24"/>
          <w:szCs w:val="24"/>
        </w:rPr>
        <w:t xml:space="preserve">related to the Order route. This suggests that bridle road rights were not recorded and deducted for the </w:t>
      </w:r>
      <w:r w:rsidR="009E6AE1" w:rsidRPr="004B6BFB">
        <w:rPr>
          <w:rFonts w:ascii="Arial" w:hAnsi="Arial" w:cs="Arial"/>
          <w:sz w:val="24"/>
          <w:szCs w:val="24"/>
        </w:rPr>
        <w:t>entirety</w:t>
      </w:r>
      <w:r w:rsidR="00657D80" w:rsidRPr="004B6BFB">
        <w:rPr>
          <w:rFonts w:ascii="Arial" w:hAnsi="Arial" w:cs="Arial"/>
          <w:sz w:val="24"/>
          <w:szCs w:val="24"/>
        </w:rPr>
        <w:t xml:space="preserve"> of the Order route. Nevertheless, it is </w:t>
      </w:r>
      <w:r w:rsidR="00603D3A" w:rsidRPr="004B6BFB">
        <w:rPr>
          <w:rFonts w:ascii="Arial" w:hAnsi="Arial" w:cs="Arial"/>
          <w:sz w:val="24"/>
          <w:szCs w:val="24"/>
        </w:rPr>
        <w:t xml:space="preserve">evidence that bridleway rights </w:t>
      </w:r>
      <w:r w:rsidR="00CC6561">
        <w:rPr>
          <w:rFonts w:ascii="Arial" w:hAnsi="Arial" w:cs="Arial"/>
          <w:sz w:val="24"/>
          <w:szCs w:val="24"/>
        </w:rPr>
        <w:t xml:space="preserve">may </w:t>
      </w:r>
      <w:r w:rsidR="004B6BFB" w:rsidRPr="004B6BFB">
        <w:rPr>
          <w:rFonts w:ascii="Arial" w:hAnsi="Arial" w:cs="Arial"/>
          <w:sz w:val="24"/>
          <w:szCs w:val="24"/>
        </w:rPr>
        <w:t>subsist</w:t>
      </w:r>
      <w:r w:rsidR="00603D3A" w:rsidRPr="004B6BFB">
        <w:rPr>
          <w:rFonts w:ascii="Arial" w:hAnsi="Arial" w:cs="Arial"/>
          <w:sz w:val="24"/>
          <w:szCs w:val="24"/>
        </w:rPr>
        <w:t xml:space="preserve"> over </w:t>
      </w:r>
      <w:r w:rsidR="004B6BFB" w:rsidRPr="004B6BFB">
        <w:rPr>
          <w:rFonts w:ascii="Arial" w:hAnsi="Arial" w:cs="Arial"/>
          <w:sz w:val="24"/>
          <w:szCs w:val="24"/>
        </w:rPr>
        <w:t xml:space="preserve">part of the route which must be considered alongside all other evidence. </w:t>
      </w:r>
    </w:p>
    <w:p w14:paraId="66CFD8D3" w14:textId="30F84CA6" w:rsidR="00802D7F" w:rsidRPr="00C4507D" w:rsidRDefault="003E1E46" w:rsidP="00C4507D">
      <w:pPr>
        <w:pStyle w:val="Style1"/>
        <w:ind w:left="0" w:firstLine="0"/>
        <w:rPr>
          <w:rFonts w:ascii="Arial" w:hAnsi="Arial" w:cs="Arial"/>
          <w:i/>
          <w:iCs/>
          <w:sz w:val="24"/>
          <w:szCs w:val="24"/>
        </w:rPr>
      </w:pPr>
      <w:r>
        <w:rPr>
          <w:rFonts w:ascii="Arial" w:hAnsi="Arial" w:cs="Arial"/>
          <w:i/>
          <w:iCs/>
          <w:sz w:val="24"/>
          <w:szCs w:val="24"/>
        </w:rPr>
        <w:t xml:space="preserve">Preparation of the initial </w:t>
      </w:r>
      <w:r w:rsidR="00C4507D">
        <w:rPr>
          <w:rFonts w:ascii="Arial" w:hAnsi="Arial" w:cs="Arial"/>
          <w:i/>
          <w:iCs/>
          <w:sz w:val="24"/>
          <w:szCs w:val="24"/>
        </w:rPr>
        <w:t>Definitive Map and Statement</w:t>
      </w:r>
    </w:p>
    <w:p w14:paraId="0FE20C45" w14:textId="362CE89B" w:rsidR="00802D7F" w:rsidRDefault="00A5526B" w:rsidP="00C86940">
      <w:pPr>
        <w:pStyle w:val="Style1"/>
        <w:numPr>
          <w:ilvl w:val="0"/>
          <w:numId w:val="3"/>
        </w:numPr>
        <w:rPr>
          <w:rFonts w:ascii="Arial" w:hAnsi="Arial" w:cs="Arial"/>
          <w:sz w:val="24"/>
          <w:szCs w:val="24"/>
        </w:rPr>
      </w:pPr>
      <w:r>
        <w:rPr>
          <w:rFonts w:ascii="Arial" w:hAnsi="Arial" w:cs="Arial"/>
          <w:sz w:val="24"/>
          <w:szCs w:val="24"/>
        </w:rPr>
        <w:t xml:space="preserve">When the DMS was initially prepared the Order route was numbered </w:t>
      </w:r>
      <w:r w:rsidR="00142F9F">
        <w:rPr>
          <w:rFonts w:ascii="Arial" w:hAnsi="Arial" w:cs="Arial"/>
          <w:sz w:val="24"/>
          <w:szCs w:val="24"/>
        </w:rPr>
        <w:t>Duck</w:t>
      </w:r>
      <w:r w:rsidR="00BC38BF">
        <w:rPr>
          <w:rFonts w:ascii="Arial" w:hAnsi="Arial" w:cs="Arial"/>
          <w:sz w:val="24"/>
          <w:szCs w:val="24"/>
        </w:rPr>
        <w:t xml:space="preserve">lington Footpath </w:t>
      </w:r>
      <w:r w:rsidR="005517DB" w:rsidRPr="00CC6561">
        <w:rPr>
          <w:rFonts w:ascii="Arial" w:hAnsi="Arial" w:cs="Arial"/>
          <w:sz w:val="24"/>
          <w:szCs w:val="24"/>
        </w:rPr>
        <w:t>29</w:t>
      </w:r>
      <w:r w:rsidR="00C0542E">
        <w:rPr>
          <w:rFonts w:ascii="Arial" w:hAnsi="Arial" w:cs="Arial"/>
          <w:sz w:val="24"/>
          <w:szCs w:val="24"/>
        </w:rPr>
        <w:t>. Subsequently</w:t>
      </w:r>
      <w:r w:rsidR="0065753F">
        <w:rPr>
          <w:rFonts w:ascii="Arial" w:hAnsi="Arial" w:cs="Arial"/>
          <w:sz w:val="24"/>
          <w:szCs w:val="24"/>
        </w:rPr>
        <w:t xml:space="preserve">, due to a change in the Parish boundary it was </w:t>
      </w:r>
      <w:r w:rsidR="00BC38BF">
        <w:rPr>
          <w:rFonts w:ascii="Arial" w:hAnsi="Arial" w:cs="Arial"/>
          <w:sz w:val="24"/>
          <w:szCs w:val="24"/>
        </w:rPr>
        <w:t xml:space="preserve">renamed and </w:t>
      </w:r>
      <w:r w:rsidR="0065753F">
        <w:rPr>
          <w:rFonts w:ascii="Arial" w:hAnsi="Arial" w:cs="Arial"/>
          <w:sz w:val="24"/>
          <w:szCs w:val="24"/>
        </w:rPr>
        <w:t xml:space="preserve">renumbered to </w:t>
      </w:r>
      <w:r w:rsidR="00A464EE">
        <w:rPr>
          <w:rFonts w:ascii="Arial" w:hAnsi="Arial" w:cs="Arial"/>
          <w:sz w:val="24"/>
          <w:szCs w:val="24"/>
        </w:rPr>
        <w:t xml:space="preserve">South Leigh </w:t>
      </w:r>
      <w:r w:rsidR="0065753F" w:rsidRPr="00CC6561">
        <w:rPr>
          <w:rFonts w:ascii="Arial" w:hAnsi="Arial" w:cs="Arial"/>
          <w:sz w:val="24"/>
          <w:szCs w:val="24"/>
        </w:rPr>
        <w:t>Foot</w:t>
      </w:r>
      <w:r w:rsidR="00BC38BF" w:rsidRPr="00CC6561">
        <w:rPr>
          <w:rFonts w:ascii="Arial" w:hAnsi="Arial" w:cs="Arial"/>
          <w:sz w:val="24"/>
          <w:szCs w:val="24"/>
        </w:rPr>
        <w:t>p</w:t>
      </w:r>
      <w:r w:rsidR="0065753F" w:rsidRPr="00CC6561">
        <w:rPr>
          <w:rFonts w:ascii="Arial" w:hAnsi="Arial" w:cs="Arial"/>
          <w:sz w:val="24"/>
          <w:szCs w:val="24"/>
        </w:rPr>
        <w:t>ath 30</w:t>
      </w:r>
      <w:r w:rsidR="0065753F">
        <w:rPr>
          <w:rFonts w:ascii="Arial" w:hAnsi="Arial" w:cs="Arial"/>
          <w:sz w:val="24"/>
          <w:szCs w:val="24"/>
        </w:rPr>
        <w:t xml:space="preserve">. </w:t>
      </w:r>
      <w:r w:rsidR="000225C1">
        <w:rPr>
          <w:rFonts w:ascii="Arial" w:hAnsi="Arial" w:cs="Arial"/>
          <w:sz w:val="24"/>
          <w:szCs w:val="24"/>
        </w:rPr>
        <w:t xml:space="preserve">This appears to be purely administrative and of no consequence to the consideration of this Order. </w:t>
      </w:r>
    </w:p>
    <w:p w14:paraId="64C6EE14" w14:textId="5A7B73B0" w:rsidR="00802D7F" w:rsidRPr="00CD7BED" w:rsidRDefault="005C2074" w:rsidP="00C86940">
      <w:pPr>
        <w:pStyle w:val="Style1"/>
        <w:numPr>
          <w:ilvl w:val="0"/>
          <w:numId w:val="3"/>
        </w:numPr>
        <w:rPr>
          <w:rFonts w:ascii="Arial" w:hAnsi="Arial" w:cs="Arial"/>
          <w:sz w:val="24"/>
          <w:szCs w:val="24"/>
        </w:rPr>
      </w:pPr>
      <w:r w:rsidRPr="00CD7BED">
        <w:rPr>
          <w:rFonts w:ascii="Arial" w:hAnsi="Arial" w:cs="Arial"/>
          <w:sz w:val="24"/>
          <w:szCs w:val="24"/>
        </w:rPr>
        <w:lastRenderedPageBreak/>
        <w:t xml:space="preserve">The </w:t>
      </w:r>
      <w:r w:rsidR="00754244" w:rsidRPr="00CD7BED">
        <w:rPr>
          <w:rFonts w:ascii="Arial" w:hAnsi="Arial" w:cs="Arial"/>
          <w:sz w:val="24"/>
          <w:szCs w:val="24"/>
        </w:rPr>
        <w:t xml:space="preserve">schedule </w:t>
      </w:r>
      <w:r w:rsidR="002975D9">
        <w:rPr>
          <w:rFonts w:ascii="Arial" w:hAnsi="Arial" w:cs="Arial"/>
          <w:sz w:val="24"/>
          <w:szCs w:val="24"/>
        </w:rPr>
        <w:t>provided</w:t>
      </w:r>
      <w:r w:rsidR="00754244" w:rsidRPr="00CD7BED">
        <w:rPr>
          <w:rFonts w:ascii="Arial" w:hAnsi="Arial" w:cs="Arial"/>
          <w:sz w:val="24"/>
          <w:szCs w:val="24"/>
        </w:rPr>
        <w:t xml:space="preserve"> by the </w:t>
      </w:r>
      <w:r w:rsidR="002D28F4" w:rsidRPr="00CD7BED">
        <w:rPr>
          <w:rFonts w:ascii="Arial" w:hAnsi="Arial" w:cs="Arial"/>
          <w:sz w:val="24"/>
          <w:szCs w:val="24"/>
        </w:rPr>
        <w:t xml:space="preserve">Parish Council </w:t>
      </w:r>
      <w:r w:rsidRPr="00CD7BED">
        <w:rPr>
          <w:rFonts w:ascii="Arial" w:hAnsi="Arial" w:cs="Arial"/>
          <w:sz w:val="24"/>
          <w:szCs w:val="24"/>
        </w:rPr>
        <w:t xml:space="preserve">for the preparation of the DMS </w:t>
      </w:r>
      <w:r w:rsidR="00F63DA5" w:rsidRPr="00CD7BED">
        <w:rPr>
          <w:rFonts w:ascii="Arial" w:hAnsi="Arial" w:cs="Arial"/>
          <w:sz w:val="24"/>
          <w:szCs w:val="24"/>
        </w:rPr>
        <w:t xml:space="preserve">is dated 1951. </w:t>
      </w:r>
      <w:r w:rsidR="000663DA" w:rsidRPr="00CD7BED">
        <w:rPr>
          <w:rFonts w:ascii="Arial" w:hAnsi="Arial" w:cs="Arial"/>
          <w:sz w:val="24"/>
          <w:szCs w:val="24"/>
        </w:rPr>
        <w:t>The general description of the Right of Way</w:t>
      </w:r>
      <w:r w:rsidR="00A11D1F" w:rsidRPr="00CD7BED">
        <w:rPr>
          <w:rFonts w:ascii="Arial" w:hAnsi="Arial" w:cs="Arial"/>
          <w:sz w:val="24"/>
          <w:szCs w:val="24"/>
        </w:rPr>
        <w:t xml:space="preserve"> is given as ‘</w:t>
      </w:r>
      <w:r w:rsidR="00A11D1F" w:rsidRPr="00CD7BED">
        <w:rPr>
          <w:rFonts w:ascii="Arial" w:hAnsi="Arial" w:cs="Arial"/>
          <w:i/>
          <w:iCs/>
          <w:sz w:val="24"/>
          <w:szCs w:val="24"/>
        </w:rPr>
        <w:t xml:space="preserve">Private C.R from High Cogges </w:t>
      </w:r>
      <w:r w:rsidR="00BD044C" w:rsidRPr="00CD7BED">
        <w:rPr>
          <w:rFonts w:ascii="Arial" w:hAnsi="Arial" w:cs="Arial"/>
          <w:i/>
          <w:iCs/>
          <w:sz w:val="24"/>
          <w:szCs w:val="24"/>
        </w:rPr>
        <w:t>through Spring</w:t>
      </w:r>
      <w:r w:rsidR="00ED0A3F">
        <w:rPr>
          <w:rFonts w:ascii="Arial" w:hAnsi="Arial" w:cs="Arial"/>
          <w:i/>
          <w:iCs/>
          <w:sz w:val="24"/>
          <w:szCs w:val="24"/>
        </w:rPr>
        <w:t xml:space="preserve"> Hill</w:t>
      </w:r>
      <w:r w:rsidR="00BD044C" w:rsidRPr="00CD7BED">
        <w:rPr>
          <w:rFonts w:ascii="Arial" w:hAnsi="Arial" w:cs="Arial"/>
          <w:i/>
          <w:iCs/>
          <w:sz w:val="24"/>
          <w:szCs w:val="24"/>
        </w:rPr>
        <w:t xml:space="preserve"> Farm to </w:t>
      </w:r>
      <w:r w:rsidR="00DD2FD7" w:rsidRPr="00CD7BED">
        <w:rPr>
          <w:rFonts w:ascii="Arial" w:hAnsi="Arial" w:cs="Arial"/>
          <w:i/>
          <w:iCs/>
          <w:sz w:val="24"/>
          <w:szCs w:val="24"/>
        </w:rPr>
        <w:t xml:space="preserve">Stanton Harcourt Road. Public always allowed to </w:t>
      </w:r>
      <w:r w:rsidR="00DD2FD7" w:rsidRPr="00CD7BED">
        <w:rPr>
          <w:rFonts w:ascii="Arial" w:hAnsi="Arial" w:cs="Arial"/>
          <w:i/>
          <w:iCs/>
          <w:sz w:val="24"/>
          <w:szCs w:val="24"/>
          <w:u w:val="single"/>
        </w:rPr>
        <w:t>walk</w:t>
      </w:r>
      <w:r w:rsidR="00DD2FD7" w:rsidRPr="00CD7BED">
        <w:rPr>
          <w:rFonts w:ascii="Arial" w:hAnsi="Arial" w:cs="Arial"/>
          <w:i/>
          <w:iCs/>
          <w:sz w:val="24"/>
          <w:szCs w:val="24"/>
        </w:rPr>
        <w:t xml:space="preserve"> there</w:t>
      </w:r>
      <w:r w:rsidR="00DD2FD7" w:rsidRPr="00CD7BED">
        <w:rPr>
          <w:rFonts w:ascii="Arial" w:hAnsi="Arial" w:cs="Arial"/>
          <w:sz w:val="24"/>
          <w:szCs w:val="24"/>
        </w:rPr>
        <w:t xml:space="preserve">’. </w:t>
      </w:r>
      <w:r w:rsidR="009200ED" w:rsidRPr="00CD7BED">
        <w:rPr>
          <w:rFonts w:ascii="Arial" w:hAnsi="Arial" w:cs="Arial"/>
          <w:sz w:val="24"/>
          <w:szCs w:val="24"/>
        </w:rPr>
        <w:t xml:space="preserve">Under the section </w:t>
      </w:r>
      <w:r w:rsidR="00F50C34" w:rsidRPr="00CD7BED">
        <w:rPr>
          <w:rFonts w:ascii="Arial" w:hAnsi="Arial" w:cs="Arial"/>
          <w:sz w:val="24"/>
          <w:szCs w:val="24"/>
        </w:rPr>
        <w:t xml:space="preserve">where </w:t>
      </w:r>
      <w:r w:rsidR="00977C2F" w:rsidRPr="00CD7BED">
        <w:rPr>
          <w:rFonts w:ascii="Arial" w:hAnsi="Arial" w:cs="Arial"/>
          <w:sz w:val="24"/>
          <w:szCs w:val="24"/>
        </w:rPr>
        <w:t>particulars</w:t>
      </w:r>
      <w:r w:rsidR="00F50C34" w:rsidRPr="00CD7BED">
        <w:rPr>
          <w:rFonts w:ascii="Arial" w:hAnsi="Arial" w:cs="Arial"/>
          <w:sz w:val="24"/>
          <w:szCs w:val="24"/>
        </w:rPr>
        <w:t xml:space="preserve"> relating to a</w:t>
      </w:r>
      <w:r w:rsidR="00977C2F" w:rsidRPr="00CD7BED">
        <w:rPr>
          <w:rFonts w:ascii="Arial" w:hAnsi="Arial" w:cs="Arial"/>
          <w:sz w:val="24"/>
          <w:szCs w:val="24"/>
        </w:rPr>
        <w:t>)</w:t>
      </w:r>
      <w:r w:rsidR="00F50C34" w:rsidRPr="00CD7BED">
        <w:rPr>
          <w:rFonts w:ascii="Arial" w:hAnsi="Arial" w:cs="Arial"/>
          <w:sz w:val="24"/>
          <w:szCs w:val="24"/>
        </w:rPr>
        <w:t xml:space="preserve"> any diversions of original right of way</w:t>
      </w:r>
      <w:r w:rsidR="00977C2F" w:rsidRPr="00CD7BED">
        <w:rPr>
          <w:rFonts w:ascii="Arial" w:hAnsi="Arial" w:cs="Arial"/>
          <w:sz w:val="24"/>
          <w:szCs w:val="24"/>
        </w:rPr>
        <w:t xml:space="preserve">, giving authority and b) </w:t>
      </w:r>
      <w:r w:rsidR="00C33033" w:rsidRPr="00CD7BED">
        <w:rPr>
          <w:rFonts w:ascii="Arial" w:hAnsi="Arial" w:cs="Arial"/>
          <w:sz w:val="24"/>
          <w:szCs w:val="24"/>
        </w:rPr>
        <w:t>any disputes to the existence of the public right of way</w:t>
      </w:r>
      <w:r w:rsidR="00A43BF5" w:rsidRPr="00CD7BED">
        <w:rPr>
          <w:rFonts w:ascii="Arial" w:hAnsi="Arial" w:cs="Arial"/>
          <w:sz w:val="24"/>
          <w:szCs w:val="24"/>
        </w:rPr>
        <w:t>, the schedule notes ‘</w:t>
      </w:r>
      <w:r w:rsidR="00A43BF5" w:rsidRPr="00CD7BED">
        <w:rPr>
          <w:rFonts w:ascii="Arial" w:hAnsi="Arial" w:cs="Arial"/>
          <w:i/>
          <w:iCs/>
          <w:sz w:val="24"/>
          <w:szCs w:val="24"/>
        </w:rPr>
        <w:t>Public allowed to walk along</w:t>
      </w:r>
      <w:r w:rsidR="00A43BF5" w:rsidRPr="00CD7BED">
        <w:rPr>
          <w:rFonts w:ascii="Arial" w:hAnsi="Arial" w:cs="Arial"/>
          <w:sz w:val="24"/>
          <w:szCs w:val="24"/>
        </w:rPr>
        <w:t xml:space="preserve">.’  </w:t>
      </w:r>
      <w:r w:rsidR="00F74E40" w:rsidRPr="00CD7BED">
        <w:rPr>
          <w:rFonts w:ascii="Arial" w:hAnsi="Arial" w:cs="Arial"/>
          <w:sz w:val="24"/>
          <w:szCs w:val="24"/>
        </w:rPr>
        <w:t xml:space="preserve">Given the abbreviations provided in the schedule </w:t>
      </w:r>
      <w:r w:rsidR="00EC53AA" w:rsidRPr="00CD7BED">
        <w:rPr>
          <w:rFonts w:ascii="Arial" w:hAnsi="Arial" w:cs="Arial"/>
          <w:sz w:val="24"/>
          <w:szCs w:val="24"/>
        </w:rPr>
        <w:t>it is likely that ‘</w:t>
      </w:r>
      <w:r w:rsidR="00EC53AA" w:rsidRPr="00362E42">
        <w:rPr>
          <w:rFonts w:ascii="Arial" w:hAnsi="Arial" w:cs="Arial"/>
          <w:i/>
          <w:iCs/>
          <w:sz w:val="24"/>
          <w:szCs w:val="24"/>
        </w:rPr>
        <w:t>C.R</w:t>
      </w:r>
      <w:r w:rsidR="00EC53AA" w:rsidRPr="00CD7BED">
        <w:rPr>
          <w:rFonts w:ascii="Arial" w:hAnsi="Arial" w:cs="Arial"/>
          <w:sz w:val="24"/>
          <w:szCs w:val="24"/>
        </w:rPr>
        <w:t xml:space="preserve">’ indicated a </w:t>
      </w:r>
      <w:r w:rsidR="00FC5012">
        <w:rPr>
          <w:rFonts w:ascii="Arial" w:hAnsi="Arial" w:cs="Arial"/>
          <w:sz w:val="24"/>
          <w:szCs w:val="24"/>
        </w:rPr>
        <w:t xml:space="preserve">Cart/ </w:t>
      </w:r>
      <w:r w:rsidR="003D7194" w:rsidRPr="00CD7BED">
        <w:rPr>
          <w:rFonts w:ascii="Arial" w:hAnsi="Arial" w:cs="Arial"/>
          <w:sz w:val="24"/>
          <w:szCs w:val="24"/>
        </w:rPr>
        <w:t>Carriage</w:t>
      </w:r>
      <w:r w:rsidR="00E855F2" w:rsidRPr="00CD7BED">
        <w:rPr>
          <w:rFonts w:ascii="Arial" w:hAnsi="Arial" w:cs="Arial"/>
          <w:sz w:val="24"/>
          <w:szCs w:val="24"/>
        </w:rPr>
        <w:t xml:space="preserve"> Road. </w:t>
      </w:r>
    </w:p>
    <w:p w14:paraId="715520F5" w14:textId="7EEBEC98" w:rsidR="0055742D" w:rsidRPr="00454271" w:rsidRDefault="00161640" w:rsidP="00C86940">
      <w:pPr>
        <w:pStyle w:val="Style1"/>
        <w:numPr>
          <w:ilvl w:val="0"/>
          <w:numId w:val="3"/>
        </w:numPr>
        <w:rPr>
          <w:rFonts w:ascii="Arial" w:hAnsi="Arial" w:cs="Arial"/>
          <w:sz w:val="24"/>
          <w:szCs w:val="24"/>
        </w:rPr>
      </w:pPr>
      <w:r w:rsidRPr="00454271">
        <w:rPr>
          <w:rFonts w:ascii="Arial" w:hAnsi="Arial" w:cs="Arial"/>
          <w:sz w:val="24"/>
          <w:szCs w:val="24"/>
        </w:rPr>
        <w:t>In the DMS process</w:t>
      </w:r>
      <w:r w:rsidR="00E06C4D" w:rsidRPr="00454271">
        <w:rPr>
          <w:rFonts w:ascii="Arial" w:hAnsi="Arial" w:cs="Arial"/>
          <w:sz w:val="24"/>
          <w:szCs w:val="24"/>
        </w:rPr>
        <w:t xml:space="preserve"> </w:t>
      </w:r>
      <w:r w:rsidR="00FC0399" w:rsidRPr="00454271">
        <w:rPr>
          <w:rFonts w:ascii="Arial" w:hAnsi="Arial" w:cs="Arial"/>
          <w:sz w:val="24"/>
          <w:szCs w:val="24"/>
        </w:rPr>
        <w:t xml:space="preserve">the route was advertised as a footpath and </w:t>
      </w:r>
      <w:r w:rsidRPr="00454271">
        <w:rPr>
          <w:rFonts w:ascii="Arial" w:hAnsi="Arial" w:cs="Arial"/>
          <w:sz w:val="24"/>
          <w:szCs w:val="24"/>
        </w:rPr>
        <w:t xml:space="preserve">an </w:t>
      </w:r>
      <w:r w:rsidR="003B21AD" w:rsidRPr="00454271">
        <w:rPr>
          <w:rFonts w:ascii="Arial" w:hAnsi="Arial" w:cs="Arial"/>
          <w:sz w:val="24"/>
          <w:szCs w:val="24"/>
        </w:rPr>
        <w:t>objection</w:t>
      </w:r>
      <w:r w:rsidRPr="00454271">
        <w:rPr>
          <w:rFonts w:ascii="Arial" w:hAnsi="Arial" w:cs="Arial"/>
          <w:sz w:val="24"/>
          <w:szCs w:val="24"/>
        </w:rPr>
        <w:t xml:space="preserve"> was received which </w:t>
      </w:r>
      <w:r w:rsidR="003B21AD" w:rsidRPr="00454271">
        <w:rPr>
          <w:rFonts w:ascii="Arial" w:hAnsi="Arial" w:cs="Arial"/>
          <w:sz w:val="24"/>
          <w:szCs w:val="24"/>
        </w:rPr>
        <w:t>stated,</w:t>
      </w:r>
      <w:r w:rsidRPr="00454271">
        <w:rPr>
          <w:rFonts w:ascii="Arial" w:hAnsi="Arial" w:cs="Arial"/>
          <w:sz w:val="24"/>
          <w:szCs w:val="24"/>
        </w:rPr>
        <w:t xml:space="preserve"> </w:t>
      </w:r>
      <w:r w:rsidR="00C418AD" w:rsidRPr="00454271">
        <w:rPr>
          <w:rFonts w:ascii="Arial" w:hAnsi="Arial" w:cs="Arial"/>
          <w:sz w:val="24"/>
          <w:szCs w:val="24"/>
        </w:rPr>
        <w:t>‘</w:t>
      </w:r>
      <w:r w:rsidR="00C418AD" w:rsidRPr="00454271">
        <w:rPr>
          <w:rFonts w:ascii="Arial" w:hAnsi="Arial" w:cs="Arial"/>
          <w:i/>
          <w:iCs/>
          <w:sz w:val="24"/>
          <w:szCs w:val="24"/>
        </w:rPr>
        <w:t>This is NOT a public right of way; it is a private farm road for Springhill only</w:t>
      </w:r>
      <w:r w:rsidR="003B21AD" w:rsidRPr="00454271">
        <w:rPr>
          <w:rFonts w:ascii="Arial" w:hAnsi="Arial" w:cs="Arial"/>
          <w:sz w:val="24"/>
          <w:szCs w:val="24"/>
        </w:rPr>
        <w:t xml:space="preserve">’. </w:t>
      </w:r>
      <w:r w:rsidR="00A85BBD" w:rsidRPr="00454271">
        <w:rPr>
          <w:rFonts w:ascii="Arial" w:hAnsi="Arial" w:cs="Arial"/>
          <w:sz w:val="24"/>
          <w:szCs w:val="24"/>
        </w:rPr>
        <w:t xml:space="preserve">The Council’s analysis of the </w:t>
      </w:r>
      <w:r w:rsidR="00506BC6" w:rsidRPr="00454271">
        <w:rPr>
          <w:rFonts w:ascii="Arial" w:hAnsi="Arial" w:cs="Arial"/>
          <w:sz w:val="24"/>
          <w:szCs w:val="24"/>
        </w:rPr>
        <w:t xml:space="preserve">objection is provided in a table. </w:t>
      </w:r>
      <w:r w:rsidR="00A7002B" w:rsidRPr="00454271">
        <w:rPr>
          <w:rFonts w:ascii="Arial" w:hAnsi="Arial" w:cs="Arial"/>
          <w:sz w:val="24"/>
          <w:szCs w:val="24"/>
        </w:rPr>
        <w:t xml:space="preserve">It notes the </w:t>
      </w:r>
      <w:r w:rsidR="00BC3381" w:rsidRPr="00454271">
        <w:rPr>
          <w:rFonts w:ascii="Arial" w:hAnsi="Arial" w:cs="Arial"/>
          <w:sz w:val="24"/>
          <w:szCs w:val="24"/>
        </w:rPr>
        <w:t xml:space="preserve">Cogges </w:t>
      </w:r>
      <w:r w:rsidR="00347D54" w:rsidRPr="00454271">
        <w:rPr>
          <w:rFonts w:ascii="Arial" w:hAnsi="Arial" w:cs="Arial"/>
          <w:sz w:val="24"/>
          <w:szCs w:val="24"/>
        </w:rPr>
        <w:t>Inclosure Award</w:t>
      </w:r>
      <w:r w:rsidR="004F0B32" w:rsidRPr="00454271">
        <w:rPr>
          <w:rFonts w:ascii="Arial" w:hAnsi="Arial" w:cs="Arial"/>
          <w:sz w:val="24"/>
          <w:szCs w:val="24"/>
        </w:rPr>
        <w:t xml:space="preserve"> from 1787</w:t>
      </w:r>
      <w:r w:rsidR="00347D54" w:rsidRPr="00454271">
        <w:rPr>
          <w:rFonts w:ascii="Arial" w:hAnsi="Arial" w:cs="Arial"/>
          <w:sz w:val="24"/>
          <w:szCs w:val="24"/>
        </w:rPr>
        <w:t xml:space="preserve">, </w:t>
      </w:r>
      <w:r w:rsidR="004F0B32" w:rsidRPr="00454271">
        <w:rPr>
          <w:rFonts w:ascii="Arial" w:hAnsi="Arial" w:cs="Arial"/>
          <w:sz w:val="24"/>
          <w:szCs w:val="24"/>
        </w:rPr>
        <w:t>OS maps from 1883, 1922, and 1940</w:t>
      </w:r>
      <w:r w:rsidR="00613A40" w:rsidRPr="00454271">
        <w:rPr>
          <w:rFonts w:ascii="Arial" w:hAnsi="Arial" w:cs="Arial"/>
          <w:sz w:val="24"/>
          <w:szCs w:val="24"/>
        </w:rPr>
        <w:t>, Jeffery’s map 1767</w:t>
      </w:r>
      <w:r w:rsidR="001D50DE" w:rsidRPr="00454271">
        <w:rPr>
          <w:rFonts w:ascii="Arial" w:hAnsi="Arial" w:cs="Arial"/>
          <w:sz w:val="24"/>
          <w:szCs w:val="24"/>
        </w:rPr>
        <w:t>, Davis’s map 1793-4</w:t>
      </w:r>
      <w:r w:rsidR="003B62F1" w:rsidRPr="00454271">
        <w:rPr>
          <w:rFonts w:ascii="Arial" w:hAnsi="Arial" w:cs="Arial"/>
          <w:sz w:val="24"/>
          <w:szCs w:val="24"/>
        </w:rPr>
        <w:t>, and Bryant’s map 1823, and the Paris</w:t>
      </w:r>
      <w:r w:rsidR="00362E42">
        <w:rPr>
          <w:rFonts w:ascii="Arial" w:hAnsi="Arial" w:cs="Arial"/>
          <w:sz w:val="24"/>
          <w:szCs w:val="24"/>
        </w:rPr>
        <w:t>h</w:t>
      </w:r>
      <w:r w:rsidR="003B62F1" w:rsidRPr="00454271">
        <w:rPr>
          <w:rFonts w:ascii="Arial" w:hAnsi="Arial" w:cs="Arial"/>
          <w:sz w:val="24"/>
          <w:szCs w:val="24"/>
        </w:rPr>
        <w:t xml:space="preserve"> returns. </w:t>
      </w:r>
      <w:r w:rsidR="00A8650C" w:rsidRPr="00454271">
        <w:rPr>
          <w:rFonts w:ascii="Arial" w:hAnsi="Arial" w:cs="Arial"/>
          <w:sz w:val="24"/>
          <w:szCs w:val="24"/>
        </w:rPr>
        <w:t xml:space="preserve">This table indicates that the Council considered that the objection should be rejected. </w:t>
      </w:r>
      <w:r w:rsidR="008D6BC9" w:rsidRPr="00454271">
        <w:rPr>
          <w:rFonts w:ascii="Arial" w:hAnsi="Arial" w:cs="Arial"/>
          <w:sz w:val="24"/>
          <w:szCs w:val="24"/>
        </w:rPr>
        <w:t>Subse</w:t>
      </w:r>
      <w:r w:rsidR="00A30D81" w:rsidRPr="00454271">
        <w:rPr>
          <w:rFonts w:ascii="Arial" w:hAnsi="Arial" w:cs="Arial"/>
          <w:sz w:val="24"/>
          <w:szCs w:val="24"/>
        </w:rPr>
        <w:t xml:space="preserve">quently, a hearing was held and the </w:t>
      </w:r>
      <w:r w:rsidR="003106D3" w:rsidRPr="00454271">
        <w:rPr>
          <w:rFonts w:ascii="Arial" w:hAnsi="Arial" w:cs="Arial"/>
          <w:sz w:val="24"/>
          <w:szCs w:val="24"/>
        </w:rPr>
        <w:t xml:space="preserve">notes from the meeting </w:t>
      </w:r>
      <w:r w:rsidR="00433C01" w:rsidRPr="00454271">
        <w:rPr>
          <w:rFonts w:ascii="Arial" w:hAnsi="Arial" w:cs="Arial"/>
          <w:sz w:val="24"/>
          <w:szCs w:val="24"/>
        </w:rPr>
        <w:t>say that the objector was under the impression that the route was an occupation road</w:t>
      </w:r>
      <w:r w:rsidR="00965DB8" w:rsidRPr="00454271">
        <w:rPr>
          <w:rFonts w:ascii="Arial" w:hAnsi="Arial" w:cs="Arial"/>
          <w:sz w:val="24"/>
          <w:szCs w:val="24"/>
        </w:rPr>
        <w:t xml:space="preserve">, that the path was used by people for pleasure, and that the objector had been unaware of the </w:t>
      </w:r>
      <w:r w:rsidR="00A04C4A" w:rsidRPr="00454271">
        <w:rPr>
          <w:rFonts w:ascii="Arial" w:hAnsi="Arial" w:cs="Arial"/>
          <w:sz w:val="24"/>
          <w:szCs w:val="24"/>
        </w:rPr>
        <w:t xml:space="preserve">1787 </w:t>
      </w:r>
      <w:r w:rsidR="00812C77">
        <w:rPr>
          <w:rFonts w:ascii="Arial" w:hAnsi="Arial" w:cs="Arial"/>
          <w:sz w:val="24"/>
          <w:szCs w:val="24"/>
        </w:rPr>
        <w:t>A</w:t>
      </w:r>
      <w:r w:rsidR="00A04C4A" w:rsidRPr="00454271">
        <w:rPr>
          <w:rFonts w:ascii="Arial" w:hAnsi="Arial" w:cs="Arial"/>
          <w:sz w:val="24"/>
          <w:szCs w:val="24"/>
        </w:rPr>
        <w:t>ward</w:t>
      </w:r>
      <w:r w:rsidR="003A2D8E" w:rsidRPr="00454271">
        <w:rPr>
          <w:rFonts w:ascii="Arial" w:hAnsi="Arial" w:cs="Arial"/>
          <w:sz w:val="24"/>
          <w:szCs w:val="24"/>
        </w:rPr>
        <w:t xml:space="preserve">, and in view of this </w:t>
      </w:r>
      <w:r w:rsidR="00623511" w:rsidRPr="00454271">
        <w:rPr>
          <w:rFonts w:ascii="Arial" w:hAnsi="Arial" w:cs="Arial"/>
          <w:sz w:val="24"/>
          <w:szCs w:val="24"/>
        </w:rPr>
        <w:t xml:space="preserve">the objector withdrew their objection. </w:t>
      </w:r>
      <w:r w:rsidR="001A0D40" w:rsidRPr="00454271">
        <w:rPr>
          <w:rFonts w:ascii="Arial" w:hAnsi="Arial" w:cs="Arial"/>
          <w:sz w:val="24"/>
          <w:szCs w:val="24"/>
        </w:rPr>
        <w:t xml:space="preserve">Subsequently the </w:t>
      </w:r>
      <w:r w:rsidR="006D7EEF" w:rsidRPr="00454271">
        <w:rPr>
          <w:rFonts w:ascii="Arial" w:hAnsi="Arial" w:cs="Arial"/>
          <w:sz w:val="24"/>
          <w:szCs w:val="24"/>
        </w:rPr>
        <w:t xml:space="preserve">Order route was included in the DMS as a footpath. </w:t>
      </w:r>
    </w:p>
    <w:p w14:paraId="0018AB33" w14:textId="24BF839F" w:rsidR="004D7AAD" w:rsidRDefault="003E1E46" w:rsidP="00C86940">
      <w:pPr>
        <w:pStyle w:val="Style1"/>
        <w:numPr>
          <w:ilvl w:val="0"/>
          <w:numId w:val="3"/>
        </w:numPr>
        <w:rPr>
          <w:rFonts w:ascii="Arial" w:hAnsi="Arial" w:cs="Arial"/>
          <w:sz w:val="24"/>
          <w:szCs w:val="24"/>
        </w:rPr>
      </w:pPr>
      <w:r w:rsidRPr="005209E9">
        <w:rPr>
          <w:rFonts w:ascii="Arial" w:hAnsi="Arial" w:cs="Arial"/>
          <w:sz w:val="24"/>
          <w:szCs w:val="24"/>
        </w:rPr>
        <w:t xml:space="preserve">The </w:t>
      </w:r>
      <w:r w:rsidR="00362E42">
        <w:rPr>
          <w:rFonts w:ascii="Arial" w:hAnsi="Arial" w:cs="Arial"/>
          <w:sz w:val="24"/>
          <w:szCs w:val="24"/>
        </w:rPr>
        <w:t>documentation</w:t>
      </w:r>
      <w:r w:rsidR="00ED0686" w:rsidRPr="005209E9">
        <w:rPr>
          <w:rFonts w:ascii="Arial" w:hAnsi="Arial" w:cs="Arial"/>
          <w:sz w:val="24"/>
          <w:szCs w:val="24"/>
        </w:rPr>
        <w:t xml:space="preserve"> </w:t>
      </w:r>
      <w:r w:rsidR="0039246C" w:rsidRPr="005209E9">
        <w:rPr>
          <w:rFonts w:ascii="Arial" w:hAnsi="Arial" w:cs="Arial"/>
          <w:sz w:val="24"/>
          <w:szCs w:val="24"/>
        </w:rPr>
        <w:t xml:space="preserve">for the preparation of the </w:t>
      </w:r>
      <w:r w:rsidR="00362E42">
        <w:rPr>
          <w:rFonts w:ascii="Arial" w:hAnsi="Arial" w:cs="Arial"/>
          <w:sz w:val="24"/>
          <w:szCs w:val="24"/>
        </w:rPr>
        <w:t xml:space="preserve">DMS indicates the type and range of </w:t>
      </w:r>
      <w:r w:rsidR="0030240A" w:rsidRPr="005209E9">
        <w:rPr>
          <w:rFonts w:ascii="Arial" w:hAnsi="Arial" w:cs="Arial"/>
          <w:sz w:val="24"/>
          <w:szCs w:val="24"/>
        </w:rPr>
        <w:t xml:space="preserve">evidence </w:t>
      </w:r>
      <w:r w:rsidR="00362E42">
        <w:rPr>
          <w:rFonts w:ascii="Arial" w:hAnsi="Arial" w:cs="Arial"/>
          <w:sz w:val="24"/>
          <w:szCs w:val="24"/>
        </w:rPr>
        <w:t xml:space="preserve">which </w:t>
      </w:r>
      <w:r w:rsidR="0030240A" w:rsidRPr="005209E9">
        <w:rPr>
          <w:rFonts w:ascii="Arial" w:hAnsi="Arial" w:cs="Arial"/>
          <w:sz w:val="24"/>
          <w:szCs w:val="24"/>
        </w:rPr>
        <w:t xml:space="preserve">was </w:t>
      </w:r>
      <w:r w:rsidR="00212ADA" w:rsidRPr="005209E9">
        <w:rPr>
          <w:rFonts w:ascii="Arial" w:hAnsi="Arial" w:cs="Arial"/>
          <w:sz w:val="24"/>
          <w:szCs w:val="24"/>
        </w:rPr>
        <w:t>taken into</w:t>
      </w:r>
      <w:r w:rsidR="0030240A" w:rsidRPr="005209E9">
        <w:rPr>
          <w:rFonts w:ascii="Arial" w:hAnsi="Arial" w:cs="Arial"/>
          <w:sz w:val="24"/>
          <w:szCs w:val="24"/>
        </w:rPr>
        <w:t xml:space="preserve"> </w:t>
      </w:r>
      <w:r w:rsidR="00362E42">
        <w:rPr>
          <w:rFonts w:ascii="Arial" w:hAnsi="Arial" w:cs="Arial"/>
          <w:sz w:val="24"/>
          <w:szCs w:val="24"/>
        </w:rPr>
        <w:t xml:space="preserve">account </w:t>
      </w:r>
      <w:r w:rsidR="0030240A" w:rsidRPr="005209E9">
        <w:rPr>
          <w:rFonts w:ascii="Arial" w:hAnsi="Arial" w:cs="Arial"/>
          <w:sz w:val="24"/>
          <w:szCs w:val="24"/>
        </w:rPr>
        <w:t xml:space="preserve">by the Council. While it is possible that other documentation was </w:t>
      </w:r>
      <w:r w:rsidR="00362E42">
        <w:rPr>
          <w:rFonts w:ascii="Arial" w:hAnsi="Arial" w:cs="Arial"/>
          <w:sz w:val="24"/>
          <w:szCs w:val="24"/>
        </w:rPr>
        <w:t>available</w:t>
      </w:r>
      <w:r w:rsidR="00212ADA" w:rsidRPr="005209E9">
        <w:rPr>
          <w:rFonts w:ascii="Arial" w:hAnsi="Arial" w:cs="Arial"/>
          <w:sz w:val="24"/>
          <w:szCs w:val="24"/>
        </w:rPr>
        <w:t xml:space="preserve">, it seems unlikely that any </w:t>
      </w:r>
      <w:r w:rsidR="00D05D12" w:rsidRPr="005209E9">
        <w:rPr>
          <w:rFonts w:ascii="Arial" w:hAnsi="Arial" w:cs="Arial"/>
          <w:sz w:val="24"/>
          <w:szCs w:val="24"/>
        </w:rPr>
        <w:t xml:space="preserve">other documentation of substance was considered given the diligence shown in logging the information. </w:t>
      </w:r>
      <w:r w:rsidR="00154D2E" w:rsidRPr="005209E9">
        <w:rPr>
          <w:rFonts w:ascii="Arial" w:hAnsi="Arial" w:cs="Arial"/>
          <w:sz w:val="24"/>
          <w:szCs w:val="24"/>
        </w:rPr>
        <w:t xml:space="preserve">Other than the notes </w:t>
      </w:r>
      <w:r w:rsidR="009207AE" w:rsidRPr="005209E9">
        <w:rPr>
          <w:rFonts w:ascii="Arial" w:hAnsi="Arial" w:cs="Arial"/>
          <w:sz w:val="24"/>
          <w:szCs w:val="24"/>
        </w:rPr>
        <w:t xml:space="preserve">(one </w:t>
      </w:r>
      <w:r w:rsidR="00154D2E" w:rsidRPr="005209E9">
        <w:rPr>
          <w:rFonts w:ascii="Arial" w:hAnsi="Arial" w:cs="Arial"/>
          <w:sz w:val="24"/>
          <w:szCs w:val="24"/>
        </w:rPr>
        <w:t>underlined</w:t>
      </w:r>
      <w:r w:rsidR="009207AE" w:rsidRPr="005209E9">
        <w:rPr>
          <w:rFonts w:ascii="Arial" w:hAnsi="Arial" w:cs="Arial"/>
          <w:sz w:val="24"/>
          <w:szCs w:val="24"/>
        </w:rPr>
        <w:t>)</w:t>
      </w:r>
      <w:r w:rsidR="00154D2E" w:rsidRPr="005209E9">
        <w:rPr>
          <w:rFonts w:ascii="Arial" w:hAnsi="Arial" w:cs="Arial"/>
          <w:sz w:val="24"/>
          <w:szCs w:val="24"/>
        </w:rPr>
        <w:t xml:space="preserve"> </w:t>
      </w:r>
      <w:r w:rsidR="009207AE" w:rsidRPr="005209E9">
        <w:rPr>
          <w:rFonts w:ascii="Arial" w:hAnsi="Arial" w:cs="Arial"/>
          <w:sz w:val="24"/>
          <w:szCs w:val="24"/>
        </w:rPr>
        <w:t>indicat</w:t>
      </w:r>
      <w:r w:rsidR="00362E42">
        <w:rPr>
          <w:rFonts w:ascii="Arial" w:hAnsi="Arial" w:cs="Arial"/>
          <w:sz w:val="24"/>
          <w:szCs w:val="24"/>
        </w:rPr>
        <w:t>ing</w:t>
      </w:r>
      <w:r w:rsidR="009207AE" w:rsidRPr="005209E9">
        <w:rPr>
          <w:rFonts w:ascii="Arial" w:hAnsi="Arial" w:cs="Arial"/>
          <w:sz w:val="24"/>
          <w:szCs w:val="24"/>
        </w:rPr>
        <w:t xml:space="preserve"> </w:t>
      </w:r>
      <w:r w:rsidR="00154D2E" w:rsidRPr="005209E9">
        <w:rPr>
          <w:rFonts w:ascii="Arial" w:hAnsi="Arial" w:cs="Arial"/>
          <w:sz w:val="24"/>
          <w:szCs w:val="24"/>
        </w:rPr>
        <w:t xml:space="preserve">that the </w:t>
      </w:r>
      <w:r w:rsidR="009207AE" w:rsidRPr="005209E9">
        <w:rPr>
          <w:rFonts w:ascii="Arial" w:hAnsi="Arial" w:cs="Arial"/>
          <w:sz w:val="24"/>
          <w:szCs w:val="24"/>
        </w:rPr>
        <w:t>public have been allowed to walk along the route, t</w:t>
      </w:r>
      <w:r w:rsidR="00E5151B" w:rsidRPr="005209E9">
        <w:rPr>
          <w:rFonts w:ascii="Arial" w:hAnsi="Arial" w:cs="Arial"/>
          <w:sz w:val="24"/>
          <w:szCs w:val="24"/>
        </w:rPr>
        <w:t xml:space="preserve">here is little </w:t>
      </w:r>
      <w:r w:rsidR="005D581E" w:rsidRPr="005209E9">
        <w:rPr>
          <w:rFonts w:ascii="Arial" w:hAnsi="Arial" w:cs="Arial"/>
          <w:sz w:val="24"/>
          <w:szCs w:val="24"/>
        </w:rPr>
        <w:t>evidence</w:t>
      </w:r>
      <w:r w:rsidR="00E5151B" w:rsidRPr="005209E9">
        <w:rPr>
          <w:rFonts w:ascii="Arial" w:hAnsi="Arial" w:cs="Arial"/>
          <w:sz w:val="24"/>
          <w:szCs w:val="24"/>
        </w:rPr>
        <w:t xml:space="preserve"> </w:t>
      </w:r>
      <w:r w:rsidR="005D581E" w:rsidRPr="005209E9">
        <w:rPr>
          <w:rFonts w:ascii="Arial" w:hAnsi="Arial" w:cs="Arial"/>
          <w:sz w:val="24"/>
          <w:szCs w:val="24"/>
        </w:rPr>
        <w:t xml:space="preserve">to show </w:t>
      </w:r>
      <w:r w:rsidR="00E5151B" w:rsidRPr="005209E9">
        <w:rPr>
          <w:rFonts w:ascii="Arial" w:hAnsi="Arial" w:cs="Arial"/>
          <w:sz w:val="24"/>
          <w:szCs w:val="24"/>
        </w:rPr>
        <w:t xml:space="preserve">why the route </w:t>
      </w:r>
      <w:r w:rsidR="00A56934" w:rsidRPr="005209E9">
        <w:rPr>
          <w:rFonts w:ascii="Arial" w:hAnsi="Arial" w:cs="Arial"/>
          <w:sz w:val="24"/>
          <w:szCs w:val="24"/>
        </w:rPr>
        <w:t>was recorded as a footpath rather than a higher status public right of way</w:t>
      </w:r>
      <w:r w:rsidR="004F3E32">
        <w:rPr>
          <w:rFonts w:ascii="Arial" w:hAnsi="Arial" w:cs="Arial"/>
          <w:sz w:val="24"/>
          <w:szCs w:val="24"/>
        </w:rPr>
        <w:t>. This is</w:t>
      </w:r>
      <w:r w:rsidR="00A56934" w:rsidRPr="005209E9">
        <w:rPr>
          <w:rFonts w:ascii="Arial" w:hAnsi="Arial" w:cs="Arial"/>
          <w:sz w:val="24"/>
          <w:szCs w:val="24"/>
        </w:rPr>
        <w:t xml:space="preserve"> </w:t>
      </w:r>
      <w:r w:rsidR="00BB02AA" w:rsidRPr="005209E9">
        <w:rPr>
          <w:rFonts w:ascii="Arial" w:hAnsi="Arial" w:cs="Arial"/>
          <w:sz w:val="24"/>
          <w:szCs w:val="24"/>
        </w:rPr>
        <w:t xml:space="preserve">despite </w:t>
      </w:r>
      <w:r w:rsidR="002B3CD7">
        <w:rPr>
          <w:rFonts w:ascii="Arial" w:hAnsi="Arial" w:cs="Arial"/>
          <w:sz w:val="24"/>
          <w:szCs w:val="24"/>
        </w:rPr>
        <w:t>the Council being aware of</w:t>
      </w:r>
      <w:r w:rsidR="00BB02AA" w:rsidRPr="005209E9">
        <w:rPr>
          <w:rFonts w:ascii="Arial" w:hAnsi="Arial" w:cs="Arial"/>
          <w:sz w:val="24"/>
          <w:szCs w:val="24"/>
        </w:rPr>
        <w:t xml:space="preserve"> </w:t>
      </w:r>
      <w:r w:rsidR="008340FC">
        <w:rPr>
          <w:rFonts w:ascii="Arial" w:hAnsi="Arial" w:cs="Arial"/>
          <w:sz w:val="24"/>
          <w:szCs w:val="24"/>
        </w:rPr>
        <w:t xml:space="preserve">the </w:t>
      </w:r>
      <w:r w:rsidR="00CE58D9" w:rsidRPr="005209E9">
        <w:rPr>
          <w:rFonts w:ascii="Arial" w:hAnsi="Arial" w:cs="Arial"/>
          <w:sz w:val="24"/>
          <w:szCs w:val="24"/>
        </w:rPr>
        <w:t xml:space="preserve">1787 Inclosure Award. </w:t>
      </w:r>
    </w:p>
    <w:p w14:paraId="10837269" w14:textId="5870B84A" w:rsidR="00A9325A" w:rsidRPr="00A9325A" w:rsidRDefault="005B4E77" w:rsidP="00A9325A">
      <w:pPr>
        <w:pStyle w:val="Style1"/>
        <w:ind w:left="0" w:firstLine="0"/>
        <w:rPr>
          <w:rFonts w:ascii="Arial" w:hAnsi="Arial" w:cs="Arial"/>
          <w:i/>
          <w:iCs/>
          <w:sz w:val="24"/>
          <w:szCs w:val="24"/>
        </w:rPr>
      </w:pPr>
      <w:r>
        <w:rPr>
          <w:rFonts w:ascii="Arial" w:hAnsi="Arial" w:cs="Arial"/>
          <w:i/>
          <w:iCs/>
          <w:sz w:val="24"/>
          <w:szCs w:val="24"/>
        </w:rPr>
        <w:t>O</w:t>
      </w:r>
      <w:r w:rsidR="000B3AA1">
        <w:rPr>
          <w:rFonts w:ascii="Arial" w:hAnsi="Arial" w:cs="Arial"/>
          <w:i/>
          <w:iCs/>
          <w:sz w:val="24"/>
          <w:szCs w:val="24"/>
        </w:rPr>
        <w:t xml:space="preserve">ther documentary evidence </w:t>
      </w:r>
    </w:p>
    <w:p w14:paraId="7BB9B1C6" w14:textId="5461C556" w:rsidR="00A9325A" w:rsidRDefault="00BA6CD4" w:rsidP="00C86940">
      <w:pPr>
        <w:pStyle w:val="Style1"/>
        <w:numPr>
          <w:ilvl w:val="0"/>
          <w:numId w:val="3"/>
        </w:numPr>
        <w:rPr>
          <w:rFonts w:ascii="Arial" w:hAnsi="Arial" w:cs="Arial"/>
          <w:sz w:val="24"/>
          <w:szCs w:val="24"/>
        </w:rPr>
      </w:pPr>
      <w:r>
        <w:rPr>
          <w:rFonts w:ascii="Arial" w:hAnsi="Arial" w:cs="Arial"/>
          <w:sz w:val="24"/>
          <w:szCs w:val="24"/>
        </w:rPr>
        <w:t xml:space="preserve">Information from </w:t>
      </w:r>
      <w:r w:rsidR="008340FC">
        <w:rPr>
          <w:rFonts w:ascii="Arial" w:hAnsi="Arial" w:cs="Arial"/>
          <w:sz w:val="24"/>
          <w:szCs w:val="24"/>
        </w:rPr>
        <w:t xml:space="preserve">the </w:t>
      </w:r>
      <w:r>
        <w:rPr>
          <w:rFonts w:ascii="Arial" w:hAnsi="Arial" w:cs="Arial"/>
          <w:sz w:val="24"/>
          <w:szCs w:val="24"/>
        </w:rPr>
        <w:t>O</w:t>
      </w:r>
      <w:r w:rsidR="00E26062">
        <w:rPr>
          <w:rFonts w:ascii="Arial" w:hAnsi="Arial" w:cs="Arial"/>
          <w:sz w:val="24"/>
          <w:szCs w:val="24"/>
        </w:rPr>
        <w:t xml:space="preserve">xford History Centre has been provided showing field names in the area overlaid on </w:t>
      </w:r>
      <w:r w:rsidR="005E2A53">
        <w:rPr>
          <w:rFonts w:ascii="Arial" w:hAnsi="Arial" w:cs="Arial"/>
          <w:sz w:val="24"/>
          <w:szCs w:val="24"/>
        </w:rPr>
        <w:t xml:space="preserve">an OS base map. </w:t>
      </w:r>
    </w:p>
    <w:p w14:paraId="04A6CBD5" w14:textId="15A5F631" w:rsidR="005E2A53" w:rsidRDefault="00125EC8" w:rsidP="00C86940">
      <w:pPr>
        <w:pStyle w:val="Style1"/>
        <w:numPr>
          <w:ilvl w:val="0"/>
          <w:numId w:val="3"/>
        </w:numPr>
        <w:rPr>
          <w:rFonts w:ascii="Arial" w:hAnsi="Arial" w:cs="Arial"/>
          <w:sz w:val="24"/>
          <w:szCs w:val="24"/>
        </w:rPr>
      </w:pPr>
      <w:r>
        <w:rPr>
          <w:rFonts w:ascii="Arial" w:hAnsi="Arial" w:cs="Arial"/>
          <w:sz w:val="24"/>
          <w:szCs w:val="24"/>
        </w:rPr>
        <w:t xml:space="preserve">A paper written in 2005 </w:t>
      </w:r>
      <w:r w:rsidR="006D3A66">
        <w:rPr>
          <w:rFonts w:ascii="Arial" w:hAnsi="Arial" w:cs="Arial"/>
          <w:sz w:val="24"/>
          <w:szCs w:val="24"/>
        </w:rPr>
        <w:t xml:space="preserve">on the 1910 Finance Act has been provided. </w:t>
      </w:r>
      <w:r w:rsidR="006F2906">
        <w:rPr>
          <w:rFonts w:ascii="Arial" w:hAnsi="Arial" w:cs="Arial"/>
          <w:sz w:val="24"/>
          <w:szCs w:val="24"/>
        </w:rPr>
        <w:t>Amongst</w:t>
      </w:r>
      <w:r w:rsidR="006D3A66">
        <w:rPr>
          <w:rFonts w:ascii="Arial" w:hAnsi="Arial" w:cs="Arial"/>
          <w:sz w:val="24"/>
          <w:szCs w:val="24"/>
        </w:rPr>
        <w:t xml:space="preserve"> other matters, this notes that </w:t>
      </w:r>
      <w:r w:rsidR="00B50314">
        <w:rPr>
          <w:rFonts w:ascii="Arial" w:hAnsi="Arial" w:cs="Arial"/>
          <w:sz w:val="24"/>
          <w:szCs w:val="24"/>
        </w:rPr>
        <w:t xml:space="preserve">some rights of way which </w:t>
      </w:r>
      <w:r w:rsidR="00CF5668">
        <w:rPr>
          <w:rFonts w:ascii="Arial" w:hAnsi="Arial" w:cs="Arial"/>
          <w:sz w:val="24"/>
          <w:szCs w:val="24"/>
        </w:rPr>
        <w:t>have subsequently been established</w:t>
      </w:r>
      <w:r w:rsidR="007E51B3">
        <w:rPr>
          <w:rFonts w:ascii="Arial" w:hAnsi="Arial" w:cs="Arial"/>
          <w:sz w:val="24"/>
          <w:szCs w:val="24"/>
        </w:rPr>
        <w:t>, and would have existed in 1909,</w:t>
      </w:r>
      <w:r w:rsidR="00CF5668">
        <w:rPr>
          <w:rFonts w:ascii="Arial" w:hAnsi="Arial" w:cs="Arial"/>
          <w:sz w:val="24"/>
          <w:szCs w:val="24"/>
        </w:rPr>
        <w:t xml:space="preserve"> were </w:t>
      </w:r>
      <w:r w:rsidR="007E51B3">
        <w:rPr>
          <w:rFonts w:ascii="Arial" w:hAnsi="Arial" w:cs="Arial"/>
          <w:sz w:val="24"/>
          <w:szCs w:val="24"/>
        </w:rPr>
        <w:t xml:space="preserve">not shown </w:t>
      </w:r>
      <w:r w:rsidR="00E52F01">
        <w:rPr>
          <w:rFonts w:ascii="Arial" w:hAnsi="Arial" w:cs="Arial"/>
          <w:sz w:val="24"/>
          <w:szCs w:val="24"/>
        </w:rPr>
        <w:t xml:space="preserve">as </w:t>
      </w:r>
      <w:r w:rsidR="006F2906">
        <w:rPr>
          <w:rFonts w:ascii="Arial" w:hAnsi="Arial" w:cs="Arial"/>
          <w:sz w:val="24"/>
          <w:szCs w:val="24"/>
        </w:rPr>
        <w:t>deductions</w:t>
      </w:r>
      <w:r w:rsidR="00B51B15">
        <w:rPr>
          <w:rFonts w:ascii="Arial" w:hAnsi="Arial" w:cs="Arial"/>
          <w:sz w:val="24"/>
          <w:szCs w:val="24"/>
        </w:rPr>
        <w:t xml:space="preserve">. The paper notes that this </w:t>
      </w:r>
      <w:r w:rsidR="0012539B">
        <w:rPr>
          <w:rFonts w:ascii="Arial" w:hAnsi="Arial" w:cs="Arial"/>
          <w:sz w:val="24"/>
          <w:szCs w:val="24"/>
        </w:rPr>
        <w:t xml:space="preserve">suggests </w:t>
      </w:r>
      <w:r w:rsidR="008340FC">
        <w:rPr>
          <w:rFonts w:ascii="Arial" w:hAnsi="Arial" w:cs="Arial"/>
          <w:sz w:val="24"/>
          <w:szCs w:val="24"/>
        </w:rPr>
        <w:t xml:space="preserve">that </w:t>
      </w:r>
      <w:r w:rsidR="0012539B">
        <w:rPr>
          <w:rFonts w:ascii="Arial" w:hAnsi="Arial" w:cs="Arial"/>
          <w:sz w:val="24"/>
          <w:szCs w:val="24"/>
        </w:rPr>
        <w:t xml:space="preserve">some </w:t>
      </w:r>
      <w:r w:rsidR="00B51B15">
        <w:rPr>
          <w:rFonts w:ascii="Arial" w:hAnsi="Arial" w:cs="Arial"/>
          <w:sz w:val="24"/>
          <w:szCs w:val="24"/>
        </w:rPr>
        <w:t>landowners</w:t>
      </w:r>
      <w:r w:rsidR="0012539B">
        <w:rPr>
          <w:rFonts w:ascii="Arial" w:hAnsi="Arial" w:cs="Arial"/>
          <w:sz w:val="24"/>
          <w:szCs w:val="24"/>
        </w:rPr>
        <w:t xml:space="preserve"> chose to keep qui</w:t>
      </w:r>
      <w:r w:rsidR="008340FC">
        <w:rPr>
          <w:rFonts w:ascii="Arial" w:hAnsi="Arial" w:cs="Arial"/>
          <w:sz w:val="24"/>
          <w:szCs w:val="24"/>
        </w:rPr>
        <w:t>et</w:t>
      </w:r>
      <w:r w:rsidR="0012539B">
        <w:rPr>
          <w:rFonts w:ascii="Arial" w:hAnsi="Arial" w:cs="Arial"/>
          <w:sz w:val="24"/>
          <w:szCs w:val="24"/>
        </w:rPr>
        <w:t xml:space="preserve"> about public rights of way over their</w:t>
      </w:r>
      <w:r w:rsidR="006F2906">
        <w:rPr>
          <w:rFonts w:ascii="Arial" w:hAnsi="Arial" w:cs="Arial"/>
          <w:sz w:val="24"/>
          <w:szCs w:val="24"/>
        </w:rPr>
        <w:t xml:space="preserve"> </w:t>
      </w:r>
      <w:r w:rsidR="0012539B">
        <w:rPr>
          <w:rFonts w:ascii="Arial" w:hAnsi="Arial" w:cs="Arial"/>
          <w:sz w:val="24"/>
          <w:szCs w:val="24"/>
        </w:rPr>
        <w:t xml:space="preserve">land. </w:t>
      </w:r>
    </w:p>
    <w:p w14:paraId="2DDF2A0C" w14:textId="2EC682D1" w:rsidR="006F2906" w:rsidRPr="005209E9" w:rsidRDefault="00E24E25" w:rsidP="00C86940">
      <w:pPr>
        <w:pStyle w:val="Style1"/>
        <w:numPr>
          <w:ilvl w:val="0"/>
          <w:numId w:val="3"/>
        </w:numPr>
        <w:rPr>
          <w:rFonts w:ascii="Arial" w:hAnsi="Arial" w:cs="Arial"/>
          <w:sz w:val="24"/>
          <w:szCs w:val="24"/>
        </w:rPr>
      </w:pPr>
      <w:r>
        <w:rPr>
          <w:rFonts w:ascii="Arial" w:hAnsi="Arial" w:cs="Arial"/>
          <w:sz w:val="24"/>
          <w:szCs w:val="24"/>
        </w:rPr>
        <w:t>Extracts from ‘</w:t>
      </w:r>
      <w:r w:rsidRPr="00B51B15">
        <w:rPr>
          <w:rFonts w:ascii="Arial" w:hAnsi="Arial" w:cs="Arial"/>
          <w:i/>
          <w:iCs/>
          <w:sz w:val="24"/>
          <w:szCs w:val="24"/>
        </w:rPr>
        <w:t>A History of the County of Oxford: Volume 12, W</w:t>
      </w:r>
      <w:r w:rsidR="0097775D" w:rsidRPr="00B51B15">
        <w:rPr>
          <w:rFonts w:ascii="Arial" w:hAnsi="Arial" w:cs="Arial"/>
          <w:i/>
          <w:iCs/>
          <w:sz w:val="24"/>
          <w:szCs w:val="24"/>
        </w:rPr>
        <w:t>ootton Hundred (South) Including Woodstock</w:t>
      </w:r>
      <w:r w:rsidR="00B51B15">
        <w:rPr>
          <w:rFonts w:ascii="Arial" w:hAnsi="Arial" w:cs="Arial"/>
          <w:i/>
          <w:iCs/>
          <w:sz w:val="24"/>
          <w:szCs w:val="24"/>
        </w:rPr>
        <w:t>’</w:t>
      </w:r>
      <w:r w:rsidR="002D0EB8">
        <w:rPr>
          <w:rFonts w:ascii="Arial" w:hAnsi="Arial" w:cs="Arial"/>
          <w:sz w:val="24"/>
          <w:szCs w:val="24"/>
        </w:rPr>
        <w:t xml:space="preserve"> have been provided. This sets out the history for the area around High Cogges. </w:t>
      </w:r>
      <w:r w:rsidR="001273EB">
        <w:rPr>
          <w:rFonts w:ascii="Arial" w:hAnsi="Arial" w:cs="Arial"/>
          <w:sz w:val="24"/>
          <w:szCs w:val="24"/>
        </w:rPr>
        <w:t xml:space="preserve">This includes reference to the </w:t>
      </w:r>
      <w:r w:rsidR="00AD0D45">
        <w:rPr>
          <w:rFonts w:ascii="Arial" w:hAnsi="Arial" w:cs="Arial"/>
          <w:sz w:val="24"/>
          <w:szCs w:val="24"/>
        </w:rPr>
        <w:t xml:space="preserve">Inclosure Act and Award in 1787 and Springhill Farm. </w:t>
      </w:r>
    </w:p>
    <w:p w14:paraId="2849146D" w14:textId="1AE26AB4" w:rsidR="004D7AAD" w:rsidRPr="00C03427" w:rsidRDefault="00C03427" w:rsidP="00DC4AE2">
      <w:pPr>
        <w:pStyle w:val="Style1"/>
        <w:ind w:left="0" w:firstLine="0"/>
        <w:rPr>
          <w:rFonts w:ascii="Arial" w:hAnsi="Arial" w:cs="Arial"/>
          <w:b/>
          <w:bCs/>
          <w:sz w:val="24"/>
          <w:szCs w:val="24"/>
        </w:rPr>
      </w:pPr>
      <w:r>
        <w:rPr>
          <w:rFonts w:ascii="Arial" w:hAnsi="Arial" w:cs="Arial"/>
          <w:b/>
          <w:bCs/>
          <w:sz w:val="24"/>
          <w:szCs w:val="24"/>
        </w:rPr>
        <w:t>Conclusion</w:t>
      </w:r>
      <w:r w:rsidR="008340FC">
        <w:rPr>
          <w:rFonts w:ascii="Arial" w:hAnsi="Arial" w:cs="Arial"/>
          <w:b/>
          <w:bCs/>
          <w:sz w:val="24"/>
          <w:szCs w:val="24"/>
        </w:rPr>
        <w:t>s</w:t>
      </w:r>
      <w:r>
        <w:rPr>
          <w:rFonts w:ascii="Arial" w:hAnsi="Arial" w:cs="Arial"/>
          <w:b/>
          <w:bCs/>
          <w:sz w:val="24"/>
          <w:szCs w:val="24"/>
        </w:rPr>
        <w:t xml:space="preserve"> on the Documentary Evidence</w:t>
      </w:r>
    </w:p>
    <w:p w14:paraId="624561E9" w14:textId="10955F66" w:rsidR="008E614B" w:rsidRDefault="00B04AA4" w:rsidP="00C86940">
      <w:pPr>
        <w:pStyle w:val="Style1"/>
        <w:numPr>
          <w:ilvl w:val="0"/>
          <w:numId w:val="3"/>
        </w:numPr>
        <w:rPr>
          <w:rFonts w:ascii="Arial" w:hAnsi="Arial" w:cs="Arial"/>
          <w:sz w:val="24"/>
          <w:szCs w:val="24"/>
        </w:rPr>
      </w:pPr>
      <w:r w:rsidRPr="00C74D90">
        <w:rPr>
          <w:rFonts w:ascii="Arial" w:hAnsi="Arial" w:cs="Arial"/>
          <w:sz w:val="24"/>
          <w:szCs w:val="24"/>
        </w:rPr>
        <w:t xml:space="preserve">A </w:t>
      </w:r>
      <w:r w:rsidR="00954189">
        <w:rPr>
          <w:rFonts w:ascii="Arial" w:hAnsi="Arial" w:cs="Arial"/>
          <w:sz w:val="24"/>
          <w:szCs w:val="24"/>
        </w:rPr>
        <w:t xml:space="preserve">public </w:t>
      </w:r>
      <w:r w:rsidRPr="00C74D90">
        <w:rPr>
          <w:rFonts w:ascii="Arial" w:hAnsi="Arial" w:cs="Arial"/>
          <w:sz w:val="24"/>
          <w:szCs w:val="24"/>
        </w:rPr>
        <w:t xml:space="preserve">bridle road </w:t>
      </w:r>
      <w:r w:rsidR="00034C8B">
        <w:rPr>
          <w:rFonts w:ascii="Arial" w:hAnsi="Arial" w:cs="Arial"/>
          <w:sz w:val="24"/>
          <w:szCs w:val="24"/>
        </w:rPr>
        <w:t>(the 7</w:t>
      </w:r>
      <w:r w:rsidR="00034C8B" w:rsidRPr="00034C8B">
        <w:rPr>
          <w:rFonts w:ascii="Arial" w:hAnsi="Arial" w:cs="Arial"/>
          <w:sz w:val="24"/>
          <w:szCs w:val="24"/>
          <w:vertAlign w:val="superscript"/>
        </w:rPr>
        <w:t>th</w:t>
      </w:r>
      <w:r w:rsidR="00034C8B">
        <w:rPr>
          <w:rFonts w:ascii="Arial" w:hAnsi="Arial" w:cs="Arial"/>
          <w:sz w:val="24"/>
          <w:szCs w:val="24"/>
        </w:rPr>
        <w:t xml:space="preserve"> way) </w:t>
      </w:r>
      <w:r w:rsidRPr="00C74D90">
        <w:rPr>
          <w:rFonts w:ascii="Arial" w:hAnsi="Arial" w:cs="Arial"/>
          <w:sz w:val="24"/>
          <w:szCs w:val="24"/>
        </w:rPr>
        <w:t>was created th</w:t>
      </w:r>
      <w:r w:rsidR="00B51B15">
        <w:rPr>
          <w:rFonts w:ascii="Arial" w:hAnsi="Arial" w:cs="Arial"/>
          <w:sz w:val="24"/>
          <w:szCs w:val="24"/>
        </w:rPr>
        <w:t>r</w:t>
      </w:r>
      <w:r w:rsidRPr="00C74D90">
        <w:rPr>
          <w:rFonts w:ascii="Arial" w:hAnsi="Arial" w:cs="Arial"/>
          <w:sz w:val="24"/>
          <w:szCs w:val="24"/>
        </w:rPr>
        <w:t xml:space="preserve">ough the Inclosure Act and associated Award. </w:t>
      </w:r>
      <w:r w:rsidR="008E614B">
        <w:rPr>
          <w:rFonts w:ascii="Arial" w:hAnsi="Arial" w:cs="Arial"/>
          <w:sz w:val="24"/>
          <w:szCs w:val="24"/>
        </w:rPr>
        <w:t xml:space="preserve">There is no evidence to show that this has been formally </w:t>
      </w:r>
      <w:r w:rsidR="00C75E3B">
        <w:rPr>
          <w:rFonts w:ascii="Arial" w:hAnsi="Arial" w:cs="Arial"/>
          <w:sz w:val="24"/>
          <w:szCs w:val="24"/>
        </w:rPr>
        <w:t>extinguished</w:t>
      </w:r>
      <w:r w:rsidR="00822D5C">
        <w:rPr>
          <w:rFonts w:ascii="Arial" w:hAnsi="Arial" w:cs="Arial"/>
          <w:sz w:val="24"/>
          <w:szCs w:val="24"/>
        </w:rPr>
        <w:t xml:space="preserve"> and therefore this bridle road does still subsist. </w:t>
      </w:r>
      <w:r w:rsidR="008E614B">
        <w:rPr>
          <w:rFonts w:ascii="Arial" w:hAnsi="Arial" w:cs="Arial"/>
          <w:sz w:val="24"/>
          <w:szCs w:val="24"/>
        </w:rPr>
        <w:t xml:space="preserve"> </w:t>
      </w:r>
    </w:p>
    <w:p w14:paraId="40CF4465" w14:textId="30CB1161" w:rsidR="00034C8B" w:rsidRDefault="00C03048" w:rsidP="00C86940">
      <w:pPr>
        <w:pStyle w:val="Style1"/>
        <w:numPr>
          <w:ilvl w:val="0"/>
          <w:numId w:val="3"/>
        </w:numPr>
        <w:rPr>
          <w:rFonts w:ascii="Arial" w:hAnsi="Arial" w:cs="Arial"/>
          <w:sz w:val="24"/>
          <w:szCs w:val="24"/>
        </w:rPr>
      </w:pPr>
      <w:r>
        <w:rPr>
          <w:rFonts w:ascii="Arial" w:hAnsi="Arial" w:cs="Arial"/>
          <w:sz w:val="24"/>
          <w:szCs w:val="24"/>
        </w:rPr>
        <w:lastRenderedPageBreak/>
        <w:t>The 12</w:t>
      </w:r>
      <w:r w:rsidRPr="00C03048">
        <w:rPr>
          <w:rFonts w:ascii="Arial" w:hAnsi="Arial" w:cs="Arial"/>
          <w:sz w:val="24"/>
          <w:szCs w:val="24"/>
          <w:vertAlign w:val="superscript"/>
        </w:rPr>
        <w:t>th</w:t>
      </w:r>
      <w:r>
        <w:rPr>
          <w:rFonts w:ascii="Arial" w:hAnsi="Arial" w:cs="Arial"/>
          <w:sz w:val="24"/>
          <w:szCs w:val="24"/>
        </w:rPr>
        <w:t xml:space="preserve"> way was for a private carriage drift (road) </w:t>
      </w:r>
      <w:r w:rsidR="0044570F">
        <w:rPr>
          <w:rFonts w:ascii="Arial" w:hAnsi="Arial" w:cs="Arial"/>
          <w:sz w:val="24"/>
          <w:szCs w:val="24"/>
        </w:rPr>
        <w:t>and footway</w:t>
      </w:r>
      <w:r w:rsidR="00954189">
        <w:rPr>
          <w:rFonts w:ascii="Arial" w:hAnsi="Arial" w:cs="Arial"/>
          <w:sz w:val="24"/>
          <w:szCs w:val="24"/>
        </w:rPr>
        <w:t>, and the 20</w:t>
      </w:r>
      <w:r w:rsidR="00954189" w:rsidRPr="00954189">
        <w:rPr>
          <w:rFonts w:ascii="Arial" w:hAnsi="Arial" w:cs="Arial"/>
          <w:sz w:val="24"/>
          <w:szCs w:val="24"/>
          <w:vertAlign w:val="superscript"/>
        </w:rPr>
        <w:t>th</w:t>
      </w:r>
      <w:r w:rsidR="00954189">
        <w:rPr>
          <w:rFonts w:ascii="Arial" w:hAnsi="Arial" w:cs="Arial"/>
          <w:sz w:val="24"/>
          <w:szCs w:val="24"/>
        </w:rPr>
        <w:t xml:space="preserve"> way was for a footway only. If the </w:t>
      </w:r>
      <w:r w:rsidR="004B2A79">
        <w:rPr>
          <w:rFonts w:ascii="Arial" w:hAnsi="Arial" w:cs="Arial"/>
          <w:sz w:val="24"/>
          <w:szCs w:val="24"/>
        </w:rPr>
        <w:t>Order route is more likely</w:t>
      </w:r>
      <w:r w:rsidR="00B51B15">
        <w:rPr>
          <w:rFonts w:ascii="Arial" w:hAnsi="Arial" w:cs="Arial"/>
          <w:sz w:val="24"/>
          <w:szCs w:val="24"/>
        </w:rPr>
        <w:t xml:space="preserve"> to be</w:t>
      </w:r>
      <w:r w:rsidR="004B2A79">
        <w:rPr>
          <w:rFonts w:ascii="Arial" w:hAnsi="Arial" w:cs="Arial"/>
          <w:sz w:val="24"/>
          <w:szCs w:val="24"/>
        </w:rPr>
        <w:t xml:space="preserve"> either the 12</w:t>
      </w:r>
      <w:r w:rsidR="004B2A79" w:rsidRPr="004B2A79">
        <w:rPr>
          <w:rFonts w:ascii="Arial" w:hAnsi="Arial" w:cs="Arial"/>
          <w:sz w:val="24"/>
          <w:szCs w:val="24"/>
          <w:vertAlign w:val="superscript"/>
        </w:rPr>
        <w:t>th</w:t>
      </w:r>
      <w:r w:rsidR="004B2A79">
        <w:rPr>
          <w:rFonts w:ascii="Arial" w:hAnsi="Arial" w:cs="Arial"/>
          <w:sz w:val="24"/>
          <w:szCs w:val="24"/>
        </w:rPr>
        <w:t xml:space="preserve"> or 20</w:t>
      </w:r>
      <w:r w:rsidR="004B2A79" w:rsidRPr="004B2A79">
        <w:rPr>
          <w:rFonts w:ascii="Arial" w:hAnsi="Arial" w:cs="Arial"/>
          <w:sz w:val="24"/>
          <w:szCs w:val="24"/>
          <w:vertAlign w:val="superscript"/>
        </w:rPr>
        <w:t>th</w:t>
      </w:r>
      <w:r w:rsidR="004B2A79">
        <w:rPr>
          <w:rFonts w:ascii="Arial" w:hAnsi="Arial" w:cs="Arial"/>
          <w:sz w:val="24"/>
          <w:szCs w:val="24"/>
        </w:rPr>
        <w:t xml:space="preserve"> way </w:t>
      </w:r>
      <w:r w:rsidR="00612CCF">
        <w:rPr>
          <w:rFonts w:ascii="Arial" w:hAnsi="Arial" w:cs="Arial"/>
          <w:sz w:val="24"/>
          <w:szCs w:val="24"/>
        </w:rPr>
        <w:t xml:space="preserve">the Award did not create public bridleway rights for the </w:t>
      </w:r>
      <w:r w:rsidR="008340FC">
        <w:rPr>
          <w:rFonts w:ascii="Arial" w:hAnsi="Arial" w:cs="Arial"/>
          <w:sz w:val="24"/>
          <w:szCs w:val="24"/>
        </w:rPr>
        <w:t xml:space="preserve">Order </w:t>
      </w:r>
      <w:r w:rsidR="00612CCF">
        <w:rPr>
          <w:rFonts w:ascii="Arial" w:hAnsi="Arial" w:cs="Arial"/>
          <w:sz w:val="24"/>
          <w:szCs w:val="24"/>
        </w:rPr>
        <w:t xml:space="preserve">route and so the Inclosure Act </w:t>
      </w:r>
      <w:r w:rsidR="008149A9">
        <w:rPr>
          <w:rFonts w:ascii="Arial" w:hAnsi="Arial" w:cs="Arial"/>
          <w:sz w:val="24"/>
          <w:szCs w:val="24"/>
        </w:rPr>
        <w:t xml:space="preserve">Award would not evidence public bridleway rights for </w:t>
      </w:r>
      <w:r w:rsidR="008340FC">
        <w:rPr>
          <w:rFonts w:ascii="Arial" w:hAnsi="Arial" w:cs="Arial"/>
          <w:sz w:val="24"/>
          <w:szCs w:val="24"/>
        </w:rPr>
        <w:t>it</w:t>
      </w:r>
      <w:r w:rsidR="00AD443C">
        <w:rPr>
          <w:rFonts w:ascii="Arial" w:hAnsi="Arial" w:cs="Arial"/>
          <w:sz w:val="24"/>
          <w:szCs w:val="24"/>
        </w:rPr>
        <w:t xml:space="preserve">. </w:t>
      </w:r>
    </w:p>
    <w:p w14:paraId="61BC1A2A" w14:textId="7B6E4E5E" w:rsidR="009970B9" w:rsidRPr="00C74D90" w:rsidRDefault="006E08A5" w:rsidP="00C86940">
      <w:pPr>
        <w:pStyle w:val="Style1"/>
        <w:numPr>
          <w:ilvl w:val="0"/>
          <w:numId w:val="3"/>
        </w:numPr>
        <w:rPr>
          <w:rFonts w:ascii="Arial" w:hAnsi="Arial" w:cs="Arial"/>
          <w:sz w:val="24"/>
          <w:szCs w:val="24"/>
        </w:rPr>
      </w:pPr>
      <w:r w:rsidRPr="00C74D90">
        <w:rPr>
          <w:rFonts w:ascii="Arial" w:hAnsi="Arial" w:cs="Arial"/>
          <w:sz w:val="24"/>
          <w:szCs w:val="24"/>
        </w:rPr>
        <w:t>If it existed, there is not current</w:t>
      </w:r>
      <w:r w:rsidR="00B51B15">
        <w:rPr>
          <w:rFonts w:ascii="Arial" w:hAnsi="Arial" w:cs="Arial"/>
          <w:sz w:val="24"/>
          <w:szCs w:val="24"/>
        </w:rPr>
        <w:t>ly</w:t>
      </w:r>
      <w:r w:rsidRPr="00C74D90">
        <w:rPr>
          <w:rFonts w:ascii="Arial" w:hAnsi="Arial" w:cs="Arial"/>
          <w:sz w:val="24"/>
          <w:szCs w:val="24"/>
        </w:rPr>
        <w:t xml:space="preserve"> a </w:t>
      </w:r>
      <w:r w:rsidR="00C35914" w:rsidRPr="00C74D90">
        <w:rPr>
          <w:rFonts w:ascii="Arial" w:hAnsi="Arial" w:cs="Arial"/>
          <w:sz w:val="24"/>
          <w:szCs w:val="24"/>
        </w:rPr>
        <w:t xml:space="preserve">map </w:t>
      </w:r>
      <w:r w:rsidR="00C10757" w:rsidRPr="00C74D90">
        <w:rPr>
          <w:rFonts w:ascii="Arial" w:hAnsi="Arial" w:cs="Arial"/>
          <w:sz w:val="24"/>
          <w:szCs w:val="24"/>
        </w:rPr>
        <w:t>associated</w:t>
      </w:r>
      <w:r w:rsidR="00C35914" w:rsidRPr="00C74D90">
        <w:rPr>
          <w:rFonts w:ascii="Arial" w:hAnsi="Arial" w:cs="Arial"/>
          <w:sz w:val="24"/>
          <w:szCs w:val="24"/>
        </w:rPr>
        <w:t xml:space="preserve"> with the Award</w:t>
      </w:r>
      <w:r w:rsidR="0039524E" w:rsidRPr="00C74D90">
        <w:rPr>
          <w:rFonts w:ascii="Arial" w:hAnsi="Arial" w:cs="Arial"/>
          <w:sz w:val="24"/>
          <w:szCs w:val="24"/>
        </w:rPr>
        <w:t xml:space="preserve">. </w:t>
      </w:r>
      <w:r w:rsidR="0052135A" w:rsidRPr="00C74D90">
        <w:rPr>
          <w:rFonts w:ascii="Arial" w:hAnsi="Arial" w:cs="Arial"/>
          <w:sz w:val="24"/>
          <w:szCs w:val="24"/>
        </w:rPr>
        <w:t>The objector considers that with</w:t>
      </w:r>
      <w:r w:rsidR="003050BA" w:rsidRPr="00C74D90">
        <w:rPr>
          <w:rFonts w:ascii="Arial" w:hAnsi="Arial" w:cs="Arial"/>
          <w:sz w:val="24"/>
          <w:szCs w:val="24"/>
        </w:rPr>
        <w:t>out</w:t>
      </w:r>
      <w:r w:rsidR="0052135A" w:rsidRPr="00C74D90">
        <w:rPr>
          <w:rFonts w:ascii="Arial" w:hAnsi="Arial" w:cs="Arial"/>
          <w:sz w:val="24"/>
          <w:szCs w:val="24"/>
        </w:rPr>
        <w:t xml:space="preserve"> an </w:t>
      </w:r>
      <w:r w:rsidR="0066313C" w:rsidRPr="00C74D90">
        <w:rPr>
          <w:rFonts w:ascii="Arial" w:hAnsi="Arial" w:cs="Arial"/>
          <w:sz w:val="24"/>
          <w:szCs w:val="24"/>
        </w:rPr>
        <w:t>accompanying</w:t>
      </w:r>
      <w:r w:rsidR="0052135A" w:rsidRPr="00C74D90">
        <w:rPr>
          <w:rFonts w:ascii="Arial" w:hAnsi="Arial" w:cs="Arial"/>
          <w:sz w:val="24"/>
          <w:szCs w:val="24"/>
        </w:rPr>
        <w:t xml:space="preserve"> map </w:t>
      </w:r>
      <w:r w:rsidR="0066313C" w:rsidRPr="00C74D90">
        <w:rPr>
          <w:rFonts w:ascii="Arial" w:hAnsi="Arial" w:cs="Arial"/>
          <w:sz w:val="24"/>
          <w:szCs w:val="24"/>
        </w:rPr>
        <w:t xml:space="preserve">an assessment of the routes created in the Award </w:t>
      </w:r>
      <w:r w:rsidR="003050BA" w:rsidRPr="00C74D90">
        <w:rPr>
          <w:rFonts w:ascii="Arial" w:hAnsi="Arial" w:cs="Arial"/>
          <w:sz w:val="24"/>
          <w:szCs w:val="24"/>
        </w:rPr>
        <w:t>cannot</w:t>
      </w:r>
      <w:r w:rsidR="0066313C" w:rsidRPr="00C74D90">
        <w:rPr>
          <w:rFonts w:ascii="Arial" w:hAnsi="Arial" w:cs="Arial"/>
          <w:sz w:val="24"/>
          <w:szCs w:val="24"/>
        </w:rPr>
        <w:t xml:space="preserve"> be definitive.</w:t>
      </w:r>
      <w:r w:rsidR="009970B9" w:rsidRPr="00C74D90">
        <w:rPr>
          <w:rFonts w:ascii="Arial" w:hAnsi="Arial" w:cs="Arial"/>
          <w:sz w:val="24"/>
          <w:szCs w:val="24"/>
        </w:rPr>
        <w:t xml:space="preserve"> </w:t>
      </w:r>
      <w:r w:rsidR="0066313C" w:rsidRPr="00C74D90">
        <w:rPr>
          <w:rFonts w:ascii="Arial" w:hAnsi="Arial" w:cs="Arial"/>
          <w:sz w:val="24"/>
          <w:szCs w:val="24"/>
        </w:rPr>
        <w:t xml:space="preserve">An accompanying map would have been of great assistance, however in its absence, </w:t>
      </w:r>
      <w:r w:rsidR="003050BA" w:rsidRPr="00C74D90">
        <w:rPr>
          <w:rFonts w:ascii="Arial" w:hAnsi="Arial" w:cs="Arial"/>
          <w:sz w:val="24"/>
          <w:szCs w:val="24"/>
        </w:rPr>
        <w:t>the written</w:t>
      </w:r>
      <w:r w:rsidR="00BF3874">
        <w:rPr>
          <w:rFonts w:ascii="Arial" w:hAnsi="Arial" w:cs="Arial"/>
          <w:sz w:val="24"/>
          <w:szCs w:val="24"/>
        </w:rPr>
        <w:t xml:space="preserve"> </w:t>
      </w:r>
      <w:r w:rsidR="003050BA" w:rsidRPr="00C74D90">
        <w:rPr>
          <w:rFonts w:ascii="Arial" w:hAnsi="Arial" w:cs="Arial"/>
          <w:sz w:val="24"/>
          <w:szCs w:val="24"/>
        </w:rPr>
        <w:t>description</w:t>
      </w:r>
      <w:r w:rsidR="00BF3874">
        <w:rPr>
          <w:rFonts w:ascii="Arial" w:hAnsi="Arial" w:cs="Arial"/>
          <w:sz w:val="24"/>
          <w:szCs w:val="24"/>
        </w:rPr>
        <w:t>s</w:t>
      </w:r>
      <w:r w:rsidR="003050BA" w:rsidRPr="00C74D90">
        <w:rPr>
          <w:rFonts w:ascii="Arial" w:hAnsi="Arial" w:cs="Arial"/>
          <w:sz w:val="24"/>
          <w:szCs w:val="24"/>
        </w:rPr>
        <w:t xml:space="preserve"> need to be considered alongside all the other available evidence</w:t>
      </w:r>
      <w:r w:rsidR="0066313C" w:rsidRPr="00C74D90">
        <w:rPr>
          <w:rFonts w:ascii="Arial" w:hAnsi="Arial" w:cs="Arial"/>
          <w:sz w:val="24"/>
          <w:szCs w:val="24"/>
        </w:rPr>
        <w:t>.</w:t>
      </w:r>
      <w:r w:rsidR="008B5E7A" w:rsidRPr="00C74D90">
        <w:rPr>
          <w:rFonts w:ascii="Arial" w:hAnsi="Arial" w:cs="Arial"/>
          <w:sz w:val="24"/>
          <w:szCs w:val="24"/>
        </w:rPr>
        <w:t xml:space="preserve"> </w:t>
      </w:r>
      <w:r w:rsidR="00E52CAB" w:rsidRPr="00C74D90">
        <w:rPr>
          <w:rFonts w:ascii="Arial" w:hAnsi="Arial" w:cs="Arial"/>
          <w:sz w:val="24"/>
          <w:szCs w:val="24"/>
        </w:rPr>
        <w:t>Ultimately,</w:t>
      </w:r>
      <w:r w:rsidR="008B5E7A" w:rsidRPr="00C74D90">
        <w:rPr>
          <w:rFonts w:ascii="Arial" w:hAnsi="Arial" w:cs="Arial"/>
          <w:sz w:val="24"/>
          <w:szCs w:val="24"/>
        </w:rPr>
        <w:t xml:space="preserve"> when considering whether an order should be made the overall </w:t>
      </w:r>
      <w:r w:rsidR="00E52CAB" w:rsidRPr="00C74D90">
        <w:rPr>
          <w:rFonts w:ascii="Arial" w:hAnsi="Arial" w:cs="Arial"/>
          <w:sz w:val="24"/>
          <w:szCs w:val="24"/>
        </w:rPr>
        <w:t xml:space="preserve">evidential test is </w:t>
      </w:r>
      <w:r w:rsidR="00E52CAB" w:rsidRPr="00C74D90">
        <w:rPr>
          <w:rFonts w:ascii="Arial" w:hAnsi="Arial" w:cs="Arial"/>
          <w:i/>
          <w:iCs/>
          <w:sz w:val="24"/>
          <w:szCs w:val="24"/>
        </w:rPr>
        <w:t>on the balance of probabilities</w:t>
      </w:r>
      <w:r w:rsidR="00E52CAB" w:rsidRPr="00C74D90">
        <w:rPr>
          <w:rFonts w:ascii="Arial" w:hAnsi="Arial" w:cs="Arial"/>
          <w:sz w:val="24"/>
          <w:szCs w:val="24"/>
        </w:rPr>
        <w:t>. Therefore</w:t>
      </w:r>
      <w:r w:rsidR="00E46F24" w:rsidRPr="00C74D90">
        <w:rPr>
          <w:rFonts w:ascii="Arial" w:hAnsi="Arial" w:cs="Arial"/>
          <w:sz w:val="24"/>
          <w:szCs w:val="24"/>
        </w:rPr>
        <w:t>,</w:t>
      </w:r>
      <w:r w:rsidR="00E52CAB" w:rsidRPr="00C74D90">
        <w:rPr>
          <w:rFonts w:ascii="Arial" w:hAnsi="Arial" w:cs="Arial"/>
          <w:sz w:val="24"/>
          <w:szCs w:val="24"/>
        </w:rPr>
        <w:t xml:space="preserve"> it is not necessary that </w:t>
      </w:r>
      <w:r w:rsidR="00E46F24" w:rsidRPr="00C74D90">
        <w:rPr>
          <w:rFonts w:ascii="Arial" w:hAnsi="Arial" w:cs="Arial"/>
          <w:sz w:val="24"/>
          <w:szCs w:val="24"/>
        </w:rPr>
        <w:t xml:space="preserve">the route created by the award is identified definitively. </w:t>
      </w:r>
    </w:p>
    <w:p w14:paraId="0A58A6DC" w14:textId="1BC2FEAF" w:rsidR="00653989" w:rsidRDefault="00EB5578" w:rsidP="00C86940">
      <w:pPr>
        <w:pStyle w:val="Style1"/>
        <w:numPr>
          <w:ilvl w:val="0"/>
          <w:numId w:val="3"/>
        </w:numPr>
        <w:rPr>
          <w:rFonts w:ascii="Arial" w:hAnsi="Arial" w:cs="Arial"/>
          <w:sz w:val="24"/>
          <w:szCs w:val="24"/>
        </w:rPr>
      </w:pPr>
      <w:r>
        <w:rPr>
          <w:rFonts w:ascii="Arial" w:hAnsi="Arial" w:cs="Arial"/>
          <w:sz w:val="24"/>
          <w:szCs w:val="24"/>
        </w:rPr>
        <w:t>Like the 7</w:t>
      </w:r>
      <w:r w:rsidRPr="00EB5578">
        <w:rPr>
          <w:rFonts w:ascii="Arial" w:hAnsi="Arial" w:cs="Arial"/>
          <w:sz w:val="24"/>
          <w:szCs w:val="24"/>
          <w:vertAlign w:val="superscript"/>
        </w:rPr>
        <w:t>th</w:t>
      </w:r>
      <w:r>
        <w:rPr>
          <w:rFonts w:ascii="Arial" w:hAnsi="Arial" w:cs="Arial"/>
          <w:sz w:val="24"/>
          <w:szCs w:val="24"/>
        </w:rPr>
        <w:t xml:space="preserve"> way, t</w:t>
      </w:r>
      <w:r w:rsidR="009E5B51">
        <w:rPr>
          <w:rFonts w:ascii="Arial" w:hAnsi="Arial" w:cs="Arial"/>
          <w:sz w:val="24"/>
          <w:szCs w:val="24"/>
        </w:rPr>
        <w:t xml:space="preserve">he </w:t>
      </w:r>
      <w:r w:rsidR="00A73101">
        <w:rPr>
          <w:rFonts w:ascii="Arial" w:hAnsi="Arial" w:cs="Arial"/>
          <w:sz w:val="24"/>
          <w:szCs w:val="24"/>
        </w:rPr>
        <w:t>12</w:t>
      </w:r>
      <w:r w:rsidR="00A73101" w:rsidRPr="00A73101">
        <w:rPr>
          <w:rFonts w:ascii="Arial" w:hAnsi="Arial" w:cs="Arial"/>
          <w:sz w:val="24"/>
          <w:szCs w:val="24"/>
          <w:vertAlign w:val="superscript"/>
        </w:rPr>
        <w:t>th</w:t>
      </w:r>
      <w:r w:rsidR="00A73101">
        <w:rPr>
          <w:rFonts w:ascii="Arial" w:hAnsi="Arial" w:cs="Arial"/>
          <w:sz w:val="24"/>
          <w:szCs w:val="24"/>
        </w:rPr>
        <w:t xml:space="preserve"> way </w:t>
      </w:r>
      <w:r w:rsidR="009E5B51">
        <w:rPr>
          <w:rFonts w:ascii="Arial" w:hAnsi="Arial" w:cs="Arial"/>
          <w:sz w:val="24"/>
          <w:szCs w:val="24"/>
        </w:rPr>
        <w:t xml:space="preserve">is described as 20 </w:t>
      </w:r>
      <w:r w:rsidR="00025959">
        <w:rPr>
          <w:rFonts w:ascii="Arial" w:hAnsi="Arial" w:cs="Arial"/>
          <w:sz w:val="24"/>
          <w:szCs w:val="24"/>
        </w:rPr>
        <w:t>feet wide</w:t>
      </w:r>
      <w:r>
        <w:rPr>
          <w:rFonts w:ascii="Arial" w:hAnsi="Arial" w:cs="Arial"/>
          <w:sz w:val="24"/>
          <w:szCs w:val="24"/>
        </w:rPr>
        <w:t xml:space="preserve">. </w:t>
      </w:r>
      <w:r w:rsidR="00931DB5">
        <w:rPr>
          <w:rFonts w:ascii="Arial" w:hAnsi="Arial" w:cs="Arial"/>
          <w:sz w:val="24"/>
          <w:szCs w:val="24"/>
        </w:rPr>
        <w:t xml:space="preserve">It is ultimately described as leading into </w:t>
      </w:r>
      <w:r w:rsidR="00BC0B65">
        <w:rPr>
          <w:rFonts w:ascii="Arial" w:hAnsi="Arial" w:cs="Arial"/>
          <w:sz w:val="24"/>
          <w:szCs w:val="24"/>
        </w:rPr>
        <w:t xml:space="preserve">the old inclosed premises called ‘Smarts’. </w:t>
      </w:r>
      <w:r w:rsidR="00D777D9">
        <w:rPr>
          <w:rFonts w:ascii="Arial" w:hAnsi="Arial" w:cs="Arial"/>
          <w:sz w:val="24"/>
          <w:szCs w:val="24"/>
        </w:rPr>
        <w:t>The Oxfordshire History Centre’s field name survey indicates</w:t>
      </w:r>
      <w:r w:rsidR="00067583">
        <w:rPr>
          <w:rFonts w:ascii="Arial" w:hAnsi="Arial" w:cs="Arial"/>
          <w:sz w:val="24"/>
          <w:szCs w:val="24"/>
        </w:rPr>
        <w:t xml:space="preserve"> that ‘Smarts’ is </w:t>
      </w:r>
      <w:r w:rsidR="00C36A8F">
        <w:rPr>
          <w:rFonts w:ascii="Arial" w:hAnsi="Arial" w:cs="Arial"/>
          <w:sz w:val="24"/>
          <w:szCs w:val="24"/>
        </w:rPr>
        <w:t>located north east of the Order route</w:t>
      </w:r>
      <w:r w:rsidR="00852674">
        <w:rPr>
          <w:rFonts w:ascii="Arial" w:hAnsi="Arial" w:cs="Arial"/>
          <w:sz w:val="24"/>
          <w:szCs w:val="24"/>
        </w:rPr>
        <w:t xml:space="preserve">. </w:t>
      </w:r>
      <w:r w:rsidR="00D14880">
        <w:rPr>
          <w:rFonts w:ascii="Arial" w:hAnsi="Arial" w:cs="Arial"/>
          <w:sz w:val="24"/>
          <w:szCs w:val="24"/>
        </w:rPr>
        <w:t>Having regard to the early commercial maps</w:t>
      </w:r>
      <w:r w:rsidR="00ED0A3F">
        <w:rPr>
          <w:rFonts w:ascii="Arial" w:hAnsi="Arial" w:cs="Arial"/>
          <w:sz w:val="24"/>
          <w:szCs w:val="24"/>
        </w:rPr>
        <w:t>,</w:t>
      </w:r>
      <w:r w:rsidR="00D14880">
        <w:rPr>
          <w:rFonts w:ascii="Arial" w:hAnsi="Arial" w:cs="Arial"/>
          <w:sz w:val="24"/>
          <w:szCs w:val="24"/>
        </w:rPr>
        <w:t xml:space="preserve"> the </w:t>
      </w:r>
      <w:r w:rsidR="000354B1">
        <w:rPr>
          <w:rFonts w:ascii="Arial" w:hAnsi="Arial" w:cs="Arial"/>
          <w:sz w:val="24"/>
          <w:szCs w:val="24"/>
        </w:rPr>
        <w:t>public carriage road leading from South</w:t>
      </w:r>
      <w:r w:rsidR="00E63E6C">
        <w:rPr>
          <w:rFonts w:ascii="Arial" w:hAnsi="Arial" w:cs="Arial"/>
          <w:sz w:val="24"/>
          <w:szCs w:val="24"/>
        </w:rPr>
        <w:t xml:space="preserve"> L</w:t>
      </w:r>
      <w:r w:rsidR="000354B1">
        <w:rPr>
          <w:rFonts w:ascii="Arial" w:hAnsi="Arial" w:cs="Arial"/>
          <w:sz w:val="24"/>
          <w:szCs w:val="24"/>
        </w:rPr>
        <w:t>eigh towards Cogg</w:t>
      </w:r>
      <w:r w:rsidR="00B51B15">
        <w:rPr>
          <w:rFonts w:ascii="Arial" w:hAnsi="Arial" w:cs="Arial"/>
          <w:sz w:val="24"/>
          <w:szCs w:val="24"/>
        </w:rPr>
        <w:t>e</w:t>
      </w:r>
      <w:r w:rsidR="000354B1">
        <w:rPr>
          <w:rFonts w:ascii="Arial" w:hAnsi="Arial" w:cs="Arial"/>
          <w:sz w:val="24"/>
          <w:szCs w:val="24"/>
        </w:rPr>
        <w:t>s and Whitney</w:t>
      </w:r>
      <w:r w:rsidR="002E36D3">
        <w:rPr>
          <w:rFonts w:ascii="Arial" w:hAnsi="Arial" w:cs="Arial"/>
          <w:sz w:val="24"/>
          <w:szCs w:val="24"/>
        </w:rPr>
        <w:t xml:space="preserve"> </w:t>
      </w:r>
      <w:r w:rsidR="007D4B95">
        <w:rPr>
          <w:rFonts w:ascii="Arial" w:hAnsi="Arial" w:cs="Arial"/>
          <w:sz w:val="24"/>
          <w:szCs w:val="24"/>
        </w:rPr>
        <w:t xml:space="preserve">is likely to be </w:t>
      </w:r>
      <w:r w:rsidR="00B51B15">
        <w:rPr>
          <w:rFonts w:ascii="Arial" w:hAnsi="Arial" w:cs="Arial"/>
          <w:sz w:val="24"/>
          <w:szCs w:val="24"/>
        </w:rPr>
        <w:t xml:space="preserve">the </w:t>
      </w:r>
      <w:r w:rsidR="00620416">
        <w:rPr>
          <w:rFonts w:ascii="Arial" w:hAnsi="Arial" w:cs="Arial"/>
          <w:sz w:val="24"/>
          <w:szCs w:val="24"/>
        </w:rPr>
        <w:t>route to the north of High Cogges and the Order route</w:t>
      </w:r>
      <w:r w:rsidR="00922774">
        <w:rPr>
          <w:rFonts w:ascii="Arial" w:hAnsi="Arial" w:cs="Arial"/>
          <w:sz w:val="24"/>
          <w:szCs w:val="24"/>
        </w:rPr>
        <w:t xml:space="preserve"> which would also align with where ‘Smarts’ is </w:t>
      </w:r>
      <w:r w:rsidR="00842653">
        <w:rPr>
          <w:rFonts w:ascii="Arial" w:hAnsi="Arial" w:cs="Arial"/>
          <w:sz w:val="24"/>
          <w:szCs w:val="24"/>
        </w:rPr>
        <w:t>described</w:t>
      </w:r>
      <w:r w:rsidR="00922774">
        <w:rPr>
          <w:rFonts w:ascii="Arial" w:hAnsi="Arial" w:cs="Arial"/>
          <w:sz w:val="24"/>
          <w:szCs w:val="24"/>
        </w:rPr>
        <w:t xml:space="preserve"> </w:t>
      </w:r>
      <w:r w:rsidR="00842653">
        <w:rPr>
          <w:rFonts w:ascii="Arial" w:hAnsi="Arial" w:cs="Arial"/>
          <w:sz w:val="24"/>
          <w:szCs w:val="24"/>
        </w:rPr>
        <w:t xml:space="preserve">as being located. </w:t>
      </w:r>
      <w:r w:rsidR="00975896">
        <w:rPr>
          <w:rFonts w:ascii="Arial" w:hAnsi="Arial" w:cs="Arial"/>
          <w:sz w:val="24"/>
          <w:szCs w:val="24"/>
        </w:rPr>
        <w:t>The 12</w:t>
      </w:r>
      <w:r w:rsidR="00975896" w:rsidRPr="00975896">
        <w:rPr>
          <w:rFonts w:ascii="Arial" w:hAnsi="Arial" w:cs="Arial"/>
          <w:sz w:val="24"/>
          <w:szCs w:val="24"/>
          <w:vertAlign w:val="superscript"/>
        </w:rPr>
        <w:t>th</w:t>
      </w:r>
      <w:r w:rsidR="00975896">
        <w:rPr>
          <w:rFonts w:ascii="Arial" w:hAnsi="Arial" w:cs="Arial"/>
          <w:sz w:val="24"/>
          <w:szCs w:val="24"/>
        </w:rPr>
        <w:t xml:space="preserve"> way is unlikely to be the Order route. </w:t>
      </w:r>
    </w:p>
    <w:p w14:paraId="59ADBC96" w14:textId="45A76789" w:rsidR="00653989" w:rsidRDefault="008F2C46" w:rsidP="00C86940">
      <w:pPr>
        <w:pStyle w:val="Style1"/>
        <w:numPr>
          <w:ilvl w:val="0"/>
          <w:numId w:val="3"/>
        </w:numPr>
        <w:rPr>
          <w:rFonts w:ascii="Arial" w:hAnsi="Arial" w:cs="Arial"/>
          <w:sz w:val="24"/>
          <w:szCs w:val="24"/>
        </w:rPr>
      </w:pPr>
      <w:r>
        <w:rPr>
          <w:rFonts w:ascii="Arial" w:hAnsi="Arial" w:cs="Arial"/>
          <w:sz w:val="24"/>
          <w:szCs w:val="24"/>
        </w:rPr>
        <w:t>The 20</w:t>
      </w:r>
      <w:r w:rsidRPr="008F2C46">
        <w:rPr>
          <w:rFonts w:ascii="Arial" w:hAnsi="Arial" w:cs="Arial"/>
          <w:sz w:val="24"/>
          <w:szCs w:val="24"/>
          <w:vertAlign w:val="superscript"/>
        </w:rPr>
        <w:t>th</w:t>
      </w:r>
      <w:r>
        <w:rPr>
          <w:rFonts w:ascii="Arial" w:hAnsi="Arial" w:cs="Arial"/>
          <w:sz w:val="24"/>
          <w:szCs w:val="24"/>
        </w:rPr>
        <w:t xml:space="preserve"> way is described as a</w:t>
      </w:r>
      <w:r w:rsidR="002E2A2E">
        <w:rPr>
          <w:rFonts w:ascii="Arial" w:hAnsi="Arial" w:cs="Arial"/>
          <w:sz w:val="24"/>
          <w:szCs w:val="24"/>
        </w:rPr>
        <w:t xml:space="preserve"> footway 4-foot wide. The Order route is shown on </w:t>
      </w:r>
      <w:r w:rsidR="00231525">
        <w:rPr>
          <w:rFonts w:ascii="Arial" w:hAnsi="Arial" w:cs="Arial"/>
          <w:sz w:val="24"/>
          <w:szCs w:val="24"/>
        </w:rPr>
        <w:t>J</w:t>
      </w:r>
      <w:r w:rsidR="009D47E9">
        <w:rPr>
          <w:rFonts w:ascii="Arial" w:hAnsi="Arial" w:cs="Arial"/>
          <w:sz w:val="24"/>
          <w:szCs w:val="24"/>
        </w:rPr>
        <w:t>effery’s</w:t>
      </w:r>
      <w:r w:rsidR="002E2A2E">
        <w:rPr>
          <w:rFonts w:ascii="Arial" w:hAnsi="Arial" w:cs="Arial"/>
          <w:sz w:val="24"/>
          <w:szCs w:val="24"/>
        </w:rPr>
        <w:t xml:space="preserve"> map published </w:t>
      </w:r>
      <w:r w:rsidR="009D47E9">
        <w:rPr>
          <w:rFonts w:ascii="Arial" w:hAnsi="Arial" w:cs="Arial"/>
          <w:sz w:val="24"/>
          <w:szCs w:val="24"/>
        </w:rPr>
        <w:t xml:space="preserve">in 1766, </w:t>
      </w:r>
      <w:r w:rsidR="002E2A2E">
        <w:rPr>
          <w:rFonts w:ascii="Arial" w:hAnsi="Arial" w:cs="Arial"/>
          <w:sz w:val="24"/>
          <w:szCs w:val="24"/>
        </w:rPr>
        <w:t>prior to the Award</w:t>
      </w:r>
      <w:r w:rsidR="009D47E9">
        <w:rPr>
          <w:rFonts w:ascii="Arial" w:hAnsi="Arial" w:cs="Arial"/>
          <w:sz w:val="24"/>
          <w:szCs w:val="24"/>
        </w:rPr>
        <w:t>,</w:t>
      </w:r>
      <w:r w:rsidR="002E2A2E">
        <w:rPr>
          <w:rFonts w:ascii="Arial" w:hAnsi="Arial" w:cs="Arial"/>
          <w:sz w:val="24"/>
          <w:szCs w:val="24"/>
        </w:rPr>
        <w:t xml:space="preserve"> which appears to be </w:t>
      </w:r>
      <w:r w:rsidR="00C33955">
        <w:rPr>
          <w:rFonts w:ascii="Arial" w:hAnsi="Arial" w:cs="Arial"/>
          <w:sz w:val="24"/>
          <w:szCs w:val="24"/>
        </w:rPr>
        <w:t xml:space="preserve">a </w:t>
      </w:r>
      <w:r w:rsidR="003E5E78">
        <w:rPr>
          <w:rFonts w:ascii="Arial" w:hAnsi="Arial" w:cs="Arial"/>
          <w:sz w:val="24"/>
          <w:szCs w:val="24"/>
        </w:rPr>
        <w:t xml:space="preserve">much </w:t>
      </w:r>
      <w:r w:rsidR="00C33955">
        <w:rPr>
          <w:rFonts w:ascii="Arial" w:hAnsi="Arial" w:cs="Arial"/>
          <w:sz w:val="24"/>
          <w:szCs w:val="24"/>
        </w:rPr>
        <w:t xml:space="preserve">more significant route than a narrow footpath. </w:t>
      </w:r>
      <w:r w:rsidR="00866006">
        <w:rPr>
          <w:rFonts w:ascii="Arial" w:hAnsi="Arial" w:cs="Arial"/>
          <w:sz w:val="24"/>
          <w:szCs w:val="24"/>
        </w:rPr>
        <w:t>The 20</w:t>
      </w:r>
      <w:r w:rsidR="00866006" w:rsidRPr="00866006">
        <w:rPr>
          <w:rFonts w:ascii="Arial" w:hAnsi="Arial" w:cs="Arial"/>
          <w:sz w:val="24"/>
          <w:szCs w:val="24"/>
          <w:vertAlign w:val="superscript"/>
        </w:rPr>
        <w:t>th</w:t>
      </w:r>
      <w:r w:rsidR="00866006">
        <w:rPr>
          <w:rFonts w:ascii="Arial" w:hAnsi="Arial" w:cs="Arial"/>
          <w:sz w:val="24"/>
          <w:szCs w:val="24"/>
        </w:rPr>
        <w:t xml:space="preserve"> way is described</w:t>
      </w:r>
      <w:r w:rsidR="00B51B15">
        <w:rPr>
          <w:rFonts w:ascii="Arial" w:hAnsi="Arial" w:cs="Arial"/>
          <w:sz w:val="24"/>
          <w:szCs w:val="24"/>
        </w:rPr>
        <w:t xml:space="preserve"> as</w:t>
      </w:r>
      <w:r w:rsidR="00866006">
        <w:rPr>
          <w:rFonts w:ascii="Arial" w:hAnsi="Arial" w:cs="Arial"/>
          <w:sz w:val="24"/>
          <w:szCs w:val="24"/>
        </w:rPr>
        <w:t xml:space="preserve"> </w:t>
      </w:r>
      <w:r w:rsidR="00694A61">
        <w:rPr>
          <w:rFonts w:ascii="Arial" w:hAnsi="Arial" w:cs="Arial"/>
          <w:sz w:val="24"/>
          <w:szCs w:val="24"/>
        </w:rPr>
        <w:t xml:space="preserve">being part of an ancient </w:t>
      </w:r>
      <w:r w:rsidR="00C70EB4">
        <w:rPr>
          <w:rFonts w:ascii="Arial" w:hAnsi="Arial" w:cs="Arial"/>
          <w:sz w:val="24"/>
          <w:szCs w:val="24"/>
        </w:rPr>
        <w:t xml:space="preserve">footway </w:t>
      </w:r>
      <w:r w:rsidR="0026430E">
        <w:rPr>
          <w:rFonts w:ascii="Arial" w:hAnsi="Arial" w:cs="Arial"/>
          <w:sz w:val="24"/>
          <w:szCs w:val="24"/>
        </w:rPr>
        <w:t xml:space="preserve">leading </w:t>
      </w:r>
      <w:r w:rsidR="00835422">
        <w:rPr>
          <w:rFonts w:ascii="Arial" w:hAnsi="Arial" w:cs="Arial"/>
          <w:sz w:val="24"/>
          <w:szCs w:val="24"/>
        </w:rPr>
        <w:t>from High C</w:t>
      </w:r>
      <w:r w:rsidR="00694A61">
        <w:rPr>
          <w:rFonts w:ascii="Arial" w:hAnsi="Arial" w:cs="Arial"/>
          <w:sz w:val="24"/>
          <w:szCs w:val="24"/>
        </w:rPr>
        <w:t xml:space="preserve">ogges to </w:t>
      </w:r>
      <w:r w:rsidR="00835422">
        <w:rPr>
          <w:rFonts w:ascii="Arial" w:hAnsi="Arial" w:cs="Arial"/>
          <w:sz w:val="24"/>
          <w:szCs w:val="24"/>
        </w:rPr>
        <w:t>Gill Mill</w:t>
      </w:r>
      <w:r w:rsidR="0026430E">
        <w:rPr>
          <w:rFonts w:ascii="Arial" w:hAnsi="Arial" w:cs="Arial"/>
          <w:sz w:val="24"/>
          <w:szCs w:val="24"/>
        </w:rPr>
        <w:t xml:space="preserve">, Hardwick and Ducklington. </w:t>
      </w:r>
      <w:r w:rsidR="0092271B">
        <w:rPr>
          <w:rFonts w:ascii="Arial" w:hAnsi="Arial" w:cs="Arial"/>
          <w:sz w:val="24"/>
          <w:szCs w:val="24"/>
        </w:rPr>
        <w:t xml:space="preserve">Gill Mill is significantly to the south east of the Order route and </w:t>
      </w:r>
      <w:r w:rsidR="00D27C91">
        <w:rPr>
          <w:rFonts w:ascii="Arial" w:hAnsi="Arial" w:cs="Arial"/>
          <w:sz w:val="24"/>
          <w:szCs w:val="24"/>
        </w:rPr>
        <w:t xml:space="preserve">a footpath along the Order route would </w:t>
      </w:r>
      <w:r w:rsidR="00210BC3">
        <w:rPr>
          <w:rFonts w:ascii="Arial" w:hAnsi="Arial" w:cs="Arial"/>
          <w:sz w:val="24"/>
          <w:szCs w:val="24"/>
        </w:rPr>
        <w:t xml:space="preserve">be a relatively </w:t>
      </w:r>
      <w:r w:rsidR="005A70E4">
        <w:rPr>
          <w:rFonts w:ascii="Arial" w:hAnsi="Arial" w:cs="Arial"/>
          <w:sz w:val="24"/>
          <w:szCs w:val="24"/>
        </w:rPr>
        <w:t>convoluted</w:t>
      </w:r>
      <w:r w:rsidR="00210BC3">
        <w:rPr>
          <w:rFonts w:ascii="Arial" w:hAnsi="Arial" w:cs="Arial"/>
          <w:sz w:val="24"/>
          <w:szCs w:val="24"/>
        </w:rPr>
        <w:t xml:space="preserve"> path to Gill Mill. </w:t>
      </w:r>
      <w:r w:rsidR="00BA203D">
        <w:rPr>
          <w:rFonts w:ascii="Arial" w:hAnsi="Arial" w:cs="Arial"/>
          <w:sz w:val="24"/>
          <w:szCs w:val="24"/>
        </w:rPr>
        <w:t>When considered with the narrow width stated in the Award, it is very unlikely that the 20</w:t>
      </w:r>
      <w:r w:rsidR="00BA203D" w:rsidRPr="00BA203D">
        <w:rPr>
          <w:rFonts w:ascii="Arial" w:hAnsi="Arial" w:cs="Arial"/>
          <w:sz w:val="24"/>
          <w:szCs w:val="24"/>
          <w:vertAlign w:val="superscript"/>
        </w:rPr>
        <w:t>th</w:t>
      </w:r>
      <w:r w:rsidR="00BA203D">
        <w:rPr>
          <w:rFonts w:ascii="Arial" w:hAnsi="Arial" w:cs="Arial"/>
          <w:sz w:val="24"/>
          <w:szCs w:val="24"/>
        </w:rPr>
        <w:t xml:space="preserve"> Way is the Order route. </w:t>
      </w:r>
    </w:p>
    <w:p w14:paraId="5C79128B" w14:textId="5B580E47" w:rsidR="004D7AAD" w:rsidRDefault="00B04AA4" w:rsidP="00C86940">
      <w:pPr>
        <w:pStyle w:val="Style1"/>
        <w:numPr>
          <w:ilvl w:val="0"/>
          <w:numId w:val="3"/>
        </w:numPr>
        <w:rPr>
          <w:rFonts w:ascii="Arial" w:hAnsi="Arial" w:cs="Arial"/>
          <w:sz w:val="24"/>
          <w:szCs w:val="24"/>
        </w:rPr>
      </w:pPr>
      <w:r>
        <w:rPr>
          <w:rFonts w:ascii="Arial" w:hAnsi="Arial" w:cs="Arial"/>
          <w:sz w:val="24"/>
          <w:szCs w:val="24"/>
        </w:rPr>
        <w:t>The early commercial mapping, wh</w:t>
      </w:r>
      <w:r w:rsidR="00C10757">
        <w:rPr>
          <w:rFonts w:ascii="Arial" w:hAnsi="Arial" w:cs="Arial"/>
          <w:sz w:val="24"/>
          <w:szCs w:val="24"/>
        </w:rPr>
        <w:t xml:space="preserve">ich predates </w:t>
      </w:r>
      <w:r w:rsidR="006035A3">
        <w:rPr>
          <w:rFonts w:ascii="Arial" w:hAnsi="Arial" w:cs="Arial"/>
          <w:sz w:val="24"/>
          <w:szCs w:val="24"/>
        </w:rPr>
        <w:t xml:space="preserve">and is contemporaneous with </w:t>
      </w:r>
      <w:r w:rsidR="00230CBA">
        <w:rPr>
          <w:rFonts w:ascii="Arial" w:hAnsi="Arial" w:cs="Arial"/>
          <w:sz w:val="24"/>
          <w:szCs w:val="24"/>
        </w:rPr>
        <w:t xml:space="preserve">the Award shows a route </w:t>
      </w:r>
      <w:r w:rsidR="005A4B14">
        <w:rPr>
          <w:rFonts w:ascii="Arial" w:hAnsi="Arial" w:cs="Arial"/>
          <w:sz w:val="24"/>
          <w:szCs w:val="24"/>
        </w:rPr>
        <w:t xml:space="preserve">which is </w:t>
      </w:r>
      <w:r w:rsidR="00D25953">
        <w:rPr>
          <w:rFonts w:ascii="Arial" w:hAnsi="Arial" w:cs="Arial"/>
          <w:sz w:val="24"/>
          <w:szCs w:val="24"/>
        </w:rPr>
        <w:t>representative</w:t>
      </w:r>
      <w:r w:rsidR="005A4B14">
        <w:rPr>
          <w:rFonts w:ascii="Arial" w:hAnsi="Arial" w:cs="Arial"/>
          <w:sz w:val="24"/>
          <w:szCs w:val="24"/>
        </w:rPr>
        <w:t xml:space="preserve"> of the Order Route and the written </w:t>
      </w:r>
      <w:r w:rsidR="00D25953">
        <w:rPr>
          <w:rFonts w:ascii="Arial" w:hAnsi="Arial" w:cs="Arial"/>
          <w:sz w:val="24"/>
          <w:szCs w:val="24"/>
        </w:rPr>
        <w:t>description</w:t>
      </w:r>
      <w:r w:rsidR="005A4B14">
        <w:rPr>
          <w:rFonts w:ascii="Arial" w:hAnsi="Arial" w:cs="Arial"/>
          <w:sz w:val="24"/>
          <w:szCs w:val="24"/>
        </w:rPr>
        <w:t xml:space="preserve"> </w:t>
      </w:r>
      <w:r w:rsidR="006801DB">
        <w:rPr>
          <w:rFonts w:ascii="Arial" w:hAnsi="Arial" w:cs="Arial"/>
          <w:sz w:val="24"/>
          <w:szCs w:val="24"/>
        </w:rPr>
        <w:t>in the Award. No other routes on these early maps could rea</w:t>
      </w:r>
      <w:r w:rsidR="00D25953">
        <w:rPr>
          <w:rFonts w:ascii="Arial" w:hAnsi="Arial" w:cs="Arial"/>
          <w:sz w:val="24"/>
          <w:szCs w:val="24"/>
        </w:rPr>
        <w:t xml:space="preserve">sonably </w:t>
      </w:r>
      <w:r w:rsidR="006801DB">
        <w:rPr>
          <w:rFonts w:ascii="Arial" w:hAnsi="Arial" w:cs="Arial"/>
          <w:sz w:val="24"/>
          <w:szCs w:val="24"/>
        </w:rPr>
        <w:t xml:space="preserve">be </w:t>
      </w:r>
      <w:r w:rsidR="00D25953">
        <w:rPr>
          <w:rFonts w:ascii="Arial" w:hAnsi="Arial" w:cs="Arial"/>
          <w:sz w:val="24"/>
          <w:szCs w:val="24"/>
        </w:rPr>
        <w:t>interpreted</w:t>
      </w:r>
      <w:r w:rsidR="006801DB">
        <w:rPr>
          <w:rFonts w:ascii="Arial" w:hAnsi="Arial" w:cs="Arial"/>
          <w:sz w:val="24"/>
          <w:szCs w:val="24"/>
        </w:rPr>
        <w:t xml:space="preserve"> </w:t>
      </w:r>
      <w:r w:rsidR="00D25953">
        <w:rPr>
          <w:rFonts w:ascii="Arial" w:hAnsi="Arial" w:cs="Arial"/>
          <w:sz w:val="24"/>
          <w:szCs w:val="24"/>
        </w:rPr>
        <w:t xml:space="preserve">as the bridle road </w:t>
      </w:r>
      <w:r w:rsidR="00C74D90">
        <w:rPr>
          <w:rFonts w:ascii="Arial" w:hAnsi="Arial" w:cs="Arial"/>
          <w:sz w:val="24"/>
          <w:szCs w:val="24"/>
        </w:rPr>
        <w:t xml:space="preserve">created by the Award </w:t>
      </w:r>
      <w:r w:rsidR="00D25953">
        <w:rPr>
          <w:rFonts w:ascii="Arial" w:hAnsi="Arial" w:cs="Arial"/>
          <w:sz w:val="24"/>
          <w:szCs w:val="24"/>
        </w:rPr>
        <w:t xml:space="preserve">rather than the </w:t>
      </w:r>
      <w:r w:rsidR="00EB6804">
        <w:rPr>
          <w:rFonts w:ascii="Arial" w:hAnsi="Arial" w:cs="Arial"/>
          <w:sz w:val="24"/>
          <w:szCs w:val="24"/>
        </w:rPr>
        <w:t>Order</w:t>
      </w:r>
      <w:r w:rsidR="00D25953">
        <w:rPr>
          <w:rFonts w:ascii="Arial" w:hAnsi="Arial" w:cs="Arial"/>
          <w:sz w:val="24"/>
          <w:szCs w:val="24"/>
        </w:rPr>
        <w:t xml:space="preserve"> route. </w:t>
      </w:r>
      <w:r w:rsidR="005B08FF">
        <w:rPr>
          <w:rFonts w:ascii="Arial" w:hAnsi="Arial" w:cs="Arial"/>
          <w:sz w:val="24"/>
          <w:szCs w:val="24"/>
        </w:rPr>
        <w:t xml:space="preserve">While the early commercial maps do not have as high a degree of </w:t>
      </w:r>
      <w:r w:rsidR="00C33E08">
        <w:rPr>
          <w:rFonts w:ascii="Arial" w:hAnsi="Arial" w:cs="Arial"/>
          <w:sz w:val="24"/>
          <w:szCs w:val="24"/>
        </w:rPr>
        <w:t>accuracy</w:t>
      </w:r>
      <w:r w:rsidR="005B08FF">
        <w:rPr>
          <w:rFonts w:ascii="Arial" w:hAnsi="Arial" w:cs="Arial"/>
          <w:sz w:val="24"/>
          <w:szCs w:val="24"/>
        </w:rPr>
        <w:t xml:space="preserve"> as </w:t>
      </w:r>
      <w:r w:rsidR="00C33E08">
        <w:rPr>
          <w:rFonts w:ascii="Arial" w:hAnsi="Arial" w:cs="Arial"/>
          <w:sz w:val="24"/>
          <w:szCs w:val="24"/>
        </w:rPr>
        <w:t>OS maps</w:t>
      </w:r>
      <w:r w:rsidR="006A50DE">
        <w:rPr>
          <w:rFonts w:ascii="Arial" w:hAnsi="Arial" w:cs="Arial"/>
          <w:sz w:val="24"/>
          <w:szCs w:val="24"/>
        </w:rPr>
        <w:t xml:space="preserve">, for the reasons </w:t>
      </w:r>
      <w:r w:rsidR="00C0440C">
        <w:rPr>
          <w:rFonts w:ascii="Arial" w:hAnsi="Arial" w:cs="Arial"/>
          <w:sz w:val="24"/>
          <w:szCs w:val="24"/>
        </w:rPr>
        <w:t xml:space="preserve">set out above, these maps are </w:t>
      </w:r>
      <w:r w:rsidR="00E63E6C">
        <w:rPr>
          <w:rFonts w:ascii="Arial" w:hAnsi="Arial" w:cs="Arial"/>
          <w:sz w:val="24"/>
          <w:szCs w:val="24"/>
        </w:rPr>
        <w:t>sufficiently</w:t>
      </w:r>
      <w:r w:rsidR="00C0440C">
        <w:rPr>
          <w:rFonts w:ascii="Arial" w:hAnsi="Arial" w:cs="Arial"/>
          <w:sz w:val="24"/>
          <w:szCs w:val="24"/>
        </w:rPr>
        <w:t xml:space="preserve"> accurate to draw a conclusion that the</w:t>
      </w:r>
      <w:r w:rsidR="00B51B15">
        <w:rPr>
          <w:rFonts w:ascii="Arial" w:hAnsi="Arial" w:cs="Arial"/>
          <w:sz w:val="24"/>
          <w:szCs w:val="24"/>
        </w:rPr>
        <w:t>y</w:t>
      </w:r>
      <w:r w:rsidR="00C0440C">
        <w:rPr>
          <w:rFonts w:ascii="Arial" w:hAnsi="Arial" w:cs="Arial"/>
          <w:sz w:val="24"/>
          <w:szCs w:val="24"/>
        </w:rPr>
        <w:t xml:space="preserve"> likely represent the </w:t>
      </w:r>
      <w:r w:rsidR="001A40A2">
        <w:rPr>
          <w:rFonts w:ascii="Arial" w:hAnsi="Arial" w:cs="Arial"/>
          <w:sz w:val="24"/>
          <w:szCs w:val="24"/>
        </w:rPr>
        <w:t>route (</w:t>
      </w:r>
      <w:r w:rsidR="00513AF2">
        <w:rPr>
          <w:rFonts w:ascii="Arial" w:hAnsi="Arial" w:cs="Arial"/>
          <w:sz w:val="24"/>
          <w:szCs w:val="24"/>
        </w:rPr>
        <w:t>the 7</w:t>
      </w:r>
      <w:r w:rsidR="00513AF2" w:rsidRPr="00513AF2">
        <w:rPr>
          <w:rFonts w:ascii="Arial" w:hAnsi="Arial" w:cs="Arial"/>
          <w:sz w:val="24"/>
          <w:szCs w:val="24"/>
          <w:vertAlign w:val="superscript"/>
        </w:rPr>
        <w:t>th</w:t>
      </w:r>
      <w:r w:rsidR="00513AF2">
        <w:rPr>
          <w:rFonts w:ascii="Arial" w:hAnsi="Arial" w:cs="Arial"/>
          <w:sz w:val="24"/>
          <w:szCs w:val="24"/>
        </w:rPr>
        <w:t xml:space="preserve"> way)</w:t>
      </w:r>
      <w:r w:rsidR="001A40A2">
        <w:rPr>
          <w:rFonts w:ascii="Arial" w:hAnsi="Arial" w:cs="Arial"/>
          <w:sz w:val="24"/>
          <w:szCs w:val="24"/>
        </w:rPr>
        <w:t xml:space="preserve"> described in the Award. </w:t>
      </w:r>
    </w:p>
    <w:p w14:paraId="53D679F7" w14:textId="436811E0" w:rsidR="00513AF2" w:rsidRDefault="00513AF2" w:rsidP="00513AF2">
      <w:pPr>
        <w:pStyle w:val="Style1"/>
        <w:numPr>
          <w:ilvl w:val="0"/>
          <w:numId w:val="3"/>
        </w:numPr>
        <w:rPr>
          <w:rFonts w:ascii="Arial" w:hAnsi="Arial" w:cs="Arial"/>
          <w:sz w:val="24"/>
          <w:szCs w:val="24"/>
        </w:rPr>
      </w:pPr>
      <w:r>
        <w:rPr>
          <w:rFonts w:ascii="Arial" w:hAnsi="Arial" w:cs="Arial"/>
          <w:sz w:val="24"/>
          <w:szCs w:val="24"/>
        </w:rPr>
        <w:t>None of the commercial maps show other routes from High Cogges heading in a south westerly, or similar, alignment. Jeffery’s map predates the Inclosure Award by more than 20 years. It is significant that the Order route is shown on this map and it is the only route on this map which reasonably fits the description of the 7</w:t>
      </w:r>
      <w:r w:rsidRPr="00170F07">
        <w:rPr>
          <w:rFonts w:ascii="Arial" w:hAnsi="Arial" w:cs="Arial"/>
          <w:sz w:val="24"/>
          <w:szCs w:val="24"/>
          <w:vertAlign w:val="superscript"/>
        </w:rPr>
        <w:t>th</w:t>
      </w:r>
      <w:r>
        <w:rPr>
          <w:rFonts w:ascii="Arial" w:hAnsi="Arial" w:cs="Arial"/>
          <w:sz w:val="24"/>
          <w:szCs w:val="24"/>
        </w:rPr>
        <w:t xml:space="preserve"> way. The earlier Cary’s map is contemporaneous with the Inclosure Award. Similarly, the route aligns with the written description in the Inclosure Award and no other route which could reasonably be interpreted as the route in the Award is shown on this map. </w:t>
      </w:r>
    </w:p>
    <w:p w14:paraId="6611D484" w14:textId="39F098D0" w:rsidR="00513AF2" w:rsidRDefault="00513AF2" w:rsidP="00513AF2">
      <w:pPr>
        <w:pStyle w:val="Style1"/>
        <w:numPr>
          <w:ilvl w:val="0"/>
          <w:numId w:val="3"/>
        </w:numPr>
        <w:rPr>
          <w:rFonts w:ascii="Arial" w:hAnsi="Arial" w:cs="Arial"/>
          <w:sz w:val="24"/>
          <w:szCs w:val="24"/>
        </w:rPr>
      </w:pPr>
      <w:r w:rsidRPr="00AF57D6">
        <w:rPr>
          <w:rFonts w:ascii="Arial" w:hAnsi="Arial" w:cs="Arial"/>
          <w:sz w:val="24"/>
          <w:szCs w:val="24"/>
        </w:rPr>
        <w:t>Taking the Inclosure Award together with Jeffery’s and the early Cary’s maps this strongly suggest</w:t>
      </w:r>
      <w:r w:rsidR="00220E67">
        <w:rPr>
          <w:rFonts w:ascii="Arial" w:hAnsi="Arial" w:cs="Arial"/>
          <w:sz w:val="24"/>
          <w:szCs w:val="24"/>
        </w:rPr>
        <w:t>s</w:t>
      </w:r>
      <w:r w:rsidRPr="00AF57D6">
        <w:rPr>
          <w:rFonts w:ascii="Arial" w:hAnsi="Arial" w:cs="Arial"/>
          <w:sz w:val="24"/>
          <w:szCs w:val="24"/>
        </w:rPr>
        <w:t xml:space="preserve"> the </w:t>
      </w:r>
      <w:r w:rsidR="00EB6804">
        <w:rPr>
          <w:rFonts w:ascii="Arial" w:hAnsi="Arial" w:cs="Arial"/>
          <w:sz w:val="24"/>
          <w:szCs w:val="24"/>
        </w:rPr>
        <w:t>Order</w:t>
      </w:r>
      <w:r w:rsidRPr="00AF57D6">
        <w:rPr>
          <w:rFonts w:ascii="Arial" w:hAnsi="Arial" w:cs="Arial"/>
          <w:sz w:val="24"/>
          <w:szCs w:val="24"/>
        </w:rPr>
        <w:t xml:space="preserve"> route is the bridle road created in the Award. The presence of the full length of the route on </w:t>
      </w:r>
      <w:r w:rsidR="00674AE9">
        <w:rPr>
          <w:rFonts w:ascii="Arial" w:hAnsi="Arial" w:cs="Arial"/>
          <w:sz w:val="24"/>
          <w:szCs w:val="24"/>
        </w:rPr>
        <w:t>the majority of the</w:t>
      </w:r>
      <w:r w:rsidRPr="00AF57D6">
        <w:rPr>
          <w:rFonts w:ascii="Arial" w:hAnsi="Arial" w:cs="Arial"/>
          <w:sz w:val="24"/>
          <w:szCs w:val="24"/>
        </w:rPr>
        <w:t xml:space="preserve"> commercial maps, suggests that the route continued to exist. </w:t>
      </w:r>
    </w:p>
    <w:p w14:paraId="2BCF233D" w14:textId="74CF645F" w:rsidR="003C188E" w:rsidRDefault="002B60D7" w:rsidP="00C86940">
      <w:pPr>
        <w:pStyle w:val="Style1"/>
        <w:numPr>
          <w:ilvl w:val="0"/>
          <w:numId w:val="3"/>
        </w:numPr>
        <w:rPr>
          <w:rFonts w:ascii="Arial" w:hAnsi="Arial" w:cs="Arial"/>
          <w:sz w:val="24"/>
          <w:szCs w:val="24"/>
        </w:rPr>
      </w:pPr>
      <w:r>
        <w:rPr>
          <w:rFonts w:ascii="Arial" w:hAnsi="Arial" w:cs="Arial"/>
          <w:sz w:val="24"/>
          <w:szCs w:val="24"/>
        </w:rPr>
        <w:lastRenderedPageBreak/>
        <w:t xml:space="preserve">In later maps, </w:t>
      </w:r>
      <w:r w:rsidR="00E9190D">
        <w:rPr>
          <w:rFonts w:ascii="Arial" w:hAnsi="Arial" w:cs="Arial"/>
          <w:sz w:val="24"/>
          <w:szCs w:val="24"/>
        </w:rPr>
        <w:t>particularly</w:t>
      </w:r>
      <w:r>
        <w:rPr>
          <w:rFonts w:ascii="Arial" w:hAnsi="Arial" w:cs="Arial"/>
          <w:sz w:val="24"/>
          <w:szCs w:val="24"/>
        </w:rPr>
        <w:t xml:space="preserve"> </w:t>
      </w:r>
      <w:r w:rsidR="00E9190D">
        <w:rPr>
          <w:rFonts w:ascii="Arial" w:hAnsi="Arial" w:cs="Arial"/>
          <w:sz w:val="24"/>
          <w:szCs w:val="24"/>
        </w:rPr>
        <w:t xml:space="preserve">the </w:t>
      </w:r>
      <w:r>
        <w:rPr>
          <w:rFonts w:ascii="Arial" w:hAnsi="Arial" w:cs="Arial"/>
          <w:sz w:val="24"/>
          <w:szCs w:val="24"/>
        </w:rPr>
        <w:t xml:space="preserve">OS maps and other maps which use an OS map as its base map, </w:t>
      </w:r>
      <w:r w:rsidR="00BC7E88">
        <w:rPr>
          <w:rFonts w:ascii="Arial" w:hAnsi="Arial" w:cs="Arial"/>
          <w:sz w:val="24"/>
          <w:szCs w:val="24"/>
        </w:rPr>
        <w:t>an</w:t>
      </w:r>
      <w:r>
        <w:rPr>
          <w:rFonts w:ascii="Arial" w:hAnsi="Arial" w:cs="Arial"/>
          <w:sz w:val="24"/>
          <w:szCs w:val="24"/>
        </w:rPr>
        <w:t>other route</w:t>
      </w:r>
      <w:r w:rsidR="0075773A">
        <w:rPr>
          <w:rFonts w:ascii="Arial" w:hAnsi="Arial" w:cs="Arial"/>
          <w:sz w:val="24"/>
          <w:szCs w:val="24"/>
        </w:rPr>
        <w:t xml:space="preserve"> is</w:t>
      </w:r>
      <w:r>
        <w:rPr>
          <w:rFonts w:ascii="Arial" w:hAnsi="Arial" w:cs="Arial"/>
          <w:sz w:val="24"/>
          <w:szCs w:val="24"/>
        </w:rPr>
        <w:t xml:space="preserve"> shown</w:t>
      </w:r>
      <w:r w:rsidR="00E9190D">
        <w:rPr>
          <w:rFonts w:ascii="Arial" w:hAnsi="Arial" w:cs="Arial"/>
          <w:sz w:val="24"/>
          <w:szCs w:val="24"/>
        </w:rPr>
        <w:t xml:space="preserve">, </w:t>
      </w:r>
      <w:r w:rsidR="00BC7E88">
        <w:rPr>
          <w:rFonts w:ascii="Arial" w:hAnsi="Arial" w:cs="Arial"/>
          <w:sz w:val="24"/>
          <w:szCs w:val="24"/>
        </w:rPr>
        <w:t xml:space="preserve">which </w:t>
      </w:r>
      <w:r w:rsidR="00CD519D">
        <w:rPr>
          <w:rFonts w:ascii="Arial" w:hAnsi="Arial" w:cs="Arial"/>
          <w:sz w:val="24"/>
          <w:szCs w:val="24"/>
        </w:rPr>
        <w:t>leads from a street in High C</w:t>
      </w:r>
      <w:r w:rsidR="00D5182E">
        <w:rPr>
          <w:rFonts w:ascii="Arial" w:hAnsi="Arial" w:cs="Arial"/>
          <w:sz w:val="24"/>
          <w:szCs w:val="24"/>
        </w:rPr>
        <w:t xml:space="preserve">ogges and terminates at </w:t>
      </w:r>
      <w:r w:rsidR="00617C1E">
        <w:rPr>
          <w:rFonts w:ascii="Arial" w:hAnsi="Arial" w:cs="Arial"/>
          <w:sz w:val="24"/>
          <w:szCs w:val="24"/>
        </w:rPr>
        <w:t xml:space="preserve">a road from </w:t>
      </w:r>
      <w:r w:rsidR="00D21590">
        <w:rPr>
          <w:rFonts w:ascii="Arial" w:hAnsi="Arial" w:cs="Arial"/>
          <w:sz w:val="24"/>
          <w:szCs w:val="24"/>
        </w:rPr>
        <w:t>‘</w:t>
      </w:r>
      <w:r w:rsidR="007948ED" w:rsidRPr="0075773A">
        <w:rPr>
          <w:rFonts w:ascii="Arial" w:hAnsi="Arial" w:cs="Arial"/>
          <w:i/>
          <w:iCs/>
          <w:sz w:val="24"/>
          <w:szCs w:val="24"/>
        </w:rPr>
        <w:t>Coggs and Witney</w:t>
      </w:r>
      <w:r w:rsidR="001A3947" w:rsidRPr="0075773A">
        <w:rPr>
          <w:rFonts w:ascii="Arial" w:hAnsi="Arial" w:cs="Arial"/>
          <w:i/>
          <w:iCs/>
          <w:sz w:val="24"/>
          <w:szCs w:val="24"/>
        </w:rPr>
        <w:t xml:space="preserve"> towards</w:t>
      </w:r>
      <w:r w:rsidR="007948ED" w:rsidRPr="0075773A">
        <w:rPr>
          <w:rFonts w:ascii="Arial" w:hAnsi="Arial" w:cs="Arial"/>
          <w:i/>
          <w:iCs/>
          <w:sz w:val="24"/>
          <w:szCs w:val="24"/>
        </w:rPr>
        <w:t xml:space="preserve"> </w:t>
      </w:r>
      <w:r w:rsidR="00617C1E" w:rsidRPr="0075773A">
        <w:rPr>
          <w:rFonts w:ascii="Arial" w:hAnsi="Arial" w:cs="Arial"/>
          <w:i/>
          <w:iCs/>
          <w:sz w:val="24"/>
          <w:szCs w:val="24"/>
        </w:rPr>
        <w:t>Stanton Harcourt</w:t>
      </w:r>
      <w:r w:rsidR="001A3947">
        <w:rPr>
          <w:rFonts w:ascii="Arial" w:hAnsi="Arial" w:cs="Arial"/>
          <w:sz w:val="24"/>
          <w:szCs w:val="24"/>
        </w:rPr>
        <w:t>’ which is no</w:t>
      </w:r>
      <w:r w:rsidR="00513AF2">
        <w:rPr>
          <w:rFonts w:ascii="Arial" w:hAnsi="Arial" w:cs="Arial"/>
          <w:sz w:val="24"/>
          <w:szCs w:val="24"/>
        </w:rPr>
        <w:t>w</w:t>
      </w:r>
      <w:r w:rsidR="001A3947">
        <w:rPr>
          <w:rFonts w:ascii="Arial" w:hAnsi="Arial" w:cs="Arial"/>
          <w:sz w:val="24"/>
          <w:szCs w:val="24"/>
        </w:rPr>
        <w:t xml:space="preserve"> known as </w:t>
      </w:r>
      <w:r w:rsidR="00513AF2">
        <w:rPr>
          <w:rFonts w:ascii="Arial" w:hAnsi="Arial" w:cs="Arial"/>
          <w:sz w:val="24"/>
          <w:szCs w:val="24"/>
        </w:rPr>
        <w:t>Tarr Road</w:t>
      </w:r>
      <w:r w:rsidR="0075773A">
        <w:rPr>
          <w:rFonts w:ascii="Arial" w:hAnsi="Arial" w:cs="Arial"/>
          <w:sz w:val="24"/>
          <w:szCs w:val="24"/>
        </w:rPr>
        <w:t xml:space="preserve">. </w:t>
      </w:r>
      <w:r w:rsidR="00544D60">
        <w:rPr>
          <w:rFonts w:ascii="Arial" w:hAnsi="Arial" w:cs="Arial"/>
          <w:sz w:val="24"/>
          <w:szCs w:val="24"/>
        </w:rPr>
        <w:t xml:space="preserve">This route was recorded as </w:t>
      </w:r>
      <w:r w:rsidR="007D05A3">
        <w:rPr>
          <w:rFonts w:ascii="Arial" w:hAnsi="Arial" w:cs="Arial"/>
          <w:sz w:val="24"/>
          <w:szCs w:val="24"/>
        </w:rPr>
        <w:t>Footpath</w:t>
      </w:r>
      <w:r w:rsidR="00544D60">
        <w:rPr>
          <w:rFonts w:ascii="Arial" w:hAnsi="Arial" w:cs="Arial"/>
          <w:sz w:val="24"/>
          <w:szCs w:val="24"/>
        </w:rPr>
        <w:t xml:space="preserve"> 28 on the draft DMS, but it appears it was not confirmed</w:t>
      </w:r>
      <w:r w:rsidR="007D05A3">
        <w:rPr>
          <w:rFonts w:ascii="Arial" w:hAnsi="Arial" w:cs="Arial"/>
          <w:sz w:val="24"/>
          <w:szCs w:val="24"/>
        </w:rPr>
        <w:t>.</w:t>
      </w:r>
      <w:r w:rsidR="00544D60">
        <w:rPr>
          <w:rFonts w:ascii="Arial" w:hAnsi="Arial" w:cs="Arial"/>
          <w:sz w:val="24"/>
          <w:szCs w:val="24"/>
        </w:rPr>
        <w:t xml:space="preserve"> </w:t>
      </w:r>
      <w:r w:rsidR="007D05A3">
        <w:rPr>
          <w:rFonts w:ascii="Arial" w:hAnsi="Arial" w:cs="Arial"/>
          <w:sz w:val="24"/>
          <w:szCs w:val="24"/>
        </w:rPr>
        <w:t>It is possible that t</w:t>
      </w:r>
      <w:r w:rsidR="003B55ED">
        <w:rPr>
          <w:rFonts w:ascii="Arial" w:hAnsi="Arial" w:cs="Arial"/>
          <w:sz w:val="24"/>
          <w:szCs w:val="24"/>
        </w:rPr>
        <w:t xml:space="preserve">his could be interpreted as the bridle road created in the Award. </w:t>
      </w:r>
    </w:p>
    <w:p w14:paraId="2C5001C2" w14:textId="1A0FA45E" w:rsidR="00D25953" w:rsidRDefault="00D34F76" w:rsidP="00C86940">
      <w:pPr>
        <w:pStyle w:val="Style1"/>
        <w:numPr>
          <w:ilvl w:val="0"/>
          <w:numId w:val="3"/>
        </w:numPr>
        <w:rPr>
          <w:rFonts w:ascii="Arial" w:hAnsi="Arial" w:cs="Arial"/>
          <w:sz w:val="24"/>
          <w:szCs w:val="24"/>
        </w:rPr>
      </w:pPr>
      <w:r>
        <w:rPr>
          <w:rFonts w:ascii="Arial" w:hAnsi="Arial" w:cs="Arial"/>
          <w:sz w:val="24"/>
          <w:szCs w:val="24"/>
        </w:rPr>
        <w:t xml:space="preserve">This other route is generally shown with a more south south west </w:t>
      </w:r>
      <w:r w:rsidR="00691D99">
        <w:rPr>
          <w:rFonts w:ascii="Arial" w:hAnsi="Arial" w:cs="Arial"/>
          <w:sz w:val="24"/>
          <w:szCs w:val="24"/>
        </w:rPr>
        <w:t>alignment</w:t>
      </w:r>
      <w:r>
        <w:rPr>
          <w:rFonts w:ascii="Arial" w:hAnsi="Arial" w:cs="Arial"/>
          <w:sz w:val="24"/>
          <w:szCs w:val="24"/>
        </w:rPr>
        <w:t xml:space="preserve"> </w:t>
      </w:r>
      <w:r w:rsidR="001A40A2">
        <w:rPr>
          <w:rFonts w:ascii="Arial" w:hAnsi="Arial" w:cs="Arial"/>
          <w:sz w:val="24"/>
          <w:szCs w:val="24"/>
        </w:rPr>
        <w:t>whereas</w:t>
      </w:r>
      <w:r w:rsidR="0067067C">
        <w:rPr>
          <w:rFonts w:ascii="Arial" w:hAnsi="Arial" w:cs="Arial"/>
          <w:sz w:val="24"/>
          <w:szCs w:val="24"/>
        </w:rPr>
        <w:t xml:space="preserve"> the Order Route is generally indicated on the mapping with a true south westerly </w:t>
      </w:r>
      <w:r w:rsidR="00691D99">
        <w:rPr>
          <w:rFonts w:ascii="Arial" w:hAnsi="Arial" w:cs="Arial"/>
          <w:sz w:val="24"/>
          <w:szCs w:val="24"/>
        </w:rPr>
        <w:t xml:space="preserve">alignment. </w:t>
      </w:r>
      <w:r w:rsidR="00FB4FC2">
        <w:rPr>
          <w:rFonts w:ascii="Arial" w:hAnsi="Arial" w:cs="Arial"/>
          <w:sz w:val="24"/>
          <w:szCs w:val="24"/>
        </w:rPr>
        <w:t xml:space="preserve">This other route is also not shown on any of the </w:t>
      </w:r>
      <w:r w:rsidR="00187E80">
        <w:rPr>
          <w:rFonts w:ascii="Arial" w:hAnsi="Arial" w:cs="Arial"/>
          <w:sz w:val="24"/>
          <w:szCs w:val="24"/>
        </w:rPr>
        <w:t>earliest</w:t>
      </w:r>
      <w:r w:rsidR="00FB4FC2">
        <w:rPr>
          <w:rFonts w:ascii="Arial" w:hAnsi="Arial" w:cs="Arial"/>
          <w:sz w:val="24"/>
          <w:szCs w:val="24"/>
        </w:rPr>
        <w:t xml:space="preserve"> maps including </w:t>
      </w:r>
      <w:r w:rsidR="0090727E">
        <w:rPr>
          <w:rFonts w:ascii="Arial" w:hAnsi="Arial" w:cs="Arial"/>
          <w:sz w:val="24"/>
          <w:szCs w:val="24"/>
        </w:rPr>
        <w:t>those which</w:t>
      </w:r>
      <w:r w:rsidR="00FB4FC2">
        <w:rPr>
          <w:rFonts w:ascii="Arial" w:hAnsi="Arial" w:cs="Arial"/>
          <w:sz w:val="24"/>
          <w:szCs w:val="24"/>
        </w:rPr>
        <w:t xml:space="preserve"> predate</w:t>
      </w:r>
      <w:r w:rsidR="0090727E">
        <w:rPr>
          <w:rFonts w:ascii="Arial" w:hAnsi="Arial" w:cs="Arial"/>
          <w:sz w:val="24"/>
          <w:szCs w:val="24"/>
        </w:rPr>
        <w:t>s</w:t>
      </w:r>
      <w:r w:rsidR="00FB4FC2">
        <w:rPr>
          <w:rFonts w:ascii="Arial" w:hAnsi="Arial" w:cs="Arial"/>
          <w:sz w:val="24"/>
          <w:szCs w:val="24"/>
        </w:rPr>
        <w:t xml:space="preserve"> the Award and </w:t>
      </w:r>
      <w:r w:rsidR="00B818CD">
        <w:rPr>
          <w:rFonts w:ascii="Arial" w:hAnsi="Arial" w:cs="Arial"/>
          <w:sz w:val="24"/>
          <w:szCs w:val="24"/>
        </w:rPr>
        <w:t>are</w:t>
      </w:r>
      <w:r w:rsidR="00FB4FC2">
        <w:rPr>
          <w:rFonts w:ascii="Arial" w:hAnsi="Arial" w:cs="Arial"/>
          <w:sz w:val="24"/>
          <w:szCs w:val="24"/>
        </w:rPr>
        <w:t xml:space="preserve"> </w:t>
      </w:r>
      <w:r w:rsidR="00187E80">
        <w:rPr>
          <w:rFonts w:ascii="Arial" w:hAnsi="Arial" w:cs="Arial"/>
          <w:sz w:val="24"/>
          <w:szCs w:val="24"/>
        </w:rPr>
        <w:t xml:space="preserve">contemporaneous </w:t>
      </w:r>
      <w:r w:rsidR="00FB4FC2">
        <w:rPr>
          <w:rFonts w:ascii="Arial" w:hAnsi="Arial" w:cs="Arial"/>
          <w:sz w:val="24"/>
          <w:szCs w:val="24"/>
        </w:rPr>
        <w:t xml:space="preserve">with it. </w:t>
      </w:r>
      <w:r w:rsidR="009C4C59">
        <w:rPr>
          <w:rFonts w:ascii="Arial" w:hAnsi="Arial" w:cs="Arial"/>
          <w:sz w:val="24"/>
          <w:szCs w:val="24"/>
        </w:rPr>
        <w:t xml:space="preserve">When these two factors are taken together it is highly likely that the bridle road created in the </w:t>
      </w:r>
      <w:r w:rsidR="00187E80">
        <w:rPr>
          <w:rFonts w:ascii="Arial" w:hAnsi="Arial" w:cs="Arial"/>
          <w:sz w:val="24"/>
          <w:szCs w:val="24"/>
        </w:rPr>
        <w:t xml:space="preserve">Award is the Order route and not this other route. </w:t>
      </w:r>
    </w:p>
    <w:p w14:paraId="28DC5625" w14:textId="0C71FECE" w:rsidR="004D7AAD" w:rsidRDefault="009E6AE1" w:rsidP="00C86940">
      <w:pPr>
        <w:pStyle w:val="Style1"/>
        <w:numPr>
          <w:ilvl w:val="0"/>
          <w:numId w:val="3"/>
        </w:numPr>
        <w:rPr>
          <w:rFonts w:ascii="Arial" w:hAnsi="Arial" w:cs="Arial"/>
          <w:sz w:val="24"/>
          <w:szCs w:val="24"/>
        </w:rPr>
      </w:pPr>
      <w:r>
        <w:rPr>
          <w:rFonts w:ascii="Arial" w:hAnsi="Arial" w:cs="Arial"/>
          <w:sz w:val="24"/>
          <w:szCs w:val="24"/>
        </w:rPr>
        <w:t xml:space="preserve">The </w:t>
      </w:r>
      <w:r w:rsidR="00CA05F5">
        <w:rPr>
          <w:rFonts w:ascii="Arial" w:hAnsi="Arial" w:cs="Arial"/>
          <w:sz w:val="24"/>
          <w:szCs w:val="24"/>
        </w:rPr>
        <w:t>Finance</w:t>
      </w:r>
      <w:r>
        <w:rPr>
          <w:rFonts w:ascii="Arial" w:hAnsi="Arial" w:cs="Arial"/>
          <w:sz w:val="24"/>
          <w:szCs w:val="24"/>
        </w:rPr>
        <w:t xml:space="preserve"> Act documentation provides evidence that </w:t>
      </w:r>
      <w:r w:rsidR="0083566D">
        <w:rPr>
          <w:rFonts w:ascii="Arial" w:hAnsi="Arial" w:cs="Arial"/>
          <w:sz w:val="24"/>
          <w:szCs w:val="24"/>
        </w:rPr>
        <w:t>it was likely that public rights existed across the Order route</w:t>
      </w:r>
      <w:r w:rsidR="00CA05F5">
        <w:rPr>
          <w:rFonts w:ascii="Arial" w:hAnsi="Arial" w:cs="Arial"/>
          <w:sz w:val="24"/>
          <w:szCs w:val="24"/>
        </w:rPr>
        <w:t>, some of which related to a bridle road. These documents suggest that</w:t>
      </w:r>
      <w:r w:rsidR="000B13C9">
        <w:rPr>
          <w:rFonts w:ascii="Arial" w:hAnsi="Arial" w:cs="Arial"/>
          <w:sz w:val="24"/>
          <w:szCs w:val="24"/>
        </w:rPr>
        <w:t xml:space="preserve"> the</w:t>
      </w:r>
      <w:r w:rsidR="00CA05F5">
        <w:rPr>
          <w:rFonts w:ascii="Arial" w:hAnsi="Arial" w:cs="Arial"/>
          <w:sz w:val="24"/>
          <w:szCs w:val="24"/>
        </w:rPr>
        <w:t xml:space="preserve"> whole length of the route was not noted as a bridle road. </w:t>
      </w:r>
      <w:r w:rsidR="00E976E7">
        <w:rPr>
          <w:rFonts w:ascii="Arial" w:hAnsi="Arial" w:cs="Arial"/>
          <w:sz w:val="24"/>
          <w:szCs w:val="24"/>
        </w:rPr>
        <w:t xml:space="preserve">Taken as a whole these documents are some evidence that </w:t>
      </w:r>
      <w:r w:rsidR="00112B21">
        <w:rPr>
          <w:rFonts w:ascii="Arial" w:hAnsi="Arial" w:cs="Arial"/>
          <w:sz w:val="24"/>
          <w:szCs w:val="24"/>
        </w:rPr>
        <w:t xml:space="preserve">indicate public rights of bridleway status exist. </w:t>
      </w:r>
      <w:r w:rsidR="009D284B">
        <w:rPr>
          <w:rFonts w:ascii="Arial" w:hAnsi="Arial" w:cs="Arial"/>
          <w:sz w:val="24"/>
          <w:szCs w:val="24"/>
        </w:rPr>
        <w:t xml:space="preserve">Even though the whole of the route is not recorded as such, this would not indicate that </w:t>
      </w:r>
      <w:r w:rsidR="00D725FB">
        <w:rPr>
          <w:rFonts w:ascii="Arial" w:hAnsi="Arial" w:cs="Arial"/>
          <w:sz w:val="24"/>
          <w:szCs w:val="24"/>
        </w:rPr>
        <w:t xml:space="preserve">such </w:t>
      </w:r>
      <w:r w:rsidR="007D05A3">
        <w:rPr>
          <w:rFonts w:ascii="Arial" w:hAnsi="Arial" w:cs="Arial"/>
          <w:sz w:val="24"/>
          <w:szCs w:val="24"/>
        </w:rPr>
        <w:t>rights</w:t>
      </w:r>
      <w:r w:rsidR="00D725FB">
        <w:rPr>
          <w:rFonts w:ascii="Arial" w:hAnsi="Arial" w:cs="Arial"/>
          <w:sz w:val="24"/>
          <w:szCs w:val="24"/>
        </w:rPr>
        <w:t xml:space="preserve"> had been extinguished for part of the route</w:t>
      </w:r>
      <w:r w:rsidR="00424597">
        <w:rPr>
          <w:rFonts w:ascii="Arial" w:hAnsi="Arial" w:cs="Arial"/>
          <w:sz w:val="24"/>
          <w:szCs w:val="24"/>
        </w:rPr>
        <w:t xml:space="preserve">. </w:t>
      </w:r>
    </w:p>
    <w:p w14:paraId="382869CB" w14:textId="34A953CF" w:rsidR="00424597" w:rsidRDefault="00424597" w:rsidP="00C86940">
      <w:pPr>
        <w:pStyle w:val="Style1"/>
        <w:numPr>
          <w:ilvl w:val="0"/>
          <w:numId w:val="3"/>
        </w:numPr>
        <w:rPr>
          <w:rFonts w:ascii="Arial" w:hAnsi="Arial" w:cs="Arial"/>
          <w:sz w:val="24"/>
          <w:szCs w:val="24"/>
        </w:rPr>
      </w:pPr>
      <w:r>
        <w:rPr>
          <w:rFonts w:ascii="Arial" w:hAnsi="Arial" w:cs="Arial"/>
          <w:sz w:val="24"/>
          <w:szCs w:val="24"/>
        </w:rPr>
        <w:t xml:space="preserve">When the DMS was prepared and </w:t>
      </w:r>
      <w:r w:rsidR="000E23DC">
        <w:rPr>
          <w:rFonts w:ascii="Arial" w:hAnsi="Arial" w:cs="Arial"/>
          <w:sz w:val="24"/>
          <w:szCs w:val="24"/>
        </w:rPr>
        <w:t>originally</w:t>
      </w:r>
      <w:r>
        <w:rPr>
          <w:rFonts w:ascii="Arial" w:hAnsi="Arial" w:cs="Arial"/>
          <w:sz w:val="24"/>
          <w:szCs w:val="24"/>
        </w:rPr>
        <w:t xml:space="preserve"> </w:t>
      </w:r>
      <w:r w:rsidR="000E23DC">
        <w:rPr>
          <w:rFonts w:ascii="Arial" w:hAnsi="Arial" w:cs="Arial"/>
          <w:sz w:val="24"/>
          <w:szCs w:val="24"/>
        </w:rPr>
        <w:t xml:space="preserve">made, the route was recorded as a footpath. The only evidence </w:t>
      </w:r>
      <w:r w:rsidR="00417C0D">
        <w:rPr>
          <w:rFonts w:ascii="Arial" w:hAnsi="Arial" w:cs="Arial"/>
          <w:sz w:val="24"/>
          <w:szCs w:val="24"/>
        </w:rPr>
        <w:t>which indicates why footpath</w:t>
      </w:r>
      <w:r w:rsidR="00B818CD">
        <w:rPr>
          <w:rFonts w:ascii="Arial" w:hAnsi="Arial" w:cs="Arial"/>
          <w:sz w:val="24"/>
          <w:szCs w:val="24"/>
        </w:rPr>
        <w:t>,</w:t>
      </w:r>
      <w:r w:rsidR="00417C0D">
        <w:rPr>
          <w:rFonts w:ascii="Arial" w:hAnsi="Arial" w:cs="Arial"/>
          <w:sz w:val="24"/>
          <w:szCs w:val="24"/>
        </w:rPr>
        <w:t xml:space="preserve"> </w:t>
      </w:r>
      <w:r w:rsidR="009D6CBA">
        <w:rPr>
          <w:rFonts w:ascii="Arial" w:hAnsi="Arial" w:cs="Arial"/>
          <w:sz w:val="24"/>
          <w:szCs w:val="24"/>
        </w:rPr>
        <w:t>rather</w:t>
      </w:r>
      <w:r w:rsidR="00417C0D">
        <w:rPr>
          <w:rFonts w:ascii="Arial" w:hAnsi="Arial" w:cs="Arial"/>
          <w:sz w:val="24"/>
          <w:szCs w:val="24"/>
        </w:rPr>
        <w:t xml:space="preserve"> than bridleway</w:t>
      </w:r>
      <w:r w:rsidR="00B818CD">
        <w:rPr>
          <w:rFonts w:ascii="Arial" w:hAnsi="Arial" w:cs="Arial"/>
          <w:sz w:val="24"/>
          <w:szCs w:val="24"/>
        </w:rPr>
        <w:t>,</w:t>
      </w:r>
      <w:r w:rsidR="00417C0D">
        <w:rPr>
          <w:rFonts w:ascii="Arial" w:hAnsi="Arial" w:cs="Arial"/>
          <w:sz w:val="24"/>
          <w:szCs w:val="24"/>
        </w:rPr>
        <w:t xml:space="preserve"> status </w:t>
      </w:r>
      <w:r w:rsidR="00337542">
        <w:rPr>
          <w:rFonts w:ascii="Arial" w:hAnsi="Arial" w:cs="Arial"/>
          <w:sz w:val="24"/>
          <w:szCs w:val="24"/>
        </w:rPr>
        <w:t xml:space="preserve">was attributed to the route seems to be the recent usage known to the Parish Council </w:t>
      </w:r>
      <w:r w:rsidR="000529C5">
        <w:rPr>
          <w:rFonts w:ascii="Arial" w:hAnsi="Arial" w:cs="Arial"/>
          <w:sz w:val="24"/>
          <w:szCs w:val="24"/>
        </w:rPr>
        <w:t xml:space="preserve">which was that the public had </w:t>
      </w:r>
      <w:r w:rsidR="00B818CD">
        <w:rPr>
          <w:rFonts w:ascii="Arial" w:hAnsi="Arial" w:cs="Arial"/>
          <w:sz w:val="24"/>
          <w:szCs w:val="24"/>
        </w:rPr>
        <w:t>‘</w:t>
      </w:r>
      <w:r w:rsidR="000529C5" w:rsidRPr="00B818CD">
        <w:rPr>
          <w:rFonts w:ascii="Arial" w:hAnsi="Arial" w:cs="Arial"/>
          <w:i/>
          <w:iCs/>
          <w:sz w:val="24"/>
          <w:szCs w:val="24"/>
        </w:rPr>
        <w:t>always</w:t>
      </w:r>
      <w:r w:rsidR="00B818CD">
        <w:rPr>
          <w:rFonts w:ascii="Arial" w:hAnsi="Arial" w:cs="Arial"/>
          <w:i/>
          <w:iCs/>
          <w:sz w:val="24"/>
          <w:szCs w:val="24"/>
        </w:rPr>
        <w:t>’</w:t>
      </w:r>
      <w:r w:rsidR="000529C5">
        <w:rPr>
          <w:rFonts w:ascii="Arial" w:hAnsi="Arial" w:cs="Arial"/>
          <w:sz w:val="24"/>
          <w:szCs w:val="24"/>
        </w:rPr>
        <w:t xml:space="preserve"> walked along it. </w:t>
      </w:r>
      <w:r w:rsidR="009F73B0">
        <w:rPr>
          <w:rFonts w:ascii="Arial" w:hAnsi="Arial" w:cs="Arial"/>
          <w:sz w:val="24"/>
          <w:szCs w:val="24"/>
        </w:rPr>
        <w:t>Having regard to the maxim</w:t>
      </w:r>
      <w:r w:rsidR="003D2C4E">
        <w:rPr>
          <w:rFonts w:ascii="Arial" w:hAnsi="Arial" w:cs="Arial"/>
          <w:sz w:val="24"/>
          <w:szCs w:val="24"/>
        </w:rPr>
        <w:t xml:space="preserve">, </w:t>
      </w:r>
      <w:r w:rsidR="003D2C4E" w:rsidRPr="002A3139">
        <w:rPr>
          <w:rFonts w:ascii="Arial" w:hAnsi="Arial" w:cs="Arial"/>
          <w:i/>
          <w:iCs/>
          <w:sz w:val="24"/>
          <w:szCs w:val="24"/>
        </w:rPr>
        <w:t>once a highway always a highway</w:t>
      </w:r>
      <w:r w:rsidR="003D2C4E">
        <w:rPr>
          <w:rFonts w:ascii="Arial" w:hAnsi="Arial" w:cs="Arial"/>
          <w:sz w:val="24"/>
          <w:szCs w:val="24"/>
        </w:rPr>
        <w:t>, e</w:t>
      </w:r>
      <w:r w:rsidR="00EE2DB2">
        <w:rPr>
          <w:rFonts w:ascii="Arial" w:hAnsi="Arial" w:cs="Arial"/>
          <w:sz w:val="24"/>
          <w:szCs w:val="24"/>
        </w:rPr>
        <w:t xml:space="preserve">ven if the use of the route as a bridleway had </w:t>
      </w:r>
      <w:r w:rsidR="003D2C4E">
        <w:rPr>
          <w:rFonts w:ascii="Arial" w:hAnsi="Arial" w:cs="Arial"/>
          <w:sz w:val="24"/>
          <w:szCs w:val="24"/>
        </w:rPr>
        <w:t>diminished</w:t>
      </w:r>
      <w:r w:rsidR="00EE2DB2">
        <w:rPr>
          <w:rFonts w:ascii="Arial" w:hAnsi="Arial" w:cs="Arial"/>
          <w:sz w:val="24"/>
          <w:szCs w:val="24"/>
        </w:rPr>
        <w:t xml:space="preserve"> or ceased </w:t>
      </w:r>
      <w:r w:rsidR="009F73B0">
        <w:rPr>
          <w:rFonts w:ascii="Arial" w:hAnsi="Arial" w:cs="Arial"/>
          <w:sz w:val="24"/>
          <w:szCs w:val="24"/>
        </w:rPr>
        <w:t>by the time of the preparation of the DMS, the higher rights would not fall away</w:t>
      </w:r>
      <w:r w:rsidR="002A3139">
        <w:rPr>
          <w:rFonts w:ascii="Arial" w:hAnsi="Arial" w:cs="Arial"/>
          <w:sz w:val="24"/>
          <w:szCs w:val="24"/>
        </w:rPr>
        <w:t xml:space="preserve">. </w:t>
      </w:r>
      <w:r w:rsidR="000615E6">
        <w:rPr>
          <w:rFonts w:ascii="Arial" w:hAnsi="Arial" w:cs="Arial"/>
          <w:sz w:val="24"/>
          <w:szCs w:val="24"/>
        </w:rPr>
        <w:t>Similarly, the provision of gates</w:t>
      </w:r>
      <w:r w:rsidR="002F40E2">
        <w:rPr>
          <w:rFonts w:ascii="Arial" w:hAnsi="Arial" w:cs="Arial"/>
          <w:sz w:val="24"/>
          <w:szCs w:val="24"/>
        </w:rPr>
        <w:t xml:space="preserve"> in more recent times</w:t>
      </w:r>
      <w:r w:rsidR="000615E6">
        <w:rPr>
          <w:rFonts w:ascii="Arial" w:hAnsi="Arial" w:cs="Arial"/>
          <w:sz w:val="24"/>
          <w:szCs w:val="24"/>
        </w:rPr>
        <w:t>, which may have prevented easy use of the Order route</w:t>
      </w:r>
      <w:r w:rsidR="002F40E2">
        <w:rPr>
          <w:rFonts w:ascii="Arial" w:hAnsi="Arial" w:cs="Arial"/>
          <w:sz w:val="24"/>
          <w:szCs w:val="24"/>
        </w:rPr>
        <w:t xml:space="preserve"> as a bridleway, </w:t>
      </w:r>
      <w:r w:rsidR="0060070B">
        <w:rPr>
          <w:rFonts w:ascii="Arial" w:hAnsi="Arial" w:cs="Arial"/>
          <w:sz w:val="24"/>
          <w:szCs w:val="24"/>
        </w:rPr>
        <w:t xml:space="preserve">cannot undermine the legal status of the route. </w:t>
      </w:r>
    </w:p>
    <w:p w14:paraId="52483283" w14:textId="5CA303F4" w:rsidR="00C617DA" w:rsidRPr="00990454" w:rsidRDefault="00B20239" w:rsidP="00C86940">
      <w:pPr>
        <w:pStyle w:val="Style1"/>
        <w:numPr>
          <w:ilvl w:val="0"/>
          <w:numId w:val="3"/>
        </w:numPr>
        <w:rPr>
          <w:rFonts w:ascii="Arial" w:hAnsi="Arial" w:cs="Arial"/>
          <w:sz w:val="24"/>
          <w:szCs w:val="24"/>
        </w:rPr>
      </w:pPr>
      <w:r w:rsidRPr="00990454">
        <w:rPr>
          <w:rFonts w:ascii="Arial" w:hAnsi="Arial" w:cs="Arial"/>
          <w:sz w:val="24"/>
          <w:szCs w:val="24"/>
        </w:rPr>
        <w:t>The commercial maps</w:t>
      </w:r>
      <w:r w:rsidR="006B19FD" w:rsidRPr="00990454">
        <w:rPr>
          <w:rFonts w:ascii="Arial" w:hAnsi="Arial" w:cs="Arial"/>
          <w:sz w:val="24"/>
          <w:szCs w:val="24"/>
        </w:rPr>
        <w:t xml:space="preserve"> and the </w:t>
      </w:r>
      <w:r w:rsidR="000B13C9" w:rsidRPr="00990454">
        <w:rPr>
          <w:rFonts w:ascii="Arial" w:hAnsi="Arial" w:cs="Arial"/>
          <w:sz w:val="24"/>
          <w:szCs w:val="24"/>
        </w:rPr>
        <w:t xml:space="preserve">early </w:t>
      </w:r>
      <w:r w:rsidR="006B19FD" w:rsidRPr="00990454">
        <w:rPr>
          <w:rFonts w:ascii="Arial" w:hAnsi="Arial" w:cs="Arial"/>
          <w:sz w:val="24"/>
          <w:szCs w:val="24"/>
        </w:rPr>
        <w:t xml:space="preserve">OS maps </w:t>
      </w:r>
      <w:r w:rsidR="00311671">
        <w:rPr>
          <w:rFonts w:ascii="Arial" w:hAnsi="Arial" w:cs="Arial"/>
          <w:sz w:val="24"/>
          <w:szCs w:val="24"/>
        </w:rPr>
        <w:t>d</w:t>
      </w:r>
      <w:r w:rsidR="006B19FD" w:rsidRPr="00990454">
        <w:rPr>
          <w:rFonts w:ascii="Arial" w:hAnsi="Arial" w:cs="Arial"/>
          <w:sz w:val="24"/>
          <w:szCs w:val="24"/>
        </w:rPr>
        <w:t>o not show that the Order route is a bridleway</w:t>
      </w:r>
      <w:r w:rsidR="009067F9" w:rsidRPr="00990454">
        <w:rPr>
          <w:rFonts w:ascii="Arial" w:hAnsi="Arial" w:cs="Arial"/>
          <w:sz w:val="24"/>
          <w:szCs w:val="24"/>
        </w:rPr>
        <w:t xml:space="preserve">. Rather the status of the route is either not indicated at all or it is indicated as </w:t>
      </w:r>
      <w:r w:rsidR="000158CA" w:rsidRPr="00990454">
        <w:rPr>
          <w:rFonts w:ascii="Arial" w:hAnsi="Arial" w:cs="Arial"/>
          <w:sz w:val="24"/>
          <w:szCs w:val="24"/>
        </w:rPr>
        <w:t xml:space="preserve">some type of minor road (such as a cross road). </w:t>
      </w:r>
      <w:r w:rsidR="00BB50D8" w:rsidRPr="00990454">
        <w:rPr>
          <w:rFonts w:ascii="Arial" w:hAnsi="Arial" w:cs="Arial"/>
          <w:sz w:val="24"/>
          <w:szCs w:val="24"/>
        </w:rPr>
        <w:t xml:space="preserve">The lack of </w:t>
      </w:r>
      <w:r w:rsidR="00FD6D81" w:rsidRPr="00990454">
        <w:rPr>
          <w:rFonts w:ascii="Arial" w:hAnsi="Arial" w:cs="Arial"/>
          <w:sz w:val="24"/>
          <w:szCs w:val="24"/>
        </w:rPr>
        <w:t>reference</w:t>
      </w:r>
      <w:r w:rsidR="00BB50D8" w:rsidRPr="00990454">
        <w:rPr>
          <w:rFonts w:ascii="Arial" w:hAnsi="Arial" w:cs="Arial"/>
          <w:sz w:val="24"/>
          <w:szCs w:val="24"/>
        </w:rPr>
        <w:t xml:space="preserve"> to bridleway rights on the majority of the documentation </w:t>
      </w:r>
      <w:r w:rsidR="006A35FF" w:rsidRPr="00990454">
        <w:rPr>
          <w:rFonts w:ascii="Arial" w:hAnsi="Arial" w:cs="Arial"/>
          <w:sz w:val="24"/>
          <w:szCs w:val="24"/>
        </w:rPr>
        <w:t xml:space="preserve">cannot alter or </w:t>
      </w:r>
      <w:r w:rsidR="00FD6D81" w:rsidRPr="00990454">
        <w:rPr>
          <w:rFonts w:ascii="Arial" w:hAnsi="Arial" w:cs="Arial"/>
          <w:sz w:val="24"/>
          <w:szCs w:val="24"/>
        </w:rPr>
        <w:t>diminish</w:t>
      </w:r>
      <w:r w:rsidR="006A35FF" w:rsidRPr="00990454">
        <w:rPr>
          <w:rFonts w:ascii="Arial" w:hAnsi="Arial" w:cs="Arial"/>
          <w:sz w:val="24"/>
          <w:szCs w:val="24"/>
        </w:rPr>
        <w:t xml:space="preserve"> the legal status of a route. </w:t>
      </w:r>
      <w:r w:rsidR="00487217" w:rsidRPr="00990454">
        <w:rPr>
          <w:rFonts w:ascii="Arial" w:hAnsi="Arial" w:cs="Arial"/>
          <w:sz w:val="24"/>
          <w:szCs w:val="24"/>
        </w:rPr>
        <w:t>Where the Order route is sho</w:t>
      </w:r>
      <w:r w:rsidR="00167B04" w:rsidRPr="00990454">
        <w:rPr>
          <w:rFonts w:ascii="Arial" w:hAnsi="Arial" w:cs="Arial"/>
          <w:sz w:val="24"/>
          <w:szCs w:val="24"/>
        </w:rPr>
        <w:t>w</w:t>
      </w:r>
      <w:r w:rsidR="00487217" w:rsidRPr="00990454">
        <w:rPr>
          <w:rFonts w:ascii="Arial" w:hAnsi="Arial" w:cs="Arial"/>
          <w:sz w:val="24"/>
          <w:szCs w:val="24"/>
        </w:rPr>
        <w:t xml:space="preserve">n as a </w:t>
      </w:r>
      <w:r w:rsidR="00167B04" w:rsidRPr="00990454">
        <w:rPr>
          <w:rFonts w:ascii="Arial" w:hAnsi="Arial" w:cs="Arial"/>
          <w:sz w:val="24"/>
          <w:szCs w:val="24"/>
        </w:rPr>
        <w:t xml:space="preserve">minor road it likely indicates that at the time of the particular survey it had </w:t>
      </w:r>
      <w:r w:rsidR="000D0AFB" w:rsidRPr="00990454">
        <w:rPr>
          <w:rFonts w:ascii="Arial" w:hAnsi="Arial" w:cs="Arial"/>
          <w:sz w:val="24"/>
          <w:szCs w:val="24"/>
        </w:rPr>
        <w:t>similar characteristics</w:t>
      </w:r>
      <w:r w:rsidR="00167B04" w:rsidRPr="00990454">
        <w:rPr>
          <w:rFonts w:ascii="Arial" w:hAnsi="Arial" w:cs="Arial"/>
          <w:sz w:val="24"/>
          <w:szCs w:val="24"/>
        </w:rPr>
        <w:t xml:space="preserve"> to other local routes </w:t>
      </w:r>
      <w:r w:rsidR="002D631C" w:rsidRPr="00990454">
        <w:rPr>
          <w:rFonts w:ascii="Arial" w:hAnsi="Arial" w:cs="Arial"/>
          <w:sz w:val="24"/>
          <w:szCs w:val="24"/>
        </w:rPr>
        <w:t xml:space="preserve">used in a similar manner. </w:t>
      </w:r>
      <w:r w:rsidR="000D0AFB" w:rsidRPr="00990454">
        <w:rPr>
          <w:rFonts w:ascii="Arial" w:hAnsi="Arial" w:cs="Arial"/>
          <w:sz w:val="24"/>
          <w:szCs w:val="24"/>
        </w:rPr>
        <w:t xml:space="preserve">How the Order route is drawn, and referred to in </w:t>
      </w:r>
      <w:r w:rsidR="007F7A97" w:rsidRPr="00990454">
        <w:rPr>
          <w:rFonts w:ascii="Arial" w:hAnsi="Arial" w:cs="Arial"/>
          <w:sz w:val="24"/>
          <w:szCs w:val="24"/>
        </w:rPr>
        <w:t xml:space="preserve">some of </w:t>
      </w:r>
      <w:r w:rsidR="000D0AFB" w:rsidRPr="00990454">
        <w:rPr>
          <w:rFonts w:ascii="Arial" w:hAnsi="Arial" w:cs="Arial"/>
          <w:sz w:val="24"/>
          <w:szCs w:val="24"/>
        </w:rPr>
        <w:t xml:space="preserve">the explanatory keys is </w:t>
      </w:r>
      <w:r w:rsidR="007D2C15" w:rsidRPr="00990454">
        <w:rPr>
          <w:rFonts w:ascii="Arial" w:hAnsi="Arial" w:cs="Arial"/>
          <w:sz w:val="24"/>
          <w:szCs w:val="24"/>
        </w:rPr>
        <w:t xml:space="preserve">some </w:t>
      </w:r>
      <w:r w:rsidR="00FF3FA3" w:rsidRPr="00990454">
        <w:rPr>
          <w:rFonts w:ascii="Arial" w:hAnsi="Arial" w:cs="Arial"/>
          <w:sz w:val="24"/>
          <w:szCs w:val="24"/>
        </w:rPr>
        <w:t xml:space="preserve">modest </w:t>
      </w:r>
      <w:r w:rsidR="007D2C15" w:rsidRPr="00990454">
        <w:rPr>
          <w:rFonts w:ascii="Arial" w:hAnsi="Arial" w:cs="Arial"/>
          <w:sz w:val="24"/>
          <w:szCs w:val="24"/>
        </w:rPr>
        <w:t xml:space="preserve">evidence that </w:t>
      </w:r>
      <w:r w:rsidR="00612012" w:rsidRPr="00990454">
        <w:rPr>
          <w:rFonts w:ascii="Arial" w:hAnsi="Arial" w:cs="Arial"/>
          <w:sz w:val="24"/>
          <w:szCs w:val="24"/>
        </w:rPr>
        <w:t xml:space="preserve">rights </w:t>
      </w:r>
      <w:r w:rsidR="007D2C15" w:rsidRPr="00990454">
        <w:rPr>
          <w:rFonts w:ascii="Arial" w:hAnsi="Arial" w:cs="Arial"/>
          <w:sz w:val="24"/>
          <w:szCs w:val="24"/>
        </w:rPr>
        <w:t xml:space="preserve">higher </w:t>
      </w:r>
      <w:r w:rsidR="00612012" w:rsidRPr="00990454">
        <w:rPr>
          <w:rFonts w:ascii="Arial" w:hAnsi="Arial" w:cs="Arial"/>
          <w:sz w:val="24"/>
          <w:szCs w:val="24"/>
        </w:rPr>
        <w:t xml:space="preserve">than bridleway </w:t>
      </w:r>
      <w:r w:rsidR="007D2C15" w:rsidRPr="00990454">
        <w:rPr>
          <w:rFonts w:ascii="Arial" w:hAnsi="Arial" w:cs="Arial"/>
          <w:sz w:val="24"/>
          <w:szCs w:val="24"/>
        </w:rPr>
        <w:t xml:space="preserve">rights </w:t>
      </w:r>
      <w:r w:rsidR="00612012" w:rsidRPr="00990454">
        <w:rPr>
          <w:rFonts w:ascii="Arial" w:hAnsi="Arial" w:cs="Arial"/>
          <w:sz w:val="24"/>
          <w:szCs w:val="24"/>
        </w:rPr>
        <w:t xml:space="preserve">may have </w:t>
      </w:r>
      <w:r w:rsidR="00FC798D" w:rsidRPr="00990454">
        <w:rPr>
          <w:rFonts w:ascii="Arial" w:hAnsi="Arial" w:cs="Arial"/>
          <w:sz w:val="24"/>
          <w:szCs w:val="24"/>
        </w:rPr>
        <w:t>accrued</w:t>
      </w:r>
      <w:r w:rsidR="00FF3FA3" w:rsidRPr="00990454">
        <w:rPr>
          <w:rFonts w:ascii="Arial" w:hAnsi="Arial" w:cs="Arial"/>
          <w:sz w:val="24"/>
          <w:szCs w:val="24"/>
        </w:rPr>
        <w:t xml:space="preserve"> and become dedicated</w:t>
      </w:r>
      <w:r w:rsidR="00FC798D" w:rsidRPr="00990454">
        <w:rPr>
          <w:rFonts w:ascii="Arial" w:hAnsi="Arial" w:cs="Arial"/>
          <w:sz w:val="24"/>
          <w:szCs w:val="24"/>
        </w:rPr>
        <w:t xml:space="preserve"> through use</w:t>
      </w:r>
      <w:r w:rsidR="00EB5F03" w:rsidRPr="00990454">
        <w:rPr>
          <w:rFonts w:ascii="Arial" w:hAnsi="Arial" w:cs="Arial"/>
          <w:sz w:val="24"/>
          <w:szCs w:val="24"/>
        </w:rPr>
        <w:t xml:space="preserve">. </w:t>
      </w:r>
      <w:r w:rsidR="00FF3FA3" w:rsidRPr="00990454">
        <w:rPr>
          <w:rFonts w:ascii="Arial" w:hAnsi="Arial" w:cs="Arial"/>
          <w:sz w:val="24"/>
          <w:szCs w:val="24"/>
        </w:rPr>
        <w:t>However</w:t>
      </w:r>
      <w:r w:rsidR="00E74728" w:rsidRPr="00990454">
        <w:rPr>
          <w:rFonts w:ascii="Arial" w:hAnsi="Arial" w:cs="Arial"/>
          <w:sz w:val="24"/>
          <w:szCs w:val="24"/>
        </w:rPr>
        <w:t>, the lack of reference to the route as a bridleway is</w:t>
      </w:r>
      <w:r w:rsidR="00EB5F03" w:rsidRPr="00990454">
        <w:rPr>
          <w:rFonts w:ascii="Arial" w:hAnsi="Arial" w:cs="Arial"/>
          <w:sz w:val="24"/>
          <w:szCs w:val="24"/>
        </w:rPr>
        <w:t xml:space="preserve"> not evidence that bridleway rights do not subsist. </w:t>
      </w:r>
    </w:p>
    <w:p w14:paraId="14412E96" w14:textId="4ED2971F" w:rsidR="001D112F" w:rsidRDefault="00661958" w:rsidP="00C86940">
      <w:pPr>
        <w:pStyle w:val="Style1"/>
        <w:numPr>
          <w:ilvl w:val="0"/>
          <w:numId w:val="3"/>
        </w:numPr>
        <w:rPr>
          <w:rFonts w:ascii="Arial" w:hAnsi="Arial" w:cs="Arial"/>
          <w:sz w:val="24"/>
          <w:szCs w:val="24"/>
        </w:rPr>
      </w:pPr>
      <w:r>
        <w:rPr>
          <w:rFonts w:ascii="Arial" w:hAnsi="Arial" w:cs="Arial"/>
          <w:sz w:val="24"/>
          <w:szCs w:val="24"/>
        </w:rPr>
        <w:t xml:space="preserve">The Order route is not shown </w:t>
      </w:r>
      <w:r w:rsidR="00B04A32">
        <w:rPr>
          <w:rFonts w:ascii="Arial" w:hAnsi="Arial" w:cs="Arial"/>
          <w:sz w:val="24"/>
          <w:szCs w:val="24"/>
        </w:rPr>
        <w:t xml:space="preserve">as a coloured route on </w:t>
      </w:r>
      <w:r w:rsidR="00FB7D20">
        <w:rPr>
          <w:rFonts w:ascii="Arial" w:hAnsi="Arial" w:cs="Arial"/>
          <w:sz w:val="24"/>
          <w:szCs w:val="24"/>
        </w:rPr>
        <w:t xml:space="preserve">Oxfordshire County Council’s </w:t>
      </w:r>
      <w:r w:rsidR="00B04A32">
        <w:rPr>
          <w:rFonts w:ascii="Arial" w:hAnsi="Arial" w:cs="Arial"/>
          <w:sz w:val="24"/>
          <w:szCs w:val="24"/>
        </w:rPr>
        <w:t xml:space="preserve">map prepared in 1905. This map appears to </w:t>
      </w:r>
      <w:r w:rsidR="00D73ED9">
        <w:rPr>
          <w:rFonts w:ascii="Arial" w:hAnsi="Arial" w:cs="Arial"/>
          <w:sz w:val="24"/>
          <w:szCs w:val="24"/>
        </w:rPr>
        <w:t>show main ro</w:t>
      </w:r>
      <w:r w:rsidR="00990454">
        <w:rPr>
          <w:rFonts w:ascii="Arial" w:hAnsi="Arial" w:cs="Arial"/>
          <w:sz w:val="24"/>
          <w:szCs w:val="24"/>
        </w:rPr>
        <w:t>ads</w:t>
      </w:r>
      <w:r w:rsidR="00D73ED9">
        <w:rPr>
          <w:rFonts w:ascii="Arial" w:hAnsi="Arial" w:cs="Arial"/>
          <w:sz w:val="24"/>
          <w:szCs w:val="24"/>
        </w:rPr>
        <w:t xml:space="preserve"> which the </w:t>
      </w:r>
      <w:r w:rsidR="00FD6D81">
        <w:rPr>
          <w:rFonts w:ascii="Arial" w:hAnsi="Arial" w:cs="Arial"/>
          <w:sz w:val="24"/>
          <w:szCs w:val="24"/>
        </w:rPr>
        <w:t>County</w:t>
      </w:r>
      <w:r w:rsidR="00D73ED9">
        <w:rPr>
          <w:rFonts w:ascii="Arial" w:hAnsi="Arial" w:cs="Arial"/>
          <w:sz w:val="24"/>
          <w:szCs w:val="24"/>
        </w:rPr>
        <w:t xml:space="preserve"> Council had </w:t>
      </w:r>
      <w:r w:rsidR="00902601">
        <w:rPr>
          <w:rFonts w:ascii="Arial" w:hAnsi="Arial" w:cs="Arial"/>
          <w:sz w:val="24"/>
          <w:szCs w:val="24"/>
        </w:rPr>
        <w:t xml:space="preserve">responsibility for. That the Order route is not coloured on this map is not evidence that the Order route does not have bridleway rights. </w:t>
      </w:r>
      <w:r w:rsidR="009105F6">
        <w:rPr>
          <w:rFonts w:ascii="Arial" w:hAnsi="Arial" w:cs="Arial"/>
          <w:sz w:val="24"/>
          <w:szCs w:val="24"/>
        </w:rPr>
        <w:t xml:space="preserve">The </w:t>
      </w:r>
      <w:r w:rsidR="001D112F">
        <w:rPr>
          <w:rFonts w:ascii="Arial" w:hAnsi="Arial" w:cs="Arial"/>
          <w:sz w:val="24"/>
          <w:szCs w:val="24"/>
        </w:rPr>
        <w:t>function</w:t>
      </w:r>
      <w:r w:rsidR="009105F6">
        <w:rPr>
          <w:rFonts w:ascii="Arial" w:hAnsi="Arial" w:cs="Arial"/>
          <w:sz w:val="24"/>
          <w:szCs w:val="24"/>
        </w:rPr>
        <w:t xml:space="preserve"> of </w:t>
      </w:r>
      <w:r w:rsidR="001D112F">
        <w:rPr>
          <w:rFonts w:ascii="Arial" w:hAnsi="Arial" w:cs="Arial"/>
          <w:sz w:val="24"/>
          <w:szCs w:val="24"/>
        </w:rPr>
        <w:t>Section 53 of the 1981 Act</w:t>
      </w:r>
      <w:r w:rsidR="00016921">
        <w:rPr>
          <w:rFonts w:ascii="Arial" w:hAnsi="Arial" w:cs="Arial"/>
          <w:sz w:val="24"/>
          <w:szCs w:val="24"/>
        </w:rPr>
        <w:t xml:space="preserve"> and the </w:t>
      </w:r>
      <w:r w:rsidR="0068540C">
        <w:rPr>
          <w:rFonts w:ascii="Arial" w:hAnsi="Arial" w:cs="Arial"/>
          <w:sz w:val="24"/>
          <w:szCs w:val="24"/>
        </w:rPr>
        <w:t>1980</w:t>
      </w:r>
      <w:r w:rsidR="00016921">
        <w:rPr>
          <w:rFonts w:ascii="Arial" w:hAnsi="Arial" w:cs="Arial"/>
          <w:sz w:val="24"/>
          <w:szCs w:val="24"/>
        </w:rPr>
        <w:t xml:space="preserve"> Act </w:t>
      </w:r>
      <w:r w:rsidR="00287092">
        <w:rPr>
          <w:rFonts w:ascii="Arial" w:hAnsi="Arial" w:cs="Arial"/>
          <w:sz w:val="24"/>
          <w:szCs w:val="24"/>
        </w:rPr>
        <w:t xml:space="preserve">is such that the earlier </w:t>
      </w:r>
      <w:r w:rsidR="005D1759">
        <w:rPr>
          <w:rFonts w:ascii="Arial" w:hAnsi="Arial" w:cs="Arial"/>
          <w:sz w:val="24"/>
          <w:szCs w:val="24"/>
        </w:rPr>
        <w:t>documentation</w:t>
      </w:r>
      <w:r w:rsidR="00287092">
        <w:rPr>
          <w:rFonts w:ascii="Arial" w:hAnsi="Arial" w:cs="Arial"/>
          <w:sz w:val="24"/>
          <w:szCs w:val="24"/>
        </w:rPr>
        <w:t xml:space="preserve"> </w:t>
      </w:r>
      <w:r w:rsidR="005D1759">
        <w:rPr>
          <w:rFonts w:ascii="Arial" w:hAnsi="Arial" w:cs="Arial"/>
          <w:sz w:val="24"/>
          <w:szCs w:val="24"/>
        </w:rPr>
        <w:t>cannot</w:t>
      </w:r>
      <w:r w:rsidR="00016921">
        <w:rPr>
          <w:rFonts w:ascii="Arial" w:hAnsi="Arial" w:cs="Arial"/>
          <w:sz w:val="24"/>
          <w:szCs w:val="24"/>
        </w:rPr>
        <w:t xml:space="preserve"> be excluded</w:t>
      </w:r>
      <w:r w:rsidR="00917D36">
        <w:rPr>
          <w:rFonts w:ascii="Arial" w:hAnsi="Arial" w:cs="Arial"/>
          <w:sz w:val="24"/>
          <w:szCs w:val="24"/>
        </w:rPr>
        <w:t xml:space="preserve"> from the evidence</w:t>
      </w:r>
      <w:r w:rsidR="0026679D">
        <w:rPr>
          <w:rFonts w:ascii="Arial" w:hAnsi="Arial" w:cs="Arial"/>
          <w:sz w:val="24"/>
          <w:szCs w:val="24"/>
        </w:rPr>
        <w:t xml:space="preserve">. As such the County Council’s 1905 map or the </w:t>
      </w:r>
      <w:r w:rsidR="007953E2">
        <w:rPr>
          <w:rFonts w:ascii="Arial" w:hAnsi="Arial" w:cs="Arial"/>
          <w:sz w:val="24"/>
          <w:szCs w:val="24"/>
        </w:rPr>
        <w:t xml:space="preserve">initial recording of the route as a footpath on the DMS does not preclude the need to consider </w:t>
      </w:r>
      <w:r w:rsidR="005D1759">
        <w:rPr>
          <w:rFonts w:ascii="Arial" w:hAnsi="Arial" w:cs="Arial"/>
          <w:sz w:val="24"/>
          <w:szCs w:val="24"/>
        </w:rPr>
        <w:t xml:space="preserve">any new discovered evidence alongside all the other evidence. </w:t>
      </w:r>
    </w:p>
    <w:p w14:paraId="22923AF8" w14:textId="6C4ABD6A" w:rsidR="00EB395C" w:rsidRPr="00F968C9" w:rsidRDefault="00042E8C" w:rsidP="00C86940">
      <w:pPr>
        <w:pStyle w:val="Style1"/>
        <w:numPr>
          <w:ilvl w:val="0"/>
          <w:numId w:val="3"/>
        </w:numPr>
        <w:rPr>
          <w:rFonts w:ascii="Arial" w:hAnsi="Arial" w:cs="Arial"/>
          <w:sz w:val="24"/>
          <w:szCs w:val="24"/>
        </w:rPr>
      </w:pPr>
      <w:r>
        <w:rPr>
          <w:rFonts w:ascii="Arial" w:hAnsi="Arial" w:cs="Arial"/>
          <w:sz w:val="24"/>
          <w:szCs w:val="24"/>
        </w:rPr>
        <w:lastRenderedPageBreak/>
        <w:t>A</w:t>
      </w:r>
      <w:r w:rsidR="001A54B9">
        <w:rPr>
          <w:rFonts w:ascii="Arial" w:hAnsi="Arial" w:cs="Arial"/>
          <w:sz w:val="24"/>
          <w:szCs w:val="24"/>
        </w:rPr>
        <w:t xml:space="preserve">lthough there is some evidence which could indicate that rights higher than bridleway rights could subsist this is not </w:t>
      </w:r>
      <w:r w:rsidR="0068540C">
        <w:rPr>
          <w:rFonts w:ascii="Arial" w:hAnsi="Arial" w:cs="Arial"/>
          <w:sz w:val="24"/>
          <w:szCs w:val="24"/>
        </w:rPr>
        <w:t>sufficiently</w:t>
      </w:r>
      <w:r w:rsidR="00686BFB">
        <w:rPr>
          <w:rFonts w:ascii="Arial" w:hAnsi="Arial" w:cs="Arial"/>
          <w:sz w:val="24"/>
          <w:szCs w:val="24"/>
        </w:rPr>
        <w:t xml:space="preserve"> consistent to reach the conclusion that </w:t>
      </w:r>
      <w:r w:rsidR="0068540C">
        <w:rPr>
          <w:rFonts w:ascii="Arial" w:hAnsi="Arial" w:cs="Arial"/>
          <w:sz w:val="24"/>
          <w:szCs w:val="24"/>
        </w:rPr>
        <w:t>restricted</w:t>
      </w:r>
      <w:r w:rsidR="00686BFB">
        <w:rPr>
          <w:rFonts w:ascii="Arial" w:hAnsi="Arial" w:cs="Arial"/>
          <w:sz w:val="24"/>
          <w:szCs w:val="24"/>
        </w:rPr>
        <w:t xml:space="preserve"> byway rights </w:t>
      </w:r>
      <w:r w:rsidR="0068540C">
        <w:rPr>
          <w:rFonts w:ascii="Arial" w:hAnsi="Arial" w:cs="Arial"/>
          <w:sz w:val="24"/>
          <w:szCs w:val="24"/>
        </w:rPr>
        <w:t xml:space="preserve">subsist. </w:t>
      </w:r>
      <w:r w:rsidR="00EB395C" w:rsidRPr="00F968C9">
        <w:rPr>
          <w:rFonts w:ascii="Arial" w:hAnsi="Arial" w:cs="Arial"/>
          <w:sz w:val="24"/>
          <w:szCs w:val="24"/>
        </w:rPr>
        <w:t>When all the factors are considered together</w:t>
      </w:r>
      <w:r w:rsidR="00744FDC" w:rsidRPr="00F968C9">
        <w:rPr>
          <w:rFonts w:ascii="Arial" w:hAnsi="Arial" w:cs="Arial"/>
          <w:sz w:val="24"/>
          <w:szCs w:val="24"/>
        </w:rPr>
        <w:t xml:space="preserve">, </w:t>
      </w:r>
      <w:r w:rsidR="00EB395C" w:rsidRPr="00F968C9">
        <w:rPr>
          <w:rFonts w:ascii="Arial" w:hAnsi="Arial" w:cs="Arial"/>
          <w:sz w:val="24"/>
          <w:szCs w:val="24"/>
        </w:rPr>
        <w:t>on the balance of probabilities, I consider</w:t>
      </w:r>
      <w:r w:rsidR="00CD7BED" w:rsidRPr="00F968C9">
        <w:rPr>
          <w:rFonts w:ascii="Arial" w:hAnsi="Arial" w:cs="Arial"/>
          <w:sz w:val="24"/>
          <w:szCs w:val="24"/>
        </w:rPr>
        <w:t xml:space="preserve"> that the evidence shows that </w:t>
      </w:r>
      <w:r w:rsidR="00EB395C" w:rsidRPr="00F968C9">
        <w:rPr>
          <w:rFonts w:ascii="Arial" w:hAnsi="Arial" w:cs="Arial"/>
          <w:sz w:val="24"/>
          <w:szCs w:val="24"/>
        </w:rPr>
        <w:t xml:space="preserve">the Order route is a bridleway. </w:t>
      </w:r>
    </w:p>
    <w:p w14:paraId="68B3E4F2" w14:textId="1D36C2DD" w:rsidR="000F3366" w:rsidRPr="000F3366" w:rsidRDefault="000F3366" w:rsidP="000F3366">
      <w:pPr>
        <w:pStyle w:val="Style1"/>
        <w:ind w:left="0" w:firstLine="0"/>
        <w:rPr>
          <w:rFonts w:ascii="Arial" w:hAnsi="Arial" w:cs="Arial"/>
          <w:b/>
          <w:bCs/>
          <w:sz w:val="24"/>
          <w:szCs w:val="24"/>
        </w:rPr>
      </w:pPr>
      <w:r>
        <w:rPr>
          <w:rFonts w:ascii="Arial" w:hAnsi="Arial" w:cs="Arial"/>
          <w:b/>
          <w:bCs/>
          <w:sz w:val="24"/>
          <w:szCs w:val="24"/>
        </w:rPr>
        <w:t>Other Matters</w:t>
      </w:r>
    </w:p>
    <w:p w14:paraId="773CE60F" w14:textId="07B7028A" w:rsidR="000F3366" w:rsidRPr="0025666F" w:rsidRDefault="00C3142A" w:rsidP="00C86940">
      <w:pPr>
        <w:pStyle w:val="Style1"/>
        <w:numPr>
          <w:ilvl w:val="0"/>
          <w:numId w:val="3"/>
        </w:numPr>
        <w:spacing w:before="100"/>
        <w:rPr>
          <w:rFonts w:ascii="Arial" w:hAnsi="Arial" w:cs="Arial"/>
          <w:sz w:val="24"/>
          <w:szCs w:val="24"/>
        </w:rPr>
      </w:pPr>
      <w:r w:rsidRPr="0025666F">
        <w:rPr>
          <w:rFonts w:ascii="Arial" w:hAnsi="Arial" w:cs="Arial"/>
          <w:sz w:val="24"/>
          <w:szCs w:val="24"/>
        </w:rPr>
        <w:t xml:space="preserve">A number of issues were raised that are not a relevant consideration for the purpose of the 1981 Act. These include the current nature of the route, its suitability </w:t>
      </w:r>
      <w:r w:rsidR="00FB715A" w:rsidRPr="0025666F">
        <w:rPr>
          <w:rFonts w:ascii="Arial" w:hAnsi="Arial" w:cs="Arial"/>
          <w:sz w:val="24"/>
          <w:szCs w:val="24"/>
        </w:rPr>
        <w:t xml:space="preserve">and safety </w:t>
      </w:r>
      <w:r w:rsidRPr="0025666F">
        <w:rPr>
          <w:rFonts w:ascii="Arial" w:hAnsi="Arial" w:cs="Arial"/>
          <w:sz w:val="24"/>
          <w:szCs w:val="24"/>
        </w:rPr>
        <w:t>for bridleway users</w:t>
      </w:r>
      <w:r w:rsidR="008A7ECB" w:rsidRPr="0025666F">
        <w:rPr>
          <w:rFonts w:ascii="Arial" w:hAnsi="Arial" w:cs="Arial"/>
          <w:sz w:val="24"/>
          <w:szCs w:val="24"/>
        </w:rPr>
        <w:t xml:space="preserve"> given it</w:t>
      </w:r>
      <w:r w:rsidR="00FB715A" w:rsidRPr="0025666F">
        <w:rPr>
          <w:rFonts w:ascii="Arial" w:hAnsi="Arial" w:cs="Arial"/>
          <w:sz w:val="24"/>
          <w:szCs w:val="24"/>
        </w:rPr>
        <w:t xml:space="preserve"> passes through the core of a working farm</w:t>
      </w:r>
      <w:r w:rsidRPr="0025666F">
        <w:rPr>
          <w:rFonts w:ascii="Arial" w:hAnsi="Arial" w:cs="Arial"/>
          <w:sz w:val="24"/>
          <w:szCs w:val="24"/>
        </w:rPr>
        <w:t xml:space="preserve">, </w:t>
      </w:r>
      <w:r w:rsidR="0025666F" w:rsidRPr="0025666F">
        <w:rPr>
          <w:rFonts w:ascii="Arial" w:hAnsi="Arial" w:cs="Arial"/>
          <w:sz w:val="24"/>
          <w:szCs w:val="24"/>
        </w:rPr>
        <w:t xml:space="preserve">and a concern that </w:t>
      </w:r>
      <w:r w:rsidR="000733AB">
        <w:rPr>
          <w:rFonts w:ascii="Arial" w:hAnsi="Arial" w:cs="Arial"/>
          <w:sz w:val="24"/>
          <w:szCs w:val="24"/>
        </w:rPr>
        <w:t>future</w:t>
      </w:r>
      <w:r w:rsidR="0025666F" w:rsidRPr="0025666F">
        <w:rPr>
          <w:rFonts w:ascii="Arial" w:hAnsi="Arial" w:cs="Arial"/>
          <w:sz w:val="24"/>
          <w:szCs w:val="24"/>
        </w:rPr>
        <w:t xml:space="preserve"> applications could be made to further upgrade the status of the route</w:t>
      </w:r>
      <w:r w:rsidRPr="0025666F">
        <w:rPr>
          <w:rFonts w:ascii="Arial" w:hAnsi="Arial" w:cs="Arial"/>
          <w:sz w:val="24"/>
          <w:szCs w:val="24"/>
        </w:rPr>
        <w:t xml:space="preserve">. </w:t>
      </w:r>
    </w:p>
    <w:p w14:paraId="149C8E94" w14:textId="639F82A1" w:rsidR="00CF68C2" w:rsidRPr="009707B5" w:rsidRDefault="000F3366" w:rsidP="009707B5">
      <w:pPr>
        <w:pStyle w:val="Style1"/>
        <w:ind w:left="0" w:firstLine="0"/>
        <w:rPr>
          <w:rFonts w:ascii="Arial" w:hAnsi="Arial" w:cs="Arial"/>
          <w:b/>
          <w:bCs/>
          <w:sz w:val="24"/>
          <w:szCs w:val="24"/>
        </w:rPr>
      </w:pPr>
      <w:r>
        <w:rPr>
          <w:rFonts w:ascii="Arial" w:hAnsi="Arial" w:cs="Arial"/>
          <w:b/>
          <w:bCs/>
          <w:sz w:val="24"/>
          <w:szCs w:val="24"/>
        </w:rPr>
        <w:t xml:space="preserve">Overall </w:t>
      </w:r>
      <w:r w:rsidR="009707B5">
        <w:rPr>
          <w:rFonts w:ascii="Arial" w:hAnsi="Arial" w:cs="Arial"/>
          <w:b/>
          <w:bCs/>
          <w:sz w:val="24"/>
          <w:szCs w:val="24"/>
        </w:rPr>
        <w:t xml:space="preserve">Conclusion </w:t>
      </w:r>
    </w:p>
    <w:p w14:paraId="683C4FFF" w14:textId="0D82EC77" w:rsidR="00CF68C2" w:rsidRPr="005E4272" w:rsidRDefault="00726CDD" w:rsidP="00C86940">
      <w:pPr>
        <w:pStyle w:val="Style1"/>
        <w:numPr>
          <w:ilvl w:val="0"/>
          <w:numId w:val="3"/>
        </w:numPr>
        <w:rPr>
          <w:rFonts w:ascii="Arial" w:hAnsi="Arial" w:cs="Arial"/>
          <w:sz w:val="24"/>
          <w:szCs w:val="24"/>
        </w:rPr>
      </w:pPr>
      <w:r w:rsidRPr="005E4272">
        <w:rPr>
          <w:rFonts w:ascii="Arial" w:hAnsi="Arial" w:cs="Arial"/>
          <w:sz w:val="24"/>
          <w:szCs w:val="24"/>
        </w:rPr>
        <w:t xml:space="preserve">Having regard to these and all other matters raised in the written representations I conclude that the Order should be confirmed. </w:t>
      </w:r>
    </w:p>
    <w:p w14:paraId="67AC3329" w14:textId="77777777" w:rsidR="00C86940" w:rsidRPr="00166502" w:rsidRDefault="00C86940" w:rsidP="00C86940">
      <w:pPr>
        <w:pStyle w:val="Heading6blackfont"/>
        <w:rPr>
          <w:rFonts w:ascii="Arial" w:hAnsi="Arial" w:cs="Arial"/>
          <w:sz w:val="24"/>
          <w:szCs w:val="24"/>
        </w:rPr>
      </w:pPr>
      <w:r w:rsidRPr="00166502">
        <w:rPr>
          <w:rFonts w:ascii="Arial" w:hAnsi="Arial" w:cs="Arial"/>
          <w:sz w:val="24"/>
          <w:szCs w:val="24"/>
        </w:rPr>
        <w:t>Formal Decision</w:t>
      </w:r>
    </w:p>
    <w:p w14:paraId="54338CDA" w14:textId="7D82E93F" w:rsidR="00C86940" w:rsidRDefault="00C86940" w:rsidP="00C86940">
      <w:pPr>
        <w:pStyle w:val="Style1"/>
        <w:numPr>
          <w:ilvl w:val="0"/>
          <w:numId w:val="3"/>
        </w:numPr>
        <w:rPr>
          <w:rFonts w:ascii="Arial" w:hAnsi="Arial" w:cs="Arial"/>
          <w:sz w:val="24"/>
          <w:szCs w:val="24"/>
        </w:rPr>
      </w:pPr>
      <w:r w:rsidRPr="00166502">
        <w:rPr>
          <w:rFonts w:ascii="Arial" w:hAnsi="Arial" w:cs="Arial"/>
          <w:sz w:val="24"/>
          <w:szCs w:val="24"/>
        </w:rPr>
        <w:t>I</w:t>
      </w:r>
      <w:r>
        <w:rPr>
          <w:rFonts w:ascii="Arial" w:hAnsi="Arial" w:cs="Arial"/>
          <w:sz w:val="24"/>
          <w:szCs w:val="24"/>
        </w:rPr>
        <w:t xml:space="preserve"> </w:t>
      </w:r>
      <w:r w:rsidRPr="00166502">
        <w:rPr>
          <w:rFonts w:ascii="Arial" w:hAnsi="Arial" w:cs="Arial"/>
          <w:sz w:val="24"/>
          <w:szCs w:val="24"/>
        </w:rPr>
        <w:t>confirm the Order</w:t>
      </w:r>
      <w:r w:rsidR="00FE456B">
        <w:rPr>
          <w:rFonts w:ascii="Arial" w:hAnsi="Arial" w:cs="Arial"/>
          <w:sz w:val="24"/>
          <w:szCs w:val="24"/>
        </w:rPr>
        <w:t>.</w:t>
      </w:r>
    </w:p>
    <w:p w14:paraId="4F300916" w14:textId="77777777" w:rsidR="00FE456B" w:rsidRDefault="00FE456B" w:rsidP="00FE456B">
      <w:pPr>
        <w:pStyle w:val="Style1"/>
        <w:ind w:left="0" w:firstLine="0"/>
        <w:rPr>
          <w:rFonts w:ascii="Arial" w:hAnsi="Arial" w:cs="Arial"/>
          <w:sz w:val="24"/>
          <w:szCs w:val="24"/>
        </w:rPr>
      </w:pPr>
    </w:p>
    <w:p w14:paraId="58AF6E25" w14:textId="0AE0E5A4" w:rsidR="00C86940" w:rsidRDefault="0056242D" w:rsidP="00C86940">
      <w:pPr>
        <w:pStyle w:val="Style1"/>
        <w:ind w:left="0" w:firstLine="0"/>
        <w:rPr>
          <w:rFonts w:ascii="Monotype Corsiva" w:hAnsi="Monotype Corsiva"/>
          <w:sz w:val="36"/>
          <w:szCs w:val="36"/>
        </w:rPr>
      </w:pPr>
      <w:r>
        <w:rPr>
          <w:rFonts w:ascii="Monotype Corsiva" w:hAnsi="Monotype Corsiva"/>
          <w:sz w:val="36"/>
          <w:szCs w:val="36"/>
        </w:rPr>
        <w:t xml:space="preserve">K Taylor </w:t>
      </w:r>
    </w:p>
    <w:p w14:paraId="5D21714F" w14:textId="77777777" w:rsidR="00C86940" w:rsidRPr="009C36BC" w:rsidRDefault="00C86940" w:rsidP="00C86940">
      <w:pPr>
        <w:pStyle w:val="Style1"/>
        <w:rPr>
          <w:rFonts w:ascii="Arial" w:hAnsi="Arial" w:cs="Arial"/>
          <w:sz w:val="24"/>
          <w:szCs w:val="24"/>
        </w:rPr>
      </w:pPr>
      <w:r w:rsidRPr="009C36BC">
        <w:rPr>
          <w:rFonts w:ascii="Arial" w:hAnsi="Arial" w:cs="Arial"/>
          <w:sz w:val="24"/>
          <w:szCs w:val="24"/>
        </w:rPr>
        <w:t>INSPECTOR</w:t>
      </w:r>
    </w:p>
    <w:p w14:paraId="0CA72D28" w14:textId="77777777" w:rsidR="00C86940" w:rsidRPr="00E065DD" w:rsidRDefault="00C86940" w:rsidP="00C86940">
      <w:pPr>
        <w:rPr>
          <w:rFonts w:ascii="Arial" w:hAnsi="Arial" w:cs="Arial"/>
          <w:sz w:val="24"/>
          <w:szCs w:val="24"/>
        </w:rPr>
      </w:pPr>
    </w:p>
    <w:p w14:paraId="37A5993A" w14:textId="77777777" w:rsidR="000409D1" w:rsidRDefault="000409D1"/>
    <w:p w14:paraId="4B2CB200" w14:textId="77777777" w:rsidR="00D90F6D" w:rsidRDefault="00D90F6D"/>
    <w:p w14:paraId="2CDFC623" w14:textId="77777777" w:rsidR="00D90F6D" w:rsidRDefault="00D90F6D"/>
    <w:p w14:paraId="748D1860" w14:textId="77777777" w:rsidR="0080375F" w:rsidRDefault="0080375F">
      <w:pPr>
        <w:spacing w:after="160" w:line="259" w:lineRule="auto"/>
      </w:pPr>
      <w:r>
        <w:br w:type="page"/>
      </w:r>
    </w:p>
    <w:p w14:paraId="19D5C45C" w14:textId="0EC32C21" w:rsidR="0080375F" w:rsidRPr="0080375F" w:rsidRDefault="0080375F" w:rsidP="0080375F">
      <w:pPr>
        <w:jc w:val="center"/>
        <w:rPr>
          <w:b/>
          <w:bCs/>
        </w:rPr>
      </w:pPr>
      <w:r w:rsidRPr="0080375F">
        <w:rPr>
          <w:b/>
          <w:bCs/>
        </w:rPr>
        <w:lastRenderedPageBreak/>
        <w:t>Copy of Order Plan (not to scale)</w:t>
      </w:r>
    </w:p>
    <w:p w14:paraId="3828E015" w14:textId="77777777" w:rsidR="0080375F" w:rsidRDefault="0080375F"/>
    <w:p w14:paraId="336BC559" w14:textId="77777777" w:rsidR="0080375F" w:rsidRDefault="0080375F"/>
    <w:p w14:paraId="1DB5037F" w14:textId="192EBDDA" w:rsidR="000B0FB7" w:rsidRDefault="0080375F">
      <w:r w:rsidRPr="0080375F">
        <w:rPr>
          <w:noProof/>
        </w:rPr>
        <w:drawing>
          <wp:inline distT="0" distB="0" distL="0" distR="0" wp14:anchorId="313600C7" wp14:editId="02101360">
            <wp:extent cx="5969480" cy="4303863"/>
            <wp:effectExtent l="0" t="0" r="0" b="1905"/>
            <wp:docPr id="3442114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11430"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984703" cy="4314838"/>
                    </a:xfrm>
                    <a:prstGeom prst="rect">
                      <a:avLst/>
                    </a:prstGeom>
                  </pic:spPr>
                </pic:pic>
              </a:graphicData>
            </a:graphic>
          </wp:inline>
        </w:drawing>
      </w:r>
      <w:r w:rsidR="00524CE3">
        <w:t xml:space="preserve"> </w:t>
      </w:r>
    </w:p>
    <w:p w14:paraId="138B0F37" w14:textId="77777777" w:rsidR="0080375F" w:rsidRDefault="0080375F"/>
    <w:p w14:paraId="3FA23B1C" w14:textId="77777777" w:rsidR="0080375F" w:rsidRDefault="0080375F"/>
    <w:sectPr w:rsidR="0080375F" w:rsidSect="00C86940">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0B51" w14:textId="77777777" w:rsidR="000C265F" w:rsidRDefault="000C265F">
      <w:r>
        <w:separator/>
      </w:r>
    </w:p>
  </w:endnote>
  <w:endnote w:type="continuationSeparator" w:id="0">
    <w:p w14:paraId="73188A3C" w14:textId="77777777" w:rsidR="000C265F" w:rsidRDefault="000C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20E2" w14:textId="77777777" w:rsidR="00C86940" w:rsidRDefault="00C86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57DD" w14:textId="77777777" w:rsidR="00C86940" w:rsidRDefault="00C86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1C35" w14:textId="77777777" w:rsidR="00C86940" w:rsidRDefault="00C86940">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7AE51835" wp14:editId="41DEAEB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A41DB"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1CEB1B" w14:textId="77777777" w:rsidR="00C86940" w:rsidRPr="00D104B1" w:rsidRDefault="00C86940" w:rsidP="002162DB">
    <w:pPr>
      <w:pStyle w:val="Footer"/>
      <w:ind w:right="-52"/>
      <w:jc w:val="center"/>
      <w:rPr>
        <w:rFonts w:ascii="Arial" w:hAnsi="Arial" w:cs="Arial"/>
        <w:sz w:val="16"/>
        <w:szCs w:val="16"/>
      </w:rPr>
    </w:pPr>
    <w:r w:rsidRPr="00D104B1">
      <w:rPr>
        <w:rStyle w:val="PageNumber"/>
        <w:rFonts w:ascii="Arial" w:hAnsi="Arial" w:cs="Arial"/>
      </w:rPr>
      <w:fldChar w:fldCharType="begin"/>
    </w:r>
    <w:r w:rsidRPr="00D104B1">
      <w:rPr>
        <w:rStyle w:val="PageNumber"/>
        <w:rFonts w:ascii="Arial" w:hAnsi="Arial" w:cs="Arial"/>
      </w:rPr>
      <w:instrText xml:space="preserve"> PAGE </w:instrText>
    </w:r>
    <w:r w:rsidRPr="00D104B1">
      <w:rPr>
        <w:rStyle w:val="PageNumber"/>
        <w:rFonts w:ascii="Arial" w:hAnsi="Arial" w:cs="Arial"/>
      </w:rPr>
      <w:fldChar w:fldCharType="separate"/>
    </w:r>
    <w:r w:rsidRPr="00D104B1">
      <w:rPr>
        <w:rStyle w:val="PageNumber"/>
        <w:rFonts w:ascii="Arial" w:hAnsi="Arial" w:cs="Arial"/>
        <w:noProof/>
      </w:rPr>
      <w:t>2</w:t>
    </w:r>
    <w:r w:rsidRPr="00D104B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4AF9" w14:textId="77777777" w:rsidR="00C86940" w:rsidRDefault="00C86940"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A1C7264" wp14:editId="705D37C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B891"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1B1EE40" w14:textId="77777777" w:rsidR="00C86940" w:rsidRPr="00451EE4" w:rsidRDefault="00C86940">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72B1" w14:textId="77777777" w:rsidR="000C265F" w:rsidRDefault="000C265F">
      <w:r>
        <w:separator/>
      </w:r>
    </w:p>
  </w:footnote>
  <w:footnote w:type="continuationSeparator" w:id="0">
    <w:p w14:paraId="186D44C8" w14:textId="77777777" w:rsidR="000C265F" w:rsidRDefault="000C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86940" w14:paraId="0E1F7A9B" w14:textId="77777777">
      <w:tc>
        <w:tcPr>
          <w:tcW w:w="9520" w:type="dxa"/>
        </w:tcPr>
        <w:p w14:paraId="13C1D545" w14:textId="246D0782" w:rsidR="00C86940" w:rsidRPr="00166502" w:rsidRDefault="00C86940">
          <w:pPr>
            <w:pStyle w:val="Footer"/>
            <w:rPr>
              <w:rFonts w:ascii="Arial" w:hAnsi="Arial" w:cs="Arial"/>
              <w:sz w:val="20"/>
            </w:rPr>
          </w:pPr>
          <w:r w:rsidRPr="00166502">
            <w:rPr>
              <w:rFonts w:ascii="Arial" w:hAnsi="Arial" w:cs="Arial"/>
              <w:sz w:val="20"/>
            </w:rPr>
            <w:t>Order Decision ROW/</w:t>
          </w:r>
          <w:r w:rsidR="00EB4097">
            <w:rPr>
              <w:rFonts w:ascii="Arial" w:hAnsi="Arial" w:cs="Arial"/>
              <w:sz w:val="20"/>
            </w:rPr>
            <w:t>3355381</w:t>
          </w:r>
        </w:p>
      </w:tc>
    </w:tr>
  </w:tbl>
  <w:p w14:paraId="68AF4B2C" w14:textId="77777777" w:rsidR="00C86940" w:rsidRDefault="00C86940" w:rsidP="00087477">
    <w:pPr>
      <w:pStyle w:val="Footer"/>
      <w:spacing w:after="180"/>
    </w:pPr>
    <w:r>
      <w:rPr>
        <w:noProof/>
      </w:rPr>
      <mc:AlternateContent>
        <mc:Choice Requires="wps">
          <w:drawing>
            <wp:anchor distT="0" distB="0" distL="114300" distR="114300" simplePos="0" relativeHeight="251658752" behindDoc="0" locked="0" layoutInCell="1" allowOverlap="1" wp14:anchorId="674AE612" wp14:editId="3F692159">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5740"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633" w14:textId="77777777" w:rsidR="00C86940" w:rsidRDefault="00C86940">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0A7A5384"/>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6B27798A"/>
    <w:multiLevelType w:val="singleLevel"/>
    <w:tmpl w:val="542ECFE8"/>
    <w:lvl w:ilvl="0">
      <w:start w:val="1"/>
      <w:numFmt w:val="bullet"/>
      <w:lvlText w:val=""/>
      <w:lvlJc w:val="left"/>
      <w:pPr>
        <w:ind w:left="360" w:hanging="360"/>
      </w:pPr>
      <w:rPr>
        <w:rFonts w:ascii="Symbol" w:hAnsi="Symbol" w:hint="default"/>
        <w:sz w:val="20"/>
        <w:szCs w:val="20"/>
      </w:rPr>
    </w:lvl>
  </w:abstractNum>
  <w:num w:numId="1" w16cid:durableId="1848984386">
    <w:abstractNumId w:val="1"/>
  </w:num>
  <w:num w:numId="2" w16cid:durableId="1149592043">
    <w:abstractNumId w:val="0"/>
  </w:num>
  <w:num w:numId="3" w16cid:durableId="1235430302">
    <w:abstractNumId w:val="0"/>
    <w:lvlOverride w:ilvl="0">
      <w:lvl w:ilvl="0">
        <w:start w:val="1"/>
        <w:numFmt w:val="decimal"/>
        <w:lvlText w:val="%1."/>
        <w:lvlJc w:val="left"/>
        <w:pPr>
          <w:tabs>
            <w:tab w:val="num" w:pos="720"/>
          </w:tabs>
          <w:ind w:left="431" w:hanging="431"/>
        </w:pPr>
        <w:rPr>
          <w:rFonts w:hint="default"/>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4" w16cid:durableId="1927810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40"/>
    <w:rsid w:val="000128CB"/>
    <w:rsid w:val="00013E91"/>
    <w:rsid w:val="000158CA"/>
    <w:rsid w:val="00016921"/>
    <w:rsid w:val="000225C1"/>
    <w:rsid w:val="00023566"/>
    <w:rsid w:val="0002359D"/>
    <w:rsid w:val="00023BB6"/>
    <w:rsid w:val="00025299"/>
    <w:rsid w:val="00025959"/>
    <w:rsid w:val="000314D7"/>
    <w:rsid w:val="000334D7"/>
    <w:rsid w:val="00034C8B"/>
    <w:rsid w:val="000354B1"/>
    <w:rsid w:val="00036672"/>
    <w:rsid w:val="000409D1"/>
    <w:rsid w:val="00042E8C"/>
    <w:rsid w:val="00050F6E"/>
    <w:rsid w:val="000529C5"/>
    <w:rsid w:val="0005330E"/>
    <w:rsid w:val="00053717"/>
    <w:rsid w:val="00053B38"/>
    <w:rsid w:val="00060F67"/>
    <w:rsid w:val="000615E6"/>
    <w:rsid w:val="00062007"/>
    <w:rsid w:val="000637F9"/>
    <w:rsid w:val="00064ED6"/>
    <w:rsid w:val="000663DA"/>
    <w:rsid w:val="00067583"/>
    <w:rsid w:val="000726AF"/>
    <w:rsid w:val="000733AB"/>
    <w:rsid w:val="00073A80"/>
    <w:rsid w:val="00076281"/>
    <w:rsid w:val="000820DA"/>
    <w:rsid w:val="00083564"/>
    <w:rsid w:val="000925C0"/>
    <w:rsid w:val="00092DB3"/>
    <w:rsid w:val="000945F3"/>
    <w:rsid w:val="00096E06"/>
    <w:rsid w:val="000A207A"/>
    <w:rsid w:val="000A3749"/>
    <w:rsid w:val="000A3A30"/>
    <w:rsid w:val="000A51BB"/>
    <w:rsid w:val="000A5A4C"/>
    <w:rsid w:val="000A7B0D"/>
    <w:rsid w:val="000B0FB7"/>
    <w:rsid w:val="000B13C9"/>
    <w:rsid w:val="000B3AA1"/>
    <w:rsid w:val="000C0F01"/>
    <w:rsid w:val="000C265F"/>
    <w:rsid w:val="000C6BE3"/>
    <w:rsid w:val="000D0AFB"/>
    <w:rsid w:val="000D2C7E"/>
    <w:rsid w:val="000D76EA"/>
    <w:rsid w:val="000E23DC"/>
    <w:rsid w:val="000E2C9F"/>
    <w:rsid w:val="000E2F28"/>
    <w:rsid w:val="000E32EE"/>
    <w:rsid w:val="000E757C"/>
    <w:rsid w:val="000F03AB"/>
    <w:rsid w:val="000F09E6"/>
    <w:rsid w:val="000F3366"/>
    <w:rsid w:val="00107020"/>
    <w:rsid w:val="00107A79"/>
    <w:rsid w:val="0011157D"/>
    <w:rsid w:val="00112B21"/>
    <w:rsid w:val="00120703"/>
    <w:rsid w:val="0012539B"/>
    <w:rsid w:val="00125D88"/>
    <w:rsid w:val="00125EC8"/>
    <w:rsid w:val="0012608B"/>
    <w:rsid w:val="001263E6"/>
    <w:rsid w:val="001263ED"/>
    <w:rsid w:val="001271D0"/>
    <w:rsid w:val="001273EB"/>
    <w:rsid w:val="00133517"/>
    <w:rsid w:val="0013524A"/>
    <w:rsid w:val="00141A05"/>
    <w:rsid w:val="00142F9F"/>
    <w:rsid w:val="001476ED"/>
    <w:rsid w:val="00150559"/>
    <w:rsid w:val="001509B4"/>
    <w:rsid w:val="00152326"/>
    <w:rsid w:val="00152E9A"/>
    <w:rsid w:val="00154D2E"/>
    <w:rsid w:val="0015644A"/>
    <w:rsid w:val="00161640"/>
    <w:rsid w:val="001634B4"/>
    <w:rsid w:val="00163C53"/>
    <w:rsid w:val="001678DF"/>
    <w:rsid w:val="00167B04"/>
    <w:rsid w:val="00170F07"/>
    <w:rsid w:val="001738A0"/>
    <w:rsid w:val="00183F1C"/>
    <w:rsid w:val="00186EFC"/>
    <w:rsid w:val="00187E80"/>
    <w:rsid w:val="00194363"/>
    <w:rsid w:val="00196776"/>
    <w:rsid w:val="001A03EF"/>
    <w:rsid w:val="001A0D40"/>
    <w:rsid w:val="001A3947"/>
    <w:rsid w:val="001A40A2"/>
    <w:rsid w:val="001A54B9"/>
    <w:rsid w:val="001A6E67"/>
    <w:rsid w:val="001B0423"/>
    <w:rsid w:val="001B573F"/>
    <w:rsid w:val="001C223D"/>
    <w:rsid w:val="001C2726"/>
    <w:rsid w:val="001C7AB2"/>
    <w:rsid w:val="001D112F"/>
    <w:rsid w:val="001D50DE"/>
    <w:rsid w:val="001D57E1"/>
    <w:rsid w:val="001E1D6D"/>
    <w:rsid w:val="001E2C97"/>
    <w:rsid w:val="00202101"/>
    <w:rsid w:val="00202439"/>
    <w:rsid w:val="00210BC3"/>
    <w:rsid w:val="00212ADA"/>
    <w:rsid w:val="00220E67"/>
    <w:rsid w:val="0022625E"/>
    <w:rsid w:val="002309BB"/>
    <w:rsid w:val="00230CBA"/>
    <w:rsid w:val="00231525"/>
    <w:rsid w:val="0023764A"/>
    <w:rsid w:val="00241CC7"/>
    <w:rsid w:val="00245A7B"/>
    <w:rsid w:val="00247177"/>
    <w:rsid w:val="00253119"/>
    <w:rsid w:val="00254295"/>
    <w:rsid w:val="0025666F"/>
    <w:rsid w:val="00263B20"/>
    <w:rsid w:val="0026430E"/>
    <w:rsid w:val="00264387"/>
    <w:rsid w:val="00265CF7"/>
    <w:rsid w:val="0026679D"/>
    <w:rsid w:val="00266BD1"/>
    <w:rsid w:val="00270D6F"/>
    <w:rsid w:val="00271975"/>
    <w:rsid w:val="0027318F"/>
    <w:rsid w:val="00287092"/>
    <w:rsid w:val="00287633"/>
    <w:rsid w:val="002975D9"/>
    <w:rsid w:val="00297624"/>
    <w:rsid w:val="002A10E0"/>
    <w:rsid w:val="002A3139"/>
    <w:rsid w:val="002A6BA9"/>
    <w:rsid w:val="002A712B"/>
    <w:rsid w:val="002B3CD7"/>
    <w:rsid w:val="002B60D7"/>
    <w:rsid w:val="002B6A0A"/>
    <w:rsid w:val="002C3483"/>
    <w:rsid w:val="002D0EB8"/>
    <w:rsid w:val="002D122D"/>
    <w:rsid w:val="002D28F4"/>
    <w:rsid w:val="002D631C"/>
    <w:rsid w:val="002E21F8"/>
    <w:rsid w:val="002E2A2E"/>
    <w:rsid w:val="002E36D3"/>
    <w:rsid w:val="002E37D1"/>
    <w:rsid w:val="002E42CD"/>
    <w:rsid w:val="002F0778"/>
    <w:rsid w:val="002F3266"/>
    <w:rsid w:val="002F40E2"/>
    <w:rsid w:val="003013F5"/>
    <w:rsid w:val="0030240A"/>
    <w:rsid w:val="00302626"/>
    <w:rsid w:val="003050BA"/>
    <w:rsid w:val="00306502"/>
    <w:rsid w:val="00306D55"/>
    <w:rsid w:val="003106D3"/>
    <w:rsid w:val="00311671"/>
    <w:rsid w:val="003152AE"/>
    <w:rsid w:val="00316114"/>
    <w:rsid w:val="00321B37"/>
    <w:rsid w:val="00321E53"/>
    <w:rsid w:val="00330A97"/>
    <w:rsid w:val="00337542"/>
    <w:rsid w:val="00344089"/>
    <w:rsid w:val="003472F3"/>
    <w:rsid w:val="00347D54"/>
    <w:rsid w:val="003539C8"/>
    <w:rsid w:val="003605D6"/>
    <w:rsid w:val="00362E42"/>
    <w:rsid w:val="00364F1C"/>
    <w:rsid w:val="00365DF8"/>
    <w:rsid w:val="00366BC0"/>
    <w:rsid w:val="003727D4"/>
    <w:rsid w:val="00374248"/>
    <w:rsid w:val="00375B06"/>
    <w:rsid w:val="003773C0"/>
    <w:rsid w:val="00377B52"/>
    <w:rsid w:val="00381A62"/>
    <w:rsid w:val="0038229E"/>
    <w:rsid w:val="00382698"/>
    <w:rsid w:val="00383660"/>
    <w:rsid w:val="00383D96"/>
    <w:rsid w:val="00390AE0"/>
    <w:rsid w:val="0039246C"/>
    <w:rsid w:val="00392893"/>
    <w:rsid w:val="0039392F"/>
    <w:rsid w:val="0039524E"/>
    <w:rsid w:val="00395CF5"/>
    <w:rsid w:val="003A093F"/>
    <w:rsid w:val="003A1ACC"/>
    <w:rsid w:val="003A2D8E"/>
    <w:rsid w:val="003B21AD"/>
    <w:rsid w:val="003B55ED"/>
    <w:rsid w:val="003B62F1"/>
    <w:rsid w:val="003C188E"/>
    <w:rsid w:val="003C1E25"/>
    <w:rsid w:val="003C484E"/>
    <w:rsid w:val="003D2339"/>
    <w:rsid w:val="003D2C4E"/>
    <w:rsid w:val="003D7194"/>
    <w:rsid w:val="003E0184"/>
    <w:rsid w:val="003E1E46"/>
    <w:rsid w:val="003E5BF3"/>
    <w:rsid w:val="003E5E78"/>
    <w:rsid w:val="003E6F33"/>
    <w:rsid w:val="00403963"/>
    <w:rsid w:val="00416089"/>
    <w:rsid w:val="00416305"/>
    <w:rsid w:val="00417C0D"/>
    <w:rsid w:val="00420D63"/>
    <w:rsid w:val="00424597"/>
    <w:rsid w:val="004262D9"/>
    <w:rsid w:val="004324D1"/>
    <w:rsid w:val="00433C01"/>
    <w:rsid w:val="00434DC7"/>
    <w:rsid w:val="00436919"/>
    <w:rsid w:val="00436E40"/>
    <w:rsid w:val="004438A9"/>
    <w:rsid w:val="00444B06"/>
    <w:rsid w:val="004453A8"/>
    <w:rsid w:val="0044570F"/>
    <w:rsid w:val="004472CF"/>
    <w:rsid w:val="00454271"/>
    <w:rsid w:val="00456548"/>
    <w:rsid w:val="00457C75"/>
    <w:rsid w:val="00471B11"/>
    <w:rsid w:val="004721D4"/>
    <w:rsid w:val="0047775A"/>
    <w:rsid w:val="00480429"/>
    <w:rsid w:val="0048219A"/>
    <w:rsid w:val="00487217"/>
    <w:rsid w:val="00497698"/>
    <w:rsid w:val="004A772D"/>
    <w:rsid w:val="004A7F1D"/>
    <w:rsid w:val="004B1A92"/>
    <w:rsid w:val="004B2A79"/>
    <w:rsid w:val="004B5F3A"/>
    <w:rsid w:val="004B6BFB"/>
    <w:rsid w:val="004C0EEE"/>
    <w:rsid w:val="004C5A99"/>
    <w:rsid w:val="004C782C"/>
    <w:rsid w:val="004D2C6B"/>
    <w:rsid w:val="004D38B5"/>
    <w:rsid w:val="004D531E"/>
    <w:rsid w:val="004D7AAD"/>
    <w:rsid w:val="004E2D6C"/>
    <w:rsid w:val="004E2FBF"/>
    <w:rsid w:val="004E3261"/>
    <w:rsid w:val="004E77A7"/>
    <w:rsid w:val="004E7B27"/>
    <w:rsid w:val="004F0B32"/>
    <w:rsid w:val="004F3E32"/>
    <w:rsid w:val="00502E23"/>
    <w:rsid w:val="00503CF3"/>
    <w:rsid w:val="00506BC6"/>
    <w:rsid w:val="00506F36"/>
    <w:rsid w:val="0050701E"/>
    <w:rsid w:val="00513AF2"/>
    <w:rsid w:val="00517A06"/>
    <w:rsid w:val="005201AD"/>
    <w:rsid w:val="005209E9"/>
    <w:rsid w:val="0052135A"/>
    <w:rsid w:val="005221D7"/>
    <w:rsid w:val="0052389A"/>
    <w:rsid w:val="00524CE3"/>
    <w:rsid w:val="00531AE9"/>
    <w:rsid w:val="00540737"/>
    <w:rsid w:val="00540964"/>
    <w:rsid w:val="00540B6D"/>
    <w:rsid w:val="00543F66"/>
    <w:rsid w:val="00544D60"/>
    <w:rsid w:val="00544F3C"/>
    <w:rsid w:val="00545EE2"/>
    <w:rsid w:val="00546522"/>
    <w:rsid w:val="00551057"/>
    <w:rsid w:val="005517DB"/>
    <w:rsid w:val="0055742D"/>
    <w:rsid w:val="00561031"/>
    <w:rsid w:val="0056242D"/>
    <w:rsid w:val="00562B0C"/>
    <w:rsid w:val="00566228"/>
    <w:rsid w:val="005679A9"/>
    <w:rsid w:val="00571DE6"/>
    <w:rsid w:val="00573CCE"/>
    <w:rsid w:val="005760F7"/>
    <w:rsid w:val="005772A6"/>
    <w:rsid w:val="005921B4"/>
    <w:rsid w:val="005928B4"/>
    <w:rsid w:val="005A0F14"/>
    <w:rsid w:val="005A4694"/>
    <w:rsid w:val="005A4B14"/>
    <w:rsid w:val="005A70E4"/>
    <w:rsid w:val="005B0350"/>
    <w:rsid w:val="005B08FF"/>
    <w:rsid w:val="005B38C0"/>
    <w:rsid w:val="005B4BA9"/>
    <w:rsid w:val="005B4E77"/>
    <w:rsid w:val="005B720A"/>
    <w:rsid w:val="005C2074"/>
    <w:rsid w:val="005C3B9C"/>
    <w:rsid w:val="005C3BA3"/>
    <w:rsid w:val="005C46E8"/>
    <w:rsid w:val="005C52ED"/>
    <w:rsid w:val="005D1759"/>
    <w:rsid w:val="005D4190"/>
    <w:rsid w:val="005D581E"/>
    <w:rsid w:val="005D5AD7"/>
    <w:rsid w:val="005D79A8"/>
    <w:rsid w:val="005E0AD2"/>
    <w:rsid w:val="005E1847"/>
    <w:rsid w:val="005E1A35"/>
    <w:rsid w:val="005E2072"/>
    <w:rsid w:val="005E26D6"/>
    <w:rsid w:val="005E2A53"/>
    <w:rsid w:val="005E2E25"/>
    <w:rsid w:val="005E4272"/>
    <w:rsid w:val="005E50A2"/>
    <w:rsid w:val="005F0AD9"/>
    <w:rsid w:val="005F0E9E"/>
    <w:rsid w:val="005F2ECF"/>
    <w:rsid w:val="005F3BA7"/>
    <w:rsid w:val="005F445A"/>
    <w:rsid w:val="005F4802"/>
    <w:rsid w:val="005F61B3"/>
    <w:rsid w:val="0060070B"/>
    <w:rsid w:val="006033BD"/>
    <w:rsid w:val="006035A3"/>
    <w:rsid w:val="00603D3A"/>
    <w:rsid w:val="0060582C"/>
    <w:rsid w:val="0060584B"/>
    <w:rsid w:val="00607FEA"/>
    <w:rsid w:val="00612012"/>
    <w:rsid w:val="00612CCF"/>
    <w:rsid w:val="00613A40"/>
    <w:rsid w:val="00617C1E"/>
    <w:rsid w:val="00620416"/>
    <w:rsid w:val="00623511"/>
    <w:rsid w:val="006236A7"/>
    <w:rsid w:val="006262D2"/>
    <w:rsid w:val="00635FF6"/>
    <w:rsid w:val="00642EB6"/>
    <w:rsid w:val="00643E6F"/>
    <w:rsid w:val="00646A3A"/>
    <w:rsid w:val="00646B97"/>
    <w:rsid w:val="0065077D"/>
    <w:rsid w:val="00652B25"/>
    <w:rsid w:val="00653989"/>
    <w:rsid w:val="00653F02"/>
    <w:rsid w:val="0065486D"/>
    <w:rsid w:val="00655DC5"/>
    <w:rsid w:val="00656ECB"/>
    <w:rsid w:val="0065753F"/>
    <w:rsid w:val="00657D80"/>
    <w:rsid w:val="00661958"/>
    <w:rsid w:val="006625FC"/>
    <w:rsid w:val="0066313C"/>
    <w:rsid w:val="006636F2"/>
    <w:rsid w:val="00665866"/>
    <w:rsid w:val="00665E69"/>
    <w:rsid w:val="00667C2F"/>
    <w:rsid w:val="0067067C"/>
    <w:rsid w:val="00674AE9"/>
    <w:rsid w:val="00676A3F"/>
    <w:rsid w:val="006801DB"/>
    <w:rsid w:val="00684E38"/>
    <w:rsid w:val="0068540C"/>
    <w:rsid w:val="00686BFB"/>
    <w:rsid w:val="00691D99"/>
    <w:rsid w:val="006921A6"/>
    <w:rsid w:val="00694462"/>
    <w:rsid w:val="00694A61"/>
    <w:rsid w:val="006A35FF"/>
    <w:rsid w:val="006A50DE"/>
    <w:rsid w:val="006A5A30"/>
    <w:rsid w:val="006B0474"/>
    <w:rsid w:val="006B19FD"/>
    <w:rsid w:val="006B30A8"/>
    <w:rsid w:val="006B609B"/>
    <w:rsid w:val="006C3AA4"/>
    <w:rsid w:val="006C4CC9"/>
    <w:rsid w:val="006C571B"/>
    <w:rsid w:val="006D2859"/>
    <w:rsid w:val="006D2FF6"/>
    <w:rsid w:val="006D3A66"/>
    <w:rsid w:val="006D7EEF"/>
    <w:rsid w:val="006E08A5"/>
    <w:rsid w:val="006E2528"/>
    <w:rsid w:val="006F2906"/>
    <w:rsid w:val="00713C37"/>
    <w:rsid w:val="00721BE8"/>
    <w:rsid w:val="00722B38"/>
    <w:rsid w:val="00724514"/>
    <w:rsid w:val="0072530B"/>
    <w:rsid w:val="00725522"/>
    <w:rsid w:val="00726CDD"/>
    <w:rsid w:val="007275BC"/>
    <w:rsid w:val="00733B2A"/>
    <w:rsid w:val="0074158E"/>
    <w:rsid w:val="00741F2F"/>
    <w:rsid w:val="007420D5"/>
    <w:rsid w:val="00744FDC"/>
    <w:rsid w:val="00745D0E"/>
    <w:rsid w:val="00750B21"/>
    <w:rsid w:val="00754244"/>
    <w:rsid w:val="00754812"/>
    <w:rsid w:val="00755EA9"/>
    <w:rsid w:val="0075773A"/>
    <w:rsid w:val="007639BD"/>
    <w:rsid w:val="007741CD"/>
    <w:rsid w:val="007755EF"/>
    <w:rsid w:val="00775EFC"/>
    <w:rsid w:val="00780673"/>
    <w:rsid w:val="007818F4"/>
    <w:rsid w:val="00790B96"/>
    <w:rsid w:val="0079462E"/>
    <w:rsid w:val="007948ED"/>
    <w:rsid w:val="007953E2"/>
    <w:rsid w:val="007A0649"/>
    <w:rsid w:val="007A15E4"/>
    <w:rsid w:val="007A63BB"/>
    <w:rsid w:val="007B693E"/>
    <w:rsid w:val="007C318B"/>
    <w:rsid w:val="007C592C"/>
    <w:rsid w:val="007C6EEE"/>
    <w:rsid w:val="007D05A3"/>
    <w:rsid w:val="007D1EEE"/>
    <w:rsid w:val="007D2C15"/>
    <w:rsid w:val="007D2CA8"/>
    <w:rsid w:val="007D3CF6"/>
    <w:rsid w:val="007D4B95"/>
    <w:rsid w:val="007E51B3"/>
    <w:rsid w:val="007E595B"/>
    <w:rsid w:val="007F2446"/>
    <w:rsid w:val="007F66A5"/>
    <w:rsid w:val="007F7A97"/>
    <w:rsid w:val="00801443"/>
    <w:rsid w:val="00802D7F"/>
    <w:rsid w:val="008036BE"/>
    <w:rsid w:val="0080375F"/>
    <w:rsid w:val="0080516A"/>
    <w:rsid w:val="008100A1"/>
    <w:rsid w:val="00812C77"/>
    <w:rsid w:val="00813436"/>
    <w:rsid w:val="008149A9"/>
    <w:rsid w:val="0081526F"/>
    <w:rsid w:val="00816776"/>
    <w:rsid w:val="00822D5C"/>
    <w:rsid w:val="00825002"/>
    <w:rsid w:val="00827216"/>
    <w:rsid w:val="00831FD0"/>
    <w:rsid w:val="008340FC"/>
    <w:rsid w:val="00835422"/>
    <w:rsid w:val="0083566D"/>
    <w:rsid w:val="008417F2"/>
    <w:rsid w:val="00841A7A"/>
    <w:rsid w:val="00842653"/>
    <w:rsid w:val="00852674"/>
    <w:rsid w:val="0085518F"/>
    <w:rsid w:val="00862097"/>
    <w:rsid w:val="00866006"/>
    <w:rsid w:val="00874B24"/>
    <w:rsid w:val="00877445"/>
    <w:rsid w:val="00883FAC"/>
    <w:rsid w:val="00890BD8"/>
    <w:rsid w:val="0089424B"/>
    <w:rsid w:val="008A0936"/>
    <w:rsid w:val="008A419E"/>
    <w:rsid w:val="008A719F"/>
    <w:rsid w:val="008A7ECB"/>
    <w:rsid w:val="008B26B7"/>
    <w:rsid w:val="008B2B65"/>
    <w:rsid w:val="008B5E7A"/>
    <w:rsid w:val="008B6BF4"/>
    <w:rsid w:val="008C0B93"/>
    <w:rsid w:val="008C75C2"/>
    <w:rsid w:val="008C7601"/>
    <w:rsid w:val="008D6BC9"/>
    <w:rsid w:val="008E33F0"/>
    <w:rsid w:val="008E614B"/>
    <w:rsid w:val="008E7C84"/>
    <w:rsid w:val="008F2C46"/>
    <w:rsid w:val="008F3936"/>
    <w:rsid w:val="008F3EF8"/>
    <w:rsid w:val="00901B2F"/>
    <w:rsid w:val="00902601"/>
    <w:rsid w:val="009067F9"/>
    <w:rsid w:val="0090727E"/>
    <w:rsid w:val="00907F1A"/>
    <w:rsid w:val="009105F6"/>
    <w:rsid w:val="00917281"/>
    <w:rsid w:val="00917D36"/>
    <w:rsid w:val="009200A3"/>
    <w:rsid w:val="009200ED"/>
    <w:rsid w:val="009207AE"/>
    <w:rsid w:val="0092271B"/>
    <w:rsid w:val="00922774"/>
    <w:rsid w:val="00930631"/>
    <w:rsid w:val="00931DB5"/>
    <w:rsid w:val="009344EA"/>
    <w:rsid w:val="00941A94"/>
    <w:rsid w:val="009454FB"/>
    <w:rsid w:val="00951AD4"/>
    <w:rsid w:val="0095342E"/>
    <w:rsid w:val="00954189"/>
    <w:rsid w:val="009546C5"/>
    <w:rsid w:val="00954BE4"/>
    <w:rsid w:val="0095731A"/>
    <w:rsid w:val="00957C53"/>
    <w:rsid w:val="00962056"/>
    <w:rsid w:val="00962B12"/>
    <w:rsid w:val="00965DB8"/>
    <w:rsid w:val="00967D06"/>
    <w:rsid w:val="009707B5"/>
    <w:rsid w:val="00972555"/>
    <w:rsid w:val="00974DB9"/>
    <w:rsid w:val="00975896"/>
    <w:rsid w:val="00976BB6"/>
    <w:rsid w:val="0097775D"/>
    <w:rsid w:val="00977C2F"/>
    <w:rsid w:val="00987945"/>
    <w:rsid w:val="00987A4E"/>
    <w:rsid w:val="00990454"/>
    <w:rsid w:val="009908A0"/>
    <w:rsid w:val="009970B9"/>
    <w:rsid w:val="009A2969"/>
    <w:rsid w:val="009A74BE"/>
    <w:rsid w:val="009B0E9D"/>
    <w:rsid w:val="009B441C"/>
    <w:rsid w:val="009C4C59"/>
    <w:rsid w:val="009C56DB"/>
    <w:rsid w:val="009D170A"/>
    <w:rsid w:val="009D284B"/>
    <w:rsid w:val="009D2EA8"/>
    <w:rsid w:val="009D47E9"/>
    <w:rsid w:val="009D6CBA"/>
    <w:rsid w:val="009D6EF2"/>
    <w:rsid w:val="009E5B51"/>
    <w:rsid w:val="009E6810"/>
    <w:rsid w:val="009E6AE1"/>
    <w:rsid w:val="009F1601"/>
    <w:rsid w:val="009F37C3"/>
    <w:rsid w:val="009F73B0"/>
    <w:rsid w:val="00A04C4A"/>
    <w:rsid w:val="00A11D1F"/>
    <w:rsid w:val="00A15305"/>
    <w:rsid w:val="00A15AA3"/>
    <w:rsid w:val="00A27C15"/>
    <w:rsid w:val="00A30D81"/>
    <w:rsid w:val="00A3166B"/>
    <w:rsid w:val="00A40758"/>
    <w:rsid w:val="00A41FD0"/>
    <w:rsid w:val="00A43BF5"/>
    <w:rsid w:val="00A44310"/>
    <w:rsid w:val="00A464EE"/>
    <w:rsid w:val="00A5526B"/>
    <w:rsid w:val="00A56934"/>
    <w:rsid w:val="00A62FDC"/>
    <w:rsid w:val="00A6524C"/>
    <w:rsid w:val="00A67D47"/>
    <w:rsid w:val="00A7002B"/>
    <w:rsid w:val="00A7067D"/>
    <w:rsid w:val="00A72CE7"/>
    <w:rsid w:val="00A73101"/>
    <w:rsid w:val="00A751D6"/>
    <w:rsid w:val="00A85BBD"/>
    <w:rsid w:val="00A8650C"/>
    <w:rsid w:val="00A9325A"/>
    <w:rsid w:val="00A9501B"/>
    <w:rsid w:val="00A95D63"/>
    <w:rsid w:val="00A9704D"/>
    <w:rsid w:val="00AA2181"/>
    <w:rsid w:val="00AA2358"/>
    <w:rsid w:val="00AA379A"/>
    <w:rsid w:val="00AB0F7E"/>
    <w:rsid w:val="00AB55DC"/>
    <w:rsid w:val="00AB5679"/>
    <w:rsid w:val="00AB609E"/>
    <w:rsid w:val="00AC0213"/>
    <w:rsid w:val="00AC3590"/>
    <w:rsid w:val="00AC3EBA"/>
    <w:rsid w:val="00AC5C03"/>
    <w:rsid w:val="00AD0D45"/>
    <w:rsid w:val="00AD3493"/>
    <w:rsid w:val="00AD3F84"/>
    <w:rsid w:val="00AD443C"/>
    <w:rsid w:val="00AD5D33"/>
    <w:rsid w:val="00AD7D44"/>
    <w:rsid w:val="00AF57D6"/>
    <w:rsid w:val="00B0060B"/>
    <w:rsid w:val="00B00BAE"/>
    <w:rsid w:val="00B02C7C"/>
    <w:rsid w:val="00B04A32"/>
    <w:rsid w:val="00B04AA4"/>
    <w:rsid w:val="00B0520D"/>
    <w:rsid w:val="00B05596"/>
    <w:rsid w:val="00B139C0"/>
    <w:rsid w:val="00B20239"/>
    <w:rsid w:val="00B20B60"/>
    <w:rsid w:val="00B23AD2"/>
    <w:rsid w:val="00B4124A"/>
    <w:rsid w:val="00B43CB6"/>
    <w:rsid w:val="00B45208"/>
    <w:rsid w:val="00B50314"/>
    <w:rsid w:val="00B50F7B"/>
    <w:rsid w:val="00B51B15"/>
    <w:rsid w:val="00B526D4"/>
    <w:rsid w:val="00B54FEA"/>
    <w:rsid w:val="00B60FE8"/>
    <w:rsid w:val="00B61D38"/>
    <w:rsid w:val="00B728C0"/>
    <w:rsid w:val="00B72BBA"/>
    <w:rsid w:val="00B73ABE"/>
    <w:rsid w:val="00B810AA"/>
    <w:rsid w:val="00B818CD"/>
    <w:rsid w:val="00B81A16"/>
    <w:rsid w:val="00B822D4"/>
    <w:rsid w:val="00B85351"/>
    <w:rsid w:val="00BA102B"/>
    <w:rsid w:val="00BA203D"/>
    <w:rsid w:val="00BA4257"/>
    <w:rsid w:val="00BA6C72"/>
    <w:rsid w:val="00BA6CD4"/>
    <w:rsid w:val="00BA770B"/>
    <w:rsid w:val="00BB00EB"/>
    <w:rsid w:val="00BB02AA"/>
    <w:rsid w:val="00BB2179"/>
    <w:rsid w:val="00BB50D8"/>
    <w:rsid w:val="00BC0B65"/>
    <w:rsid w:val="00BC0D89"/>
    <w:rsid w:val="00BC3064"/>
    <w:rsid w:val="00BC3381"/>
    <w:rsid w:val="00BC38BF"/>
    <w:rsid w:val="00BC49F6"/>
    <w:rsid w:val="00BC7213"/>
    <w:rsid w:val="00BC7E88"/>
    <w:rsid w:val="00BD044C"/>
    <w:rsid w:val="00BD282E"/>
    <w:rsid w:val="00BD6455"/>
    <w:rsid w:val="00BE589B"/>
    <w:rsid w:val="00BE6F10"/>
    <w:rsid w:val="00BF20B0"/>
    <w:rsid w:val="00BF3874"/>
    <w:rsid w:val="00BF3C33"/>
    <w:rsid w:val="00BF7180"/>
    <w:rsid w:val="00C03048"/>
    <w:rsid w:val="00C03427"/>
    <w:rsid w:val="00C0362F"/>
    <w:rsid w:val="00C0440C"/>
    <w:rsid w:val="00C0542E"/>
    <w:rsid w:val="00C10757"/>
    <w:rsid w:val="00C15034"/>
    <w:rsid w:val="00C247DC"/>
    <w:rsid w:val="00C24A30"/>
    <w:rsid w:val="00C3065A"/>
    <w:rsid w:val="00C3142A"/>
    <w:rsid w:val="00C33033"/>
    <w:rsid w:val="00C33955"/>
    <w:rsid w:val="00C33E08"/>
    <w:rsid w:val="00C34833"/>
    <w:rsid w:val="00C35914"/>
    <w:rsid w:val="00C36A8F"/>
    <w:rsid w:val="00C36FD4"/>
    <w:rsid w:val="00C418AD"/>
    <w:rsid w:val="00C4507D"/>
    <w:rsid w:val="00C47B43"/>
    <w:rsid w:val="00C503B2"/>
    <w:rsid w:val="00C53D55"/>
    <w:rsid w:val="00C56025"/>
    <w:rsid w:val="00C6056D"/>
    <w:rsid w:val="00C617DA"/>
    <w:rsid w:val="00C658BB"/>
    <w:rsid w:val="00C67167"/>
    <w:rsid w:val="00C70EB4"/>
    <w:rsid w:val="00C73EDB"/>
    <w:rsid w:val="00C74491"/>
    <w:rsid w:val="00C74D90"/>
    <w:rsid w:val="00C75E3B"/>
    <w:rsid w:val="00C77863"/>
    <w:rsid w:val="00C81197"/>
    <w:rsid w:val="00C86940"/>
    <w:rsid w:val="00C8774D"/>
    <w:rsid w:val="00CA05F5"/>
    <w:rsid w:val="00CA4244"/>
    <w:rsid w:val="00CA6BD4"/>
    <w:rsid w:val="00CB240C"/>
    <w:rsid w:val="00CB6850"/>
    <w:rsid w:val="00CB757A"/>
    <w:rsid w:val="00CC1EB4"/>
    <w:rsid w:val="00CC3B69"/>
    <w:rsid w:val="00CC6561"/>
    <w:rsid w:val="00CD46C7"/>
    <w:rsid w:val="00CD519D"/>
    <w:rsid w:val="00CD7BED"/>
    <w:rsid w:val="00CE253E"/>
    <w:rsid w:val="00CE58D9"/>
    <w:rsid w:val="00CF2B00"/>
    <w:rsid w:val="00CF5668"/>
    <w:rsid w:val="00CF68C2"/>
    <w:rsid w:val="00D05D12"/>
    <w:rsid w:val="00D14880"/>
    <w:rsid w:val="00D21590"/>
    <w:rsid w:val="00D25953"/>
    <w:rsid w:val="00D27C91"/>
    <w:rsid w:val="00D30DCC"/>
    <w:rsid w:val="00D32436"/>
    <w:rsid w:val="00D34F76"/>
    <w:rsid w:val="00D35795"/>
    <w:rsid w:val="00D3603E"/>
    <w:rsid w:val="00D367DB"/>
    <w:rsid w:val="00D3725B"/>
    <w:rsid w:val="00D47C02"/>
    <w:rsid w:val="00D5182E"/>
    <w:rsid w:val="00D54E89"/>
    <w:rsid w:val="00D56FA8"/>
    <w:rsid w:val="00D574FC"/>
    <w:rsid w:val="00D57858"/>
    <w:rsid w:val="00D60AB0"/>
    <w:rsid w:val="00D614E7"/>
    <w:rsid w:val="00D62FAE"/>
    <w:rsid w:val="00D65622"/>
    <w:rsid w:val="00D65996"/>
    <w:rsid w:val="00D65D5A"/>
    <w:rsid w:val="00D725FB"/>
    <w:rsid w:val="00D73ED9"/>
    <w:rsid w:val="00D7609B"/>
    <w:rsid w:val="00D777D9"/>
    <w:rsid w:val="00D83733"/>
    <w:rsid w:val="00D850A1"/>
    <w:rsid w:val="00D90F6D"/>
    <w:rsid w:val="00D92797"/>
    <w:rsid w:val="00DA550F"/>
    <w:rsid w:val="00DA713F"/>
    <w:rsid w:val="00DA75E6"/>
    <w:rsid w:val="00DB51E5"/>
    <w:rsid w:val="00DB5743"/>
    <w:rsid w:val="00DB5D66"/>
    <w:rsid w:val="00DC4AE2"/>
    <w:rsid w:val="00DC602A"/>
    <w:rsid w:val="00DD02F5"/>
    <w:rsid w:val="00DD2FD7"/>
    <w:rsid w:val="00DD4A0E"/>
    <w:rsid w:val="00DE0776"/>
    <w:rsid w:val="00DE1A1F"/>
    <w:rsid w:val="00DE492F"/>
    <w:rsid w:val="00DF04E1"/>
    <w:rsid w:val="00DF2EF6"/>
    <w:rsid w:val="00DF530F"/>
    <w:rsid w:val="00DF5C79"/>
    <w:rsid w:val="00E00CD8"/>
    <w:rsid w:val="00E0273F"/>
    <w:rsid w:val="00E04CA9"/>
    <w:rsid w:val="00E0671E"/>
    <w:rsid w:val="00E06C4D"/>
    <w:rsid w:val="00E0719D"/>
    <w:rsid w:val="00E12C36"/>
    <w:rsid w:val="00E14980"/>
    <w:rsid w:val="00E17AE2"/>
    <w:rsid w:val="00E21FCD"/>
    <w:rsid w:val="00E2299B"/>
    <w:rsid w:val="00E24E25"/>
    <w:rsid w:val="00E26062"/>
    <w:rsid w:val="00E401AD"/>
    <w:rsid w:val="00E410DD"/>
    <w:rsid w:val="00E45C23"/>
    <w:rsid w:val="00E46F24"/>
    <w:rsid w:val="00E47238"/>
    <w:rsid w:val="00E5151B"/>
    <w:rsid w:val="00E52CAB"/>
    <w:rsid w:val="00E52F01"/>
    <w:rsid w:val="00E5427D"/>
    <w:rsid w:val="00E63E6C"/>
    <w:rsid w:val="00E643BF"/>
    <w:rsid w:val="00E6516F"/>
    <w:rsid w:val="00E72772"/>
    <w:rsid w:val="00E74728"/>
    <w:rsid w:val="00E755D7"/>
    <w:rsid w:val="00E76A7F"/>
    <w:rsid w:val="00E7710C"/>
    <w:rsid w:val="00E77510"/>
    <w:rsid w:val="00E83CC7"/>
    <w:rsid w:val="00E842BA"/>
    <w:rsid w:val="00E855F2"/>
    <w:rsid w:val="00E870CF"/>
    <w:rsid w:val="00E9190D"/>
    <w:rsid w:val="00E91E86"/>
    <w:rsid w:val="00E92B4F"/>
    <w:rsid w:val="00E96A01"/>
    <w:rsid w:val="00E96D98"/>
    <w:rsid w:val="00E976E7"/>
    <w:rsid w:val="00EA2521"/>
    <w:rsid w:val="00EA5BB6"/>
    <w:rsid w:val="00EB3414"/>
    <w:rsid w:val="00EB35F8"/>
    <w:rsid w:val="00EB395C"/>
    <w:rsid w:val="00EB4097"/>
    <w:rsid w:val="00EB5578"/>
    <w:rsid w:val="00EB5F03"/>
    <w:rsid w:val="00EB6804"/>
    <w:rsid w:val="00EC4432"/>
    <w:rsid w:val="00EC53AA"/>
    <w:rsid w:val="00EC6C2E"/>
    <w:rsid w:val="00ED0686"/>
    <w:rsid w:val="00ED0A3F"/>
    <w:rsid w:val="00ED4F3F"/>
    <w:rsid w:val="00EE2285"/>
    <w:rsid w:val="00EE2DB2"/>
    <w:rsid w:val="00EE3D6F"/>
    <w:rsid w:val="00EE4D68"/>
    <w:rsid w:val="00EF6537"/>
    <w:rsid w:val="00EF7F23"/>
    <w:rsid w:val="00F0152B"/>
    <w:rsid w:val="00F03A4E"/>
    <w:rsid w:val="00F03AEC"/>
    <w:rsid w:val="00F06835"/>
    <w:rsid w:val="00F0759A"/>
    <w:rsid w:val="00F11FC5"/>
    <w:rsid w:val="00F126C3"/>
    <w:rsid w:val="00F163C6"/>
    <w:rsid w:val="00F22A9A"/>
    <w:rsid w:val="00F25CFB"/>
    <w:rsid w:val="00F333BF"/>
    <w:rsid w:val="00F34787"/>
    <w:rsid w:val="00F50C34"/>
    <w:rsid w:val="00F52779"/>
    <w:rsid w:val="00F61295"/>
    <w:rsid w:val="00F63DA5"/>
    <w:rsid w:val="00F66F80"/>
    <w:rsid w:val="00F70D05"/>
    <w:rsid w:val="00F74E40"/>
    <w:rsid w:val="00F75738"/>
    <w:rsid w:val="00F81EDD"/>
    <w:rsid w:val="00F81F78"/>
    <w:rsid w:val="00F84746"/>
    <w:rsid w:val="00F90C44"/>
    <w:rsid w:val="00F91730"/>
    <w:rsid w:val="00F968C9"/>
    <w:rsid w:val="00FA27B3"/>
    <w:rsid w:val="00FA3E11"/>
    <w:rsid w:val="00FA549C"/>
    <w:rsid w:val="00FB1C24"/>
    <w:rsid w:val="00FB284E"/>
    <w:rsid w:val="00FB4FC2"/>
    <w:rsid w:val="00FB58BD"/>
    <w:rsid w:val="00FB68E4"/>
    <w:rsid w:val="00FB715A"/>
    <w:rsid w:val="00FB77BB"/>
    <w:rsid w:val="00FB7BC8"/>
    <w:rsid w:val="00FB7D20"/>
    <w:rsid w:val="00FC0399"/>
    <w:rsid w:val="00FC0B5C"/>
    <w:rsid w:val="00FC5012"/>
    <w:rsid w:val="00FC798D"/>
    <w:rsid w:val="00FD6D81"/>
    <w:rsid w:val="00FE1E90"/>
    <w:rsid w:val="00FE232E"/>
    <w:rsid w:val="00FE30AF"/>
    <w:rsid w:val="00FE456B"/>
    <w:rsid w:val="00FF1F7C"/>
    <w:rsid w:val="00FF2B54"/>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0B4D"/>
  <w15:chartTrackingRefBased/>
  <w15:docId w15:val="{C4E47275-7E83-4DD3-BB2E-0AE3EE2E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40"/>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C8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6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86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86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86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86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86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940"/>
    <w:rPr>
      <w:rFonts w:eastAsiaTheme="majorEastAsia" w:cstheme="majorBidi"/>
      <w:color w:val="272727" w:themeColor="text1" w:themeTint="D8"/>
    </w:rPr>
  </w:style>
  <w:style w:type="paragraph" w:styleId="Title">
    <w:name w:val="Title"/>
    <w:basedOn w:val="Normal"/>
    <w:next w:val="Normal"/>
    <w:link w:val="TitleChar"/>
    <w:uiPriority w:val="10"/>
    <w:qFormat/>
    <w:rsid w:val="00C86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940"/>
    <w:pPr>
      <w:spacing w:before="160"/>
      <w:jc w:val="center"/>
    </w:pPr>
    <w:rPr>
      <w:i/>
      <w:iCs/>
      <w:color w:val="404040" w:themeColor="text1" w:themeTint="BF"/>
    </w:rPr>
  </w:style>
  <w:style w:type="character" w:customStyle="1" w:styleId="QuoteChar">
    <w:name w:val="Quote Char"/>
    <w:basedOn w:val="DefaultParagraphFont"/>
    <w:link w:val="Quote"/>
    <w:uiPriority w:val="29"/>
    <w:rsid w:val="00C86940"/>
    <w:rPr>
      <w:i/>
      <w:iCs/>
      <w:color w:val="404040" w:themeColor="text1" w:themeTint="BF"/>
    </w:rPr>
  </w:style>
  <w:style w:type="paragraph" w:styleId="ListParagraph">
    <w:name w:val="List Paragraph"/>
    <w:basedOn w:val="Normal"/>
    <w:uiPriority w:val="34"/>
    <w:qFormat/>
    <w:rsid w:val="00C86940"/>
    <w:pPr>
      <w:ind w:left="720"/>
      <w:contextualSpacing/>
    </w:pPr>
  </w:style>
  <w:style w:type="character" w:styleId="IntenseEmphasis">
    <w:name w:val="Intense Emphasis"/>
    <w:basedOn w:val="DefaultParagraphFont"/>
    <w:uiPriority w:val="21"/>
    <w:qFormat/>
    <w:rsid w:val="00C86940"/>
    <w:rPr>
      <w:i/>
      <w:iCs/>
      <w:color w:val="0F4761" w:themeColor="accent1" w:themeShade="BF"/>
    </w:rPr>
  </w:style>
  <w:style w:type="paragraph" w:styleId="IntenseQuote">
    <w:name w:val="Intense Quote"/>
    <w:basedOn w:val="Normal"/>
    <w:next w:val="Normal"/>
    <w:link w:val="IntenseQuoteChar"/>
    <w:uiPriority w:val="30"/>
    <w:qFormat/>
    <w:rsid w:val="00C8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940"/>
    <w:rPr>
      <w:i/>
      <w:iCs/>
      <w:color w:val="0F4761" w:themeColor="accent1" w:themeShade="BF"/>
    </w:rPr>
  </w:style>
  <w:style w:type="character" w:styleId="IntenseReference">
    <w:name w:val="Intense Reference"/>
    <w:basedOn w:val="DefaultParagraphFont"/>
    <w:uiPriority w:val="32"/>
    <w:qFormat/>
    <w:rsid w:val="00C86940"/>
    <w:rPr>
      <w:b/>
      <w:bCs/>
      <w:smallCaps/>
      <w:color w:val="0F4761" w:themeColor="accent1" w:themeShade="BF"/>
      <w:spacing w:val="5"/>
    </w:rPr>
  </w:style>
  <w:style w:type="paragraph" w:styleId="Header">
    <w:name w:val="header"/>
    <w:basedOn w:val="Normal"/>
    <w:link w:val="HeaderChar"/>
    <w:rsid w:val="00C86940"/>
    <w:pPr>
      <w:tabs>
        <w:tab w:val="center" w:pos="4153"/>
        <w:tab w:val="right" w:pos="8306"/>
      </w:tabs>
    </w:pPr>
  </w:style>
  <w:style w:type="character" w:customStyle="1" w:styleId="HeaderChar">
    <w:name w:val="Header Char"/>
    <w:basedOn w:val="DefaultParagraphFont"/>
    <w:link w:val="Header"/>
    <w:rsid w:val="00C86940"/>
    <w:rPr>
      <w:rFonts w:ascii="Verdana" w:eastAsia="Times New Roman" w:hAnsi="Verdana" w:cs="Times New Roman"/>
      <w:kern w:val="0"/>
      <w:szCs w:val="20"/>
      <w:lang w:eastAsia="en-GB"/>
      <w14:ligatures w14:val="none"/>
    </w:rPr>
  </w:style>
  <w:style w:type="paragraph" w:styleId="Footer">
    <w:name w:val="footer"/>
    <w:basedOn w:val="Normal"/>
    <w:link w:val="FooterChar"/>
    <w:rsid w:val="00C86940"/>
    <w:pPr>
      <w:tabs>
        <w:tab w:val="center" w:pos="4153"/>
        <w:tab w:val="right" w:pos="8306"/>
      </w:tabs>
    </w:pPr>
    <w:rPr>
      <w:sz w:val="18"/>
    </w:rPr>
  </w:style>
  <w:style w:type="character" w:customStyle="1" w:styleId="FooterChar">
    <w:name w:val="Footer Char"/>
    <w:basedOn w:val="DefaultParagraphFont"/>
    <w:link w:val="Footer"/>
    <w:rsid w:val="00C86940"/>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86940"/>
    <w:rPr>
      <w:rFonts w:ascii="Verdana" w:hAnsi="Verdana"/>
      <w:sz w:val="18"/>
    </w:rPr>
  </w:style>
  <w:style w:type="paragraph" w:customStyle="1" w:styleId="Noindent">
    <w:name w:val="No indent"/>
    <w:basedOn w:val="Normal"/>
    <w:rsid w:val="00C86940"/>
    <w:pPr>
      <w:tabs>
        <w:tab w:val="left" w:pos="426"/>
      </w:tabs>
    </w:pPr>
  </w:style>
  <w:style w:type="paragraph" w:customStyle="1" w:styleId="TBullet">
    <w:name w:val="T_Bullet"/>
    <w:basedOn w:val="Normal"/>
    <w:rsid w:val="00C86940"/>
    <w:pPr>
      <w:tabs>
        <w:tab w:val="left" w:pos="851"/>
      </w:tabs>
    </w:pPr>
    <w:rPr>
      <w:color w:val="000000"/>
      <w:sz w:val="20"/>
    </w:rPr>
  </w:style>
  <w:style w:type="paragraph" w:customStyle="1" w:styleId="Style1">
    <w:name w:val="Style1"/>
    <w:basedOn w:val="Heading1"/>
    <w:link w:val="Style1Char"/>
    <w:qFormat/>
    <w:rsid w:val="00C86940"/>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C86940"/>
    <w:pPr>
      <w:keepLines w:val="0"/>
      <w:widowControl w:val="0"/>
      <w:spacing w:before="180"/>
    </w:pPr>
    <w:rPr>
      <w:rFonts w:eastAsia="Times New Roman" w:cs="Times New Roman"/>
      <w:b/>
      <w:i w:val="0"/>
      <w:iCs w:val="0"/>
      <w:color w:val="000000"/>
    </w:rPr>
  </w:style>
  <w:style w:type="numbering" w:customStyle="1" w:styleId="StylesList">
    <w:name w:val="StylesList"/>
    <w:uiPriority w:val="99"/>
    <w:rsid w:val="00C86940"/>
    <w:pPr>
      <w:numPr>
        <w:numId w:val="2"/>
      </w:numPr>
    </w:pPr>
  </w:style>
  <w:style w:type="character" w:customStyle="1" w:styleId="Style1Char">
    <w:name w:val="Style1 Char"/>
    <w:basedOn w:val="DefaultParagraphFont"/>
    <w:link w:val="Style1"/>
    <w:locked/>
    <w:rsid w:val="00DE0776"/>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43169-AFA5-4FDD-8AA9-4E853751E1EE}">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52E92B3B-BB4A-4D0C-993F-0ED6CB711E1C}"/>
</file>

<file path=customXml/itemProps3.xml><?xml version="1.0" encoding="utf-8"?>
<ds:datastoreItem xmlns:ds="http://schemas.openxmlformats.org/officeDocument/2006/customXml" ds:itemID="{7F90032B-6CBA-4D04-9085-2653B299B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11</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McPhail, Zoe</cp:lastModifiedBy>
  <cp:revision>852</cp:revision>
  <cp:lastPrinted>2026-03-19T13:00:00Z</cp:lastPrinted>
  <dcterms:created xsi:type="dcterms:W3CDTF">2026-02-16T08:32:00Z</dcterms:created>
  <dcterms:modified xsi:type="dcterms:W3CDTF">2026-04-22T11:33:00Z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