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B0589" w:rsidP="000B0589" w:rsidRDefault="00C30A36" w14:paraId="660DCA36" w14:textId="6162E198">
      <w:pPr>
        <w:spacing w:before="60" w:after="60"/>
      </w:pPr>
      <w:r>
        <w:rPr>
          <w:noProof/>
        </w:rPr>
        <w:drawing>
          <wp:inline distT="0" distB="0" distL="0" distR="0" wp14:anchorId="29756660" wp14:editId="1495FE53">
            <wp:extent cx="3466482" cy="411026"/>
            <wp:effectExtent l="0" t="0" r="635" b="8255"/>
            <wp:docPr id="1799867911"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67911"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3966" cy="454599"/>
                    </a:xfrm>
                    <a:prstGeom prst="rect">
                      <a:avLst/>
                    </a:prstGeom>
                    <a:noFill/>
                  </pic:spPr>
                </pic:pic>
              </a:graphicData>
            </a:graphic>
          </wp:inline>
        </w:drawing>
      </w:r>
    </w:p>
    <w:p w:rsidR="00C30A36" w:rsidP="000B0589" w:rsidRDefault="00C30A36" w14:paraId="1581759B" w14:textId="77777777">
      <w:pPr>
        <w:spacing w:before="60" w:after="60"/>
      </w:pPr>
    </w:p>
    <w:tbl>
      <w:tblPr>
        <w:tblW w:w="9356" w:type="dxa"/>
        <w:tblInd w:w="108" w:type="dxa"/>
        <w:tblBorders>
          <w:top w:val="single" w:color="000000" w:sz="4" w:space="0"/>
          <w:bottom w:val="single" w:color="000000" w:sz="4" w:space="0"/>
        </w:tblBorders>
        <w:tblLayout w:type="fixed"/>
        <w:tblLook w:val="0000" w:firstRow="0" w:lastRow="0" w:firstColumn="0" w:lastColumn="0" w:noHBand="0" w:noVBand="0"/>
      </w:tblPr>
      <w:tblGrid>
        <w:gridCol w:w="9356"/>
      </w:tblGrid>
      <w:tr w:rsidRPr="005A0799" w:rsidR="00DE0809" w:rsidTr="2EF12B8D" w14:paraId="142D4D64" w14:textId="77777777">
        <w:trPr>
          <w:cantSplit/>
          <w:trHeight w:val="23"/>
        </w:trPr>
        <w:tc>
          <w:tcPr>
            <w:tcW w:w="9356" w:type="dxa"/>
            <w:tcMar/>
          </w:tcPr>
          <w:p w:rsidRPr="005C310D" w:rsidR="00DE0809" w:rsidP="00DE0809" w:rsidRDefault="00DE0809" w14:paraId="3A135EEC" w14:textId="4A91A6D7">
            <w:pPr>
              <w:spacing w:before="120"/>
              <w:ind w:left="-108" w:right="34"/>
              <w:rPr>
                <w:rFonts w:ascii="Arial" w:hAnsi="Arial" w:cs="Arial"/>
                <w:b/>
                <w:color w:val="000000"/>
                <w:sz w:val="20"/>
              </w:rPr>
            </w:pPr>
            <w:bookmarkStart w:name="bmkTable00" w:id="0"/>
            <w:bookmarkEnd w:id="0"/>
            <w:r w:rsidRPr="005C310D">
              <w:rPr>
                <w:rFonts w:ascii="Arial" w:hAnsi="Arial" w:cs="Arial"/>
                <w:b/>
                <w:color w:val="000000"/>
                <w:sz w:val="20"/>
              </w:rPr>
              <w:t>Application Decision</w:t>
            </w:r>
          </w:p>
        </w:tc>
      </w:tr>
      <w:tr w:rsidRPr="000C3F13" w:rsidR="000B0589" w:rsidTr="2EF12B8D" w14:paraId="4FCC33E8" w14:textId="77777777">
        <w:trPr>
          <w:cantSplit/>
          <w:trHeight w:val="23"/>
        </w:trPr>
        <w:tc>
          <w:tcPr>
            <w:tcW w:w="9356" w:type="dxa"/>
            <w:tcMar/>
            <w:vAlign w:val="center"/>
          </w:tcPr>
          <w:p w:rsidRPr="005C310D" w:rsidR="000B0589" w:rsidP="004F331F" w:rsidRDefault="00146E0F" w14:paraId="70BF9844" w14:textId="68D27982">
            <w:pPr>
              <w:spacing w:before="60"/>
              <w:ind w:left="-108" w:right="34"/>
              <w:rPr>
                <w:rFonts w:ascii="Arial" w:hAnsi="Arial" w:cs="Arial"/>
                <w:color w:val="000000"/>
                <w:sz w:val="20"/>
              </w:rPr>
            </w:pPr>
            <w:r w:rsidRPr="005C310D">
              <w:rPr>
                <w:rFonts w:ascii="Arial" w:hAnsi="Arial" w:cs="Arial"/>
                <w:color w:val="000000"/>
                <w:sz w:val="20"/>
              </w:rPr>
              <w:t>Hearing held</w:t>
            </w:r>
            <w:r w:rsidRPr="005C310D" w:rsidR="004F331F">
              <w:rPr>
                <w:rFonts w:ascii="Arial" w:hAnsi="Arial" w:cs="Arial"/>
                <w:color w:val="000000"/>
                <w:sz w:val="20"/>
              </w:rPr>
              <w:t xml:space="preserve"> on </w:t>
            </w:r>
            <w:r w:rsidRPr="005C310D">
              <w:rPr>
                <w:rFonts w:ascii="Arial" w:hAnsi="Arial" w:cs="Arial"/>
                <w:color w:val="000000"/>
                <w:sz w:val="20"/>
              </w:rPr>
              <w:t>1</w:t>
            </w:r>
            <w:r w:rsidR="009F58E0">
              <w:rPr>
                <w:rFonts w:ascii="Arial" w:hAnsi="Arial" w:cs="Arial"/>
                <w:color w:val="000000"/>
                <w:sz w:val="20"/>
              </w:rPr>
              <w:t>2</w:t>
            </w:r>
            <w:r w:rsidRPr="005C310D">
              <w:rPr>
                <w:rFonts w:ascii="Arial" w:hAnsi="Arial" w:cs="Arial"/>
                <w:color w:val="000000"/>
                <w:sz w:val="20"/>
              </w:rPr>
              <w:t xml:space="preserve"> June</w:t>
            </w:r>
            <w:r w:rsidRPr="005C310D" w:rsidR="004F331F">
              <w:rPr>
                <w:rFonts w:ascii="Arial" w:hAnsi="Arial" w:cs="Arial"/>
                <w:color w:val="000000"/>
                <w:sz w:val="20"/>
              </w:rPr>
              <w:t xml:space="preserve"> 2025</w:t>
            </w:r>
            <w:r w:rsidR="009F58E0">
              <w:rPr>
                <w:rFonts w:ascii="Arial" w:hAnsi="Arial" w:cs="Arial"/>
                <w:color w:val="000000"/>
                <w:sz w:val="20"/>
              </w:rPr>
              <w:t xml:space="preserve"> and 17 September 2025</w:t>
            </w:r>
          </w:p>
          <w:p w:rsidRPr="005C310D" w:rsidR="00BC7869" w:rsidP="004F331F" w:rsidRDefault="00BC7869" w14:paraId="28FEBE03" w14:textId="305CFEA4">
            <w:pPr>
              <w:spacing w:before="60"/>
              <w:ind w:left="-108" w:right="34"/>
              <w:rPr>
                <w:rFonts w:ascii="Arial" w:hAnsi="Arial" w:cs="Arial"/>
                <w:color w:val="000000"/>
                <w:sz w:val="20"/>
              </w:rPr>
            </w:pPr>
            <w:r w:rsidRPr="005C310D">
              <w:rPr>
                <w:rFonts w:ascii="Arial" w:hAnsi="Arial" w:cs="Arial"/>
                <w:color w:val="000000"/>
                <w:sz w:val="20"/>
              </w:rPr>
              <w:t>Site visit made on 1</w:t>
            </w:r>
            <w:r w:rsidR="009F58E0">
              <w:rPr>
                <w:rFonts w:ascii="Arial" w:hAnsi="Arial" w:cs="Arial"/>
                <w:color w:val="000000"/>
                <w:sz w:val="20"/>
              </w:rPr>
              <w:t>6 September</w:t>
            </w:r>
            <w:r w:rsidRPr="005C310D">
              <w:rPr>
                <w:rFonts w:ascii="Arial" w:hAnsi="Arial" w:cs="Arial"/>
                <w:color w:val="000000"/>
                <w:sz w:val="20"/>
              </w:rPr>
              <w:t xml:space="preserve"> 2025</w:t>
            </w:r>
          </w:p>
        </w:tc>
      </w:tr>
      <w:tr w:rsidRPr="00361890" w:rsidR="000B0589" w:rsidTr="2EF12B8D" w14:paraId="062E2103" w14:textId="77777777">
        <w:trPr>
          <w:cantSplit/>
          <w:trHeight w:val="23"/>
        </w:trPr>
        <w:tc>
          <w:tcPr>
            <w:tcW w:w="9356" w:type="dxa"/>
            <w:tcMar/>
          </w:tcPr>
          <w:p w:rsidRPr="005C310D" w:rsidR="000B0589" w:rsidP="004F331F" w:rsidRDefault="004F331F" w14:paraId="67F03BAC" w14:textId="7D1F6502">
            <w:pPr>
              <w:spacing w:before="180"/>
              <w:ind w:left="-108" w:right="34"/>
              <w:rPr>
                <w:rFonts w:ascii="Arial" w:hAnsi="Arial" w:cs="Arial"/>
                <w:b/>
                <w:color w:val="000000"/>
                <w:sz w:val="20"/>
              </w:rPr>
            </w:pPr>
            <w:r w:rsidRPr="005C310D">
              <w:rPr>
                <w:rFonts w:ascii="Arial" w:hAnsi="Arial" w:cs="Arial"/>
                <w:b/>
                <w:color w:val="000000"/>
                <w:sz w:val="20"/>
              </w:rPr>
              <w:t>by Paul Freer BA (Hons) LLM PhD MRTPI</w:t>
            </w:r>
          </w:p>
        </w:tc>
      </w:tr>
      <w:tr w:rsidRPr="00361890" w:rsidR="000B0589" w:rsidTr="2EF12B8D" w14:paraId="68257A3C" w14:textId="77777777">
        <w:trPr>
          <w:cantSplit/>
          <w:trHeight w:val="23"/>
        </w:trPr>
        <w:tc>
          <w:tcPr>
            <w:tcW w:w="9356" w:type="dxa"/>
            <w:tcMar/>
          </w:tcPr>
          <w:p w:rsidRPr="005C310D" w:rsidR="000B0589" w:rsidP="002E2646" w:rsidRDefault="004F331F" w14:paraId="32B5164E" w14:textId="54A183D5">
            <w:pPr>
              <w:spacing w:before="120"/>
              <w:ind w:left="-108" w:right="34"/>
              <w:rPr>
                <w:rFonts w:ascii="Arial" w:hAnsi="Arial" w:cs="Arial"/>
                <w:b/>
                <w:color w:val="000000"/>
                <w:sz w:val="20"/>
              </w:rPr>
            </w:pPr>
            <w:r w:rsidRPr="005C310D">
              <w:rPr>
                <w:rFonts w:ascii="Arial" w:hAnsi="Arial" w:cs="Arial"/>
                <w:b/>
                <w:color w:val="000000"/>
                <w:sz w:val="20"/>
              </w:rPr>
              <w:t>an Inspector appointed by the Secretary of State for Environment, Food and Rural Affairs</w:t>
            </w:r>
          </w:p>
        </w:tc>
      </w:tr>
      <w:tr w:rsidRPr="00A101CD" w:rsidR="000B0589" w:rsidTr="2EF12B8D" w14:paraId="2C3FC18B" w14:textId="77777777">
        <w:trPr>
          <w:cantSplit/>
          <w:trHeight w:val="23"/>
        </w:trPr>
        <w:tc>
          <w:tcPr>
            <w:tcW w:w="9356" w:type="dxa"/>
            <w:tcMar/>
          </w:tcPr>
          <w:p w:rsidRPr="005C310D" w:rsidR="000B0589" w:rsidP="5C713010" w:rsidRDefault="000B0589" w14:paraId="00CF5014" w14:textId="5E74484F">
            <w:pPr>
              <w:spacing w:before="120"/>
              <w:ind w:left="-108" w:right="176"/>
              <w:rPr>
                <w:rFonts w:ascii="Arial" w:hAnsi="Arial" w:cs="Arial"/>
                <w:b w:val="1"/>
                <w:bCs w:val="1"/>
                <w:color w:val="000000"/>
                <w:sz w:val="20"/>
                <w:szCs w:val="20"/>
              </w:rPr>
            </w:pPr>
            <w:r w:rsidRPr="2EF12B8D" w:rsidR="000B0589">
              <w:rPr>
                <w:rFonts w:ascii="Arial" w:hAnsi="Arial" w:cs="Arial"/>
                <w:b w:val="1"/>
                <w:bCs w:val="1"/>
                <w:color w:val="000000" w:themeColor="text1" w:themeTint="FF" w:themeShade="FF"/>
                <w:sz w:val="20"/>
                <w:szCs w:val="20"/>
              </w:rPr>
              <w:t>Decision date:</w:t>
            </w:r>
            <w:r w:rsidRPr="2EF12B8D" w:rsidR="45D74A82">
              <w:rPr>
                <w:rFonts w:ascii="Arial" w:hAnsi="Arial" w:cs="Arial"/>
                <w:b w:val="1"/>
                <w:bCs w:val="1"/>
                <w:color w:val="000000" w:themeColor="text1" w:themeTint="FF" w:themeShade="FF"/>
                <w:sz w:val="20"/>
                <w:szCs w:val="20"/>
              </w:rPr>
              <w:t xml:space="preserve"> </w:t>
            </w:r>
            <w:r w:rsidRPr="2EF12B8D" w:rsidR="5CBCA1B8">
              <w:rPr>
                <w:rFonts w:ascii="Arial" w:hAnsi="Arial" w:cs="Arial"/>
                <w:b w:val="1"/>
                <w:bCs w:val="1"/>
                <w:color w:val="000000" w:themeColor="text1" w:themeTint="FF" w:themeShade="FF"/>
                <w:sz w:val="20"/>
                <w:szCs w:val="20"/>
              </w:rPr>
              <w:t>12 May 2026</w:t>
            </w:r>
          </w:p>
        </w:tc>
      </w:tr>
    </w:tbl>
    <w:p w:rsidR="000B0589" w:rsidP="000B0589" w:rsidRDefault="000B0589" w14:paraId="24F0C6C5" w14:textId="77777777"/>
    <w:p w:rsidR="00DE0809" w:rsidP="00DE0809" w:rsidRDefault="00DE0809" w14:paraId="50C60C7D" w14:textId="7651423D">
      <w:pPr>
        <w:spacing w:after="60"/>
        <w:rPr>
          <w:rFonts w:ascii="Arial" w:hAnsi="Arial" w:cs="Arial"/>
          <w:b/>
          <w:color w:val="000000"/>
        </w:rPr>
      </w:pPr>
      <w:r w:rsidRPr="002C364E">
        <w:rPr>
          <w:rFonts w:ascii="Arial" w:hAnsi="Arial" w:cs="Arial"/>
          <w:b/>
          <w:color w:val="000000"/>
        </w:rPr>
        <w:t>Application Ref:</w:t>
      </w:r>
      <w:r w:rsidR="000A5891">
        <w:rPr>
          <w:rFonts w:ascii="Arial" w:hAnsi="Arial" w:cs="Arial"/>
          <w:b/>
          <w:color w:val="000000"/>
        </w:rPr>
        <w:t xml:space="preserve"> COM/</w:t>
      </w:r>
      <w:r w:rsidRPr="009F58E0" w:rsidR="009F58E0">
        <w:rPr>
          <w:rFonts w:ascii="Arial" w:hAnsi="Arial" w:cs="Arial"/>
          <w:b/>
          <w:color w:val="000000"/>
        </w:rPr>
        <w:t>3343076</w:t>
      </w:r>
    </w:p>
    <w:p w:rsidR="00DE0809" w:rsidP="00DE0809" w:rsidRDefault="00DE0809" w14:paraId="58DA01E2" w14:textId="0700BBD2">
      <w:pPr>
        <w:spacing w:after="60"/>
        <w:rPr>
          <w:rFonts w:ascii="Arial" w:hAnsi="Arial" w:cs="Arial"/>
          <w:b/>
          <w:color w:val="000000"/>
        </w:rPr>
      </w:pPr>
      <w:r w:rsidRPr="002C364E">
        <w:rPr>
          <w:rFonts w:ascii="Arial" w:hAnsi="Arial" w:cs="Arial"/>
          <w:b/>
          <w:color w:val="000000"/>
        </w:rPr>
        <w:t>Register Unit: CL</w:t>
      </w:r>
      <w:r w:rsidR="009F58E0">
        <w:rPr>
          <w:rFonts w:ascii="Arial" w:hAnsi="Arial" w:cs="Arial"/>
          <w:b/>
          <w:color w:val="000000"/>
        </w:rPr>
        <w:t>724</w:t>
      </w:r>
      <w:r w:rsidR="00295B2E">
        <w:rPr>
          <w:rFonts w:ascii="Arial" w:hAnsi="Arial" w:cs="Arial"/>
          <w:b/>
          <w:color w:val="000000"/>
        </w:rPr>
        <w:t xml:space="preserve"> </w:t>
      </w:r>
      <w:r w:rsidR="009F58E0">
        <w:rPr>
          <w:rFonts w:ascii="Arial" w:hAnsi="Arial" w:cs="Arial"/>
          <w:b/>
          <w:color w:val="000000"/>
        </w:rPr>
        <w:t>Bosc</w:t>
      </w:r>
      <w:r w:rsidR="00BF2881">
        <w:rPr>
          <w:rFonts w:ascii="Arial" w:hAnsi="Arial" w:cs="Arial"/>
          <w:b/>
          <w:color w:val="000000"/>
        </w:rPr>
        <w:t>a</w:t>
      </w:r>
      <w:r w:rsidR="009F58E0">
        <w:rPr>
          <w:rFonts w:ascii="Arial" w:hAnsi="Arial" w:cs="Arial"/>
          <w:b/>
          <w:color w:val="000000"/>
        </w:rPr>
        <w:t>wen Cliff, Cornwall</w:t>
      </w:r>
    </w:p>
    <w:p w:rsidR="00DE0809" w:rsidP="00DE0809" w:rsidRDefault="00DE0809" w14:paraId="3E871936" w14:textId="7D65EE12">
      <w:pPr>
        <w:spacing w:after="60"/>
        <w:rPr>
          <w:rFonts w:ascii="Arial" w:hAnsi="Arial" w:cs="Arial"/>
          <w:b/>
          <w:color w:val="000000"/>
        </w:rPr>
      </w:pPr>
      <w:r w:rsidRPr="002C364E">
        <w:rPr>
          <w:rFonts w:ascii="Arial" w:hAnsi="Arial" w:cs="Arial"/>
          <w:b/>
          <w:color w:val="000000"/>
        </w:rPr>
        <w:t>Registration Authority:</w:t>
      </w:r>
      <w:r>
        <w:rPr>
          <w:rFonts w:ascii="Arial" w:hAnsi="Arial" w:cs="Arial"/>
          <w:b/>
          <w:color w:val="000000"/>
        </w:rPr>
        <w:t xml:space="preserve"> </w:t>
      </w:r>
      <w:r w:rsidR="00146E0F">
        <w:rPr>
          <w:rFonts w:ascii="Arial" w:hAnsi="Arial" w:cs="Arial"/>
          <w:b/>
          <w:color w:val="000000"/>
        </w:rPr>
        <w:t xml:space="preserve">Cornwall </w:t>
      </w:r>
      <w:r>
        <w:rPr>
          <w:rFonts w:ascii="Arial" w:hAnsi="Arial" w:cs="Arial"/>
          <w:b/>
          <w:color w:val="000000"/>
        </w:rPr>
        <w:t>Council</w:t>
      </w:r>
    </w:p>
    <w:p w:rsidR="00DE0809" w:rsidP="00DE0809" w:rsidRDefault="00DE0809" w14:paraId="5FDF0BD9" w14:textId="66899A4B">
      <w:pPr>
        <w:pStyle w:val="ListParagraph"/>
        <w:numPr>
          <w:ilvl w:val="0"/>
          <w:numId w:val="24"/>
        </w:numPr>
        <w:spacing w:after="60"/>
        <w:rPr>
          <w:rFonts w:ascii="Arial" w:hAnsi="Arial" w:cs="Arial"/>
          <w:b/>
          <w:color w:val="000000"/>
        </w:rPr>
      </w:pPr>
      <w:r w:rsidRPr="002C364E">
        <w:rPr>
          <w:rFonts w:ascii="Arial" w:hAnsi="Arial" w:cs="Arial"/>
          <w:b/>
          <w:color w:val="000000"/>
        </w:rPr>
        <w:t>The application</w:t>
      </w:r>
      <w:r w:rsidR="009D08EE">
        <w:rPr>
          <w:rFonts w:ascii="Arial" w:hAnsi="Arial" w:cs="Arial"/>
          <w:b/>
          <w:color w:val="000000"/>
        </w:rPr>
        <w:t>s</w:t>
      </w:r>
      <w:r w:rsidRPr="002C364E">
        <w:rPr>
          <w:rFonts w:ascii="Arial" w:hAnsi="Arial" w:cs="Arial"/>
          <w:b/>
          <w:color w:val="000000"/>
        </w:rPr>
        <w:t xml:space="preserve">, dated </w:t>
      </w:r>
      <w:r w:rsidR="009D08EE">
        <w:rPr>
          <w:rFonts w:ascii="Arial" w:hAnsi="Arial" w:cs="Arial"/>
          <w:b/>
          <w:color w:val="000000"/>
        </w:rPr>
        <w:t xml:space="preserve">30 and </w:t>
      </w:r>
      <w:r w:rsidR="009F58E0">
        <w:rPr>
          <w:rFonts w:ascii="Arial" w:hAnsi="Arial" w:cs="Arial"/>
          <w:b/>
          <w:color w:val="000000"/>
        </w:rPr>
        <w:t>3</w:t>
      </w:r>
      <w:r>
        <w:rPr>
          <w:rFonts w:ascii="Arial" w:hAnsi="Arial" w:cs="Arial"/>
          <w:b/>
          <w:color w:val="000000"/>
        </w:rPr>
        <w:t xml:space="preserve">1 </w:t>
      </w:r>
      <w:r w:rsidR="009F58E0">
        <w:rPr>
          <w:rFonts w:ascii="Arial" w:hAnsi="Arial" w:cs="Arial"/>
          <w:b/>
          <w:color w:val="000000"/>
        </w:rPr>
        <w:t>December</w:t>
      </w:r>
      <w:r>
        <w:rPr>
          <w:rFonts w:ascii="Arial" w:hAnsi="Arial" w:cs="Arial"/>
          <w:b/>
          <w:color w:val="000000"/>
        </w:rPr>
        <w:t xml:space="preserve"> 202</w:t>
      </w:r>
      <w:r w:rsidR="009F58E0">
        <w:rPr>
          <w:rFonts w:ascii="Arial" w:hAnsi="Arial" w:cs="Arial"/>
          <w:b/>
          <w:color w:val="000000"/>
        </w:rPr>
        <w:t>0</w:t>
      </w:r>
      <w:r w:rsidR="009D08EE">
        <w:rPr>
          <w:rFonts w:ascii="Arial" w:hAnsi="Arial" w:cs="Arial"/>
          <w:b/>
          <w:color w:val="000000"/>
        </w:rPr>
        <w:t xml:space="preserve"> respectively</w:t>
      </w:r>
      <w:r w:rsidRPr="002C364E">
        <w:rPr>
          <w:rFonts w:ascii="Arial" w:hAnsi="Arial" w:cs="Arial"/>
          <w:b/>
          <w:color w:val="000000"/>
        </w:rPr>
        <w:t xml:space="preserve">, </w:t>
      </w:r>
      <w:proofErr w:type="gramStart"/>
      <w:r w:rsidR="009D08EE">
        <w:rPr>
          <w:rFonts w:ascii="Arial" w:hAnsi="Arial" w:cs="Arial"/>
          <w:b/>
          <w:color w:val="000000"/>
        </w:rPr>
        <w:t>are</w:t>
      </w:r>
      <w:r w:rsidRPr="002C364E">
        <w:rPr>
          <w:rFonts w:ascii="Arial" w:hAnsi="Arial" w:cs="Arial"/>
          <w:b/>
          <w:color w:val="000000"/>
        </w:rPr>
        <w:t xml:space="preserve"> made</w:t>
      </w:r>
      <w:proofErr w:type="gramEnd"/>
      <w:r w:rsidRPr="002C364E">
        <w:rPr>
          <w:rFonts w:ascii="Arial" w:hAnsi="Arial" w:cs="Arial"/>
          <w:b/>
          <w:color w:val="000000"/>
        </w:rPr>
        <w:t xml:space="preserve"> under Schedule 2 paragraph 4 of the Commons Act 2006 (‘the 2006 Act’)</w:t>
      </w:r>
      <w:proofErr w:type="gramStart"/>
      <w:r w:rsidRPr="002C364E">
        <w:rPr>
          <w:rFonts w:ascii="Arial" w:hAnsi="Arial" w:cs="Arial"/>
          <w:b/>
          <w:color w:val="000000"/>
        </w:rPr>
        <w:t xml:space="preserve">.  </w:t>
      </w:r>
      <w:proofErr w:type="gramEnd"/>
    </w:p>
    <w:p w:rsidR="00DE0809" w:rsidP="00DE0809" w:rsidRDefault="00DE0809" w14:paraId="0AD67EDE" w14:textId="25BF6419">
      <w:pPr>
        <w:pStyle w:val="ListParagraph"/>
        <w:numPr>
          <w:ilvl w:val="0"/>
          <w:numId w:val="24"/>
        </w:numPr>
        <w:spacing w:after="60"/>
        <w:rPr>
          <w:rFonts w:ascii="Arial" w:hAnsi="Arial" w:cs="Arial"/>
          <w:b/>
          <w:color w:val="000000"/>
        </w:rPr>
      </w:pPr>
      <w:proofErr w:type="gramStart"/>
      <w:r w:rsidRPr="002C364E">
        <w:rPr>
          <w:rFonts w:ascii="Arial" w:hAnsi="Arial" w:cs="Arial"/>
          <w:b/>
          <w:color w:val="000000"/>
        </w:rPr>
        <w:t xml:space="preserve">The application is made by </w:t>
      </w:r>
      <w:r w:rsidR="009D08EE">
        <w:rPr>
          <w:rFonts w:ascii="Arial" w:hAnsi="Arial" w:cs="Arial"/>
          <w:b/>
          <w:color w:val="000000"/>
        </w:rPr>
        <w:t>Tomas D</w:t>
      </w:r>
      <w:proofErr w:type="gramEnd"/>
      <w:r w:rsidR="009D08EE">
        <w:rPr>
          <w:rFonts w:ascii="Arial" w:hAnsi="Arial" w:cs="Arial"/>
          <w:b/>
          <w:color w:val="000000"/>
        </w:rPr>
        <w:t xml:space="preserve">.J.S.Hill  and </w:t>
      </w:r>
      <w:r>
        <w:rPr>
          <w:rFonts w:ascii="Arial" w:hAnsi="Arial" w:cs="Arial"/>
          <w:b/>
          <w:color w:val="000000"/>
        </w:rPr>
        <w:t>The Open Spaces Society</w:t>
      </w:r>
      <w:proofErr w:type="gramStart"/>
      <w:r w:rsidRPr="002C364E">
        <w:rPr>
          <w:rFonts w:ascii="Arial" w:hAnsi="Arial" w:cs="Arial"/>
          <w:b/>
          <w:color w:val="000000"/>
        </w:rPr>
        <w:t xml:space="preserve">.  </w:t>
      </w:r>
      <w:proofErr w:type="gramEnd"/>
    </w:p>
    <w:p w:rsidR="00DE0809" w:rsidP="00DE0809" w:rsidRDefault="00DE0809" w14:paraId="61CDC7DD" w14:textId="77777777">
      <w:pPr>
        <w:pStyle w:val="ListParagraph"/>
        <w:numPr>
          <w:ilvl w:val="0"/>
          <w:numId w:val="24"/>
        </w:numPr>
        <w:spacing w:after="60"/>
        <w:rPr>
          <w:rFonts w:ascii="Arial" w:hAnsi="Arial" w:cs="Arial"/>
          <w:b/>
          <w:color w:val="000000"/>
        </w:rPr>
      </w:pPr>
      <w:r w:rsidRPr="002C364E">
        <w:rPr>
          <w:rFonts w:ascii="Arial" w:hAnsi="Arial" w:cs="Arial"/>
          <w:b/>
          <w:color w:val="000000"/>
        </w:rPr>
        <w:t>The application is to register waste land of a manor as common land in the register of common land</w:t>
      </w:r>
      <w:proofErr w:type="gramStart"/>
      <w:r w:rsidRPr="002C364E">
        <w:rPr>
          <w:rFonts w:ascii="Arial" w:hAnsi="Arial" w:cs="Arial"/>
          <w:b/>
          <w:color w:val="000000"/>
        </w:rPr>
        <w:t xml:space="preserve">.  </w:t>
      </w:r>
      <w:proofErr w:type="gramEnd"/>
    </w:p>
    <w:p w:rsidR="00DB626D" w:rsidP="009F7517" w:rsidRDefault="00DB626D" w14:paraId="0F328E30" w14:textId="77777777">
      <w:pPr>
        <w:pStyle w:val="ListParagraph"/>
        <w:spacing w:after="60"/>
        <w:jc w:val="both"/>
        <w:rPr>
          <w:rFonts w:ascii="Arial" w:hAnsi="Arial" w:cs="Arial"/>
          <w:b/>
          <w:color w:val="000000"/>
        </w:rPr>
      </w:pPr>
    </w:p>
    <w:tbl>
      <w:tblPr>
        <w:tblW w:w="31572" w:type="dxa"/>
        <w:tblInd w:w="108" w:type="dxa"/>
        <w:tblBorders>
          <w:top w:val="single" w:color="000000" w:sz="4" w:space="0"/>
          <w:bottom w:val="single" w:color="000000" w:sz="4" w:space="0"/>
        </w:tblBorders>
        <w:tblLayout w:type="fixed"/>
        <w:tblLook w:val="0000" w:firstRow="0" w:lastRow="0" w:firstColumn="0" w:lastColumn="0" w:noHBand="0" w:noVBand="0"/>
      </w:tblPr>
      <w:tblGrid>
        <w:gridCol w:w="9356"/>
        <w:gridCol w:w="3504"/>
        <w:gridCol w:w="9356"/>
        <w:gridCol w:w="9356"/>
      </w:tblGrid>
      <w:tr w:rsidRPr="00A101CD" w:rsidR="00146E0F" w:rsidTr="009F7517" w14:paraId="318574DF" w14:textId="16F33857">
        <w:trPr>
          <w:cantSplit/>
          <w:trHeight w:val="23"/>
        </w:trPr>
        <w:tc>
          <w:tcPr>
            <w:tcW w:w="9356" w:type="dxa"/>
            <w:tcBorders>
              <w:top w:val="single" w:color="000000" w:sz="4" w:space="0"/>
              <w:bottom w:val="nil"/>
            </w:tcBorders>
          </w:tcPr>
          <w:p w:rsidRPr="00052068" w:rsidR="00146E0F" w:rsidP="00052068" w:rsidRDefault="00146E0F" w14:paraId="29335660" w14:textId="4068B281">
            <w:pPr>
              <w:pStyle w:val="ListParagraph"/>
              <w:spacing w:before="120"/>
              <w:ind w:right="176"/>
              <w:rPr>
                <w:b/>
                <w:color w:val="000000"/>
                <w:sz w:val="16"/>
                <w:szCs w:val="16"/>
              </w:rPr>
            </w:pPr>
          </w:p>
        </w:tc>
        <w:tc>
          <w:tcPr>
            <w:tcW w:w="3504" w:type="dxa"/>
            <w:tcBorders>
              <w:top w:val="single" w:color="000000" w:sz="4" w:space="0"/>
              <w:bottom w:val="nil"/>
            </w:tcBorders>
          </w:tcPr>
          <w:p w:rsidRPr="00052068" w:rsidR="00146E0F" w:rsidP="00052068" w:rsidRDefault="00146E0F" w14:paraId="22BCCA90" w14:textId="77777777">
            <w:pPr>
              <w:pStyle w:val="ListParagraph"/>
              <w:spacing w:before="120"/>
              <w:ind w:right="176"/>
              <w:rPr>
                <w:b/>
                <w:color w:val="000000"/>
                <w:sz w:val="16"/>
                <w:szCs w:val="16"/>
              </w:rPr>
            </w:pPr>
          </w:p>
        </w:tc>
        <w:tc>
          <w:tcPr>
            <w:tcW w:w="9356" w:type="dxa"/>
          </w:tcPr>
          <w:p w:rsidRPr="00052068" w:rsidR="00146E0F" w:rsidP="00052068" w:rsidRDefault="00146E0F" w14:paraId="1802D03A" w14:textId="7D0E2560">
            <w:pPr>
              <w:pStyle w:val="ListParagraph"/>
              <w:spacing w:before="120"/>
              <w:ind w:right="176"/>
              <w:rPr>
                <w:b/>
                <w:color w:val="000000"/>
                <w:sz w:val="16"/>
                <w:szCs w:val="16"/>
              </w:rPr>
            </w:pPr>
          </w:p>
        </w:tc>
        <w:tc>
          <w:tcPr>
            <w:tcW w:w="9356" w:type="dxa"/>
          </w:tcPr>
          <w:p w:rsidRPr="00052068" w:rsidR="00146E0F" w:rsidP="00052068" w:rsidRDefault="00146E0F" w14:paraId="0BC5154F" w14:textId="17CFBFEE">
            <w:pPr>
              <w:pStyle w:val="ListParagraph"/>
              <w:spacing w:before="120"/>
              <w:ind w:right="176"/>
              <w:rPr>
                <w:b/>
                <w:color w:val="000000"/>
                <w:sz w:val="16"/>
                <w:szCs w:val="16"/>
              </w:rPr>
            </w:pPr>
          </w:p>
        </w:tc>
      </w:tr>
    </w:tbl>
    <w:p w:rsidRPr="001D7E37" w:rsidR="00DE0809" w:rsidP="00BE6018" w:rsidRDefault="0058566F" w14:paraId="78E3250A" w14:textId="34F478F9">
      <w:pPr>
        <w:pStyle w:val="Heading6blackfont"/>
        <w:rPr>
          <w:rFonts w:ascii="Arial" w:hAnsi="Arial" w:cs="Arial"/>
          <w:sz w:val="24"/>
          <w:szCs w:val="24"/>
        </w:rPr>
      </w:pPr>
      <w:r w:rsidRPr="001D7E37">
        <w:rPr>
          <w:rFonts w:ascii="Arial" w:hAnsi="Arial" w:cs="Arial"/>
          <w:sz w:val="24"/>
          <w:szCs w:val="24"/>
        </w:rPr>
        <w:t>D</w:t>
      </w:r>
      <w:r w:rsidR="00114462">
        <w:rPr>
          <w:rFonts w:ascii="Arial" w:hAnsi="Arial" w:cs="Arial"/>
          <w:sz w:val="24"/>
          <w:szCs w:val="24"/>
        </w:rPr>
        <w:t>e</w:t>
      </w:r>
      <w:r w:rsidRPr="001D7E37" w:rsidR="00DE0809">
        <w:rPr>
          <w:rFonts w:ascii="Arial" w:hAnsi="Arial" w:cs="Arial"/>
          <w:sz w:val="24"/>
          <w:szCs w:val="24"/>
        </w:rPr>
        <w:t>cision</w:t>
      </w:r>
      <w:r w:rsidR="00BE6018">
        <w:rPr>
          <w:rFonts w:ascii="Arial" w:hAnsi="Arial" w:cs="Arial"/>
          <w:sz w:val="24"/>
          <w:szCs w:val="24"/>
        </w:rPr>
        <w:t xml:space="preserve">. </w:t>
      </w:r>
      <w:r w:rsidR="00BF2881">
        <w:rPr>
          <w:rFonts w:ascii="Arial" w:hAnsi="Arial" w:cs="Arial"/>
          <w:sz w:val="24"/>
          <w:szCs w:val="24"/>
        </w:rPr>
        <w:t xml:space="preserve">The applications </w:t>
      </w:r>
      <w:proofErr w:type="gramStart"/>
      <w:r w:rsidR="00BF2881">
        <w:rPr>
          <w:rFonts w:ascii="Arial" w:hAnsi="Arial" w:cs="Arial"/>
          <w:sz w:val="24"/>
          <w:szCs w:val="24"/>
        </w:rPr>
        <w:t>are refused</w:t>
      </w:r>
      <w:proofErr w:type="gramEnd"/>
      <w:r w:rsidR="00BF2881">
        <w:rPr>
          <w:rFonts w:ascii="Arial" w:hAnsi="Arial" w:cs="Arial"/>
          <w:sz w:val="24"/>
          <w:szCs w:val="24"/>
        </w:rPr>
        <w:t xml:space="preserve"> and the</w:t>
      </w:r>
      <w:r w:rsidRPr="00EA345F" w:rsidR="00BF2881">
        <w:rPr>
          <w:rFonts w:ascii="Arial" w:hAnsi="Arial" w:cs="Arial"/>
          <w:bCs/>
          <w:sz w:val="24"/>
          <w:szCs w:val="24"/>
        </w:rPr>
        <w:t xml:space="preserve"> </w:t>
      </w:r>
      <w:r w:rsidRPr="001D7E37" w:rsidR="00BF2881">
        <w:rPr>
          <w:rFonts w:ascii="Arial" w:hAnsi="Arial" w:cs="Arial"/>
          <w:bCs/>
          <w:sz w:val="24"/>
          <w:szCs w:val="24"/>
        </w:rPr>
        <w:t xml:space="preserve">land shall </w:t>
      </w:r>
      <w:r w:rsidR="00BF2881">
        <w:rPr>
          <w:rFonts w:ascii="Arial" w:hAnsi="Arial" w:cs="Arial"/>
          <w:bCs/>
          <w:sz w:val="24"/>
          <w:szCs w:val="24"/>
        </w:rPr>
        <w:t xml:space="preserve">not </w:t>
      </w:r>
      <w:proofErr w:type="gramStart"/>
      <w:r w:rsidRPr="001D7E37" w:rsidR="00BF2881">
        <w:rPr>
          <w:rFonts w:ascii="Arial" w:hAnsi="Arial" w:cs="Arial"/>
          <w:bCs/>
          <w:sz w:val="24"/>
          <w:szCs w:val="24"/>
        </w:rPr>
        <w:t>be added</w:t>
      </w:r>
      <w:proofErr w:type="gramEnd"/>
      <w:r w:rsidRPr="001D7E37" w:rsidR="00BF2881">
        <w:rPr>
          <w:rFonts w:ascii="Arial" w:hAnsi="Arial" w:cs="Arial"/>
          <w:bCs/>
          <w:sz w:val="24"/>
          <w:szCs w:val="24"/>
        </w:rPr>
        <w:t xml:space="preserve"> to the commons register</w:t>
      </w:r>
    </w:p>
    <w:p w:rsidRPr="001D7E37" w:rsidR="00DE0809" w:rsidP="0058566F" w:rsidRDefault="0072013D" w14:paraId="332D6228" w14:textId="5A375289">
      <w:pPr>
        <w:pStyle w:val="Style1"/>
        <w:numPr>
          <w:ilvl w:val="0"/>
          <w:numId w:val="0"/>
        </w:numPr>
        <w:rPr>
          <w:rFonts w:ascii="Arial" w:hAnsi="Arial" w:cs="Arial"/>
          <w:b/>
          <w:bCs/>
          <w:sz w:val="24"/>
          <w:szCs w:val="24"/>
        </w:rPr>
      </w:pPr>
      <w:r w:rsidRPr="001D7E37">
        <w:rPr>
          <w:rFonts w:ascii="Arial" w:hAnsi="Arial" w:cs="Arial"/>
          <w:b/>
          <w:bCs/>
          <w:sz w:val="24"/>
          <w:szCs w:val="24"/>
        </w:rPr>
        <w:t>The Application Land</w:t>
      </w:r>
    </w:p>
    <w:p w:rsidRPr="001D7E37" w:rsidR="0072013D" w:rsidP="00DE0809" w:rsidRDefault="0072013D" w14:paraId="46840742" w14:textId="188B63AF">
      <w:pPr>
        <w:pStyle w:val="Style1"/>
        <w:rPr>
          <w:rFonts w:ascii="Arial" w:hAnsi="Arial" w:cs="Arial"/>
          <w:sz w:val="24"/>
          <w:szCs w:val="24"/>
        </w:rPr>
      </w:pPr>
      <w:r w:rsidRPr="001D7E37">
        <w:rPr>
          <w:rFonts w:ascii="Arial" w:hAnsi="Arial" w:cs="Arial"/>
          <w:sz w:val="24"/>
          <w:szCs w:val="24"/>
        </w:rPr>
        <w:t>T</w:t>
      </w:r>
      <w:r w:rsidRPr="001D7E37" w:rsidR="0058566F">
        <w:rPr>
          <w:rFonts w:ascii="Arial" w:hAnsi="Arial" w:cs="Arial"/>
          <w:sz w:val="24"/>
          <w:szCs w:val="24"/>
        </w:rPr>
        <w:t>he application relates to land at</w:t>
      </w:r>
      <w:r w:rsidR="001767A7">
        <w:rPr>
          <w:rFonts w:ascii="Arial" w:hAnsi="Arial" w:cs="Arial"/>
          <w:sz w:val="24"/>
          <w:szCs w:val="24"/>
        </w:rPr>
        <w:t xml:space="preserve"> </w:t>
      </w:r>
      <w:r w:rsidR="00BF2881">
        <w:rPr>
          <w:rFonts w:ascii="Arial" w:hAnsi="Arial" w:cs="Arial"/>
          <w:sz w:val="24"/>
          <w:szCs w:val="24"/>
        </w:rPr>
        <w:t>Boscawen</w:t>
      </w:r>
      <w:r w:rsidR="009F58E0">
        <w:rPr>
          <w:rFonts w:ascii="Arial" w:hAnsi="Arial" w:cs="Arial"/>
          <w:sz w:val="24"/>
          <w:szCs w:val="24"/>
        </w:rPr>
        <w:t xml:space="preserve"> Cliff</w:t>
      </w:r>
      <w:r w:rsidRPr="001D7E37" w:rsidR="00EC5414">
        <w:rPr>
          <w:rFonts w:ascii="Arial" w:hAnsi="Arial" w:cs="Arial"/>
          <w:sz w:val="24"/>
          <w:szCs w:val="24"/>
        </w:rPr>
        <w:t xml:space="preserve">, </w:t>
      </w:r>
      <w:r w:rsidR="001767A7">
        <w:rPr>
          <w:rFonts w:ascii="Arial" w:hAnsi="Arial" w:cs="Arial"/>
          <w:sz w:val="24"/>
          <w:szCs w:val="24"/>
        </w:rPr>
        <w:t>Cornwall</w:t>
      </w:r>
      <w:r w:rsidR="009D08EE">
        <w:rPr>
          <w:rFonts w:ascii="Arial" w:hAnsi="Arial" w:cs="Arial"/>
          <w:sz w:val="24"/>
          <w:szCs w:val="24"/>
        </w:rPr>
        <w:t>, located between Merthen Point and the Tater-du-Lighthouse</w:t>
      </w:r>
      <w:r w:rsidR="001767A7">
        <w:rPr>
          <w:rFonts w:ascii="Arial" w:hAnsi="Arial" w:cs="Arial"/>
          <w:sz w:val="24"/>
          <w:szCs w:val="24"/>
        </w:rPr>
        <w:t>.</w:t>
      </w:r>
    </w:p>
    <w:p w:rsidRPr="001D7E37" w:rsidR="0072013D" w:rsidP="00C35FFB" w:rsidRDefault="009C2CBA" w14:paraId="5E294721" w14:textId="3BAE8859">
      <w:pPr>
        <w:pStyle w:val="Style1"/>
        <w:numPr>
          <w:ilvl w:val="0"/>
          <w:numId w:val="0"/>
        </w:numPr>
        <w:rPr>
          <w:rFonts w:ascii="Arial" w:hAnsi="Arial" w:cs="Arial"/>
          <w:b/>
          <w:bCs/>
          <w:sz w:val="24"/>
          <w:szCs w:val="24"/>
        </w:rPr>
      </w:pPr>
      <w:r w:rsidRPr="001D7E37">
        <w:rPr>
          <w:rFonts w:ascii="Arial" w:hAnsi="Arial" w:cs="Arial"/>
          <w:b/>
          <w:bCs/>
          <w:sz w:val="24"/>
          <w:szCs w:val="24"/>
        </w:rPr>
        <w:t>Main Issues</w:t>
      </w:r>
    </w:p>
    <w:p w:rsidRPr="003A656B" w:rsidR="009C2CBA" w:rsidP="00DE0809" w:rsidRDefault="009C2CBA" w14:paraId="053BC0C1" w14:textId="7059CA1A">
      <w:pPr>
        <w:pStyle w:val="Style1"/>
        <w:rPr>
          <w:rFonts w:ascii="Arial" w:hAnsi="Arial" w:cs="Arial"/>
          <w:sz w:val="24"/>
          <w:szCs w:val="24"/>
        </w:rPr>
      </w:pPr>
      <w:r w:rsidRPr="001D7E37">
        <w:rPr>
          <w:rFonts w:ascii="Arial" w:hAnsi="Arial" w:cs="Arial"/>
          <w:sz w:val="24"/>
          <w:szCs w:val="24"/>
        </w:rPr>
        <w:t xml:space="preserve">The main issue is whether the land is waste land of a manor and whether before 1 </w:t>
      </w:r>
      <w:r w:rsidRPr="003A656B">
        <w:rPr>
          <w:rFonts w:ascii="Arial" w:hAnsi="Arial" w:cs="Arial"/>
          <w:sz w:val="24"/>
          <w:szCs w:val="24"/>
        </w:rPr>
        <w:t>October 2008:</w:t>
      </w:r>
    </w:p>
    <w:p w:rsidRPr="003A656B" w:rsidR="00771A12" w:rsidP="00771A12" w:rsidRDefault="00771A12" w14:paraId="1B94F8FE" w14:textId="77777777">
      <w:pPr>
        <w:pStyle w:val="Style1"/>
        <w:numPr>
          <w:ilvl w:val="0"/>
          <w:numId w:val="0"/>
        </w:numPr>
        <w:ind w:left="431"/>
        <w:rPr>
          <w:rFonts w:ascii="Arial" w:hAnsi="Arial" w:cs="Arial"/>
          <w:sz w:val="24"/>
          <w:szCs w:val="24"/>
        </w:rPr>
      </w:pPr>
      <w:r w:rsidRPr="003A656B">
        <w:rPr>
          <w:rFonts w:ascii="Arial" w:hAnsi="Arial" w:cs="Arial"/>
          <w:sz w:val="24"/>
          <w:szCs w:val="24"/>
        </w:rPr>
        <w:t xml:space="preserve">(a) the land </w:t>
      </w:r>
      <w:proofErr w:type="gramStart"/>
      <w:r w:rsidRPr="003A656B">
        <w:rPr>
          <w:rFonts w:ascii="Arial" w:hAnsi="Arial" w:cs="Arial"/>
          <w:sz w:val="24"/>
          <w:szCs w:val="24"/>
        </w:rPr>
        <w:t>was provisionally registered</w:t>
      </w:r>
      <w:proofErr w:type="gramEnd"/>
      <w:r w:rsidRPr="003A656B">
        <w:rPr>
          <w:rFonts w:ascii="Arial" w:hAnsi="Arial" w:cs="Arial"/>
          <w:sz w:val="24"/>
          <w:szCs w:val="24"/>
        </w:rPr>
        <w:t xml:space="preserve"> as common land under section 4 of the Commons Act 1965 (“the 1965 Act”);  </w:t>
      </w:r>
    </w:p>
    <w:p w:rsidRPr="003A656B" w:rsidR="00771A12" w:rsidP="00771A12" w:rsidRDefault="00771A12" w14:paraId="3D20DFCC" w14:textId="77777777">
      <w:pPr>
        <w:pStyle w:val="Style1"/>
        <w:numPr>
          <w:ilvl w:val="0"/>
          <w:numId w:val="0"/>
        </w:numPr>
        <w:ind w:left="431"/>
        <w:rPr>
          <w:rFonts w:ascii="Arial" w:hAnsi="Arial" w:cs="Arial"/>
          <w:sz w:val="24"/>
          <w:szCs w:val="24"/>
        </w:rPr>
      </w:pPr>
      <w:r w:rsidRPr="003A656B">
        <w:rPr>
          <w:rFonts w:ascii="Arial" w:hAnsi="Arial" w:cs="Arial"/>
          <w:sz w:val="24"/>
          <w:szCs w:val="24"/>
        </w:rPr>
        <w:t xml:space="preserve">(b) an objection </w:t>
      </w:r>
      <w:proofErr w:type="gramStart"/>
      <w:r w:rsidRPr="003A656B">
        <w:rPr>
          <w:rFonts w:ascii="Arial" w:hAnsi="Arial" w:cs="Arial"/>
          <w:sz w:val="24"/>
          <w:szCs w:val="24"/>
        </w:rPr>
        <w:t>was made</w:t>
      </w:r>
      <w:proofErr w:type="gramEnd"/>
      <w:r w:rsidRPr="003A656B">
        <w:rPr>
          <w:rFonts w:ascii="Arial" w:hAnsi="Arial" w:cs="Arial"/>
          <w:sz w:val="24"/>
          <w:szCs w:val="24"/>
        </w:rPr>
        <w:t xml:space="preserve"> in relation to the provisional registration; and  </w:t>
      </w:r>
    </w:p>
    <w:p w:rsidRPr="003A656B" w:rsidR="006D65E8" w:rsidP="00771A12" w:rsidRDefault="00771A12" w14:paraId="510597C0" w14:textId="1411E60C">
      <w:pPr>
        <w:pStyle w:val="Style1"/>
        <w:numPr>
          <w:ilvl w:val="0"/>
          <w:numId w:val="0"/>
        </w:numPr>
        <w:ind w:left="431"/>
        <w:rPr>
          <w:rFonts w:ascii="Arial" w:hAnsi="Arial" w:cs="Arial"/>
          <w:sz w:val="24"/>
          <w:szCs w:val="24"/>
        </w:rPr>
      </w:pPr>
      <w:r w:rsidRPr="003A656B">
        <w:rPr>
          <w:rFonts w:ascii="Arial" w:hAnsi="Arial" w:cs="Arial"/>
          <w:sz w:val="24"/>
          <w:szCs w:val="24"/>
        </w:rPr>
        <w:t xml:space="preserve">(c) the provisional registration </w:t>
      </w:r>
      <w:proofErr w:type="gramStart"/>
      <w:r w:rsidRPr="003A656B">
        <w:rPr>
          <w:rFonts w:ascii="Arial" w:hAnsi="Arial" w:cs="Arial"/>
          <w:sz w:val="24"/>
          <w:szCs w:val="24"/>
        </w:rPr>
        <w:t>was cancelled</w:t>
      </w:r>
      <w:proofErr w:type="gramEnd"/>
      <w:r w:rsidRPr="003A656B">
        <w:rPr>
          <w:rFonts w:ascii="Arial" w:hAnsi="Arial" w:cs="Arial"/>
          <w:sz w:val="24"/>
          <w:szCs w:val="24"/>
        </w:rPr>
        <w:t xml:space="preserve"> in the circumstances specified in sub-paragraphs (3), (4) or (5) of the Commons Act 2006 (the 2006 Act). </w:t>
      </w:r>
    </w:p>
    <w:p w:rsidRPr="003A656B" w:rsidR="00E60A3A" w:rsidP="006D65E8" w:rsidRDefault="00E60A3A" w14:paraId="543ED1EA" w14:textId="20BD9D1F">
      <w:pPr>
        <w:pStyle w:val="Style1"/>
        <w:rPr>
          <w:rFonts w:ascii="Arial" w:hAnsi="Arial" w:cs="Arial"/>
          <w:sz w:val="24"/>
          <w:szCs w:val="24"/>
        </w:rPr>
      </w:pPr>
      <w:r w:rsidRPr="003A656B">
        <w:rPr>
          <w:rFonts w:ascii="Arial" w:hAnsi="Arial" w:cs="Arial"/>
          <w:sz w:val="24"/>
          <w:szCs w:val="24"/>
        </w:rPr>
        <w:t xml:space="preserve">Subparagraph (5), on which the applicant relies, requires that the person on whose application the provisional registration </w:t>
      </w:r>
      <w:proofErr w:type="gramStart"/>
      <w:r w:rsidRPr="003A656B">
        <w:rPr>
          <w:rFonts w:ascii="Arial" w:hAnsi="Arial" w:cs="Arial"/>
          <w:sz w:val="24"/>
          <w:szCs w:val="24"/>
        </w:rPr>
        <w:t>was made</w:t>
      </w:r>
      <w:proofErr w:type="gramEnd"/>
      <w:r w:rsidRPr="003A656B">
        <w:rPr>
          <w:rFonts w:ascii="Arial" w:hAnsi="Arial" w:cs="Arial"/>
          <w:sz w:val="24"/>
          <w:szCs w:val="24"/>
        </w:rPr>
        <w:t xml:space="preserve"> requested or agreed to its cancellation (whether before or after its referral to a Commons Commissioner)</w:t>
      </w:r>
      <w:proofErr w:type="gramStart"/>
      <w:r w:rsidRPr="003A656B">
        <w:rPr>
          <w:rFonts w:ascii="Arial" w:hAnsi="Arial" w:cs="Arial"/>
          <w:sz w:val="24"/>
          <w:szCs w:val="24"/>
        </w:rPr>
        <w:t xml:space="preserve">.  </w:t>
      </w:r>
      <w:proofErr w:type="gramEnd"/>
    </w:p>
    <w:p w:rsidRPr="003A656B" w:rsidR="00E60A3A" w:rsidP="00FB0D1C" w:rsidRDefault="00A8699E" w14:paraId="2DC724AB" w14:textId="0B5B7929">
      <w:pPr>
        <w:pStyle w:val="Style1"/>
        <w:numPr>
          <w:ilvl w:val="0"/>
          <w:numId w:val="0"/>
        </w:numPr>
        <w:ind w:left="431"/>
        <w:rPr>
          <w:rFonts w:ascii="Arial" w:hAnsi="Arial" w:cs="Arial"/>
          <w:b/>
          <w:bCs/>
          <w:sz w:val="24"/>
          <w:szCs w:val="24"/>
        </w:rPr>
      </w:pPr>
      <w:r w:rsidRPr="003A656B">
        <w:rPr>
          <w:rFonts w:ascii="Arial" w:hAnsi="Arial" w:cs="Arial"/>
          <w:b/>
          <w:bCs/>
          <w:sz w:val="24"/>
          <w:szCs w:val="24"/>
        </w:rPr>
        <w:t>R</w:t>
      </w:r>
      <w:r w:rsidRPr="003A656B" w:rsidR="00FB0D1C">
        <w:rPr>
          <w:rFonts w:ascii="Arial" w:hAnsi="Arial" w:cs="Arial"/>
          <w:b/>
          <w:bCs/>
          <w:sz w:val="24"/>
          <w:szCs w:val="24"/>
        </w:rPr>
        <w:t>easons</w:t>
      </w:r>
    </w:p>
    <w:p w:rsidRPr="001D7E37" w:rsidR="00872CB6" w:rsidP="006146A8" w:rsidRDefault="00872CB6" w14:paraId="20372586" w14:textId="77777777">
      <w:pPr>
        <w:pStyle w:val="Style1"/>
        <w:numPr>
          <w:ilvl w:val="0"/>
          <w:numId w:val="0"/>
        </w:numPr>
        <w:ind w:left="431"/>
        <w:rPr>
          <w:rFonts w:ascii="Arial" w:hAnsi="Arial" w:cs="Arial"/>
          <w:i/>
          <w:iCs/>
          <w:sz w:val="24"/>
          <w:szCs w:val="24"/>
        </w:rPr>
      </w:pPr>
      <w:r w:rsidRPr="001D7E37">
        <w:rPr>
          <w:rFonts w:ascii="Arial" w:hAnsi="Arial" w:cs="Arial"/>
          <w:i/>
          <w:iCs/>
          <w:sz w:val="24"/>
          <w:szCs w:val="24"/>
        </w:rPr>
        <w:t xml:space="preserve">Whether the land had </w:t>
      </w:r>
      <w:proofErr w:type="gramStart"/>
      <w:r w:rsidRPr="001D7E37">
        <w:rPr>
          <w:rFonts w:ascii="Arial" w:hAnsi="Arial" w:cs="Arial"/>
          <w:i/>
          <w:iCs/>
          <w:sz w:val="24"/>
          <w:szCs w:val="24"/>
        </w:rPr>
        <w:t>been provisionally registered</w:t>
      </w:r>
      <w:proofErr w:type="gramEnd"/>
      <w:r w:rsidRPr="001D7E37">
        <w:rPr>
          <w:rFonts w:ascii="Arial" w:hAnsi="Arial" w:cs="Arial"/>
          <w:i/>
          <w:iCs/>
          <w:sz w:val="24"/>
          <w:szCs w:val="24"/>
        </w:rPr>
        <w:t xml:space="preserve"> as common land under section 4 of the Commons Registration Act 1965</w:t>
      </w:r>
    </w:p>
    <w:p w:rsidRPr="00AB2BFA" w:rsidR="000F378C" w:rsidP="00AB2BFA" w:rsidRDefault="00F96D92" w14:paraId="6588C36F" w14:textId="49224151">
      <w:pPr>
        <w:pStyle w:val="Style1"/>
        <w:tabs>
          <w:tab w:val="clear" w:pos="720"/>
        </w:tabs>
        <w:rPr>
          <w:rFonts w:ascii="Arial" w:hAnsi="Arial" w:cs="Arial"/>
          <w:sz w:val="24"/>
          <w:szCs w:val="24"/>
        </w:rPr>
      </w:pPr>
      <w:r>
        <w:rPr>
          <w:rFonts w:ascii="Arial" w:hAnsi="Arial" w:cs="Arial"/>
          <w:sz w:val="24"/>
          <w:szCs w:val="24"/>
        </w:rPr>
        <w:t xml:space="preserve">An application </w:t>
      </w:r>
      <w:r w:rsidRPr="001D7E37" w:rsidR="00045C36">
        <w:rPr>
          <w:rFonts w:ascii="Arial" w:hAnsi="Arial" w:cs="Arial"/>
          <w:sz w:val="24"/>
          <w:szCs w:val="24"/>
        </w:rPr>
        <w:t xml:space="preserve">to provisionally register land </w:t>
      </w:r>
      <w:r w:rsidR="000F378C">
        <w:rPr>
          <w:rFonts w:ascii="Arial" w:hAnsi="Arial" w:cs="Arial"/>
          <w:sz w:val="24"/>
          <w:szCs w:val="24"/>
        </w:rPr>
        <w:t xml:space="preserve">at </w:t>
      </w:r>
      <w:r w:rsidR="00BF2881">
        <w:rPr>
          <w:rFonts w:ascii="Arial" w:hAnsi="Arial" w:cs="Arial"/>
          <w:sz w:val="24"/>
          <w:szCs w:val="24"/>
        </w:rPr>
        <w:t>Boscawen</w:t>
      </w:r>
      <w:r w:rsidR="00822B99">
        <w:rPr>
          <w:rFonts w:ascii="Arial" w:hAnsi="Arial" w:cs="Arial"/>
          <w:sz w:val="24"/>
          <w:szCs w:val="24"/>
        </w:rPr>
        <w:t xml:space="preserve"> Cliff</w:t>
      </w:r>
      <w:r w:rsidR="000F378C">
        <w:rPr>
          <w:rFonts w:ascii="Arial" w:hAnsi="Arial" w:cs="Arial"/>
          <w:sz w:val="24"/>
          <w:szCs w:val="24"/>
        </w:rPr>
        <w:t xml:space="preserve"> </w:t>
      </w:r>
      <w:proofErr w:type="gramStart"/>
      <w:r w:rsidRPr="001D7E37" w:rsidR="00045C36">
        <w:rPr>
          <w:rFonts w:ascii="Arial" w:hAnsi="Arial" w:cs="Arial"/>
          <w:sz w:val="24"/>
          <w:szCs w:val="24"/>
        </w:rPr>
        <w:t>was made</w:t>
      </w:r>
      <w:proofErr w:type="gramEnd"/>
      <w:r w:rsidR="00C75FB4">
        <w:rPr>
          <w:rFonts w:ascii="Arial" w:hAnsi="Arial" w:cs="Arial"/>
          <w:sz w:val="24"/>
          <w:szCs w:val="24"/>
        </w:rPr>
        <w:t xml:space="preserve"> </w:t>
      </w:r>
      <w:r w:rsidR="00822B99">
        <w:rPr>
          <w:rFonts w:ascii="Arial" w:hAnsi="Arial" w:cs="Arial"/>
          <w:sz w:val="24"/>
          <w:szCs w:val="24"/>
        </w:rPr>
        <w:t>on 17 December</w:t>
      </w:r>
      <w:r w:rsidR="00E1461D">
        <w:rPr>
          <w:rFonts w:ascii="Arial" w:hAnsi="Arial" w:cs="Arial"/>
          <w:sz w:val="24"/>
          <w:szCs w:val="24"/>
        </w:rPr>
        <w:t xml:space="preserve"> </w:t>
      </w:r>
      <w:r w:rsidR="00C75FB4">
        <w:rPr>
          <w:rFonts w:ascii="Arial" w:hAnsi="Arial" w:cs="Arial"/>
          <w:sz w:val="24"/>
          <w:szCs w:val="24"/>
        </w:rPr>
        <w:t xml:space="preserve">by </w:t>
      </w:r>
      <w:r w:rsidR="00822B99">
        <w:rPr>
          <w:rFonts w:ascii="Arial" w:hAnsi="Arial" w:cs="Arial"/>
          <w:sz w:val="24"/>
          <w:szCs w:val="24"/>
        </w:rPr>
        <w:t xml:space="preserve">The West Cornwall Footpaths Preservation Society </w:t>
      </w:r>
      <w:r w:rsidRPr="001D7E37">
        <w:rPr>
          <w:rFonts w:ascii="Arial" w:hAnsi="Arial" w:cs="Arial"/>
          <w:sz w:val="24"/>
          <w:szCs w:val="24"/>
        </w:rPr>
        <w:t xml:space="preserve">(No. </w:t>
      </w:r>
      <w:r>
        <w:rPr>
          <w:rFonts w:ascii="Arial" w:hAnsi="Arial" w:cs="Arial"/>
          <w:sz w:val="24"/>
          <w:szCs w:val="24"/>
        </w:rPr>
        <w:t>1</w:t>
      </w:r>
      <w:r w:rsidR="00822B99">
        <w:rPr>
          <w:rFonts w:ascii="Arial" w:hAnsi="Arial" w:cs="Arial"/>
          <w:sz w:val="24"/>
          <w:szCs w:val="24"/>
        </w:rPr>
        <w:t>891</w:t>
      </w:r>
      <w:r w:rsidRPr="001D7E37">
        <w:rPr>
          <w:rFonts w:ascii="Arial" w:hAnsi="Arial" w:cs="Arial"/>
          <w:sz w:val="24"/>
          <w:szCs w:val="24"/>
        </w:rPr>
        <w:t>)</w:t>
      </w:r>
      <w:r>
        <w:rPr>
          <w:rFonts w:ascii="Arial" w:hAnsi="Arial" w:cs="Arial"/>
          <w:sz w:val="24"/>
          <w:szCs w:val="24"/>
        </w:rPr>
        <w:t xml:space="preserve"> </w:t>
      </w:r>
      <w:r w:rsidRPr="001D7E37" w:rsidR="00045C36">
        <w:rPr>
          <w:rFonts w:ascii="Arial" w:hAnsi="Arial" w:cs="Arial"/>
          <w:sz w:val="24"/>
          <w:szCs w:val="24"/>
        </w:rPr>
        <w:t xml:space="preserve">and entered in the register of common land. </w:t>
      </w:r>
      <w:r w:rsidR="00FA7F8A">
        <w:rPr>
          <w:rFonts w:ascii="Arial" w:hAnsi="Arial" w:cs="Arial"/>
          <w:sz w:val="24"/>
          <w:szCs w:val="24"/>
        </w:rPr>
        <w:t xml:space="preserve">I shall refer to this as the ‘1969 application’. </w:t>
      </w:r>
      <w:r w:rsidR="000F378C">
        <w:rPr>
          <w:rFonts w:ascii="Arial" w:hAnsi="Arial" w:cs="Arial"/>
          <w:sz w:val="24"/>
          <w:szCs w:val="24"/>
        </w:rPr>
        <w:t>The extent of the land to which th</w:t>
      </w:r>
      <w:r w:rsidR="00FA7F8A">
        <w:rPr>
          <w:rFonts w:ascii="Arial" w:hAnsi="Arial" w:cs="Arial"/>
          <w:sz w:val="24"/>
          <w:szCs w:val="24"/>
        </w:rPr>
        <w:t xml:space="preserve">e 1969 </w:t>
      </w:r>
      <w:r w:rsidR="000F378C">
        <w:rPr>
          <w:rFonts w:ascii="Arial" w:hAnsi="Arial" w:cs="Arial"/>
          <w:sz w:val="24"/>
          <w:szCs w:val="24"/>
        </w:rPr>
        <w:t xml:space="preserve">application related </w:t>
      </w:r>
      <w:proofErr w:type="gramStart"/>
      <w:r w:rsidR="000F378C">
        <w:rPr>
          <w:rFonts w:ascii="Arial" w:hAnsi="Arial" w:cs="Arial"/>
          <w:sz w:val="24"/>
          <w:szCs w:val="24"/>
        </w:rPr>
        <w:t>is shown</w:t>
      </w:r>
      <w:proofErr w:type="gramEnd"/>
      <w:r w:rsidR="000F378C">
        <w:rPr>
          <w:rFonts w:ascii="Arial" w:hAnsi="Arial" w:cs="Arial"/>
          <w:sz w:val="24"/>
          <w:szCs w:val="24"/>
        </w:rPr>
        <w:t xml:space="preserve"> edged in red </w:t>
      </w:r>
      <w:r w:rsidR="000F378C">
        <w:rPr>
          <w:rFonts w:ascii="Arial" w:hAnsi="Arial" w:cs="Arial"/>
          <w:sz w:val="24"/>
          <w:szCs w:val="24"/>
        </w:rPr>
        <w:t xml:space="preserve">in </w:t>
      </w:r>
      <w:r w:rsidR="00365115">
        <w:rPr>
          <w:rFonts w:ascii="Arial" w:hAnsi="Arial" w:cs="Arial"/>
          <w:sz w:val="24"/>
          <w:szCs w:val="24"/>
        </w:rPr>
        <w:t>plans support</w:t>
      </w:r>
      <w:r w:rsidR="000E590E">
        <w:rPr>
          <w:rFonts w:ascii="Arial" w:hAnsi="Arial" w:cs="Arial"/>
          <w:sz w:val="24"/>
          <w:szCs w:val="24"/>
        </w:rPr>
        <w:t>ing</w:t>
      </w:r>
      <w:r w:rsidR="00365115">
        <w:rPr>
          <w:rFonts w:ascii="Arial" w:hAnsi="Arial" w:cs="Arial"/>
          <w:sz w:val="24"/>
          <w:szCs w:val="24"/>
        </w:rPr>
        <w:t xml:space="preserve"> </w:t>
      </w:r>
      <w:r w:rsidR="000E590E">
        <w:rPr>
          <w:rFonts w:ascii="Arial" w:hAnsi="Arial" w:cs="Arial"/>
          <w:sz w:val="24"/>
          <w:szCs w:val="24"/>
        </w:rPr>
        <w:t>that</w:t>
      </w:r>
      <w:r w:rsidR="00365115">
        <w:rPr>
          <w:rFonts w:ascii="Arial" w:hAnsi="Arial" w:cs="Arial"/>
          <w:sz w:val="24"/>
          <w:szCs w:val="24"/>
        </w:rPr>
        <w:t xml:space="preserve"> application </w:t>
      </w:r>
      <w:r w:rsidR="000E590E">
        <w:rPr>
          <w:rFonts w:ascii="Arial" w:hAnsi="Arial" w:cs="Arial"/>
          <w:sz w:val="24"/>
          <w:szCs w:val="24"/>
        </w:rPr>
        <w:t xml:space="preserve">and </w:t>
      </w:r>
      <w:r w:rsidR="000F378C">
        <w:rPr>
          <w:rFonts w:ascii="Arial" w:hAnsi="Arial" w:cs="Arial"/>
          <w:sz w:val="24"/>
          <w:szCs w:val="24"/>
        </w:rPr>
        <w:t xml:space="preserve">produced </w:t>
      </w:r>
      <w:r w:rsidR="000E590E">
        <w:rPr>
          <w:rFonts w:ascii="Arial" w:hAnsi="Arial" w:cs="Arial"/>
          <w:sz w:val="24"/>
          <w:szCs w:val="24"/>
        </w:rPr>
        <w:t xml:space="preserve">to me </w:t>
      </w:r>
      <w:r w:rsidR="000F378C">
        <w:rPr>
          <w:rFonts w:ascii="Arial" w:hAnsi="Arial" w:cs="Arial"/>
          <w:sz w:val="24"/>
          <w:szCs w:val="24"/>
        </w:rPr>
        <w:t>by the Open Spaces Society.</w:t>
      </w:r>
      <w:r w:rsidRPr="00AB2BFA" w:rsidR="000F378C">
        <w:rPr>
          <w:rFonts w:ascii="Arial" w:hAnsi="Arial" w:cs="Arial"/>
          <w:sz w:val="24"/>
          <w:szCs w:val="24"/>
        </w:rPr>
        <w:t xml:space="preserve"> </w:t>
      </w:r>
    </w:p>
    <w:p w:rsidRPr="00702779" w:rsidR="00D137F7" w:rsidP="006146A8" w:rsidRDefault="00872CB6" w14:paraId="6A4CF2EE" w14:textId="77777777">
      <w:pPr>
        <w:pStyle w:val="Style1"/>
        <w:numPr>
          <w:ilvl w:val="0"/>
          <w:numId w:val="0"/>
        </w:numPr>
        <w:ind w:left="431"/>
        <w:rPr>
          <w:rFonts w:ascii="Arial" w:hAnsi="Arial" w:cs="Arial"/>
          <w:b/>
          <w:bCs/>
          <w:i/>
          <w:iCs/>
          <w:sz w:val="24"/>
          <w:szCs w:val="24"/>
        </w:rPr>
      </w:pPr>
      <w:r w:rsidRPr="00702779">
        <w:rPr>
          <w:rFonts w:ascii="Arial" w:hAnsi="Arial" w:cs="Arial"/>
          <w:b/>
          <w:bCs/>
          <w:i/>
          <w:iCs/>
          <w:sz w:val="24"/>
          <w:szCs w:val="24"/>
        </w:rPr>
        <w:t xml:space="preserve">Whether an objection </w:t>
      </w:r>
      <w:proofErr w:type="gramStart"/>
      <w:r w:rsidRPr="00702779">
        <w:rPr>
          <w:rFonts w:ascii="Arial" w:hAnsi="Arial" w:cs="Arial"/>
          <w:b/>
          <w:bCs/>
          <w:i/>
          <w:iCs/>
          <w:sz w:val="24"/>
          <w:szCs w:val="24"/>
        </w:rPr>
        <w:t>was made</w:t>
      </w:r>
      <w:proofErr w:type="gramEnd"/>
      <w:r w:rsidRPr="00702779">
        <w:rPr>
          <w:rFonts w:ascii="Arial" w:hAnsi="Arial" w:cs="Arial"/>
          <w:b/>
          <w:bCs/>
          <w:i/>
          <w:iCs/>
          <w:sz w:val="24"/>
          <w:szCs w:val="24"/>
        </w:rPr>
        <w:t xml:space="preserve"> to the provisional registration</w:t>
      </w:r>
    </w:p>
    <w:p w:rsidRPr="009712EE" w:rsidR="00226AE2" w:rsidP="009712EE" w:rsidRDefault="00226AE2" w14:paraId="5650EF38" w14:textId="27B5817A">
      <w:pPr>
        <w:pStyle w:val="Style1"/>
        <w:rPr>
          <w:rFonts w:ascii="Arial" w:hAnsi="Arial" w:cs="Arial"/>
          <w:sz w:val="24"/>
          <w:szCs w:val="24"/>
        </w:rPr>
      </w:pPr>
      <w:r>
        <w:rPr>
          <w:rFonts w:ascii="Arial" w:hAnsi="Arial" w:cs="Arial"/>
          <w:sz w:val="24"/>
          <w:szCs w:val="24"/>
        </w:rPr>
        <w:t>O</w:t>
      </w:r>
      <w:r w:rsidR="00F96D92">
        <w:rPr>
          <w:rFonts w:ascii="Arial" w:hAnsi="Arial" w:cs="Arial"/>
          <w:sz w:val="24"/>
          <w:szCs w:val="24"/>
        </w:rPr>
        <w:t>bjection</w:t>
      </w:r>
      <w:r w:rsidR="00822B99">
        <w:rPr>
          <w:rFonts w:ascii="Arial" w:hAnsi="Arial" w:cs="Arial"/>
          <w:sz w:val="24"/>
          <w:szCs w:val="24"/>
        </w:rPr>
        <w:t>s</w:t>
      </w:r>
      <w:r w:rsidR="00F96D92">
        <w:rPr>
          <w:rFonts w:ascii="Arial" w:hAnsi="Arial" w:cs="Arial"/>
          <w:sz w:val="24"/>
          <w:szCs w:val="24"/>
        </w:rPr>
        <w:t xml:space="preserve"> </w:t>
      </w:r>
      <w:proofErr w:type="gramStart"/>
      <w:r w:rsidR="00F96D92">
        <w:rPr>
          <w:rFonts w:ascii="Arial" w:hAnsi="Arial" w:cs="Arial"/>
          <w:sz w:val="24"/>
          <w:szCs w:val="24"/>
        </w:rPr>
        <w:t>w</w:t>
      </w:r>
      <w:r w:rsidR="00822B99">
        <w:rPr>
          <w:rFonts w:ascii="Arial" w:hAnsi="Arial" w:cs="Arial"/>
          <w:sz w:val="24"/>
          <w:szCs w:val="24"/>
        </w:rPr>
        <w:t>ere</w:t>
      </w:r>
      <w:r w:rsidR="00F96D92">
        <w:rPr>
          <w:rFonts w:ascii="Arial" w:hAnsi="Arial" w:cs="Arial"/>
          <w:sz w:val="24"/>
          <w:szCs w:val="24"/>
        </w:rPr>
        <w:t xml:space="preserve"> made</w:t>
      </w:r>
      <w:proofErr w:type="gramEnd"/>
      <w:r w:rsidR="00F96D92">
        <w:rPr>
          <w:rFonts w:ascii="Arial" w:hAnsi="Arial" w:cs="Arial"/>
          <w:sz w:val="24"/>
          <w:szCs w:val="24"/>
        </w:rPr>
        <w:t xml:space="preserve"> to the registration of the land </w:t>
      </w:r>
      <w:r w:rsidR="00C75FB4">
        <w:rPr>
          <w:rFonts w:ascii="Arial" w:hAnsi="Arial" w:cs="Arial"/>
          <w:sz w:val="24"/>
          <w:szCs w:val="24"/>
        </w:rPr>
        <w:t xml:space="preserve">in </w:t>
      </w:r>
      <w:r w:rsidR="00E1461D">
        <w:rPr>
          <w:rFonts w:ascii="Arial" w:hAnsi="Arial" w:cs="Arial"/>
          <w:sz w:val="24"/>
          <w:szCs w:val="24"/>
        </w:rPr>
        <w:t xml:space="preserve">May 1970 (No.X94), </w:t>
      </w:r>
      <w:r w:rsidR="00822B99">
        <w:rPr>
          <w:rFonts w:ascii="Arial" w:hAnsi="Arial" w:cs="Arial"/>
          <w:sz w:val="24"/>
          <w:szCs w:val="24"/>
        </w:rPr>
        <w:t>June 1970</w:t>
      </w:r>
      <w:r w:rsidR="00C75FB4">
        <w:rPr>
          <w:rFonts w:ascii="Arial" w:hAnsi="Arial" w:cs="Arial"/>
          <w:sz w:val="24"/>
          <w:szCs w:val="24"/>
        </w:rPr>
        <w:t xml:space="preserve"> </w:t>
      </w:r>
      <w:r w:rsidR="00822B99">
        <w:rPr>
          <w:rFonts w:ascii="Arial" w:hAnsi="Arial" w:cs="Arial"/>
          <w:sz w:val="24"/>
          <w:szCs w:val="24"/>
        </w:rPr>
        <w:t xml:space="preserve">(No.X179) and September 1970 </w:t>
      </w:r>
      <w:bookmarkStart w:name="_Hlk210820836" w:id="1"/>
      <w:r w:rsidR="00F96D92">
        <w:rPr>
          <w:rFonts w:ascii="Arial" w:hAnsi="Arial" w:cs="Arial"/>
          <w:sz w:val="24"/>
          <w:szCs w:val="24"/>
        </w:rPr>
        <w:t>(No.</w:t>
      </w:r>
      <w:r w:rsidR="00822B99">
        <w:rPr>
          <w:rFonts w:ascii="Arial" w:hAnsi="Arial" w:cs="Arial"/>
          <w:sz w:val="24"/>
          <w:szCs w:val="24"/>
        </w:rPr>
        <w:t>X492</w:t>
      </w:r>
      <w:r w:rsidR="00F96D92">
        <w:rPr>
          <w:rFonts w:ascii="Arial" w:hAnsi="Arial" w:cs="Arial"/>
          <w:sz w:val="24"/>
          <w:szCs w:val="24"/>
        </w:rPr>
        <w:t>)</w:t>
      </w:r>
      <w:bookmarkEnd w:id="1"/>
      <w:r w:rsidR="006D5648">
        <w:rPr>
          <w:rFonts w:ascii="Arial" w:hAnsi="Arial" w:cs="Arial"/>
          <w:sz w:val="24"/>
          <w:szCs w:val="24"/>
        </w:rPr>
        <w:t>.</w:t>
      </w:r>
      <w:r w:rsidR="00E1461D">
        <w:rPr>
          <w:rFonts w:ascii="Arial" w:hAnsi="Arial" w:cs="Arial"/>
          <w:sz w:val="24"/>
          <w:szCs w:val="24"/>
        </w:rPr>
        <w:t xml:space="preserve"> In response to those objections, on 16 August 1972 The West Cornwall Footpaths Preservation Society withdrew its application in relation to Register Unit CL724.</w:t>
      </w:r>
    </w:p>
    <w:p w:rsidRPr="00702779" w:rsidR="00D137F7" w:rsidP="006146A8" w:rsidRDefault="00872CB6" w14:paraId="5E93D699" w14:textId="30D8FF93">
      <w:pPr>
        <w:pStyle w:val="Style1"/>
        <w:numPr>
          <w:ilvl w:val="0"/>
          <w:numId w:val="0"/>
        </w:numPr>
        <w:ind w:left="431"/>
        <w:rPr>
          <w:rFonts w:ascii="Arial" w:hAnsi="Arial" w:cs="Arial"/>
          <w:b/>
          <w:bCs/>
          <w:i/>
          <w:iCs/>
          <w:sz w:val="24"/>
          <w:szCs w:val="24"/>
        </w:rPr>
      </w:pPr>
      <w:r w:rsidRPr="00702779">
        <w:rPr>
          <w:rFonts w:ascii="Arial" w:hAnsi="Arial" w:cs="Arial"/>
          <w:b/>
          <w:bCs/>
          <w:i/>
          <w:iCs/>
          <w:sz w:val="24"/>
          <w:szCs w:val="24"/>
        </w:rPr>
        <w:t xml:space="preserve">Whether the provisional registration </w:t>
      </w:r>
      <w:proofErr w:type="gramStart"/>
      <w:r w:rsidRPr="00702779">
        <w:rPr>
          <w:rFonts w:ascii="Arial" w:hAnsi="Arial" w:cs="Arial"/>
          <w:b/>
          <w:bCs/>
          <w:i/>
          <w:iCs/>
          <w:sz w:val="24"/>
          <w:szCs w:val="24"/>
        </w:rPr>
        <w:t>was cancelled</w:t>
      </w:r>
      <w:proofErr w:type="gramEnd"/>
      <w:r w:rsidRPr="00702779">
        <w:rPr>
          <w:rFonts w:ascii="Arial" w:hAnsi="Arial" w:cs="Arial"/>
          <w:b/>
          <w:bCs/>
          <w:i/>
          <w:iCs/>
          <w:sz w:val="24"/>
          <w:szCs w:val="24"/>
        </w:rPr>
        <w:t xml:space="preserve"> as set out in subparagraph (5)</w:t>
      </w:r>
    </w:p>
    <w:p w:rsidR="00384637" w:rsidP="00E3450F" w:rsidRDefault="006F4854" w14:paraId="7D7FA4C0" w14:textId="2AC7C4A8">
      <w:pPr>
        <w:pStyle w:val="Style1"/>
        <w:rPr>
          <w:rFonts w:ascii="Arial" w:hAnsi="Arial" w:cs="Arial"/>
          <w:sz w:val="24"/>
          <w:szCs w:val="24"/>
        </w:rPr>
      </w:pPr>
      <w:r>
        <w:rPr>
          <w:rFonts w:ascii="Arial" w:hAnsi="Arial" w:cs="Arial"/>
          <w:sz w:val="24"/>
          <w:szCs w:val="24"/>
        </w:rPr>
        <w:t xml:space="preserve">As part of its evidence, </w:t>
      </w:r>
      <w:r w:rsidR="00384637">
        <w:rPr>
          <w:rFonts w:ascii="Arial" w:hAnsi="Arial" w:cs="Arial"/>
          <w:sz w:val="24"/>
          <w:szCs w:val="24"/>
        </w:rPr>
        <w:t xml:space="preserve">the Open Spaces Society </w:t>
      </w:r>
      <w:r w:rsidR="000D7A79">
        <w:rPr>
          <w:rFonts w:ascii="Arial" w:hAnsi="Arial" w:cs="Arial"/>
          <w:sz w:val="24"/>
          <w:szCs w:val="24"/>
        </w:rPr>
        <w:t xml:space="preserve">provides a </w:t>
      </w:r>
      <w:r w:rsidR="00A757D8">
        <w:rPr>
          <w:rFonts w:ascii="Arial" w:hAnsi="Arial" w:cs="Arial"/>
          <w:sz w:val="24"/>
          <w:szCs w:val="24"/>
        </w:rPr>
        <w:t>copy of the decis</w:t>
      </w:r>
      <w:r w:rsidR="0008567F">
        <w:rPr>
          <w:rFonts w:ascii="Arial" w:hAnsi="Arial" w:cs="Arial"/>
          <w:sz w:val="24"/>
          <w:szCs w:val="24"/>
        </w:rPr>
        <w:t xml:space="preserve">ion made by the </w:t>
      </w:r>
      <w:r w:rsidR="00FB71E2">
        <w:rPr>
          <w:rFonts w:ascii="Arial" w:hAnsi="Arial" w:cs="Arial"/>
          <w:sz w:val="24"/>
          <w:szCs w:val="24"/>
        </w:rPr>
        <w:t>Registration Authority</w:t>
      </w:r>
      <w:r w:rsidR="00075803">
        <w:rPr>
          <w:rFonts w:ascii="Arial" w:hAnsi="Arial" w:cs="Arial"/>
          <w:sz w:val="24"/>
          <w:szCs w:val="24"/>
        </w:rPr>
        <w:t xml:space="preserve"> </w:t>
      </w:r>
      <w:r w:rsidR="00A6086B">
        <w:rPr>
          <w:rFonts w:ascii="Arial" w:hAnsi="Arial" w:cs="Arial"/>
          <w:sz w:val="24"/>
          <w:szCs w:val="24"/>
        </w:rPr>
        <w:t xml:space="preserve">on </w:t>
      </w:r>
      <w:r w:rsidR="00E1461D">
        <w:rPr>
          <w:rFonts w:ascii="Arial" w:hAnsi="Arial" w:cs="Arial"/>
          <w:sz w:val="24"/>
          <w:szCs w:val="24"/>
        </w:rPr>
        <w:t>16 August 1972</w:t>
      </w:r>
      <w:r w:rsidR="00FB71E2">
        <w:rPr>
          <w:rFonts w:ascii="Arial" w:hAnsi="Arial" w:cs="Arial"/>
          <w:sz w:val="24"/>
          <w:szCs w:val="24"/>
        </w:rPr>
        <w:t xml:space="preserve"> to cancel the registration of this land</w:t>
      </w:r>
      <w:r w:rsidR="00B53C36">
        <w:rPr>
          <w:rFonts w:ascii="Arial" w:hAnsi="Arial" w:cs="Arial"/>
          <w:sz w:val="24"/>
          <w:szCs w:val="24"/>
        </w:rPr>
        <w:t>.</w:t>
      </w:r>
      <w:r w:rsidR="00C86979">
        <w:rPr>
          <w:rFonts w:ascii="Arial" w:hAnsi="Arial" w:cs="Arial"/>
          <w:sz w:val="24"/>
          <w:szCs w:val="24"/>
        </w:rPr>
        <w:t xml:space="preserve"> </w:t>
      </w:r>
    </w:p>
    <w:p w:rsidR="000627B4" w:rsidP="0029197A" w:rsidRDefault="009359D5" w14:paraId="322A62E2" w14:textId="4FC8A05A">
      <w:pPr>
        <w:pStyle w:val="Style1"/>
        <w:rPr>
          <w:rFonts w:ascii="Arial" w:hAnsi="Arial" w:cs="Arial"/>
          <w:sz w:val="24"/>
          <w:szCs w:val="24"/>
        </w:rPr>
      </w:pPr>
      <w:r>
        <w:rPr>
          <w:rFonts w:ascii="Arial" w:hAnsi="Arial" w:cs="Arial"/>
          <w:sz w:val="24"/>
          <w:szCs w:val="24"/>
        </w:rPr>
        <w:t>On the evidence that is before</w:t>
      </w:r>
      <w:r w:rsidR="00C86979">
        <w:rPr>
          <w:rFonts w:ascii="Arial" w:hAnsi="Arial" w:cs="Arial"/>
          <w:sz w:val="24"/>
          <w:szCs w:val="24"/>
        </w:rPr>
        <w:t xml:space="preserve"> me</w:t>
      </w:r>
      <w:r>
        <w:rPr>
          <w:rFonts w:ascii="Arial" w:hAnsi="Arial" w:cs="Arial"/>
          <w:sz w:val="24"/>
          <w:szCs w:val="24"/>
        </w:rPr>
        <w:t>, I am satisfied</w:t>
      </w:r>
      <w:r w:rsidR="0029197A">
        <w:rPr>
          <w:rFonts w:ascii="Arial" w:hAnsi="Arial" w:cs="Arial"/>
          <w:sz w:val="24"/>
          <w:szCs w:val="24"/>
        </w:rPr>
        <w:t xml:space="preserve"> </w:t>
      </w:r>
      <w:r>
        <w:rPr>
          <w:rFonts w:ascii="Arial" w:hAnsi="Arial" w:cs="Arial"/>
          <w:sz w:val="24"/>
          <w:szCs w:val="24"/>
        </w:rPr>
        <w:t xml:space="preserve">that the land to which the current application relates </w:t>
      </w:r>
      <w:r w:rsidR="00491EA1">
        <w:rPr>
          <w:rFonts w:ascii="Arial" w:hAnsi="Arial" w:cs="Arial"/>
          <w:sz w:val="24"/>
          <w:szCs w:val="24"/>
        </w:rPr>
        <w:t>for</w:t>
      </w:r>
      <w:r w:rsidR="00F9346C">
        <w:rPr>
          <w:rFonts w:ascii="Arial" w:hAnsi="Arial" w:cs="Arial"/>
          <w:sz w:val="24"/>
          <w:szCs w:val="24"/>
        </w:rPr>
        <w:t xml:space="preserve">med part of land that </w:t>
      </w:r>
      <w:proofErr w:type="gramStart"/>
      <w:r w:rsidRPr="009359D5">
        <w:rPr>
          <w:rFonts w:ascii="Arial" w:hAnsi="Arial" w:cs="Arial"/>
          <w:sz w:val="24"/>
          <w:szCs w:val="24"/>
        </w:rPr>
        <w:t>was provisionally registered</w:t>
      </w:r>
      <w:proofErr w:type="gramEnd"/>
      <w:r w:rsidRPr="009359D5">
        <w:rPr>
          <w:rFonts w:ascii="Arial" w:hAnsi="Arial" w:cs="Arial"/>
          <w:sz w:val="24"/>
          <w:szCs w:val="24"/>
        </w:rPr>
        <w:t xml:space="preserve"> as common land under the Commons Registration Act 1965, but was subsequently cancelled</w:t>
      </w:r>
      <w:r>
        <w:rPr>
          <w:rFonts w:ascii="Arial" w:hAnsi="Arial" w:cs="Arial"/>
          <w:sz w:val="24"/>
          <w:szCs w:val="24"/>
        </w:rPr>
        <w:t>.</w:t>
      </w:r>
      <w:r w:rsidR="0029197A">
        <w:rPr>
          <w:rFonts w:ascii="Arial" w:hAnsi="Arial" w:cs="Arial"/>
          <w:sz w:val="24"/>
          <w:szCs w:val="24"/>
        </w:rPr>
        <w:t xml:space="preserve"> </w:t>
      </w:r>
      <w:r w:rsidRPr="0029197A">
        <w:rPr>
          <w:rFonts w:ascii="Arial" w:hAnsi="Arial" w:cs="Arial"/>
          <w:sz w:val="24"/>
          <w:szCs w:val="24"/>
        </w:rPr>
        <w:t xml:space="preserve">Consequently, on the balance of probability, </w:t>
      </w:r>
      <w:r w:rsidRPr="0029197A" w:rsidR="004C7127">
        <w:rPr>
          <w:rFonts w:ascii="Arial" w:hAnsi="Arial" w:cs="Arial"/>
          <w:sz w:val="24"/>
          <w:szCs w:val="24"/>
        </w:rPr>
        <w:t xml:space="preserve">I am </w:t>
      </w:r>
      <w:r w:rsidRPr="0029197A" w:rsidR="005C48FA">
        <w:rPr>
          <w:rFonts w:ascii="Arial" w:hAnsi="Arial" w:cs="Arial"/>
          <w:sz w:val="24"/>
          <w:szCs w:val="24"/>
        </w:rPr>
        <w:t xml:space="preserve">satisfied that the land is eligible for registration as common land under paragraph 4(5) of Schedule 2 to the Commons Act 2006. </w:t>
      </w:r>
    </w:p>
    <w:p w:rsidRPr="00702779" w:rsidR="0064485D" w:rsidP="008667D8" w:rsidRDefault="0064485D" w14:paraId="7AB3B086" w14:textId="089D0589">
      <w:pPr>
        <w:pStyle w:val="Style1"/>
        <w:numPr>
          <w:ilvl w:val="0"/>
          <w:numId w:val="0"/>
        </w:numPr>
        <w:ind w:left="431"/>
        <w:rPr>
          <w:rFonts w:ascii="Arial" w:hAnsi="Arial" w:cs="Arial"/>
          <w:b/>
          <w:bCs/>
          <w:sz w:val="24"/>
          <w:szCs w:val="24"/>
        </w:rPr>
      </w:pPr>
      <w:r w:rsidRPr="00702779">
        <w:rPr>
          <w:rFonts w:ascii="Arial" w:hAnsi="Arial" w:cs="Arial"/>
          <w:b/>
          <w:bCs/>
          <w:i/>
          <w:iCs/>
          <w:sz w:val="24"/>
          <w:szCs w:val="24"/>
        </w:rPr>
        <w:t>Whether the land is waste land of a manor</w:t>
      </w:r>
    </w:p>
    <w:p w:rsidRPr="009239A2" w:rsidR="0064485D" w:rsidP="0064485D" w:rsidRDefault="0064485D" w14:paraId="5A87FDC3" w14:textId="79F15C5F">
      <w:pPr>
        <w:pStyle w:val="Style1"/>
        <w:rPr>
          <w:rFonts w:ascii="Arial" w:hAnsi="Arial" w:cs="Arial"/>
          <w:sz w:val="24"/>
          <w:szCs w:val="24"/>
        </w:rPr>
      </w:pPr>
      <w:r w:rsidRPr="009239A2">
        <w:rPr>
          <w:rFonts w:ascii="Arial" w:hAnsi="Arial" w:cs="Arial"/>
          <w:sz w:val="24"/>
          <w:szCs w:val="24"/>
        </w:rPr>
        <w:t xml:space="preserve">The application land </w:t>
      </w:r>
      <w:r w:rsidR="00B00EE7">
        <w:rPr>
          <w:rFonts w:ascii="Arial" w:hAnsi="Arial" w:cs="Arial"/>
          <w:sz w:val="24"/>
          <w:szCs w:val="24"/>
        </w:rPr>
        <w:t>wa</w:t>
      </w:r>
      <w:r w:rsidRPr="009239A2" w:rsidR="00B00EE7">
        <w:rPr>
          <w:rFonts w:ascii="Arial" w:hAnsi="Arial" w:cs="Arial"/>
          <w:sz w:val="24"/>
          <w:szCs w:val="24"/>
        </w:rPr>
        <w:t>s in</w:t>
      </w:r>
      <w:r w:rsidRPr="009239A2">
        <w:rPr>
          <w:rFonts w:ascii="Arial" w:hAnsi="Arial" w:cs="Arial"/>
          <w:sz w:val="24"/>
          <w:szCs w:val="24"/>
        </w:rPr>
        <w:t xml:space="preserve"> the parish of St </w:t>
      </w:r>
      <w:r w:rsidR="00B00EE7">
        <w:rPr>
          <w:rFonts w:ascii="Arial" w:hAnsi="Arial" w:cs="Arial"/>
          <w:sz w:val="24"/>
          <w:szCs w:val="24"/>
        </w:rPr>
        <w:t>Buryan</w:t>
      </w:r>
      <w:r w:rsidRPr="009239A2">
        <w:rPr>
          <w:rFonts w:ascii="Arial" w:hAnsi="Arial" w:cs="Arial"/>
          <w:sz w:val="24"/>
          <w:szCs w:val="24"/>
        </w:rPr>
        <w:t>, within which there were f</w:t>
      </w:r>
      <w:r w:rsidR="00B00EE7">
        <w:rPr>
          <w:rFonts w:ascii="Arial" w:hAnsi="Arial" w:cs="Arial"/>
          <w:sz w:val="24"/>
          <w:szCs w:val="24"/>
        </w:rPr>
        <w:t>ive</w:t>
      </w:r>
      <w:r w:rsidRPr="009239A2">
        <w:rPr>
          <w:rFonts w:ascii="Arial" w:hAnsi="Arial" w:cs="Arial"/>
          <w:sz w:val="24"/>
          <w:szCs w:val="24"/>
        </w:rPr>
        <w:t xml:space="preserve"> manors. The </w:t>
      </w:r>
      <w:r w:rsidR="00B00EE7">
        <w:rPr>
          <w:rFonts w:ascii="Arial" w:hAnsi="Arial" w:cs="Arial"/>
          <w:sz w:val="24"/>
          <w:szCs w:val="24"/>
        </w:rPr>
        <w:t>applicants are of the view that the application land was partly in the</w:t>
      </w:r>
      <w:r w:rsidRPr="009239A2">
        <w:rPr>
          <w:rFonts w:ascii="Arial" w:hAnsi="Arial" w:cs="Arial"/>
          <w:sz w:val="24"/>
          <w:szCs w:val="24"/>
        </w:rPr>
        <w:t xml:space="preserve"> manor of</w:t>
      </w:r>
      <w:r w:rsidR="00B00EE7">
        <w:rPr>
          <w:rFonts w:ascii="Arial" w:hAnsi="Arial" w:cs="Arial"/>
          <w:sz w:val="24"/>
          <w:szCs w:val="24"/>
        </w:rPr>
        <w:t xml:space="preserve"> Rosemodress and partly in the manor of </w:t>
      </w:r>
      <w:r w:rsidR="00AB78E2">
        <w:rPr>
          <w:rFonts w:ascii="Arial" w:hAnsi="Arial" w:cs="Arial"/>
          <w:sz w:val="24"/>
          <w:szCs w:val="24"/>
        </w:rPr>
        <w:t>Boscawen</w:t>
      </w:r>
      <w:r w:rsidR="00B00EE7">
        <w:rPr>
          <w:rFonts w:ascii="Arial" w:hAnsi="Arial" w:cs="Arial"/>
          <w:sz w:val="24"/>
          <w:szCs w:val="24"/>
        </w:rPr>
        <w:t xml:space="preserve"> Rose</w:t>
      </w:r>
      <w:r w:rsidRPr="009239A2">
        <w:rPr>
          <w:rFonts w:ascii="Arial" w:hAnsi="Arial" w:cs="Arial"/>
          <w:sz w:val="24"/>
          <w:szCs w:val="24"/>
        </w:rPr>
        <w:t>.</w:t>
      </w:r>
      <w:r w:rsidRPr="007725B9" w:rsidR="007725B9">
        <w:rPr>
          <w:rFonts w:ascii="Arial" w:hAnsi="Arial" w:cs="Arial"/>
          <w:sz w:val="24"/>
          <w:szCs w:val="24"/>
        </w:rPr>
        <w:t xml:space="preserve"> </w:t>
      </w:r>
      <w:r w:rsidRPr="00ED32FA" w:rsidR="007725B9">
        <w:rPr>
          <w:rFonts w:ascii="Arial" w:hAnsi="Arial" w:cs="Arial"/>
          <w:sz w:val="24"/>
          <w:szCs w:val="24"/>
        </w:rPr>
        <w:t>The</w:t>
      </w:r>
      <w:r w:rsidR="007725B9">
        <w:rPr>
          <w:rFonts w:ascii="Arial" w:hAnsi="Arial" w:cs="Arial"/>
          <w:sz w:val="24"/>
          <w:szCs w:val="24"/>
        </w:rPr>
        <w:t xml:space="preserve"> application land falls within six Tithe apportionments within these two manors</w:t>
      </w:r>
      <w:proofErr w:type="gramStart"/>
      <w:r w:rsidR="007725B9">
        <w:rPr>
          <w:rFonts w:ascii="Arial" w:hAnsi="Arial" w:cs="Arial"/>
          <w:sz w:val="24"/>
          <w:szCs w:val="24"/>
        </w:rPr>
        <w:t xml:space="preserve">. </w:t>
      </w:r>
      <w:r w:rsidRPr="00ED32FA" w:rsidR="007725B9">
        <w:rPr>
          <w:rFonts w:ascii="Arial" w:hAnsi="Arial" w:cs="Arial"/>
          <w:sz w:val="24"/>
          <w:szCs w:val="24"/>
        </w:rPr>
        <w:t xml:space="preserve"> </w:t>
      </w:r>
      <w:proofErr w:type="gramEnd"/>
    </w:p>
    <w:p w:rsidR="007725B9" w:rsidP="0064485D" w:rsidRDefault="00B00EE7" w14:paraId="552E92E1" w14:textId="24CFE56B">
      <w:pPr>
        <w:pStyle w:val="Style1"/>
        <w:rPr>
          <w:rFonts w:ascii="Arial" w:hAnsi="Arial" w:cs="Arial"/>
          <w:sz w:val="24"/>
          <w:szCs w:val="24"/>
        </w:rPr>
      </w:pPr>
      <w:r>
        <w:rPr>
          <w:rFonts w:ascii="Arial" w:hAnsi="Arial" w:cs="Arial"/>
          <w:sz w:val="24"/>
          <w:szCs w:val="24"/>
        </w:rPr>
        <w:t xml:space="preserve">The apportionment </w:t>
      </w:r>
      <w:r w:rsidR="00677CEF">
        <w:rPr>
          <w:rFonts w:ascii="Arial" w:hAnsi="Arial" w:cs="Arial"/>
          <w:sz w:val="24"/>
          <w:szCs w:val="24"/>
        </w:rPr>
        <w:t>No</w:t>
      </w:r>
      <w:r>
        <w:rPr>
          <w:rFonts w:ascii="Arial" w:hAnsi="Arial" w:cs="Arial"/>
          <w:sz w:val="24"/>
          <w:szCs w:val="24"/>
        </w:rPr>
        <w:t xml:space="preserve">. 3503 </w:t>
      </w:r>
      <w:r w:rsidR="00677CEF">
        <w:rPr>
          <w:rFonts w:ascii="Arial" w:hAnsi="Arial" w:cs="Arial"/>
          <w:sz w:val="24"/>
          <w:szCs w:val="24"/>
        </w:rPr>
        <w:t xml:space="preserve">known as Tregurvian (alias Tregiffian) </w:t>
      </w:r>
      <w:r w:rsidR="007725B9">
        <w:rPr>
          <w:rFonts w:ascii="Arial" w:hAnsi="Arial" w:cs="Arial"/>
          <w:sz w:val="24"/>
          <w:szCs w:val="24"/>
        </w:rPr>
        <w:t xml:space="preserve">was situated in the manor of Rosemoddress </w:t>
      </w:r>
      <w:r w:rsidR="00677CEF">
        <w:rPr>
          <w:rFonts w:ascii="Arial" w:hAnsi="Arial" w:cs="Arial"/>
          <w:sz w:val="24"/>
          <w:szCs w:val="24"/>
        </w:rPr>
        <w:t xml:space="preserve">and </w:t>
      </w:r>
      <w:r>
        <w:rPr>
          <w:rFonts w:ascii="Arial" w:hAnsi="Arial" w:cs="Arial"/>
          <w:sz w:val="24"/>
          <w:szCs w:val="24"/>
        </w:rPr>
        <w:t>cover</w:t>
      </w:r>
      <w:r w:rsidR="007725B9">
        <w:rPr>
          <w:rFonts w:ascii="Arial" w:hAnsi="Arial" w:cs="Arial"/>
          <w:sz w:val="24"/>
          <w:szCs w:val="24"/>
        </w:rPr>
        <w:t>ed</w:t>
      </w:r>
      <w:r>
        <w:rPr>
          <w:rFonts w:ascii="Arial" w:hAnsi="Arial" w:cs="Arial"/>
          <w:sz w:val="24"/>
          <w:szCs w:val="24"/>
        </w:rPr>
        <w:t xml:space="preserve"> a long stretch of the cliff </w:t>
      </w:r>
      <w:r w:rsidR="00677CEF">
        <w:rPr>
          <w:rFonts w:ascii="Arial" w:hAnsi="Arial" w:cs="Arial"/>
          <w:sz w:val="24"/>
          <w:szCs w:val="24"/>
        </w:rPr>
        <w:t xml:space="preserve">and </w:t>
      </w:r>
      <w:r w:rsidR="007725B9">
        <w:rPr>
          <w:rFonts w:ascii="Arial" w:hAnsi="Arial" w:cs="Arial"/>
          <w:sz w:val="24"/>
          <w:szCs w:val="24"/>
        </w:rPr>
        <w:t xml:space="preserve">the </w:t>
      </w:r>
      <w:r w:rsidR="00677CEF">
        <w:rPr>
          <w:rFonts w:ascii="Arial" w:hAnsi="Arial" w:cs="Arial"/>
          <w:sz w:val="24"/>
          <w:szCs w:val="24"/>
        </w:rPr>
        <w:t>land behind it. T</w:t>
      </w:r>
      <w:r>
        <w:rPr>
          <w:rFonts w:ascii="Arial" w:hAnsi="Arial" w:cs="Arial"/>
          <w:sz w:val="24"/>
          <w:szCs w:val="24"/>
        </w:rPr>
        <w:t xml:space="preserve">he application land </w:t>
      </w:r>
      <w:proofErr w:type="gramStart"/>
      <w:r>
        <w:rPr>
          <w:rFonts w:ascii="Arial" w:hAnsi="Arial" w:cs="Arial"/>
          <w:sz w:val="24"/>
          <w:szCs w:val="24"/>
        </w:rPr>
        <w:t>was located in</w:t>
      </w:r>
      <w:proofErr w:type="gramEnd"/>
      <w:r>
        <w:rPr>
          <w:rFonts w:ascii="Arial" w:hAnsi="Arial" w:cs="Arial"/>
          <w:sz w:val="24"/>
          <w:szCs w:val="24"/>
        </w:rPr>
        <w:t xml:space="preserve"> a parcel</w:t>
      </w:r>
      <w:r w:rsidR="00677CEF">
        <w:rPr>
          <w:rFonts w:ascii="Arial" w:hAnsi="Arial" w:cs="Arial"/>
          <w:sz w:val="24"/>
          <w:szCs w:val="24"/>
        </w:rPr>
        <w:t xml:space="preserve"> known as Plot 16 </w:t>
      </w:r>
      <w:r w:rsidR="007725B9">
        <w:rPr>
          <w:rFonts w:ascii="Arial" w:hAnsi="Arial" w:cs="Arial"/>
          <w:sz w:val="24"/>
          <w:szCs w:val="24"/>
        </w:rPr>
        <w:t xml:space="preserve">and </w:t>
      </w:r>
      <w:proofErr w:type="gramStart"/>
      <w:r w:rsidR="00677CEF">
        <w:rPr>
          <w:rFonts w:ascii="Arial" w:hAnsi="Arial" w:cs="Arial"/>
          <w:sz w:val="24"/>
          <w:szCs w:val="24"/>
        </w:rPr>
        <w:t>is identified</w:t>
      </w:r>
      <w:proofErr w:type="gramEnd"/>
      <w:r w:rsidR="00677CEF">
        <w:rPr>
          <w:rFonts w:ascii="Arial" w:hAnsi="Arial" w:cs="Arial"/>
          <w:sz w:val="24"/>
          <w:szCs w:val="24"/>
        </w:rPr>
        <w:t xml:space="preserve"> </w:t>
      </w:r>
      <w:r w:rsidR="007725B9">
        <w:rPr>
          <w:rFonts w:ascii="Arial" w:hAnsi="Arial" w:cs="Arial"/>
          <w:sz w:val="24"/>
          <w:szCs w:val="24"/>
        </w:rPr>
        <w:t xml:space="preserve">in the survey dated 1829 </w:t>
      </w:r>
      <w:r w:rsidR="00677CEF">
        <w:rPr>
          <w:rFonts w:ascii="Arial" w:hAnsi="Arial" w:cs="Arial"/>
          <w:sz w:val="24"/>
          <w:szCs w:val="24"/>
        </w:rPr>
        <w:t>as being ‘Pasture’ and ‘Rocks’.</w:t>
      </w:r>
    </w:p>
    <w:p w:rsidR="001F6F41" w:rsidP="0064485D" w:rsidRDefault="007725B9" w14:paraId="33EBF017" w14:textId="730FF06B">
      <w:pPr>
        <w:pStyle w:val="Style1"/>
        <w:rPr>
          <w:rFonts w:ascii="Arial" w:hAnsi="Arial" w:cs="Arial"/>
          <w:sz w:val="24"/>
          <w:szCs w:val="24"/>
        </w:rPr>
      </w:pPr>
      <w:r>
        <w:rPr>
          <w:rFonts w:ascii="Arial" w:hAnsi="Arial" w:cs="Arial"/>
          <w:sz w:val="24"/>
          <w:szCs w:val="24"/>
        </w:rPr>
        <w:t>Tithe apportionments 3531, 3532, 3542 and 3543 form part of the premises known as Boscawen Rose</w:t>
      </w:r>
      <w:r w:rsidR="001F6F41">
        <w:rPr>
          <w:rFonts w:ascii="Arial" w:hAnsi="Arial" w:cs="Arial"/>
          <w:sz w:val="24"/>
          <w:szCs w:val="24"/>
        </w:rPr>
        <w:t xml:space="preserve"> </w:t>
      </w:r>
      <w:r>
        <w:rPr>
          <w:rFonts w:ascii="Arial" w:hAnsi="Arial" w:cs="Arial"/>
          <w:sz w:val="24"/>
          <w:szCs w:val="24"/>
        </w:rPr>
        <w:t>(also known as Boscawen Rose), situated to the west of the manor of Rosemoddress.</w:t>
      </w:r>
      <w:r w:rsidR="001F6F41">
        <w:rPr>
          <w:rFonts w:ascii="Arial" w:hAnsi="Arial" w:cs="Arial"/>
          <w:sz w:val="24"/>
          <w:szCs w:val="24"/>
        </w:rPr>
        <w:t xml:space="preserve"> The </w:t>
      </w:r>
      <w:r>
        <w:rPr>
          <w:rFonts w:ascii="Arial" w:hAnsi="Arial" w:cs="Arial"/>
          <w:sz w:val="24"/>
          <w:szCs w:val="24"/>
        </w:rPr>
        <w:t xml:space="preserve">survey shows that none of these apportionments </w:t>
      </w:r>
      <w:proofErr w:type="gramStart"/>
      <w:r>
        <w:rPr>
          <w:rFonts w:ascii="Arial" w:hAnsi="Arial" w:cs="Arial"/>
          <w:sz w:val="24"/>
          <w:szCs w:val="24"/>
        </w:rPr>
        <w:t xml:space="preserve">were </w:t>
      </w:r>
      <w:r w:rsidR="001F6F41">
        <w:rPr>
          <w:rFonts w:ascii="Arial" w:hAnsi="Arial" w:cs="Arial"/>
          <w:sz w:val="24"/>
          <w:szCs w:val="24"/>
        </w:rPr>
        <w:t>cultivated</w:t>
      </w:r>
      <w:proofErr w:type="gramEnd"/>
      <w:r w:rsidR="001F6F41">
        <w:rPr>
          <w:rFonts w:ascii="Arial" w:hAnsi="Arial" w:cs="Arial"/>
          <w:sz w:val="24"/>
          <w:szCs w:val="24"/>
        </w:rPr>
        <w:t xml:space="preserve"> but it is not possible to determine whether a rent </w:t>
      </w:r>
      <w:proofErr w:type="gramStart"/>
      <w:r w:rsidR="001F6F41">
        <w:rPr>
          <w:rFonts w:ascii="Arial" w:hAnsi="Arial" w:cs="Arial"/>
          <w:sz w:val="24"/>
          <w:szCs w:val="24"/>
        </w:rPr>
        <w:t>was levied</w:t>
      </w:r>
      <w:proofErr w:type="gramEnd"/>
      <w:r w:rsidR="001F6F41">
        <w:rPr>
          <w:rFonts w:ascii="Arial" w:hAnsi="Arial" w:cs="Arial"/>
          <w:sz w:val="24"/>
          <w:szCs w:val="24"/>
        </w:rPr>
        <w:t xml:space="preserve"> in relation to them. </w:t>
      </w:r>
    </w:p>
    <w:p w:rsidR="001F6F41" w:rsidP="0064485D" w:rsidRDefault="001F6F41" w14:paraId="15042690" w14:textId="0A123F33">
      <w:pPr>
        <w:pStyle w:val="Style1"/>
        <w:rPr>
          <w:rFonts w:ascii="Arial" w:hAnsi="Arial" w:cs="Arial"/>
          <w:sz w:val="24"/>
          <w:szCs w:val="24"/>
        </w:rPr>
      </w:pPr>
      <w:r>
        <w:rPr>
          <w:rFonts w:ascii="Arial" w:hAnsi="Arial" w:cs="Arial"/>
          <w:sz w:val="24"/>
          <w:szCs w:val="24"/>
        </w:rPr>
        <w:t xml:space="preserve">Tithe apportionment No. 3641 </w:t>
      </w:r>
      <w:proofErr w:type="gramStart"/>
      <w:r>
        <w:rPr>
          <w:rFonts w:ascii="Arial" w:hAnsi="Arial" w:cs="Arial"/>
          <w:sz w:val="24"/>
          <w:szCs w:val="24"/>
        </w:rPr>
        <w:t>was recorded</w:t>
      </w:r>
      <w:proofErr w:type="gramEnd"/>
      <w:r>
        <w:rPr>
          <w:rFonts w:ascii="Arial" w:hAnsi="Arial" w:cs="Arial"/>
          <w:sz w:val="24"/>
          <w:szCs w:val="24"/>
        </w:rPr>
        <w:t xml:space="preserve"> under the heading ‘Public Roads and Wastes’, and </w:t>
      </w:r>
      <w:proofErr w:type="gramStart"/>
      <w:r>
        <w:rPr>
          <w:rFonts w:ascii="Arial" w:hAnsi="Arial" w:cs="Arial"/>
          <w:sz w:val="24"/>
          <w:szCs w:val="24"/>
        </w:rPr>
        <w:t>was described</w:t>
      </w:r>
      <w:proofErr w:type="gramEnd"/>
      <w:r>
        <w:rPr>
          <w:rFonts w:ascii="Arial" w:hAnsi="Arial" w:cs="Arial"/>
          <w:sz w:val="24"/>
          <w:szCs w:val="24"/>
        </w:rPr>
        <w:t xml:space="preserve"> as </w:t>
      </w:r>
      <w:bookmarkStart w:name="_Hlk210826478" w:id="2"/>
      <w:r>
        <w:rPr>
          <w:rFonts w:ascii="Arial" w:hAnsi="Arial" w:cs="Arial"/>
          <w:sz w:val="24"/>
          <w:szCs w:val="24"/>
        </w:rPr>
        <w:t>‘Rocks, bounding the Sea Shore’</w:t>
      </w:r>
      <w:bookmarkEnd w:id="2"/>
      <w:r>
        <w:rPr>
          <w:rFonts w:ascii="Arial" w:hAnsi="Arial" w:cs="Arial"/>
          <w:sz w:val="24"/>
          <w:szCs w:val="24"/>
        </w:rPr>
        <w:t>. This apportionment is adjacent to Tithe apportionment No. 3532 and one possibility is that this land was waste land to the manor of Boscawen Rose.</w:t>
      </w:r>
    </w:p>
    <w:p w:rsidRPr="00AB78E2" w:rsidR="00713F66" w:rsidP="00AB78E2" w:rsidRDefault="001F6F41" w14:paraId="21796513" w14:textId="1F42F0B1">
      <w:pPr>
        <w:pStyle w:val="Style1"/>
        <w:rPr>
          <w:rFonts w:ascii="Arial" w:hAnsi="Arial" w:cs="Arial"/>
          <w:sz w:val="24"/>
          <w:szCs w:val="24"/>
        </w:rPr>
      </w:pPr>
      <w:r>
        <w:rPr>
          <w:rFonts w:ascii="Arial" w:hAnsi="Arial" w:cs="Arial"/>
          <w:sz w:val="24"/>
          <w:szCs w:val="24"/>
        </w:rPr>
        <w:t>T</w:t>
      </w:r>
      <w:r w:rsidRPr="001F6F41" w:rsidR="0064485D">
        <w:rPr>
          <w:rFonts w:ascii="Arial" w:hAnsi="Arial" w:cs="Arial"/>
          <w:sz w:val="24"/>
          <w:szCs w:val="24"/>
        </w:rPr>
        <w:t xml:space="preserve">he question of whether land is waste land of the manor must be satisfied at the time the application or proposal </w:t>
      </w:r>
      <w:proofErr w:type="gramStart"/>
      <w:r w:rsidRPr="001F6F41" w:rsidR="0064485D">
        <w:rPr>
          <w:rFonts w:ascii="Arial" w:hAnsi="Arial" w:cs="Arial"/>
          <w:sz w:val="24"/>
          <w:szCs w:val="24"/>
        </w:rPr>
        <w:t>is submitted</w:t>
      </w:r>
      <w:proofErr w:type="gramEnd"/>
      <w:r w:rsidRPr="001F6F41" w:rsidR="0064485D">
        <w:rPr>
          <w:rFonts w:ascii="Arial" w:hAnsi="Arial" w:cs="Arial"/>
          <w:sz w:val="24"/>
          <w:szCs w:val="24"/>
        </w:rPr>
        <w:t xml:space="preserve">. It is reasonable to conclude from the evidence provided that </w:t>
      </w:r>
      <w:r w:rsidR="00AB78E2">
        <w:rPr>
          <w:rFonts w:ascii="Arial" w:hAnsi="Arial" w:cs="Arial"/>
          <w:sz w:val="24"/>
          <w:szCs w:val="24"/>
        </w:rPr>
        <w:t xml:space="preserve">the </w:t>
      </w:r>
      <w:r w:rsidRPr="001F6F41" w:rsidR="0064485D">
        <w:rPr>
          <w:rFonts w:ascii="Arial" w:hAnsi="Arial" w:cs="Arial"/>
          <w:sz w:val="24"/>
          <w:szCs w:val="24"/>
        </w:rPr>
        <w:t xml:space="preserve">application land </w:t>
      </w:r>
      <w:r w:rsidR="00AB78E2">
        <w:rPr>
          <w:rFonts w:ascii="Arial" w:hAnsi="Arial" w:cs="Arial"/>
          <w:sz w:val="24"/>
          <w:szCs w:val="24"/>
        </w:rPr>
        <w:t>was ‘Pasture’ and ‘Rocks’ or ‘Rocks, bounding the Sea Shore</w:t>
      </w:r>
      <w:proofErr w:type="gramStart"/>
      <w:r w:rsidR="00AB78E2">
        <w:rPr>
          <w:rFonts w:ascii="Arial" w:hAnsi="Arial" w:cs="Arial"/>
          <w:sz w:val="24"/>
          <w:szCs w:val="24"/>
        </w:rPr>
        <w:t>’.</w:t>
      </w:r>
      <w:proofErr w:type="gramEnd"/>
      <w:r w:rsidR="00AB78E2">
        <w:rPr>
          <w:rFonts w:ascii="Arial" w:hAnsi="Arial" w:cs="Arial"/>
          <w:sz w:val="24"/>
          <w:szCs w:val="24"/>
        </w:rPr>
        <w:t xml:space="preserve"> There is no evidence to show that the application land </w:t>
      </w:r>
      <w:proofErr w:type="gramStart"/>
      <w:r w:rsidR="00AB78E2">
        <w:rPr>
          <w:rFonts w:ascii="Arial" w:hAnsi="Arial" w:cs="Arial"/>
          <w:sz w:val="24"/>
          <w:szCs w:val="24"/>
        </w:rPr>
        <w:t>was cultivated</w:t>
      </w:r>
      <w:proofErr w:type="gramEnd"/>
      <w:r w:rsidR="00AB78E2">
        <w:rPr>
          <w:rFonts w:ascii="Arial" w:hAnsi="Arial" w:cs="Arial"/>
          <w:sz w:val="24"/>
          <w:szCs w:val="24"/>
        </w:rPr>
        <w:t xml:space="preserve">. </w:t>
      </w:r>
      <w:r w:rsidRPr="00AB78E2" w:rsidR="008667D8">
        <w:rPr>
          <w:rFonts w:ascii="Arial" w:hAnsi="Arial" w:cs="Arial"/>
          <w:sz w:val="24"/>
          <w:szCs w:val="24"/>
        </w:rPr>
        <w:t>Having regard to the above, I conclude that on the balance of probability t</w:t>
      </w:r>
      <w:r w:rsidR="00AB78E2">
        <w:rPr>
          <w:rFonts w:ascii="Arial" w:hAnsi="Arial" w:cs="Arial"/>
          <w:sz w:val="24"/>
          <w:szCs w:val="24"/>
        </w:rPr>
        <w:t>hat t</w:t>
      </w:r>
      <w:r w:rsidRPr="00AB78E2" w:rsidR="008667D8">
        <w:rPr>
          <w:rFonts w:ascii="Arial" w:hAnsi="Arial" w:cs="Arial"/>
          <w:sz w:val="24"/>
          <w:szCs w:val="24"/>
        </w:rPr>
        <w:t xml:space="preserve">he </w:t>
      </w:r>
      <w:r w:rsidR="00AB78E2">
        <w:rPr>
          <w:rFonts w:ascii="Arial" w:hAnsi="Arial" w:cs="Arial"/>
          <w:sz w:val="24"/>
          <w:szCs w:val="24"/>
        </w:rPr>
        <w:t xml:space="preserve">application </w:t>
      </w:r>
      <w:r w:rsidRPr="00AB78E2" w:rsidR="008667D8">
        <w:rPr>
          <w:rFonts w:ascii="Arial" w:hAnsi="Arial" w:cs="Arial"/>
          <w:sz w:val="24"/>
          <w:szCs w:val="24"/>
        </w:rPr>
        <w:t>land is waste land of a manor</w:t>
      </w:r>
      <w:r w:rsidRPr="00AB78E2" w:rsidR="001F175C">
        <w:rPr>
          <w:rFonts w:ascii="Arial" w:hAnsi="Arial" w:cs="Arial"/>
          <w:sz w:val="24"/>
          <w:szCs w:val="24"/>
        </w:rPr>
        <w:t>, specifically the manor</w:t>
      </w:r>
      <w:r w:rsidR="00AB78E2">
        <w:rPr>
          <w:rFonts w:ascii="Arial" w:hAnsi="Arial" w:cs="Arial"/>
          <w:sz w:val="24"/>
          <w:szCs w:val="24"/>
        </w:rPr>
        <w:t>s</w:t>
      </w:r>
      <w:r w:rsidRPr="00AB78E2" w:rsidR="001F175C">
        <w:rPr>
          <w:rFonts w:ascii="Arial" w:hAnsi="Arial" w:cs="Arial"/>
          <w:sz w:val="24"/>
          <w:szCs w:val="24"/>
        </w:rPr>
        <w:t xml:space="preserve"> of </w:t>
      </w:r>
      <w:r w:rsidR="00AB78E2">
        <w:rPr>
          <w:rFonts w:ascii="Arial" w:hAnsi="Arial" w:cs="Arial"/>
          <w:sz w:val="24"/>
          <w:szCs w:val="24"/>
        </w:rPr>
        <w:t>Rosemodress and Boscawen Rose</w:t>
      </w:r>
      <w:r w:rsidRPr="00AB78E2" w:rsidR="008667D8">
        <w:rPr>
          <w:rFonts w:ascii="Arial" w:hAnsi="Arial" w:cs="Arial"/>
          <w:sz w:val="24"/>
          <w:szCs w:val="24"/>
        </w:rPr>
        <w:t>.</w:t>
      </w:r>
    </w:p>
    <w:p w:rsidRPr="008667D8" w:rsidR="000627B4" w:rsidP="006146A8" w:rsidRDefault="00872CB6" w14:paraId="701F5FC9" w14:textId="77777777">
      <w:pPr>
        <w:pStyle w:val="Style1"/>
        <w:numPr>
          <w:ilvl w:val="0"/>
          <w:numId w:val="0"/>
        </w:numPr>
        <w:ind w:left="431"/>
        <w:rPr>
          <w:rFonts w:ascii="Arial" w:hAnsi="Arial" w:cs="Arial"/>
          <w:b/>
          <w:bCs/>
          <w:i/>
          <w:iCs/>
          <w:sz w:val="24"/>
          <w:szCs w:val="24"/>
        </w:rPr>
      </w:pPr>
      <w:r w:rsidRPr="008667D8">
        <w:rPr>
          <w:rFonts w:ascii="Arial" w:hAnsi="Arial" w:cs="Arial"/>
          <w:b/>
          <w:bCs/>
          <w:i/>
          <w:iCs/>
          <w:sz w:val="24"/>
          <w:szCs w:val="24"/>
        </w:rPr>
        <w:t>Whether the land fulfils the character of waste land of a manor</w:t>
      </w:r>
    </w:p>
    <w:p w:rsidRPr="00EC66D4" w:rsidR="00EB67D6" w:rsidP="00EB67D6" w:rsidRDefault="00EB67D6" w14:paraId="2FB185E8" w14:textId="77777777">
      <w:pPr>
        <w:pStyle w:val="Style1"/>
        <w:rPr>
          <w:rFonts w:ascii="Arial" w:hAnsi="Arial" w:cs="Arial"/>
          <w:sz w:val="24"/>
          <w:szCs w:val="24"/>
        </w:rPr>
      </w:pPr>
      <w:r w:rsidRPr="00EC66D4">
        <w:rPr>
          <w:rFonts w:ascii="Arial" w:hAnsi="Arial" w:cs="Arial"/>
          <w:sz w:val="24"/>
          <w:szCs w:val="24"/>
        </w:rPr>
        <w:t xml:space="preserve">It is seldom possible to prove definitively that a particular parcel of land is of a manor. But it is sufficient to show that, on the balance of probabilities, the land lies in an area which </w:t>
      </w:r>
      <w:proofErr w:type="gramStart"/>
      <w:r w:rsidRPr="00EC66D4">
        <w:rPr>
          <w:rFonts w:ascii="Arial" w:hAnsi="Arial" w:cs="Arial"/>
          <w:sz w:val="24"/>
          <w:szCs w:val="24"/>
        </w:rPr>
        <w:t>is recognised</w:t>
      </w:r>
      <w:proofErr w:type="gramEnd"/>
      <w:r w:rsidRPr="00EC66D4">
        <w:rPr>
          <w:rFonts w:ascii="Arial" w:hAnsi="Arial" w:cs="Arial"/>
          <w:sz w:val="24"/>
          <w:szCs w:val="24"/>
        </w:rPr>
        <w:t xml:space="preserve"> to have been, or still be, manorial, and there is no convincing evidence to the contrary.</w:t>
      </w:r>
    </w:p>
    <w:p w:rsidRPr="00904814" w:rsidR="00EB67D6" w:rsidP="00904814" w:rsidRDefault="00EB67D6" w14:paraId="2C251C24" w14:textId="26A96592">
      <w:pPr>
        <w:pStyle w:val="Style1"/>
        <w:rPr>
          <w:rFonts w:ascii="Arial" w:hAnsi="Arial" w:cs="Arial"/>
          <w:sz w:val="24"/>
          <w:szCs w:val="24"/>
        </w:rPr>
      </w:pPr>
      <w:r w:rsidRPr="00EC66D4">
        <w:rPr>
          <w:rFonts w:ascii="Arial" w:hAnsi="Arial" w:cs="Arial"/>
          <w:sz w:val="24"/>
          <w:szCs w:val="24"/>
        </w:rPr>
        <w:t xml:space="preserve">The definition of waste land of a manor arising from the case of </w:t>
      </w:r>
      <w:r w:rsidRPr="00EC66D4">
        <w:rPr>
          <w:rFonts w:ascii="Arial" w:hAnsi="Arial" w:cs="Arial"/>
          <w:i/>
          <w:iCs/>
          <w:sz w:val="24"/>
          <w:szCs w:val="24"/>
        </w:rPr>
        <w:t xml:space="preserve">Attorney General v Hanmer [1858] 2 LJ Ch 837 </w:t>
      </w:r>
      <w:r w:rsidRPr="00EC66D4">
        <w:rPr>
          <w:rFonts w:ascii="Arial" w:hAnsi="Arial" w:cs="Arial"/>
          <w:sz w:val="24"/>
          <w:szCs w:val="24"/>
        </w:rPr>
        <w:t>(</w:t>
      </w:r>
      <w:r w:rsidRPr="00EC66D4">
        <w:rPr>
          <w:rFonts w:ascii="Arial" w:hAnsi="Arial" w:cs="Arial"/>
          <w:i/>
          <w:iCs/>
          <w:sz w:val="24"/>
          <w:szCs w:val="24"/>
        </w:rPr>
        <w:t>Hanmer</w:t>
      </w:r>
      <w:r w:rsidRPr="00EC66D4">
        <w:rPr>
          <w:rFonts w:ascii="Arial" w:hAnsi="Arial" w:cs="Arial"/>
          <w:sz w:val="24"/>
          <w:szCs w:val="24"/>
        </w:rPr>
        <w:t xml:space="preserve">) is ‘the open, uncultivated and unoccupied lands parcel of the manor other than the demesne lands of the manor’. Demesne land is land within a manor owned and occupied by the lord of the manor for his own purposes. For land to </w:t>
      </w:r>
      <w:proofErr w:type="gramStart"/>
      <w:r w:rsidRPr="00EC66D4">
        <w:rPr>
          <w:rFonts w:ascii="Arial" w:hAnsi="Arial" w:cs="Arial"/>
          <w:sz w:val="24"/>
          <w:szCs w:val="24"/>
        </w:rPr>
        <w:t>be occupied</w:t>
      </w:r>
      <w:proofErr w:type="gramEnd"/>
      <w:r w:rsidRPr="00EC66D4">
        <w:rPr>
          <w:rFonts w:ascii="Arial" w:hAnsi="Arial" w:cs="Arial"/>
          <w:sz w:val="24"/>
          <w:szCs w:val="24"/>
        </w:rPr>
        <w:t xml:space="preserve"> it </w:t>
      </w:r>
      <w:proofErr w:type="gramStart"/>
      <w:r w:rsidRPr="00EC66D4">
        <w:rPr>
          <w:rFonts w:ascii="Arial" w:hAnsi="Arial" w:cs="Arial"/>
          <w:sz w:val="24"/>
          <w:szCs w:val="24"/>
        </w:rPr>
        <w:t>is considered</w:t>
      </w:r>
      <w:proofErr w:type="gramEnd"/>
      <w:r w:rsidRPr="00EC66D4">
        <w:rPr>
          <w:rFonts w:ascii="Arial" w:hAnsi="Arial" w:cs="Arial"/>
          <w:sz w:val="24"/>
          <w:szCs w:val="24"/>
        </w:rPr>
        <w:t xml:space="preserve"> that there must be </w:t>
      </w:r>
      <w:proofErr w:type="gramStart"/>
      <w:r w:rsidRPr="00EC66D4">
        <w:rPr>
          <w:rFonts w:ascii="Arial" w:hAnsi="Arial" w:cs="Arial"/>
          <w:sz w:val="24"/>
          <w:szCs w:val="24"/>
        </w:rPr>
        <w:t>some</w:t>
      </w:r>
      <w:proofErr w:type="gramEnd"/>
      <w:r w:rsidRPr="00EC66D4">
        <w:rPr>
          <w:rFonts w:ascii="Arial" w:hAnsi="Arial" w:cs="Arial"/>
          <w:sz w:val="24"/>
          <w:szCs w:val="24"/>
        </w:rPr>
        <w:t xml:space="preserve"> exclusivity of physical use by a tenant or owner alone</w:t>
      </w:r>
      <w:r w:rsidRPr="00EC66D4" w:rsidR="00EC66D4">
        <w:rPr>
          <w:rFonts w:ascii="Arial" w:hAnsi="Arial" w:cs="Arial"/>
          <w:sz w:val="24"/>
          <w:szCs w:val="24"/>
        </w:rPr>
        <w:t>.</w:t>
      </w:r>
      <w:r w:rsidRPr="00EC66D4">
        <w:rPr>
          <w:rFonts w:ascii="Arial" w:hAnsi="Arial" w:cs="Arial"/>
          <w:sz w:val="24"/>
          <w:szCs w:val="24"/>
        </w:rPr>
        <w:t xml:space="preserve"> </w:t>
      </w:r>
    </w:p>
    <w:p w:rsidRPr="004C4F84" w:rsidR="00566910" w:rsidP="00566910" w:rsidRDefault="00566910" w14:paraId="6EEE3721" w14:textId="24B5308F">
      <w:pPr>
        <w:pStyle w:val="Style1"/>
        <w:numPr>
          <w:ilvl w:val="0"/>
          <w:numId w:val="0"/>
        </w:numPr>
        <w:ind w:left="431"/>
        <w:rPr>
          <w:rFonts w:ascii="Arial" w:hAnsi="Arial" w:cs="Arial"/>
          <w:i/>
          <w:iCs/>
          <w:sz w:val="24"/>
          <w:szCs w:val="24"/>
        </w:rPr>
      </w:pPr>
      <w:r w:rsidRPr="004C4F84">
        <w:rPr>
          <w:rFonts w:ascii="Arial" w:hAnsi="Arial" w:cs="Arial"/>
          <w:i/>
          <w:iCs/>
          <w:sz w:val="24"/>
          <w:szCs w:val="24"/>
        </w:rPr>
        <w:t>Whether the land is open</w:t>
      </w:r>
    </w:p>
    <w:p w:rsidRPr="00334E98" w:rsidR="006144F4" w:rsidP="00334E98" w:rsidRDefault="00334E98" w14:paraId="4CFC5887" w14:textId="7E5EE729">
      <w:pPr>
        <w:pStyle w:val="Style1"/>
        <w:rPr>
          <w:rFonts w:ascii="Arial" w:hAnsi="Arial" w:cs="Arial"/>
          <w:sz w:val="24"/>
          <w:szCs w:val="24"/>
        </w:rPr>
      </w:pPr>
      <w:r>
        <w:rPr>
          <w:rFonts w:ascii="Arial" w:hAnsi="Arial" w:cs="Arial"/>
          <w:sz w:val="24"/>
          <w:szCs w:val="24"/>
        </w:rPr>
        <w:t xml:space="preserve">The guidance published by DEFRA entitled </w:t>
      </w:r>
      <w:r w:rsidRPr="00D63ED1">
        <w:rPr>
          <w:rFonts w:ascii="Arial" w:hAnsi="Arial" w:cs="Arial"/>
          <w:i/>
          <w:iCs/>
          <w:sz w:val="24"/>
          <w:szCs w:val="24"/>
        </w:rPr>
        <w:t>Part 1 of the Commons Act 2006: Guidance to commons registration authorities and the Planning Inspectorate</w:t>
      </w:r>
      <w:r>
        <w:rPr>
          <w:rFonts w:ascii="Arial" w:hAnsi="Arial" w:cs="Arial"/>
          <w:i/>
          <w:iCs/>
          <w:sz w:val="24"/>
          <w:szCs w:val="24"/>
        </w:rPr>
        <w:t xml:space="preserve"> </w:t>
      </w:r>
      <w:r w:rsidRPr="00D63ED1">
        <w:rPr>
          <w:rFonts w:ascii="Arial" w:hAnsi="Arial" w:cs="Arial"/>
          <w:sz w:val="24"/>
          <w:szCs w:val="24"/>
        </w:rPr>
        <w:t>(the 2014 Guidance)</w:t>
      </w:r>
      <w:r>
        <w:rPr>
          <w:rFonts w:ascii="Arial" w:hAnsi="Arial" w:cs="Arial"/>
          <w:i/>
          <w:iCs/>
          <w:sz w:val="24"/>
          <w:szCs w:val="24"/>
        </w:rPr>
        <w:t xml:space="preserve"> </w:t>
      </w:r>
      <w:r w:rsidRPr="00D63ED1">
        <w:rPr>
          <w:rFonts w:ascii="Arial" w:hAnsi="Arial" w:cs="Arial"/>
          <w:sz w:val="24"/>
          <w:szCs w:val="24"/>
        </w:rPr>
        <w:t xml:space="preserve">states that </w:t>
      </w:r>
      <w:r>
        <w:rPr>
          <w:rFonts w:ascii="Arial" w:hAnsi="Arial" w:cs="Arial"/>
          <w:sz w:val="24"/>
          <w:szCs w:val="24"/>
        </w:rPr>
        <w:t xml:space="preserve">in this context </w:t>
      </w:r>
      <w:r w:rsidRPr="00D63ED1">
        <w:rPr>
          <w:rFonts w:ascii="Arial" w:hAnsi="Arial" w:cs="Arial"/>
          <w:sz w:val="24"/>
          <w:szCs w:val="24"/>
        </w:rPr>
        <w:t>‘open’ means unenclosed.</w:t>
      </w:r>
      <w:r>
        <w:rPr>
          <w:rFonts w:ascii="Arial" w:hAnsi="Arial" w:cs="Arial"/>
          <w:sz w:val="24"/>
          <w:szCs w:val="24"/>
        </w:rPr>
        <w:t xml:space="preserve"> </w:t>
      </w:r>
      <w:r w:rsidRPr="001D7E37" w:rsidR="009B3D8E">
        <w:rPr>
          <w:rFonts w:ascii="Arial" w:hAnsi="Arial" w:cs="Arial"/>
          <w:sz w:val="24"/>
          <w:szCs w:val="24"/>
        </w:rPr>
        <w:t>The application land is</w:t>
      </w:r>
      <w:r w:rsidRPr="001D7E37" w:rsidR="001010E4">
        <w:rPr>
          <w:rFonts w:ascii="Arial" w:hAnsi="Arial" w:cs="Arial"/>
          <w:sz w:val="24"/>
          <w:szCs w:val="24"/>
        </w:rPr>
        <w:t>, and has historically been</w:t>
      </w:r>
      <w:r w:rsidRPr="001D7E37" w:rsidR="0004485E">
        <w:rPr>
          <w:rFonts w:ascii="Arial" w:hAnsi="Arial" w:cs="Arial"/>
          <w:sz w:val="24"/>
          <w:szCs w:val="24"/>
        </w:rPr>
        <w:t>,</w:t>
      </w:r>
      <w:r w:rsidRPr="001D7E37" w:rsidR="009B3D8E">
        <w:rPr>
          <w:rFonts w:ascii="Arial" w:hAnsi="Arial" w:cs="Arial"/>
          <w:sz w:val="24"/>
          <w:szCs w:val="24"/>
        </w:rPr>
        <w:t xml:space="preserve"> open</w:t>
      </w:r>
      <w:r w:rsidRPr="001D7E37" w:rsidR="0004485E">
        <w:rPr>
          <w:rFonts w:ascii="Arial" w:hAnsi="Arial" w:cs="Arial"/>
          <w:sz w:val="24"/>
          <w:szCs w:val="24"/>
        </w:rPr>
        <w:t xml:space="preserve"> in the usual meaning of that word</w:t>
      </w:r>
      <w:r w:rsidRPr="001D7E37" w:rsidR="00B510D6">
        <w:rPr>
          <w:rFonts w:ascii="Arial" w:hAnsi="Arial" w:cs="Arial"/>
          <w:sz w:val="24"/>
          <w:szCs w:val="24"/>
        </w:rPr>
        <w:t>.</w:t>
      </w:r>
    </w:p>
    <w:p w:rsidRPr="004C4F84" w:rsidR="00690EAD" w:rsidP="00690EAD" w:rsidRDefault="00690EAD" w14:paraId="7776D55B" w14:textId="536CCC05">
      <w:pPr>
        <w:pStyle w:val="Style1"/>
        <w:numPr>
          <w:ilvl w:val="0"/>
          <w:numId w:val="0"/>
        </w:numPr>
        <w:ind w:left="431"/>
        <w:rPr>
          <w:rFonts w:ascii="Arial" w:hAnsi="Arial" w:cs="Arial"/>
          <w:i/>
          <w:iCs/>
          <w:sz w:val="24"/>
          <w:szCs w:val="24"/>
        </w:rPr>
      </w:pPr>
      <w:r w:rsidRPr="004C4F84">
        <w:rPr>
          <w:rFonts w:ascii="Arial" w:hAnsi="Arial" w:cs="Arial"/>
          <w:i/>
          <w:iCs/>
          <w:sz w:val="24"/>
          <w:szCs w:val="24"/>
        </w:rPr>
        <w:t>Whether the land is uncultivated</w:t>
      </w:r>
    </w:p>
    <w:p w:rsidR="003E234E" w:rsidP="005A4561" w:rsidRDefault="00334E98" w14:paraId="0407C318" w14:textId="3C536276">
      <w:pPr>
        <w:pStyle w:val="Style1"/>
        <w:rPr>
          <w:rFonts w:ascii="Arial" w:hAnsi="Arial" w:cs="Arial"/>
          <w:sz w:val="24"/>
          <w:szCs w:val="24"/>
        </w:rPr>
      </w:pPr>
      <w:proofErr w:type="gramStart"/>
      <w:r>
        <w:rPr>
          <w:rFonts w:ascii="Arial" w:hAnsi="Arial" w:cs="Arial"/>
          <w:sz w:val="24"/>
          <w:szCs w:val="24"/>
        </w:rPr>
        <w:t>Much</w:t>
      </w:r>
      <w:proofErr w:type="gramEnd"/>
      <w:r>
        <w:rPr>
          <w:rFonts w:ascii="Arial" w:hAnsi="Arial" w:cs="Arial"/>
          <w:sz w:val="24"/>
          <w:szCs w:val="24"/>
        </w:rPr>
        <w:t xml:space="preserve"> of t</w:t>
      </w:r>
      <w:r w:rsidRPr="001D7E37" w:rsidR="00BC1435">
        <w:rPr>
          <w:rFonts w:ascii="Arial" w:hAnsi="Arial" w:cs="Arial"/>
          <w:sz w:val="24"/>
          <w:szCs w:val="24"/>
        </w:rPr>
        <w:t xml:space="preserve">he </w:t>
      </w:r>
      <w:r w:rsidR="00623DBB">
        <w:rPr>
          <w:rFonts w:ascii="Arial" w:hAnsi="Arial" w:cs="Arial"/>
          <w:sz w:val="24"/>
          <w:szCs w:val="24"/>
        </w:rPr>
        <w:t xml:space="preserve">application </w:t>
      </w:r>
      <w:r w:rsidRPr="001D7E37" w:rsidR="00BC1435">
        <w:rPr>
          <w:rFonts w:ascii="Arial" w:hAnsi="Arial" w:cs="Arial"/>
          <w:sz w:val="24"/>
          <w:szCs w:val="24"/>
        </w:rPr>
        <w:t xml:space="preserve">land </w:t>
      </w:r>
      <w:proofErr w:type="gramStart"/>
      <w:r w:rsidR="00623DBB">
        <w:rPr>
          <w:rFonts w:ascii="Arial" w:hAnsi="Arial" w:cs="Arial"/>
          <w:sz w:val="24"/>
          <w:szCs w:val="24"/>
        </w:rPr>
        <w:t>is covered</w:t>
      </w:r>
      <w:proofErr w:type="gramEnd"/>
      <w:r w:rsidR="00623DBB">
        <w:rPr>
          <w:rFonts w:ascii="Arial" w:hAnsi="Arial" w:cs="Arial"/>
          <w:sz w:val="24"/>
          <w:szCs w:val="24"/>
        </w:rPr>
        <w:t xml:space="preserve"> by thick </w:t>
      </w:r>
      <w:r w:rsidR="003E234E">
        <w:rPr>
          <w:rFonts w:ascii="Arial" w:hAnsi="Arial" w:cs="Arial"/>
          <w:sz w:val="24"/>
          <w:szCs w:val="24"/>
        </w:rPr>
        <w:t>vegetation</w:t>
      </w:r>
      <w:r>
        <w:rPr>
          <w:rFonts w:ascii="Arial" w:hAnsi="Arial" w:cs="Arial"/>
          <w:sz w:val="24"/>
          <w:szCs w:val="24"/>
        </w:rPr>
        <w:t>. Other parts of the land are bare rock interspersed with tufts of grass and/or other vegetation</w:t>
      </w:r>
      <w:proofErr w:type="gramStart"/>
      <w:r>
        <w:rPr>
          <w:rFonts w:ascii="Arial" w:hAnsi="Arial" w:cs="Arial"/>
          <w:sz w:val="24"/>
          <w:szCs w:val="24"/>
        </w:rPr>
        <w:t xml:space="preserve">. </w:t>
      </w:r>
      <w:r w:rsidR="00623DBB">
        <w:rPr>
          <w:rFonts w:ascii="Arial" w:hAnsi="Arial" w:cs="Arial"/>
          <w:sz w:val="24"/>
          <w:szCs w:val="24"/>
        </w:rPr>
        <w:t xml:space="preserve"> </w:t>
      </w:r>
      <w:proofErr w:type="gramEnd"/>
      <w:r>
        <w:rPr>
          <w:rFonts w:ascii="Arial" w:hAnsi="Arial" w:cs="Arial"/>
          <w:sz w:val="24"/>
          <w:szCs w:val="24"/>
        </w:rPr>
        <w:t xml:space="preserve">Part of the land </w:t>
      </w:r>
      <w:proofErr w:type="gramStart"/>
      <w:r>
        <w:rPr>
          <w:rFonts w:ascii="Arial" w:hAnsi="Arial" w:cs="Arial"/>
          <w:sz w:val="24"/>
          <w:szCs w:val="24"/>
        </w:rPr>
        <w:t>is used</w:t>
      </w:r>
      <w:proofErr w:type="gramEnd"/>
      <w:r>
        <w:rPr>
          <w:rFonts w:ascii="Arial" w:hAnsi="Arial" w:cs="Arial"/>
          <w:sz w:val="24"/>
          <w:szCs w:val="24"/>
        </w:rPr>
        <w:t xml:space="preserve"> for grazing but there is no evidence that the land has </w:t>
      </w:r>
      <w:proofErr w:type="gramStart"/>
      <w:r>
        <w:rPr>
          <w:rFonts w:ascii="Arial" w:hAnsi="Arial" w:cs="Arial"/>
          <w:sz w:val="24"/>
          <w:szCs w:val="24"/>
        </w:rPr>
        <w:t xml:space="preserve">been </w:t>
      </w:r>
      <w:r w:rsidR="008D7EA0">
        <w:rPr>
          <w:rFonts w:ascii="Arial" w:hAnsi="Arial" w:cs="Arial"/>
          <w:sz w:val="24"/>
          <w:szCs w:val="24"/>
        </w:rPr>
        <w:t>purposefully cultivat</w:t>
      </w:r>
      <w:r>
        <w:rPr>
          <w:rFonts w:ascii="Arial" w:hAnsi="Arial" w:cs="Arial"/>
          <w:sz w:val="24"/>
          <w:szCs w:val="24"/>
        </w:rPr>
        <w:t>ed</w:t>
      </w:r>
      <w:proofErr w:type="gramEnd"/>
      <w:r>
        <w:rPr>
          <w:rFonts w:ascii="Arial" w:hAnsi="Arial" w:cs="Arial"/>
          <w:sz w:val="24"/>
          <w:szCs w:val="24"/>
        </w:rPr>
        <w:t xml:space="preserve"> to produce </w:t>
      </w:r>
      <w:r w:rsidR="008D7EA0">
        <w:rPr>
          <w:rFonts w:ascii="Arial" w:hAnsi="Arial" w:cs="Arial"/>
          <w:sz w:val="24"/>
          <w:szCs w:val="24"/>
        </w:rPr>
        <w:t>a crop o</w:t>
      </w:r>
      <w:r>
        <w:rPr>
          <w:rFonts w:ascii="Arial" w:hAnsi="Arial" w:cs="Arial"/>
          <w:sz w:val="24"/>
          <w:szCs w:val="24"/>
        </w:rPr>
        <w:t>f any description</w:t>
      </w:r>
      <w:r w:rsidR="008D7EA0">
        <w:rPr>
          <w:rFonts w:ascii="Arial" w:hAnsi="Arial" w:cs="Arial"/>
          <w:sz w:val="24"/>
          <w:szCs w:val="24"/>
        </w:rPr>
        <w:t xml:space="preserve">. </w:t>
      </w:r>
    </w:p>
    <w:p w:rsidR="003E234E" w:rsidP="00511BDF" w:rsidRDefault="003E234E" w14:paraId="02CF545D" w14:textId="0E16CEC9">
      <w:pPr>
        <w:pStyle w:val="Style1"/>
        <w:rPr>
          <w:rFonts w:ascii="Arial" w:hAnsi="Arial" w:cs="Arial"/>
          <w:sz w:val="24"/>
          <w:szCs w:val="24"/>
        </w:rPr>
      </w:pPr>
      <w:r>
        <w:rPr>
          <w:rFonts w:ascii="Arial" w:hAnsi="Arial" w:cs="Arial"/>
          <w:sz w:val="24"/>
          <w:szCs w:val="24"/>
        </w:rPr>
        <w:t xml:space="preserve">The occupier of Tregiffian Farm, Mr Spink, has provided a copy of the Farm Business Tenancy (FBT) dated 1 April 2014. The FBT was </w:t>
      </w:r>
      <w:r w:rsidR="00B31D6B">
        <w:rPr>
          <w:rFonts w:ascii="Arial" w:hAnsi="Arial" w:cs="Arial"/>
          <w:sz w:val="24"/>
          <w:szCs w:val="24"/>
        </w:rPr>
        <w:t xml:space="preserve">initially </w:t>
      </w:r>
      <w:r>
        <w:rPr>
          <w:rFonts w:ascii="Arial" w:hAnsi="Arial" w:cs="Arial"/>
          <w:sz w:val="24"/>
          <w:szCs w:val="24"/>
        </w:rPr>
        <w:t xml:space="preserve">for a period of 5 years. I </w:t>
      </w:r>
      <w:proofErr w:type="gramStart"/>
      <w:r>
        <w:rPr>
          <w:rFonts w:ascii="Arial" w:hAnsi="Arial" w:cs="Arial"/>
          <w:sz w:val="24"/>
          <w:szCs w:val="24"/>
        </w:rPr>
        <w:t>am advised</w:t>
      </w:r>
      <w:proofErr w:type="gramEnd"/>
      <w:r>
        <w:rPr>
          <w:rFonts w:ascii="Arial" w:hAnsi="Arial" w:cs="Arial"/>
          <w:sz w:val="24"/>
          <w:szCs w:val="24"/>
        </w:rPr>
        <w:t xml:space="preserve"> in a supporting statement, and have no reason to believe to the contrary, that this FBT </w:t>
      </w:r>
      <w:proofErr w:type="gramStart"/>
      <w:r>
        <w:rPr>
          <w:rFonts w:ascii="Arial" w:hAnsi="Arial" w:cs="Arial"/>
          <w:sz w:val="24"/>
          <w:szCs w:val="24"/>
        </w:rPr>
        <w:t>continued on</w:t>
      </w:r>
      <w:proofErr w:type="gramEnd"/>
      <w:r>
        <w:rPr>
          <w:rFonts w:ascii="Arial" w:hAnsi="Arial" w:cs="Arial"/>
          <w:sz w:val="24"/>
          <w:szCs w:val="24"/>
        </w:rPr>
        <w:t xml:space="preserve"> a year-by-year basis beyond 1 April 2019, and such was in force when the application </w:t>
      </w:r>
      <w:proofErr w:type="gramStart"/>
      <w:r>
        <w:rPr>
          <w:rFonts w:ascii="Arial" w:hAnsi="Arial" w:cs="Arial"/>
          <w:sz w:val="24"/>
          <w:szCs w:val="24"/>
        </w:rPr>
        <w:t>was submitted</w:t>
      </w:r>
      <w:proofErr w:type="gramEnd"/>
      <w:r>
        <w:rPr>
          <w:rFonts w:ascii="Arial" w:hAnsi="Arial" w:cs="Arial"/>
          <w:sz w:val="24"/>
          <w:szCs w:val="24"/>
        </w:rPr>
        <w:t xml:space="preserve"> in December 2020.</w:t>
      </w:r>
    </w:p>
    <w:p w:rsidR="006378E1" w:rsidP="00511BDF" w:rsidRDefault="006378E1" w14:paraId="11BFC2EC" w14:textId="4986401C">
      <w:pPr>
        <w:pStyle w:val="Style1"/>
        <w:rPr>
          <w:rFonts w:ascii="Arial" w:hAnsi="Arial" w:cs="Arial"/>
          <w:sz w:val="24"/>
          <w:szCs w:val="24"/>
        </w:rPr>
      </w:pPr>
      <w:r>
        <w:rPr>
          <w:rFonts w:ascii="Arial" w:hAnsi="Arial" w:cs="Arial"/>
          <w:sz w:val="24"/>
          <w:szCs w:val="24"/>
        </w:rPr>
        <w:t xml:space="preserve">The FBT clearly states at Section 4.1(a) that the Tenant will use the Holding for agricultural purposes only. </w:t>
      </w:r>
      <w:r w:rsidR="00B31D6B">
        <w:rPr>
          <w:rFonts w:ascii="Arial" w:hAnsi="Arial" w:cs="Arial"/>
          <w:sz w:val="24"/>
          <w:szCs w:val="24"/>
        </w:rPr>
        <w:t>The FBT does not, however, define exactly what is meant by the term ‘agricultural’ for that purpose. The Oxford English Dictionary (OED) defines ‘agriculture’ as the science or practice of farming, including the growing of crops and the rearing of animals.</w:t>
      </w:r>
      <w:r w:rsidR="002A0284">
        <w:rPr>
          <w:rFonts w:ascii="Arial" w:hAnsi="Arial" w:cs="Arial"/>
          <w:sz w:val="24"/>
          <w:szCs w:val="24"/>
        </w:rPr>
        <w:t xml:space="preserve"> There is no evidence before me that the application land has </w:t>
      </w:r>
      <w:proofErr w:type="gramStart"/>
      <w:r w:rsidR="002A0284">
        <w:rPr>
          <w:rFonts w:ascii="Arial" w:hAnsi="Arial" w:cs="Arial"/>
          <w:sz w:val="24"/>
          <w:szCs w:val="24"/>
        </w:rPr>
        <w:t>been used</w:t>
      </w:r>
      <w:proofErr w:type="gramEnd"/>
      <w:r w:rsidR="002A0284">
        <w:rPr>
          <w:rFonts w:ascii="Arial" w:hAnsi="Arial" w:cs="Arial"/>
          <w:sz w:val="24"/>
          <w:szCs w:val="24"/>
        </w:rPr>
        <w:t xml:space="preserve"> for growing of crops and/or the rearing of animals</w:t>
      </w:r>
      <w:r w:rsidR="00306714">
        <w:rPr>
          <w:rFonts w:ascii="Arial" w:hAnsi="Arial" w:cs="Arial"/>
          <w:sz w:val="24"/>
          <w:szCs w:val="24"/>
        </w:rPr>
        <w:t>, albeit I did observe animals grazing on the land during my site visit. In the absence of a definition of ‘agricultural’ in the FBT itself, I interpret the FBT to encompass the grazing of animals.</w:t>
      </w:r>
    </w:p>
    <w:p w:rsidRPr="0029188F" w:rsidR="00ED64BB" w:rsidP="0029188F" w:rsidRDefault="006A145B" w14:paraId="1BEA7B7F" w14:textId="29E47F7C">
      <w:pPr>
        <w:pStyle w:val="Style1"/>
        <w:rPr>
          <w:rFonts w:ascii="Arial" w:hAnsi="Arial" w:cs="Arial"/>
          <w:sz w:val="24"/>
          <w:szCs w:val="24"/>
        </w:rPr>
      </w:pPr>
      <w:r w:rsidRPr="0029188F">
        <w:rPr>
          <w:rFonts w:ascii="Arial" w:hAnsi="Arial" w:cs="Arial"/>
          <w:sz w:val="24"/>
          <w:szCs w:val="24"/>
        </w:rPr>
        <w:t xml:space="preserve">Notwithstanding the reference to ‘agriculture’ in the FBT, there is no evidence before me that the land has </w:t>
      </w:r>
      <w:proofErr w:type="gramStart"/>
      <w:r w:rsidRPr="0029188F">
        <w:rPr>
          <w:rFonts w:ascii="Arial" w:hAnsi="Arial" w:cs="Arial"/>
          <w:sz w:val="24"/>
          <w:szCs w:val="24"/>
        </w:rPr>
        <w:t>been improved</w:t>
      </w:r>
      <w:proofErr w:type="gramEnd"/>
      <w:r w:rsidRPr="0029188F">
        <w:rPr>
          <w:rFonts w:ascii="Arial" w:hAnsi="Arial" w:cs="Arial"/>
          <w:sz w:val="24"/>
          <w:szCs w:val="24"/>
        </w:rPr>
        <w:t xml:space="preserve"> or has </w:t>
      </w:r>
      <w:proofErr w:type="gramStart"/>
      <w:r w:rsidRPr="0029188F">
        <w:rPr>
          <w:rFonts w:ascii="Arial" w:hAnsi="Arial" w:cs="Arial"/>
          <w:sz w:val="24"/>
          <w:szCs w:val="24"/>
        </w:rPr>
        <w:t>been used</w:t>
      </w:r>
      <w:proofErr w:type="gramEnd"/>
      <w:r w:rsidRPr="0029188F">
        <w:rPr>
          <w:rFonts w:ascii="Arial" w:hAnsi="Arial" w:cs="Arial"/>
          <w:sz w:val="24"/>
          <w:szCs w:val="24"/>
        </w:rPr>
        <w:t xml:space="preserve"> for anything other than grazing, including for the growing of crops</w:t>
      </w:r>
      <w:r w:rsidRPr="0029188F" w:rsidR="0029188F">
        <w:rPr>
          <w:rFonts w:ascii="Arial" w:hAnsi="Arial" w:cs="Arial"/>
          <w:sz w:val="24"/>
          <w:szCs w:val="24"/>
        </w:rPr>
        <w:t xml:space="preserve">. </w:t>
      </w:r>
      <w:r w:rsidRPr="0029188F" w:rsidR="00623DBB">
        <w:rPr>
          <w:rFonts w:ascii="Arial" w:hAnsi="Arial" w:cs="Arial"/>
          <w:sz w:val="24"/>
          <w:szCs w:val="24"/>
        </w:rPr>
        <w:t xml:space="preserve">It is therefore </w:t>
      </w:r>
      <w:r w:rsidRPr="0029188F" w:rsidR="00144C9C">
        <w:rPr>
          <w:rFonts w:ascii="Arial" w:hAnsi="Arial" w:cs="Arial"/>
          <w:sz w:val="24"/>
          <w:szCs w:val="24"/>
        </w:rPr>
        <w:t xml:space="preserve">my view that the land is </w:t>
      </w:r>
      <w:r w:rsidRPr="0029188F" w:rsidR="00BC1435">
        <w:rPr>
          <w:rFonts w:ascii="Arial" w:hAnsi="Arial" w:cs="Arial"/>
          <w:sz w:val="24"/>
          <w:szCs w:val="24"/>
        </w:rPr>
        <w:t>uncultivated</w:t>
      </w:r>
      <w:r w:rsidRPr="0029188F" w:rsidR="00036B1C">
        <w:rPr>
          <w:rFonts w:ascii="Arial" w:hAnsi="Arial" w:cs="Arial"/>
          <w:sz w:val="24"/>
          <w:szCs w:val="24"/>
        </w:rPr>
        <w:t xml:space="preserve">, </w:t>
      </w:r>
      <w:proofErr w:type="gramStart"/>
      <w:r w:rsidRPr="0029188F" w:rsidR="00036B1C">
        <w:rPr>
          <w:rFonts w:ascii="Arial" w:hAnsi="Arial" w:cs="Arial"/>
          <w:sz w:val="24"/>
          <w:szCs w:val="24"/>
        </w:rPr>
        <w:t>insofar as</w:t>
      </w:r>
      <w:proofErr w:type="gramEnd"/>
      <w:r w:rsidRPr="0029188F" w:rsidR="00BC1435">
        <w:rPr>
          <w:rFonts w:ascii="Arial" w:hAnsi="Arial" w:cs="Arial"/>
          <w:sz w:val="24"/>
          <w:szCs w:val="24"/>
        </w:rPr>
        <w:t xml:space="preserve"> </w:t>
      </w:r>
      <w:r w:rsidRPr="0029188F" w:rsidR="00036B1C">
        <w:rPr>
          <w:rFonts w:ascii="Arial" w:hAnsi="Arial" w:cs="Arial"/>
          <w:sz w:val="24"/>
          <w:szCs w:val="24"/>
        </w:rPr>
        <w:t>t</w:t>
      </w:r>
      <w:r w:rsidRPr="0029188F" w:rsidR="00BC1435">
        <w:rPr>
          <w:rFonts w:ascii="Arial" w:hAnsi="Arial" w:cs="Arial"/>
          <w:sz w:val="24"/>
          <w:szCs w:val="24"/>
        </w:rPr>
        <w:t xml:space="preserve">here is no engagement with farming or activity with the soil which causes it to </w:t>
      </w:r>
      <w:proofErr w:type="gramStart"/>
      <w:r w:rsidRPr="0029188F" w:rsidR="00BC1435">
        <w:rPr>
          <w:rFonts w:ascii="Arial" w:hAnsi="Arial" w:cs="Arial"/>
          <w:sz w:val="24"/>
          <w:szCs w:val="24"/>
        </w:rPr>
        <w:t>be broken</w:t>
      </w:r>
      <w:proofErr w:type="gramEnd"/>
      <w:r w:rsidRPr="0029188F" w:rsidR="00BC1435">
        <w:rPr>
          <w:rFonts w:ascii="Arial" w:hAnsi="Arial" w:cs="Arial"/>
          <w:sz w:val="24"/>
          <w:szCs w:val="24"/>
        </w:rPr>
        <w:t xml:space="preserve"> for productive purposes</w:t>
      </w:r>
      <w:r w:rsidRPr="0029188F" w:rsidR="000E7871">
        <w:rPr>
          <w:rFonts w:ascii="Arial" w:hAnsi="Arial" w:cs="Arial"/>
          <w:sz w:val="24"/>
          <w:szCs w:val="24"/>
        </w:rPr>
        <w:t>.</w:t>
      </w:r>
      <w:r w:rsidRPr="0029188F" w:rsidR="00623DBB">
        <w:rPr>
          <w:rFonts w:ascii="Arial" w:hAnsi="Arial" w:cs="Arial"/>
          <w:sz w:val="24"/>
          <w:szCs w:val="24"/>
        </w:rPr>
        <w:t xml:space="preserve"> </w:t>
      </w:r>
    </w:p>
    <w:p w:rsidRPr="0029188F" w:rsidR="0029188F" w:rsidP="0029188F" w:rsidRDefault="0029188F" w14:paraId="0EF5D7F3" w14:textId="4837EA9D">
      <w:pPr>
        <w:pStyle w:val="Style1"/>
        <w:rPr>
          <w:rFonts w:ascii="Arial" w:hAnsi="Arial" w:cs="Arial"/>
          <w:sz w:val="24"/>
          <w:szCs w:val="24"/>
        </w:rPr>
      </w:pPr>
      <w:r w:rsidRPr="0029188F">
        <w:rPr>
          <w:rFonts w:ascii="Arial" w:hAnsi="Arial" w:cs="Arial"/>
          <w:sz w:val="24"/>
          <w:szCs w:val="24"/>
        </w:rPr>
        <w:t xml:space="preserve">The same applies to the land held by Viscount Falmouth, which is part of a livestock farm. The land </w:t>
      </w:r>
      <w:proofErr w:type="gramStart"/>
      <w:r w:rsidRPr="0029188F">
        <w:rPr>
          <w:rFonts w:ascii="Arial" w:hAnsi="Arial" w:cs="Arial"/>
          <w:sz w:val="24"/>
          <w:szCs w:val="24"/>
        </w:rPr>
        <w:t>is used</w:t>
      </w:r>
      <w:proofErr w:type="gramEnd"/>
      <w:r w:rsidRPr="0029188F">
        <w:rPr>
          <w:rFonts w:ascii="Arial" w:hAnsi="Arial" w:cs="Arial"/>
          <w:sz w:val="24"/>
          <w:szCs w:val="24"/>
        </w:rPr>
        <w:t xml:space="preserve"> for grazing by animals kept at the farm but there is no evidence that the land </w:t>
      </w:r>
      <w:proofErr w:type="gramStart"/>
      <w:r w:rsidRPr="0029188F">
        <w:rPr>
          <w:rFonts w:ascii="Arial" w:hAnsi="Arial" w:cs="Arial"/>
          <w:sz w:val="24"/>
          <w:szCs w:val="24"/>
        </w:rPr>
        <w:t>is used</w:t>
      </w:r>
      <w:proofErr w:type="gramEnd"/>
      <w:r w:rsidRPr="0029188F">
        <w:rPr>
          <w:rFonts w:ascii="Arial" w:hAnsi="Arial" w:cs="Arial"/>
          <w:sz w:val="24"/>
          <w:szCs w:val="24"/>
        </w:rPr>
        <w:t xml:space="preserve"> for growing crops.</w:t>
      </w:r>
    </w:p>
    <w:p w:rsidRPr="004C4F84" w:rsidR="004C4F84" w:rsidP="004C4F84" w:rsidRDefault="004C4F84" w14:paraId="10C3AD48" w14:textId="16E5F507">
      <w:pPr>
        <w:pStyle w:val="Style1"/>
        <w:numPr>
          <w:ilvl w:val="0"/>
          <w:numId w:val="0"/>
        </w:numPr>
        <w:ind w:left="431"/>
        <w:rPr>
          <w:rFonts w:ascii="Arial" w:hAnsi="Arial" w:cs="Arial"/>
          <w:i/>
          <w:iCs/>
          <w:sz w:val="24"/>
          <w:szCs w:val="24"/>
        </w:rPr>
      </w:pPr>
      <w:r w:rsidRPr="004C4F84">
        <w:rPr>
          <w:rFonts w:ascii="Arial" w:hAnsi="Arial" w:cs="Arial"/>
          <w:i/>
          <w:iCs/>
          <w:sz w:val="24"/>
          <w:szCs w:val="24"/>
        </w:rPr>
        <w:t>Whether the land is unoccupied</w:t>
      </w:r>
    </w:p>
    <w:p w:rsidR="00F470EA" w:rsidP="00F470EA" w:rsidRDefault="00C07B3D" w14:paraId="356CA319" w14:textId="75272070">
      <w:pPr>
        <w:pStyle w:val="Style1"/>
        <w:rPr>
          <w:rFonts w:ascii="Arial" w:hAnsi="Arial" w:cs="Arial"/>
          <w:sz w:val="24"/>
          <w:szCs w:val="24"/>
        </w:rPr>
      </w:pPr>
      <w:r w:rsidRPr="001D7E37">
        <w:rPr>
          <w:rFonts w:ascii="Arial" w:hAnsi="Arial" w:cs="Arial"/>
          <w:sz w:val="24"/>
          <w:szCs w:val="24"/>
        </w:rPr>
        <w:t xml:space="preserve">The </w:t>
      </w:r>
      <w:r w:rsidR="005C31CC">
        <w:rPr>
          <w:rFonts w:ascii="Arial" w:hAnsi="Arial" w:cs="Arial"/>
          <w:sz w:val="24"/>
          <w:szCs w:val="24"/>
        </w:rPr>
        <w:t xml:space="preserve">2014 Guidance </w:t>
      </w:r>
      <w:r w:rsidR="00334E98">
        <w:rPr>
          <w:rFonts w:ascii="Arial" w:hAnsi="Arial" w:cs="Arial"/>
          <w:sz w:val="24"/>
          <w:szCs w:val="24"/>
        </w:rPr>
        <w:t>indicates that</w:t>
      </w:r>
      <w:r w:rsidR="00623DBB">
        <w:rPr>
          <w:rFonts w:ascii="Arial" w:hAnsi="Arial" w:cs="Arial"/>
          <w:sz w:val="24"/>
          <w:szCs w:val="24"/>
        </w:rPr>
        <w:t>, in</w:t>
      </w:r>
      <w:r w:rsidR="00FC4751">
        <w:rPr>
          <w:rFonts w:ascii="Arial" w:hAnsi="Arial" w:cs="Arial"/>
          <w:sz w:val="24"/>
          <w:szCs w:val="24"/>
        </w:rPr>
        <w:t xml:space="preserve"> practical terms</w:t>
      </w:r>
      <w:r w:rsidR="00623DBB">
        <w:rPr>
          <w:rFonts w:ascii="Arial" w:hAnsi="Arial" w:cs="Arial"/>
          <w:sz w:val="24"/>
          <w:szCs w:val="24"/>
        </w:rPr>
        <w:t xml:space="preserve">, </w:t>
      </w:r>
      <w:r w:rsidR="00A3041D">
        <w:rPr>
          <w:rFonts w:ascii="Arial" w:hAnsi="Arial" w:cs="Arial"/>
          <w:sz w:val="24"/>
          <w:szCs w:val="24"/>
        </w:rPr>
        <w:t xml:space="preserve">for </w:t>
      </w:r>
      <w:r w:rsidR="00FC4751">
        <w:rPr>
          <w:rFonts w:ascii="Arial" w:hAnsi="Arial" w:cs="Arial"/>
          <w:sz w:val="24"/>
          <w:szCs w:val="24"/>
        </w:rPr>
        <w:t>the land</w:t>
      </w:r>
      <w:r w:rsidR="00334E98">
        <w:rPr>
          <w:rFonts w:ascii="Arial" w:hAnsi="Arial" w:cs="Arial"/>
          <w:sz w:val="24"/>
          <w:szCs w:val="24"/>
        </w:rPr>
        <w:t xml:space="preserve"> </w:t>
      </w:r>
      <w:r w:rsidR="00776828">
        <w:rPr>
          <w:rFonts w:ascii="Arial" w:hAnsi="Arial" w:cs="Arial"/>
          <w:sz w:val="24"/>
          <w:szCs w:val="24"/>
        </w:rPr>
        <w:t xml:space="preserve">to </w:t>
      </w:r>
      <w:proofErr w:type="gramStart"/>
      <w:r w:rsidR="00776828">
        <w:rPr>
          <w:rFonts w:ascii="Arial" w:hAnsi="Arial" w:cs="Arial"/>
          <w:sz w:val="24"/>
          <w:szCs w:val="24"/>
        </w:rPr>
        <w:t>be considered</w:t>
      </w:r>
      <w:proofErr w:type="gramEnd"/>
      <w:r w:rsidR="00776828">
        <w:rPr>
          <w:rFonts w:ascii="Arial" w:hAnsi="Arial" w:cs="Arial"/>
          <w:sz w:val="24"/>
          <w:szCs w:val="24"/>
        </w:rPr>
        <w:t xml:space="preserve"> ‘occupied’ </w:t>
      </w:r>
      <w:r w:rsidRPr="001D7E37" w:rsidR="00334E98">
        <w:rPr>
          <w:rFonts w:ascii="Arial" w:hAnsi="Arial" w:cs="Arial"/>
          <w:sz w:val="24"/>
          <w:szCs w:val="24"/>
        </w:rPr>
        <w:t>i</w:t>
      </w:r>
      <w:r w:rsidR="009F7FD6">
        <w:rPr>
          <w:rFonts w:ascii="Arial" w:hAnsi="Arial" w:cs="Arial"/>
          <w:sz w:val="24"/>
          <w:szCs w:val="24"/>
        </w:rPr>
        <w:t>t</w:t>
      </w:r>
      <w:r w:rsidRPr="001D7E37" w:rsidR="00334E98">
        <w:rPr>
          <w:rFonts w:ascii="Arial" w:hAnsi="Arial" w:cs="Arial"/>
          <w:sz w:val="24"/>
          <w:szCs w:val="24"/>
        </w:rPr>
        <w:t xml:space="preserve"> </w:t>
      </w:r>
      <w:r w:rsidR="00776828">
        <w:rPr>
          <w:rFonts w:ascii="Arial" w:hAnsi="Arial" w:cs="Arial"/>
          <w:sz w:val="24"/>
          <w:szCs w:val="24"/>
        </w:rPr>
        <w:t xml:space="preserve">must </w:t>
      </w:r>
      <w:proofErr w:type="gramStart"/>
      <w:r w:rsidR="00776828">
        <w:rPr>
          <w:rFonts w:ascii="Arial" w:hAnsi="Arial" w:cs="Arial"/>
          <w:sz w:val="24"/>
          <w:szCs w:val="24"/>
        </w:rPr>
        <w:t xml:space="preserve">be </w:t>
      </w:r>
      <w:r w:rsidRPr="001D7E37" w:rsidR="00334E98">
        <w:rPr>
          <w:rFonts w:ascii="Arial" w:hAnsi="Arial" w:cs="Arial"/>
          <w:sz w:val="24"/>
          <w:szCs w:val="24"/>
        </w:rPr>
        <w:t>occupied</w:t>
      </w:r>
      <w:proofErr w:type="gramEnd"/>
      <w:r w:rsidRPr="001D7E37" w:rsidR="00334E98">
        <w:rPr>
          <w:rFonts w:ascii="Arial" w:hAnsi="Arial" w:cs="Arial"/>
          <w:sz w:val="24"/>
          <w:szCs w:val="24"/>
        </w:rPr>
        <w:t xml:space="preserve"> to the exclusion of others</w:t>
      </w:r>
      <w:r w:rsidR="00334E98">
        <w:rPr>
          <w:rFonts w:ascii="Arial" w:hAnsi="Arial" w:cs="Arial"/>
          <w:sz w:val="24"/>
          <w:szCs w:val="24"/>
        </w:rPr>
        <w:t xml:space="preserve"> </w:t>
      </w:r>
      <w:r w:rsidR="00776828">
        <w:rPr>
          <w:rFonts w:ascii="Arial" w:hAnsi="Arial" w:cs="Arial"/>
          <w:sz w:val="24"/>
          <w:szCs w:val="24"/>
        </w:rPr>
        <w:t xml:space="preserve">and </w:t>
      </w:r>
      <w:bookmarkStart w:name="_Hlk215143839" w:id="3"/>
      <w:r w:rsidR="00FC4751">
        <w:rPr>
          <w:rFonts w:ascii="Arial" w:hAnsi="Arial" w:cs="Arial"/>
          <w:sz w:val="24"/>
          <w:szCs w:val="24"/>
        </w:rPr>
        <w:t xml:space="preserve">could not </w:t>
      </w:r>
      <w:r w:rsidR="00370618">
        <w:rPr>
          <w:rFonts w:ascii="Arial" w:hAnsi="Arial" w:cs="Arial"/>
          <w:sz w:val="24"/>
          <w:szCs w:val="24"/>
        </w:rPr>
        <w:t xml:space="preserve">realistically </w:t>
      </w:r>
      <w:proofErr w:type="gramStart"/>
      <w:r w:rsidR="00FC4751">
        <w:rPr>
          <w:rFonts w:ascii="Arial" w:hAnsi="Arial" w:cs="Arial"/>
          <w:sz w:val="24"/>
          <w:szCs w:val="24"/>
        </w:rPr>
        <w:t xml:space="preserve">be </w:t>
      </w:r>
      <w:r w:rsidR="00676D5E">
        <w:rPr>
          <w:rFonts w:ascii="Arial" w:hAnsi="Arial" w:cs="Arial"/>
          <w:sz w:val="24"/>
          <w:szCs w:val="24"/>
        </w:rPr>
        <w:t>used</w:t>
      </w:r>
      <w:proofErr w:type="gramEnd"/>
      <w:r w:rsidR="00676D5E">
        <w:rPr>
          <w:rFonts w:ascii="Arial" w:hAnsi="Arial" w:cs="Arial"/>
          <w:sz w:val="24"/>
          <w:szCs w:val="24"/>
        </w:rPr>
        <w:t xml:space="preserve"> </w:t>
      </w:r>
      <w:r w:rsidR="0034154C">
        <w:rPr>
          <w:rFonts w:ascii="Arial" w:hAnsi="Arial" w:cs="Arial"/>
          <w:sz w:val="24"/>
          <w:szCs w:val="24"/>
        </w:rPr>
        <w:t>by</w:t>
      </w:r>
      <w:r w:rsidR="00676D5E">
        <w:rPr>
          <w:rFonts w:ascii="Arial" w:hAnsi="Arial" w:cs="Arial"/>
          <w:sz w:val="24"/>
          <w:szCs w:val="24"/>
        </w:rPr>
        <w:t xml:space="preserve"> others for any purpose</w:t>
      </w:r>
      <w:bookmarkEnd w:id="3"/>
      <w:r w:rsidRPr="001D7E37" w:rsidR="00B2056A">
        <w:rPr>
          <w:rFonts w:ascii="Arial" w:hAnsi="Arial" w:cs="Arial"/>
          <w:sz w:val="24"/>
          <w:szCs w:val="24"/>
        </w:rPr>
        <w:t>.</w:t>
      </w:r>
      <w:r w:rsidRPr="001D7E37" w:rsidR="00F470EA">
        <w:rPr>
          <w:rFonts w:ascii="Arial" w:hAnsi="Arial" w:cs="Arial"/>
          <w:sz w:val="24"/>
          <w:szCs w:val="24"/>
        </w:rPr>
        <w:t xml:space="preserve"> </w:t>
      </w:r>
    </w:p>
    <w:p w:rsidRPr="0027506E" w:rsidR="009D26EE" w:rsidP="0027506E" w:rsidRDefault="00A3041D" w14:paraId="46051434" w14:textId="29BAA96C">
      <w:pPr>
        <w:pStyle w:val="Style1"/>
        <w:rPr>
          <w:rFonts w:ascii="Arial" w:hAnsi="Arial" w:cs="Arial"/>
          <w:sz w:val="24"/>
          <w:szCs w:val="24"/>
        </w:rPr>
      </w:pPr>
      <w:r>
        <w:rPr>
          <w:sz w:val="23"/>
          <w:szCs w:val="23"/>
        </w:rPr>
        <w:t>T</w:t>
      </w:r>
      <w:r w:rsidRPr="00A3041D">
        <w:rPr>
          <w:rFonts w:ascii="Arial" w:hAnsi="Arial" w:cs="Arial"/>
          <w:sz w:val="24"/>
          <w:szCs w:val="24"/>
        </w:rPr>
        <w:t>he fact that</w:t>
      </w:r>
      <w:r w:rsidR="00D45510">
        <w:rPr>
          <w:rFonts w:ascii="Arial" w:hAnsi="Arial" w:cs="Arial"/>
          <w:sz w:val="24"/>
          <w:szCs w:val="24"/>
        </w:rPr>
        <w:t xml:space="preserve"> </w:t>
      </w:r>
      <w:r w:rsidRPr="00A3041D">
        <w:rPr>
          <w:rFonts w:ascii="Arial" w:hAnsi="Arial" w:cs="Arial"/>
          <w:sz w:val="24"/>
          <w:szCs w:val="24"/>
        </w:rPr>
        <w:t>land</w:t>
      </w:r>
      <w:r>
        <w:rPr>
          <w:rFonts w:ascii="Arial" w:hAnsi="Arial" w:cs="Arial"/>
          <w:sz w:val="24"/>
          <w:szCs w:val="24"/>
        </w:rPr>
        <w:t xml:space="preserve"> </w:t>
      </w:r>
      <w:r w:rsidR="00D45510">
        <w:rPr>
          <w:rFonts w:ascii="Arial" w:hAnsi="Arial" w:cs="Arial"/>
          <w:sz w:val="24"/>
          <w:szCs w:val="24"/>
        </w:rPr>
        <w:t>may be</w:t>
      </w:r>
      <w:r>
        <w:rPr>
          <w:rFonts w:ascii="Arial" w:hAnsi="Arial" w:cs="Arial"/>
          <w:sz w:val="24"/>
          <w:szCs w:val="24"/>
        </w:rPr>
        <w:t xml:space="preserve"> subject to a tenancy agreement </w:t>
      </w:r>
      <w:r w:rsidRPr="00A3041D">
        <w:rPr>
          <w:rFonts w:ascii="Arial" w:hAnsi="Arial" w:cs="Arial"/>
          <w:sz w:val="24"/>
          <w:szCs w:val="24"/>
        </w:rPr>
        <w:t>is a relevant consideration but is not conclusive. A tenancy merely gives a right to occupy</w:t>
      </w:r>
      <w:r>
        <w:rPr>
          <w:rFonts w:ascii="Arial" w:hAnsi="Arial" w:cs="Arial"/>
          <w:sz w:val="24"/>
          <w:szCs w:val="24"/>
        </w:rPr>
        <w:t xml:space="preserve"> the land</w:t>
      </w:r>
      <w:r w:rsidRPr="00A3041D">
        <w:rPr>
          <w:rFonts w:ascii="Arial" w:hAnsi="Arial" w:cs="Arial"/>
          <w:sz w:val="24"/>
          <w:szCs w:val="24"/>
        </w:rPr>
        <w:t xml:space="preserve">. </w:t>
      </w:r>
      <w:r w:rsidR="0014236E">
        <w:rPr>
          <w:rFonts w:ascii="Arial" w:hAnsi="Arial" w:cs="Arial"/>
          <w:sz w:val="24"/>
          <w:szCs w:val="24"/>
        </w:rPr>
        <w:t>I</w:t>
      </w:r>
      <w:r w:rsidRPr="00A3041D">
        <w:rPr>
          <w:rFonts w:ascii="Arial" w:hAnsi="Arial" w:cs="Arial"/>
          <w:sz w:val="24"/>
          <w:szCs w:val="24"/>
        </w:rPr>
        <w:t xml:space="preserve">f a tenant never </w:t>
      </w:r>
      <w:r>
        <w:rPr>
          <w:rFonts w:ascii="Arial" w:hAnsi="Arial" w:cs="Arial"/>
          <w:sz w:val="24"/>
          <w:szCs w:val="24"/>
        </w:rPr>
        <w:t xml:space="preserve">or rarely </w:t>
      </w:r>
      <w:r w:rsidRPr="00A3041D">
        <w:rPr>
          <w:rFonts w:ascii="Arial" w:hAnsi="Arial" w:cs="Arial"/>
          <w:sz w:val="24"/>
          <w:szCs w:val="24"/>
        </w:rPr>
        <w:t>goes on</w:t>
      </w:r>
      <w:r w:rsidR="009F7FD6">
        <w:rPr>
          <w:rFonts w:ascii="Arial" w:hAnsi="Arial" w:cs="Arial"/>
          <w:sz w:val="24"/>
          <w:szCs w:val="24"/>
        </w:rPr>
        <w:t xml:space="preserve"> to the land </w:t>
      </w:r>
      <w:r w:rsidRPr="00A3041D">
        <w:rPr>
          <w:rFonts w:ascii="Arial" w:hAnsi="Arial" w:cs="Arial"/>
          <w:sz w:val="24"/>
          <w:szCs w:val="24"/>
        </w:rPr>
        <w:t>it may well remain unoccupied. I</w:t>
      </w:r>
      <w:r>
        <w:rPr>
          <w:rFonts w:ascii="Arial" w:hAnsi="Arial" w:cs="Arial"/>
          <w:sz w:val="24"/>
          <w:szCs w:val="24"/>
        </w:rPr>
        <w:t xml:space="preserve">n this case, </w:t>
      </w:r>
      <w:r w:rsidR="00D45510">
        <w:rPr>
          <w:rFonts w:ascii="Arial" w:hAnsi="Arial" w:cs="Arial"/>
          <w:sz w:val="24"/>
          <w:szCs w:val="24"/>
        </w:rPr>
        <w:t xml:space="preserve">I have </w:t>
      </w:r>
      <w:proofErr w:type="gramStart"/>
      <w:r w:rsidR="00D45510">
        <w:rPr>
          <w:rFonts w:ascii="Arial" w:hAnsi="Arial" w:cs="Arial"/>
          <w:sz w:val="24"/>
          <w:szCs w:val="24"/>
        </w:rPr>
        <w:t>been provided</w:t>
      </w:r>
      <w:proofErr w:type="gramEnd"/>
      <w:r w:rsidR="00D45510">
        <w:rPr>
          <w:rFonts w:ascii="Arial" w:hAnsi="Arial" w:cs="Arial"/>
          <w:sz w:val="24"/>
          <w:szCs w:val="24"/>
        </w:rPr>
        <w:t xml:space="preserve"> </w:t>
      </w:r>
      <w:r w:rsidR="0027506E">
        <w:rPr>
          <w:rFonts w:ascii="Arial" w:hAnsi="Arial" w:cs="Arial"/>
          <w:sz w:val="24"/>
          <w:szCs w:val="24"/>
        </w:rPr>
        <w:t xml:space="preserve">with no evidence </w:t>
      </w:r>
      <w:r w:rsidRPr="0027506E">
        <w:rPr>
          <w:rFonts w:ascii="Arial" w:hAnsi="Arial" w:cs="Arial"/>
          <w:sz w:val="24"/>
          <w:szCs w:val="24"/>
        </w:rPr>
        <w:t>that the tenant</w:t>
      </w:r>
      <w:r w:rsidRPr="0027506E" w:rsidR="00D45510">
        <w:rPr>
          <w:rFonts w:ascii="Arial" w:hAnsi="Arial" w:cs="Arial"/>
          <w:sz w:val="24"/>
          <w:szCs w:val="24"/>
        </w:rPr>
        <w:t>s</w:t>
      </w:r>
      <w:r w:rsidRPr="0027506E">
        <w:rPr>
          <w:rFonts w:ascii="Arial" w:hAnsi="Arial" w:cs="Arial"/>
          <w:sz w:val="24"/>
          <w:szCs w:val="24"/>
        </w:rPr>
        <w:t xml:space="preserve"> </w:t>
      </w:r>
      <w:r w:rsidRPr="0027506E" w:rsidR="00D45510">
        <w:rPr>
          <w:rFonts w:ascii="Arial" w:hAnsi="Arial" w:cs="Arial"/>
          <w:sz w:val="24"/>
          <w:szCs w:val="24"/>
        </w:rPr>
        <w:t xml:space="preserve">of the land </w:t>
      </w:r>
      <w:r w:rsidRPr="0027506E">
        <w:rPr>
          <w:rFonts w:ascii="Arial" w:hAnsi="Arial" w:cs="Arial"/>
          <w:sz w:val="24"/>
          <w:szCs w:val="24"/>
        </w:rPr>
        <w:t>do make use of the land to the exclusion of others for anything other than for grazing</w:t>
      </w:r>
      <w:r w:rsidRPr="0027506E" w:rsidR="009D26EE">
        <w:rPr>
          <w:rFonts w:ascii="Arial" w:hAnsi="Arial" w:cs="Arial"/>
          <w:sz w:val="24"/>
          <w:szCs w:val="24"/>
        </w:rPr>
        <w:t>.</w:t>
      </w:r>
    </w:p>
    <w:p w:rsidR="00A3041D" w:rsidP="00F470EA" w:rsidRDefault="0014236E" w14:paraId="13F0B1F9" w14:textId="24B2067D">
      <w:pPr>
        <w:pStyle w:val="Style1"/>
        <w:rPr>
          <w:rFonts w:ascii="Arial" w:hAnsi="Arial" w:cs="Arial"/>
          <w:sz w:val="24"/>
          <w:szCs w:val="24"/>
        </w:rPr>
      </w:pPr>
      <w:r>
        <w:rPr>
          <w:rFonts w:ascii="Arial" w:hAnsi="Arial" w:cs="Arial"/>
          <w:sz w:val="24"/>
          <w:szCs w:val="24"/>
        </w:rPr>
        <w:t>However, paragraph 4.5 of the FBT relating to the land held by Mr Spink says in terms that the ‘Tenant will personally farm the Holding during the term</w:t>
      </w:r>
      <w:proofErr w:type="gramStart"/>
      <w:r>
        <w:rPr>
          <w:rFonts w:ascii="Arial" w:hAnsi="Arial" w:cs="Arial"/>
          <w:sz w:val="24"/>
          <w:szCs w:val="24"/>
        </w:rPr>
        <w:t>’.</w:t>
      </w:r>
      <w:proofErr w:type="gramEnd"/>
      <w:r>
        <w:rPr>
          <w:rFonts w:ascii="Arial" w:hAnsi="Arial" w:cs="Arial"/>
          <w:sz w:val="24"/>
          <w:szCs w:val="24"/>
        </w:rPr>
        <w:t xml:space="preserve"> </w:t>
      </w:r>
      <w:r w:rsidR="009F7FD6">
        <w:rPr>
          <w:rFonts w:ascii="Arial" w:hAnsi="Arial" w:cs="Arial"/>
          <w:sz w:val="24"/>
          <w:szCs w:val="24"/>
        </w:rPr>
        <w:t xml:space="preserve">This would include using the land for the grazing of animals. It follows that the land </w:t>
      </w:r>
      <w:r w:rsidR="009D26EE">
        <w:rPr>
          <w:rFonts w:ascii="Arial" w:hAnsi="Arial" w:cs="Arial"/>
          <w:sz w:val="24"/>
          <w:szCs w:val="24"/>
        </w:rPr>
        <w:t xml:space="preserve">could not realistically </w:t>
      </w:r>
      <w:proofErr w:type="gramStart"/>
      <w:r w:rsidR="009D26EE">
        <w:rPr>
          <w:rFonts w:ascii="Arial" w:hAnsi="Arial" w:cs="Arial"/>
          <w:sz w:val="24"/>
          <w:szCs w:val="24"/>
        </w:rPr>
        <w:t>be used</w:t>
      </w:r>
      <w:proofErr w:type="gramEnd"/>
      <w:r w:rsidR="009D26EE">
        <w:rPr>
          <w:rFonts w:ascii="Arial" w:hAnsi="Arial" w:cs="Arial"/>
          <w:sz w:val="24"/>
          <w:szCs w:val="24"/>
        </w:rPr>
        <w:t xml:space="preserve"> by others for any purpose</w:t>
      </w:r>
      <w:r w:rsidR="009F7FD6">
        <w:rPr>
          <w:rFonts w:ascii="Arial" w:hAnsi="Arial" w:cs="Arial"/>
          <w:sz w:val="24"/>
          <w:szCs w:val="24"/>
        </w:rPr>
        <w:t xml:space="preserve">, whether that be for the grazing </w:t>
      </w:r>
      <w:r w:rsidR="0027506E">
        <w:rPr>
          <w:rFonts w:ascii="Arial" w:hAnsi="Arial" w:cs="Arial"/>
          <w:sz w:val="24"/>
          <w:szCs w:val="24"/>
        </w:rPr>
        <w:t>by</w:t>
      </w:r>
      <w:r w:rsidR="009F7FD6">
        <w:rPr>
          <w:rFonts w:ascii="Arial" w:hAnsi="Arial" w:cs="Arial"/>
          <w:sz w:val="24"/>
          <w:szCs w:val="24"/>
        </w:rPr>
        <w:t xml:space="preserve"> animals, other forms of agriculture or any other use of the land</w:t>
      </w:r>
      <w:proofErr w:type="gramStart"/>
      <w:r w:rsidR="009F7FD6">
        <w:rPr>
          <w:rFonts w:ascii="Arial" w:hAnsi="Arial" w:cs="Arial"/>
          <w:sz w:val="24"/>
          <w:szCs w:val="24"/>
        </w:rPr>
        <w:t>.</w:t>
      </w:r>
      <w:r w:rsidR="00A3041D">
        <w:rPr>
          <w:rFonts w:ascii="Arial" w:hAnsi="Arial" w:cs="Arial"/>
          <w:sz w:val="24"/>
          <w:szCs w:val="24"/>
        </w:rPr>
        <w:t xml:space="preserve"> </w:t>
      </w:r>
      <w:r w:rsidRPr="00A3041D" w:rsidR="00A3041D">
        <w:rPr>
          <w:rFonts w:ascii="Arial" w:hAnsi="Arial" w:cs="Arial"/>
          <w:sz w:val="24"/>
          <w:szCs w:val="24"/>
        </w:rPr>
        <w:t xml:space="preserve"> </w:t>
      </w:r>
      <w:proofErr w:type="gramEnd"/>
      <w:r w:rsidR="009F7FD6">
        <w:rPr>
          <w:rFonts w:ascii="Arial" w:hAnsi="Arial" w:cs="Arial"/>
          <w:sz w:val="24"/>
          <w:szCs w:val="24"/>
        </w:rPr>
        <w:t xml:space="preserve">Consequently, I conclude that </w:t>
      </w:r>
      <w:r w:rsidRPr="00A3041D" w:rsidR="00A3041D">
        <w:rPr>
          <w:rFonts w:ascii="Arial" w:hAnsi="Arial" w:cs="Arial"/>
          <w:sz w:val="24"/>
          <w:szCs w:val="24"/>
        </w:rPr>
        <w:t xml:space="preserve">the land </w:t>
      </w:r>
      <w:proofErr w:type="gramStart"/>
      <w:r w:rsidRPr="00A3041D" w:rsidR="00A3041D">
        <w:rPr>
          <w:rFonts w:ascii="Arial" w:hAnsi="Arial" w:cs="Arial"/>
          <w:sz w:val="24"/>
          <w:szCs w:val="24"/>
        </w:rPr>
        <w:t>is ‘occupied’</w:t>
      </w:r>
      <w:proofErr w:type="gramEnd"/>
      <w:r w:rsidRPr="00A3041D" w:rsidR="00A3041D">
        <w:rPr>
          <w:rFonts w:ascii="Arial" w:hAnsi="Arial" w:cs="Arial"/>
          <w:sz w:val="24"/>
          <w:szCs w:val="24"/>
        </w:rPr>
        <w:t xml:space="preserve"> is a</w:t>
      </w:r>
      <w:r w:rsidR="009F7FD6">
        <w:rPr>
          <w:rFonts w:ascii="Arial" w:hAnsi="Arial" w:cs="Arial"/>
          <w:sz w:val="24"/>
          <w:szCs w:val="24"/>
        </w:rPr>
        <w:t xml:space="preserve"> matter</w:t>
      </w:r>
      <w:r w:rsidRPr="00A3041D" w:rsidR="00A3041D">
        <w:rPr>
          <w:rFonts w:ascii="Arial" w:hAnsi="Arial" w:cs="Arial"/>
          <w:sz w:val="24"/>
          <w:szCs w:val="24"/>
        </w:rPr>
        <w:t xml:space="preserve"> of fact</w:t>
      </w:r>
      <w:r w:rsidR="009F7FD6">
        <w:rPr>
          <w:rFonts w:ascii="Arial" w:hAnsi="Arial" w:cs="Arial"/>
          <w:sz w:val="24"/>
          <w:szCs w:val="24"/>
        </w:rPr>
        <w:t xml:space="preserve"> for the purposes of the 2014 Guidance</w:t>
      </w:r>
      <w:r w:rsidRPr="00A3041D" w:rsidR="00A3041D">
        <w:rPr>
          <w:rFonts w:ascii="Arial" w:hAnsi="Arial" w:cs="Arial"/>
          <w:sz w:val="24"/>
          <w:szCs w:val="24"/>
        </w:rPr>
        <w:t>.</w:t>
      </w:r>
    </w:p>
    <w:p w:rsidR="009F7FD6" w:rsidP="00F470EA" w:rsidRDefault="006910AA" w14:paraId="56900E21" w14:textId="5CAFAC9F">
      <w:pPr>
        <w:pStyle w:val="Style1"/>
        <w:rPr>
          <w:rFonts w:ascii="Arial" w:hAnsi="Arial" w:cs="Arial"/>
          <w:sz w:val="24"/>
          <w:szCs w:val="24"/>
        </w:rPr>
      </w:pPr>
      <w:r>
        <w:rPr>
          <w:rFonts w:ascii="Arial" w:hAnsi="Arial" w:cs="Arial"/>
          <w:sz w:val="24"/>
          <w:szCs w:val="24"/>
        </w:rPr>
        <w:t xml:space="preserve">Similarly, the land held by </w:t>
      </w:r>
      <w:r w:rsidR="009F7FD6">
        <w:rPr>
          <w:rFonts w:ascii="Arial" w:hAnsi="Arial" w:cs="Arial"/>
          <w:sz w:val="24"/>
          <w:szCs w:val="24"/>
        </w:rPr>
        <w:t xml:space="preserve">Viscount Falmouth </w:t>
      </w:r>
      <w:r>
        <w:rPr>
          <w:rFonts w:ascii="Arial" w:hAnsi="Arial" w:cs="Arial"/>
          <w:sz w:val="24"/>
          <w:szCs w:val="24"/>
        </w:rPr>
        <w:t xml:space="preserve">is subject to </w:t>
      </w:r>
      <w:r w:rsidR="00D45510">
        <w:rPr>
          <w:rFonts w:ascii="Arial" w:hAnsi="Arial" w:cs="Arial"/>
          <w:sz w:val="24"/>
          <w:szCs w:val="24"/>
        </w:rPr>
        <w:t>an</w:t>
      </w:r>
      <w:r>
        <w:rPr>
          <w:rFonts w:ascii="Arial" w:hAnsi="Arial" w:cs="Arial"/>
          <w:sz w:val="24"/>
          <w:szCs w:val="24"/>
        </w:rPr>
        <w:t xml:space="preserve"> FBT</w:t>
      </w:r>
      <w:r w:rsidR="00D45510">
        <w:rPr>
          <w:rFonts w:ascii="Arial" w:hAnsi="Arial" w:cs="Arial"/>
          <w:sz w:val="24"/>
          <w:szCs w:val="24"/>
        </w:rPr>
        <w:t xml:space="preserve"> dated 15 July 2014. It is </w:t>
      </w:r>
      <w:r w:rsidR="0027506E">
        <w:rPr>
          <w:rFonts w:ascii="Arial" w:hAnsi="Arial" w:cs="Arial"/>
          <w:sz w:val="24"/>
          <w:szCs w:val="24"/>
        </w:rPr>
        <w:t>a</w:t>
      </w:r>
      <w:r w:rsidR="00D45510">
        <w:rPr>
          <w:rFonts w:ascii="Arial" w:hAnsi="Arial" w:cs="Arial"/>
          <w:sz w:val="24"/>
          <w:szCs w:val="24"/>
        </w:rPr>
        <w:t xml:space="preserve">gain reasonable to conclude that previous agreements </w:t>
      </w:r>
      <w:proofErr w:type="gramStart"/>
      <w:r w:rsidR="00D45510">
        <w:rPr>
          <w:rFonts w:ascii="Arial" w:hAnsi="Arial" w:cs="Arial"/>
          <w:sz w:val="24"/>
          <w:szCs w:val="24"/>
        </w:rPr>
        <w:t>were similarly worded</w:t>
      </w:r>
      <w:proofErr w:type="gramEnd"/>
      <w:r w:rsidR="00D45510">
        <w:rPr>
          <w:rFonts w:ascii="Arial" w:hAnsi="Arial" w:cs="Arial"/>
          <w:sz w:val="24"/>
          <w:szCs w:val="24"/>
        </w:rPr>
        <w:t xml:space="preserve">. </w:t>
      </w:r>
      <w:r>
        <w:rPr>
          <w:rFonts w:ascii="Arial" w:hAnsi="Arial" w:cs="Arial"/>
          <w:sz w:val="24"/>
          <w:szCs w:val="24"/>
        </w:rPr>
        <w:t xml:space="preserve">Paragraph 2.1 of the FBT states that the Landlord lets the Holding (defined in the FBT as Boscawen Ros and Furze Foundry) to the </w:t>
      </w:r>
      <w:r w:rsidR="00D45510">
        <w:rPr>
          <w:rFonts w:ascii="Arial" w:hAnsi="Arial" w:cs="Arial"/>
          <w:sz w:val="24"/>
          <w:szCs w:val="24"/>
        </w:rPr>
        <w:t>T</w:t>
      </w:r>
      <w:r>
        <w:rPr>
          <w:rFonts w:ascii="Arial" w:hAnsi="Arial" w:cs="Arial"/>
          <w:sz w:val="24"/>
          <w:szCs w:val="24"/>
        </w:rPr>
        <w:t>enant for the Contractual Term</w:t>
      </w:r>
      <w:r w:rsidR="00D45510">
        <w:rPr>
          <w:rFonts w:ascii="Arial" w:hAnsi="Arial" w:cs="Arial"/>
          <w:sz w:val="24"/>
          <w:szCs w:val="24"/>
        </w:rPr>
        <w:t xml:space="preserve">. No other party </w:t>
      </w:r>
      <w:proofErr w:type="gramStart"/>
      <w:r w:rsidR="00D45510">
        <w:rPr>
          <w:rFonts w:ascii="Arial" w:hAnsi="Arial" w:cs="Arial"/>
          <w:sz w:val="24"/>
          <w:szCs w:val="24"/>
        </w:rPr>
        <w:t>is indicated</w:t>
      </w:r>
      <w:proofErr w:type="gramEnd"/>
      <w:r w:rsidR="00D45510">
        <w:rPr>
          <w:rFonts w:ascii="Arial" w:hAnsi="Arial" w:cs="Arial"/>
          <w:sz w:val="24"/>
          <w:szCs w:val="24"/>
        </w:rPr>
        <w:t xml:space="preserve"> in the FBT as having rights to use and/or occupy the land. It is therefore reasonable to conclude that the land could not realistically </w:t>
      </w:r>
      <w:proofErr w:type="gramStart"/>
      <w:r w:rsidR="00D45510">
        <w:rPr>
          <w:rFonts w:ascii="Arial" w:hAnsi="Arial" w:cs="Arial"/>
          <w:sz w:val="24"/>
          <w:szCs w:val="24"/>
        </w:rPr>
        <w:t>be used</w:t>
      </w:r>
      <w:proofErr w:type="gramEnd"/>
      <w:r w:rsidR="00D45510">
        <w:rPr>
          <w:rFonts w:ascii="Arial" w:hAnsi="Arial" w:cs="Arial"/>
          <w:sz w:val="24"/>
          <w:szCs w:val="24"/>
        </w:rPr>
        <w:t xml:space="preserve"> by others for any purpose.</w:t>
      </w:r>
    </w:p>
    <w:p w:rsidRPr="00D547DA" w:rsidR="00B56562" w:rsidP="00D547DA" w:rsidRDefault="00B56562" w14:paraId="5E424AF7" w14:textId="4B578207">
      <w:pPr>
        <w:pStyle w:val="Style1"/>
        <w:rPr>
          <w:rFonts w:ascii="Arial" w:hAnsi="Arial" w:cs="Arial"/>
          <w:sz w:val="24"/>
          <w:szCs w:val="24"/>
        </w:rPr>
      </w:pPr>
      <w:r>
        <w:rPr>
          <w:rFonts w:ascii="Arial" w:hAnsi="Arial" w:cs="Arial"/>
          <w:sz w:val="24"/>
          <w:szCs w:val="24"/>
        </w:rPr>
        <w:t>I</w:t>
      </w:r>
      <w:r w:rsidRPr="00D547DA" w:rsidR="00D547DA">
        <w:rPr>
          <w:rFonts w:ascii="Arial" w:hAnsi="Arial" w:cs="Arial"/>
          <w:sz w:val="24"/>
          <w:szCs w:val="24"/>
        </w:rPr>
        <w:t>n the matter of Murton Fell, Hilton Fell, and Burton Fell and Warcop Fell</w:t>
      </w:r>
      <w:r w:rsidR="00D547DA">
        <w:rPr>
          <w:rFonts w:ascii="Arial" w:hAnsi="Arial" w:cs="Arial"/>
          <w:sz w:val="24"/>
          <w:szCs w:val="24"/>
        </w:rPr>
        <w:t xml:space="preserve"> (</w:t>
      </w:r>
      <w:r w:rsidRPr="00D547DA" w:rsidR="00D547DA">
        <w:rPr>
          <w:rFonts w:ascii="Arial" w:hAnsi="Arial" w:cs="Arial"/>
          <w:i/>
          <w:iCs/>
          <w:sz w:val="24"/>
          <w:szCs w:val="24"/>
        </w:rPr>
        <w:t>Warcop</w:t>
      </w:r>
      <w:r w:rsidR="00D547DA">
        <w:rPr>
          <w:rFonts w:ascii="Arial" w:hAnsi="Arial" w:cs="Arial"/>
          <w:sz w:val="24"/>
          <w:szCs w:val="24"/>
        </w:rPr>
        <w:t xml:space="preserve">), Mr Alan Evans </w:t>
      </w:r>
      <w:r w:rsidRPr="00D547DA">
        <w:rPr>
          <w:rFonts w:ascii="Arial" w:hAnsi="Arial" w:cs="Arial"/>
          <w:sz w:val="24"/>
          <w:szCs w:val="24"/>
        </w:rPr>
        <w:t xml:space="preserve">held </w:t>
      </w:r>
      <w:r w:rsidR="00D547DA">
        <w:rPr>
          <w:rFonts w:ascii="Arial" w:hAnsi="Arial" w:cs="Arial"/>
          <w:sz w:val="24"/>
          <w:szCs w:val="24"/>
        </w:rPr>
        <w:t xml:space="preserve">that </w:t>
      </w:r>
      <w:r w:rsidRPr="00D547DA">
        <w:rPr>
          <w:rFonts w:ascii="Arial" w:hAnsi="Arial" w:cs="Arial"/>
          <w:sz w:val="24"/>
          <w:szCs w:val="24"/>
        </w:rPr>
        <w:t xml:space="preserve">the basic factual elements relevant to occupation are physical presence or user, and control. The extent to which the land </w:t>
      </w:r>
      <w:proofErr w:type="gramStart"/>
      <w:r w:rsidRPr="00D547DA">
        <w:rPr>
          <w:rFonts w:ascii="Arial" w:hAnsi="Arial" w:cs="Arial"/>
          <w:sz w:val="24"/>
          <w:szCs w:val="24"/>
        </w:rPr>
        <w:t>is physically occupied</w:t>
      </w:r>
      <w:proofErr w:type="gramEnd"/>
      <w:r w:rsidRPr="00D547DA">
        <w:rPr>
          <w:rFonts w:ascii="Arial" w:hAnsi="Arial" w:cs="Arial"/>
          <w:sz w:val="24"/>
          <w:szCs w:val="24"/>
        </w:rPr>
        <w:t xml:space="preserve"> is a relevant consideration. In other words, occupation does not </w:t>
      </w:r>
      <w:r w:rsidRPr="00D547DA" w:rsidR="00D547DA">
        <w:rPr>
          <w:rFonts w:ascii="Arial" w:hAnsi="Arial" w:cs="Arial"/>
          <w:sz w:val="24"/>
          <w:szCs w:val="24"/>
        </w:rPr>
        <w:t>require</w:t>
      </w:r>
      <w:r w:rsidRPr="00D547DA">
        <w:rPr>
          <w:rFonts w:ascii="Arial" w:hAnsi="Arial" w:cs="Arial"/>
          <w:sz w:val="24"/>
          <w:szCs w:val="24"/>
        </w:rPr>
        <w:t xml:space="preserve"> physical occupation every minute of every day, provided that the right to occupy continues. </w:t>
      </w:r>
      <w:r w:rsidR="0029188F">
        <w:rPr>
          <w:rFonts w:ascii="Arial" w:hAnsi="Arial" w:cs="Arial"/>
          <w:sz w:val="24"/>
          <w:szCs w:val="24"/>
        </w:rPr>
        <w:t xml:space="preserve">Moreover, it </w:t>
      </w:r>
      <w:proofErr w:type="gramStart"/>
      <w:r w:rsidR="0029188F">
        <w:rPr>
          <w:rFonts w:ascii="Arial" w:hAnsi="Arial" w:cs="Arial"/>
          <w:sz w:val="24"/>
          <w:szCs w:val="24"/>
        </w:rPr>
        <w:t>was held</w:t>
      </w:r>
      <w:proofErr w:type="gramEnd"/>
      <w:r w:rsidR="0029188F">
        <w:rPr>
          <w:rFonts w:ascii="Arial" w:hAnsi="Arial" w:cs="Arial"/>
          <w:sz w:val="24"/>
          <w:szCs w:val="24"/>
        </w:rPr>
        <w:t xml:space="preserve"> in </w:t>
      </w:r>
      <w:r w:rsidRPr="0029188F" w:rsidR="0029188F">
        <w:rPr>
          <w:rFonts w:ascii="Arial" w:hAnsi="Arial" w:cs="Arial"/>
          <w:i/>
          <w:iCs/>
          <w:sz w:val="24"/>
          <w:szCs w:val="24"/>
        </w:rPr>
        <w:t>Warcop</w:t>
      </w:r>
      <w:r w:rsidR="0029188F">
        <w:rPr>
          <w:rFonts w:ascii="Arial" w:hAnsi="Arial" w:cs="Arial"/>
          <w:sz w:val="24"/>
          <w:szCs w:val="24"/>
        </w:rPr>
        <w:t xml:space="preserve"> that the question of occupation should </w:t>
      </w:r>
      <w:proofErr w:type="gramStart"/>
      <w:r w:rsidR="0029188F">
        <w:rPr>
          <w:rFonts w:ascii="Arial" w:hAnsi="Arial" w:cs="Arial"/>
          <w:sz w:val="24"/>
          <w:szCs w:val="24"/>
        </w:rPr>
        <w:t>be considered</w:t>
      </w:r>
      <w:proofErr w:type="gramEnd"/>
      <w:r w:rsidR="0029188F">
        <w:rPr>
          <w:rFonts w:ascii="Arial" w:hAnsi="Arial" w:cs="Arial"/>
          <w:sz w:val="24"/>
          <w:szCs w:val="24"/>
        </w:rPr>
        <w:t xml:space="preserve"> entirely independently from the questions of whether the land is open and/or uncultivated. </w:t>
      </w:r>
    </w:p>
    <w:p w:rsidR="00D547DA" w:rsidP="00D547DA" w:rsidRDefault="00B56562" w14:paraId="5E82CCB8" w14:textId="1DFA14F5">
      <w:pPr>
        <w:pStyle w:val="Style1"/>
        <w:rPr>
          <w:rFonts w:ascii="Arial" w:hAnsi="Arial" w:cs="Arial"/>
          <w:sz w:val="24"/>
          <w:szCs w:val="24"/>
        </w:rPr>
      </w:pPr>
      <w:r>
        <w:rPr>
          <w:rFonts w:ascii="Arial" w:hAnsi="Arial" w:cs="Arial"/>
          <w:sz w:val="24"/>
          <w:szCs w:val="24"/>
        </w:rPr>
        <w:t>Applying th</w:t>
      </w:r>
      <w:r w:rsidR="00D547DA">
        <w:rPr>
          <w:rFonts w:ascii="Arial" w:hAnsi="Arial" w:cs="Arial"/>
          <w:sz w:val="24"/>
          <w:szCs w:val="24"/>
        </w:rPr>
        <w:t>e</w:t>
      </w:r>
      <w:r>
        <w:rPr>
          <w:rFonts w:ascii="Arial" w:hAnsi="Arial" w:cs="Arial"/>
          <w:sz w:val="24"/>
          <w:szCs w:val="24"/>
        </w:rPr>
        <w:t xml:space="preserve"> principles </w:t>
      </w:r>
      <w:r w:rsidR="00D547DA">
        <w:rPr>
          <w:rFonts w:ascii="Arial" w:hAnsi="Arial" w:cs="Arial"/>
          <w:sz w:val="24"/>
          <w:szCs w:val="24"/>
        </w:rPr>
        <w:t xml:space="preserve">in </w:t>
      </w:r>
      <w:r w:rsidRPr="00D547DA" w:rsidR="00D547DA">
        <w:rPr>
          <w:rFonts w:ascii="Arial" w:hAnsi="Arial" w:cs="Arial"/>
          <w:i/>
          <w:iCs/>
          <w:sz w:val="24"/>
          <w:szCs w:val="24"/>
        </w:rPr>
        <w:t>Warcop</w:t>
      </w:r>
      <w:r w:rsidR="00D547DA">
        <w:rPr>
          <w:rFonts w:ascii="Arial" w:hAnsi="Arial" w:cs="Arial"/>
          <w:sz w:val="24"/>
          <w:szCs w:val="24"/>
        </w:rPr>
        <w:t xml:space="preserve"> </w:t>
      </w:r>
      <w:r>
        <w:rPr>
          <w:rFonts w:ascii="Arial" w:hAnsi="Arial" w:cs="Arial"/>
          <w:sz w:val="24"/>
          <w:szCs w:val="24"/>
        </w:rPr>
        <w:t xml:space="preserve">to the facts of this case, </w:t>
      </w:r>
      <w:r w:rsidR="00D547DA">
        <w:rPr>
          <w:rFonts w:ascii="Arial" w:hAnsi="Arial" w:cs="Arial"/>
          <w:sz w:val="24"/>
          <w:szCs w:val="24"/>
        </w:rPr>
        <w:t>the</w:t>
      </w:r>
      <w:r>
        <w:rPr>
          <w:rFonts w:ascii="Arial" w:hAnsi="Arial" w:cs="Arial"/>
          <w:sz w:val="24"/>
          <w:szCs w:val="24"/>
        </w:rPr>
        <w:t xml:space="preserve"> use of the land for the grazing by animals </w:t>
      </w:r>
      <w:r w:rsidR="00BF2881">
        <w:rPr>
          <w:rFonts w:ascii="Arial" w:hAnsi="Arial" w:cs="Arial"/>
          <w:sz w:val="24"/>
          <w:szCs w:val="24"/>
        </w:rPr>
        <w:t xml:space="preserve">clearly </w:t>
      </w:r>
      <w:r>
        <w:rPr>
          <w:rFonts w:ascii="Arial" w:hAnsi="Arial" w:cs="Arial"/>
          <w:sz w:val="24"/>
          <w:szCs w:val="24"/>
        </w:rPr>
        <w:t xml:space="preserve">does not require a physical presence for </w:t>
      </w:r>
      <w:proofErr w:type="gramStart"/>
      <w:r>
        <w:rPr>
          <w:rFonts w:ascii="Arial" w:hAnsi="Arial" w:cs="Arial"/>
          <w:sz w:val="24"/>
          <w:szCs w:val="24"/>
        </w:rPr>
        <w:t>the majority of</w:t>
      </w:r>
      <w:proofErr w:type="gramEnd"/>
      <w:r>
        <w:rPr>
          <w:rFonts w:ascii="Arial" w:hAnsi="Arial" w:cs="Arial"/>
          <w:sz w:val="24"/>
          <w:szCs w:val="24"/>
        </w:rPr>
        <w:t xml:space="preserve"> the time. Nevertheless, the control provided by the FBTs is omnipresent. </w:t>
      </w:r>
      <w:r w:rsidR="00D547DA">
        <w:rPr>
          <w:rFonts w:ascii="Arial" w:hAnsi="Arial" w:cs="Arial"/>
          <w:sz w:val="24"/>
          <w:szCs w:val="24"/>
        </w:rPr>
        <w:t xml:space="preserve">There is no suggestion that the FBTs will not </w:t>
      </w:r>
      <w:proofErr w:type="gramStart"/>
      <w:r w:rsidR="00D547DA">
        <w:rPr>
          <w:rFonts w:ascii="Arial" w:hAnsi="Arial" w:cs="Arial"/>
          <w:sz w:val="24"/>
          <w:szCs w:val="24"/>
        </w:rPr>
        <w:t>be renewed</w:t>
      </w:r>
      <w:proofErr w:type="gramEnd"/>
      <w:r w:rsidR="00D547DA">
        <w:rPr>
          <w:rFonts w:ascii="Arial" w:hAnsi="Arial" w:cs="Arial"/>
          <w:sz w:val="24"/>
          <w:szCs w:val="24"/>
        </w:rPr>
        <w:t>. It follows that n</w:t>
      </w:r>
      <w:r>
        <w:rPr>
          <w:rFonts w:ascii="Arial" w:hAnsi="Arial" w:cs="Arial"/>
          <w:sz w:val="24"/>
          <w:szCs w:val="24"/>
        </w:rPr>
        <w:t>o other party c</w:t>
      </w:r>
      <w:r w:rsidR="0027506E">
        <w:rPr>
          <w:rFonts w:ascii="Arial" w:hAnsi="Arial" w:cs="Arial"/>
          <w:sz w:val="24"/>
          <w:szCs w:val="24"/>
        </w:rPr>
        <w:t>ould have</w:t>
      </w:r>
      <w:r>
        <w:rPr>
          <w:rFonts w:ascii="Arial" w:hAnsi="Arial" w:cs="Arial"/>
          <w:sz w:val="24"/>
          <w:szCs w:val="24"/>
        </w:rPr>
        <w:t xml:space="preserve"> ma</w:t>
      </w:r>
      <w:r w:rsidR="0027506E">
        <w:rPr>
          <w:rFonts w:ascii="Arial" w:hAnsi="Arial" w:cs="Arial"/>
          <w:sz w:val="24"/>
          <w:szCs w:val="24"/>
        </w:rPr>
        <w:t>de</w:t>
      </w:r>
      <w:r>
        <w:rPr>
          <w:rFonts w:ascii="Arial" w:hAnsi="Arial" w:cs="Arial"/>
          <w:sz w:val="24"/>
          <w:szCs w:val="24"/>
        </w:rPr>
        <w:t xml:space="preserve"> use of that land</w:t>
      </w:r>
      <w:r w:rsidR="0027506E">
        <w:rPr>
          <w:rFonts w:ascii="Arial" w:hAnsi="Arial" w:cs="Arial"/>
          <w:sz w:val="24"/>
          <w:szCs w:val="24"/>
        </w:rPr>
        <w:t xml:space="preserve"> at the time the applications </w:t>
      </w:r>
      <w:proofErr w:type="gramStart"/>
      <w:r w:rsidR="0027506E">
        <w:rPr>
          <w:rFonts w:ascii="Arial" w:hAnsi="Arial" w:cs="Arial"/>
          <w:sz w:val="24"/>
          <w:szCs w:val="24"/>
        </w:rPr>
        <w:t>were submitted</w:t>
      </w:r>
      <w:proofErr w:type="gramEnd"/>
      <w:r>
        <w:rPr>
          <w:rFonts w:ascii="Arial" w:hAnsi="Arial" w:cs="Arial"/>
          <w:sz w:val="24"/>
          <w:szCs w:val="24"/>
        </w:rPr>
        <w:t xml:space="preserve">, irrespective of whether there is a physical presence. </w:t>
      </w:r>
      <w:r w:rsidR="00D547DA">
        <w:rPr>
          <w:rFonts w:ascii="Arial" w:hAnsi="Arial" w:cs="Arial"/>
          <w:sz w:val="24"/>
          <w:szCs w:val="24"/>
        </w:rPr>
        <w:t xml:space="preserve">The </w:t>
      </w:r>
      <w:r w:rsidR="00BF2881">
        <w:rPr>
          <w:rFonts w:ascii="Arial" w:hAnsi="Arial" w:cs="Arial"/>
          <w:sz w:val="24"/>
          <w:szCs w:val="24"/>
        </w:rPr>
        <w:t xml:space="preserve">specific terms of the respective </w:t>
      </w:r>
      <w:r w:rsidR="00D547DA">
        <w:rPr>
          <w:rFonts w:ascii="Arial" w:hAnsi="Arial" w:cs="Arial"/>
          <w:sz w:val="24"/>
          <w:szCs w:val="24"/>
        </w:rPr>
        <w:t xml:space="preserve">FBTs ensure that the land </w:t>
      </w:r>
      <w:r w:rsidR="00BF2881">
        <w:rPr>
          <w:rFonts w:ascii="Arial" w:hAnsi="Arial" w:cs="Arial"/>
          <w:sz w:val="24"/>
          <w:szCs w:val="24"/>
        </w:rPr>
        <w:t xml:space="preserve">can only </w:t>
      </w:r>
      <w:proofErr w:type="gramStart"/>
      <w:r w:rsidR="00BF2881">
        <w:rPr>
          <w:rFonts w:ascii="Arial" w:hAnsi="Arial" w:cs="Arial"/>
          <w:sz w:val="24"/>
          <w:szCs w:val="24"/>
        </w:rPr>
        <w:t>be</w:t>
      </w:r>
      <w:r w:rsidR="00D547DA">
        <w:rPr>
          <w:rFonts w:ascii="Arial" w:hAnsi="Arial" w:cs="Arial"/>
          <w:sz w:val="24"/>
          <w:szCs w:val="24"/>
        </w:rPr>
        <w:t xml:space="preserve"> used</w:t>
      </w:r>
      <w:proofErr w:type="gramEnd"/>
      <w:r w:rsidR="00D547DA">
        <w:rPr>
          <w:rFonts w:ascii="Arial" w:hAnsi="Arial" w:cs="Arial"/>
          <w:sz w:val="24"/>
          <w:szCs w:val="24"/>
        </w:rPr>
        <w:t xml:space="preserve"> by the tenants to </w:t>
      </w:r>
      <w:r w:rsidRPr="00D547DA" w:rsidR="00D547DA">
        <w:rPr>
          <w:rFonts w:ascii="Arial" w:hAnsi="Arial" w:cs="Arial"/>
          <w:sz w:val="24"/>
          <w:szCs w:val="24"/>
        </w:rPr>
        <w:t>the exclusion of others</w:t>
      </w:r>
      <w:r w:rsidR="00D547DA">
        <w:rPr>
          <w:rFonts w:ascii="Arial" w:hAnsi="Arial" w:cs="Arial"/>
          <w:sz w:val="24"/>
          <w:szCs w:val="24"/>
        </w:rPr>
        <w:t xml:space="preserve">, such that </w:t>
      </w:r>
      <w:r w:rsidR="00BF2881">
        <w:rPr>
          <w:rFonts w:ascii="Arial" w:hAnsi="Arial" w:cs="Arial"/>
          <w:sz w:val="24"/>
          <w:szCs w:val="24"/>
        </w:rPr>
        <w:t xml:space="preserve">the </w:t>
      </w:r>
      <w:r w:rsidR="00D547DA">
        <w:rPr>
          <w:rFonts w:ascii="Arial" w:hAnsi="Arial" w:cs="Arial"/>
          <w:sz w:val="24"/>
          <w:szCs w:val="24"/>
        </w:rPr>
        <w:t>land</w:t>
      </w:r>
      <w:r w:rsidRPr="00D547DA" w:rsidR="00D547DA">
        <w:rPr>
          <w:rFonts w:ascii="Arial" w:hAnsi="Arial" w:cs="Arial"/>
          <w:sz w:val="24"/>
          <w:szCs w:val="24"/>
        </w:rPr>
        <w:t xml:space="preserve"> could not realistically </w:t>
      </w:r>
      <w:proofErr w:type="gramStart"/>
      <w:r w:rsidRPr="00D547DA" w:rsidR="00D547DA">
        <w:rPr>
          <w:rFonts w:ascii="Arial" w:hAnsi="Arial" w:cs="Arial"/>
          <w:sz w:val="24"/>
          <w:szCs w:val="24"/>
        </w:rPr>
        <w:t>be used</w:t>
      </w:r>
      <w:proofErr w:type="gramEnd"/>
      <w:r w:rsidRPr="00D547DA" w:rsidR="00D547DA">
        <w:rPr>
          <w:rFonts w:ascii="Arial" w:hAnsi="Arial" w:cs="Arial"/>
          <w:sz w:val="24"/>
          <w:szCs w:val="24"/>
        </w:rPr>
        <w:t xml:space="preserve"> by others for any purpose</w:t>
      </w:r>
      <w:r w:rsidR="00D547DA">
        <w:rPr>
          <w:rFonts w:ascii="Arial" w:hAnsi="Arial" w:cs="Arial"/>
          <w:sz w:val="24"/>
          <w:szCs w:val="24"/>
        </w:rPr>
        <w:t>.</w:t>
      </w:r>
      <w:r w:rsidR="00BF2881">
        <w:rPr>
          <w:rFonts w:ascii="Arial" w:hAnsi="Arial" w:cs="Arial"/>
          <w:sz w:val="24"/>
          <w:szCs w:val="24"/>
        </w:rPr>
        <w:t xml:space="preserve"> </w:t>
      </w:r>
      <w:r w:rsidR="000F3E26">
        <w:rPr>
          <w:rFonts w:ascii="Arial" w:hAnsi="Arial" w:cs="Arial"/>
          <w:sz w:val="24"/>
          <w:szCs w:val="24"/>
        </w:rPr>
        <w:t>Consequently, even though I have found that the land is open and uncultivated, t</w:t>
      </w:r>
      <w:r w:rsidR="00BF2881">
        <w:rPr>
          <w:rFonts w:ascii="Arial" w:hAnsi="Arial" w:cs="Arial"/>
          <w:sz w:val="24"/>
          <w:szCs w:val="24"/>
        </w:rPr>
        <w:t xml:space="preserve">he land </w:t>
      </w:r>
      <w:proofErr w:type="gramStart"/>
      <w:r w:rsidR="00BF2881">
        <w:rPr>
          <w:rFonts w:ascii="Arial" w:hAnsi="Arial" w:cs="Arial"/>
          <w:sz w:val="24"/>
          <w:szCs w:val="24"/>
        </w:rPr>
        <w:t xml:space="preserve">is </w:t>
      </w:r>
      <w:r w:rsidR="000F3E26">
        <w:rPr>
          <w:rFonts w:ascii="Arial" w:hAnsi="Arial" w:cs="Arial"/>
          <w:sz w:val="24"/>
          <w:szCs w:val="24"/>
        </w:rPr>
        <w:t xml:space="preserve">not </w:t>
      </w:r>
      <w:r w:rsidR="00BF2881">
        <w:rPr>
          <w:rFonts w:ascii="Arial" w:hAnsi="Arial" w:cs="Arial"/>
          <w:sz w:val="24"/>
          <w:szCs w:val="24"/>
        </w:rPr>
        <w:t>occupied</w:t>
      </w:r>
      <w:proofErr w:type="gramEnd"/>
      <w:r w:rsidR="000F3E26">
        <w:rPr>
          <w:rFonts w:ascii="Arial" w:hAnsi="Arial" w:cs="Arial"/>
          <w:sz w:val="24"/>
          <w:szCs w:val="24"/>
        </w:rPr>
        <w:t xml:space="preserve">. It therefore does not accord with </w:t>
      </w:r>
      <w:r w:rsidR="00BF2881">
        <w:rPr>
          <w:rFonts w:ascii="Arial" w:hAnsi="Arial" w:cs="Arial"/>
          <w:sz w:val="24"/>
          <w:szCs w:val="24"/>
        </w:rPr>
        <w:t>the 2014 Guidance</w:t>
      </w:r>
      <w:r w:rsidR="000F3E26">
        <w:rPr>
          <w:rFonts w:ascii="Arial" w:hAnsi="Arial" w:cs="Arial"/>
          <w:sz w:val="24"/>
          <w:szCs w:val="24"/>
        </w:rPr>
        <w:t xml:space="preserve"> when read as a whole</w:t>
      </w:r>
      <w:r w:rsidR="00BF2881">
        <w:rPr>
          <w:rFonts w:ascii="Arial" w:hAnsi="Arial" w:cs="Arial"/>
          <w:sz w:val="24"/>
          <w:szCs w:val="24"/>
        </w:rPr>
        <w:t xml:space="preserve">. </w:t>
      </w:r>
    </w:p>
    <w:p w:rsidRPr="00D547DA" w:rsidR="00D547DA" w:rsidP="00D547DA" w:rsidRDefault="00D547DA" w14:paraId="037CC985" w14:textId="5B07D024">
      <w:pPr>
        <w:pStyle w:val="Style1"/>
        <w:numPr>
          <w:ilvl w:val="0"/>
          <w:numId w:val="0"/>
        </w:numPr>
        <w:ind w:left="431"/>
        <w:rPr>
          <w:rFonts w:ascii="Arial" w:hAnsi="Arial" w:cs="Arial"/>
          <w:i/>
          <w:iCs/>
          <w:sz w:val="24"/>
          <w:szCs w:val="24"/>
        </w:rPr>
      </w:pPr>
      <w:r w:rsidRPr="00D547DA">
        <w:rPr>
          <w:rFonts w:ascii="Arial" w:hAnsi="Arial" w:cs="Arial"/>
          <w:i/>
          <w:iCs/>
          <w:sz w:val="24"/>
          <w:szCs w:val="24"/>
        </w:rPr>
        <w:t>Whether the land fulfils the character of waste land of a manor: conclusion</w:t>
      </w:r>
    </w:p>
    <w:p w:rsidRPr="001D7E37" w:rsidR="00B2056A" w:rsidP="00F470EA" w:rsidRDefault="00B2056A" w14:paraId="1C15F989" w14:textId="20D2E535">
      <w:pPr>
        <w:pStyle w:val="Style1"/>
        <w:rPr>
          <w:rFonts w:ascii="Arial" w:hAnsi="Arial" w:cs="Arial"/>
          <w:sz w:val="24"/>
          <w:szCs w:val="24"/>
        </w:rPr>
      </w:pPr>
      <w:r w:rsidRPr="001D7E37">
        <w:rPr>
          <w:rFonts w:ascii="Arial" w:hAnsi="Arial" w:cs="Arial"/>
          <w:sz w:val="24"/>
          <w:szCs w:val="24"/>
        </w:rPr>
        <w:t xml:space="preserve">Overall, </w:t>
      </w:r>
      <w:r w:rsidR="009F7FD6">
        <w:rPr>
          <w:rFonts w:ascii="Arial" w:hAnsi="Arial" w:cs="Arial"/>
          <w:sz w:val="24"/>
          <w:szCs w:val="24"/>
        </w:rPr>
        <w:t xml:space="preserve">I conclude that on the balance of probability </w:t>
      </w:r>
      <w:r w:rsidRPr="001D7E37" w:rsidR="00F470EA">
        <w:rPr>
          <w:rFonts w:ascii="Arial" w:hAnsi="Arial" w:cs="Arial"/>
          <w:sz w:val="24"/>
          <w:szCs w:val="24"/>
        </w:rPr>
        <w:t xml:space="preserve">the land </w:t>
      </w:r>
      <w:r w:rsidR="009F7FD6">
        <w:rPr>
          <w:rFonts w:ascii="Arial" w:hAnsi="Arial" w:cs="Arial"/>
          <w:sz w:val="24"/>
          <w:szCs w:val="24"/>
        </w:rPr>
        <w:t xml:space="preserve">does not </w:t>
      </w:r>
      <w:r w:rsidRPr="001D7E37" w:rsidR="00F470EA">
        <w:rPr>
          <w:rFonts w:ascii="Arial" w:hAnsi="Arial" w:cs="Arial"/>
          <w:sz w:val="24"/>
          <w:szCs w:val="24"/>
        </w:rPr>
        <w:t>fulfil the character of waste land of a manor</w:t>
      </w:r>
      <w:r w:rsidRPr="001D7E37" w:rsidR="00E8608C">
        <w:rPr>
          <w:rFonts w:ascii="Arial" w:hAnsi="Arial" w:cs="Arial"/>
          <w:sz w:val="24"/>
          <w:szCs w:val="24"/>
        </w:rPr>
        <w:t>.</w:t>
      </w:r>
    </w:p>
    <w:p w:rsidRPr="00702779" w:rsidR="000627B4" w:rsidP="00D97D5D" w:rsidRDefault="00872CB6" w14:paraId="697C2C39" w14:textId="65C9A7E4">
      <w:pPr>
        <w:pStyle w:val="Style1"/>
        <w:numPr>
          <w:ilvl w:val="0"/>
          <w:numId w:val="0"/>
        </w:numPr>
        <w:ind w:left="431"/>
        <w:rPr>
          <w:rFonts w:ascii="Arial" w:hAnsi="Arial" w:cs="Arial"/>
          <w:b/>
          <w:bCs/>
          <w:sz w:val="24"/>
          <w:szCs w:val="24"/>
        </w:rPr>
      </w:pPr>
      <w:r w:rsidRPr="00702779">
        <w:rPr>
          <w:rFonts w:ascii="Arial" w:hAnsi="Arial" w:cs="Arial"/>
          <w:b/>
          <w:bCs/>
          <w:i/>
          <w:iCs/>
          <w:sz w:val="24"/>
          <w:szCs w:val="24"/>
        </w:rPr>
        <w:t>Other Matters</w:t>
      </w:r>
    </w:p>
    <w:p w:rsidRPr="00E47DD5" w:rsidR="008E69A8" w:rsidP="00E47DD5" w:rsidRDefault="00C749E6" w14:paraId="120CF8A6" w14:textId="58D63137">
      <w:pPr>
        <w:pStyle w:val="Style1"/>
        <w:rPr>
          <w:rFonts w:ascii="Arial" w:hAnsi="Arial" w:cs="Arial"/>
          <w:sz w:val="24"/>
          <w:szCs w:val="24"/>
        </w:rPr>
      </w:pPr>
      <w:r w:rsidRPr="001D7E37">
        <w:rPr>
          <w:rFonts w:ascii="Arial" w:hAnsi="Arial" w:eastAsia="Calibri" w:cs="Arial"/>
          <w:sz w:val="24"/>
          <w:szCs w:val="24"/>
        </w:rPr>
        <w:t xml:space="preserve">The </w:t>
      </w:r>
      <w:r w:rsidRPr="001D7E37" w:rsidR="00F74E0C">
        <w:rPr>
          <w:rFonts w:ascii="Arial" w:hAnsi="Arial" w:eastAsia="Calibri" w:cs="Arial"/>
          <w:sz w:val="24"/>
          <w:szCs w:val="24"/>
        </w:rPr>
        <w:t>objector</w:t>
      </w:r>
      <w:r w:rsidR="0029188F">
        <w:rPr>
          <w:rFonts w:ascii="Arial" w:hAnsi="Arial" w:eastAsia="Calibri" w:cs="Arial"/>
          <w:sz w:val="24"/>
          <w:szCs w:val="24"/>
        </w:rPr>
        <w:t>s</w:t>
      </w:r>
      <w:r w:rsidRPr="001D7E37" w:rsidR="00F74E0C">
        <w:rPr>
          <w:rFonts w:ascii="Arial" w:hAnsi="Arial" w:eastAsia="Calibri" w:cs="Arial"/>
          <w:sz w:val="24"/>
          <w:szCs w:val="24"/>
        </w:rPr>
        <w:t xml:space="preserve"> </w:t>
      </w:r>
      <w:r w:rsidR="009343F0">
        <w:rPr>
          <w:rFonts w:ascii="Arial" w:hAnsi="Arial" w:eastAsia="Calibri" w:cs="Arial"/>
          <w:sz w:val="24"/>
          <w:szCs w:val="24"/>
        </w:rPr>
        <w:t>question</w:t>
      </w:r>
      <w:r w:rsidR="00552B8C">
        <w:rPr>
          <w:rFonts w:ascii="Arial" w:hAnsi="Arial" w:eastAsia="Calibri" w:cs="Arial"/>
          <w:sz w:val="24"/>
          <w:szCs w:val="24"/>
        </w:rPr>
        <w:t xml:space="preserve"> the purpose</w:t>
      </w:r>
      <w:r w:rsidR="00C924A0">
        <w:rPr>
          <w:rFonts w:ascii="Arial" w:hAnsi="Arial" w:eastAsia="Calibri" w:cs="Arial"/>
          <w:sz w:val="24"/>
          <w:szCs w:val="24"/>
        </w:rPr>
        <w:t xml:space="preserve"> behind the application and for whose benefit </w:t>
      </w:r>
      <w:r w:rsidR="00B04E03">
        <w:rPr>
          <w:rFonts w:ascii="Arial" w:hAnsi="Arial" w:eastAsia="Calibri" w:cs="Arial"/>
          <w:sz w:val="24"/>
          <w:szCs w:val="24"/>
        </w:rPr>
        <w:t xml:space="preserve">it </w:t>
      </w:r>
      <w:proofErr w:type="gramStart"/>
      <w:r w:rsidR="00C924A0">
        <w:rPr>
          <w:rFonts w:ascii="Arial" w:hAnsi="Arial" w:eastAsia="Calibri" w:cs="Arial"/>
          <w:sz w:val="24"/>
          <w:szCs w:val="24"/>
        </w:rPr>
        <w:t>was submitted</w:t>
      </w:r>
      <w:proofErr w:type="gramEnd"/>
      <w:r w:rsidR="00C924A0">
        <w:rPr>
          <w:rFonts w:ascii="Arial" w:hAnsi="Arial" w:eastAsia="Calibri" w:cs="Arial"/>
          <w:sz w:val="24"/>
          <w:szCs w:val="24"/>
        </w:rPr>
        <w:t>.</w:t>
      </w:r>
      <w:r w:rsidR="00FC5B1F">
        <w:rPr>
          <w:rFonts w:ascii="Arial" w:hAnsi="Arial" w:eastAsia="Calibri" w:cs="Arial"/>
          <w:sz w:val="24"/>
          <w:szCs w:val="24"/>
        </w:rPr>
        <w:t xml:space="preserve"> </w:t>
      </w:r>
      <w:r w:rsidR="00400D2A">
        <w:rPr>
          <w:rFonts w:ascii="Arial" w:hAnsi="Arial" w:eastAsia="Calibri" w:cs="Arial"/>
          <w:sz w:val="24"/>
          <w:szCs w:val="24"/>
        </w:rPr>
        <w:t>I can understand the logic</w:t>
      </w:r>
      <w:r w:rsidR="00517081">
        <w:rPr>
          <w:rFonts w:ascii="Arial" w:hAnsi="Arial" w:eastAsia="Calibri" w:cs="Arial"/>
          <w:sz w:val="24"/>
          <w:szCs w:val="24"/>
        </w:rPr>
        <w:t xml:space="preserve"> </w:t>
      </w:r>
      <w:r w:rsidR="00400D2A">
        <w:rPr>
          <w:rFonts w:ascii="Arial" w:hAnsi="Arial" w:eastAsia="Calibri" w:cs="Arial"/>
          <w:sz w:val="24"/>
          <w:szCs w:val="24"/>
        </w:rPr>
        <w:t xml:space="preserve">that underpins </w:t>
      </w:r>
      <w:r w:rsidR="00800B45">
        <w:rPr>
          <w:rFonts w:ascii="Arial" w:hAnsi="Arial" w:eastAsia="Calibri" w:cs="Arial"/>
          <w:sz w:val="24"/>
          <w:szCs w:val="24"/>
        </w:rPr>
        <w:t xml:space="preserve">that question when looked at from the </w:t>
      </w:r>
      <w:r w:rsidR="00D20513">
        <w:rPr>
          <w:rFonts w:ascii="Arial" w:hAnsi="Arial" w:eastAsia="Calibri" w:cs="Arial"/>
          <w:sz w:val="24"/>
          <w:szCs w:val="24"/>
        </w:rPr>
        <w:t>objector’s</w:t>
      </w:r>
      <w:r w:rsidR="00800B45">
        <w:rPr>
          <w:rFonts w:ascii="Arial" w:hAnsi="Arial" w:eastAsia="Calibri" w:cs="Arial"/>
          <w:sz w:val="24"/>
          <w:szCs w:val="24"/>
        </w:rPr>
        <w:t xml:space="preserve"> perspective</w:t>
      </w:r>
      <w:r w:rsidR="00602508">
        <w:rPr>
          <w:rFonts w:ascii="Arial" w:hAnsi="Arial" w:cs="Arial"/>
          <w:sz w:val="24"/>
          <w:szCs w:val="24"/>
        </w:rPr>
        <w:t xml:space="preserve">. </w:t>
      </w:r>
      <w:r w:rsidR="00B04E03">
        <w:rPr>
          <w:rFonts w:ascii="Arial" w:hAnsi="Arial" w:cs="Arial"/>
          <w:sz w:val="24"/>
          <w:szCs w:val="24"/>
        </w:rPr>
        <w:t xml:space="preserve">Nevertheless, that is not a consideration that I can </w:t>
      </w:r>
      <w:proofErr w:type="gramStart"/>
      <w:r w:rsidR="00B04E03">
        <w:rPr>
          <w:rFonts w:ascii="Arial" w:hAnsi="Arial" w:cs="Arial"/>
          <w:sz w:val="24"/>
          <w:szCs w:val="24"/>
        </w:rPr>
        <w:t>take into account</w:t>
      </w:r>
      <w:proofErr w:type="gramEnd"/>
      <w:r w:rsidR="00B04E03">
        <w:rPr>
          <w:rFonts w:ascii="Arial" w:hAnsi="Arial" w:cs="Arial"/>
          <w:sz w:val="24"/>
          <w:szCs w:val="24"/>
        </w:rPr>
        <w:t>.</w:t>
      </w:r>
    </w:p>
    <w:p w:rsidRPr="001D7E37" w:rsidR="00FB0D1C" w:rsidP="006146A8" w:rsidRDefault="00872CB6" w14:paraId="251A2570" w14:textId="3827C9F9">
      <w:pPr>
        <w:pStyle w:val="Style1"/>
        <w:numPr>
          <w:ilvl w:val="0"/>
          <w:numId w:val="0"/>
        </w:numPr>
        <w:ind w:left="431"/>
        <w:rPr>
          <w:rFonts w:ascii="Arial" w:hAnsi="Arial" w:cs="Arial"/>
          <w:b/>
          <w:bCs/>
          <w:sz w:val="24"/>
          <w:szCs w:val="24"/>
        </w:rPr>
      </w:pPr>
      <w:r w:rsidRPr="001D7E37">
        <w:rPr>
          <w:rFonts w:ascii="Arial" w:hAnsi="Arial" w:cs="Arial"/>
          <w:b/>
          <w:bCs/>
          <w:sz w:val="24"/>
          <w:szCs w:val="24"/>
        </w:rPr>
        <w:t xml:space="preserve">Conclusion  </w:t>
      </w:r>
    </w:p>
    <w:p w:rsidR="00B22078" w:rsidP="008E6B65" w:rsidRDefault="00041B9D" w14:paraId="5797FB96" w14:textId="2784A246">
      <w:pPr>
        <w:pStyle w:val="Style1"/>
        <w:rPr>
          <w:rFonts w:ascii="Arial" w:hAnsi="Arial" w:cs="Arial"/>
          <w:sz w:val="24"/>
          <w:szCs w:val="24"/>
        </w:rPr>
      </w:pPr>
      <w:r>
        <w:rPr>
          <w:rFonts w:ascii="Arial" w:hAnsi="Arial" w:cs="Arial"/>
          <w:sz w:val="24"/>
          <w:szCs w:val="24"/>
        </w:rPr>
        <w:t>T</w:t>
      </w:r>
      <w:r w:rsidR="00926D7A">
        <w:rPr>
          <w:rFonts w:ascii="Arial" w:hAnsi="Arial" w:cs="Arial"/>
          <w:sz w:val="24"/>
          <w:szCs w:val="24"/>
        </w:rPr>
        <w:t>he application land</w:t>
      </w:r>
      <w:r w:rsidRPr="00D663C8" w:rsidR="00D663C8">
        <w:rPr>
          <w:rFonts w:ascii="Arial" w:hAnsi="Arial" w:cs="Arial"/>
          <w:sz w:val="24"/>
          <w:szCs w:val="24"/>
        </w:rPr>
        <w:t xml:space="preserve"> </w:t>
      </w:r>
      <w:r w:rsidR="00BF2881">
        <w:rPr>
          <w:rFonts w:ascii="Arial" w:hAnsi="Arial" w:cs="Arial"/>
          <w:sz w:val="24"/>
          <w:szCs w:val="24"/>
        </w:rPr>
        <w:t xml:space="preserve">does not fulfil </w:t>
      </w:r>
      <w:r w:rsidRPr="001D7E37" w:rsidR="00D663C8">
        <w:rPr>
          <w:rFonts w:ascii="Arial" w:hAnsi="Arial" w:cs="Arial"/>
          <w:sz w:val="24"/>
          <w:szCs w:val="24"/>
        </w:rPr>
        <w:t>the character of waste land of a manor</w:t>
      </w:r>
      <w:r w:rsidRPr="008E6B65" w:rsidR="008E6B65">
        <w:rPr>
          <w:rFonts w:ascii="Arial" w:hAnsi="Arial" w:cs="Arial"/>
          <w:sz w:val="24"/>
          <w:szCs w:val="24"/>
        </w:rPr>
        <w:t>.</w:t>
      </w:r>
      <w:r w:rsidR="008E6B65">
        <w:rPr>
          <w:rFonts w:ascii="Arial" w:hAnsi="Arial" w:cs="Arial"/>
          <w:sz w:val="24"/>
          <w:szCs w:val="24"/>
        </w:rPr>
        <w:t xml:space="preserve"> Consequently</w:t>
      </w:r>
      <w:r w:rsidRPr="008E6B65" w:rsidR="004E48C1">
        <w:rPr>
          <w:rFonts w:ascii="Arial" w:hAnsi="Arial" w:cs="Arial"/>
          <w:sz w:val="24"/>
          <w:szCs w:val="24"/>
        </w:rPr>
        <w:t>, when looked at in the round,</w:t>
      </w:r>
      <w:r w:rsidRPr="008E6B65" w:rsidR="00721BAB">
        <w:rPr>
          <w:rFonts w:ascii="Arial" w:hAnsi="Arial" w:cs="Arial"/>
          <w:sz w:val="24"/>
          <w:szCs w:val="24"/>
        </w:rPr>
        <w:t xml:space="preserve"> the evidence does</w:t>
      </w:r>
      <w:r w:rsidR="00BF2881">
        <w:rPr>
          <w:rFonts w:ascii="Arial" w:hAnsi="Arial" w:cs="Arial"/>
          <w:sz w:val="24"/>
          <w:szCs w:val="24"/>
        </w:rPr>
        <w:t xml:space="preserve"> not </w:t>
      </w:r>
      <w:r w:rsidRPr="008E6B65" w:rsidR="00721BAB">
        <w:rPr>
          <w:rFonts w:ascii="Arial" w:hAnsi="Arial" w:cs="Arial"/>
          <w:sz w:val="24"/>
          <w:szCs w:val="24"/>
        </w:rPr>
        <w:t xml:space="preserve">show on the balance of probability that </w:t>
      </w:r>
      <w:r w:rsidRPr="008E6B65" w:rsidR="004C473E">
        <w:rPr>
          <w:rFonts w:ascii="Arial" w:hAnsi="Arial" w:cs="Arial"/>
          <w:sz w:val="24"/>
          <w:szCs w:val="24"/>
        </w:rPr>
        <w:t>the application land was waste land</w:t>
      </w:r>
      <w:r w:rsidR="00465C48">
        <w:rPr>
          <w:rFonts w:ascii="Arial" w:hAnsi="Arial" w:cs="Arial"/>
          <w:sz w:val="24"/>
          <w:szCs w:val="24"/>
        </w:rPr>
        <w:t xml:space="preserve"> of a manor</w:t>
      </w:r>
      <w:r w:rsidRPr="008E6B65" w:rsidR="004C473E">
        <w:rPr>
          <w:rFonts w:ascii="Arial" w:hAnsi="Arial" w:cs="Arial"/>
          <w:sz w:val="24"/>
          <w:szCs w:val="24"/>
        </w:rPr>
        <w:t>.</w:t>
      </w:r>
    </w:p>
    <w:p w:rsidRPr="008E6B65" w:rsidR="00FB0D1C" w:rsidP="008E6B65" w:rsidRDefault="00DA1264" w14:paraId="42644DBE" w14:textId="27FDB8D7">
      <w:pPr>
        <w:pStyle w:val="Style1"/>
        <w:rPr>
          <w:rFonts w:ascii="Arial" w:hAnsi="Arial" w:cs="Arial"/>
          <w:sz w:val="24"/>
          <w:szCs w:val="24"/>
        </w:rPr>
      </w:pPr>
      <w:r>
        <w:rPr>
          <w:rFonts w:ascii="Arial" w:hAnsi="Arial" w:cs="Arial"/>
          <w:sz w:val="24"/>
          <w:szCs w:val="24"/>
        </w:rPr>
        <w:t>The app</w:t>
      </w:r>
      <w:r w:rsidR="00BF2881">
        <w:rPr>
          <w:rFonts w:ascii="Arial" w:hAnsi="Arial" w:cs="Arial"/>
          <w:sz w:val="24"/>
          <w:szCs w:val="24"/>
        </w:rPr>
        <w:t xml:space="preserve">lications </w:t>
      </w:r>
      <w:proofErr w:type="gramStart"/>
      <w:r w:rsidR="00BF2881">
        <w:rPr>
          <w:rFonts w:ascii="Arial" w:hAnsi="Arial" w:cs="Arial"/>
          <w:sz w:val="24"/>
          <w:szCs w:val="24"/>
        </w:rPr>
        <w:t>are refused</w:t>
      </w:r>
      <w:proofErr w:type="gramEnd"/>
      <w:r w:rsidR="00EA345F">
        <w:rPr>
          <w:rFonts w:ascii="Arial" w:hAnsi="Arial" w:cs="Arial"/>
          <w:sz w:val="24"/>
          <w:szCs w:val="24"/>
        </w:rPr>
        <w:t xml:space="preserve"> and</w:t>
      </w:r>
      <w:r w:rsidR="00A64CC5">
        <w:rPr>
          <w:rFonts w:ascii="Arial" w:hAnsi="Arial" w:cs="Arial"/>
          <w:sz w:val="24"/>
          <w:szCs w:val="24"/>
        </w:rPr>
        <w:t xml:space="preserve"> </w:t>
      </w:r>
      <w:r w:rsidR="00EA345F">
        <w:rPr>
          <w:rFonts w:ascii="Arial" w:hAnsi="Arial" w:cs="Arial"/>
          <w:sz w:val="24"/>
          <w:szCs w:val="24"/>
        </w:rPr>
        <w:t>the</w:t>
      </w:r>
      <w:r w:rsidRPr="00EA345F" w:rsidR="00EA345F">
        <w:rPr>
          <w:rFonts w:ascii="Arial" w:hAnsi="Arial" w:cs="Arial"/>
          <w:bCs/>
          <w:sz w:val="24"/>
          <w:szCs w:val="24"/>
        </w:rPr>
        <w:t xml:space="preserve"> </w:t>
      </w:r>
      <w:r w:rsidRPr="001D7E37" w:rsidR="00EA345F">
        <w:rPr>
          <w:rFonts w:ascii="Arial" w:hAnsi="Arial" w:cs="Arial"/>
          <w:bCs/>
          <w:sz w:val="24"/>
          <w:szCs w:val="24"/>
        </w:rPr>
        <w:t xml:space="preserve">land shall </w:t>
      </w:r>
      <w:r w:rsidR="00BF2881">
        <w:rPr>
          <w:rFonts w:ascii="Arial" w:hAnsi="Arial" w:cs="Arial"/>
          <w:bCs/>
          <w:sz w:val="24"/>
          <w:szCs w:val="24"/>
        </w:rPr>
        <w:t xml:space="preserve">not </w:t>
      </w:r>
      <w:proofErr w:type="gramStart"/>
      <w:r w:rsidRPr="001D7E37" w:rsidR="00EA345F">
        <w:rPr>
          <w:rFonts w:ascii="Arial" w:hAnsi="Arial" w:cs="Arial"/>
          <w:bCs/>
          <w:sz w:val="24"/>
          <w:szCs w:val="24"/>
        </w:rPr>
        <w:t>be added</w:t>
      </w:r>
      <w:proofErr w:type="gramEnd"/>
      <w:r w:rsidRPr="001D7E37" w:rsidR="00EA345F">
        <w:rPr>
          <w:rFonts w:ascii="Arial" w:hAnsi="Arial" w:cs="Arial"/>
          <w:bCs/>
          <w:sz w:val="24"/>
          <w:szCs w:val="24"/>
        </w:rPr>
        <w:t xml:space="preserve"> to the commons register</w:t>
      </w:r>
      <w:r w:rsidRPr="008E6B65" w:rsidR="00322F17">
        <w:rPr>
          <w:rFonts w:ascii="Arial" w:hAnsi="Arial" w:cs="Arial"/>
          <w:sz w:val="24"/>
          <w:szCs w:val="24"/>
        </w:rPr>
        <w:t>.</w:t>
      </w:r>
      <w:r w:rsidR="00A25A19">
        <w:rPr>
          <w:rFonts w:ascii="Arial" w:hAnsi="Arial" w:cs="Arial"/>
          <w:sz w:val="24"/>
          <w:szCs w:val="24"/>
        </w:rPr>
        <w:t xml:space="preserve"> </w:t>
      </w:r>
    </w:p>
    <w:p w:rsidR="00FB0D1C" w:rsidP="00D46B70" w:rsidRDefault="00FB0D1C" w14:paraId="4AF5E5EF" w14:textId="77777777">
      <w:pPr>
        <w:pStyle w:val="Style1"/>
        <w:numPr>
          <w:ilvl w:val="0"/>
          <w:numId w:val="0"/>
        </w:numPr>
        <w:ind w:left="431" w:hanging="431"/>
      </w:pPr>
    </w:p>
    <w:p w:rsidR="001A6F19" w:rsidP="001A6F19" w:rsidRDefault="001A6F19" w14:paraId="4B6F3391" w14:textId="77777777">
      <w:pPr>
        <w:pStyle w:val="Style1"/>
        <w:numPr>
          <w:ilvl w:val="0"/>
          <w:numId w:val="0"/>
        </w:numPr>
      </w:pPr>
      <w:r>
        <w:rPr>
          <w:rFonts w:ascii="Monotype Corsiva" w:hAnsi="Monotype Corsiva"/>
          <w:sz w:val="36"/>
          <w:szCs w:val="36"/>
        </w:rPr>
        <w:t>Paul Freer</w:t>
      </w:r>
    </w:p>
    <w:p w:rsidR="001A6F19" w:rsidP="001A6F19" w:rsidRDefault="001A6F19" w14:paraId="041A15F9" w14:textId="77777777">
      <w:r w:rsidRPr="00027B01">
        <w:t>INSPECTOR</w:t>
      </w:r>
    </w:p>
    <w:p w:rsidR="00CD3D1B" w:rsidRDefault="00CD3D1B" w14:paraId="1D04AB90" w14:textId="6D02F9F4">
      <w:r>
        <w:br w:type="page"/>
      </w:r>
    </w:p>
    <w:p w:rsidRPr="003027BA" w:rsidR="00FE0B06" w:rsidP="001A6F19" w:rsidRDefault="00CD3D1B" w14:paraId="263BECF8" w14:textId="0A21FF73">
      <w:pPr>
        <w:rPr>
          <w:b/>
          <w:bCs/>
        </w:rPr>
      </w:pPr>
      <w:r w:rsidRPr="003027BA">
        <w:rPr>
          <w:b/>
          <w:bCs/>
        </w:rPr>
        <w:t>APPEARANCES</w:t>
      </w:r>
    </w:p>
    <w:p w:rsidR="00CD3D1B" w:rsidP="001A6F19" w:rsidRDefault="00CD3D1B" w14:paraId="3561B96A" w14:textId="77777777"/>
    <w:p w:rsidR="008F025C" w:rsidP="001A6F19" w:rsidRDefault="008F025C" w14:paraId="7E0FAF73" w14:textId="77777777">
      <w:pPr>
        <w:rPr>
          <w:i/>
          <w:iCs/>
        </w:rPr>
      </w:pPr>
    </w:p>
    <w:p w:rsidRPr="003027BA" w:rsidR="00CD3D1B" w:rsidP="001A6F19" w:rsidRDefault="003027BA" w14:paraId="2C48D816" w14:textId="35DD18DD">
      <w:pPr>
        <w:rPr>
          <w:i/>
          <w:iCs/>
        </w:rPr>
      </w:pPr>
      <w:r>
        <w:rPr>
          <w:i/>
          <w:iCs/>
        </w:rPr>
        <w:t>In support of the application</w:t>
      </w:r>
    </w:p>
    <w:p w:rsidR="00810E93" w:rsidP="001A6F19" w:rsidRDefault="00810E93" w14:paraId="75FEC8EA" w14:textId="77777777"/>
    <w:p w:rsidR="006168AF" w:rsidP="0027506E" w:rsidRDefault="006168AF" w14:paraId="661CDFA7" w14:textId="77777777"/>
    <w:p w:rsidR="0027506E" w:rsidP="0027506E" w:rsidRDefault="0027506E" w14:paraId="4A2950BD" w14:textId="2FBFA4AA">
      <w:r>
        <w:t>Mr Tomas D.J.S. Hill</w:t>
      </w:r>
    </w:p>
    <w:p w:rsidR="0027506E" w:rsidP="001A6F19" w:rsidRDefault="0027506E" w14:paraId="0170B000" w14:textId="77777777"/>
    <w:p w:rsidR="00810E93" w:rsidP="001A6F19" w:rsidRDefault="00C20D25" w14:paraId="131211D2" w14:textId="5B1CAA98">
      <w:r>
        <w:t>Dr Frances Kerner</w:t>
      </w:r>
      <w:r w:rsidR="00FC2146">
        <w:tab/>
      </w:r>
      <w:r w:rsidR="00FC2146">
        <w:tab/>
      </w:r>
      <w:r w:rsidR="00FC2146">
        <w:tab/>
      </w:r>
      <w:r w:rsidR="00FC2146">
        <w:tab/>
      </w:r>
      <w:r w:rsidR="00FC2146">
        <w:tab/>
      </w:r>
      <w:r w:rsidR="00FC2146">
        <w:tab/>
      </w:r>
      <w:r w:rsidR="00FC2146">
        <w:tab/>
      </w:r>
      <w:r w:rsidR="00FC2146">
        <w:t>Open Spaces Society</w:t>
      </w:r>
    </w:p>
    <w:p w:rsidR="00FC2146" w:rsidP="001A6F19" w:rsidRDefault="00FC2146" w14:paraId="1184CDF6" w14:textId="7F9F36EE"/>
    <w:p w:rsidR="0027506E" w:rsidP="001A6F19" w:rsidRDefault="0027506E" w14:paraId="088B531F" w14:textId="77777777"/>
    <w:p w:rsidRPr="008B6289" w:rsidR="00FC2146" w:rsidP="001A6F19" w:rsidRDefault="003027BA" w14:paraId="1B17A802" w14:textId="4FB8BFE0">
      <w:pPr>
        <w:rPr>
          <w:i/>
          <w:iCs/>
        </w:rPr>
      </w:pPr>
      <w:r w:rsidRPr="008B6289">
        <w:rPr>
          <w:i/>
          <w:iCs/>
        </w:rPr>
        <w:t>Objecting to the applicati</w:t>
      </w:r>
      <w:r w:rsidRPr="008B6289" w:rsidR="008B6289">
        <w:rPr>
          <w:i/>
          <w:iCs/>
        </w:rPr>
        <w:t>on</w:t>
      </w:r>
    </w:p>
    <w:p w:rsidR="004C2C33" w:rsidP="001A6F19" w:rsidRDefault="004C2C33" w14:paraId="7CD39982" w14:textId="77777777"/>
    <w:p w:rsidR="006168AF" w:rsidP="001A6F19" w:rsidRDefault="006168AF" w14:paraId="78818097" w14:textId="77777777"/>
    <w:p w:rsidR="004C2C33" w:rsidP="001A6F19" w:rsidRDefault="004C2C33" w14:paraId="28F68120" w14:textId="7CBCF7F6">
      <w:r>
        <w:t xml:space="preserve">Mr </w:t>
      </w:r>
      <w:r w:rsidR="003E0FE2">
        <w:t>Mike Spink</w:t>
      </w:r>
      <w:r w:rsidR="00912870">
        <w:tab/>
      </w:r>
      <w:r w:rsidR="00912870">
        <w:tab/>
      </w:r>
      <w:r w:rsidR="00912870">
        <w:tab/>
      </w:r>
      <w:r w:rsidR="00912870">
        <w:tab/>
      </w:r>
      <w:r w:rsidR="00912870">
        <w:tab/>
      </w:r>
      <w:r w:rsidR="00912870">
        <w:tab/>
      </w:r>
      <w:r w:rsidR="00912870">
        <w:tab/>
      </w:r>
      <w:r w:rsidR="00912870">
        <w:t>Landowner</w:t>
      </w:r>
    </w:p>
    <w:p w:rsidR="0027506E" w:rsidP="001A6F19" w:rsidRDefault="0027506E" w14:paraId="64237CBA" w14:textId="77777777"/>
    <w:p w:rsidR="0027506E" w:rsidP="006168AF" w:rsidRDefault="0027506E" w14:paraId="5CE8463E" w14:textId="770F5090">
      <w:pPr>
        <w:ind w:left="6480" w:hanging="6480"/>
      </w:pPr>
      <w:r>
        <w:t xml:space="preserve">Mr </w:t>
      </w:r>
      <w:r w:rsidR="000F66C7">
        <w:t xml:space="preserve">Will </w:t>
      </w:r>
      <w:r>
        <w:t>Parke</w:t>
      </w:r>
      <w:r w:rsidR="006168AF">
        <w:tab/>
      </w:r>
      <w:r w:rsidR="006168AF">
        <w:t>Land Agent, Tregothnan Estate</w:t>
      </w:r>
    </w:p>
    <w:p w:rsidR="0027506E" w:rsidP="001A6F19" w:rsidRDefault="0027506E" w14:paraId="5D75B80A" w14:textId="77777777"/>
    <w:p w:rsidR="002C0AD9" w:rsidP="001A6F19" w:rsidRDefault="002C0AD9" w14:paraId="17C79E9A" w14:textId="65523F78">
      <w:r>
        <w:t>Mr Duncan Tilney</w:t>
      </w:r>
      <w:r>
        <w:tab/>
      </w:r>
      <w:r>
        <w:tab/>
      </w:r>
      <w:r>
        <w:tab/>
      </w:r>
      <w:r>
        <w:tab/>
      </w:r>
      <w:r>
        <w:tab/>
      </w:r>
      <w:r>
        <w:tab/>
      </w:r>
      <w:r>
        <w:tab/>
      </w:r>
      <w:bookmarkStart w:name="_Hlk215155111" w:id="4"/>
      <w:r>
        <w:t>Stephen Scowns LLP</w:t>
      </w:r>
      <w:bookmarkEnd w:id="4"/>
      <w:r>
        <w:t xml:space="preserve"> </w:t>
      </w:r>
    </w:p>
    <w:p w:rsidR="002C0AD9" w:rsidP="001A6F19" w:rsidRDefault="002C0AD9" w14:paraId="3709B73F" w14:textId="77777777"/>
    <w:p w:rsidR="0027506E" w:rsidP="001A6F19" w:rsidRDefault="0027506E" w14:paraId="239437D6" w14:textId="7F308182">
      <w:r>
        <w:t xml:space="preserve">Ms </w:t>
      </w:r>
      <w:r w:rsidR="003E0FE2">
        <w:t xml:space="preserve">Sophie </w:t>
      </w:r>
      <w:r>
        <w:t>Petrucci</w:t>
      </w:r>
      <w:r w:rsidRPr="002C0AD9" w:rsidR="002C0AD9">
        <w:t xml:space="preserve"> </w:t>
      </w:r>
      <w:r w:rsidR="002C0AD9">
        <w:tab/>
      </w:r>
      <w:r w:rsidR="002C0AD9">
        <w:tab/>
      </w:r>
      <w:r w:rsidR="002C0AD9">
        <w:tab/>
      </w:r>
      <w:r w:rsidR="002C0AD9">
        <w:tab/>
      </w:r>
      <w:r w:rsidR="002C0AD9">
        <w:tab/>
      </w:r>
      <w:r w:rsidR="002C0AD9">
        <w:tab/>
      </w:r>
      <w:r w:rsidR="002C0AD9">
        <w:tab/>
      </w:r>
      <w:r w:rsidR="002C0AD9">
        <w:t>Stephen Scowns LLP</w:t>
      </w:r>
    </w:p>
    <w:p w:rsidR="002C0AD9" w:rsidP="001A6F19" w:rsidRDefault="002C0AD9" w14:paraId="312580D0" w14:textId="77777777"/>
    <w:p w:rsidR="002C0AD9" w:rsidP="001A6F19" w:rsidRDefault="002C0AD9" w14:paraId="2A3547ED" w14:textId="118E2778">
      <w:r>
        <w:t>Ms Jane Jeffrey</w:t>
      </w:r>
      <w:r w:rsidR="006168AF">
        <w:tab/>
      </w:r>
      <w:r w:rsidR="006168AF">
        <w:tab/>
      </w:r>
      <w:r w:rsidR="006168AF">
        <w:tab/>
      </w:r>
      <w:r w:rsidR="006168AF">
        <w:tab/>
      </w:r>
      <w:r w:rsidR="006168AF">
        <w:tab/>
      </w:r>
      <w:r w:rsidR="006168AF">
        <w:tab/>
      </w:r>
      <w:r w:rsidR="006168AF">
        <w:tab/>
      </w:r>
      <w:r w:rsidR="006168AF">
        <w:t>Tenant</w:t>
      </w:r>
    </w:p>
    <w:p w:rsidR="006168AF" w:rsidP="001A6F19" w:rsidRDefault="006168AF" w14:paraId="79196E20" w14:textId="77777777"/>
    <w:p w:rsidR="006168AF" w:rsidP="006168AF" w:rsidRDefault="006168AF" w14:paraId="72DAF965" w14:textId="77777777">
      <w:r>
        <w:t>Mr Roger Jeffrey</w:t>
      </w:r>
      <w:r>
        <w:tab/>
      </w:r>
      <w:r>
        <w:tab/>
      </w:r>
      <w:r>
        <w:tab/>
      </w:r>
      <w:r>
        <w:tab/>
      </w:r>
      <w:r>
        <w:tab/>
      </w:r>
      <w:r>
        <w:tab/>
      </w:r>
      <w:r>
        <w:tab/>
      </w:r>
      <w:r>
        <w:t>Tenant</w:t>
      </w:r>
    </w:p>
    <w:p w:rsidR="006168AF" w:rsidP="001A6F19" w:rsidRDefault="006168AF" w14:paraId="59965F31" w14:textId="77777777"/>
    <w:p w:rsidR="006168AF" w:rsidP="001A6F19" w:rsidRDefault="006168AF" w14:paraId="2C31520C" w14:textId="75DCBEE3">
      <w:r>
        <w:t>Ms Zara Jeffrey</w:t>
      </w:r>
      <w:r>
        <w:tab/>
      </w:r>
      <w:r>
        <w:tab/>
      </w:r>
      <w:r>
        <w:tab/>
      </w:r>
      <w:r>
        <w:tab/>
      </w:r>
      <w:r>
        <w:tab/>
      </w:r>
      <w:r>
        <w:tab/>
      </w:r>
      <w:r>
        <w:tab/>
      </w:r>
      <w:r>
        <w:t>Tenant</w:t>
      </w:r>
    </w:p>
    <w:p w:rsidR="00740576" w:rsidP="001A6F19" w:rsidRDefault="00740576" w14:paraId="1D685B55" w14:textId="77777777"/>
    <w:p w:rsidR="006168AF" w:rsidP="001A6F19" w:rsidRDefault="006168AF" w14:paraId="7825A470" w14:textId="77777777">
      <w:pPr>
        <w:rPr>
          <w:i/>
          <w:iCs/>
        </w:rPr>
      </w:pPr>
    </w:p>
    <w:p w:rsidRPr="008B6289" w:rsidR="00740576" w:rsidP="001A6F19" w:rsidRDefault="00A80537" w14:paraId="414495A9" w14:textId="1B2F142C">
      <w:pPr>
        <w:rPr>
          <w:i/>
          <w:iCs/>
        </w:rPr>
      </w:pPr>
      <w:r w:rsidRPr="008B6289">
        <w:rPr>
          <w:i/>
          <w:iCs/>
        </w:rPr>
        <w:t>For the Registration Authority</w:t>
      </w:r>
      <w:r w:rsidRPr="008B6289" w:rsidR="00BE11D9">
        <w:rPr>
          <w:i/>
          <w:iCs/>
        </w:rPr>
        <w:t xml:space="preserve"> (in a supporting capacity</w:t>
      </w:r>
      <w:r w:rsidR="00FC680D">
        <w:rPr>
          <w:i/>
          <w:iCs/>
        </w:rPr>
        <w:t xml:space="preserve"> only</w:t>
      </w:r>
      <w:r w:rsidRPr="008B6289" w:rsidR="003027BA">
        <w:rPr>
          <w:i/>
          <w:iCs/>
        </w:rPr>
        <w:t>)</w:t>
      </w:r>
    </w:p>
    <w:p w:rsidR="00A80537" w:rsidP="001A6F19" w:rsidRDefault="00A80537" w14:paraId="019C9A4A" w14:textId="77777777"/>
    <w:p w:rsidR="006168AF" w:rsidP="001A6F19" w:rsidRDefault="006168AF" w14:paraId="5A4A200E" w14:textId="77777777"/>
    <w:p w:rsidR="00745CB8" w:rsidP="001A6F19" w:rsidRDefault="00A80537" w14:paraId="69E2ECA0" w14:textId="57224F54">
      <w:r>
        <w:t xml:space="preserve">Ms </w:t>
      </w:r>
      <w:r w:rsidR="00BE11D9">
        <w:t>Hannah Rodgers</w:t>
      </w:r>
    </w:p>
    <w:p w:rsidR="00745CB8" w:rsidP="001A6F19" w:rsidRDefault="00745CB8" w14:paraId="31A461DD" w14:textId="77777777"/>
    <w:p w:rsidR="002C0AD9" w:rsidP="001A6F19" w:rsidRDefault="00745CB8" w14:paraId="4C3C09EA" w14:textId="77777777">
      <w:r>
        <w:t xml:space="preserve">Mr Lucas </w:t>
      </w:r>
      <w:r w:rsidR="00BB64E1">
        <w:t>Humphries</w:t>
      </w:r>
    </w:p>
    <w:p w:rsidR="002C0AD9" w:rsidP="001A6F19" w:rsidRDefault="002C0AD9" w14:paraId="7EA617A7" w14:textId="77777777"/>
    <w:p w:rsidR="000654F3" w:rsidP="006168AF" w:rsidRDefault="002C0AD9" w14:paraId="669A401A" w14:textId="065DFC2B">
      <w:pPr>
        <w:sectPr w:rsidR="000654F3" w:rsidSect="00E674DD">
          <w:headerReference w:type="default" r:id="rId13"/>
          <w:footerReference w:type="even" r:id="rId14"/>
          <w:footerReference w:type="default" r:id="rId15"/>
          <w:headerReference w:type="first" r:id="rId16"/>
          <w:footerReference w:type="first" r:id="rId17"/>
          <w:pgSz w:w="11906" w:h="16838" w:orient="portrait" w:code="9"/>
          <w:pgMar w:top="680" w:right="1077" w:bottom="1276" w:left="1525" w:header="624" w:footer="816" w:gutter="0"/>
          <w:cols w:space="720"/>
          <w:titlePg/>
        </w:sectPr>
      </w:pPr>
      <w:r>
        <w:t>Ms Emma Watki</w:t>
      </w:r>
    </w:p>
    <w:p w:rsidR="00AE1B68" w:rsidP="006168AF" w:rsidRDefault="00AE1B68" w14:paraId="559EA4AE" w14:textId="77777777">
      <w:pPr>
        <w:spacing w:before="60" w:after="60"/>
      </w:pPr>
    </w:p>
    <w:sectPr w:rsidR="00AE1B68" w:rsidSect="000654F3">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FE5" w:rsidP="00F62916" w:rsidRDefault="00770FE5" w14:paraId="5AC1657B" w14:textId="77777777">
      <w:r>
        <w:separator/>
      </w:r>
    </w:p>
  </w:endnote>
  <w:endnote w:type="continuationSeparator" w:id="0">
    <w:p w:rsidR="00770FE5" w:rsidP="00F62916" w:rsidRDefault="00770FE5" w14:paraId="020F93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F95" w:rsidRDefault="00366F95" w14:paraId="487064D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6F95" w:rsidRDefault="00366F95" w14:paraId="1ADA53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66F95" w:rsidRDefault="00366F95" w14:paraId="7F28D3B8" w14:textId="77777777">
    <w:pPr>
      <w:pStyle w:val="Noindent"/>
      <w:spacing w:before="120"/>
      <w:jc w:val="center"/>
      <w:rPr>
        <w:rStyle w:val="PageNumber"/>
      </w:rPr>
    </w:pPr>
    <w:r>
      <w:rPr>
        <w:noProof/>
        <w:sz w:val="18"/>
      </w:rPr>
      <mc:AlternateContent>
        <mc:Choice Requires="wps">
          <w:drawing>
            <wp:anchor distT="0" distB="0" distL="114300" distR="114300" simplePos="0" relativeHeight="251658240" behindDoc="0" locked="0" layoutInCell="1" allowOverlap="1" wp14:anchorId="10A458A8" wp14:editId="4166BA30">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13FEE6A">
            <v:line id="Line 1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pt,12.55pt" to="467.8pt,12.55pt" w14:anchorId="489FC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rsidRPr="00E45340" w:rsidR="00366F95" w:rsidP="00E45340" w:rsidRDefault="004F274A" w14:paraId="5C4F2B49" w14:textId="77777777">
    <w:pPr>
      <w:pStyle w:val="Footer"/>
      <w:ind w:right="-52"/>
      <w:rPr>
        <w:sz w:val="16"/>
        <w:szCs w:val="16"/>
      </w:rPr>
    </w:pPr>
    <w:hyperlink w:history="1" r:id="rId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66F95" w:rsidP="004F331F" w:rsidRDefault="00366F95" w14:paraId="31B06B49" w14:textId="77777777">
    <w:pPr>
      <w:pStyle w:val="Footer"/>
      <w:pBdr>
        <w:bottom w:val="none" w:color="000000" w:sz="0" w:space="0"/>
      </w:pBdr>
      <w:ind w:right="-52"/>
    </w:pPr>
    <w:r>
      <w:rPr>
        <w:noProof/>
      </w:rPr>
      <mc:AlternateContent>
        <mc:Choice Requires="wps">
          <w:drawing>
            <wp:anchor distT="0" distB="0" distL="114300" distR="114300" simplePos="0" relativeHeight="251655168" behindDoc="0" locked="0" layoutInCell="1" allowOverlap="1" wp14:anchorId="273D4CB7" wp14:editId="45CF6BC8">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560F990">
            <v:line id="Line 11"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9.55pt" to="467.8pt,9.55pt" w14:anchorId="08B5E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w:pict>
        </mc:Fallback>
      </mc:AlternateContent>
    </w:r>
  </w:p>
  <w:p w:rsidRPr="00451EE4" w:rsidR="00366F95" w:rsidRDefault="004F274A" w14:paraId="58109427" w14:textId="77777777">
    <w:pPr>
      <w:pStyle w:val="Footer"/>
      <w:ind w:right="-52"/>
      <w:rPr>
        <w:sz w:val="16"/>
        <w:szCs w:val="16"/>
      </w:rPr>
    </w:pPr>
    <w:hyperlink w:history="1" r:id="rId1">
      <w:r w:rsidRPr="00026922">
        <w:rPr>
          <w:rStyle w:val="Hyperlink"/>
          <w:sz w:val="16"/>
          <w:szCs w:val="16"/>
        </w:rPr>
        <w:t>https://www.gov.uk/planning-inspectorate</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38" w:rsidRDefault="00FB0F38" w14:paraId="7F14DA7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38" w:rsidRDefault="00926DAF" w14:paraId="7B294F86" w14:textId="77777777">
    <w:pPr>
      <w:pStyle w:val="Footer"/>
    </w:pPr>
    <w:hyperlink w:history="1" r:id="rId1">
      <w:r>
        <w:rPr>
          <w:rStyle w:val="Hyperlink"/>
          <w:sz w:val="16"/>
          <w:szCs w:val="16"/>
        </w:rPr>
        <w:t>www.gov.uk/planning-inspectorate</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B0F38" w:rsidRDefault="00926DAF" w14:paraId="4026D61D" w14:textId="77777777">
    <w:pPr>
      <w:pStyle w:val="Footer"/>
    </w:pPr>
    <w:r>
      <w:rPr>
        <w:noProof/>
      </w:rPr>
      <mc:AlternateContent>
        <mc:Choice Requires="wps">
          <w:drawing>
            <wp:anchor distT="0" distB="0" distL="114300" distR="114300" simplePos="0" relativeHeight="251659264" behindDoc="0" locked="0" layoutInCell="1" allowOverlap="1" wp14:anchorId="76CA33F1" wp14:editId="6129A7E7">
              <wp:simplePos x="0" y="0"/>
              <wp:positionH relativeFrom="column">
                <wp:posOffset>-2540</wp:posOffset>
              </wp:positionH>
              <wp:positionV relativeFrom="paragraph">
                <wp:posOffset>104140</wp:posOffset>
              </wp:positionV>
              <wp:extent cx="5943600" cy="0"/>
              <wp:effectExtent l="0" t="0" r="0" b="0"/>
              <wp:wrapNone/>
              <wp:docPr id="16846383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270DF4">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8.2pt" to="467.8pt,8.2pt" w14:anchorId="1752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"/>
          </w:pict>
        </mc:Fallback>
      </mc:AlternateContent>
    </w:r>
  </w:p>
  <w:p w:rsidRPr="001E5D6B" w:rsidR="00FB0F38" w:rsidP="0081253F" w:rsidRDefault="00926DAF" w14:paraId="2CF0ECDB" w14:textId="77777777">
    <w:pPr>
      <w:pStyle w:val="Footer"/>
      <w:ind w:right="-52"/>
      <w:rPr>
        <w:sz w:val="16"/>
        <w:szCs w:val="16"/>
      </w:rPr>
    </w:pPr>
    <w:hyperlink w:history="1" r:id="rId1">
      <w:r>
        <w:rPr>
          <w:rStyle w:val="Hyperlink"/>
          <w:sz w:val="16"/>
          <w:szCs w:val="16"/>
        </w:rPr>
        <w:t>www.gov.uk/planning-inspectorate</w:t>
      </w:r>
    </w:hyperlink>
  </w:p>
  <w:p w:rsidR="00FB0F38" w:rsidRDefault="00FB0F38" w14:paraId="31BB4A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FE5" w:rsidP="00F62916" w:rsidRDefault="00770FE5" w14:paraId="7C3EE6AE" w14:textId="77777777">
      <w:r>
        <w:separator/>
      </w:r>
    </w:p>
  </w:footnote>
  <w:footnote w:type="continuationSeparator" w:id="0">
    <w:p w:rsidR="00770FE5" w:rsidP="00F62916" w:rsidRDefault="00770FE5" w14:paraId="5CCFAB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6B5EAE2D" w14:textId="77777777">
      <w:tc>
        <w:tcPr>
          <w:tcW w:w="9520" w:type="dxa"/>
        </w:tcPr>
        <w:p w:rsidR="00366F95" w:rsidRDefault="00366F95" w14:paraId="0C27BBDC" w14:textId="77777777">
          <w:pPr>
            <w:pStyle w:val="Footer"/>
          </w:pPr>
        </w:p>
      </w:tc>
    </w:tr>
  </w:tbl>
  <w:p w:rsidR="00366F95" w:rsidP="00087477" w:rsidRDefault="00C7196C" w14:paraId="2A4CEA96" w14:textId="02B3E95C">
    <w:pPr>
      <w:pStyle w:val="Footer"/>
      <w:spacing w:after="180"/>
    </w:pPr>
    <w:r>
      <w:rPr>
        <w:rFonts w:ascii="Arial" w:hAnsi="Arial" w:cs="Arial"/>
        <w:b/>
        <w:color w:val="000000"/>
      </w:rPr>
      <w:t>COM/</w:t>
    </w:r>
    <w:r w:rsidRPr="009F58E0" w:rsidR="009F58E0">
      <w:rPr>
        <w:rFonts w:ascii="Arial" w:hAnsi="Arial" w:cs="Arial"/>
        <w:b/>
        <w:color w:val="000000"/>
      </w:rPr>
      <w:t>3343076</w:t>
    </w:r>
    <w:r w:rsidR="00366F95">
      <w:rPr>
        <w:noProof/>
      </w:rPr>
      <mc:AlternateContent>
        <mc:Choice Requires="wps">
          <w:drawing>
            <wp:anchor distT="0" distB="0" distL="114300" distR="114300" simplePos="0" relativeHeight="251660288" behindDoc="0" locked="0" layoutInCell="1" allowOverlap="1" wp14:anchorId="5447C103" wp14:editId="1D0197CF">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DB128BB">
            <v:line id="Line 1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pt" to="468pt,9pt" w14:anchorId="4DC8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F95" w:rsidRDefault="00366F95" w14:paraId="7CAE3F93" w14:textId="77777777">
    <w:pPr>
      <w:pStyle w:val="Header"/>
      <w:rPr>
        <w:sz w:val="12"/>
      </w:rPr>
    </w:pPr>
    <w:r>
      <w:rPr>
        <w:sz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38" w:rsidRDefault="00FB0F38" w14:paraId="3A19174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38" w:rsidRDefault="00FB0F38" w14:paraId="55D3E60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68AF" w:rsidR="00FB0F38" w:rsidP="006168AF" w:rsidRDefault="00FB0F38" w14:paraId="0237E2ED" w14:textId="08A8D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1F75ABF"/>
    <w:multiLevelType w:val="hybridMultilevel"/>
    <w:tmpl w:val="44062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hint="default" w:ascii="Verdana" w:hAnsi="Verdana"/>
        <w:sz w:val="22"/>
      </w:rPr>
    </w:lvl>
    <w:lvl w:ilvl="1">
      <w:start w:val="1"/>
      <w:numFmt w:val="none"/>
      <w:lvlRestart w:val="0"/>
      <w:pStyle w:val="ConditionsNoNumber"/>
      <w:lvlText w:val="%2"/>
      <w:lvlJc w:val="left"/>
      <w:pPr>
        <w:tabs>
          <w:tab w:val="num" w:pos="1077"/>
        </w:tabs>
        <w:ind w:left="1077" w:hanging="646"/>
      </w:pPr>
      <w:rPr>
        <w:rFonts w:hint="default" w:ascii="Verdana" w:hAnsi="Verdana"/>
        <w:b w:val="0"/>
        <w:i w:val="0"/>
        <w:sz w:val="22"/>
      </w:rPr>
    </w:lvl>
    <w:lvl w:ilvl="2">
      <w:start w:val="1"/>
      <w:numFmt w:val="lowerRoman"/>
      <w:pStyle w:val="Conditions2"/>
      <w:lvlText w:val="%3)"/>
      <w:lvlJc w:val="left"/>
      <w:pPr>
        <w:tabs>
          <w:tab w:val="num" w:pos="1616"/>
        </w:tabs>
        <w:ind w:left="1616" w:hanging="539"/>
      </w:pPr>
      <w:rPr>
        <w:rFonts w:hint="default" w:ascii="Verdana" w:hAnsi="Verdana"/>
        <w:b w:val="0"/>
        <w:i w:val="0"/>
        <w:sz w:val="22"/>
      </w:rPr>
    </w:lvl>
    <w:lvl w:ilvl="3">
      <w:start w:val="1"/>
      <w:numFmt w:val="bullet"/>
      <w:lvlRestart w:val="2"/>
      <w:pStyle w:val="ConditionsBullet"/>
      <w:lvlText w:val=""/>
      <w:lvlJc w:val="left"/>
      <w:pPr>
        <w:tabs>
          <w:tab w:val="num" w:pos="2155"/>
        </w:tabs>
        <w:ind w:left="2155" w:hanging="539"/>
      </w:pPr>
      <w:rPr>
        <w:rFonts w:hint="default" w:ascii="Symbol" w:hAnsi="Symbol"/>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hint="default" w:ascii="Lucida Sans Unicode" w:hAnsi="Lucida Sans Unicode"/>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hint="default" w:ascii="Symbol" w:hAnsi="Symbol"/>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024AEC"/>
    <w:multiLevelType w:val="hybridMultilevel"/>
    <w:tmpl w:val="2114459C"/>
    <w:lvl w:ilvl="0" w:tplc="08503CE4">
      <w:start w:val="1"/>
      <w:numFmt w:val="decimal"/>
      <w:lvlText w:val="%1."/>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81C340A">
      <w:start w:val="1"/>
      <w:numFmt w:val="upperLetter"/>
      <w:lvlText w:val="%2."/>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56E37CA">
      <w:start w:val="1"/>
      <w:numFmt w:val="lowerRoman"/>
      <w:lvlText w:val="%3"/>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2DEF14A">
      <w:start w:val="1"/>
      <w:numFmt w:val="decimal"/>
      <w:lvlText w:val="%4"/>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0B02F0A">
      <w:start w:val="1"/>
      <w:numFmt w:val="lowerLetter"/>
      <w:lvlText w:val="%5"/>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98A6CDC">
      <w:start w:val="1"/>
      <w:numFmt w:val="lowerRoman"/>
      <w:lvlText w:val="%6"/>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076EF2A">
      <w:start w:val="1"/>
      <w:numFmt w:val="decimal"/>
      <w:lvlText w:val="%7"/>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9B6C9AC">
      <w:start w:val="1"/>
      <w:numFmt w:val="lowerLetter"/>
      <w:lvlText w:val="%8"/>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8EA091A">
      <w:start w:val="1"/>
      <w:numFmt w:val="lowerRoman"/>
      <w:lvlText w:val="%9"/>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1647928863">
    <w:abstractNumId w:val="18"/>
  </w:num>
  <w:num w:numId="2" w16cid:durableId="1403023541">
    <w:abstractNumId w:val="18"/>
  </w:num>
  <w:num w:numId="3" w16cid:durableId="831333267">
    <w:abstractNumId w:val="20"/>
  </w:num>
  <w:num w:numId="4" w16cid:durableId="646982190">
    <w:abstractNumId w:val="0"/>
  </w:num>
  <w:num w:numId="5" w16cid:durableId="1585072466">
    <w:abstractNumId w:val="8"/>
  </w:num>
  <w:num w:numId="6" w16cid:durableId="2022387567">
    <w:abstractNumId w:val="17"/>
  </w:num>
  <w:num w:numId="7" w16cid:durableId="620191848">
    <w:abstractNumId w:val="21"/>
  </w:num>
  <w:num w:numId="8" w16cid:durableId="1026256122">
    <w:abstractNumId w:val="16"/>
  </w:num>
  <w:num w:numId="9" w16cid:durableId="1429353125">
    <w:abstractNumId w:val="3"/>
  </w:num>
  <w:num w:numId="10" w16cid:durableId="1926840865">
    <w:abstractNumId w:val="4"/>
  </w:num>
  <w:num w:numId="11" w16cid:durableId="1904214251">
    <w:abstractNumId w:val="12"/>
  </w:num>
  <w:num w:numId="12" w16cid:durableId="527068637">
    <w:abstractNumId w:val="13"/>
  </w:num>
  <w:num w:numId="13" w16cid:durableId="612783603">
    <w:abstractNumId w:val="7"/>
  </w:num>
  <w:num w:numId="14" w16cid:durableId="1554655754">
    <w:abstractNumId w:val="11"/>
  </w:num>
  <w:num w:numId="15" w16cid:durableId="439839622">
    <w:abstractNumId w:val="14"/>
  </w:num>
  <w:num w:numId="16" w16cid:durableId="959840393">
    <w:abstractNumId w:val="1"/>
  </w:num>
  <w:num w:numId="17" w16cid:durableId="649216987">
    <w:abstractNumId w:val="15"/>
  </w:num>
  <w:num w:numId="18" w16cid:durableId="360976849">
    <w:abstractNumId w:val="5"/>
  </w:num>
  <w:num w:numId="19" w16cid:durableId="522788114">
    <w:abstractNumId w:val="2"/>
  </w:num>
  <w:num w:numId="20" w16cid:durableId="903024896">
    <w:abstractNumId w:val="6"/>
  </w:num>
  <w:num w:numId="21" w16cid:durableId="1667231">
    <w:abstractNumId w:val="10"/>
  </w:num>
  <w:num w:numId="22" w16cid:durableId="2132741415">
    <w:abstractNumId w:val="10"/>
  </w:num>
  <w:num w:numId="23" w16cid:durableId="1994793476">
    <w:abstractNumId w:val="19"/>
  </w:num>
  <w:num w:numId="24" w16cid:durableId="1295255189">
    <w:abstractNumId w:val="9"/>
  </w:num>
  <w:num w:numId="25" w16cid:durableId="1433938719">
    <w:abstractNumId w:val="2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F331F"/>
    <w:rsid w:val="0000335F"/>
    <w:rsid w:val="000046DC"/>
    <w:rsid w:val="0000716C"/>
    <w:rsid w:val="00024500"/>
    <w:rsid w:val="000247B2"/>
    <w:rsid w:val="00026718"/>
    <w:rsid w:val="00036B1C"/>
    <w:rsid w:val="00041B9D"/>
    <w:rsid w:val="0004485E"/>
    <w:rsid w:val="0004493D"/>
    <w:rsid w:val="00045C36"/>
    <w:rsid w:val="00046145"/>
    <w:rsid w:val="00046170"/>
    <w:rsid w:val="0004625F"/>
    <w:rsid w:val="00051AE0"/>
    <w:rsid w:val="00051D34"/>
    <w:rsid w:val="00052068"/>
    <w:rsid w:val="00053135"/>
    <w:rsid w:val="0005790F"/>
    <w:rsid w:val="0006010A"/>
    <w:rsid w:val="00060486"/>
    <w:rsid w:val="00060A1E"/>
    <w:rsid w:val="000627B4"/>
    <w:rsid w:val="000654F3"/>
    <w:rsid w:val="00066594"/>
    <w:rsid w:val="00067709"/>
    <w:rsid w:val="00072D75"/>
    <w:rsid w:val="000749F7"/>
    <w:rsid w:val="00075803"/>
    <w:rsid w:val="00077358"/>
    <w:rsid w:val="0008567F"/>
    <w:rsid w:val="00087477"/>
    <w:rsid w:val="00087DEC"/>
    <w:rsid w:val="00094A44"/>
    <w:rsid w:val="00095754"/>
    <w:rsid w:val="000962D5"/>
    <w:rsid w:val="000A1018"/>
    <w:rsid w:val="000A2756"/>
    <w:rsid w:val="000A4AEB"/>
    <w:rsid w:val="000A5891"/>
    <w:rsid w:val="000A64AE"/>
    <w:rsid w:val="000B02BC"/>
    <w:rsid w:val="000B0589"/>
    <w:rsid w:val="000B2642"/>
    <w:rsid w:val="000B50DA"/>
    <w:rsid w:val="000B74E9"/>
    <w:rsid w:val="000C0665"/>
    <w:rsid w:val="000C327D"/>
    <w:rsid w:val="000C3643"/>
    <w:rsid w:val="000C3F13"/>
    <w:rsid w:val="000C5098"/>
    <w:rsid w:val="000C698E"/>
    <w:rsid w:val="000D0673"/>
    <w:rsid w:val="000D2C85"/>
    <w:rsid w:val="000D561F"/>
    <w:rsid w:val="000D7A79"/>
    <w:rsid w:val="000E57C1"/>
    <w:rsid w:val="000E590E"/>
    <w:rsid w:val="000E7871"/>
    <w:rsid w:val="000F16F4"/>
    <w:rsid w:val="000F291F"/>
    <w:rsid w:val="000F378C"/>
    <w:rsid w:val="000F3E26"/>
    <w:rsid w:val="000F4059"/>
    <w:rsid w:val="000F66C7"/>
    <w:rsid w:val="000F6EC2"/>
    <w:rsid w:val="001000CB"/>
    <w:rsid w:val="001010E4"/>
    <w:rsid w:val="00102A69"/>
    <w:rsid w:val="00104D93"/>
    <w:rsid w:val="00105EA3"/>
    <w:rsid w:val="00105F8B"/>
    <w:rsid w:val="00106BAF"/>
    <w:rsid w:val="00107594"/>
    <w:rsid w:val="00114462"/>
    <w:rsid w:val="00117E61"/>
    <w:rsid w:val="00120D98"/>
    <w:rsid w:val="0012593A"/>
    <w:rsid w:val="0012663F"/>
    <w:rsid w:val="00132464"/>
    <w:rsid w:val="00132846"/>
    <w:rsid w:val="00133153"/>
    <w:rsid w:val="00137AF5"/>
    <w:rsid w:val="0014236E"/>
    <w:rsid w:val="001440C3"/>
    <w:rsid w:val="00144C9C"/>
    <w:rsid w:val="00145647"/>
    <w:rsid w:val="00146E0F"/>
    <w:rsid w:val="00150375"/>
    <w:rsid w:val="00152C92"/>
    <w:rsid w:val="00157CAA"/>
    <w:rsid w:val="00160462"/>
    <w:rsid w:val="00161B5C"/>
    <w:rsid w:val="00164B7C"/>
    <w:rsid w:val="001655F5"/>
    <w:rsid w:val="00165E61"/>
    <w:rsid w:val="00171082"/>
    <w:rsid w:val="001767A7"/>
    <w:rsid w:val="00183F9C"/>
    <w:rsid w:val="0019245B"/>
    <w:rsid w:val="00194FEF"/>
    <w:rsid w:val="00196861"/>
    <w:rsid w:val="00197B5B"/>
    <w:rsid w:val="001A6F19"/>
    <w:rsid w:val="001B1E09"/>
    <w:rsid w:val="001B37BF"/>
    <w:rsid w:val="001B398B"/>
    <w:rsid w:val="001B52AE"/>
    <w:rsid w:val="001C26B0"/>
    <w:rsid w:val="001C78EC"/>
    <w:rsid w:val="001D594C"/>
    <w:rsid w:val="001D5D54"/>
    <w:rsid w:val="001D68EC"/>
    <w:rsid w:val="001D7008"/>
    <w:rsid w:val="001D7E37"/>
    <w:rsid w:val="001E035A"/>
    <w:rsid w:val="001E4799"/>
    <w:rsid w:val="001E6EEA"/>
    <w:rsid w:val="001E78BD"/>
    <w:rsid w:val="001F05B9"/>
    <w:rsid w:val="001F175C"/>
    <w:rsid w:val="001F5434"/>
    <w:rsid w:val="001F54F1"/>
    <w:rsid w:val="001F5990"/>
    <w:rsid w:val="001F6F41"/>
    <w:rsid w:val="002009E5"/>
    <w:rsid w:val="00207816"/>
    <w:rsid w:val="00212C8F"/>
    <w:rsid w:val="0021448E"/>
    <w:rsid w:val="0021623C"/>
    <w:rsid w:val="0022151B"/>
    <w:rsid w:val="00226AE2"/>
    <w:rsid w:val="00227DDF"/>
    <w:rsid w:val="00230F04"/>
    <w:rsid w:val="00237AF9"/>
    <w:rsid w:val="00242A5E"/>
    <w:rsid w:val="00250687"/>
    <w:rsid w:val="00250C03"/>
    <w:rsid w:val="00250CE3"/>
    <w:rsid w:val="0025491B"/>
    <w:rsid w:val="00255304"/>
    <w:rsid w:val="0027506E"/>
    <w:rsid w:val="002765A5"/>
    <w:rsid w:val="002767E0"/>
    <w:rsid w:val="002819AB"/>
    <w:rsid w:val="00283B08"/>
    <w:rsid w:val="0029188F"/>
    <w:rsid w:val="0029197A"/>
    <w:rsid w:val="002958D9"/>
    <w:rsid w:val="00295B2E"/>
    <w:rsid w:val="002A0284"/>
    <w:rsid w:val="002A2C2D"/>
    <w:rsid w:val="002A3DF0"/>
    <w:rsid w:val="002A7D0B"/>
    <w:rsid w:val="002B1F15"/>
    <w:rsid w:val="002B21FE"/>
    <w:rsid w:val="002B5A3A"/>
    <w:rsid w:val="002B62AB"/>
    <w:rsid w:val="002C068A"/>
    <w:rsid w:val="002C0AD9"/>
    <w:rsid w:val="002C1212"/>
    <w:rsid w:val="002C203F"/>
    <w:rsid w:val="002C2524"/>
    <w:rsid w:val="002C3F06"/>
    <w:rsid w:val="002D07DE"/>
    <w:rsid w:val="002D5A7C"/>
    <w:rsid w:val="002E4F57"/>
    <w:rsid w:val="003027BA"/>
    <w:rsid w:val="00303CA5"/>
    <w:rsid w:val="0030500E"/>
    <w:rsid w:val="00306714"/>
    <w:rsid w:val="003072B3"/>
    <w:rsid w:val="00317CE2"/>
    <w:rsid w:val="003206FD"/>
    <w:rsid w:val="00321F11"/>
    <w:rsid w:val="00322F17"/>
    <w:rsid w:val="00326DCC"/>
    <w:rsid w:val="00334E98"/>
    <w:rsid w:val="00335A72"/>
    <w:rsid w:val="0033672E"/>
    <w:rsid w:val="0034154C"/>
    <w:rsid w:val="00343A1F"/>
    <w:rsid w:val="00344294"/>
    <w:rsid w:val="00344CD1"/>
    <w:rsid w:val="00355FCC"/>
    <w:rsid w:val="00357012"/>
    <w:rsid w:val="003571AF"/>
    <w:rsid w:val="00360664"/>
    <w:rsid w:val="00361890"/>
    <w:rsid w:val="00363794"/>
    <w:rsid w:val="00364E17"/>
    <w:rsid w:val="00365115"/>
    <w:rsid w:val="00366520"/>
    <w:rsid w:val="00366F95"/>
    <w:rsid w:val="00370618"/>
    <w:rsid w:val="003753FE"/>
    <w:rsid w:val="00376776"/>
    <w:rsid w:val="0038283D"/>
    <w:rsid w:val="00384637"/>
    <w:rsid w:val="0039084D"/>
    <w:rsid w:val="003941CF"/>
    <w:rsid w:val="00394EB3"/>
    <w:rsid w:val="003A25DC"/>
    <w:rsid w:val="003A277D"/>
    <w:rsid w:val="003A6531"/>
    <w:rsid w:val="003A656B"/>
    <w:rsid w:val="003A74B1"/>
    <w:rsid w:val="003B2FE6"/>
    <w:rsid w:val="003B65C5"/>
    <w:rsid w:val="003B67AC"/>
    <w:rsid w:val="003C32B3"/>
    <w:rsid w:val="003C3FC8"/>
    <w:rsid w:val="003C7550"/>
    <w:rsid w:val="003D1A34"/>
    <w:rsid w:val="003D1D4A"/>
    <w:rsid w:val="003D3715"/>
    <w:rsid w:val="003E0FE2"/>
    <w:rsid w:val="003E234E"/>
    <w:rsid w:val="003E2E53"/>
    <w:rsid w:val="003E54CC"/>
    <w:rsid w:val="003F0F7A"/>
    <w:rsid w:val="003F3533"/>
    <w:rsid w:val="003F7DFB"/>
    <w:rsid w:val="00400D2A"/>
    <w:rsid w:val="004029F3"/>
    <w:rsid w:val="00403ECB"/>
    <w:rsid w:val="004156F0"/>
    <w:rsid w:val="004264D6"/>
    <w:rsid w:val="00433532"/>
    <w:rsid w:val="00434739"/>
    <w:rsid w:val="004406F2"/>
    <w:rsid w:val="00443ABB"/>
    <w:rsid w:val="004474DE"/>
    <w:rsid w:val="0045128A"/>
    <w:rsid w:val="00451EE4"/>
    <w:rsid w:val="004520BB"/>
    <w:rsid w:val="004522C1"/>
    <w:rsid w:val="00453E15"/>
    <w:rsid w:val="00460FE1"/>
    <w:rsid w:val="00461851"/>
    <w:rsid w:val="00465C48"/>
    <w:rsid w:val="00471593"/>
    <w:rsid w:val="00472AD3"/>
    <w:rsid w:val="0047538E"/>
    <w:rsid w:val="00475DC9"/>
    <w:rsid w:val="004764AF"/>
    <w:rsid w:val="00476E9B"/>
    <w:rsid w:val="0047718B"/>
    <w:rsid w:val="0048041A"/>
    <w:rsid w:val="004821A5"/>
    <w:rsid w:val="00483D15"/>
    <w:rsid w:val="004843D9"/>
    <w:rsid w:val="00491EA1"/>
    <w:rsid w:val="00496CA8"/>
    <w:rsid w:val="004976CF"/>
    <w:rsid w:val="004A21F2"/>
    <w:rsid w:val="004A2EB8"/>
    <w:rsid w:val="004A3C61"/>
    <w:rsid w:val="004B1944"/>
    <w:rsid w:val="004B72F6"/>
    <w:rsid w:val="004C07CB"/>
    <w:rsid w:val="004C1578"/>
    <w:rsid w:val="004C2C33"/>
    <w:rsid w:val="004C473E"/>
    <w:rsid w:val="004C4F84"/>
    <w:rsid w:val="004C7127"/>
    <w:rsid w:val="004C7131"/>
    <w:rsid w:val="004D00D1"/>
    <w:rsid w:val="004D5AD4"/>
    <w:rsid w:val="004E04E0"/>
    <w:rsid w:val="004E17CB"/>
    <w:rsid w:val="004E3675"/>
    <w:rsid w:val="004E48C1"/>
    <w:rsid w:val="004E6091"/>
    <w:rsid w:val="004F274A"/>
    <w:rsid w:val="004F3084"/>
    <w:rsid w:val="004F327F"/>
    <w:rsid w:val="004F331F"/>
    <w:rsid w:val="004F7944"/>
    <w:rsid w:val="00502C0C"/>
    <w:rsid w:val="00506851"/>
    <w:rsid w:val="00510D77"/>
    <w:rsid w:val="005110A8"/>
    <w:rsid w:val="00511A50"/>
    <w:rsid w:val="005134AC"/>
    <w:rsid w:val="00515B5E"/>
    <w:rsid w:val="00517081"/>
    <w:rsid w:val="005213A5"/>
    <w:rsid w:val="0052347F"/>
    <w:rsid w:val="00523706"/>
    <w:rsid w:val="0053093D"/>
    <w:rsid w:val="005373AE"/>
    <w:rsid w:val="00541734"/>
    <w:rsid w:val="00542B4C"/>
    <w:rsid w:val="00542D8D"/>
    <w:rsid w:val="005442D1"/>
    <w:rsid w:val="00547233"/>
    <w:rsid w:val="00552B8C"/>
    <w:rsid w:val="00553DC2"/>
    <w:rsid w:val="00554C9A"/>
    <w:rsid w:val="00557434"/>
    <w:rsid w:val="0055751A"/>
    <w:rsid w:val="00561007"/>
    <w:rsid w:val="00561E69"/>
    <w:rsid w:val="0056634F"/>
    <w:rsid w:val="00566910"/>
    <w:rsid w:val="00566A65"/>
    <w:rsid w:val="00567F17"/>
    <w:rsid w:val="0057098A"/>
    <w:rsid w:val="005714FC"/>
    <w:rsid w:val="005718AF"/>
    <w:rsid w:val="00571FD4"/>
    <w:rsid w:val="00572879"/>
    <w:rsid w:val="00573701"/>
    <w:rsid w:val="00573AA1"/>
    <w:rsid w:val="0057471E"/>
    <w:rsid w:val="0057782A"/>
    <w:rsid w:val="0058566F"/>
    <w:rsid w:val="00591235"/>
    <w:rsid w:val="005A0799"/>
    <w:rsid w:val="005A2713"/>
    <w:rsid w:val="005A3A64"/>
    <w:rsid w:val="005A4561"/>
    <w:rsid w:val="005B3F22"/>
    <w:rsid w:val="005B539F"/>
    <w:rsid w:val="005B5EF0"/>
    <w:rsid w:val="005B6225"/>
    <w:rsid w:val="005C310D"/>
    <w:rsid w:val="005C31CC"/>
    <w:rsid w:val="005C3402"/>
    <w:rsid w:val="005C4824"/>
    <w:rsid w:val="005C48FA"/>
    <w:rsid w:val="005C5C7A"/>
    <w:rsid w:val="005C6575"/>
    <w:rsid w:val="005C6E25"/>
    <w:rsid w:val="005D03F6"/>
    <w:rsid w:val="005D20AE"/>
    <w:rsid w:val="005D5E9F"/>
    <w:rsid w:val="005D739E"/>
    <w:rsid w:val="005E1FA7"/>
    <w:rsid w:val="005E34E1"/>
    <w:rsid w:val="005E34FF"/>
    <w:rsid w:val="005E3542"/>
    <w:rsid w:val="005E52F9"/>
    <w:rsid w:val="005F085A"/>
    <w:rsid w:val="005F1261"/>
    <w:rsid w:val="005F39A9"/>
    <w:rsid w:val="00600FF6"/>
    <w:rsid w:val="00602315"/>
    <w:rsid w:val="00602508"/>
    <w:rsid w:val="006052EF"/>
    <w:rsid w:val="00611F76"/>
    <w:rsid w:val="006127F0"/>
    <w:rsid w:val="006144F4"/>
    <w:rsid w:val="006146A8"/>
    <w:rsid w:val="00614E46"/>
    <w:rsid w:val="00615462"/>
    <w:rsid w:val="006168AF"/>
    <w:rsid w:val="00623DBB"/>
    <w:rsid w:val="00625C92"/>
    <w:rsid w:val="00627101"/>
    <w:rsid w:val="006319E6"/>
    <w:rsid w:val="006329B1"/>
    <w:rsid w:val="0063373D"/>
    <w:rsid w:val="00634E29"/>
    <w:rsid w:val="006378E1"/>
    <w:rsid w:val="0064485D"/>
    <w:rsid w:val="006521F9"/>
    <w:rsid w:val="00654F83"/>
    <w:rsid w:val="00655579"/>
    <w:rsid w:val="0065719B"/>
    <w:rsid w:val="0066322F"/>
    <w:rsid w:val="00664308"/>
    <w:rsid w:val="0066555E"/>
    <w:rsid w:val="00666DDC"/>
    <w:rsid w:val="00667476"/>
    <w:rsid w:val="00676D5E"/>
    <w:rsid w:val="00677662"/>
    <w:rsid w:val="00677CEF"/>
    <w:rsid w:val="00680DB6"/>
    <w:rsid w:val="00681108"/>
    <w:rsid w:val="00683417"/>
    <w:rsid w:val="00685A46"/>
    <w:rsid w:val="00686202"/>
    <w:rsid w:val="00690EAD"/>
    <w:rsid w:val="006910AA"/>
    <w:rsid w:val="00692B46"/>
    <w:rsid w:val="00693A1E"/>
    <w:rsid w:val="0069559D"/>
    <w:rsid w:val="00696368"/>
    <w:rsid w:val="006A10D0"/>
    <w:rsid w:val="006A145B"/>
    <w:rsid w:val="006A1EB5"/>
    <w:rsid w:val="006A2B3D"/>
    <w:rsid w:val="006A2FF7"/>
    <w:rsid w:val="006A5BB3"/>
    <w:rsid w:val="006A7B8B"/>
    <w:rsid w:val="006B06C9"/>
    <w:rsid w:val="006B686F"/>
    <w:rsid w:val="006B7E08"/>
    <w:rsid w:val="006C0FD4"/>
    <w:rsid w:val="006C4C25"/>
    <w:rsid w:val="006C665D"/>
    <w:rsid w:val="006C689B"/>
    <w:rsid w:val="006C6D1A"/>
    <w:rsid w:val="006D2842"/>
    <w:rsid w:val="006D5133"/>
    <w:rsid w:val="006D5648"/>
    <w:rsid w:val="006D65E8"/>
    <w:rsid w:val="006D6724"/>
    <w:rsid w:val="006E2342"/>
    <w:rsid w:val="006F13BD"/>
    <w:rsid w:val="006F16D9"/>
    <w:rsid w:val="006F2CDD"/>
    <w:rsid w:val="006F3531"/>
    <w:rsid w:val="006F3E32"/>
    <w:rsid w:val="006F4854"/>
    <w:rsid w:val="006F6496"/>
    <w:rsid w:val="00700373"/>
    <w:rsid w:val="00702779"/>
    <w:rsid w:val="00704126"/>
    <w:rsid w:val="00707137"/>
    <w:rsid w:val="00710926"/>
    <w:rsid w:val="00711BE2"/>
    <w:rsid w:val="00713F66"/>
    <w:rsid w:val="007146ED"/>
    <w:rsid w:val="007147F4"/>
    <w:rsid w:val="0071604A"/>
    <w:rsid w:val="0072013D"/>
    <w:rsid w:val="007212E5"/>
    <w:rsid w:val="00721BAB"/>
    <w:rsid w:val="00721E0A"/>
    <w:rsid w:val="007246D2"/>
    <w:rsid w:val="00740576"/>
    <w:rsid w:val="00743168"/>
    <w:rsid w:val="00745CB8"/>
    <w:rsid w:val="00752429"/>
    <w:rsid w:val="007548BE"/>
    <w:rsid w:val="00754A0D"/>
    <w:rsid w:val="00766186"/>
    <w:rsid w:val="0077066F"/>
    <w:rsid w:val="00770FE5"/>
    <w:rsid w:val="00771A12"/>
    <w:rsid w:val="007725B9"/>
    <w:rsid w:val="007755D7"/>
    <w:rsid w:val="00776828"/>
    <w:rsid w:val="0078304C"/>
    <w:rsid w:val="00785862"/>
    <w:rsid w:val="007860A2"/>
    <w:rsid w:val="007920EE"/>
    <w:rsid w:val="00793751"/>
    <w:rsid w:val="0079423F"/>
    <w:rsid w:val="00796F76"/>
    <w:rsid w:val="007A0537"/>
    <w:rsid w:val="007A06BE"/>
    <w:rsid w:val="007A15CB"/>
    <w:rsid w:val="007A3EC8"/>
    <w:rsid w:val="007B4C9B"/>
    <w:rsid w:val="007B5229"/>
    <w:rsid w:val="007C1DBC"/>
    <w:rsid w:val="007C51C4"/>
    <w:rsid w:val="007C6755"/>
    <w:rsid w:val="007D0880"/>
    <w:rsid w:val="007D65B4"/>
    <w:rsid w:val="007E4FE2"/>
    <w:rsid w:val="007E77E3"/>
    <w:rsid w:val="007F130E"/>
    <w:rsid w:val="007F1352"/>
    <w:rsid w:val="007F1F26"/>
    <w:rsid w:val="007F3F10"/>
    <w:rsid w:val="007F52EF"/>
    <w:rsid w:val="007F59EB"/>
    <w:rsid w:val="00800B45"/>
    <w:rsid w:val="00801BAD"/>
    <w:rsid w:val="00806F2A"/>
    <w:rsid w:val="00810E93"/>
    <w:rsid w:val="008162CC"/>
    <w:rsid w:val="00820118"/>
    <w:rsid w:val="0082034D"/>
    <w:rsid w:val="00820B01"/>
    <w:rsid w:val="00820FB8"/>
    <w:rsid w:val="00822B99"/>
    <w:rsid w:val="0082698D"/>
    <w:rsid w:val="00827937"/>
    <w:rsid w:val="00831869"/>
    <w:rsid w:val="00834368"/>
    <w:rsid w:val="00837375"/>
    <w:rsid w:val="00840663"/>
    <w:rsid w:val="008411A4"/>
    <w:rsid w:val="00841B60"/>
    <w:rsid w:val="008435A1"/>
    <w:rsid w:val="00851F41"/>
    <w:rsid w:val="00854F7E"/>
    <w:rsid w:val="00864C63"/>
    <w:rsid w:val="008667D8"/>
    <w:rsid w:val="00872CB6"/>
    <w:rsid w:val="00882B66"/>
    <w:rsid w:val="0088314A"/>
    <w:rsid w:val="008833E6"/>
    <w:rsid w:val="00884172"/>
    <w:rsid w:val="008947EE"/>
    <w:rsid w:val="008A03E3"/>
    <w:rsid w:val="008A585B"/>
    <w:rsid w:val="008A6B72"/>
    <w:rsid w:val="008A75A3"/>
    <w:rsid w:val="008B0E81"/>
    <w:rsid w:val="008B56D0"/>
    <w:rsid w:val="008B6289"/>
    <w:rsid w:val="008B7374"/>
    <w:rsid w:val="008C0456"/>
    <w:rsid w:val="008C4744"/>
    <w:rsid w:val="008C6FA3"/>
    <w:rsid w:val="008D2A19"/>
    <w:rsid w:val="008D477C"/>
    <w:rsid w:val="008D7EA0"/>
    <w:rsid w:val="008E359C"/>
    <w:rsid w:val="008E69A8"/>
    <w:rsid w:val="008E6B65"/>
    <w:rsid w:val="008F025C"/>
    <w:rsid w:val="00901334"/>
    <w:rsid w:val="00904814"/>
    <w:rsid w:val="009124CE"/>
    <w:rsid w:val="00912870"/>
    <w:rsid w:val="00912954"/>
    <w:rsid w:val="00914216"/>
    <w:rsid w:val="00916D77"/>
    <w:rsid w:val="00917AA7"/>
    <w:rsid w:val="00920CA9"/>
    <w:rsid w:val="009217BA"/>
    <w:rsid w:val="00921F34"/>
    <w:rsid w:val="0092304C"/>
    <w:rsid w:val="009239A2"/>
    <w:rsid w:val="00923F06"/>
    <w:rsid w:val="0092562E"/>
    <w:rsid w:val="00926D7A"/>
    <w:rsid w:val="00926DAF"/>
    <w:rsid w:val="00927E7A"/>
    <w:rsid w:val="009343F0"/>
    <w:rsid w:val="009359D5"/>
    <w:rsid w:val="0094238E"/>
    <w:rsid w:val="0094397E"/>
    <w:rsid w:val="009459FA"/>
    <w:rsid w:val="009557E0"/>
    <w:rsid w:val="00957764"/>
    <w:rsid w:val="00960B10"/>
    <w:rsid w:val="009712EE"/>
    <w:rsid w:val="009743C6"/>
    <w:rsid w:val="009756E8"/>
    <w:rsid w:val="00977B12"/>
    <w:rsid w:val="0098065F"/>
    <w:rsid w:val="0098162B"/>
    <w:rsid w:val="0098197E"/>
    <w:rsid w:val="00982D1D"/>
    <w:rsid w:val="009841DA"/>
    <w:rsid w:val="00986627"/>
    <w:rsid w:val="0098678F"/>
    <w:rsid w:val="00987539"/>
    <w:rsid w:val="00987EA2"/>
    <w:rsid w:val="0099019A"/>
    <w:rsid w:val="00994A8E"/>
    <w:rsid w:val="00995B9A"/>
    <w:rsid w:val="009A2264"/>
    <w:rsid w:val="009B0B7D"/>
    <w:rsid w:val="009B1972"/>
    <w:rsid w:val="009B3075"/>
    <w:rsid w:val="009B3D8E"/>
    <w:rsid w:val="009B72ED"/>
    <w:rsid w:val="009B7BD4"/>
    <w:rsid w:val="009B7F3F"/>
    <w:rsid w:val="009C0299"/>
    <w:rsid w:val="009C1BA7"/>
    <w:rsid w:val="009C2CBA"/>
    <w:rsid w:val="009D0803"/>
    <w:rsid w:val="009D08EE"/>
    <w:rsid w:val="009D26EE"/>
    <w:rsid w:val="009D6611"/>
    <w:rsid w:val="009E1447"/>
    <w:rsid w:val="009E179D"/>
    <w:rsid w:val="009E3C69"/>
    <w:rsid w:val="009E4076"/>
    <w:rsid w:val="009E4AE3"/>
    <w:rsid w:val="009E6D5B"/>
    <w:rsid w:val="009E6FB7"/>
    <w:rsid w:val="009F0F58"/>
    <w:rsid w:val="009F1F52"/>
    <w:rsid w:val="009F51F0"/>
    <w:rsid w:val="009F58E0"/>
    <w:rsid w:val="009F62AC"/>
    <w:rsid w:val="009F6B6E"/>
    <w:rsid w:val="009F7517"/>
    <w:rsid w:val="009F7FD6"/>
    <w:rsid w:val="00A00FCD"/>
    <w:rsid w:val="00A0169F"/>
    <w:rsid w:val="00A026C1"/>
    <w:rsid w:val="00A0715F"/>
    <w:rsid w:val="00A101CD"/>
    <w:rsid w:val="00A13C6D"/>
    <w:rsid w:val="00A176F6"/>
    <w:rsid w:val="00A239F8"/>
    <w:rsid w:val="00A23FC7"/>
    <w:rsid w:val="00A25A19"/>
    <w:rsid w:val="00A270B7"/>
    <w:rsid w:val="00A3041D"/>
    <w:rsid w:val="00A31770"/>
    <w:rsid w:val="00A364BC"/>
    <w:rsid w:val="00A418A7"/>
    <w:rsid w:val="00A5189F"/>
    <w:rsid w:val="00A54248"/>
    <w:rsid w:val="00A5760C"/>
    <w:rsid w:val="00A6086B"/>
    <w:rsid w:val="00A60DB3"/>
    <w:rsid w:val="00A61D56"/>
    <w:rsid w:val="00A62AE3"/>
    <w:rsid w:val="00A6320D"/>
    <w:rsid w:val="00A64CC5"/>
    <w:rsid w:val="00A65F19"/>
    <w:rsid w:val="00A66CC4"/>
    <w:rsid w:val="00A74DDA"/>
    <w:rsid w:val="00A75660"/>
    <w:rsid w:val="00A757D8"/>
    <w:rsid w:val="00A75912"/>
    <w:rsid w:val="00A80537"/>
    <w:rsid w:val="00A812A0"/>
    <w:rsid w:val="00A8699E"/>
    <w:rsid w:val="00A92BC6"/>
    <w:rsid w:val="00A962F4"/>
    <w:rsid w:val="00A96893"/>
    <w:rsid w:val="00AB2BFA"/>
    <w:rsid w:val="00AB658E"/>
    <w:rsid w:val="00AB78E2"/>
    <w:rsid w:val="00AC4EE4"/>
    <w:rsid w:val="00AC652D"/>
    <w:rsid w:val="00AC7DBC"/>
    <w:rsid w:val="00AD0E39"/>
    <w:rsid w:val="00AD2F56"/>
    <w:rsid w:val="00AD7978"/>
    <w:rsid w:val="00AE0CC5"/>
    <w:rsid w:val="00AE1B68"/>
    <w:rsid w:val="00AE2FAA"/>
    <w:rsid w:val="00AF5312"/>
    <w:rsid w:val="00AF5FEC"/>
    <w:rsid w:val="00AF7F36"/>
    <w:rsid w:val="00B00EE7"/>
    <w:rsid w:val="00B049F2"/>
    <w:rsid w:val="00B04E03"/>
    <w:rsid w:val="00B11866"/>
    <w:rsid w:val="00B1482C"/>
    <w:rsid w:val="00B2056A"/>
    <w:rsid w:val="00B22078"/>
    <w:rsid w:val="00B249B3"/>
    <w:rsid w:val="00B314D0"/>
    <w:rsid w:val="00B31D6B"/>
    <w:rsid w:val="00B32279"/>
    <w:rsid w:val="00B32324"/>
    <w:rsid w:val="00B33091"/>
    <w:rsid w:val="00B345C9"/>
    <w:rsid w:val="00B3732D"/>
    <w:rsid w:val="00B37B71"/>
    <w:rsid w:val="00B443FB"/>
    <w:rsid w:val="00B44C6E"/>
    <w:rsid w:val="00B45A5B"/>
    <w:rsid w:val="00B475FD"/>
    <w:rsid w:val="00B510D6"/>
    <w:rsid w:val="00B51D9F"/>
    <w:rsid w:val="00B53C36"/>
    <w:rsid w:val="00B53D88"/>
    <w:rsid w:val="00B56562"/>
    <w:rsid w:val="00B56990"/>
    <w:rsid w:val="00B57EF2"/>
    <w:rsid w:val="00B57F28"/>
    <w:rsid w:val="00B61A59"/>
    <w:rsid w:val="00B7142C"/>
    <w:rsid w:val="00B714D0"/>
    <w:rsid w:val="00B73AE9"/>
    <w:rsid w:val="00B7746F"/>
    <w:rsid w:val="00B8435D"/>
    <w:rsid w:val="00B9267B"/>
    <w:rsid w:val="00BA6237"/>
    <w:rsid w:val="00BB64E1"/>
    <w:rsid w:val="00BC0524"/>
    <w:rsid w:val="00BC1435"/>
    <w:rsid w:val="00BC1BF5"/>
    <w:rsid w:val="00BC26E1"/>
    <w:rsid w:val="00BC2702"/>
    <w:rsid w:val="00BC7869"/>
    <w:rsid w:val="00BD09CD"/>
    <w:rsid w:val="00BD1CCC"/>
    <w:rsid w:val="00BD2E24"/>
    <w:rsid w:val="00BD5FDB"/>
    <w:rsid w:val="00BD6C72"/>
    <w:rsid w:val="00BE0B86"/>
    <w:rsid w:val="00BE11D9"/>
    <w:rsid w:val="00BE6018"/>
    <w:rsid w:val="00BE6377"/>
    <w:rsid w:val="00BE7031"/>
    <w:rsid w:val="00BE763F"/>
    <w:rsid w:val="00BF2569"/>
    <w:rsid w:val="00BF2881"/>
    <w:rsid w:val="00BF34D7"/>
    <w:rsid w:val="00C00B41"/>
    <w:rsid w:val="00C00E8A"/>
    <w:rsid w:val="00C05BC9"/>
    <w:rsid w:val="00C05EB6"/>
    <w:rsid w:val="00C07B3D"/>
    <w:rsid w:val="00C11BD0"/>
    <w:rsid w:val="00C124DF"/>
    <w:rsid w:val="00C14F7B"/>
    <w:rsid w:val="00C20D25"/>
    <w:rsid w:val="00C2609F"/>
    <w:rsid w:val="00C274BD"/>
    <w:rsid w:val="00C307CE"/>
    <w:rsid w:val="00C30A36"/>
    <w:rsid w:val="00C311A6"/>
    <w:rsid w:val="00C3141D"/>
    <w:rsid w:val="00C35FFB"/>
    <w:rsid w:val="00C361DC"/>
    <w:rsid w:val="00C36797"/>
    <w:rsid w:val="00C40EA6"/>
    <w:rsid w:val="00C41DBA"/>
    <w:rsid w:val="00C42ABE"/>
    <w:rsid w:val="00C47FC1"/>
    <w:rsid w:val="00C53F97"/>
    <w:rsid w:val="00C57B84"/>
    <w:rsid w:val="00C61CA4"/>
    <w:rsid w:val="00C668FB"/>
    <w:rsid w:val="00C7196C"/>
    <w:rsid w:val="00C74873"/>
    <w:rsid w:val="00C749E6"/>
    <w:rsid w:val="00C75FB4"/>
    <w:rsid w:val="00C77B30"/>
    <w:rsid w:val="00C82F64"/>
    <w:rsid w:val="00C8343C"/>
    <w:rsid w:val="00C857CB"/>
    <w:rsid w:val="00C85DB6"/>
    <w:rsid w:val="00C86979"/>
    <w:rsid w:val="00C8740F"/>
    <w:rsid w:val="00C876C8"/>
    <w:rsid w:val="00C913EB"/>
    <w:rsid w:val="00C915A8"/>
    <w:rsid w:val="00C91CE0"/>
    <w:rsid w:val="00C91DC5"/>
    <w:rsid w:val="00C924A0"/>
    <w:rsid w:val="00C94B57"/>
    <w:rsid w:val="00CA1106"/>
    <w:rsid w:val="00CA2581"/>
    <w:rsid w:val="00CA2A91"/>
    <w:rsid w:val="00CA54D9"/>
    <w:rsid w:val="00CA692A"/>
    <w:rsid w:val="00CB098B"/>
    <w:rsid w:val="00CB108F"/>
    <w:rsid w:val="00CB1BC6"/>
    <w:rsid w:val="00CB4D78"/>
    <w:rsid w:val="00CC3F78"/>
    <w:rsid w:val="00CC50AC"/>
    <w:rsid w:val="00CD3D1B"/>
    <w:rsid w:val="00CE21C0"/>
    <w:rsid w:val="00CE2744"/>
    <w:rsid w:val="00CE6312"/>
    <w:rsid w:val="00CF0BF3"/>
    <w:rsid w:val="00CF43A6"/>
    <w:rsid w:val="00D01539"/>
    <w:rsid w:val="00D02B48"/>
    <w:rsid w:val="00D05345"/>
    <w:rsid w:val="00D1120A"/>
    <w:rsid w:val="00D125BE"/>
    <w:rsid w:val="00D130EB"/>
    <w:rsid w:val="00D137F7"/>
    <w:rsid w:val="00D13FAF"/>
    <w:rsid w:val="00D1410D"/>
    <w:rsid w:val="00D20513"/>
    <w:rsid w:val="00D2098D"/>
    <w:rsid w:val="00D21888"/>
    <w:rsid w:val="00D245AB"/>
    <w:rsid w:val="00D24D0F"/>
    <w:rsid w:val="00D2527C"/>
    <w:rsid w:val="00D27142"/>
    <w:rsid w:val="00D354A3"/>
    <w:rsid w:val="00D35E5A"/>
    <w:rsid w:val="00D37A68"/>
    <w:rsid w:val="00D40701"/>
    <w:rsid w:val="00D423EB"/>
    <w:rsid w:val="00D45510"/>
    <w:rsid w:val="00D46B70"/>
    <w:rsid w:val="00D47537"/>
    <w:rsid w:val="00D547DA"/>
    <w:rsid w:val="00D555DA"/>
    <w:rsid w:val="00D566DB"/>
    <w:rsid w:val="00D63ED1"/>
    <w:rsid w:val="00D65E15"/>
    <w:rsid w:val="00D663C8"/>
    <w:rsid w:val="00D66B1B"/>
    <w:rsid w:val="00D741AA"/>
    <w:rsid w:val="00D9489D"/>
    <w:rsid w:val="00D94FCA"/>
    <w:rsid w:val="00D96A79"/>
    <w:rsid w:val="00D97D5D"/>
    <w:rsid w:val="00DA1264"/>
    <w:rsid w:val="00DA2977"/>
    <w:rsid w:val="00DA7570"/>
    <w:rsid w:val="00DB1128"/>
    <w:rsid w:val="00DB3DB8"/>
    <w:rsid w:val="00DB61AD"/>
    <w:rsid w:val="00DB626D"/>
    <w:rsid w:val="00DB7937"/>
    <w:rsid w:val="00DC66BD"/>
    <w:rsid w:val="00DD0F21"/>
    <w:rsid w:val="00DE0809"/>
    <w:rsid w:val="00DE265F"/>
    <w:rsid w:val="00DE29A4"/>
    <w:rsid w:val="00DE3E0D"/>
    <w:rsid w:val="00DE6026"/>
    <w:rsid w:val="00DF13E8"/>
    <w:rsid w:val="00DF1DCE"/>
    <w:rsid w:val="00DF532C"/>
    <w:rsid w:val="00DF6510"/>
    <w:rsid w:val="00E03A17"/>
    <w:rsid w:val="00E04820"/>
    <w:rsid w:val="00E10D4C"/>
    <w:rsid w:val="00E11244"/>
    <w:rsid w:val="00E120A5"/>
    <w:rsid w:val="00E13462"/>
    <w:rsid w:val="00E1461D"/>
    <w:rsid w:val="00E15353"/>
    <w:rsid w:val="00E16CAE"/>
    <w:rsid w:val="00E21533"/>
    <w:rsid w:val="00E23F96"/>
    <w:rsid w:val="00E312F9"/>
    <w:rsid w:val="00E3450F"/>
    <w:rsid w:val="00E34B1B"/>
    <w:rsid w:val="00E40EE3"/>
    <w:rsid w:val="00E445BD"/>
    <w:rsid w:val="00E45340"/>
    <w:rsid w:val="00E47DD5"/>
    <w:rsid w:val="00E50425"/>
    <w:rsid w:val="00E505DB"/>
    <w:rsid w:val="00E515DB"/>
    <w:rsid w:val="00E54F7C"/>
    <w:rsid w:val="00E602B4"/>
    <w:rsid w:val="00E6053F"/>
    <w:rsid w:val="00E60A3A"/>
    <w:rsid w:val="00E674DD"/>
    <w:rsid w:val="00E67B22"/>
    <w:rsid w:val="00E737C5"/>
    <w:rsid w:val="00E81323"/>
    <w:rsid w:val="00E8335C"/>
    <w:rsid w:val="00E83C4D"/>
    <w:rsid w:val="00E84893"/>
    <w:rsid w:val="00E85E3D"/>
    <w:rsid w:val="00E8608C"/>
    <w:rsid w:val="00E8654F"/>
    <w:rsid w:val="00E8723A"/>
    <w:rsid w:val="00E91FF3"/>
    <w:rsid w:val="00E971CE"/>
    <w:rsid w:val="00E974ED"/>
    <w:rsid w:val="00EA345F"/>
    <w:rsid w:val="00EA406E"/>
    <w:rsid w:val="00EA43AC"/>
    <w:rsid w:val="00EA52D3"/>
    <w:rsid w:val="00EA6EC3"/>
    <w:rsid w:val="00EA73CE"/>
    <w:rsid w:val="00EA761C"/>
    <w:rsid w:val="00EA7CE1"/>
    <w:rsid w:val="00EB2329"/>
    <w:rsid w:val="00EB67D6"/>
    <w:rsid w:val="00EC5414"/>
    <w:rsid w:val="00EC66D4"/>
    <w:rsid w:val="00EC68F9"/>
    <w:rsid w:val="00ED043A"/>
    <w:rsid w:val="00ED32FA"/>
    <w:rsid w:val="00ED3727"/>
    <w:rsid w:val="00ED3DDF"/>
    <w:rsid w:val="00ED3FF4"/>
    <w:rsid w:val="00ED4A44"/>
    <w:rsid w:val="00ED50F4"/>
    <w:rsid w:val="00ED5136"/>
    <w:rsid w:val="00ED64BB"/>
    <w:rsid w:val="00EE172F"/>
    <w:rsid w:val="00EE1C1A"/>
    <w:rsid w:val="00EE2613"/>
    <w:rsid w:val="00EE2EBA"/>
    <w:rsid w:val="00EE41FC"/>
    <w:rsid w:val="00EE550A"/>
    <w:rsid w:val="00EE7169"/>
    <w:rsid w:val="00EF1E98"/>
    <w:rsid w:val="00EF4D7B"/>
    <w:rsid w:val="00EF5820"/>
    <w:rsid w:val="00F0105C"/>
    <w:rsid w:val="00F04681"/>
    <w:rsid w:val="00F1025A"/>
    <w:rsid w:val="00F10668"/>
    <w:rsid w:val="00F2297F"/>
    <w:rsid w:val="00F234A5"/>
    <w:rsid w:val="00F31C06"/>
    <w:rsid w:val="00F3244B"/>
    <w:rsid w:val="00F35EDC"/>
    <w:rsid w:val="00F3786F"/>
    <w:rsid w:val="00F45E0E"/>
    <w:rsid w:val="00F470EA"/>
    <w:rsid w:val="00F47DC9"/>
    <w:rsid w:val="00F54674"/>
    <w:rsid w:val="00F5656E"/>
    <w:rsid w:val="00F62916"/>
    <w:rsid w:val="00F63D9A"/>
    <w:rsid w:val="00F6566A"/>
    <w:rsid w:val="00F659A3"/>
    <w:rsid w:val="00F72E73"/>
    <w:rsid w:val="00F7417F"/>
    <w:rsid w:val="00F74E0C"/>
    <w:rsid w:val="00F762A7"/>
    <w:rsid w:val="00F776AB"/>
    <w:rsid w:val="00F82CA2"/>
    <w:rsid w:val="00F82D83"/>
    <w:rsid w:val="00F8774D"/>
    <w:rsid w:val="00F905E8"/>
    <w:rsid w:val="00F9346C"/>
    <w:rsid w:val="00F96D92"/>
    <w:rsid w:val="00F96DF2"/>
    <w:rsid w:val="00FA02D2"/>
    <w:rsid w:val="00FA3314"/>
    <w:rsid w:val="00FA5787"/>
    <w:rsid w:val="00FA61F8"/>
    <w:rsid w:val="00FA7DF2"/>
    <w:rsid w:val="00FA7F8A"/>
    <w:rsid w:val="00FB0C1D"/>
    <w:rsid w:val="00FB0C41"/>
    <w:rsid w:val="00FB0D1C"/>
    <w:rsid w:val="00FB0F38"/>
    <w:rsid w:val="00FB71E2"/>
    <w:rsid w:val="00FB743C"/>
    <w:rsid w:val="00FC1F1F"/>
    <w:rsid w:val="00FC2146"/>
    <w:rsid w:val="00FC4751"/>
    <w:rsid w:val="00FC5B1F"/>
    <w:rsid w:val="00FC680D"/>
    <w:rsid w:val="00FC6E8D"/>
    <w:rsid w:val="00FD2BA2"/>
    <w:rsid w:val="00FD307B"/>
    <w:rsid w:val="00FD32B8"/>
    <w:rsid w:val="00FD7CFD"/>
    <w:rsid w:val="00FE0B06"/>
    <w:rsid w:val="00FE2E64"/>
    <w:rsid w:val="00FE5470"/>
    <w:rsid w:val="00FE68E4"/>
    <w:rsid w:val="00FF34A3"/>
    <w:rsid w:val="00FF3624"/>
    <w:rsid w:val="00FF6720"/>
    <w:rsid w:val="00FF7763"/>
    <w:rsid w:val="25985C2C"/>
    <w:rsid w:val="2EF12B8D"/>
    <w:rsid w:val="45D74A82"/>
    <w:rsid w:val="5C713010"/>
    <w:rsid w:val="5CBCA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A9CBC"/>
  <w15:docId w15:val="{7565F425-6575-402F-AA02-301913DF2C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block" w:customStyle="1">
    <w:name w:val="N_block"/>
    <w:basedOn w:val="Normal"/>
    <w:pPr>
      <w:tabs>
        <w:tab w:val="left" w:pos="851"/>
      </w:tabs>
      <w:spacing w:before="120"/>
      <w:ind w:left="851" w:right="515"/>
    </w:pPr>
    <w:rPr>
      <w:sz w:val="20"/>
    </w:rPr>
  </w:style>
  <w:style w:type="paragraph" w:styleId="Ninset" w:customStyle="1">
    <w:name w:val="N_inset"/>
    <w:basedOn w:val="Normal"/>
    <w:pPr>
      <w:tabs>
        <w:tab w:val="left" w:pos="425"/>
      </w:tabs>
      <w:ind w:left="426"/>
    </w:pPr>
  </w:style>
  <w:style w:type="paragraph" w:styleId="Nlista" w:customStyle="1">
    <w:name w:val="N_list (a)"/>
    <w:basedOn w:val="Normal"/>
    <w:pPr>
      <w:numPr>
        <w:ilvl w:val="1"/>
        <w:numId w:val="20"/>
      </w:numPr>
      <w:spacing w:before="80"/>
      <w:ind w:right="369"/>
    </w:pPr>
  </w:style>
  <w:style w:type="paragraph" w:styleId="Nlisti" w:customStyle="1">
    <w:name w:val="N_list (i)"/>
    <w:basedOn w:val="Normal"/>
    <w:pPr>
      <w:numPr>
        <w:ilvl w:val="2"/>
        <w:numId w:val="19"/>
      </w:numPr>
      <w:spacing w:before="60"/>
      <w:ind w:right="511"/>
    </w:pPr>
    <w:rPr>
      <w:sz w:val="20"/>
    </w:rPr>
  </w:style>
  <w:style w:type="paragraph" w:styleId="Singleline" w:customStyle="1">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styleId="Nnumber" w:customStyle="1">
    <w:name w:val="N_number"/>
    <w:rsid w:val="00C8740F"/>
    <w:pPr>
      <w:tabs>
        <w:tab w:val="left" w:pos="426"/>
        <w:tab w:val="num" w:pos="720"/>
      </w:tabs>
      <w:spacing w:before="180"/>
      <w:ind w:left="425" w:hanging="425"/>
    </w:pPr>
    <w:rPr>
      <w:rFonts w:ascii="Verdana" w:hAnsi="Verdana"/>
      <w:sz w:val="22"/>
    </w:rPr>
  </w:style>
  <w:style w:type="paragraph" w:styleId="Table" w:customStyle="1">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styleId="Nlisti0" w:customStyle="1">
    <w:name w:val="N_list i"/>
    <w:pPr>
      <w:numPr>
        <w:ilvl w:val="3"/>
        <w:numId w:val="2"/>
      </w:numPr>
      <w:spacing w:before="40"/>
      <w:ind w:right="516"/>
    </w:pPr>
    <w:rPr>
      <w:rFonts w:ascii="Lucida Sans Unicode" w:hAnsi="Lucida Sans Unicode"/>
      <w:noProof/>
      <w:sz w:val="16"/>
    </w:rPr>
  </w:style>
  <w:style w:type="paragraph" w:styleId="Noindent" w:customStyle="1">
    <w:name w:val="No indent"/>
    <w:basedOn w:val="Normal"/>
    <w:pPr>
      <w:tabs>
        <w:tab w:val="left" w:pos="426"/>
      </w:tabs>
    </w:pPr>
  </w:style>
  <w:style w:type="paragraph" w:styleId="TBullet" w:customStyle="1">
    <w:name w:val="T_Bullet"/>
    <w:basedOn w:val="Normal"/>
    <w:rsid w:val="00C8740F"/>
    <w:pPr>
      <w:numPr>
        <w:numId w:val="3"/>
      </w:numPr>
      <w:tabs>
        <w:tab w:val="left" w:pos="851"/>
      </w:tabs>
    </w:pPr>
    <w:rPr>
      <w:color w:val="000000"/>
      <w:sz w:val="20"/>
    </w:rPr>
  </w:style>
  <w:style w:type="paragraph" w:styleId="Style1" w:custom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styleId="Style5" w:customStyle="1">
    <w:name w:val="Style5"/>
    <w:basedOn w:val="Normal"/>
    <w:rsid w:val="00C8740F"/>
    <w:pPr>
      <w:spacing w:after="60"/>
    </w:pPr>
    <w:rPr>
      <w:b/>
      <w:color w:val="000000"/>
    </w:rPr>
  </w:style>
  <w:style w:type="paragraph" w:styleId="Style2" w:customStyle="1">
    <w:name w:val="Style2"/>
    <w:basedOn w:val="Heading2"/>
    <w:rsid w:val="00C8740F"/>
    <w:pPr>
      <w:keepNext w:val="0"/>
      <w:spacing w:before="180" w:after="0"/>
    </w:pPr>
    <w:rPr>
      <w:sz w:val="22"/>
    </w:rPr>
  </w:style>
  <w:style w:type="paragraph" w:styleId="Style3" w:customStyle="1">
    <w:name w:val="Style3"/>
    <w:basedOn w:val="Heading3"/>
    <w:rsid w:val="00C8740F"/>
    <w:pPr>
      <w:keepNext w:val="0"/>
      <w:widowControl/>
      <w:spacing w:before="180" w:after="0"/>
      <w:ind w:left="432" w:hanging="432"/>
    </w:pPr>
    <w:rPr>
      <w:caps w:val="0"/>
      <w:sz w:val="22"/>
    </w:rPr>
  </w:style>
  <w:style w:type="paragraph" w:styleId="Style4" w:customStyle="1">
    <w:name w:val="Style4"/>
    <w:basedOn w:val="Heading4"/>
    <w:rsid w:val="00C8740F"/>
    <w:pPr>
      <w:keepNext w:val="0"/>
      <w:widowControl/>
      <w:spacing w:before="180" w:after="0"/>
      <w:ind w:left="288" w:hanging="288"/>
    </w:pPr>
    <w:rPr>
      <w:b w:val="0"/>
      <w:i w:val="0"/>
      <w:sz w:val="20"/>
    </w:rPr>
  </w:style>
  <w:style w:type="paragraph" w:styleId="Conditions1" w:customStyle="1">
    <w:name w:val="Conditions1"/>
    <w:rsid w:val="00BC2702"/>
    <w:pPr>
      <w:numPr>
        <w:numId w:val="23"/>
      </w:numPr>
      <w:spacing w:before="120"/>
    </w:pPr>
    <w:rPr>
      <w:rFonts w:ascii="Verdana" w:hAnsi="Verdana"/>
      <w:sz w:val="22"/>
    </w:rPr>
  </w:style>
  <w:style w:type="paragraph" w:styleId="Conditions2" w:customStyle="1">
    <w:name w:val="Conditions2"/>
    <w:rsid w:val="00BC2702"/>
    <w:pPr>
      <w:numPr>
        <w:ilvl w:val="2"/>
        <w:numId w:val="23"/>
      </w:numPr>
      <w:spacing w:before="60"/>
    </w:pPr>
    <w:rPr>
      <w:rFonts w:ascii="Verdana" w:hAnsi="Verdana"/>
      <w:sz w:val="22"/>
    </w:rPr>
  </w:style>
  <w:style w:type="paragraph" w:styleId="Conditions3" w:customStyle="1">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styleId="Long1" w:customStyle="1">
    <w:name w:val="Long1"/>
    <w:basedOn w:val="Normal"/>
    <w:next w:val="Style1"/>
    <w:rsid w:val="005F1261"/>
    <w:pPr>
      <w:keepNext/>
      <w:spacing w:before="180"/>
    </w:pPr>
    <w:rPr>
      <w:b/>
      <w:caps/>
      <w:color w:val="000000"/>
    </w:rPr>
  </w:style>
  <w:style w:type="paragraph" w:styleId="Long2" w:customStyle="1">
    <w:name w:val="Long2"/>
    <w:basedOn w:val="Normal"/>
    <w:next w:val="Style2"/>
    <w:rsid w:val="005F1261"/>
    <w:pPr>
      <w:keepNext/>
      <w:spacing w:before="180"/>
    </w:pPr>
    <w:rPr>
      <w:b/>
      <w:color w:val="000000"/>
    </w:rPr>
  </w:style>
  <w:style w:type="paragraph" w:styleId="Long3" w:customStyle="1">
    <w:name w:val="Long3"/>
    <w:basedOn w:val="Normal"/>
    <w:next w:val="Style3"/>
    <w:rsid w:val="005F1261"/>
    <w:pPr>
      <w:keepNext/>
      <w:spacing w:before="180"/>
    </w:pPr>
    <w:rPr>
      <w:b/>
      <w:i/>
      <w:color w:val="000000"/>
    </w:rPr>
  </w:style>
  <w:style w:type="paragraph" w:styleId="Long4" w:customStyle="1">
    <w:name w:val="Long4"/>
    <w:basedOn w:val="Normal"/>
    <w:next w:val="Style4"/>
    <w:rsid w:val="005F1261"/>
    <w:pPr>
      <w:keepNext/>
      <w:spacing w:before="180"/>
    </w:pPr>
    <w:rPr>
      <w:i/>
      <w:color w:val="000000"/>
    </w:rPr>
  </w:style>
  <w:style w:type="paragraph" w:styleId="Heading6blackfont" w:customStyle="1">
    <w:name w:val="Heading 6 + black font"/>
    <w:basedOn w:val="Heading6"/>
    <w:next w:val="Style1"/>
    <w:rsid w:val="000A64AE"/>
  </w:style>
  <w:style w:type="character" w:styleId="StyleVerdana7ptBlack" w:customStyle="1">
    <w:name w:val="Style Verdana 7 pt Black"/>
    <w:basedOn w:val="DefaultParagraphFont"/>
    <w:rsid w:val="00FB743C"/>
    <w:rPr>
      <w:rFonts w:ascii="Verdana" w:hAnsi="Verdana"/>
      <w:color w:val="000000"/>
      <w:sz w:val="14"/>
      <w:szCs w:val="14"/>
    </w:rPr>
  </w:style>
  <w:style w:type="paragraph" w:styleId="StyleSinglelineTimesNewRoman" w:customStyle="1">
    <w:name w:val="Style Single line + Times New Roman"/>
    <w:basedOn w:val="Singleline"/>
    <w:rsid w:val="00C8740F"/>
    <w:rPr>
      <w:sz w:val="20"/>
    </w:rPr>
  </w:style>
  <w:style w:type="paragraph" w:styleId="Style20ptBoldGreenRight031cmBefore12pt" w:customStyle="1">
    <w:name w:val="Style 20 pt Bold Green Right:  0.31 cm Before:  12 pt"/>
    <w:basedOn w:val="Normal"/>
    <w:rsid w:val="009E1447"/>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styleId="BalloonTextChar" w:customStyle="1">
    <w:name w:val="Balloon Text Char"/>
    <w:basedOn w:val="DefaultParagraphFont"/>
    <w:link w:val="BalloonText"/>
    <w:rsid w:val="00F1025A"/>
    <w:rPr>
      <w:rFonts w:ascii="Tahoma" w:hAnsi="Tahoma" w:cs="Tahoma"/>
      <w:sz w:val="16"/>
      <w:szCs w:val="16"/>
    </w:rPr>
  </w:style>
  <w:style w:type="paragraph" w:styleId="ConditionsA" w:customStyle="1">
    <w:name w:val="ConditionsA"/>
    <w:basedOn w:val="Conditions2"/>
    <w:qFormat/>
    <w:rsid w:val="00901334"/>
  </w:style>
  <w:style w:type="paragraph" w:styleId="ConditionsBullet" w:customStyle="1">
    <w:name w:val="ConditionsBullet"/>
    <w:basedOn w:val="Conditions2"/>
    <w:qFormat/>
    <w:rsid w:val="00901334"/>
    <w:pPr>
      <w:numPr>
        <w:ilvl w:val="3"/>
      </w:numPr>
      <w:spacing w:before="0"/>
    </w:pPr>
  </w:style>
  <w:style w:type="numbering" w:styleId="ConditionsList" w:customStyle="1">
    <w:name w:val="ConditionsList"/>
    <w:uiPriority w:val="99"/>
    <w:rsid w:val="00BC2702"/>
    <w:pPr>
      <w:numPr>
        <w:numId w:val="11"/>
      </w:numPr>
    </w:pPr>
  </w:style>
  <w:style w:type="paragraph" w:styleId="ConditionsNoNumber" w:customStyle="1">
    <w:name w:val="ConditionsNoNumber"/>
    <w:basedOn w:val="Normal"/>
    <w:qFormat/>
    <w:rsid w:val="00BC2702"/>
    <w:pPr>
      <w:numPr>
        <w:ilvl w:val="1"/>
        <w:numId w:val="23"/>
      </w:numPr>
      <w:spacing w:before="120"/>
    </w:pPr>
  </w:style>
  <w:style w:type="paragraph" w:styleId="ConditionsNoNumberNoSpaceBefore" w:customStyle="1">
    <w:name w:val="ConditionsNoNumberNoSpaceBefore"/>
    <w:basedOn w:val="ConditionsNoNumber"/>
    <w:qFormat/>
    <w:rsid w:val="00A5760C"/>
    <w:pPr>
      <w:numPr>
        <w:ilvl w:val="4"/>
      </w:numPr>
      <w:spacing w:before="0"/>
    </w:pPr>
  </w:style>
  <w:style w:type="numbering" w:styleId="nListiList" w:customStyle="1">
    <w:name w:val="nList(i)List"/>
    <w:uiPriority w:val="99"/>
    <w:rsid w:val="00E974ED"/>
    <w:pPr>
      <w:numPr>
        <w:numId w:val="19"/>
      </w:numPr>
    </w:pPr>
  </w:style>
  <w:style w:type="numbering" w:styleId="nListaList" w:customStyle="1">
    <w:name w:val="nList(a)List"/>
    <w:uiPriority w:val="99"/>
    <w:rsid w:val="0057782A"/>
    <w:pPr>
      <w:numPr>
        <w:numId w:val="20"/>
      </w:numPr>
    </w:pPr>
  </w:style>
  <w:style w:type="numbering" w:styleId="StylesList" w:customStyle="1">
    <w:name w:val="StylesList"/>
    <w:uiPriority w:val="99"/>
    <w:rsid w:val="006127F0"/>
    <w:pPr>
      <w:numPr>
        <w:numId w:val="21"/>
      </w:numPr>
    </w:pPr>
  </w:style>
  <w:style w:type="paragraph" w:styleId="ListParagraph">
    <w:name w:val="List Paragraph"/>
    <w:basedOn w:val="Normal"/>
    <w:uiPriority w:val="34"/>
    <w:qFormat/>
    <w:rsid w:val="00DE0809"/>
    <w:pPr>
      <w:ind w:left="720"/>
      <w:contextualSpacing/>
    </w:pPr>
  </w:style>
  <w:style w:type="character" w:styleId="Style1Char" w:customStyle="1">
    <w:name w:val="Style1 Char"/>
    <w:link w:val="Style1"/>
    <w:rsid w:val="001A6F19"/>
    <w:rPr>
      <w:rFonts w:ascii="Verdana" w:hAnsi="Verdana"/>
      <w:color w:val="000000"/>
      <w:kern w:val="28"/>
      <w:sz w:val="22"/>
    </w:rPr>
  </w:style>
  <w:style w:type="paragraph" w:styleId="footnotedescription" w:customStyle="1">
    <w:name w:val="footnote description"/>
    <w:next w:val="Normal"/>
    <w:link w:val="footnotedescriptionChar"/>
    <w:hidden/>
    <w:rsid w:val="00D37A68"/>
    <w:pPr>
      <w:spacing w:line="259" w:lineRule="auto"/>
      <w:ind w:left="59"/>
    </w:pPr>
    <w:rPr>
      <w:rFonts w:ascii="Arial" w:hAnsi="Arial" w:eastAsia="Arial" w:cs="Arial"/>
      <w:color w:val="000000"/>
      <w:kern w:val="2"/>
      <w:sz w:val="18"/>
      <w:szCs w:val="24"/>
      <w14:ligatures w14:val="standardContextual"/>
    </w:rPr>
  </w:style>
  <w:style w:type="character" w:styleId="footnotedescriptionChar" w:customStyle="1">
    <w:name w:val="footnote description Char"/>
    <w:link w:val="footnotedescription"/>
    <w:rsid w:val="00D37A68"/>
    <w:rPr>
      <w:rFonts w:ascii="Arial" w:hAnsi="Arial" w:eastAsia="Arial" w:cs="Arial"/>
      <w:color w:val="000000"/>
      <w:kern w:val="2"/>
      <w:sz w:val="18"/>
      <w:szCs w:val="24"/>
      <w14:ligatures w14:val="standardContextual"/>
    </w:rPr>
  </w:style>
  <w:style w:type="character" w:styleId="footnotemark" w:customStyle="1">
    <w:name w:val="footnote mark"/>
    <w:hidden/>
    <w:rsid w:val="00D37A68"/>
    <w:rPr>
      <w:rFonts w:ascii="Arial" w:hAnsi="Arial" w:eastAsia="Arial" w:cs="Arial"/>
      <w:color w:val="000000"/>
      <w:sz w:val="18"/>
      <w:vertAlign w:val="superscript"/>
    </w:rPr>
  </w:style>
  <w:style w:type="character" w:styleId="wacimagecontainer" w:customStyle="1">
    <w:name w:val="wacimagecontainer"/>
    <w:basedOn w:val="DefaultParagraphFont"/>
    <w:rsid w:val="00796F76"/>
  </w:style>
  <w:style w:type="paragraph" w:styleId="Default" w:customStyle="1">
    <w:name w:val="Default"/>
    <w:rsid w:val="00EB67D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5.xml" Id="rId22" /></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73A0D-7BFD-4899-B30A-29E4958AD8EB}">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a4cad7d-cde0-4c4b-9900-a6ca365b2969"/>
    <ds:schemaRef ds:uri="171a6d4e-846b-4045-8024-24f3590889ec"/>
    <ds:schemaRef ds:uri="http://www.w3.org/XML/1998/namespace"/>
    <ds:schemaRef ds:uri="http://purl.org/dc/dcmitype/"/>
  </ds:schemaRefs>
</ds:datastoreItem>
</file>

<file path=customXml/itemProps2.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1A3E2D1-923F-420A-A625-26E990331537}">
  <ds:schemaRefs>
    <ds:schemaRef ds:uri="http://schemas.openxmlformats.org/officeDocument/2006/bibliography"/>
  </ds:schemaRefs>
</ds:datastoreItem>
</file>

<file path=customXml/itemProps4.xml><?xml version="1.0" encoding="utf-8"?>
<ds:datastoreItem xmlns:ds="http://schemas.openxmlformats.org/officeDocument/2006/customXml" ds:itemID="{02252C57-3672-4B2E-88DE-2C2990A302E1}">
  <ds:schemaRefs>
    <ds:schemaRef ds:uri="http://schemas.microsoft.com/sharepoint/v3/contenttype/forms"/>
  </ds:schemaRefs>
</ds:datastoreItem>
</file>

<file path=customXml/itemProps5.xml><?xml version="1.0" encoding="utf-8"?>
<ds:datastoreItem xmlns:ds="http://schemas.openxmlformats.org/officeDocument/2006/customXml" ds:itemID="{6EA1D189-BCF5-4BBE-848C-16F8EDC89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Decisions</ap:Template>
  <ap:Application>Microsoft Word for the web</ap:Application>
  <ap:DocSecurity>4</ap:DocSecurity>
  <ap:ScaleCrop>false</ap:ScaleCrop>
  <ap:Company>Department for Communities and Local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Freer, Paul</dc:creator>
  <cp:lastModifiedBy>Christopher Dobson</cp:lastModifiedBy>
  <cp:revision>5</cp:revision>
  <cp:lastPrinted>2013-05-29T14:27:00Z</cp:lastPrinted>
  <dcterms:created xsi:type="dcterms:W3CDTF">2026-04-29T06:50:00Z</dcterms:created>
  <dcterms:modified xsi:type="dcterms:W3CDTF">2026-05-12T08:15:13Z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