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D55DA" w14:textId="16DE217F" w:rsidR="00E00607" w:rsidRDefault="0003155F" w:rsidP="008433CD">
      <w:r w:rsidRPr="00626D8B">
        <w:rPr>
          <w:noProof/>
          <w:sz w:val="16"/>
          <w:szCs w:val="16"/>
        </w:rPr>
        <w:drawing>
          <wp:inline distT="0" distB="0" distL="0" distR="0" wp14:anchorId="3244F1A9" wp14:editId="075F0F18">
            <wp:extent cx="1419225" cy="828675"/>
            <wp:effectExtent l="0" t="0" r="9525" b="9525"/>
            <wp:docPr id="1304469359" name="Graphic 5" descr="Department for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469359" name="Graphic 5" descr="Department for Education logo"/>
                    <pic:cNvPicPr/>
                  </pic:nvPicPr>
                  <pic:blipFill>
                    <a:blip r:embed="rId12">
                      <a:extLst>
                        <a:ext uri="{96DAC541-7B7A-43D3-8B79-37D633B846F1}">
                          <asvg:svgBlip xmlns:asvg="http://schemas.microsoft.com/office/drawing/2016/SVG/main" r:embed="rId13"/>
                        </a:ext>
                      </a:extLst>
                    </a:blip>
                    <a:stretch>
                      <a:fillRect/>
                    </a:stretch>
                  </pic:blipFill>
                  <pic:spPr>
                    <a:xfrm>
                      <a:off x="0" y="0"/>
                      <a:ext cx="1419225" cy="828675"/>
                    </a:xfrm>
                    <a:prstGeom prst="rect">
                      <a:avLst/>
                    </a:prstGeom>
                  </pic:spPr>
                </pic:pic>
              </a:graphicData>
            </a:graphic>
          </wp:inline>
        </w:drawing>
      </w:r>
    </w:p>
    <w:p w14:paraId="6F2E2C2F" w14:textId="77777777" w:rsidR="00E00607" w:rsidRDefault="00E00607" w:rsidP="008433CD"/>
    <w:p w14:paraId="0C73D4CD" w14:textId="77777777" w:rsidR="00E00607" w:rsidRDefault="00E00607" w:rsidP="008433CD"/>
    <w:p w14:paraId="6D3DECE1" w14:textId="77777777" w:rsidR="00E00607" w:rsidRDefault="00E00607" w:rsidP="0062202C"/>
    <w:p w14:paraId="18BB9E46" w14:textId="77777777" w:rsidR="003D2A2C" w:rsidRDefault="003D2A2C" w:rsidP="009B618B"/>
    <w:p w14:paraId="1BE1A859" w14:textId="4E5E2BCF" w:rsidR="00381D1E" w:rsidRPr="00497A46" w:rsidRDefault="00646278" w:rsidP="009B618B">
      <w:pPr>
        <w:rPr>
          <w:rFonts w:cs="Arial"/>
          <w:b/>
          <w:bCs/>
          <w:color w:val="002060"/>
          <w:sz w:val="72"/>
          <w:szCs w:val="72"/>
        </w:rPr>
      </w:pPr>
      <w:r>
        <w:rPr>
          <w:rFonts w:cs="Arial"/>
          <w:b/>
          <w:bCs/>
          <w:color w:val="002060"/>
          <w:sz w:val="72"/>
          <w:szCs w:val="72"/>
        </w:rPr>
        <w:t xml:space="preserve"> </w:t>
      </w:r>
    </w:p>
    <w:p w14:paraId="2FE4FCE3" w14:textId="693B313F" w:rsidR="009F41B6" w:rsidRDefault="003D2A2C" w:rsidP="009E3156">
      <w:pPr>
        <w:pStyle w:val="Title"/>
      </w:pPr>
      <w:r w:rsidRPr="00497A46">
        <w:t>Local Authority Early Years Oversight Self-Assessment Checklis</w:t>
      </w:r>
      <w:r w:rsidR="00497A46" w:rsidRPr="00497A46">
        <w:t>t</w:t>
      </w:r>
    </w:p>
    <w:p w14:paraId="42A2FC08" w14:textId="77777777" w:rsidR="00462962" w:rsidRDefault="00462962" w:rsidP="00462962"/>
    <w:p w14:paraId="2C12A1F0" w14:textId="77777777" w:rsidR="008433CD" w:rsidRDefault="008433CD" w:rsidP="00462962"/>
    <w:p w14:paraId="3AFA2A60" w14:textId="77777777" w:rsidR="008433CD" w:rsidRDefault="008433CD" w:rsidP="00462962"/>
    <w:p w14:paraId="63357B24" w14:textId="77777777" w:rsidR="00E00607" w:rsidRDefault="00E00607" w:rsidP="00462962"/>
    <w:p w14:paraId="70B5F4B6" w14:textId="77777777" w:rsidR="00E00607" w:rsidRDefault="00E00607" w:rsidP="00462962"/>
    <w:p w14:paraId="0F65BFC6" w14:textId="77777777" w:rsidR="008433CD" w:rsidRDefault="008433CD" w:rsidP="008433CD">
      <w:pPr>
        <w:pStyle w:val="SubtitleText"/>
        <w:rPr>
          <w:lang w:eastAsia="en-US"/>
        </w:rPr>
      </w:pPr>
      <w:r>
        <w:rPr>
          <w:lang w:eastAsia="en-US"/>
        </w:rPr>
        <w:t>April 2026</w:t>
      </w:r>
    </w:p>
    <w:p w14:paraId="1C78E5AF" w14:textId="26D23971" w:rsidR="00A4761C" w:rsidRPr="003B5E37" w:rsidRDefault="00A4761C" w:rsidP="009B618B">
      <w:pPr>
        <w:pStyle w:val="TOCHeading"/>
      </w:pPr>
      <w:r w:rsidRPr="003B5E37">
        <w:lastRenderedPageBreak/>
        <w:t>Contents</w:t>
      </w:r>
    </w:p>
    <w:p w14:paraId="49821EFF" w14:textId="77777777" w:rsidR="00A86DE4" w:rsidRDefault="00A86DE4">
      <w:pPr>
        <w:pStyle w:val="TOC2"/>
        <w:tabs>
          <w:tab w:val="right" w:pos="9486"/>
        </w:tabs>
        <w:rPr>
          <w:b/>
          <w:bCs/>
          <w:noProof/>
          <w:color w:val="244061" w:themeColor="accent1" w:themeShade="80"/>
          <w:lang w:eastAsia="en-US"/>
        </w:rPr>
      </w:pPr>
    </w:p>
    <w:p w14:paraId="1F2083A0" w14:textId="13734DF3" w:rsidR="00A86DE4" w:rsidRDefault="00A4761C">
      <w:pPr>
        <w:pStyle w:val="TOC2"/>
        <w:tabs>
          <w:tab w:val="right" w:pos="9486"/>
        </w:tabs>
        <w:rPr>
          <w:rFonts w:asciiTheme="minorHAnsi" w:eastAsiaTheme="minorEastAsia" w:hAnsiTheme="minorHAnsi" w:cstheme="minorBidi"/>
          <w:noProof/>
          <w:color w:val="auto"/>
          <w:kern w:val="2"/>
          <w14:ligatures w14:val="standardContextual"/>
        </w:rPr>
      </w:pPr>
      <w:r w:rsidRPr="009C286C">
        <w:rPr>
          <w:b/>
          <w:bCs/>
          <w:noProof/>
          <w:color w:val="244061" w:themeColor="accent1" w:themeShade="80"/>
          <w:lang w:eastAsia="en-US"/>
        </w:rPr>
        <w:fldChar w:fldCharType="begin"/>
      </w:r>
      <w:r w:rsidRPr="009C286C">
        <w:rPr>
          <w:bCs/>
        </w:rPr>
        <w:instrText xml:space="preserve"> TOC \o "1-2" \h \z \u </w:instrText>
      </w:r>
      <w:r w:rsidRPr="009C286C">
        <w:rPr>
          <w:b/>
          <w:bCs/>
          <w:noProof/>
          <w:color w:val="244061" w:themeColor="accent1" w:themeShade="80"/>
          <w:lang w:eastAsia="en-US"/>
        </w:rPr>
        <w:fldChar w:fldCharType="separate"/>
      </w:r>
      <w:hyperlink w:anchor="_Toc226989044" w:history="1">
        <w:r w:rsidR="00A86DE4" w:rsidRPr="006D61C5">
          <w:rPr>
            <w:rStyle w:val="Hyperlink"/>
            <w:noProof/>
            <w:lang w:eastAsia="en-US"/>
          </w:rPr>
          <w:t>1. Introduction</w:t>
        </w:r>
        <w:r w:rsidR="00A86DE4">
          <w:rPr>
            <w:noProof/>
            <w:webHidden/>
          </w:rPr>
          <w:tab/>
        </w:r>
        <w:r w:rsidR="00A86DE4">
          <w:rPr>
            <w:noProof/>
            <w:webHidden/>
          </w:rPr>
          <w:fldChar w:fldCharType="begin"/>
        </w:r>
        <w:r w:rsidR="00A86DE4">
          <w:rPr>
            <w:noProof/>
            <w:webHidden/>
          </w:rPr>
          <w:instrText xml:space="preserve"> PAGEREF _Toc226989044 \h </w:instrText>
        </w:r>
        <w:r w:rsidR="00A86DE4">
          <w:rPr>
            <w:noProof/>
            <w:webHidden/>
          </w:rPr>
        </w:r>
        <w:r w:rsidR="00A86DE4">
          <w:rPr>
            <w:noProof/>
            <w:webHidden/>
          </w:rPr>
          <w:fldChar w:fldCharType="separate"/>
        </w:r>
        <w:r w:rsidR="00A86DE4">
          <w:rPr>
            <w:noProof/>
            <w:webHidden/>
          </w:rPr>
          <w:t>3</w:t>
        </w:r>
        <w:r w:rsidR="00A86DE4">
          <w:rPr>
            <w:noProof/>
            <w:webHidden/>
          </w:rPr>
          <w:fldChar w:fldCharType="end"/>
        </w:r>
      </w:hyperlink>
    </w:p>
    <w:p w14:paraId="3D664D38" w14:textId="6C8A2357" w:rsidR="00A86DE4" w:rsidRDefault="00A86DE4">
      <w:pPr>
        <w:pStyle w:val="TOC2"/>
        <w:tabs>
          <w:tab w:val="right" w:pos="9486"/>
        </w:tabs>
        <w:rPr>
          <w:rFonts w:asciiTheme="minorHAnsi" w:eastAsiaTheme="minorEastAsia" w:hAnsiTheme="minorHAnsi" w:cstheme="minorBidi"/>
          <w:noProof/>
          <w:color w:val="auto"/>
          <w:kern w:val="2"/>
          <w14:ligatures w14:val="standardContextual"/>
        </w:rPr>
      </w:pPr>
      <w:hyperlink w:anchor="_Toc226989045" w:history="1">
        <w:r w:rsidRPr="006D61C5">
          <w:rPr>
            <w:rStyle w:val="Hyperlink"/>
            <w:noProof/>
            <w:lang w:eastAsia="en-US"/>
          </w:rPr>
          <w:t>2. DfE assurance arrangements</w:t>
        </w:r>
        <w:r>
          <w:rPr>
            <w:noProof/>
            <w:webHidden/>
          </w:rPr>
          <w:tab/>
        </w:r>
        <w:r>
          <w:rPr>
            <w:noProof/>
            <w:webHidden/>
          </w:rPr>
          <w:fldChar w:fldCharType="begin"/>
        </w:r>
        <w:r>
          <w:rPr>
            <w:noProof/>
            <w:webHidden/>
          </w:rPr>
          <w:instrText xml:space="preserve"> PAGEREF _Toc226989045 \h </w:instrText>
        </w:r>
        <w:r>
          <w:rPr>
            <w:noProof/>
            <w:webHidden/>
          </w:rPr>
        </w:r>
        <w:r>
          <w:rPr>
            <w:noProof/>
            <w:webHidden/>
          </w:rPr>
          <w:fldChar w:fldCharType="separate"/>
        </w:r>
        <w:r>
          <w:rPr>
            <w:noProof/>
            <w:webHidden/>
          </w:rPr>
          <w:t>3</w:t>
        </w:r>
        <w:r>
          <w:rPr>
            <w:noProof/>
            <w:webHidden/>
          </w:rPr>
          <w:fldChar w:fldCharType="end"/>
        </w:r>
      </w:hyperlink>
    </w:p>
    <w:p w14:paraId="18AD2ABF" w14:textId="1FEAD20D" w:rsidR="00A86DE4" w:rsidRDefault="00A86DE4">
      <w:pPr>
        <w:pStyle w:val="TOC2"/>
        <w:tabs>
          <w:tab w:val="right" w:pos="9486"/>
        </w:tabs>
        <w:rPr>
          <w:rFonts w:asciiTheme="minorHAnsi" w:eastAsiaTheme="minorEastAsia" w:hAnsiTheme="minorHAnsi" w:cstheme="minorBidi"/>
          <w:noProof/>
          <w:color w:val="auto"/>
          <w:kern w:val="2"/>
          <w14:ligatures w14:val="standardContextual"/>
        </w:rPr>
      </w:pPr>
      <w:hyperlink w:anchor="_Toc226989046" w:history="1">
        <w:r w:rsidRPr="006D61C5">
          <w:rPr>
            <w:rStyle w:val="Hyperlink"/>
            <w:noProof/>
            <w:lang w:eastAsia="en-US"/>
          </w:rPr>
          <w:t>3. Local authority oversight arrangements</w:t>
        </w:r>
        <w:r>
          <w:rPr>
            <w:noProof/>
            <w:webHidden/>
          </w:rPr>
          <w:tab/>
        </w:r>
        <w:r>
          <w:rPr>
            <w:noProof/>
            <w:webHidden/>
          </w:rPr>
          <w:fldChar w:fldCharType="begin"/>
        </w:r>
        <w:r>
          <w:rPr>
            <w:noProof/>
            <w:webHidden/>
          </w:rPr>
          <w:instrText xml:space="preserve"> PAGEREF _Toc226989046 \h </w:instrText>
        </w:r>
        <w:r>
          <w:rPr>
            <w:noProof/>
            <w:webHidden/>
          </w:rPr>
        </w:r>
        <w:r>
          <w:rPr>
            <w:noProof/>
            <w:webHidden/>
          </w:rPr>
          <w:fldChar w:fldCharType="separate"/>
        </w:r>
        <w:r>
          <w:rPr>
            <w:noProof/>
            <w:webHidden/>
          </w:rPr>
          <w:t>4</w:t>
        </w:r>
        <w:r>
          <w:rPr>
            <w:noProof/>
            <w:webHidden/>
          </w:rPr>
          <w:fldChar w:fldCharType="end"/>
        </w:r>
      </w:hyperlink>
    </w:p>
    <w:p w14:paraId="464DAD37" w14:textId="3B11110C" w:rsidR="00A86DE4" w:rsidRDefault="00A86DE4">
      <w:pPr>
        <w:pStyle w:val="TOC2"/>
        <w:tabs>
          <w:tab w:val="right" w:pos="9486"/>
        </w:tabs>
        <w:rPr>
          <w:rFonts w:asciiTheme="minorHAnsi" w:eastAsiaTheme="minorEastAsia" w:hAnsiTheme="minorHAnsi" w:cstheme="minorBidi"/>
          <w:noProof/>
          <w:color w:val="auto"/>
          <w:kern w:val="2"/>
          <w14:ligatures w14:val="standardContextual"/>
        </w:rPr>
      </w:pPr>
      <w:hyperlink w:anchor="_Toc226989047" w:history="1">
        <w:r w:rsidRPr="006D61C5">
          <w:rPr>
            <w:rStyle w:val="Hyperlink"/>
            <w:noProof/>
            <w:lang w:eastAsia="en-US"/>
          </w:rPr>
          <w:t>4. Local Authority Early Years Oversight Self-Assessment Checklist</w:t>
        </w:r>
        <w:r>
          <w:rPr>
            <w:noProof/>
            <w:webHidden/>
          </w:rPr>
          <w:tab/>
        </w:r>
        <w:r>
          <w:rPr>
            <w:noProof/>
            <w:webHidden/>
          </w:rPr>
          <w:fldChar w:fldCharType="begin"/>
        </w:r>
        <w:r>
          <w:rPr>
            <w:noProof/>
            <w:webHidden/>
          </w:rPr>
          <w:instrText xml:space="preserve"> PAGEREF _Toc226989047 \h </w:instrText>
        </w:r>
        <w:r>
          <w:rPr>
            <w:noProof/>
            <w:webHidden/>
          </w:rPr>
        </w:r>
        <w:r>
          <w:rPr>
            <w:noProof/>
            <w:webHidden/>
          </w:rPr>
          <w:fldChar w:fldCharType="separate"/>
        </w:r>
        <w:r>
          <w:rPr>
            <w:noProof/>
            <w:webHidden/>
          </w:rPr>
          <w:t>4</w:t>
        </w:r>
        <w:r>
          <w:rPr>
            <w:noProof/>
            <w:webHidden/>
          </w:rPr>
          <w:fldChar w:fldCharType="end"/>
        </w:r>
      </w:hyperlink>
    </w:p>
    <w:p w14:paraId="4B8D2D1B" w14:textId="2CFAE9ED" w:rsidR="00A4761C" w:rsidRPr="009C286C" w:rsidRDefault="00A4761C" w:rsidP="00A4761C">
      <w:pPr>
        <w:tabs>
          <w:tab w:val="right" w:pos="9498"/>
        </w:tabs>
        <w:rPr>
          <w:bCs/>
          <w:color w:val="auto"/>
        </w:rPr>
      </w:pPr>
      <w:r w:rsidRPr="009C286C">
        <w:rPr>
          <w:bCs/>
          <w:color w:val="auto"/>
        </w:rPr>
        <w:fldChar w:fldCharType="end"/>
      </w:r>
      <w:r w:rsidRPr="009C286C">
        <w:rPr>
          <w:bCs/>
          <w:color w:val="auto"/>
        </w:rPr>
        <w:br w:type="page"/>
      </w:r>
    </w:p>
    <w:p w14:paraId="10A7B0D2" w14:textId="074EE15B" w:rsidR="005B388E" w:rsidRPr="00531E4F" w:rsidRDefault="00102ED3" w:rsidP="009B618B">
      <w:pPr>
        <w:pStyle w:val="Heading2"/>
        <w:rPr>
          <w:b w:val="0"/>
          <w:color w:val="104F75"/>
          <w:sz w:val="36"/>
          <w:szCs w:val="24"/>
          <w:lang w:eastAsia="en-US"/>
        </w:rPr>
      </w:pPr>
      <w:bookmarkStart w:id="0" w:name="_Toc164763987"/>
      <w:bookmarkStart w:id="1" w:name="_Toc226989044"/>
      <w:r>
        <w:rPr>
          <w:color w:val="104F75"/>
          <w:sz w:val="36"/>
          <w:szCs w:val="24"/>
          <w:lang w:eastAsia="en-US"/>
        </w:rPr>
        <w:t>1. I</w:t>
      </w:r>
      <w:r w:rsidR="005B388E">
        <w:rPr>
          <w:color w:val="104F75"/>
          <w:sz w:val="36"/>
          <w:szCs w:val="24"/>
          <w:lang w:eastAsia="en-US"/>
        </w:rPr>
        <w:t>ntroduction</w:t>
      </w:r>
      <w:bookmarkEnd w:id="0"/>
      <w:bookmarkEnd w:id="1"/>
    </w:p>
    <w:p w14:paraId="61A62BB6" w14:textId="3080E453" w:rsidR="00246566" w:rsidRDefault="00A50148" w:rsidP="009B4A9B">
      <w:pPr>
        <w:spacing w:after="120"/>
        <w:rPr>
          <w:rFonts w:cs="Arial"/>
          <w:bCs/>
        </w:rPr>
      </w:pPr>
      <w:r w:rsidRPr="00BA1F30">
        <w:rPr>
          <w:rFonts w:cs="Arial"/>
          <w:bCs/>
        </w:rPr>
        <w:t>The Department is accountable to Parliament for the funds it receives, and,</w:t>
      </w:r>
      <w:r>
        <w:rPr>
          <w:rFonts w:cs="Arial"/>
          <w:bCs/>
        </w:rPr>
        <w:t xml:space="preserve"> </w:t>
      </w:r>
      <w:r w:rsidRPr="00BA1F30">
        <w:rPr>
          <w:rFonts w:cs="Arial"/>
          <w:bCs/>
        </w:rPr>
        <w:t>therefore, must have appropriate arrangements to ensure that those funds are</w:t>
      </w:r>
      <w:r>
        <w:rPr>
          <w:rFonts w:cs="Arial"/>
          <w:bCs/>
        </w:rPr>
        <w:t xml:space="preserve"> </w:t>
      </w:r>
      <w:r w:rsidRPr="00BA1F30">
        <w:rPr>
          <w:rFonts w:cs="Arial"/>
          <w:bCs/>
        </w:rPr>
        <w:t>used for the purposes intended.</w:t>
      </w:r>
      <w:r w:rsidR="00EC713C">
        <w:rPr>
          <w:rFonts w:cs="Arial"/>
          <w:bCs/>
        </w:rPr>
        <w:t xml:space="preserve"> </w:t>
      </w:r>
      <w:r w:rsidR="00D0759B">
        <w:rPr>
          <w:rFonts w:cs="Arial"/>
          <w:bCs/>
        </w:rPr>
        <w:t>For early years funding, t</w:t>
      </w:r>
      <w:r w:rsidR="00EC713C">
        <w:rPr>
          <w:rFonts w:cs="Arial"/>
          <w:bCs/>
        </w:rPr>
        <w:t>h</w:t>
      </w:r>
      <w:r w:rsidR="00F83D91">
        <w:rPr>
          <w:rFonts w:cs="Arial"/>
          <w:bCs/>
        </w:rPr>
        <w:t>ese arrangements include:</w:t>
      </w:r>
    </w:p>
    <w:p w14:paraId="46E1DF57" w14:textId="7640B868" w:rsidR="00845C27" w:rsidRPr="00BC101A" w:rsidRDefault="000937D5" w:rsidP="009B4A9B">
      <w:pPr>
        <w:pStyle w:val="ListParagraph"/>
        <w:numPr>
          <w:ilvl w:val="0"/>
          <w:numId w:val="42"/>
        </w:numPr>
        <w:ind w:left="851" w:hanging="425"/>
        <w:contextualSpacing w:val="0"/>
        <w:rPr>
          <w:rFonts w:cs="Arial"/>
          <w:bCs/>
        </w:rPr>
      </w:pPr>
      <w:r w:rsidRPr="00BC101A">
        <w:rPr>
          <w:rFonts w:cs="Arial"/>
          <w:bCs/>
        </w:rPr>
        <w:t xml:space="preserve">DfE </w:t>
      </w:r>
      <w:r w:rsidR="00845C27" w:rsidRPr="00BC101A">
        <w:rPr>
          <w:rFonts w:cs="Arial"/>
          <w:bCs/>
        </w:rPr>
        <w:t>governance and control arrangements for funding policy, allocations and payments</w:t>
      </w:r>
    </w:p>
    <w:p w14:paraId="2F9C40C8" w14:textId="3169E779" w:rsidR="00F83D91" w:rsidRPr="00BC101A" w:rsidRDefault="00F83D91" w:rsidP="009B4A9B">
      <w:pPr>
        <w:pStyle w:val="ListParagraph"/>
        <w:numPr>
          <w:ilvl w:val="0"/>
          <w:numId w:val="42"/>
        </w:numPr>
        <w:ind w:left="851" w:hanging="425"/>
        <w:contextualSpacing w:val="0"/>
        <w:rPr>
          <w:rFonts w:cs="Arial"/>
          <w:bCs/>
        </w:rPr>
      </w:pPr>
      <w:r w:rsidRPr="00BC101A">
        <w:rPr>
          <w:rFonts w:cs="Arial"/>
          <w:bCs/>
        </w:rPr>
        <w:t>DfE assurance arrangements</w:t>
      </w:r>
      <w:r w:rsidR="000937D5" w:rsidRPr="00BC101A">
        <w:rPr>
          <w:rFonts w:cs="Arial"/>
          <w:bCs/>
        </w:rPr>
        <w:t>, and</w:t>
      </w:r>
    </w:p>
    <w:p w14:paraId="5AA8039D" w14:textId="4143E664" w:rsidR="000937D5" w:rsidRPr="00BC101A" w:rsidRDefault="00D0759B" w:rsidP="009B4A9B">
      <w:pPr>
        <w:pStyle w:val="ListParagraph"/>
        <w:numPr>
          <w:ilvl w:val="0"/>
          <w:numId w:val="42"/>
        </w:numPr>
        <w:spacing w:after="240"/>
        <w:ind w:left="850" w:hanging="425"/>
        <w:contextualSpacing w:val="0"/>
        <w:rPr>
          <w:rFonts w:cs="Arial"/>
          <w:bCs/>
        </w:rPr>
      </w:pPr>
      <w:r>
        <w:rPr>
          <w:rFonts w:cs="Arial"/>
          <w:bCs/>
        </w:rPr>
        <w:t>l</w:t>
      </w:r>
      <w:r w:rsidR="000937D5" w:rsidRPr="00BC101A">
        <w:rPr>
          <w:rFonts w:cs="Arial"/>
          <w:bCs/>
        </w:rPr>
        <w:t>ocal authority oversight arrangements</w:t>
      </w:r>
      <w:r w:rsidR="00ED5A56">
        <w:rPr>
          <w:rFonts w:cs="Arial"/>
          <w:bCs/>
        </w:rPr>
        <w:t>.</w:t>
      </w:r>
    </w:p>
    <w:p w14:paraId="504DE376" w14:textId="3FEC7D9D" w:rsidR="00B6412B" w:rsidRDefault="00B6412B" w:rsidP="009B4A9B">
      <w:pPr>
        <w:spacing w:after="120"/>
        <w:rPr>
          <w:rFonts w:cs="Arial"/>
          <w:bCs/>
        </w:rPr>
      </w:pPr>
      <w:r>
        <w:rPr>
          <w:rFonts w:cs="Arial"/>
          <w:bCs/>
        </w:rPr>
        <w:t>This document</w:t>
      </w:r>
      <w:r w:rsidR="00AF1DC5">
        <w:rPr>
          <w:rFonts w:cs="Arial"/>
          <w:bCs/>
        </w:rPr>
        <w:t>:</w:t>
      </w:r>
    </w:p>
    <w:p w14:paraId="7006A405" w14:textId="265B9BCE" w:rsidR="00AF1DC5" w:rsidRPr="00EC713C" w:rsidRDefault="00A73895" w:rsidP="009B4A9B">
      <w:pPr>
        <w:pStyle w:val="ListParagraph"/>
        <w:numPr>
          <w:ilvl w:val="0"/>
          <w:numId w:val="41"/>
        </w:numPr>
        <w:ind w:left="993" w:hanging="567"/>
        <w:contextualSpacing w:val="0"/>
        <w:rPr>
          <w:rFonts w:cs="Arial"/>
          <w:bCs/>
        </w:rPr>
      </w:pPr>
      <w:r w:rsidRPr="00EC713C">
        <w:rPr>
          <w:rFonts w:cs="Arial"/>
          <w:bCs/>
        </w:rPr>
        <w:t>e</w:t>
      </w:r>
      <w:r w:rsidR="00AF1DC5" w:rsidRPr="00EC713C">
        <w:rPr>
          <w:rFonts w:cs="Arial"/>
          <w:bCs/>
        </w:rPr>
        <w:t>xplains</w:t>
      </w:r>
      <w:r w:rsidRPr="00EC713C">
        <w:rPr>
          <w:rFonts w:cs="Arial"/>
          <w:bCs/>
        </w:rPr>
        <w:t xml:space="preserve"> </w:t>
      </w:r>
      <w:r w:rsidR="00AF1DC5" w:rsidRPr="00EC713C">
        <w:rPr>
          <w:rFonts w:cs="Arial"/>
          <w:bCs/>
        </w:rPr>
        <w:t>DfE assurance</w:t>
      </w:r>
      <w:r w:rsidRPr="00EC713C">
        <w:rPr>
          <w:rFonts w:cs="Arial"/>
          <w:bCs/>
        </w:rPr>
        <w:t xml:space="preserve"> arrangements</w:t>
      </w:r>
      <w:r w:rsidR="00AF1DC5" w:rsidRPr="00EC713C">
        <w:rPr>
          <w:rFonts w:cs="Arial"/>
          <w:bCs/>
        </w:rPr>
        <w:t xml:space="preserve"> and local authority over</w:t>
      </w:r>
      <w:r w:rsidRPr="00EC713C">
        <w:rPr>
          <w:rFonts w:cs="Arial"/>
          <w:bCs/>
        </w:rPr>
        <w:t>sight arrangements, and</w:t>
      </w:r>
    </w:p>
    <w:p w14:paraId="122FF43A" w14:textId="597CCADE" w:rsidR="00B6412B" w:rsidRPr="00EC713C" w:rsidRDefault="00A73895" w:rsidP="009B4A9B">
      <w:pPr>
        <w:pStyle w:val="ListParagraph"/>
        <w:numPr>
          <w:ilvl w:val="0"/>
          <w:numId w:val="41"/>
        </w:numPr>
        <w:spacing w:after="240"/>
        <w:ind w:left="992" w:hanging="567"/>
        <w:contextualSpacing w:val="0"/>
        <w:rPr>
          <w:rFonts w:cs="Arial"/>
          <w:bCs/>
        </w:rPr>
      </w:pPr>
      <w:r w:rsidRPr="00EC713C">
        <w:rPr>
          <w:rFonts w:cs="Arial"/>
          <w:bCs/>
        </w:rPr>
        <w:t xml:space="preserve">includes a </w:t>
      </w:r>
      <w:r w:rsidR="00B6412B" w:rsidRPr="00EC713C">
        <w:rPr>
          <w:rFonts w:cs="Arial"/>
          <w:bCs/>
        </w:rPr>
        <w:t>checklist for local authorities to help them assess their provider oversight arrangements.</w:t>
      </w:r>
    </w:p>
    <w:p w14:paraId="3D9C5D61" w14:textId="5F47B2E9" w:rsidR="00DF7C9C" w:rsidRPr="00531E4F" w:rsidRDefault="00344CAE" w:rsidP="00DF7C9C">
      <w:pPr>
        <w:pStyle w:val="Heading2"/>
        <w:rPr>
          <w:b w:val="0"/>
          <w:color w:val="104F75"/>
          <w:sz w:val="36"/>
          <w:szCs w:val="24"/>
          <w:lang w:eastAsia="en-US"/>
        </w:rPr>
      </w:pPr>
      <w:bookmarkStart w:id="2" w:name="_Toc226989045"/>
      <w:r>
        <w:rPr>
          <w:color w:val="104F75"/>
          <w:sz w:val="36"/>
          <w:szCs w:val="24"/>
          <w:lang w:eastAsia="en-US"/>
        </w:rPr>
        <w:t xml:space="preserve">2. </w:t>
      </w:r>
      <w:r w:rsidR="00DF7C9C" w:rsidRPr="00DF7C9C">
        <w:rPr>
          <w:color w:val="104F75"/>
          <w:sz w:val="36"/>
          <w:szCs w:val="24"/>
          <w:lang w:eastAsia="en-US"/>
        </w:rPr>
        <w:t>DfE assurance arrangements</w:t>
      </w:r>
      <w:bookmarkEnd w:id="2"/>
    </w:p>
    <w:p w14:paraId="6077E26E" w14:textId="34802505" w:rsidR="00A50148" w:rsidRDefault="00A50148" w:rsidP="009B4A9B">
      <w:pPr>
        <w:rPr>
          <w:rFonts w:cs="Arial"/>
          <w:bCs/>
        </w:rPr>
      </w:pPr>
      <w:r w:rsidRPr="00BA1F30">
        <w:rPr>
          <w:rFonts w:cs="Arial"/>
          <w:bCs/>
        </w:rPr>
        <w:t>The Department’s oversight arrangements</w:t>
      </w:r>
      <w:r>
        <w:rPr>
          <w:rFonts w:cs="Arial"/>
          <w:bCs/>
        </w:rPr>
        <w:t xml:space="preserve"> </w:t>
      </w:r>
      <w:r w:rsidRPr="00BA1F30">
        <w:rPr>
          <w:rFonts w:cs="Arial"/>
          <w:bCs/>
        </w:rPr>
        <w:t>include an annual assurance programme, which includes assurance work on</w:t>
      </w:r>
      <w:r>
        <w:rPr>
          <w:rFonts w:cs="Arial"/>
          <w:bCs/>
        </w:rPr>
        <w:t xml:space="preserve"> </w:t>
      </w:r>
      <w:r w:rsidRPr="00BA1F30">
        <w:rPr>
          <w:rFonts w:cs="Arial"/>
          <w:bCs/>
        </w:rPr>
        <w:t>early years funding.</w:t>
      </w:r>
    </w:p>
    <w:p w14:paraId="723674D1" w14:textId="77777777" w:rsidR="00A50148" w:rsidRPr="00BA1F30" w:rsidRDefault="00A50148" w:rsidP="009B4A9B">
      <w:pPr>
        <w:spacing w:after="120"/>
        <w:rPr>
          <w:rFonts w:cs="Arial"/>
          <w:bCs/>
        </w:rPr>
      </w:pPr>
      <w:r w:rsidRPr="00BA1F30">
        <w:rPr>
          <w:rFonts w:cs="Arial"/>
          <w:bCs/>
        </w:rPr>
        <w:t>The main objective of the assurance work on early years funding is to consider:</w:t>
      </w:r>
    </w:p>
    <w:p w14:paraId="2E2C747B" w14:textId="27884076" w:rsidR="00A50148" w:rsidRPr="009B4A9B" w:rsidRDefault="00A50148" w:rsidP="009B4A9B">
      <w:pPr>
        <w:pStyle w:val="ListParagraph"/>
        <w:numPr>
          <w:ilvl w:val="0"/>
          <w:numId w:val="44"/>
        </w:numPr>
        <w:ind w:left="851" w:hanging="425"/>
        <w:contextualSpacing w:val="0"/>
        <w:rPr>
          <w:rFonts w:cs="Arial"/>
          <w:bCs/>
        </w:rPr>
      </w:pPr>
      <w:r w:rsidRPr="009B4A9B">
        <w:rPr>
          <w:rFonts w:cs="Arial"/>
          <w:bCs/>
        </w:rPr>
        <w:t>local authorities’ oversight and control arrangements, which ensure early years funding is used for the purposes intended, and</w:t>
      </w:r>
    </w:p>
    <w:p w14:paraId="083FD7AE" w14:textId="61BDBF3B" w:rsidR="00A50148" w:rsidRPr="009B4A9B" w:rsidRDefault="00A50148" w:rsidP="009B4A9B">
      <w:pPr>
        <w:pStyle w:val="ListParagraph"/>
        <w:numPr>
          <w:ilvl w:val="0"/>
          <w:numId w:val="44"/>
        </w:numPr>
        <w:ind w:left="851" w:hanging="425"/>
        <w:rPr>
          <w:rFonts w:cs="Arial"/>
          <w:bCs/>
        </w:rPr>
      </w:pPr>
      <w:r w:rsidRPr="009B4A9B">
        <w:rPr>
          <w:rFonts w:cs="Arial"/>
          <w:bCs/>
        </w:rPr>
        <w:t>whether the Dedicated Schools Grant paid to local authorities for early years childcare is based upon complete and accurate data, as recorded</w:t>
      </w:r>
      <w:r w:rsidR="00381D1E" w:rsidRPr="009B4A9B">
        <w:rPr>
          <w:rFonts w:cs="Arial"/>
          <w:bCs/>
        </w:rPr>
        <w:t xml:space="preserve"> </w:t>
      </w:r>
      <w:r w:rsidRPr="009B4A9B">
        <w:rPr>
          <w:rFonts w:cs="Arial"/>
          <w:bCs/>
        </w:rPr>
        <w:t>in the schools and early years census and other data returns.</w:t>
      </w:r>
    </w:p>
    <w:p w14:paraId="1441D4BA" w14:textId="77777777" w:rsidR="00A50148" w:rsidRPr="00BA1F30" w:rsidRDefault="00A50148" w:rsidP="009B4A9B">
      <w:pPr>
        <w:spacing w:after="120"/>
        <w:rPr>
          <w:rFonts w:cs="Arial"/>
          <w:bCs/>
        </w:rPr>
      </w:pPr>
      <w:r w:rsidRPr="00BA1F30">
        <w:rPr>
          <w:rFonts w:cs="Arial"/>
          <w:bCs/>
        </w:rPr>
        <w:t>The Department tests the Dedicated Schools Grant paid to local authorities</w:t>
      </w:r>
      <w:r>
        <w:rPr>
          <w:rFonts w:cs="Arial"/>
          <w:bCs/>
        </w:rPr>
        <w:t xml:space="preserve"> </w:t>
      </w:r>
      <w:r w:rsidRPr="00BA1F30">
        <w:rPr>
          <w:rFonts w:cs="Arial"/>
          <w:bCs/>
        </w:rPr>
        <w:t>through funding audits of census and data returns. These funding audits are</w:t>
      </w:r>
      <w:r>
        <w:rPr>
          <w:rFonts w:cs="Arial"/>
          <w:bCs/>
        </w:rPr>
        <w:t xml:space="preserve"> </w:t>
      </w:r>
      <w:r w:rsidRPr="00BA1F30">
        <w:rPr>
          <w:rFonts w:cs="Arial"/>
          <w:bCs/>
        </w:rPr>
        <w:t>designed to check that:</w:t>
      </w:r>
    </w:p>
    <w:p w14:paraId="3C8AA4FC" w14:textId="67DC83AE" w:rsidR="00A50148" w:rsidRPr="009B4A9B" w:rsidRDefault="00A50148" w:rsidP="009B4A9B">
      <w:pPr>
        <w:pStyle w:val="ListParagraph"/>
        <w:numPr>
          <w:ilvl w:val="0"/>
          <w:numId w:val="46"/>
        </w:numPr>
        <w:ind w:left="851" w:hanging="425"/>
        <w:contextualSpacing w:val="0"/>
        <w:rPr>
          <w:rFonts w:cs="Arial"/>
          <w:bCs/>
        </w:rPr>
      </w:pPr>
      <w:r w:rsidRPr="009B4A9B">
        <w:rPr>
          <w:rFonts w:cs="Arial"/>
          <w:bCs/>
        </w:rPr>
        <w:t>the returns are based on complete and accurate child data, and</w:t>
      </w:r>
    </w:p>
    <w:p w14:paraId="2DE820FA" w14:textId="7263B066" w:rsidR="00A50148" w:rsidRPr="009B4A9B" w:rsidRDefault="00A50148" w:rsidP="009B4A9B">
      <w:pPr>
        <w:pStyle w:val="ListParagraph"/>
        <w:numPr>
          <w:ilvl w:val="0"/>
          <w:numId w:val="46"/>
        </w:numPr>
        <w:ind w:left="851" w:hanging="425"/>
        <w:contextualSpacing w:val="0"/>
        <w:rPr>
          <w:rFonts w:cs="Arial"/>
          <w:bCs/>
        </w:rPr>
      </w:pPr>
      <w:r w:rsidRPr="009B4A9B">
        <w:rPr>
          <w:rFonts w:cs="Arial"/>
          <w:bCs/>
        </w:rPr>
        <w:t>for a sample of children, included in the return:</w:t>
      </w:r>
    </w:p>
    <w:p w14:paraId="3D45F0F6" w14:textId="5005B0C0" w:rsidR="00A50148" w:rsidRPr="009B4A9B" w:rsidRDefault="00A50148" w:rsidP="00EF4373">
      <w:pPr>
        <w:pStyle w:val="ListParagraph"/>
        <w:numPr>
          <w:ilvl w:val="0"/>
          <w:numId w:val="58"/>
        </w:numPr>
        <w:contextualSpacing w:val="0"/>
        <w:rPr>
          <w:rFonts w:cs="Arial"/>
          <w:bCs/>
        </w:rPr>
      </w:pPr>
      <w:r w:rsidRPr="009B4A9B">
        <w:rPr>
          <w:rFonts w:cs="Arial"/>
          <w:bCs/>
        </w:rPr>
        <w:t>the children are eligible for funding</w:t>
      </w:r>
    </w:p>
    <w:p w14:paraId="3F39D48D" w14:textId="052B193A" w:rsidR="00A50148" w:rsidRPr="009B4A9B" w:rsidRDefault="00A50148" w:rsidP="00EF4373">
      <w:pPr>
        <w:pStyle w:val="ListParagraph"/>
        <w:numPr>
          <w:ilvl w:val="0"/>
          <w:numId w:val="58"/>
        </w:numPr>
        <w:contextualSpacing w:val="0"/>
        <w:rPr>
          <w:rFonts w:cs="Arial"/>
          <w:bCs/>
        </w:rPr>
      </w:pPr>
      <w:r w:rsidRPr="009B4A9B">
        <w:rPr>
          <w:rFonts w:cs="Arial"/>
          <w:bCs/>
        </w:rPr>
        <w:t>there are up to date signed parental declarations, which include the amount of childcare to be used</w:t>
      </w:r>
    </w:p>
    <w:p w14:paraId="289BEE21" w14:textId="03C656F6" w:rsidR="00A50148" w:rsidRPr="009B4A9B" w:rsidRDefault="00A50148" w:rsidP="00EF4373">
      <w:pPr>
        <w:pStyle w:val="ListParagraph"/>
        <w:numPr>
          <w:ilvl w:val="0"/>
          <w:numId w:val="58"/>
        </w:numPr>
        <w:rPr>
          <w:rFonts w:cs="Arial"/>
          <w:bCs/>
        </w:rPr>
      </w:pPr>
      <w:r w:rsidRPr="009B4A9B">
        <w:rPr>
          <w:rFonts w:cs="Arial"/>
          <w:bCs/>
        </w:rPr>
        <w:t>the provider’s attendance records show that the children are attending and, therefore, the parents are using the funding</w:t>
      </w:r>
      <w:r w:rsidR="000B4C30">
        <w:rPr>
          <w:rFonts w:cs="Arial"/>
          <w:bCs/>
        </w:rPr>
        <w:t>.</w:t>
      </w:r>
    </w:p>
    <w:p w14:paraId="53D75898" w14:textId="581C8637" w:rsidR="009E03D3" w:rsidRPr="00531E4F" w:rsidRDefault="00BB7FC0" w:rsidP="009E03D3">
      <w:pPr>
        <w:pStyle w:val="Heading2"/>
        <w:rPr>
          <w:b w:val="0"/>
          <w:color w:val="104F75"/>
          <w:sz w:val="36"/>
          <w:szCs w:val="24"/>
          <w:lang w:eastAsia="en-US"/>
        </w:rPr>
      </w:pPr>
      <w:bookmarkStart w:id="3" w:name="_Toc226989046"/>
      <w:r>
        <w:rPr>
          <w:color w:val="104F75"/>
          <w:sz w:val="36"/>
          <w:szCs w:val="24"/>
          <w:lang w:eastAsia="en-US"/>
        </w:rPr>
        <w:t xml:space="preserve">3. </w:t>
      </w:r>
      <w:r w:rsidRPr="00BB7FC0">
        <w:rPr>
          <w:color w:val="104F75"/>
          <w:sz w:val="36"/>
          <w:szCs w:val="24"/>
          <w:lang w:eastAsia="en-US"/>
        </w:rPr>
        <w:t>Local authority oversight arrangements</w:t>
      </w:r>
      <w:bookmarkEnd w:id="3"/>
    </w:p>
    <w:p w14:paraId="1C82CC1F" w14:textId="77777777" w:rsidR="00A50148" w:rsidRPr="009C1E4F" w:rsidRDefault="00A50148" w:rsidP="00381D1E">
      <w:pPr>
        <w:rPr>
          <w:rFonts w:cs="Arial"/>
          <w:bCs/>
        </w:rPr>
      </w:pPr>
      <w:r w:rsidRPr="009C1E4F">
        <w:rPr>
          <w:rFonts w:cs="Arial"/>
          <w:bCs/>
        </w:rPr>
        <w:t>Each local authority will have their own system for administering monitoring and controlling early years delivery. This includes:</w:t>
      </w:r>
    </w:p>
    <w:p w14:paraId="60DD7838" w14:textId="5BE4907C" w:rsidR="00A50148" w:rsidRPr="009B4A9B" w:rsidRDefault="00A50148" w:rsidP="009B4A9B">
      <w:pPr>
        <w:pStyle w:val="ListParagraph"/>
        <w:numPr>
          <w:ilvl w:val="0"/>
          <w:numId w:val="48"/>
        </w:numPr>
        <w:ind w:left="850" w:hanging="425"/>
        <w:contextualSpacing w:val="0"/>
        <w:rPr>
          <w:rFonts w:cs="Arial"/>
          <w:bCs/>
        </w:rPr>
      </w:pPr>
      <w:r w:rsidRPr="009B4A9B">
        <w:rPr>
          <w:rFonts w:cs="Arial"/>
          <w:bCs/>
        </w:rPr>
        <w:t>managing the interface with providers</w:t>
      </w:r>
    </w:p>
    <w:p w14:paraId="2B59F252" w14:textId="060BECC2" w:rsidR="00A50148" w:rsidRPr="009B4A9B" w:rsidRDefault="00A50148" w:rsidP="009B4A9B">
      <w:pPr>
        <w:pStyle w:val="ListParagraph"/>
        <w:numPr>
          <w:ilvl w:val="0"/>
          <w:numId w:val="48"/>
        </w:numPr>
        <w:ind w:left="850" w:hanging="425"/>
        <w:contextualSpacing w:val="0"/>
        <w:rPr>
          <w:rFonts w:cs="Arial"/>
          <w:bCs/>
        </w:rPr>
      </w:pPr>
      <w:r w:rsidRPr="009B4A9B">
        <w:rPr>
          <w:rFonts w:cs="Arial"/>
          <w:bCs/>
        </w:rPr>
        <w:t>checking eligibility and entitlement to funding</w:t>
      </w:r>
    </w:p>
    <w:p w14:paraId="34B1FA39" w14:textId="2618D837" w:rsidR="00A50148" w:rsidRPr="009B4A9B" w:rsidRDefault="00A50148" w:rsidP="009B4A9B">
      <w:pPr>
        <w:pStyle w:val="ListParagraph"/>
        <w:numPr>
          <w:ilvl w:val="0"/>
          <w:numId w:val="48"/>
        </w:numPr>
        <w:ind w:left="850" w:hanging="425"/>
        <w:contextualSpacing w:val="0"/>
        <w:rPr>
          <w:rFonts w:cs="Arial"/>
          <w:bCs/>
        </w:rPr>
      </w:pPr>
      <w:r w:rsidRPr="009B4A9B">
        <w:rPr>
          <w:rFonts w:cs="Arial"/>
          <w:bCs/>
        </w:rPr>
        <w:t>collecting provider data</w:t>
      </w:r>
    </w:p>
    <w:p w14:paraId="2AD92CA8" w14:textId="03C64133" w:rsidR="00A50148" w:rsidRPr="009B4A9B" w:rsidRDefault="00A50148" w:rsidP="009B4A9B">
      <w:pPr>
        <w:pStyle w:val="ListParagraph"/>
        <w:numPr>
          <w:ilvl w:val="0"/>
          <w:numId w:val="48"/>
        </w:numPr>
        <w:ind w:left="850" w:hanging="425"/>
        <w:contextualSpacing w:val="0"/>
        <w:rPr>
          <w:rFonts w:cs="Arial"/>
          <w:bCs/>
        </w:rPr>
      </w:pPr>
      <w:r w:rsidRPr="009B4A9B">
        <w:rPr>
          <w:rFonts w:cs="Arial"/>
          <w:bCs/>
        </w:rPr>
        <w:t>making payments to providers</w:t>
      </w:r>
    </w:p>
    <w:p w14:paraId="69CB233A" w14:textId="398E6A76" w:rsidR="00A50148" w:rsidRPr="009B4A9B" w:rsidRDefault="00A50148" w:rsidP="009B4A9B">
      <w:pPr>
        <w:pStyle w:val="ListParagraph"/>
        <w:numPr>
          <w:ilvl w:val="0"/>
          <w:numId w:val="48"/>
        </w:numPr>
        <w:spacing w:after="240"/>
        <w:ind w:left="850" w:hanging="425"/>
        <w:contextualSpacing w:val="0"/>
        <w:rPr>
          <w:rFonts w:cs="Arial"/>
          <w:bCs/>
        </w:rPr>
      </w:pPr>
      <w:r w:rsidRPr="009B4A9B">
        <w:rPr>
          <w:rFonts w:cs="Arial"/>
          <w:bCs/>
        </w:rPr>
        <w:t>carrying out audits at providers and, therefore, ensuring funding is being used for the purposes intended.</w:t>
      </w:r>
    </w:p>
    <w:p w14:paraId="31135192" w14:textId="77777777" w:rsidR="00A50148" w:rsidRPr="009C1E4F" w:rsidRDefault="00A50148" w:rsidP="009B4A9B">
      <w:pPr>
        <w:spacing w:after="120"/>
        <w:rPr>
          <w:rFonts w:cs="Arial"/>
          <w:bCs/>
        </w:rPr>
      </w:pPr>
      <w:r w:rsidRPr="009C1E4F">
        <w:rPr>
          <w:rFonts w:cs="Arial"/>
          <w:bCs/>
        </w:rPr>
        <w:t>It’s important that local authorities have robust data collection, reporting and monitoring arrangements for early years providers across the schools and PVI</w:t>
      </w:r>
      <w:r>
        <w:rPr>
          <w:rFonts w:cs="Arial"/>
          <w:bCs/>
        </w:rPr>
        <w:t xml:space="preserve"> </w:t>
      </w:r>
      <w:r w:rsidRPr="009C1E4F">
        <w:rPr>
          <w:rFonts w:cs="Arial"/>
          <w:bCs/>
        </w:rPr>
        <w:t>(including childminders) sectors, so that their data returns to the Department are complete and accurate. Such arrangements should include:</w:t>
      </w:r>
    </w:p>
    <w:p w14:paraId="4D2D1E49" w14:textId="60AFFBAA" w:rsidR="00A50148" w:rsidRPr="009B4A9B" w:rsidRDefault="00A50148" w:rsidP="009B4A9B">
      <w:pPr>
        <w:pStyle w:val="ListParagraph"/>
        <w:numPr>
          <w:ilvl w:val="0"/>
          <w:numId w:val="50"/>
        </w:numPr>
        <w:ind w:left="850" w:hanging="425"/>
        <w:contextualSpacing w:val="0"/>
        <w:rPr>
          <w:rFonts w:cs="Arial"/>
          <w:bCs/>
        </w:rPr>
      </w:pPr>
      <w:r w:rsidRPr="009B4A9B">
        <w:rPr>
          <w:rFonts w:cs="Arial"/>
          <w:bCs/>
        </w:rPr>
        <w:t>ensuring providers maintain up to date (and signed) parental declarations, as well as complete and accurate attendance records (Provider record keeping arrangements should be included in the agreement between the local authority and provider.)</w:t>
      </w:r>
    </w:p>
    <w:p w14:paraId="56EFC4F6" w14:textId="44C0AE82" w:rsidR="00A50148" w:rsidRPr="009B4A9B" w:rsidRDefault="00A50148" w:rsidP="009B4A9B">
      <w:pPr>
        <w:pStyle w:val="ListParagraph"/>
        <w:numPr>
          <w:ilvl w:val="0"/>
          <w:numId w:val="50"/>
        </w:numPr>
        <w:ind w:left="850" w:hanging="425"/>
        <w:contextualSpacing w:val="0"/>
        <w:rPr>
          <w:rFonts w:cs="Arial"/>
          <w:bCs/>
        </w:rPr>
      </w:pPr>
      <w:r w:rsidRPr="009B4A9B">
        <w:rPr>
          <w:rFonts w:cs="Arial"/>
          <w:bCs/>
        </w:rPr>
        <w:t>cross-checking early years census returns against school census returns to ensure that children are not duplicated</w:t>
      </w:r>
    </w:p>
    <w:p w14:paraId="47640787" w14:textId="13CAFC3D" w:rsidR="00A50148" w:rsidRPr="009B4A9B" w:rsidRDefault="00A50148" w:rsidP="009B4A9B">
      <w:pPr>
        <w:pStyle w:val="ListParagraph"/>
        <w:numPr>
          <w:ilvl w:val="0"/>
          <w:numId w:val="50"/>
        </w:numPr>
        <w:ind w:left="850" w:hanging="425"/>
        <w:contextualSpacing w:val="0"/>
        <w:rPr>
          <w:rFonts w:cs="Arial"/>
          <w:bCs/>
        </w:rPr>
      </w:pPr>
      <w:r w:rsidRPr="009B4A9B">
        <w:rPr>
          <w:rFonts w:cs="Arial"/>
          <w:bCs/>
        </w:rPr>
        <w:t>ensuring there is a clear audit trail, comprising underlying provider data and reports, which underpins the data returns.</w:t>
      </w:r>
    </w:p>
    <w:p w14:paraId="20CC0126" w14:textId="03120C4E" w:rsidR="00BB7FC0" w:rsidRDefault="00110B0C" w:rsidP="00110B0C">
      <w:pPr>
        <w:pStyle w:val="Heading2"/>
        <w:rPr>
          <w:b w:val="0"/>
          <w:bCs/>
          <w:color w:val="002060"/>
          <w:sz w:val="36"/>
          <w:szCs w:val="36"/>
        </w:rPr>
      </w:pPr>
      <w:bookmarkStart w:id="4" w:name="_Toc226989047"/>
      <w:r>
        <w:rPr>
          <w:color w:val="104F75"/>
          <w:sz w:val="36"/>
          <w:szCs w:val="24"/>
          <w:lang w:eastAsia="en-US"/>
        </w:rPr>
        <w:t>4</w:t>
      </w:r>
      <w:r w:rsidR="00BB7FC0">
        <w:rPr>
          <w:color w:val="104F75"/>
          <w:sz w:val="36"/>
          <w:szCs w:val="24"/>
          <w:lang w:eastAsia="en-US"/>
        </w:rPr>
        <w:t xml:space="preserve">. </w:t>
      </w:r>
      <w:r w:rsidRPr="00110B0C">
        <w:rPr>
          <w:color w:val="104F75"/>
          <w:sz w:val="36"/>
          <w:szCs w:val="24"/>
          <w:lang w:eastAsia="en-US"/>
        </w:rPr>
        <w:t>Local Authority Early Years Oversight Self-Assessment Checklist</w:t>
      </w:r>
      <w:bookmarkEnd w:id="4"/>
    </w:p>
    <w:p w14:paraId="0171B529" w14:textId="15EF50F7" w:rsidR="00A50148" w:rsidRPr="009C1E4F" w:rsidRDefault="00A50148" w:rsidP="00DD5637">
      <w:pPr>
        <w:spacing w:after="120"/>
        <w:rPr>
          <w:rFonts w:cs="Arial"/>
          <w:bCs/>
        </w:rPr>
      </w:pPr>
      <w:r w:rsidRPr="009C1E4F">
        <w:rPr>
          <w:rFonts w:cs="Arial"/>
          <w:bCs/>
        </w:rPr>
        <w:t>The Department has developed a checklist for local authorities to help them</w:t>
      </w:r>
      <w:r>
        <w:rPr>
          <w:rFonts w:cs="Arial"/>
          <w:bCs/>
        </w:rPr>
        <w:t xml:space="preserve"> </w:t>
      </w:r>
      <w:r w:rsidRPr="009C1E4F">
        <w:rPr>
          <w:rFonts w:cs="Arial"/>
          <w:bCs/>
        </w:rPr>
        <w:t>assess their provider oversight arrangements (L</w:t>
      </w:r>
      <w:r w:rsidR="00A539AA">
        <w:rPr>
          <w:rFonts w:cs="Arial"/>
          <w:bCs/>
        </w:rPr>
        <w:t xml:space="preserve">ocal Authority </w:t>
      </w:r>
      <w:r w:rsidRPr="009C1E4F">
        <w:rPr>
          <w:rFonts w:cs="Arial"/>
          <w:bCs/>
        </w:rPr>
        <w:t>E</w:t>
      </w:r>
      <w:r w:rsidR="00A539AA">
        <w:rPr>
          <w:rFonts w:cs="Arial"/>
          <w:bCs/>
        </w:rPr>
        <w:t xml:space="preserve">arly </w:t>
      </w:r>
      <w:r w:rsidRPr="009C1E4F">
        <w:rPr>
          <w:rFonts w:cs="Arial"/>
          <w:bCs/>
        </w:rPr>
        <w:t>Y</w:t>
      </w:r>
      <w:r w:rsidR="00A539AA">
        <w:rPr>
          <w:rFonts w:cs="Arial"/>
          <w:bCs/>
        </w:rPr>
        <w:t xml:space="preserve">ears </w:t>
      </w:r>
      <w:r w:rsidRPr="009C1E4F">
        <w:rPr>
          <w:rFonts w:cs="Arial"/>
          <w:bCs/>
        </w:rPr>
        <w:t>Oversight Self</w:t>
      </w:r>
      <w:r>
        <w:rPr>
          <w:rFonts w:cs="Arial"/>
          <w:bCs/>
        </w:rPr>
        <w:t>-</w:t>
      </w:r>
      <w:r w:rsidRPr="009C1E4F">
        <w:rPr>
          <w:rFonts w:cs="Arial"/>
          <w:bCs/>
        </w:rPr>
        <w:t xml:space="preserve"> Assessment Checklist</w:t>
      </w:r>
      <w:r>
        <w:rPr>
          <w:rFonts w:cs="Arial"/>
          <w:bCs/>
        </w:rPr>
        <w:t>).</w:t>
      </w:r>
      <w:r w:rsidRPr="009C1E4F">
        <w:rPr>
          <w:rFonts w:cs="Arial"/>
          <w:bCs/>
        </w:rPr>
        <w:t xml:space="preserve"> This checklist is designed to help local authorities ensure that:</w:t>
      </w:r>
    </w:p>
    <w:p w14:paraId="1A86DFE6" w14:textId="17A206AF" w:rsidR="00381D1E" w:rsidRPr="00DD5637" w:rsidRDefault="00A50148" w:rsidP="00DD5637">
      <w:pPr>
        <w:pStyle w:val="ListParagraph"/>
        <w:numPr>
          <w:ilvl w:val="0"/>
          <w:numId w:val="52"/>
        </w:numPr>
        <w:ind w:left="851" w:hanging="425"/>
        <w:contextualSpacing w:val="0"/>
        <w:rPr>
          <w:rFonts w:cs="Arial"/>
          <w:bCs/>
        </w:rPr>
      </w:pPr>
      <w:r w:rsidRPr="00DD5637">
        <w:rPr>
          <w:rFonts w:cs="Arial"/>
          <w:bCs/>
        </w:rPr>
        <w:t>funding is only paid to providers for eligible children</w:t>
      </w:r>
    </w:p>
    <w:p w14:paraId="5F27A973" w14:textId="346F2616" w:rsidR="00A50148" w:rsidRPr="00DD5637" w:rsidRDefault="00A50148" w:rsidP="00DD5637">
      <w:pPr>
        <w:pStyle w:val="ListParagraph"/>
        <w:numPr>
          <w:ilvl w:val="0"/>
          <w:numId w:val="52"/>
        </w:numPr>
        <w:ind w:left="851" w:hanging="425"/>
        <w:contextualSpacing w:val="0"/>
        <w:rPr>
          <w:rFonts w:cs="Arial"/>
          <w:bCs/>
        </w:rPr>
      </w:pPr>
      <w:r w:rsidRPr="00DD5637">
        <w:rPr>
          <w:rFonts w:cs="Arial"/>
          <w:bCs/>
        </w:rPr>
        <w:t>funding is only paid to eligible E</w:t>
      </w:r>
      <w:r w:rsidR="00A539AA" w:rsidRPr="00DD5637">
        <w:rPr>
          <w:rFonts w:cs="Arial"/>
          <w:bCs/>
        </w:rPr>
        <w:t>arly Year</w:t>
      </w:r>
      <w:r w:rsidRPr="00DD5637">
        <w:rPr>
          <w:rFonts w:cs="Arial"/>
          <w:bCs/>
        </w:rPr>
        <w:t xml:space="preserve"> providers</w:t>
      </w:r>
    </w:p>
    <w:p w14:paraId="0F9C7735" w14:textId="0AAD8AAD" w:rsidR="00A50148" w:rsidRPr="00DD5637" w:rsidRDefault="00A50148" w:rsidP="00DD5637">
      <w:pPr>
        <w:pStyle w:val="ListParagraph"/>
        <w:numPr>
          <w:ilvl w:val="0"/>
          <w:numId w:val="52"/>
        </w:numPr>
        <w:ind w:left="851" w:hanging="425"/>
        <w:contextualSpacing w:val="0"/>
        <w:rPr>
          <w:rFonts w:cs="Arial"/>
          <w:bCs/>
        </w:rPr>
      </w:pPr>
      <w:r w:rsidRPr="00DD5637">
        <w:rPr>
          <w:rFonts w:cs="Arial"/>
          <w:bCs/>
        </w:rPr>
        <w:t>funding is only paid to providers for eligible funded hours</w:t>
      </w:r>
    </w:p>
    <w:p w14:paraId="0095EFFE" w14:textId="5B0E82DC" w:rsidR="00A50148" w:rsidRPr="00DD5637" w:rsidRDefault="00A50148" w:rsidP="00DD5637">
      <w:pPr>
        <w:pStyle w:val="ListParagraph"/>
        <w:numPr>
          <w:ilvl w:val="0"/>
          <w:numId w:val="52"/>
        </w:numPr>
        <w:ind w:left="851" w:hanging="425"/>
        <w:contextualSpacing w:val="0"/>
        <w:rPr>
          <w:rFonts w:cs="Arial"/>
          <w:bCs/>
        </w:rPr>
      </w:pPr>
      <w:r w:rsidRPr="00DD5637">
        <w:rPr>
          <w:rFonts w:cs="Arial"/>
          <w:bCs/>
        </w:rPr>
        <w:t>the data returns submitted to the Department, which generate the funding allocations, are correct</w:t>
      </w:r>
    </w:p>
    <w:p w14:paraId="13249E8B" w14:textId="141F3147" w:rsidR="00A50148" w:rsidRPr="00DD5637" w:rsidRDefault="00A50148" w:rsidP="00DD5637">
      <w:pPr>
        <w:pStyle w:val="ListParagraph"/>
        <w:numPr>
          <w:ilvl w:val="0"/>
          <w:numId w:val="52"/>
        </w:numPr>
        <w:ind w:left="851" w:hanging="425"/>
        <w:contextualSpacing w:val="0"/>
        <w:rPr>
          <w:rFonts w:cs="Arial"/>
          <w:bCs/>
        </w:rPr>
      </w:pPr>
      <w:r w:rsidRPr="00DD5637">
        <w:rPr>
          <w:rFonts w:cs="Arial"/>
          <w:bCs/>
        </w:rPr>
        <w:t>there is an appropriate level of oversight</w:t>
      </w:r>
    </w:p>
    <w:p w14:paraId="56275487" w14:textId="01F7F790" w:rsidR="00A50148" w:rsidRPr="00DD5637" w:rsidRDefault="00A50148" w:rsidP="00DD5637">
      <w:pPr>
        <w:pStyle w:val="ListParagraph"/>
        <w:numPr>
          <w:ilvl w:val="0"/>
          <w:numId w:val="52"/>
        </w:numPr>
        <w:spacing w:after="240"/>
        <w:ind w:left="850" w:hanging="425"/>
        <w:contextualSpacing w:val="0"/>
        <w:rPr>
          <w:rFonts w:cs="Arial"/>
          <w:bCs/>
        </w:rPr>
      </w:pPr>
      <w:r w:rsidRPr="00DD5637">
        <w:rPr>
          <w:rFonts w:cs="Arial"/>
          <w:bCs/>
        </w:rPr>
        <w:t>fraud and error identified is reported and recoverable.</w:t>
      </w:r>
      <w:bookmarkStart w:id="5" w:name="_Toc357771638"/>
      <w:bookmarkStart w:id="6" w:name="_Toc346793416"/>
      <w:bookmarkStart w:id="7" w:name="_Toc328122777"/>
    </w:p>
    <w:p w14:paraId="37DBF1E6" w14:textId="29097431" w:rsidR="008F67D0" w:rsidRDefault="000E010E" w:rsidP="009B618B">
      <w:pPr>
        <w:pStyle w:val="Heading3"/>
      </w:pPr>
      <w:r>
        <w:t>4.1</w:t>
      </w:r>
      <w:r>
        <w:tab/>
      </w:r>
      <w:r w:rsidR="00D54DF2">
        <w:t>Summary f</w:t>
      </w:r>
      <w:r w:rsidR="00433192" w:rsidRPr="00433192">
        <w:t>ramework</w:t>
      </w:r>
    </w:p>
    <w:p w14:paraId="1F2AFD6E" w14:textId="62C176FF" w:rsidR="00C30D5E" w:rsidRPr="00E00A55" w:rsidRDefault="00C30D5E" w:rsidP="00594F45">
      <w:pPr>
        <w:rPr>
          <w:color w:val="auto"/>
        </w:rPr>
      </w:pPr>
      <w:r w:rsidRPr="00E00A55">
        <w:rPr>
          <w:color w:val="auto"/>
        </w:rPr>
        <w:t>This checklist is designed to support local authorities in considering the adequacy of their oversight and assurance arrangements for Early Years (EY) activity.</w:t>
      </w:r>
    </w:p>
    <w:p w14:paraId="7A8F082F" w14:textId="42A5B448" w:rsidR="002F28D4" w:rsidRPr="00C30D5E" w:rsidRDefault="002F28D4" w:rsidP="00594F45">
      <w:pPr>
        <w:rPr>
          <w:b/>
          <w:bCs/>
          <w:color w:val="auto"/>
          <w:sz w:val="20"/>
          <w:szCs w:val="20"/>
        </w:rPr>
      </w:pPr>
    </w:p>
    <w:tbl>
      <w:tblPr>
        <w:tblStyle w:val="TableGrid"/>
        <w:tblW w:w="0" w:type="auto"/>
        <w:tblLayout w:type="fixed"/>
        <w:tblLook w:val="0680" w:firstRow="0" w:lastRow="0" w:firstColumn="1" w:lastColumn="0" w:noHBand="1" w:noVBand="1"/>
      </w:tblPr>
      <w:tblGrid>
        <w:gridCol w:w="704"/>
        <w:gridCol w:w="1701"/>
        <w:gridCol w:w="1843"/>
        <w:gridCol w:w="2551"/>
        <w:gridCol w:w="993"/>
        <w:gridCol w:w="1694"/>
      </w:tblGrid>
      <w:tr w:rsidR="00FB48E0" w:rsidRPr="00C437B7" w14:paraId="6912B574" w14:textId="77777777" w:rsidTr="00FB48E0">
        <w:trPr>
          <w:cantSplit/>
          <w:trHeight w:val="330"/>
          <w:tblHeader/>
        </w:trPr>
        <w:tc>
          <w:tcPr>
            <w:tcW w:w="704" w:type="dxa"/>
            <w:hideMark/>
          </w:tcPr>
          <w:p w14:paraId="614F66F6" w14:textId="77777777" w:rsidR="00C437B7" w:rsidRPr="00FB48E0" w:rsidRDefault="00C437B7" w:rsidP="00C437B7">
            <w:pPr>
              <w:rPr>
                <w:rFonts w:cs="Arial"/>
                <w:b/>
                <w:bCs/>
                <w:color w:val="auto"/>
              </w:rPr>
            </w:pPr>
            <w:r w:rsidRPr="00FB48E0">
              <w:rPr>
                <w:rFonts w:cs="Arial"/>
                <w:b/>
                <w:bCs/>
                <w:color w:val="auto"/>
              </w:rPr>
              <w:t>Ref</w:t>
            </w:r>
          </w:p>
        </w:tc>
        <w:tc>
          <w:tcPr>
            <w:tcW w:w="1701" w:type="dxa"/>
            <w:hideMark/>
          </w:tcPr>
          <w:p w14:paraId="3E2DE44D" w14:textId="77777777" w:rsidR="00C437B7" w:rsidRPr="00FB48E0" w:rsidRDefault="00C437B7" w:rsidP="00C437B7">
            <w:pPr>
              <w:rPr>
                <w:rFonts w:cs="Arial"/>
                <w:b/>
                <w:bCs/>
                <w:color w:val="auto"/>
              </w:rPr>
            </w:pPr>
            <w:r w:rsidRPr="00FB48E0">
              <w:rPr>
                <w:rFonts w:cs="Arial"/>
                <w:b/>
                <w:bCs/>
                <w:color w:val="auto"/>
              </w:rPr>
              <w:t xml:space="preserve">Funding / Assurance Requirement </w:t>
            </w:r>
          </w:p>
        </w:tc>
        <w:tc>
          <w:tcPr>
            <w:tcW w:w="1843" w:type="dxa"/>
            <w:hideMark/>
          </w:tcPr>
          <w:p w14:paraId="019C3E42" w14:textId="77777777" w:rsidR="00C437B7" w:rsidRPr="00FB48E0" w:rsidRDefault="00C437B7" w:rsidP="00C437B7">
            <w:pPr>
              <w:rPr>
                <w:rFonts w:cs="Arial"/>
                <w:b/>
                <w:bCs/>
                <w:color w:val="auto"/>
              </w:rPr>
            </w:pPr>
            <w:r w:rsidRPr="00FB48E0">
              <w:rPr>
                <w:rFonts w:cs="Arial"/>
                <w:b/>
                <w:bCs/>
                <w:color w:val="auto"/>
              </w:rPr>
              <w:t xml:space="preserve">Oversight / Assurance Activity </w:t>
            </w:r>
          </w:p>
        </w:tc>
        <w:tc>
          <w:tcPr>
            <w:tcW w:w="2551" w:type="dxa"/>
            <w:hideMark/>
          </w:tcPr>
          <w:p w14:paraId="620D2D1C" w14:textId="77777777" w:rsidR="00C437B7" w:rsidRPr="00FB48E0" w:rsidRDefault="00C437B7" w:rsidP="00C437B7">
            <w:pPr>
              <w:rPr>
                <w:rFonts w:cs="Arial"/>
                <w:b/>
                <w:bCs/>
                <w:color w:val="auto"/>
              </w:rPr>
            </w:pPr>
            <w:r w:rsidRPr="00FB48E0">
              <w:rPr>
                <w:rFonts w:cs="Arial"/>
                <w:b/>
                <w:bCs/>
                <w:color w:val="auto"/>
              </w:rPr>
              <w:t xml:space="preserve">Consideration </w:t>
            </w:r>
          </w:p>
        </w:tc>
        <w:tc>
          <w:tcPr>
            <w:tcW w:w="993" w:type="dxa"/>
            <w:hideMark/>
          </w:tcPr>
          <w:p w14:paraId="2E8881C9" w14:textId="77777777" w:rsidR="00C437B7" w:rsidRPr="00FB48E0" w:rsidRDefault="00C437B7" w:rsidP="00C437B7">
            <w:pPr>
              <w:rPr>
                <w:rFonts w:cs="Arial"/>
                <w:b/>
                <w:bCs/>
                <w:color w:val="auto"/>
              </w:rPr>
            </w:pPr>
            <w:r w:rsidRPr="00FB48E0">
              <w:rPr>
                <w:rFonts w:cs="Arial"/>
                <w:b/>
                <w:bCs/>
                <w:color w:val="auto"/>
              </w:rPr>
              <w:t>RAG Rating</w:t>
            </w:r>
          </w:p>
        </w:tc>
        <w:tc>
          <w:tcPr>
            <w:tcW w:w="1694" w:type="dxa"/>
            <w:hideMark/>
          </w:tcPr>
          <w:p w14:paraId="45E7CF91" w14:textId="77777777" w:rsidR="00C437B7" w:rsidRPr="00FB48E0" w:rsidRDefault="00C437B7" w:rsidP="00C437B7">
            <w:pPr>
              <w:rPr>
                <w:rFonts w:cs="Arial"/>
                <w:b/>
                <w:bCs/>
                <w:color w:val="auto"/>
              </w:rPr>
            </w:pPr>
            <w:r w:rsidRPr="00FB48E0">
              <w:rPr>
                <w:rFonts w:cs="Arial"/>
                <w:b/>
                <w:bCs/>
                <w:color w:val="auto"/>
              </w:rPr>
              <w:t>Comments</w:t>
            </w:r>
          </w:p>
        </w:tc>
      </w:tr>
      <w:tr w:rsidR="00FB48E0" w:rsidRPr="00C437B7" w14:paraId="004A7CC5" w14:textId="77777777" w:rsidTr="00FB48E0">
        <w:trPr>
          <w:trHeight w:val="615"/>
        </w:trPr>
        <w:tc>
          <w:tcPr>
            <w:tcW w:w="704" w:type="dxa"/>
            <w:hideMark/>
          </w:tcPr>
          <w:p w14:paraId="0DC823CC" w14:textId="77777777" w:rsidR="00C437B7" w:rsidRPr="00FB48E0" w:rsidRDefault="00C437B7" w:rsidP="00C437B7">
            <w:pPr>
              <w:rPr>
                <w:rFonts w:cs="Arial"/>
                <w:color w:val="auto"/>
              </w:rPr>
            </w:pPr>
            <w:r w:rsidRPr="00FB48E0">
              <w:rPr>
                <w:rFonts w:cs="Arial"/>
                <w:color w:val="auto"/>
              </w:rPr>
              <w:t>1</w:t>
            </w:r>
          </w:p>
        </w:tc>
        <w:tc>
          <w:tcPr>
            <w:tcW w:w="1701" w:type="dxa"/>
            <w:hideMark/>
          </w:tcPr>
          <w:p w14:paraId="5211F7DD" w14:textId="77777777" w:rsidR="00C437B7" w:rsidRPr="00FB48E0" w:rsidRDefault="00C437B7">
            <w:pPr>
              <w:rPr>
                <w:rFonts w:cs="Arial"/>
                <w:color w:val="auto"/>
              </w:rPr>
            </w:pPr>
            <w:r w:rsidRPr="00FB48E0">
              <w:rPr>
                <w:rFonts w:cs="Arial"/>
                <w:color w:val="auto"/>
              </w:rPr>
              <w:t>Funding is only paid to EY providers for eligible children</w:t>
            </w:r>
          </w:p>
        </w:tc>
        <w:tc>
          <w:tcPr>
            <w:tcW w:w="1843" w:type="dxa"/>
            <w:hideMark/>
          </w:tcPr>
          <w:p w14:paraId="165EC050" w14:textId="77777777" w:rsidR="00C437B7" w:rsidRPr="00FB48E0" w:rsidRDefault="00C437B7">
            <w:pPr>
              <w:rPr>
                <w:rFonts w:cs="Arial"/>
                <w:color w:val="auto"/>
              </w:rPr>
            </w:pPr>
            <w:r w:rsidRPr="00FB48E0">
              <w:rPr>
                <w:rFonts w:cs="Arial"/>
                <w:color w:val="auto"/>
              </w:rPr>
              <w:t>Child checks to the ECS system</w:t>
            </w:r>
          </w:p>
        </w:tc>
        <w:tc>
          <w:tcPr>
            <w:tcW w:w="2551" w:type="dxa"/>
            <w:hideMark/>
          </w:tcPr>
          <w:p w14:paraId="4C048D89" w14:textId="77777777" w:rsidR="00C437B7" w:rsidRPr="00FB48E0" w:rsidRDefault="00C437B7">
            <w:pPr>
              <w:rPr>
                <w:rFonts w:cs="Arial"/>
                <w:color w:val="auto"/>
              </w:rPr>
            </w:pPr>
            <w:r w:rsidRPr="00FB48E0">
              <w:rPr>
                <w:rFonts w:cs="Arial"/>
                <w:color w:val="auto"/>
              </w:rPr>
              <w:t xml:space="preserve">Automatic system controls /statutory requirement / processes and procedures </w:t>
            </w:r>
          </w:p>
        </w:tc>
        <w:tc>
          <w:tcPr>
            <w:tcW w:w="993" w:type="dxa"/>
            <w:hideMark/>
          </w:tcPr>
          <w:p w14:paraId="65B69DC1" w14:textId="77777777" w:rsidR="00C437B7" w:rsidRPr="00FB48E0" w:rsidRDefault="00C437B7" w:rsidP="00C437B7">
            <w:pPr>
              <w:rPr>
                <w:rFonts w:cs="Arial"/>
                <w:color w:val="auto"/>
              </w:rPr>
            </w:pPr>
            <w:r w:rsidRPr="00FB48E0">
              <w:rPr>
                <w:rFonts w:cs="Arial"/>
                <w:color w:val="auto"/>
              </w:rPr>
              <w:t> </w:t>
            </w:r>
          </w:p>
        </w:tc>
        <w:tc>
          <w:tcPr>
            <w:tcW w:w="1694" w:type="dxa"/>
            <w:hideMark/>
          </w:tcPr>
          <w:p w14:paraId="29CEDEEA" w14:textId="77777777" w:rsidR="00C437B7" w:rsidRPr="00FB48E0" w:rsidRDefault="00C437B7" w:rsidP="00C437B7">
            <w:pPr>
              <w:rPr>
                <w:rFonts w:cs="Arial"/>
                <w:color w:val="auto"/>
              </w:rPr>
            </w:pPr>
            <w:r w:rsidRPr="00FB48E0">
              <w:rPr>
                <w:rFonts w:cs="Arial"/>
                <w:color w:val="auto"/>
              </w:rPr>
              <w:t> </w:t>
            </w:r>
          </w:p>
        </w:tc>
      </w:tr>
      <w:tr w:rsidR="00FB48E0" w:rsidRPr="00C437B7" w14:paraId="747985A9" w14:textId="77777777" w:rsidTr="00FB48E0">
        <w:trPr>
          <w:trHeight w:val="615"/>
        </w:trPr>
        <w:tc>
          <w:tcPr>
            <w:tcW w:w="704" w:type="dxa"/>
            <w:hideMark/>
          </w:tcPr>
          <w:p w14:paraId="44A1492A" w14:textId="3733AD1C" w:rsidR="00C437B7" w:rsidRPr="00FB48E0" w:rsidRDefault="00C437B7" w:rsidP="00C437B7">
            <w:pPr>
              <w:rPr>
                <w:rFonts w:cs="Arial"/>
                <w:color w:val="auto"/>
              </w:rPr>
            </w:pPr>
            <w:r w:rsidRPr="00FB48E0">
              <w:rPr>
                <w:rFonts w:cs="Arial"/>
                <w:color w:val="auto"/>
              </w:rPr>
              <w:t> </w:t>
            </w:r>
            <w:r w:rsidR="008F67D0" w:rsidRPr="00FB48E0">
              <w:rPr>
                <w:rFonts w:cs="Arial"/>
                <w:color w:val="auto"/>
              </w:rPr>
              <w:t>2</w:t>
            </w:r>
          </w:p>
        </w:tc>
        <w:tc>
          <w:tcPr>
            <w:tcW w:w="1701" w:type="dxa"/>
            <w:hideMark/>
          </w:tcPr>
          <w:p w14:paraId="7A80A18E" w14:textId="77777777" w:rsidR="00C437B7" w:rsidRPr="00FB48E0" w:rsidRDefault="00C437B7">
            <w:pPr>
              <w:rPr>
                <w:rFonts w:cs="Arial"/>
                <w:color w:val="auto"/>
              </w:rPr>
            </w:pPr>
            <w:r w:rsidRPr="00FB48E0">
              <w:rPr>
                <w:rFonts w:cs="Arial"/>
                <w:color w:val="auto"/>
              </w:rPr>
              <w:t>Funding is only paid to eligible EY providers</w:t>
            </w:r>
          </w:p>
        </w:tc>
        <w:tc>
          <w:tcPr>
            <w:tcW w:w="1843" w:type="dxa"/>
            <w:hideMark/>
          </w:tcPr>
          <w:p w14:paraId="33C2AFE2" w14:textId="77777777" w:rsidR="00C437B7" w:rsidRPr="00FB48E0" w:rsidRDefault="00C437B7">
            <w:pPr>
              <w:rPr>
                <w:rFonts w:cs="Arial"/>
                <w:color w:val="auto"/>
              </w:rPr>
            </w:pPr>
            <w:r w:rsidRPr="00FB48E0">
              <w:rPr>
                <w:rFonts w:cs="Arial"/>
                <w:color w:val="auto"/>
              </w:rPr>
              <w:t>Provider standing data</w:t>
            </w:r>
          </w:p>
        </w:tc>
        <w:tc>
          <w:tcPr>
            <w:tcW w:w="2551" w:type="dxa"/>
            <w:hideMark/>
          </w:tcPr>
          <w:p w14:paraId="4EE24F23" w14:textId="77777777" w:rsidR="00C437B7" w:rsidRPr="00FB48E0" w:rsidRDefault="00C437B7">
            <w:pPr>
              <w:rPr>
                <w:rFonts w:cs="Arial"/>
                <w:color w:val="auto"/>
              </w:rPr>
            </w:pPr>
            <w:r w:rsidRPr="00FB48E0">
              <w:rPr>
                <w:rFonts w:cs="Arial"/>
                <w:color w:val="auto"/>
              </w:rPr>
              <w:t>Authorisation of provider payment details</w:t>
            </w:r>
          </w:p>
        </w:tc>
        <w:tc>
          <w:tcPr>
            <w:tcW w:w="993" w:type="dxa"/>
            <w:hideMark/>
          </w:tcPr>
          <w:p w14:paraId="5B02C9FB" w14:textId="77777777" w:rsidR="00C437B7" w:rsidRPr="00FB48E0" w:rsidRDefault="00C437B7" w:rsidP="00C437B7">
            <w:pPr>
              <w:rPr>
                <w:rFonts w:cs="Arial"/>
                <w:color w:val="auto"/>
              </w:rPr>
            </w:pPr>
            <w:r w:rsidRPr="00FB48E0">
              <w:rPr>
                <w:rFonts w:cs="Arial"/>
                <w:color w:val="auto"/>
              </w:rPr>
              <w:t> </w:t>
            </w:r>
          </w:p>
        </w:tc>
        <w:tc>
          <w:tcPr>
            <w:tcW w:w="1694" w:type="dxa"/>
            <w:hideMark/>
          </w:tcPr>
          <w:p w14:paraId="150B7AFA" w14:textId="77777777" w:rsidR="00C437B7" w:rsidRPr="00FB48E0" w:rsidRDefault="00C437B7" w:rsidP="00C437B7">
            <w:pPr>
              <w:rPr>
                <w:rFonts w:cs="Arial"/>
                <w:color w:val="auto"/>
              </w:rPr>
            </w:pPr>
            <w:r w:rsidRPr="00FB48E0">
              <w:rPr>
                <w:rFonts w:cs="Arial"/>
                <w:color w:val="auto"/>
              </w:rPr>
              <w:t> </w:t>
            </w:r>
          </w:p>
        </w:tc>
      </w:tr>
      <w:tr w:rsidR="00FB48E0" w:rsidRPr="00C437B7" w14:paraId="2CF15D4E" w14:textId="77777777" w:rsidTr="00FB48E0">
        <w:trPr>
          <w:trHeight w:val="615"/>
        </w:trPr>
        <w:tc>
          <w:tcPr>
            <w:tcW w:w="704" w:type="dxa"/>
            <w:hideMark/>
          </w:tcPr>
          <w:p w14:paraId="7509911D" w14:textId="09B9F11C" w:rsidR="00C437B7" w:rsidRPr="00FB48E0" w:rsidRDefault="008F67D0" w:rsidP="00C437B7">
            <w:pPr>
              <w:rPr>
                <w:rFonts w:cs="Arial"/>
                <w:color w:val="auto"/>
              </w:rPr>
            </w:pPr>
            <w:r w:rsidRPr="00FB48E0">
              <w:rPr>
                <w:rFonts w:cs="Arial"/>
                <w:color w:val="auto"/>
              </w:rPr>
              <w:t>3</w:t>
            </w:r>
          </w:p>
        </w:tc>
        <w:tc>
          <w:tcPr>
            <w:tcW w:w="1701" w:type="dxa"/>
            <w:hideMark/>
          </w:tcPr>
          <w:p w14:paraId="0B10F4F5" w14:textId="77777777" w:rsidR="00C437B7" w:rsidRPr="00FB48E0" w:rsidRDefault="00C437B7">
            <w:pPr>
              <w:rPr>
                <w:rFonts w:cs="Arial"/>
                <w:color w:val="auto"/>
              </w:rPr>
            </w:pPr>
            <w:r w:rsidRPr="00FB48E0">
              <w:rPr>
                <w:rFonts w:cs="Arial"/>
                <w:color w:val="auto"/>
              </w:rPr>
              <w:t>Funding is only paid to eligible EY providers</w:t>
            </w:r>
          </w:p>
        </w:tc>
        <w:tc>
          <w:tcPr>
            <w:tcW w:w="1843" w:type="dxa"/>
            <w:hideMark/>
          </w:tcPr>
          <w:p w14:paraId="24921261" w14:textId="77777777" w:rsidR="00C437B7" w:rsidRPr="00FB48E0" w:rsidRDefault="00C437B7">
            <w:pPr>
              <w:rPr>
                <w:rFonts w:cs="Arial"/>
                <w:color w:val="auto"/>
              </w:rPr>
            </w:pPr>
            <w:r w:rsidRPr="00FB48E0">
              <w:rPr>
                <w:rFonts w:cs="Arial"/>
                <w:color w:val="auto"/>
              </w:rPr>
              <w:t xml:space="preserve">Provider payments </w:t>
            </w:r>
          </w:p>
        </w:tc>
        <w:tc>
          <w:tcPr>
            <w:tcW w:w="2551" w:type="dxa"/>
            <w:hideMark/>
          </w:tcPr>
          <w:p w14:paraId="12D7CFA2" w14:textId="77777777" w:rsidR="00C437B7" w:rsidRPr="00FB48E0" w:rsidRDefault="00C437B7">
            <w:pPr>
              <w:rPr>
                <w:rFonts w:cs="Arial"/>
                <w:color w:val="auto"/>
              </w:rPr>
            </w:pPr>
            <w:r w:rsidRPr="00FB48E0">
              <w:rPr>
                <w:rFonts w:cs="Arial"/>
                <w:color w:val="auto"/>
              </w:rPr>
              <w:t>Oversight of provider payments</w:t>
            </w:r>
          </w:p>
        </w:tc>
        <w:tc>
          <w:tcPr>
            <w:tcW w:w="993" w:type="dxa"/>
            <w:hideMark/>
          </w:tcPr>
          <w:p w14:paraId="7C453CC2" w14:textId="77777777" w:rsidR="00C437B7" w:rsidRPr="00FB48E0" w:rsidRDefault="00C437B7" w:rsidP="00C437B7">
            <w:pPr>
              <w:rPr>
                <w:rFonts w:cs="Arial"/>
                <w:color w:val="auto"/>
              </w:rPr>
            </w:pPr>
            <w:r w:rsidRPr="00FB48E0">
              <w:rPr>
                <w:rFonts w:cs="Arial"/>
                <w:color w:val="auto"/>
              </w:rPr>
              <w:t> </w:t>
            </w:r>
          </w:p>
        </w:tc>
        <w:tc>
          <w:tcPr>
            <w:tcW w:w="1694" w:type="dxa"/>
            <w:hideMark/>
          </w:tcPr>
          <w:p w14:paraId="0738E68D" w14:textId="77777777" w:rsidR="00C437B7" w:rsidRPr="00FB48E0" w:rsidRDefault="00C437B7" w:rsidP="00C437B7">
            <w:pPr>
              <w:rPr>
                <w:rFonts w:cs="Arial"/>
                <w:color w:val="auto"/>
              </w:rPr>
            </w:pPr>
            <w:r w:rsidRPr="00FB48E0">
              <w:rPr>
                <w:rFonts w:cs="Arial"/>
                <w:color w:val="auto"/>
              </w:rPr>
              <w:t> </w:t>
            </w:r>
          </w:p>
        </w:tc>
      </w:tr>
      <w:tr w:rsidR="00FB48E0" w:rsidRPr="00C437B7" w14:paraId="6F49E0A0" w14:textId="77777777" w:rsidTr="00FB48E0">
        <w:trPr>
          <w:trHeight w:val="1841"/>
        </w:trPr>
        <w:tc>
          <w:tcPr>
            <w:tcW w:w="704" w:type="dxa"/>
            <w:hideMark/>
          </w:tcPr>
          <w:p w14:paraId="42954803" w14:textId="2BE453F6" w:rsidR="00C437B7" w:rsidRPr="00FB48E0" w:rsidRDefault="008F67D0" w:rsidP="00C437B7">
            <w:pPr>
              <w:rPr>
                <w:rFonts w:cs="Arial"/>
                <w:color w:val="auto"/>
              </w:rPr>
            </w:pPr>
            <w:r w:rsidRPr="00FB48E0">
              <w:rPr>
                <w:rFonts w:cs="Arial"/>
                <w:color w:val="auto"/>
              </w:rPr>
              <w:t>4</w:t>
            </w:r>
          </w:p>
        </w:tc>
        <w:tc>
          <w:tcPr>
            <w:tcW w:w="1701" w:type="dxa"/>
            <w:hideMark/>
          </w:tcPr>
          <w:p w14:paraId="73F86A49" w14:textId="77777777" w:rsidR="00C437B7" w:rsidRPr="00FB48E0" w:rsidRDefault="00C437B7">
            <w:pPr>
              <w:rPr>
                <w:rFonts w:cs="Arial"/>
                <w:color w:val="auto"/>
              </w:rPr>
            </w:pPr>
            <w:r w:rsidRPr="00FB48E0">
              <w:rPr>
                <w:rFonts w:cs="Arial"/>
                <w:color w:val="auto"/>
              </w:rPr>
              <w:t>Funding is only paid to EY providers for eligible activity (provider records)</w:t>
            </w:r>
          </w:p>
        </w:tc>
        <w:tc>
          <w:tcPr>
            <w:tcW w:w="1843" w:type="dxa"/>
            <w:hideMark/>
          </w:tcPr>
          <w:p w14:paraId="1C127280" w14:textId="77777777" w:rsidR="00C437B7" w:rsidRPr="00FB48E0" w:rsidRDefault="00C437B7">
            <w:pPr>
              <w:rPr>
                <w:rFonts w:cs="Arial"/>
                <w:color w:val="auto"/>
              </w:rPr>
            </w:pPr>
            <w:r w:rsidRPr="00FB48E0">
              <w:rPr>
                <w:rFonts w:cs="Arial"/>
                <w:color w:val="auto"/>
              </w:rPr>
              <w:t>Parental Agreements/Recording of attendance</w:t>
            </w:r>
          </w:p>
        </w:tc>
        <w:tc>
          <w:tcPr>
            <w:tcW w:w="2551" w:type="dxa"/>
            <w:hideMark/>
          </w:tcPr>
          <w:p w14:paraId="0ABF5545" w14:textId="77777777" w:rsidR="00C437B7" w:rsidRPr="00FB48E0" w:rsidRDefault="00C437B7">
            <w:pPr>
              <w:rPr>
                <w:rFonts w:cs="Arial"/>
                <w:color w:val="auto"/>
              </w:rPr>
            </w:pPr>
            <w:r w:rsidRPr="00FB48E0">
              <w:rPr>
                <w:rFonts w:cs="Arial"/>
                <w:color w:val="auto"/>
              </w:rPr>
              <w:t>Model agreement, 'current', completeness, timeliness, signed, Provider requirements, policies, including expected levels of attendance and areas of flexibility</w:t>
            </w:r>
          </w:p>
        </w:tc>
        <w:tc>
          <w:tcPr>
            <w:tcW w:w="993" w:type="dxa"/>
            <w:hideMark/>
          </w:tcPr>
          <w:p w14:paraId="6936F774" w14:textId="77777777" w:rsidR="00C437B7" w:rsidRPr="00FB48E0" w:rsidRDefault="00C437B7" w:rsidP="00C437B7">
            <w:pPr>
              <w:rPr>
                <w:rFonts w:cs="Arial"/>
                <w:color w:val="auto"/>
              </w:rPr>
            </w:pPr>
            <w:r w:rsidRPr="00FB48E0">
              <w:rPr>
                <w:rFonts w:cs="Arial"/>
                <w:color w:val="auto"/>
              </w:rPr>
              <w:t> </w:t>
            </w:r>
          </w:p>
        </w:tc>
        <w:tc>
          <w:tcPr>
            <w:tcW w:w="1694" w:type="dxa"/>
            <w:hideMark/>
          </w:tcPr>
          <w:p w14:paraId="7CC0109A" w14:textId="77777777" w:rsidR="00C437B7" w:rsidRPr="00FB48E0" w:rsidRDefault="00C437B7" w:rsidP="00C437B7">
            <w:pPr>
              <w:rPr>
                <w:rFonts w:cs="Arial"/>
                <w:color w:val="auto"/>
              </w:rPr>
            </w:pPr>
            <w:r w:rsidRPr="00FB48E0">
              <w:rPr>
                <w:rFonts w:cs="Arial"/>
                <w:color w:val="auto"/>
              </w:rPr>
              <w:t> </w:t>
            </w:r>
          </w:p>
        </w:tc>
      </w:tr>
      <w:tr w:rsidR="00FB48E0" w:rsidRPr="00C437B7" w14:paraId="596FB2DD" w14:textId="77777777" w:rsidTr="00FB48E0">
        <w:trPr>
          <w:trHeight w:val="615"/>
        </w:trPr>
        <w:tc>
          <w:tcPr>
            <w:tcW w:w="704" w:type="dxa"/>
            <w:hideMark/>
          </w:tcPr>
          <w:p w14:paraId="003B3D8F" w14:textId="4DFD956A" w:rsidR="00C437B7" w:rsidRPr="00FB48E0" w:rsidRDefault="008F67D0" w:rsidP="00C437B7">
            <w:pPr>
              <w:rPr>
                <w:rFonts w:cs="Arial"/>
                <w:color w:val="auto"/>
              </w:rPr>
            </w:pPr>
            <w:r w:rsidRPr="00FB48E0">
              <w:rPr>
                <w:rFonts w:cs="Arial"/>
                <w:color w:val="auto"/>
              </w:rPr>
              <w:t>5</w:t>
            </w:r>
          </w:p>
        </w:tc>
        <w:tc>
          <w:tcPr>
            <w:tcW w:w="1701" w:type="dxa"/>
            <w:hideMark/>
          </w:tcPr>
          <w:p w14:paraId="7BB54BEC" w14:textId="77777777" w:rsidR="00C437B7" w:rsidRPr="00FB48E0" w:rsidRDefault="00C437B7">
            <w:pPr>
              <w:rPr>
                <w:rFonts w:cs="Arial"/>
                <w:color w:val="auto"/>
              </w:rPr>
            </w:pPr>
            <w:r w:rsidRPr="00FB48E0">
              <w:rPr>
                <w:rFonts w:cs="Arial"/>
                <w:color w:val="auto"/>
              </w:rPr>
              <w:t>Data returns made to the DfE are correct</w:t>
            </w:r>
          </w:p>
        </w:tc>
        <w:tc>
          <w:tcPr>
            <w:tcW w:w="1843" w:type="dxa"/>
            <w:hideMark/>
          </w:tcPr>
          <w:p w14:paraId="752E86AE" w14:textId="77777777" w:rsidR="00C437B7" w:rsidRPr="00FB48E0" w:rsidRDefault="00C437B7">
            <w:pPr>
              <w:rPr>
                <w:rFonts w:cs="Arial"/>
                <w:color w:val="auto"/>
              </w:rPr>
            </w:pPr>
            <w:r w:rsidRPr="00FB48E0">
              <w:rPr>
                <w:rFonts w:cs="Arial"/>
                <w:color w:val="auto"/>
              </w:rPr>
              <w:t>Reconciliation of LA system data to census/data returns</w:t>
            </w:r>
          </w:p>
        </w:tc>
        <w:tc>
          <w:tcPr>
            <w:tcW w:w="2551" w:type="dxa"/>
            <w:hideMark/>
          </w:tcPr>
          <w:p w14:paraId="14F1C9A9" w14:textId="77777777" w:rsidR="00C437B7" w:rsidRPr="00FB48E0" w:rsidRDefault="00C437B7">
            <w:pPr>
              <w:rPr>
                <w:rFonts w:cs="Arial"/>
                <w:color w:val="auto"/>
              </w:rPr>
            </w:pPr>
            <w:r w:rsidRPr="00FB48E0">
              <w:rPr>
                <w:rFonts w:cs="Arial"/>
                <w:color w:val="auto"/>
              </w:rPr>
              <w:t xml:space="preserve">Procedures, reference to school census returns, management checks </w:t>
            </w:r>
          </w:p>
        </w:tc>
        <w:tc>
          <w:tcPr>
            <w:tcW w:w="993" w:type="dxa"/>
            <w:hideMark/>
          </w:tcPr>
          <w:p w14:paraId="1AD20308" w14:textId="77777777" w:rsidR="00C437B7" w:rsidRPr="00FB48E0" w:rsidRDefault="00C437B7" w:rsidP="00C437B7">
            <w:pPr>
              <w:rPr>
                <w:rFonts w:cs="Arial"/>
                <w:color w:val="auto"/>
              </w:rPr>
            </w:pPr>
            <w:r w:rsidRPr="00FB48E0">
              <w:rPr>
                <w:rFonts w:cs="Arial"/>
                <w:color w:val="auto"/>
              </w:rPr>
              <w:t> </w:t>
            </w:r>
          </w:p>
        </w:tc>
        <w:tc>
          <w:tcPr>
            <w:tcW w:w="1694" w:type="dxa"/>
            <w:hideMark/>
          </w:tcPr>
          <w:p w14:paraId="05CB0AF3" w14:textId="77777777" w:rsidR="00C437B7" w:rsidRPr="00FB48E0" w:rsidRDefault="00C437B7" w:rsidP="00C437B7">
            <w:pPr>
              <w:rPr>
                <w:rFonts w:cs="Arial"/>
                <w:color w:val="auto"/>
              </w:rPr>
            </w:pPr>
            <w:r w:rsidRPr="00FB48E0">
              <w:rPr>
                <w:rFonts w:cs="Arial"/>
                <w:color w:val="auto"/>
              </w:rPr>
              <w:t> </w:t>
            </w:r>
          </w:p>
        </w:tc>
      </w:tr>
      <w:tr w:rsidR="00FB48E0" w:rsidRPr="00C437B7" w14:paraId="073F488B" w14:textId="77777777" w:rsidTr="00FB48E0">
        <w:trPr>
          <w:trHeight w:val="315"/>
        </w:trPr>
        <w:tc>
          <w:tcPr>
            <w:tcW w:w="704" w:type="dxa"/>
            <w:hideMark/>
          </w:tcPr>
          <w:p w14:paraId="2D2DB708" w14:textId="563CF4A0" w:rsidR="00C437B7" w:rsidRPr="00FB48E0" w:rsidRDefault="008F67D0" w:rsidP="00C437B7">
            <w:pPr>
              <w:rPr>
                <w:rFonts w:cs="Arial"/>
                <w:color w:val="auto"/>
              </w:rPr>
            </w:pPr>
            <w:r w:rsidRPr="00FB48E0">
              <w:rPr>
                <w:rFonts w:cs="Arial"/>
                <w:color w:val="auto"/>
              </w:rPr>
              <w:t>6</w:t>
            </w:r>
          </w:p>
        </w:tc>
        <w:tc>
          <w:tcPr>
            <w:tcW w:w="1701" w:type="dxa"/>
            <w:hideMark/>
          </w:tcPr>
          <w:p w14:paraId="4DD37337" w14:textId="77777777" w:rsidR="00C437B7" w:rsidRPr="00FB48E0" w:rsidRDefault="00C437B7">
            <w:pPr>
              <w:rPr>
                <w:rFonts w:cs="Arial"/>
                <w:color w:val="auto"/>
              </w:rPr>
            </w:pPr>
            <w:r w:rsidRPr="00FB48E0">
              <w:rPr>
                <w:rFonts w:cs="Arial"/>
                <w:color w:val="auto"/>
              </w:rPr>
              <w:t>Data returns made to the DfE are correct</w:t>
            </w:r>
          </w:p>
        </w:tc>
        <w:tc>
          <w:tcPr>
            <w:tcW w:w="1843" w:type="dxa"/>
            <w:hideMark/>
          </w:tcPr>
          <w:p w14:paraId="43F7DF7E" w14:textId="77777777" w:rsidR="00C437B7" w:rsidRPr="00FB48E0" w:rsidRDefault="00C437B7">
            <w:pPr>
              <w:rPr>
                <w:rFonts w:cs="Arial"/>
                <w:color w:val="auto"/>
              </w:rPr>
            </w:pPr>
            <w:r w:rsidRPr="00FB48E0">
              <w:rPr>
                <w:rFonts w:cs="Arial"/>
                <w:color w:val="auto"/>
              </w:rPr>
              <w:t>Duplicate records (children)</w:t>
            </w:r>
          </w:p>
        </w:tc>
        <w:tc>
          <w:tcPr>
            <w:tcW w:w="2551" w:type="dxa"/>
            <w:hideMark/>
          </w:tcPr>
          <w:p w14:paraId="1745CECD" w14:textId="77777777" w:rsidR="00C437B7" w:rsidRPr="00FB48E0" w:rsidRDefault="00C437B7">
            <w:pPr>
              <w:rPr>
                <w:rFonts w:cs="Arial"/>
                <w:color w:val="auto"/>
              </w:rPr>
            </w:pPr>
            <w:r w:rsidRPr="00FB48E0">
              <w:rPr>
                <w:rFonts w:cs="Arial"/>
                <w:color w:val="auto"/>
              </w:rPr>
              <w:t>In house checks, inter LA checks, DfE duplicate reports (Spring census only).</w:t>
            </w:r>
          </w:p>
        </w:tc>
        <w:tc>
          <w:tcPr>
            <w:tcW w:w="993" w:type="dxa"/>
            <w:hideMark/>
          </w:tcPr>
          <w:p w14:paraId="6C1B42C5" w14:textId="77777777" w:rsidR="00C437B7" w:rsidRPr="00FB48E0" w:rsidRDefault="00C437B7" w:rsidP="00C437B7">
            <w:pPr>
              <w:rPr>
                <w:rFonts w:cs="Arial"/>
                <w:color w:val="auto"/>
              </w:rPr>
            </w:pPr>
            <w:r w:rsidRPr="00FB48E0">
              <w:rPr>
                <w:rFonts w:cs="Arial"/>
                <w:color w:val="auto"/>
              </w:rPr>
              <w:t> </w:t>
            </w:r>
          </w:p>
        </w:tc>
        <w:tc>
          <w:tcPr>
            <w:tcW w:w="1694" w:type="dxa"/>
            <w:hideMark/>
          </w:tcPr>
          <w:p w14:paraId="6CDD7786" w14:textId="77777777" w:rsidR="00C437B7" w:rsidRPr="00FB48E0" w:rsidRDefault="00C437B7" w:rsidP="00C437B7">
            <w:pPr>
              <w:rPr>
                <w:rFonts w:cs="Arial"/>
                <w:color w:val="auto"/>
              </w:rPr>
            </w:pPr>
            <w:r w:rsidRPr="00FB48E0">
              <w:rPr>
                <w:rFonts w:cs="Arial"/>
                <w:color w:val="auto"/>
              </w:rPr>
              <w:t> </w:t>
            </w:r>
          </w:p>
        </w:tc>
      </w:tr>
      <w:tr w:rsidR="00FB48E0" w:rsidRPr="00C437B7" w14:paraId="5DDD06A2" w14:textId="77777777" w:rsidTr="00FB48E0">
        <w:trPr>
          <w:trHeight w:val="615"/>
        </w:trPr>
        <w:tc>
          <w:tcPr>
            <w:tcW w:w="704" w:type="dxa"/>
            <w:hideMark/>
          </w:tcPr>
          <w:p w14:paraId="21CEAF86" w14:textId="30DE50AA" w:rsidR="00C437B7" w:rsidRPr="00FB48E0" w:rsidRDefault="008F67D0" w:rsidP="00C437B7">
            <w:pPr>
              <w:rPr>
                <w:rFonts w:cs="Arial"/>
                <w:color w:val="auto"/>
              </w:rPr>
            </w:pPr>
            <w:r w:rsidRPr="00FB48E0">
              <w:rPr>
                <w:rFonts w:cs="Arial"/>
                <w:color w:val="auto"/>
              </w:rPr>
              <w:t>7</w:t>
            </w:r>
          </w:p>
        </w:tc>
        <w:tc>
          <w:tcPr>
            <w:tcW w:w="1701" w:type="dxa"/>
            <w:hideMark/>
          </w:tcPr>
          <w:p w14:paraId="113075E8" w14:textId="77777777" w:rsidR="00C437B7" w:rsidRPr="00FB48E0" w:rsidRDefault="00C437B7">
            <w:pPr>
              <w:rPr>
                <w:rFonts w:cs="Arial"/>
                <w:color w:val="auto"/>
              </w:rPr>
            </w:pPr>
            <w:r w:rsidRPr="00FB48E0">
              <w:rPr>
                <w:rFonts w:cs="Arial"/>
                <w:color w:val="auto"/>
              </w:rPr>
              <w:t xml:space="preserve">There </w:t>
            </w:r>
            <w:proofErr w:type="gramStart"/>
            <w:r w:rsidRPr="00FB48E0">
              <w:rPr>
                <w:rFonts w:cs="Arial"/>
                <w:color w:val="auto"/>
              </w:rPr>
              <w:t>is</w:t>
            </w:r>
            <w:proofErr w:type="gramEnd"/>
            <w:r w:rsidRPr="00FB48E0">
              <w:rPr>
                <w:rFonts w:cs="Arial"/>
                <w:color w:val="auto"/>
              </w:rPr>
              <w:t xml:space="preserve"> effective monitoring and financial oversight of the EY entitlement funding.  </w:t>
            </w:r>
          </w:p>
        </w:tc>
        <w:tc>
          <w:tcPr>
            <w:tcW w:w="1843" w:type="dxa"/>
            <w:hideMark/>
          </w:tcPr>
          <w:p w14:paraId="0B28110A" w14:textId="77777777" w:rsidR="00C437B7" w:rsidRPr="00FB48E0" w:rsidRDefault="00C437B7">
            <w:pPr>
              <w:rPr>
                <w:rFonts w:cs="Arial"/>
                <w:color w:val="auto"/>
              </w:rPr>
            </w:pPr>
            <w:r w:rsidRPr="00FB48E0">
              <w:rPr>
                <w:rFonts w:cs="Arial"/>
                <w:color w:val="auto"/>
              </w:rPr>
              <w:t>Provider audits</w:t>
            </w:r>
          </w:p>
        </w:tc>
        <w:tc>
          <w:tcPr>
            <w:tcW w:w="2551" w:type="dxa"/>
            <w:hideMark/>
          </w:tcPr>
          <w:p w14:paraId="1B225240" w14:textId="0F436F6E" w:rsidR="00C437B7" w:rsidRPr="00FB48E0" w:rsidRDefault="00C437B7">
            <w:pPr>
              <w:rPr>
                <w:rFonts w:cs="Arial"/>
                <w:color w:val="auto"/>
              </w:rPr>
            </w:pPr>
            <w:r w:rsidRPr="00FB48E0">
              <w:rPr>
                <w:rFonts w:cs="Arial"/>
                <w:color w:val="auto"/>
              </w:rPr>
              <w:t>Scope/frequency/</w:t>
            </w:r>
            <w:r w:rsidR="00FB48E0">
              <w:rPr>
                <w:rFonts w:cs="Arial"/>
                <w:color w:val="auto"/>
              </w:rPr>
              <w:br/>
            </w:r>
            <w:r w:rsidRPr="00FB48E0">
              <w:rPr>
                <w:rFonts w:cs="Arial"/>
                <w:color w:val="auto"/>
              </w:rPr>
              <w:t>follow-up</w:t>
            </w:r>
          </w:p>
        </w:tc>
        <w:tc>
          <w:tcPr>
            <w:tcW w:w="993" w:type="dxa"/>
            <w:hideMark/>
          </w:tcPr>
          <w:p w14:paraId="0EBA1BC6" w14:textId="77777777" w:rsidR="00C437B7" w:rsidRPr="00FB48E0" w:rsidRDefault="00C437B7" w:rsidP="00C437B7">
            <w:pPr>
              <w:rPr>
                <w:rFonts w:cs="Arial"/>
                <w:color w:val="auto"/>
              </w:rPr>
            </w:pPr>
            <w:r w:rsidRPr="00FB48E0">
              <w:rPr>
                <w:rFonts w:cs="Arial"/>
                <w:color w:val="auto"/>
              </w:rPr>
              <w:t> </w:t>
            </w:r>
          </w:p>
        </w:tc>
        <w:tc>
          <w:tcPr>
            <w:tcW w:w="1694" w:type="dxa"/>
            <w:hideMark/>
          </w:tcPr>
          <w:p w14:paraId="14C82917" w14:textId="77777777" w:rsidR="00C437B7" w:rsidRPr="00FB48E0" w:rsidRDefault="00C437B7" w:rsidP="00C437B7">
            <w:pPr>
              <w:rPr>
                <w:rFonts w:cs="Arial"/>
                <w:color w:val="auto"/>
              </w:rPr>
            </w:pPr>
            <w:r w:rsidRPr="00FB48E0">
              <w:rPr>
                <w:rFonts w:cs="Arial"/>
                <w:color w:val="auto"/>
              </w:rPr>
              <w:t> </w:t>
            </w:r>
          </w:p>
        </w:tc>
      </w:tr>
      <w:tr w:rsidR="00FB48E0" w:rsidRPr="00C437B7" w14:paraId="5403064E" w14:textId="77777777" w:rsidTr="00FB48E0">
        <w:trPr>
          <w:trHeight w:val="315"/>
        </w:trPr>
        <w:tc>
          <w:tcPr>
            <w:tcW w:w="704" w:type="dxa"/>
            <w:hideMark/>
          </w:tcPr>
          <w:p w14:paraId="0354664C" w14:textId="112170D1" w:rsidR="00C437B7" w:rsidRPr="00FB48E0" w:rsidRDefault="002A2136" w:rsidP="00C437B7">
            <w:pPr>
              <w:rPr>
                <w:rFonts w:cs="Arial"/>
                <w:color w:val="auto"/>
              </w:rPr>
            </w:pPr>
            <w:r w:rsidRPr="00FB48E0">
              <w:rPr>
                <w:rFonts w:cs="Arial"/>
                <w:color w:val="auto"/>
              </w:rPr>
              <w:t>8</w:t>
            </w:r>
          </w:p>
        </w:tc>
        <w:tc>
          <w:tcPr>
            <w:tcW w:w="1701" w:type="dxa"/>
            <w:hideMark/>
          </w:tcPr>
          <w:p w14:paraId="57E5253C" w14:textId="2C8D373C" w:rsidR="00C437B7" w:rsidRPr="00FB48E0" w:rsidRDefault="002F28D4">
            <w:pPr>
              <w:rPr>
                <w:rFonts w:cs="Arial"/>
                <w:color w:val="auto"/>
              </w:rPr>
            </w:pPr>
            <w:r w:rsidRPr="00FB48E0">
              <w:rPr>
                <w:rFonts w:cs="Arial"/>
                <w:color w:val="auto"/>
              </w:rPr>
              <w:t xml:space="preserve">There </w:t>
            </w:r>
            <w:proofErr w:type="gramStart"/>
            <w:r w:rsidRPr="00FB48E0">
              <w:rPr>
                <w:rFonts w:cs="Arial"/>
                <w:color w:val="auto"/>
              </w:rPr>
              <w:t>is</w:t>
            </w:r>
            <w:proofErr w:type="gramEnd"/>
            <w:r w:rsidRPr="00FB48E0">
              <w:rPr>
                <w:rFonts w:cs="Arial"/>
                <w:color w:val="auto"/>
              </w:rPr>
              <w:t xml:space="preserve"> effective monitoring and financial oversight of the EY entitlement funding.</w:t>
            </w:r>
          </w:p>
        </w:tc>
        <w:tc>
          <w:tcPr>
            <w:tcW w:w="1843" w:type="dxa"/>
            <w:hideMark/>
          </w:tcPr>
          <w:p w14:paraId="0CD24E69" w14:textId="77777777" w:rsidR="00C437B7" w:rsidRPr="00FB48E0" w:rsidRDefault="00C437B7">
            <w:pPr>
              <w:rPr>
                <w:rFonts w:cs="Arial"/>
                <w:color w:val="auto"/>
              </w:rPr>
            </w:pPr>
            <w:r w:rsidRPr="00FB48E0">
              <w:rPr>
                <w:rFonts w:cs="Arial"/>
                <w:color w:val="auto"/>
              </w:rPr>
              <w:t xml:space="preserve">Local authority internal audit coverage </w:t>
            </w:r>
          </w:p>
        </w:tc>
        <w:tc>
          <w:tcPr>
            <w:tcW w:w="2551" w:type="dxa"/>
            <w:hideMark/>
          </w:tcPr>
          <w:p w14:paraId="7B16D3EE" w14:textId="77777777" w:rsidR="00C437B7" w:rsidRPr="00FB48E0" w:rsidRDefault="00C437B7">
            <w:pPr>
              <w:rPr>
                <w:rFonts w:cs="Arial"/>
                <w:color w:val="auto"/>
              </w:rPr>
            </w:pPr>
            <w:r w:rsidRPr="00FB48E0">
              <w:rPr>
                <w:rFonts w:cs="Arial"/>
                <w:color w:val="auto"/>
              </w:rPr>
              <w:t xml:space="preserve">Audit needs assessment, annual reviews programme, follow up </w:t>
            </w:r>
          </w:p>
        </w:tc>
        <w:tc>
          <w:tcPr>
            <w:tcW w:w="993" w:type="dxa"/>
            <w:hideMark/>
          </w:tcPr>
          <w:p w14:paraId="35CD3DBC" w14:textId="77777777" w:rsidR="00C437B7" w:rsidRPr="00FB48E0" w:rsidRDefault="00C437B7" w:rsidP="00C437B7">
            <w:pPr>
              <w:rPr>
                <w:rFonts w:cs="Arial"/>
                <w:color w:val="auto"/>
              </w:rPr>
            </w:pPr>
            <w:r w:rsidRPr="00FB48E0">
              <w:rPr>
                <w:rFonts w:cs="Arial"/>
                <w:color w:val="auto"/>
              </w:rPr>
              <w:t> </w:t>
            </w:r>
          </w:p>
        </w:tc>
        <w:tc>
          <w:tcPr>
            <w:tcW w:w="1694" w:type="dxa"/>
            <w:hideMark/>
          </w:tcPr>
          <w:p w14:paraId="1DC61AE8" w14:textId="77777777" w:rsidR="00C437B7" w:rsidRPr="00FB48E0" w:rsidRDefault="00C437B7" w:rsidP="00C437B7">
            <w:pPr>
              <w:rPr>
                <w:rFonts w:cs="Arial"/>
                <w:color w:val="auto"/>
              </w:rPr>
            </w:pPr>
            <w:r w:rsidRPr="00FB48E0">
              <w:rPr>
                <w:rFonts w:cs="Arial"/>
                <w:color w:val="auto"/>
              </w:rPr>
              <w:t> </w:t>
            </w:r>
          </w:p>
        </w:tc>
      </w:tr>
      <w:tr w:rsidR="00FB48E0" w:rsidRPr="00C437B7" w14:paraId="4DA49406" w14:textId="77777777" w:rsidTr="00FB48E0">
        <w:trPr>
          <w:trHeight w:val="315"/>
        </w:trPr>
        <w:tc>
          <w:tcPr>
            <w:tcW w:w="704" w:type="dxa"/>
            <w:hideMark/>
          </w:tcPr>
          <w:p w14:paraId="1315B7E1" w14:textId="385584BC" w:rsidR="00C437B7" w:rsidRPr="00FB48E0" w:rsidRDefault="002A2136" w:rsidP="00C437B7">
            <w:pPr>
              <w:rPr>
                <w:rFonts w:cs="Arial"/>
                <w:color w:val="auto"/>
              </w:rPr>
            </w:pPr>
            <w:r w:rsidRPr="00FB48E0">
              <w:rPr>
                <w:rFonts w:cs="Arial"/>
                <w:color w:val="auto"/>
              </w:rPr>
              <w:t>9</w:t>
            </w:r>
          </w:p>
        </w:tc>
        <w:tc>
          <w:tcPr>
            <w:tcW w:w="1701" w:type="dxa"/>
            <w:hideMark/>
          </w:tcPr>
          <w:p w14:paraId="433BE889" w14:textId="3D63FAFB" w:rsidR="00C437B7" w:rsidRPr="00FB48E0" w:rsidRDefault="002F28D4">
            <w:pPr>
              <w:rPr>
                <w:rFonts w:cs="Arial"/>
                <w:color w:val="auto"/>
              </w:rPr>
            </w:pPr>
            <w:r w:rsidRPr="00FB48E0">
              <w:rPr>
                <w:rFonts w:cs="Arial"/>
                <w:color w:val="auto"/>
              </w:rPr>
              <w:t xml:space="preserve">There </w:t>
            </w:r>
            <w:proofErr w:type="gramStart"/>
            <w:r w:rsidRPr="00FB48E0">
              <w:rPr>
                <w:rFonts w:cs="Arial"/>
                <w:color w:val="auto"/>
              </w:rPr>
              <w:t>is</w:t>
            </w:r>
            <w:proofErr w:type="gramEnd"/>
            <w:r w:rsidRPr="00FB48E0">
              <w:rPr>
                <w:rFonts w:cs="Arial"/>
                <w:color w:val="auto"/>
              </w:rPr>
              <w:t xml:space="preserve"> effective monitoring and financial oversight of the EY entitlement funding.</w:t>
            </w:r>
          </w:p>
        </w:tc>
        <w:tc>
          <w:tcPr>
            <w:tcW w:w="1843" w:type="dxa"/>
            <w:hideMark/>
          </w:tcPr>
          <w:p w14:paraId="6C54B9A4" w14:textId="77777777" w:rsidR="00C437B7" w:rsidRPr="00FB48E0" w:rsidRDefault="00C437B7">
            <w:pPr>
              <w:rPr>
                <w:rFonts w:cs="Arial"/>
                <w:color w:val="auto"/>
              </w:rPr>
            </w:pPr>
            <w:r w:rsidRPr="00FB48E0">
              <w:rPr>
                <w:rFonts w:cs="Arial"/>
                <w:color w:val="auto"/>
              </w:rPr>
              <w:t>Internal directorate reporting</w:t>
            </w:r>
          </w:p>
        </w:tc>
        <w:tc>
          <w:tcPr>
            <w:tcW w:w="2551" w:type="dxa"/>
            <w:hideMark/>
          </w:tcPr>
          <w:p w14:paraId="0962BBAC" w14:textId="77777777" w:rsidR="00C437B7" w:rsidRPr="00FB48E0" w:rsidRDefault="00C437B7">
            <w:pPr>
              <w:rPr>
                <w:rFonts w:cs="Arial"/>
                <w:color w:val="auto"/>
              </w:rPr>
            </w:pPr>
            <w:r w:rsidRPr="00FB48E0">
              <w:rPr>
                <w:rFonts w:cs="Arial"/>
                <w:color w:val="auto"/>
              </w:rPr>
              <w:t xml:space="preserve">Regular monitoring arrangements, escalation </w:t>
            </w:r>
          </w:p>
        </w:tc>
        <w:tc>
          <w:tcPr>
            <w:tcW w:w="993" w:type="dxa"/>
            <w:hideMark/>
          </w:tcPr>
          <w:p w14:paraId="2BC668F6" w14:textId="77777777" w:rsidR="00C437B7" w:rsidRPr="00FB48E0" w:rsidRDefault="00C437B7" w:rsidP="00C437B7">
            <w:pPr>
              <w:rPr>
                <w:rFonts w:cs="Arial"/>
                <w:color w:val="auto"/>
              </w:rPr>
            </w:pPr>
            <w:r w:rsidRPr="00FB48E0">
              <w:rPr>
                <w:rFonts w:cs="Arial"/>
                <w:color w:val="auto"/>
              </w:rPr>
              <w:t> </w:t>
            </w:r>
          </w:p>
        </w:tc>
        <w:tc>
          <w:tcPr>
            <w:tcW w:w="1694" w:type="dxa"/>
            <w:hideMark/>
          </w:tcPr>
          <w:p w14:paraId="75B57709" w14:textId="77777777" w:rsidR="00C437B7" w:rsidRPr="00FB48E0" w:rsidRDefault="00C437B7" w:rsidP="00C437B7">
            <w:pPr>
              <w:rPr>
                <w:rFonts w:cs="Arial"/>
                <w:color w:val="auto"/>
              </w:rPr>
            </w:pPr>
            <w:r w:rsidRPr="00FB48E0">
              <w:rPr>
                <w:rFonts w:cs="Arial"/>
                <w:color w:val="auto"/>
              </w:rPr>
              <w:t> </w:t>
            </w:r>
          </w:p>
        </w:tc>
      </w:tr>
      <w:tr w:rsidR="00FB48E0" w:rsidRPr="00C437B7" w14:paraId="587864F2" w14:textId="77777777" w:rsidTr="00FB48E0">
        <w:trPr>
          <w:trHeight w:val="315"/>
        </w:trPr>
        <w:tc>
          <w:tcPr>
            <w:tcW w:w="704" w:type="dxa"/>
            <w:hideMark/>
          </w:tcPr>
          <w:p w14:paraId="3DCF787B" w14:textId="78A4D18C" w:rsidR="00C437B7" w:rsidRPr="00FB48E0" w:rsidRDefault="002A2136" w:rsidP="00C437B7">
            <w:pPr>
              <w:rPr>
                <w:rFonts w:cs="Arial"/>
                <w:color w:val="auto"/>
              </w:rPr>
            </w:pPr>
            <w:r w:rsidRPr="00FB48E0">
              <w:rPr>
                <w:rFonts w:cs="Arial"/>
                <w:color w:val="auto"/>
              </w:rPr>
              <w:t>10</w:t>
            </w:r>
          </w:p>
        </w:tc>
        <w:tc>
          <w:tcPr>
            <w:tcW w:w="1701" w:type="dxa"/>
            <w:hideMark/>
          </w:tcPr>
          <w:p w14:paraId="5B4DD967" w14:textId="762DD115" w:rsidR="00C437B7" w:rsidRPr="00FB48E0" w:rsidRDefault="002F28D4">
            <w:pPr>
              <w:rPr>
                <w:rFonts w:cs="Arial"/>
                <w:color w:val="auto"/>
              </w:rPr>
            </w:pPr>
            <w:r w:rsidRPr="00FB48E0">
              <w:rPr>
                <w:rFonts w:cs="Arial"/>
                <w:color w:val="auto"/>
              </w:rPr>
              <w:t xml:space="preserve">There </w:t>
            </w:r>
            <w:proofErr w:type="gramStart"/>
            <w:r w:rsidRPr="00FB48E0">
              <w:rPr>
                <w:rFonts w:cs="Arial"/>
                <w:color w:val="auto"/>
              </w:rPr>
              <w:t>is</w:t>
            </w:r>
            <w:proofErr w:type="gramEnd"/>
            <w:r w:rsidRPr="00FB48E0">
              <w:rPr>
                <w:rFonts w:cs="Arial"/>
                <w:color w:val="auto"/>
              </w:rPr>
              <w:t xml:space="preserve"> effective monitoring and financial oversight of the EY entitlement funding.</w:t>
            </w:r>
          </w:p>
        </w:tc>
        <w:tc>
          <w:tcPr>
            <w:tcW w:w="1843" w:type="dxa"/>
            <w:hideMark/>
          </w:tcPr>
          <w:p w14:paraId="549A32A3" w14:textId="77777777" w:rsidR="00C437B7" w:rsidRPr="00FB48E0" w:rsidRDefault="00C437B7">
            <w:pPr>
              <w:rPr>
                <w:rFonts w:cs="Arial"/>
                <w:color w:val="auto"/>
              </w:rPr>
            </w:pPr>
            <w:r w:rsidRPr="00FB48E0">
              <w:rPr>
                <w:rFonts w:cs="Arial"/>
                <w:color w:val="auto"/>
              </w:rPr>
              <w:t>S251 budget and outturn returns</w:t>
            </w:r>
          </w:p>
        </w:tc>
        <w:tc>
          <w:tcPr>
            <w:tcW w:w="2551" w:type="dxa"/>
            <w:hideMark/>
          </w:tcPr>
          <w:p w14:paraId="3A957879" w14:textId="77777777" w:rsidR="00C437B7" w:rsidRPr="00FB48E0" w:rsidRDefault="00C437B7">
            <w:pPr>
              <w:rPr>
                <w:rFonts w:cs="Arial"/>
                <w:color w:val="auto"/>
              </w:rPr>
            </w:pPr>
            <w:r w:rsidRPr="00FB48E0">
              <w:rPr>
                <w:rFonts w:cs="Arial"/>
                <w:color w:val="auto"/>
              </w:rPr>
              <w:t>Management oversight, annual reporting</w:t>
            </w:r>
          </w:p>
        </w:tc>
        <w:tc>
          <w:tcPr>
            <w:tcW w:w="993" w:type="dxa"/>
            <w:hideMark/>
          </w:tcPr>
          <w:p w14:paraId="133B8AF5" w14:textId="77777777" w:rsidR="00C437B7" w:rsidRPr="00FB48E0" w:rsidRDefault="00C437B7" w:rsidP="00C437B7">
            <w:pPr>
              <w:rPr>
                <w:rFonts w:cs="Arial"/>
                <w:color w:val="auto"/>
              </w:rPr>
            </w:pPr>
            <w:r w:rsidRPr="00FB48E0">
              <w:rPr>
                <w:rFonts w:cs="Arial"/>
                <w:color w:val="auto"/>
              </w:rPr>
              <w:t> </w:t>
            </w:r>
          </w:p>
        </w:tc>
        <w:tc>
          <w:tcPr>
            <w:tcW w:w="1694" w:type="dxa"/>
            <w:hideMark/>
          </w:tcPr>
          <w:p w14:paraId="6E4E9A0A" w14:textId="77777777" w:rsidR="00C437B7" w:rsidRPr="00FB48E0" w:rsidRDefault="00C437B7" w:rsidP="00C437B7">
            <w:pPr>
              <w:rPr>
                <w:rFonts w:cs="Arial"/>
                <w:color w:val="auto"/>
              </w:rPr>
            </w:pPr>
            <w:r w:rsidRPr="00FB48E0">
              <w:rPr>
                <w:rFonts w:cs="Arial"/>
                <w:color w:val="auto"/>
              </w:rPr>
              <w:t> </w:t>
            </w:r>
          </w:p>
        </w:tc>
      </w:tr>
      <w:tr w:rsidR="00FB48E0" w:rsidRPr="00C437B7" w14:paraId="047F1F58" w14:textId="77777777" w:rsidTr="00FB48E0">
        <w:trPr>
          <w:trHeight w:val="1074"/>
        </w:trPr>
        <w:tc>
          <w:tcPr>
            <w:tcW w:w="704" w:type="dxa"/>
            <w:hideMark/>
          </w:tcPr>
          <w:p w14:paraId="1DC586BC" w14:textId="56BAD271" w:rsidR="00C437B7" w:rsidRPr="00FB48E0" w:rsidRDefault="00C437B7" w:rsidP="00C437B7">
            <w:pPr>
              <w:rPr>
                <w:rFonts w:cs="Arial"/>
                <w:color w:val="auto"/>
              </w:rPr>
            </w:pPr>
            <w:r w:rsidRPr="00FB48E0">
              <w:rPr>
                <w:rFonts w:cs="Arial"/>
                <w:color w:val="auto"/>
              </w:rPr>
              <w:t>1</w:t>
            </w:r>
            <w:r w:rsidR="002A2136" w:rsidRPr="00FB48E0">
              <w:rPr>
                <w:rFonts w:cs="Arial"/>
                <w:color w:val="auto"/>
              </w:rPr>
              <w:t>1</w:t>
            </w:r>
          </w:p>
        </w:tc>
        <w:tc>
          <w:tcPr>
            <w:tcW w:w="1701" w:type="dxa"/>
            <w:hideMark/>
          </w:tcPr>
          <w:p w14:paraId="3DCEA693" w14:textId="77777777" w:rsidR="00C437B7" w:rsidRPr="00FB48E0" w:rsidRDefault="00C437B7">
            <w:pPr>
              <w:rPr>
                <w:rFonts w:cs="Arial"/>
                <w:color w:val="auto"/>
              </w:rPr>
            </w:pPr>
            <w:r w:rsidRPr="00FB48E0">
              <w:rPr>
                <w:rFonts w:cs="Arial"/>
                <w:color w:val="auto"/>
              </w:rPr>
              <w:t xml:space="preserve">Fraud and error </w:t>
            </w:r>
            <w:proofErr w:type="gramStart"/>
            <w:r w:rsidRPr="00FB48E0">
              <w:rPr>
                <w:rFonts w:cs="Arial"/>
                <w:color w:val="auto"/>
              </w:rPr>
              <w:t>is</w:t>
            </w:r>
            <w:proofErr w:type="gramEnd"/>
            <w:r w:rsidRPr="00FB48E0">
              <w:rPr>
                <w:rFonts w:cs="Arial"/>
                <w:color w:val="auto"/>
              </w:rPr>
              <w:t xml:space="preserve"> properly reported and recovered. </w:t>
            </w:r>
          </w:p>
        </w:tc>
        <w:tc>
          <w:tcPr>
            <w:tcW w:w="1843" w:type="dxa"/>
            <w:hideMark/>
          </w:tcPr>
          <w:p w14:paraId="3BD92BCC" w14:textId="77777777" w:rsidR="00C437B7" w:rsidRPr="00FB48E0" w:rsidRDefault="00C437B7">
            <w:pPr>
              <w:rPr>
                <w:rFonts w:cs="Arial"/>
                <w:color w:val="auto"/>
              </w:rPr>
            </w:pPr>
            <w:r w:rsidRPr="00FB48E0">
              <w:rPr>
                <w:rFonts w:cs="Arial"/>
                <w:color w:val="auto"/>
              </w:rPr>
              <w:t>DSG S151 Returns</w:t>
            </w:r>
          </w:p>
        </w:tc>
        <w:tc>
          <w:tcPr>
            <w:tcW w:w="2551" w:type="dxa"/>
            <w:hideMark/>
          </w:tcPr>
          <w:p w14:paraId="1571F526" w14:textId="77777777" w:rsidR="00C437B7" w:rsidRPr="00FB48E0" w:rsidRDefault="00C437B7">
            <w:pPr>
              <w:rPr>
                <w:rFonts w:cs="Arial"/>
                <w:color w:val="auto"/>
              </w:rPr>
            </w:pPr>
            <w:r w:rsidRPr="00FB48E0">
              <w:rPr>
                <w:rFonts w:cs="Arial"/>
                <w:color w:val="auto"/>
              </w:rPr>
              <w:t>Annual reporting, links to corporate finance, recording and recovery / sanctions.</w:t>
            </w:r>
          </w:p>
        </w:tc>
        <w:tc>
          <w:tcPr>
            <w:tcW w:w="993" w:type="dxa"/>
            <w:hideMark/>
          </w:tcPr>
          <w:p w14:paraId="4FD66395" w14:textId="77777777" w:rsidR="00C437B7" w:rsidRPr="00FB48E0" w:rsidRDefault="00C437B7" w:rsidP="00C437B7">
            <w:pPr>
              <w:rPr>
                <w:rFonts w:cs="Arial"/>
                <w:color w:val="auto"/>
              </w:rPr>
            </w:pPr>
            <w:r w:rsidRPr="00FB48E0">
              <w:rPr>
                <w:rFonts w:cs="Arial"/>
                <w:color w:val="auto"/>
              </w:rPr>
              <w:t> </w:t>
            </w:r>
          </w:p>
        </w:tc>
        <w:tc>
          <w:tcPr>
            <w:tcW w:w="1694" w:type="dxa"/>
            <w:hideMark/>
          </w:tcPr>
          <w:p w14:paraId="6EB72E7B" w14:textId="77777777" w:rsidR="00C437B7" w:rsidRPr="00FB48E0" w:rsidRDefault="00C437B7" w:rsidP="00C437B7">
            <w:pPr>
              <w:rPr>
                <w:rFonts w:cs="Arial"/>
                <w:color w:val="auto"/>
              </w:rPr>
            </w:pPr>
            <w:r w:rsidRPr="00FB48E0">
              <w:rPr>
                <w:rFonts w:cs="Arial"/>
                <w:color w:val="auto"/>
              </w:rPr>
              <w:t> </w:t>
            </w:r>
          </w:p>
        </w:tc>
      </w:tr>
    </w:tbl>
    <w:p w14:paraId="63F06BFA" w14:textId="1A753FC4" w:rsidR="000E010E" w:rsidRDefault="000E010E" w:rsidP="00594F45">
      <w:pPr>
        <w:rPr>
          <w:b/>
          <w:bCs/>
          <w:color w:val="002060"/>
          <w:sz w:val="36"/>
          <w:szCs w:val="36"/>
        </w:rPr>
      </w:pPr>
    </w:p>
    <w:p w14:paraId="1F1BFD19" w14:textId="77777777" w:rsidR="000E010E" w:rsidRDefault="000E010E">
      <w:pPr>
        <w:spacing w:after="0" w:line="240" w:lineRule="auto"/>
        <w:rPr>
          <w:b/>
          <w:bCs/>
          <w:color w:val="002060"/>
          <w:sz w:val="36"/>
          <w:szCs w:val="36"/>
        </w:rPr>
      </w:pPr>
      <w:r>
        <w:rPr>
          <w:b/>
          <w:bCs/>
          <w:color w:val="002060"/>
          <w:sz w:val="36"/>
          <w:szCs w:val="36"/>
        </w:rPr>
        <w:br w:type="page"/>
      </w:r>
    </w:p>
    <w:p w14:paraId="2A5FE234" w14:textId="79773058" w:rsidR="00433192" w:rsidRDefault="005417DF" w:rsidP="009B618B">
      <w:pPr>
        <w:pStyle w:val="Heading3"/>
      </w:pPr>
      <w:r>
        <w:t>4.2</w:t>
      </w:r>
      <w:r>
        <w:tab/>
      </w:r>
      <w:r w:rsidR="00804BC3">
        <w:t>Child Eligibility</w:t>
      </w:r>
    </w:p>
    <w:tbl>
      <w:tblPr>
        <w:tblStyle w:val="TableGrid"/>
        <w:tblW w:w="0" w:type="auto"/>
        <w:tblLook w:val="04A0" w:firstRow="1" w:lastRow="0" w:firstColumn="1" w:lastColumn="0" w:noHBand="0" w:noVBand="1"/>
      </w:tblPr>
      <w:tblGrid>
        <w:gridCol w:w="665"/>
        <w:gridCol w:w="7738"/>
        <w:gridCol w:w="1083"/>
      </w:tblGrid>
      <w:tr w:rsidR="00C437B7" w:rsidRPr="00C437B7" w14:paraId="338DC77E" w14:textId="77777777" w:rsidTr="00A50148">
        <w:trPr>
          <w:trHeight w:val="1110"/>
        </w:trPr>
        <w:tc>
          <w:tcPr>
            <w:tcW w:w="667" w:type="dxa"/>
            <w:hideMark/>
          </w:tcPr>
          <w:p w14:paraId="3785A0D7" w14:textId="77777777" w:rsidR="00C437B7" w:rsidRPr="008F60FD" w:rsidRDefault="00C437B7" w:rsidP="00C437B7">
            <w:pPr>
              <w:rPr>
                <w:b/>
                <w:bCs/>
                <w:color w:val="auto"/>
              </w:rPr>
            </w:pPr>
            <w:r w:rsidRPr="008F60FD">
              <w:rPr>
                <w:b/>
                <w:bCs/>
                <w:color w:val="auto"/>
              </w:rPr>
              <w:t>No.</w:t>
            </w:r>
          </w:p>
        </w:tc>
        <w:tc>
          <w:tcPr>
            <w:tcW w:w="7880" w:type="dxa"/>
            <w:hideMark/>
          </w:tcPr>
          <w:p w14:paraId="1C782F79" w14:textId="77777777" w:rsidR="00C437B7" w:rsidRPr="008F60FD" w:rsidRDefault="00C437B7">
            <w:pPr>
              <w:rPr>
                <w:b/>
                <w:bCs/>
                <w:color w:val="auto"/>
              </w:rPr>
            </w:pPr>
            <w:r w:rsidRPr="008F60FD">
              <w:rPr>
                <w:b/>
                <w:bCs/>
                <w:color w:val="auto"/>
              </w:rPr>
              <w:t xml:space="preserve">These questions are to help the LA determine whether child eligibility has been properly checked.  Where the answer is 'no', LAs should consider how existing controls can be strengthened. </w:t>
            </w:r>
          </w:p>
        </w:tc>
        <w:tc>
          <w:tcPr>
            <w:tcW w:w="939" w:type="dxa"/>
            <w:hideMark/>
          </w:tcPr>
          <w:p w14:paraId="49C206DA" w14:textId="77777777" w:rsidR="00C437B7" w:rsidRPr="008F60FD" w:rsidRDefault="00C437B7" w:rsidP="00C437B7">
            <w:pPr>
              <w:rPr>
                <w:b/>
                <w:bCs/>
                <w:color w:val="auto"/>
              </w:rPr>
            </w:pPr>
            <w:r w:rsidRPr="008F60FD">
              <w:rPr>
                <w:b/>
                <w:bCs/>
                <w:color w:val="auto"/>
              </w:rPr>
              <w:t>Answer</w:t>
            </w:r>
            <w:r w:rsidRPr="008F60FD">
              <w:rPr>
                <w:b/>
                <w:bCs/>
                <w:color w:val="auto"/>
              </w:rPr>
              <w:br/>
              <w:t>(Y/N)</w:t>
            </w:r>
          </w:p>
        </w:tc>
      </w:tr>
      <w:tr w:rsidR="00C437B7" w:rsidRPr="00C437B7" w14:paraId="0931C3C9" w14:textId="77777777" w:rsidTr="00A50148">
        <w:trPr>
          <w:trHeight w:val="792"/>
        </w:trPr>
        <w:tc>
          <w:tcPr>
            <w:tcW w:w="667" w:type="dxa"/>
            <w:hideMark/>
          </w:tcPr>
          <w:p w14:paraId="612AEEA2" w14:textId="77777777" w:rsidR="00C437B7" w:rsidRPr="008F60FD" w:rsidRDefault="00C437B7" w:rsidP="00C437B7">
            <w:pPr>
              <w:rPr>
                <w:color w:val="auto"/>
              </w:rPr>
            </w:pPr>
            <w:r w:rsidRPr="008F60FD">
              <w:rPr>
                <w:color w:val="auto"/>
              </w:rPr>
              <w:t>1</w:t>
            </w:r>
          </w:p>
        </w:tc>
        <w:tc>
          <w:tcPr>
            <w:tcW w:w="7880" w:type="dxa"/>
            <w:hideMark/>
          </w:tcPr>
          <w:p w14:paraId="4711B017" w14:textId="77777777" w:rsidR="00C437B7" w:rsidRPr="008F60FD" w:rsidRDefault="00C437B7">
            <w:pPr>
              <w:rPr>
                <w:color w:val="auto"/>
              </w:rPr>
            </w:pPr>
            <w:r w:rsidRPr="008F60FD">
              <w:rPr>
                <w:color w:val="auto"/>
              </w:rPr>
              <w:t>Does the LA system automatically check the eligibility of children with reference to the ECS (Eligibility Checking System)?</w:t>
            </w:r>
          </w:p>
        </w:tc>
        <w:tc>
          <w:tcPr>
            <w:tcW w:w="939" w:type="dxa"/>
            <w:hideMark/>
          </w:tcPr>
          <w:p w14:paraId="0C9D4A22" w14:textId="77777777" w:rsidR="00C437B7" w:rsidRPr="008F60FD" w:rsidRDefault="00C437B7" w:rsidP="00C437B7">
            <w:pPr>
              <w:rPr>
                <w:color w:val="auto"/>
              </w:rPr>
            </w:pPr>
            <w:r w:rsidRPr="008F60FD">
              <w:rPr>
                <w:color w:val="auto"/>
              </w:rPr>
              <w:t> </w:t>
            </w:r>
          </w:p>
        </w:tc>
      </w:tr>
      <w:tr w:rsidR="00C437B7" w:rsidRPr="00C437B7" w14:paraId="396A03E4" w14:textId="77777777" w:rsidTr="00A50148">
        <w:trPr>
          <w:trHeight w:val="792"/>
        </w:trPr>
        <w:tc>
          <w:tcPr>
            <w:tcW w:w="667" w:type="dxa"/>
            <w:hideMark/>
          </w:tcPr>
          <w:p w14:paraId="5530A9CB" w14:textId="77777777" w:rsidR="00C437B7" w:rsidRPr="008F60FD" w:rsidRDefault="00C437B7" w:rsidP="00C437B7">
            <w:pPr>
              <w:rPr>
                <w:color w:val="auto"/>
              </w:rPr>
            </w:pPr>
            <w:r w:rsidRPr="008F60FD">
              <w:rPr>
                <w:color w:val="auto"/>
              </w:rPr>
              <w:t>2</w:t>
            </w:r>
          </w:p>
        </w:tc>
        <w:tc>
          <w:tcPr>
            <w:tcW w:w="7880" w:type="dxa"/>
            <w:hideMark/>
          </w:tcPr>
          <w:p w14:paraId="46EEBE4B" w14:textId="77777777" w:rsidR="00C437B7" w:rsidRPr="008F60FD" w:rsidRDefault="00C437B7">
            <w:pPr>
              <w:rPr>
                <w:color w:val="auto"/>
              </w:rPr>
            </w:pPr>
            <w:r w:rsidRPr="008F60FD">
              <w:rPr>
                <w:color w:val="auto"/>
              </w:rPr>
              <w:t>As a minimum, is child eligibility checked at least 6 times per year, to meet the statutory requirement?</w:t>
            </w:r>
          </w:p>
        </w:tc>
        <w:tc>
          <w:tcPr>
            <w:tcW w:w="939" w:type="dxa"/>
            <w:hideMark/>
          </w:tcPr>
          <w:p w14:paraId="50070C27" w14:textId="77777777" w:rsidR="00C437B7" w:rsidRPr="008F60FD" w:rsidRDefault="00C437B7" w:rsidP="00C437B7">
            <w:pPr>
              <w:rPr>
                <w:color w:val="auto"/>
              </w:rPr>
            </w:pPr>
            <w:r w:rsidRPr="008F60FD">
              <w:rPr>
                <w:color w:val="auto"/>
              </w:rPr>
              <w:t> </w:t>
            </w:r>
          </w:p>
        </w:tc>
      </w:tr>
      <w:tr w:rsidR="00C437B7" w:rsidRPr="00C437B7" w14:paraId="1DFAF985" w14:textId="77777777" w:rsidTr="00A50148">
        <w:trPr>
          <w:trHeight w:val="792"/>
        </w:trPr>
        <w:tc>
          <w:tcPr>
            <w:tcW w:w="667" w:type="dxa"/>
            <w:hideMark/>
          </w:tcPr>
          <w:p w14:paraId="332425DC" w14:textId="77777777" w:rsidR="00C437B7" w:rsidRPr="008F60FD" w:rsidRDefault="00C437B7" w:rsidP="00C437B7">
            <w:pPr>
              <w:rPr>
                <w:color w:val="auto"/>
              </w:rPr>
            </w:pPr>
            <w:r w:rsidRPr="008F60FD">
              <w:rPr>
                <w:color w:val="auto"/>
              </w:rPr>
              <w:t>3</w:t>
            </w:r>
          </w:p>
        </w:tc>
        <w:tc>
          <w:tcPr>
            <w:tcW w:w="7880" w:type="dxa"/>
            <w:hideMark/>
          </w:tcPr>
          <w:p w14:paraId="0CCD2F35" w14:textId="77777777" w:rsidR="00C437B7" w:rsidRPr="008F60FD" w:rsidRDefault="00C437B7">
            <w:pPr>
              <w:rPr>
                <w:color w:val="auto"/>
              </w:rPr>
            </w:pPr>
            <w:r w:rsidRPr="008F60FD">
              <w:rPr>
                <w:color w:val="auto"/>
              </w:rPr>
              <w:t>Do the LA systems ensure there is a valid eligibility code, before the start of each term for each funded child's place?</w:t>
            </w:r>
          </w:p>
        </w:tc>
        <w:tc>
          <w:tcPr>
            <w:tcW w:w="939" w:type="dxa"/>
            <w:hideMark/>
          </w:tcPr>
          <w:p w14:paraId="3698C644" w14:textId="77777777" w:rsidR="00C437B7" w:rsidRPr="008F60FD" w:rsidRDefault="00C437B7" w:rsidP="00C437B7">
            <w:pPr>
              <w:rPr>
                <w:color w:val="auto"/>
              </w:rPr>
            </w:pPr>
            <w:r w:rsidRPr="008F60FD">
              <w:rPr>
                <w:color w:val="auto"/>
              </w:rPr>
              <w:t> </w:t>
            </w:r>
          </w:p>
        </w:tc>
      </w:tr>
      <w:tr w:rsidR="00C437B7" w:rsidRPr="00C437B7" w14:paraId="494414FA" w14:textId="77777777" w:rsidTr="00A50148">
        <w:trPr>
          <w:trHeight w:val="792"/>
        </w:trPr>
        <w:tc>
          <w:tcPr>
            <w:tcW w:w="667" w:type="dxa"/>
            <w:hideMark/>
          </w:tcPr>
          <w:p w14:paraId="40431C7D" w14:textId="77777777" w:rsidR="00C437B7" w:rsidRPr="008F60FD" w:rsidRDefault="00C437B7" w:rsidP="00C437B7">
            <w:pPr>
              <w:rPr>
                <w:color w:val="auto"/>
              </w:rPr>
            </w:pPr>
            <w:r w:rsidRPr="008F60FD">
              <w:rPr>
                <w:color w:val="auto"/>
              </w:rPr>
              <w:t>4</w:t>
            </w:r>
          </w:p>
        </w:tc>
        <w:tc>
          <w:tcPr>
            <w:tcW w:w="7880" w:type="dxa"/>
            <w:hideMark/>
          </w:tcPr>
          <w:p w14:paraId="69A8B196" w14:textId="4256871E" w:rsidR="00C437B7" w:rsidRPr="008F60FD" w:rsidRDefault="00C437B7">
            <w:pPr>
              <w:rPr>
                <w:color w:val="auto"/>
              </w:rPr>
            </w:pPr>
            <w:r w:rsidRPr="008F60FD">
              <w:rPr>
                <w:color w:val="auto"/>
              </w:rPr>
              <w:t xml:space="preserve">Does the LA's system flag when an </w:t>
            </w:r>
            <w:r w:rsidR="00332A68" w:rsidRPr="008F60FD">
              <w:rPr>
                <w:color w:val="auto"/>
              </w:rPr>
              <w:t>eligibility</w:t>
            </w:r>
            <w:r w:rsidRPr="008F60FD">
              <w:rPr>
                <w:color w:val="auto"/>
              </w:rPr>
              <w:t xml:space="preserve"> code is close to expiring?</w:t>
            </w:r>
          </w:p>
        </w:tc>
        <w:tc>
          <w:tcPr>
            <w:tcW w:w="939" w:type="dxa"/>
            <w:hideMark/>
          </w:tcPr>
          <w:p w14:paraId="07B1C0F4" w14:textId="77777777" w:rsidR="00C437B7" w:rsidRPr="008F60FD" w:rsidRDefault="00C437B7" w:rsidP="00C437B7">
            <w:pPr>
              <w:rPr>
                <w:color w:val="auto"/>
              </w:rPr>
            </w:pPr>
            <w:r w:rsidRPr="008F60FD">
              <w:rPr>
                <w:color w:val="auto"/>
              </w:rPr>
              <w:t> </w:t>
            </w:r>
          </w:p>
        </w:tc>
      </w:tr>
      <w:tr w:rsidR="00C437B7" w:rsidRPr="00C437B7" w14:paraId="04A10738" w14:textId="77777777" w:rsidTr="00A50148">
        <w:trPr>
          <w:trHeight w:val="792"/>
        </w:trPr>
        <w:tc>
          <w:tcPr>
            <w:tcW w:w="667" w:type="dxa"/>
            <w:hideMark/>
          </w:tcPr>
          <w:p w14:paraId="53E58779" w14:textId="77777777" w:rsidR="00C437B7" w:rsidRPr="008F60FD" w:rsidRDefault="00C437B7" w:rsidP="00C437B7">
            <w:pPr>
              <w:rPr>
                <w:color w:val="auto"/>
              </w:rPr>
            </w:pPr>
            <w:r w:rsidRPr="008F60FD">
              <w:rPr>
                <w:color w:val="auto"/>
              </w:rPr>
              <w:t>5</w:t>
            </w:r>
          </w:p>
        </w:tc>
        <w:tc>
          <w:tcPr>
            <w:tcW w:w="7880" w:type="dxa"/>
            <w:hideMark/>
          </w:tcPr>
          <w:p w14:paraId="278AFFD4" w14:textId="77777777" w:rsidR="00C437B7" w:rsidRPr="008F60FD" w:rsidRDefault="00C437B7">
            <w:pPr>
              <w:rPr>
                <w:color w:val="auto"/>
              </w:rPr>
            </w:pPr>
            <w:r w:rsidRPr="008F60FD">
              <w:rPr>
                <w:color w:val="auto"/>
              </w:rPr>
              <w:t>Does the LA's system automatically stop payments after the grace period end date?</w:t>
            </w:r>
          </w:p>
        </w:tc>
        <w:tc>
          <w:tcPr>
            <w:tcW w:w="939" w:type="dxa"/>
            <w:hideMark/>
          </w:tcPr>
          <w:p w14:paraId="1A853DD0" w14:textId="77777777" w:rsidR="00C437B7" w:rsidRPr="008F60FD" w:rsidRDefault="00C437B7" w:rsidP="00C437B7">
            <w:pPr>
              <w:rPr>
                <w:color w:val="auto"/>
              </w:rPr>
            </w:pPr>
            <w:r w:rsidRPr="008F60FD">
              <w:rPr>
                <w:color w:val="auto"/>
              </w:rPr>
              <w:t> </w:t>
            </w:r>
          </w:p>
        </w:tc>
      </w:tr>
      <w:tr w:rsidR="00C437B7" w:rsidRPr="00C437B7" w14:paraId="5F5EA3CD" w14:textId="77777777" w:rsidTr="00A50148">
        <w:trPr>
          <w:trHeight w:val="792"/>
        </w:trPr>
        <w:tc>
          <w:tcPr>
            <w:tcW w:w="667" w:type="dxa"/>
            <w:hideMark/>
          </w:tcPr>
          <w:p w14:paraId="309E9ABA" w14:textId="77777777" w:rsidR="00C437B7" w:rsidRPr="008F60FD" w:rsidRDefault="00C437B7" w:rsidP="00C437B7">
            <w:pPr>
              <w:rPr>
                <w:color w:val="auto"/>
              </w:rPr>
            </w:pPr>
            <w:r w:rsidRPr="008F60FD">
              <w:rPr>
                <w:color w:val="auto"/>
              </w:rPr>
              <w:t>6</w:t>
            </w:r>
          </w:p>
        </w:tc>
        <w:tc>
          <w:tcPr>
            <w:tcW w:w="7880" w:type="dxa"/>
            <w:hideMark/>
          </w:tcPr>
          <w:p w14:paraId="4FA2B1ED" w14:textId="5D195A2F" w:rsidR="00C437B7" w:rsidRPr="008F60FD" w:rsidRDefault="00C437B7">
            <w:pPr>
              <w:rPr>
                <w:color w:val="auto"/>
              </w:rPr>
            </w:pPr>
            <w:r w:rsidRPr="008F60FD">
              <w:rPr>
                <w:color w:val="auto"/>
              </w:rPr>
              <w:t xml:space="preserve">Does the LA ensure there is no double funding of childcare </w:t>
            </w:r>
            <w:r w:rsidR="0062202C" w:rsidRPr="008F60FD">
              <w:rPr>
                <w:color w:val="auto"/>
              </w:rPr>
              <w:t>provision</w:t>
            </w:r>
            <w:r w:rsidRPr="008F60FD">
              <w:rPr>
                <w:color w:val="auto"/>
              </w:rPr>
              <w:t>, for example where a child is fostered?</w:t>
            </w:r>
          </w:p>
        </w:tc>
        <w:tc>
          <w:tcPr>
            <w:tcW w:w="939" w:type="dxa"/>
            <w:hideMark/>
          </w:tcPr>
          <w:p w14:paraId="2F90C191" w14:textId="77777777" w:rsidR="00C437B7" w:rsidRPr="008F60FD" w:rsidRDefault="00C437B7" w:rsidP="00C437B7">
            <w:pPr>
              <w:rPr>
                <w:color w:val="auto"/>
              </w:rPr>
            </w:pPr>
            <w:r w:rsidRPr="008F60FD">
              <w:rPr>
                <w:color w:val="auto"/>
              </w:rPr>
              <w:t> </w:t>
            </w:r>
          </w:p>
        </w:tc>
      </w:tr>
      <w:tr w:rsidR="00C437B7" w:rsidRPr="00C437B7" w14:paraId="2B9562F0" w14:textId="77777777" w:rsidTr="00A50148">
        <w:trPr>
          <w:trHeight w:val="792"/>
        </w:trPr>
        <w:tc>
          <w:tcPr>
            <w:tcW w:w="667" w:type="dxa"/>
            <w:hideMark/>
          </w:tcPr>
          <w:p w14:paraId="4CBEDE4B" w14:textId="77777777" w:rsidR="00C437B7" w:rsidRPr="008F60FD" w:rsidRDefault="00C437B7" w:rsidP="00C437B7">
            <w:pPr>
              <w:rPr>
                <w:color w:val="auto"/>
              </w:rPr>
            </w:pPr>
            <w:r w:rsidRPr="008F60FD">
              <w:rPr>
                <w:color w:val="auto"/>
              </w:rPr>
              <w:t>7</w:t>
            </w:r>
          </w:p>
        </w:tc>
        <w:tc>
          <w:tcPr>
            <w:tcW w:w="7880" w:type="dxa"/>
            <w:hideMark/>
          </w:tcPr>
          <w:p w14:paraId="5162AF86" w14:textId="3D1B4E3F" w:rsidR="00C437B7" w:rsidRPr="008F60FD" w:rsidRDefault="00C437B7">
            <w:pPr>
              <w:rPr>
                <w:color w:val="auto"/>
              </w:rPr>
            </w:pPr>
            <w:r w:rsidRPr="008F60FD">
              <w:rPr>
                <w:color w:val="auto"/>
              </w:rPr>
              <w:t>If the answer to 5 is 'no', does the LA have alternative controls to ensure only funding is paid for eligible places? (Describe)</w:t>
            </w:r>
          </w:p>
        </w:tc>
        <w:tc>
          <w:tcPr>
            <w:tcW w:w="939" w:type="dxa"/>
            <w:hideMark/>
          </w:tcPr>
          <w:p w14:paraId="51F47E12" w14:textId="77777777" w:rsidR="00C437B7" w:rsidRPr="008F60FD" w:rsidRDefault="00C437B7" w:rsidP="00C437B7">
            <w:pPr>
              <w:rPr>
                <w:color w:val="auto"/>
              </w:rPr>
            </w:pPr>
            <w:r w:rsidRPr="008F60FD">
              <w:rPr>
                <w:color w:val="auto"/>
              </w:rPr>
              <w:t> </w:t>
            </w:r>
          </w:p>
        </w:tc>
      </w:tr>
    </w:tbl>
    <w:p w14:paraId="185D2576" w14:textId="77777777" w:rsidR="00804BC3" w:rsidRPr="00C437B7" w:rsidRDefault="00804BC3" w:rsidP="00594F45">
      <w:pPr>
        <w:rPr>
          <w:color w:val="auto"/>
          <w:sz w:val="20"/>
          <w:szCs w:val="20"/>
        </w:rPr>
      </w:pPr>
    </w:p>
    <w:p w14:paraId="0FB17BA0" w14:textId="77777777" w:rsidR="00FB48E0" w:rsidRDefault="00FB48E0">
      <w:pPr>
        <w:spacing w:after="0" w:line="240" w:lineRule="auto"/>
      </w:pPr>
      <w:r>
        <w:rPr>
          <w:b/>
          <w:bCs/>
        </w:rPr>
        <w:br w:type="page"/>
      </w:r>
    </w:p>
    <w:p w14:paraId="1A856B8D" w14:textId="09013DEE" w:rsidR="00C437B7" w:rsidRDefault="00167234" w:rsidP="009B618B">
      <w:pPr>
        <w:pStyle w:val="Heading3"/>
      </w:pPr>
      <w:r>
        <w:t>4.3</w:t>
      </w:r>
      <w:r>
        <w:tab/>
      </w:r>
      <w:r w:rsidR="00C437B7" w:rsidRPr="00C437B7">
        <w:t>Payments to E</w:t>
      </w:r>
      <w:r>
        <w:t xml:space="preserve">arly </w:t>
      </w:r>
      <w:r w:rsidR="00C437B7" w:rsidRPr="00C437B7">
        <w:t>Y</w:t>
      </w:r>
      <w:r>
        <w:t>ears</w:t>
      </w:r>
      <w:r w:rsidR="00D04BA6">
        <w:t xml:space="preserve"> </w:t>
      </w:r>
      <w:r w:rsidR="00C437B7" w:rsidRPr="00C437B7">
        <w:t>providers</w:t>
      </w:r>
    </w:p>
    <w:p w14:paraId="2CEF9A59" w14:textId="77777777" w:rsidR="00C437B7" w:rsidRDefault="00C437B7" w:rsidP="00C437B7">
      <w:pPr>
        <w:spacing w:after="0" w:line="240" w:lineRule="auto"/>
        <w:rPr>
          <w:rFonts w:cs="Arial"/>
          <w:b/>
          <w:bCs/>
          <w:color w:val="002060"/>
          <w:sz w:val="36"/>
          <w:szCs w:val="36"/>
        </w:rPr>
      </w:pPr>
    </w:p>
    <w:tbl>
      <w:tblPr>
        <w:tblStyle w:val="TableGrid"/>
        <w:tblW w:w="0" w:type="auto"/>
        <w:tblLook w:val="04A0" w:firstRow="1" w:lastRow="0" w:firstColumn="1" w:lastColumn="0" w:noHBand="0" w:noVBand="1"/>
      </w:tblPr>
      <w:tblGrid>
        <w:gridCol w:w="665"/>
        <w:gridCol w:w="7738"/>
        <w:gridCol w:w="1083"/>
      </w:tblGrid>
      <w:tr w:rsidR="00C437B7" w:rsidRPr="00C437B7" w14:paraId="5F96EF78" w14:textId="77777777" w:rsidTr="00A50148">
        <w:trPr>
          <w:trHeight w:val="960"/>
        </w:trPr>
        <w:tc>
          <w:tcPr>
            <w:tcW w:w="667" w:type="dxa"/>
            <w:hideMark/>
          </w:tcPr>
          <w:p w14:paraId="34ADF6B4" w14:textId="77777777" w:rsidR="00C437B7" w:rsidRPr="008F60FD" w:rsidRDefault="00C437B7" w:rsidP="00C437B7">
            <w:pPr>
              <w:spacing w:after="0" w:line="240" w:lineRule="auto"/>
              <w:rPr>
                <w:rFonts w:cs="Arial"/>
                <w:b/>
                <w:bCs/>
                <w:color w:val="auto"/>
              </w:rPr>
            </w:pPr>
            <w:r w:rsidRPr="008F60FD">
              <w:rPr>
                <w:rFonts w:cs="Arial"/>
                <w:b/>
                <w:bCs/>
                <w:color w:val="auto"/>
              </w:rPr>
              <w:t>No.</w:t>
            </w:r>
          </w:p>
        </w:tc>
        <w:tc>
          <w:tcPr>
            <w:tcW w:w="7880" w:type="dxa"/>
            <w:hideMark/>
          </w:tcPr>
          <w:p w14:paraId="10DE2099" w14:textId="77777777" w:rsidR="00C437B7" w:rsidRPr="008F60FD" w:rsidRDefault="00C437B7" w:rsidP="00C437B7">
            <w:pPr>
              <w:spacing w:after="0" w:line="240" w:lineRule="auto"/>
              <w:rPr>
                <w:rFonts w:cs="Arial"/>
                <w:b/>
                <w:bCs/>
                <w:color w:val="auto"/>
              </w:rPr>
            </w:pPr>
            <w:r w:rsidRPr="008F60FD">
              <w:rPr>
                <w:rFonts w:cs="Arial"/>
                <w:b/>
                <w:bCs/>
                <w:color w:val="auto"/>
              </w:rPr>
              <w:t xml:space="preserve">These questions are to help the LA determine whether there are appropriate financial controls over the regular EY payments made to providers.  Where the answer is 'no', LAs should consider how existing controls can be strengthened. </w:t>
            </w:r>
          </w:p>
        </w:tc>
        <w:tc>
          <w:tcPr>
            <w:tcW w:w="939" w:type="dxa"/>
            <w:hideMark/>
          </w:tcPr>
          <w:p w14:paraId="349552D1" w14:textId="77777777" w:rsidR="00C437B7" w:rsidRPr="008F60FD" w:rsidRDefault="00C437B7" w:rsidP="00C437B7">
            <w:pPr>
              <w:spacing w:after="0" w:line="240" w:lineRule="auto"/>
              <w:rPr>
                <w:rFonts w:cs="Arial"/>
                <w:b/>
                <w:bCs/>
                <w:color w:val="auto"/>
              </w:rPr>
            </w:pPr>
            <w:r w:rsidRPr="008F60FD">
              <w:rPr>
                <w:rFonts w:cs="Arial"/>
                <w:b/>
                <w:bCs/>
                <w:color w:val="auto"/>
              </w:rPr>
              <w:t>Answer</w:t>
            </w:r>
            <w:r w:rsidRPr="008F60FD">
              <w:rPr>
                <w:rFonts w:cs="Arial"/>
                <w:b/>
                <w:bCs/>
                <w:color w:val="auto"/>
              </w:rPr>
              <w:br/>
              <w:t>(Y/N)</w:t>
            </w:r>
          </w:p>
        </w:tc>
      </w:tr>
      <w:tr w:rsidR="00C437B7" w:rsidRPr="00C437B7" w14:paraId="352E24B8" w14:textId="77777777" w:rsidTr="00A50148">
        <w:trPr>
          <w:trHeight w:val="795"/>
        </w:trPr>
        <w:tc>
          <w:tcPr>
            <w:tcW w:w="667" w:type="dxa"/>
            <w:hideMark/>
          </w:tcPr>
          <w:p w14:paraId="3C6DBCBD" w14:textId="77777777" w:rsidR="00C437B7" w:rsidRPr="008F60FD" w:rsidRDefault="00C437B7" w:rsidP="00C437B7">
            <w:pPr>
              <w:spacing w:after="0" w:line="240" w:lineRule="auto"/>
              <w:rPr>
                <w:rFonts w:cs="Arial"/>
                <w:color w:val="auto"/>
              </w:rPr>
            </w:pPr>
            <w:r w:rsidRPr="008F60FD">
              <w:rPr>
                <w:rFonts w:cs="Arial"/>
                <w:color w:val="auto"/>
              </w:rPr>
              <w:t>1</w:t>
            </w:r>
          </w:p>
        </w:tc>
        <w:tc>
          <w:tcPr>
            <w:tcW w:w="7880" w:type="dxa"/>
            <w:hideMark/>
          </w:tcPr>
          <w:p w14:paraId="58EE78F3" w14:textId="5CC64D23" w:rsidR="00C437B7" w:rsidRPr="008F60FD" w:rsidRDefault="00332A68" w:rsidP="00C437B7">
            <w:pPr>
              <w:spacing w:after="0" w:line="240" w:lineRule="auto"/>
              <w:rPr>
                <w:rFonts w:cs="Arial"/>
                <w:color w:val="auto"/>
              </w:rPr>
            </w:pPr>
            <w:r w:rsidRPr="008F60FD">
              <w:rPr>
                <w:rFonts w:cs="Arial"/>
                <w:color w:val="auto"/>
              </w:rPr>
              <w:t>Are there</w:t>
            </w:r>
            <w:r w:rsidR="00C437B7" w:rsidRPr="008F60FD">
              <w:rPr>
                <w:rFonts w:cs="Arial"/>
                <w:color w:val="auto"/>
              </w:rPr>
              <w:t xml:space="preserve"> appropriate controls for setting up new EY providers, including as a supplier on the LA accounting system?</w:t>
            </w:r>
          </w:p>
        </w:tc>
        <w:tc>
          <w:tcPr>
            <w:tcW w:w="939" w:type="dxa"/>
            <w:hideMark/>
          </w:tcPr>
          <w:p w14:paraId="4FA2D765" w14:textId="77777777" w:rsidR="00C437B7" w:rsidRPr="008F60FD" w:rsidRDefault="00C437B7" w:rsidP="00C437B7">
            <w:pPr>
              <w:spacing w:after="0" w:line="240" w:lineRule="auto"/>
              <w:rPr>
                <w:rFonts w:cs="Arial"/>
                <w:color w:val="auto"/>
              </w:rPr>
            </w:pPr>
            <w:r w:rsidRPr="008F60FD">
              <w:rPr>
                <w:rFonts w:cs="Arial"/>
                <w:color w:val="auto"/>
              </w:rPr>
              <w:t> </w:t>
            </w:r>
          </w:p>
        </w:tc>
      </w:tr>
      <w:tr w:rsidR="00C437B7" w:rsidRPr="00C437B7" w14:paraId="1A014DAD" w14:textId="77777777" w:rsidTr="00A50148">
        <w:trPr>
          <w:trHeight w:val="795"/>
        </w:trPr>
        <w:tc>
          <w:tcPr>
            <w:tcW w:w="667" w:type="dxa"/>
            <w:hideMark/>
          </w:tcPr>
          <w:p w14:paraId="46437751" w14:textId="77777777" w:rsidR="00C437B7" w:rsidRPr="008F60FD" w:rsidRDefault="00C437B7" w:rsidP="00C437B7">
            <w:pPr>
              <w:spacing w:after="0" w:line="240" w:lineRule="auto"/>
              <w:rPr>
                <w:rFonts w:cs="Arial"/>
                <w:color w:val="auto"/>
              </w:rPr>
            </w:pPr>
            <w:r w:rsidRPr="008F60FD">
              <w:rPr>
                <w:rFonts w:cs="Arial"/>
                <w:color w:val="auto"/>
              </w:rPr>
              <w:t>2</w:t>
            </w:r>
          </w:p>
        </w:tc>
        <w:tc>
          <w:tcPr>
            <w:tcW w:w="7880" w:type="dxa"/>
            <w:hideMark/>
          </w:tcPr>
          <w:p w14:paraId="25453B6A" w14:textId="77777777" w:rsidR="00C437B7" w:rsidRPr="008F60FD" w:rsidRDefault="00C437B7" w:rsidP="00C437B7">
            <w:pPr>
              <w:spacing w:after="0" w:line="240" w:lineRule="auto"/>
              <w:rPr>
                <w:rFonts w:cs="Arial"/>
                <w:color w:val="auto"/>
              </w:rPr>
            </w:pPr>
            <w:r w:rsidRPr="008F60FD">
              <w:rPr>
                <w:rFonts w:cs="Arial"/>
                <w:color w:val="auto"/>
              </w:rPr>
              <w:t>Does the LA have appropriate controls for setting up and amending EY provider bank details?</w:t>
            </w:r>
          </w:p>
        </w:tc>
        <w:tc>
          <w:tcPr>
            <w:tcW w:w="939" w:type="dxa"/>
            <w:hideMark/>
          </w:tcPr>
          <w:p w14:paraId="6C0514F1" w14:textId="77777777" w:rsidR="00C437B7" w:rsidRPr="008F60FD" w:rsidRDefault="00C437B7" w:rsidP="00C437B7">
            <w:pPr>
              <w:spacing w:after="0" w:line="240" w:lineRule="auto"/>
              <w:rPr>
                <w:rFonts w:cs="Arial"/>
                <w:color w:val="auto"/>
              </w:rPr>
            </w:pPr>
            <w:r w:rsidRPr="008F60FD">
              <w:rPr>
                <w:rFonts w:cs="Arial"/>
                <w:color w:val="auto"/>
              </w:rPr>
              <w:t> </w:t>
            </w:r>
          </w:p>
        </w:tc>
      </w:tr>
      <w:tr w:rsidR="00C437B7" w:rsidRPr="00C437B7" w14:paraId="2D549D94" w14:textId="77777777" w:rsidTr="00A50148">
        <w:trPr>
          <w:trHeight w:val="795"/>
        </w:trPr>
        <w:tc>
          <w:tcPr>
            <w:tcW w:w="667" w:type="dxa"/>
            <w:hideMark/>
          </w:tcPr>
          <w:p w14:paraId="3F0D9D85" w14:textId="77777777" w:rsidR="00C437B7" w:rsidRPr="008F60FD" w:rsidRDefault="00C437B7" w:rsidP="00C437B7">
            <w:pPr>
              <w:spacing w:after="0" w:line="240" w:lineRule="auto"/>
              <w:rPr>
                <w:rFonts w:cs="Arial"/>
                <w:color w:val="auto"/>
              </w:rPr>
            </w:pPr>
            <w:r w:rsidRPr="008F60FD">
              <w:rPr>
                <w:rFonts w:cs="Arial"/>
                <w:color w:val="auto"/>
              </w:rPr>
              <w:t>3</w:t>
            </w:r>
          </w:p>
        </w:tc>
        <w:tc>
          <w:tcPr>
            <w:tcW w:w="7880" w:type="dxa"/>
            <w:hideMark/>
          </w:tcPr>
          <w:p w14:paraId="0860CF96" w14:textId="54B8C4C3" w:rsidR="00C437B7" w:rsidRPr="008F60FD" w:rsidRDefault="00C437B7" w:rsidP="00C437B7">
            <w:pPr>
              <w:spacing w:after="0" w:line="240" w:lineRule="auto"/>
              <w:rPr>
                <w:rFonts w:cs="Arial"/>
                <w:color w:val="auto"/>
              </w:rPr>
            </w:pPr>
            <w:r w:rsidRPr="008F60FD">
              <w:rPr>
                <w:rFonts w:cs="Arial"/>
                <w:color w:val="auto"/>
              </w:rPr>
              <w:t xml:space="preserve">Does the LA have a system to ensure the child data remains up to date and that EY provider payments are </w:t>
            </w:r>
            <w:r w:rsidR="00332A68" w:rsidRPr="008F60FD">
              <w:rPr>
                <w:rFonts w:cs="Arial"/>
                <w:color w:val="auto"/>
              </w:rPr>
              <w:t>only made</w:t>
            </w:r>
            <w:r w:rsidRPr="008F60FD">
              <w:rPr>
                <w:rFonts w:cs="Arial"/>
                <w:color w:val="auto"/>
              </w:rPr>
              <w:t xml:space="preserve"> for eligible children in their care and for eligible funded hours?</w:t>
            </w:r>
          </w:p>
        </w:tc>
        <w:tc>
          <w:tcPr>
            <w:tcW w:w="939" w:type="dxa"/>
            <w:hideMark/>
          </w:tcPr>
          <w:p w14:paraId="05085FEC" w14:textId="77777777" w:rsidR="00C437B7" w:rsidRPr="008F60FD" w:rsidRDefault="00C437B7" w:rsidP="00C437B7">
            <w:pPr>
              <w:spacing w:after="0" w:line="240" w:lineRule="auto"/>
              <w:rPr>
                <w:rFonts w:cs="Arial"/>
                <w:color w:val="auto"/>
              </w:rPr>
            </w:pPr>
            <w:r w:rsidRPr="008F60FD">
              <w:rPr>
                <w:rFonts w:cs="Arial"/>
                <w:color w:val="auto"/>
              </w:rPr>
              <w:t> </w:t>
            </w:r>
          </w:p>
        </w:tc>
      </w:tr>
      <w:tr w:rsidR="00C437B7" w:rsidRPr="00C437B7" w14:paraId="184C31E9" w14:textId="77777777" w:rsidTr="00A50148">
        <w:trPr>
          <w:trHeight w:val="795"/>
        </w:trPr>
        <w:tc>
          <w:tcPr>
            <w:tcW w:w="667" w:type="dxa"/>
            <w:hideMark/>
          </w:tcPr>
          <w:p w14:paraId="222DFD20" w14:textId="77777777" w:rsidR="00C437B7" w:rsidRPr="008F60FD" w:rsidRDefault="00C437B7" w:rsidP="00C437B7">
            <w:pPr>
              <w:spacing w:after="0" w:line="240" w:lineRule="auto"/>
              <w:rPr>
                <w:rFonts w:cs="Arial"/>
                <w:color w:val="auto"/>
              </w:rPr>
            </w:pPr>
            <w:r w:rsidRPr="008F60FD">
              <w:rPr>
                <w:rFonts w:cs="Arial"/>
                <w:color w:val="auto"/>
              </w:rPr>
              <w:t>4</w:t>
            </w:r>
          </w:p>
        </w:tc>
        <w:tc>
          <w:tcPr>
            <w:tcW w:w="7880" w:type="dxa"/>
            <w:hideMark/>
          </w:tcPr>
          <w:p w14:paraId="59547D9B" w14:textId="77777777" w:rsidR="00C437B7" w:rsidRPr="008F60FD" w:rsidRDefault="00C437B7" w:rsidP="00C437B7">
            <w:pPr>
              <w:spacing w:after="0" w:line="240" w:lineRule="auto"/>
              <w:rPr>
                <w:rFonts w:cs="Arial"/>
                <w:color w:val="auto"/>
              </w:rPr>
            </w:pPr>
            <w:r w:rsidRPr="008F60FD">
              <w:rPr>
                <w:rFonts w:cs="Arial"/>
                <w:color w:val="auto"/>
              </w:rPr>
              <w:t xml:space="preserve">Does the LA perform any analysis on trends or patterns of payments made to EY providers, that might identify any unusual activity? </w:t>
            </w:r>
          </w:p>
        </w:tc>
        <w:tc>
          <w:tcPr>
            <w:tcW w:w="939" w:type="dxa"/>
            <w:hideMark/>
          </w:tcPr>
          <w:p w14:paraId="19637A01" w14:textId="77777777" w:rsidR="00C437B7" w:rsidRPr="008F60FD" w:rsidRDefault="00C437B7" w:rsidP="00C437B7">
            <w:pPr>
              <w:spacing w:after="0" w:line="240" w:lineRule="auto"/>
              <w:rPr>
                <w:rFonts w:cs="Arial"/>
                <w:color w:val="auto"/>
              </w:rPr>
            </w:pPr>
            <w:r w:rsidRPr="008F60FD">
              <w:rPr>
                <w:rFonts w:cs="Arial"/>
                <w:color w:val="auto"/>
              </w:rPr>
              <w:t> </w:t>
            </w:r>
          </w:p>
        </w:tc>
      </w:tr>
      <w:tr w:rsidR="00C437B7" w:rsidRPr="00C437B7" w14:paraId="436BBF30" w14:textId="77777777" w:rsidTr="00A50148">
        <w:trPr>
          <w:trHeight w:val="795"/>
        </w:trPr>
        <w:tc>
          <w:tcPr>
            <w:tcW w:w="667" w:type="dxa"/>
            <w:hideMark/>
          </w:tcPr>
          <w:p w14:paraId="3E237E4D" w14:textId="77777777" w:rsidR="00C437B7" w:rsidRPr="008F60FD" w:rsidRDefault="00C437B7" w:rsidP="00C437B7">
            <w:pPr>
              <w:spacing w:after="0" w:line="240" w:lineRule="auto"/>
              <w:rPr>
                <w:rFonts w:cs="Arial"/>
                <w:color w:val="auto"/>
              </w:rPr>
            </w:pPr>
            <w:r w:rsidRPr="008F60FD">
              <w:rPr>
                <w:rFonts w:cs="Arial"/>
                <w:color w:val="auto"/>
              </w:rPr>
              <w:t>5</w:t>
            </w:r>
          </w:p>
        </w:tc>
        <w:tc>
          <w:tcPr>
            <w:tcW w:w="7880" w:type="dxa"/>
            <w:hideMark/>
          </w:tcPr>
          <w:p w14:paraId="72B134D3" w14:textId="62D5A7E3" w:rsidR="00C437B7" w:rsidRPr="008F60FD" w:rsidRDefault="00C437B7" w:rsidP="00C437B7">
            <w:pPr>
              <w:spacing w:after="0" w:line="240" w:lineRule="auto"/>
              <w:rPr>
                <w:rFonts w:cs="Arial"/>
                <w:color w:val="auto"/>
              </w:rPr>
            </w:pPr>
            <w:r w:rsidRPr="008F60FD">
              <w:rPr>
                <w:rFonts w:cs="Arial"/>
                <w:color w:val="auto"/>
              </w:rPr>
              <w:t xml:space="preserve">Is there appropriate </w:t>
            </w:r>
            <w:r w:rsidR="00332A68" w:rsidRPr="008F60FD">
              <w:rPr>
                <w:rFonts w:cs="Arial"/>
                <w:color w:val="auto"/>
              </w:rPr>
              <w:t>segregation</w:t>
            </w:r>
            <w:r w:rsidRPr="008F60FD">
              <w:rPr>
                <w:rFonts w:cs="Arial"/>
                <w:color w:val="auto"/>
              </w:rPr>
              <w:t xml:space="preserve"> of duties between, the authorisation of EY provider payments and the day to day running of the EY system?</w:t>
            </w:r>
          </w:p>
        </w:tc>
        <w:tc>
          <w:tcPr>
            <w:tcW w:w="939" w:type="dxa"/>
            <w:hideMark/>
          </w:tcPr>
          <w:p w14:paraId="13446F3A" w14:textId="77777777" w:rsidR="00C437B7" w:rsidRPr="008F60FD" w:rsidRDefault="00C437B7" w:rsidP="00C437B7">
            <w:pPr>
              <w:spacing w:after="0" w:line="240" w:lineRule="auto"/>
              <w:rPr>
                <w:rFonts w:cs="Arial"/>
                <w:color w:val="auto"/>
              </w:rPr>
            </w:pPr>
            <w:r w:rsidRPr="008F60FD">
              <w:rPr>
                <w:rFonts w:cs="Arial"/>
                <w:color w:val="auto"/>
              </w:rPr>
              <w:t> </w:t>
            </w:r>
          </w:p>
        </w:tc>
      </w:tr>
      <w:tr w:rsidR="00C437B7" w:rsidRPr="00C437B7" w14:paraId="7DB44BA1" w14:textId="77777777" w:rsidTr="00A50148">
        <w:trPr>
          <w:trHeight w:val="795"/>
        </w:trPr>
        <w:tc>
          <w:tcPr>
            <w:tcW w:w="667" w:type="dxa"/>
            <w:hideMark/>
          </w:tcPr>
          <w:p w14:paraId="17927A58" w14:textId="77777777" w:rsidR="00C437B7" w:rsidRPr="008F60FD" w:rsidRDefault="00C437B7" w:rsidP="00C437B7">
            <w:pPr>
              <w:spacing w:after="0" w:line="240" w:lineRule="auto"/>
              <w:rPr>
                <w:rFonts w:cs="Arial"/>
                <w:color w:val="auto"/>
              </w:rPr>
            </w:pPr>
            <w:r w:rsidRPr="008F60FD">
              <w:rPr>
                <w:rFonts w:cs="Arial"/>
                <w:color w:val="auto"/>
              </w:rPr>
              <w:t>6</w:t>
            </w:r>
          </w:p>
        </w:tc>
        <w:tc>
          <w:tcPr>
            <w:tcW w:w="7880" w:type="dxa"/>
            <w:hideMark/>
          </w:tcPr>
          <w:p w14:paraId="696C36A4" w14:textId="77777777" w:rsidR="00C437B7" w:rsidRPr="008F60FD" w:rsidRDefault="00C437B7" w:rsidP="00C437B7">
            <w:pPr>
              <w:spacing w:after="0" w:line="240" w:lineRule="auto"/>
              <w:rPr>
                <w:rFonts w:cs="Arial"/>
                <w:color w:val="auto"/>
              </w:rPr>
            </w:pPr>
            <w:r w:rsidRPr="008F60FD">
              <w:rPr>
                <w:rFonts w:cs="Arial"/>
                <w:color w:val="auto"/>
              </w:rPr>
              <w:t>Does the LA monitor the level of payments made to EY providers to the funding received from the DfE?</w:t>
            </w:r>
          </w:p>
        </w:tc>
        <w:tc>
          <w:tcPr>
            <w:tcW w:w="939" w:type="dxa"/>
            <w:hideMark/>
          </w:tcPr>
          <w:p w14:paraId="77792603" w14:textId="77777777" w:rsidR="00C437B7" w:rsidRPr="008F60FD" w:rsidRDefault="00C437B7" w:rsidP="00C437B7">
            <w:pPr>
              <w:spacing w:after="0" w:line="240" w:lineRule="auto"/>
              <w:rPr>
                <w:rFonts w:cs="Arial"/>
                <w:color w:val="auto"/>
              </w:rPr>
            </w:pPr>
            <w:r w:rsidRPr="008F60FD">
              <w:rPr>
                <w:rFonts w:cs="Arial"/>
                <w:color w:val="auto"/>
              </w:rPr>
              <w:t> </w:t>
            </w:r>
          </w:p>
        </w:tc>
      </w:tr>
    </w:tbl>
    <w:p w14:paraId="662D4A53" w14:textId="77777777" w:rsidR="00C437B7" w:rsidRPr="00C437B7" w:rsidRDefault="00C437B7" w:rsidP="00C437B7">
      <w:pPr>
        <w:spacing w:after="0" w:line="240" w:lineRule="auto"/>
        <w:rPr>
          <w:rFonts w:cs="Arial"/>
          <w:color w:val="auto"/>
          <w:sz w:val="20"/>
          <w:szCs w:val="20"/>
        </w:rPr>
      </w:pPr>
    </w:p>
    <w:p w14:paraId="41542B7F" w14:textId="77777777" w:rsidR="00FB48E0" w:rsidRDefault="00FB48E0">
      <w:pPr>
        <w:spacing w:after="0" w:line="240" w:lineRule="auto"/>
      </w:pPr>
      <w:r>
        <w:rPr>
          <w:b/>
          <w:bCs/>
        </w:rPr>
        <w:br w:type="page"/>
      </w:r>
    </w:p>
    <w:p w14:paraId="3181C14E" w14:textId="7334880C" w:rsidR="00C437B7" w:rsidRDefault="00D04BA6" w:rsidP="009B618B">
      <w:pPr>
        <w:pStyle w:val="Heading3"/>
      </w:pPr>
      <w:r>
        <w:t>4.4</w:t>
      </w:r>
      <w:r>
        <w:tab/>
      </w:r>
      <w:r w:rsidR="00C437B7" w:rsidRPr="00C437B7">
        <w:t>Parental Declarations</w:t>
      </w:r>
    </w:p>
    <w:p w14:paraId="0E78C33D" w14:textId="77777777" w:rsidR="00332A68" w:rsidRPr="00332A68" w:rsidRDefault="00332A68" w:rsidP="00C437B7">
      <w:pPr>
        <w:spacing w:after="0" w:line="240" w:lineRule="auto"/>
        <w:rPr>
          <w:rFonts w:cs="Arial"/>
          <w:b/>
          <w:bCs/>
          <w:color w:val="002060"/>
          <w:sz w:val="36"/>
          <w:szCs w:val="36"/>
        </w:rPr>
      </w:pPr>
    </w:p>
    <w:tbl>
      <w:tblPr>
        <w:tblStyle w:val="TableGrid"/>
        <w:tblW w:w="0" w:type="auto"/>
        <w:tblLook w:val="04A0" w:firstRow="1" w:lastRow="0" w:firstColumn="1" w:lastColumn="0" w:noHBand="0" w:noVBand="1"/>
      </w:tblPr>
      <w:tblGrid>
        <w:gridCol w:w="673"/>
        <w:gridCol w:w="7469"/>
        <w:gridCol w:w="1344"/>
      </w:tblGrid>
      <w:tr w:rsidR="00C437B7" w:rsidRPr="00C437B7" w14:paraId="5F1F4417" w14:textId="77777777" w:rsidTr="00C437B7">
        <w:trPr>
          <w:trHeight w:val="919"/>
        </w:trPr>
        <w:tc>
          <w:tcPr>
            <w:tcW w:w="700" w:type="dxa"/>
            <w:hideMark/>
          </w:tcPr>
          <w:p w14:paraId="18E66C11" w14:textId="77777777" w:rsidR="00C437B7" w:rsidRPr="008F60FD" w:rsidRDefault="00C437B7" w:rsidP="00C437B7">
            <w:pPr>
              <w:spacing w:after="0" w:line="240" w:lineRule="auto"/>
              <w:rPr>
                <w:rFonts w:cs="Arial"/>
                <w:b/>
                <w:bCs/>
                <w:color w:val="auto"/>
              </w:rPr>
            </w:pPr>
            <w:r w:rsidRPr="008F60FD">
              <w:rPr>
                <w:rFonts w:cs="Arial"/>
                <w:b/>
                <w:bCs/>
                <w:color w:val="auto"/>
              </w:rPr>
              <w:t>No.</w:t>
            </w:r>
          </w:p>
        </w:tc>
        <w:tc>
          <w:tcPr>
            <w:tcW w:w="9520" w:type="dxa"/>
            <w:hideMark/>
          </w:tcPr>
          <w:p w14:paraId="55B330D1" w14:textId="77777777" w:rsidR="00C437B7" w:rsidRPr="008F60FD" w:rsidRDefault="00C437B7" w:rsidP="00C437B7">
            <w:pPr>
              <w:spacing w:after="0" w:line="240" w:lineRule="auto"/>
              <w:rPr>
                <w:rFonts w:cs="Arial"/>
                <w:b/>
                <w:bCs/>
                <w:color w:val="auto"/>
              </w:rPr>
            </w:pPr>
            <w:r w:rsidRPr="008F60FD">
              <w:rPr>
                <w:rFonts w:cs="Arial"/>
                <w:b/>
                <w:bCs/>
                <w:color w:val="auto"/>
              </w:rPr>
              <w:t xml:space="preserve">These questions are to support evidence of child existence and patterns of attendance that underpin and substantiate the census/data returns made to the DfE.  Where the answer is 'no', LAs should consider how existing controls can be strengthened. </w:t>
            </w:r>
          </w:p>
          <w:p w14:paraId="5ACC7FB2" w14:textId="0CF6E1DC" w:rsidR="0014478F" w:rsidRPr="008F60FD" w:rsidRDefault="0014478F" w:rsidP="00C437B7">
            <w:pPr>
              <w:spacing w:after="0" w:line="240" w:lineRule="auto"/>
              <w:rPr>
                <w:rFonts w:cs="Arial"/>
                <w:b/>
                <w:bCs/>
                <w:color w:val="auto"/>
              </w:rPr>
            </w:pPr>
          </w:p>
        </w:tc>
        <w:tc>
          <w:tcPr>
            <w:tcW w:w="1440" w:type="dxa"/>
            <w:hideMark/>
          </w:tcPr>
          <w:p w14:paraId="724BC05A" w14:textId="77777777" w:rsidR="00C437B7" w:rsidRPr="008F60FD" w:rsidRDefault="00C437B7" w:rsidP="00C437B7">
            <w:pPr>
              <w:spacing w:after="0" w:line="240" w:lineRule="auto"/>
              <w:rPr>
                <w:rFonts w:cs="Arial"/>
                <w:b/>
                <w:bCs/>
                <w:color w:val="auto"/>
              </w:rPr>
            </w:pPr>
            <w:r w:rsidRPr="008F60FD">
              <w:rPr>
                <w:rFonts w:cs="Arial"/>
                <w:b/>
                <w:bCs/>
                <w:color w:val="auto"/>
              </w:rPr>
              <w:t>Answer</w:t>
            </w:r>
            <w:r w:rsidRPr="008F60FD">
              <w:rPr>
                <w:rFonts w:cs="Arial"/>
                <w:b/>
                <w:bCs/>
                <w:color w:val="auto"/>
              </w:rPr>
              <w:br/>
              <w:t>(Y/N)</w:t>
            </w:r>
          </w:p>
        </w:tc>
      </w:tr>
      <w:tr w:rsidR="00C437B7" w:rsidRPr="00C437B7" w14:paraId="79B2A418" w14:textId="77777777" w:rsidTr="00C437B7">
        <w:trPr>
          <w:trHeight w:val="792"/>
        </w:trPr>
        <w:tc>
          <w:tcPr>
            <w:tcW w:w="700" w:type="dxa"/>
            <w:hideMark/>
          </w:tcPr>
          <w:p w14:paraId="4D8408E3" w14:textId="77777777" w:rsidR="00C437B7" w:rsidRPr="008F60FD" w:rsidRDefault="00C437B7" w:rsidP="00C437B7">
            <w:pPr>
              <w:spacing w:after="0" w:line="240" w:lineRule="auto"/>
              <w:rPr>
                <w:rFonts w:cs="Arial"/>
                <w:color w:val="auto"/>
              </w:rPr>
            </w:pPr>
            <w:r w:rsidRPr="008F60FD">
              <w:rPr>
                <w:rFonts w:cs="Arial"/>
                <w:color w:val="auto"/>
              </w:rPr>
              <w:t> </w:t>
            </w:r>
          </w:p>
        </w:tc>
        <w:tc>
          <w:tcPr>
            <w:tcW w:w="9520" w:type="dxa"/>
            <w:hideMark/>
          </w:tcPr>
          <w:p w14:paraId="5D55C0D5" w14:textId="77777777" w:rsidR="00C437B7" w:rsidRPr="008F60FD" w:rsidRDefault="00C437B7" w:rsidP="00C437B7">
            <w:pPr>
              <w:spacing w:after="0" w:line="240" w:lineRule="auto"/>
              <w:rPr>
                <w:rFonts w:cs="Arial"/>
                <w:b/>
                <w:bCs/>
                <w:color w:val="auto"/>
              </w:rPr>
            </w:pPr>
            <w:r w:rsidRPr="008F60FD">
              <w:rPr>
                <w:rFonts w:cs="Arial"/>
                <w:b/>
                <w:bCs/>
                <w:color w:val="auto"/>
              </w:rPr>
              <w:t>Parental Agreements</w:t>
            </w:r>
          </w:p>
        </w:tc>
        <w:tc>
          <w:tcPr>
            <w:tcW w:w="1440" w:type="dxa"/>
            <w:hideMark/>
          </w:tcPr>
          <w:p w14:paraId="3DD39973" w14:textId="77777777" w:rsidR="00C437B7" w:rsidRPr="008F60FD" w:rsidRDefault="00C437B7" w:rsidP="00C437B7">
            <w:pPr>
              <w:spacing w:after="0" w:line="240" w:lineRule="auto"/>
              <w:rPr>
                <w:rFonts w:cs="Arial"/>
                <w:color w:val="auto"/>
              </w:rPr>
            </w:pPr>
            <w:r w:rsidRPr="008F60FD">
              <w:rPr>
                <w:rFonts w:cs="Arial"/>
                <w:color w:val="auto"/>
              </w:rPr>
              <w:t> </w:t>
            </w:r>
          </w:p>
        </w:tc>
      </w:tr>
      <w:tr w:rsidR="00C437B7" w:rsidRPr="00C437B7" w14:paraId="7E346479" w14:textId="77777777" w:rsidTr="00C437B7">
        <w:trPr>
          <w:trHeight w:val="792"/>
        </w:trPr>
        <w:tc>
          <w:tcPr>
            <w:tcW w:w="700" w:type="dxa"/>
            <w:hideMark/>
          </w:tcPr>
          <w:p w14:paraId="554E2C52" w14:textId="77777777" w:rsidR="00C437B7" w:rsidRPr="008F60FD" w:rsidRDefault="00C437B7" w:rsidP="00C437B7">
            <w:pPr>
              <w:spacing w:after="0" w:line="240" w:lineRule="auto"/>
              <w:rPr>
                <w:rFonts w:cs="Arial"/>
                <w:color w:val="auto"/>
              </w:rPr>
            </w:pPr>
            <w:r w:rsidRPr="008F60FD">
              <w:rPr>
                <w:rFonts w:cs="Arial"/>
                <w:color w:val="auto"/>
              </w:rPr>
              <w:t>1</w:t>
            </w:r>
          </w:p>
        </w:tc>
        <w:tc>
          <w:tcPr>
            <w:tcW w:w="9520" w:type="dxa"/>
            <w:hideMark/>
          </w:tcPr>
          <w:p w14:paraId="33072C84" w14:textId="77777777" w:rsidR="00C437B7" w:rsidRPr="008F60FD" w:rsidRDefault="00C437B7" w:rsidP="00C437B7">
            <w:pPr>
              <w:spacing w:after="0" w:line="240" w:lineRule="auto"/>
              <w:rPr>
                <w:rFonts w:cs="Arial"/>
                <w:color w:val="auto"/>
              </w:rPr>
            </w:pPr>
            <w:r w:rsidRPr="008F60FD">
              <w:rPr>
                <w:rFonts w:cs="Arial"/>
                <w:color w:val="auto"/>
              </w:rPr>
              <w:t>Does the LA use the DfE parental declaration form?</w:t>
            </w:r>
          </w:p>
        </w:tc>
        <w:tc>
          <w:tcPr>
            <w:tcW w:w="1440" w:type="dxa"/>
            <w:hideMark/>
          </w:tcPr>
          <w:p w14:paraId="35439EEB" w14:textId="77777777" w:rsidR="00C437B7" w:rsidRPr="008F60FD" w:rsidRDefault="00C437B7" w:rsidP="00C437B7">
            <w:pPr>
              <w:spacing w:after="0" w:line="240" w:lineRule="auto"/>
              <w:rPr>
                <w:rFonts w:cs="Arial"/>
                <w:color w:val="auto"/>
              </w:rPr>
            </w:pPr>
            <w:r w:rsidRPr="008F60FD">
              <w:rPr>
                <w:rFonts w:cs="Arial"/>
                <w:color w:val="auto"/>
              </w:rPr>
              <w:t> </w:t>
            </w:r>
          </w:p>
        </w:tc>
      </w:tr>
      <w:tr w:rsidR="00C437B7" w:rsidRPr="00C437B7" w14:paraId="5DCE09AF" w14:textId="77777777" w:rsidTr="00C437B7">
        <w:trPr>
          <w:trHeight w:val="792"/>
        </w:trPr>
        <w:tc>
          <w:tcPr>
            <w:tcW w:w="700" w:type="dxa"/>
            <w:hideMark/>
          </w:tcPr>
          <w:p w14:paraId="3AFF849F" w14:textId="77777777" w:rsidR="00C437B7" w:rsidRPr="008F60FD" w:rsidRDefault="00C437B7" w:rsidP="00C437B7">
            <w:pPr>
              <w:spacing w:after="0" w:line="240" w:lineRule="auto"/>
              <w:rPr>
                <w:rFonts w:cs="Arial"/>
                <w:color w:val="auto"/>
              </w:rPr>
            </w:pPr>
            <w:r w:rsidRPr="008F60FD">
              <w:rPr>
                <w:rFonts w:cs="Arial"/>
                <w:color w:val="auto"/>
              </w:rPr>
              <w:t>2</w:t>
            </w:r>
          </w:p>
        </w:tc>
        <w:tc>
          <w:tcPr>
            <w:tcW w:w="9520" w:type="dxa"/>
            <w:hideMark/>
          </w:tcPr>
          <w:p w14:paraId="778F9B9A" w14:textId="77777777" w:rsidR="00C437B7" w:rsidRPr="008F60FD" w:rsidRDefault="00C437B7" w:rsidP="00C437B7">
            <w:pPr>
              <w:spacing w:after="0" w:line="240" w:lineRule="auto"/>
              <w:rPr>
                <w:rFonts w:cs="Arial"/>
                <w:color w:val="auto"/>
              </w:rPr>
            </w:pPr>
            <w:r w:rsidRPr="008F60FD">
              <w:rPr>
                <w:rFonts w:cs="Arial"/>
                <w:color w:val="auto"/>
              </w:rPr>
              <w:t xml:space="preserve">Does the parental declaration form include: </w:t>
            </w:r>
            <w:r w:rsidRPr="008F60FD">
              <w:rPr>
                <w:rFonts w:cs="Arial"/>
                <w:color w:val="auto"/>
              </w:rPr>
              <w:br/>
            </w:r>
            <w:r w:rsidRPr="008F60FD">
              <w:rPr>
                <w:rFonts w:cs="Arial"/>
                <w:i/>
                <w:iCs/>
                <w:color w:val="auto"/>
              </w:rPr>
              <w:t>(Note - the DfE's parental declaration form already includes the below)</w:t>
            </w:r>
          </w:p>
        </w:tc>
        <w:tc>
          <w:tcPr>
            <w:tcW w:w="1440" w:type="dxa"/>
            <w:hideMark/>
          </w:tcPr>
          <w:p w14:paraId="5B516CF6" w14:textId="77777777" w:rsidR="00C437B7" w:rsidRPr="008F60FD" w:rsidRDefault="00C437B7" w:rsidP="00C437B7">
            <w:pPr>
              <w:spacing w:after="0" w:line="240" w:lineRule="auto"/>
              <w:rPr>
                <w:rFonts w:cs="Arial"/>
                <w:color w:val="auto"/>
              </w:rPr>
            </w:pPr>
            <w:r w:rsidRPr="008F60FD">
              <w:rPr>
                <w:rFonts w:cs="Arial"/>
                <w:color w:val="auto"/>
              </w:rPr>
              <w:t> </w:t>
            </w:r>
          </w:p>
        </w:tc>
      </w:tr>
      <w:tr w:rsidR="00C437B7" w:rsidRPr="00C437B7" w14:paraId="4FEE92AA" w14:textId="77777777" w:rsidTr="00C437B7">
        <w:trPr>
          <w:trHeight w:val="792"/>
        </w:trPr>
        <w:tc>
          <w:tcPr>
            <w:tcW w:w="700" w:type="dxa"/>
            <w:hideMark/>
          </w:tcPr>
          <w:p w14:paraId="44566321" w14:textId="77777777" w:rsidR="00C437B7" w:rsidRPr="008F60FD" w:rsidRDefault="00C437B7" w:rsidP="00C437B7">
            <w:pPr>
              <w:spacing w:after="0" w:line="240" w:lineRule="auto"/>
              <w:rPr>
                <w:rFonts w:cs="Arial"/>
                <w:color w:val="auto"/>
              </w:rPr>
            </w:pPr>
            <w:r w:rsidRPr="008F60FD">
              <w:rPr>
                <w:rFonts w:cs="Arial"/>
                <w:color w:val="auto"/>
              </w:rPr>
              <w:t>2a</w:t>
            </w:r>
          </w:p>
        </w:tc>
        <w:tc>
          <w:tcPr>
            <w:tcW w:w="9520" w:type="dxa"/>
            <w:hideMark/>
          </w:tcPr>
          <w:p w14:paraId="4125B9B0" w14:textId="77777777" w:rsidR="00C437B7" w:rsidRPr="008F60FD" w:rsidRDefault="00C437B7" w:rsidP="00C437B7">
            <w:pPr>
              <w:spacing w:after="0" w:line="240" w:lineRule="auto"/>
              <w:rPr>
                <w:rFonts w:cs="Arial"/>
                <w:color w:val="auto"/>
              </w:rPr>
            </w:pPr>
            <w:r w:rsidRPr="008F60FD">
              <w:rPr>
                <w:rFonts w:cs="Arial"/>
                <w:color w:val="auto"/>
              </w:rPr>
              <w:t>Name and date of birth of the child</w:t>
            </w:r>
          </w:p>
        </w:tc>
        <w:tc>
          <w:tcPr>
            <w:tcW w:w="1440" w:type="dxa"/>
            <w:hideMark/>
          </w:tcPr>
          <w:p w14:paraId="5F516077" w14:textId="77777777" w:rsidR="00C437B7" w:rsidRPr="008F60FD" w:rsidRDefault="00C437B7" w:rsidP="00C437B7">
            <w:pPr>
              <w:spacing w:after="0" w:line="240" w:lineRule="auto"/>
              <w:rPr>
                <w:rFonts w:cs="Arial"/>
                <w:color w:val="auto"/>
              </w:rPr>
            </w:pPr>
            <w:r w:rsidRPr="008F60FD">
              <w:rPr>
                <w:rFonts w:cs="Arial"/>
                <w:color w:val="auto"/>
              </w:rPr>
              <w:t> </w:t>
            </w:r>
          </w:p>
        </w:tc>
      </w:tr>
      <w:tr w:rsidR="00C437B7" w:rsidRPr="00C437B7" w14:paraId="370FBC1B" w14:textId="77777777" w:rsidTr="00C437B7">
        <w:trPr>
          <w:trHeight w:val="792"/>
        </w:trPr>
        <w:tc>
          <w:tcPr>
            <w:tcW w:w="700" w:type="dxa"/>
            <w:hideMark/>
          </w:tcPr>
          <w:p w14:paraId="0E7D7102" w14:textId="77777777" w:rsidR="00C437B7" w:rsidRPr="008F60FD" w:rsidRDefault="00C437B7" w:rsidP="00C437B7">
            <w:pPr>
              <w:spacing w:after="0" w:line="240" w:lineRule="auto"/>
              <w:rPr>
                <w:rFonts w:cs="Arial"/>
                <w:color w:val="auto"/>
              </w:rPr>
            </w:pPr>
            <w:r w:rsidRPr="008F60FD">
              <w:rPr>
                <w:rFonts w:cs="Arial"/>
                <w:color w:val="auto"/>
              </w:rPr>
              <w:t>2b</w:t>
            </w:r>
          </w:p>
        </w:tc>
        <w:tc>
          <w:tcPr>
            <w:tcW w:w="9520" w:type="dxa"/>
            <w:hideMark/>
          </w:tcPr>
          <w:p w14:paraId="7D6506C1" w14:textId="77777777" w:rsidR="00C437B7" w:rsidRPr="008F60FD" w:rsidRDefault="00C437B7" w:rsidP="00C437B7">
            <w:pPr>
              <w:spacing w:after="0" w:line="240" w:lineRule="auto"/>
              <w:rPr>
                <w:rFonts w:cs="Arial"/>
                <w:color w:val="auto"/>
              </w:rPr>
            </w:pPr>
            <w:r w:rsidRPr="008F60FD">
              <w:rPr>
                <w:rFonts w:cs="Arial"/>
                <w:color w:val="auto"/>
              </w:rPr>
              <w:t>A requirement that it must be signed and dated by the parent and provider</w:t>
            </w:r>
          </w:p>
        </w:tc>
        <w:tc>
          <w:tcPr>
            <w:tcW w:w="1440" w:type="dxa"/>
            <w:hideMark/>
          </w:tcPr>
          <w:p w14:paraId="27C120B0" w14:textId="77777777" w:rsidR="00C437B7" w:rsidRPr="008F60FD" w:rsidRDefault="00C437B7" w:rsidP="00C437B7">
            <w:pPr>
              <w:spacing w:after="0" w:line="240" w:lineRule="auto"/>
              <w:rPr>
                <w:rFonts w:cs="Arial"/>
                <w:color w:val="auto"/>
              </w:rPr>
            </w:pPr>
            <w:r w:rsidRPr="008F60FD">
              <w:rPr>
                <w:rFonts w:cs="Arial"/>
                <w:color w:val="auto"/>
              </w:rPr>
              <w:t> </w:t>
            </w:r>
          </w:p>
        </w:tc>
      </w:tr>
      <w:tr w:rsidR="00C437B7" w:rsidRPr="00C437B7" w14:paraId="7879E4E8" w14:textId="77777777" w:rsidTr="00C437B7">
        <w:trPr>
          <w:trHeight w:val="792"/>
        </w:trPr>
        <w:tc>
          <w:tcPr>
            <w:tcW w:w="700" w:type="dxa"/>
            <w:hideMark/>
          </w:tcPr>
          <w:p w14:paraId="71B02C2D" w14:textId="77777777" w:rsidR="00C437B7" w:rsidRPr="008F60FD" w:rsidRDefault="00C437B7" w:rsidP="00C437B7">
            <w:pPr>
              <w:spacing w:after="0" w:line="240" w:lineRule="auto"/>
              <w:rPr>
                <w:rFonts w:cs="Arial"/>
                <w:color w:val="auto"/>
              </w:rPr>
            </w:pPr>
            <w:r w:rsidRPr="008F60FD">
              <w:rPr>
                <w:rFonts w:cs="Arial"/>
                <w:color w:val="auto"/>
              </w:rPr>
              <w:t>2c</w:t>
            </w:r>
          </w:p>
        </w:tc>
        <w:tc>
          <w:tcPr>
            <w:tcW w:w="9520" w:type="dxa"/>
            <w:hideMark/>
          </w:tcPr>
          <w:p w14:paraId="0E9BA86C" w14:textId="77777777" w:rsidR="00C437B7" w:rsidRPr="008F60FD" w:rsidRDefault="00C437B7" w:rsidP="00C437B7">
            <w:pPr>
              <w:spacing w:after="0" w:line="240" w:lineRule="auto"/>
              <w:rPr>
                <w:rFonts w:cs="Arial"/>
                <w:color w:val="auto"/>
              </w:rPr>
            </w:pPr>
            <w:r w:rsidRPr="008F60FD">
              <w:rPr>
                <w:rFonts w:cs="Arial"/>
                <w:color w:val="auto"/>
              </w:rPr>
              <w:t>A requirement that it must be re-signed and dated by the parent and provider where the funded hours are amended.</w:t>
            </w:r>
          </w:p>
        </w:tc>
        <w:tc>
          <w:tcPr>
            <w:tcW w:w="1440" w:type="dxa"/>
            <w:hideMark/>
          </w:tcPr>
          <w:p w14:paraId="0498E445" w14:textId="77777777" w:rsidR="00C437B7" w:rsidRPr="008F60FD" w:rsidRDefault="00C437B7" w:rsidP="00C437B7">
            <w:pPr>
              <w:spacing w:after="0" w:line="240" w:lineRule="auto"/>
              <w:rPr>
                <w:rFonts w:cs="Arial"/>
                <w:color w:val="auto"/>
              </w:rPr>
            </w:pPr>
            <w:r w:rsidRPr="008F60FD">
              <w:rPr>
                <w:rFonts w:cs="Arial"/>
                <w:color w:val="auto"/>
              </w:rPr>
              <w:t> </w:t>
            </w:r>
          </w:p>
        </w:tc>
      </w:tr>
      <w:tr w:rsidR="00C437B7" w:rsidRPr="00C437B7" w14:paraId="44EDB74E" w14:textId="77777777" w:rsidTr="00C437B7">
        <w:trPr>
          <w:trHeight w:val="792"/>
        </w:trPr>
        <w:tc>
          <w:tcPr>
            <w:tcW w:w="700" w:type="dxa"/>
            <w:hideMark/>
          </w:tcPr>
          <w:p w14:paraId="774FA12C" w14:textId="77777777" w:rsidR="00C437B7" w:rsidRPr="008F60FD" w:rsidRDefault="00C437B7" w:rsidP="00C437B7">
            <w:pPr>
              <w:spacing w:after="0" w:line="240" w:lineRule="auto"/>
              <w:rPr>
                <w:rFonts w:cs="Arial"/>
                <w:color w:val="auto"/>
              </w:rPr>
            </w:pPr>
            <w:r w:rsidRPr="008F60FD">
              <w:rPr>
                <w:rFonts w:cs="Arial"/>
                <w:color w:val="auto"/>
              </w:rPr>
              <w:t>2d</w:t>
            </w:r>
          </w:p>
        </w:tc>
        <w:tc>
          <w:tcPr>
            <w:tcW w:w="9520" w:type="dxa"/>
            <w:hideMark/>
          </w:tcPr>
          <w:p w14:paraId="44E70FCB" w14:textId="418BD7B8" w:rsidR="00C437B7" w:rsidRPr="008F60FD" w:rsidRDefault="00C437B7" w:rsidP="00C437B7">
            <w:pPr>
              <w:spacing w:after="0" w:line="240" w:lineRule="auto"/>
              <w:rPr>
                <w:rFonts w:cs="Arial"/>
                <w:color w:val="auto"/>
              </w:rPr>
            </w:pPr>
            <w:r w:rsidRPr="008F60FD">
              <w:rPr>
                <w:rFonts w:cs="Arial"/>
                <w:color w:val="auto"/>
              </w:rPr>
              <w:t xml:space="preserve">A record of the weekly pattern of funded and non-funded hours in each EY entitlement </w:t>
            </w:r>
            <w:r w:rsidR="00332A68" w:rsidRPr="008F60FD">
              <w:rPr>
                <w:rFonts w:cs="Arial"/>
                <w:color w:val="auto"/>
              </w:rPr>
              <w:t xml:space="preserve">category, </w:t>
            </w:r>
            <w:r w:rsidR="009D4995" w:rsidRPr="008F60FD">
              <w:rPr>
                <w:rFonts w:cs="Arial"/>
                <w:color w:val="auto"/>
              </w:rPr>
              <w:t>and the</w:t>
            </w:r>
            <w:r w:rsidRPr="008F60FD">
              <w:rPr>
                <w:rFonts w:cs="Arial"/>
                <w:color w:val="auto"/>
              </w:rPr>
              <w:t xml:space="preserve"> commencement date</w:t>
            </w:r>
          </w:p>
        </w:tc>
        <w:tc>
          <w:tcPr>
            <w:tcW w:w="1440" w:type="dxa"/>
            <w:hideMark/>
          </w:tcPr>
          <w:p w14:paraId="6F55AD7E" w14:textId="77777777" w:rsidR="00C437B7" w:rsidRPr="008F60FD" w:rsidRDefault="00C437B7" w:rsidP="00C437B7">
            <w:pPr>
              <w:spacing w:after="0" w:line="240" w:lineRule="auto"/>
              <w:rPr>
                <w:rFonts w:cs="Arial"/>
                <w:color w:val="auto"/>
              </w:rPr>
            </w:pPr>
            <w:r w:rsidRPr="008F60FD">
              <w:rPr>
                <w:rFonts w:cs="Arial"/>
                <w:color w:val="auto"/>
              </w:rPr>
              <w:t> </w:t>
            </w:r>
          </w:p>
        </w:tc>
      </w:tr>
      <w:tr w:rsidR="00C437B7" w:rsidRPr="00C437B7" w14:paraId="1AB9B1DE" w14:textId="77777777" w:rsidTr="00BF77DD">
        <w:trPr>
          <w:trHeight w:val="561"/>
        </w:trPr>
        <w:tc>
          <w:tcPr>
            <w:tcW w:w="700" w:type="dxa"/>
            <w:hideMark/>
          </w:tcPr>
          <w:p w14:paraId="6E9E00FA" w14:textId="77777777" w:rsidR="00C437B7" w:rsidRPr="008F60FD" w:rsidRDefault="00C437B7" w:rsidP="00C437B7">
            <w:pPr>
              <w:spacing w:after="0" w:line="240" w:lineRule="auto"/>
              <w:rPr>
                <w:rFonts w:cs="Arial"/>
                <w:color w:val="auto"/>
              </w:rPr>
            </w:pPr>
            <w:r w:rsidRPr="008F60FD">
              <w:rPr>
                <w:rFonts w:cs="Arial"/>
                <w:color w:val="auto"/>
              </w:rPr>
              <w:t>2e</w:t>
            </w:r>
          </w:p>
        </w:tc>
        <w:tc>
          <w:tcPr>
            <w:tcW w:w="9520" w:type="dxa"/>
            <w:hideMark/>
          </w:tcPr>
          <w:p w14:paraId="3E986843" w14:textId="77777777" w:rsidR="00C437B7" w:rsidRPr="008F60FD" w:rsidRDefault="00C437B7" w:rsidP="00C437B7">
            <w:pPr>
              <w:spacing w:after="0" w:line="240" w:lineRule="auto"/>
              <w:rPr>
                <w:rFonts w:cs="Arial"/>
                <w:color w:val="auto"/>
              </w:rPr>
            </w:pPr>
            <w:r w:rsidRPr="008F60FD">
              <w:rPr>
                <w:rFonts w:cs="Arial"/>
                <w:color w:val="auto"/>
              </w:rPr>
              <w:t>Record of stretch hours where appropriate.</w:t>
            </w:r>
          </w:p>
        </w:tc>
        <w:tc>
          <w:tcPr>
            <w:tcW w:w="1440" w:type="dxa"/>
            <w:hideMark/>
          </w:tcPr>
          <w:p w14:paraId="77E4AC7A" w14:textId="77777777" w:rsidR="00C437B7" w:rsidRPr="008F60FD" w:rsidRDefault="00C437B7" w:rsidP="00C437B7">
            <w:pPr>
              <w:spacing w:after="0" w:line="240" w:lineRule="auto"/>
              <w:rPr>
                <w:rFonts w:cs="Arial"/>
                <w:color w:val="auto"/>
              </w:rPr>
            </w:pPr>
            <w:r w:rsidRPr="008F60FD">
              <w:rPr>
                <w:rFonts w:cs="Arial"/>
                <w:color w:val="auto"/>
              </w:rPr>
              <w:t> </w:t>
            </w:r>
          </w:p>
        </w:tc>
      </w:tr>
      <w:tr w:rsidR="00C437B7" w:rsidRPr="00C437B7" w14:paraId="27F6CFB3" w14:textId="77777777" w:rsidTr="00C437B7">
        <w:trPr>
          <w:trHeight w:val="1095"/>
        </w:trPr>
        <w:tc>
          <w:tcPr>
            <w:tcW w:w="700" w:type="dxa"/>
            <w:hideMark/>
          </w:tcPr>
          <w:p w14:paraId="60E95AB4" w14:textId="77777777" w:rsidR="00C437B7" w:rsidRPr="008F60FD" w:rsidRDefault="00C437B7" w:rsidP="00C437B7">
            <w:pPr>
              <w:spacing w:after="0" w:line="240" w:lineRule="auto"/>
              <w:rPr>
                <w:rFonts w:cs="Arial"/>
                <w:color w:val="auto"/>
              </w:rPr>
            </w:pPr>
            <w:r w:rsidRPr="008F60FD">
              <w:rPr>
                <w:rFonts w:cs="Arial"/>
                <w:color w:val="auto"/>
              </w:rPr>
              <w:t>2f</w:t>
            </w:r>
          </w:p>
        </w:tc>
        <w:tc>
          <w:tcPr>
            <w:tcW w:w="9520" w:type="dxa"/>
            <w:hideMark/>
          </w:tcPr>
          <w:p w14:paraId="4F3EB0C7" w14:textId="77777777" w:rsidR="00C437B7" w:rsidRPr="008F60FD" w:rsidRDefault="00C437B7" w:rsidP="00C437B7">
            <w:pPr>
              <w:spacing w:after="0" w:line="240" w:lineRule="auto"/>
              <w:rPr>
                <w:rFonts w:cs="Arial"/>
                <w:color w:val="auto"/>
              </w:rPr>
            </w:pPr>
            <w:r w:rsidRPr="008F60FD">
              <w:rPr>
                <w:rFonts w:cs="Arial"/>
                <w:color w:val="auto"/>
              </w:rPr>
              <w:t>State that the provider will itemise charges on invoices to parents, clearly separating free entitlement hours from additional paid for hours and optional charges for food and activities (so that parents can see that they have received their free entitlement hours and can easily understand what they are being charged for)</w:t>
            </w:r>
          </w:p>
          <w:p w14:paraId="7349890C" w14:textId="77777777" w:rsidR="00BF77DD" w:rsidRPr="008F60FD" w:rsidRDefault="00BF77DD" w:rsidP="00C437B7">
            <w:pPr>
              <w:spacing w:after="0" w:line="240" w:lineRule="auto"/>
              <w:rPr>
                <w:rFonts w:cs="Arial"/>
                <w:color w:val="auto"/>
              </w:rPr>
            </w:pPr>
          </w:p>
        </w:tc>
        <w:tc>
          <w:tcPr>
            <w:tcW w:w="1440" w:type="dxa"/>
            <w:hideMark/>
          </w:tcPr>
          <w:p w14:paraId="671B9382" w14:textId="77777777" w:rsidR="00C437B7" w:rsidRPr="008F60FD" w:rsidRDefault="00C437B7" w:rsidP="00C437B7">
            <w:pPr>
              <w:spacing w:after="0" w:line="240" w:lineRule="auto"/>
              <w:rPr>
                <w:rFonts w:cs="Arial"/>
                <w:color w:val="auto"/>
              </w:rPr>
            </w:pPr>
            <w:r w:rsidRPr="008F60FD">
              <w:rPr>
                <w:rFonts w:cs="Arial"/>
                <w:color w:val="auto"/>
              </w:rPr>
              <w:t> </w:t>
            </w:r>
          </w:p>
        </w:tc>
      </w:tr>
      <w:tr w:rsidR="00C437B7" w:rsidRPr="00C437B7" w14:paraId="71AB1A40" w14:textId="77777777" w:rsidTr="00C437B7">
        <w:trPr>
          <w:trHeight w:val="792"/>
        </w:trPr>
        <w:tc>
          <w:tcPr>
            <w:tcW w:w="700" w:type="dxa"/>
            <w:hideMark/>
          </w:tcPr>
          <w:p w14:paraId="428AC7F7" w14:textId="77777777" w:rsidR="00C437B7" w:rsidRPr="008F60FD" w:rsidRDefault="00C437B7" w:rsidP="00C437B7">
            <w:pPr>
              <w:spacing w:after="0" w:line="240" w:lineRule="auto"/>
              <w:rPr>
                <w:rFonts w:cs="Arial"/>
                <w:color w:val="auto"/>
              </w:rPr>
            </w:pPr>
            <w:r w:rsidRPr="008F60FD">
              <w:rPr>
                <w:rFonts w:cs="Arial"/>
                <w:color w:val="auto"/>
              </w:rPr>
              <w:t>3</w:t>
            </w:r>
          </w:p>
        </w:tc>
        <w:tc>
          <w:tcPr>
            <w:tcW w:w="9520" w:type="dxa"/>
            <w:hideMark/>
          </w:tcPr>
          <w:p w14:paraId="61262293" w14:textId="77777777" w:rsidR="00C437B7" w:rsidRPr="008F60FD" w:rsidRDefault="00C437B7" w:rsidP="00C437B7">
            <w:pPr>
              <w:spacing w:after="0" w:line="240" w:lineRule="auto"/>
              <w:rPr>
                <w:rFonts w:cs="Arial"/>
                <w:color w:val="auto"/>
              </w:rPr>
            </w:pPr>
            <w:r w:rsidRPr="008F60FD">
              <w:rPr>
                <w:rFonts w:cs="Arial"/>
                <w:color w:val="auto"/>
              </w:rPr>
              <w:t>Does the LA have a system for checking that all EY providers have parental declarations for every child?</w:t>
            </w:r>
          </w:p>
        </w:tc>
        <w:tc>
          <w:tcPr>
            <w:tcW w:w="1440" w:type="dxa"/>
            <w:hideMark/>
          </w:tcPr>
          <w:p w14:paraId="0F09450F" w14:textId="77777777" w:rsidR="00C437B7" w:rsidRPr="008F60FD" w:rsidRDefault="00C437B7" w:rsidP="00C437B7">
            <w:pPr>
              <w:spacing w:after="0" w:line="240" w:lineRule="auto"/>
              <w:rPr>
                <w:rFonts w:cs="Arial"/>
                <w:color w:val="auto"/>
              </w:rPr>
            </w:pPr>
            <w:r w:rsidRPr="008F60FD">
              <w:rPr>
                <w:rFonts w:cs="Arial"/>
                <w:color w:val="auto"/>
              </w:rPr>
              <w:t> </w:t>
            </w:r>
          </w:p>
        </w:tc>
      </w:tr>
      <w:tr w:rsidR="00C437B7" w:rsidRPr="00C437B7" w14:paraId="1EE19226" w14:textId="77777777" w:rsidTr="00C437B7">
        <w:trPr>
          <w:trHeight w:val="792"/>
        </w:trPr>
        <w:tc>
          <w:tcPr>
            <w:tcW w:w="700" w:type="dxa"/>
            <w:hideMark/>
          </w:tcPr>
          <w:p w14:paraId="4C1B063B" w14:textId="77777777" w:rsidR="00C437B7" w:rsidRPr="008F60FD" w:rsidRDefault="00C437B7" w:rsidP="00C437B7">
            <w:pPr>
              <w:spacing w:after="0" w:line="240" w:lineRule="auto"/>
              <w:rPr>
                <w:rFonts w:cs="Arial"/>
                <w:color w:val="auto"/>
              </w:rPr>
            </w:pPr>
            <w:r w:rsidRPr="008F60FD">
              <w:rPr>
                <w:rFonts w:cs="Arial"/>
                <w:color w:val="auto"/>
              </w:rPr>
              <w:t>4</w:t>
            </w:r>
          </w:p>
        </w:tc>
        <w:tc>
          <w:tcPr>
            <w:tcW w:w="9520" w:type="dxa"/>
            <w:hideMark/>
          </w:tcPr>
          <w:p w14:paraId="43CADE60" w14:textId="77777777" w:rsidR="00C437B7" w:rsidRPr="008F60FD" w:rsidRDefault="00C437B7" w:rsidP="00C437B7">
            <w:pPr>
              <w:spacing w:after="0" w:line="240" w:lineRule="auto"/>
              <w:rPr>
                <w:rFonts w:cs="Arial"/>
                <w:color w:val="auto"/>
              </w:rPr>
            </w:pPr>
            <w:r w:rsidRPr="008F60FD">
              <w:rPr>
                <w:rFonts w:cs="Arial"/>
                <w:color w:val="auto"/>
              </w:rPr>
              <w:t>Are parental declarations checked as part of any provider audit/quality visit?</w:t>
            </w:r>
          </w:p>
        </w:tc>
        <w:tc>
          <w:tcPr>
            <w:tcW w:w="1440" w:type="dxa"/>
            <w:hideMark/>
          </w:tcPr>
          <w:p w14:paraId="58C1D3A7" w14:textId="77777777" w:rsidR="00C437B7" w:rsidRPr="008F60FD" w:rsidRDefault="00C437B7" w:rsidP="00C437B7">
            <w:pPr>
              <w:spacing w:after="0" w:line="240" w:lineRule="auto"/>
              <w:rPr>
                <w:rFonts w:cs="Arial"/>
                <w:color w:val="auto"/>
              </w:rPr>
            </w:pPr>
            <w:r w:rsidRPr="008F60FD">
              <w:rPr>
                <w:rFonts w:cs="Arial"/>
                <w:color w:val="auto"/>
              </w:rPr>
              <w:t> </w:t>
            </w:r>
          </w:p>
        </w:tc>
      </w:tr>
      <w:tr w:rsidR="00C437B7" w:rsidRPr="00C437B7" w14:paraId="2270B43B" w14:textId="77777777" w:rsidTr="00C437B7">
        <w:trPr>
          <w:trHeight w:val="792"/>
        </w:trPr>
        <w:tc>
          <w:tcPr>
            <w:tcW w:w="700" w:type="dxa"/>
            <w:hideMark/>
          </w:tcPr>
          <w:p w14:paraId="4EB08589" w14:textId="77777777" w:rsidR="00C437B7" w:rsidRPr="008F60FD" w:rsidRDefault="00C437B7" w:rsidP="00C437B7">
            <w:pPr>
              <w:spacing w:after="0" w:line="240" w:lineRule="auto"/>
              <w:rPr>
                <w:rFonts w:cs="Arial"/>
                <w:color w:val="auto"/>
              </w:rPr>
            </w:pPr>
            <w:r w:rsidRPr="008F60FD">
              <w:rPr>
                <w:rFonts w:cs="Arial"/>
                <w:color w:val="auto"/>
              </w:rPr>
              <w:t>5</w:t>
            </w:r>
          </w:p>
        </w:tc>
        <w:tc>
          <w:tcPr>
            <w:tcW w:w="9520" w:type="dxa"/>
            <w:hideMark/>
          </w:tcPr>
          <w:p w14:paraId="64FFA86B" w14:textId="77777777" w:rsidR="00C437B7" w:rsidRPr="008F60FD" w:rsidRDefault="00C437B7" w:rsidP="00C437B7">
            <w:pPr>
              <w:spacing w:after="0" w:line="240" w:lineRule="auto"/>
              <w:rPr>
                <w:rFonts w:cs="Arial"/>
                <w:color w:val="auto"/>
              </w:rPr>
            </w:pPr>
            <w:r w:rsidRPr="008F60FD">
              <w:rPr>
                <w:rFonts w:cs="Arial"/>
                <w:color w:val="auto"/>
              </w:rPr>
              <w:t xml:space="preserve">Does the LA </w:t>
            </w:r>
            <w:proofErr w:type="gramStart"/>
            <w:r w:rsidRPr="008F60FD">
              <w:rPr>
                <w:rFonts w:cs="Arial"/>
                <w:color w:val="auto"/>
              </w:rPr>
              <w:t>take action</w:t>
            </w:r>
            <w:proofErr w:type="gramEnd"/>
            <w:r w:rsidRPr="008F60FD">
              <w:rPr>
                <w:rFonts w:cs="Arial"/>
                <w:color w:val="auto"/>
              </w:rPr>
              <w:t>, if parental declarations are not in place? If so, what action?</w:t>
            </w:r>
          </w:p>
        </w:tc>
        <w:tc>
          <w:tcPr>
            <w:tcW w:w="1440" w:type="dxa"/>
            <w:hideMark/>
          </w:tcPr>
          <w:p w14:paraId="3EECEDEF" w14:textId="77777777" w:rsidR="00C437B7" w:rsidRPr="008F60FD" w:rsidRDefault="00C437B7" w:rsidP="00C437B7">
            <w:pPr>
              <w:spacing w:after="0" w:line="240" w:lineRule="auto"/>
              <w:rPr>
                <w:rFonts w:cs="Arial"/>
                <w:color w:val="auto"/>
              </w:rPr>
            </w:pPr>
            <w:r w:rsidRPr="008F60FD">
              <w:rPr>
                <w:rFonts w:cs="Arial"/>
                <w:color w:val="auto"/>
              </w:rPr>
              <w:t> </w:t>
            </w:r>
          </w:p>
        </w:tc>
      </w:tr>
      <w:tr w:rsidR="00C437B7" w:rsidRPr="00C437B7" w14:paraId="01F0247A" w14:textId="77777777" w:rsidTr="00C437B7">
        <w:trPr>
          <w:trHeight w:val="792"/>
        </w:trPr>
        <w:tc>
          <w:tcPr>
            <w:tcW w:w="700" w:type="dxa"/>
            <w:hideMark/>
          </w:tcPr>
          <w:p w14:paraId="58BEFD12" w14:textId="77777777" w:rsidR="00C437B7" w:rsidRPr="008F60FD" w:rsidRDefault="00C437B7" w:rsidP="00C437B7">
            <w:pPr>
              <w:spacing w:after="0" w:line="240" w:lineRule="auto"/>
              <w:rPr>
                <w:rFonts w:cs="Arial"/>
                <w:b/>
                <w:bCs/>
                <w:color w:val="auto"/>
              </w:rPr>
            </w:pPr>
            <w:r w:rsidRPr="008F60FD">
              <w:rPr>
                <w:rFonts w:cs="Arial"/>
                <w:b/>
                <w:bCs/>
                <w:color w:val="auto"/>
              </w:rPr>
              <w:t> </w:t>
            </w:r>
          </w:p>
        </w:tc>
        <w:tc>
          <w:tcPr>
            <w:tcW w:w="9520" w:type="dxa"/>
            <w:hideMark/>
          </w:tcPr>
          <w:p w14:paraId="31FF79E0" w14:textId="1EF852FB" w:rsidR="00332A68" w:rsidRPr="008F60FD" w:rsidRDefault="00C437B7" w:rsidP="00C437B7">
            <w:pPr>
              <w:spacing w:after="0" w:line="240" w:lineRule="auto"/>
              <w:rPr>
                <w:rFonts w:cs="Arial"/>
                <w:b/>
                <w:bCs/>
                <w:color w:val="auto"/>
              </w:rPr>
            </w:pPr>
            <w:r w:rsidRPr="008F60FD">
              <w:rPr>
                <w:rFonts w:cs="Arial"/>
                <w:b/>
                <w:bCs/>
                <w:color w:val="auto"/>
              </w:rPr>
              <w:t xml:space="preserve">Child Attendance </w:t>
            </w:r>
          </w:p>
        </w:tc>
        <w:tc>
          <w:tcPr>
            <w:tcW w:w="1440" w:type="dxa"/>
            <w:hideMark/>
          </w:tcPr>
          <w:p w14:paraId="30F35427" w14:textId="77777777" w:rsidR="00C437B7" w:rsidRPr="008F60FD" w:rsidRDefault="00C437B7" w:rsidP="00C437B7">
            <w:pPr>
              <w:spacing w:after="0" w:line="240" w:lineRule="auto"/>
              <w:rPr>
                <w:rFonts w:cs="Arial"/>
                <w:b/>
                <w:bCs/>
                <w:color w:val="auto"/>
              </w:rPr>
            </w:pPr>
            <w:r w:rsidRPr="008F60FD">
              <w:rPr>
                <w:rFonts w:cs="Arial"/>
                <w:b/>
                <w:bCs/>
                <w:color w:val="auto"/>
              </w:rPr>
              <w:t> </w:t>
            </w:r>
          </w:p>
        </w:tc>
      </w:tr>
      <w:tr w:rsidR="00C437B7" w:rsidRPr="00C437B7" w14:paraId="40D8D048" w14:textId="77777777" w:rsidTr="00C437B7">
        <w:trPr>
          <w:trHeight w:val="792"/>
        </w:trPr>
        <w:tc>
          <w:tcPr>
            <w:tcW w:w="700" w:type="dxa"/>
            <w:hideMark/>
          </w:tcPr>
          <w:p w14:paraId="74B41AA8" w14:textId="77777777" w:rsidR="00C437B7" w:rsidRPr="008F60FD" w:rsidRDefault="00C437B7" w:rsidP="00C437B7">
            <w:pPr>
              <w:spacing w:after="0" w:line="240" w:lineRule="auto"/>
              <w:rPr>
                <w:rFonts w:cs="Arial"/>
                <w:color w:val="auto"/>
              </w:rPr>
            </w:pPr>
            <w:r w:rsidRPr="008F60FD">
              <w:rPr>
                <w:rFonts w:cs="Arial"/>
                <w:color w:val="auto"/>
              </w:rPr>
              <w:t>6</w:t>
            </w:r>
          </w:p>
        </w:tc>
        <w:tc>
          <w:tcPr>
            <w:tcW w:w="9520" w:type="dxa"/>
            <w:hideMark/>
          </w:tcPr>
          <w:p w14:paraId="3C6FA408" w14:textId="77777777" w:rsidR="00C437B7" w:rsidRPr="008F60FD" w:rsidRDefault="00C437B7" w:rsidP="00C437B7">
            <w:pPr>
              <w:spacing w:after="0" w:line="240" w:lineRule="auto"/>
              <w:rPr>
                <w:rFonts w:cs="Arial"/>
                <w:color w:val="auto"/>
              </w:rPr>
            </w:pPr>
            <w:r w:rsidRPr="008F60FD">
              <w:rPr>
                <w:rFonts w:cs="Arial"/>
                <w:color w:val="auto"/>
              </w:rPr>
              <w:t>Does the LA provide guidance to its providers on how child attendance patterns should be recorded?</w:t>
            </w:r>
          </w:p>
        </w:tc>
        <w:tc>
          <w:tcPr>
            <w:tcW w:w="1440" w:type="dxa"/>
            <w:hideMark/>
          </w:tcPr>
          <w:p w14:paraId="21F4A132" w14:textId="77777777" w:rsidR="00C437B7" w:rsidRPr="008F60FD" w:rsidRDefault="00C437B7" w:rsidP="00C437B7">
            <w:pPr>
              <w:spacing w:after="0" w:line="240" w:lineRule="auto"/>
              <w:rPr>
                <w:rFonts w:cs="Arial"/>
                <w:color w:val="auto"/>
              </w:rPr>
            </w:pPr>
            <w:r w:rsidRPr="008F60FD">
              <w:rPr>
                <w:rFonts w:cs="Arial"/>
                <w:color w:val="auto"/>
              </w:rPr>
              <w:t> </w:t>
            </w:r>
          </w:p>
        </w:tc>
      </w:tr>
      <w:tr w:rsidR="00C437B7" w:rsidRPr="00C437B7" w14:paraId="66189B44" w14:textId="77777777" w:rsidTr="00C437B7">
        <w:trPr>
          <w:trHeight w:val="1035"/>
        </w:trPr>
        <w:tc>
          <w:tcPr>
            <w:tcW w:w="700" w:type="dxa"/>
            <w:hideMark/>
          </w:tcPr>
          <w:p w14:paraId="58BB412E" w14:textId="77777777" w:rsidR="00C437B7" w:rsidRPr="008F60FD" w:rsidRDefault="00C437B7" w:rsidP="00C437B7">
            <w:pPr>
              <w:spacing w:after="0" w:line="240" w:lineRule="auto"/>
              <w:rPr>
                <w:rFonts w:cs="Arial"/>
                <w:color w:val="auto"/>
              </w:rPr>
            </w:pPr>
            <w:r w:rsidRPr="008F60FD">
              <w:rPr>
                <w:rFonts w:cs="Arial"/>
                <w:color w:val="auto"/>
              </w:rPr>
              <w:t>7</w:t>
            </w:r>
          </w:p>
        </w:tc>
        <w:tc>
          <w:tcPr>
            <w:tcW w:w="9520" w:type="dxa"/>
            <w:hideMark/>
          </w:tcPr>
          <w:p w14:paraId="22C0788D" w14:textId="77777777" w:rsidR="00C437B7" w:rsidRPr="008F60FD" w:rsidRDefault="00C437B7" w:rsidP="00C437B7">
            <w:pPr>
              <w:spacing w:after="0" w:line="240" w:lineRule="auto"/>
              <w:rPr>
                <w:rFonts w:cs="Arial"/>
                <w:color w:val="auto"/>
              </w:rPr>
            </w:pPr>
            <w:r w:rsidRPr="008F60FD">
              <w:rPr>
                <w:rFonts w:cs="Arial"/>
                <w:color w:val="auto"/>
              </w:rPr>
              <w:t>Does the LA’s provider agreement specify the records EY providers should keep confirming child attendance?</w:t>
            </w:r>
          </w:p>
        </w:tc>
        <w:tc>
          <w:tcPr>
            <w:tcW w:w="1440" w:type="dxa"/>
            <w:hideMark/>
          </w:tcPr>
          <w:p w14:paraId="4CDD6FD8" w14:textId="77777777" w:rsidR="00C437B7" w:rsidRPr="008F60FD" w:rsidRDefault="00C437B7" w:rsidP="00C437B7">
            <w:pPr>
              <w:spacing w:after="0" w:line="240" w:lineRule="auto"/>
              <w:rPr>
                <w:rFonts w:cs="Arial"/>
                <w:color w:val="auto"/>
              </w:rPr>
            </w:pPr>
            <w:r w:rsidRPr="008F60FD">
              <w:rPr>
                <w:rFonts w:cs="Arial"/>
                <w:color w:val="auto"/>
              </w:rPr>
              <w:t> </w:t>
            </w:r>
          </w:p>
        </w:tc>
      </w:tr>
      <w:tr w:rsidR="00C437B7" w:rsidRPr="00C437B7" w14:paraId="579E04CA" w14:textId="77777777" w:rsidTr="00C437B7">
        <w:trPr>
          <w:trHeight w:val="792"/>
        </w:trPr>
        <w:tc>
          <w:tcPr>
            <w:tcW w:w="700" w:type="dxa"/>
            <w:hideMark/>
          </w:tcPr>
          <w:p w14:paraId="59096BD3" w14:textId="77777777" w:rsidR="00C437B7" w:rsidRPr="008F60FD" w:rsidRDefault="00C437B7" w:rsidP="00C437B7">
            <w:pPr>
              <w:spacing w:after="0" w:line="240" w:lineRule="auto"/>
              <w:rPr>
                <w:rFonts w:cs="Arial"/>
                <w:color w:val="auto"/>
              </w:rPr>
            </w:pPr>
            <w:r w:rsidRPr="008F60FD">
              <w:rPr>
                <w:rFonts w:cs="Arial"/>
                <w:color w:val="auto"/>
              </w:rPr>
              <w:t>8</w:t>
            </w:r>
          </w:p>
        </w:tc>
        <w:tc>
          <w:tcPr>
            <w:tcW w:w="9520" w:type="dxa"/>
            <w:hideMark/>
          </w:tcPr>
          <w:p w14:paraId="597A5B9C" w14:textId="77777777" w:rsidR="00C437B7" w:rsidRPr="008F60FD" w:rsidRDefault="00C437B7" w:rsidP="00C437B7">
            <w:pPr>
              <w:spacing w:after="0" w:line="240" w:lineRule="auto"/>
              <w:rPr>
                <w:rFonts w:cs="Arial"/>
                <w:color w:val="auto"/>
              </w:rPr>
            </w:pPr>
            <w:r w:rsidRPr="008F60FD">
              <w:rPr>
                <w:rFonts w:cs="Arial"/>
                <w:color w:val="auto"/>
              </w:rPr>
              <w:t xml:space="preserve">Would the LA know if the number of intended funded hours for a child was significantly different from the funding received? </w:t>
            </w:r>
          </w:p>
        </w:tc>
        <w:tc>
          <w:tcPr>
            <w:tcW w:w="1440" w:type="dxa"/>
            <w:hideMark/>
          </w:tcPr>
          <w:p w14:paraId="46196755" w14:textId="77777777" w:rsidR="00C437B7" w:rsidRPr="008F60FD" w:rsidRDefault="00C437B7" w:rsidP="00C437B7">
            <w:pPr>
              <w:spacing w:after="0" w:line="240" w:lineRule="auto"/>
              <w:rPr>
                <w:rFonts w:cs="Arial"/>
                <w:color w:val="auto"/>
              </w:rPr>
            </w:pPr>
            <w:r w:rsidRPr="008F60FD">
              <w:rPr>
                <w:rFonts w:cs="Arial"/>
                <w:color w:val="auto"/>
              </w:rPr>
              <w:t> </w:t>
            </w:r>
          </w:p>
        </w:tc>
      </w:tr>
    </w:tbl>
    <w:p w14:paraId="3E677715" w14:textId="77777777" w:rsidR="00C437B7" w:rsidRPr="00C437B7" w:rsidRDefault="00C437B7" w:rsidP="00C437B7">
      <w:pPr>
        <w:spacing w:after="0" w:line="240" w:lineRule="auto"/>
        <w:rPr>
          <w:rFonts w:cs="Arial"/>
          <w:color w:val="auto"/>
          <w:sz w:val="20"/>
          <w:szCs w:val="20"/>
        </w:rPr>
      </w:pPr>
    </w:p>
    <w:p w14:paraId="1150ABA5" w14:textId="77777777" w:rsidR="008F60FD" w:rsidRDefault="008F60FD">
      <w:pPr>
        <w:spacing w:after="0" w:line="240" w:lineRule="auto"/>
      </w:pPr>
      <w:r>
        <w:rPr>
          <w:b/>
          <w:bCs/>
        </w:rPr>
        <w:br w:type="page"/>
      </w:r>
    </w:p>
    <w:p w14:paraId="7E899A0E" w14:textId="5D4092E8" w:rsidR="00332A68" w:rsidRDefault="00D04BA6" w:rsidP="009B618B">
      <w:pPr>
        <w:pStyle w:val="Heading3"/>
      </w:pPr>
      <w:r>
        <w:t>4.5</w:t>
      </w:r>
      <w:r>
        <w:tab/>
      </w:r>
      <w:r w:rsidR="00332A68" w:rsidRPr="00332A68">
        <w:t>Census and Data Returns</w:t>
      </w:r>
    </w:p>
    <w:p w14:paraId="78CB9D1B" w14:textId="77777777" w:rsidR="00332A68" w:rsidRDefault="00332A68" w:rsidP="00332A68">
      <w:pPr>
        <w:spacing w:after="0" w:line="240" w:lineRule="auto"/>
        <w:rPr>
          <w:rFonts w:cs="Arial"/>
          <w:b/>
          <w:bCs/>
          <w:color w:val="002060"/>
          <w:sz w:val="36"/>
          <w:szCs w:val="36"/>
        </w:rPr>
      </w:pPr>
    </w:p>
    <w:tbl>
      <w:tblPr>
        <w:tblStyle w:val="TableGrid"/>
        <w:tblW w:w="0" w:type="auto"/>
        <w:tblLook w:val="04A0" w:firstRow="1" w:lastRow="0" w:firstColumn="1" w:lastColumn="0" w:noHBand="0" w:noVBand="1"/>
      </w:tblPr>
      <w:tblGrid>
        <w:gridCol w:w="665"/>
        <w:gridCol w:w="7738"/>
        <w:gridCol w:w="1083"/>
      </w:tblGrid>
      <w:tr w:rsidR="00332A68" w:rsidRPr="00332A68" w14:paraId="61B18CC4" w14:textId="77777777" w:rsidTr="00A50148">
        <w:trPr>
          <w:trHeight w:val="1335"/>
        </w:trPr>
        <w:tc>
          <w:tcPr>
            <w:tcW w:w="667" w:type="dxa"/>
            <w:hideMark/>
          </w:tcPr>
          <w:p w14:paraId="52631F73" w14:textId="77777777" w:rsidR="00332A68" w:rsidRPr="008F60FD" w:rsidRDefault="00332A68" w:rsidP="00332A68">
            <w:pPr>
              <w:spacing w:after="0" w:line="240" w:lineRule="auto"/>
              <w:rPr>
                <w:rFonts w:cs="Arial"/>
                <w:b/>
                <w:bCs/>
                <w:color w:val="auto"/>
              </w:rPr>
            </w:pPr>
            <w:r w:rsidRPr="008F60FD">
              <w:rPr>
                <w:rFonts w:cs="Arial"/>
                <w:b/>
                <w:bCs/>
                <w:color w:val="auto"/>
              </w:rPr>
              <w:t>No.</w:t>
            </w:r>
          </w:p>
        </w:tc>
        <w:tc>
          <w:tcPr>
            <w:tcW w:w="7880" w:type="dxa"/>
            <w:hideMark/>
          </w:tcPr>
          <w:p w14:paraId="3FBA51E0" w14:textId="115FE990" w:rsidR="00332A68" w:rsidRPr="008F60FD" w:rsidRDefault="00332A68" w:rsidP="00332A68">
            <w:pPr>
              <w:spacing w:after="0" w:line="240" w:lineRule="auto"/>
              <w:rPr>
                <w:rFonts w:cs="Arial"/>
                <w:b/>
                <w:bCs/>
                <w:color w:val="auto"/>
              </w:rPr>
            </w:pPr>
            <w:r w:rsidRPr="008F60FD">
              <w:rPr>
                <w:rFonts w:cs="Arial"/>
                <w:b/>
                <w:bCs/>
                <w:color w:val="auto"/>
              </w:rPr>
              <w:t xml:space="preserve">These questions are to support the completeness and accuracy of the census and data returns submitted to the DfE, as the primary source of funding allocations.  Where the answer is 'no', LAs should consider how existing controls can be strengthened. </w:t>
            </w:r>
          </w:p>
        </w:tc>
        <w:tc>
          <w:tcPr>
            <w:tcW w:w="939" w:type="dxa"/>
            <w:hideMark/>
          </w:tcPr>
          <w:p w14:paraId="69E3C2B5" w14:textId="77777777" w:rsidR="00332A68" w:rsidRPr="008F60FD" w:rsidRDefault="00332A68" w:rsidP="00332A68">
            <w:pPr>
              <w:spacing w:after="0" w:line="240" w:lineRule="auto"/>
              <w:rPr>
                <w:rFonts w:cs="Arial"/>
                <w:b/>
                <w:bCs/>
                <w:color w:val="auto"/>
              </w:rPr>
            </w:pPr>
            <w:r w:rsidRPr="008F60FD">
              <w:rPr>
                <w:rFonts w:cs="Arial"/>
                <w:b/>
                <w:bCs/>
                <w:color w:val="auto"/>
              </w:rPr>
              <w:t>Answer</w:t>
            </w:r>
            <w:r w:rsidRPr="008F60FD">
              <w:rPr>
                <w:rFonts w:cs="Arial"/>
                <w:b/>
                <w:bCs/>
                <w:color w:val="auto"/>
              </w:rPr>
              <w:br/>
              <w:t>(Y/N)</w:t>
            </w:r>
          </w:p>
        </w:tc>
      </w:tr>
      <w:tr w:rsidR="00332A68" w:rsidRPr="00332A68" w14:paraId="79D361B7" w14:textId="77777777" w:rsidTr="00A50148">
        <w:trPr>
          <w:trHeight w:val="810"/>
        </w:trPr>
        <w:tc>
          <w:tcPr>
            <w:tcW w:w="667" w:type="dxa"/>
            <w:hideMark/>
          </w:tcPr>
          <w:p w14:paraId="7372346F" w14:textId="77777777" w:rsidR="00332A68" w:rsidRPr="008F60FD" w:rsidRDefault="00332A68" w:rsidP="00332A68">
            <w:pPr>
              <w:spacing w:after="0" w:line="240" w:lineRule="auto"/>
              <w:rPr>
                <w:rFonts w:cs="Arial"/>
                <w:color w:val="auto"/>
              </w:rPr>
            </w:pPr>
            <w:r w:rsidRPr="008F60FD">
              <w:rPr>
                <w:rFonts w:cs="Arial"/>
                <w:color w:val="auto"/>
              </w:rPr>
              <w:t>1</w:t>
            </w:r>
          </w:p>
        </w:tc>
        <w:tc>
          <w:tcPr>
            <w:tcW w:w="7880" w:type="dxa"/>
            <w:hideMark/>
          </w:tcPr>
          <w:p w14:paraId="7F52827A" w14:textId="064E7EEE" w:rsidR="00332A68" w:rsidRPr="008F60FD" w:rsidRDefault="00332A68" w:rsidP="00332A68">
            <w:pPr>
              <w:spacing w:after="0" w:line="240" w:lineRule="auto"/>
              <w:rPr>
                <w:rFonts w:cs="Arial"/>
                <w:color w:val="auto"/>
              </w:rPr>
            </w:pPr>
            <w:r w:rsidRPr="008F60FD">
              <w:rPr>
                <w:rFonts w:cs="Arial"/>
                <w:color w:val="auto"/>
              </w:rPr>
              <w:t>Do you reconcile the data submitted, as part of the MI and census returns, to your live list of child funded places?</w:t>
            </w:r>
          </w:p>
        </w:tc>
        <w:tc>
          <w:tcPr>
            <w:tcW w:w="939" w:type="dxa"/>
            <w:hideMark/>
          </w:tcPr>
          <w:p w14:paraId="1B6481C7" w14:textId="77777777" w:rsidR="00332A68" w:rsidRPr="008F60FD" w:rsidRDefault="00332A68" w:rsidP="00332A68">
            <w:pPr>
              <w:spacing w:after="0" w:line="240" w:lineRule="auto"/>
              <w:rPr>
                <w:rFonts w:cs="Arial"/>
                <w:color w:val="auto"/>
              </w:rPr>
            </w:pPr>
            <w:r w:rsidRPr="008F60FD">
              <w:rPr>
                <w:rFonts w:cs="Arial"/>
                <w:color w:val="auto"/>
              </w:rPr>
              <w:t> </w:t>
            </w:r>
          </w:p>
        </w:tc>
      </w:tr>
      <w:tr w:rsidR="00332A68" w:rsidRPr="00332A68" w14:paraId="78F96D5C" w14:textId="77777777" w:rsidTr="00A50148">
        <w:trPr>
          <w:trHeight w:val="810"/>
        </w:trPr>
        <w:tc>
          <w:tcPr>
            <w:tcW w:w="667" w:type="dxa"/>
            <w:hideMark/>
          </w:tcPr>
          <w:p w14:paraId="3D58B30D" w14:textId="77777777" w:rsidR="00332A68" w:rsidRPr="008F60FD" w:rsidRDefault="00332A68" w:rsidP="00332A68">
            <w:pPr>
              <w:spacing w:after="0" w:line="240" w:lineRule="auto"/>
              <w:rPr>
                <w:rFonts w:cs="Arial"/>
                <w:color w:val="auto"/>
              </w:rPr>
            </w:pPr>
            <w:r w:rsidRPr="008F60FD">
              <w:rPr>
                <w:rFonts w:cs="Arial"/>
                <w:color w:val="auto"/>
              </w:rPr>
              <w:t>2</w:t>
            </w:r>
          </w:p>
        </w:tc>
        <w:tc>
          <w:tcPr>
            <w:tcW w:w="7880" w:type="dxa"/>
            <w:hideMark/>
          </w:tcPr>
          <w:p w14:paraId="0ED9C015" w14:textId="77777777" w:rsidR="00332A68" w:rsidRPr="008F60FD" w:rsidRDefault="00332A68" w:rsidP="00332A68">
            <w:pPr>
              <w:spacing w:after="0" w:line="240" w:lineRule="auto"/>
              <w:rPr>
                <w:rFonts w:cs="Arial"/>
                <w:color w:val="auto"/>
              </w:rPr>
            </w:pPr>
            <w:r w:rsidRPr="008F60FD">
              <w:rPr>
                <w:rFonts w:cs="Arial"/>
                <w:color w:val="auto"/>
              </w:rPr>
              <w:t>Do you check for any duplicate children in the LA listings?</w:t>
            </w:r>
          </w:p>
        </w:tc>
        <w:tc>
          <w:tcPr>
            <w:tcW w:w="939" w:type="dxa"/>
            <w:hideMark/>
          </w:tcPr>
          <w:p w14:paraId="52AAAE9C" w14:textId="77777777" w:rsidR="00332A68" w:rsidRPr="008F60FD" w:rsidRDefault="00332A68" w:rsidP="00332A68">
            <w:pPr>
              <w:spacing w:after="0" w:line="240" w:lineRule="auto"/>
              <w:rPr>
                <w:rFonts w:cs="Arial"/>
                <w:color w:val="auto"/>
              </w:rPr>
            </w:pPr>
            <w:r w:rsidRPr="008F60FD">
              <w:rPr>
                <w:rFonts w:cs="Arial"/>
                <w:color w:val="auto"/>
              </w:rPr>
              <w:t> </w:t>
            </w:r>
          </w:p>
        </w:tc>
      </w:tr>
      <w:tr w:rsidR="00332A68" w:rsidRPr="00332A68" w14:paraId="43BA8926" w14:textId="77777777" w:rsidTr="00A50148">
        <w:trPr>
          <w:trHeight w:val="810"/>
        </w:trPr>
        <w:tc>
          <w:tcPr>
            <w:tcW w:w="667" w:type="dxa"/>
            <w:hideMark/>
          </w:tcPr>
          <w:p w14:paraId="13E568B2" w14:textId="77777777" w:rsidR="00332A68" w:rsidRPr="008F60FD" w:rsidRDefault="00332A68" w:rsidP="00332A68">
            <w:pPr>
              <w:spacing w:after="0" w:line="240" w:lineRule="auto"/>
              <w:rPr>
                <w:rFonts w:cs="Arial"/>
                <w:color w:val="auto"/>
              </w:rPr>
            </w:pPr>
            <w:r w:rsidRPr="008F60FD">
              <w:rPr>
                <w:rFonts w:cs="Arial"/>
                <w:color w:val="auto"/>
              </w:rPr>
              <w:t>3</w:t>
            </w:r>
          </w:p>
        </w:tc>
        <w:tc>
          <w:tcPr>
            <w:tcW w:w="7880" w:type="dxa"/>
            <w:hideMark/>
          </w:tcPr>
          <w:p w14:paraId="62EE3B52" w14:textId="77777777" w:rsidR="00332A68" w:rsidRPr="008F60FD" w:rsidRDefault="00332A68" w:rsidP="00332A68">
            <w:pPr>
              <w:spacing w:after="0" w:line="240" w:lineRule="auto"/>
              <w:rPr>
                <w:rFonts w:cs="Arial"/>
                <w:color w:val="auto"/>
              </w:rPr>
            </w:pPr>
            <w:r w:rsidRPr="008F60FD">
              <w:rPr>
                <w:rFonts w:cs="Arial"/>
                <w:color w:val="auto"/>
              </w:rPr>
              <w:t>Do you compare the EY census with the school census return to ensure all EY activity is reported to the DfE and there are no duplicates?</w:t>
            </w:r>
          </w:p>
        </w:tc>
        <w:tc>
          <w:tcPr>
            <w:tcW w:w="939" w:type="dxa"/>
            <w:hideMark/>
          </w:tcPr>
          <w:p w14:paraId="68669DA4" w14:textId="77777777" w:rsidR="00332A68" w:rsidRPr="008F60FD" w:rsidRDefault="00332A68" w:rsidP="00332A68">
            <w:pPr>
              <w:spacing w:after="0" w:line="240" w:lineRule="auto"/>
              <w:rPr>
                <w:rFonts w:cs="Arial"/>
                <w:color w:val="auto"/>
              </w:rPr>
            </w:pPr>
            <w:r w:rsidRPr="008F60FD">
              <w:rPr>
                <w:rFonts w:cs="Arial"/>
                <w:color w:val="auto"/>
              </w:rPr>
              <w:t> </w:t>
            </w:r>
          </w:p>
        </w:tc>
      </w:tr>
      <w:tr w:rsidR="00332A68" w:rsidRPr="00332A68" w14:paraId="75265B4D" w14:textId="77777777" w:rsidTr="00A50148">
        <w:trPr>
          <w:trHeight w:val="810"/>
        </w:trPr>
        <w:tc>
          <w:tcPr>
            <w:tcW w:w="667" w:type="dxa"/>
            <w:hideMark/>
          </w:tcPr>
          <w:p w14:paraId="662C5836" w14:textId="77777777" w:rsidR="00332A68" w:rsidRPr="008F60FD" w:rsidRDefault="00332A68" w:rsidP="00332A68">
            <w:pPr>
              <w:spacing w:after="0" w:line="240" w:lineRule="auto"/>
              <w:rPr>
                <w:rFonts w:cs="Arial"/>
                <w:color w:val="auto"/>
              </w:rPr>
            </w:pPr>
            <w:r w:rsidRPr="008F60FD">
              <w:rPr>
                <w:rFonts w:cs="Arial"/>
                <w:color w:val="auto"/>
              </w:rPr>
              <w:t>4</w:t>
            </w:r>
          </w:p>
        </w:tc>
        <w:tc>
          <w:tcPr>
            <w:tcW w:w="7880" w:type="dxa"/>
            <w:hideMark/>
          </w:tcPr>
          <w:p w14:paraId="4E40EE8D" w14:textId="57BDF014" w:rsidR="00332A68" w:rsidRPr="008F60FD" w:rsidRDefault="00332A68" w:rsidP="00332A68">
            <w:pPr>
              <w:spacing w:after="0" w:line="240" w:lineRule="auto"/>
              <w:rPr>
                <w:rFonts w:cs="Arial"/>
                <w:color w:val="auto"/>
              </w:rPr>
            </w:pPr>
            <w:r w:rsidRPr="008F60FD">
              <w:rPr>
                <w:rFonts w:cs="Arial"/>
                <w:color w:val="auto"/>
              </w:rPr>
              <w:t>Do you have written procedures for completing the census and data returns, which set out all the data checks carried out and the stages of the process?</w:t>
            </w:r>
          </w:p>
        </w:tc>
        <w:tc>
          <w:tcPr>
            <w:tcW w:w="939" w:type="dxa"/>
            <w:hideMark/>
          </w:tcPr>
          <w:p w14:paraId="2C0C7662" w14:textId="77777777" w:rsidR="00332A68" w:rsidRPr="008F60FD" w:rsidRDefault="00332A68" w:rsidP="00332A68">
            <w:pPr>
              <w:spacing w:after="0" w:line="240" w:lineRule="auto"/>
              <w:rPr>
                <w:rFonts w:cs="Arial"/>
                <w:color w:val="auto"/>
              </w:rPr>
            </w:pPr>
            <w:r w:rsidRPr="008F60FD">
              <w:rPr>
                <w:rFonts w:cs="Arial"/>
                <w:color w:val="auto"/>
              </w:rPr>
              <w:t> </w:t>
            </w:r>
          </w:p>
        </w:tc>
      </w:tr>
      <w:tr w:rsidR="00332A68" w:rsidRPr="00332A68" w14:paraId="4524EF2D" w14:textId="77777777" w:rsidTr="00A50148">
        <w:trPr>
          <w:trHeight w:val="810"/>
        </w:trPr>
        <w:tc>
          <w:tcPr>
            <w:tcW w:w="667" w:type="dxa"/>
            <w:hideMark/>
          </w:tcPr>
          <w:p w14:paraId="5B8980AC" w14:textId="77777777" w:rsidR="00332A68" w:rsidRPr="008F60FD" w:rsidRDefault="00332A68" w:rsidP="00332A68">
            <w:pPr>
              <w:spacing w:after="0" w:line="240" w:lineRule="auto"/>
              <w:rPr>
                <w:rFonts w:cs="Arial"/>
                <w:color w:val="auto"/>
              </w:rPr>
            </w:pPr>
            <w:r w:rsidRPr="008F60FD">
              <w:rPr>
                <w:rFonts w:cs="Arial"/>
                <w:color w:val="auto"/>
              </w:rPr>
              <w:t>5</w:t>
            </w:r>
          </w:p>
        </w:tc>
        <w:tc>
          <w:tcPr>
            <w:tcW w:w="7880" w:type="dxa"/>
            <w:hideMark/>
          </w:tcPr>
          <w:p w14:paraId="451A2F4F" w14:textId="77777777" w:rsidR="00332A68" w:rsidRPr="008F60FD" w:rsidRDefault="00332A68" w:rsidP="00332A68">
            <w:pPr>
              <w:spacing w:after="0" w:line="240" w:lineRule="auto"/>
              <w:rPr>
                <w:rFonts w:cs="Arial"/>
                <w:color w:val="auto"/>
              </w:rPr>
            </w:pPr>
            <w:r w:rsidRPr="008F60FD">
              <w:rPr>
                <w:rFonts w:cs="Arial"/>
                <w:color w:val="auto"/>
              </w:rPr>
              <w:t>Do you retain an audit trail for the data and census returns submitted, including any data adjustments made?</w:t>
            </w:r>
          </w:p>
        </w:tc>
        <w:tc>
          <w:tcPr>
            <w:tcW w:w="939" w:type="dxa"/>
            <w:hideMark/>
          </w:tcPr>
          <w:p w14:paraId="1895C7F6" w14:textId="77777777" w:rsidR="00332A68" w:rsidRPr="008F60FD" w:rsidRDefault="00332A68" w:rsidP="00332A68">
            <w:pPr>
              <w:spacing w:after="0" w:line="240" w:lineRule="auto"/>
              <w:rPr>
                <w:rFonts w:cs="Arial"/>
                <w:color w:val="auto"/>
              </w:rPr>
            </w:pPr>
            <w:r w:rsidRPr="008F60FD">
              <w:rPr>
                <w:rFonts w:cs="Arial"/>
                <w:color w:val="auto"/>
              </w:rPr>
              <w:t> </w:t>
            </w:r>
          </w:p>
        </w:tc>
      </w:tr>
      <w:tr w:rsidR="00332A68" w:rsidRPr="00332A68" w14:paraId="3CF8BF3E" w14:textId="77777777" w:rsidTr="00A50148">
        <w:trPr>
          <w:trHeight w:val="810"/>
        </w:trPr>
        <w:tc>
          <w:tcPr>
            <w:tcW w:w="667" w:type="dxa"/>
            <w:hideMark/>
          </w:tcPr>
          <w:p w14:paraId="34F85DC7" w14:textId="77777777" w:rsidR="00332A68" w:rsidRPr="008F60FD" w:rsidRDefault="00332A68" w:rsidP="00332A68">
            <w:pPr>
              <w:spacing w:after="0" w:line="240" w:lineRule="auto"/>
              <w:rPr>
                <w:rFonts w:cs="Arial"/>
                <w:color w:val="auto"/>
              </w:rPr>
            </w:pPr>
            <w:r w:rsidRPr="008F60FD">
              <w:rPr>
                <w:rFonts w:cs="Arial"/>
                <w:color w:val="auto"/>
              </w:rPr>
              <w:t>6</w:t>
            </w:r>
          </w:p>
        </w:tc>
        <w:tc>
          <w:tcPr>
            <w:tcW w:w="7880" w:type="dxa"/>
            <w:hideMark/>
          </w:tcPr>
          <w:p w14:paraId="37325942" w14:textId="7B53E035" w:rsidR="00332A68" w:rsidRPr="008F60FD" w:rsidRDefault="00332A68" w:rsidP="00332A68">
            <w:pPr>
              <w:spacing w:after="0" w:line="240" w:lineRule="auto"/>
              <w:rPr>
                <w:rFonts w:cs="Arial"/>
                <w:color w:val="auto"/>
              </w:rPr>
            </w:pPr>
            <w:r w:rsidRPr="008F60FD">
              <w:rPr>
                <w:rFonts w:cs="Arial"/>
                <w:color w:val="auto"/>
              </w:rPr>
              <w:t>Are the data and census returns checked by a different person to the person collating the return?</w:t>
            </w:r>
          </w:p>
        </w:tc>
        <w:tc>
          <w:tcPr>
            <w:tcW w:w="939" w:type="dxa"/>
            <w:hideMark/>
          </w:tcPr>
          <w:p w14:paraId="21971B23" w14:textId="77777777" w:rsidR="00332A68" w:rsidRPr="008F60FD" w:rsidRDefault="00332A68" w:rsidP="00332A68">
            <w:pPr>
              <w:spacing w:after="0" w:line="240" w:lineRule="auto"/>
              <w:rPr>
                <w:rFonts w:cs="Arial"/>
                <w:color w:val="auto"/>
              </w:rPr>
            </w:pPr>
            <w:r w:rsidRPr="008F60FD">
              <w:rPr>
                <w:rFonts w:cs="Arial"/>
                <w:color w:val="auto"/>
              </w:rPr>
              <w:t> </w:t>
            </w:r>
          </w:p>
        </w:tc>
      </w:tr>
      <w:tr w:rsidR="00332A68" w:rsidRPr="00332A68" w14:paraId="276EDF1C" w14:textId="77777777" w:rsidTr="00A50148">
        <w:trPr>
          <w:trHeight w:val="810"/>
        </w:trPr>
        <w:tc>
          <w:tcPr>
            <w:tcW w:w="667" w:type="dxa"/>
            <w:hideMark/>
          </w:tcPr>
          <w:p w14:paraId="2DCD89D6" w14:textId="77777777" w:rsidR="00332A68" w:rsidRPr="008F60FD" w:rsidRDefault="00332A68" w:rsidP="00332A68">
            <w:pPr>
              <w:spacing w:after="0" w:line="240" w:lineRule="auto"/>
              <w:rPr>
                <w:rFonts w:cs="Arial"/>
                <w:color w:val="auto"/>
              </w:rPr>
            </w:pPr>
            <w:r w:rsidRPr="008F60FD">
              <w:rPr>
                <w:rFonts w:cs="Arial"/>
                <w:color w:val="auto"/>
              </w:rPr>
              <w:t>7</w:t>
            </w:r>
          </w:p>
        </w:tc>
        <w:tc>
          <w:tcPr>
            <w:tcW w:w="7880" w:type="dxa"/>
            <w:hideMark/>
          </w:tcPr>
          <w:p w14:paraId="412DA831" w14:textId="77777777" w:rsidR="00332A68" w:rsidRPr="008F60FD" w:rsidRDefault="00332A68" w:rsidP="00332A68">
            <w:pPr>
              <w:spacing w:after="0" w:line="240" w:lineRule="auto"/>
              <w:rPr>
                <w:rFonts w:cs="Arial"/>
                <w:color w:val="auto"/>
              </w:rPr>
            </w:pPr>
            <w:r w:rsidRPr="008F60FD">
              <w:rPr>
                <w:rFonts w:cs="Arial"/>
                <w:color w:val="auto"/>
              </w:rPr>
              <w:t>Do you clear all the duplicates identified via the DfE reports (at the annual January census)?</w:t>
            </w:r>
          </w:p>
        </w:tc>
        <w:tc>
          <w:tcPr>
            <w:tcW w:w="939" w:type="dxa"/>
            <w:hideMark/>
          </w:tcPr>
          <w:p w14:paraId="0F9A244A" w14:textId="77777777" w:rsidR="00332A68" w:rsidRPr="008F60FD" w:rsidRDefault="00332A68" w:rsidP="00332A68">
            <w:pPr>
              <w:spacing w:after="0" w:line="240" w:lineRule="auto"/>
              <w:rPr>
                <w:rFonts w:cs="Arial"/>
                <w:color w:val="auto"/>
              </w:rPr>
            </w:pPr>
            <w:r w:rsidRPr="008F60FD">
              <w:rPr>
                <w:rFonts w:cs="Arial"/>
                <w:color w:val="auto"/>
              </w:rPr>
              <w:t> </w:t>
            </w:r>
          </w:p>
        </w:tc>
      </w:tr>
    </w:tbl>
    <w:p w14:paraId="442758C6" w14:textId="77777777" w:rsidR="00332A68" w:rsidRPr="00332A68" w:rsidRDefault="00332A68" w:rsidP="00332A68">
      <w:pPr>
        <w:spacing w:after="0" w:line="240" w:lineRule="auto"/>
        <w:rPr>
          <w:rFonts w:cs="Arial"/>
          <w:color w:val="auto"/>
          <w:sz w:val="20"/>
          <w:szCs w:val="20"/>
        </w:rPr>
      </w:pPr>
    </w:p>
    <w:p w14:paraId="2E1CC6BC" w14:textId="77777777" w:rsidR="008F60FD" w:rsidRDefault="008F60FD">
      <w:pPr>
        <w:spacing w:after="0" w:line="240" w:lineRule="auto"/>
      </w:pPr>
      <w:r>
        <w:rPr>
          <w:b/>
          <w:bCs/>
        </w:rPr>
        <w:br w:type="page"/>
      </w:r>
    </w:p>
    <w:p w14:paraId="74CB1251" w14:textId="00072B82" w:rsidR="00332A68" w:rsidRDefault="00D04BA6" w:rsidP="009B618B">
      <w:pPr>
        <w:pStyle w:val="Heading3"/>
      </w:pPr>
      <w:r>
        <w:t>4.6</w:t>
      </w:r>
      <w:r w:rsidR="0061276C">
        <w:tab/>
      </w:r>
      <w:r w:rsidR="00332A68" w:rsidRPr="00332A68">
        <w:t>Monitoring and Oversight</w:t>
      </w:r>
    </w:p>
    <w:p w14:paraId="7E46D81C" w14:textId="77777777" w:rsidR="00332A68" w:rsidRDefault="00332A68" w:rsidP="00332A68">
      <w:pPr>
        <w:spacing w:after="0" w:line="240" w:lineRule="auto"/>
        <w:rPr>
          <w:rFonts w:cs="Arial"/>
          <w:b/>
          <w:bCs/>
          <w:color w:val="002060"/>
          <w:sz w:val="36"/>
          <w:szCs w:val="36"/>
        </w:rPr>
      </w:pPr>
    </w:p>
    <w:tbl>
      <w:tblPr>
        <w:tblStyle w:val="TableGrid"/>
        <w:tblW w:w="0" w:type="auto"/>
        <w:tblLook w:val="04A0" w:firstRow="1" w:lastRow="0" w:firstColumn="1" w:lastColumn="0" w:noHBand="0" w:noVBand="1"/>
      </w:tblPr>
      <w:tblGrid>
        <w:gridCol w:w="623"/>
        <w:gridCol w:w="7780"/>
        <w:gridCol w:w="1083"/>
      </w:tblGrid>
      <w:tr w:rsidR="00332A68" w:rsidRPr="00332A68" w14:paraId="3F1F148D" w14:textId="77777777" w:rsidTr="00A50148">
        <w:trPr>
          <w:trHeight w:val="1515"/>
        </w:trPr>
        <w:tc>
          <w:tcPr>
            <w:tcW w:w="624" w:type="dxa"/>
            <w:hideMark/>
          </w:tcPr>
          <w:p w14:paraId="7096AC61" w14:textId="77777777" w:rsidR="00332A68" w:rsidRPr="008F60FD" w:rsidRDefault="00332A68" w:rsidP="00332A68">
            <w:pPr>
              <w:spacing w:after="0" w:line="240" w:lineRule="auto"/>
              <w:rPr>
                <w:rFonts w:cs="Arial"/>
                <w:b/>
                <w:bCs/>
                <w:color w:val="auto"/>
              </w:rPr>
            </w:pPr>
            <w:r w:rsidRPr="008F60FD">
              <w:rPr>
                <w:rFonts w:cs="Arial"/>
                <w:b/>
                <w:bCs/>
                <w:color w:val="auto"/>
              </w:rPr>
              <w:t>No.</w:t>
            </w:r>
          </w:p>
        </w:tc>
        <w:tc>
          <w:tcPr>
            <w:tcW w:w="7923" w:type="dxa"/>
            <w:hideMark/>
          </w:tcPr>
          <w:p w14:paraId="5F60036A" w14:textId="2B0F521C" w:rsidR="00332A68" w:rsidRPr="008F60FD" w:rsidRDefault="00332A68" w:rsidP="00332A68">
            <w:pPr>
              <w:spacing w:after="0" w:line="240" w:lineRule="auto"/>
              <w:rPr>
                <w:rFonts w:cs="Arial"/>
                <w:b/>
                <w:bCs/>
                <w:color w:val="auto"/>
              </w:rPr>
            </w:pPr>
            <w:r w:rsidRPr="008F60FD">
              <w:rPr>
                <w:rFonts w:cs="Arial"/>
                <w:b/>
                <w:bCs/>
                <w:color w:val="auto"/>
              </w:rPr>
              <w:t xml:space="preserve">These questions consider the adequacy of the LA's oversight and assurance arrangements, both at operational and management </w:t>
            </w:r>
            <w:r w:rsidR="00A50148" w:rsidRPr="008F60FD">
              <w:rPr>
                <w:rFonts w:cs="Arial"/>
                <w:b/>
                <w:bCs/>
                <w:color w:val="auto"/>
              </w:rPr>
              <w:t>level to</w:t>
            </w:r>
            <w:r w:rsidRPr="008F60FD">
              <w:rPr>
                <w:rFonts w:cs="Arial"/>
                <w:b/>
                <w:bCs/>
                <w:color w:val="auto"/>
              </w:rPr>
              <w:t xml:space="preserve"> ensure </w:t>
            </w:r>
            <w:r w:rsidR="00A50148" w:rsidRPr="008F60FD">
              <w:rPr>
                <w:rFonts w:cs="Arial"/>
                <w:b/>
                <w:bCs/>
                <w:color w:val="auto"/>
              </w:rPr>
              <w:t>EY funding</w:t>
            </w:r>
            <w:r w:rsidRPr="008F60FD">
              <w:rPr>
                <w:rFonts w:cs="Arial"/>
                <w:b/>
                <w:bCs/>
                <w:color w:val="auto"/>
              </w:rPr>
              <w:t xml:space="preserve"> is being used for the purposes intended.   Where the answer is 'no', the LA </w:t>
            </w:r>
            <w:r w:rsidR="00A50148" w:rsidRPr="008F60FD">
              <w:rPr>
                <w:rFonts w:cs="Arial"/>
                <w:b/>
                <w:bCs/>
                <w:color w:val="auto"/>
              </w:rPr>
              <w:t>should consider</w:t>
            </w:r>
            <w:r w:rsidRPr="008F60FD">
              <w:rPr>
                <w:rFonts w:cs="Arial"/>
                <w:b/>
                <w:bCs/>
                <w:color w:val="auto"/>
              </w:rPr>
              <w:t xml:space="preserve"> how existing controls can be strengthened. </w:t>
            </w:r>
          </w:p>
        </w:tc>
        <w:tc>
          <w:tcPr>
            <w:tcW w:w="939" w:type="dxa"/>
            <w:hideMark/>
          </w:tcPr>
          <w:p w14:paraId="016FF538" w14:textId="77777777" w:rsidR="00332A68" w:rsidRPr="008F60FD" w:rsidRDefault="00332A68" w:rsidP="00332A68">
            <w:pPr>
              <w:spacing w:after="0" w:line="240" w:lineRule="auto"/>
              <w:rPr>
                <w:rFonts w:cs="Arial"/>
                <w:b/>
                <w:bCs/>
                <w:color w:val="auto"/>
              </w:rPr>
            </w:pPr>
            <w:r w:rsidRPr="008F60FD">
              <w:rPr>
                <w:rFonts w:cs="Arial"/>
                <w:b/>
                <w:bCs/>
                <w:color w:val="auto"/>
              </w:rPr>
              <w:t>Answer</w:t>
            </w:r>
            <w:r w:rsidRPr="008F60FD">
              <w:rPr>
                <w:rFonts w:cs="Arial"/>
                <w:b/>
                <w:bCs/>
                <w:color w:val="auto"/>
              </w:rPr>
              <w:br/>
              <w:t>(Y/N)</w:t>
            </w:r>
          </w:p>
        </w:tc>
      </w:tr>
      <w:tr w:rsidR="00332A68" w:rsidRPr="00332A68" w14:paraId="4D396562" w14:textId="77777777" w:rsidTr="00A50148">
        <w:trPr>
          <w:trHeight w:val="972"/>
        </w:trPr>
        <w:tc>
          <w:tcPr>
            <w:tcW w:w="624" w:type="dxa"/>
            <w:hideMark/>
          </w:tcPr>
          <w:p w14:paraId="26642956" w14:textId="77777777" w:rsidR="00332A68" w:rsidRPr="008F60FD" w:rsidRDefault="00332A68" w:rsidP="00332A68">
            <w:pPr>
              <w:spacing w:after="0" w:line="240" w:lineRule="auto"/>
              <w:rPr>
                <w:rFonts w:cs="Arial"/>
                <w:color w:val="auto"/>
              </w:rPr>
            </w:pPr>
            <w:r w:rsidRPr="008F60FD">
              <w:rPr>
                <w:rFonts w:cs="Arial"/>
                <w:color w:val="auto"/>
              </w:rPr>
              <w:t>1</w:t>
            </w:r>
          </w:p>
        </w:tc>
        <w:tc>
          <w:tcPr>
            <w:tcW w:w="7923" w:type="dxa"/>
            <w:hideMark/>
          </w:tcPr>
          <w:p w14:paraId="6B928B73" w14:textId="191224B9" w:rsidR="00332A68" w:rsidRPr="008F60FD" w:rsidRDefault="00332A68" w:rsidP="00332A68">
            <w:pPr>
              <w:spacing w:after="0" w:line="240" w:lineRule="auto"/>
              <w:rPr>
                <w:rFonts w:cs="Arial"/>
                <w:color w:val="auto"/>
              </w:rPr>
            </w:pPr>
            <w:r w:rsidRPr="008F60FD">
              <w:rPr>
                <w:rFonts w:cs="Arial"/>
                <w:color w:val="auto"/>
              </w:rPr>
              <w:t xml:space="preserve">Do you have signed agreements with all early </w:t>
            </w:r>
            <w:r w:rsidR="00A50148" w:rsidRPr="008F60FD">
              <w:rPr>
                <w:rFonts w:cs="Arial"/>
                <w:color w:val="auto"/>
              </w:rPr>
              <w:t>year’s</w:t>
            </w:r>
            <w:r w:rsidRPr="008F60FD">
              <w:rPr>
                <w:rFonts w:cs="Arial"/>
                <w:color w:val="auto"/>
              </w:rPr>
              <w:t xml:space="preserve"> providers - schools and private, voluntary and independent organisations, which include the provisions specified in DfE's Model Agreement guidance, and are reviewed regularly and updated, as required?</w:t>
            </w:r>
          </w:p>
        </w:tc>
        <w:tc>
          <w:tcPr>
            <w:tcW w:w="939" w:type="dxa"/>
            <w:hideMark/>
          </w:tcPr>
          <w:p w14:paraId="6FFCB85B" w14:textId="77777777" w:rsidR="00332A68" w:rsidRPr="008F60FD" w:rsidRDefault="00332A68" w:rsidP="00332A68">
            <w:pPr>
              <w:spacing w:after="0" w:line="240" w:lineRule="auto"/>
              <w:rPr>
                <w:rFonts w:cs="Arial"/>
                <w:color w:val="auto"/>
              </w:rPr>
            </w:pPr>
            <w:r w:rsidRPr="008F60FD">
              <w:rPr>
                <w:rFonts w:cs="Arial"/>
                <w:color w:val="auto"/>
              </w:rPr>
              <w:t> </w:t>
            </w:r>
          </w:p>
        </w:tc>
      </w:tr>
      <w:tr w:rsidR="00332A68" w:rsidRPr="00332A68" w14:paraId="12908DDB" w14:textId="77777777" w:rsidTr="00A50148">
        <w:trPr>
          <w:trHeight w:val="792"/>
        </w:trPr>
        <w:tc>
          <w:tcPr>
            <w:tcW w:w="624" w:type="dxa"/>
            <w:hideMark/>
          </w:tcPr>
          <w:p w14:paraId="2DF330DA" w14:textId="77777777" w:rsidR="00332A68" w:rsidRPr="008F60FD" w:rsidRDefault="00332A68" w:rsidP="00332A68">
            <w:pPr>
              <w:spacing w:after="0" w:line="240" w:lineRule="auto"/>
              <w:rPr>
                <w:rFonts w:cs="Arial"/>
                <w:color w:val="auto"/>
              </w:rPr>
            </w:pPr>
            <w:r w:rsidRPr="008F60FD">
              <w:rPr>
                <w:rFonts w:cs="Arial"/>
                <w:color w:val="auto"/>
              </w:rPr>
              <w:t>2</w:t>
            </w:r>
          </w:p>
        </w:tc>
        <w:tc>
          <w:tcPr>
            <w:tcW w:w="7923" w:type="dxa"/>
            <w:hideMark/>
          </w:tcPr>
          <w:p w14:paraId="65A5E346" w14:textId="77777777" w:rsidR="00332A68" w:rsidRPr="008F60FD" w:rsidRDefault="00332A68" w:rsidP="00332A68">
            <w:pPr>
              <w:spacing w:after="0" w:line="240" w:lineRule="auto"/>
              <w:rPr>
                <w:rFonts w:cs="Arial"/>
                <w:color w:val="auto"/>
              </w:rPr>
            </w:pPr>
            <w:r w:rsidRPr="008F60FD">
              <w:rPr>
                <w:rFonts w:cs="Arial"/>
                <w:color w:val="auto"/>
              </w:rPr>
              <w:t>Do you monitor and follow-up any EY provider that has an 'inadequate' or 'requires improvement' OFSTED assessment?</w:t>
            </w:r>
          </w:p>
        </w:tc>
        <w:tc>
          <w:tcPr>
            <w:tcW w:w="939" w:type="dxa"/>
            <w:hideMark/>
          </w:tcPr>
          <w:p w14:paraId="280CEA98" w14:textId="77777777" w:rsidR="00332A68" w:rsidRPr="008F60FD" w:rsidRDefault="00332A68" w:rsidP="00332A68">
            <w:pPr>
              <w:spacing w:after="0" w:line="240" w:lineRule="auto"/>
              <w:rPr>
                <w:rFonts w:cs="Arial"/>
                <w:color w:val="auto"/>
              </w:rPr>
            </w:pPr>
            <w:r w:rsidRPr="008F60FD">
              <w:rPr>
                <w:rFonts w:cs="Arial"/>
                <w:color w:val="auto"/>
              </w:rPr>
              <w:t> </w:t>
            </w:r>
          </w:p>
        </w:tc>
      </w:tr>
      <w:tr w:rsidR="00332A68" w:rsidRPr="00332A68" w14:paraId="77966184" w14:textId="77777777" w:rsidTr="00A50148">
        <w:trPr>
          <w:trHeight w:val="792"/>
        </w:trPr>
        <w:tc>
          <w:tcPr>
            <w:tcW w:w="624" w:type="dxa"/>
            <w:hideMark/>
          </w:tcPr>
          <w:p w14:paraId="4E9ECCB8" w14:textId="77777777" w:rsidR="00332A68" w:rsidRPr="008F60FD" w:rsidRDefault="00332A68" w:rsidP="00332A68">
            <w:pPr>
              <w:spacing w:after="0" w:line="240" w:lineRule="auto"/>
              <w:rPr>
                <w:rFonts w:cs="Arial"/>
                <w:color w:val="auto"/>
              </w:rPr>
            </w:pPr>
            <w:r w:rsidRPr="008F60FD">
              <w:rPr>
                <w:rFonts w:cs="Arial"/>
                <w:color w:val="auto"/>
              </w:rPr>
              <w:t>3</w:t>
            </w:r>
          </w:p>
        </w:tc>
        <w:tc>
          <w:tcPr>
            <w:tcW w:w="7923" w:type="dxa"/>
            <w:hideMark/>
          </w:tcPr>
          <w:p w14:paraId="3D209798" w14:textId="77777777" w:rsidR="00332A68" w:rsidRPr="008F60FD" w:rsidRDefault="00332A68" w:rsidP="00332A68">
            <w:pPr>
              <w:spacing w:after="0" w:line="240" w:lineRule="auto"/>
              <w:rPr>
                <w:rFonts w:cs="Arial"/>
                <w:color w:val="auto"/>
              </w:rPr>
            </w:pPr>
            <w:r w:rsidRPr="008F60FD">
              <w:rPr>
                <w:rFonts w:cs="Arial"/>
                <w:color w:val="auto"/>
              </w:rPr>
              <w:t>Do you have a plan to carry out a programme of audits of EY providers (desk based or visits)?</w:t>
            </w:r>
          </w:p>
        </w:tc>
        <w:tc>
          <w:tcPr>
            <w:tcW w:w="939" w:type="dxa"/>
            <w:hideMark/>
          </w:tcPr>
          <w:p w14:paraId="26647983" w14:textId="77777777" w:rsidR="00332A68" w:rsidRPr="008F60FD" w:rsidRDefault="00332A68" w:rsidP="00332A68">
            <w:pPr>
              <w:spacing w:after="0" w:line="240" w:lineRule="auto"/>
              <w:rPr>
                <w:rFonts w:cs="Arial"/>
                <w:color w:val="auto"/>
              </w:rPr>
            </w:pPr>
            <w:r w:rsidRPr="008F60FD">
              <w:rPr>
                <w:rFonts w:cs="Arial"/>
                <w:color w:val="auto"/>
              </w:rPr>
              <w:t> </w:t>
            </w:r>
          </w:p>
        </w:tc>
      </w:tr>
      <w:tr w:rsidR="00332A68" w:rsidRPr="00332A68" w14:paraId="256159F7" w14:textId="77777777" w:rsidTr="00A50148">
        <w:trPr>
          <w:trHeight w:val="792"/>
        </w:trPr>
        <w:tc>
          <w:tcPr>
            <w:tcW w:w="624" w:type="dxa"/>
            <w:hideMark/>
          </w:tcPr>
          <w:p w14:paraId="5F27F75E" w14:textId="77777777" w:rsidR="00332A68" w:rsidRPr="008F60FD" w:rsidRDefault="00332A68" w:rsidP="00332A68">
            <w:pPr>
              <w:spacing w:after="0" w:line="240" w:lineRule="auto"/>
              <w:rPr>
                <w:rFonts w:cs="Arial"/>
                <w:color w:val="auto"/>
              </w:rPr>
            </w:pPr>
            <w:r w:rsidRPr="008F60FD">
              <w:rPr>
                <w:rFonts w:cs="Arial"/>
                <w:color w:val="auto"/>
              </w:rPr>
              <w:t>4</w:t>
            </w:r>
          </w:p>
        </w:tc>
        <w:tc>
          <w:tcPr>
            <w:tcW w:w="7923" w:type="dxa"/>
            <w:hideMark/>
          </w:tcPr>
          <w:p w14:paraId="1B49B914" w14:textId="6B9EC97D" w:rsidR="00332A68" w:rsidRPr="008F60FD" w:rsidRDefault="00332A68" w:rsidP="00332A68">
            <w:pPr>
              <w:spacing w:after="0" w:line="240" w:lineRule="auto"/>
              <w:rPr>
                <w:rFonts w:cs="Arial"/>
                <w:color w:val="auto"/>
              </w:rPr>
            </w:pPr>
            <w:r w:rsidRPr="008F60FD">
              <w:rPr>
                <w:rFonts w:cs="Arial"/>
                <w:color w:val="auto"/>
              </w:rPr>
              <w:t xml:space="preserve">Does the plan provide sufficient coverage and is the plan reviewed by the EY Management </w:t>
            </w:r>
            <w:r w:rsidR="00A50148" w:rsidRPr="008F60FD">
              <w:rPr>
                <w:rFonts w:cs="Arial"/>
                <w:color w:val="auto"/>
              </w:rPr>
              <w:t>Team?</w:t>
            </w:r>
          </w:p>
        </w:tc>
        <w:tc>
          <w:tcPr>
            <w:tcW w:w="939" w:type="dxa"/>
            <w:hideMark/>
          </w:tcPr>
          <w:p w14:paraId="764DE544" w14:textId="77777777" w:rsidR="00332A68" w:rsidRPr="008F60FD" w:rsidRDefault="00332A68" w:rsidP="00332A68">
            <w:pPr>
              <w:spacing w:after="0" w:line="240" w:lineRule="auto"/>
              <w:rPr>
                <w:rFonts w:cs="Arial"/>
                <w:color w:val="auto"/>
              </w:rPr>
            </w:pPr>
            <w:r w:rsidRPr="008F60FD">
              <w:rPr>
                <w:rFonts w:cs="Arial"/>
                <w:color w:val="auto"/>
              </w:rPr>
              <w:t> </w:t>
            </w:r>
          </w:p>
        </w:tc>
      </w:tr>
      <w:tr w:rsidR="00332A68" w:rsidRPr="00332A68" w14:paraId="08ECB846" w14:textId="77777777" w:rsidTr="00A50148">
        <w:trPr>
          <w:trHeight w:val="792"/>
        </w:trPr>
        <w:tc>
          <w:tcPr>
            <w:tcW w:w="624" w:type="dxa"/>
            <w:hideMark/>
          </w:tcPr>
          <w:p w14:paraId="22C520BD" w14:textId="77777777" w:rsidR="00332A68" w:rsidRPr="008F60FD" w:rsidRDefault="00332A68" w:rsidP="00332A68">
            <w:pPr>
              <w:spacing w:after="0" w:line="240" w:lineRule="auto"/>
              <w:rPr>
                <w:rFonts w:cs="Arial"/>
                <w:color w:val="auto"/>
              </w:rPr>
            </w:pPr>
            <w:r w:rsidRPr="008F60FD">
              <w:rPr>
                <w:rFonts w:cs="Arial"/>
                <w:color w:val="auto"/>
              </w:rPr>
              <w:t>5</w:t>
            </w:r>
          </w:p>
        </w:tc>
        <w:tc>
          <w:tcPr>
            <w:tcW w:w="7923" w:type="dxa"/>
            <w:hideMark/>
          </w:tcPr>
          <w:p w14:paraId="7F85BB7D" w14:textId="77777777" w:rsidR="00332A68" w:rsidRPr="008F60FD" w:rsidRDefault="00332A68" w:rsidP="00332A68">
            <w:pPr>
              <w:spacing w:after="0" w:line="240" w:lineRule="auto"/>
              <w:rPr>
                <w:rFonts w:cs="Arial"/>
                <w:color w:val="auto"/>
              </w:rPr>
            </w:pPr>
            <w:r w:rsidRPr="008F60FD">
              <w:rPr>
                <w:rFonts w:cs="Arial"/>
                <w:color w:val="auto"/>
              </w:rPr>
              <w:t>Have you been able to implement this plan in the last 12 months?</w:t>
            </w:r>
          </w:p>
        </w:tc>
        <w:tc>
          <w:tcPr>
            <w:tcW w:w="939" w:type="dxa"/>
            <w:hideMark/>
          </w:tcPr>
          <w:p w14:paraId="48769987" w14:textId="77777777" w:rsidR="00332A68" w:rsidRPr="008F60FD" w:rsidRDefault="00332A68" w:rsidP="00332A68">
            <w:pPr>
              <w:spacing w:after="0" w:line="240" w:lineRule="auto"/>
              <w:rPr>
                <w:rFonts w:cs="Arial"/>
                <w:color w:val="auto"/>
              </w:rPr>
            </w:pPr>
            <w:r w:rsidRPr="008F60FD">
              <w:rPr>
                <w:rFonts w:cs="Arial"/>
                <w:color w:val="auto"/>
              </w:rPr>
              <w:t> </w:t>
            </w:r>
          </w:p>
        </w:tc>
      </w:tr>
      <w:tr w:rsidR="00332A68" w:rsidRPr="00332A68" w14:paraId="77C954FF" w14:textId="77777777" w:rsidTr="00A50148">
        <w:trPr>
          <w:trHeight w:val="792"/>
        </w:trPr>
        <w:tc>
          <w:tcPr>
            <w:tcW w:w="624" w:type="dxa"/>
            <w:hideMark/>
          </w:tcPr>
          <w:p w14:paraId="7C65FBF1" w14:textId="77777777" w:rsidR="00332A68" w:rsidRPr="008F60FD" w:rsidRDefault="00332A68" w:rsidP="00332A68">
            <w:pPr>
              <w:spacing w:after="0" w:line="240" w:lineRule="auto"/>
              <w:rPr>
                <w:rFonts w:cs="Arial"/>
                <w:color w:val="auto"/>
              </w:rPr>
            </w:pPr>
            <w:r w:rsidRPr="008F60FD">
              <w:rPr>
                <w:rFonts w:cs="Arial"/>
                <w:color w:val="auto"/>
              </w:rPr>
              <w:t>6</w:t>
            </w:r>
          </w:p>
        </w:tc>
        <w:tc>
          <w:tcPr>
            <w:tcW w:w="7923" w:type="dxa"/>
            <w:hideMark/>
          </w:tcPr>
          <w:p w14:paraId="6F7F3453" w14:textId="77777777" w:rsidR="00332A68" w:rsidRPr="008F60FD" w:rsidRDefault="00332A68" w:rsidP="00332A68">
            <w:pPr>
              <w:spacing w:after="0" w:line="240" w:lineRule="auto"/>
              <w:rPr>
                <w:rFonts w:cs="Arial"/>
                <w:color w:val="auto"/>
              </w:rPr>
            </w:pPr>
            <w:r w:rsidRPr="008F60FD">
              <w:rPr>
                <w:rFonts w:cs="Arial"/>
                <w:color w:val="auto"/>
              </w:rPr>
              <w:t>If you do have an audit plan, do you carry out any form of risk assessment when determining which EY providers to visit?</w:t>
            </w:r>
          </w:p>
        </w:tc>
        <w:tc>
          <w:tcPr>
            <w:tcW w:w="939" w:type="dxa"/>
            <w:hideMark/>
          </w:tcPr>
          <w:p w14:paraId="7E074404" w14:textId="77777777" w:rsidR="00332A68" w:rsidRPr="008F60FD" w:rsidRDefault="00332A68" w:rsidP="00332A68">
            <w:pPr>
              <w:spacing w:after="0" w:line="240" w:lineRule="auto"/>
              <w:rPr>
                <w:rFonts w:cs="Arial"/>
                <w:color w:val="auto"/>
              </w:rPr>
            </w:pPr>
            <w:r w:rsidRPr="008F60FD">
              <w:rPr>
                <w:rFonts w:cs="Arial"/>
                <w:color w:val="auto"/>
              </w:rPr>
              <w:t> </w:t>
            </w:r>
          </w:p>
        </w:tc>
      </w:tr>
      <w:tr w:rsidR="00332A68" w:rsidRPr="00332A68" w14:paraId="2E109030" w14:textId="77777777" w:rsidTr="00A50148">
        <w:trPr>
          <w:trHeight w:val="792"/>
        </w:trPr>
        <w:tc>
          <w:tcPr>
            <w:tcW w:w="624" w:type="dxa"/>
            <w:hideMark/>
          </w:tcPr>
          <w:p w14:paraId="01CEAB1C" w14:textId="77777777" w:rsidR="00332A68" w:rsidRPr="008F60FD" w:rsidRDefault="00332A68" w:rsidP="00332A68">
            <w:pPr>
              <w:spacing w:after="0" w:line="240" w:lineRule="auto"/>
              <w:rPr>
                <w:rFonts w:cs="Arial"/>
                <w:color w:val="auto"/>
              </w:rPr>
            </w:pPr>
            <w:r w:rsidRPr="008F60FD">
              <w:rPr>
                <w:rFonts w:cs="Arial"/>
                <w:color w:val="auto"/>
              </w:rPr>
              <w:t>7</w:t>
            </w:r>
          </w:p>
        </w:tc>
        <w:tc>
          <w:tcPr>
            <w:tcW w:w="7923" w:type="dxa"/>
            <w:hideMark/>
          </w:tcPr>
          <w:p w14:paraId="7086F702" w14:textId="77777777" w:rsidR="00332A68" w:rsidRPr="008F60FD" w:rsidRDefault="00332A68" w:rsidP="00332A68">
            <w:pPr>
              <w:spacing w:after="0" w:line="240" w:lineRule="auto"/>
              <w:rPr>
                <w:rFonts w:cs="Arial"/>
                <w:color w:val="auto"/>
              </w:rPr>
            </w:pPr>
            <w:r w:rsidRPr="008F60FD">
              <w:rPr>
                <w:rFonts w:cs="Arial"/>
                <w:color w:val="auto"/>
              </w:rPr>
              <w:t>If you do audit EY providers, do you check child eligibility?</w:t>
            </w:r>
          </w:p>
        </w:tc>
        <w:tc>
          <w:tcPr>
            <w:tcW w:w="939" w:type="dxa"/>
            <w:hideMark/>
          </w:tcPr>
          <w:p w14:paraId="04BEFD85" w14:textId="77777777" w:rsidR="00332A68" w:rsidRPr="008F60FD" w:rsidRDefault="00332A68" w:rsidP="00332A68">
            <w:pPr>
              <w:spacing w:after="0" w:line="240" w:lineRule="auto"/>
              <w:rPr>
                <w:rFonts w:cs="Arial"/>
                <w:color w:val="auto"/>
              </w:rPr>
            </w:pPr>
            <w:r w:rsidRPr="008F60FD">
              <w:rPr>
                <w:rFonts w:cs="Arial"/>
                <w:color w:val="auto"/>
              </w:rPr>
              <w:t> </w:t>
            </w:r>
          </w:p>
        </w:tc>
      </w:tr>
      <w:tr w:rsidR="00332A68" w:rsidRPr="00332A68" w14:paraId="07C9DE00" w14:textId="77777777" w:rsidTr="00A50148">
        <w:trPr>
          <w:trHeight w:val="792"/>
        </w:trPr>
        <w:tc>
          <w:tcPr>
            <w:tcW w:w="624" w:type="dxa"/>
            <w:hideMark/>
          </w:tcPr>
          <w:p w14:paraId="4C78561B" w14:textId="77777777" w:rsidR="00332A68" w:rsidRPr="008F60FD" w:rsidRDefault="00332A68" w:rsidP="00332A68">
            <w:pPr>
              <w:spacing w:after="0" w:line="240" w:lineRule="auto"/>
              <w:rPr>
                <w:rFonts w:cs="Arial"/>
                <w:color w:val="auto"/>
              </w:rPr>
            </w:pPr>
            <w:r w:rsidRPr="008F60FD">
              <w:rPr>
                <w:rFonts w:cs="Arial"/>
                <w:color w:val="auto"/>
              </w:rPr>
              <w:t>8</w:t>
            </w:r>
          </w:p>
        </w:tc>
        <w:tc>
          <w:tcPr>
            <w:tcW w:w="7923" w:type="dxa"/>
            <w:hideMark/>
          </w:tcPr>
          <w:p w14:paraId="3F8C2D63" w14:textId="77777777" w:rsidR="00332A68" w:rsidRPr="008F60FD" w:rsidRDefault="00332A68" w:rsidP="00332A68">
            <w:pPr>
              <w:spacing w:after="0" w:line="240" w:lineRule="auto"/>
              <w:rPr>
                <w:rFonts w:cs="Arial"/>
                <w:color w:val="auto"/>
              </w:rPr>
            </w:pPr>
            <w:r w:rsidRPr="008F60FD">
              <w:rPr>
                <w:rFonts w:cs="Arial"/>
                <w:color w:val="auto"/>
              </w:rPr>
              <w:t>If you do audit EY providers, do you check that there are signed parental declarations for children?</w:t>
            </w:r>
          </w:p>
        </w:tc>
        <w:tc>
          <w:tcPr>
            <w:tcW w:w="939" w:type="dxa"/>
            <w:hideMark/>
          </w:tcPr>
          <w:p w14:paraId="7FB61829" w14:textId="77777777" w:rsidR="00332A68" w:rsidRPr="008F60FD" w:rsidRDefault="00332A68" w:rsidP="00332A68">
            <w:pPr>
              <w:spacing w:after="0" w:line="240" w:lineRule="auto"/>
              <w:rPr>
                <w:rFonts w:cs="Arial"/>
                <w:color w:val="auto"/>
              </w:rPr>
            </w:pPr>
            <w:r w:rsidRPr="008F60FD">
              <w:rPr>
                <w:rFonts w:cs="Arial"/>
                <w:color w:val="auto"/>
              </w:rPr>
              <w:t> </w:t>
            </w:r>
          </w:p>
        </w:tc>
      </w:tr>
      <w:tr w:rsidR="00332A68" w:rsidRPr="00332A68" w14:paraId="0E8D47BE" w14:textId="77777777" w:rsidTr="00A50148">
        <w:trPr>
          <w:trHeight w:val="792"/>
        </w:trPr>
        <w:tc>
          <w:tcPr>
            <w:tcW w:w="624" w:type="dxa"/>
            <w:hideMark/>
          </w:tcPr>
          <w:p w14:paraId="66565846" w14:textId="77777777" w:rsidR="00332A68" w:rsidRPr="008F60FD" w:rsidRDefault="00332A68" w:rsidP="00332A68">
            <w:pPr>
              <w:spacing w:after="0" w:line="240" w:lineRule="auto"/>
              <w:rPr>
                <w:rFonts w:cs="Arial"/>
                <w:color w:val="auto"/>
              </w:rPr>
            </w:pPr>
            <w:r w:rsidRPr="008F60FD">
              <w:rPr>
                <w:rFonts w:cs="Arial"/>
                <w:color w:val="auto"/>
              </w:rPr>
              <w:t>9</w:t>
            </w:r>
          </w:p>
        </w:tc>
        <w:tc>
          <w:tcPr>
            <w:tcW w:w="7923" w:type="dxa"/>
            <w:hideMark/>
          </w:tcPr>
          <w:p w14:paraId="19857110" w14:textId="77777777" w:rsidR="00332A68" w:rsidRPr="008F60FD" w:rsidRDefault="00332A68" w:rsidP="00332A68">
            <w:pPr>
              <w:spacing w:after="0" w:line="240" w:lineRule="auto"/>
              <w:rPr>
                <w:rFonts w:cs="Arial"/>
                <w:color w:val="auto"/>
              </w:rPr>
            </w:pPr>
            <w:r w:rsidRPr="008F60FD">
              <w:rPr>
                <w:rFonts w:cs="Arial"/>
                <w:color w:val="auto"/>
              </w:rPr>
              <w:t>If you do audit EY providers, do you check attendance records?</w:t>
            </w:r>
          </w:p>
        </w:tc>
        <w:tc>
          <w:tcPr>
            <w:tcW w:w="939" w:type="dxa"/>
            <w:hideMark/>
          </w:tcPr>
          <w:p w14:paraId="2F4F416A" w14:textId="77777777" w:rsidR="00332A68" w:rsidRPr="008F60FD" w:rsidRDefault="00332A68" w:rsidP="00332A68">
            <w:pPr>
              <w:spacing w:after="0" w:line="240" w:lineRule="auto"/>
              <w:rPr>
                <w:rFonts w:cs="Arial"/>
                <w:color w:val="auto"/>
              </w:rPr>
            </w:pPr>
            <w:r w:rsidRPr="008F60FD">
              <w:rPr>
                <w:rFonts w:cs="Arial"/>
                <w:color w:val="auto"/>
              </w:rPr>
              <w:t> </w:t>
            </w:r>
          </w:p>
        </w:tc>
      </w:tr>
      <w:tr w:rsidR="00332A68" w:rsidRPr="00332A68" w14:paraId="7AA75BA4" w14:textId="77777777" w:rsidTr="00A50148">
        <w:trPr>
          <w:trHeight w:val="792"/>
        </w:trPr>
        <w:tc>
          <w:tcPr>
            <w:tcW w:w="624" w:type="dxa"/>
            <w:hideMark/>
          </w:tcPr>
          <w:p w14:paraId="5D05FB65" w14:textId="77777777" w:rsidR="00332A68" w:rsidRPr="008F60FD" w:rsidRDefault="00332A68" w:rsidP="00332A68">
            <w:pPr>
              <w:spacing w:after="0" w:line="240" w:lineRule="auto"/>
              <w:rPr>
                <w:rFonts w:cs="Arial"/>
                <w:color w:val="auto"/>
              </w:rPr>
            </w:pPr>
            <w:r w:rsidRPr="008F60FD">
              <w:rPr>
                <w:rFonts w:cs="Arial"/>
                <w:color w:val="auto"/>
              </w:rPr>
              <w:t>10</w:t>
            </w:r>
          </w:p>
        </w:tc>
        <w:tc>
          <w:tcPr>
            <w:tcW w:w="7923" w:type="dxa"/>
            <w:hideMark/>
          </w:tcPr>
          <w:p w14:paraId="498A3472" w14:textId="77777777" w:rsidR="00332A68" w:rsidRPr="008F60FD" w:rsidRDefault="00332A68" w:rsidP="00332A68">
            <w:pPr>
              <w:spacing w:after="0" w:line="240" w:lineRule="auto"/>
              <w:rPr>
                <w:rFonts w:cs="Arial"/>
                <w:color w:val="auto"/>
              </w:rPr>
            </w:pPr>
            <w:r w:rsidRPr="008F60FD">
              <w:rPr>
                <w:rFonts w:cs="Arial"/>
                <w:color w:val="auto"/>
              </w:rPr>
              <w:t>Do you follow up any weaknesses identified as part of the audit?</w:t>
            </w:r>
          </w:p>
        </w:tc>
        <w:tc>
          <w:tcPr>
            <w:tcW w:w="939" w:type="dxa"/>
            <w:hideMark/>
          </w:tcPr>
          <w:p w14:paraId="560AE2B0" w14:textId="77777777" w:rsidR="00332A68" w:rsidRPr="008F60FD" w:rsidRDefault="00332A68" w:rsidP="00332A68">
            <w:pPr>
              <w:spacing w:after="0" w:line="240" w:lineRule="auto"/>
              <w:rPr>
                <w:rFonts w:cs="Arial"/>
                <w:color w:val="auto"/>
              </w:rPr>
            </w:pPr>
            <w:r w:rsidRPr="008F60FD">
              <w:rPr>
                <w:rFonts w:cs="Arial"/>
                <w:color w:val="auto"/>
              </w:rPr>
              <w:t> </w:t>
            </w:r>
          </w:p>
        </w:tc>
      </w:tr>
      <w:tr w:rsidR="00332A68" w:rsidRPr="00332A68" w14:paraId="40439043" w14:textId="77777777" w:rsidTr="00A50148">
        <w:trPr>
          <w:trHeight w:val="792"/>
        </w:trPr>
        <w:tc>
          <w:tcPr>
            <w:tcW w:w="624" w:type="dxa"/>
            <w:hideMark/>
          </w:tcPr>
          <w:p w14:paraId="01739D64" w14:textId="77777777" w:rsidR="00332A68" w:rsidRPr="008F60FD" w:rsidRDefault="00332A68" w:rsidP="00332A68">
            <w:pPr>
              <w:spacing w:after="0" w:line="240" w:lineRule="auto"/>
              <w:rPr>
                <w:rFonts w:cs="Arial"/>
                <w:color w:val="auto"/>
              </w:rPr>
            </w:pPr>
            <w:r w:rsidRPr="008F60FD">
              <w:rPr>
                <w:rFonts w:cs="Arial"/>
                <w:color w:val="auto"/>
              </w:rPr>
              <w:t>11</w:t>
            </w:r>
          </w:p>
        </w:tc>
        <w:tc>
          <w:tcPr>
            <w:tcW w:w="7923" w:type="dxa"/>
            <w:hideMark/>
          </w:tcPr>
          <w:p w14:paraId="4B69ADB7" w14:textId="77777777" w:rsidR="00332A68" w:rsidRPr="008F60FD" w:rsidRDefault="00332A68" w:rsidP="00332A68">
            <w:pPr>
              <w:spacing w:after="0" w:line="240" w:lineRule="auto"/>
              <w:rPr>
                <w:rFonts w:cs="Arial"/>
                <w:color w:val="auto"/>
              </w:rPr>
            </w:pPr>
            <w:r w:rsidRPr="008F60FD">
              <w:rPr>
                <w:rFonts w:cs="Arial"/>
                <w:color w:val="auto"/>
              </w:rPr>
              <w:t>Have you identified funding errors from the audits?</w:t>
            </w:r>
          </w:p>
        </w:tc>
        <w:tc>
          <w:tcPr>
            <w:tcW w:w="939" w:type="dxa"/>
            <w:hideMark/>
          </w:tcPr>
          <w:p w14:paraId="303A1BA7" w14:textId="77777777" w:rsidR="00332A68" w:rsidRPr="008F60FD" w:rsidRDefault="00332A68" w:rsidP="00332A68">
            <w:pPr>
              <w:spacing w:after="0" w:line="240" w:lineRule="auto"/>
              <w:rPr>
                <w:rFonts w:cs="Arial"/>
                <w:color w:val="auto"/>
              </w:rPr>
            </w:pPr>
            <w:r w:rsidRPr="008F60FD">
              <w:rPr>
                <w:rFonts w:cs="Arial"/>
                <w:color w:val="auto"/>
              </w:rPr>
              <w:t> </w:t>
            </w:r>
          </w:p>
        </w:tc>
      </w:tr>
      <w:tr w:rsidR="00332A68" w:rsidRPr="00332A68" w14:paraId="687514F5" w14:textId="77777777" w:rsidTr="00A50148">
        <w:trPr>
          <w:trHeight w:val="792"/>
        </w:trPr>
        <w:tc>
          <w:tcPr>
            <w:tcW w:w="624" w:type="dxa"/>
            <w:hideMark/>
          </w:tcPr>
          <w:p w14:paraId="7B0235D3" w14:textId="77777777" w:rsidR="00332A68" w:rsidRPr="008F60FD" w:rsidRDefault="00332A68" w:rsidP="00332A68">
            <w:pPr>
              <w:spacing w:after="0" w:line="240" w:lineRule="auto"/>
              <w:rPr>
                <w:rFonts w:cs="Arial"/>
                <w:color w:val="auto"/>
              </w:rPr>
            </w:pPr>
            <w:r w:rsidRPr="008F60FD">
              <w:rPr>
                <w:rFonts w:cs="Arial"/>
                <w:color w:val="auto"/>
              </w:rPr>
              <w:t>12</w:t>
            </w:r>
          </w:p>
        </w:tc>
        <w:tc>
          <w:tcPr>
            <w:tcW w:w="7923" w:type="dxa"/>
            <w:hideMark/>
          </w:tcPr>
          <w:p w14:paraId="1ED7D78A" w14:textId="77777777" w:rsidR="00332A68" w:rsidRPr="008F60FD" w:rsidRDefault="00332A68" w:rsidP="00332A68">
            <w:pPr>
              <w:spacing w:after="0" w:line="240" w:lineRule="auto"/>
              <w:rPr>
                <w:rFonts w:cs="Arial"/>
                <w:color w:val="auto"/>
              </w:rPr>
            </w:pPr>
            <w:r w:rsidRPr="008F60FD">
              <w:rPr>
                <w:rFonts w:cs="Arial"/>
                <w:color w:val="auto"/>
              </w:rPr>
              <w:t>Does the LA have a policy setting out when funding should be recovered?</w:t>
            </w:r>
          </w:p>
        </w:tc>
        <w:tc>
          <w:tcPr>
            <w:tcW w:w="939" w:type="dxa"/>
            <w:hideMark/>
          </w:tcPr>
          <w:p w14:paraId="59749496" w14:textId="77777777" w:rsidR="00332A68" w:rsidRPr="008F60FD" w:rsidRDefault="00332A68" w:rsidP="00332A68">
            <w:pPr>
              <w:spacing w:after="0" w:line="240" w:lineRule="auto"/>
              <w:rPr>
                <w:rFonts w:cs="Arial"/>
                <w:color w:val="auto"/>
              </w:rPr>
            </w:pPr>
            <w:r w:rsidRPr="008F60FD">
              <w:rPr>
                <w:rFonts w:cs="Arial"/>
                <w:color w:val="auto"/>
              </w:rPr>
              <w:t> </w:t>
            </w:r>
          </w:p>
        </w:tc>
      </w:tr>
      <w:tr w:rsidR="00332A68" w:rsidRPr="00332A68" w14:paraId="0791837E" w14:textId="77777777" w:rsidTr="00A50148">
        <w:trPr>
          <w:trHeight w:val="792"/>
        </w:trPr>
        <w:tc>
          <w:tcPr>
            <w:tcW w:w="624" w:type="dxa"/>
            <w:hideMark/>
          </w:tcPr>
          <w:p w14:paraId="6EB1EC5E" w14:textId="77777777" w:rsidR="00332A68" w:rsidRPr="008F60FD" w:rsidRDefault="00332A68" w:rsidP="00332A68">
            <w:pPr>
              <w:spacing w:after="0" w:line="240" w:lineRule="auto"/>
              <w:rPr>
                <w:rFonts w:cs="Arial"/>
                <w:color w:val="auto"/>
              </w:rPr>
            </w:pPr>
            <w:r w:rsidRPr="008F60FD">
              <w:rPr>
                <w:rFonts w:cs="Arial"/>
                <w:color w:val="auto"/>
              </w:rPr>
              <w:t>13</w:t>
            </w:r>
          </w:p>
        </w:tc>
        <w:tc>
          <w:tcPr>
            <w:tcW w:w="7923" w:type="dxa"/>
            <w:hideMark/>
          </w:tcPr>
          <w:p w14:paraId="3AC5CB88" w14:textId="77777777" w:rsidR="00332A68" w:rsidRPr="008F60FD" w:rsidRDefault="00332A68" w:rsidP="00332A68">
            <w:pPr>
              <w:spacing w:after="0" w:line="240" w:lineRule="auto"/>
              <w:rPr>
                <w:rFonts w:cs="Arial"/>
                <w:color w:val="auto"/>
              </w:rPr>
            </w:pPr>
            <w:r w:rsidRPr="008F60FD">
              <w:rPr>
                <w:rFonts w:cs="Arial"/>
                <w:color w:val="auto"/>
              </w:rPr>
              <w:t>Where funding errors were identified that meet the LA's threshold for recovery, did you recover the grant funding?</w:t>
            </w:r>
          </w:p>
        </w:tc>
        <w:tc>
          <w:tcPr>
            <w:tcW w:w="939" w:type="dxa"/>
            <w:hideMark/>
          </w:tcPr>
          <w:p w14:paraId="511E0423" w14:textId="77777777" w:rsidR="00332A68" w:rsidRPr="008F60FD" w:rsidRDefault="00332A68" w:rsidP="00332A68">
            <w:pPr>
              <w:spacing w:after="0" w:line="240" w:lineRule="auto"/>
              <w:rPr>
                <w:rFonts w:cs="Arial"/>
                <w:color w:val="auto"/>
              </w:rPr>
            </w:pPr>
            <w:r w:rsidRPr="008F60FD">
              <w:rPr>
                <w:rFonts w:cs="Arial"/>
                <w:color w:val="auto"/>
              </w:rPr>
              <w:t> </w:t>
            </w:r>
          </w:p>
        </w:tc>
      </w:tr>
      <w:tr w:rsidR="00332A68" w:rsidRPr="00332A68" w14:paraId="646F64FA" w14:textId="77777777" w:rsidTr="00A50148">
        <w:trPr>
          <w:trHeight w:val="792"/>
        </w:trPr>
        <w:tc>
          <w:tcPr>
            <w:tcW w:w="624" w:type="dxa"/>
            <w:hideMark/>
          </w:tcPr>
          <w:p w14:paraId="746E24E7" w14:textId="77777777" w:rsidR="00332A68" w:rsidRPr="008F60FD" w:rsidRDefault="00332A68" w:rsidP="00332A68">
            <w:pPr>
              <w:spacing w:after="0" w:line="240" w:lineRule="auto"/>
              <w:rPr>
                <w:rFonts w:cs="Arial"/>
                <w:color w:val="auto"/>
              </w:rPr>
            </w:pPr>
            <w:r w:rsidRPr="008F60FD">
              <w:rPr>
                <w:rFonts w:cs="Arial"/>
                <w:color w:val="auto"/>
              </w:rPr>
              <w:t>14</w:t>
            </w:r>
          </w:p>
        </w:tc>
        <w:tc>
          <w:tcPr>
            <w:tcW w:w="7923" w:type="dxa"/>
            <w:hideMark/>
          </w:tcPr>
          <w:p w14:paraId="408AB199" w14:textId="00EC9B9F" w:rsidR="00332A68" w:rsidRPr="008F60FD" w:rsidRDefault="00332A68" w:rsidP="00332A68">
            <w:pPr>
              <w:spacing w:after="0" w:line="240" w:lineRule="auto"/>
              <w:rPr>
                <w:rFonts w:cs="Arial"/>
                <w:color w:val="auto"/>
              </w:rPr>
            </w:pPr>
            <w:r w:rsidRPr="008F60FD">
              <w:rPr>
                <w:rFonts w:cs="Arial"/>
                <w:color w:val="auto"/>
              </w:rPr>
              <w:t xml:space="preserve">Is Early Years regularly </w:t>
            </w:r>
            <w:r w:rsidR="00A50148" w:rsidRPr="008F60FD">
              <w:rPr>
                <w:rFonts w:cs="Arial"/>
                <w:color w:val="auto"/>
              </w:rPr>
              <w:t>reviewed by</w:t>
            </w:r>
            <w:r w:rsidRPr="008F60FD">
              <w:rPr>
                <w:rFonts w:cs="Arial"/>
                <w:color w:val="auto"/>
              </w:rPr>
              <w:t xml:space="preserve"> internal audit and does it include the </w:t>
            </w:r>
            <w:r w:rsidR="00A50148" w:rsidRPr="008F60FD">
              <w:rPr>
                <w:rFonts w:cs="Arial"/>
                <w:color w:val="auto"/>
              </w:rPr>
              <w:t>expanded childcare</w:t>
            </w:r>
            <w:r w:rsidRPr="008F60FD">
              <w:rPr>
                <w:rFonts w:cs="Arial"/>
                <w:color w:val="auto"/>
              </w:rPr>
              <w:t xml:space="preserve"> scheme? </w:t>
            </w:r>
          </w:p>
        </w:tc>
        <w:tc>
          <w:tcPr>
            <w:tcW w:w="939" w:type="dxa"/>
            <w:hideMark/>
          </w:tcPr>
          <w:p w14:paraId="23CC01D7" w14:textId="77777777" w:rsidR="00332A68" w:rsidRPr="008F60FD" w:rsidRDefault="00332A68" w:rsidP="00332A68">
            <w:pPr>
              <w:spacing w:after="0" w:line="240" w:lineRule="auto"/>
              <w:rPr>
                <w:rFonts w:cs="Arial"/>
                <w:color w:val="auto"/>
              </w:rPr>
            </w:pPr>
            <w:r w:rsidRPr="008F60FD">
              <w:rPr>
                <w:rFonts w:cs="Arial"/>
                <w:color w:val="auto"/>
              </w:rPr>
              <w:t> </w:t>
            </w:r>
          </w:p>
        </w:tc>
      </w:tr>
      <w:tr w:rsidR="00332A68" w:rsidRPr="00332A68" w14:paraId="0AA15C32" w14:textId="77777777" w:rsidTr="00A50148">
        <w:trPr>
          <w:trHeight w:val="792"/>
        </w:trPr>
        <w:tc>
          <w:tcPr>
            <w:tcW w:w="624" w:type="dxa"/>
            <w:hideMark/>
          </w:tcPr>
          <w:p w14:paraId="2081BCCA" w14:textId="77777777" w:rsidR="00332A68" w:rsidRPr="008F60FD" w:rsidRDefault="00332A68" w:rsidP="00332A68">
            <w:pPr>
              <w:spacing w:after="0" w:line="240" w:lineRule="auto"/>
              <w:rPr>
                <w:rFonts w:cs="Arial"/>
                <w:color w:val="auto"/>
              </w:rPr>
            </w:pPr>
            <w:r w:rsidRPr="008F60FD">
              <w:rPr>
                <w:rFonts w:cs="Arial"/>
                <w:color w:val="auto"/>
              </w:rPr>
              <w:t>15</w:t>
            </w:r>
          </w:p>
        </w:tc>
        <w:tc>
          <w:tcPr>
            <w:tcW w:w="7923" w:type="dxa"/>
            <w:hideMark/>
          </w:tcPr>
          <w:p w14:paraId="2C344F6D" w14:textId="77777777" w:rsidR="00332A68" w:rsidRPr="008F60FD" w:rsidRDefault="00332A68" w:rsidP="00332A68">
            <w:pPr>
              <w:spacing w:after="0" w:line="240" w:lineRule="auto"/>
              <w:rPr>
                <w:rFonts w:cs="Arial"/>
                <w:color w:val="auto"/>
              </w:rPr>
            </w:pPr>
            <w:r w:rsidRPr="008F60FD">
              <w:rPr>
                <w:rFonts w:cs="Arial"/>
                <w:color w:val="auto"/>
              </w:rPr>
              <w:t>Are recommendations made by internal audit followed up on a timely basis?</w:t>
            </w:r>
          </w:p>
        </w:tc>
        <w:tc>
          <w:tcPr>
            <w:tcW w:w="939" w:type="dxa"/>
            <w:hideMark/>
          </w:tcPr>
          <w:p w14:paraId="6DD7CB5B" w14:textId="77777777" w:rsidR="00332A68" w:rsidRPr="008F60FD" w:rsidRDefault="00332A68" w:rsidP="00332A68">
            <w:pPr>
              <w:spacing w:after="0" w:line="240" w:lineRule="auto"/>
              <w:rPr>
                <w:rFonts w:cs="Arial"/>
                <w:color w:val="auto"/>
              </w:rPr>
            </w:pPr>
            <w:r w:rsidRPr="008F60FD">
              <w:rPr>
                <w:rFonts w:cs="Arial"/>
                <w:color w:val="auto"/>
              </w:rPr>
              <w:t> </w:t>
            </w:r>
          </w:p>
        </w:tc>
      </w:tr>
      <w:tr w:rsidR="00332A68" w:rsidRPr="00332A68" w14:paraId="5C38B7A7" w14:textId="77777777" w:rsidTr="00A50148">
        <w:trPr>
          <w:trHeight w:val="792"/>
        </w:trPr>
        <w:tc>
          <w:tcPr>
            <w:tcW w:w="624" w:type="dxa"/>
            <w:hideMark/>
          </w:tcPr>
          <w:p w14:paraId="6B5AA0A2" w14:textId="77777777" w:rsidR="00332A68" w:rsidRPr="008F60FD" w:rsidRDefault="00332A68" w:rsidP="00332A68">
            <w:pPr>
              <w:spacing w:after="0" w:line="240" w:lineRule="auto"/>
              <w:rPr>
                <w:rFonts w:cs="Arial"/>
                <w:color w:val="auto"/>
              </w:rPr>
            </w:pPr>
            <w:r w:rsidRPr="008F60FD">
              <w:rPr>
                <w:rFonts w:cs="Arial"/>
                <w:color w:val="auto"/>
              </w:rPr>
              <w:t>16</w:t>
            </w:r>
          </w:p>
        </w:tc>
        <w:tc>
          <w:tcPr>
            <w:tcW w:w="7923" w:type="dxa"/>
            <w:hideMark/>
          </w:tcPr>
          <w:p w14:paraId="0ED16915" w14:textId="4C6C8398" w:rsidR="00332A68" w:rsidRPr="008F60FD" w:rsidRDefault="00332A68" w:rsidP="00332A68">
            <w:pPr>
              <w:spacing w:after="0" w:line="240" w:lineRule="auto"/>
              <w:rPr>
                <w:rFonts w:cs="Arial"/>
                <w:color w:val="auto"/>
              </w:rPr>
            </w:pPr>
            <w:r w:rsidRPr="008F60FD">
              <w:rPr>
                <w:rFonts w:cs="Arial"/>
                <w:color w:val="auto"/>
              </w:rPr>
              <w:t xml:space="preserve">Is the S251 outturn </w:t>
            </w:r>
            <w:r w:rsidR="00381D1E" w:rsidRPr="008F60FD">
              <w:rPr>
                <w:rFonts w:cs="Arial"/>
                <w:color w:val="auto"/>
              </w:rPr>
              <w:t>report (</w:t>
            </w:r>
            <w:r w:rsidRPr="008F60FD">
              <w:rPr>
                <w:rFonts w:cs="Arial"/>
                <w:color w:val="auto"/>
              </w:rPr>
              <w:t xml:space="preserve">covering EY) reconciled to the underlying EY data and systems, for both income and expenditure? </w:t>
            </w:r>
          </w:p>
        </w:tc>
        <w:tc>
          <w:tcPr>
            <w:tcW w:w="939" w:type="dxa"/>
            <w:hideMark/>
          </w:tcPr>
          <w:p w14:paraId="12B8F26B" w14:textId="77777777" w:rsidR="00332A68" w:rsidRPr="008F60FD" w:rsidRDefault="00332A68" w:rsidP="00332A68">
            <w:pPr>
              <w:spacing w:after="0" w:line="240" w:lineRule="auto"/>
              <w:rPr>
                <w:rFonts w:cs="Arial"/>
                <w:color w:val="auto"/>
              </w:rPr>
            </w:pPr>
            <w:r w:rsidRPr="008F60FD">
              <w:rPr>
                <w:rFonts w:cs="Arial"/>
                <w:color w:val="auto"/>
              </w:rPr>
              <w:t> </w:t>
            </w:r>
          </w:p>
        </w:tc>
      </w:tr>
    </w:tbl>
    <w:p w14:paraId="6D2A72DD" w14:textId="77777777" w:rsidR="00332A68" w:rsidRPr="00332A68" w:rsidRDefault="00332A68" w:rsidP="00332A68">
      <w:pPr>
        <w:spacing w:after="0" w:line="240" w:lineRule="auto"/>
        <w:rPr>
          <w:rFonts w:cs="Arial"/>
          <w:color w:val="auto"/>
          <w:sz w:val="20"/>
          <w:szCs w:val="20"/>
        </w:rPr>
      </w:pPr>
    </w:p>
    <w:p w14:paraId="58A36940" w14:textId="77777777" w:rsidR="008F60FD" w:rsidRDefault="008F60FD">
      <w:pPr>
        <w:spacing w:after="0" w:line="240" w:lineRule="auto"/>
      </w:pPr>
      <w:r>
        <w:rPr>
          <w:b/>
          <w:bCs/>
        </w:rPr>
        <w:br w:type="page"/>
      </w:r>
    </w:p>
    <w:p w14:paraId="456FDEF4" w14:textId="29F289F6" w:rsidR="00332A68" w:rsidRDefault="0061276C" w:rsidP="009B618B">
      <w:pPr>
        <w:pStyle w:val="Heading3"/>
      </w:pPr>
      <w:r>
        <w:t>4.7</w:t>
      </w:r>
      <w:r>
        <w:tab/>
      </w:r>
      <w:r w:rsidR="00332A68" w:rsidRPr="00332A68">
        <w:t>Reporting Fraud</w:t>
      </w:r>
    </w:p>
    <w:p w14:paraId="78AE9072" w14:textId="77777777" w:rsidR="00332A68" w:rsidRDefault="00332A68" w:rsidP="00332A68">
      <w:pPr>
        <w:spacing w:after="0" w:line="240" w:lineRule="auto"/>
        <w:rPr>
          <w:rFonts w:cs="Arial"/>
          <w:b/>
          <w:bCs/>
          <w:color w:val="002060"/>
          <w:sz w:val="36"/>
          <w:szCs w:val="36"/>
        </w:rPr>
      </w:pPr>
    </w:p>
    <w:tbl>
      <w:tblPr>
        <w:tblStyle w:val="TableGrid"/>
        <w:tblW w:w="0" w:type="auto"/>
        <w:tblLook w:val="04A0" w:firstRow="1" w:lastRow="0" w:firstColumn="1" w:lastColumn="0" w:noHBand="0" w:noVBand="1"/>
      </w:tblPr>
      <w:tblGrid>
        <w:gridCol w:w="665"/>
        <w:gridCol w:w="7738"/>
        <w:gridCol w:w="1083"/>
      </w:tblGrid>
      <w:tr w:rsidR="00332A68" w:rsidRPr="00332A68" w14:paraId="109759E9" w14:textId="77777777" w:rsidTr="00A50148">
        <w:trPr>
          <w:trHeight w:val="1002"/>
        </w:trPr>
        <w:tc>
          <w:tcPr>
            <w:tcW w:w="667" w:type="dxa"/>
            <w:hideMark/>
          </w:tcPr>
          <w:p w14:paraId="5D63E15A" w14:textId="77777777" w:rsidR="00332A68" w:rsidRPr="008F60FD" w:rsidRDefault="00332A68" w:rsidP="00332A68">
            <w:pPr>
              <w:spacing w:after="0" w:line="240" w:lineRule="auto"/>
              <w:rPr>
                <w:rFonts w:cs="Arial"/>
                <w:b/>
                <w:bCs/>
                <w:color w:val="auto"/>
              </w:rPr>
            </w:pPr>
            <w:r w:rsidRPr="008F60FD">
              <w:rPr>
                <w:rFonts w:cs="Arial"/>
                <w:b/>
                <w:bCs/>
                <w:color w:val="auto"/>
              </w:rPr>
              <w:t>No.</w:t>
            </w:r>
          </w:p>
        </w:tc>
        <w:tc>
          <w:tcPr>
            <w:tcW w:w="7880" w:type="dxa"/>
            <w:hideMark/>
          </w:tcPr>
          <w:p w14:paraId="5BC90FC9" w14:textId="3EEA8688" w:rsidR="00332A68" w:rsidRPr="008F60FD" w:rsidRDefault="00332A68" w:rsidP="00332A68">
            <w:pPr>
              <w:spacing w:after="0" w:line="240" w:lineRule="auto"/>
              <w:rPr>
                <w:rFonts w:cs="Arial"/>
                <w:b/>
                <w:bCs/>
                <w:color w:val="auto"/>
              </w:rPr>
            </w:pPr>
            <w:r w:rsidRPr="008F60FD">
              <w:rPr>
                <w:rFonts w:cs="Arial"/>
                <w:b/>
                <w:bCs/>
                <w:color w:val="auto"/>
              </w:rPr>
              <w:t xml:space="preserve">These questions are to consider the arrangements for reporting fraud in the EY programme, both internally and to the DfE.    Where the answer is 'no' the LA may </w:t>
            </w:r>
            <w:r w:rsidR="00A50148" w:rsidRPr="008F60FD">
              <w:rPr>
                <w:rFonts w:cs="Arial"/>
                <w:b/>
                <w:bCs/>
                <w:color w:val="auto"/>
              </w:rPr>
              <w:t>should consider</w:t>
            </w:r>
            <w:r w:rsidRPr="008F60FD">
              <w:rPr>
                <w:rFonts w:cs="Arial"/>
                <w:b/>
                <w:bCs/>
                <w:color w:val="auto"/>
              </w:rPr>
              <w:t xml:space="preserve"> how existing controls can be strengthened. </w:t>
            </w:r>
          </w:p>
        </w:tc>
        <w:tc>
          <w:tcPr>
            <w:tcW w:w="939" w:type="dxa"/>
            <w:hideMark/>
          </w:tcPr>
          <w:p w14:paraId="4B6F86E8" w14:textId="77777777" w:rsidR="00332A68" w:rsidRPr="008F60FD" w:rsidRDefault="00332A68" w:rsidP="00332A68">
            <w:pPr>
              <w:spacing w:after="0" w:line="240" w:lineRule="auto"/>
              <w:rPr>
                <w:rFonts w:cs="Arial"/>
                <w:b/>
                <w:bCs/>
                <w:color w:val="auto"/>
              </w:rPr>
            </w:pPr>
            <w:r w:rsidRPr="008F60FD">
              <w:rPr>
                <w:rFonts w:cs="Arial"/>
                <w:b/>
                <w:bCs/>
                <w:color w:val="auto"/>
              </w:rPr>
              <w:t>Answer</w:t>
            </w:r>
            <w:r w:rsidRPr="008F60FD">
              <w:rPr>
                <w:rFonts w:cs="Arial"/>
                <w:b/>
                <w:bCs/>
                <w:color w:val="auto"/>
              </w:rPr>
              <w:br/>
              <w:t>(Y/N)</w:t>
            </w:r>
          </w:p>
        </w:tc>
      </w:tr>
      <w:tr w:rsidR="00332A68" w:rsidRPr="00332A68" w14:paraId="4A74B8E7" w14:textId="77777777" w:rsidTr="00A50148">
        <w:trPr>
          <w:trHeight w:val="792"/>
        </w:trPr>
        <w:tc>
          <w:tcPr>
            <w:tcW w:w="667" w:type="dxa"/>
            <w:hideMark/>
          </w:tcPr>
          <w:p w14:paraId="1960FB24" w14:textId="77777777" w:rsidR="00332A68" w:rsidRPr="008F60FD" w:rsidRDefault="00332A68" w:rsidP="00332A68">
            <w:pPr>
              <w:spacing w:after="0" w:line="240" w:lineRule="auto"/>
              <w:rPr>
                <w:rFonts w:cs="Arial"/>
                <w:color w:val="auto"/>
              </w:rPr>
            </w:pPr>
            <w:r w:rsidRPr="008F60FD">
              <w:rPr>
                <w:rFonts w:cs="Arial"/>
                <w:color w:val="auto"/>
              </w:rPr>
              <w:t>1</w:t>
            </w:r>
          </w:p>
        </w:tc>
        <w:tc>
          <w:tcPr>
            <w:tcW w:w="7880" w:type="dxa"/>
            <w:hideMark/>
          </w:tcPr>
          <w:p w14:paraId="388F5019" w14:textId="77777777" w:rsidR="00332A68" w:rsidRPr="008F60FD" w:rsidRDefault="00332A68" w:rsidP="00332A68">
            <w:pPr>
              <w:spacing w:after="0" w:line="240" w:lineRule="auto"/>
              <w:rPr>
                <w:rFonts w:cs="Arial"/>
                <w:color w:val="auto"/>
              </w:rPr>
            </w:pPr>
            <w:r w:rsidRPr="008F60FD">
              <w:rPr>
                <w:rFonts w:cs="Arial"/>
                <w:color w:val="auto"/>
              </w:rPr>
              <w:t>Have you identified any EY fraud in the last 12 months?</w:t>
            </w:r>
          </w:p>
        </w:tc>
        <w:tc>
          <w:tcPr>
            <w:tcW w:w="939" w:type="dxa"/>
            <w:hideMark/>
          </w:tcPr>
          <w:p w14:paraId="6D009583" w14:textId="77777777" w:rsidR="00332A68" w:rsidRPr="008F60FD" w:rsidRDefault="00332A68" w:rsidP="00332A68">
            <w:pPr>
              <w:spacing w:after="0" w:line="240" w:lineRule="auto"/>
              <w:rPr>
                <w:rFonts w:cs="Arial"/>
                <w:color w:val="auto"/>
              </w:rPr>
            </w:pPr>
            <w:r w:rsidRPr="008F60FD">
              <w:rPr>
                <w:rFonts w:cs="Arial"/>
                <w:color w:val="auto"/>
              </w:rPr>
              <w:t> </w:t>
            </w:r>
          </w:p>
        </w:tc>
      </w:tr>
      <w:tr w:rsidR="00332A68" w:rsidRPr="00332A68" w14:paraId="434A06BD" w14:textId="77777777" w:rsidTr="00A50148">
        <w:trPr>
          <w:trHeight w:val="792"/>
        </w:trPr>
        <w:tc>
          <w:tcPr>
            <w:tcW w:w="667" w:type="dxa"/>
            <w:hideMark/>
          </w:tcPr>
          <w:p w14:paraId="7AE64890" w14:textId="77777777" w:rsidR="00332A68" w:rsidRPr="008F60FD" w:rsidRDefault="00332A68" w:rsidP="00332A68">
            <w:pPr>
              <w:spacing w:after="0" w:line="240" w:lineRule="auto"/>
              <w:rPr>
                <w:rFonts w:cs="Arial"/>
                <w:color w:val="auto"/>
              </w:rPr>
            </w:pPr>
            <w:r w:rsidRPr="008F60FD">
              <w:rPr>
                <w:rFonts w:cs="Arial"/>
                <w:color w:val="auto"/>
              </w:rPr>
              <w:t> </w:t>
            </w:r>
          </w:p>
        </w:tc>
        <w:tc>
          <w:tcPr>
            <w:tcW w:w="7880" w:type="dxa"/>
            <w:hideMark/>
          </w:tcPr>
          <w:p w14:paraId="6F7AA390" w14:textId="77777777" w:rsidR="00332A68" w:rsidRPr="008F60FD" w:rsidRDefault="00332A68" w:rsidP="00332A68">
            <w:pPr>
              <w:spacing w:after="0" w:line="240" w:lineRule="auto"/>
              <w:rPr>
                <w:rFonts w:cs="Arial"/>
                <w:color w:val="auto"/>
              </w:rPr>
            </w:pPr>
            <w:r w:rsidRPr="008F60FD">
              <w:rPr>
                <w:rFonts w:cs="Arial"/>
                <w:color w:val="auto"/>
              </w:rPr>
              <w:t>If so, how much?</w:t>
            </w:r>
          </w:p>
        </w:tc>
        <w:tc>
          <w:tcPr>
            <w:tcW w:w="939" w:type="dxa"/>
            <w:hideMark/>
          </w:tcPr>
          <w:p w14:paraId="4EE1B0D7" w14:textId="77777777" w:rsidR="00332A68" w:rsidRPr="008F60FD" w:rsidRDefault="00332A68" w:rsidP="00332A68">
            <w:pPr>
              <w:spacing w:after="0" w:line="240" w:lineRule="auto"/>
              <w:rPr>
                <w:rFonts w:cs="Arial"/>
                <w:color w:val="auto"/>
              </w:rPr>
            </w:pPr>
            <w:r w:rsidRPr="008F60FD">
              <w:rPr>
                <w:rFonts w:cs="Arial"/>
                <w:color w:val="auto"/>
              </w:rPr>
              <w:t> </w:t>
            </w:r>
          </w:p>
        </w:tc>
      </w:tr>
      <w:tr w:rsidR="00332A68" w:rsidRPr="00332A68" w14:paraId="65FE1AE2" w14:textId="77777777" w:rsidTr="00A50148">
        <w:trPr>
          <w:trHeight w:val="792"/>
        </w:trPr>
        <w:tc>
          <w:tcPr>
            <w:tcW w:w="667" w:type="dxa"/>
            <w:hideMark/>
          </w:tcPr>
          <w:p w14:paraId="09F16A50" w14:textId="77777777" w:rsidR="00332A68" w:rsidRPr="008F60FD" w:rsidRDefault="00332A68" w:rsidP="00332A68">
            <w:pPr>
              <w:spacing w:after="0" w:line="240" w:lineRule="auto"/>
              <w:rPr>
                <w:rFonts w:cs="Arial"/>
                <w:color w:val="auto"/>
              </w:rPr>
            </w:pPr>
            <w:r w:rsidRPr="008F60FD">
              <w:rPr>
                <w:rFonts w:cs="Arial"/>
                <w:color w:val="auto"/>
              </w:rPr>
              <w:t>2</w:t>
            </w:r>
          </w:p>
        </w:tc>
        <w:tc>
          <w:tcPr>
            <w:tcW w:w="7880" w:type="dxa"/>
            <w:hideMark/>
          </w:tcPr>
          <w:p w14:paraId="0D8836E3" w14:textId="77777777" w:rsidR="00332A68" w:rsidRPr="008F60FD" w:rsidRDefault="00332A68" w:rsidP="00332A68">
            <w:pPr>
              <w:spacing w:after="0" w:line="240" w:lineRule="auto"/>
              <w:rPr>
                <w:rFonts w:cs="Arial"/>
                <w:color w:val="auto"/>
              </w:rPr>
            </w:pPr>
            <w:r w:rsidRPr="008F60FD">
              <w:rPr>
                <w:rFonts w:cs="Arial"/>
                <w:color w:val="auto"/>
              </w:rPr>
              <w:t>Was this reported to senior management and internal audit?</w:t>
            </w:r>
          </w:p>
        </w:tc>
        <w:tc>
          <w:tcPr>
            <w:tcW w:w="939" w:type="dxa"/>
            <w:hideMark/>
          </w:tcPr>
          <w:p w14:paraId="3DAE624E" w14:textId="77777777" w:rsidR="00332A68" w:rsidRPr="008F60FD" w:rsidRDefault="00332A68" w:rsidP="00332A68">
            <w:pPr>
              <w:spacing w:after="0" w:line="240" w:lineRule="auto"/>
              <w:rPr>
                <w:rFonts w:cs="Arial"/>
                <w:color w:val="auto"/>
              </w:rPr>
            </w:pPr>
            <w:r w:rsidRPr="008F60FD">
              <w:rPr>
                <w:rFonts w:cs="Arial"/>
                <w:color w:val="auto"/>
              </w:rPr>
              <w:t> </w:t>
            </w:r>
          </w:p>
        </w:tc>
      </w:tr>
      <w:tr w:rsidR="00332A68" w:rsidRPr="00332A68" w14:paraId="4395A0AE" w14:textId="77777777" w:rsidTr="00A50148">
        <w:trPr>
          <w:trHeight w:val="792"/>
        </w:trPr>
        <w:tc>
          <w:tcPr>
            <w:tcW w:w="667" w:type="dxa"/>
            <w:hideMark/>
          </w:tcPr>
          <w:p w14:paraId="605A340E" w14:textId="77777777" w:rsidR="00332A68" w:rsidRPr="008F60FD" w:rsidRDefault="00332A68" w:rsidP="00332A68">
            <w:pPr>
              <w:spacing w:after="0" w:line="240" w:lineRule="auto"/>
              <w:rPr>
                <w:rFonts w:cs="Arial"/>
                <w:color w:val="auto"/>
              </w:rPr>
            </w:pPr>
            <w:r w:rsidRPr="008F60FD">
              <w:rPr>
                <w:rFonts w:cs="Arial"/>
                <w:color w:val="auto"/>
              </w:rPr>
              <w:t>3</w:t>
            </w:r>
          </w:p>
        </w:tc>
        <w:tc>
          <w:tcPr>
            <w:tcW w:w="7880" w:type="dxa"/>
            <w:hideMark/>
          </w:tcPr>
          <w:p w14:paraId="7F8BE2C3" w14:textId="77777777" w:rsidR="00332A68" w:rsidRPr="008F60FD" w:rsidRDefault="00332A68" w:rsidP="00332A68">
            <w:pPr>
              <w:spacing w:after="0" w:line="240" w:lineRule="auto"/>
              <w:rPr>
                <w:rFonts w:cs="Arial"/>
                <w:color w:val="auto"/>
              </w:rPr>
            </w:pPr>
            <w:r w:rsidRPr="008F60FD">
              <w:rPr>
                <w:rFonts w:cs="Arial"/>
                <w:color w:val="auto"/>
              </w:rPr>
              <w:t>Does the LA have a process for investigating all reported and identified instances of fraud?</w:t>
            </w:r>
          </w:p>
        </w:tc>
        <w:tc>
          <w:tcPr>
            <w:tcW w:w="939" w:type="dxa"/>
            <w:hideMark/>
          </w:tcPr>
          <w:p w14:paraId="34873F56" w14:textId="77777777" w:rsidR="00332A68" w:rsidRPr="008F60FD" w:rsidRDefault="00332A68" w:rsidP="00332A68">
            <w:pPr>
              <w:spacing w:after="0" w:line="240" w:lineRule="auto"/>
              <w:rPr>
                <w:rFonts w:cs="Arial"/>
                <w:color w:val="auto"/>
              </w:rPr>
            </w:pPr>
            <w:r w:rsidRPr="008F60FD">
              <w:rPr>
                <w:rFonts w:cs="Arial"/>
                <w:color w:val="auto"/>
              </w:rPr>
              <w:t> </w:t>
            </w:r>
          </w:p>
        </w:tc>
      </w:tr>
      <w:tr w:rsidR="00332A68" w:rsidRPr="00332A68" w14:paraId="3B0B2DCC" w14:textId="77777777" w:rsidTr="00A50148">
        <w:trPr>
          <w:trHeight w:val="792"/>
        </w:trPr>
        <w:tc>
          <w:tcPr>
            <w:tcW w:w="667" w:type="dxa"/>
            <w:hideMark/>
          </w:tcPr>
          <w:p w14:paraId="5E421644" w14:textId="77777777" w:rsidR="00332A68" w:rsidRPr="008F60FD" w:rsidRDefault="00332A68" w:rsidP="00332A68">
            <w:pPr>
              <w:spacing w:after="0" w:line="240" w:lineRule="auto"/>
              <w:rPr>
                <w:rFonts w:cs="Arial"/>
                <w:color w:val="auto"/>
              </w:rPr>
            </w:pPr>
            <w:r w:rsidRPr="008F60FD">
              <w:rPr>
                <w:rFonts w:cs="Arial"/>
                <w:color w:val="auto"/>
              </w:rPr>
              <w:t>4</w:t>
            </w:r>
          </w:p>
        </w:tc>
        <w:tc>
          <w:tcPr>
            <w:tcW w:w="7880" w:type="dxa"/>
            <w:hideMark/>
          </w:tcPr>
          <w:p w14:paraId="285D0D7D" w14:textId="77777777" w:rsidR="00332A68" w:rsidRPr="008F60FD" w:rsidRDefault="00332A68" w:rsidP="00332A68">
            <w:pPr>
              <w:spacing w:after="0" w:line="240" w:lineRule="auto"/>
              <w:rPr>
                <w:rFonts w:cs="Arial"/>
                <w:color w:val="auto"/>
              </w:rPr>
            </w:pPr>
            <w:r w:rsidRPr="008F60FD">
              <w:rPr>
                <w:rFonts w:cs="Arial"/>
                <w:color w:val="auto"/>
              </w:rPr>
              <w:t>Where there is a reporting process, has this been appropriately followed in the last 12 months?</w:t>
            </w:r>
          </w:p>
        </w:tc>
        <w:tc>
          <w:tcPr>
            <w:tcW w:w="939" w:type="dxa"/>
            <w:hideMark/>
          </w:tcPr>
          <w:p w14:paraId="14DB45A3" w14:textId="77777777" w:rsidR="00332A68" w:rsidRPr="008F60FD" w:rsidRDefault="00332A68" w:rsidP="00332A68">
            <w:pPr>
              <w:spacing w:after="0" w:line="240" w:lineRule="auto"/>
              <w:rPr>
                <w:rFonts w:cs="Arial"/>
                <w:color w:val="auto"/>
              </w:rPr>
            </w:pPr>
            <w:r w:rsidRPr="008F60FD">
              <w:rPr>
                <w:rFonts w:cs="Arial"/>
                <w:color w:val="auto"/>
              </w:rPr>
              <w:t> </w:t>
            </w:r>
          </w:p>
        </w:tc>
      </w:tr>
      <w:tr w:rsidR="00332A68" w:rsidRPr="00332A68" w14:paraId="236A5804" w14:textId="77777777" w:rsidTr="00A50148">
        <w:trPr>
          <w:trHeight w:val="792"/>
        </w:trPr>
        <w:tc>
          <w:tcPr>
            <w:tcW w:w="667" w:type="dxa"/>
            <w:hideMark/>
          </w:tcPr>
          <w:p w14:paraId="36E8ABB3" w14:textId="77777777" w:rsidR="00332A68" w:rsidRPr="008F60FD" w:rsidRDefault="00332A68" w:rsidP="00332A68">
            <w:pPr>
              <w:spacing w:after="0" w:line="240" w:lineRule="auto"/>
              <w:rPr>
                <w:rFonts w:cs="Arial"/>
                <w:color w:val="auto"/>
              </w:rPr>
            </w:pPr>
            <w:r w:rsidRPr="008F60FD">
              <w:rPr>
                <w:rFonts w:cs="Arial"/>
                <w:color w:val="auto"/>
              </w:rPr>
              <w:t>5</w:t>
            </w:r>
          </w:p>
        </w:tc>
        <w:tc>
          <w:tcPr>
            <w:tcW w:w="7880" w:type="dxa"/>
            <w:hideMark/>
          </w:tcPr>
          <w:p w14:paraId="170FBB89" w14:textId="77777777" w:rsidR="00332A68" w:rsidRPr="008F60FD" w:rsidRDefault="00332A68" w:rsidP="00332A68">
            <w:pPr>
              <w:spacing w:after="0" w:line="240" w:lineRule="auto"/>
              <w:rPr>
                <w:rFonts w:cs="Arial"/>
                <w:color w:val="auto"/>
              </w:rPr>
            </w:pPr>
            <w:r w:rsidRPr="008F60FD">
              <w:rPr>
                <w:rFonts w:cs="Arial"/>
                <w:color w:val="auto"/>
              </w:rPr>
              <w:t>Are all EY frauds reported on the DSG return, submitted to the DfE?</w:t>
            </w:r>
          </w:p>
        </w:tc>
        <w:tc>
          <w:tcPr>
            <w:tcW w:w="939" w:type="dxa"/>
            <w:hideMark/>
          </w:tcPr>
          <w:p w14:paraId="519A3183" w14:textId="77777777" w:rsidR="00332A68" w:rsidRPr="008F60FD" w:rsidRDefault="00332A68" w:rsidP="00332A68">
            <w:pPr>
              <w:spacing w:after="0" w:line="240" w:lineRule="auto"/>
              <w:rPr>
                <w:rFonts w:cs="Arial"/>
                <w:color w:val="auto"/>
              </w:rPr>
            </w:pPr>
            <w:r w:rsidRPr="008F60FD">
              <w:rPr>
                <w:rFonts w:cs="Arial"/>
                <w:color w:val="auto"/>
              </w:rPr>
              <w:t> </w:t>
            </w:r>
          </w:p>
        </w:tc>
      </w:tr>
    </w:tbl>
    <w:p w14:paraId="7BE0038A" w14:textId="77777777" w:rsidR="00332A68" w:rsidRPr="00332A68" w:rsidRDefault="00332A68" w:rsidP="00332A68">
      <w:pPr>
        <w:spacing w:after="0" w:line="240" w:lineRule="auto"/>
        <w:rPr>
          <w:rFonts w:cs="Arial"/>
          <w:color w:val="auto"/>
          <w:sz w:val="20"/>
          <w:szCs w:val="20"/>
        </w:rPr>
      </w:pPr>
    </w:p>
    <w:bookmarkEnd w:id="5"/>
    <w:bookmarkEnd w:id="6"/>
    <w:bookmarkEnd w:id="7"/>
    <w:p w14:paraId="37673C56" w14:textId="77777777" w:rsidR="008F60FD" w:rsidRDefault="008F60FD">
      <w:pPr>
        <w:spacing w:after="0" w:line="240" w:lineRule="auto"/>
      </w:pPr>
      <w:r>
        <w:br w:type="page"/>
      </w:r>
    </w:p>
    <w:p w14:paraId="74E15A9C" w14:textId="74B74F39" w:rsidR="00332A68" w:rsidRDefault="0003155F" w:rsidP="00332A68">
      <w:r w:rsidRPr="00626D8B">
        <w:rPr>
          <w:noProof/>
        </w:rPr>
        <w:drawing>
          <wp:inline distT="0" distB="0" distL="0" distR="0" wp14:anchorId="58EEB141" wp14:editId="3CE56339">
            <wp:extent cx="1419225" cy="828675"/>
            <wp:effectExtent l="0" t="0" r="9525" b="9525"/>
            <wp:docPr id="1548586075" name="Graphic 9" descr="Department for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586075" name="Graphic 9" descr="Department for Education logo"/>
                    <pic:cNvPicPr/>
                  </pic:nvPicPr>
                  <pic:blipFill>
                    <a:blip r:embed="rId12">
                      <a:extLst>
                        <a:ext uri="{96DAC541-7B7A-43D3-8B79-37D633B846F1}">
                          <asvg:svgBlip xmlns:asvg="http://schemas.microsoft.com/office/drawing/2016/SVG/main" r:embed="rId13"/>
                        </a:ext>
                      </a:extLst>
                    </a:blip>
                    <a:stretch>
                      <a:fillRect/>
                    </a:stretch>
                  </pic:blipFill>
                  <pic:spPr>
                    <a:xfrm>
                      <a:off x="0" y="0"/>
                      <a:ext cx="1419225" cy="828675"/>
                    </a:xfrm>
                    <a:prstGeom prst="rect">
                      <a:avLst/>
                    </a:prstGeom>
                  </pic:spPr>
                </pic:pic>
              </a:graphicData>
            </a:graphic>
          </wp:inline>
        </w:drawing>
      </w:r>
    </w:p>
    <w:p w14:paraId="24359918" w14:textId="77777777" w:rsidR="00332A68" w:rsidRDefault="00332A68" w:rsidP="00332A68"/>
    <w:p w14:paraId="3D4D9017" w14:textId="77777777" w:rsidR="00824ACC" w:rsidRDefault="00824ACC" w:rsidP="00332A68"/>
    <w:p w14:paraId="274C1006" w14:textId="77777777" w:rsidR="00824ACC" w:rsidRDefault="00824ACC" w:rsidP="00332A68"/>
    <w:p w14:paraId="46D28B4D" w14:textId="77777777" w:rsidR="00824ACC" w:rsidRDefault="00824ACC" w:rsidP="00332A68"/>
    <w:p w14:paraId="3740DCD3" w14:textId="77777777" w:rsidR="00824ACC" w:rsidRDefault="00824ACC" w:rsidP="00332A68"/>
    <w:p w14:paraId="42354E8F" w14:textId="77777777" w:rsidR="00824ACC" w:rsidRDefault="00824ACC" w:rsidP="00332A68"/>
    <w:p w14:paraId="7BF80BF4" w14:textId="77777777" w:rsidR="00824ACC" w:rsidRDefault="00824ACC" w:rsidP="00332A68"/>
    <w:p w14:paraId="71E13A43" w14:textId="77777777" w:rsidR="00824ACC" w:rsidRDefault="00824ACC" w:rsidP="00332A68"/>
    <w:p w14:paraId="5688080F" w14:textId="045DF967" w:rsidR="009F41B6" w:rsidRPr="00626D8B" w:rsidRDefault="009F41B6" w:rsidP="00332A68">
      <w:r w:rsidRPr="00626D8B">
        <w:t xml:space="preserve">© Crown copyright </w:t>
      </w:r>
      <w:r w:rsidR="00332A68">
        <w:t>2026</w:t>
      </w:r>
    </w:p>
    <w:p w14:paraId="4F40EEAF" w14:textId="506AA6B9" w:rsidR="00022BCE" w:rsidRPr="00626D8B" w:rsidRDefault="00022BCE" w:rsidP="00022BCE">
      <w:pPr>
        <w:pStyle w:val="LicenceIntro"/>
        <w:rPr>
          <w:szCs w:val="24"/>
        </w:rPr>
      </w:pPr>
      <w:r w:rsidRPr="00626D8B">
        <w:rPr>
          <w:szCs w:val="24"/>
        </w:rPr>
        <w:t>This publication is licensed under the terms of the Open Government Licence v3.0</w:t>
      </w:r>
      <w:r w:rsidR="000B5D8E" w:rsidRPr="00626D8B">
        <w:rPr>
          <w:szCs w:val="24"/>
        </w:rPr>
        <w:t>,</w:t>
      </w:r>
      <w:r w:rsidRPr="00626D8B">
        <w:rPr>
          <w:szCs w:val="24"/>
        </w:rPr>
        <w:t xml:space="preserve"> except where otherwise stated. To view this licence, visit </w:t>
      </w:r>
      <w:hyperlink r:id="rId14" w:history="1">
        <w:r w:rsidRPr="00626D8B">
          <w:rPr>
            <w:rStyle w:val="Hyperlink"/>
            <w:szCs w:val="24"/>
          </w:rPr>
          <w:t>nationalarchives.gov.uk/doc/open-government-licence/version/3</w:t>
        </w:r>
      </w:hyperlink>
      <w:r w:rsidRPr="00626D8B">
        <w:rPr>
          <w:szCs w:val="24"/>
        </w:rPr>
        <w:t xml:space="preserve">. </w:t>
      </w:r>
    </w:p>
    <w:p w14:paraId="09117CD4" w14:textId="77777777" w:rsidR="00022BCE" w:rsidRPr="00626D8B" w:rsidRDefault="00022BCE" w:rsidP="00022BCE">
      <w:pPr>
        <w:pStyle w:val="LicenceIntro"/>
        <w:rPr>
          <w:szCs w:val="24"/>
        </w:rPr>
      </w:pPr>
    </w:p>
    <w:p w14:paraId="60C69526" w14:textId="520354E3" w:rsidR="00B20DAB" w:rsidRPr="00626D8B" w:rsidRDefault="00022BCE" w:rsidP="00022BCE">
      <w:pPr>
        <w:pStyle w:val="LicenceIntro"/>
        <w:rPr>
          <w:szCs w:val="24"/>
        </w:rPr>
      </w:pPr>
      <w:r w:rsidRPr="00626D8B">
        <w:rPr>
          <w:szCs w:val="24"/>
        </w:rPr>
        <w:t>Where we have identified any third-party copyright information</w:t>
      </w:r>
      <w:r w:rsidR="00680D31" w:rsidRPr="00626D8B">
        <w:rPr>
          <w:szCs w:val="24"/>
        </w:rPr>
        <w:t>,</w:t>
      </w:r>
      <w:r w:rsidRPr="00626D8B">
        <w:rPr>
          <w:szCs w:val="24"/>
        </w:rPr>
        <w:t xml:space="preserve"> you will need to obtain permission from the copyright holders concerned.</w:t>
      </w:r>
    </w:p>
    <w:p w14:paraId="7D0CC9CA" w14:textId="77777777" w:rsidR="00B20DAB" w:rsidRPr="00626D8B" w:rsidRDefault="00B20DAB" w:rsidP="005A4AE2">
      <w:pPr>
        <w:pStyle w:val="LicenceIntro"/>
      </w:pPr>
    </w:p>
    <w:p w14:paraId="422692AF" w14:textId="5A9848C3" w:rsidR="005A4AE2" w:rsidRPr="00626D8B" w:rsidRDefault="005A4AE2" w:rsidP="005A4AE2">
      <w:pPr>
        <w:pStyle w:val="LicenceIntro"/>
      </w:pPr>
      <w:r w:rsidRPr="00626D8B">
        <w:t>About this publication:</w:t>
      </w:r>
    </w:p>
    <w:p w14:paraId="1F2C4552" w14:textId="77777777" w:rsidR="00462ABD" w:rsidRPr="00626D8B" w:rsidRDefault="00462ABD" w:rsidP="005A4AE2">
      <w:pPr>
        <w:pStyle w:val="LicenceIntro"/>
      </w:pPr>
    </w:p>
    <w:p w14:paraId="5CD613BF" w14:textId="4CC70714" w:rsidR="005A4AE2" w:rsidRPr="00626D8B" w:rsidRDefault="005A4AE2" w:rsidP="005A4AE2">
      <w:pPr>
        <w:pStyle w:val="Licence"/>
      </w:pPr>
      <w:r w:rsidRPr="00626D8B">
        <w:t xml:space="preserve">enquiries  </w:t>
      </w:r>
      <w:hyperlink r:id="rId15" w:history="1">
        <w:r w:rsidR="00C76FE4" w:rsidRPr="00626D8B">
          <w:rPr>
            <w:rStyle w:val="Hyperlink"/>
          </w:rPr>
          <w:t>www.gov.uk/contact-dfe</w:t>
        </w:r>
      </w:hyperlink>
      <w:r w:rsidR="009C02F7" w:rsidRPr="00626D8B">
        <w:t xml:space="preserve"> </w:t>
      </w:r>
      <w:r w:rsidRPr="00626D8B">
        <w:t xml:space="preserve"> </w:t>
      </w:r>
    </w:p>
    <w:p w14:paraId="1BC06DDD" w14:textId="09ECAC9C" w:rsidR="005A4AE2" w:rsidRPr="00626D8B" w:rsidRDefault="005A4AE2" w:rsidP="00882275">
      <w:pPr>
        <w:pStyle w:val="Licence"/>
      </w:pPr>
      <w:r w:rsidRPr="00626D8B">
        <w:t xml:space="preserve">download </w:t>
      </w:r>
      <w:r w:rsidRPr="00626D8B">
        <w:tab/>
      </w:r>
      <w:hyperlink r:id="rId16" w:tooltip="Link to GOV.UK list of publications" w:history="1">
        <w:r w:rsidR="006E22B1" w:rsidRPr="00626D8B">
          <w:rPr>
            <w:rStyle w:val="Hyperlink"/>
          </w:rPr>
          <w:t>www.gov.uk/government/publications</w:t>
        </w:r>
      </w:hyperlink>
      <w:r w:rsidRPr="00626D8B">
        <w:t xml:space="preserve"> </w:t>
      </w:r>
    </w:p>
    <w:p w14:paraId="100FABBD" w14:textId="4C307C03" w:rsidR="00C14860" w:rsidRPr="00626D8B" w:rsidRDefault="00C14860" w:rsidP="00C14860">
      <w:r w:rsidRPr="00626D8B">
        <w:t xml:space="preserve">Follow us on </w:t>
      </w:r>
      <w:r w:rsidR="00323683" w:rsidRPr="00626D8B">
        <w:t>X</w:t>
      </w:r>
      <w:r w:rsidR="0086337A" w:rsidRPr="00626D8B">
        <w:t>:</w:t>
      </w:r>
      <w:r w:rsidRPr="00626D8B">
        <w:t xml:space="preserve"> </w:t>
      </w:r>
      <w:hyperlink r:id="rId17" w:history="1">
        <w:r w:rsidRPr="00626D8B">
          <w:rPr>
            <w:rStyle w:val="Hyperlink"/>
          </w:rPr>
          <w:t>@educationgovuk</w:t>
        </w:r>
      </w:hyperlink>
      <w:r w:rsidR="00AE7388" w:rsidRPr="00626D8B">
        <w:br/>
      </w:r>
      <w:r w:rsidR="005239B8" w:rsidRPr="00626D8B">
        <w:t xml:space="preserve">Connect with us </w:t>
      </w:r>
      <w:r w:rsidR="0086337A" w:rsidRPr="00626D8B">
        <w:t>on Face</w:t>
      </w:r>
      <w:r w:rsidR="00AE7388" w:rsidRPr="00626D8B">
        <w:t>b</w:t>
      </w:r>
      <w:r w:rsidR="0086337A" w:rsidRPr="00626D8B">
        <w:t xml:space="preserve">ook: </w:t>
      </w:r>
      <w:hyperlink r:id="rId18" w:history="1">
        <w:r w:rsidR="0086337A" w:rsidRPr="00626D8B">
          <w:rPr>
            <w:rStyle w:val="Hyperlink"/>
          </w:rPr>
          <w:t>facebook.com/</w:t>
        </w:r>
        <w:proofErr w:type="spellStart"/>
        <w:r w:rsidR="0086337A" w:rsidRPr="00626D8B">
          <w:rPr>
            <w:rStyle w:val="Hyperlink"/>
          </w:rPr>
          <w:t>educationgovuk</w:t>
        </w:r>
        <w:proofErr w:type="spellEnd"/>
      </w:hyperlink>
      <w:r w:rsidR="0086337A" w:rsidRPr="00626D8B">
        <w:t xml:space="preserve"> </w:t>
      </w:r>
      <w:r w:rsidRPr="00626D8B">
        <w:t xml:space="preserve"> </w:t>
      </w:r>
    </w:p>
    <w:sectPr w:rsidR="00C14860" w:rsidRPr="00626D8B" w:rsidSect="008A14B3">
      <w:footerReference w:type="default" r:id="rId19"/>
      <w:pgSz w:w="11906" w:h="16838"/>
      <w:pgMar w:top="1134" w:right="1276" w:bottom="1134" w:left="1134" w:header="709" w:footer="709"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07FD7" w14:textId="77777777" w:rsidR="003D5EEF" w:rsidRDefault="003D5EEF" w:rsidP="009F41B6">
      <w:r>
        <w:separator/>
      </w:r>
    </w:p>
    <w:p w14:paraId="22A52390" w14:textId="77777777" w:rsidR="003D5EEF" w:rsidRDefault="003D5EEF" w:rsidP="009F41B6"/>
  </w:endnote>
  <w:endnote w:type="continuationSeparator" w:id="0">
    <w:p w14:paraId="4C5FD23F" w14:textId="77777777" w:rsidR="003D5EEF" w:rsidRDefault="003D5EEF" w:rsidP="009F41B6">
      <w:r>
        <w:continuationSeparator/>
      </w:r>
    </w:p>
    <w:p w14:paraId="1311A54A" w14:textId="77777777" w:rsidR="003D5EEF" w:rsidRDefault="003D5EEF" w:rsidP="009F41B6"/>
  </w:endnote>
  <w:endnote w:type="continuationNotice" w:id="1">
    <w:p w14:paraId="14FF0EC1" w14:textId="77777777" w:rsidR="003D5EEF" w:rsidRDefault="003D5E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7582540"/>
      <w:docPartObj>
        <w:docPartGallery w:val="Page Numbers (Bottom of Page)"/>
        <w:docPartUnique/>
      </w:docPartObj>
    </w:sdtPr>
    <w:sdtEndPr>
      <w:rPr>
        <w:noProof/>
      </w:rPr>
    </w:sdtEndPr>
    <w:sdtContent>
      <w:p w14:paraId="39A003B8" w14:textId="77777777" w:rsidR="00D21B4A" w:rsidRDefault="00D21B4A" w:rsidP="005A65F5">
        <w:pPr>
          <w:pStyle w:val="Footer"/>
          <w:ind w:firstLine="4513"/>
        </w:pPr>
        <w:r>
          <w:fldChar w:fldCharType="begin"/>
        </w:r>
        <w:r>
          <w:instrText xml:space="preserve"> PAGE   \* MERGEFORMAT </w:instrText>
        </w:r>
        <w:r>
          <w:fldChar w:fldCharType="separate"/>
        </w:r>
        <w:r w:rsidR="00715880">
          <w:rPr>
            <w:noProof/>
          </w:rPr>
          <w:t>9</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A7B16" w14:textId="77777777" w:rsidR="003D5EEF" w:rsidRDefault="003D5EEF" w:rsidP="009F41B6">
      <w:r>
        <w:separator/>
      </w:r>
    </w:p>
  </w:footnote>
  <w:footnote w:type="continuationSeparator" w:id="0">
    <w:p w14:paraId="4327BCDB" w14:textId="77777777" w:rsidR="003D5EEF" w:rsidRDefault="003D5EEF" w:rsidP="009F41B6">
      <w:r>
        <w:continuationSeparator/>
      </w:r>
    </w:p>
    <w:p w14:paraId="6684FA9E" w14:textId="77777777" w:rsidR="003D5EEF" w:rsidRDefault="003D5EEF" w:rsidP="009F41B6"/>
  </w:footnote>
  <w:footnote w:type="continuationNotice" w:id="1">
    <w:p w14:paraId="17CEE343" w14:textId="77777777" w:rsidR="003D5EEF" w:rsidRDefault="003D5EE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4BEC23F2"/>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74543FBC"/>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7082A390"/>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5A3AC9"/>
    <w:multiLevelType w:val="hybridMultilevel"/>
    <w:tmpl w:val="D6B0A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05E4336"/>
    <w:multiLevelType w:val="multilevel"/>
    <w:tmpl w:val="3F88B94E"/>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cs="Times New Roman" w:hint="default"/>
        <w:color w:val="0D0D0D" w:themeColor="text1" w:themeTint="F2"/>
      </w:rPr>
    </w:lvl>
    <w:lvl w:ilvl="2">
      <w:start w:val="1"/>
      <w:numFmt w:val="decimal"/>
      <w:isLgl/>
      <w:lvlText w:val="%1.%2.%3"/>
      <w:lvlJc w:val="left"/>
      <w:pPr>
        <w:ind w:left="1080" w:hanging="720"/>
      </w:pPr>
      <w:rPr>
        <w:rFonts w:cs="Times New Roman" w:hint="default"/>
        <w:color w:val="0D0D0D" w:themeColor="text1" w:themeTint="F2"/>
      </w:rPr>
    </w:lvl>
    <w:lvl w:ilvl="3">
      <w:start w:val="1"/>
      <w:numFmt w:val="decimal"/>
      <w:isLgl/>
      <w:lvlText w:val="%1.%2.%3.%4"/>
      <w:lvlJc w:val="left"/>
      <w:pPr>
        <w:ind w:left="1440" w:hanging="1080"/>
      </w:pPr>
      <w:rPr>
        <w:rFonts w:cs="Times New Roman" w:hint="default"/>
        <w:color w:val="0D0D0D" w:themeColor="text1" w:themeTint="F2"/>
      </w:rPr>
    </w:lvl>
    <w:lvl w:ilvl="4">
      <w:start w:val="1"/>
      <w:numFmt w:val="decimal"/>
      <w:isLgl/>
      <w:lvlText w:val="%1.%2.%3.%4.%5"/>
      <w:lvlJc w:val="left"/>
      <w:pPr>
        <w:ind w:left="1440" w:hanging="1080"/>
      </w:pPr>
      <w:rPr>
        <w:rFonts w:cs="Times New Roman" w:hint="default"/>
        <w:color w:val="0D0D0D" w:themeColor="text1" w:themeTint="F2"/>
      </w:rPr>
    </w:lvl>
    <w:lvl w:ilvl="5">
      <w:start w:val="1"/>
      <w:numFmt w:val="decimal"/>
      <w:isLgl/>
      <w:lvlText w:val="%1.%2.%3.%4.%5.%6"/>
      <w:lvlJc w:val="left"/>
      <w:pPr>
        <w:ind w:left="1800" w:hanging="1440"/>
      </w:pPr>
      <w:rPr>
        <w:rFonts w:cs="Times New Roman" w:hint="default"/>
        <w:color w:val="0D0D0D" w:themeColor="text1" w:themeTint="F2"/>
      </w:rPr>
    </w:lvl>
    <w:lvl w:ilvl="6">
      <w:start w:val="1"/>
      <w:numFmt w:val="decimal"/>
      <w:isLgl/>
      <w:lvlText w:val="%1.%2.%3.%4.%5.%6.%7"/>
      <w:lvlJc w:val="left"/>
      <w:pPr>
        <w:ind w:left="1800" w:hanging="1440"/>
      </w:pPr>
      <w:rPr>
        <w:rFonts w:cs="Times New Roman" w:hint="default"/>
        <w:color w:val="0D0D0D" w:themeColor="text1" w:themeTint="F2"/>
      </w:rPr>
    </w:lvl>
    <w:lvl w:ilvl="7">
      <w:start w:val="1"/>
      <w:numFmt w:val="decimal"/>
      <w:isLgl/>
      <w:lvlText w:val="%1.%2.%3.%4.%5.%6.%7.%8"/>
      <w:lvlJc w:val="left"/>
      <w:pPr>
        <w:ind w:left="2160" w:hanging="1800"/>
      </w:pPr>
      <w:rPr>
        <w:rFonts w:cs="Times New Roman" w:hint="default"/>
        <w:color w:val="0D0D0D" w:themeColor="text1" w:themeTint="F2"/>
      </w:rPr>
    </w:lvl>
    <w:lvl w:ilvl="8">
      <w:start w:val="1"/>
      <w:numFmt w:val="decimal"/>
      <w:isLgl/>
      <w:lvlText w:val="%1.%2.%3.%4.%5.%6.%7.%8.%9"/>
      <w:lvlJc w:val="left"/>
      <w:pPr>
        <w:ind w:left="2160" w:hanging="1800"/>
      </w:pPr>
      <w:rPr>
        <w:rFonts w:cs="Times New Roman" w:hint="default"/>
        <w:color w:val="0D0D0D" w:themeColor="text1" w:themeTint="F2"/>
      </w:rPr>
    </w:lvl>
  </w:abstractNum>
  <w:abstractNum w:abstractNumId="6" w15:restartNumberingAfterBreak="0">
    <w:nsid w:val="07184EB9"/>
    <w:multiLevelType w:val="multilevel"/>
    <w:tmpl w:val="B02AAE02"/>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7" w15:restartNumberingAfterBreak="0">
    <w:nsid w:val="0A5E5CD8"/>
    <w:multiLevelType w:val="hybridMultilevel"/>
    <w:tmpl w:val="3646923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0E341E63"/>
    <w:multiLevelType w:val="hybridMultilevel"/>
    <w:tmpl w:val="EC10D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964735"/>
    <w:multiLevelType w:val="hybridMultilevel"/>
    <w:tmpl w:val="380CA600"/>
    <w:lvl w:ilvl="0" w:tplc="CFDEEF30">
      <w:start w:val="1"/>
      <w:numFmt w:val="bullet"/>
      <w:lvlText w:val=""/>
      <w:lvlJc w:val="left"/>
      <w:pPr>
        <w:ind w:left="720" w:hanging="360"/>
      </w:pPr>
      <w:rPr>
        <w:rFonts w:ascii="Symbol" w:hAnsi="Symbol" w:hint="default"/>
      </w:rPr>
    </w:lvl>
    <w:lvl w:ilvl="1" w:tplc="7F26412C">
      <w:start w:val="1"/>
      <w:numFmt w:val="bullet"/>
      <w:lvlText w:val=""/>
      <w:lvlJc w:val="left"/>
      <w:pPr>
        <w:ind w:left="1440" w:hanging="360"/>
      </w:pPr>
      <w:rPr>
        <w:rFonts w:ascii="Symbol" w:hAnsi="Symbol" w:hint="default"/>
        <w:color w:val="auto"/>
        <w:sz w:val="2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EEB0D5F"/>
    <w:multiLevelType w:val="multilevel"/>
    <w:tmpl w:val="F4142C2E"/>
    <w:lvl w:ilvl="0">
      <w:start w:val="1"/>
      <w:numFmt w:val="decimal"/>
      <w:lvlRestart w:val="0"/>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0FD62E05"/>
    <w:multiLevelType w:val="hybridMultilevel"/>
    <w:tmpl w:val="763C72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01767E5"/>
    <w:multiLevelType w:val="hybridMultilevel"/>
    <w:tmpl w:val="F35EEAC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164927DE"/>
    <w:multiLevelType w:val="multilevel"/>
    <w:tmpl w:val="EEDC13A0"/>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4" w15:restartNumberingAfterBreak="0">
    <w:nsid w:val="176F3312"/>
    <w:multiLevelType w:val="hybridMultilevel"/>
    <w:tmpl w:val="1DA2374C"/>
    <w:lvl w:ilvl="0" w:tplc="F912E92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99A5AC2"/>
    <w:multiLevelType w:val="hybridMultilevel"/>
    <w:tmpl w:val="42087962"/>
    <w:lvl w:ilvl="0" w:tplc="BABC3C7E">
      <w:start w:val="1"/>
      <w:numFmt w:val="bullet"/>
      <w:lvlText w:val=""/>
      <w:lvlJc w:val="left"/>
      <w:pPr>
        <w:ind w:left="720" w:hanging="360"/>
      </w:pPr>
      <w:rPr>
        <w:rFonts w:ascii="Symbol" w:hAnsi="Symbol" w:hint="default"/>
        <w:color w:val="0D0D0D" w:themeColor="text1" w:themeTint="F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7" w15:restartNumberingAfterBreak="0">
    <w:nsid w:val="24C270A1"/>
    <w:multiLevelType w:val="hybridMultilevel"/>
    <w:tmpl w:val="83D4E556"/>
    <w:lvl w:ilvl="0" w:tplc="A5EE3B14">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2D125953"/>
    <w:multiLevelType w:val="hybridMultilevel"/>
    <w:tmpl w:val="284665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B475F0"/>
    <w:multiLevelType w:val="hybridMultilevel"/>
    <w:tmpl w:val="4F2A8332"/>
    <w:lvl w:ilvl="0" w:tplc="05223B74">
      <w:start w:val="1"/>
      <w:numFmt w:val="decimal"/>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20" w15:restartNumberingAfterBreak="0">
    <w:nsid w:val="338E1C62"/>
    <w:multiLevelType w:val="hybridMultilevel"/>
    <w:tmpl w:val="1430C5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0E1C25"/>
    <w:multiLevelType w:val="hybridMultilevel"/>
    <w:tmpl w:val="09D22F68"/>
    <w:lvl w:ilvl="0" w:tplc="687CB400">
      <w:start w:val="1"/>
      <w:numFmt w:val="bullet"/>
      <w:pStyle w:val="ListParagraph"/>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82B18A2"/>
    <w:multiLevelType w:val="hybridMultilevel"/>
    <w:tmpl w:val="6BB6A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AE40B05"/>
    <w:multiLevelType w:val="hybridMultilevel"/>
    <w:tmpl w:val="F6C0DA90"/>
    <w:lvl w:ilvl="0" w:tplc="8FAE7D4A">
      <w:start w:val="1"/>
      <w:numFmt w:val="decimal"/>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24" w15:restartNumberingAfterBreak="0">
    <w:nsid w:val="3D147642"/>
    <w:multiLevelType w:val="hybridMultilevel"/>
    <w:tmpl w:val="9832619E"/>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3E09131F"/>
    <w:multiLevelType w:val="multilevel"/>
    <w:tmpl w:val="E25222E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Symbol" w:hAnsi="Symbol" w:hint="default"/>
      </w:rPr>
    </w:lvl>
  </w:abstractNum>
  <w:abstractNum w:abstractNumId="26" w15:restartNumberingAfterBreak="0">
    <w:nsid w:val="405B376C"/>
    <w:multiLevelType w:val="hybridMultilevel"/>
    <w:tmpl w:val="79A29F7E"/>
    <w:lvl w:ilvl="0" w:tplc="33C8F210">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2CA0D39"/>
    <w:multiLevelType w:val="hybridMultilevel"/>
    <w:tmpl w:val="0E4A8206"/>
    <w:lvl w:ilvl="0" w:tplc="C6A8B9FC">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443616EE"/>
    <w:multiLevelType w:val="hybridMultilevel"/>
    <w:tmpl w:val="D316743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9" w15:restartNumberingAfterBreak="0">
    <w:nsid w:val="44FF2FF8"/>
    <w:multiLevelType w:val="hybridMultilevel"/>
    <w:tmpl w:val="F7FC1EC8"/>
    <w:lvl w:ilvl="0" w:tplc="08090001">
      <w:start w:val="1"/>
      <w:numFmt w:val="bullet"/>
      <w:lvlText w:val=""/>
      <w:lvlJc w:val="left"/>
      <w:pPr>
        <w:ind w:left="720" w:hanging="360"/>
      </w:pPr>
      <w:rPr>
        <w:rFonts w:ascii="Symbol" w:hAnsi="Symbol" w:hint="default"/>
      </w:rPr>
    </w:lvl>
    <w:lvl w:ilvl="1" w:tplc="49BAD622">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7B529C0"/>
    <w:multiLevelType w:val="hybridMultilevel"/>
    <w:tmpl w:val="DA7A2A04"/>
    <w:lvl w:ilvl="0" w:tplc="BBBED8EC">
      <w:start w:val="1"/>
      <w:numFmt w:val="bullet"/>
      <w:lvlRestart w:val="0"/>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31" w15:restartNumberingAfterBreak="0">
    <w:nsid w:val="48CD11D2"/>
    <w:multiLevelType w:val="hybridMultilevel"/>
    <w:tmpl w:val="ABAC7E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4AA90CA8"/>
    <w:multiLevelType w:val="hybridMultilevel"/>
    <w:tmpl w:val="92AA1F2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0342F1A"/>
    <w:multiLevelType w:val="hybridMultilevel"/>
    <w:tmpl w:val="54024A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59B7525"/>
    <w:multiLevelType w:val="hybridMultilevel"/>
    <w:tmpl w:val="C1FC6B46"/>
    <w:lvl w:ilvl="0" w:tplc="1E6C87A6">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55E621D7"/>
    <w:multiLevelType w:val="hybridMultilevel"/>
    <w:tmpl w:val="7FE2A46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55E62558"/>
    <w:multiLevelType w:val="hybridMultilevel"/>
    <w:tmpl w:val="C19630A6"/>
    <w:lvl w:ilvl="0" w:tplc="35B00074">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565D6A60"/>
    <w:multiLevelType w:val="hybridMultilevel"/>
    <w:tmpl w:val="63A6319E"/>
    <w:lvl w:ilvl="0" w:tplc="9D42683E">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57A46B3A"/>
    <w:multiLevelType w:val="hybridMultilevel"/>
    <w:tmpl w:val="B91C18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60E1620B"/>
    <w:multiLevelType w:val="hybridMultilevel"/>
    <w:tmpl w:val="AE2C60D4"/>
    <w:lvl w:ilvl="0" w:tplc="08090003">
      <w:start w:val="1"/>
      <w:numFmt w:val="bullet"/>
      <w:lvlText w:val="o"/>
      <w:lvlJc w:val="left"/>
      <w:pPr>
        <w:ind w:left="1800" w:hanging="360"/>
      </w:pPr>
      <w:rPr>
        <w:rFonts w:ascii="Courier New" w:hAnsi="Courier New" w:cs="Courier New"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40" w15:restartNumberingAfterBreak="0">
    <w:nsid w:val="64BE2452"/>
    <w:multiLevelType w:val="hybridMultilevel"/>
    <w:tmpl w:val="1304C6D4"/>
    <w:lvl w:ilvl="0" w:tplc="F08A90E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661E6770"/>
    <w:multiLevelType w:val="hybridMultilevel"/>
    <w:tmpl w:val="25F80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3" w15:restartNumberingAfterBreak="0">
    <w:nsid w:val="66644AA1"/>
    <w:multiLevelType w:val="hybridMultilevel"/>
    <w:tmpl w:val="0DBC4738"/>
    <w:lvl w:ilvl="0" w:tplc="E1F05C0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6994A71"/>
    <w:multiLevelType w:val="hybridMultilevel"/>
    <w:tmpl w:val="3098A6B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5" w15:restartNumberingAfterBreak="0">
    <w:nsid w:val="696B765F"/>
    <w:multiLevelType w:val="multilevel"/>
    <w:tmpl w:val="763C72B6"/>
    <w:lvl w:ilvl="0">
      <w:start w:val="1"/>
      <w:numFmt w:val="bullet"/>
      <w:lvlText w:val=""/>
      <w:lvlJc w:val="left"/>
      <w:pPr>
        <w:ind w:left="720" w:hanging="360"/>
      </w:pPr>
      <w:rPr>
        <w:rFonts w:ascii="Symbol" w:hAnsi="Symbol"/>
        <w:color w:val="0D0D0D" w:themeColor="text1" w:themeTint="F2"/>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B415FC8"/>
    <w:multiLevelType w:val="hybridMultilevel"/>
    <w:tmpl w:val="782A895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7" w15:restartNumberingAfterBreak="0">
    <w:nsid w:val="7C1B756C"/>
    <w:multiLevelType w:val="hybridMultilevel"/>
    <w:tmpl w:val="1140053C"/>
    <w:lvl w:ilvl="0" w:tplc="1DB291A0">
      <w:start w:val="1"/>
      <w:numFmt w:val="bullet"/>
      <w:lvlText w:val=""/>
      <w:lvlJc w:val="left"/>
      <w:pPr>
        <w:ind w:left="720" w:hanging="360"/>
      </w:pPr>
      <w:rPr>
        <w:rFonts w:ascii="Symbol" w:hAnsi="Symbol" w:hint="default"/>
      </w:rPr>
    </w:lvl>
    <w:lvl w:ilvl="1" w:tplc="7F26412C">
      <w:start w:val="1"/>
      <w:numFmt w:val="bullet"/>
      <w:lvlText w:val=""/>
      <w:lvlJc w:val="left"/>
      <w:pPr>
        <w:ind w:left="1440" w:hanging="360"/>
      </w:pPr>
      <w:rPr>
        <w:rFonts w:ascii="Symbol" w:hAnsi="Symbol" w:hint="default"/>
        <w:color w:val="auto"/>
        <w:sz w:val="2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E1E259B"/>
    <w:multiLevelType w:val="hybridMultilevel"/>
    <w:tmpl w:val="E4F2CEE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9" w15:restartNumberingAfterBreak="0">
    <w:nsid w:val="7FA82D75"/>
    <w:multiLevelType w:val="hybridMultilevel"/>
    <w:tmpl w:val="28802A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0" w15:restartNumberingAfterBreak="0">
    <w:nsid w:val="7FEC5240"/>
    <w:multiLevelType w:val="multilevel"/>
    <w:tmpl w:val="6F44E5E8"/>
    <w:lvl w:ilvl="0">
      <w:start w:val="1"/>
      <w:numFmt w:val="decimal"/>
      <w:lvlText w:val="%1."/>
      <w:lvlJc w:val="left"/>
      <w:pPr>
        <w:ind w:left="720" w:hanging="360"/>
      </w:pPr>
    </w:lvl>
    <w:lvl w:ilvl="1">
      <w:start w:val="1"/>
      <w:numFmt w:val="lowerLetter"/>
      <w:lvlText w:val="%2."/>
      <w:lvlJc w:val="left"/>
      <w:pPr>
        <w:ind w:left="1440" w:hanging="360"/>
      </w:pPr>
      <w:rPr>
        <w:sz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92007625">
    <w:abstractNumId w:val="42"/>
  </w:num>
  <w:num w:numId="2" w16cid:durableId="434134041">
    <w:abstractNumId w:val="16"/>
  </w:num>
  <w:num w:numId="3" w16cid:durableId="309019827">
    <w:abstractNumId w:val="10"/>
  </w:num>
  <w:num w:numId="4" w16cid:durableId="1706716474">
    <w:abstractNumId w:val="0"/>
  </w:num>
  <w:num w:numId="5" w16cid:durableId="71590450">
    <w:abstractNumId w:val="25"/>
  </w:num>
  <w:num w:numId="6" w16cid:durableId="1708140632">
    <w:abstractNumId w:val="9"/>
  </w:num>
  <w:num w:numId="7" w16cid:durableId="1591621218">
    <w:abstractNumId w:val="27"/>
  </w:num>
  <w:num w:numId="8" w16cid:durableId="1321957008">
    <w:abstractNumId w:val="30"/>
  </w:num>
  <w:num w:numId="9" w16cid:durableId="1109198047">
    <w:abstractNumId w:val="2"/>
  </w:num>
  <w:num w:numId="10" w16cid:durableId="1804730596">
    <w:abstractNumId w:val="1"/>
  </w:num>
  <w:num w:numId="11" w16cid:durableId="406729678">
    <w:abstractNumId w:val="18"/>
  </w:num>
  <w:num w:numId="12" w16cid:durableId="2106922382">
    <w:abstractNumId w:val="47"/>
  </w:num>
  <w:num w:numId="13" w16cid:durableId="1118600397">
    <w:abstractNumId w:val="3"/>
  </w:num>
  <w:num w:numId="14" w16cid:durableId="417287425">
    <w:abstractNumId w:val="17"/>
  </w:num>
  <w:num w:numId="15" w16cid:durableId="1941451787">
    <w:abstractNumId w:val="47"/>
  </w:num>
  <w:num w:numId="16" w16cid:durableId="79509778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02211354">
    <w:abstractNumId w:val="32"/>
  </w:num>
  <w:num w:numId="18" w16cid:durableId="712998649">
    <w:abstractNumId w:val="6"/>
  </w:num>
  <w:num w:numId="19" w16cid:durableId="743769566">
    <w:abstractNumId w:val="16"/>
  </w:num>
  <w:num w:numId="20" w16cid:durableId="346059005">
    <w:abstractNumId w:val="40"/>
  </w:num>
  <w:num w:numId="21" w16cid:durableId="1145732883">
    <w:abstractNumId w:val="30"/>
  </w:num>
  <w:num w:numId="22" w16cid:durableId="670065565">
    <w:abstractNumId w:val="37"/>
  </w:num>
  <w:num w:numId="23" w16cid:durableId="1283880834">
    <w:abstractNumId w:val="30"/>
  </w:num>
  <w:num w:numId="24" w16cid:durableId="273486202">
    <w:abstractNumId w:val="11"/>
  </w:num>
  <w:num w:numId="25" w16cid:durableId="235170620">
    <w:abstractNumId w:val="21"/>
  </w:num>
  <w:num w:numId="26" w16cid:durableId="817461293">
    <w:abstractNumId w:val="45"/>
  </w:num>
  <w:num w:numId="27" w16cid:durableId="122773033">
    <w:abstractNumId w:val="13"/>
  </w:num>
  <w:num w:numId="28" w16cid:durableId="145170646">
    <w:abstractNumId w:val="16"/>
  </w:num>
  <w:num w:numId="29" w16cid:durableId="893082516">
    <w:abstractNumId w:val="36"/>
  </w:num>
  <w:num w:numId="30" w16cid:durableId="1957709573">
    <w:abstractNumId w:val="30"/>
  </w:num>
  <w:num w:numId="31" w16cid:durableId="1795296132">
    <w:abstractNumId w:val="50"/>
  </w:num>
  <w:num w:numId="32" w16cid:durableId="1326855951">
    <w:abstractNumId w:val="26"/>
  </w:num>
  <w:num w:numId="33" w16cid:durableId="242423388">
    <w:abstractNumId w:val="15"/>
  </w:num>
  <w:num w:numId="34" w16cid:durableId="1795521260">
    <w:abstractNumId w:val="34"/>
  </w:num>
  <w:num w:numId="35" w16cid:durableId="385377962">
    <w:abstractNumId w:val="24"/>
  </w:num>
  <w:num w:numId="36" w16cid:durableId="864712115">
    <w:abstractNumId w:val="20"/>
  </w:num>
  <w:num w:numId="37" w16cid:durableId="1308120799">
    <w:abstractNumId w:val="41"/>
  </w:num>
  <w:num w:numId="38" w16cid:durableId="1598513306">
    <w:abstractNumId w:val="35"/>
  </w:num>
  <w:num w:numId="39" w16cid:durableId="857887387">
    <w:abstractNumId w:val="22"/>
  </w:num>
  <w:num w:numId="40" w16cid:durableId="277418679">
    <w:abstractNumId w:val="33"/>
  </w:num>
  <w:num w:numId="41" w16cid:durableId="1568956559">
    <w:abstractNumId w:val="8"/>
  </w:num>
  <w:num w:numId="42" w16cid:durableId="675115504">
    <w:abstractNumId w:val="29"/>
  </w:num>
  <w:num w:numId="43" w16cid:durableId="1776092867">
    <w:abstractNumId w:val="12"/>
  </w:num>
  <w:num w:numId="44" w16cid:durableId="169875940">
    <w:abstractNumId w:val="48"/>
  </w:num>
  <w:num w:numId="45" w16cid:durableId="1525972369">
    <w:abstractNumId w:val="4"/>
  </w:num>
  <w:num w:numId="46" w16cid:durableId="664937310">
    <w:abstractNumId w:val="7"/>
  </w:num>
  <w:num w:numId="47" w16cid:durableId="1315795570">
    <w:abstractNumId w:val="38"/>
  </w:num>
  <w:num w:numId="48" w16cid:durableId="1307471167">
    <w:abstractNumId w:val="44"/>
  </w:num>
  <w:num w:numId="49" w16cid:durableId="1492255630">
    <w:abstractNumId w:val="49"/>
  </w:num>
  <w:num w:numId="50" w16cid:durableId="283847277">
    <w:abstractNumId w:val="28"/>
  </w:num>
  <w:num w:numId="51" w16cid:durableId="1762723307">
    <w:abstractNumId w:val="31"/>
  </w:num>
  <w:num w:numId="52" w16cid:durableId="1604801420">
    <w:abstractNumId w:val="46"/>
  </w:num>
  <w:num w:numId="53" w16cid:durableId="1461993597">
    <w:abstractNumId w:val="23"/>
  </w:num>
  <w:num w:numId="54" w16cid:durableId="133303913">
    <w:abstractNumId w:val="19"/>
  </w:num>
  <w:num w:numId="55" w16cid:durableId="1228997255">
    <w:abstractNumId w:val="5"/>
  </w:num>
  <w:num w:numId="56" w16cid:durableId="1908567553">
    <w:abstractNumId w:val="43"/>
  </w:num>
  <w:num w:numId="57" w16cid:durableId="2010982545">
    <w:abstractNumId w:val="14"/>
  </w:num>
  <w:num w:numId="58" w16cid:durableId="120195524">
    <w:abstractNumId w:val="3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F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1"/>
  <w:stylePaneSortMethod w:val="0000"/>
  <w:documentProtection w:edit="trackedChanges" w:enforcement="0"/>
  <w:defaultTabStop w:val="720"/>
  <w:noPunctuationKerning/>
  <w:characterSpacingControl w:val="doNotCompress"/>
  <w:savePreviewPicture/>
  <w:hdrShapeDefaults>
    <o:shapedefaults v:ext="edit" spidmax="2050">
      <o:colormru v:ext="edit" colors="#104f75,#260859,#004712,#8a2529,#c2a204,#e87d1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3B9"/>
    <w:rsid w:val="00000CCE"/>
    <w:rsid w:val="000017F7"/>
    <w:rsid w:val="00011A88"/>
    <w:rsid w:val="00013A6E"/>
    <w:rsid w:val="000157F0"/>
    <w:rsid w:val="0002203B"/>
    <w:rsid w:val="00022BCE"/>
    <w:rsid w:val="00023913"/>
    <w:rsid w:val="00026BD1"/>
    <w:rsid w:val="00030ABD"/>
    <w:rsid w:val="0003155F"/>
    <w:rsid w:val="00031F36"/>
    <w:rsid w:val="000345C0"/>
    <w:rsid w:val="00034AA3"/>
    <w:rsid w:val="00043489"/>
    <w:rsid w:val="000442BD"/>
    <w:rsid w:val="0005155E"/>
    <w:rsid w:val="00051E2E"/>
    <w:rsid w:val="00053503"/>
    <w:rsid w:val="00054411"/>
    <w:rsid w:val="00055D9F"/>
    <w:rsid w:val="00055E20"/>
    <w:rsid w:val="00056E30"/>
    <w:rsid w:val="00057100"/>
    <w:rsid w:val="00057F25"/>
    <w:rsid w:val="00066B1C"/>
    <w:rsid w:val="000709A0"/>
    <w:rsid w:val="00070D8D"/>
    <w:rsid w:val="0007258F"/>
    <w:rsid w:val="00072CF5"/>
    <w:rsid w:val="00074179"/>
    <w:rsid w:val="00074BC1"/>
    <w:rsid w:val="00081DB6"/>
    <w:rsid w:val="00082098"/>
    <w:rsid w:val="00083A73"/>
    <w:rsid w:val="0009315E"/>
    <w:rsid w:val="000937D5"/>
    <w:rsid w:val="00093C3C"/>
    <w:rsid w:val="00095901"/>
    <w:rsid w:val="00096C4B"/>
    <w:rsid w:val="00096D85"/>
    <w:rsid w:val="000A10F4"/>
    <w:rsid w:val="000A71B3"/>
    <w:rsid w:val="000A77B3"/>
    <w:rsid w:val="000B3DE0"/>
    <w:rsid w:val="000B4A3E"/>
    <w:rsid w:val="000B4C30"/>
    <w:rsid w:val="000B5D8E"/>
    <w:rsid w:val="000C0E78"/>
    <w:rsid w:val="000C2C56"/>
    <w:rsid w:val="000D1D30"/>
    <w:rsid w:val="000D4433"/>
    <w:rsid w:val="000D5697"/>
    <w:rsid w:val="000D72EF"/>
    <w:rsid w:val="000E010E"/>
    <w:rsid w:val="000E3350"/>
    <w:rsid w:val="000E427E"/>
    <w:rsid w:val="000E64B2"/>
    <w:rsid w:val="000F1A98"/>
    <w:rsid w:val="000F22D0"/>
    <w:rsid w:val="000F2D42"/>
    <w:rsid w:val="000F3E0D"/>
    <w:rsid w:val="000F4209"/>
    <w:rsid w:val="000F58AD"/>
    <w:rsid w:val="000F73F3"/>
    <w:rsid w:val="00102200"/>
    <w:rsid w:val="00102ED3"/>
    <w:rsid w:val="00103E77"/>
    <w:rsid w:val="00106879"/>
    <w:rsid w:val="00110B0C"/>
    <w:rsid w:val="00111794"/>
    <w:rsid w:val="00111F82"/>
    <w:rsid w:val="00113E8C"/>
    <w:rsid w:val="0011494F"/>
    <w:rsid w:val="00116345"/>
    <w:rsid w:val="001204C6"/>
    <w:rsid w:val="0012198C"/>
    <w:rsid w:val="00121C6C"/>
    <w:rsid w:val="00122AEA"/>
    <w:rsid w:val="0012485C"/>
    <w:rsid w:val="0013122F"/>
    <w:rsid w:val="001321D2"/>
    <w:rsid w:val="0013223B"/>
    <w:rsid w:val="00133075"/>
    <w:rsid w:val="001403D4"/>
    <w:rsid w:val="001438CE"/>
    <w:rsid w:val="00143903"/>
    <w:rsid w:val="0014478F"/>
    <w:rsid w:val="00146E10"/>
    <w:rsid w:val="00147214"/>
    <w:rsid w:val="00152A3A"/>
    <w:rsid w:val="001530B5"/>
    <w:rsid w:val="001540AB"/>
    <w:rsid w:val="00154D00"/>
    <w:rsid w:val="00154D61"/>
    <w:rsid w:val="00155ECC"/>
    <w:rsid w:val="001602DE"/>
    <w:rsid w:val="001615DF"/>
    <w:rsid w:val="00161A13"/>
    <w:rsid w:val="00162FDE"/>
    <w:rsid w:val="00167234"/>
    <w:rsid w:val="00171F6B"/>
    <w:rsid w:val="00174104"/>
    <w:rsid w:val="001747E2"/>
    <w:rsid w:val="00176497"/>
    <w:rsid w:val="00176EB9"/>
    <w:rsid w:val="00177C89"/>
    <w:rsid w:val="001900ED"/>
    <w:rsid w:val="00190C3A"/>
    <w:rsid w:val="00190F53"/>
    <w:rsid w:val="00196306"/>
    <w:rsid w:val="001A37D8"/>
    <w:rsid w:val="001A3A04"/>
    <w:rsid w:val="001A518E"/>
    <w:rsid w:val="001B250A"/>
    <w:rsid w:val="001B2AE2"/>
    <w:rsid w:val="001B4452"/>
    <w:rsid w:val="001B5C15"/>
    <w:rsid w:val="001B692F"/>
    <w:rsid w:val="001B6E3D"/>
    <w:rsid w:val="001B71D5"/>
    <w:rsid w:val="001B796F"/>
    <w:rsid w:val="001C103A"/>
    <w:rsid w:val="001C4E9C"/>
    <w:rsid w:val="001C55FC"/>
    <w:rsid w:val="001C5A63"/>
    <w:rsid w:val="001C5EB6"/>
    <w:rsid w:val="001D09EC"/>
    <w:rsid w:val="001D190F"/>
    <w:rsid w:val="001D2B50"/>
    <w:rsid w:val="001D4A9D"/>
    <w:rsid w:val="001D5770"/>
    <w:rsid w:val="001D6B99"/>
    <w:rsid w:val="001E3581"/>
    <w:rsid w:val="001F41DD"/>
    <w:rsid w:val="001F754B"/>
    <w:rsid w:val="002015A4"/>
    <w:rsid w:val="00203ACA"/>
    <w:rsid w:val="00203EC9"/>
    <w:rsid w:val="00206D4C"/>
    <w:rsid w:val="00210E6D"/>
    <w:rsid w:val="002113CF"/>
    <w:rsid w:val="002115C5"/>
    <w:rsid w:val="002135E4"/>
    <w:rsid w:val="00214378"/>
    <w:rsid w:val="00214713"/>
    <w:rsid w:val="0022033A"/>
    <w:rsid w:val="0022255C"/>
    <w:rsid w:val="0022489D"/>
    <w:rsid w:val="002262F3"/>
    <w:rsid w:val="00230559"/>
    <w:rsid w:val="0023297D"/>
    <w:rsid w:val="002332F8"/>
    <w:rsid w:val="0023405F"/>
    <w:rsid w:val="00234F75"/>
    <w:rsid w:val="00240F4B"/>
    <w:rsid w:val="00246566"/>
    <w:rsid w:val="002521C7"/>
    <w:rsid w:val="002563E9"/>
    <w:rsid w:val="002575C5"/>
    <w:rsid w:val="00257DDE"/>
    <w:rsid w:val="0026118D"/>
    <w:rsid w:val="00262467"/>
    <w:rsid w:val="002634E2"/>
    <w:rsid w:val="0026390D"/>
    <w:rsid w:val="002647DF"/>
    <w:rsid w:val="0027096B"/>
    <w:rsid w:val="0027230F"/>
    <w:rsid w:val="0027252F"/>
    <w:rsid w:val="00273718"/>
    <w:rsid w:val="002839B5"/>
    <w:rsid w:val="00287788"/>
    <w:rsid w:val="00290029"/>
    <w:rsid w:val="0029104C"/>
    <w:rsid w:val="00292DED"/>
    <w:rsid w:val="0029557E"/>
    <w:rsid w:val="00297595"/>
    <w:rsid w:val="002A2136"/>
    <w:rsid w:val="002A28F7"/>
    <w:rsid w:val="002A3153"/>
    <w:rsid w:val="002A4376"/>
    <w:rsid w:val="002A44FA"/>
    <w:rsid w:val="002B2775"/>
    <w:rsid w:val="002B469E"/>
    <w:rsid w:val="002C14BE"/>
    <w:rsid w:val="002C2B3A"/>
    <w:rsid w:val="002C327A"/>
    <w:rsid w:val="002C3AA4"/>
    <w:rsid w:val="002D0746"/>
    <w:rsid w:val="002D38B8"/>
    <w:rsid w:val="002D4B69"/>
    <w:rsid w:val="002D755F"/>
    <w:rsid w:val="002E37FB"/>
    <w:rsid w:val="002E463F"/>
    <w:rsid w:val="002E4D9E"/>
    <w:rsid w:val="002E4E9A"/>
    <w:rsid w:val="002E508B"/>
    <w:rsid w:val="002E5514"/>
    <w:rsid w:val="002E5F9F"/>
    <w:rsid w:val="002E7368"/>
    <w:rsid w:val="002E7849"/>
    <w:rsid w:val="002E7F3C"/>
    <w:rsid w:val="002F15EE"/>
    <w:rsid w:val="002F28D4"/>
    <w:rsid w:val="002F6A4F"/>
    <w:rsid w:val="002F7128"/>
    <w:rsid w:val="00300F99"/>
    <w:rsid w:val="00302493"/>
    <w:rsid w:val="00307016"/>
    <w:rsid w:val="00310CA0"/>
    <w:rsid w:val="003133FF"/>
    <w:rsid w:val="003154AC"/>
    <w:rsid w:val="00316DD9"/>
    <w:rsid w:val="00320636"/>
    <w:rsid w:val="0032084C"/>
    <w:rsid w:val="00323683"/>
    <w:rsid w:val="00323776"/>
    <w:rsid w:val="00325D84"/>
    <w:rsid w:val="00327ADA"/>
    <w:rsid w:val="00332A68"/>
    <w:rsid w:val="00332BF6"/>
    <w:rsid w:val="00333518"/>
    <w:rsid w:val="00333E85"/>
    <w:rsid w:val="00334825"/>
    <w:rsid w:val="00336983"/>
    <w:rsid w:val="00337F6A"/>
    <w:rsid w:val="00340F5C"/>
    <w:rsid w:val="003410C8"/>
    <w:rsid w:val="00341FE6"/>
    <w:rsid w:val="0034222D"/>
    <w:rsid w:val="00343A45"/>
    <w:rsid w:val="0034441D"/>
    <w:rsid w:val="00344683"/>
    <w:rsid w:val="00344CAE"/>
    <w:rsid w:val="00353018"/>
    <w:rsid w:val="00356F88"/>
    <w:rsid w:val="003604D8"/>
    <w:rsid w:val="003616AD"/>
    <w:rsid w:val="00361752"/>
    <w:rsid w:val="00361DFF"/>
    <w:rsid w:val="00361FE6"/>
    <w:rsid w:val="0036794B"/>
    <w:rsid w:val="00372347"/>
    <w:rsid w:val="00374000"/>
    <w:rsid w:val="00374981"/>
    <w:rsid w:val="00375062"/>
    <w:rsid w:val="00375906"/>
    <w:rsid w:val="003810D8"/>
    <w:rsid w:val="00381D1E"/>
    <w:rsid w:val="0038335D"/>
    <w:rsid w:val="00384F8A"/>
    <w:rsid w:val="003853A4"/>
    <w:rsid w:val="00390330"/>
    <w:rsid w:val="00391B56"/>
    <w:rsid w:val="003A01C4"/>
    <w:rsid w:val="003A1CC2"/>
    <w:rsid w:val="003A5C91"/>
    <w:rsid w:val="003B06D3"/>
    <w:rsid w:val="003B7FEC"/>
    <w:rsid w:val="003C0640"/>
    <w:rsid w:val="003C1B69"/>
    <w:rsid w:val="003C1E8E"/>
    <w:rsid w:val="003C60B5"/>
    <w:rsid w:val="003D194B"/>
    <w:rsid w:val="003D1EFE"/>
    <w:rsid w:val="003D2A2C"/>
    <w:rsid w:val="003D32D6"/>
    <w:rsid w:val="003D3FDB"/>
    <w:rsid w:val="003D5EEF"/>
    <w:rsid w:val="003D764C"/>
    <w:rsid w:val="003D7F46"/>
    <w:rsid w:val="003E129B"/>
    <w:rsid w:val="003E1329"/>
    <w:rsid w:val="003E3567"/>
    <w:rsid w:val="003E3BD2"/>
    <w:rsid w:val="003E4B03"/>
    <w:rsid w:val="003F3730"/>
    <w:rsid w:val="003F63E0"/>
    <w:rsid w:val="003F751E"/>
    <w:rsid w:val="004027A4"/>
    <w:rsid w:val="00402A86"/>
    <w:rsid w:val="00407032"/>
    <w:rsid w:val="00410E18"/>
    <w:rsid w:val="00415B07"/>
    <w:rsid w:val="00416220"/>
    <w:rsid w:val="004176AC"/>
    <w:rsid w:val="00421F3D"/>
    <w:rsid w:val="004242C5"/>
    <w:rsid w:val="00424503"/>
    <w:rsid w:val="00426211"/>
    <w:rsid w:val="0043261E"/>
    <w:rsid w:val="00433192"/>
    <w:rsid w:val="004334FF"/>
    <w:rsid w:val="004339FB"/>
    <w:rsid w:val="0043755C"/>
    <w:rsid w:val="00437974"/>
    <w:rsid w:val="00437D6F"/>
    <w:rsid w:val="00444870"/>
    <w:rsid w:val="00445E23"/>
    <w:rsid w:val="00445E5F"/>
    <w:rsid w:val="00445E79"/>
    <w:rsid w:val="004506FA"/>
    <w:rsid w:val="004509BE"/>
    <w:rsid w:val="004540B1"/>
    <w:rsid w:val="004572EE"/>
    <w:rsid w:val="00462962"/>
    <w:rsid w:val="00462ABD"/>
    <w:rsid w:val="00467BC5"/>
    <w:rsid w:val="00470223"/>
    <w:rsid w:val="00471806"/>
    <w:rsid w:val="00471FEE"/>
    <w:rsid w:val="004726CF"/>
    <w:rsid w:val="004774E4"/>
    <w:rsid w:val="00480EEB"/>
    <w:rsid w:val="00480F32"/>
    <w:rsid w:val="0048160D"/>
    <w:rsid w:val="004866AD"/>
    <w:rsid w:val="00491ED5"/>
    <w:rsid w:val="00497A46"/>
    <w:rsid w:val="004A25DF"/>
    <w:rsid w:val="004A2A54"/>
    <w:rsid w:val="004A3C6E"/>
    <w:rsid w:val="004B1715"/>
    <w:rsid w:val="004B19E5"/>
    <w:rsid w:val="004B4394"/>
    <w:rsid w:val="004B6B92"/>
    <w:rsid w:val="004C171A"/>
    <w:rsid w:val="004C2CA5"/>
    <w:rsid w:val="004D0B5A"/>
    <w:rsid w:val="004D13A3"/>
    <w:rsid w:val="004D4A02"/>
    <w:rsid w:val="004E0039"/>
    <w:rsid w:val="004E0D47"/>
    <w:rsid w:val="004E6CD9"/>
    <w:rsid w:val="004F20E3"/>
    <w:rsid w:val="004F211A"/>
    <w:rsid w:val="004F2DEC"/>
    <w:rsid w:val="004F3159"/>
    <w:rsid w:val="004F4AEF"/>
    <w:rsid w:val="004F70A9"/>
    <w:rsid w:val="0050024E"/>
    <w:rsid w:val="00502A77"/>
    <w:rsid w:val="005031EA"/>
    <w:rsid w:val="005147F8"/>
    <w:rsid w:val="005179B0"/>
    <w:rsid w:val="00517FDE"/>
    <w:rsid w:val="005239B8"/>
    <w:rsid w:val="0052566B"/>
    <w:rsid w:val="00533192"/>
    <w:rsid w:val="00536E0B"/>
    <w:rsid w:val="00537DA5"/>
    <w:rsid w:val="005417DF"/>
    <w:rsid w:val="00543B15"/>
    <w:rsid w:val="00544683"/>
    <w:rsid w:val="00550E2B"/>
    <w:rsid w:val="005535E5"/>
    <w:rsid w:val="00553E4E"/>
    <w:rsid w:val="005552BF"/>
    <w:rsid w:val="005569CF"/>
    <w:rsid w:val="005576AD"/>
    <w:rsid w:val="00560451"/>
    <w:rsid w:val="00562261"/>
    <w:rsid w:val="0056283E"/>
    <w:rsid w:val="005661BF"/>
    <w:rsid w:val="00566C31"/>
    <w:rsid w:val="00567461"/>
    <w:rsid w:val="0057250B"/>
    <w:rsid w:val="00574294"/>
    <w:rsid w:val="005749C5"/>
    <w:rsid w:val="0057670A"/>
    <w:rsid w:val="00581D79"/>
    <w:rsid w:val="00585490"/>
    <w:rsid w:val="00585673"/>
    <w:rsid w:val="005905B1"/>
    <w:rsid w:val="005914F1"/>
    <w:rsid w:val="0059494A"/>
    <w:rsid w:val="00594F45"/>
    <w:rsid w:val="0059519A"/>
    <w:rsid w:val="00597028"/>
    <w:rsid w:val="005A07FF"/>
    <w:rsid w:val="005A2419"/>
    <w:rsid w:val="005A2DDF"/>
    <w:rsid w:val="005A4AE2"/>
    <w:rsid w:val="005A5BB5"/>
    <w:rsid w:val="005A5F76"/>
    <w:rsid w:val="005A65F5"/>
    <w:rsid w:val="005A67AA"/>
    <w:rsid w:val="005A6DE5"/>
    <w:rsid w:val="005A71B6"/>
    <w:rsid w:val="005A7D82"/>
    <w:rsid w:val="005B1536"/>
    <w:rsid w:val="005B2FD4"/>
    <w:rsid w:val="005B388E"/>
    <w:rsid w:val="005B4233"/>
    <w:rsid w:val="005B4242"/>
    <w:rsid w:val="005C0B41"/>
    <w:rsid w:val="005C1447"/>
    <w:rsid w:val="005C1770"/>
    <w:rsid w:val="005C2466"/>
    <w:rsid w:val="005C6416"/>
    <w:rsid w:val="005C657D"/>
    <w:rsid w:val="005D05CE"/>
    <w:rsid w:val="005D252F"/>
    <w:rsid w:val="005D3653"/>
    <w:rsid w:val="005D380A"/>
    <w:rsid w:val="005D415A"/>
    <w:rsid w:val="005D6B73"/>
    <w:rsid w:val="005E0D13"/>
    <w:rsid w:val="005E183A"/>
    <w:rsid w:val="005E3379"/>
    <w:rsid w:val="005F107C"/>
    <w:rsid w:val="005F116B"/>
    <w:rsid w:val="00602008"/>
    <w:rsid w:val="00604D84"/>
    <w:rsid w:val="0060702F"/>
    <w:rsid w:val="006108B3"/>
    <w:rsid w:val="00611F91"/>
    <w:rsid w:val="0061276C"/>
    <w:rsid w:val="00614101"/>
    <w:rsid w:val="006155C4"/>
    <w:rsid w:val="0062202C"/>
    <w:rsid w:val="006237FB"/>
    <w:rsid w:val="006248B1"/>
    <w:rsid w:val="0062527C"/>
    <w:rsid w:val="00626D8B"/>
    <w:rsid w:val="00626DD2"/>
    <w:rsid w:val="006310D1"/>
    <w:rsid w:val="00633E4E"/>
    <w:rsid w:val="00634329"/>
    <w:rsid w:val="006356D1"/>
    <w:rsid w:val="00635D57"/>
    <w:rsid w:val="006418B2"/>
    <w:rsid w:val="00641DB0"/>
    <w:rsid w:val="00642404"/>
    <w:rsid w:val="006429B3"/>
    <w:rsid w:val="00646278"/>
    <w:rsid w:val="00647EFA"/>
    <w:rsid w:val="00650938"/>
    <w:rsid w:val="00652973"/>
    <w:rsid w:val="006558CA"/>
    <w:rsid w:val="00657E79"/>
    <w:rsid w:val="006606F5"/>
    <w:rsid w:val="0066118B"/>
    <w:rsid w:val="00663D7E"/>
    <w:rsid w:val="00665582"/>
    <w:rsid w:val="00667297"/>
    <w:rsid w:val="0067185E"/>
    <w:rsid w:val="00671B64"/>
    <w:rsid w:val="00671D5B"/>
    <w:rsid w:val="00673D12"/>
    <w:rsid w:val="0067699B"/>
    <w:rsid w:val="00676B6A"/>
    <w:rsid w:val="006775FA"/>
    <w:rsid w:val="0068084C"/>
    <w:rsid w:val="00680D31"/>
    <w:rsid w:val="006814D7"/>
    <w:rsid w:val="0068282F"/>
    <w:rsid w:val="0068544D"/>
    <w:rsid w:val="00695D08"/>
    <w:rsid w:val="0069788F"/>
    <w:rsid w:val="006A27AA"/>
    <w:rsid w:val="006A3602"/>
    <w:rsid w:val="006A3EDE"/>
    <w:rsid w:val="006B1239"/>
    <w:rsid w:val="006B1F9F"/>
    <w:rsid w:val="006B631A"/>
    <w:rsid w:val="006C015B"/>
    <w:rsid w:val="006C382D"/>
    <w:rsid w:val="006D1162"/>
    <w:rsid w:val="006D67EB"/>
    <w:rsid w:val="006E229B"/>
    <w:rsid w:val="006E22B1"/>
    <w:rsid w:val="006E7F39"/>
    <w:rsid w:val="006F171C"/>
    <w:rsid w:val="006F1F96"/>
    <w:rsid w:val="006F31A0"/>
    <w:rsid w:val="006F6DC9"/>
    <w:rsid w:val="00700337"/>
    <w:rsid w:val="00700B01"/>
    <w:rsid w:val="00702EBF"/>
    <w:rsid w:val="00713414"/>
    <w:rsid w:val="007151B3"/>
    <w:rsid w:val="00715880"/>
    <w:rsid w:val="007212C2"/>
    <w:rsid w:val="007235FF"/>
    <w:rsid w:val="00723702"/>
    <w:rsid w:val="00726560"/>
    <w:rsid w:val="00730350"/>
    <w:rsid w:val="00730EF3"/>
    <w:rsid w:val="0073264A"/>
    <w:rsid w:val="0073516C"/>
    <w:rsid w:val="007352B8"/>
    <w:rsid w:val="007403F5"/>
    <w:rsid w:val="00740F89"/>
    <w:rsid w:val="007426B3"/>
    <w:rsid w:val="00743353"/>
    <w:rsid w:val="00745C9F"/>
    <w:rsid w:val="007466A8"/>
    <w:rsid w:val="00747CD7"/>
    <w:rsid w:val="0075096B"/>
    <w:rsid w:val="00751648"/>
    <w:rsid w:val="0075587C"/>
    <w:rsid w:val="00760615"/>
    <w:rsid w:val="0076231A"/>
    <w:rsid w:val="00764D03"/>
    <w:rsid w:val="00765E95"/>
    <w:rsid w:val="00766306"/>
    <w:rsid w:val="00770742"/>
    <w:rsid w:val="00771222"/>
    <w:rsid w:val="00771440"/>
    <w:rsid w:val="00774F55"/>
    <w:rsid w:val="00775D8A"/>
    <w:rsid w:val="0077659E"/>
    <w:rsid w:val="00776718"/>
    <w:rsid w:val="00777AD4"/>
    <w:rsid w:val="00780950"/>
    <w:rsid w:val="007809EF"/>
    <w:rsid w:val="00783D2C"/>
    <w:rsid w:val="00786034"/>
    <w:rsid w:val="00791A2A"/>
    <w:rsid w:val="00794F29"/>
    <w:rsid w:val="007A0750"/>
    <w:rsid w:val="007A1326"/>
    <w:rsid w:val="007A222B"/>
    <w:rsid w:val="007A2250"/>
    <w:rsid w:val="007A5759"/>
    <w:rsid w:val="007B3CFE"/>
    <w:rsid w:val="007B4E8B"/>
    <w:rsid w:val="007C321D"/>
    <w:rsid w:val="007C41A5"/>
    <w:rsid w:val="007C58BE"/>
    <w:rsid w:val="007C7EEE"/>
    <w:rsid w:val="007D0537"/>
    <w:rsid w:val="007D080B"/>
    <w:rsid w:val="007D2014"/>
    <w:rsid w:val="007D29D3"/>
    <w:rsid w:val="007E06DD"/>
    <w:rsid w:val="007E35BC"/>
    <w:rsid w:val="007E45BC"/>
    <w:rsid w:val="007E748E"/>
    <w:rsid w:val="007F0EA6"/>
    <w:rsid w:val="007F1ACB"/>
    <w:rsid w:val="007F4551"/>
    <w:rsid w:val="007F544F"/>
    <w:rsid w:val="007F5C3A"/>
    <w:rsid w:val="007F670A"/>
    <w:rsid w:val="007F7235"/>
    <w:rsid w:val="00804BC3"/>
    <w:rsid w:val="00806FFB"/>
    <w:rsid w:val="00811A6E"/>
    <w:rsid w:val="00814239"/>
    <w:rsid w:val="00814D1A"/>
    <w:rsid w:val="00815095"/>
    <w:rsid w:val="008168A2"/>
    <w:rsid w:val="00816E77"/>
    <w:rsid w:val="0081799D"/>
    <w:rsid w:val="00821CD3"/>
    <w:rsid w:val="00822AB1"/>
    <w:rsid w:val="00824ACC"/>
    <w:rsid w:val="00824E92"/>
    <w:rsid w:val="00826B21"/>
    <w:rsid w:val="00827309"/>
    <w:rsid w:val="00827FF1"/>
    <w:rsid w:val="0083010D"/>
    <w:rsid w:val="00831263"/>
    <w:rsid w:val="00831DB7"/>
    <w:rsid w:val="00832EBF"/>
    <w:rsid w:val="008354A8"/>
    <w:rsid w:val="00835971"/>
    <w:rsid w:val="008366CB"/>
    <w:rsid w:val="00837F3A"/>
    <w:rsid w:val="008419B8"/>
    <w:rsid w:val="00841E80"/>
    <w:rsid w:val="0084208B"/>
    <w:rsid w:val="008433CD"/>
    <w:rsid w:val="00843CFA"/>
    <w:rsid w:val="00845266"/>
    <w:rsid w:val="008452C4"/>
    <w:rsid w:val="00845C27"/>
    <w:rsid w:val="008515CE"/>
    <w:rsid w:val="00853CEC"/>
    <w:rsid w:val="008569C2"/>
    <w:rsid w:val="00861A5A"/>
    <w:rsid w:val="008620F3"/>
    <w:rsid w:val="0086337A"/>
    <w:rsid w:val="00863842"/>
    <w:rsid w:val="00863986"/>
    <w:rsid w:val="00864C0C"/>
    <w:rsid w:val="00866257"/>
    <w:rsid w:val="00870BC0"/>
    <w:rsid w:val="0087186B"/>
    <w:rsid w:val="00874F24"/>
    <w:rsid w:val="00876230"/>
    <w:rsid w:val="00876ACE"/>
    <w:rsid w:val="00877D5B"/>
    <w:rsid w:val="00877ECD"/>
    <w:rsid w:val="00882275"/>
    <w:rsid w:val="00883DAB"/>
    <w:rsid w:val="00884D2B"/>
    <w:rsid w:val="00885872"/>
    <w:rsid w:val="00886B1E"/>
    <w:rsid w:val="008900A6"/>
    <w:rsid w:val="0089094C"/>
    <w:rsid w:val="00890B5B"/>
    <w:rsid w:val="00893F70"/>
    <w:rsid w:val="008973E7"/>
    <w:rsid w:val="008A14B3"/>
    <w:rsid w:val="008A4179"/>
    <w:rsid w:val="008A460D"/>
    <w:rsid w:val="008A46B6"/>
    <w:rsid w:val="008A4CD5"/>
    <w:rsid w:val="008A588F"/>
    <w:rsid w:val="008A644A"/>
    <w:rsid w:val="008B05BD"/>
    <w:rsid w:val="008B0C03"/>
    <w:rsid w:val="008B0DD1"/>
    <w:rsid w:val="008B1297"/>
    <w:rsid w:val="008B2146"/>
    <w:rsid w:val="008B250D"/>
    <w:rsid w:val="008B427B"/>
    <w:rsid w:val="008B443B"/>
    <w:rsid w:val="008B6009"/>
    <w:rsid w:val="008C2B4D"/>
    <w:rsid w:val="008C46DC"/>
    <w:rsid w:val="008D15AA"/>
    <w:rsid w:val="008D6968"/>
    <w:rsid w:val="008E2D34"/>
    <w:rsid w:val="008E3B15"/>
    <w:rsid w:val="008E3F07"/>
    <w:rsid w:val="008E4B40"/>
    <w:rsid w:val="008E5F36"/>
    <w:rsid w:val="008F0AFD"/>
    <w:rsid w:val="008F2757"/>
    <w:rsid w:val="008F2E4F"/>
    <w:rsid w:val="008F60FD"/>
    <w:rsid w:val="008F67D0"/>
    <w:rsid w:val="008F6CA2"/>
    <w:rsid w:val="008F6F8B"/>
    <w:rsid w:val="008F7436"/>
    <w:rsid w:val="00902A61"/>
    <w:rsid w:val="0090521B"/>
    <w:rsid w:val="009055E4"/>
    <w:rsid w:val="00905D10"/>
    <w:rsid w:val="00917E9C"/>
    <w:rsid w:val="00917EAA"/>
    <w:rsid w:val="0092379D"/>
    <w:rsid w:val="00924E3D"/>
    <w:rsid w:val="00925160"/>
    <w:rsid w:val="0092542E"/>
    <w:rsid w:val="0093322E"/>
    <w:rsid w:val="00934499"/>
    <w:rsid w:val="00934AFE"/>
    <w:rsid w:val="00941C8F"/>
    <w:rsid w:val="00941CB7"/>
    <w:rsid w:val="00944186"/>
    <w:rsid w:val="00944904"/>
    <w:rsid w:val="00946688"/>
    <w:rsid w:val="00951C56"/>
    <w:rsid w:val="009532A9"/>
    <w:rsid w:val="00955907"/>
    <w:rsid w:val="0095599F"/>
    <w:rsid w:val="00956CF7"/>
    <w:rsid w:val="0096424B"/>
    <w:rsid w:val="00964587"/>
    <w:rsid w:val="009716FA"/>
    <w:rsid w:val="00983CAD"/>
    <w:rsid w:val="00984AA8"/>
    <w:rsid w:val="00985088"/>
    <w:rsid w:val="0098554C"/>
    <w:rsid w:val="0098648B"/>
    <w:rsid w:val="00987241"/>
    <w:rsid w:val="00987FEF"/>
    <w:rsid w:val="0099146F"/>
    <w:rsid w:val="00992F48"/>
    <w:rsid w:val="009A244C"/>
    <w:rsid w:val="009A4A57"/>
    <w:rsid w:val="009A602D"/>
    <w:rsid w:val="009A67FF"/>
    <w:rsid w:val="009B0DAA"/>
    <w:rsid w:val="009B10FD"/>
    <w:rsid w:val="009B1D06"/>
    <w:rsid w:val="009B32FA"/>
    <w:rsid w:val="009B4A9B"/>
    <w:rsid w:val="009B599A"/>
    <w:rsid w:val="009B618B"/>
    <w:rsid w:val="009C02F7"/>
    <w:rsid w:val="009C13DC"/>
    <w:rsid w:val="009C73CF"/>
    <w:rsid w:val="009C7FB2"/>
    <w:rsid w:val="009D10D0"/>
    <w:rsid w:val="009D1654"/>
    <w:rsid w:val="009D24C3"/>
    <w:rsid w:val="009D3E2A"/>
    <w:rsid w:val="009D4995"/>
    <w:rsid w:val="009E00AE"/>
    <w:rsid w:val="009E03D3"/>
    <w:rsid w:val="009E09D3"/>
    <w:rsid w:val="009E3156"/>
    <w:rsid w:val="009E6E74"/>
    <w:rsid w:val="009F41B6"/>
    <w:rsid w:val="009F688D"/>
    <w:rsid w:val="009F7944"/>
    <w:rsid w:val="00A01CAC"/>
    <w:rsid w:val="00A0665A"/>
    <w:rsid w:val="00A06BE9"/>
    <w:rsid w:val="00A11520"/>
    <w:rsid w:val="00A15FD8"/>
    <w:rsid w:val="00A26DA6"/>
    <w:rsid w:val="00A30BA1"/>
    <w:rsid w:val="00A31514"/>
    <w:rsid w:val="00A318BA"/>
    <w:rsid w:val="00A37DEE"/>
    <w:rsid w:val="00A433C3"/>
    <w:rsid w:val="00A44CE2"/>
    <w:rsid w:val="00A46B34"/>
    <w:rsid w:val="00A4761C"/>
    <w:rsid w:val="00A50148"/>
    <w:rsid w:val="00A50806"/>
    <w:rsid w:val="00A539AA"/>
    <w:rsid w:val="00A54BB7"/>
    <w:rsid w:val="00A5643A"/>
    <w:rsid w:val="00A57169"/>
    <w:rsid w:val="00A5723C"/>
    <w:rsid w:val="00A60D43"/>
    <w:rsid w:val="00A6239E"/>
    <w:rsid w:val="00A66499"/>
    <w:rsid w:val="00A707A4"/>
    <w:rsid w:val="00A7274B"/>
    <w:rsid w:val="00A73895"/>
    <w:rsid w:val="00A73FB8"/>
    <w:rsid w:val="00A763CB"/>
    <w:rsid w:val="00A772FF"/>
    <w:rsid w:val="00A801D1"/>
    <w:rsid w:val="00A807DD"/>
    <w:rsid w:val="00A81F69"/>
    <w:rsid w:val="00A84533"/>
    <w:rsid w:val="00A86DE4"/>
    <w:rsid w:val="00A91CB0"/>
    <w:rsid w:val="00A93FC0"/>
    <w:rsid w:val="00A954D8"/>
    <w:rsid w:val="00A95AB4"/>
    <w:rsid w:val="00A95D3F"/>
    <w:rsid w:val="00AA000B"/>
    <w:rsid w:val="00AA0086"/>
    <w:rsid w:val="00AA3484"/>
    <w:rsid w:val="00AA7E7B"/>
    <w:rsid w:val="00AB1AF9"/>
    <w:rsid w:val="00AB6D0F"/>
    <w:rsid w:val="00AB7858"/>
    <w:rsid w:val="00AC61A6"/>
    <w:rsid w:val="00AD1DD2"/>
    <w:rsid w:val="00AD2062"/>
    <w:rsid w:val="00AD2D34"/>
    <w:rsid w:val="00AD2F1D"/>
    <w:rsid w:val="00AD3ED0"/>
    <w:rsid w:val="00AD5ABC"/>
    <w:rsid w:val="00AD6CF9"/>
    <w:rsid w:val="00AE1E46"/>
    <w:rsid w:val="00AE27AD"/>
    <w:rsid w:val="00AE5177"/>
    <w:rsid w:val="00AE72F6"/>
    <w:rsid w:val="00AE7388"/>
    <w:rsid w:val="00AE7D91"/>
    <w:rsid w:val="00AF03C2"/>
    <w:rsid w:val="00AF0989"/>
    <w:rsid w:val="00AF1DC5"/>
    <w:rsid w:val="00AF28C7"/>
    <w:rsid w:val="00AF785C"/>
    <w:rsid w:val="00AF7AB8"/>
    <w:rsid w:val="00B018E7"/>
    <w:rsid w:val="00B05DDC"/>
    <w:rsid w:val="00B069D4"/>
    <w:rsid w:val="00B073EA"/>
    <w:rsid w:val="00B076AD"/>
    <w:rsid w:val="00B1029F"/>
    <w:rsid w:val="00B11563"/>
    <w:rsid w:val="00B13C65"/>
    <w:rsid w:val="00B20331"/>
    <w:rsid w:val="00B20DAB"/>
    <w:rsid w:val="00B20FA6"/>
    <w:rsid w:val="00B230BB"/>
    <w:rsid w:val="00B307C1"/>
    <w:rsid w:val="00B31229"/>
    <w:rsid w:val="00B313B9"/>
    <w:rsid w:val="00B3498C"/>
    <w:rsid w:val="00B34A3D"/>
    <w:rsid w:val="00B34F49"/>
    <w:rsid w:val="00B35EEF"/>
    <w:rsid w:val="00B3703A"/>
    <w:rsid w:val="00B43CAD"/>
    <w:rsid w:val="00B44168"/>
    <w:rsid w:val="00B465A9"/>
    <w:rsid w:val="00B51536"/>
    <w:rsid w:val="00B519AD"/>
    <w:rsid w:val="00B556B3"/>
    <w:rsid w:val="00B55A49"/>
    <w:rsid w:val="00B55B44"/>
    <w:rsid w:val="00B57D7A"/>
    <w:rsid w:val="00B6412B"/>
    <w:rsid w:val="00B64265"/>
    <w:rsid w:val="00B6590E"/>
    <w:rsid w:val="00B65B79"/>
    <w:rsid w:val="00B67F76"/>
    <w:rsid w:val="00B70EFF"/>
    <w:rsid w:val="00B71884"/>
    <w:rsid w:val="00B72244"/>
    <w:rsid w:val="00B7267F"/>
    <w:rsid w:val="00B72F8B"/>
    <w:rsid w:val="00B7558C"/>
    <w:rsid w:val="00B77B73"/>
    <w:rsid w:val="00B85794"/>
    <w:rsid w:val="00B9194F"/>
    <w:rsid w:val="00BA003B"/>
    <w:rsid w:val="00BA2625"/>
    <w:rsid w:val="00BA3EDB"/>
    <w:rsid w:val="00BA79C5"/>
    <w:rsid w:val="00BB05E2"/>
    <w:rsid w:val="00BB4F82"/>
    <w:rsid w:val="00BB7C04"/>
    <w:rsid w:val="00BB7FC0"/>
    <w:rsid w:val="00BC0730"/>
    <w:rsid w:val="00BC101A"/>
    <w:rsid w:val="00BC6A4E"/>
    <w:rsid w:val="00BD1111"/>
    <w:rsid w:val="00BD1EB7"/>
    <w:rsid w:val="00BD26B6"/>
    <w:rsid w:val="00BD7DF4"/>
    <w:rsid w:val="00BE01C6"/>
    <w:rsid w:val="00BE22B3"/>
    <w:rsid w:val="00BE39DD"/>
    <w:rsid w:val="00BE4DAC"/>
    <w:rsid w:val="00BF13F8"/>
    <w:rsid w:val="00BF68F1"/>
    <w:rsid w:val="00BF77DD"/>
    <w:rsid w:val="00C01CFF"/>
    <w:rsid w:val="00C02C7D"/>
    <w:rsid w:val="00C073B9"/>
    <w:rsid w:val="00C075CC"/>
    <w:rsid w:val="00C07B13"/>
    <w:rsid w:val="00C07C99"/>
    <w:rsid w:val="00C14860"/>
    <w:rsid w:val="00C1494D"/>
    <w:rsid w:val="00C15B78"/>
    <w:rsid w:val="00C20BD0"/>
    <w:rsid w:val="00C21BF3"/>
    <w:rsid w:val="00C2207B"/>
    <w:rsid w:val="00C225C8"/>
    <w:rsid w:val="00C22DD7"/>
    <w:rsid w:val="00C231AE"/>
    <w:rsid w:val="00C30D5E"/>
    <w:rsid w:val="00C376D5"/>
    <w:rsid w:val="00C41AAF"/>
    <w:rsid w:val="00C437B7"/>
    <w:rsid w:val="00C46129"/>
    <w:rsid w:val="00C51F86"/>
    <w:rsid w:val="00C529E8"/>
    <w:rsid w:val="00C57810"/>
    <w:rsid w:val="00C6013F"/>
    <w:rsid w:val="00C6139C"/>
    <w:rsid w:val="00C62875"/>
    <w:rsid w:val="00C632A3"/>
    <w:rsid w:val="00C63537"/>
    <w:rsid w:val="00C64E7C"/>
    <w:rsid w:val="00C65465"/>
    <w:rsid w:val="00C66273"/>
    <w:rsid w:val="00C6636B"/>
    <w:rsid w:val="00C66E4E"/>
    <w:rsid w:val="00C71561"/>
    <w:rsid w:val="00C71E70"/>
    <w:rsid w:val="00C71F7D"/>
    <w:rsid w:val="00C721DA"/>
    <w:rsid w:val="00C75718"/>
    <w:rsid w:val="00C75A77"/>
    <w:rsid w:val="00C75C57"/>
    <w:rsid w:val="00C76FE4"/>
    <w:rsid w:val="00C8124F"/>
    <w:rsid w:val="00C81513"/>
    <w:rsid w:val="00C84637"/>
    <w:rsid w:val="00C9099D"/>
    <w:rsid w:val="00C90D8F"/>
    <w:rsid w:val="00C9157E"/>
    <w:rsid w:val="00C92AD3"/>
    <w:rsid w:val="00C93999"/>
    <w:rsid w:val="00C9420B"/>
    <w:rsid w:val="00C95401"/>
    <w:rsid w:val="00C96FF2"/>
    <w:rsid w:val="00CA1009"/>
    <w:rsid w:val="00CA30B4"/>
    <w:rsid w:val="00CA4180"/>
    <w:rsid w:val="00CA5AF2"/>
    <w:rsid w:val="00CA6C62"/>
    <w:rsid w:val="00CA72FC"/>
    <w:rsid w:val="00CB33DA"/>
    <w:rsid w:val="00CB56F5"/>
    <w:rsid w:val="00CB6E04"/>
    <w:rsid w:val="00CC2512"/>
    <w:rsid w:val="00CC373D"/>
    <w:rsid w:val="00CC4C58"/>
    <w:rsid w:val="00CC547F"/>
    <w:rsid w:val="00CD3815"/>
    <w:rsid w:val="00CD5D21"/>
    <w:rsid w:val="00CE0E9F"/>
    <w:rsid w:val="00CE0F8A"/>
    <w:rsid w:val="00CE1CAB"/>
    <w:rsid w:val="00CE40D7"/>
    <w:rsid w:val="00CE5F52"/>
    <w:rsid w:val="00CE6218"/>
    <w:rsid w:val="00CE7906"/>
    <w:rsid w:val="00CF0E19"/>
    <w:rsid w:val="00CF20A9"/>
    <w:rsid w:val="00D00721"/>
    <w:rsid w:val="00D04BA6"/>
    <w:rsid w:val="00D05342"/>
    <w:rsid w:val="00D05E93"/>
    <w:rsid w:val="00D0759B"/>
    <w:rsid w:val="00D1218E"/>
    <w:rsid w:val="00D21B4A"/>
    <w:rsid w:val="00D239D7"/>
    <w:rsid w:val="00D27D9B"/>
    <w:rsid w:val="00D316C3"/>
    <w:rsid w:val="00D331DC"/>
    <w:rsid w:val="00D33A3A"/>
    <w:rsid w:val="00D34026"/>
    <w:rsid w:val="00D34CF9"/>
    <w:rsid w:val="00D368F9"/>
    <w:rsid w:val="00D376DB"/>
    <w:rsid w:val="00D40DE9"/>
    <w:rsid w:val="00D41212"/>
    <w:rsid w:val="00D42B45"/>
    <w:rsid w:val="00D52998"/>
    <w:rsid w:val="00D542D0"/>
    <w:rsid w:val="00D54DF2"/>
    <w:rsid w:val="00D55BDC"/>
    <w:rsid w:val="00D57C9E"/>
    <w:rsid w:val="00D57CFC"/>
    <w:rsid w:val="00D64915"/>
    <w:rsid w:val="00D64A19"/>
    <w:rsid w:val="00D660A1"/>
    <w:rsid w:val="00D66FFC"/>
    <w:rsid w:val="00D679D1"/>
    <w:rsid w:val="00D70480"/>
    <w:rsid w:val="00D716D0"/>
    <w:rsid w:val="00D71F30"/>
    <w:rsid w:val="00D736C0"/>
    <w:rsid w:val="00D74F88"/>
    <w:rsid w:val="00D81E6A"/>
    <w:rsid w:val="00D81F83"/>
    <w:rsid w:val="00D83423"/>
    <w:rsid w:val="00D86C5C"/>
    <w:rsid w:val="00D874F3"/>
    <w:rsid w:val="00D87B54"/>
    <w:rsid w:val="00D9038F"/>
    <w:rsid w:val="00D91881"/>
    <w:rsid w:val="00D92274"/>
    <w:rsid w:val="00D92964"/>
    <w:rsid w:val="00D9369B"/>
    <w:rsid w:val="00D93A62"/>
    <w:rsid w:val="00D94339"/>
    <w:rsid w:val="00D9707F"/>
    <w:rsid w:val="00DA1F8E"/>
    <w:rsid w:val="00DA57A4"/>
    <w:rsid w:val="00DA59D3"/>
    <w:rsid w:val="00DA6146"/>
    <w:rsid w:val="00DB0D07"/>
    <w:rsid w:val="00DB1185"/>
    <w:rsid w:val="00DC0350"/>
    <w:rsid w:val="00DC39E8"/>
    <w:rsid w:val="00DC4922"/>
    <w:rsid w:val="00DC4950"/>
    <w:rsid w:val="00DC585C"/>
    <w:rsid w:val="00DD3A4E"/>
    <w:rsid w:val="00DD465C"/>
    <w:rsid w:val="00DD466E"/>
    <w:rsid w:val="00DD51B7"/>
    <w:rsid w:val="00DD5637"/>
    <w:rsid w:val="00DD699B"/>
    <w:rsid w:val="00DD788A"/>
    <w:rsid w:val="00DE0B65"/>
    <w:rsid w:val="00DE2205"/>
    <w:rsid w:val="00DE3C15"/>
    <w:rsid w:val="00DE6998"/>
    <w:rsid w:val="00DF0054"/>
    <w:rsid w:val="00DF3309"/>
    <w:rsid w:val="00DF34AB"/>
    <w:rsid w:val="00DF4090"/>
    <w:rsid w:val="00DF4703"/>
    <w:rsid w:val="00DF5124"/>
    <w:rsid w:val="00DF554D"/>
    <w:rsid w:val="00DF55B2"/>
    <w:rsid w:val="00DF5D44"/>
    <w:rsid w:val="00DF5FC2"/>
    <w:rsid w:val="00DF63B9"/>
    <w:rsid w:val="00DF664D"/>
    <w:rsid w:val="00DF7C9C"/>
    <w:rsid w:val="00DF7F39"/>
    <w:rsid w:val="00DF7FE0"/>
    <w:rsid w:val="00E004F4"/>
    <w:rsid w:val="00E00607"/>
    <w:rsid w:val="00E00A55"/>
    <w:rsid w:val="00E065F8"/>
    <w:rsid w:val="00E06B34"/>
    <w:rsid w:val="00E076F1"/>
    <w:rsid w:val="00E125B0"/>
    <w:rsid w:val="00E1577E"/>
    <w:rsid w:val="00E1702C"/>
    <w:rsid w:val="00E2257D"/>
    <w:rsid w:val="00E22EE8"/>
    <w:rsid w:val="00E23ABB"/>
    <w:rsid w:val="00E23E99"/>
    <w:rsid w:val="00E23F38"/>
    <w:rsid w:val="00E25958"/>
    <w:rsid w:val="00E26846"/>
    <w:rsid w:val="00E3093A"/>
    <w:rsid w:val="00E32D73"/>
    <w:rsid w:val="00E33078"/>
    <w:rsid w:val="00E335AB"/>
    <w:rsid w:val="00E33AB6"/>
    <w:rsid w:val="00E35C31"/>
    <w:rsid w:val="00E36732"/>
    <w:rsid w:val="00E4012C"/>
    <w:rsid w:val="00E42A8F"/>
    <w:rsid w:val="00E506DF"/>
    <w:rsid w:val="00E50AA2"/>
    <w:rsid w:val="00E5223F"/>
    <w:rsid w:val="00E5482F"/>
    <w:rsid w:val="00E570EE"/>
    <w:rsid w:val="00E60F93"/>
    <w:rsid w:val="00E6185D"/>
    <w:rsid w:val="00E62A45"/>
    <w:rsid w:val="00E66B4F"/>
    <w:rsid w:val="00E73884"/>
    <w:rsid w:val="00E741D5"/>
    <w:rsid w:val="00E74474"/>
    <w:rsid w:val="00E74846"/>
    <w:rsid w:val="00E749F9"/>
    <w:rsid w:val="00E753AD"/>
    <w:rsid w:val="00E76DC9"/>
    <w:rsid w:val="00E814F1"/>
    <w:rsid w:val="00E82195"/>
    <w:rsid w:val="00E83C23"/>
    <w:rsid w:val="00E87A6A"/>
    <w:rsid w:val="00E9232A"/>
    <w:rsid w:val="00E94931"/>
    <w:rsid w:val="00EA1A15"/>
    <w:rsid w:val="00EA282A"/>
    <w:rsid w:val="00EA4D1B"/>
    <w:rsid w:val="00EA4D1E"/>
    <w:rsid w:val="00EB1D11"/>
    <w:rsid w:val="00EB267B"/>
    <w:rsid w:val="00EB281B"/>
    <w:rsid w:val="00EB46FF"/>
    <w:rsid w:val="00EB5C9A"/>
    <w:rsid w:val="00EC1C50"/>
    <w:rsid w:val="00EC713C"/>
    <w:rsid w:val="00EC7B3F"/>
    <w:rsid w:val="00ED161D"/>
    <w:rsid w:val="00ED3D05"/>
    <w:rsid w:val="00ED4A55"/>
    <w:rsid w:val="00ED5025"/>
    <w:rsid w:val="00ED5A56"/>
    <w:rsid w:val="00ED6C67"/>
    <w:rsid w:val="00EE5713"/>
    <w:rsid w:val="00EE64AE"/>
    <w:rsid w:val="00EE6B57"/>
    <w:rsid w:val="00EE715F"/>
    <w:rsid w:val="00EF40BA"/>
    <w:rsid w:val="00EF4373"/>
    <w:rsid w:val="00EF48E4"/>
    <w:rsid w:val="00EF72FB"/>
    <w:rsid w:val="00F05F6E"/>
    <w:rsid w:val="00F06445"/>
    <w:rsid w:val="00F07114"/>
    <w:rsid w:val="00F206A7"/>
    <w:rsid w:val="00F3105E"/>
    <w:rsid w:val="00F31AAB"/>
    <w:rsid w:val="00F352C0"/>
    <w:rsid w:val="00F36C27"/>
    <w:rsid w:val="00F405A9"/>
    <w:rsid w:val="00F40F3A"/>
    <w:rsid w:val="00F41591"/>
    <w:rsid w:val="00F41A63"/>
    <w:rsid w:val="00F44122"/>
    <w:rsid w:val="00F45BEB"/>
    <w:rsid w:val="00F54523"/>
    <w:rsid w:val="00F57AE8"/>
    <w:rsid w:val="00F57B1D"/>
    <w:rsid w:val="00F65A0E"/>
    <w:rsid w:val="00F67F6E"/>
    <w:rsid w:val="00F70378"/>
    <w:rsid w:val="00F70478"/>
    <w:rsid w:val="00F70793"/>
    <w:rsid w:val="00F72C77"/>
    <w:rsid w:val="00F73091"/>
    <w:rsid w:val="00F807FA"/>
    <w:rsid w:val="00F83D91"/>
    <w:rsid w:val="00F84544"/>
    <w:rsid w:val="00F8484C"/>
    <w:rsid w:val="00F8723A"/>
    <w:rsid w:val="00F8736C"/>
    <w:rsid w:val="00F87663"/>
    <w:rsid w:val="00F90552"/>
    <w:rsid w:val="00F908B7"/>
    <w:rsid w:val="00F90C90"/>
    <w:rsid w:val="00F954FA"/>
    <w:rsid w:val="00F95B1F"/>
    <w:rsid w:val="00F96EB7"/>
    <w:rsid w:val="00FA05B2"/>
    <w:rsid w:val="00FA0889"/>
    <w:rsid w:val="00FA1E17"/>
    <w:rsid w:val="00FA390A"/>
    <w:rsid w:val="00FA68A7"/>
    <w:rsid w:val="00FB3E1E"/>
    <w:rsid w:val="00FB48E0"/>
    <w:rsid w:val="00FB6BEB"/>
    <w:rsid w:val="00FC0C51"/>
    <w:rsid w:val="00FC3903"/>
    <w:rsid w:val="00FC6848"/>
    <w:rsid w:val="00FD252A"/>
    <w:rsid w:val="00FD5D99"/>
    <w:rsid w:val="00FD69A8"/>
    <w:rsid w:val="00FE1B88"/>
    <w:rsid w:val="00FE4C64"/>
    <w:rsid w:val="00FF096F"/>
    <w:rsid w:val="00FF4AC8"/>
    <w:rsid w:val="00FF6223"/>
    <w:rsid w:val="00FF733C"/>
    <w:rsid w:val="021330D2"/>
    <w:rsid w:val="03CABCB4"/>
    <w:rsid w:val="10570530"/>
    <w:rsid w:val="13B30374"/>
    <w:rsid w:val="30FEF021"/>
    <w:rsid w:val="33733B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104f75,#260859,#004712,#8a2529,#c2a204,#e87d1e"/>
    </o:shapedefaults>
    <o:shapelayout v:ext="edit">
      <o:idmap v:ext="edit" data="2"/>
    </o:shapelayout>
  </w:shapeDefaults>
  <w:decimalSymbol w:val="."/>
  <w:listSeparator w:val=","/>
  <w14:docId w14:val="4D33AE65"/>
  <w15:docId w15:val="{D25BACDC-BCD1-4388-9330-4A2DF4EDD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F73091"/>
    <w:pPr>
      <w:spacing w:after="240" w:line="288" w:lineRule="auto"/>
    </w:pPr>
    <w:rPr>
      <w:color w:val="0D0D0D" w:themeColor="text1" w:themeTint="F2"/>
      <w:sz w:val="24"/>
      <w:szCs w:val="24"/>
    </w:rPr>
  </w:style>
  <w:style w:type="paragraph" w:styleId="Heading1">
    <w:name w:val="heading 1"/>
    <w:basedOn w:val="Normal"/>
    <w:next w:val="Normal"/>
    <w:link w:val="Heading1Char"/>
    <w:qFormat/>
    <w:rsid w:val="0026390D"/>
    <w:pPr>
      <w:pageBreakBefore/>
      <w:spacing w:line="240" w:lineRule="auto"/>
      <w:outlineLvl w:val="0"/>
    </w:pPr>
    <w:rPr>
      <w:b/>
      <w:color w:val="183860"/>
      <w:sz w:val="36"/>
    </w:rPr>
  </w:style>
  <w:style w:type="paragraph" w:styleId="Heading2">
    <w:name w:val="heading 2"/>
    <w:basedOn w:val="Normal"/>
    <w:next w:val="Normal"/>
    <w:link w:val="Heading2Char"/>
    <w:qFormat/>
    <w:rsid w:val="002C327A"/>
    <w:pPr>
      <w:keepNext/>
      <w:spacing w:before="480" w:line="240" w:lineRule="auto"/>
      <w:outlineLvl w:val="1"/>
    </w:pPr>
    <w:rPr>
      <w:b/>
      <w:color w:val="183860"/>
      <w:sz w:val="32"/>
      <w:szCs w:val="32"/>
    </w:rPr>
  </w:style>
  <w:style w:type="paragraph" w:styleId="Heading3">
    <w:name w:val="heading 3"/>
    <w:basedOn w:val="Heading2"/>
    <w:next w:val="Normal"/>
    <w:link w:val="Heading3Char"/>
    <w:qFormat/>
    <w:rsid w:val="002C327A"/>
    <w:pPr>
      <w:spacing w:before="360"/>
      <w:outlineLvl w:val="2"/>
    </w:pPr>
    <w:rPr>
      <w:bCs/>
      <w:sz w:val="28"/>
      <w:szCs w:val="28"/>
    </w:rPr>
  </w:style>
  <w:style w:type="paragraph" w:styleId="Heading4">
    <w:name w:val="heading 4"/>
    <w:basedOn w:val="Heading2"/>
    <w:next w:val="Normal"/>
    <w:link w:val="Heading4Char"/>
    <w:qFormat/>
    <w:rsid w:val="002C327A"/>
    <w:pPr>
      <w:spacing w:before="240"/>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1"/>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1"/>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1"/>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6390D"/>
    <w:rPr>
      <w:b/>
      <w:color w:val="183860"/>
      <w:sz w:val="36"/>
      <w:szCs w:val="24"/>
    </w:rPr>
  </w:style>
  <w:style w:type="character" w:customStyle="1" w:styleId="Heading2Char">
    <w:name w:val="Heading 2 Char"/>
    <w:link w:val="Heading2"/>
    <w:rsid w:val="002C327A"/>
    <w:rPr>
      <w:b/>
      <w:color w:val="183860"/>
      <w:sz w:val="32"/>
      <w:szCs w:val="32"/>
    </w:rPr>
  </w:style>
  <w:style w:type="character" w:customStyle="1" w:styleId="Heading3Char">
    <w:name w:val="Heading 3 Char"/>
    <w:link w:val="Heading3"/>
    <w:rsid w:val="002C327A"/>
    <w:rPr>
      <w:b/>
      <w:bCs/>
      <w:color w:val="183860"/>
      <w:sz w:val="28"/>
      <w:szCs w:val="28"/>
    </w:rPr>
  </w:style>
  <w:style w:type="character" w:styleId="Hyperlink">
    <w:name w:val="Hyperlink"/>
    <w:uiPriority w:val="99"/>
    <w:unhideWhenUsed/>
    <w:qFormat/>
    <w:rsid w:val="00FE1B88"/>
    <w:rPr>
      <w:rFonts w:ascii="Arial" w:hAnsi="Arial"/>
      <w:color w:val="0000FF"/>
      <w:sz w:val="24"/>
      <w:u w:val="single"/>
    </w:rPr>
  </w:style>
  <w:style w:type="paragraph" w:styleId="TOCHeading">
    <w:name w:val="TOC Heading"/>
    <w:basedOn w:val="Normal"/>
    <w:next w:val="Normal"/>
    <w:uiPriority w:val="39"/>
    <w:unhideWhenUsed/>
    <w:qFormat/>
    <w:rsid w:val="00D05342"/>
    <w:pPr>
      <w:pageBreakBefore/>
    </w:pPr>
    <w:rPr>
      <w:rFonts w:cs="Arial"/>
      <w:b/>
      <w:color w:val="365F91"/>
      <w:sz w:val="36"/>
      <w:szCs w:val="28"/>
      <w:lang w:eastAsia="ja-JP"/>
    </w:rPr>
  </w:style>
  <w:style w:type="paragraph" w:customStyle="1" w:styleId="TitleText">
    <w:name w:val="TitleText"/>
    <w:basedOn w:val="Normal"/>
    <w:link w:val="TitleTextChar"/>
    <w:unhideWhenUsed/>
    <w:qFormat/>
    <w:rsid w:val="002C327A"/>
    <w:pPr>
      <w:spacing w:before="3600" w:line="240" w:lineRule="auto"/>
    </w:pPr>
    <w:rPr>
      <w:rFonts w:cs="Arial"/>
      <w:b/>
      <w:color w:val="183860"/>
      <w:sz w:val="92"/>
      <w:szCs w:val="92"/>
    </w:rPr>
  </w:style>
  <w:style w:type="character" w:customStyle="1" w:styleId="TitleTextChar">
    <w:name w:val="TitleText Char"/>
    <w:link w:val="TitleText"/>
    <w:rsid w:val="002C327A"/>
    <w:rPr>
      <w:rFonts w:cs="Arial"/>
      <w:b/>
      <w:color w:val="183860"/>
      <w:sz w:val="92"/>
      <w:szCs w:val="92"/>
    </w:rPr>
  </w:style>
  <w:style w:type="paragraph" w:customStyle="1" w:styleId="SubtitleText">
    <w:name w:val="SubtitleText"/>
    <w:basedOn w:val="Normal"/>
    <w:link w:val="SubtitleTextChar"/>
    <w:uiPriority w:val="99"/>
    <w:unhideWhenUsed/>
    <w:qFormat/>
    <w:rsid w:val="002C327A"/>
    <w:pPr>
      <w:spacing w:after="1520"/>
    </w:pPr>
    <w:rPr>
      <w:rFonts w:cs="Arial"/>
      <w:b/>
      <w:color w:val="183860"/>
      <w:sz w:val="48"/>
      <w:szCs w:val="48"/>
    </w:rPr>
  </w:style>
  <w:style w:type="character" w:customStyle="1" w:styleId="SubtitleTextChar">
    <w:name w:val="SubtitleText Char"/>
    <w:link w:val="SubtitleText"/>
    <w:uiPriority w:val="99"/>
    <w:rsid w:val="002C327A"/>
    <w:rPr>
      <w:rFonts w:cs="Arial"/>
      <w:b/>
      <w:color w:val="183860"/>
      <w:sz w:val="48"/>
      <w:szCs w:val="48"/>
    </w:rPr>
  </w:style>
  <w:style w:type="paragraph" w:customStyle="1" w:styleId="DfEQuote">
    <w:name w:val="DfEQuote"/>
    <w:basedOn w:val="Normal"/>
    <w:next w:val="Normal"/>
    <w:qFormat/>
    <w:rsid w:val="001B71D5"/>
    <w:pPr>
      <w:keepLines/>
      <w:tabs>
        <w:tab w:val="left" w:pos="2765"/>
      </w:tabs>
      <w:suppressAutoHyphens/>
      <w:ind w:left="864" w:right="864"/>
    </w:pPr>
  </w:style>
  <w:style w:type="paragraph" w:styleId="TOC1">
    <w:name w:val="toc 1"/>
    <w:basedOn w:val="Normal"/>
    <w:next w:val="Normal"/>
    <w:autoRedefine/>
    <w:uiPriority w:val="39"/>
    <w:unhideWhenUsed/>
    <w:qFormat/>
    <w:rsid w:val="00491ED5"/>
    <w:pPr>
      <w:tabs>
        <w:tab w:val="right" w:pos="9498"/>
      </w:tabs>
      <w:spacing w:after="120"/>
    </w:pPr>
    <w:rPr>
      <w:noProof/>
    </w:rPr>
  </w:style>
  <w:style w:type="paragraph" w:styleId="TOC2">
    <w:name w:val="toc 2"/>
    <w:basedOn w:val="Normal"/>
    <w:next w:val="Normal"/>
    <w:autoRedefine/>
    <w:uiPriority w:val="39"/>
    <w:unhideWhenUsed/>
    <w:qFormat/>
    <w:rsid w:val="00491ED5"/>
    <w:pPr>
      <w:spacing w:after="100"/>
      <w:ind w:left="240"/>
    </w:pPr>
  </w:style>
  <w:style w:type="paragraph" w:styleId="TOC3">
    <w:name w:val="toc 3"/>
    <w:basedOn w:val="Normal"/>
    <w:next w:val="Normal"/>
    <w:autoRedefine/>
    <w:uiPriority w:val="39"/>
    <w:unhideWhenUsed/>
    <w:qFormat/>
    <w:rsid w:val="00491ED5"/>
    <w:pPr>
      <w:spacing w:after="100"/>
      <w:ind w:left="480"/>
    </w:pPr>
  </w:style>
  <w:style w:type="paragraph" w:customStyle="1" w:styleId="CopyrightBox">
    <w:name w:val="CopyrightBox"/>
    <w:basedOn w:val="Normal"/>
    <w:link w:val="CopyrightBoxChar"/>
    <w:unhideWhenUsed/>
    <w:qFormat/>
    <w:rsid w:val="0090521B"/>
  </w:style>
  <w:style w:type="character" w:customStyle="1" w:styleId="CopyrightBoxChar">
    <w:name w:val="CopyrightBox Char"/>
    <w:link w:val="CopyrightBox"/>
    <w:rsid w:val="0090521B"/>
    <w:rPr>
      <w:color w:val="0D0D0D" w:themeColor="text1" w:themeTint="F2"/>
      <w:sz w:val="24"/>
      <w:szCs w:val="24"/>
    </w:rPr>
  </w:style>
  <w:style w:type="paragraph" w:customStyle="1" w:styleId="CopyrightSpacing">
    <w:name w:val="CopyrightSpacing"/>
    <w:basedOn w:val="Normal"/>
    <w:link w:val="CopyrightSpacingChar"/>
    <w:unhideWhenUsed/>
    <w:rsid w:val="00D542D0"/>
    <w:pPr>
      <w:spacing w:before="6400" w:after="120"/>
    </w:pPr>
  </w:style>
  <w:style w:type="character" w:customStyle="1" w:styleId="CopyrightSpacingChar">
    <w:name w:val="CopyrightSpacing Char"/>
    <w:link w:val="CopyrightSpacing"/>
    <w:rsid w:val="00D542D0"/>
    <w:rPr>
      <w:color w:val="0D0D0D" w:themeColor="text1" w:themeTint="F2"/>
      <w:sz w:val="24"/>
      <w:szCs w:val="24"/>
    </w:rPr>
  </w:style>
  <w:style w:type="paragraph" w:styleId="Title">
    <w:name w:val="Title"/>
    <w:basedOn w:val="Normal"/>
    <w:next w:val="Normal"/>
    <w:link w:val="TitleChar"/>
    <w:uiPriority w:val="10"/>
    <w:unhideWhenUsed/>
    <w:qFormat/>
    <w:rsid w:val="00780950"/>
    <w:pPr>
      <w:spacing w:before="240" w:line="240" w:lineRule="auto"/>
    </w:pPr>
    <w:rPr>
      <w:b/>
      <w:color w:val="104F75"/>
      <w:sz w:val="96"/>
      <w:szCs w:val="120"/>
    </w:rPr>
  </w:style>
  <w:style w:type="character" w:customStyle="1" w:styleId="TitleChar">
    <w:name w:val="Title Char"/>
    <w:link w:val="Title"/>
    <w:uiPriority w:val="10"/>
    <w:rsid w:val="00FE1B88"/>
    <w:rPr>
      <w:rFonts w:ascii="Arial" w:hAnsi="Arial" w:cs="Arial"/>
      <w:b/>
      <w:color w:val="104F75"/>
      <w:sz w:val="96"/>
      <w:szCs w:val="120"/>
      <w:lang w:eastAsia="en-US"/>
    </w:rPr>
  </w:style>
  <w:style w:type="paragraph" w:styleId="TableofFigures">
    <w:name w:val="table of figures"/>
    <w:basedOn w:val="Normal"/>
    <w:next w:val="Normal"/>
    <w:uiPriority w:val="99"/>
    <w:unhideWhenUsed/>
    <w:rsid w:val="004A25DF"/>
    <w:pPr>
      <w:spacing w:after="120"/>
    </w:pPr>
  </w:style>
  <w:style w:type="character" w:styleId="CommentReference">
    <w:name w:val="annotation reference"/>
    <w:basedOn w:val="DefaultParagraphFont"/>
    <w:semiHidden/>
    <w:unhideWhenUsed/>
    <w:rsid w:val="00096C4B"/>
    <w:rPr>
      <w:sz w:val="16"/>
      <w:szCs w:val="16"/>
    </w:rPr>
  </w:style>
  <w:style w:type="paragraph" w:styleId="ListParagraph">
    <w:name w:val="List Paragraph"/>
    <w:basedOn w:val="Normal"/>
    <w:uiPriority w:val="34"/>
    <w:qFormat/>
    <w:rsid w:val="00333E85"/>
    <w:pPr>
      <w:numPr>
        <w:numId w:val="25"/>
      </w:numPr>
      <w:spacing w:after="120"/>
      <w:contextualSpacing/>
    </w:pPr>
  </w:style>
  <w:style w:type="paragraph" w:styleId="Caption">
    <w:name w:val="caption"/>
    <w:basedOn w:val="Normal"/>
    <w:next w:val="Normal"/>
    <w:qFormat/>
    <w:rsid w:val="00375062"/>
    <w:pPr>
      <w:keepNext/>
      <w:keepLines/>
      <w:spacing w:before="120" w:after="120"/>
      <w:jc w:val="center"/>
    </w:pPr>
    <w:rPr>
      <w:b/>
      <w:bCs/>
      <w:color w:val="000000" w:themeColor="text1"/>
      <w:szCs w:val="20"/>
    </w:rPr>
  </w:style>
  <w:style w:type="character" w:customStyle="1" w:styleId="Heading4Char">
    <w:name w:val="Heading 4 Char"/>
    <w:link w:val="Heading4"/>
    <w:rsid w:val="002C327A"/>
    <w:rPr>
      <w:b/>
      <w:bCs/>
      <w:color w:val="183860"/>
      <w:sz w:val="24"/>
      <w:szCs w:val="28"/>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4"/>
      <w:szCs w:val="24"/>
    </w:rPr>
  </w:style>
  <w:style w:type="character" w:customStyle="1" w:styleId="Heading8Char">
    <w:name w:val="Heading 8 Char"/>
    <w:link w:val="Heading8"/>
    <w:semiHidden/>
    <w:rsid w:val="008B427B"/>
    <w:rPr>
      <w:rFonts w:ascii="Calibri" w:hAnsi="Calibri"/>
      <w:i/>
      <w:iCs/>
      <w:sz w:val="24"/>
      <w:szCs w:val="24"/>
    </w:rPr>
  </w:style>
  <w:style w:type="character" w:customStyle="1" w:styleId="Heading9Char">
    <w:name w:val="Heading 9 Char"/>
    <w:link w:val="Heading9"/>
    <w:semiHidden/>
    <w:rsid w:val="008B427B"/>
    <w:rPr>
      <w:rFonts w:ascii="Cambria" w:hAnsi="Cambria"/>
      <w:sz w:val="22"/>
      <w:szCs w:val="22"/>
    </w:rPr>
  </w:style>
  <w:style w:type="table" w:styleId="TableGrid">
    <w:name w:val="Table Grid"/>
    <w:basedOn w:val="TableNormal"/>
    <w:uiPriority w:val="39"/>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Header"/>
    <w:qFormat/>
    <w:rsid w:val="002C14BE"/>
    <w:pPr>
      <w:spacing w:before="100" w:after="100"/>
      <w:ind w:left="58" w:right="58"/>
    </w:pPr>
    <w:rPr>
      <w:b/>
      <w:color w:val="0D0D0D" w:themeColor="text1" w:themeTint="F2"/>
      <w:sz w:val="24"/>
      <w:szCs w:val="24"/>
    </w:r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customStyle="1" w:styleId="TableRow">
    <w:name w:val="TableRow"/>
    <w:link w:val="TableRowChar"/>
    <w:qFormat/>
    <w:rsid w:val="004506FA"/>
    <w:pPr>
      <w:spacing w:before="100" w:after="100"/>
      <w:ind w:left="58" w:right="58"/>
    </w:pPr>
    <w:rPr>
      <w:color w:val="0D0D0D" w:themeColor="text1" w:themeTint="F2"/>
      <w:sz w:val="24"/>
      <w:szCs w:val="24"/>
    </w:rPr>
  </w:style>
  <w:style w:type="character" w:customStyle="1" w:styleId="TableRowChar">
    <w:name w:val="TableRow Char"/>
    <w:link w:val="TableRow"/>
    <w:rsid w:val="004506FA"/>
    <w:rPr>
      <w:color w:val="0D0D0D" w:themeColor="text1" w:themeTint="F2"/>
      <w:sz w:val="24"/>
      <w:szCs w:val="24"/>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styleId="FootnoteText">
    <w:name w:val="footnote text"/>
    <w:basedOn w:val="Normal"/>
    <w:link w:val="FootnoteTextChar"/>
    <w:unhideWhenUsed/>
    <w:qFormat/>
    <w:rsid w:val="007F1ACB"/>
    <w:pPr>
      <w:spacing w:after="60" w:line="240" w:lineRule="auto"/>
    </w:pPr>
    <w:rPr>
      <w:sz w:val="20"/>
      <w:szCs w:val="20"/>
    </w:rPr>
  </w:style>
  <w:style w:type="character" w:customStyle="1" w:styleId="FootnoteTextChar">
    <w:name w:val="Footnote Text Char"/>
    <w:basedOn w:val="DefaultParagraphFont"/>
    <w:link w:val="FootnoteText"/>
    <w:rsid w:val="007F1ACB"/>
  </w:style>
  <w:style w:type="character" w:styleId="FootnoteReference">
    <w:name w:val="footnote reference"/>
    <w:basedOn w:val="DefaultParagraphFont"/>
    <w:semiHidden/>
    <w:unhideWhenUsed/>
    <w:rsid w:val="007E06DD"/>
    <w:rPr>
      <w:vertAlign w:val="superscript"/>
    </w:rPr>
  </w:style>
  <w:style w:type="character" w:customStyle="1" w:styleId="RGB">
    <w:name w:val="RGB"/>
    <w:basedOn w:val="DefaultParagraphFont"/>
    <w:rsid w:val="00956CF7"/>
    <w:rPr>
      <w:b/>
      <w:bCs/>
      <w:sz w:val="20"/>
    </w:rPr>
  </w:style>
  <w:style w:type="paragraph" w:customStyle="1" w:styleId="ColouredBoxHeadline">
    <w:name w:val="Coloured Box Headline"/>
    <w:basedOn w:val="Normal"/>
    <w:rsid w:val="00956CF7"/>
    <w:pPr>
      <w:spacing w:before="120"/>
    </w:pPr>
    <w:rPr>
      <w:b/>
      <w:bCs/>
      <w:sz w:val="28"/>
      <w:szCs w:val="20"/>
    </w:rPr>
  </w:style>
  <w:style w:type="character" w:customStyle="1" w:styleId="RGBValues">
    <w:name w:val="RGB Values"/>
    <w:basedOn w:val="DefaultParagraphFont"/>
    <w:rsid w:val="00956CF7"/>
    <w:rPr>
      <w:sz w:val="20"/>
    </w:rPr>
  </w:style>
  <w:style w:type="paragraph" w:styleId="CommentText">
    <w:name w:val="annotation text"/>
    <w:basedOn w:val="Normal"/>
    <w:link w:val="CommentTextChar"/>
    <w:unhideWhenUsed/>
    <w:rsid w:val="00FC6848"/>
    <w:pPr>
      <w:spacing w:line="240" w:lineRule="auto"/>
    </w:pPr>
    <w:rPr>
      <w:sz w:val="20"/>
      <w:szCs w:val="20"/>
    </w:rPr>
  </w:style>
  <w:style w:type="character" w:customStyle="1" w:styleId="CommentTextChar">
    <w:name w:val="Comment Text Char"/>
    <w:basedOn w:val="DefaultParagraphFont"/>
    <w:link w:val="CommentText"/>
    <w:rsid w:val="00FC6848"/>
  </w:style>
  <w:style w:type="paragraph" w:styleId="CommentSubject">
    <w:name w:val="annotation subject"/>
    <w:basedOn w:val="CommentText"/>
    <w:next w:val="CommentText"/>
    <w:link w:val="CommentSubjectChar"/>
    <w:semiHidden/>
    <w:unhideWhenUsed/>
    <w:rsid w:val="00FC6848"/>
    <w:rPr>
      <w:b/>
      <w:bCs/>
    </w:rPr>
  </w:style>
  <w:style w:type="character" w:customStyle="1" w:styleId="CommentSubjectChar">
    <w:name w:val="Comment Subject Char"/>
    <w:basedOn w:val="CommentTextChar"/>
    <w:link w:val="CommentSubject"/>
    <w:semiHidden/>
    <w:rsid w:val="00FC6848"/>
    <w:rPr>
      <w:b/>
      <w:bCs/>
    </w:rPr>
  </w:style>
  <w:style w:type="paragraph" w:styleId="Date">
    <w:name w:val="Date"/>
    <w:basedOn w:val="Normal"/>
    <w:next w:val="Normal"/>
    <w:link w:val="DateChar"/>
    <w:unhideWhenUsed/>
    <w:rsid w:val="00E50AA2"/>
    <w:rPr>
      <w:rFonts w:cs="Arial"/>
      <w:b/>
      <w:bCs/>
      <w:color w:val="104F75"/>
      <w:sz w:val="44"/>
      <w:szCs w:val="44"/>
    </w:rPr>
  </w:style>
  <w:style w:type="character" w:customStyle="1" w:styleId="DateChar">
    <w:name w:val="Date Char"/>
    <w:basedOn w:val="DefaultParagraphFont"/>
    <w:link w:val="Date"/>
    <w:rsid w:val="00E50AA2"/>
    <w:rPr>
      <w:rFonts w:cs="Arial"/>
      <w:b/>
      <w:bCs/>
      <w:color w:val="104F75"/>
      <w:sz w:val="44"/>
      <w:szCs w:val="44"/>
    </w:rPr>
  </w:style>
  <w:style w:type="character" w:customStyle="1" w:styleId="SourceChar">
    <w:name w:val="Source Char"/>
    <w:basedOn w:val="DefaultParagraphFont"/>
    <w:link w:val="Source"/>
    <w:locked/>
    <w:rsid w:val="0034441D"/>
    <w:rPr>
      <w:color w:val="0D0D0D" w:themeColor="text1" w:themeTint="F2"/>
    </w:rPr>
  </w:style>
  <w:style w:type="paragraph" w:customStyle="1" w:styleId="Source">
    <w:name w:val="Source"/>
    <w:basedOn w:val="Normal"/>
    <w:next w:val="Normal"/>
    <w:link w:val="SourceChar"/>
    <w:qFormat/>
    <w:rsid w:val="0034441D"/>
    <w:pPr>
      <w:spacing w:before="120"/>
      <w:jc w:val="right"/>
    </w:pPr>
    <w:rPr>
      <w:sz w:val="20"/>
      <w:szCs w:val="20"/>
    </w:rPr>
  </w:style>
  <w:style w:type="paragraph" w:customStyle="1" w:styleId="TableRowRight">
    <w:name w:val="TableRowRight"/>
    <w:basedOn w:val="TableRow"/>
    <w:rsid w:val="00766306"/>
    <w:pPr>
      <w:jc w:val="right"/>
    </w:pPr>
    <w:rPr>
      <w:szCs w:val="20"/>
    </w:rPr>
  </w:style>
  <w:style w:type="paragraph" w:customStyle="1" w:styleId="TableRowCentered">
    <w:name w:val="TableRowCentered"/>
    <w:basedOn w:val="TableRow"/>
    <w:rsid w:val="00766306"/>
    <w:pPr>
      <w:jc w:val="center"/>
    </w:pPr>
    <w:rPr>
      <w:szCs w:val="20"/>
    </w:rPr>
  </w:style>
  <w:style w:type="paragraph" w:customStyle="1" w:styleId="SocialMedia">
    <w:name w:val="SocialMedia"/>
    <w:basedOn w:val="Normal"/>
    <w:link w:val="SocialMediaChar"/>
    <w:rsid w:val="00AE5177"/>
    <w:pPr>
      <w:tabs>
        <w:tab w:val="left" w:pos="4253"/>
        <w:tab w:val="left" w:pos="4820"/>
      </w:tabs>
      <w:spacing w:after="0" w:line="240" w:lineRule="auto"/>
      <w:ind w:firstLine="34"/>
    </w:pPr>
    <w:rPr>
      <w:noProof/>
    </w:rPr>
  </w:style>
  <w:style w:type="paragraph" w:customStyle="1" w:styleId="Reference">
    <w:name w:val="Reference"/>
    <w:basedOn w:val="Normal"/>
    <w:link w:val="ReferenceChar"/>
    <w:rsid w:val="007D29D3"/>
    <w:pPr>
      <w:tabs>
        <w:tab w:val="left" w:pos="1701"/>
      </w:tabs>
      <w:spacing w:before="240"/>
    </w:pPr>
  </w:style>
  <w:style w:type="character" w:customStyle="1" w:styleId="SocialMediaChar">
    <w:name w:val="SocialMedia Char"/>
    <w:basedOn w:val="DefaultParagraphFont"/>
    <w:link w:val="SocialMedia"/>
    <w:rsid w:val="00AE5177"/>
    <w:rPr>
      <w:noProof/>
      <w:sz w:val="24"/>
      <w:szCs w:val="24"/>
    </w:rPr>
  </w:style>
  <w:style w:type="paragraph" w:customStyle="1" w:styleId="Licence">
    <w:name w:val="Licence"/>
    <w:basedOn w:val="Normal"/>
    <w:link w:val="LicenceChar"/>
    <w:rsid w:val="00095901"/>
    <w:pPr>
      <w:tabs>
        <w:tab w:val="left" w:pos="1418"/>
      </w:tabs>
      <w:ind w:left="284"/>
      <w:contextualSpacing/>
    </w:pPr>
  </w:style>
  <w:style w:type="character" w:customStyle="1" w:styleId="ReferenceChar">
    <w:name w:val="Reference Char"/>
    <w:basedOn w:val="DefaultParagraphFont"/>
    <w:link w:val="Reference"/>
    <w:rsid w:val="007D29D3"/>
    <w:rPr>
      <w:color w:val="0D0D0D" w:themeColor="text1" w:themeTint="F2"/>
      <w:sz w:val="24"/>
      <w:szCs w:val="24"/>
    </w:rPr>
  </w:style>
  <w:style w:type="paragraph" w:customStyle="1" w:styleId="LicenceIntro">
    <w:name w:val="LicenceIntro"/>
    <w:basedOn w:val="Licence"/>
    <w:rsid w:val="00113E8C"/>
    <w:pPr>
      <w:spacing w:after="0"/>
      <w:ind w:left="0"/>
    </w:pPr>
    <w:rPr>
      <w:szCs w:val="20"/>
    </w:rPr>
  </w:style>
  <w:style w:type="character" w:customStyle="1" w:styleId="LicenceChar">
    <w:name w:val="Licence Char"/>
    <w:basedOn w:val="DefaultParagraphFont"/>
    <w:link w:val="Licence"/>
    <w:rsid w:val="00095901"/>
    <w:rPr>
      <w:sz w:val="24"/>
      <w:szCs w:val="24"/>
    </w:rPr>
  </w:style>
  <w:style w:type="paragraph" w:customStyle="1" w:styleId="Logos">
    <w:name w:val="Logos"/>
    <w:basedOn w:val="Normal"/>
    <w:link w:val="LogosChar"/>
    <w:rsid w:val="002B2775"/>
    <w:pPr>
      <w:pageBreakBefore/>
      <w:widowControl w:val="0"/>
    </w:pPr>
    <w:rPr>
      <w:noProof/>
    </w:rPr>
  </w:style>
  <w:style w:type="character" w:customStyle="1" w:styleId="LogosChar">
    <w:name w:val="Logos Char"/>
    <w:basedOn w:val="DefaultParagraphFont"/>
    <w:link w:val="Logos"/>
    <w:rsid w:val="002B2775"/>
    <w:rPr>
      <w:noProof/>
      <w:color w:val="0D0D0D" w:themeColor="text1" w:themeTint="F2"/>
      <w:sz w:val="24"/>
      <w:szCs w:val="24"/>
    </w:rPr>
  </w:style>
  <w:style w:type="paragraph" w:customStyle="1" w:styleId="DfESOutNumbered">
    <w:name w:val="DfESOutNumbered"/>
    <w:basedOn w:val="Normal"/>
    <w:link w:val="DfESOutNumberedChar"/>
    <w:qFormat/>
    <w:rsid w:val="00562261"/>
    <w:pPr>
      <w:widowControl w:val="0"/>
      <w:numPr>
        <w:numId w:val="28"/>
      </w:numPr>
      <w:overflowPunct w:val="0"/>
      <w:autoSpaceDE w:val="0"/>
      <w:autoSpaceDN w:val="0"/>
      <w:adjustRightInd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link w:val="DfESOutNumbered"/>
    <w:rsid w:val="00562261"/>
    <w:rPr>
      <w:rFonts w:cs="Arial"/>
      <w:noProof/>
      <w:color w:val="0D0D0D" w:themeColor="text1" w:themeTint="F2"/>
      <w:sz w:val="22"/>
      <w:szCs w:val="24"/>
      <w:lang w:eastAsia="en-US"/>
    </w:rPr>
  </w:style>
  <w:style w:type="paragraph" w:customStyle="1" w:styleId="TOCHeader">
    <w:name w:val="TOC Header"/>
    <w:link w:val="TOCHeaderChar"/>
    <w:unhideWhenUsed/>
    <w:rsid w:val="00AB1AF9"/>
    <w:pPr>
      <w:pageBreakBefore/>
    </w:pPr>
    <w:rPr>
      <w:b/>
      <w:color w:val="104F75"/>
      <w:sz w:val="36"/>
      <w:szCs w:val="24"/>
    </w:rPr>
  </w:style>
  <w:style w:type="character" w:customStyle="1" w:styleId="TOCHeaderChar">
    <w:name w:val="TOC Header Char"/>
    <w:link w:val="TOCHeader"/>
    <w:rsid w:val="00AB1AF9"/>
    <w:rPr>
      <w:b/>
      <w:color w:val="104F75"/>
      <w:sz w:val="36"/>
      <w:szCs w:val="24"/>
    </w:rPr>
  </w:style>
  <w:style w:type="character" w:styleId="UnresolvedMention">
    <w:name w:val="Unresolved Mention"/>
    <w:basedOn w:val="DefaultParagraphFont"/>
    <w:uiPriority w:val="99"/>
    <w:semiHidden/>
    <w:unhideWhenUsed/>
    <w:rsid w:val="00B20DAB"/>
    <w:rPr>
      <w:color w:val="605E5C"/>
      <w:shd w:val="clear" w:color="auto" w:fill="E1DFDD"/>
    </w:rPr>
  </w:style>
  <w:style w:type="paragraph" w:customStyle="1" w:styleId="Base">
    <w:name w:val="Base"/>
    <w:basedOn w:val="Normal"/>
    <w:next w:val="Normal"/>
    <w:link w:val="BaseChar"/>
    <w:qFormat/>
    <w:rsid w:val="00336983"/>
    <w:rPr>
      <w:i/>
      <w:sz w:val="20"/>
    </w:rPr>
  </w:style>
  <w:style w:type="character" w:customStyle="1" w:styleId="BaseChar">
    <w:name w:val="Base Char"/>
    <w:basedOn w:val="DefaultParagraphFont"/>
    <w:link w:val="Base"/>
    <w:rsid w:val="00336983"/>
    <w:rPr>
      <w:i/>
      <w:color w:val="0D0D0D" w:themeColor="text1" w:themeTint="F2"/>
      <w:szCs w:val="24"/>
    </w:rPr>
  </w:style>
  <w:style w:type="paragraph" w:styleId="Revision">
    <w:name w:val="Revision"/>
    <w:hidden/>
    <w:uiPriority w:val="99"/>
    <w:semiHidden/>
    <w:rsid w:val="00323683"/>
    <w:rPr>
      <w:color w:val="0D0D0D" w:themeColor="text1" w:themeTint="F2"/>
      <w:sz w:val="24"/>
      <w:szCs w:val="24"/>
    </w:rPr>
  </w:style>
  <w:style w:type="paragraph" w:styleId="Header">
    <w:name w:val="header"/>
    <w:basedOn w:val="Normal"/>
    <w:link w:val="HeaderChar"/>
    <w:unhideWhenUsed/>
    <w:rsid w:val="00E74846"/>
    <w:pPr>
      <w:tabs>
        <w:tab w:val="center" w:pos="4513"/>
        <w:tab w:val="right" w:pos="9026"/>
      </w:tabs>
      <w:spacing w:after="0" w:line="240" w:lineRule="auto"/>
    </w:pPr>
  </w:style>
  <w:style w:type="character" w:customStyle="1" w:styleId="HeaderChar">
    <w:name w:val="Header Char"/>
    <w:basedOn w:val="DefaultParagraphFont"/>
    <w:link w:val="Header"/>
    <w:rsid w:val="00E74846"/>
    <w:rPr>
      <w:color w:val="0D0D0D" w:themeColor="text1" w:themeTint="F2"/>
      <w:sz w:val="24"/>
      <w:szCs w:val="24"/>
    </w:rPr>
  </w:style>
  <w:style w:type="paragraph" w:styleId="NormalWeb">
    <w:name w:val="Normal (Web)"/>
    <w:basedOn w:val="Normal"/>
    <w:uiPriority w:val="99"/>
    <w:semiHidden/>
    <w:unhideWhenUsed/>
    <w:rsid w:val="001B692F"/>
    <w:pPr>
      <w:spacing w:before="100" w:beforeAutospacing="1" w:after="100" w:afterAutospacing="1" w:line="240" w:lineRule="auto"/>
    </w:pPr>
    <w:rPr>
      <w:rFonts w:ascii="Times New Roman" w:hAnsi="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655149">
      <w:bodyDiv w:val="1"/>
      <w:marLeft w:val="0"/>
      <w:marRight w:val="0"/>
      <w:marTop w:val="0"/>
      <w:marBottom w:val="0"/>
      <w:divBdr>
        <w:top w:val="none" w:sz="0" w:space="0" w:color="auto"/>
        <w:left w:val="none" w:sz="0" w:space="0" w:color="auto"/>
        <w:bottom w:val="none" w:sz="0" w:space="0" w:color="auto"/>
        <w:right w:val="none" w:sz="0" w:space="0" w:color="auto"/>
      </w:divBdr>
    </w:div>
    <w:div w:id="413867804">
      <w:bodyDiv w:val="1"/>
      <w:marLeft w:val="0"/>
      <w:marRight w:val="0"/>
      <w:marTop w:val="0"/>
      <w:marBottom w:val="0"/>
      <w:divBdr>
        <w:top w:val="none" w:sz="0" w:space="0" w:color="auto"/>
        <w:left w:val="none" w:sz="0" w:space="0" w:color="auto"/>
        <w:bottom w:val="none" w:sz="0" w:space="0" w:color="auto"/>
        <w:right w:val="none" w:sz="0" w:space="0" w:color="auto"/>
      </w:divBdr>
    </w:div>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561983210">
      <w:bodyDiv w:val="1"/>
      <w:marLeft w:val="0"/>
      <w:marRight w:val="0"/>
      <w:marTop w:val="0"/>
      <w:marBottom w:val="0"/>
      <w:divBdr>
        <w:top w:val="none" w:sz="0" w:space="0" w:color="auto"/>
        <w:left w:val="none" w:sz="0" w:space="0" w:color="auto"/>
        <w:bottom w:val="none" w:sz="0" w:space="0" w:color="auto"/>
        <w:right w:val="none" w:sz="0" w:space="0" w:color="auto"/>
      </w:divBdr>
    </w:div>
    <w:div w:id="694042427">
      <w:bodyDiv w:val="1"/>
      <w:marLeft w:val="0"/>
      <w:marRight w:val="0"/>
      <w:marTop w:val="0"/>
      <w:marBottom w:val="0"/>
      <w:divBdr>
        <w:top w:val="none" w:sz="0" w:space="0" w:color="auto"/>
        <w:left w:val="none" w:sz="0" w:space="0" w:color="auto"/>
        <w:bottom w:val="none" w:sz="0" w:space="0" w:color="auto"/>
        <w:right w:val="none" w:sz="0" w:space="0" w:color="auto"/>
      </w:divBdr>
    </w:div>
    <w:div w:id="698313834">
      <w:bodyDiv w:val="1"/>
      <w:marLeft w:val="0"/>
      <w:marRight w:val="0"/>
      <w:marTop w:val="0"/>
      <w:marBottom w:val="0"/>
      <w:divBdr>
        <w:top w:val="none" w:sz="0" w:space="0" w:color="auto"/>
        <w:left w:val="none" w:sz="0" w:space="0" w:color="auto"/>
        <w:bottom w:val="none" w:sz="0" w:space="0" w:color="auto"/>
        <w:right w:val="none" w:sz="0" w:space="0" w:color="auto"/>
      </w:divBdr>
    </w:div>
    <w:div w:id="735979434">
      <w:bodyDiv w:val="1"/>
      <w:marLeft w:val="0"/>
      <w:marRight w:val="0"/>
      <w:marTop w:val="0"/>
      <w:marBottom w:val="0"/>
      <w:divBdr>
        <w:top w:val="none" w:sz="0" w:space="0" w:color="auto"/>
        <w:left w:val="none" w:sz="0" w:space="0" w:color="auto"/>
        <w:bottom w:val="none" w:sz="0" w:space="0" w:color="auto"/>
        <w:right w:val="none" w:sz="0" w:space="0" w:color="auto"/>
      </w:divBdr>
    </w:div>
    <w:div w:id="801122279">
      <w:bodyDiv w:val="1"/>
      <w:marLeft w:val="0"/>
      <w:marRight w:val="0"/>
      <w:marTop w:val="0"/>
      <w:marBottom w:val="0"/>
      <w:divBdr>
        <w:top w:val="none" w:sz="0" w:space="0" w:color="auto"/>
        <w:left w:val="none" w:sz="0" w:space="0" w:color="auto"/>
        <w:bottom w:val="none" w:sz="0" w:space="0" w:color="auto"/>
        <w:right w:val="none" w:sz="0" w:space="0" w:color="auto"/>
      </w:divBdr>
    </w:div>
    <w:div w:id="809127976">
      <w:bodyDiv w:val="1"/>
      <w:marLeft w:val="0"/>
      <w:marRight w:val="0"/>
      <w:marTop w:val="0"/>
      <w:marBottom w:val="0"/>
      <w:divBdr>
        <w:top w:val="none" w:sz="0" w:space="0" w:color="auto"/>
        <w:left w:val="none" w:sz="0" w:space="0" w:color="auto"/>
        <w:bottom w:val="none" w:sz="0" w:space="0" w:color="auto"/>
        <w:right w:val="none" w:sz="0" w:space="0" w:color="auto"/>
      </w:divBdr>
    </w:div>
    <w:div w:id="833566487">
      <w:bodyDiv w:val="1"/>
      <w:marLeft w:val="0"/>
      <w:marRight w:val="0"/>
      <w:marTop w:val="0"/>
      <w:marBottom w:val="0"/>
      <w:divBdr>
        <w:top w:val="none" w:sz="0" w:space="0" w:color="auto"/>
        <w:left w:val="none" w:sz="0" w:space="0" w:color="auto"/>
        <w:bottom w:val="none" w:sz="0" w:space="0" w:color="auto"/>
        <w:right w:val="none" w:sz="0" w:space="0" w:color="auto"/>
      </w:divBdr>
    </w:div>
    <w:div w:id="1034773543">
      <w:bodyDiv w:val="1"/>
      <w:marLeft w:val="0"/>
      <w:marRight w:val="0"/>
      <w:marTop w:val="0"/>
      <w:marBottom w:val="0"/>
      <w:divBdr>
        <w:top w:val="none" w:sz="0" w:space="0" w:color="auto"/>
        <w:left w:val="none" w:sz="0" w:space="0" w:color="auto"/>
        <w:bottom w:val="none" w:sz="0" w:space="0" w:color="auto"/>
        <w:right w:val="none" w:sz="0" w:space="0" w:color="auto"/>
      </w:divBdr>
    </w:div>
    <w:div w:id="1103190669">
      <w:bodyDiv w:val="1"/>
      <w:marLeft w:val="0"/>
      <w:marRight w:val="0"/>
      <w:marTop w:val="0"/>
      <w:marBottom w:val="0"/>
      <w:divBdr>
        <w:top w:val="none" w:sz="0" w:space="0" w:color="auto"/>
        <w:left w:val="none" w:sz="0" w:space="0" w:color="auto"/>
        <w:bottom w:val="none" w:sz="0" w:space="0" w:color="auto"/>
        <w:right w:val="none" w:sz="0" w:space="0" w:color="auto"/>
      </w:divBdr>
    </w:div>
    <w:div w:id="1106728181">
      <w:bodyDiv w:val="1"/>
      <w:marLeft w:val="0"/>
      <w:marRight w:val="0"/>
      <w:marTop w:val="0"/>
      <w:marBottom w:val="0"/>
      <w:divBdr>
        <w:top w:val="none" w:sz="0" w:space="0" w:color="auto"/>
        <w:left w:val="none" w:sz="0" w:space="0" w:color="auto"/>
        <w:bottom w:val="none" w:sz="0" w:space="0" w:color="auto"/>
        <w:right w:val="none" w:sz="0" w:space="0" w:color="auto"/>
      </w:divBdr>
    </w:div>
    <w:div w:id="1108429772">
      <w:bodyDiv w:val="1"/>
      <w:marLeft w:val="0"/>
      <w:marRight w:val="0"/>
      <w:marTop w:val="0"/>
      <w:marBottom w:val="0"/>
      <w:divBdr>
        <w:top w:val="none" w:sz="0" w:space="0" w:color="auto"/>
        <w:left w:val="none" w:sz="0" w:space="0" w:color="auto"/>
        <w:bottom w:val="none" w:sz="0" w:space="0" w:color="auto"/>
        <w:right w:val="none" w:sz="0" w:space="0" w:color="auto"/>
      </w:divBdr>
    </w:div>
    <w:div w:id="1116488559">
      <w:bodyDiv w:val="1"/>
      <w:marLeft w:val="0"/>
      <w:marRight w:val="0"/>
      <w:marTop w:val="0"/>
      <w:marBottom w:val="0"/>
      <w:divBdr>
        <w:top w:val="none" w:sz="0" w:space="0" w:color="auto"/>
        <w:left w:val="none" w:sz="0" w:space="0" w:color="auto"/>
        <w:bottom w:val="none" w:sz="0" w:space="0" w:color="auto"/>
        <w:right w:val="none" w:sz="0" w:space="0" w:color="auto"/>
      </w:divBdr>
    </w:div>
    <w:div w:id="1127889518">
      <w:bodyDiv w:val="1"/>
      <w:marLeft w:val="0"/>
      <w:marRight w:val="0"/>
      <w:marTop w:val="0"/>
      <w:marBottom w:val="0"/>
      <w:divBdr>
        <w:top w:val="none" w:sz="0" w:space="0" w:color="auto"/>
        <w:left w:val="none" w:sz="0" w:space="0" w:color="auto"/>
        <w:bottom w:val="none" w:sz="0" w:space="0" w:color="auto"/>
        <w:right w:val="none" w:sz="0" w:space="0" w:color="auto"/>
      </w:divBdr>
    </w:div>
    <w:div w:id="1158615993">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88726893">
      <w:bodyDiv w:val="1"/>
      <w:marLeft w:val="0"/>
      <w:marRight w:val="0"/>
      <w:marTop w:val="0"/>
      <w:marBottom w:val="0"/>
      <w:divBdr>
        <w:top w:val="none" w:sz="0" w:space="0" w:color="auto"/>
        <w:left w:val="none" w:sz="0" w:space="0" w:color="auto"/>
        <w:bottom w:val="none" w:sz="0" w:space="0" w:color="auto"/>
        <w:right w:val="none" w:sz="0" w:space="0" w:color="auto"/>
      </w:divBdr>
    </w:div>
    <w:div w:id="1442603520">
      <w:bodyDiv w:val="1"/>
      <w:marLeft w:val="0"/>
      <w:marRight w:val="0"/>
      <w:marTop w:val="0"/>
      <w:marBottom w:val="0"/>
      <w:divBdr>
        <w:top w:val="none" w:sz="0" w:space="0" w:color="auto"/>
        <w:left w:val="none" w:sz="0" w:space="0" w:color="auto"/>
        <w:bottom w:val="none" w:sz="0" w:space="0" w:color="auto"/>
        <w:right w:val="none" w:sz="0" w:space="0" w:color="auto"/>
      </w:divBdr>
    </w:div>
    <w:div w:id="1448699883">
      <w:bodyDiv w:val="1"/>
      <w:marLeft w:val="0"/>
      <w:marRight w:val="0"/>
      <w:marTop w:val="0"/>
      <w:marBottom w:val="0"/>
      <w:divBdr>
        <w:top w:val="none" w:sz="0" w:space="0" w:color="auto"/>
        <w:left w:val="none" w:sz="0" w:space="0" w:color="auto"/>
        <w:bottom w:val="none" w:sz="0" w:space="0" w:color="auto"/>
        <w:right w:val="none" w:sz="0" w:space="0" w:color="auto"/>
      </w:divBdr>
    </w:div>
    <w:div w:id="1510951685">
      <w:bodyDiv w:val="1"/>
      <w:marLeft w:val="0"/>
      <w:marRight w:val="0"/>
      <w:marTop w:val="0"/>
      <w:marBottom w:val="0"/>
      <w:divBdr>
        <w:top w:val="none" w:sz="0" w:space="0" w:color="auto"/>
        <w:left w:val="none" w:sz="0" w:space="0" w:color="auto"/>
        <w:bottom w:val="none" w:sz="0" w:space="0" w:color="auto"/>
        <w:right w:val="none" w:sz="0" w:space="0" w:color="auto"/>
      </w:divBdr>
    </w:div>
    <w:div w:id="1529903346">
      <w:bodyDiv w:val="1"/>
      <w:marLeft w:val="0"/>
      <w:marRight w:val="0"/>
      <w:marTop w:val="0"/>
      <w:marBottom w:val="0"/>
      <w:divBdr>
        <w:top w:val="none" w:sz="0" w:space="0" w:color="auto"/>
        <w:left w:val="none" w:sz="0" w:space="0" w:color="auto"/>
        <w:bottom w:val="none" w:sz="0" w:space="0" w:color="auto"/>
        <w:right w:val="none" w:sz="0" w:space="0" w:color="auto"/>
      </w:divBdr>
    </w:div>
    <w:div w:id="1949461137">
      <w:bodyDiv w:val="1"/>
      <w:marLeft w:val="0"/>
      <w:marRight w:val="0"/>
      <w:marTop w:val="0"/>
      <w:marBottom w:val="0"/>
      <w:divBdr>
        <w:top w:val="none" w:sz="0" w:space="0" w:color="auto"/>
        <w:left w:val="none" w:sz="0" w:space="0" w:color="auto"/>
        <w:bottom w:val="none" w:sz="0" w:space="0" w:color="auto"/>
        <w:right w:val="none" w:sz="0" w:space="0" w:color="auto"/>
      </w:divBdr>
    </w:div>
    <w:div w:id="1983464409">
      <w:bodyDiv w:val="1"/>
      <w:marLeft w:val="0"/>
      <w:marRight w:val="0"/>
      <w:marTop w:val="0"/>
      <w:marBottom w:val="0"/>
      <w:divBdr>
        <w:top w:val="none" w:sz="0" w:space="0" w:color="auto"/>
        <w:left w:val="none" w:sz="0" w:space="0" w:color="auto"/>
        <w:bottom w:val="none" w:sz="0" w:space="0" w:color="auto"/>
        <w:right w:val="none" w:sz="0" w:space="0" w:color="auto"/>
      </w:divBdr>
    </w:div>
    <w:div w:id="2057192520">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svg"/><Relationship Id="rId18" Type="http://schemas.openxmlformats.org/officeDocument/2006/relationships/hyperlink" Target="http://www.facebook.com/educationgovuk"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twitter.com/educationgovuk" TargetMode="External"/><Relationship Id="rId2" Type="http://schemas.openxmlformats.org/officeDocument/2006/relationships/customXml" Target="../customXml/item2.xml"/><Relationship Id="rId16" Type="http://schemas.openxmlformats.org/officeDocument/2006/relationships/hyperlink" Target="http://www.gov.uk/government/publication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gov.uk/contact-dfe"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nationalarchives.gov.uk/doc/open-government-licence/version/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brooks1\OneDrive%20-%20Department%20for%20Education\Desktop\INTRANET%20UPDATES\master-external-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81F0433C50B3E4FA09B66699790F2B0" ma:contentTypeVersion="17" ma:contentTypeDescription="Create a new document." ma:contentTypeScope="" ma:versionID="5ac63f166aef89cfdf6358f438fa7c08">
  <xsd:schema xmlns:xsd="http://www.w3.org/2001/XMLSchema" xmlns:xs="http://www.w3.org/2001/XMLSchema" xmlns:p="http://schemas.microsoft.com/office/2006/metadata/properties" xmlns:ns1="http://schemas.microsoft.com/sharepoint/v3" xmlns:ns2="c12b40b9-cea4-4a0d-8fe1-52ed3c628eaa" xmlns:ns3="b733a6cd-c5eb-4b4b-91b3-a752e01b3fc7" xmlns:ns4="8c566321-f672-4e06-a901-b5e72b4c4357" targetNamespace="http://schemas.microsoft.com/office/2006/metadata/properties" ma:root="true" ma:fieldsID="522ba8e7ae27cc8725f25f007d678606" ns1:_="" ns2:_="" ns3:_="" ns4:_="">
    <xsd:import namespace="http://schemas.microsoft.com/sharepoint/v3"/>
    <xsd:import namespace="c12b40b9-cea4-4a0d-8fe1-52ed3c628eaa"/>
    <xsd:import namespace="b733a6cd-c5eb-4b4b-91b3-a752e01b3fc7"/>
    <xsd:import namespace="8c566321-f672-4e06-a901-b5e72b4c435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3:d5b5ff1dcf594355ab45808c29cf9147" minOccurs="0"/>
                <xsd:element ref="ns4:TaxCatchAll" minOccurs="0"/>
                <xsd:element ref="ns2:MediaServiceDateTaken"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2b40b9-cea4-4a0d-8fe1-52ed3c628e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c07c698-60f5-424f-b9af-f4c59398b511"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33a6cd-c5eb-4b4b-91b3-a752e01b3fc7" elementFormDefault="qualified">
    <xsd:import namespace="http://schemas.microsoft.com/office/2006/documentManagement/types"/>
    <xsd:import namespace="http://schemas.microsoft.com/office/infopath/2007/PartnerControls"/>
    <xsd:element name="d5b5ff1dcf594355ab45808c29cf9147" ma:index="13" nillable="true" ma:taxonomy="true" ma:internalName="d5b5ff1dcf594355ab45808c29cf9147" ma:taxonomyFieldName="WPSubject" ma:displayName="Subject" ma:readOnly="false" ma:default="19;#Early years funding|5bd949e3-d9d4-4ea0-a209-39abfaa5cc8e" ma:fieldId="{d5b5ff1d-cf59-4355-ab45-808c29cf9147}" ma:taxonomyMulti="true" ma:sspId="ec07c698-60f5-424f-b9af-f4c59398b511" ma:termSetId="2f3a6c16-0983-4d36-8f82-2cb41f34c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8ec1913-8579-468a-a345-6f8fe8e77771}" ma:internalName="TaxCatchAll" ma:showField="CatchAllData" ma:web="b733a6cd-c5eb-4b4b-91b3-a752e01b3f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c566321-f672-4e06-a901-b5e72b4c4357">
      <Value>19</Value>
    </TaxCatchAll>
    <_ip_UnifiedCompliancePolicyUIAction xmlns="http://schemas.microsoft.com/sharepoint/v3" xsi:nil="true"/>
    <_ip_UnifiedCompliancePolicyProperties xmlns="http://schemas.microsoft.com/sharepoint/v3" xsi:nil="true"/>
    <d5b5ff1dcf594355ab45808c29cf9147 xmlns="b733a6cd-c5eb-4b4b-91b3-a752e01b3fc7">
      <Terms xmlns="http://schemas.microsoft.com/office/infopath/2007/PartnerControls">
        <TermInfo xmlns="http://schemas.microsoft.com/office/infopath/2007/PartnerControls">
          <TermName xmlns="http://schemas.microsoft.com/office/infopath/2007/PartnerControls">Early years funding</TermName>
          <TermId xmlns="http://schemas.microsoft.com/office/infopath/2007/PartnerControls">5bd949e3-d9d4-4ea0-a209-39abfaa5cc8e</TermId>
        </TermInfo>
      </Terms>
    </d5b5ff1dcf594355ab45808c29cf9147>
    <lcf76f155ced4ddcb4097134ff3c332f xmlns="c12b40b9-cea4-4a0d-8fe1-52ed3c628eaa">
      <Terms xmlns="http://schemas.microsoft.com/office/infopath/2007/PartnerControls"/>
    </lcf76f155ced4ddcb4097134ff3c332f>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2.xml><?xml version="1.0" encoding="utf-8"?>
<ds:datastoreItem xmlns:ds="http://schemas.openxmlformats.org/officeDocument/2006/customXml" ds:itemID="{B07BABC6-AE7D-4847-87DF-A783FC6ACE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2b40b9-cea4-4a0d-8fe1-52ed3c628eaa"/>
    <ds:schemaRef ds:uri="b733a6cd-c5eb-4b4b-91b3-a752e01b3fc7"/>
    <ds:schemaRef ds:uri="8c566321-f672-4e06-a901-b5e72b4c43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7DCE39-AB92-4048-BD16-472514B227E0}">
  <ds:schemaRefs>
    <ds:schemaRef ds:uri="http://schemas.microsoft.com/office/2006/metadata/properties"/>
    <ds:schemaRef ds:uri="http://schemas.microsoft.com/office/infopath/2007/PartnerControls"/>
    <ds:schemaRef ds:uri="8c566321-f672-4e06-a901-b5e72b4c4357"/>
    <ds:schemaRef ds:uri="http://schemas.microsoft.com/sharepoint/v3"/>
    <ds:schemaRef ds:uri="b733a6cd-c5eb-4b4b-91b3-a752e01b3fc7"/>
    <ds:schemaRef ds:uri="c12b40b9-cea4-4a0d-8fe1-52ed3c628eaa"/>
  </ds:schemaRefs>
</ds:datastoreItem>
</file>

<file path=customXml/itemProps4.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5.xml><?xml version="1.0" encoding="utf-8"?>
<ds:datastoreItem xmlns:ds="http://schemas.openxmlformats.org/officeDocument/2006/customXml" ds:itemID="{B5FE541E-BF5E-4315-8C88-371E7E512FF8}">
  <ds:schemaRefs>
    <ds:schemaRef ds:uri="http://schemas.openxmlformats.org/officeDocument/2006/bibliography"/>
  </ds:schemaRefs>
</ds:datastoreItem>
</file>

<file path=docMetadata/LabelInfo.xml><?xml version="1.0" encoding="utf-8"?>
<clbl:labelList xmlns:clbl="http://schemas.microsoft.com/office/2020/mipLabelMetadata">
  <clbl:label id="{dbf2ff9d-e249-40e2-b463-0b922d4f2f25}" enabled="1" method="Privileged" siteId="{fad277c9-c60a-4da1-b5f3-b3b8b34a82f9}" removed="0"/>
</clbl:labelList>
</file>

<file path=docProps/app.xml><?xml version="1.0" encoding="utf-8"?>
<Properties xmlns="http://schemas.openxmlformats.org/officeDocument/2006/extended-properties" xmlns:vt="http://schemas.openxmlformats.org/officeDocument/2006/docPropsVTypes">
  <Template>master-external-document</Template>
  <TotalTime>5</TotalTime>
  <Pages>16</Pages>
  <Words>2235</Words>
  <Characters>12743</Characters>
  <Application>Microsoft Office Word</Application>
  <DocSecurity>0</DocSecurity>
  <Lines>106</Lines>
  <Paragraphs>29</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Local authority early years oversight self-assessment checklist</vt:lpstr>
      <vt:lpstr>    1. Introduction</vt:lpstr>
      <vt:lpstr>    2. DfE assurance arrangements</vt:lpstr>
      <vt:lpstr>    3. Local authority oversight arrangements</vt:lpstr>
      <vt:lpstr>    4. Local Authority Early Years Oversight Self-Assessment Checklist</vt:lpstr>
      <vt:lpstr>        4.1	Summary framework</vt:lpstr>
      <vt:lpstr>        4.2	Child Eligibility</vt:lpstr>
      <vt:lpstr>        4.3	Payments to Early Years providers</vt:lpstr>
      <vt:lpstr>        4.4	Parental Declarations</vt:lpstr>
      <vt:lpstr>        4.5	Census and Data Returns</vt:lpstr>
      <vt:lpstr>        4.6	Monitoring and Oversight</vt:lpstr>
      <vt:lpstr>        4.7	Reporting Fraud</vt:lpstr>
    </vt:vector>
  </TitlesOfParts>
  <Company/>
  <LinksUpToDate>false</LinksUpToDate>
  <CharactersWithSpaces>14949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authority early years oversight self-assessment checklist</dc:title>
  <dc:creator>Department for Education</dc:creator>
  <dc:description/>
  <cp:lastModifiedBy>GOWRAN, Elaine</cp:lastModifiedBy>
  <cp:revision>6</cp:revision>
  <cp:lastPrinted>2014-09-17T13:26:00Z</cp:lastPrinted>
  <dcterms:created xsi:type="dcterms:W3CDTF">2026-04-17T10:50:00Z</dcterms:created>
  <dcterms:modified xsi:type="dcterms:W3CDTF">2026-04-20T09:25:00Z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0x010100681F0433C50B3E4FA09B66699790F2B0</vt:lpwstr>
  </property>
  <property fmtid="{D5CDD505-2E9C-101B-9397-08002B2CF9AE}" pid="4" name="IWPGroupOOB">
    <vt:lpwstr>Communications Directorate</vt:lpwstr>
  </property>
  <property fmtid="{D5CDD505-2E9C-101B-9397-08002B2CF9AE}" pid="5" name="_dlc_DocIdItemGuid">
    <vt:lpwstr>a9f73c27-67c1-4b30-af1b-ebbee0cb8a62</vt:lpwstr>
  </property>
  <property fmtid="{D5CDD505-2E9C-101B-9397-08002B2CF9AE}" pid="6" name="IWPOrganisationalUnit">
    <vt:lpwstr>2;#DfE|cc08a6d4-dfde-4d0f-bd85-069ebcef80d5</vt:lpwstr>
  </property>
  <property fmtid="{D5CDD505-2E9C-101B-9397-08002B2CF9AE}" pid="7" name="IWPOwner">
    <vt:lpwstr>3;#DfE|a484111e-5b24-4ad9-9778-c536c8c88985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1;#Official|0884c477-2e62-47ea-b19c-5af6e91124c5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y fmtid="{D5CDD505-2E9C-101B-9397-08002B2CF9AE}" pid="14" name="ga1b40a5d4924c1780d26c0bad2d7e0e">
    <vt:lpwstr>DfE|cc08a6d4-dfde-4d0f-bd85-069ebcef80d5</vt:lpwstr>
  </property>
  <property fmtid="{D5CDD505-2E9C-101B-9397-08002B2CF9AE}" pid="15" name="d188126e66d0411b8b587dc7b01d59f7">
    <vt:lpwstr/>
  </property>
  <property fmtid="{D5CDD505-2E9C-101B-9397-08002B2CF9AE}" pid="16" name="fffda42bef0f41a997612022320061b1">
    <vt:lpwstr>DfE|a484111e-5b24-4ad9-9778-c536c8c88985</vt:lpwstr>
  </property>
  <property fmtid="{D5CDD505-2E9C-101B-9397-08002B2CF9AE}" pid="17" name="pf60996ca8b945d0a85e744d8e71a93e">
    <vt:lpwstr>Official|0884c477-2e62-47ea-b19c-5af6e91124c5</vt:lpwstr>
  </property>
  <property fmtid="{D5CDD505-2E9C-101B-9397-08002B2CF9AE}" pid="18" name="d7fbfd04b43d40809fd7190b2b6abe29">
    <vt:lpwstr/>
  </property>
  <property fmtid="{D5CDD505-2E9C-101B-9397-08002B2CF9AE}" pid="19" name="l9eb7c96bb994b89a55c4a3eb6f463ed">
    <vt:lpwstr/>
  </property>
  <property fmtid="{D5CDD505-2E9C-101B-9397-08002B2CF9AE}" pid="20" name="DfeOrganisationalUnit">
    <vt:lpwstr>2;#DfE|cc08a6d4-dfde-4d0f-bd85-069ebcef80d5</vt:lpwstr>
  </property>
  <property fmtid="{D5CDD505-2E9C-101B-9397-08002B2CF9AE}" pid="21" name="DfeRights:ProtectiveMarking">
    <vt:lpwstr>1;#Official|0884c477-2e62-47ea-b19c-5af6e91124c5</vt:lpwstr>
  </property>
  <property fmtid="{D5CDD505-2E9C-101B-9397-08002B2CF9AE}" pid="22" name="DfeOwner">
    <vt:lpwstr>3;#DfE|a484111e-5b24-4ad9-9778-c536c8c88985</vt:lpwstr>
  </property>
  <property fmtid="{D5CDD505-2E9C-101B-9397-08002B2CF9AE}" pid="23" name="DfeSubject">
    <vt:lpwstr/>
  </property>
  <property fmtid="{D5CDD505-2E9C-101B-9397-08002B2CF9AE}" pid="24" name="DfeRights_x003a_ProtectiveMarking">
    <vt:lpwstr>1;#Official|0884c477-2e62-47ea-b19c-5af6e91124c5</vt:lpwstr>
  </property>
  <property fmtid="{D5CDD505-2E9C-101B-9397-08002B2CF9AE}" pid="25" name="docLang">
    <vt:lpwstr>en</vt:lpwstr>
  </property>
  <property fmtid="{D5CDD505-2E9C-101B-9397-08002B2CF9AE}" pid="26" name="WPSubject">
    <vt:lpwstr>19;#Early years funding|5bd949e3-d9d4-4ea0-a209-39abfaa5cc8e</vt:lpwstr>
  </property>
</Properties>
</file>