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C202B" w14:textId="41EF47EE" w:rsidR="000B0589" w:rsidRDefault="007A1851" w:rsidP="00BC2702">
      <w:pPr>
        <w:pStyle w:val="Conditions1"/>
        <w:numPr>
          <w:ilvl w:val="0"/>
          <w:numId w:val="0"/>
        </w:numPr>
      </w:pPr>
      <w:r>
        <w:rPr>
          <w:noProof/>
        </w:rPr>
        <w:drawing>
          <wp:inline distT="0" distB="0" distL="0" distR="0" wp14:anchorId="15ABDF45" wp14:editId="265F11B1">
            <wp:extent cx="3420110" cy="402590"/>
            <wp:effectExtent l="0" t="0" r="8890" b="0"/>
            <wp:docPr id="1413610556" name="Picture 1" descr="The Planning Inspectorat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10556" name="Picture 1" descr="The Planning Inspectorate Logo.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0110" cy="402590"/>
                    </a:xfrm>
                    <a:prstGeom prst="rect">
                      <a:avLst/>
                    </a:prstGeom>
                    <a:noFill/>
                  </pic:spPr>
                </pic:pic>
              </a:graphicData>
            </a:graphic>
          </wp:inline>
        </w:drawing>
      </w:r>
    </w:p>
    <w:p w14:paraId="00E79F3A" w14:textId="77777777" w:rsidR="000B0589" w:rsidRPr="00762CAC" w:rsidRDefault="000B0589" w:rsidP="000B0589">
      <w:pPr>
        <w:spacing w:before="60" w:after="60"/>
        <w:rPr>
          <w:sz w:val="8"/>
          <w:szCs w:val="8"/>
        </w:rPr>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D46B11" w14:paraId="77C1433A" w14:textId="77777777" w:rsidTr="00D46B11">
        <w:trPr>
          <w:cantSplit/>
          <w:trHeight w:val="23"/>
        </w:trPr>
        <w:tc>
          <w:tcPr>
            <w:tcW w:w="9356" w:type="dxa"/>
          </w:tcPr>
          <w:p w14:paraId="50D4334F" w14:textId="270AE9D5" w:rsidR="000B0589" w:rsidRPr="00D46B11" w:rsidRDefault="00D46B11" w:rsidP="002E2646">
            <w:pPr>
              <w:spacing w:before="120"/>
              <w:ind w:left="-108" w:right="34"/>
              <w:rPr>
                <w:rFonts w:ascii="Arial" w:hAnsi="Arial" w:cs="Arial"/>
                <w:b/>
                <w:color w:val="000000"/>
                <w:sz w:val="40"/>
                <w:szCs w:val="40"/>
              </w:rPr>
            </w:pPr>
            <w:bookmarkStart w:id="0" w:name="bmkTable00"/>
            <w:bookmarkEnd w:id="0"/>
            <w:r w:rsidRPr="00D46B11">
              <w:rPr>
                <w:rFonts w:ascii="Arial" w:hAnsi="Arial" w:cs="Arial"/>
                <w:b/>
                <w:color w:val="000000"/>
                <w:sz w:val="40"/>
                <w:szCs w:val="40"/>
              </w:rPr>
              <w:t>Appeal Decision</w:t>
            </w:r>
          </w:p>
        </w:tc>
      </w:tr>
      <w:tr w:rsidR="000B0589" w:rsidRPr="00D46B11" w14:paraId="59205D75" w14:textId="77777777" w:rsidTr="00D46B11">
        <w:trPr>
          <w:cantSplit/>
          <w:trHeight w:val="23"/>
        </w:trPr>
        <w:tc>
          <w:tcPr>
            <w:tcW w:w="9356" w:type="dxa"/>
            <w:vAlign w:val="center"/>
          </w:tcPr>
          <w:p w14:paraId="4C3CF218" w14:textId="3E2AFF79" w:rsidR="000B0589" w:rsidRPr="00810ED2" w:rsidRDefault="000B0589" w:rsidP="00BA223A">
            <w:pPr>
              <w:spacing w:before="60"/>
              <w:ind w:right="34"/>
              <w:rPr>
                <w:rFonts w:ascii="Arial" w:hAnsi="Arial" w:cs="Arial"/>
                <w:color w:val="000000"/>
                <w:sz w:val="2"/>
                <w:szCs w:val="2"/>
              </w:rPr>
            </w:pPr>
          </w:p>
        </w:tc>
      </w:tr>
      <w:tr w:rsidR="000B0589" w:rsidRPr="00D46B11" w14:paraId="3990C2D7" w14:textId="77777777" w:rsidTr="00D46B11">
        <w:trPr>
          <w:cantSplit/>
          <w:trHeight w:val="23"/>
        </w:trPr>
        <w:tc>
          <w:tcPr>
            <w:tcW w:w="9356" w:type="dxa"/>
          </w:tcPr>
          <w:p w14:paraId="49AE2A12" w14:textId="4440E4B1" w:rsidR="000B0589" w:rsidRPr="00D46B11" w:rsidRDefault="00D46B11" w:rsidP="008E097A">
            <w:pPr>
              <w:ind w:left="-108" w:right="34"/>
              <w:rPr>
                <w:rFonts w:ascii="Arial" w:hAnsi="Arial" w:cs="Arial"/>
                <w:b/>
                <w:color w:val="000000"/>
                <w:sz w:val="24"/>
                <w:szCs w:val="24"/>
              </w:rPr>
            </w:pPr>
            <w:r w:rsidRPr="00D46B11">
              <w:rPr>
                <w:rFonts w:ascii="Arial" w:hAnsi="Arial" w:cs="Arial"/>
                <w:b/>
                <w:color w:val="000000"/>
                <w:sz w:val="24"/>
                <w:szCs w:val="24"/>
              </w:rPr>
              <w:t>by</w:t>
            </w:r>
            <w:r w:rsidR="00810ED2">
              <w:rPr>
                <w:rFonts w:ascii="Arial" w:hAnsi="Arial" w:cs="Arial"/>
                <w:b/>
                <w:color w:val="000000"/>
                <w:sz w:val="24"/>
                <w:szCs w:val="24"/>
              </w:rPr>
              <w:t xml:space="preserve"> </w:t>
            </w:r>
            <w:r w:rsidR="00284134">
              <w:rPr>
                <w:rFonts w:ascii="Arial" w:hAnsi="Arial" w:cs="Arial"/>
                <w:b/>
                <w:color w:val="000000"/>
                <w:sz w:val="24"/>
                <w:szCs w:val="24"/>
              </w:rPr>
              <w:t>K Taylor BSc (Hons) PGDip MRTPI</w:t>
            </w:r>
            <w:r w:rsidRPr="00D46B11">
              <w:rPr>
                <w:rFonts w:ascii="Arial" w:hAnsi="Arial" w:cs="Arial"/>
                <w:b/>
                <w:color w:val="000000"/>
                <w:sz w:val="24"/>
                <w:szCs w:val="24"/>
              </w:rPr>
              <w:t xml:space="preserve"> </w:t>
            </w:r>
          </w:p>
        </w:tc>
      </w:tr>
      <w:tr w:rsidR="000B0589" w:rsidRPr="00D46B11" w14:paraId="79E780DE" w14:textId="77777777" w:rsidTr="00D46B11">
        <w:trPr>
          <w:cantSplit/>
          <w:trHeight w:val="23"/>
        </w:trPr>
        <w:tc>
          <w:tcPr>
            <w:tcW w:w="9356" w:type="dxa"/>
          </w:tcPr>
          <w:p w14:paraId="018F84D5" w14:textId="07E6107C" w:rsidR="000B0589" w:rsidRPr="002F6518" w:rsidRDefault="00D46B11" w:rsidP="002E2646">
            <w:pPr>
              <w:spacing w:before="120"/>
              <w:ind w:left="-108" w:right="34"/>
              <w:rPr>
                <w:rFonts w:ascii="Arial" w:hAnsi="Arial" w:cs="Arial"/>
                <w:b/>
                <w:color w:val="000000"/>
                <w:sz w:val="18"/>
                <w:szCs w:val="18"/>
              </w:rPr>
            </w:pPr>
            <w:r w:rsidRPr="002F6518">
              <w:rPr>
                <w:rFonts w:ascii="Arial" w:hAnsi="Arial" w:cs="Arial"/>
                <w:b/>
                <w:color w:val="000000"/>
                <w:sz w:val="18"/>
                <w:szCs w:val="18"/>
              </w:rPr>
              <w:t xml:space="preserve">An Inspector </w:t>
            </w:r>
            <w:r w:rsidR="004A46A9">
              <w:rPr>
                <w:rFonts w:ascii="Arial" w:hAnsi="Arial" w:cs="Arial"/>
                <w:b/>
                <w:color w:val="000000"/>
                <w:sz w:val="18"/>
                <w:szCs w:val="18"/>
              </w:rPr>
              <w:t>on the direction of</w:t>
            </w:r>
            <w:r w:rsidRPr="002F6518">
              <w:rPr>
                <w:rFonts w:ascii="Arial" w:hAnsi="Arial" w:cs="Arial"/>
                <w:b/>
                <w:color w:val="000000"/>
                <w:sz w:val="18"/>
                <w:szCs w:val="18"/>
              </w:rPr>
              <w:t xml:space="preserve"> the Secretary of State for Environment, Food and Rural Affairs</w:t>
            </w:r>
          </w:p>
        </w:tc>
      </w:tr>
      <w:tr w:rsidR="000B0589" w:rsidRPr="00D46B11" w14:paraId="7A744F99" w14:textId="77777777" w:rsidTr="00D46B11">
        <w:trPr>
          <w:cantSplit/>
          <w:trHeight w:val="23"/>
        </w:trPr>
        <w:tc>
          <w:tcPr>
            <w:tcW w:w="9356" w:type="dxa"/>
          </w:tcPr>
          <w:p w14:paraId="4147CC45" w14:textId="136A1D78" w:rsidR="00463122" w:rsidRPr="002F6518" w:rsidRDefault="000B0589" w:rsidP="008B66A5">
            <w:pPr>
              <w:spacing w:before="120"/>
              <w:ind w:left="-108" w:right="176"/>
              <w:rPr>
                <w:rFonts w:ascii="Arial" w:hAnsi="Arial" w:cs="Arial"/>
                <w:b/>
                <w:color w:val="000000"/>
                <w:sz w:val="18"/>
                <w:szCs w:val="18"/>
              </w:rPr>
            </w:pPr>
            <w:r w:rsidRPr="002F6518">
              <w:rPr>
                <w:rFonts w:ascii="Arial" w:hAnsi="Arial" w:cs="Arial"/>
                <w:b/>
                <w:color w:val="000000"/>
                <w:sz w:val="18"/>
                <w:szCs w:val="18"/>
              </w:rPr>
              <w:t>Decision date:</w:t>
            </w:r>
            <w:r w:rsidR="00BC3F14">
              <w:rPr>
                <w:rFonts w:ascii="Arial" w:hAnsi="Arial" w:cs="Arial"/>
                <w:b/>
                <w:color w:val="000000"/>
                <w:sz w:val="18"/>
                <w:szCs w:val="18"/>
              </w:rPr>
              <w:t xml:space="preserve"> </w:t>
            </w:r>
            <w:r w:rsidR="00DA656D">
              <w:rPr>
                <w:rFonts w:ascii="Arial" w:hAnsi="Arial" w:cs="Arial"/>
                <w:b/>
                <w:color w:val="000000"/>
                <w:sz w:val="18"/>
                <w:szCs w:val="18"/>
              </w:rPr>
              <w:t>16 March 2026</w:t>
            </w:r>
          </w:p>
        </w:tc>
      </w:tr>
    </w:tbl>
    <w:p w14:paraId="72AB9FE0" w14:textId="77777777" w:rsidR="00D46B11" w:rsidRPr="008E097A" w:rsidRDefault="00D46B11" w:rsidP="000B0589">
      <w:pPr>
        <w:rPr>
          <w:rFonts w:ascii="Arial" w:hAnsi="Arial" w:cs="Arial"/>
          <w:sz w:val="4"/>
          <w:szCs w:val="4"/>
        </w:rPr>
      </w:pPr>
    </w:p>
    <w:tbl>
      <w:tblPr>
        <w:tblW w:w="9520" w:type="dxa"/>
        <w:tblLayout w:type="fixed"/>
        <w:tblLook w:val="0000" w:firstRow="0" w:lastRow="0" w:firstColumn="0" w:lastColumn="0" w:noHBand="0" w:noVBand="0"/>
      </w:tblPr>
      <w:tblGrid>
        <w:gridCol w:w="9520"/>
      </w:tblGrid>
      <w:tr w:rsidR="00D46B11" w:rsidRPr="00D46B11" w14:paraId="0EE5B43C" w14:textId="77777777" w:rsidTr="00717F04">
        <w:tc>
          <w:tcPr>
            <w:tcW w:w="9520" w:type="dxa"/>
          </w:tcPr>
          <w:p w14:paraId="374D17A9" w14:textId="7AE8FE84" w:rsidR="00D46B11" w:rsidRPr="00733191" w:rsidRDefault="00D46B11" w:rsidP="00792CD9">
            <w:pPr>
              <w:rPr>
                <w:rFonts w:ascii="Arial" w:hAnsi="Arial" w:cs="Arial"/>
                <w:b/>
                <w:color w:val="000000"/>
                <w:sz w:val="24"/>
                <w:szCs w:val="24"/>
              </w:rPr>
            </w:pPr>
            <w:r w:rsidRPr="00733191">
              <w:rPr>
                <w:rFonts w:ascii="Arial" w:hAnsi="Arial" w:cs="Arial"/>
                <w:b/>
                <w:color w:val="000000"/>
                <w:sz w:val="24"/>
                <w:szCs w:val="24"/>
              </w:rPr>
              <w:t xml:space="preserve">Appeal Ref: </w:t>
            </w:r>
            <w:r w:rsidR="00A32E57">
              <w:rPr>
                <w:rFonts w:ascii="Arial" w:hAnsi="Arial" w:cs="Arial"/>
                <w:b/>
                <w:color w:val="000000"/>
                <w:sz w:val="24"/>
                <w:szCs w:val="24"/>
              </w:rPr>
              <w:t>ROW/</w:t>
            </w:r>
            <w:r w:rsidR="0014472C">
              <w:rPr>
                <w:rFonts w:ascii="Arial" w:hAnsi="Arial" w:cs="Arial"/>
                <w:b/>
                <w:color w:val="000000"/>
                <w:sz w:val="24"/>
                <w:szCs w:val="24"/>
              </w:rPr>
              <w:t>3363052</w:t>
            </w:r>
            <w:r w:rsidR="00792CD9">
              <w:rPr>
                <w:rFonts w:ascii="Arial" w:hAnsi="Arial" w:cs="Arial"/>
                <w:b/>
                <w:color w:val="000000"/>
                <w:sz w:val="24"/>
                <w:szCs w:val="24"/>
              </w:rPr>
              <w:t xml:space="preserve">                                                                       </w:t>
            </w:r>
          </w:p>
          <w:p w14:paraId="3FB14660" w14:textId="404AD9A9" w:rsidR="00D46B11" w:rsidRPr="00762CAC" w:rsidRDefault="00D46B11" w:rsidP="00D46B11">
            <w:pPr>
              <w:spacing w:after="60"/>
              <w:rPr>
                <w:rFonts w:ascii="Arial" w:hAnsi="Arial" w:cs="Arial"/>
                <w:b/>
                <w:color w:val="000000"/>
                <w:sz w:val="2"/>
                <w:szCs w:val="2"/>
              </w:rPr>
            </w:pPr>
          </w:p>
        </w:tc>
      </w:tr>
      <w:tr w:rsidR="00D46B11" w:rsidRPr="00D46B11" w14:paraId="61B93D7D" w14:textId="77777777" w:rsidTr="00717F04">
        <w:tc>
          <w:tcPr>
            <w:tcW w:w="9520" w:type="dxa"/>
          </w:tcPr>
          <w:p w14:paraId="0C17AB78" w14:textId="5336E49D" w:rsidR="00D46B11" w:rsidRPr="00A31E63" w:rsidRDefault="00D46B11" w:rsidP="00D46B11">
            <w:pPr>
              <w:pStyle w:val="TBullet"/>
              <w:rPr>
                <w:rFonts w:ascii="Arial" w:hAnsi="Arial" w:cs="Arial"/>
                <w:sz w:val="22"/>
                <w:szCs w:val="22"/>
              </w:rPr>
            </w:pPr>
            <w:r w:rsidRPr="00A31E63">
              <w:rPr>
                <w:rFonts w:ascii="Arial" w:hAnsi="Arial" w:cs="Arial"/>
                <w:sz w:val="22"/>
                <w:szCs w:val="22"/>
              </w:rPr>
              <w:t xml:space="preserve">This </w:t>
            </w:r>
            <w:r w:rsidR="00427694">
              <w:rPr>
                <w:rFonts w:ascii="Arial" w:hAnsi="Arial" w:cs="Arial"/>
                <w:sz w:val="22"/>
                <w:szCs w:val="22"/>
              </w:rPr>
              <w:t>a</w:t>
            </w:r>
            <w:r w:rsidRPr="00A31E63">
              <w:rPr>
                <w:rFonts w:ascii="Arial" w:hAnsi="Arial" w:cs="Arial"/>
                <w:sz w:val="22"/>
                <w:szCs w:val="22"/>
              </w:rPr>
              <w:t>ppeal is made under Section 53(5) and Paragraph 4(1) of Schedule 14 of the Wildlife and Countryside Act 1981</w:t>
            </w:r>
            <w:r w:rsidR="00950D3A">
              <w:rPr>
                <w:rFonts w:ascii="Arial" w:hAnsi="Arial" w:cs="Arial"/>
                <w:sz w:val="22"/>
                <w:szCs w:val="22"/>
              </w:rPr>
              <w:t xml:space="preserve"> </w:t>
            </w:r>
            <w:r w:rsidRPr="00A31E63">
              <w:rPr>
                <w:rFonts w:ascii="Arial" w:hAnsi="Arial" w:cs="Arial"/>
                <w:sz w:val="22"/>
                <w:szCs w:val="22"/>
              </w:rPr>
              <w:t xml:space="preserve">against the decision of </w:t>
            </w:r>
            <w:r w:rsidR="00352281">
              <w:rPr>
                <w:rFonts w:ascii="Arial" w:hAnsi="Arial" w:cs="Arial"/>
                <w:sz w:val="22"/>
                <w:szCs w:val="22"/>
              </w:rPr>
              <w:t xml:space="preserve">Staffordshire County Council </w:t>
            </w:r>
            <w:r w:rsidRPr="00A31E63">
              <w:rPr>
                <w:rFonts w:ascii="Arial" w:hAnsi="Arial" w:cs="Arial"/>
                <w:sz w:val="22"/>
                <w:szCs w:val="22"/>
              </w:rPr>
              <w:t>not to make an Order under section 53(2) of that Act.</w:t>
            </w:r>
          </w:p>
          <w:p w14:paraId="1E81B990" w14:textId="17EBCFD2" w:rsidR="003800FB" w:rsidRPr="003800FB" w:rsidRDefault="002C0186" w:rsidP="008679BE">
            <w:pPr>
              <w:pStyle w:val="TBullet"/>
              <w:rPr>
                <w:rFonts w:ascii="Arial" w:hAnsi="Arial" w:cs="Arial"/>
                <w:sz w:val="24"/>
                <w:szCs w:val="24"/>
              </w:rPr>
            </w:pPr>
            <w:r>
              <w:rPr>
                <w:rFonts w:ascii="Arial" w:hAnsi="Arial" w:cs="Arial"/>
                <w:sz w:val="22"/>
                <w:szCs w:val="22"/>
              </w:rPr>
              <w:t>The</w:t>
            </w:r>
            <w:r w:rsidR="00C90CE4">
              <w:rPr>
                <w:rFonts w:ascii="Arial" w:hAnsi="Arial" w:cs="Arial"/>
                <w:sz w:val="22"/>
                <w:szCs w:val="22"/>
              </w:rPr>
              <w:t xml:space="preserve"> </w:t>
            </w:r>
            <w:r w:rsidR="00421238" w:rsidRPr="00A31E63">
              <w:rPr>
                <w:rFonts w:ascii="Arial" w:hAnsi="Arial" w:cs="Arial"/>
                <w:sz w:val="22"/>
                <w:szCs w:val="22"/>
              </w:rPr>
              <w:t xml:space="preserve">application dated </w:t>
            </w:r>
            <w:r>
              <w:rPr>
                <w:rFonts w:ascii="Arial" w:hAnsi="Arial" w:cs="Arial"/>
                <w:sz w:val="22"/>
                <w:szCs w:val="22"/>
              </w:rPr>
              <w:t xml:space="preserve">26 October 2018 </w:t>
            </w:r>
            <w:r w:rsidR="003800FB">
              <w:rPr>
                <w:rFonts w:ascii="Arial" w:hAnsi="Arial" w:cs="Arial"/>
                <w:sz w:val="22"/>
                <w:szCs w:val="22"/>
              </w:rPr>
              <w:t xml:space="preserve">was refused by the Council on </w:t>
            </w:r>
            <w:r w:rsidR="00F13CB0">
              <w:rPr>
                <w:rFonts w:ascii="Arial" w:hAnsi="Arial" w:cs="Arial"/>
                <w:sz w:val="22"/>
                <w:szCs w:val="22"/>
              </w:rPr>
              <w:t>21 Feb</w:t>
            </w:r>
            <w:r w:rsidR="00953E89">
              <w:rPr>
                <w:rFonts w:ascii="Arial" w:hAnsi="Arial" w:cs="Arial"/>
                <w:sz w:val="22"/>
                <w:szCs w:val="22"/>
              </w:rPr>
              <w:t>ruary 2025.</w:t>
            </w:r>
          </w:p>
          <w:p w14:paraId="5CF17831" w14:textId="5D6D3350" w:rsidR="00FB58D0" w:rsidRPr="00762CAC" w:rsidRDefault="003800FB" w:rsidP="00157B93">
            <w:pPr>
              <w:pStyle w:val="TBullet"/>
              <w:rPr>
                <w:rFonts w:ascii="Arial" w:hAnsi="Arial" w:cs="Arial"/>
                <w:sz w:val="24"/>
                <w:szCs w:val="24"/>
              </w:rPr>
            </w:pPr>
            <w:r w:rsidRPr="003800FB">
              <w:rPr>
                <w:rFonts w:ascii="Arial" w:hAnsi="Arial" w:cs="Arial"/>
                <w:sz w:val="22"/>
                <w:szCs w:val="22"/>
              </w:rPr>
              <w:t>T</w:t>
            </w:r>
            <w:r w:rsidR="00421238" w:rsidRPr="003800FB">
              <w:rPr>
                <w:rFonts w:ascii="Arial" w:hAnsi="Arial" w:cs="Arial"/>
                <w:sz w:val="22"/>
                <w:szCs w:val="22"/>
              </w:rPr>
              <w:t xml:space="preserve">he </w:t>
            </w:r>
            <w:r w:rsidRPr="003800FB">
              <w:rPr>
                <w:rFonts w:ascii="Arial" w:hAnsi="Arial" w:cs="Arial"/>
                <w:sz w:val="22"/>
                <w:szCs w:val="22"/>
              </w:rPr>
              <w:t xml:space="preserve">appellant </w:t>
            </w:r>
            <w:r w:rsidR="00421238" w:rsidRPr="003800FB">
              <w:rPr>
                <w:rFonts w:ascii="Arial" w:hAnsi="Arial" w:cs="Arial"/>
                <w:sz w:val="22"/>
                <w:szCs w:val="22"/>
              </w:rPr>
              <w:t>claim</w:t>
            </w:r>
            <w:r w:rsidRPr="003800FB">
              <w:rPr>
                <w:rFonts w:ascii="Arial" w:hAnsi="Arial" w:cs="Arial"/>
                <w:sz w:val="22"/>
                <w:szCs w:val="22"/>
              </w:rPr>
              <w:t xml:space="preserve">s that the </w:t>
            </w:r>
            <w:r w:rsidR="00421238" w:rsidRPr="003800FB">
              <w:rPr>
                <w:rFonts w:ascii="Arial" w:hAnsi="Arial" w:cs="Arial"/>
                <w:sz w:val="22"/>
                <w:szCs w:val="22"/>
              </w:rPr>
              <w:t xml:space="preserve">definitive map and statement </w:t>
            </w:r>
            <w:r w:rsidR="00526DAB">
              <w:rPr>
                <w:rFonts w:ascii="Arial" w:hAnsi="Arial" w:cs="Arial"/>
                <w:sz w:val="22"/>
                <w:szCs w:val="22"/>
              </w:rPr>
              <w:t xml:space="preserve">of public rights of way should be modified by upgrading </w:t>
            </w:r>
            <w:r w:rsidR="00902BAB">
              <w:rPr>
                <w:rFonts w:ascii="Arial" w:hAnsi="Arial" w:cs="Arial"/>
                <w:sz w:val="22"/>
                <w:szCs w:val="22"/>
              </w:rPr>
              <w:t>part of public footpath</w:t>
            </w:r>
            <w:r w:rsidR="003A57BB">
              <w:rPr>
                <w:rFonts w:ascii="Arial" w:hAnsi="Arial" w:cs="Arial"/>
                <w:sz w:val="22"/>
                <w:szCs w:val="22"/>
              </w:rPr>
              <w:t xml:space="preserve"> </w:t>
            </w:r>
            <w:r w:rsidR="00902BAB">
              <w:rPr>
                <w:rFonts w:ascii="Arial" w:hAnsi="Arial" w:cs="Arial"/>
                <w:sz w:val="22"/>
                <w:szCs w:val="22"/>
              </w:rPr>
              <w:t>18</w:t>
            </w:r>
            <w:r w:rsidR="00BB24AD">
              <w:rPr>
                <w:rFonts w:ascii="Arial" w:hAnsi="Arial" w:cs="Arial"/>
                <w:sz w:val="22"/>
                <w:szCs w:val="22"/>
              </w:rPr>
              <w:t xml:space="preserve"> and all of public footpaths</w:t>
            </w:r>
            <w:r w:rsidR="003A57BB">
              <w:rPr>
                <w:rFonts w:ascii="Arial" w:hAnsi="Arial" w:cs="Arial"/>
                <w:sz w:val="22"/>
                <w:szCs w:val="22"/>
              </w:rPr>
              <w:t xml:space="preserve"> </w:t>
            </w:r>
            <w:r w:rsidR="00BB24AD">
              <w:rPr>
                <w:rFonts w:ascii="Arial" w:hAnsi="Arial" w:cs="Arial"/>
                <w:sz w:val="22"/>
                <w:szCs w:val="22"/>
              </w:rPr>
              <w:t>17 and</w:t>
            </w:r>
            <w:r w:rsidR="00B169CD">
              <w:rPr>
                <w:rFonts w:ascii="Arial" w:hAnsi="Arial" w:cs="Arial"/>
                <w:sz w:val="22"/>
                <w:szCs w:val="22"/>
              </w:rPr>
              <w:t xml:space="preserve"> </w:t>
            </w:r>
            <w:r w:rsidR="00BB24AD">
              <w:rPr>
                <w:rFonts w:ascii="Arial" w:hAnsi="Arial" w:cs="Arial"/>
                <w:sz w:val="22"/>
                <w:szCs w:val="22"/>
              </w:rPr>
              <w:t xml:space="preserve">42 </w:t>
            </w:r>
            <w:r w:rsidR="008A30F1">
              <w:rPr>
                <w:rFonts w:ascii="Arial" w:hAnsi="Arial" w:cs="Arial"/>
                <w:sz w:val="22"/>
                <w:szCs w:val="22"/>
              </w:rPr>
              <w:t xml:space="preserve">to bridleways as shown on the plan appended to this decision. </w:t>
            </w:r>
          </w:p>
          <w:p w14:paraId="0B449949" w14:textId="3A23D0E7" w:rsidR="00762CAC" w:rsidRPr="00157B93" w:rsidRDefault="00762CAC" w:rsidP="00762CAC">
            <w:pPr>
              <w:pStyle w:val="TBullet"/>
              <w:numPr>
                <w:ilvl w:val="0"/>
                <w:numId w:val="0"/>
              </w:numPr>
              <w:rPr>
                <w:rFonts w:ascii="Arial" w:hAnsi="Arial" w:cs="Arial"/>
                <w:sz w:val="24"/>
                <w:szCs w:val="24"/>
              </w:rPr>
            </w:pPr>
            <w:r>
              <w:rPr>
                <w:rFonts w:ascii="Arial" w:hAnsi="Arial" w:cs="Arial"/>
                <w:b/>
                <w:bCs/>
                <w:sz w:val="24"/>
                <w:szCs w:val="24"/>
              </w:rPr>
              <w:t>Summary of Decision: The appeal decision directs for an Order to be made for a bridleway as applied for in the application.</w:t>
            </w:r>
          </w:p>
        </w:tc>
      </w:tr>
      <w:tr w:rsidR="00D46B11" w:rsidRPr="00D46B11" w14:paraId="038CEA06" w14:textId="77777777" w:rsidTr="00717F04">
        <w:tc>
          <w:tcPr>
            <w:tcW w:w="9520" w:type="dxa"/>
          </w:tcPr>
          <w:p w14:paraId="27625CC0" w14:textId="3D353652" w:rsidR="00FB58D0" w:rsidRPr="00762CAC" w:rsidRDefault="00FB58D0" w:rsidP="004620ED">
            <w:pPr>
              <w:pStyle w:val="TBullet"/>
              <w:numPr>
                <w:ilvl w:val="0"/>
                <w:numId w:val="0"/>
              </w:numPr>
              <w:ind w:left="360" w:hanging="360"/>
              <w:rPr>
                <w:rFonts w:ascii="Arial" w:hAnsi="Arial" w:cs="Arial"/>
                <w:b/>
                <w:bCs/>
                <w:sz w:val="2"/>
                <w:szCs w:val="2"/>
              </w:rPr>
            </w:pPr>
          </w:p>
        </w:tc>
      </w:tr>
      <w:tr w:rsidR="00D46B11" w14:paraId="3E96A7CB" w14:textId="77777777" w:rsidTr="00FB58D0">
        <w:trPr>
          <w:trHeight w:val="80"/>
        </w:trPr>
        <w:tc>
          <w:tcPr>
            <w:tcW w:w="9520" w:type="dxa"/>
            <w:tcBorders>
              <w:bottom w:val="single" w:sz="6" w:space="0" w:color="000000"/>
            </w:tcBorders>
          </w:tcPr>
          <w:p w14:paraId="5CBFA12A" w14:textId="77777777" w:rsidR="00D46B11" w:rsidRPr="00D46B11" w:rsidRDefault="00D46B11" w:rsidP="00D46B11">
            <w:pPr>
              <w:rPr>
                <w:b/>
                <w:color w:val="000000"/>
                <w:sz w:val="4"/>
              </w:rPr>
            </w:pPr>
            <w:bookmarkStart w:id="1" w:name="bmkReturn"/>
            <w:bookmarkEnd w:id="1"/>
          </w:p>
        </w:tc>
      </w:tr>
    </w:tbl>
    <w:p w14:paraId="4F088AA9" w14:textId="248DA5E2" w:rsidR="00FA734C" w:rsidRPr="00FA734C" w:rsidRDefault="00284134" w:rsidP="00762CAC">
      <w:pPr>
        <w:pStyle w:val="Style1"/>
        <w:numPr>
          <w:ilvl w:val="0"/>
          <w:numId w:val="0"/>
        </w:numPr>
        <w:spacing w:before="120"/>
        <w:rPr>
          <w:rFonts w:ascii="Arial" w:hAnsi="Arial" w:cs="Arial"/>
          <w:b/>
          <w:bCs/>
          <w:sz w:val="24"/>
          <w:szCs w:val="24"/>
        </w:rPr>
      </w:pPr>
      <w:r>
        <w:rPr>
          <w:rFonts w:ascii="Arial" w:hAnsi="Arial" w:cs="Arial"/>
          <w:b/>
          <w:bCs/>
          <w:sz w:val="24"/>
          <w:szCs w:val="24"/>
        </w:rPr>
        <w:t xml:space="preserve">Preliminary Matters </w:t>
      </w:r>
    </w:p>
    <w:p w14:paraId="68EB1958" w14:textId="56A214F5" w:rsidR="00944297" w:rsidRPr="00944297" w:rsidRDefault="00944297" w:rsidP="00762CAC">
      <w:pPr>
        <w:pStyle w:val="Style1"/>
        <w:tabs>
          <w:tab w:val="num" w:pos="720"/>
        </w:tabs>
        <w:spacing w:before="120"/>
        <w:rPr>
          <w:rFonts w:ascii="Arial" w:hAnsi="Arial" w:cs="Arial"/>
          <w:sz w:val="24"/>
          <w:szCs w:val="24"/>
        </w:rPr>
      </w:pPr>
      <w:r w:rsidRPr="00944297">
        <w:rPr>
          <w:rFonts w:ascii="Arial" w:hAnsi="Arial" w:cs="Arial"/>
          <w:sz w:val="24"/>
          <w:szCs w:val="24"/>
        </w:rPr>
        <w:t>I have been directed by the Secretary of State for Environment, Food and Rural Affairs to determine this appeal under Section 53(5) and Paragraph 4(1) of Schedule 14 of the Wildlife and Countryside Act 1981 (the 1981 Act).</w:t>
      </w:r>
    </w:p>
    <w:p w14:paraId="765EFA7B" w14:textId="699DBDDF" w:rsidR="00701CE2" w:rsidRPr="00FD2336" w:rsidRDefault="00701CE2" w:rsidP="00701CE2">
      <w:pPr>
        <w:pStyle w:val="Style1"/>
        <w:rPr>
          <w:rFonts w:ascii="Arial" w:hAnsi="Arial" w:cs="Arial"/>
          <w:sz w:val="24"/>
          <w:szCs w:val="24"/>
        </w:rPr>
      </w:pPr>
      <w:r w:rsidRPr="00FD2336">
        <w:rPr>
          <w:rFonts w:ascii="Arial" w:hAnsi="Arial" w:cs="Arial"/>
          <w:sz w:val="24"/>
          <w:szCs w:val="24"/>
        </w:rPr>
        <w:t xml:space="preserve">I have not visited the site. However, I am satisfied I can make my decision without the need to </w:t>
      </w:r>
      <w:r w:rsidR="00985015">
        <w:rPr>
          <w:rFonts w:ascii="Arial" w:hAnsi="Arial" w:cs="Arial"/>
          <w:sz w:val="24"/>
          <w:szCs w:val="24"/>
        </w:rPr>
        <w:t>do so</w:t>
      </w:r>
      <w:r w:rsidRPr="00FD2336">
        <w:rPr>
          <w:rFonts w:ascii="Arial" w:hAnsi="Arial" w:cs="Arial"/>
          <w:sz w:val="24"/>
          <w:szCs w:val="24"/>
        </w:rPr>
        <w:t xml:space="preserve">. The appeal is based on </w:t>
      </w:r>
      <w:r w:rsidRPr="00BA7F85">
        <w:rPr>
          <w:rFonts w:ascii="Arial" w:hAnsi="Arial" w:cs="Arial"/>
          <w:sz w:val="24"/>
          <w:szCs w:val="24"/>
        </w:rPr>
        <w:t>documentary evidence</w:t>
      </w:r>
      <w:r w:rsidRPr="00FD2336">
        <w:rPr>
          <w:rFonts w:ascii="Arial" w:hAnsi="Arial" w:cs="Arial"/>
          <w:sz w:val="24"/>
          <w:szCs w:val="24"/>
        </w:rPr>
        <w:t xml:space="preserve"> and has been determined on the papers submitted.</w:t>
      </w:r>
      <w:r w:rsidR="00F77F86">
        <w:rPr>
          <w:rFonts w:ascii="Arial" w:hAnsi="Arial" w:cs="Arial"/>
          <w:sz w:val="24"/>
          <w:szCs w:val="24"/>
        </w:rPr>
        <w:t xml:space="preserve"> A map of the claimed route has been added to the end of this decision for ease of reference. </w:t>
      </w:r>
      <w:r w:rsidR="00985015">
        <w:rPr>
          <w:rFonts w:ascii="Arial" w:hAnsi="Arial" w:cs="Arial"/>
          <w:sz w:val="24"/>
          <w:szCs w:val="24"/>
        </w:rPr>
        <w:t xml:space="preserve">For convenience, </w:t>
      </w:r>
      <w:r w:rsidR="004A46A9">
        <w:rPr>
          <w:rFonts w:ascii="Arial" w:hAnsi="Arial" w:cs="Arial"/>
          <w:sz w:val="24"/>
          <w:szCs w:val="24"/>
        </w:rPr>
        <w:t>P</w:t>
      </w:r>
      <w:r w:rsidR="00F77F86">
        <w:rPr>
          <w:rFonts w:ascii="Arial" w:hAnsi="Arial" w:cs="Arial"/>
          <w:sz w:val="24"/>
          <w:szCs w:val="24"/>
        </w:rPr>
        <w:t xml:space="preserve">oint ‘E’ </w:t>
      </w:r>
      <w:r w:rsidR="00435FA7">
        <w:rPr>
          <w:rFonts w:ascii="Arial" w:hAnsi="Arial" w:cs="Arial"/>
          <w:sz w:val="24"/>
          <w:szCs w:val="24"/>
        </w:rPr>
        <w:t>is also shown</w:t>
      </w:r>
      <w:r w:rsidR="00F77F86">
        <w:rPr>
          <w:rFonts w:ascii="Arial" w:hAnsi="Arial" w:cs="Arial"/>
          <w:sz w:val="24"/>
          <w:szCs w:val="24"/>
        </w:rPr>
        <w:t xml:space="preserve"> </w:t>
      </w:r>
      <w:r w:rsidR="004F4CC9">
        <w:rPr>
          <w:rFonts w:ascii="Arial" w:hAnsi="Arial" w:cs="Arial"/>
          <w:sz w:val="24"/>
          <w:szCs w:val="24"/>
        </w:rPr>
        <w:t>as the route between point</w:t>
      </w:r>
      <w:r w:rsidR="000A4AB6">
        <w:rPr>
          <w:rFonts w:ascii="Arial" w:hAnsi="Arial" w:cs="Arial"/>
          <w:sz w:val="24"/>
          <w:szCs w:val="24"/>
        </w:rPr>
        <w:t>s</w:t>
      </w:r>
      <w:r w:rsidR="004F4CC9">
        <w:rPr>
          <w:rFonts w:ascii="Arial" w:hAnsi="Arial" w:cs="Arial"/>
          <w:sz w:val="24"/>
          <w:szCs w:val="24"/>
        </w:rPr>
        <w:t xml:space="preserve"> D and E</w:t>
      </w:r>
      <w:r w:rsidR="00435FA7">
        <w:rPr>
          <w:rFonts w:ascii="Arial" w:hAnsi="Arial" w:cs="Arial"/>
          <w:sz w:val="24"/>
          <w:szCs w:val="24"/>
        </w:rPr>
        <w:t>, which is beyond the extent of the claimed route</w:t>
      </w:r>
      <w:r w:rsidR="00E80F6D">
        <w:rPr>
          <w:rFonts w:ascii="Arial" w:hAnsi="Arial" w:cs="Arial"/>
          <w:sz w:val="24"/>
          <w:szCs w:val="24"/>
        </w:rPr>
        <w:t>,</w:t>
      </w:r>
      <w:r w:rsidR="004F4CC9">
        <w:rPr>
          <w:rFonts w:ascii="Arial" w:hAnsi="Arial" w:cs="Arial"/>
          <w:sz w:val="24"/>
          <w:szCs w:val="24"/>
        </w:rPr>
        <w:t xml:space="preserve"> has been referred to often within the evidence. </w:t>
      </w:r>
    </w:p>
    <w:p w14:paraId="6C5175F6" w14:textId="6B4D63F2" w:rsidR="00284134" w:rsidRPr="007956D7" w:rsidRDefault="00616E26" w:rsidP="00A67BA3">
      <w:pPr>
        <w:pStyle w:val="Style1"/>
        <w:rPr>
          <w:rFonts w:ascii="Arial" w:hAnsi="Arial" w:cs="Arial"/>
          <w:sz w:val="24"/>
          <w:szCs w:val="24"/>
        </w:rPr>
      </w:pPr>
      <w:r w:rsidRPr="007956D7">
        <w:rPr>
          <w:rFonts w:ascii="Arial" w:hAnsi="Arial" w:cs="Arial"/>
          <w:sz w:val="24"/>
          <w:szCs w:val="24"/>
        </w:rPr>
        <w:t>The appeal route is</w:t>
      </w:r>
      <w:r w:rsidR="007C5118" w:rsidRPr="007956D7">
        <w:rPr>
          <w:rFonts w:ascii="Arial" w:hAnsi="Arial" w:cs="Arial"/>
          <w:sz w:val="24"/>
          <w:szCs w:val="24"/>
        </w:rPr>
        <w:t xml:space="preserve"> located within the parish of Onecote and is</w:t>
      </w:r>
      <w:r w:rsidRPr="007956D7">
        <w:rPr>
          <w:rFonts w:ascii="Arial" w:hAnsi="Arial" w:cs="Arial"/>
          <w:sz w:val="24"/>
          <w:szCs w:val="24"/>
        </w:rPr>
        <w:t xml:space="preserve"> currently recorded on the definitive map and statement (DMS) as </w:t>
      </w:r>
      <w:r w:rsidR="004D60B1" w:rsidRPr="007956D7">
        <w:rPr>
          <w:rFonts w:ascii="Arial" w:hAnsi="Arial" w:cs="Arial"/>
          <w:sz w:val="24"/>
          <w:szCs w:val="24"/>
        </w:rPr>
        <w:t xml:space="preserve">public footpath </w:t>
      </w:r>
      <w:r w:rsidR="00FC2A68" w:rsidRPr="007956D7">
        <w:rPr>
          <w:rFonts w:ascii="Arial" w:hAnsi="Arial" w:cs="Arial"/>
          <w:sz w:val="24"/>
          <w:szCs w:val="24"/>
        </w:rPr>
        <w:t xml:space="preserve">Onecote 17, public footpath </w:t>
      </w:r>
      <w:r w:rsidR="007C5118" w:rsidRPr="007956D7">
        <w:rPr>
          <w:rFonts w:ascii="Arial" w:hAnsi="Arial" w:cs="Arial"/>
          <w:sz w:val="24"/>
          <w:szCs w:val="24"/>
        </w:rPr>
        <w:t xml:space="preserve">Onecote 42, and part of public footpath Onecote 18. </w:t>
      </w:r>
      <w:r w:rsidR="006537C3" w:rsidRPr="007956D7">
        <w:rPr>
          <w:rFonts w:ascii="Arial" w:hAnsi="Arial" w:cs="Arial"/>
          <w:sz w:val="24"/>
          <w:szCs w:val="24"/>
        </w:rPr>
        <w:t xml:space="preserve">The appeal is made against the </w:t>
      </w:r>
      <w:r w:rsidR="00261FA1">
        <w:rPr>
          <w:rFonts w:ascii="Arial" w:hAnsi="Arial" w:cs="Arial"/>
          <w:sz w:val="24"/>
          <w:szCs w:val="24"/>
        </w:rPr>
        <w:t>Sta</w:t>
      </w:r>
      <w:r w:rsidR="005D6B9D">
        <w:rPr>
          <w:rFonts w:ascii="Arial" w:hAnsi="Arial" w:cs="Arial"/>
          <w:sz w:val="24"/>
          <w:szCs w:val="24"/>
        </w:rPr>
        <w:t xml:space="preserve">ffordshire County </w:t>
      </w:r>
      <w:r w:rsidR="006537C3" w:rsidRPr="007956D7">
        <w:rPr>
          <w:rFonts w:ascii="Arial" w:hAnsi="Arial" w:cs="Arial"/>
          <w:sz w:val="24"/>
          <w:szCs w:val="24"/>
        </w:rPr>
        <w:t xml:space="preserve">Council’s </w:t>
      </w:r>
      <w:r w:rsidR="005D6B9D">
        <w:rPr>
          <w:rFonts w:ascii="Arial" w:hAnsi="Arial" w:cs="Arial"/>
          <w:sz w:val="24"/>
          <w:szCs w:val="24"/>
        </w:rPr>
        <w:t xml:space="preserve">(the Council) </w:t>
      </w:r>
      <w:r w:rsidR="006537C3" w:rsidRPr="007956D7">
        <w:rPr>
          <w:rFonts w:ascii="Arial" w:hAnsi="Arial" w:cs="Arial"/>
          <w:sz w:val="24"/>
          <w:szCs w:val="24"/>
        </w:rPr>
        <w:t xml:space="preserve">decision not to make an </w:t>
      </w:r>
      <w:r w:rsidR="003048DC">
        <w:rPr>
          <w:rFonts w:ascii="Arial" w:hAnsi="Arial" w:cs="Arial"/>
          <w:sz w:val="24"/>
          <w:szCs w:val="24"/>
        </w:rPr>
        <w:t>O</w:t>
      </w:r>
      <w:r w:rsidR="006537C3" w:rsidRPr="007956D7">
        <w:rPr>
          <w:rFonts w:ascii="Arial" w:hAnsi="Arial" w:cs="Arial"/>
          <w:sz w:val="24"/>
          <w:szCs w:val="24"/>
        </w:rPr>
        <w:t xml:space="preserve">rder in respect of the application to upgrade </w:t>
      </w:r>
      <w:r w:rsidR="007C5118" w:rsidRPr="007956D7">
        <w:rPr>
          <w:rFonts w:ascii="Arial" w:hAnsi="Arial" w:cs="Arial"/>
          <w:sz w:val="24"/>
          <w:szCs w:val="24"/>
        </w:rPr>
        <w:t xml:space="preserve">these paths to </w:t>
      </w:r>
      <w:r w:rsidR="008A79CA" w:rsidRPr="007956D7">
        <w:rPr>
          <w:rFonts w:ascii="Arial" w:hAnsi="Arial" w:cs="Arial"/>
          <w:sz w:val="24"/>
          <w:szCs w:val="24"/>
        </w:rPr>
        <w:t>a bridleway.</w:t>
      </w:r>
      <w:r w:rsidR="007956D7">
        <w:rPr>
          <w:rFonts w:ascii="Arial" w:hAnsi="Arial" w:cs="Arial"/>
          <w:sz w:val="24"/>
          <w:szCs w:val="24"/>
        </w:rPr>
        <w:t xml:space="preserve"> </w:t>
      </w:r>
    </w:p>
    <w:p w14:paraId="5E703C7B" w14:textId="1ABDA6DF" w:rsidR="00284134" w:rsidRPr="00284134" w:rsidRDefault="00284134" w:rsidP="00284134">
      <w:pPr>
        <w:pStyle w:val="Style1"/>
        <w:numPr>
          <w:ilvl w:val="0"/>
          <w:numId w:val="0"/>
        </w:numPr>
        <w:rPr>
          <w:rFonts w:ascii="Arial" w:hAnsi="Arial" w:cs="Arial"/>
          <w:b/>
          <w:bCs/>
          <w:sz w:val="24"/>
          <w:szCs w:val="24"/>
        </w:rPr>
      </w:pPr>
      <w:r w:rsidRPr="00284134">
        <w:rPr>
          <w:rFonts w:ascii="Arial" w:hAnsi="Arial" w:cs="Arial"/>
          <w:b/>
          <w:bCs/>
          <w:sz w:val="24"/>
          <w:szCs w:val="24"/>
        </w:rPr>
        <w:t xml:space="preserve">Main Issues </w:t>
      </w:r>
    </w:p>
    <w:p w14:paraId="2246B306" w14:textId="35F611F1" w:rsidR="0048785C" w:rsidRPr="0048785C" w:rsidRDefault="0048785C" w:rsidP="00762CAC">
      <w:pPr>
        <w:pStyle w:val="Style1"/>
        <w:tabs>
          <w:tab w:val="num" w:pos="720"/>
        </w:tabs>
        <w:spacing w:before="120"/>
        <w:rPr>
          <w:rFonts w:ascii="Arial" w:hAnsi="Arial" w:cs="Arial"/>
          <w:sz w:val="24"/>
          <w:szCs w:val="24"/>
        </w:rPr>
      </w:pPr>
      <w:r w:rsidRPr="0048785C">
        <w:rPr>
          <w:rFonts w:ascii="Arial" w:hAnsi="Arial" w:cs="Arial"/>
          <w:sz w:val="24"/>
          <w:szCs w:val="24"/>
        </w:rPr>
        <w:t xml:space="preserve">The application was made under section 53(2) of the 1981 Act which requires the surveying authority to keep </w:t>
      </w:r>
      <w:r w:rsidR="003048DC">
        <w:rPr>
          <w:rFonts w:ascii="Arial" w:hAnsi="Arial" w:cs="Arial"/>
          <w:sz w:val="24"/>
          <w:szCs w:val="24"/>
        </w:rPr>
        <w:t xml:space="preserve">its </w:t>
      </w:r>
      <w:r w:rsidRPr="0048785C">
        <w:rPr>
          <w:rFonts w:ascii="Arial" w:hAnsi="Arial" w:cs="Arial"/>
          <w:sz w:val="24"/>
          <w:szCs w:val="24"/>
        </w:rPr>
        <w:t>DMS under continuous review, and to modify them upon occurrence of specific events cited in section 53(3).</w:t>
      </w:r>
    </w:p>
    <w:p w14:paraId="456CF2D5" w14:textId="0A2ADD03" w:rsidR="003F2E9A" w:rsidRPr="00D72685" w:rsidRDefault="003F2E9A" w:rsidP="003F2E9A">
      <w:pPr>
        <w:pStyle w:val="Style1"/>
        <w:tabs>
          <w:tab w:val="clear" w:pos="432"/>
          <w:tab w:val="num" w:pos="426"/>
          <w:tab w:val="num" w:pos="1146"/>
        </w:tabs>
        <w:rPr>
          <w:rFonts w:ascii="Arial" w:hAnsi="Arial" w:cs="Arial"/>
          <w:sz w:val="24"/>
          <w:szCs w:val="24"/>
        </w:rPr>
      </w:pPr>
      <w:r w:rsidRPr="00D72685">
        <w:rPr>
          <w:rFonts w:ascii="Arial" w:hAnsi="Arial" w:cs="Arial"/>
          <w:sz w:val="24"/>
          <w:szCs w:val="24"/>
        </w:rPr>
        <w:t xml:space="preserve">Section 53(3)(c)(ii) of the 1981 Act specifies that an order should be made on the discovery of evidence which, when considered with all other relevant evidence available, shows that a highway shown in the map and statement as a highway of a particular description ought to be shown as a highway of a different description. </w:t>
      </w:r>
      <w:r w:rsidR="0080666E">
        <w:rPr>
          <w:rFonts w:ascii="Arial" w:hAnsi="Arial" w:cs="Arial"/>
          <w:sz w:val="24"/>
          <w:szCs w:val="24"/>
        </w:rPr>
        <w:t xml:space="preserve">The relevant evidential test is on the balance of probabilities. </w:t>
      </w:r>
    </w:p>
    <w:p w14:paraId="1A0410AE" w14:textId="296D6A3F" w:rsidR="00284134" w:rsidRDefault="003F2E9A" w:rsidP="00F15EAC">
      <w:pPr>
        <w:pStyle w:val="Style1"/>
        <w:tabs>
          <w:tab w:val="clear" w:pos="432"/>
          <w:tab w:val="num" w:pos="426"/>
          <w:tab w:val="num" w:pos="1146"/>
        </w:tabs>
        <w:rPr>
          <w:rFonts w:ascii="Arial" w:hAnsi="Arial" w:cs="Arial"/>
          <w:sz w:val="24"/>
          <w:szCs w:val="24"/>
        </w:rPr>
      </w:pPr>
      <w:r w:rsidRPr="00563628">
        <w:rPr>
          <w:rFonts w:ascii="Arial" w:hAnsi="Arial" w:cs="Arial"/>
          <w:sz w:val="24"/>
          <w:szCs w:val="24"/>
        </w:rPr>
        <w:t xml:space="preserve">The evidence adduced is documentary. Section 32 of the Highways Act 1980 requires a court or tribunal to take into consideration any map, plan or history of the locality, or other relevant document, which is tendered in evidence, giving it such weight as is appropriate, before determining whether a way has been dedicated as a highway. </w:t>
      </w:r>
    </w:p>
    <w:p w14:paraId="0F058130" w14:textId="38C40B50" w:rsidR="00AC1B8B" w:rsidRDefault="00AC1B8B" w:rsidP="00F15EAC">
      <w:pPr>
        <w:pStyle w:val="Style1"/>
        <w:tabs>
          <w:tab w:val="clear" w:pos="432"/>
          <w:tab w:val="num" w:pos="426"/>
          <w:tab w:val="num" w:pos="1146"/>
        </w:tabs>
        <w:rPr>
          <w:rFonts w:ascii="Arial" w:hAnsi="Arial" w:cs="Arial"/>
          <w:sz w:val="24"/>
          <w:szCs w:val="24"/>
        </w:rPr>
      </w:pPr>
      <w:r>
        <w:rPr>
          <w:rFonts w:ascii="Arial" w:hAnsi="Arial" w:cs="Arial"/>
          <w:sz w:val="24"/>
          <w:szCs w:val="24"/>
        </w:rPr>
        <w:lastRenderedPageBreak/>
        <w:t xml:space="preserve">Part III of Schedule 3 of the </w:t>
      </w:r>
      <w:r w:rsidR="007D6BCC">
        <w:rPr>
          <w:rFonts w:ascii="Arial" w:hAnsi="Arial" w:cs="Arial"/>
          <w:sz w:val="24"/>
          <w:szCs w:val="24"/>
        </w:rPr>
        <w:t xml:space="preserve">Countryside Act 1968 required routes shown on the DMS </w:t>
      </w:r>
      <w:r w:rsidR="00DF6817">
        <w:rPr>
          <w:rFonts w:ascii="Arial" w:hAnsi="Arial" w:cs="Arial"/>
          <w:sz w:val="24"/>
          <w:szCs w:val="24"/>
        </w:rPr>
        <w:t xml:space="preserve">as roads used as public paths (RUPPs) to be reclassified </w:t>
      </w:r>
      <w:r w:rsidR="00DE73A5">
        <w:rPr>
          <w:rFonts w:ascii="Arial" w:hAnsi="Arial" w:cs="Arial"/>
          <w:sz w:val="24"/>
          <w:szCs w:val="24"/>
        </w:rPr>
        <w:t xml:space="preserve">as a byway open to all traffic, bridleway, or footpath due to </w:t>
      </w:r>
      <w:r w:rsidR="00311098">
        <w:rPr>
          <w:rFonts w:ascii="Arial" w:hAnsi="Arial" w:cs="Arial"/>
          <w:sz w:val="24"/>
          <w:szCs w:val="24"/>
        </w:rPr>
        <w:t xml:space="preserve">confusion as to the rights of the public over them. </w:t>
      </w:r>
    </w:p>
    <w:p w14:paraId="22C8F5D6" w14:textId="524D19EF" w:rsidR="00311098" w:rsidRDefault="00670C78" w:rsidP="00F15EAC">
      <w:pPr>
        <w:pStyle w:val="Style1"/>
        <w:tabs>
          <w:tab w:val="clear" w:pos="432"/>
          <w:tab w:val="num" w:pos="426"/>
          <w:tab w:val="num" w:pos="1146"/>
        </w:tabs>
        <w:rPr>
          <w:rFonts w:ascii="Arial" w:hAnsi="Arial" w:cs="Arial"/>
          <w:sz w:val="24"/>
          <w:szCs w:val="24"/>
        </w:rPr>
      </w:pPr>
      <w:r w:rsidRPr="00846EE6">
        <w:rPr>
          <w:rFonts w:ascii="Arial" w:hAnsi="Arial" w:cs="Arial"/>
          <w:i/>
          <w:iCs/>
          <w:sz w:val="24"/>
          <w:szCs w:val="24"/>
        </w:rPr>
        <w:t>R v Secretary of State for the Environment ex parte Hood [1975] QB 891 (CA) (Hood)</w:t>
      </w:r>
      <w:r w:rsidRPr="00670C78">
        <w:rPr>
          <w:rFonts w:ascii="Arial" w:hAnsi="Arial" w:cs="Arial"/>
          <w:sz w:val="24"/>
          <w:szCs w:val="24"/>
        </w:rPr>
        <w:t xml:space="preserve"> ‘</w:t>
      </w:r>
      <w:r w:rsidRPr="00C92196">
        <w:rPr>
          <w:rFonts w:ascii="Arial" w:hAnsi="Arial" w:cs="Arial"/>
          <w:i/>
          <w:iCs/>
          <w:sz w:val="24"/>
          <w:szCs w:val="24"/>
        </w:rPr>
        <w:t>held that in the absence of new evidence, or evidence not previously considered by the surveying authority… a RUPP could not be reclassified at a Special Review as a footpath because of the conclusive presumption contained in section 32(4) of the National Parks and Access to the Countryside Act 1949 (the 1949 Act) that there are equestrian rights over a RUPP</w:t>
      </w:r>
      <w:r w:rsidRPr="00670C78">
        <w:rPr>
          <w:rFonts w:ascii="Arial" w:hAnsi="Arial" w:cs="Arial"/>
          <w:sz w:val="24"/>
          <w:szCs w:val="24"/>
        </w:rPr>
        <w:t>’.</w:t>
      </w:r>
      <w:r>
        <w:rPr>
          <w:rFonts w:ascii="Arial" w:hAnsi="Arial" w:cs="Arial"/>
          <w:sz w:val="24"/>
          <w:szCs w:val="24"/>
        </w:rPr>
        <w:t xml:space="preserve"> </w:t>
      </w:r>
    </w:p>
    <w:p w14:paraId="40DCD4AE" w14:textId="3B799FE1" w:rsidR="00670C78" w:rsidRPr="00563628" w:rsidRDefault="0087580D" w:rsidP="00F15EAC">
      <w:pPr>
        <w:pStyle w:val="Style1"/>
        <w:tabs>
          <w:tab w:val="clear" w:pos="432"/>
          <w:tab w:val="num" w:pos="426"/>
          <w:tab w:val="num" w:pos="1146"/>
        </w:tabs>
        <w:rPr>
          <w:rFonts w:ascii="Arial" w:hAnsi="Arial" w:cs="Arial"/>
          <w:sz w:val="24"/>
          <w:szCs w:val="24"/>
        </w:rPr>
      </w:pPr>
      <w:r w:rsidRPr="00846EE6">
        <w:rPr>
          <w:rFonts w:ascii="Arial" w:hAnsi="Arial" w:cs="Arial"/>
          <w:i/>
          <w:iCs/>
          <w:sz w:val="24"/>
          <w:szCs w:val="24"/>
        </w:rPr>
        <w:t xml:space="preserve">R v Secretary of State for the Environment ex parte Riley [1989] JPEL 921 (Riley) </w:t>
      </w:r>
      <w:r w:rsidRPr="00643F6D">
        <w:rPr>
          <w:rFonts w:ascii="Arial" w:hAnsi="Arial" w:cs="Arial"/>
          <w:sz w:val="24"/>
          <w:szCs w:val="24"/>
        </w:rPr>
        <w:t>and</w:t>
      </w:r>
      <w:r w:rsidRPr="00846EE6">
        <w:rPr>
          <w:rFonts w:ascii="Arial" w:hAnsi="Arial" w:cs="Arial"/>
          <w:i/>
          <w:iCs/>
          <w:sz w:val="24"/>
          <w:szCs w:val="24"/>
        </w:rPr>
        <w:t xml:space="preserve"> R (Kind) v Secretary of State for the Environment, Food, and Rural Affairs [2005] EWCH 1324 (Admin) (Kind)</w:t>
      </w:r>
      <w:r w:rsidRPr="0087580D">
        <w:rPr>
          <w:rFonts w:ascii="Arial" w:hAnsi="Arial" w:cs="Arial"/>
          <w:sz w:val="24"/>
          <w:szCs w:val="24"/>
        </w:rPr>
        <w:t xml:space="preserve"> established a reclassification under a Special Review did not extinguish any higher rights which may have existed over a route.</w:t>
      </w:r>
    </w:p>
    <w:p w14:paraId="7D40DFAF" w14:textId="1E4ABFA6" w:rsidR="00284134" w:rsidRPr="00284134" w:rsidRDefault="00284134" w:rsidP="00284134">
      <w:pPr>
        <w:pStyle w:val="Style1"/>
        <w:numPr>
          <w:ilvl w:val="0"/>
          <w:numId w:val="0"/>
        </w:numPr>
        <w:rPr>
          <w:rFonts w:ascii="Arial" w:hAnsi="Arial" w:cs="Arial"/>
          <w:b/>
          <w:bCs/>
          <w:sz w:val="24"/>
          <w:szCs w:val="24"/>
        </w:rPr>
      </w:pPr>
      <w:r>
        <w:rPr>
          <w:rFonts w:ascii="Arial" w:hAnsi="Arial" w:cs="Arial"/>
          <w:b/>
          <w:bCs/>
          <w:sz w:val="24"/>
          <w:szCs w:val="24"/>
        </w:rPr>
        <w:t>Reasons</w:t>
      </w:r>
    </w:p>
    <w:p w14:paraId="139A7031" w14:textId="16D9B52D" w:rsidR="00284134" w:rsidRPr="00EE0AD3" w:rsidRDefault="00C13619" w:rsidP="00EE0AD3">
      <w:pPr>
        <w:pStyle w:val="Style1"/>
        <w:numPr>
          <w:ilvl w:val="0"/>
          <w:numId w:val="0"/>
        </w:numPr>
        <w:ind w:left="431" w:hanging="431"/>
        <w:rPr>
          <w:rFonts w:ascii="Arial" w:hAnsi="Arial" w:cs="Arial"/>
          <w:b/>
          <w:bCs/>
          <w:i/>
          <w:iCs/>
          <w:sz w:val="24"/>
          <w:szCs w:val="24"/>
        </w:rPr>
      </w:pPr>
      <w:r>
        <w:rPr>
          <w:rFonts w:ascii="Arial" w:hAnsi="Arial" w:cs="Arial"/>
          <w:b/>
          <w:bCs/>
          <w:i/>
          <w:iCs/>
          <w:sz w:val="24"/>
          <w:szCs w:val="24"/>
        </w:rPr>
        <w:t>D</w:t>
      </w:r>
      <w:r w:rsidR="00D3044F">
        <w:rPr>
          <w:rFonts w:ascii="Arial" w:hAnsi="Arial" w:cs="Arial"/>
          <w:b/>
          <w:bCs/>
          <w:i/>
          <w:iCs/>
          <w:sz w:val="24"/>
          <w:szCs w:val="24"/>
        </w:rPr>
        <w:t xml:space="preserve">iscovery of evidence </w:t>
      </w:r>
    </w:p>
    <w:p w14:paraId="001EAE3D" w14:textId="667F7CBD" w:rsidR="00D3044F" w:rsidRPr="006B282A" w:rsidRDefault="005413B3" w:rsidP="00A172D8">
      <w:pPr>
        <w:pStyle w:val="Style1"/>
        <w:rPr>
          <w:rFonts w:ascii="Arial" w:hAnsi="Arial" w:cs="Arial"/>
          <w:sz w:val="24"/>
          <w:szCs w:val="24"/>
        </w:rPr>
      </w:pPr>
      <w:r w:rsidRPr="006B282A">
        <w:rPr>
          <w:rFonts w:ascii="Arial" w:hAnsi="Arial" w:cs="Arial"/>
          <w:sz w:val="24"/>
          <w:szCs w:val="24"/>
        </w:rPr>
        <w:t xml:space="preserve">Some objectors consider that there has not been the discovery of any new evidence, or that </w:t>
      </w:r>
      <w:r w:rsidR="00E71CA7" w:rsidRPr="006B282A">
        <w:rPr>
          <w:rFonts w:ascii="Arial" w:hAnsi="Arial" w:cs="Arial"/>
          <w:sz w:val="24"/>
          <w:szCs w:val="24"/>
        </w:rPr>
        <w:t xml:space="preserve">some individual </w:t>
      </w:r>
      <w:r w:rsidR="00171CEC" w:rsidRPr="006B282A">
        <w:rPr>
          <w:rFonts w:ascii="Arial" w:hAnsi="Arial" w:cs="Arial"/>
          <w:sz w:val="24"/>
          <w:szCs w:val="24"/>
        </w:rPr>
        <w:t>pieces</w:t>
      </w:r>
      <w:r w:rsidR="00E71CA7" w:rsidRPr="006B282A">
        <w:rPr>
          <w:rFonts w:ascii="Arial" w:hAnsi="Arial" w:cs="Arial"/>
          <w:sz w:val="24"/>
          <w:szCs w:val="24"/>
        </w:rPr>
        <w:t xml:space="preserve"> of evidence do </w:t>
      </w:r>
      <w:r w:rsidR="007C1757">
        <w:rPr>
          <w:rFonts w:ascii="Arial" w:hAnsi="Arial" w:cs="Arial"/>
          <w:sz w:val="24"/>
          <w:szCs w:val="24"/>
        </w:rPr>
        <w:t xml:space="preserve">not </w:t>
      </w:r>
      <w:r w:rsidR="00E71CA7" w:rsidRPr="006B282A">
        <w:rPr>
          <w:rFonts w:ascii="Arial" w:hAnsi="Arial" w:cs="Arial"/>
          <w:sz w:val="24"/>
          <w:szCs w:val="24"/>
        </w:rPr>
        <w:t xml:space="preserve">provide evidence that the claimed route should be </w:t>
      </w:r>
      <w:r w:rsidR="00171CEC" w:rsidRPr="006B282A">
        <w:rPr>
          <w:rFonts w:ascii="Arial" w:hAnsi="Arial" w:cs="Arial"/>
          <w:sz w:val="24"/>
          <w:szCs w:val="24"/>
        </w:rPr>
        <w:t>upgraded</w:t>
      </w:r>
      <w:r w:rsidR="00E71CA7" w:rsidRPr="006B282A">
        <w:rPr>
          <w:rFonts w:ascii="Arial" w:hAnsi="Arial" w:cs="Arial"/>
          <w:sz w:val="24"/>
          <w:szCs w:val="24"/>
        </w:rPr>
        <w:t xml:space="preserve"> to a bridleway</w:t>
      </w:r>
      <w:r w:rsidR="00171CEC" w:rsidRPr="006B282A">
        <w:rPr>
          <w:rFonts w:ascii="Arial" w:hAnsi="Arial" w:cs="Arial"/>
          <w:sz w:val="24"/>
          <w:szCs w:val="24"/>
        </w:rPr>
        <w:t xml:space="preserve">. In this case there are </w:t>
      </w:r>
      <w:r w:rsidR="00D34B13" w:rsidRPr="006B282A">
        <w:rPr>
          <w:rFonts w:ascii="Arial" w:hAnsi="Arial" w:cs="Arial"/>
          <w:sz w:val="24"/>
          <w:szCs w:val="24"/>
        </w:rPr>
        <w:t>several</w:t>
      </w:r>
      <w:r w:rsidR="00171CEC" w:rsidRPr="006B282A">
        <w:rPr>
          <w:rFonts w:ascii="Arial" w:hAnsi="Arial" w:cs="Arial"/>
          <w:sz w:val="24"/>
          <w:szCs w:val="24"/>
        </w:rPr>
        <w:t xml:space="preserve"> pieces of evidence which were not considered when the </w:t>
      </w:r>
      <w:r w:rsidR="002C377E" w:rsidRPr="006B282A">
        <w:rPr>
          <w:rFonts w:ascii="Arial" w:hAnsi="Arial" w:cs="Arial"/>
          <w:sz w:val="24"/>
          <w:szCs w:val="24"/>
        </w:rPr>
        <w:t>DMS was originally made</w:t>
      </w:r>
      <w:r w:rsidR="00FA185C" w:rsidRPr="006B282A">
        <w:rPr>
          <w:rFonts w:ascii="Arial" w:hAnsi="Arial" w:cs="Arial"/>
          <w:sz w:val="24"/>
          <w:szCs w:val="24"/>
        </w:rPr>
        <w:t xml:space="preserve">. This would include the </w:t>
      </w:r>
      <w:r w:rsidR="006B282A" w:rsidRPr="006B282A">
        <w:rPr>
          <w:rFonts w:ascii="Arial" w:hAnsi="Arial" w:cs="Arial"/>
          <w:sz w:val="24"/>
          <w:szCs w:val="24"/>
        </w:rPr>
        <w:t>Finance</w:t>
      </w:r>
      <w:r w:rsidR="00FA185C" w:rsidRPr="006B282A">
        <w:rPr>
          <w:rFonts w:ascii="Arial" w:hAnsi="Arial" w:cs="Arial"/>
          <w:sz w:val="24"/>
          <w:szCs w:val="24"/>
        </w:rPr>
        <w:t xml:space="preserve"> Act maps which were not </w:t>
      </w:r>
      <w:r w:rsidR="006B282A" w:rsidRPr="006B282A">
        <w:rPr>
          <w:rFonts w:ascii="Arial" w:hAnsi="Arial" w:cs="Arial"/>
          <w:sz w:val="24"/>
          <w:szCs w:val="24"/>
        </w:rPr>
        <w:t>publicly</w:t>
      </w:r>
      <w:r w:rsidR="00FA185C" w:rsidRPr="006B282A">
        <w:rPr>
          <w:rFonts w:ascii="Arial" w:hAnsi="Arial" w:cs="Arial"/>
          <w:sz w:val="24"/>
          <w:szCs w:val="24"/>
        </w:rPr>
        <w:t xml:space="preserve"> </w:t>
      </w:r>
      <w:r w:rsidR="006B282A" w:rsidRPr="006B282A">
        <w:rPr>
          <w:rFonts w:ascii="Arial" w:hAnsi="Arial" w:cs="Arial"/>
          <w:sz w:val="24"/>
          <w:szCs w:val="24"/>
        </w:rPr>
        <w:t>available</w:t>
      </w:r>
      <w:r w:rsidR="00FA185C" w:rsidRPr="006B282A">
        <w:rPr>
          <w:rFonts w:ascii="Arial" w:hAnsi="Arial" w:cs="Arial"/>
          <w:sz w:val="24"/>
          <w:szCs w:val="24"/>
        </w:rPr>
        <w:t xml:space="preserve"> until </w:t>
      </w:r>
      <w:r w:rsidR="00A578B1" w:rsidRPr="006B282A">
        <w:rPr>
          <w:rFonts w:ascii="Arial" w:hAnsi="Arial" w:cs="Arial"/>
          <w:sz w:val="24"/>
          <w:szCs w:val="24"/>
        </w:rPr>
        <w:t xml:space="preserve">the late 1960s and </w:t>
      </w:r>
      <w:r w:rsidR="006B282A" w:rsidRPr="006B282A">
        <w:rPr>
          <w:rFonts w:ascii="Arial" w:hAnsi="Arial" w:cs="Arial"/>
          <w:sz w:val="24"/>
          <w:szCs w:val="24"/>
        </w:rPr>
        <w:t>70s. T</w:t>
      </w:r>
      <w:r w:rsidR="000D31EE" w:rsidRPr="006B282A">
        <w:rPr>
          <w:rFonts w:ascii="Arial" w:hAnsi="Arial" w:cs="Arial"/>
          <w:sz w:val="24"/>
          <w:szCs w:val="24"/>
        </w:rPr>
        <w:t xml:space="preserve">here is no evidence that these were considered when the </w:t>
      </w:r>
      <w:r w:rsidR="00876877" w:rsidRPr="006B282A">
        <w:rPr>
          <w:rFonts w:ascii="Arial" w:hAnsi="Arial" w:cs="Arial"/>
          <w:sz w:val="24"/>
          <w:szCs w:val="24"/>
        </w:rPr>
        <w:t>relevant</w:t>
      </w:r>
      <w:r w:rsidR="000D31EE" w:rsidRPr="006B282A">
        <w:rPr>
          <w:rFonts w:ascii="Arial" w:hAnsi="Arial" w:cs="Arial"/>
          <w:sz w:val="24"/>
          <w:szCs w:val="24"/>
        </w:rPr>
        <w:t xml:space="preserve"> routes were </w:t>
      </w:r>
      <w:r w:rsidR="00876877" w:rsidRPr="006B282A">
        <w:rPr>
          <w:rFonts w:ascii="Arial" w:hAnsi="Arial" w:cs="Arial"/>
          <w:sz w:val="24"/>
          <w:szCs w:val="24"/>
        </w:rPr>
        <w:t xml:space="preserve">reclassified in the late 1970s. In this case there has been the discovery of evidence which must be considered alongside all the other available evidence. </w:t>
      </w:r>
    </w:p>
    <w:p w14:paraId="554B7FFF" w14:textId="6AB728A2" w:rsidR="00D3044F" w:rsidRPr="00D3044F" w:rsidRDefault="00D3044F" w:rsidP="00D3044F">
      <w:pPr>
        <w:pStyle w:val="Style1"/>
        <w:numPr>
          <w:ilvl w:val="0"/>
          <w:numId w:val="0"/>
        </w:numPr>
        <w:rPr>
          <w:rFonts w:ascii="Arial" w:hAnsi="Arial" w:cs="Arial"/>
          <w:b/>
          <w:bCs/>
          <w:i/>
          <w:iCs/>
          <w:sz w:val="24"/>
          <w:szCs w:val="24"/>
        </w:rPr>
      </w:pPr>
      <w:r w:rsidRPr="00D3044F">
        <w:rPr>
          <w:rFonts w:ascii="Arial" w:hAnsi="Arial" w:cs="Arial"/>
          <w:b/>
          <w:bCs/>
          <w:i/>
          <w:iCs/>
          <w:sz w:val="24"/>
          <w:szCs w:val="24"/>
        </w:rPr>
        <w:t xml:space="preserve">Documentary Evidence </w:t>
      </w:r>
    </w:p>
    <w:p w14:paraId="65F0E18A" w14:textId="5A1768BC" w:rsidR="00D3044F" w:rsidRPr="00D3044F" w:rsidRDefault="00D3044F" w:rsidP="007C1757">
      <w:pPr>
        <w:pStyle w:val="Style1"/>
        <w:numPr>
          <w:ilvl w:val="0"/>
          <w:numId w:val="0"/>
        </w:numPr>
        <w:ind w:left="431" w:hanging="431"/>
        <w:rPr>
          <w:rFonts w:ascii="Arial" w:hAnsi="Arial" w:cs="Arial"/>
          <w:i/>
          <w:iCs/>
          <w:sz w:val="24"/>
          <w:szCs w:val="24"/>
        </w:rPr>
      </w:pPr>
      <w:r w:rsidRPr="00D3044F">
        <w:rPr>
          <w:rFonts w:ascii="Arial" w:hAnsi="Arial" w:cs="Arial"/>
          <w:i/>
          <w:iCs/>
          <w:sz w:val="24"/>
          <w:szCs w:val="24"/>
        </w:rPr>
        <w:t>Brandop &amp; Onecote Enclosure A</w:t>
      </w:r>
      <w:r w:rsidR="007C1757">
        <w:rPr>
          <w:rFonts w:ascii="Arial" w:hAnsi="Arial" w:cs="Arial"/>
          <w:i/>
          <w:iCs/>
          <w:sz w:val="24"/>
          <w:szCs w:val="24"/>
        </w:rPr>
        <w:t>ct</w:t>
      </w:r>
      <w:r w:rsidRPr="00D3044F">
        <w:rPr>
          <w:rFonts w:ascii="Arial" w:hAnsi="Arial" w:cs="Arial"/>
          <w:i/>
          <w:iCs/>
          <w:sz w:val="24"/>
          <w:szCs w:val="24"/>
        </w:rPr>
        <w:t xml:space="preserve"> 1769</w:t>
      </w:r>
    </w:p>
    <w:p w14:paraId="266CFCFF" w14:textId="25726DFD" w:rsidR="00C6033E" w:rsidRPr="00C6033E" w:rsidRDefault="00C6033E" w:rsidP="00C6033E">
      <w:pPr>
        <w:pStyle w:val="Style1"/>
        <w:tabs>
          <w:tab w:val="num" w:pos="720"/>
        </w:tabs>
        <w:rPr>
          <w:rFonts w:ascii="Arial" w:hAnsi="Arial" w:cs="Arial"/>
          <w:sz w:val="24"/>
          <w:szCs w:val="24"/>
        </w:rPr>
      </w:pPr>
      <w:r w:rsidRPr="00C6033E">
        <w:rPr>
          <w:rFonts w:ascii="Arial" w:hAnsi="Arial" w:cs="Arial"/>
          <w:sz w:val="24"/>
          <w:szCs w:val="24"/>
        </w:rPr>
        <w:t>The route itself is not indicated on this map as the award does not appear to cover the area where the claimed route is located. A short route, colour washed in sienna, numbered 242 and named ‘</w:t>
      </w:r>
      <w:r w:rsidRPr="00C6033E">
        <w:rPr>
          <w:rFonts w:ascii="Arial" w:hAnsi="Arial" w:cs="Arial"/>
          <w:i/>
          <w:iCs/>
          <w:sz w:val="24"/>
          <w:szCs w:val="24"/>
        </w:rPr>
        <w:t>Geld Hay Lane Gate</w:t>
      </w:r>
      <w:r w:rsidRPr="00C6033E">
        <w:rPr>
          <w:rFonts w:ascii="Arial" w:hAnsi="Arial" w:cs="Arial"/>
          <w:sz w:val="24"/>
          <w:szCs w:val="24"/>
        </w:rPr>
        <w:t xml:space="preserve">’ is shown in the approximate location of </w:t>
      </w:r>
      <w:r w:rsidR="00890AB1">
        <w:rPr>
          <w:rFonts w:ascii="Arial" w:hAnsi="Arial" w:cs="Arial"/>
          <w:sz w:val="24"/>
          <w:szCs w:val="24"/>
        </w:rPr>
        <w:t>section</w:t>
      </w:r>
      <w:r w:rsidRPr="00C6033E">
        <w:rPr>
          <w:rFonts w:ascii="Arial" w:hAnsi="Arial" w:cs="Arial"/>
          <w:sz w:val="24"/>
          <w:szCs w:val="24"/>
        </w:rPr>
        <w:t xml:space="preserve"> D to E. It is noted as a ‘</w:t>
      </w:r>
      <w:r w:rsidRPr="0062045B">
        <w:rPr>
          <w:rFonts w:ascii="Arial" w:hAnsi="Arial" w:cs="Arial"/>
          <w:i/>
          <w:iCs/>
          <w:sz w:val="24"/>
          <w:szCs w:val="24"/>
        </w:rPr>
        <w:t>Publick Road</w:t>
      </w:r>
      <w:r w:rsidRPr="00C6033E">
        <w:rPr>
          <w:rFonts w:ascii="Arial" w:hAnsi="Arial" w:cs="Arial"/>
          <w:sz w:val="24"/>
          <w:szCs w:val="24"/>
        </w:rPr>
        <w:t>’. The appellant has drawn attention to a second route which also has an easterly direction. It is labelled ‘</w:t>
      </w:r>
      <w:r w:rsidRPr="007E71FE">
        <w:rPr>
          <w:rFonts w:ascii="Arial" w:hAnsi="Arial" w:cs="Arial"/>
          <w:i/>
          <w:iCs/>
          <w:sz w:val="24"/>
          <w:szCs w:val="24"/>
        </w:rPr>
        <w:t>Harvey Gate Lane</w:t>
      </w:r>
      <w:r w:rsidRPr="00C6033E">
        <w:rPr>
          <w:rFonts w:ascii="Arial" w:hAnsi="Arial" w:cs="Arial"/>
          <w:sz w:val="24"/>
          <w:szCs w:val="24"/>
        </w:rPr>
        <w:t>’ with number 139 and it is not colour washed. Number 139 is noted as a ‘</w:t>
      </w:r>
      <w:r w:rsidRPr="00C6033E">
        <w:rPr>
          <w:rFonts w:ascii="Arial" w:hAnsi="Arial" w:cs="Arial"/>
          <w:i/>
          <w:iCs/>
          <w:sz w:val="24"/>
          <w:szCs w:val="24"/>
        </w:rPr>
        <w:t>Private Road’</w:t>
      </w:r>
      <w:r w:rsidRPr="00C6033E">
        <w:rPr>
          <w:rFonts w:ascii="Arial" w:hAnsi="Arial" w:cs="Arial"/>
          <w:sz w:val="24"/>
          <w:szCs w:val="24"/>
        </w:rPr>
        <w:t xml:space="preserve">. </w:t>
      </w:r>
    </w:p>
    <w:p w14:paraId="7FC9E712" w14:textId="20B70F24" w:rsidR="009629BD" w:rsidRPr="009629BD" w:rsidRDefault="00D1736E" w:rsidP="009629BD">
      <w:pPr>
        <w:pStyle w:val="Style1"/>
        <w:tabs>
          <w:tab w:val="num" w:pos="720"/>
        </w:tabs>
        <w:rPr>
          <w:rFonts w:ascii="Arial" w:hAnsi="Arial" w:cs="Arial"/>
          <w:sz w:val="24"/>
          <w:szCs w:val="24"/>
        </w:rPr>
      </w:pPr>
      <w:r>
        <w:rPr>
          <w:rFonts w:ascii="Arial" w:hAnsi="Arial" w:cs="Arial"/>
          <w:sz w:val="24"/>
          <w:szCs w:val="24"/>
        </w:rPr>
        <w:t>That s</w:t>
      </w:r>
      <w:r w:rsidR="009629BD" w:rsidRPr="009629BD">
        <w:rPr>
          <w:rFonts w:ascii="Arial" w:hAnsi="Arial" w:cs="Arial"/>
          <w:sz w:val="24"/>
          <w:szCs w:val="24"/>
        </w:rPr>
        <w:t xml:space="preserve">ection D to E, is indicated as a public road which </w:t>
      </w:r>
      <w:r w:rsidR="00BF22F6">
        <w:rPr>
          <w:rFonts w:ascii="Arial" w:hAnsi="Arial" w:cs="Arial"/>
          <w:sz w:val="24"/>
          <w:szCs w:val="24"/>
        </w:rPr>
        <w:t>had</w:t>
      </w:r>
      <w:r w:rsidR="009629BD" w:rsidRPr="009629BD">
        <w:rPr>
          <w:rFonts w:ascii="Arial" w:hAnsi="Arial" w:cs="Arial"/>
          <w:sz w:val="24"/>
          <w:szCs w:val="24"/>
        </w:rPr>
        <w:t xml:space="preserve"> carriage rights</w:t>
      </w:r>
      <w:r>
        <w:rPr>
          <w:rFonts w:ascii="Arial" w:hAnsi="Arial" w:cs="Arial"/>
          <w:sz w:val="24"/>
          <w:szCs w:val="24"/>
        </w:rPr>
        <w:t xml:space="preserve"> indicates that </w:t>
      </w:r>
      <w:r w:rsidR="009629BD" w:rsidRPr="009629BD">
        <w:rPr>
          <w:rFonts w:ascii="Arial" w:hAnsi="Arial" w:cs="Arial"/>
          <w:sz w:val="24"/>
          <w:szCs w:val="24"/>
        </w:rPr>
        <w:t>a route of a similar status</w:t>
      </w:r>
      <w:r>
        <w:rPr>
          <w:rFonts w:ascii="Arial" w:hAnsi="Arial" w:cs="Arial"/>
          <w:sz w:val="24"/>
          <w:szCs w:val="24"/>
        </w:rPr>
        <w:t xml:space="preserve"> could have</w:t>
      </w:r>
      <w:r w:rsidR="009629BD" w:rsidRPr="009629BD">
        <w:rPr>
          <w:rFonts w:ascii="Arial" w:hAnsi="Arial" w:cs="Arial"/>
          <w:sz w:val="24"/>
          <w:szCs w:val="24"/>
        </w:rPr>
        <w:t xml:space="preserve"> continued east</w:t>
      </w:r>
      <w:r>
        <w:rPr>
          <w:rFonts w:ascii="Arial" w:hAnsi="Arial" w:cs="Arial"/>
          <w:sz w:val="24"/>
          <w:szCs w:val="24"/>
        </w:rPr>
        <w:t xml:space="preserve"> to other known properties</w:t>
      </w:r>
      <w:r w:rsidR="00366FA2">
        <w:rPr>
          <w:rFonts w:ascii="Arial" w:hAnsi="Arial" w:cs="Arial"/>
          <w:sz w:val="24"/>
          <w:szCs w:val="24"/>
        </w:rPr>
        <w:t xml:space="preserve"> in that direction</w:t>
      </w:r>
      <w:r w:rsidR="009629BD" w:rsidRPr="009629BD">
        <w:rPr>
          <w:rFonts w:ascii="Arial" w:hAnsi="Arial" w:cs="Arial"/>
          <w:sz w:val="24"/>
          <w:szCs w:val="24"/>
        </w:rPr>
        <w:t xml:space="preserve">. </w:t>
      </w:r>
      <w:r>
        <w:rPr>
          <w:rFonts w:ascii="Arial" w:hAnsi="Arial" w:cs="Arial"/>
          <w:sz w:val="24"/>
          <w:szCs w:val="24"/>
        </w:rPr>
        <w:t>However, t</w:t>
      </w:r>
      <w:r w:rsidR="009629BD" w:rsidRPr="009629BD">
        <w:rPr>
          <w:rFonts w:ascii="Arial" w:hAnsi="Arial" w:cs="Arial"/>
          <w:sz w:val="24"/>
          <w:szCs w:val="24"/>
        </w:rPr>
        <w:t xml:space="preserve">his documentation is not good evidence as to </w:t>
      </w:r>
      <w:r>
        <w:rPr>
          <w:rFonts w:ascii="Arial" w:hAnsi="Arial" w:cs="Arial"/>
          <w:sz w:val="24"/>
          <w:szCs w:val="24"/>
        </w:rPr>
        <w:t xml:space="preserve">the </w:t>
      </w:r>
      <w:r w:rsidR="009629BD" w:rsidRPr="009629BD">
        <w:rPr>
          <w:rFonts w:ascii="Arial" w:hAnsi="Arial" w:cs="Arial"/>
          <w:sz w:val="24"/>
          <w:szCs w:val="24"/>
        </w:rPr>
        <w:t xml:space="preserve">extent and alignment </w:t>
      </w:r>
      <w:r>
        <w:rPr>
          <w:rFonts w:ascii="Arial" w:hAnsi="Arial" w:cs="Arial"/>
          <w:sz w:val="24"/>
          <w:szCs w:val="24"/>
        </w:rPr>
        <w:t xml:space="preserve">of any continuation of </w:t>
      </w:r>
      <w:r w:rsidR="005A3DE8">
        <w:rPr>
          <w:rFonts w:ascii="Arial" w:hAnsi="Arial" w:cs="Arial"/>
          <w:sz w:val="24"/>
          <w:szCs w:val="24"/>
        </w:rPr>
        <w:t>a</w:t>
      </w:r>
      <w:r w:rsidR="009629BD" w:rsidRPr="009629BD">
        <w:rPr>
          <w:rFonts w:ascii="Arial" w:hAnsi="Arial" w:cs="Arial"/>
          <w:sz w:val="24"/>
          <w:szCs w:val="24"/>
        </w:rPr>
        <w:t xml:space="preserve"> route </w:t>
      </w:r>
      <w:r w:rsidR="00162813">
        <w:rPr>
          <w:rFonts w:ascii="Arial" w:hAnsi="Arial" w:cs="Arial"/>
          <w:sz w:val="24"/>
          <w:szCs w:val="24"/>
        </w:rPr>
        <w:t>on section</w:t>
      </w:r>
      <w:r w:rsidR="009629BD" w:rsidRPr="009629BD">
        <w:rPr>
          <w:rFonts w:ascii="Arial" w:hAnsi="Arial" w:cs="Arial"/>
          <w:sz w:val="24"/>
          <w:szCs w:val="24"/>
        </w:rPr>
        <w:t xml:space="preserve"> D </w:t>
      </w:r>
      <w:r w:rsidR="00162813">
        <w:rPr>
          <w:rFonts w:ascii="Arial" w:hAnsi="Arial" w:cs="Arial"/>
          <w:sz w:val="24"/>
          <w:szCs w:val="24"/>
        </w:rPr>
        <w:t>to</w:t>
      </w:r>
      <w:r w:rsidR="009629BD" w:rsidRPr="009629BD">
        <w:rPr>
          <w:rFonts w:ascii="Arial" w:hAnsi="Arial" w:cs="Arial"/>
          <w:sz w:val="24"/>
          <w:szCs w:val="24"/>
        </w:rPr>
        <w:t xml:space="preserve"> C and then south. </w:t>
      </w:r>
    </w:p>
    <w:p w14:paraId="5E7D67E1" w14:textId="09CFB699" w:rsidR="00EE0AD3" w:rsidRPr="00C60E24" w:rsidRDefault="00C60E24" w:rsidP="00C60E24">
      <w:pPr>
        <w:pStyle w:val="Style1"/>
        <w:numPr>
          <w:ilvl w:val="0"/>
          <w:numId w:val="0"/>
        </w:numPr>
        <w:rPr>
          <w:rFonts w:ascii="Arial" w:hAnsi="Arial" w:cs="Arial"/>
          <w:i/>
          <w:iCs/>
          <w:sz w:val="24"/>
          <w:szCs w:val="24"/>
        </w:rPr>
      </w:pPr>
      <w:r>
        <w:rPr>
          <w:rFonts w:ascii="Arial" w:hAnsi="Arial" w:cs="Arial"/>
          <w:i/>
          <w:iCs/>
          <w:sz w:val="24"/>
          <w:szCs w:val="24"/>
        </w:rPr>
        <w:t>Local Parish</w:t>
      </w:r>
      <w:r w:rsidR="00507DD9">
        <w:rPr>
          <w:rFonts w:ascii="Arial" w:hAnsi="Arial" w:cs="Arial"/>
          <w:i/>
          <w:iCs/>
          <w:sz w:val="24"/>
          <w:szCs w:val="24"/>
        </w:rPr>
        <w:t>,</w:t>
      </w:r>
      <w:r>
        <w:rPr>
          <w:rFonts w:ascii="Arial" w:hAnsi="Arial" w:cs="Arial"/>
          <w:i/>
          <w:iCs/>
          <w:sz w:val="24"/>
          <w:szCs w:val="24"/>
        </w:rPr>
        <w:t xml:space="preserve"> Estate</w:t>
      </w:r>
      <w:r w:rsidR="00507DD9">
        <w:rPr>
          <w:rFonts w:ascii="Arial" w:hAnsi="Arial" w:cs="Arial"/>
          <w:i/>
          <w:iCs/>
          <w:sz w:val="24"/>
          <w:szCs w:val="24"/>
        </w:rPr>
        <w:t xml:space="preserve"> and Other</w:t>
      </w:r>
      <w:r>
        <w:rPr>
          <w:rFonts w:ascii="Arial" w:hAnsi="Arial" w:cs="Arial"/>
          <w:i/>
          <w:iCs/>
          <w:sz w:val="24"/>
          <w:szCs w:val="24"/>
        </w:rPr>
        <w:t xml:space="preserve"> Maps </w:t>
      </w:r>
    </w:p>
    <w:p w14:paraId="5928156D" w14:textId="15A02562" w:rsidR="00507DD9" w:rsidRDefault="00507DD9" w:rsidP="00507DD9">
      <w:pPr>
        <w:pStyle w:val="Style1"/>
        <w:rPr>
          <w:rFonts w:ascii="Arial" w:hAnsi="Arial" w:cs="Arial"/>
          <w:sz w:val="24"/>
          <w:szCs w:val="24"/>
        </w:rPr>
      </w:pPr>
      <w:r>
        <w:rPr>
          <w:rFonts w:ascii="Arial" w:hAnsi="Arial" w:cs="Arial"/>
          <w:sz w:val="24"/>
          <w:szCs w:val="24"/>
        </w:rPr>
        <w:t xml:space="preserve">The Mixon Copper Mines map (1853) is said to </w:t>
      </w:r>
      <w:r w:rsidR="005A3DE8">
        <w:rPr>
          <w:rFonts w:ascii="Arial" w:hAnsi="Arial" w:cs="Arial"/>
          <w:sz w:val="24"/>
          <w:szCs w:val="24"/>
        </w:rPr>
        <w:t xml:space="preserve">be </w:t>
      </w:r>
      <w:r>
        <w:rPr>
          <w:rFonts w:ascii="Arial" w:hAnsi="Arial" w:cs="Arial"/>
          <w:sz w:val="24"/>
          <w:szCs w:val="24"/>
        </w:rPr>
        <w:t>from a prospectus drawn up to relaunch the copper mine. This show</w:t>
      </w:r>
      <w:r w:rsidR="005A3DE8">
        <w:rPr>
          <w:rFonts w:ascii="Arial" w:hAnsi="Arial" w:cs="Arial"/>
          <w:sz w:val="24"/>
          <w:szCs w:val="24"/>
        </w:rPr>
        <w:t>s</w:t>
      </w:r>
      <w:r>
        <w:rPr>
          <w:rFonts w:ascii="Arial" w:hAnsi="Arial" w:cs="Arial"/>
          <w:sz w:val="24"/>
          <w:szCs w:val="24"/>
        </w:rPr>
        <w:t xml:space="preserve"> the area around the old copper mine and Mixon. A route marked ‘</w:t>
      </w:r>
      <w:r w:rsidRPr="00021875">
        <w:rPr>
          <w:rFonts w:ascii="Arial" w:hAnsi="Arial" w:cs="Arial"/>
          <w:i/>
          <w:iCs/>
          <w:sz w:val="24"/>
          <w:szCs w:val="24"/>
        </w:rPr>
        <w:t>Road</w:t>
      </w:r>
      <w:r>
        <w:rPr>
          <w:rFonts w:ascii="Arial" w:hAnsi="Arial" w:cs="Arial"/>
          <w:sz w:val="24"/>
          <w:szCs w:val="24"/>
        </w:rPr>
        <w:t>’ is on a similar alignment to the claimed route</w:t>
      </w:r>
      <w:r w:rsidR="00366FA2">
        <w:rPr>
          <w:rFonts w:ascii="Arial" w:hAnsi="Arial" w:cs="Arial"/>
          <w:sz w:val="24"/>
          <w:szCs w:val="24"/>
        </w:rPr>
        <w:t>. I</w:t>
      </w:r>
      <w:r>
        <w:rPr>
          <w:rFonts w:ascii="Arial" w:hAnsi="Arial" w:cs="Arial"/>
          <w:sz w:val="24"/>
          <w:szCs w:val="24"/>
        </w:rPr>
        <w:t xml:space="preserve">t is shown with a mixture of double solid and double pecked lines. A split in the route is </w:t>
      </w:r>
      <w:r>
        <w:rPr>
          <w:rFonts w:ascii="Arial" w:hAnsi="Arial" w:cs="Arial"/>
          <w:sz w:val="24"/>
          <w:szCs w:val="24"/>
        </w:rPr>
        <w:lastRenderedPageBreak/>
        <w:t xml:space="preserve">shown which is similar to where the claimed route meets with bridleway </w:t>
      </w:r>
      <w:r w:rsidR="00027FFE">
        <w:rPr>
          <w:rFonts w:ascii="Arial" w:hAnsi="Arial" w:cs="Arial"/>
          <w:sz w:val="24"/>
          <w:szCs w:val="24"/>
        </w:rPr>
        <w:t>Onecote 19</w:t>
      </w:r>
      <w:r>
        <w:rPr>
          <w:rFonts w:ascii="Arial" w:hAnsi="Arial" w:cs="Arial"/>
          <w:sz w:val="24"/>
          <w:szCs w:val="24"/>
        </w:rPr>
        <w:t>. At the southern end the route is marked ‘</w:t>
      </w:r>
      <w:r w:rsidRPr="0096457D">
        <w:rPr>
          <w:rFonts w:ascii="Arial" w:hAnsi="Arial" w:cs="Arial"/>
          <w:i/>
          <w:iCs/>
          <w:sz w:val="24"/>
          <w:szCs w:val="24"/>
        </w:rPr>
        <w:t>From Onecote</w:t>
      </w:r>
      <w:r>
        <w:rPr>
          <w:rFonts w:ascii="Arial" w:hAnsi="Arial" w:cs="Arial"/>
          <w:sz w:val="24"/>
          <w:szCs w:val="24"/>
        </w:rPr>
        <w:t xml:space="preserve">’. </w:t>
      </w:r>
    </w:p>
    <w:p w14:paraId="148CE4EA" w14:textId="56723BDF" w:rsidR="00777B48" w:rsidRPr="00E4121B" w:rsidRDefault="00777B48" w:rsidP="00777B48">
      <w:pPr>
        <w:pStyle w:val="Style1"/>
        <w:tabs>
          <w:tab w:val="num" w:pos="720"/>
        </w:tabs>
        <w:rPr>
          <w:rFonts w:ascii="Arial" w:hAnsi="Arial" w:cs="Arial"/>
          <w:sz w:val="24"/>
          <w:szCs w:val="24"/>
        </w:rPr>
      </w:pPr>
      <w:r>
        <w:rPr>
          <w:rFonts w:ascii="Arial" w:hAnsi="Arial" w:cs="Arial"/>
          <w:sz w:val="24"/>
          <w:szCs w:val="24"/>
        </w:rPr>
        <w:t>On the Onecote Tithe Map (1858), t</w:t>
      </w:r>
      <w:r w:rsidRPr="00E4121B">
        <w:rPr>
          <w:rFonts w:ascii="Arial" w:hAnsi="Arial" w:cs="Arial"/>
          <w:sz w:val="24"/>
          <w:szCs w:val="24"/>
        </w:rPr>
        <w:t xml:space="preserve">he claimed route is not shown on the extract of the map provided. However, part of </w:t>
      </w:r>
      <w:r w:rsidR="00673124">
        <w:rPr>
          <w:rFonts w:ascii="Arial" w:hAnsi="Arial" w:cs="Arial"/>
          <w:sz w:val="24"/>
          <w:szCs w:val="24"/>
        </w:rPr>
        <w:t>section</w:t>
      </w:r>
      <w:r w:rsidRPr="00E4121B">
        <w:rPr>
          <w:rFonts w:ascii="Arial" w:hAnsi="Arial" w:cs="Arial"/>
          <w:sz w:val="24"/>
          <w:szCs w:val="24"/>
        </w:rPr>
        <w:t xml:space="preserve"> D to E is shown in double solid lines and colour washed in sienna and marked ‘</w:t>
      </w:r>
      <w:r w:rsidRPr="00E4121B">
        <w:rPr>
          <w:rFonts w:ascii="Arial" w:hAnsi="Arial" w:cs="Arial"/>
          <w:i/>
          <w:iCs/>
          <w:sz w:val="24"/>
          <w:szCs w:val="24"/>
        </w:rPr>
        <w:t>to Mixon Hay</w:t>
      </w:r>
      <w:r w:rsidRPr="00E4121B">
        <w:rPr>
          <w:rFonts w:ascii="Arial" w:hAnsi="Arial" w:cs="Arial"/>
          <w:sz w:val="24"/>
          <w:szCs w:val="24"/>
        </w:rPr>
        <w:t xml:space="preserve">’. The other routes indicated on this map are shown in a similar fashion and these are public rights of way with vehicular rights today. </w:t>
      </w:r>
    </w:p>
    <w:p w14:paraId="57674ADE" w14:textId="1284236C" w:rsidR="000D3DBE" w:rsidRDefault="000D3DBE" w:rsidP="0001642D">
      <w:pPr>
        <w:pStyle w:val="Style1"/>
        <w:rPr>
          <w:rFonts w:ascii="Arial" w:hAnsi="Arial" w:cs="Arial"/>
          <w:sz w:val="24"/>
          <w:szCs w:val="24"/>
        </w:rPr>
      </w:pPr>
      <w:r w:rsidRPr="00F511EF">
        <w:rPr>
          <w:rFonts w:ascii="Arial" w:hAnsi="Arial" w:cs="Arial"/>
          <w:sz w:val="24"/>
          <w:szCs w:val="24"/>
        </w:rPr>
        <w:t xml:space="preserve">Much of the claimed route is shown on the sales plan </w:t>
      </w:r>
      <w:r w:rsidR="005A4E0A" w:rsidRPr="00F511EF">
        <w:rPr>
          <w:rFonts w:ascii="Arial" w:hAnsi="Arial" w:cs="Arial"/>
          <w:sz w:val="24"/>
          <w:szCs w:val="24"/>
        </w:rPr>
        <w:t xml:space="preserve">of the Mixon Estate from 1873 </w:t>
      </w:r>
      <w:r w:rsidRPr="00F511EF">
        <w:rPr>
          <w:rFonts w:ascii="Arial" w:hAnsi="Arial" w:cs="Arial"/>
          <w:sz w:val="24"/>
          <w:szCs w:val="24"/>
        </w:rPr>
        <w:t>in double pecked or double solid lines.</w:t>
      </w:r>
      <w:r w:rsidR="00B20241" w:rsidRPr="00F511EF">
        <w:rPr>
          <w:rFonts w:ascii="Arial" w:hAnsi="Arial" w:cs="Arial"/>
          <w:sz w:val="24"/>
          <w:szCs w:val="24"/>
        </w:rPr>
        <w:t xml:space="preserve"> The Mixon Hay Estate Map (</w:t>
      </w:r>
      <w:r w:rsidR="00F511EF" w:rsidRPr="00F511EF">
        <w:rPr>
          <w:rFonts w:ascii="Arial" w:hAnsi="Arial" w:cs="Arial"/>
          <w:sz w:val="24"/>
          <w:szCs w:val="24"/>
        </w:rPr>
        <w:t>1888)</w:t>
      </w:r>
      <w:r w:rsidRPr="00F511EF">
        <w:rPr>
          <w:rFonts w:ascii="Arial" w:hAnsi="Arial" w:cs="Arial"/>
          <w:sz w:val="24"/>
          <w:szCs w:val="24"/>
        </w:rPr>
        <w:t xml:space="preserve"> shows the claimed route from D to C and part of C to B. The route is colour washed in sienna and enclosed with either double solid or double pecked lines. The route heading south (now footpath Onecote 42) is annotated as </w:t>
      </w:r>
      <w:r w:rsidRPr="006A5D94">
        <w:rPr>
          <w:rFonts w:ascii="Arial" w:hAnsi="Arial" w:cs="Arial"/>
          <w:sz w:val="24"/>
          <w:szCs w:val="24"/>
        </w:rPr>
        <w:t>an occupation road</w:t>
      </w:r>
      <w:r w:rsidRPr="00F511EF">
        <w:rPr>
          <w:rFonts w:ascii="Arial" w:hAnsi="Arial" w:cs="Arial"/>
          <w:sz w:val="24"/>
          <w:szCs w:val="24"/>
        </w:rPr>
        <w:t xml:space="preserve"> and ‘</w:t>
      </w:r>
      <w:r w:rsidRPr="00F511EF">
        <w:rPr>
          <w:rFonts w:ascii="Arial" w:hAnsi="Arial" w:cs="Arial"/>
          <w:i/>
          <w:iCs/>
          <w:sz w:val="24"/>
          <w:szCs w:val="24"/>
        </w:rPr>
        <w:t>to Mixon Grange</w:t>
      </w:r>
      <w:r w:rsidRPr="00F511EF">
        <w:rPr>
          <w:rFonts w:ascii="Arial" w:hAnsi="Arial" w:cs="Arial"/>
          <w:sz w:val="24"/>
          <w:szCs w:val="24"/>
        </w:rPr>
        <w:t>’</w:t>
      </w:r>
      <w:r w:rsidR="005A3DE8">
        <w:rPr>
          <w:rFonts w:ascii="Arial" w:hAnsi="Arial" w:cs="Arial"/>
          <w:sz w:val="24"/>
          <w:szCs w:val="24"/>
        </w:rPr>
        <w:t>. A</w:t>
      </w:r>
      <w:r w:rsidRPr="00F511EF">
        <w:rPr>
          <w:rFonts w:ascii="Arial" w:hAnsi="Arial" w:cs="Arial"/>
          <w:sz w:val="24"/>
          <w:szCs w:val="24"/>
        </w:rPr>
        <w:t>nother route is labelled ‘</w:t>
      </w:r>
      <w:r w:rsidRPr="00F511EF">
        <w:rPr>
          <w:rFonts w:ascii="Arial" w:hAnsi="Arial" w:cs="Arial"/>
          <w:i/>
          <w:iCs/>
          <w:sz w:val="24"/>
          <w:szCs w:val="24"/>
        </w:rPr>
        <w:t>to Lower Acre</w:t>
      </w:r>
      <w:r w:rsidRPr="00F511EF">
        <w:rPr>
          <w:rFonts w:ascii="Arial" w:hAnsi="Arial" w:cs="Arial"/>
          <w:sz w:val="24"/>
          <w:szCs w:val="24"/>
        </w:rPr>
        <w:t xml:space="preserve">’. </w:t>
      </w:r>
    </w:p>
    <w:p w14:paraId="30B003B6" w14:textId="77777777" w:rsidR="000D3DBE" w:rsidRDefault="000D3DBE" w:rsidP="000D3DBE">
      <w:pPr>
        <w:pStyle w:val="Style1"/>
        <w:rPr>
          <w:rFonts w:ascii="Arial" w:hAnsi="Arial" w:cs="Arial"/>
          <w:sz w:val="24"/>
          <w:szCs w:val="24"/>
        </w:rPr>
      </w:pPr>
      <w:r>
        <w:rPr>
          <w:rFonts w:ascii="Arial" w:hAnsi="Arial" w:cs="Arial"/>
          <w:sz w:val="24"/>
          <w:szCs w:val="24"/>
        </w:rPr>
        <w:t xml:space="preserve">The Onecote Parish Map has been provided which is undated. A route is indicated in double pecked lines across allotment 258, heading north. This may be the location of the claimed route close to point A. </w:t>
      </w:r>
    </w:p>
    <w:p w14:paraId="7A2CBC13" w14:textId="4F1F26F3" w:rsidR="00A81FE6" w:rsidRDefault="00CC5769" w:rsidP="00E72E6E">
      <w:pPr>
        <w:pStyle w:val="Style1"/>
        <w:rPr>
          <w:rFonts w:ascii="Arial" w:hAnsi="Arial" w:cs="Arial"/>
          <w:sz w:val="24"/>
          <w:szCs w:val="24"/>
        </w:rPr>
      </w:pPr>
      <w:r>
        <w:rPr>
          <w:rFonts w:ascii="Arial" w:hAnsi="Arial" w:cs="Arial"/>
          <w:sz w:val="24"/>
          <w:szCs w:val="24"/>
        </w:rPr>
        <w:t xml:space="preserve">In </w:t>
      </w:r>
      <w:r w:rsidR="00814DBB">
        <w:rPr>
          <w:rFonts w:ascii="Arial" w:hAnsi="Arial" w:cs="Arial"/>
          <w:sz w:val="24"/>
          <w:szCs w:val="24"/>
        </w:rPr>
        <w:t>general,</w:t>
      </w:r>
      <w:r>
        <w:rPr>
          <w:rFonts w:ascii="Arial" w:hAnsi="Arial" w:cs="Arial"/>
          <w:sz w:val="24"/>
          <w:szCs w:val="24"/>
        </w:rPr>
        <w:t xml:space="preserve"> these maps </w:t>
      </w:r>
      <w:r w:rsidR="00BE7432">
        <w:rPr>
          <w:rFonts w:ascii="Arial" w:hAnsi="Arial" w:cs="Arial"/>
          <w:sz w:val="24"/>
          <w:szCs w:val="24"/>
        </w:rPr>
        <w:t>assist</w:t>
      </w:r>
      <w:r>
        <w:rPr>
          <w:rFonts w:ascii="Arial" w:hAnsi="Arial" w:cs="Arial"/>
          <w:sz w:val="24"/>
          <w:szCs w:val="24"/>
        </w:rPr>
        <w:t xml:space="preserve"> in </w:t>
      </w:r>
      <w:r w:rsidR="00BE7432">
        <w:rPr>
          <w:rFonts w:ascii="Arial" w:hAnsi="Arial" w:cs="Arial"/>
          <w:sz w:val="24"/>
          <w:szCs w:val="24"/>
        </w:rPr>
        <w:t>evidencing the physical existence of the route</w:t>
      </w:r>
      <w:r w:rsidR="00A72512">
        <w:rPr>
          <w:rFonts w:ascii="Arial" w:hAnsi="Arial" w:cs="Arial"/>
          <w:sz w:val="24"/>
          <w:szCs w:val="24"/>
        </w:rPr>
        <w:t xml:space="preserve"> (or part of it)</w:t>
      </w:r>
      <w:r w:rsidR="00BE7432">
        <w:rPr>
          <w:rFonts w:ascii="Arial" w:hAnsi="Arial" w:cs="Arial"/>
          <w:sz w:val="24"/>
          <w:szCs w:val="24"/>
        </w:rPr>
        <w:t xml:space="preserve">. </w:t>
      </w:r>
      <w:r w:rsidR="00021875">
        <w:rPr>
          <w:rFonts w:ascii="Arial" w:hAnsi="Arial" w:cs="Arial"/>
          <w:sz w:val="24"/>
          <w:szCs w:val="24"/>
        </w:rPr>
        <w:t>The use of the word ‘</w:t>
      </w:r>
      <w:r w:rsidR="00021875" w:rsidRPr="0096457D">
        <w:rPr>
          <w:rFonts w:ascii="Arial" w:hAnsi="Arial" w:cs="Arial"/>
          <w:i/>
          <w:iCs/>
          <w:sz w:val="24"/>
          <w:szCs w:val="24"/>
        </w:rPr>
        <w:t>Road</w:t>
      </w:r>
      <w:r w:rsidR="00021875">
        <w:rPr>
          <w:rFonts w:ascii="Arial" w:hAnsi="Arial" w:cs="Arial"/>
          <w:sz w:val="24"/>
          <w:szCs w:val="24"/>
        </w:rPr>
        <w:t xml:space="preserve">’ on the Copper Mine </w:t>
      </w:r>
      <w:r w:rsidR="004C4F61">
        <w:rPr>
          <w:rFonts w:ascii="Arial" w:hAnsi="Arial" w:cs="Arial"/>
          <w:sz w:val="24"/>
          <w:szCs w:val="24"/>
        </w:rPr>
        <w:t xml:space="preserve">prospectus map is an indication of the physical </w:t>
      </w:r>
      <w:r w:rsidR="004619DF">
        <w:rPr>
          <w:rFonts w:ascii="Arial" w:hAnsi="Arial" w:cs="Arial"/>
          <w:sz w:val="24"/>
          <w:szCs w:val="24"/>
        </w:rPr>
        <w:t>characteristics</w:t>
      </w:r>
      <w:r w:rsidR="004C4F61">
        <w:rPr>
          <w:rFonts w:ascii="Arial" w:hAnsi="Arial" w:cs="Arial"/>
          <w:sz w:val="24"/>
          <w:szCs w:val="24"/>
        </w:rPr>
        <w:t xml:space="preserve"> of the route at this </w:t>
      </w:r>
      <w:r w:rsidR="00814DBB">
        <w:rPr>
          <w:rFonts w:ascii="Arial" w:hAnsi="Arial" w:cs="Arial"/>
          <w:sz w:val="24"/>
          <w:szCs w:val="24"/>
        </w:rPr>
        <w:t>point,</w:t>
      </w:r>
      <w:r w:rsidR="004C4F61">
        <w:rPr>
          <w:rFonts w:ascii="Arial" w:hAnsi="Arial" w:cs="Arial"/>
          <w:sz w:val="24"/>
          <w:szCs w:val="24"/>
        </w:rPr>
        <w:t xml:space="preserve"> </w:t>
      </w:r>
      <w:r w:rsidR="004619DF">
        <w:rPr>
          <w:rFonts w:ascii="Arial" w:hAnsi="Arial" w:cs="Arial"/>
          <w:sz w:val="24"/>
          <w:szCs w:val="24"/>
        </w:rPr>
        <w:t xml:space="preserve">but it is not weighty evidence that the road had a public status. </w:t>
      </w:r>
      <w:r w:rsidR="007822CB">
        <w:rPr>
          <w:rFonts w:ascii="Arial" w:hAnsi="Arial" w:cs="Arial"/>
          <w:sz w:val="24"/>
          <w:szCs w:val="24"/>
        </w:rPr>
        <w:t>The use of the phrase ‘</w:t>
      </w:r>
      <w:r w:rsidR="007822CB" w:rsidRPr="0096457D">
        <w:rPr>
          <w:rFonts w:ascii="Arial" w:hAnsi="Arial" w:cs="Arial"/>
          <w:i/>
          <w:iCs/>
          <w:sz w:val="24"/>
          <w:szCs w:val="24"/>
        </w:rPr>
        <w:t>occupation road</w:t>
      </w:r>
      <w:r w:rsidR="007822CB">
        <w:rPr>
          <w:rFonts w:ascii="Arial" w:hAnsi="Arial" w:cs="Arial"/>
          <w:sz w:val="24"/>
          <w:szCs w:val="24"/>
        </w:rPr>
        <w:t xml:space="preserve">’ may </w:t>
      </w:r>
      <w:r w:rsidR="00A81FE6">
        <w:rPr>
          <w:rFonts w:ascii="Arial" w:hAnsi="Arial" w:cs="Arial"/>
          <w:sz w:val="24"/>
          <w:szCs w:val="24"/>
        </w:rPr>
        <w:t xml:space="preserve">be suggestive of </w:t>
      </w:r>
      <w:r w:rsidR="0015199E">
        <w:rPr>
          <w:rFonts w:ascii="Arial" w:hAnsi="Arial" w:cs="Arial"/>
          <w:sz w:val="24"/>
          <w:szCs w:val="24"/>
        </w:rPr>
        <w:t xml:space="preserve">private vehicular rights but </w:t>
      </w:r>
      <w:r w:rsidR="00C57E7D">
        <w:rPr>
          <w:rFonts w:ascii="Arial" w:hAnsi="Arial" w:cs="Arial"/>
          <w:sz w:val="24"/>
          <w:szCs w:val="24"/>
        </w:rPr>
        <w:t xml:space="preserve">this is less clear </w:t>
      </w:r>
      <w:r w:rsidR="007941E5">
        <w:rPr>
          <w:rFonts w:ascii="Arial" w:hAnsi="Arial" w:cs="Arial"/>
          <w:sz w:val="24"/>
          <w:szCs w:val="24"/>
        </w:rPr>
        <w:t xml:space="preserve">in respect of the existence of lower rights </w:t>
      </w:r>
      <w:r w:rsidR="00FE054C">
        <w:rPr>
          <w:rFonts w:ascii="Arial" w:hAnsi="Arial" w:cs="Arial"/>
          <w:sz w:val="24"/>
          <w:szCs w:val="24"/>
        </w:rPr>
        <w:t xml:space="preserve">for the section of the route heading south </w:t>
      </w:r>
      <w:r w:rsidR="002B67CC">
        <w:rPr>
          <w:rFonts w:ascii="Arial" w:hAnsi="Arial" w:cs="Arial"/>
          <w:sz w:val="24"/>
          <w:szCs w:val="24"/>
        </w:rPr>
        <w:t>(</w:t>
      </w:r>
      <w:r w:rsidR="00FE054C">
        <w:rPr>
          <w:rFonts w:ascii="Arial" w:hAnsi="Arial" w:cs="Arial"/>
          <w:sz w:val="24"/>
          <w:szCs w:val="24"/>
        </w:rPr>
        <w:t xml:space="preserve">part of C to B). </w:t>
      </w:r>
    </w:p>
    <w:p w14:paraId="0D4B1499" w14:textId="635F406B" w:rsidR="00EA231A" w:rsidRDefault="00F80383" w:rsidP="00E72E6E">
      <w:pPr>
        <w:pStyle w:val="Style1"/>
        <w:rPr>
          <w:rFonts w:ascii="Arial" w:hAnsi="Arial" w:cs="Arial"/>
          <w:sz w:val="24"/>
          <w:szCs w:val="24"/>
        </w:rPr>
      </w:pPr>
      <w:r>
        <w:rPr>
          <w:rFonts w:ascii="Arial" w:hAnsi="Arial" w:cs="Arial"/>
          <w:sz w:val="24"/>
          <w:szCs w:val="24"/>
        </w:rPr>
        <w:t>The purpose of t</w:t>
      </w:r>
      <w:r w:rsidR="001E03F4">
        <w:rPr>
          <w:rFonts w:ascii="Arial" w:hAnsi="Arial" w:cs="Arial"/>
          <w:sz w:val="24"/>
          <w:szCs w:val="24"/>
        </w:rPr>
        <w:t xml:space="preserve">hese maps </w:t>
      </w:r>
      <w:r>
        <w:rPr>
          <w:rFonts w:ascii="Arial" w:hAnsi="Arial" w:cs="Arial"/>
          <w:sz w:val="24"/>
          <w:szCs w:val="24"/>
        </w:rPr>
        <w:t xml:space="preserve">was not to indicate the status of the routes </w:t>
      </w:r>
      <w:r w:rsidR="00694E67">
        <w:rPr>
          <w:rFonts w:ascii="Arial" w:hAnsi="Arial" w:cs="Arial"/>
          <w:sz w:val="24"/>
          <w:szCs w:val="24"/>
        </w:rPr>
        <w:t xml:space="preserve">and collectively they </w:t>
      </w:r>
      <w:r w:rsidR="0076388E">
        <w:rPr>
          <w:rFonts w:ascii="Arial" w:hAnsi="Arial" w:cs="Arial"/>
          <w:sz w:val="24"/>
          <w:szCs w:val="24"/>
        </w:rPr>
        <w:t>only provide modest</w:t>
      </w:r>
      <w:r w:rsidR="00C845C0">
        <w:rPr>
          <w:rFonts w:ascii="Arial" w:hAnsi="Arial" w:cs="Arial"/>
          <w:sz w:val="24"/>
          <w:szCs w:val="24"/>
        </w:rPr>
        <w:t xml:space="preserve"> evidence that the claimed route had public rights</w:t>
      </w:r>
      <w:r w:rsidR="007E206F">
        <w:rPr>
          <w:rFonts w:ascii="Arial" w:hAnsi="Arial" w:cs="Arial"/>
          <w:sz w:val="24"/>
          <w:szCs w:val="24"/>
        </w:rPr>
        <w:t xml:space="preserve">, particularly of </w:t>
      </w:r>
      <w:r w:rsidR="002E293D">
        <w:rPr>
          <w:rFonts w:ascii="Arial" w:hAnsi="Arial" w:cs="Arial"/>
          <w:sz w:val="24"/>
          <w:szCs w:val="24"/>
        </w:rPr>
        <w:t>b</w:t>
      </w:r>
      <w:r w:rsidR="007E206F">
        <w:rPr>
          <w:rFonts w:ascii="Arial" w:hAnsi="Arial" w:cs="Arial"/>
          <w:sz w:val="24"/>
          <w:szCs w:val="24"/>
        </w:rPr>
        <w:t>ridleway or higher status</w:t>
      </w:r>
      <w:r w:rsidR="00C845C0">
        <w:rPr>
          <w:rFonts w:ascii="Arial" w:hAnsi="Arial" w:cs="Arial"/>
          <w:sz w:val="24"/>
          <w:szCs w:val="24"/>
        </w:rPr>
        <w:t xml:space="preserve">. </w:t>
      </w:r>
    </w:p>
    <w:p w14:paraId="47332694" w14:textId="1A0E2359" w:rsidR="00C60E24" w:rsidRPr="00C60E24" w:rsidRDefault="00C60E24" w:rsidP="00C60E24">
      <w:pPr>
        <w:pStyle w:val="Style1"/>
        <w:numPr>
          <w:ilvl w:val="0"/>
          <w:numId w:val="0"/>
        </w:numPr>
        <w:rPr>
          <w:rFonts w:ascii="Arial" w:hAnsi="Arial" w:cs="Arial"/>
          <w:i/>
          <w:iCs/>
          <w:sz w:val="24"/>
          <w:szCs w:val="24"/>
        </w:rPr>
      </w:pPr>
      <w:r>
        <w:rPr>
          <w:rFonts w:ascii="Arial" w:hAnsi="Arial" w:cs="Arial"/>
          <w:i/>
          <w:iCs/>
          <w:sz w:val="24"/>
          <w:szCs w:val="24"/>
        </w:rPr>
        <w:t xml:space="preserve">Commercial Maps </w:t>
      </w:r>
    </w:p>
    <w:p w14:paraId="6BA33D7D" w14:textId="0C6C6DC4" w:rsidR="00C60E24" w:rsidRDefault="00B670A7" w:rsidP="00E72E6E">
      <w:pPr>
        <w:pStyle w:val="Style1"/>
        <w:rPr>
          <w:rFonts w:ascii="Arial" w:hAnsi="Arial" w:cs="Arial"/>
          <w:sz w:val="24"/>
          <w:szCs w:val="24"/>
        </w:rPr>
      </w:pPr>
      <w:r>
        <w:rPr>
          <w:rFonts w:ascii="Arial" w:hAnsi="Arial" w:cs="Arial"/>
          <w:sz w:val="24"/>
          <w:szCs w:val="24"/>
        </w:rPr>
        <w:t>Yate</w:t>
      </w:r>
      <w:r w:rsidR="00FE054C">
        <w:rPr>
          <w:rFonts w:ascii="Arial" w:hAnsi="Arial" w:cs="Arial"/>
          <w:sz w:val="24"/>
          <w:szCs w:val="24"/>
        </w:rPr>
        <w:t>’</w:t>
      </w:r>
      <w:r>
        <w:rPr>
          <w:rFonts w:ascii="Arial" w:hAnsi="Arial" w:cs="Arial"/>
          <w:sz w:val="24"/>
          <w:szCs w:val="24"/>
        </w:rPr>
        <w:t xml:space="preserve">s </w:t>
      </w:r>
      <w:r w:rsidR="00FE054C">
        <w:rPr>
          <w:rFonts w:ascii="Arial" w:hAnsi="Arial" w:cs="Arial"/>
          <w:sz w:val="24"/>
          <w:szCs w:val="24"/>
        </w:rPr>
        <w:t>m</w:t>
      </w:r>
      <w:r>
        <w:rPr>
          <w:rFonts w:ascii="Arial" w:hAnsi="Arial" w:cs="Arial"/>
          <w:sz w:val="24"/>
          <w:szCs w:val="24"/>
        </w:rPr>
        <w:t xml:space="preserve">ap of Staffordshire (1775) shows a </w:t>
      </w:r>
      <w:r w:rsidR="007C3356">
        <w:rPr>
          <w:rFonts w:ascii="Arial" w:hAnsi="Arial" w:cs="Arial"/>
          <w:sz w:val="24"/>
          <w:szCs w:val="24"/>
        </w:rPr>
        <w:t>route</w:t>
      </w:r>
      <w:r w:rsidR="00344BB4">
        <w:rPr>
          <w:rFonts w:ascii="Arial" w:hAnsi="Arial" w:cs="Arial"/>
          <w:sz w:val="24"/>
          <w:szCs w:val="24"/>
        </w:rPr>
        <w:t xml:space="preserve"> leading from </w:t>
      </w:r>
      <w:r w:rsidR="007C3356">
        <w:rPr>
          <w:rFonts w:ascii="Arial" w:hAnsi="Arial" w:cs="Arial"/>
          <w:sz w:val="24"/>
          <w:szCs w:val="24"/>
        </w:rPr>
        <w:t>‘</w:t>
      </w:r>
      <w:r w:rsidR="00344BB4" w:rsidRPr="00CA2D10">
        <w:rPr>
          <w:rFonts w:ascii="Arial" w:hAnsi="Arial" w:cs="Arial"/>
          <w:i/>
          <w:iCs/>
          <w:sz w:val="24"/>
          <w:szCs w:val="24"/>
        </w:rPr>
        <w:t>Onecote</w:t>
      </w:r>
      <w:r w:rsidR="007C3356">
        <w:rPr>
          <w:rFonts w:ascii="Arial" w:hAnsi="Arial" w:cs="Arial"/>
          <w:sz w:val="24"/>
          <w:szCs w:val="24"/>
        </w:rPr>
        <w:t>’</w:t>
      </w:r>
      <w:r w:rsidR="00344BB4">
        <w:rPr>
          <w:rFonts w:ascii="Arial" w:hAnsi="Arial" w:cs="Arial"/>
          <w:sz w:val="24"/>
          <w:szCs w:val="24"/>
        </w:rPr>
        <w:t xml:space="preserve"> to </w:t>
      </w:r>
      <w:r w:rsidR="007C3356">
        <w:rPr>
          <w:rFonts w:ascii="Arial" w:hAnsi="Arial" w:cs="Arial"/>
          <w:sz w:val="24"/>
          <w:szCs w:val="24"/>
        </w:rPr>
        <w:t>‘</w:t>
      </w:r>
      <w:r w:rsidR="00344BB4" w:rsidRPr="00CA2D10">
        <w:rPr>
          <w:rFonts w:ascii="Arial" w:hAnsi="Arial" w:cs="Arial"/>
          <w:i/>
          <w:iCs/>
          <w:sz w:val="24"/>
          <w:szCs w:val="24"/>
        </w:rPr>
        <w:t>Mixon</w:t>
      </w:r>
      <w:r w:rsidR="007C3356">
        <w:rPr>
          <w:rFonts w:ascii="Arial" w:hAnsi="Arial" w:cs="Arial"/>
          <w:sz w:val="24"/>
          <w:szCs w:val="24"/>
        </w:rPr>
        <w:t>’ indicated in double pecked lines</w:t>
      </w:r>
      <w:r w:rsidR="00CF2D61">
        <w:rPr>
          <w:rFonts w:ascii="Arial" w:hAnsi="Arial" w:cs="Arial"/>
          <w:sz w:val="24"/>
          <w:szCs w:val="24"/>
        </w:rPr>
        <w:t xml:space="preserve"> without any colourwash</w:t>
      </w:r>
      <w:r w:rsidR="007C3356">
        <w:rPr>
          <w:rFonts w:ascii="Arial" w:hAnsi="Arial" w:cs="Arial"/>
          <w:sz w:val="24"/>
          <w:szCs w:val="24"/>
        </w:rPr>
        <w:t xml:space="preserve">. </w:t>
      </w:r>
      <w:r w:rsidR="006B331B">
        <w:rPr>
          <w:rFonts w:ascii="Arial" w:hAnsi="Arial" w:cs="Arial"/>
          <w:sz w:val="24"/>
          <w:szCs w:val="24"/>
        </w:rPr>
        <w:t xml:space="preserve">The alignment </w:t>
      </w:r>
      <w:r w:rsidR="005C0805">
        <w:rPr>
          <w:rFonts w:ascii="Arial" w:hAnsi="Arial" w:cs="Arial"/>
          <w:sz w:val="24"/>
          <w:szCs w:val="24"/>
        </w:rPr>
        <w:t xml:space="preserve">is substantially dissimilar to the </w:t>
      </w:r>
      <w:r w:rsidR="007E64AA">
        <w:rPr>
          <w:rFonts w:ascii="Arial" w:hAnsi="Arial" w:cs="Arial"/>
          <w:sz w:val="24"/>
          <w:szCs w:val="24"/>
        </w:rPr>
        <w:t xml:space="preserve">claimed route </w:t>
      </w:r>
      <w:r w:rsidR="0098230B">
        <w:rPr>
          <w:rFonts w:ascii="Arial" w:hAnsi="Arial" w:cs="Arial"/>
          <w:sz w:val="24"/>
          <w:szCs w:val="24"/>
        </w:rPr>
        <w:t>on section</w:t>
      </w:r>
      <w:r w:rsidR="007E64AA">
        <w:rPr>
          <w:rFonts w:ascii="Arial" w:hAnsi="Arial" w:cs="Arial"/>
          <w:sz w:val="24"/>
          <w:szCs w:val="24"/>
        </w:rPr>
        <w:t xml:space="preserve"> A </w:t>
      </w:r>
      <w:r w:rsidR="0098230B">
        <w:rPr>
          <w:rFonts w:ascii="Arial" w:hAnsi="Arial" w:cs="Arial"/>
          <w:sz w:val="24"/>
          <w:szCs w:val="24"/>
        </w:rPr>
        <w:t xml:space="preserve">to </w:t>
      </w:r>
      <w:r w:rsidR="00B765C9">
        <w:rPr>
          <w:rFonts w:ascii="Arial" w:hAnsi="Arial" w:cs="Arial"/>
          <w:sz w:val="24"/>
          <w:szCs w:val="24"/>
        </w:rPr>
        <w:t>B</w:t>
      </w:r>
      <w:r w:rsidR="007E64AA">
        <w:rPr>
          <w:rFonts w:ascii="Arial" w:hAnsi="Arial" w:cs="Arial"/>
          <w:sz w:val="24"/>
          <w:szCs w:val="24"/>
        </w:rPr>
        <w:t xml:space="preserve">. </w:t>
      </w:r>
      <w:r w:rsidR="00B765C9">
        <w:rPr>
          <w:rFonts w:ascii="Arial" w:hAnsi="Arial" w:cs="Arial"/>
          <w:sz w:val="24"/>
          <w:szCs w:val="24"/>
        </w:rPr>
        <w:t xml:space="preserve">No route is </w:t>
      </w:r>
      <w:r w:rsidR="00742E8D">
        <w:rPr>
          <w:rFonts w:ascii="Arial" w:hAnsi="Arial" w:cs="Arial"/>
          <w:sz w:val="24"/>
          <w:szCs w:val="24"/>
        </w:rPr>
        <w:t xml:space="preserve">shown which would align with the claimed route </w:t>
      </w:r>
      <w:r w:rsidR="006C76AE">
        <w:rPr>
          <w:rFonts w:ascii="Arial" w:hAnsi="Arial" w:cs="Arial"/>
          <w:sz w:val="24"/>
          <w:szCs w:val="24"/>
        </w:rPr>
        <w:t>on section</w:t>
      </w:r>
      <w:r w:rsidR="00742E8D">
        <w:rPr>
          <w:rFonts w:ascii="Arial" w:hAnsi="Arial" w:cs="Arial"/>
          <w:sz w:val="24"/>
          <w:szCs w:val="24"/>
        </w:rPr>
        <w:t xml:space="preserve"> B to D. Mixon </w:t>
      </w:r>
      <w:r w:rsidR="00781AA6">
        <w:rPr>
          <w:rFonts w:ascii="Arial" w:hAnsi="Arial" w:cs="Arial"/>
          <w:sz w:val="24"/>
          <w:szCs w:val="24"/>
        </w:rPr>
        <w:t xml:space="preserve">Hay is indicated </w:t>
      </w:r>
      <w:r w:rsidR="00577FCC">
        <w:rPr>
          <w:rFonts w:ascii="Arial" w:hAnsi="Arial" w:cs="Arial"/>
          <w:sz w:val="24"/>
          <w:szCs w:val="24"/>
        </w:rPr>
        <w:t>but the route from Mixon Hay to what is now B</w:t>
      </w:r>
      <w:r w:rsidR="00C03495">
        <w:rPr>
          <w:rFonts w:ascii="Arial" w:hAnsi="Arial" w:cs="Arial"/>
          <w:sz w:val="24"/>
          <w:szCs w:val="24"/>
        </w:rPr>
        <w:t>l</w:t>
      </w:r>
      <w:r w:rsidR="00577FCC">
        <w:rPr>
          <w:rFonts w:ascii="Arial" w:hAnsi="Arial" w:cs="Arial"/>
          <w:sz w:val="24"/>
          <w:szCs w:val="24"/>
        </w:rPr>
        <w:t xml:space="preserve">akelow Road </w:t>
      </w:r>
      <w:r w:rsidR="00577FCC" w:rsidRPr="00750DA4">
        <w:rPr>
          <w:rFonts w:ascii="Arial" w:hAnsi="Arial" w:cs="Arial"/>
          <w:sz w:val="24"/>
          <w:szCs w:val="24"/>
        </w:rPr>
        <w:t>(</w:t>
      </w:r>
      <w:r w:rsidR="006C76AE">
        <w:rPr>
          <w:rFonts w:ascii="Arial" w:hAnsi="Arial" w:cs="Arial"/>
          <w:sz w:val="24"/>
          <w:szCs w:val="24"/>
        </w:rPr>
        <w:t>section</w:t>
      </w:r>
      <w:r w:rsidR="00577FCC" w:rsidRPr="00F80A19">
        <w:rPr>
          <w:rFonts w:ascii="Arial" w:hAnsi="Arial" w:cs="Arial"/>
          <w:sz w:val="24"/>
          <w:szCs w:val="24"/>
        </w:rPr>
        <w:t xml:space="preserve"> </w:t>
      </w:r>
      <w:r w:rsidR="00184A6F" w:rsidRPr="00F80A19">
        <w:rPr>
          <w:rFonts w:ascii="Arial" w:hAnsi="Arial" w:cs="Arial"/>
          <w:sz w:val="24"/>
          <w:szCs w:val="24"/>
        </w:rPr>
        <w:t>D to E</w:t>
      </w:r>
      <w:r w:rsidR="002A6AF9">
        <w:rPr>
          <w:rFonts w:ascii="Arial" w:hAnsi="Arial" w:cs="Arial"/>
          <w:sz w:val="24"/>
          <w:szCs w:val="24"/>
        </w:rPr>
        <w:t xml:space="preserve">) </w:t>
      </w:r>
      <w:r w:rsidR="00BC4CF9">
        <w:rPr>
          <w:rFonts w:ascii="Arial" w:hAnsi="Arial" w:cs="Arial"/>
          <w:sz w:val="24"/>
          <w:szCs w:val="24"/>
        </w:rPr>
        <w:t>is also not indicate</w:t>
      </w:r>
      <w:r w:rsidR="005A3DE8">
        <w:rPr>
          <w:rFonts w:ascii="Arial" w:hAnsi="Arial" w:cs="Arial"/>
          <w:sz w:val="24"/>
          <w:szCs w:val="24"/>
        </w:rPr>
        <w:t>d</w:t>
      </w:r>
      <w:r w:rsidR="00BC4CF9">
        <w:rPr>
          <w:rFonts w:ascii="Arial" w:hAnsi="Arial" w:cs="Arial"/>
          <w:sz w:val="24"/>
          <w:szCs w:val="24"/>
        </w:rPr>
        <w:t xml:space="preserve"> on this map.</w:t>
      </w:r>
      <w:r w:rsidR="008E097A">
        <w:rPr>
          <w:rFonts w:ascii="Arial" w:hAnsi="Arial" w:cs="Arial"/>
          <w:sz w:val="24"/>
          <w:szCs w:val="24"/>
        </w:rPr>
        <w:t xml:space="preserve"> </w:t>
      </w:r>
    </w:p>
    <w:p w14:paraId="4CEEA620" w14:textId="2CD0FFA2" w:rsidR="00C60E24" w:rsidRDefault="00FE039A" w:rsidP="00E72E6E">
      <w:pPr>
        <w:pStyle w:val="Style1"/>
        <w:rPr>
          <w:rFonts w:ascii="Arial" w:hAnsi="Arial" w:cs="Arial"/>
          <w:sz w:val="24"/>
          <w:szCs w:val="24"/>
        </w:rPr>
      </w:pPr>
      <w:r>
        <w:rPr>
          <w:rFonts w:ascii="Arial" w:hAnsi="Arial" w:cs="Arial"/>
          <w:sz w:val="24"/>
          <w:szCs w:val="24"/>
        </w:rPr>
        <w:t>Greenwood</w:t>
      </w:r>
      <w:r w:rsidR="00FE054C">
        <w:rPr>
          <w:rFonts w:ascii="Arial" w:hAnsi="Arial" w:cs="Arial"/>
          <w:sz w:val="24"/>
          <w:szCs w:val="24"/>
        </w:rPr>
        <w:t>’s</w:t>
      </w:r>
      <w:r>
        <w:rPr>
          <w:rFonts w:ascii="Arial" w:hAnsi="Arial" w:cs="Arial"/>
          <w:sz w:val="24"/>
          <w:szCs w:val="24"/>
        </w:rPr>
        <w:t xml:space="preserve"> </w:t>
      </w:r>
      <w:r w:rsidR="00FE054C">
        <w:rPr>
          <w:rFonts w:ascii="Arial" w:hAnsi="Arial" w:cs="Arial"/>
          <w:sz w:val="24"/>
          <w:szCs w:val="24"/>
        </w:rPr>
        <w:t>m</w:t>
      </w:r>
      <w:r>
        <w:rPr>
          <w:rFonts w:ascii="Arial" w:hAnsi="Arial" w:cs="Arial"/>
          <w:sz w:val="24"/>
          <w:szCs w:val="24"/>
        </w:rPr>
        <w:t xml:space="preserve">ap of Staffordshire </w:t>
      </w:r>
      <w:r w:rsidR="00540AFE">
        <w:rPr>
          <w:rFonts w:ascii="Arial" w:hAnsi="Arial" w:cs="Arial"/>
          <w:sz w:val="24"/>
          <w:szCs w:val="24"/>
        </w:rPr>
        <w:t>(</w:t>
      </w:r>
      <w:r>
        <w:rPr>
          <w:rFonts w:ascii="Arial" w:hAnsi="Arial" w:cs="Arial"/>
          <w:sz w:val="24"/>
          <w:szCs w:val="24"/>
        </w:rPr>
        <w:t>18</w:t>
      </w:r>
      <w:r w:rsidR="0088511A">
        <w:rPr>
          <w:rFonts w:ascii="Arial" w:hAnsi="Arial" w:cs="Arial"/>
          <w:sz w:val="24"/>
          <w:szCs w:val="24"/>
        </w:rPr>
        <w:t>1</w:t>
      </w:r>
      <w:r>
        <w:rPr>
          <w:rFonts w:ascii="Arial" w:hAnsi="Arial" w:cs="Arial"/>
          <w:sz w:val="24"/>
          <w:szCs w:val="24"/>
        </w:rPr>
        <w:t>9</w:t>
      </w:r>
      <w:r w:rsidR="00540AFE">
        <w:rPr>
          <w:rFonts w:ascii="Arial" w:hAnsi="Arial" w:cs="Arial"/>
          <w:sz w:val="24"/>
          <w:szCs w:val="24"/>
        </w:rPr>
        <w:t>)</w:t>
      </w:r>
      <w:r>
        <w:rPr>
          <w:rFonts w:ascii="Arial" w:hAnsi="Arial" w:cs="Arial"/>
          <w:sz w:val="24"/>
          <w:szCs w:val="24"/>
        </w:rPr>
        <w:t xml:space="preserve"> </w:t>
      </w:r>
      <w:r w:rsidR="00573940">
        <w:rPr>
          <w:rFonts w:ascii="Arial" w:hAnsi="Arial" w:cs="Arial"/>
          <w:sz w:val="24"/>
          <w:szCs w:val="24"/>
        </w:rPr>
        <w:t>shows a route similar to that on Yate</w:t>
      </w:r>
      <w:r w:rsidR="0076388E">
        <w:rPr>
          <w:rFonts w:ascii="Arial" w:hAnsi="Arial" w:cs="Arial"/>
          <w:sz w:val="24"/>
          <w:szCs w:val="24"/>
        </w:rPr>
        <w:t>’</w:t>
      </w:r>
      <w:r w:rsidR="00573940">
        <w:rPr>
          <w:rFonts w:ascii="Arial" w:hAnsi="Arial" w:cs="Arial"/>
          <w:sz w:val="24"/>
          <w:szCs w:val="24"/>
        </w:rPr>
        <w:t>s map between Onecote and Mixon</w:t>
      </w:r>
      <w:r w:rsidR="00B044A1">
        <w:rPr>
          <w:rFonts w:ascii="Arial" w:hAnsi="Arial" w:cs="Arial"/>
          <w:sz w:val="24"/>
          <w:szCs w:val="24"/>
        </w:rPr>
        <w:t xml:space="preserve"> in solid double lines. A spur from this route is indicated in double pecked lines </w:t>
      </w:r>
      <w:r w:rsidR="0002681E">
        <w:rPr>
          <w:rFonts w:ascii="Arial" w:hAnsi="Arial" w:cs="Arial"/>
          <w:sz w:val="24"/>
          <w:szCs w:val="24"/>
        </w:rPr>
        <w:t>heading north</w:t>
      </w:r>
      <w:r w:rsidR="005A3DE8">
        <w:rPr>
          <w:rFonts w:ascii="Arial" w:hAnsi="Arial" w:cs="Arial"/>
          <w:sz w:val="24"/>
          <w:szCs w:val="24"/>
        </w:rPr>
        <w:t>,</w:t>
      </w:r>
      <w:r w:rsidR="0002681E">
        <w:rPr>
          <w:rFonts w:ascii="Arial" w:hAnsi="Arial" w:cs="Arial"/>
          <w:sz w:val="24"/>
          <w:szCs w:val="24"/>
        </w:rPr>
        <w:t xml:space="preserve"> close to the parish boundary</w:t>
      </w:r>
      <w:r w:rsidR="004450E3">
        <w:rPr>
          <w:rFonts w:ascii="Arial" w:hAnsi="Arial" w:cs="Arial"/>
          <w:sz w:val="24"/>
          <w:szCs w:val="24"/>
        </w:rPr>
        <w:t xml:space="preserve">. This route is more closely </w:t>
      </w:r>
      <w:r w:rsidR="00764700">
        <w:rPr>
          <w:rFonts w:ascii="Arial" w:hAnsi="Arial" w:cs="Arial"/>
          <w:sz w:val="24"/>
          <w:szCs w:val="24"/>
        </w:rPr>
        <w:t>aligned</w:t>
      </w:r>
      <w:r w:rsidR="004450E3">
        <w:rPr>
          <w:rFonts w:ascii="Arial" w:hAnsi="Arial" w:cs="Arial"/>
          <w:sz w:val="24"/>
          <w:szCs w:val="24"/>
        </w:rPr>
        <w:t xml:space="preserve"> with part of the claimed route </w:t>
      </w:r>
      <w:r w:rsidR="00403A9B">
        <w:rPr>
          <w:rFonts w:ascii="Arial" w:hAnsi="Arial" w:cs="Arial"/>
          <w:sz w:val="24"/>
          <w:szCs w:val="24"/>
        </w:rPr>
        <w:t xml:space="preserve">at </w:t>
      </w:r>
      <w:r w:rsidR="002B0B54">
        <w:rPr>
          <w:rFonts w:ascii="Arial" w:hAnsi="Arial" w:cs="Arial"/>
          <w:sz w:val="24"/>
          <w:szCs w:val="24"/>
        </w:rPr>
        <w:t>section</w:t>
      </w:r>
      <w:r w:rsidR="00764700">
        <w:rPr>
          <w:rFonts w:ascii="Arial" w:hAnsi="Arial" w:cs="Arial"/>
          <w:sz w:val="24"/>
          <w:szCs w:val="24"/>
        </w:rPr>
        <w:t xml:space="preserve"> A to B. A route in double solid lines is also indicated from (the now</w:t>
      </w:r>
      <w:r w:rsidR="00650013">
        <w:rPr>
          <w:rFonts w:ascii="Arial" w:hAnsi="Arial" w:cs="Arial"/>
          <w:sz w:val="24"/>
          <w:szCs w:val="24"/>
        </w:rPr>
        <w:t>)</w:t>
      </w:r>
      <w:r w:rsidR="00764700">
        <w:rPr>
          <w:rFonts w:ascii="Arial" w:hAnsi="Arial" w:cs="Arial"/>
          <w:sz w:val="24"/>
          <w:szCs w:val="24"/>
        </w:rPr>
        <w:t xml:space="preserve"> </w:t>
      </w:r>
      <w:r w:rsidR="00650013">
        <w:rPr>
          <w:rFonts w:ascii="Arial" w:hAnsi="Arial" w:cs="Arial"/>
          <w:sz w:val="24"/>
          <w:szCs w:val="24"/>
        </w:rPr>
        <w:t>Blakelow Road heading towards Mixon Hay</w:t>
      </w:r>
      <w:r w:rsidR="000B6286">
        <w:rPr>
          <w:rFonts w:ascii="Arial" w:hAnsi="Arial" w:cs="Arial"/>
          <w:sz w:val="24"/>
          <w:szCs w:val="24"/>
        </w:rPr>
        <w:t xml:space="preserve"> (</w:t>
      </w:r>
      <w:r w:rsidR="006C76AE">
        <w:rPr>
          <w:rFonts w:ascii="Arial" w:hAnsi="Arial" w:cs="Arial"/>
          <w:sz w:val="24"/>
          <w:szCs w:val="24"/>
        </w:rPr>
        <w:t>section</w:t>
      </w:r>
      <w:r w:rsidR="000B6286">
        <w:rPr>
          <w:rFonts w:ascii="Arial" w:hAnsi="Arial" w:cs="Arial"/>
          <w:sz w:val="24"/>
          <w:szCs w:val="24"/>
        </w:rPr>
        <w:t xml:space="preserve"> D to E)</w:t>
      </w:r>
      <w:r w:rsidR="00650013">
        <w:rPr>
          <w:rFonts w:ascii="Arial" w:hAnsi="Arial" w:cs="Arial"/>
          <w:sz w:val="24"/>
          <w:szCs w:val="24"/>
        </w:rPr>
        <w:t xml:space="preserve">. </w:t>
      </w:r>
    </w:p>
    <w:p w14:paraId="761C1A41" w14:textId="40D4F7B7" w:rsidR="00A83983" w:rsidRDefault="00A83983" w:rsidP="00A83983">
      <w:pPr>
        <w:pStyle w:val="Style1"/>
        <w:tabs>
          <w:tab w:val="num" w:pos="720"/>
        </w:tabs>
        <w:ind w:left="425" w:hanging="425"/>
        <w:rPr>
          <w:rFonts w:ascii="Arial" w:hAnsi="Arial" w:cs="Arial"/>
          <w:sz w:val="24"/>
          <w:szCs w:val="24"/>
        </w:rPr>
      </w:pPr>
      <w:r>
        <w:rPr>
          <w:rFonts w:ascii="Arial" w:hAnsi="Arial" w:cs="Arial"/>
          <w:sz w:val="24"/>
          <w:szCs w:val="24"/>
        </w:rPr>
        <w:t>Bacon</w:t>
      </w:r>
      <w:r w:rsidR="00D02DF5">
        <w:rPr>
          <w:rFonts w:ascii="Arial" w:hAnsi="Arial" w:cs="Arial"/>
          <w:sz w:val="24"/>
          <w:szCs w:val="24"/>
        </w:rPr>
        <w:t>’</w:t>
      </w:r>
      <w:r>
        <w:rPr>
          <w:rFonts w:ascii="Arial" w:hAnsi="Arial" w:cs="Arial"/>
          <w:sz w:val="24"/>
          <w:szCs w:val="24"/>
        </w:rPr>
        <w:t xml:space="preserve">s </w:t>
      </w:r>
      <w:r w:rsidR="00D02DF5">
        <w:rPr>
          <w:rFonts w:ascii="Arial" w:hAnsi="Arial" w:cs="Arial"/>
          <w:sz w:val="24"/>
          <w:szCs w:val="24"/>
        </w:rPr>
        <w:t>m</w:t>
      </w:r>
      <w:r>
        <w:rPr>
          <w:rFonts w:ascii="Arial" w:hAnsi="Arial" w:cs="Arial"/>
          <w:sz w:val="24"/>
          <w:szCs w:val="24"/>
        </w:rPr>
        <w:t xml:space="preserve">ap of Staffordshire (1891) shows a route in double pecked lines following an alignment similar to point E to point C and beyond to approximately what is known as Manor Farm. A route heading south east towards Mixon with a similar alignment to the claimed route </w:t>
      </w:r>
      <w:r w:rsidR="00432507">
        <w:rPr>
          <w:rFonts w:ascii="Arial" w:hAnsi="Arial" w:cs="Arial"/>
          <w:sz w:val="24"/>
          <w:szCs w:val="24"/>
        </w:rPr>
        <w:t>at section</w:t>
      </w:r>
      <w:r>
        <w:rPr>
          <w:rFonts w:ascii="Arial" w:hAnsi="Arial" w:cs="Arial"/>
          <w:sz w:val="24"/>
          <w:szCs w:val="24"/>
        </w:rPr>
        <w:t xml:space="preserve"> C </w:t>
      </w:r>
      <w:r w:rsidR="00432507">
        <w:rPr>
          <w:rFonts w:ascii="Arial" w:hAnsi="Arial" w:cs="Arial"/>
          <w:sz w:val="24"/>
          <w:szCs w:val="24"/>
        </w:rPr>
        <w:t xml:space="preserve">to </w:t>
      </w:r>
      <w:r>
        <w:rPr>
          <w:rFonts w:ascii="Arial" w:hAnsi="Arial" w:cs="Arial"/>
          <w:sz w:val="24"/>
          <w:szCs w:val="24"/>
        </w:rPr>
        <w:t xml:space="preserve">B is indicated in double pecked lines. No route heading further south to Onecote is shown. </w:t>
      </w:r>
    </w:p>
    <w:p w14:paraId="1C5D261A" w14:textId="09B28D3C" w:rsidR="0084727A" w:rsidRDefault="00B1425D" w:rsidP="00E72E6E">
      <w:pPr>
        <w:pStyle w:val="Style1"/>
        <w:rPr>
          <w:rFonts w:ascii="Arial" w:hAnsi="Arial" w:cs="Arial"/>
          <w:sz w:val="24"/>
          <w:szCs w:val="24"/>
        </w:rPr>
      </w:pPr>
      <w:r>
        <w:rPr>
          <w:rFonts w:ascii="Arial" w:hAnsi="Arial" w:cs="Arial"/>
          <w:sz w:val="24"/>
          <w:szCs w:val="24"/>
        </w:rPr>
        <w:lastRenderedPageBreak/>
        <w:t xml:space="preserve">Bartholomew’s half inch </w:t>
      </w:r>
      <w:r w:rsidR="00D02DF5">
        <w:rPr>
          <w:rFonts w:ascii="Arial" w:hAnsi="Arial" w:cs="Arial"/>
          <w:sz w:val="24"/>
          <w:szCs w:val="24"/>
        </w:rPr>
        <w:t>m</w:t>
      </w:r>
      <w:r>
        <w:rPr>
          <w:rFonts w:ascii="Arial" w:hAnsi="Arial" w:cs="Arial"/>
          <w:sz w:val="24"/>
          <w:szCs w:val="24"/>
        </w:rPr>
        <w:t xml:space="preserve">ap (1902) </w:t>
      </w:r>
      <w:r w:rsidR="00876DA7">
        <w:rPr>
          <w:rFonts w:ascii="Arial" w:hAnsi="Arial" w:cs="Arial"/>
          <w:sz w:val="24"/>
          <w:szCs w:val="24"/>
        </w:rPr>
        <w:t xml:space="preserve">shows the </w:t>
      </w:r>
      <w:r w:rsidR="00402AC6">
        <w:rPr>
          <w:rFonts w:ascii="Arial" w:hAnsi="Arial" w:cs="Arial"/>
          <w:sz w:val="24"/>
          <w:szCs w:val="24"/>
        </w:rPr>
        <w:t xml:space="preserve">entirety of the route </w:t>
      </w:r>
      <w:r w:rsidR="00ED1DB8">
        <w:rPr>
          <w:rFonts w:ascii="Arial" w:hAnsi="Arial" w:cs="Arial"/>
          <w:sz w:val="24"/>
          <w:szCs w:val="24"/>
        </w:rPr>
        <w:t>on section</w:t>
      </w:r>
      <w:r w:rsidR="00402AC6">
        <w:rPr>
          <w:rFonts w:ascii="Arial" w:hAnsi="Arial" w:cs="Arial"/>
          <w:sz w:val="24"/>
          <w:szCs w:val="24"/>
        </w:rPr>
        <w:t xml:space="preserve"> A to B (now footpath Onecote 17) ending at ‘</w:t>
      </w:r>
      <w:r w:rsidR="00402AC6" w:rsidRPr="00322C97">
        <w:rPr>
          <w:rFonts w:ascii="Arial" w:hAnsi="Arial" w:cs="Arial"/>
          <w:i/>
          <w:iCs/>
          <w:sz w:val="24"/>
          <w:szCs w:val="24"/>
        </w:rPr>
        <w:t>Mixon</w:t>
      </w:r>
      <w:r w:rsidR="00402AC6">
        <w:rPr>
          <w:rFonts w:ascii="Arial" w:hAnsi="Arial" w:cs="Arial"/>
          <w:sz w:val="24"/>
          <w:szCs w:val="24"/>
        </w:rPr>
        <w:t xml:space="preserve">’ indicated with double solid uncoloured lines. The remainder of the claimed route is absent from this map. </w:t>
      </w:r>
      <w:r w:rsidR="00345FD3">
        <w:rPr>
          <w:rFonts w:ascii="Arial" w:hAnsi="Arial" w:cs="Arial"/>
          <w:sz w:val="24"/>
          <w:szCs w:val="24"/>
        </w:rPr>
        <w:t xml:space="preserve">This map was </w:t>
      </w:r>
      <w:r w:rsidR="00582927">
        <w:rPr>
          <w:rFonts w:ascii="Arial" w:hAnsi="Arial" w:cs="Arial"/>
          <w:sz w:val="24"/>
          <w:szCs w:val="24"/>
        </w:rPr>
        <w:t>primarily</w:t>
      </w:r>
      <w:r w:rsidR="00345FD3">
        <w:rPr>
          <w:rFonts w:ascii="Arial" w:hAnsi="Arial" w:cs="Arial"/>
          <w:sz w:val="24"/>
          <w:szCs w:val="24"/>
        </w:rPr>
        <w:t xml:space="preserve"> aimed at </w:t>
      </w:r>
      <w:r w:rsidR="00582927">
        <w:rPr>
          <w:rFonts w:ascii="Arial" w:hAnsi="Arial" w:cs="Arial"/>
          <w:sz w:val="24"/>
          <w:szCs w:val="24"/>
        </w:rPr>
        <w:t>cyclists</w:t>
      </w:r>
      <w:r w:rsidR="00345FD3">
        <w:rPr>
          <w:rFonts w:ascii="Arial" w:hAnsi="Arial" w:cs="Arial"/>
          <w:sz w:val="24"/>
          <w:szCs w:val="24"/>
        </w:rPr>
        <w:t xml:space="preserve"> and </w:t>
      </w:r>
      <w:r w:rsidR="00582927">
        <w:rPr>
          <w:rFonts w:ascii="Arial" w:hAnsi="Arial" w:cs="Arial"/>
          <w:sz w:val="24"/>
          <w:szCs w:val="24"/>
        </w:rPr>
        <w:t xml:space="preserve">so routes which were not </w:t>
      </w:r>
      <w:r w:rsidR="0084727A">
        <w:rPr>
          <w:rFonts w:ascii="Arial" w:hAnsi="Arial" w:cs="Arial"/>
          <w:sz w:val="24"/>
          <w:szCs w:val="24"/>
        </w:rPr>
        <w:t xml:space="preserve">suitable for cycling may not have been recorded. </w:t>
      </w:r>
    </w:p>
    <w:p w14:paraId="081F3758" w14:textId="6F8DE461" w:rsidR="00FB6621" w:rsidRPr="00084B5C" w:rsidRDefault="005A3DE8" w:rsidP="00BB11EC">
      <w:pPr>
        <w:pStyle w:val="Style1"/>
        <w:rPr>
          <w:rFonts w:ascii="Arial" w:hAnsi="Arial" w:cs="Arial"/>
          <w:sz w:val="24"/>
          <w:szCs w:val="24"/>
        </w:rPr>
      </w:pPr>
      <w:r w:rsidRPr="00084B5C">
        <w:rPr>
          <w:rFonts w:ascii="Arial" w:hAnsi="Arial" w:cs="Arial"/>
          <w:sz w:val="24"/>
          <w:szCs w:val="24"/>
        </w:rPr>
        <w:t>Individually</w:t>
      </w:r>
      <w:r w:rsidR="00CA6ACD" w:rsidRPr="00084B5C">
        <w:rPr>
          <w:rFonts w:ascii="Arial" w:hAnsi="Arial" w:cs="Arial"/>
          <w:sz w:val="24"/>
          <w:szCs w:val="24"/>
        </w:rPr>
        <w:t xml:space="preserve"> none of these maps show the full extent of the claimed route. They </w:t>
      </w:r>
      <w:r w:rsidR="00692B30" w:rsidRPr="00084B5C">
        <w:rPr>
          <w:rFonts w:ascii="Arial" w:hAnsi="Arial" w:cs="Arial"/>
          <w:sz w:val="24"/>
          <w:szCs w:val="24"/>
        </w:rPr>
        <w:t xml:space="preserve">indicate the physical existence of parts of the claimed route when they were surveyed. </w:t>
      </w:r>
      <w:r w:rsidR="00084B5C" w:rsidRPr="00084B5C">
        <w:rPr>
          <w:rFonts w:ascii="Arial" w:hAnsi="Arial" w:cs="Arial"/>
          <w:sz w:val="24"/>
          <w:szCs w:val="24"/>
        </w:rPr>
        <w:t xml:space="preserve">These maps do not provide significant evidence of the status of the claimed route. </w:t>
      </w:r>
    </w:p>
    <w:p w14:paraId="188E119A" w14:textId="5AAB588F" w:rsidR="00FB6621" w:rsidRPr="00B15227" w:rsidRDefault="00ED0B6E" w:rsidP="00B15227">
      <w:pPr>
        <w:pStyle w:val="Style1"/>
        <w:numPr>
          <w:ilvl w:val="0"/>
          <w:numId w:val="0"/>
        </w:numPr>
        <w:rPr>
          <w:rFonts w:ascii="Arial" w:hAnsi="Arial" w:cs="Arial"/>
          <w:i/>
          <w:iCs/>
          <w:sz w:val="24"/>
          <w:szCs w:val="24"/>
        </w:rPr>
      </w:pPr>
      <w:r>
        <w:rPr>
          <w:rFonts w:ascii="Arial" w:hAnsi="Arial" w:cs="Arial"/>
          <w:i/>
          <w:iCs/>
          <w:sz w:val="24"/>
          <w:szCs w:val="24"/>
        </w:rPr>
        <w:t>Ordnance</w:t>
      </w:r>
      <w:r w:rsidR="00B15227">
        <w:rPr>
          <w:rFonts w:ascii="Arial" w:hAnsi="Arial" w:cs="Arial"/>
          <w:i/>
          <w:iCs/>
          <w:sz w:val="24"/>
          <w:szCs w:val="24"/>
        </w:rPr>
        <w:t xml:space="preserve"> Survey </w:t>
      </w:r>
      <w:r w:rsidR="000A1810">
        <w:rPr>
          <w:rFonts w:ascii="Arial" w:hAnsi="Arial" w:cs="Arial"/>
          <w:i/>
          <w:iCs/>
          <w:sz w:val="24"/>
          <w:szCs w:val="24"/>
        </w:rPr>
        <w:t xml:space="preserve">(OS) </w:t>
      </w:r>
      <w:r w:rsidR="00B15227">
        <w:rPr>
          <w:rFonts w:ascii="Arial" w:hAnsi="Arial" w:cs="Arial"/>
          <w:i/>
          <w:iCs/>
          <w:sz w:val="24"/>
          <w:szCs w:val="24"/>
        </w:rPr>
        <w:t xml:space="preserve">maps </w:t>
      </w:r>
    </w:p>
    <w:p w14:paraId="423F05D5" w14:textId="041C1CCB" w:rsidR="00FB6621" w:rsidRDefault="00A840EB" w:rsidP="00E72E6E">
      <w:pPr>
        <w:pStyle w:val="Style1"/>
        <w:rPr>
          <w:rFonts w:ascii="Arial" w:hAnsi="Arial" w:cs="Arial"/>
          <w:sz w:val="24"/>
          <w:szCs w:val="24"/>
        </w:rPr>
      </w:pPr>
      <w:r>
        <w:rPr>
          <w:rFonts w:ascii="Arial" w:hAnsi="Arial" w:cs="Arial"/>
          <w:sz w:val="24"/>
          <w:szCs w:val="24"/>
        </w:rPr>
        <w:t>A</w:t>
      </w:r>
      <w:r w:rsidR="005C66FA">
        <w:rPr>
          <w:rFonts w:ascii="Arial" w:hAnsi="Arial" w:cs="Arial"/>
          <w:sz w:val="24"/>
          <w:szCs w:val="24"/>
        </w:rPr>
        <w:t>n</w:t>
      </w:r>
      <w:r>
        <w:rPr>
          <w:rFonts w:ascii="Arial" w:hAnsi="Arial" w:cs="Arial"/>
          <w:sz w:val="24"/>
          <w:szCs w:val="24"/>
        </w:rPr>
        <w:t xml:space="preserve"> extract from a map s</w:t>
      </w:r>
      <w:r w:rsidR="005A3DE8">
        <w:rPr>
          <w:rFonts w:ascii="Arial" w:hAnsi="Arial" w:cs="Arial"/>
          <w:sz w:val="24"/>
          <w:szCs w:val="24"/>
        </w:rPr>
        <w:t xml:space="preserve">aid </w:t>
      </w:r>
      <w:r>
        <w:rPr>
          <w:rFonts w:ascii="Arial" w:hAnsi="Arial" w:cs="Arial"/>
          <w:sz w:val="24"/>
          <w:szCs w:val="24"/>
        </w:rPr>
        <w:t>to be from 1837 and being a</w:t>
      </w:r>
      <w:r w:rsidR="0003751F">
        <w:rPr>
          <w:rFonts w:ascii="Arial" w:hAnsi="Arial" w:cs="Arial"/>
          <w:sz w:val="24"/>
          <w:szCs w:val="24"/>
        </w:rPr>
        <w:t>n</w:t>
      </w:r>
      <w:r w:rsidR="00FC1B4C">
        <w:rPr>
          <w:rFonts w:ascii="Arial" w:hAnsi="Arial" w:cs="Arial"/>
          <w:sz w:val="24"/>
          <w:szCs w:val="24"/>
        </w:rPr>
        <w:t xml:space="preserve"> early map produced by Ordnance </w:t>
      </w:r>
      <w:r w:rsidR="00AC4EB7">
        <w:rPr>
          <w:rFonts w:ascii="Arial" w:hAnsi="Arial" w:cs="Arial"/>
          <w:sz w:val="24"/>
          <w:szCs w:val="24"/>
        </w:rPr>
        <w:t>Surveyors</w:t>
      </w:r>
      <w:r w:rsidR="00FC1B4C">
        <w:rPr>
          <w:rFonts w:ascii="Arial" w:hAnsi="Arial" w:cs="Arial"/>
          <w:sz w:val="24"/>
          <w:szCs w:val="24"/>
        </w:rPr>
        <w:t xml:space="preserve"> </w:t>
      </w:r>
      <w:r w:rsidR="004C2035">
        <w:rPr>
          <w:rFonts w:ascii="Arial" w:hAnsi="Arial" w:cs="Arial"/>
          <w:sz w:val="24"/>
          <w:szCs w:val="24"/>
        </w:rPr>
        <w:t xml:space="preserve">has been provided. The claimed route is shown in its </w:t>
      </w:r>
      <w:r w:rsidR="00AC4EB7">
        <w:rPr>
          <w:rFonts w:ascii="Arial" w:hAnsi="Arial" w:cs="Arial"/>
          <w:sz w:val="24"/>
          <w:szCs w:val="24"/>
        </w:rPr>
        <w:t xml:space="preserve">entirety with a mix of solid and pecked lines. </w:t>
      </w:r>
      <w:r w:rsidR="00ED2964">
        <w:rPr>
          <w:rFonts w:ascii="Arial" w:hAnsi="Arial" w:cs="Arial"/>
          <w:sz w:val="24"/>
          <w:szCs w:val="24"/>
        </w:rPr>
        <w:t>‘</w:t>
      </w:r>
      <w:r w:rsidR="00ED2964" w:rsidRPr="005A3DE8">
        <w:rPr>
          <w:rFonts w:ascii="Arial" w:hAnsi="Arial" w:cs="Arial"/>
          <w:i/>
          <w:iCs/>
          <w:sz w:val="24"/>
          <w:szCs w:val="24"/>
        </w:rPr>
        <w:t>Onecote Grange</w:t>
      </w:r>
      <w:r w:rsidR="00ED2964">
        <w:rPr>
          <w:rFonts w:ascii="Arial" w:hAnsi="Arial" w:cs="Arial"/>
          <w:sz w:val="24"/>
          <w:szCs w:val="24"/>
        </w:rPr>
        <w:t xml:space="preserve">’, </w:t>
      </w:r>
      <w:r w:rsidR="001501EE">
        <w:rPr>
          <w:rFonts w:ascii="Arial" w:hAnsi="Arial" w:cs="Arial"/>
          <w:sz w:val="24"/>
          <w:szCs w:val="24"/>
        </w:rPr>
        <w:t>‘</w:t>
      </w:r>
      <w:r w:rsidR="001501EE" w:rsidRPr="005A3DE8">
        <w:rPr>
          <w:rFonts w:ascii="Arial" w:hAnsi="Arial" w:cs="Arial"/>
          <w:i/>
          <w:iCs/>
          <w:sz w:val="24"/>
          <w:szCs w:val="24"/>
        </w:rPr>
        <w:t>Mixon Copper Mine</w:t>
      </w:r>
      <w:r w:rsidR="001501EE">
        <w:rPr>
          <w:rFonts w:ascii="Arial" w:hAnsi="Arial" w:cs="Arial"/>
          <w:sz w:val="24"/>
          <w:szCs w:val="24"/>
        </w:rPr>
        <w:t>’, ‘</w:t>
      </w:r>
      <w:r w:rsidR="001501EE" w:rsidRPr="005A3DE8">
        <w:rPr>
          <w:rFonts w:ascii="Arial" w:hAnsi="Arial" w:cs="Arial"/>
          <w:i/>
          <w:iCs/>
          <w:sz w:val="24"/>
          <w:szCs w:val="24"/>
        </w:rPr>
        <w:t>Mixon</w:t>
      </w:r>
      <w:r w:rsidR="001501EE">
        <w:rPr>
          <w:rFonts w:ascii="Arial" w:hAnsi="Arial" w:cs="Arial"/>
          <w:sz w:val="24"/>
          <w:szCs w:val="24"/>
        </w:rPr>
        <w:t>’ and ‘</w:t>
      </w:r>
      <w:r w:rsidR="001501EE" w:rsidRPr="005A3DE8">
        <w:rPr>
          <w:rFonts w:ascii="Arial" w:hAnsi="Arial" w:cs="Arial"/>
          <w:i/>
          <w:iCs/>
          <w:sz w:val="24"/>
          <w:szCs w:val="24"/>
        </w:rPr>
        <w:t>Mixon Hay</w:t>
      </w:r>
      <w:r w:rsidR="001501EE">
        <w:rPr>
          <w:rFonts w:ascii="Arial" w:hAnsi="Arial" w:cs="Arial"/>
          <w:sz w:val="24"/>
          <w:szCs w:val="24"/>
        </w:rPr>
        <w:t xml:space="preserve">’ </w:t>
      </w:r>
      <w:r w:rsidR="00691034">
        <w:rPr>
          <w:rFonts w:ascii="Arial" w:hAnsi="Arial" w:cs="Arial"/>
          <w:sz w:val="24"/>
          <w:szCs w:val="24"/>
        </w:rPr>
        <w:t xml:space="preserve">are all marked on this map. </w:t>
      </w:r>
      <w:r w:rsidR="00E8766D">
        <w:rPr>
          <w:rFonts w:ascii="Arial" w:hAnsi="Arial" w:cs="Arial"/>
          <w:sz w:val="24"/>
          <w:szCs w:val="24"/>
        </w:rPr>
        <w:t>The claimed route is similarly shown on Sheet</w:t>
      </w:r>
      <w:r w:rsidR="000A1810">
        <w:rPr>
          <w:rFonts w:ascii="Arial" w:hAnsi="Arial" w:cs="Arial"/>
          <w:sz w:val="24"/>
          <w:szCs w:val="24"/>
        </w:rPr>
        <w:t xml:space="preserve"> 72 and 81 of the OS first edition </w:t>
      </w:r>
      <w:r w:rsidR="008B1E96">
        <w:rPr>
          <w:rFonts w:ascii="Arial" w:hAnsi="Arial" w:cs="Arial"/>
          <w:sz w:val="24"/>
          <w:szCs w:val="24"/>
        </w:rPr>
        <w:t>1</w:t>
      </w:r>
      <w:r w:rsidR="00DD0042">
        <w:rPr>
          <w:rFonts w:ascii="Arial" w:hAnsi="Arial" w:cs="Arial"/>
          <w:sz w:val="24"/>
          <w:szCs w:val="24"/>
        </w:rPr>
        <w:t xml:space="preserve"> inch map. It is </w:t>
      </w:r>
      <w:r w:rsidR="00B62BAD">
        <w:rPr>
          <w:rFonts w:ascii="Arial" w:hAnsi="Arial" w:cs="Arial"/>
          <w:sz w:val="24"/>
          <w:szCs w:val="24"/>
        </w:rPr>
        <w:t xml:space="preserve">primarily </w:t>
      </w:r>
      <w:r w:rsidR="00DD0042">
        <w:rPr>
          <w:rFonts w:ascii="Arial" w:hAnsi="Arial" w:cs="Arial"/>
          <w:sz w:val="24"/>
          <w:szCs w:val="24"/>
        </w:rPr>
        <w:t>identified in double pecked lines with some sections</w:t>
      </w:r>
      <w:r w:rsidR="00B62BAD">
        <w:rPr>
          <w:rFonts w:ascii="Arial" w:hAnsi="Arial" w:cs="Arial"/>
          <w:sz w:val="24"/>
          <w:szCs w:val="24"/>
        </w:rPr>
        <w:t xml:space="preserve"> near Onecote Manor and Mixon in double solid lines. </w:t>
      </w:r>
    </w:p>
    <w:p w14:paraId="66D08C3F" w14:textId="6A9034B7" w:rsidR="00493797" w:rsidRDefault="00464DB1" w:rsidP="00493797">
      <w:pPr>
        <w:pStyle w:val="Style1"/>
        <w:rPr>
          <w:rFonts w:ascii="Arial" w:hAnsi="Arial" w:cs="Arial"/>
          <w:sz w:val="24"/>
          <w:szCs w:val="24"/>
        </w:rPr>
      </w:pPr>
      <w:r w:rsidRPr="00ED1459">
        <w:rPr>
          <w:rFonts w:ascii="Arial" w:hAnsi="Arial" w:cs="Arial"/>
          <w:sz w:val="24"/>
          <w:szCs w:val="24"/>
        </w:rPr>
        <w:t xml:space="preserve">The claimed route is similarly shown on Sheet 72 and 81 of the OS first edition </w:t>
      </w:r>
      <w:r w:rsidR="008B1E96">
        <w:rPr>
          <w:rFonts w:ascii="Arial" w:hAnsi="Arial" w:cs="Arial"/>
          <w:sz w:val="24"/>
          <w:szCs w:val="24"/>
        </w:rPr>
        <w:t>1</w:t>
      </w:r>
      <w:r w:rsidRPr="00ED1459">
        <w:rPr>
          <w:rFonts w:ascii="Arial" w:hAnsi="Arial" w:cs="Arial"/>
          <w:sz w:val="24"/>
          <w:szCs w:val="24"/>
        </w:rPr>
        <w:t xml:space="preserve"> </w:t>
      </w:r>
      <w:r w:rsidR="00322C97">
        <w:rPr>
          <w:rFonts w:ascii="Arial" w:hAnsi="Arial" w:cs="Arial"/>
          <w:sz w:val="24"/>
          <w:szCs w:val="24"/>
        </w:rPr>
        <w:t>i</w:t>
      </w:r>
      <w:r w:rsidRPr="00ED1459">
        <w:rPr>
          <w:rFonts w:ascii="Arial" w:hAnsi="Arial" w:cs="Arial"/>
          <w:sz w:val="24"/>
          <w:szCs w:val="24"/>
        </w:rPr>
        <w:t>nch map. It is primarily identified in double pecked lines with some sections near Onecote Grange and Mixon in double solid lines.</w:t>
      </w:r>
    </w:p>
    <w:p w14:paraId="2DA72631" w14:textId="479D0FF9" w:rsidR="00060E8F" w:rsidRDefault="00EB081D" w:rsidP="00060E8F">
      <w:pPr>
        <w:pStyle w:val="Style1"/>
        <w:rPr>
          <w:rFonts w:ascii="Arial" w:hAnsi="Arial" w:cs="Arial"/>
          <w:sz w:val="24"/>
          <w:szCs w:val="24"/>
        </w:rPr>
      </w:pPr>
      <w:r w:rsidRPr="00493797">
        <w:rPr>
          <w:rFonts w:ascii="Arial" w:hAnsi="Arial" w:cs="Arial"/>
          <w:sz w:val="24"/>
          <w:szCs w:val="24"/>
        </w:rPr>
        <w:t xml:space="preserve">The </w:t>
      </w:r>
      <w:r w:rsidR="00740D91">
        <w:rPr>
          <w:rFonts w:ascii="Arial" w:hAnsi="Arial" w:cs="Arial"/>
          <w:sz w:val="24"/>
          <w:szCs w:val="24"/>
        </w:rPr>
        <w:t xml:space="preserve">1886 </w:t>
      </w:r>
      <w:r w:rsidRPr="00493797">
        <w:rPr>
          <w:rFonts w:ascii="Arial" w:hAnsi="Arial" w:cs="Arial"/>
          <w:sz w:val="24"/>
          <w:szCs w:val="24"/>
        </w:rPr>
        <w:t xml:space="preserve">OS </w:t>
      </w:r>
      <w:r w:rsidR="005C7C8A" w:rsidRPr="00493797">
        <w:rPr>
          <w:rFonts w:ascii="Arial" w:hAnsi="Arial" w:cs="Arial"/>
          <w:sz w:val="24"/>
          <w:szCs w:val="24"/>
        </w:rPr>
        <w:t xml:space="preserve">first edition 25 inch map and an extract from the associated </w:t>
      </w:r>
      <w:r w:rsidR="003E0D93">
        <w:rPr>
          <w:rFonts w:ascii="Arial" w:hAnsi="Arial" w:cs="Arial"/>
          <w:sz w:val="24"/>
          <w:szCs w:val="24"/>
        </w:rPr>
        <w:t>A</w:t>
      </w:r>
      <w:r w:rsidR="005C7C8A" w:rsidRPr="00493797">
        <w:rPr>
          <w:rFonts w:ascii="Arial" w:hAnsi="Arial" w:cs="Arial"/>
          <w:sz w:val="24"/>
          <w:szCs w:val="24"/>
        </w:rPr>
        <w:t xml:space="preserve">rea </w:t>
      </w:r>
      <w:r w:rsidR="003E0D93">
        <w:rPr>
          <w:rFonts w:ascii="Arial" w:hAnsi="Arial" w:cs="Arial"/>
          <w:sz w:val="24"/>
          <w:szCs w:val="24"/>
        </w:rPr>
        <w:t>B</w:t>
      </w:r>
      <w:r w:rsidR="005C7C8A" w:rsidRPr="00493797">
        <w:rPr>
          <w:rFonts w:ascii="Arial" w:hAnsi="Arial" w:cs="Arial"/>
          <w:sz w:val="24"/>
          <w:szCs w:val="24"/>
        </w:rPr>
        <w:t xml:space="preserve">ook have been provided. </w:t>
      </w:r>
      <w:r w:rsidR="003E0D93">
        <w:rPr>
          <w:rFonts w:ascii="Arial" w:hAnsi="Arial" w:cs="Arial"/>
          <w:sz w:val="24"/>
          <w:szCs w:val="24"/>
        </w:rPr>
        <w:t>The map</w:t>
      </w:r>
      <w:r w:rsidR="00493797" w:rsidRPr="00493797">
        <w:rPr>
          <w:rFonts w:ascii="Arial" w:hAnsi="Arial" w:cs="Arial"/>
          <w:sz w:val="24"/>
          <w:szCs w:val="24"/>
        </w:rPr>
        <w:t xml:space="preserve"> covers the area around and between </w:t>
      </w:r>
      <w:r w:rsidR="002F6ADB">
        <w:rPr>
          <w:rFonts w:ascii="Arial" w:hAnsi="Arial" w:cs="Arial"/>
          <w:sz w:val="24"/>
          <w:szCs w:val="24"/>
        </w:rPr>
        <w:t>‘</w:t>
      </w:r>
      <w:r w:rsidR="00493797" w:rsidRPr="002F6ADB">
        <w:rPr>
          <w:rFonts w:ascii="Arial" w:hAnsi="Arial" w:cs="Arial"/>
          <w:i/>
          <w:iCs/>
          <w:sz w:val="24"/>
          <w:szCs w:val="24"/>
        </w:rPr>
        <w:t>Mixon</w:t>
      </w:r>
      <w:r w:rsidR="002F6ADB">
        <w:rPr>
          <w:rFonts w:ascii="Arial" w:hAnsi="Arial" w:cs="Arial"/>
          <w:sz w:val="24"/>
          <w:szCs w:val="24"/>
        </w:rPr>
        <w:t>’</w:t>
      </w:r>
      <w:r w:rsidR="00493797" w:rsidRPr="00493797">
        <w:rPr>
          <w:rFonts w:ascii="Arial" w:hAnsi="Arial" w:cs="Arial"/>
          <w:sz w:val="24"/>
          <w:szCs w:val="24"/>
        </w:rPr>
        <w:t xml:space="preserve"> and the </w:t>
      </w:r>
      <w:r w:rsidR="002F6ADB">
        <w:rPr>
          <w:rFonts w:ascii="Arial" w:hAnsi="Arial" w:cs="Arial"/>
          <w:sz w:val="24"/>
          <w:szCs w:val="24"/>
        </w:rPr>
        <w:t>‘</w:t>
      </w:r>
      <w:r w:rsidR="00493797" w:rsidRPr="002F6ADB">
        <w:rPr>
          <w:rFonts w:ascii="Arial" w:hAnsi="Arial" w:cs="Arial"/>
          <w:i/>
          <w:iCs/>
          <w:sz w:val="24"/>
          <w:szCs w:val="24"/>
        </w:rPr>
        <w:t>Old Copper Mine</w:t>
      </w:r>
      <w:r w:rsidR="002F6ADB">
        <w:rPr>
          <w:rFonts w:ascii="Arial" w:hAnsi="Arial" w:cs="Arial"/>
          <w:sz w:val="24"/>
          <w:szCs w:val="24"/>
        </w:rPr>
        <w:t>’</w:t>
      </w:r>
      <w:r w:rsidR="00493797" w:rsidRPr="00493797">
        <w:rPr>
          <w:rFonts w:ascii="Arial" w:hAnsi="Arial" w:cs="Arial"/>
          <w:sz w:val="24"/>
          <w:szCs w:val="24"/>
        </w:rPr>
        <w:t>. The claimed route in this area is indicated with double solid lines. This is number</w:t>
      </w:r>
      <w:r w:rsidR="00FB79AE">
        <w:rPr>
          <w:rFonts w:ascii="Arial" w:hAnsi="Arial" w:cs="Arial"/>
          <w:sz w:val="24"/>
          <w:szCs w:val="24"/>
        </w:rPr>
        <w:t>ed</w:t>
      </w:r>
      <w:r w:rsidR="00493797" w:rsidRPr="00493797">
        <w:rPr>
          <w:rFonts w:ascii="Arial" w:hAnsi="Arial" w:cs="Arial"/>
          <w:sz w:val="24"/>
          <w:szCs w:val="24"/>
        </w:rPr>
        <w:t xml:space="preserve"> 240 and in the Area Book it is categorised as a ‘</w:t>
      </w:r>
      <w:r w:rsidR="00493797" w:rsidRPr="00493797">
        <w:rPr>
          <w:rFonts w:ascii="Arial" w:hAnsi="Arial" w:cs="Arial"/>
          <w:i/>
          <w:iCs/>
          <w:sz w:val="24"/>
          <w:szCs w:val="24"/>
        </w:rPr>
        <w:t>Road</w:t>
      </w:r>
      <w:r w:rsidR="00493797" w:rsidRPr="00493797">
        <w:rPr>
          <w:rFonts w:ascii="Arial" w:hAnsi="Arial" w:cs="Arial"/>
          <w:sz w:val="24"/>
          <w:szCs w:val="24"/>
        </w:rPr>
        <w:t xml:space="preserve">’. The claimed route heading north beyond </w:t>
      </w:r>
      <w:r w:rsidR="00EF2ACB">
        <w:rPr>
          <w:rFonts w:ascii="Arial" w:hAnsi="Arial" w:cs="Arial"/>
          <w:sz w:val="24"/>
          <w:szCs w:val="24"/>
        </w:rPr>
        <w:t>‘</w:t>
      </w:r>
      <w:r w:rsidR="00493797" w:rsidRPr="00EF2ACB">
        <w:rPr>
          <w:rFonts w:ascii="Arial" w:hAnsi="Arial" w:cs="Arial"/>
          <w:i/>
          <w:iCs/>
          <w:sz w:val="24"/>
          <w:szCs w:val="24"/>
        </w:rPr>
        <w:t>Mixon</w:t>
      </w:r>
      <w:r w:rsidR="00EF2ACB">
        <w:rPr>
          <w:rFonts w:ascii="Arial" w:hAnsi="Arial" w:cs="Arial"/>
          <w:sz w:val="24"/>
          <w:szCs w:val="24"/>
        </w:rPr>
        <w:t>’</w:t>
      </w:r>
      <w:r w:rsidR="00493797" w:rsidRPr="00493797">
        <w:rPr>
          <w:rFonts w:ascii="Arial" w:hAnsi="Arial" w:cs="Arial"/>
          <w:sz w:val="24"/>
          <w:szCs w:val="24"/>
        </w:rPr>
        <w:t xml:space="preserve"> is indicated in double pecked lines and the area heading south from the </w:t>
      </w:r>
      <w:r w:rsidR="00EF2ACB">
        <w:rPr>
          <w:rFonts w:ascii="Arial" w:hAnsi="Arial" w:cs="Arial"/>
          <w:sz w:val="24"/>
          <w:szCs w:val="24"/>
        </w:rPr>
        <w:t>‘</w:t>
      </w:r>
      <w:r w:rsidR="00493797" w:rsidRPr="00EF2ACB">
        <w:rPr>
          <w:rFonts w:ascii="Arial" w:hAnsi="Arial" w:cs="Arial"/>
          <w:i/>
          <w:iCs/>
          <w:sz w:val="24"/>
          <w:szCs w:val="24"/>
        </w:rPr>
        <w:t>Old Copper Mines</w:t>
      </w:r>
      <w:r w:rsidR="00EF2ACB">
        <w:rPr>
          <w:rFonts w:ascii="Arial" w:hAnsi="Arial" w:cs="Arial"/>
          <w:sz w:val="24"/>
          <w:szCs w:val="24"/>
        </w:rPr>
        <w:t>’</w:t>
      </w:r>
      <w:r w:rsidR="00493797" w:rsidRPr="00493797">
        <w:rPr>
          <w:rFonts w:ascii="Arial" w:hAnsi="Arial" w:cs="Arial"/>
          <w:sz w:val="24"/>
          <w:szCs w:val="24"/>
        </w:rPr>
        <w:t xml:space="preserve"> is indicated in a solid line to one side and a pecked line to the other. These sections of the claimed route do not appear to be marked as a separate road, but are included in the wider parcel of land for the purposes of the Area Book.</w:t>
      </w:r>
    </w:p>
    <w:p w14:paraId="08D364FD" w14:textId="6B13C852" w:rsidR="00060E8F" w:rsidRPr="00C56C7F" w:rsidRDefault="00A41BBE" w:rsidP="00C56C7F">
      <w:pPr>
        <w:pStyle w:val="Style1"/>
        <w:rPr>
          <w:rFonts w:ascii="Arial" w:hAnsi="Arial" w:cs="Arial"/>
          <w:sz w:val="24"/>
          <w:szCs w:val="24"/>
        </w:rPr>
      </w:pPr>
      <w:r w:rsidRPr="00060E8F">
        <w:rPr>
          <w:rFonts w:ascii="Arial" w:hAnsi="Arial" w:cs="Arial"/>
          <w:sz w:val="24"/>
          <w:szCs w:val="24"/>
        </w:rPr>
        <w:t xml:space="preserve">In the 1887 </w:t>
      </w:r>
      <w:r w:rsidR="00963806" w:rsidRPr="00060E8F">
        <w:rPr>
          <w:rFonts w:ascii="Arial" w:hAnsi="Arial" w:cs="Arial"/>
          <w:sz w:val="24"/>
          <w:szCs w:val="24"/>
        </w:rPr>
        <w:t xml:space="preserve">OS 6 inch map </w:t>
      </w:r>
      <w:r w:rsidR="001520C7">
        <w:rPr>
          <w:rFonts w:ascii="Arial" w:hAnsi="Arial" w:cs="Arial"/>
          <w:sz w:val="24"/>
          <w:szCs w:val="24"/>
        </w:rPr>
        <w:t>m</w:t>
      </w:r>
      <w:r w:rsidR="00ED3408" w:rsidRPr="00060E8F">
        <w:rPr>
          <w:rFonts w:ascii="Arial" w:hAnsi="Arial" w:cs="Arial"/>
          <w:sz w:val="24"/>
          <w:szCs w:val="24"/>
        </w:rPr>
        <w:t xml:space="preserve">uch of the route is </w:t>
      </w:r>
      <w:r w:rsidR="004542CA">
        <w:rPr>
          <w:rFonts w:ascii="Arial" w:hAnsi="Arial" w:cs="Arial"/>
          <w:sz w:val="24"/>
          <w:szCs w:val="24"/>
        </w:rPr>
        <w:t xml:space="preserve">only </w:t>
      </w:r>
      <w:r w:rsidR="00ED3408" w:rsidRPr="00060E8F">
        <w:rPr>
          <w:rFonts w:ascii="Arial" w:hAnsi="Arial" w:cs="Arial"/>
          <w:sz w:val="24"/>
          <w:szCs w:val="24"/>
        </w:rPr>
        <w:t>shown with a single pecked line.</w:t>
      </w:r>
      <w:r w:rsidR="00060E8F" w:rsidRPr="00060E8F">
        <w:rPr>
          <w:rFonts w:ascii="Arial" w:hAnsi="Arial" w:cs="Arial"/>
          <w:sz w:val="24"/>
          <w:szCs w:val="24"/>
        </w:rPr>
        <w:t xml:space="preserve"> </w:t>
      </w:r>
      <w:r w:rsidR="00ED3408" w:rsidRPr="00060E8F">
        <w:rPr>
          <w:rFonts w:ascii="Arial" w:hAnsi="Arial" w:cs="Arial"/>
          <w:sz w:val="24"/>
          <w:szCs w:val="24"/>
        </w:rPr>
        <w:t>Double solid lines are used between ‘</w:t>
      </w:r>
      <w:r w:rsidR="00ED3408" w:rsidRPr="00600322">
        <w:rPr>
          <w:rFonts w:ascii="Arial" w:hAnsi="Arial" w:cs="Arial"/>
          <w:i/>
          <w:iCs/>
          <w:sz w:val="24"/>
          <w:szCs w:val="24"/>
        </w:rPr>
        <w:t>Mixon</w:t>
      </w:r>
      <w:r w:rsidR="00ED3408" w:rsidRPr="00060E8F">
        <w:rPr>
          <w:rFonts w:ascii="Arial" w:hAnsi="Arial" w:cs="Arial"/>
          <w:sz w:val="24"/>
          <w:szCs w:val="24"/>
        </w:rPr>
        <w:t>’ and the ‘</w:t>
      </w:r>
      <w:r w:rsidR="00ED3408" w:rsidRPr="00600322">
        <w:rPr>
          <w:rFonts w:ascii="Arial" w:hAnsi="Arial" w:cs="Arial"/>
          <w:i/>
          <w:iCs/>
          <w:sz w:val="24"/>
          <w:szCs w:val="24"/>
        </w:rPr>
        <w:t>Old Copper Mine</w:t>
      </w:r>
      <w:r w:rsidR="00ED3408" w:rsidRPr="00060E8F">
        <w:rPr>
          <w:rFonts w:ascii="Arial" w:hAnsi="Arial" w:cs="Arial"/>
          <w:sz w:val="24"/>
          <w:szCs w:val="24"/>
        </w:rPr>
        <w:t xml:space="preserve">’ </w:t>
      </w:r>
      <w:r w:rsidR="00FB6FC6">
        <w:rPr>
          <w:rFonts w:ascii="Arial" w:hAnsi="Arial" w:cs="Arial"/>
          <w:sz w:val="24"/>
          <w:szCs w:val="24"/>
        </w:rPr>
        <w:t>and some other small sections</w:t>
      </w:r>
      <w:r w:rsidR="00A020AC">
        <w:rPr>
          <w:rFonts w:ascii="Arial" w:hAnsi="Arial" w:cs="Arial"/>
          <w:sz w:val="24"/>
          <w:szCs w:val="24"/>
        </w:rPr>
        <w:t xml:space="preserve">. </w:t>
      </w:r>
      <w:r w:rsidR="00FE3683">
        <w:rPr>
          <w:rFonts w:ascii="Arial" w:hAnsi="Arial" w:cs="Arial"/>
          <w:sz w:val="24"/>
          <w:szCs w:val="24"/>
        </w:rPr>
        <w:t>Section</w:t>
      </w:r>
      <w:r w:rsidR="00A020AC">
        <w:rPr>
          <w:rFonts w:ascii="Arial" w:hAnsi="Arial" w:cs="Arial"/>
          <w:sz w:val="24"/>
          <w:szCs w:val="24"/>
        </w:rPr>
        <w:t xml:space="preserve"> D to E is indicated in double solid lines</w:t>
      </w:r>
      <w:r w:rsidR="00ED3408" w:rsidRPr="00060E8F">
        <w:rPr>
          <w:rFonts w:ascii="Arial" w:hAnsi="Arial" w:cs="Arial"/>
          <w:sz w:val="24"/>
          <w:szCs w:val="24"/>
        </w:rPr>
        <w:t>.</w:t>
      </w:r>
    </w:p>
    <w:p w14:paraId="31EC8700" w14:textId="55931BF6" w:rsidR="00820501" w:rsidRDefault="00060E8F" w:rsidP="00820501">
      <w:pPr>
        <w:pStyle w:val="Style1"/>
        <w:tabs>
          <w:tab w:val="num" w:pos="720"/>
        </w:tabs>
        <w:rPr>
          <w:rFonts w:ascii="Arial" w:hAnsi="Arial" w:cs="Arial"/>
          <w:sz w:val="24"/>
          <w:szCs w:val="24"/>
        </w:rPr>
      </w:pPr>
      <w:r w:rsidRPr="00060E8F">
        <w:rPr>
          <w:rFonts w:ascii="Arial" w:hAnsi="Arial" w:cs="Arial"/>
          <w:sz w:val="24"/>
          <w:szCs w:val="24"/>
        </w:rPr>
        <w:t xml:space="preserve">On the OS 25 </w:t>
      </w:r>
      <w:r w:rsidR="00600322">
        <w:rPr>
          <w:rFonts w:ascii="Arial" w:hAnsi="Arial" w:cs="Arial"/>
          <w:sz w:val="24"/>
          <w:szCs w:val="24"/>
        </w:rPr>
        <w:t>i</w:t>
      </w:r>
      <w:r w:rsidRPr="00060E8F">
        <w:rPr>
          <w:rFonts w:ascii="Arial" w:hAnsi="Arial" w:cs="Arial"/>
          <w:sz w:val="24"/>
          <w:szCs w:val="24"/>
        </w:rPr>
        <w:t xml:space="preserve">nch map from 1889, </w:t>
      </w:r>
      <w:r w:rsidR="00E24A42">
        <w:rPr>
          <w:rFonts w:ascii="Arial" w:hAnsi="Arial" w:cs="Arial"/>
          <w:sz w:val="24"/>
          <w:szCs w:val="24"/>
        </w:rPr>
        <w:t>m</w:t>
      </w:r>
      <w:r w:rsidRPr="00060E8F">
        <w:rPr>
          <w:rFonts w:ascii="Arial" w:hAnsi="Arial" w:cs="Arial"/>
          <w:sz w:val="24"/>
          <w:szCs w:val="24"/>
        </w:rPr>
        <w:t xml:space="preserve">ost of the claimed route is shown across </w:t>
      </w:r>
      <w:r w:rsidR="003B515B">
        <w:rPr>
          <w:rFonts w:ascii="Arial" w:hAnsi="Arial" w:cs="Arial"/>
          <w:sz w:val="24"/>
          <w:szCs w:val="24"/>
        </w:rPr>
        <w:t>both</w:t>
      </w:r>
      <w:r w:rsidRPr="00060E8F">
        <w:rPr>
          <w:rFonts w:ascii="Arial" w:hAnsi="Arial" w:cs="Arial"/>
          <w:sz w:val="24"/>
          <w:szCs w:val="24"/>
        </w:rPr>
        <w:t xml:space="preserve"> sheets provided. The quality of the reproduction is a little poor, much of the route appears to be indicated in double pecked lines with the section around and between ‘</w:t>
      </w:r>
      <w:r w:rsidRPr="00600322">
        <w:rPr>
          <w:rFonts w:ascii="Arial" w:hAnsi="Arial" w:cs="Arial"/>
          <w:i/>
          <w:iCs/>
          <w:sz w:val="24"/>
          <w:szCs w:val="24"/>
        </w:rPr>
        <w:t>Mixon</w:t>
      </w:r>
      <w:r w:rsidRPr="00060E8F">
        <w:rPr>
          <w:rFonts w:ascii="Arial" w:hAnsi="Arial" w:cs="Arial"/>
          <w:sz w:val="24"/>
          <w:szCs w:val="24"/>
        </w:rPr>
        <w:t>’ and the ‘</w:t>
      </w:r>
      <w:r w:rsidRPr="00600322">
        <w:rPr>
          <w:rFonts w:ascii="Arial" w:hAnsi="Arial" w:cs="Arial"/>
          <w:i/>
          <w:iCs/>
          <w:sz w:val="24"/>
          <w:szCs w:val="24"/>
        </w:rPr>
        <w:t>Old Copper Mine</w:t>
      </w:r>
      <w:r w:rsidRPr="00060E8F">
        <w:rPr>
          <w:rFonts w:ascii="Arial" w:hAnsi="Arial" w:cs="Arial"/>
          <w:sz w:val="24"/>
          <w:szCs w:val="24"/>
        </w:rPr>
        <w:t>’ indicated in double solid lines. The section of the ro</w:t>
      </w:r>
      <w:r w:rsidR="00600322">
        <w:rPr>
          <w:rFonts w:ascii="Arial" w:hAnsi="Arial" w:cs="Arial"/>
          <w:sz w:val="24"/>
          <w:szCs w:val="24"/>
        </w:rPr>
        <w:t>u</w:t>
      </w:r>
      <w:r w:rsidRPr="00060E8F">
        <w:rPr>
          <w:rFonts w:ascii="Arial" w:hAnsi="Arial" w:cs="Arial"/>
          <w:sz w:val="24"/>
          <w:szCs w:val="24"/>
        </w:rPr>
        <w:t xml:space="preserve">te heading north </w:t>
      </w:r>
      <w:r w:rsidR="00C56C7F" w:rsidRPr="00060E8F">
        <w:rPr>
          <w:rFonts w:ascii="Arial" w:hAnsi="Arial" w:cs="Arial"/>
          <w:sz w:val="24"/>
          <w:szCs w:val="24"/>
        </w:rPr>
        <w:t>from</w:t>
      </w:r>
      <w:r w:rsidRPr="00060E8F">
        <w:rPr>
          <w:rFonts w:ascii="Arial" w:hAnsi="Arial" w:cs="Arial"/>
          <w:sz w:val="24"/>
          <w:szCs w:val="24"/>
        </w:rPr>
        <w:t xml:space="preserve"> point A may also be shown in double solid lines. </w:t>
      </w:r>
    </w:p>
    <w:p w14:paraId="2C97032F" w14:textId="64BF4E51" w:rsidR="00E66E75" w:rsidRPr="00F61928" w:rsidRDefault="002B4162" w:rsidP="00681E85">
      <w:pPr>
        <w:pStyle w:val="Style1"/>
        <w:tabs>
          <w:tab w:val="num" w:pos="720"/>
        </w:tabs>
        <w:rPr>
          <w:rFonts w:ascii="Arial" w:hAnsi="Arial" w:cs="Arial"/>
          <w:sz w:val="24"/>
          <w:szCs w:val="24"/>
        </w:rPr>
      </w:pPr>
      <w:r w:rsidRPr="00F61928">
        <w:rPr>
          <w:rFonts w:ascii="Arial" w:hAnsi="Arial" w:cs="Arial"/>
          <w:sz w:val="24"/>
          <w:szCs w:val="24"/>
        </w:rPr>
        <w:t xml:space="preserve">On the OS 1 </w:t>
      </w:r>
      <w:r w:rsidR="00600322" w:rsidRPr="00F61928">
        <w:rPr>
          <w:rFonts w:ascii="Arial" w:hAnsi="Arial" w:cs="Arial"/>
          <w:sz w:val="24"/>
          <w:szCs w:val="24"/>
        </w:rPr>
        <w:t>i</w:t>
      </w:r>
      <w:r w:rsidRPr="00F61928">
        <w:rPr>
          <w:rFonts w:ascii="Arial" w:hAnsi="Arial" w:cs="Arial"/>
          <w:sz w:val="24"/>
          <w:szCs w:val="24"/>
        </w:rPr>
        <w:t>nch map from 1897, t</w:t>
      </w:r>
      <w:r w:rsidR="00820501" w:rsidRPr="00F61928">
        <w:rPr>
          <w:rFonts w:ascii="Arial" w:hAnsi="Arial" w:cs="Arial"/>
          <w:sz w:val="24"/>
          <w:szCs w:val="24"/>
        </w:rPr>
        <w:t>he claimed route is shown in its entirety. It is largely indicated in double pecked lines, with double solid lines near and between ‘</w:t>
      </w:r>
      <w:r w:rsidR="00820501" w:rsidRPr="00F61928">
        <w:rPr>
          <w:rFonts w:ascii="Arial" w:hAnsi="Arial" w:cs="Arial"/>
          <w:i/>
          <w:iCs/>
          <w:sz w:val="24"/>
          <w:szCs w:val="24"/>
        </w:rPr>
        <w:t>Mixon</w:t>
      </w:r>
      <w:r w:rsidR="00820501" w:rsidRPr="00F61928">
        <w:rPr>
          <w:rFonts w:ascii="Arial" w:hAnsi="Arial" w:cs="Arial"/>
          <w:sz w:val="24"/>
          <w:szCs w:val="24"/>
        </w:rPr>
        <w:t>’ and the ‘</w:t>
      </w:r>
      <w:r w:rsidR="00820501" w:rsidRPr="00F61928">
        <w:rPr>
          <w:rFonts w:ascii="Arial" w:hAnsi="Arial" w:cs="Arial"/>
          <w:i/>
          <w:iCs/>
          <w:sz w:val="24"/>
          <w:szCs w:val="24"/>
        </w:rPr>
        <w:t>Old Copper Mine</w:t>
      </w:r>
      <w:r w:rsidR="00820501" w:rsidRPr="00F61928">
        <w:rPr>
          <w:rFonts w:ascii="Arial" w:hAnsi="Arial" w:cs="Arial"/>
          <w:sz w:val="24"/>
          <w:szCs w:val="24"/>
        </w:rPr>
        <w:t xml:space="preserve">’, and the western </w:t>
      </w:r>
      <w:r w:rsidR="004C2BD4">
        <w:rPr>
          <w:rFonts w:ascii="Arial" w:hAnsi="Arial" w:cs="Arial"/>
          <w:sz w:val="24"/>
          <w:szCs w:val="24"/>
        </w:rPr>
        <w:t>part</w:t>
      </w:r>
      <w:r w:rsidR="00820501" w:rsidRPr="00F61928">
        <w:rPr>
          <w:rFonts w:ascii="Arial" w:hAnsi="Arial" w:cs="Arial"/>
          <w:sz w:val="24"/>
          <w:szCs w:val="24"/>
        </w:rPr>
        <w:t xml:space="preserve"> of </w:t>
      </w:r>
      <w:r w:rsidR="004C2BD4">
        <w:rPr>
          <w:rFonts w:ascii="Arial" w:hAnsi="Arial" w:cs="Arial"/>
          <w:sz w:val="24"/>
          <w:szCs w:val="24"/>
        </w:rPr>
        <w:t>section</w:t>
      </w:r>
      <w:r w:rsidR="00820501" w:rsidRPr="00F61928">
        <w:rPr>
          <w:rFonts w:ascii="Arial" w:hAnsi="Arial" w:cs="Arial"/>
          <w:sz w:val="24"/>
          <w:szCs w:val="24"/>
        </w:rPr>
        <w:t xml:space="preserve"> C to D. It is also shown in double solid lines close to point A and then with a solid line to the east and pecked line to the west for a short section heading north from point A.</w:t>
      </w:r>
      <w:r w:rsidR="00F61928" w:rsidRPr="00F61928">
        <w:rPr>
          <w:rFonts w:ascii="Arial" w:hAnsi="Arial" w:cs="Arial"/>
          <w:sz w:val="24"/>
          <w:szCs w:val="24"/>
        </w:rPr>
        <w:t xml:space="preserve"> </w:t>
      </w:r>
      <w:r w:rsidR="00E66E75" w:rsidRPr="00F61928">
        <w:rPr>
          <w:rFonts w:ascii="Arial" w:hAnsi="Arial" w:cs="Arial"/>
          <w:sz w:val="24"/>
          <w:szCs w:val="24"/>
        </w:rPr>
        <w:t xml:space="preserve">The OS 1 </w:t>
      </w:r>
      <w:r w:rsidR="00600322" w:rsidRPr="00F61928">
        <w:rPr>
          <w:rFonts w:ascii="Arial" w:hAnsi="Arial" w:cs="Arial"/>
          <w:sz w:val="24"/>
          <w:szCs w:val="24"/>
        </w:rPr>
        <w:t>i</w:t>
      </w:r>
      <w:r w:rsidR="00E66E75" w:rsidRPr="00F61928">
        <w:rPr>
          <w:rFonts w:ascii="Arial" w:hAnsi="Arial" w:cs="Arial"/>
          <w:sz w:val="24"/>
          <w:szCs w:val="24"/>
        </w:rPr>
        <w:t xml:space="preserve">nch </w:t>
      </w:r>
      <w:r w:rsidR="00FE156E" w:rsidRPr="00F61928">
        <w:rPr>
          <w:rFonts w:ascii="Arial" w:hAnsi="Arial" w:cs="Arial"/>
          <w:sz w:val="24"/>
          <w:szCs w:val="24"/>
        </w:rPr>
        <w:t xml:space="preserve">map from 1947 shows the </w:t>
      </w:r>
      <w:r w:rsidR="00202BB2" w:rsidRPr="00F61928">
        <w:rPr>
          <w:rFonts w:ascii="Arial" w:hAnsi="Arial" w:cs="Arial"/>
          <w:sz w:val="24"/>
          <w:szCs w:val="24"/>
        </w:rPr>
        <w:t>full length of the route shown in a mix of double solid and pecked lines.</w:t>
      </w:r>
    </w:p>
    <w:p w14:paraId="44E37676" w14:textId="57238948" w:rsidR="00F8560D" w:rsidRPr="004A5DA6" w:rsidRDefault="00FF0C14" w:rsidP="00F8560D">
      <w:pPr>
        <w:pStyle w:val="Style1"/>
        <w:tabs>
          <w:tab w:val="num" w:pos="720"/>
        </w:tabs>
        <w:rPr>
          <w:rFonts w:ascii="Arial" w:hAnsi="Arial" w:cs="Arial"/>
          <w:sz w:val="24"/>
          <w:szCs w:val="24"/>
        </w:rPr>
      </w:pPr>
      <w:r>
        <w:rPr>
          <w:rFonts w:ascii="Arial" w:hAnsi="Arial" w:cs="Arial"/>
          <w:sz w:val="24"/>
          <w:szCs w:val="24"/>
        </w:rPr>
        <w:lastRenderedPageBreak/>
        <w:t xml:space="preserve">The </w:t>
      </w:r>
      <w:r w:rsidR="00F8560D" w:rsidRPr="004A5DA6">
        <w:rPr>
          <w:rFonts w:ascii="Arial" w:hAnsi="Arial" w:cs="Arial"/>
          <w:sz w:val="24"/>
          <w:szCs w:val="24"/>
        </w:rPr>
        <w:t xml:space="preserve">OS maps provide evidence of the physical existence of the </w:t>
      </w:r>
      <w:r>
        <w:rPr>
          <w:rFonts w:ascii="Arial" w:hAnsi="Arial" w:cs="Arial"/>
          <w:sz w:val="24"/>
          <w:szCs w:val="24"/>
        </w:rPr>
        <w:t>claimed</w:t>
      </w:r>
      <w:r w:rsidR="00F8560D" w:rsidRPr="004A5DA6">
        <w:rPr>
          <w:rFonts w:ascii="Arial" w:hAnsi="Arial" w:cs="Arial"/>
          <w:sz w:val="24"/>
          <w:szCs w:val="24"/>
        </w:rPr>
        <w:t xml:space="preserve"> route. However, since the late 19</w:t>
      </w:r>
      <w:r w:rsidR="00F8560D" w:rsidRPr="004A5DA6">
        <w:rPr>
          <w:rFonts w:ascii="Arial" w:hAnsi="Arial" w:cs="Arial"/>
          <w:sz w:val="24"/>
          <w:szCs w:val="24"/>
          <w:vertAlign w:val="superscript"/>
        </w:rPr>
        <w:t>th</w:t>
      </w:r>
      <w:r w:rsidR="00F8560D" w:rsidRPr="004A5DA6">
        <w:rPr>
          <w:rFonts w:ascii="Arial" w:hAnsi="Arial" w:cs="Arial"/>
          <w:sz w:val="24"/>
          <w:szCs w:val="24"/>
        </w:rPr>
        <w:t xml:space="preserve"> century they have carried a disclaimer stating that tracks and paths shown provide no evidence of public rights. </w:t>
      </w:r>
      <w:r w:rsidR="004F7F8D">
        <w:rPr>
          <w:rFonts w:ascii="Arial" w:hAnsi="Arial" w:cs="Arial"/>
          <w:sz w:val="24"/>
          <w:szCs w:val="24"/>
        </w:rPr>
        <w:t>Nevertheless</w:t>
      </w:r>
      <w:r>
        <w:rPr>
          <w:rFonts w:ascii="Arial" w:hAnsi="Arial" w:cs="Arial"/>
          <w:sz w:val="24"/>
          <w:szCs w:val="24"/>
        </w:rPr>
        <w:t>,</w:t>
      </w:r>
      <w:r w:rsidR="00F10207">
        <w:rPr>
          <w:rFonts w:ascii="Arial" w:hAnsi="Arial" w:cs="Arial"/>
          <w:sz w:val="24"/>
          <w:szCs w:val="24"/>
        </w:rPr>
        <w:t xml:space="preserve"> these maps</w:t>
      </w:r>
      <w:r w:rsidR="004F7F8D">
        <w:rPr>
          <w:rFonts w:ascii="Arial" w:hAnsi="Arial" w:cs="Arial"/>
          <w:sz w:val="24"/>
          <w:szCs w:val="24"/>
        </w:rPr>
        <w:t xml:space="preserve"> may indicate the nature of the use of a route that was generally accepted at the time of the relevant survey.</w:t>
      </w:r>
      <w:r w:rsidR="00F10207">
        <w:rPr>
          <w:rFonts w:ascii="Arial" w:hAnsi="Arial" w:cs="Arial"/>
          <w:sz w:val="24"/>
          <w:szCs w:val="24"/>
        </w:rPr>
        <w:t xml:space="preserve"> </w:t>
      </w:r>
    </w:p>
    <w:p w14:paraId="6A59DE5F" w14:textId="2CD62EA2" w:rsidR="00ED0B6E" w:rsidRPr="00777B48" w:rsidRDefault="00ED0B6E" w:rsidP="009B5A99">
      <w:pPr>
        <w:pStyle w:val="Style1"/>
        <w:numPr>
          <w:ilvl w:val="0"/>
          <w:numId w:val="0"/>
        </w:numPr>
        <w:rPr>
          <w:rFonts w:ascii="Arial" w:hAnsi="Arial" w:cs="Arial"/>
          <w:i/>
          <w:iCs/>
          <w:sz w:val="24"/>
          <w:szCs w:val="24"/>
        </w:rPr>
      </w:pPr>
      <w:r w:rsidRPr="00777B48">
        <w:rPr>
          <w:rFonts w:ascii="Arial" w:hAnsi="Arial" w:cs="Arial"/>
          <w:i/>
          <w:iCs/>
          <w:sz w:val="24"/>
          <w:szCs w:val="24"/>
        </w:rPr>
        <w:t xml:space="preserve">Finance Act maps </w:t>
      </w:r>
    </w:p>
    <w:p w14:paraId="3E3C0EDD" w14:textId="672CB0C8" w:rsidR="00ED0B6E" w:rsidRDefault="00166F4A" w:rsidP="00E72E6E">
      <w:pPr>
        <w:pStyle w:val="Style1"/>
        <w:rPr>
          <w:rFonts w:ascii="Arial" w:hAnsi="Arial" w:cs="Arial"/>
          <w:sz w:val="24"/>
          <w:szCs w:val="24"/>
        </w:rPr>
      </w:pPr>
      <w:r>
        <w:rPr>
          <w:rFonts w:ascii="Arial" w:hAnsi="Arial" w:cs="Arial"/>
          <w:sz w:val="24"/>
          <w:szCs w:val="24"/>
        </w:rPr>
        <w:t xml:space="preserve">Part of </w:t>
      </w:r>
      <w:r w:rsidR="00DA2840">
        <w:rPr>
          <w:rFonts w:ascii="Arial" w:hAnsi="Arial" w:cs="Arial"/>
          <w:sz w:val="24"/>
          <w:szCs w:val="24"/>
        </w:rPr>
        <w:t xml:space="preserve">Sheet IR 132.5.73 has been provided. Mixon Copper </w:t>
      </w:r>
      <w:r w:rsidR="0092646E">
        <w:rPr>
          <w:rFonts w:ascii="Arial" w:hAnsi="Arial" w:cs="Arial"/>
          <w:sz w:val="24"/>
          <w:szCs w:val="24"/>
        </w:rPr>
        <w:t>M</w:t>
      </w:r>
      <w:r w:rsidR="00DA2840">
        <w:rPr>
          <w:rFonts w:ascii="Arial" w:hAnsi="Arial" w:cs="Arial"/>
          <w:sz w:val="24"/>
          <w:szCs w:val="24"/>
        </w:rPr>
        <w:t xml:space="preserve">ine </w:t>
      </w:r>
      <w:r w:rsidR="0092088B">
        <w:rPr>
          <w:rFonts w:ascii="Arial" w:hAnsi="Arial" w:cs="Arial"/>
          <w:sz w:val="24"/>
          <w:szCs w:val="24"/>
        </w:rPr>
        <w:t>(referred to as ‘</w:t>
      </w:r>
      <w:r w:rsidR="0092088B" w:rsidRPr="005C4713">
        <w:rPr>
          <w:rFonts w:ascii="Arial" w:hAnsi="Arial" w:cs="Arial"/>
          <w:i/>
          <w:iCs/>
          <w:sz w:val="24"/>
          <w:szCs w:val="24"/>
        </w:rPr>
        <w:t>Old Copper Mine’</w:t>
      </w:r>
      <w:r w:rsidR="00C514C5">
        <w:rPr>
          <w:rFonts w:ascii="Arial" w:hAnsi="Arial" w:cs="Arial"/>
          <w:sz w:val="24"/>
          <w:szCs w:val="24"/>
        </w:rPr>
        <w:t xml:space="preserve">) </w:t>
      </w:r>
      <w:r w:rsidR="00DA2840">
        <w:rPr>
          <w:rFonts w:ascii="Arial" w:hAnsi="Arial" w:cs="Arial"/>
          <w:sz w:val="24"/>
          <w:szCs w:val="24"/>
        </w:rPr>
        <w:t xml:space="preserve">is </w:t>
      </w:r>
      <w:r w:rsidR="004E04C6">
        <w:rPr>
          <w:rFonts w:ascii="Arial" w:hAnsi="Arial" w:cs="Arial"/>
          <w:sz w:val="24"/>
          <w:szCs w:val="24"/>
        </w:rPr>
        <w:t>shown</w:t>
      </w:r>
      <w:r w:rsidR="00C514C5">
        <w:rPr>
          <w:rFonts w:ascii="Arial" w:hAnsi="Arial" w:cs="Arial"/>
          <w:sz w:val="24"/>
          <w:szCs w:val="24"/>
        </w:rPr>
        <w:t xml:space="preserve">. </w:t>
      </w:r>
      <w:r w:rsidR="008727C9">
        <w:rPr>
          <w:rFonts w:ascii="Arial" w:hAnsi="Arial" w:cs="Arial"/>
          <w:sz w:val="24"/>
          <w:szCs w:val="24"/>
        </w:rPr>
        <w:t>It is possible to interpret that p</w:t>
      </w:r>
      <w:r w:rsidR="00C514C5">
        <w:rPr>
          <w:rFonts w:ascii="Arial" w:hAnsi="Arial" w:cs="Arial"/>
          <w:sz w:val="24"/>
          <w:szCs w:val="24"/>
        </w:rPr>
        <w:t xml:space="preserve">art of the claimed route </w:t>
      </w:r>
      <w:r w:rsidR="008727C9">
        <w:rPr>
          <w:rFonts w:ascii="Arial" w:hAnsi="Arial" w:cs="Arial"/>
          <w:sz w:val="24"/>
          <w:szCs w:val="24"/>
        </w:rPr>
        <w:t xml:space="preserve">in this location </w:t>
      </w:r>
      <w:r w:rsidR="001A2FCB">
        <w:rPr>
          <w:rFonts w:ascii="Arial" w:hAnsi="Arial" w:cs="Arial"/>
          <w:sz w:val="24"/>
          <w:szCs w:val="24"/>
        </w:rPr>
        <w:t>may b</w:t>
      </w:r>
      <w:r w:rsidR="00C514C5">
        <w:rPr>
          <w:rFonts w:ascii="Arial" w:hAnsi="Arial" w:cs="Arial"/>
          <w:sz w:val="24"/>
          <w:szCs w:val="24"/>
        </w:rPr>
        <w:t>e shown as excluded from the</w:t>
      </w:r>
      <w:r w:rsidR="002D5320">
        <w:rPr>
          <w:rFonts w:ascii="Arial" w:hAnsi="Arial" w:cs="Arial"/>
          <w:sz w:val="24"/>
          <w:szCs w:val="24"/>
        </w:rPr>
        <w:t xml:space="preserve"> number</w:t>
      </w:r>
      <w:r w:rsidR="004E1AF4">
        <w:rPr>
          <w:rFonts w:ascii="Arial" w:hAnsi="Arial" w:cs="Arial"/>
          <w:sz w:val="24"/>
          <w:szCs w:val="24"/>
        </w:rPr>
        <w:t>ed</w:t>
      </w:r>
      <w:r w:rsidR="002D5320">
        <w:rPr>
          <w:rFonts w:ascii="Arial" w:hAnsi="Arial" w:cs="Arial"/>
          <w:sz w:val="24"/>
          <w:szCs w:val="24"/>
        </w:rPr>
        <w:t xml:space="preserve"> plots which could indicate it was not taxable land. </w:t>
      </w:r>
      <w:r w:rsidR="001A2FCB">
        <w:rPr>
          <w:rFonts w:ascii="Arial" w:hAnsi="Arial" w:cs="Arial"/>
          <w:sz w:val="24"/>
          <w:szCs w:val="24"/>
        </w:rPr>
        <w:t xml:space="preserve">However, </w:t>
      </w:r>
      <w:r w:rsidR="00C4425B">
        <w:rPr>
          <w:rFonts w:ascii="Arial" w:hAnsi="Arial" w:cs="Arial"/>
          <w:sz w:val="24"/>
          <w:szCs w:val="24"/>
        </w:rPr>
        <w:t xml:space="preserve">it may also be drawn to be included as part of </w:t>
      </w:r>
      <w:r w:rsidR="00FA59BA">
        <w:rPr>
          <w:rFonts w:ascii="Arial" w:hAnsi="Arial" w:cs="Arial"/>
          <w:sz w:val="24"/>
          <w:szCs w:val="24"/>
        </w:rPr>
        <w:t>plot 187</w:t>
      </w:r>
      <w:r w:rsidR="00EA14D5">
        <w:rPr>
          <w:rFonts w:ascii="Arial" w:hAnsi="Arial" w:cs="Arial"/>
          <w:sz w:val="24"/>
          <w:szCs w:val="24"/>
        </w:rPr>
        <w:t xml:space="preserve"> given it is not closed off with a red line at its western end</w:t>
      </w:r>
      <w:r w:rsidR="00FA59BA">
        <w:rPr>
          <w:rFonts w:ascii="Arial" w:hAnsi="Arial" w:cs="Arial"/>
          <w:sz w:val="24"/>
          <w:szCs w:val="24"/>
        </w:rPr>
        <w:t xml:space="preserve">. </w:t>
      </w:r>
      <w:r w:rsidR="007245A6">
        <w:rPr>
          <w:rFonts w:ascii="Arial" w:hAnsi="Arial" w:cs="Arial"/>
          <w:sz w:val="24"/>
          <w:szCs w:val="24"/>
        </w:rPr>
        <w:t xml:space="preserve">Other parts of the route appear to be within numbered plots. </w:t>
      </w:r>
      <w:r w:rsidR="00A248AD">
        <w:rPr>
          <w:rFonts w:ascii="Arial" w:hAnsi="Arial" w:cs="Arial"/>
          <w:sz w:val="24"/>
          <w:szCs w:val="24"/>
        </w:rPr>
        <w:t>Sheet 135.2.73 is located around Mixon Hay</w:t>
      </w:r>
      <w:r w:rsidR="00734E4F">
        <w:rPr>
          <w:rFonts w:ascii="Arial" w:hAnsi="Arial" w:cs="Arial"/>
          <w:sz w:val="24"/>
          <w:szCs w:val="24"/>
        </w:rPr>
        <w:t xml:space="preserve">. The </w:t>
      </w:r>
      <w:r w:rsidR="00EF67D3">
        <w:rPr>
          <w:rFonts w:ascii="Arial" w:hAnsi="Arial" w:cs="Arial"/>
          <w:sz w:val="24"/>
          <w:szCs w:val="24"/>
        </w:rPr>
        <w:t>route</w:t>
      </w:r>
      <w:r w:rsidR="00734E4F">
        <w:rPr>
          <w:rFonts w:ascii="Arial" w:hAnsi="Arial" w:cs="Arial"/>
          <w:sz w:val="24"/>
          <w:szCs w:val="24"/>
        </w:rPr>
        <w:t xml:space="preserve"> outside of the claimed route </w:t>
      </w:r>
      <w:r w:rsidR="004C2BD4">
        <w:rPr>
          <w:rFonts w:ascii="Arial" w:hAnsi="Arial" w:cs="Arial"/>
          <w:sz w:val="24"/>
          <w:szCs w:val="24"/>
        </w:rPr>
        <w:t>at section</w:t>
      </w:r>
      <w:r w:rsidR="00734E4F">
        <w:rPr>
          <w:rFonts w:ascii="Arial" w:hAnsi="Arial" w:cs="Arial"/>
          <w:sz w:val="24"/>
          <w:szCs w:val="24"/>
        </w:rPr>
        <w:t xml:space="preserve"> D and E </w:t>
      </w:r>
      <w:r w:rsidR="00495435">
        <w:rPr>
          <w:rFonts w:ascii="Arial" w:hAnsi="Arial" w:cs="Arial"/>
          <w:sz w:val="24"/>
          <w:szCs w:val="24"/>
        </w:rPr>
        <w:t>is excluded from the number</w:t>
      </w:r>
      <w:r w:rsidR="00A76CED">
        <w:rPr>
          <w:rFonts w:ascii="Arial" w:hAnsi="Arial" w:cs="Arial"/>
          <w:sz w:val="24"/>
          <w:szCs w:val="24"/>
        </w:rPr>
        <w:t>ed</w:t>
      </w:r>
      <w:r w:rsidR="00495435">
        <w:rPr>
          <w:rFonts w:ascii="Arial" w:hAnsi="Arial" w:cs="Arial"/>
          <w:sz w:val="24"/>
          <w:szCs w:val="24"/>
        </w:rPr>
        <w:t xml:space="preserve"> plots similarly to the </w:t>
      </w:r>
      <w:r w:rsidR="00CD12C8">
        <w:rPr>
          <w:rFonts w:ascii="Arial" w:hAnsi="Arial" w:cs="Arial"/>
          <w:sz w:val="24"/>
          <w:szCs w:val="24"/>
        </w:rPr>
        <w:t xml:space="preserve">surrounding roads (including </w:t>
      </w:r>
      <w:r w:rsidR="00F04B37">
        <w:rPr>
          <w:rFonts w:ascii="Arial" w:hAnsi="Arial" w:cs="Arial"/>
          <w:sz w:val="24"/>
          <w:szCs w:val="24"/>
        </w:rPr>
        <w:t xml:space="preserve">Blakelow Road). </w:t>
      </w:r>
      <w:r w:rsidR="00971AE1">
        <w:rPr>
          <w:rFonts w:ascii="Arial" w:hAnsi="Arial" w:cs="Arial"/>
          <w:sz w:val="24"/>
          <w:szCs w:val="24"/>
        </w:rPr>
        <w:t xml:space="preserve">The beginning part of the claimed route </w:t>
      </w:r>
      <w:r w:rsidR="00BC43C8">
        <w:rPr>
          <w:rFonts w:ascii="Arial" w:hAnsi="Arial" w:cs="Arial"/>
          <w:sz w:val="24"/>
          <w:szCs w:val="24"/>
        </w:rPr>
        <w:t>at section</w:t>
      </w:r>
      <w:r w:rsidR="00971AE1">
        <w:rPr>
          <w:rFonts w:ascii="Arial" w:hAnsi="Arial" w:cs="Arial"/>
          <w:sz w:val="24"/>
          <w:szCs w:val="24"/>
        </w:rPr>
        <w:t xml:space="preserve"> D and C </w:t>
      </w:r>
      <w:r w:rsidR="002D4F6C">
        <w:rPr>
          <w:rFonts w:ascii="Arial" w:hAnsi="Arial" w:cs="Arial"/>
          <w:sz w:val="24"/>
          <w:szCs w:val="24"/>
        </w:rPr>
        <w:t>is</w:t>
      </w:r>
      <w:r w:rsidR="0053586A">
        <w:rPr>
          <w:rFonts w:ascii="Arial" w:hAnsi="Arial" w:cs="Arial"/>
          <w:sz w:val="24"/>
          <w:szCs w:val="24"/>
        </w:rPr>
        <w:t xml:space="preserve"> part of numbered plot 189. </w:t>
      </w:r>
    </w:p>
    <w:p w14:paraId="357B0CFC" w14:textId="79BEE2F5" w:rsidR="00FB6621" w:rsidRPr="00351737" w:rsidRDefault="0042646B" w:rsidP="00FE6EE7">
      <w:pPr>
        <w:pStyle w:val="Style1"/>
        <w:spacing w:before="120"/>
        <w:rPr>
          <w:rFonts w:ascii="Arial" w:hAnsi="Arial" w:cs="Arial"/>
          <w:sz w:val="24"/>
          <w:szCs w:val="24"/>
        </w:rPr>
      </w:pPr>
      <w:r w:rsidRPr="00351737">
        <w:rPr>
          <w:rFonts w:ascii="Arial" w:hAnsi="Arial" w:cs="Arial"/>
          <w:sz w:val="24"/>
          <w:szCs w:val="24"/>
        </w:rPr>
        <w:t xml:space="preserve">The Finance Act maps </w:t>
      </w:r>
      <w:r w:rsidR="00FA59BA" w:rsidRPr="00351737">
        <w:rPr>
          <w:rFonts w:ascii="Arial" w:hAnsi="Arial" w:cs="Arial"/>
          <w:sz w:val="24"/>
          <w:szCs w:val="24"/>
        </w:rPr>
        <w:t>do not provide strong evidence</w:t>
      </w:r>
      <w:r w:rsidR="00EA14D5">
        <w:rPr>
          <w:rFonts w:ascii="Arial" w:hAnsi="Arial" w:cs="Arial"/>
          <w:sz w:val="24"/>
          <w:szCs w:val="24"/>
        </w:rPr>
        <w:t xml:space="preserve"> to</w:t>
      </w:r>
      <w:r w:rsidR="00FA59BA" w:rsidRPr="00351737">
        <w:rPr>
          <w:rFonts w:ascii="Arial" w:hAnsi="Arial" w:cs="Arial"/>
          <w:sz w:val="24"/>
          <w:szCs w:val="24"/>
        </w:rPr>
        <w:t xml:space="preserve"> </w:t>
      </w:r>
      <w:r w:rsidRPr="00351737">
        <w:rPr>
          <w:rFonts w:ascii="Arial" w:hAnsi="Arial" w:cs="Arial"/>
          <w:sz w:val="24"/>
          <w:szCs w:val="24"/>
        </w:rPr>
        <w:t xml:space="preserve">indicate that the claimed route </w:t>
      </w:r>
      <w:r w:rsidR="00FA59BA" w:rsidRPr="00351737">
        <w:rPr>
          <w:rFonts w:ascii="Arial" w:hAnsi="Arial" w:cs="Arial"/>
          <w:sz w:val="24"/>
          <w:szCs w:val="24"/>
        </w:rPr>
        <w:t>had</w:t>
      </w:r>
      <w:r w:rsidRPr="00351737">
        <w:rPr>
          <w:rFonts w:ascii="Arial" w:hAnsi="Arial" w:cs="Arial"/>
          <w:sz w:val="24"/>
          <w:szCs w:val="24"/>
        </w:rPr>
        <w:t xml:space="preserve"> public highway rights</w:t>
      </w:r>
      <w:r w:rsidR="00F0136C" w:rsidRPr="00351737">
        <w:rPr>
          <w:rFonts w:ascii="Arial" w:hAnsi="Arial" w:cs="Arial"/>
          <w:sz w:val="24"/>
          <w:szCs w:val="24"/>
        </w:rPr>
        <w:t xml:space="preserve"> given it is </w:t>
      </w:r>
      <w:r w:rsidR="00351737" w:rsidRPr="00351737">
        <w:rPr>
          <w:rFonts w:ascii="Arial" w:hAnsi="Arial" w:cs="Arial"/>
          <w:sz w:val="24"/>
          <w:szCs w:val="24"/>
        </w:rPr>
        <w:t>wholly</w:t>
      </w:r>
      <w:r w:rsidR="00F0136C" w:rsidRPr="00351737">
        <w:rPr>
          <w:rFonts w:ascii="Arial" w:hAnsi="Arial" w:cs="Arial"/>
          <w:sz w:val="24"/>
          <w:szCs w:val="24"/>
        </w:rPr>
        <w:t xml:space="preserve"> or mostly within </w:t>
      </w:r>
      <w:r w:rsidR="00F724C0">
        <w:rPr>
          <w:rFonts w:ascii="Arial" w:hAnsi="Arial" w:cs="Arial"/>
          <w:sz w:val="24"/>
          <w:szCs w:val="24"/>
        </w:rPr>
        <w:t xml:space="preserve">the </w:t>
      </w:r>
      <w:r w:rsidR="00351737" w:rsidRPr="00351737">
        <w:rPr>
          <w:rFonts w:ascii="Arial" w:hAnsi="Arial" w:cs="Arial"/>
          <w:sz w:val="24"/>
          <w:szCs w:val="24"/>
        </w:rPr>
        <w:t xml:space="preserve">hereditaments. </w:t>
      </w:r>
      <w:r w:rsidR="008547FD">
        <w:rPr>
          <w:rFonts w:ascii="Arial" w:hAnsi="Arial" w:cs="Arial"/>
          <w:sz w:val="24"/>
          <w:szCs w:val="24"/>
        </w:rPr>
        <w:t xml:space="preserve">The related field books, which sometimes provide additional </w:t>
      </w:r>
      <w:r w:rsidR="003B3EA8">
        <w:rPr>
          <w:rFonts w:ascii="Arial" w:hAnsi="Arial" w:cs="Arial"/>
          <w:sz w:val="24"/>
          <w:szCs w:val="24"/>
        </w:rPr>
        <w:t>evidence</w:t>
      </w:r>
      <w:r w:rsidR="008547FD">
        <w:rPr>
          <w:rFonts w:ascii="Arial" w:hAnsi="Arial" w:cs="Arial"/>
          <w:sz w:val="24"/>
          <w:szCs w:val="24"/>
        </w:rPr>
        <w:t xml:space="preserve"> on any deductions for public rights of way, have not been provided. </w:t>
      </w:r>
      <w:r w:rsidR="00351737" w:rsidRPr="00351737">
        <w:rPr>
          <w:rFonts w:ascii="Arial" w:hAnsi="Arial" w:cs="Arial"/>
          <w:sz w:val="24"/>
          <w:szCs w:val="24"/>
        </w:rPr>
        <w:t>In itself, th</w:t>
      </w:r>
      <w:r w:rsidR="002E293D">
        <w:rPr>
          <w:rFonts w:ascii="Arial" w:hAnsi="Arial" w:cs="Arial"/>
          <w:sz w:val="24"/>
          <w:szCs w:val="24"/>
        </w:rPr>
        <w:t xml:space="preserve">e evidence from the Finance Act maps </w:t>
      </w:r>
      <w:r w:rsidR="00351737" w:rsidRPr="00351737">
        <w:rPr>
          <w:rFonts w:ascii="Arial" w:hAnsi="Arial" w:cs="Arial"/>
          <w:sz w:val="24"/>
          <w:szCs w:val="24"/>
        </w:rPr>
        <w:t xml:space="preserve">is not definitive </w:t>
      </w:r>
      <w:r w:rsidRPr="00351737">
        <w:rPr>
          <w:rFonts w:ascii="Arial" w:hAnsi="Arial" w:cs="Arial"/>
          <w:sz w:val="24"/>
          <w:szCs w:val="24"/>
        </w:rPr>
        <w:t xml:space="preserve">and there could have been reasons why the occupiers wished the rights to be indicated in this manner. This </w:t>
      </w:r>
      <w:r w:rsidR="002E293D">
        <w:rPr>
          <w:rFonts w:ascii="Arial" w:hAnsi="Arial" w:cs="Arial"/>
          <w:sz w:val="24"/>
          <w:szCs w:val="24"/>
        </w:rPr>
        <w:t xml:space="preserve">evidence </w:t>
      </w:r>
      <w:r w:rsidRPr="00351737">
        <w:rPr>
          <w:rFonts w:ascii="Arial" w:hAnsi="Arial" w:cs="Arial"/>
          <w:sz w:val="24"/>
          <w:szCs w:val="24"/>
        </w:rPr>
        <w:t xml:space="preserve">must be considered with all the other evidence. </w:t>
      </w:r>
    </w:p>
    <w:p w14:paraId="63F7B9F0" w14:textId="41FF3DFC" w:rsidR="00E92D66" w:rsidRPr="00E92D66" w:rsidRDefault="00E92D66" w:rsidP="00E92D66">
      <w:pPr>
        <w:pStyle w:val="Style1"/>
        <w:numPr>
          <w:ilvl w:val="0"/>
          <w:numId w:val="0"/>
        </w:numPr>
        <w:rPr>
          <w:rFonts w:ascii="Arial" w:hAnsi="Arial" w:cs="Arial"/>
          <w:i/>
          <w:iCs/>
          <w:sz w:val="24"/>
          <w:szCs w:val="24"/>
        </w:rPr>
      </w:pPr>
      <w:r>
        <w:rPr>
          <w:rFonts w:ascii="Arial" w:hAnsi="Arial" w:cs="Arial"/>
          <w:i/>
          <w:iCs/>
          <w:sz w:val="24"/>
          <w:szCs w:val="24"/>
        </w:rPr>
        <w:t>Land Registry Plans</w:t>
      </w:r>
    </w:p>
    <w:p w14:paraId="18EF3C45" w14:textId="301DE0F5" w:rsidR="00E92D66" w:rsidRDefault="00E92D66" w:rsidP="00E72E6E">
      <w:pPr>
        <w:pStyle w:val="Style1"/>
        <w:rPr>
          <w:rFonts w:ascii="Arial" w:hAnsi="Arial" w:cs="Arial"/>
          <w:sz w:val="24"/>
          <w:szCs w:val="24"/>
        </w:rPr>
      </w:pPr>
      <w:r>
        <w:rPr>
          <w:rFonts w:ascii="Arial" w:hAnsi="Arial" w:cs="Arial"/>
          <w:sz w:val="24"/>
          <w:szCs w:val="24"/>
        </w:rPr>
        <w:t>A</w:t>
      </w:r>
      <w:r w:rsidR="00990FEF">
        <w:rPr>
          <w:rFonts w:ascii="Arial" w:hAnsi="Arial" w:cs="Arial"/>
          <w:sz w:val="24"/>
          <w:szCs w:val="24"/>
        </w:rPr>
        <w:t>n</w:t>
      </w:r>
      <w:r>
        <w:rPr>
          <w:rFonts w:ascii="Arial" w:hAnsi="Arial" w:cs="Arial"/>
          <w:sz w:val="24"/>
          <w:szCs w:val="24"/>
        </w:rPr>
        <w:t xml:space="preserve"> </w:t>
      </w:r>
      <w:r w:rsidR="00194173">
        <w:rPr>
          <w:rFonts w:ascii="Arial" w:hAnsi="Arial" w:cs="Arial"/>
          <w:sz w:val="24"/>
          <w:szCs w:val="24"/>
        </w:rPr>
        <w:t>extract from recent land registry records has been provided for the area around Mixon and Mix</w:t>
      </w:r>
      <w:r w:rsidR="00D13E01">
        <w:rPr>
          <w:rFonts w:ascii="Arial" w:hAnsi="Arial" w:cs="Arial"/>
          <w:sz w:val="24"/>
          <w:szCs w:val="24"/>
        </w:rPr>
        <w:t>o</w:t>
      </w:r>
      <w:r w:rsidR="00194173">
        <w:rPr>
          <w:rFonts w:ascii="Arial" w:hAnsi="Arial" w:cs="Arial"/>
          <w:sz w:val="24"/>
          <w:szCs w:val="24"/>
        </w:rPr>
        <w:t>n Mines Farm</w:t>
      </w:r>
      <w:r w:rsidR="00D13E01">
        <w:rPr>
          <w:rFonts w:ascii="Arial" w:hAnsi="Arial" w:cs="Arial"/>
          <w:sz w:val="24"/>
          <w:szCs w:val="24"/>
        </w:rPr>
        <w:t>. A section of the claimed route</w:t>
      </w:r>
      <w:r w:rsidR="00AD43D9">
        <w:rPr>
          <w:rFonts w:ascii="Arial" w:hAnsi="Arial" w:cs="Arial"/>
          <w:sz w:val="24"/>
          <w:szCs w:val="24"/>
        </w:rPr>
        <w:t>, close to Mixon</w:t>
      </w:r>
      <w:r w:rsidR="00DB19C3">
        <w:rPr>
          <w:rFonts w:ascii="Arial" w:hAnsi="Arial" w:cs="Arial"/>
          <w:sz w:val="24"/>
          <w:szCs w:val="24"/>
        </w:rPr>
        <w:t xml:space="preserve"> Mines Farm, </w:t>
      </w:r>
      <w:r w:rsidR="00D13E01">
        <w:rPr>
          <w:rFonts w:ascii="Arial" w:hAnsi="Arial" w:cs="Arial"/>
          <w:sz w:val="24"/>
          <w:szCs w:val="24"/>
        </w:rPr>
        <w:t xml:space="preserve">is shown as </w:t>
      </w:r>
      <w:r w:rsidR="001E2F50">
        <w:rPr>
          <w:rFonts w:ascii="Arial" w:hAnsi="Arial" w:cs="Arial"/>
          <w:sz w:val="24"/>
          <w:szCs w:val="24"/>
        </w:rPr>
        <w:t>unregistered</w:t>
      </w:r>
      <w:r w:rsidR="00D13E01">
        <w:rPr>
          <w:rFonts w:ascii="Arial" w:hAnsi="Arial" w:cs="Arial"/>
          <w:sz w:val="24"/>
          <w:szCs w:val="24"/>
        </w:rPr>
        <w:t>.</w:t>
      </w:r>
      <w:r w:rsidR="00351737">
        <w:rPr>
          <w:rFonts w:ascii="Arial" w:hAnsi="Arial" w:cs="Arial"/>
          <w:sz w:val="24"/>
          <w:szCs w:val="24"/>
        </w:rPr>
        <w:t xml:space="preserve"> </w:t>
      </w:r>
      <w:r w:rsidR="00B1339E">
        <w:rPr>
          <w:rFonts w:ascii="Arial" w:hAnsi="Arial" w:cs="Arial"/>
          <w:sz w:val="24"/>
          <w:szCs w:val="24"/>
        </w:rPr>
        <w:t xml:space="preserve">The </w:t>
      </w:r>
      <w:r w:rsidR="006062AA">
        <w:rPr>
          <w:rFonts w:ascii="Arial" w:hAnsi="Arial" w:cs="Arial"/>
          <w:sz w:val="24"/>
          <w:szCs w:val="24"/>
        </w:rPr>
        <w:t>route</w:t>
      </w:r>
      <w:r w:rsidR="003A3608">
        <w:rPr>
          <w:rFonts w:ascii="Arial" w:hAnsi="Arial" w:cs="Arial"/>
          <w:sz w:val="24"/>
          <w:szCs w:val="24"/>
        </w:rPr>
        <w:t xml:space="preserve"> just </w:t>
      </w:r>
      <w:r w:rsidR="003A794F">
        <w:rPr>
          <w:rFonts w:ascii="Arial" w:hAnsi="Arial" w:cs="Arial"/>
          <w:sz w:val="24"/>
          <w:szCs w:val="24"/>
        </w:rPr>
        <w:t>beyond</w:t>
      </w:r>
      <w:r w:rsidR="003A3608">
        <w:rPr>
          <w:rFonts w:ascii="Arial" w:hAnsi="Arial" w:cs="Arial"/>
          <w:sz w:val="24"/>
          <w:szCs w:val="24"/>
        </w:rPr>
        <w:t xml:space="preserve"> the claimed route </w:t>
      </w:r>
      <w:r w:rsidR="0054397C">
        <w:rPr>
          <w:rFonts w:ascii="Arial" w:hAnsi="Arial" w:cs="Arial"/>
          <w:sz w:val="24"/>
          <w:szCs w:val="24"/>
        </w:rPr>
        <w:t>at section</w:t>
      </w:r>
      <w:r w:rsidR="003A3608">
        <w:rPr>
          <w:rFonts w:ascii="Arial" w:hAnsi="Arial" w:cs="Arial"/>
          <w:sz w:val="24"/>
          <w:szCs w:val="24"/>
        </w:rPr>
        <w:t xml:space="preserve"> D to E is also shown as </w:t>
      </w:r>
      <w:r w:rsidR="00AC5CAA">
        <w:rPr>
          <w:rFonts w:ascii="Arial" w:hAnsi="Arial" w:cs="Arial"/>
          <w:sz w:val="24"/>
          <w:szCs w:val="24"/>
        </w:rPr>
        <w:t xml:space="preserve">unregistered. </w:t>
      </w:r>
      <w:r w:rsidR="00585978">
        <w:rPr>
          <w:rFonts w:ascii="Arial" w:hAnsi="Arial" w:cs="Arial"/>
          <w:sz w:val="24"/>
          <w:szCs w:val="24"/>
        </w:rPr>
        <w:t xml:space="preserve">The </w:t>
      </w:r>
      <w:r w:rsidR="001E2F50">
        <w:rPr>
          <w:rFonts w:ascii="Arial" w:hAnsi="Arial" w:cs="Arial"/>
          <w:sz w:val="24"/>
          <w:szCs w:val="24"/>
        </w:rPr>
        <w:t>remainder</w:t>
      </w:r>
      <w:r w:rsidR="00585978">
        <w:rPr>
          <w:rFonts w:ascii="Arial" w:hAnsi="Arial" w:cs="Arial"/>
          <w:sz w:val="24"/>
          <w:szCs w:val="24"/>
        </w:rPr>
        <w:t xml:space="preserve"> of the claimed route from point D towards point C shown on this extract is </w:t>
      </w:r>
      <w:r w:rsidR="001E2F50">
        <w:rPr>
          <w:rFonts w:ascii="Arial" w:hAnsi="Arial" w:cs="Arial"/>
          <w:sz w:val="24"/>
          <w:szCs w:val="24"/>
        </w:rPr>
        <w:t>registered</w:t>
      </w:r>
      <w:r w:rsidR="00585978">
        <w:rPr>
          <w:rFonts w:ascii="Arial" w:hAnsi="Arial" w:cs="Arial"/>
          <w:sz w:val="24"/>
          <w:szCs w:val="24"/>
        </w:rPr>
        <w:t xml:space="preserve"> as part of a land parcel </w:t>
      </w:r>
      <w:r w:rsidR="001E2F50">
        <w:rPr>
          <w:rFonts w:ascii="Arial" w:hAnsi="Arial" w:cs="Arial"/>
          <w:sz w:val="24"/>
          <w:szCs w:val="24"/>
        </w:rPr>
        <w:t xml:space="preserve">extending to the north. </w:t>
      </w:r>
      <w:r w:rsidR="00E37837">
        <w:rPr>
          <w:rFonts w:ascii="Arial" w:hAnsi="Arial" w:cs="Arial"/>
          <w:sz w:val="24"/>
          <w:szCs w:val="24"/>
        </w:rPr>
        <w:t xml:space="preserve">Unregistered land could be an indication of public rights, however </w:t>
      </w:r>
      <w:r w:rsidR="00FF38A8">
        <w:rPr>
          <w:rFonts w:ascii="Arial" w:hAnsi="Arial" w:cs="Arial"/>
          <w:sz w:val="24"/>
          <w:szCs w:val="24"/>
        </w:rPr>
        <w:t xml:space="preserve">land being part of </w:t>
      </w:r>
      <w:r w:rsidR="00C46E3A">
        <w:rPr>
          <w:rFonts w:ascii="Arial" w:hAnsi="Arial" w:cs="Arial"/>
          <w:sz w:val="24"/>
          <w:szCs w:val="24"/>
        </w:rPr>
        <w:t>registered</w:t>
      </w:r>
      <w:r w:rsidR="00FF38A8">
        <w:rPr>
          <w:rFonts w:ascii="Arial" w:hAnsi="Arial" w:cs="Arial"/>
          <w:sz w:val="24"/>
          <w:szCs w:val="24"/>
        </w:rPr>
        <w:t xml:space="preserve"> land in private ownership does not provide any substantive evidence </w:t>
      </w:r>
      <w:r w:rsidR="006D4D0A">
        <w:rPr>
          <w:rFonts w:ascii="Arial" w:hAnsi="Arial" w:cs="Arial"/>
          <w:sz w:val="24"/>
          <w:szCs w:val="24"/>
        </w:rPr>
        <w:t xml:space="preserve">that highway rights do not subsist on </w:t>
      </w:r>
      <w:r w:rsidR="00EA14D5">
        <w:rPr>
          <w:rFonts w:ascii="Arial" w:hAnsi="Arial" w:cs="Arial"/>
          <w:sz w:val="24"/>
          <w:szCs w:val="24"/>
        </w:rPr>
        <w:t xml:space="preserve">any </w:t>
      </w:r>
      <w:r w:rsidR="006D4D0A">
        <w:rPr>
          <w:rFonts w:ascii="Arial" w:hAnsi="Arial" w:cs="Arial"/>
          <w:sz w:val="24"/>
          <w:szCs w:val="24"/>
        </w:rPr>
        <w:t xml:space="preserve">route through it. </w:t>
      </w:r>
    </w:p>
    <w:p w14:paraId="15CD5619" w14:textId="666F0A13" w:rsidR="00C60E24" w:rsidRPr="000C6938" w:rsidRDefault="000C6938" w:rsidP="000C6938">
      <w:pPr>
        <w:pStyle w:val="Style1"/>
        <w:numPr>
          <w:ilvl w:val="0"/>
          <w:numId w:val="0"/>
        </w:numPr>
        <w:rPr>
          <w:rFonts w:ascii="Arial" w:hAnsi="Arial" w:cs="Arial"/>
          <w:i/>
          <w:iCs/>
          <w:sz w:val="24"/>
          <w:szCs w:val="24"/>
        </w:rPr>
      </w:pPr>
      <w:r>
        <w:rPr>
          <w:rFonts w:ascii="Arial" w:hAnsi="Arial" w:cs="Arial"/>
          <w:i/>
          <w:iCs/>
          <w:sz w:val="24"/>
          <w:szCs w:val="24"/>
        </w:rPr>
        <w:t>Parish Survey</w:t>
      </w:r>
      <w:r w:rsidR="00E17EB2">
        <w:rPr>
          <w:rFonts w:ascii="Arial" w:hAnsi="Arial" w:cs="Arial"/>
          <w:i/>
          <w:iCs/>
          <w:sz w:val="24"/>
          <w:szCs w:val="24"/>
        </w:rPr>
        <w:t>, Draft DMS,</w:t>
      </w:r>
      <w:r>
        <w:rPr>
          <w:rFonts w:ascii="Arial" w:hAnsi="Arial" w:cs="Arial"/>
          <w:i/>
          <w:iCs/>
          <w:sz w:val="24"/>
          <w:szCs w:val="24"/>
        </w:rPr>
        <w:t xml:space="preserve"> and Public Inquiry (1977/8) </w:t>
      </w:r>
    </w:p>
    <w:p w14:paraId="10A78B77" w14:textId="78DBEBFD" w:rsidR="00B36BFA" w:rsidRDefault="00726B30" w:rsidP="00E72E6E">
      <w:pPr>
        <w:pStyle w:val="Style1"/>
        <w:rPr>
          <w:rFonts w:ascii="Arial" w:hAnsi="Arial" w:cs="Arial"/>
          <w:sz w:val="24"/>
          <w:szCs w:val="24"/>
        </w:rPr>
      </w:pPr>
      <w:r>
        <w:rPr>
          <w:rFonts w:ascii="Arial" w:hAnsi="Arial" w:cs="Arial"/>
          <w:sz w:val="24"/>
          <w:szCs w:val="24"/>
        </w:rPr>
        <w:t xml:space="preserve">It is significant that </w:t>
      </w:r>
      <w:r w:rsidR="00495EDC">
        <w:rPr>
          <w:rFonts w:ascii="Arial" w:hAnsi="Arial" w:cs="Arial"/>
          <w:sz w:val="24"/>
          <w:szCs w:val="24"/>
        </w:rPr>
        <w:t xml:space="preserve">the survey of rights cards </w:t>
      </w:r>
      <w:r w:rsidR="0009242D">
        <w:rPr>
          <w:rFonts w:ascii="Arial" w:hAnsi="Arial" w:cs="Arial"/>
          <w:sz w:val="24"/>
          <w:szCs w:val="24"/>
        </w:rPr>
        <w:t xml:space="preserve">for Onecote </w:t>
      </w:r>
      <w:r w:rsidR="00C43052">
        <w:rPr>
          <w:rFonts w:ascii="Arial" w:hAnsi="Arial" w:cs="Arial"/>
          <w:sz w:val="24"/>
          <w:szCs w:val="24"/>
        </w:rPr>
        <w:t xml:space="preserve">17 and 18 list the path symbol as </w:t>
      </w:r>
      <w:r w:rsidR="0018393A">
        <w:rPr>
          <w:rFonts w:ascii="Arial" w:hAnsi="Arial" w:cs="Arial"/>
          <w:sz w:val="24"/>
          <w:szCs w:val="24"/>
        </w:rPr>
        <w:t>‘</w:t>
      </w:r>
      <w:r w:rsidR="007863B6" w:rsidRPr="0018393A">
        <w:rPr>
          <w:rFonts w:ascii="Arial" w:hAnsi="Arial" w:cs="Arial"/>
          <w:i/>
          <w:iCs/>
          <w:sz w:val="24"/>
          <w:szCs w:val="24"/>
        </w:rPr>
        <w:t>C.R.B</w:t>
      </w:r>
      <w:r w:rsidR="0018393A">
        <w:rPr>
          <w:rFonts w:ascii="Arial" w:hAnsi="Arial" w:cs="Arial"/>
          <w:sz w:val="24"/>
          <w:szCs w:val="24"/>
        </w:rPr>
        <w:t>’</w:t>
      </w:r>
      <w:r w:rsidR="007863B6">
        <w:rPr>
          <w:rFonts w:ascii="Arial" w:hAnsi="Arial" w:cs="Arial"/>
          <w:sz w:val="24"/>
          <w:szCs w:val="24"/>
        </w:rPr>
        <w:t xml:space="preserve"> and the Card for Onecote 42 lists this as </w:t>
      </w:r>
      <w:r w:rsidR="0076388E">
        <w:rPr>
          <w:rFonts w:ascii="Arial" w:hAnsi="Arial" w:cs="Arial"/>
          <w:sz w:val="24"/>
          <w:szCs w:val="24"/>
        </w:rPr>
        <w:t>‘</w:t>
      </w:r>
      <w:r w:rsidR="007863B6" w:rsidRPr="0076388E">
        <w:rPr>
          <w:rFonts w:ascii="Arial" w:hAnsi="Arial" w:cs="Arial"/>
          <w:i/>
          <w:iCs/>
          <w:sz w:val="24"/>
          <w:szCs w:val="24"/>
        </w:rPr>
        <w:t>RP</w:t>
      </w:r>
      <w:r w:rsidR="0076388E">
        <w:rPr>
          <w:rFonts w:ascii="Arial" w:hAnsi="Arial" w:cs="Arial"/>
          <w:sz w:val="24"/>
          <w:szCs w:val="24"/>
        </w:rPr>
        <w:t>’</w:t>
      </w:r>
      <w:r w:rsidR="007863B6">
        <w:rPr>
          <w:rFonts w:ascii="Arial" w:hAnsi="Arial" w:cs="Arial"/>
          <w:sz w:val="24"/>
          <w:szCs w:val="24"/>
        </w:rPr>
        <w:t xml:space="preserve">. </w:t>
      </w:r>
      <w:r w:rsidR="00394989">
        <w:rPr>
          <w:rFonts w:ascii="Arial" w:hAnsi="Arial" w:cs="Arial"/>
          <w:sz w:val="24"/>
          <w:szCs w:val="24"/>
        </w:rPr>
        <w:t xml:space="preserve">The evidence indicates that the </w:t>
      </w:r>
      <w:r w:rsidR="0095308C">
        <w:rPr>
          <w:rFonts w:ascii="Arial" w:hAnsi="Arial" w:cs="Arial"/>
          <w:sz w:val="24"/>
          <w:szCs w:val="24"/>
        </w:rPr>
        <w:t>guidance document ‘</w:t>
      </w:r>
      <w:r w:rsidR="00EA5687" w:rsidRPr="0017275D">
        <w:rPr>
          <w:rFonts w:ascii="Arial" w:hAnsi="Arial" w:cs="Arial"/>
          <w:i/>
          <w:iCs/>
          <w:sz w:val="24"/>
          <w:szCs w:val="24"/>
        </w:rPr>
        <w:t>Survey and Maps of Public Rights of Way</w:t>
      </w:r>
      <w:r w:rsidR="0095308C">
        <w:rPr>
          <w:rFonts w:ascii="Arial" w:hAnsi="Arial" w:cs="Arial"/>
          <w:sz w:val="24"/>
          <w:szCs w:val="24"/>
        </w:rPr>
        <w:t>’</w:t>
      </w:r>
      <w:r w:rsidR="00EA5687">
        <w:rPr>
          <w:rFonts w:ascii="Arial" w:hAnsi="Arial" w:cs="Arial"/>
          <w:sz w:val="24"/>
          <w:szCs w:val="24"/>
        </w:rPr>
        <w:t xml:space="preserve"> was issued to the Parish Council</w:t>
      </w:r>
      <w:r w:rsidR="0095308C">
        <w:rPr>
          <w:rFonts w:ascii="Arial" w:hAnsi="Arial" w:cs="Arial"/>
          <w:sz w:val="24"/>
          <w:szCs w:val="24"/>
        </w:rPr>
        <w:t xml:space="preserve"> when the survey took place</w:t>
      </w:r>
      <w:r w:rsidR="00EA5687">
        <w:rPr>
          <w:rFonts w:ascii="Arial" w:hAnsi="Arial" w:cs="Arial"/>
          <w:sz w:val="24"/>
          <w:szCs w:val="24"/>
        </w:rPr>
        <w:t xml:space="preserve">. </w:t>
      </w:r>
      <w:r w:rsidR="00B332F8">
        <w:rPr>
          <w:rFonts w:ascii="Arial" w:hAnsi="Arial" w:cs="Arial"/>
          <w:sz w:val="24"/>
          <w:szCs w:val="24"/>
        </w:rPr>
        <w:t xml:space="preserve">This guidance sets out the definition for the various </w:t>
      </w:r>
      <w:r w:rsidR="001740DB">
        <w:rPr>
          <w:rFonts w:ascii="Arial" w:hAnsi="Arial" w:cs="Arial"/>
          <w:sz w:val="24"/>
          <w:szCs w:val="24"/>
        </w:rPr>
        <w:t>status of rights of way</w:t>
      </w:r>
      <w:r w:rsidR="00115B80">
        <w:rPr>
          <w:rFonts w:ascii="Arial" w:hAnsi="Arial" w:cs="Arial"/>
          <w:sz w:val="24"/>
          <w:szCs w:val="24"/>
        </w:rPr>
        <w:t xml:space="preserve"> and sets out guidance </w:t>
      </w:r>
      <w:r w:rsidR="009553B3">
        <w:rPr>
          <w:rFonts w:ascii="Arial" w:hAnsi="Arial" w:cs="Arial"/>
          <w:sz w:val="24"/>
          <w:szCs w:val="24"/>
        </w:rPr>
        <w:t xml:space="preserve">for how the survey should be conducted. </w:t>
      </w:r>
      <w:r w:rsidR="00ED5468">
        <w:rPr>
          <w:rFonts w:ascii="Arial" w:hAnsi="Arial" w:cs="Arial"/>
          <w:sz w:val="24"/>
          <w:szCs w:val="24"/>
        </w:rPr>
        <w:t xml:space="preserve">It advises </w:t>
      </w:r>
      <w:r w:rsidR="003D4D3D">
        <w:rPr>
          <w:rFonts w:ascii="Arial" w:hAnsi="Arial" w:cs="Arial"/>
          <w:sz w:val="24"/>
          <w:szCs w:val="24"/>
        </w:rPr>
        <w:t>how the different types of right of way should be marked on the map</w:t>
      </w:r>
      <w:r w:rsidR="00CC6BED">
        <w:rPr>
          <w:rFonts w:ascii="Arial" w:hAnsi="Arial" w:cs="Arial"/>
          <w:sz w:val="24"/>
          <w:szCs w:val="24"/>
        </w:rPr>
        <w:t xml:space="preserve">, giving 4 </w:t>
      </w:r>
      <w:r w:rsidR="00694886">
        <w:rPr>
          <w:rFonts w:ascii="Arial" w:hAnsi="Arial" w:cs="Arial"/>
          <w:sz w:val="24"/>
          <w:szCs w:val="24"/>
        </w:rPr>
        <w:t>categories</w:t>
      </w:r>
      <w:r w:rsidR="00CC6BED">
        <w:rPr>
          <w:rFonts w:ascii="Arial" w:hAnsi="Arial" w:cs="Arial"/>
          <w:sz w:val="24"/>
          <w:szCs w:val="24"/>
        </w:rPr>
        <w:t xml:space="preserve">: </w:t>
      </w:r>
      <w:r w:rsidR="00FE221C">
        <w:rPr>
          <w:rFonts w:ascii="Arial" w:hAnsi="Arial" w:cs="Arial"/>
          <w:sz w:val="24"/>
          <w:szCs w:val="24"/>
        </w:rPr>
        <w:t>‘</w:t>
      </w:r>
      <w:r w:rsidR="00CC6BED" w:rsidRPr="008440AF">
        <w:rPr>
          <w:rFonts w:ascii="Arial" w:hAnsi="Arial" w:cs="Arial"/>
          <w:i/>
          <w:iCs/>
          <w:sz w:val="24"/>
          <w:szCs w:val="24"/>
        </w:rPr>
        <w:t>F.P.</w:t>
      </w:r>
      <w:r w:rsidR="00CE6D5C">
        <w:rPr>
          <w:rFonts w:ascii="Arial" w:hAnsi="Arial" w:cs="Arial"/>
          <w:sz w:val="24"/>
          <w:szCs w:val="24"/>
        </w:rPr>
        <w:t>’</w:t>
      </w:r>
      <w:r w:rsidR="00CC6BED">
        <w:rPr>
          <w:rFonts w:ascii="Arial" w:hAnsi="Arial" w:cs="Arial"/>
          <w:sz w:val="24"/>
          <w:szCs w:val="24"/>
        </w:rPr>
        <w:t xml:space="preserve">, </w:t>
      </w:r>
      <w:r w:rsidR="00CE6D5C">
        <w:rPr>
          <w:rFonts w:ascii="Arial" w:hAnsi="Arial" w:cs="Arial"/>
          <w:sz w:val="24"/>
          <w:szCs w:val="24"/>
        </w:rPr>
        <w:t>‘</w:t>
      </w:r>
      <w:r w:rsidR="00CC6BED" w:rsidRPr="008440AF">
        <w:rPr>
          <w:rFonts w:ascii="Arial" w:hAnsi="Arial" w:cs="Arial"/>
          <w:i/>
          <w:iCs/>
          <w:sz w:val="24"/>
          <w:szCs w:val="24"/>
        </w:rPr>
        <w:t>B.R.</w:t>
      </w:r>
      <w:r w:rsidR="00CE6D5C">
        <w:rPr>
          <w:rFonts w:ascii="Arial" w:hAnsi="Arial" w:cs="Arial"/>
          <w:sz w:val="24"/>
          <w:szCs w:val="24"/>
        </w:rPr>
        <w:t>’</w:t>
      </w:r>
      <w:r w:rsidR="00CC6BED">
        <w:rPr>
          <w:rFonts w:ascii="Arial" w:hAnsi="Arial" w:cs="Arial"/>
          <w:sz w:val="24"/>
          <w:szCs w:val="24"/>
        </w:rPr>
        <w:t xml:space="preserve">, </w:t>
      </w:r>
      <w:r w:rsidR="00CE6D5C">
        <w:rPr>
          <w:rFonts w:ascii="Arial" w:hAnsi="Arial" w:cs="Arial"/>
          <w:sz w:val="24"/>
          <w:szCs w:val="24"/>
        </w:rPr>
        <w:t>‘</w:t>
      </w:r>
      <w:r w:rsidR="00CC6BED" w:rsidRPr="008440AF">
        <w:rPr>
          <w:rFonts w:ascii="Arial" w:hAnsi="Arial" w:cs="Arial"/>
          <w:i/>
          <w:iCs/>
          <w:sz w:val="24"/>
          <w:szCs w:val="24"/>
        </w:rPr>
        <w:t>C.R.F</w:t>
      </w:r>
      <w:r w:rsidR="00CE6D5C">
        <w:rPr>
          <w:rFonts w:ascii="Arial" w:hAnsi="Arial" w:cs="Arial"/>
          <w:sz w:val="24"/>
          <w:szCs w:val="24"/>
        </w:rPr>
        <w:t>’</w:t>
      </w:r>
      <w:r w:rsidR="00CC6BED">
        <w:rPr>
          <w:rFonts w:ascii="Arial" w:hAnsi="Arial" w:cs="Arial"/>
          <w:sz w:val="24"/>
          <w:szCs w:val="24"/>
        </w:rPr>
        <w:t xml:space="preserve">, or </w:t>
      </w:r>
      <w:r w:rsidR="00CE6D5C">
        <w:rPr>
          <w:rFonts w:ascii="Arial" w:hAnsi="Arial" w:cs="Arial"/>
          <w:sz w:val="24"/>
          <w:szCs w:val="24"/>
        </w:rPr>
        <w:t>‘</w:t>
      </w:r>
      <w:r w:rsidR="00DA5BAE" w:rsidRPr="008440AF">
        <w:rPr>
          <w:rFonts w:ascii="Arial" w:hAnsi="Arial" w:cs="Arial"/>
          <w:i/>
          <w:iCs/>
          <w:sz w:val="24"/>
          <w:szCs w:val="24"/>
        </w:rPr>
        <w:t>C.R.B</w:t>
      </w:r>
      <w:r w:rsidR="00CE6D5C">
        <w:rPr>
          <w:rFonts w:ascii="Arial" w:hAnsi="Arial" w:cs="Arial"/>
          <w:sz w:val="24"/>
          <w:szCs w:val="24"/>
        </w:rPr>
        <w:t>’</w:t>
      </w:r>
      <w:r w:rsidR="00DA5BAE">
        <w:rPr>
          <w:rFonts w:ascii="Arial" w:hAnsi="Arial" w:cs="Arial"/>
          <w:sz w:val="24"/>
          <w:szCs w:val="24"/>
        </w:rPr>
        <w:t xml:space="preserve">. With </w:t>
      </w:r>
      <w:r w:rsidR="00BA5ED8">
        <w:rPr>
          <w:rFonts w:ascii="Arial" w:hAnsi="Arial" w:cs="Arial"/>
          <w:sz w:val="24"/>
          <w:szCs w:val="24"/>
        </w:rPr>
        <w:t xml:space="preserve">C.R.B being defined as a </w:t>
      </w:r>
      <w:r w:rsidR="00CE6D5C">
        <w:rPr>
          <w:rFonts w:ascii="Arial" w:hAnsi="Arial" w:cs="Arial"/>
          <w:sz w:val="24"/>
          <w:szCs w:val="24"/>
        </w:rPr>
        <w:t>‘</w:t>
      </w:r>
      <w:r w:rsidR="00BA5ED8" w:rsidRPr="008440AF">
        <w:rPr>
          <w:rFonts w:ascii="Arial" w:hAnsi="Arial" w:cs="Arial"/>
          <w:i/>
          <w:iCs/>
          <w:sz w:val="24"/>
          <w:szCs w:val="24"/>
        </w:rPr>
        <w:t>Public Carriage or Cart Road</w:t>
      </w:r>
      <w:r w:rsidR="008440AF" w:rsidRPr="008440AF">
        <w:rPr>
          <w:rFonts w:ascii="Arial" w:hAnsi="Arial" w:cs="Arial"/>
          <w:i/>
          <w:iCs/>
          <w:sz w:val="24"/>
          <w:szCs w:val="24"/>
        </w:rPr>
        <w:t xml:space="preserve"> </w:t>
      </w:r>
      <w:r w:rsidR="006B0F92">
        <w:rPr>
          <w:rFonts w:ascii="Arial" w:hAnsi="Arial" w:cs="Arial"/>
          <w:i/>
          <w:iCs/>
          <w:sz w:val="24"/>
          <w:szCs w:val="24"/>
        </w:rPr>
        <w:t xml:space="preserve">or </w:t>
      </w:r>
      <w:r w:rsidR="008E5F67">
        <w:rPr>
          <w:rFonts w:ascii="Arial" w:hAnsi="Arial" w:cs="Arial"/>
          <w:i/>
          <w:iCs/>
          <w:sz w:val="24"/>
          <w:szCs w:val="24"/>
        </w:rPr>
        <w:t xml:space="preserve">Green (unmetalled) Lane </w:t>
      </w:r>
      <w:r w:rsidR="008440AF" w:rsidRPr="008440AF">
        <w:rPr>
          <w:rFonts w:ascii="Arial" w:hAnsi="Arial" w:cs="Arial"/>
          <w:i/>
          <w:iCs/>
          <w:sz w:val="24"/>
          <w:szCs w:val="24"/>
        </w:rPr>
        <w:t>mainly used as Bridleway</w:t>
      </w:r>
      <w:r w:rsidR="00CE6D5C">
        <w:rPr>
          <w:rFonts w:ascii="Arial" w:hAnsi="Arial" w:cs="Arial"/>
          <w:sz w:val="24"/>
          <w:szCs w:val="24"/>
        </w:rPr>
        <w:t>’</w:t>
      </w:r>
      <w:r w:rsidR="008440AF">
        <w:rPr>
          <w:rFonts w:ascii="Arial" w:hAnsi="Arial" w:cs="Arial"/>
          <w:sz w:val="24"/>
          <w:szCs w:val="24"/>
        </w:rPr>
        <w:t xml:space="preserve">. </w:t>
      </w:r>
    </w:p>
    <w:p w14:paraId="2F36F34B" w14:textId="05A9AF74" w:rsidR="00AD29E6" w:rsidRDefault="00C501E9" w:rsidP="00E72E6E">
      <w:pPr>
        <w:pStyle w:val="Style1"/>
        <w:rPr>
          <w:rFonts w:ascii="Arial" w:hAnsi="Arial" w:cs="Arial"/>
          <w:sz w:val="24"/>
          <w:szCs w:val="24"/>
        </w:rPr>
      </w:pPr>
      <w:r>
        <w:rPr>
          <w:rFonts w:ascii="Arial" w:hAnsi="Arial" w:cs="Arial"/>
          <w:sz w:val="24"/>
          <w:szCs w:val="24"/>
        </w:rPr>
        <w:t xml:space="preserve">There is no strong evidence to indicate that the Parish Council surveyors </w:t>
      </w:r>
      <w:r w:rsidR="00840B00">
        <w:rPr>
          <w:rFonts w:ascii="Arial" w:hAnsi="Arial" w:cs="Arial"/>
          <w:sz w:val="24"/>
          <w:szCs w:val="24"/>
        </w:rPr>
        <w:t xml:space="preserve">used the abbreviations as an indication of the physical nature of the routes </w:t>
      </w:r>
      <w:r w:rsidR="00345A7D">
        <w:rPr>
          <w:rFonts w:ascii="Arial" w:hAnsi="Arial" w:cs="Arial"/>
          <w:sz w:val="24"/>
          <w:szCs w:val="24"/>
        </w:rPr>
        <w:t xml:space="preserve">rather than following the advice in the guidance. </w:t>
      </w:r>
      <w:r w:rsidR="007B46BD">
        <w:rPr>
          <w:rFonts w:ascii="Arial" w:hAnsi="Arial" w:cs="Arial"/>
          <w:sz w:val="24"/>
          <w:szCs w:val="24"/>
        </w:rPr>
        <w:t xml:space="preserve">The notes on the cards </w:t>
      </w:r>
      <w:r w:rsidR="00AF51DF">
        <w:rPr>
          <w:rFonts w:ascii="Arial" w:hAnsi="Arial" w:cs="Arial"/>
          <w:sz w:val="24"/>
          <w:szCs w:val="24"/>
        </w:rPr>
        <w:t xml:space="preserve">record </w:t>
      </w:r>
      <w:r w:rsidR="00204C55">
        <w:rPr>
          <w:rFonts w:ascii="Arial" w:hAnsi="Arial" w:cs="Arial"/>
          <w:sz w:val="24"/>
          <w:szCs w:val="24"/>
        </w:rPr>
        <w:t xml:space="preserve">the grounds for </w:t>
      </w:r>
      <w:r w:rsidR="007A74F4">
        <w:rPr>
          <w:rFonts w:ascii="Arial" w:hAnsi="Arial" w:cs="Arial"/>
          <w:sz w:val="24"/>
          <w:szCs w:val="24"/>
        </w:rPr>
        <w:lastRenderedPageBreak/>
        <w:t>believing</w:t>
      </w:r>
      <w:r w:rsidR="00204C55">
        <w:rPr>
          <w:rFonts w:ascii="Arial" w:hAnsi="Arial" w:cs="Arial"/>
          <w:sz w:val="24"/>
          <w:szCs w:val="24"/>
        </w:rPr>
        <w:t xml:space="preserve"> the path to be public as ‘</w:t>
      </w:r>
      <w:r w:rsidR="00204C55" w:rsidRPr="00EA14D5">
        <w:rPr>
          <w:rFonts w:ascii="Arial" w:hAnsi="Arial" w:cs="Arial"/>
          <w:i/>
          <w:iCs/>
          <w:sz w:val="24"/>
          <w:szCs w:val="24"/>
        </w:rPr>
        <w:t>local knowledge and maps</w:t>
      </w:r>
      <w:r w:rsidR="007A74F4" w:rsidRPr="00EA14D5">
        <w:rPr>
          <w:rFonts w:ascii="Arial" w:hAnsi="Arial" w:cs="Arial"/>
          <w:i/>
          <w:iCs/>
          <w:sz w:val="24"/>
          <w:szCs w:val="24"/>
        </w:rPr>
        <w:t xml:space="preserve"> – open for at least 20 years without dispute</w:t>
      </w:r>
      <w:r w:rsidR="007A74F4">
        <w:rPr>
          <w:rFonts w:ascii="Arial" w:hAnsi="Arial" w:cs="Arial"/>
          <w:sz w:val="24"/>
          <w:szCs w:val="24"/>
        </w:rPr>
        <w:t xml:space="preserve">’. </w:t>
      </w:r>
    </w:p>
    <w:p w14:paraId="038E2EE5" w14:textId="66F9FBF6" w:rsidR="00B32B55" w:rsidRDefault="00B32B55" w:rsidP="00E72E6E">
      <w:pPr>
        <w:pStyle w:val="Style1"/>
        <w:rPr>
          <w:rFonts w:ascii="Arial" w:hAnsi="Arial" w:cs="Arial"/>
          <w:sz w:val="24"/>
          <w:szCs w:val="24"/>
        </w:rPr>
      </w:pPr>
      <w:r>
        <w:rPr>
          <w:rFonts w:ascii="Arial" w:hAnsi="Arial" w:cs="Arial"/>
          <w:sz w:val="24"/>
          <w:szCs w:val="24"/>
        </w:rPr>
        <w:t xml:space="preserve">The card for Onecote 42 is filled out a little differently. However, the </w:t>
      </w:r>
      <w:r w:rsidR="00D329D2">
        <w:rPr>
          <w:rFonts w:ascii="Arial" w:hAnsi="Arial" w:cs="Arial"/>
          <w:sz w:val="24"/>
          <w:szCs w:val="24"/>
        </w:rPr>
        <w:t>evidence</w:t>
      </w:r>
      <w:r>
        <w:rPr>
          <w:rFonts w:ascii="Arial" w:hAnsi="Arial" w:cs="Arial"/>
          <w:sz w:val="24"/>
          <w:szCs w:val="24"/>
        </w:rPr>
        <w:t xml:space="preserve"> </w:t>
      </w:r>
      <w:r w:rsidR="00497062">
        <w:rPr>
          <w:rFonts w:ascii="Arial" w:hAnsi="Arial" w:cs="Arial"/>
          <w:sz w:val="24"/>
          <w:szCs w:val="24"/>
        </w:rPr>
        <w:t>shows that this was due to Onecote 17 being reduced in length</w:t>
      </w:r>
      <w:r w:rsidR="00925E3A">
        <w:rPr>
          <w:rFonts w:ascii="Arial" w:hAnsi="Arial" w:cs="Arial"/>
          <w:sz w:val="24"/>
          <w:szCs w:val="24"/>
        </w:rPr>
        <w:t xml:space="preserve"> and </w:t>
      </w:r>
      <w:r w:rsidR="00D329D2">
        <w:rPr>
          <w:rFonts w:ascii="Arial" w:hAnsi="Arial" w:cs="Arial"/>
          <w:sz w:val="24"/>
          <w:szCs w:val="24"/>
        </w:rPr>
        <w:t xml:space="preserve">a section being renumbered. This resulted in the </w:t>
      </w:r>
      <w:r w:rsidR="00497062">
        <w:rPr>
          <w:rFonts w:ascii="Arial" w:hAnsi="Arial" w:cs="Arial"/>
          <w:sz w:val="24"/>
          <w:szCs w:val="24"/>
        </w:rPr>
        <w:t xml:space="preserve">card for Onecote 17 being </w:t>
      </w:r>
      <w:r w:rsidR="00925E3A">
        <w:rPr>
          <w:rFonts w:ascii="Arial" w:hAnsi="Arial" w:cs="Arial"/>
          <w:sz w:val="24"/>
          <w:szCs w:val="24"/>
        </w:rPr>
        <w:t>updated in red and a new card prepared for Onecote</w:t>
      </w:r>
      <w:r w:rsidR="00E95641">
        <w:rPr>
          <w:rFonts w:ascii="Arial" w:hAnsi="Arial" w:cs="Arial"/>
          <w:sz w:val="24"/>
          <w:szCs w:val="24"/>
        </w:rPr>
        <w:t xml:space="preserve"> </w:t>
      </w:r>
      <w:r w:rsidR="003C742B">
        <w:rPr>
          <w:rFonts w:ascii="Arial" w:hAnsi="Arial" w:cs="Arial"/>
          <w:sz w:val="24"/>
          <w:szCs w:val="24"/>
        </w:rPr>
        <w:t xml:space="preserve">42. </w:t>
      </w:r>
      <w:r w:rsidR="00BC5849">
        <w:rPr>
          <w:rFonts w:ascii="Arial" w:hAnsi="Arial" w:cs="Arial"/>
          <w:sz w:val="24"/>
          <w:szCs w:val="24"/>
        </w:rPr>
        <w:t xml:space="preserve">The path </w:t>
      </w:r>
      <w:r w:rsidR="0011190F">
        <w:rPr>
          <w:rFonts w:ascii="Arial" w:hAnsi="Arial" w:cs="Arial"/>
          <w:sz w:val="24"/>
          <w:szCs w:val="24"/>
        </w:rPr>
        <w:t xml:space="preserve">symbol is noted as </w:t>
      </w:r>
      <w:r w:rsidR="003340F4">
        <w:rPr>
          <w:rFonts w:ascii="Arial" w:hAnsi="Arial" w:cs="Arial"/>
          <w:sz w:val="24"/>
          <w:szCs w:val="24"/>
        </w:rPr>
        <w:t>‘</w:t>
      </w:r>
      <w:r w:rsidR="0011190F" w:rsidRPr="00712B58">
        <w:rPr>
          <w:rFonts w:ascii="Arial" w:hAnsi="Arial" w:cs="Arial"/>
          <w:i/>
          <w:iCs/>
          <w:sz w:val="24"/>
          <w:szCs w:val="24"/>
        </w:rPr>
        <w:t>RP</w:t>
      </w:r>
      <w:r w:rsidR="003340F4">
        <w:rPr>
          <w:rFonts w:ascii="Arial" w:hAnsi="Arial" w:cs="Arial"/>
          <w:sz w:val="24"/>
          <w:szCs w:val="24"/>
        </w:rPr>
        <w:t>’</w:t>
      </w:r>
      <w:r w:rsidR="0011190F">
        <w:rPr>
          <w:rFonts w:ascii="Arial" w:hAnsi="Arial" w:cs="Arial"/>
          <w:sz w:val="24"/>
          <w:szCs w:val="24"/>
        </w:rPr>
        <w:t xml:space="preserve"> for Onecote 42, which although not in the guidance is likely to </w:t>
      </w:r>
      <w:r w:rsidR="0089688B">
        <w:rPr>
          <w:rFonts w:ascii="Arial" w:hAnsi="Arial" w:cs="Arial"/>
          <w:sz w:val="24"/>
          <w:szCs w:val="24"/>
        </w:rPr>
        <w:t xml:space="preserve">be shorthand for a </w:t>
      </w:r>
      <w:r w:rsidR="00045368">
        <w:rPr>
          <w:rFonts w:ascii="Arial" w:hAnsi="Arial" w:cs="Arial"/>
          <w:sz w:val="24"/>
          <w:szCs w:val="24"/>
        </w:rPr>
        <w:t xml:space="preserve">RUPP. </w:t>
      </w:r>
      <w:r w:rsidR="00362D17">
        <w:rPr>
          <w:rFonts w:ascii="Arial" w:hAnsi="Arial" w:cs="Arial"/>
          <w:sz w:val="24"/>
          <w:szCs w:val="24"/>
        </w:rPr>
        <w:t>In any</w:t>
      </w:r>
      <w:r w:rsidR="007C39D7">
        <w:rPr>
          <w:rFonts w:ascii="Arial" w:hAnsi="Arial" w:cs="Arial"/>
          <w:sz w:val="24"/>
          <w:szCs w:val="24"/>
        </w:rPr>
        <w:t xml:space="preserve"> event</w:t>
      </w:r>
      <w:r w:rsidR="00362D17">
        <w:rPr>
          <w:rFonts w:ascii="Arial" w:hAnsi="Arial" w:cs="Arial"/>
          <w:sz w:val="24"/>
          <w:szCs w:val="24"/>
        </w:rPr>
        <w:t xml:space="preserve"> when the card for Onecote 17 was initially completed it related to the route for </w:t>
      </w:r>
      <w:r w:rsidR="007C39D7">
        <w:rPr>
          <w:rFonts w:ascii="Arial" w:hAnsi="Arial" w:cs="Arial"/>
          <w:sz w:val="24"/>
          <w:szCs w:val="24"/>
        </w:rPr>
        <w:t xml:space="preserve">what became 17 and 42. </w:t>
      </w:r>
    </w:p>
    <w:p w14:paraId="06B34AED" w14:textId="0EE5E4F9" w:rsidR="00E17EB2" w:rsidRPr="00BA7F85" w:rsidRDefault="00622026" w:rsidP="00571655">
      <w:pPr>
        <w:pStyle w:val="Style1"/>
        <w:rPr>
          <w:rFonts w:ascii="Arial" w:hAnsi="Arial" w:cs="Arial"/>
          <w:sz w:val="24"/>
          <w:szCs w:val="24"/>
        </w:rPr>
      </w:pPr>
      <w:r w:rsidRPr="00BA7F85">
        <w:rPr>
          <w:rFonts w:ascii="Arial" w:hAnsi="Arial" w:cs="Arial"/>
          <w:sz w:val="24"/>
          <w:szCs w:val="24"/>
        </w:rPr>
        <w:t>The names and addresses of the persons who undertook the survey w</w:t>
      </w:r>
      <w:r w:rsidR="00FB79AE">
        <w:rPr>
          <w:rFonts w:ascii="Arial" w:hAnsi="Arial" w:cs="Arial"/>
          <w:sz w:val="24"/>
          <w:szCs w:val="24"/>
        </w:rPr>
        <w:t>ere</w:t>
      </w:r>
      <w:r w:rsidRPr="00BA7F85">
        <w:rPr>
          <w:rFonts w:ascii="Arial" w:hAnsi="Arial" w:cs="Arial"/>
          <w:sz w:val="24"/>
          <w:szCs w:val="24"/>
        </w:rPr>
        <w:t xml:space="preserve"> added to the cards for Onecote </w:t>
      </w:r>
      <w:r w:rsidR="000D28BB" w:rsidRPr="00BA7F85">
        <w:rPr>
          <w:rFonts w:ascii="Arial" w:hAnsi="Arial" w:cs="Arial"/>
          <w:sz w:val="24"/>
          <w:szCs w:val="24"/>
        </w:rPr>
        <w:t xml:space="preserve">17 and 18. This included a Mr Bunce of Mixon Mines. The dwelling at Mixon Mines Farm is located immediately adjacent to and overlooking </w:t>
      </w:r>
      <w:r w:rsidR="007C05A7" w:rsidRPr="00BA7F85">
        <w:rPr>
          <w:rFonts w:ascii="Arial" w:hAnsi="Arial" w:cs="Arial"/>
          <w:sz w:val="24"/>
          <w:szCs w:val="24"/>
        </w:rPr>
        <w:t>the claimed route</w:t>
      </w:r>
      <w:r w:rsidR="00831B57" w:rsidRPr="00BA7F85">
        <w:rPr>
          <w:rFonts w:ascii="Arial" w:hAnsi="Arial" w:cs="Arial"/>
          <w:sz w:val="24"/>
          <w:szCs w:val="24"/>
        </w:rPr>
        <w:t xml:space="preserve">. </w:t>
      </w:r>
      <w:r w:rsidR="00FF1F76" w:rsidRPr="00BA7F85">
        <w:rPr>
          <w:rFonts w:ascii="Arial" w:hAnsi="Arial" w:cs="Arial"/>
          <w:sz w:val="24"/>
          <w:szCs w:val="24"/>
        </w:rPr>
        <w:t xml:space="preserve">There is contradictory opinion as to the </w:t>
      </w:r>
      <w:r w:rsidR="00176EF4" w:rsidRPr="00BA7F85">
        <w:rPr>
          <w:rFonts w:ascii="Arial" w:hAnsi="Arial" w:cs="Arial"/>
          <w:sz w:val="24"/>
          <w:szCs w:val="24"/>
        </w:rPr>
        <w:t>regard</w:t>
      </w:r>
      <w:r w:rsidR="00FF1F76" w:rsidRPr="00BA7F85">
        <w:rPr>
          <w:rFonts w:ascii="Arial" w:hAnsi="Arial" w:cs="Arial"/>
          <w:sz w:val="24"/>
          <w:szCs w:val="24"/>
        </w:rPr>
        <w:t xml:space="preserve"> </w:t>
      </w:r>
      <w:r w:rsidR="00176EF4" w:rsidRPr="00BA7F85">
        <w:rPr>
          <w:rFonts w:ascii="Arial" w:hAnsi="Arial" w:cs="Arial"/>
          <w:sz w:val="24"/>
          <w:szCs w:val="24"/>
        </w:rPr>
        <w:t xml:space="preserve">with which </w:t>
      </w:r>
      <w:r w:rsidR="00FF1F76" w:rsidRPr="00BA7F85">
        <w:rPr>
          <w:rFonts w:ascii="Arial" w:hAnsi="Arial" w:cs="Arial"/>
          <w:sz w:val="24"/>
          <w:szCs w:val="24"/>
        </w:rPr>
        <w:t xml:space="preserve">the </w:t>
      </w:r>
      <w:r w:rsidR="00176EF4" w:rsidRPr="00BA7F85">
        <w:rPr>
          <w:rFonts w:ascii="Arial" w:hAnsi="Arial" w:cs="Arial"/>
          <w:sz w:val="24"/>
          <w:szCs w:val="24"/>
        </w:rPr>
        <w:t>surveyors</w:t>
      </w:r>
      <w:r w:rsidR="00FF1F76" w:rsidRPr="00BA7F85">
        <w:rPr>
          <w:rFonts w:ascii="Arial" w:hAnsi="Arial" w:cs="Arial"/>
          <w:sz w:val="24"/>
          <w:szCs w:val="24"/>
        </w:rPr>
        <w:t xml:space="preserve"> were </w:t>
      </w:r>
      <w:r w:rsidR="00176EF4" w:rsidRPr="00BA7F85">
        <w:rPr>
          <w:rFonts w:ascii="Arial" w:hAnsi="Arial" w:cs="Arial"/>
          <w:sz w:val="24"/>
          <w:szCs w:val="24"/>
        </w:rPr>
        <w:t xml:space="preserve">held locally. </w:t>
      </w:r>
      <w:r w:rsidR="002858EE" w:rsidRPr="00BA7F85">
        <w:rPr>
          <w:rFonts w:ascii="Arial" w:hAnsi="Arial" w:cs="Arial"/>
          <w:sz w:val="24"/>
          <w:szCs w:val="24"/>
        </w:rPr>
        <w:t xml:space="preserve">Both views are essentially speculative and so I cannot give either any substantive weight. </w:t>
      </w:r>
      <w:r w:rsidR="004F47CD" w:rsidRPr="00BA7F85">
        <w:rPr>
          <w:rFonts w:ascii="Arial" w:hAnsi="Arial" w:cs="Arial"/>
          <w:sz w:val="24"/>
          <w:szCs w:val="24"/>
        </w:rPr>
        <w:t>However, it is fair to not</w:t>
      </w:r>
      <w:r w:rsidR="00005DFB">
        <w:rPr>
          <w:rFonts w:ascii="Arial" w:hAnsi="Arial" w:cs="Arial"/>
          <w:sz w:val="24"/>
          <w:szCs w:val="24"/>
        </w:rPr>
        <w:t>e</w:t>
      </w:r>
      <w:r w:rsidR="004F47CD" w:rsidRPr="00BA7F85">
        <w:rPr>
          <w:rFonts w:ascii="Arial" w:hAnsi="Arial" w:cs="Arial"/>
          <w:sz w:val="24"/>
          <w:szCs w:val="24"/>
        </w:rPr>
        <w:t xml:space="preserve"> that given </w:t>
      </w:r>
      <w:r w:rsidR="0076388E">
        <w:rPr>
          <w:rFonts w:ascii="Arial" w:hAnsi="Arial" w:cs="Arial"/>
          <w:sz w:val="24"/>
          <w:szCs w:val="24"/>
        </w:rPr>
        <w:t xml:space="preserve">the </w:t>
      </w:r>
      <w:r w:rsidR="004F47CD" w:rsidRPr="00BA7F85">
        <w:rPr>
          <w:rFonts w:ascii="Arial" w:hAnsi="Arial" w:cs="Arial"/>
          <w:sz w:val="24"/>
          <w:szCs w:val="24"/>
        </w:rPr>
        <w:t xml:space="preserve">location of Mr </w:t>
      </w:r>
      <w:r w:rsidR="00C30251">
        <w:rPr>
          <w:rFonts w:ascii="Arial" w:hAnsi="Arial" w:cs="Arial"/>
          <w:sz w:val="24"/>
          <w:szCs w:val="24"/>
        </w:rPr>
        <w:t>Bunce</w:t>
      </w:r>
      <w:r w:rsidR="004F47CD" w:rsidRPr="00BA7F85">
        <w:rPr>
          <w:rFonts w:ascii="Arial" w:hAnsi="Arial" w:cs="Arial"/>
          <w:sz w:val="24"/>
          <w:szCs w:val="24"/>
        </w:rPr>
        <w:t xml:space="preserve">’s home, he </w:t>
      </w:r>
      <w:r w:rsidR="00FB52DC" w:rsidRPr="00BA7F85">
        <w:rPr>
          <w:rFonts w:ascii="Arial" w:hAnsi="Arial" w:cs="Arial"/>
          <w:sz w:val="24"/>
          <w:szCs w:val="24"/>
        </w:rPr>
        <w:t xml:space="preserve">was a </w:t>
      </w:r>
      <w:r w:rsidR="00440B2D" w:rsidRPr="00BA7F85">
        <w:rPr>
          <w:rFonts w:ascii="Arial" w:hAnsi="Arial" w:cs="Arial"/>
          <w:sz w:val="24"/>
          <w:szCs w:val="24"/>
        </w:rPr>
        <w:t xml:space="preserve">person likely to have had </w:t>
      </w:r>
      <w:r w:rsidR="004267D5" w:rsidRPr="00BA7F85">
        <w:rPr>
          <w:rFonts w:ascii="Arial" w:hAnsi="Arial" w:cs="Arial"/>
          <w:sz w:val="24"/>
          <w:szCs w:val="24"/>
        </w:rPr>
        <w:t xml:space="preserve">extensive knowledge of the claimed route. </w:t>
      </w:r>
    </w:p>
    <w:p w14:paraId="0B8E1E06" w14:textId="71E49263" w:rsidR="00B35A49" w:rsidRPr="00BA7F85" w:rsidRDefault="00E17EB2" w:rsidP="000D3CAF">
      <w:pPr>
        <w:pStyle w:val="Style1"/>
        <w:rPr>
          <w:rFonts w:ascii="Arial" w:hAnsi="Arial" w:cs="Arial"/>
          <w:sz w:val="24"/>
          <w:szCs w:val="24"/>
        </w:rPr>
      </w:pPr>
      <w:r w:rsidRPr="00BA7F85">
        <w:rPr>
          <w:rFonts w:ascii="Arial" w:hAnsi="Arial" w:cs="Arial"/>
          <w:sz w:val="24"/>
          <w:szCs w:val="24"/>
        </w:rPr>
        <w:t>An extract from the draft definitive map has been provided. This map is undated but it is likely to be from the mid 1950s when work com</w:t>
      </w:r>
      <w:r w:rsidR="00005DFB">
        <w:rPr>
          <w:rFonts w:ascii="Arial" w:hAnsi="Arial" w:cs="Arial"/>
          <w:sz w:val="24"/>
          <w:szCs w:val="24"/>
        </w:rPr>
        <w:t xml:space="preserve">menced </w:t>
      </w:r>
      <w:r w:rsidRPr="00BA7F85">
        <w:rPr>
          <w:rFonts w:ascii="Arial" w:hAnsi="Arial" w:cs="Arial"/>
          <w:sz w:val="24"/>
          <w:szCs w:val="24"/>
        </w:rPr>
        <w:t xml:space="preserve">on creating the first version of the DMS. </w:t>
      </w:r>
      <w:r w:rsidR="00BC53D2" w:rsidRPr="00BA7F85">
        <w:rPr>
          <w:rFonts w:ascii="Arial" w:hAnsi="Arial" w:cs="Arial"/>
          <w:sz w:val="24"/>
          <w:szCs w:val="24"/>
        </w:rPr>
        <w:t xml:space="preserve">The entirety of the route shown appears to have originally been numbered 17, and then subsequently changed to split this </w:t>
      </w:r>
      <w:r w:rsidR="00005DFB" w:rsidRPr="00BA7F85">
        <w:rPr>
          <w:rFonts w:ascii="Arial" w:hAnsi="Arial" w:cs="Arial"/>
          <w:sz w:val="24"/>
          <w:szCs w:val="24"/>
        </w:rPr>
        <w:t>into</w:t>
      </w:r>
      <w:r w:rsidR="00BC53D2" w:rsidRPr="00BA7F85">
        <w:rPr>
          <w:rFonts w:ascii="Arial" w:hAnsi="Arial" w:cs="Arial"/>
          <w:sz w:val="24"/>
          <w:szCs w:val="24"/>
        </w:rPr>
        <w:t xml:space="preserve"> 3 sections numbered 17, 42 and 18 as on the current DMS. Each section of the route is marked ‘</w:t>
      </w:r>
      <w:r w:rsidR="00BC53D2" w:rsidRPr="00BA7F85">
        <w:rPr>
          <w:rFonts w:ascii="Arial" w:hAnsi="Arial" w:cs="Arial"/>
          <w:i/>
          <w:iCs/>
          <w:sz w:val="24"/>
          <w:szCs w:val="24"/>
        </w:rPr>
        <w:t>RP</w:t>
      </w:r>
      <w:r w:rsidR="00BC53D2" w:rsidRPr="00BA7F85">
        <w:rPr>
          <w:rFonts w:ascii="Arial" w:hAnsi="Arial" w:cs="Arial"/>
          <w:sz w:val="24"/>
          <w:szCs w:val="24"/>
        </w:rPr>
        <w:t xml:space="preserve">’ followed by the relevant number. This </w:t>
      </w:r>
      <w:r w:rsidR="00FB2857">
        <w:rPr>
          <w:rFonts w:ascii="Arial" w:hAnsi="Arial" w:cs="Arial"/>
          <w:sz w:val="24"/>
          <w:szCs w:val="24"/>
        </w:rPr>
        <w:t>strongly</w:t>
      </w:r>
      <w:r w:rsidR="00BC53D2" w:rsidRPr="00BA7F85">
        <w:rPr>
          <w:rFonts w:ascii="Arial" w:hAnsi="Arial" w:cs="Arial"/>
          <w:sz w:val="24"/>
          <w:szCs w:val="24"/>
        </w:rPr>
        <w:t xml:space="preserve"> indicate</w:t>
      </w:r>
      <w:r w:rsidR="00FB2857">
        <w:rPr>
          <w:rFonts w:ascii="Arial" w:hAnsi="Arial" w:cs="Arial"/>
          <w:sz w:val="24"/>
          <w:szCs w:val="24"/>
        </w:rPr>
        <w:t>s</w:t>
      </w:r>
      <w:r w:rsidR="00BC53D2" w:rsidRPr="00BA7F85">
        <w:rPr>
          <w:rFonts w:ascii="Arial" w:hAnsi="Arial" w:cs="Arial"/>
          <w:sz w:val="24"/>
          <w:szCs w:val="24"/>
        </w:rPr>
        <w:t xml:space="preserve"> that at this stage of the process the author consider</w:t>
      </w:r>
      <w:r w:rsidR="00795F0E" w:rsidRPr="00BA7F85">
        <w:rPr>
          <w:rFonts w:ascii="Arial" w:hAnsi="Arial" w:cs="Arial"/>
          <w:sz w:val="24"/>
          <w:szCs w:val="24"/>
        </w:rPr>
        <w:t xml:space="preserve">ed </w:t>
      </w:r>
      <w:r w:rsidR="00BC53D2" w:rsidRPr="00BA7F85">
        <w:rPr>
          <w:rFonts w:ascii="Arial" w:hAnsi="Arial" w:cs="Arial"/>
          <w:sz w:val="24"/>
          <w:szCs w:val="24"/>
        </w:rPr>
        <w:t xml:space="preserve">the routes to be </w:t>
      </w:r>
      <w:r w:rsidR="000E009E">
        <w:rPr>
          <w:rFonts w:ascii="Arial" w:hAnsi="Arial" w:cs="Arial"/>
          <w:sz w:val="24"/>
          <w:szCs w:val="24"/>
        </w:rPr>
        <w:t>RUPPs</w:t>
      </w:r>
      <w:r w:rsidR="00BC53D2" w:rsidRPr="00BA7F85">
        <w:rPr>
          <w:rFonts w:ascii="Arial" w:hAnsi="Arial" w:cs="Arial"/>
          <w:sz w:val="24"/>
          <w:szCs w:val="24"/>
        </w:rPr>
        <w:t>. Elsewhere on this map the annotation ‘</w:t>
      </w:r>
      <w:r w:rsidR="00BC53D2" w:rsidRPr="00BA7F85">
        <w:rPr>
          <w:rFonts w:ascii="Arial" w:hAnsi="Arial" w:cs="Arial"/>
          <w:i/>
          <w:iCs/>
          <w:sz w:val="24"/>
          <w:szCs w:val="24"/>
        </w:rPr>
        <w:t>BP</w:t>
      </w:r>
      <w:r w:rsidR="00BC53D2" w:rsidRPr="00BA7F85">
        <w:rPr>
          <w:rFonts w:ascii="Arial" w:hAnsi="Arial" w:cs="Arial"/>
          <w:sz w:val="24"/>
          <w:szCs w:val="24"/>
        </w:rPr>
        <w:t>’ has been added</w:t>
      </w:r>
      <w:r w:rsidR="000E009E">
        <w:rPr>
          <w:rFonts w:ascii="Arial" w:hAnsi="Arial" w:cs="Arial"/>
          <w:sz w:val="24"/>
          <w:szCs w:val="24"/>
        </w:rPr>
        <w:t>,</w:t>
      </w:r>
      <w:r w:rsidR="00BC53D2" w:rsidRPr="00BA7F85">
        <w:rPr>
          <w:rFonts w:ascii="Arial" w:hAnsi="Arial" w:cs="Arial"/>
          <w:sz w:val="24"/>
          <w:szCs w:val="24"/>
        </w:rPr>
        <w:t xml:space="preserve"> such as on what is now Bridleway 19 which has its eastern terminus at Mixon.</w:t>
      </w:r>
    </w:p>
    <w:p w14:paraId="567D7167" w14:textId="56CECA8A" w:rsidR="004267D5" w:rsidRDefault="00374957" w:rsidP="00E72E6E">
      <w:pPr>
        <w:pStyle w:val="Style1"/>
        <w:rPr>
          <w:rFonts w:ascii="Arial" w:hAnsi="Arial" w:cs="Arial"/>
          <w:sz w:val="24"/>
          <w:szCs w:val="24"/>
        </w:rPr>
      </w:pPr>
      <w:r>
        <w:rPr>
          <w:rFonts w:ascii="Arial" w:hAnsi="Arial" w:cs="Arial"/>
          <w:sz w:val="24"/>
          <w:szCs w:val="24"/>
        </w:rPr>
        <w:t xml:space="preserve">A </w:t>
      </w:r>
      <w:r w:rsidR="00D03F64">
        <w:rPr>
          <w:rFonts w:ascii="Arial" w:hAnsi="Arial" w:cs="Arial"/>
          <w:sz w:val="24"/>
          <w:szCs w:val="24"/>
        </w:rPr>
        <w:t>P</w:t>
      </w:r>
      <w:r>
        <w:rPr>
          <w:rFonts w:ascii="Arial" w:hAnsi="Arial" w:cs="Arial"/>
          <w:sz w:val="24"/>
          <w:szCs w:val="24"/>
        </w:rPr>
        <w:t xml:space="preserve">ublic </w:t>
      </w:r>
      <w:r w:rsidR="00D03F64">
        <w:rPr>
          <w:rFonts w:ascii="Arial" w:hAnsi="Arial" w:cs="Arial"/>
          <w:sz w:val="24"/>
          <w:szCs w:val="24"/>
        </w:rPr>
        <w:t xml:space="preserve">Inquiry was held with a report issued in 1978. Full details of that </w:t>
      </w:r>
      <w:r w:rsidR="000F318E">
        <w:rPr>
          <w:rFonts w:ascii="Arial" w:hAnsi="Arial" w:cs="Arial"/>
          <w:sz w:val="24"/>
          <w:szCs w:val="24"/>
        </w:rPr>
        <w:t xml:space="preserve">Inquiry </w:t>
      </w:r>
      <w:r w:rsidR="0076388E">
        <w:rPr>
          <w:rFonts w:ascii="Arial" w:hAnsi="Arial" w:cs="Arial"/>
          <w:sz w:val="24"/>
          <w:szCs w:val="24"/>
        </w:rPr>
        <w:t>have</w:t>
      </w:r>
      <w:r w:rsidR="000F318E">
        <w:rPr>
          <w:rFonts w:ascii="Arial" w:hAnsi="Arial" w:cs="Arial"/>
          <w:sz w:val="24"/>
          <w:szCs w:val="24"/>
        </w:rPr>
        <w:t xml:space="preserve"> not been provided. However, it appears it related to </w:t>
      </w:r>
      <w:r w:rsidR="008E487B">
        <w:rPr>
          <w:rFonts w:ascii="Arial" w:hAnsi="Arial" w:cs="Arial"/>
          <w:sz w:val="24"/>
          <w:szCs w:val="24"/>
        </w:rPr>
        <w:t xml:space="preserve">proposed revisions to the </w:t>
      </w:r>
      <w:r w:rsidR="008E487B" w:rsidRPr="00CA4FE4">
        <w:rPr>
          <w:rFonts w:ascii="Arial" w:hAnsi="Arial" w:cs="Arial"/>
          <w:sz w:val="24"/>
          <w:szCs w:val="24"/>
        </w:rPr>
        <w:t>DMS</w:t>
      </w:r>
      <w:r w:rsidR="00BE2FF9">
        <w:rPr>
          <w:rFonts w:ascii="Arial" w:hAnsi="Arial" w:cs="Arial"/>
          <w:sz w:val="24"/>
          <w:szCs w:val="24"/>
        </w:rPr>
        <w:t xml:space="preserve"> relating to the reclassification of RUPPs</w:t>
      </w:r>
      <w:r w:rsidR="001E6770">
        <w:rPr>
          <w:rFonts w:ascii="Arial" w:hAnsi="Arial" w:cs="Arial"/>
          <w:sz w:val="24"/>
          <w:szCs w:val="24"/>
        </w:rPr>
        <w:t xml:space="preserve">. </w:t>
      </w:r>
      <w:r w:rsidR="00C40FAF">
        <w:rPr>
          <w:rFonts w:ascii="Arial" w:hAnsi="Arial" w:cs="Arial"/>
          <w:sz w:val="24"/>
          <w:szCs w:val="24"/>
        </w:rPr>
        <w:t xml:space="preserve">The Inquiry was held </w:t>
      </w:r>
      <w:r w:rsidR="007E38CF">
        <w:rPr>
          <w:rFonts w:ascii="Arial" w:hAnsi="Arial" w:cs="Arial"/>
          <w:sz w:val="24"/>
          <w:szCs w:val="24"/>
        </w:rPr>
        <w:t>‘</w:t>
      </w:r>
      <w:r w:rsidR="00C40FAF" w:rsidRPr="007E38CF">
        <w:rPr>
          <w:rFonts w:ascii="Arial" w:hAnsi="Arial" w:cs="Arial"/>
          <w:i/>
          <w:iCs/>
          <w:sz w:val="24"/>
          <w:szCs w:val="24"/>
        </w:rPr>
        <w:t xml:space="preserve">into </w:t>
      </w:r>
      <w:r w:rsidR="006B2672" w:rsidRPr="007E38CF">
        <w:rPr>
          <w:rFonts w:ascii="Arial" w:hAnsi="Arial" w:cs="Arial"/>
          <w:i/>
          <w:iCs/>
          <w:sz w:val="24"/>
          <w:szCs w:val="24"/>
        </w:rPr>
        <w:t xml:space="preserve">objections and </w:t>
      </w:r>
      <w:r w:rsidR="007E38CF" w:rsidRPr="007E38CF">
        <w:rPr>
          <w:rFonts w:ascii="Arial" w:hAnsi="Arial" w:cs="Arial"/>
          <w:i/>
          <w:iCs/>
          <w:sz w:val="24"/>
          <w:szCs w:val="24"/>
        </w:rPr>
        <w:t>representations</w:t>
      </w:r>
      <w:r w:rsidR="006B2672" w:rsidRPr="007E38CF">
        <w:rPr>
          <w:rFonts w:ascii="Arial" w:hAnsi="Arial" w:cs="Arial"/>
          <w:i/>
          <w:iCs/>
          <w:sz w:val="24"/>
          <w:szCs w:val="24"/>
        </w:rPr>
        <w:t xml:space="preserve"> made in respect of the </w:t>
      </w:r>
      <w:r w:rsidR="007E38CF" w:rsidRPr="007E38CF">
        <w:rPr>
          <w:rFonts w:ascii="Arial" w:hAnsi="Arial" w:cs="Arial"/>
          <w:i/>
          <w:iCs/>
          <w:sz w:val="24"/>
          <w:szCs w:val="24"/>
        </w:rPr>
        <w:t>draft revised map prepared by the Council</w:t>
      </w:r>
      <w:r w:rsidR="007E38CF">
        <w:rPr>
          <w:rFonts w:ascii="Arial" w:hAnsi="Arial" w:cs="Arial"/>
          <w:sz w:val="24"/>
          <w:szCs w:val="24"/>
        </w:rPr>
        <w:t xml:space="preserve">’. </w:t>
      </w:r>
      <w:r w:rsidR="001E6770">
        <w:rPr>
          <w:rFonts w:ascii="Arial" w:hAnsi="Arial" w:cs="Arial"/>
          <w:sz w:val="24"/>
          <w:szCs w:val="24"/>
        </w:rPr>
        <w:t xml:space="preserve">In respect of </w:t>
      </w:r>
      <w:r w:rsidR="00AC72FD">
        <w:rPr>
          <w:rFonts w:ascii="Arial" w:hAnsi="Arial" w:cs="Arial"/>
          <w:sz w:val="24"/>
          <w:szCs w:val="24"/>
        </w:rPr>
        <w:t xml:space="preserve">Onecote 42 </w:t>
      </w:r>
      <w:r w:rsidR="00F61D6D">
        <w:rPr>
          <w:rFonts w:ascii="Arial" w:hAnsi="Arial" w:cs="Arial"/>
          <w:sz w:val="24"/>
          <w:szCs w:val="24"/>
        </w:rPr>
        <w:t xml:space="preserve">the Inspector came to the </w:t>
      </w:r>
      <w:r w:rsidR="002E1A06">
        <w:rPr>
          <w:rFonts w:ascii="Arial" w:hAnsi="Arial" w:cs="Arial"/>
          <w:sz w:val="24"/>
          <w:szCs w:val="24"/>
        </w:rPr>
        <w:t xml:space="preserve">following conclusion: </w:t>
      </w:r>
    </w:p>
    <w:p w14:paraId="42AA4CCE" w14:textId="3F26BC79" w:rsidR="002E1A06" w:rsidRDefault="002E1A06" w:rsidP="002E1A06">
      <w:pPr>
        <w:pStyle w:val="Style1"/>
        <w:numPr>
          <w:ilvl w:val="0"/>
          <w:numId w:val="0"/>
        </w:numPr>
        <w:ind w:left="431"/>
        <w:rPr>
          <w:rFonts w:ascii="Arial" w:hAnsi="Arial" w:cs="Arial"/>
          <w:sz w:val="24"/>
          <w:szCs w:val="24"/>
        </w:rPr>
      </w:pPr>
      <w:r>
        <w:rPr>
          <w:rFonts w:ascii="Arial" w:hAnsi="Arial" w:cs="Arial"/>
          <w:sz w:val="24"/>
          <w:szCs w:val="24"/>
        </w:rPr>
        <w:t>‘</w:t>
      </w:r>
      <w:r w:rsidRPr="005D7868">
        <w:rPr>
          <w:rFonts w:ascii="Arial" w:hAnsi="Arial" w:cs="Arial"/>
          <w:i/>
          <w:iCs/>
          <w:sz w:val="24"/>
          <w:szCs w:val="24"/>
        </w:rPr>
        <w:t xml:space="preserve">Whatever the origin of this track it clearly is unsuitable for modern </w:t>
      </w:r>
      <w:r w:rsidR="00D003ED" w:rsidRPr="005D7868">
        <w:rPr>
          <w:rFonts w:ascii="Arial" w:hAnsi="Arial" w:cs="Arial"/>
          <w:i/>
          <w:iCs/>
          <w:sz w:val="24"/>
          <w:szCs w:val="24"/>
        </w:rPr>
        <w:t xml:space="preserve">vehicular traffic. </w:t>
      </w:r>
      <w:r w:rsidR="0061435A" w:rsidRPr="005D7868">
        <w:rPr>
          <w:rFonts w:ascii="Arial" w:hAnsi="Arial" w:cs="Arial"/>
          <w:i/>
          <w:iCs/>
          <w:sz w:val="24"/>
          <w:szCs w:val="24"/>
        </w:rPr>
        <w:t xml:space="preserve">Although the County Council would be happy </w:t>
      </w:r>
      <w:r w:rsidR="00A421F5" w:rsidRPr="005D7868">
        <w:rPr>
          <w:rFonts w:ascii="Arial" w:hAnsi="Arial" w:cs="Arial"/>
          <w:i/>
          <w:iCs/>
          <w:sz w:val="24"/>
          <w:szCs w:val="24"/>
        </w:rPr>
        <w:t>if it were re-classified as a bridleway in the light of the Hood decision, as all the objections to the original re-classification as a footpath have been withdrawn</w:t>
      </w:r>
      <w:r w:rsidR="005D7868" w:rsidRPr="005D7868">
        <w:rPr>
          <w:rFonts w:ascii="Arial" w:hAnsi="Arial" w:cs="Arial"/>
          <w:i/>
          <w:iCs/>
          <w:sz w:val="24"/>
          <w:szCs w:val="24"/>
        </w:rPr>
        <w:t xml:space="preserve"> presumably that can stand.</w:t>
      </w:r>
      <w:r w:rsidR="005D7868">
        <w:rPr>
          <w:rFonts w:ascii="Arial" w:hAnsi="Arial" w:cs="Arial"/>
          <w:sz w:val="24"/>
          <w:szCs w:val="24"/>
        </w:rPr>
        <w:t xml:space="preserve">’ </w:t>
      </w:r>
    </w:p>
    <w:p w14:paraId="185D0D04" w14:textId="4DB95D24" w:rsidR="002C15B0" w:rsidRDefault="00E171E5" w:rsidP="002C15B0">
      <w:pPr>
        <w:pStyle w:val="Style1"/>
        <w:tabs>
          <w:tab w:val="num" w:pos="720"/>
        </w:tabs>
        <w:ind w:left="425" w:hanging="425"/>
        <w:rPr>
          <w:rFonts w:ascii="Arial" w:hAnsi="Arial" w:cs="Arial"/>
          <w:sz w:val="24"/>
          <w:szCs w:val="24"/>
        </w:rPr>
      </w:pPr>
      <w:r>
        <w:rPr>
          <w:rFonts w:ascii="Arial" w:hAnsi="Arial" w:cs="Arial"/>
          <w:sz w:val="24"/>
          <w:szCs w:val="24"/>
        </w:rPr>
        <w:t xml:space="preserve">A similar conclusion for </w:t>
      </w:r>
      <w:r w:rsidR="00966722">
        <w:rPr>
          <w:rFonts w:ascii="Arial" w:hAnsi="Arial" w:cs="Arial"/>
          <w:sz w:val="24"/>
          <w:szCs w:val="24"/>
        </w:rPr>
        <w:t>Onecote 18 was also reached</w:t>
      </w:r>
      <w:r w:rsidR="00CB6A6A">
        <w:rPr>
          <w:rFonts w:ascii="Arial" w:hAnsi="Arial" w:cs="Arial"/>
          <w:sz w:val="24"/>
          <w:szCs w:val="24"/>
        </w:rPr>
        <w:t>, with the Inspector noting it</w:t>
      </w:r>
      <w:r w:rsidR="005860BD">
        <w:rPr>
          <w:rFonts w:ascii="Arial" w:hAnsi="Arial" w:cs="Arial"/>
          <w:sz w:val="24"/>
          <w:szCs w:val="24"/>
        </w:rPr>
        <w:t xml:space="preserve"> had the appearance of an ancient road but unsuitable for modern traffic, that the Council </w:t>
      </w:r>
      <w:r w:rsidR="00A12849">
        <w:rPr>
          <w:rFonts w:ascii="Arial" w:hAnsi="Arial" w:cs="Arial"/>
          <w:sz w:val="24"/>
          <w:szCs w:val="24"/>
        </w:rPr>
        <w:t>would be happy if it were reclassified as a bridleway</w:t>
      </w:r>
      <w:r w:rsidR="002723AB">
        <w:rPr>
          <w:rFonts w:ascii="Arial" w:hAnsi="Arial" w:cs="Arial"/>
          <w:sz w:val="24"/>
          <w:szCs w:val="24"/>
        </w:rPr>
        <w:t>, but that given the objections had been withdrawn the reclassification as a footpath could stand</w:t>
      </w:r>
      <w:r w:rsidR="00966722">
        <w:rPr>
          <w:rFonts w:ascii="Arial" w:hAnsi="Arial" w:cs="Arial"/>
          <w:sz w:val="24"/>
          <w:szCs w:val="24"/>
        </w:rPr>
        <w:t xml:space="preserve">. </w:t>
      </w:r>
    </w:p>
    <w:p w14:paraId="00E79C9A" w14:textId="77777777" w:rsidR="008035AE" w:rsidRDefault="008035AE" w:rsidP="008035AE">
      <w:pPr>
        <w:pStyle w:val="Style1"/>
        <w:tabs>
          <w:tab w:val="num" w:pos="720"/>
        </w:tabs>
        <w:rPr>
          <w:rFonts w:ascii="Arial" w:hAnsi="Arial" w:cs="Arial"/>
          <w:sz w:val="24"/>
          <w:szCs w:val="24"/>
        </w:rPr>
      </w:pPr>
      <w:r>
        <w:rPr>
          <w:rFonts w:ascii="Arial" w:hAnsi="Arial" w:cs="Arial"/>
          <w:sz w:val="24"/>
          <w:szCs w:val="24"/>
        </w:rPr>
        <w:t>Details of the full scope of the evidence considered for the reclassification is not known. However, what seems clear is that the Inquiry did not consider documentary evidence or evidence relating to the use of Onecote 18 and 42. T</w:t>
      </w:r>
      <w:r w:rsidRPr="002C15B0">
        <w:rPr>
          <w:rFonts w:ascii="Arial" w:hAnsi="Arial" w:cs="Arial"/>
          <w:sz w:val="24"/>
          <w:szCs w:val="24"/>
        </w:rPr>
        <w:t>he Council did not put forward a</w:t>
      </w:r>
      <w:r>
        <w:rPr>
          <w:rFonts w:ascii="Arial" w:hAnsi="Arial" w:cs="Arial"/>
          <w:sz w:val="24"/>
          <w:szCs w:val="24"/>
        </w:rPr>
        <w:t>ny</w:t>
      </w:r>
      <w:r w:rsidRPr="002C15B0">
        <w:rPr>
          <w:rFonts w:ascii="Arial" w:hAnsi="Arial" w:cs="Arial"/>
          <w:sz w:val="24"/>
          <w:szCs w:val="24"/>
        </w:rPr>
        <w:t xml:space="preserve"> position at the Inquiry </w:t>
      </w:r>
      <w:r>
        <w:rPr>
          <w:rFonts w:ascii="Arial" w:hAnsi="Arial" w:cs="Arial"/>
          <w:sz w:val="24"/>
          <w:szCs w:val="24"/>
        </w:rPr>
        <w:t xml:space="preserve">in respect of </w:t>
      </w:r>
      <w:r w:rsidRPr="002C15B0">
        <w:rPr>
          <w:rFonts w:ascii="Arial" w:hAnsi="Arial" w:cs="Arial"/>
          <w:sz w:val="24"/>
          <w:szCs w:val="24"/>
        </w:rPr>
        <w:t>Onecote 17, this appears to be because its proposed reclassification had not received any objections and so was not considered at the Inquiry at all.</w:t>
      </w:r>
    </w:p>
    <w:p w14:paraId="78A580BE" w14:textId="18C3F8DA" w:rsidR="00757B8F" w:rsidRDefault="00B055A9" w:rsidP="002C15B0">
      <w:pPr>
        <w:pStyle w:val="Style1"/>
        <w:tabs>
          <w:tab w:val="num" w:pos="720"/>
        </w:tabs>
        <w:ind w:left="425" w:hanging="425"/>
        <w:rPr>
          <w:rFonts w:ascii="Arial" w:hAnsi="Arial" w:cs="Arial"/>
          <w:sz w:val="24"/>
          <w:szCs w:val="24"/>
        </w:rPr>
      </w:pPr>
      <w:r>
        <w:rPr>
          <w:rFonts w:ascii="Arial" w:hAnsi="Arial" w:cs="Arial"/>
          <w:sz w:val="24"/>
          <w:szCs w:val="24"/>
        </w:rPr>
        <w:lastRenderedPageBreak/>
        <w:t>In light of the</w:t>
      </w:r>
      <w:r w:rsidR="00451735">
        <w:rPr>
          <w:rFonts w:ascii="Arial" w:hAnsi="Arial" w:cs="Arial"/>
          <w:sz w:val="24"/>
          <w:szCs w:val="24"/>
        </w:rPr>
        <w:t xml:space="preserve"> </w:t>
      </w:r>
      <w:r w:rsidR="00451735" w:rsidRPr="007C334C">
        <w:rPr>
          <w:rFonts w:ascii="Arial" w:hAnsi="Arial" w:cs="Arial"/>
          <w:i/>
          <w:iCs/>
          <w:sz w:val="24"/>
          <w:szCs w:val="24"/>
        </w:rPr>
        <w:t>Hood</w:t>
      </w:r>
      <w:r w:rsidR="00451735">
        <w:rPr>
          <w:rFonts w:ascii="Arial" w:hAnsi="Arial" w:cs="Arial"/>
          <w:sz w:val="24"/>
          <w:szCs w:val="24"/>
        </w:rPr>
        <w:t xml:space="preserve"> decision</w:t>
      </w:r>
      <w:r w:rsidR="004128F8">
        <w:rPr>
          <w:rFonts w:ascii="Arial" w:hAnsi="Arial" w:cs="Arial"/>
          <w:sz w:val="24"/>
          <w:szCs w:val="24"/>
        </w:rPr>
        <w:t>,</w:t>
      </w:r>
      <w:r w:rsidR="00451735">
        <w:rPr>
          <w:rFonts w:ascii="Arial" w:hAnsi="Arial" w:cs="Arial"/>
          <w:sz w:val="24"/>
          <w:szCs w:val="24"/>
        </w:rPr>
        <w:t xml:space="preserve"> </w:t>
      </w:r>
      <w:r w:rsidR="004128F8">
        <w:rPr>
          <w:rFonts w:ascii="Arial" w:hAnsi="Arial" w:cs="Arial"/>
          <w:sz w:val="24"/>
          <w:szCs w:val="24"/>
        </w:rPr>
        <w:t>i</w:t>
      </w:r>
      <w:r w:rsidR="005E54F5">
        <w:rPr>
          <w:rFonts w:ascii="Arial" w:hAnsi="Arial" w:cs="Arial"/>
          <w:sz w:val="24"/>
          <w:szCs w:val="24"/>
        </w:rPr>
        <w:t xml:space="preserve">t appears that </w:t>
      </w:r>
      <w:r w:rsidR="00816092">
        <w:rPr>
          <w:rFonts w:ascii="Arial" w:hAnsi="Arial" w:cs="Arial"/>
          <w:sz w:val="24"/>
          <w:szCs w:val="24"/>
        </w:rPr>
        <w:t>Onecote 17, 18 and 42</w:t>
      </w:r>
      <w:r>
        <w:rPr>
          <w:rFonts w:ascii="Arial" w:hAnsi="Arial" w:cs="Arial"/>
          <w:sz w:val="24"/>
          <w:szCs w:val="24"/>
        </w:rPr>
        <w:t xml:space="preserve"> </w:t>
      </w:r>
      <w:r w:rsidR="004128F8">
        <w:rPr>
          <w:rFonts w:ascii="Arial" w:hAnsi="Arial" w:cs="Arial"/>
          <w:sz w:val="24"/>
          <w:szCs w:val="24"/>
        </w:rPr>
        <w:t>were</w:t>
      </w:r>
      <w:r>
        <w:rPr>
          <w:rFonts w:ascii="Arial" w:hAnsi="Arial" w:cs="Arial"/>
          <w:sz w:val="24"/>
          <w:szCs w:val="24"/>
        </w:rPr>
        <w:t xml:space="preserve"> </w:t>
      </w:r>
      <w:r w:rsidR="00F93A90">
        <w:rPr>
          <w:rFonts w:ascii="Arial" w:hAnsi="Arial" w:cs="Arial"/>
          <w:sz w:val="24"/>
          <w:szCs w:val="24"/>
        </w:rPr>
        <w:t xml:space="preserve">likely </w:t>
      </w:r>
      <w:r>
        <w:rPr>
          <w:rFonts w:ascii="Arial" w:hAnsi="Arial" w:cs="Arial"/>
          <w:sz w:val="24"/>
          <w:szCs w:val="24"/>
        </w:rPr>
        <w:t xml:space="preserve">reclassified as footpaths in error. </w:t>
      </w:r>
      <w:r w:rsidR="007C334C">
        <w:rPr>
          <w:rFonts w:ascii="Arial" w:hAnsi="Arial" w:cs="Arial"/>
          <w:sz w:val="24"/>
          <w:szCs w:val="24"/>
        </w:rPr>
        <w:t xml:space="preserve">Notwithstanding this, the decisions in </w:t>
      </w:r>
      <w:r w:rsidR="007C334C" w:rsidRPr="007C334C">
        <w:rPr>
          <w:rFonts w:ascii="Arial" w:hAnsi="Arial" w:cs="Arial"/>
          <w:i/>
          <w:iCs/>
          <w:sz w:val="24"/>
          <w:szCs w:val="24"/>
        </w:rPr>
        <w:t>Riley</w:t>
      </w:r>
      <w:r w:rsidR="007C334C">
        <w:rPr>
          <w:rFonts w:ascii="Arial" w:hAnsi="Arial" w:cs="Arial"/>
          <w:sz w:val="24"/>
          <w:szCs w:val="24"/>
        </w:rPr>
        <w:t xml:space="preserve"> and </w:t>
      </w:r>
      <w:r w:rsidR="007C334C" w:rsidRPr="007C334C">
        <w:rPr>
          <w:rFonts w:ascii="Arial" w:hAnsi="Arial" w:cs="Arial"/>
          <w:i/>
          <w:iCs/>
          <w:sz w:val="24"/>
          <w:szCs w:val="24"/>
        </w:rPr>
        <w:t>Kind</w:t>
      </w:r>
      <w:r w:rsidR="007C334C">
        <w:rPr>
          <w:rFonts w:ascii="Arial" w:hAnsi="Arial" w:cs="Arial"/>
          <w:sz w:val="24"/>
          <w:szCs w:val="24"/>
        </w:rPr>
        <w:t xml:space="preserve"> </w:t>
      </w:r>
      <w:r w:rsidR="00644352">
        <w:rPr>
          <w:rFonts w:ascii="Arial" w:hAnsi="Arial" w:cs="Arial"/>
          <w:sz w:val="24"/>
          <w:szCs w:val="24"/>
        </w:rPr>
        <w:t xml:space="preserve">mean that, if bridleway </w:t>
      </w:r>
      <w:r w:rsidR="00F93A90">
        <w:rPr>
          <w:rFonts w:ascii="Arial" w:hAnsi="Arial" w:cs="Arial"/>
          <w:sz w:val="24"/>
          <w:szCs w:val="24"/>
        </w:rPr>
        <w:t xml:space="preserve">(or higher) </w:t>
      </w:r>
      <w:r w:rsidR="00644352">
        <w:rPr>
          <w:rFonts w:ascii="Arial" w:hAnsi="Arial" w:cs="Arial"/>
          <w:sz w:val="24"/>
          <w:szCs w:val="24"/>
        </w:rPr>
        <w:t>rights exist</w:t>
      </w:r>
      <w:r w:rsidR="001E641B">
        <w:rPr>
          <w:rFonts w:ascii="Arial" w:hAnsi="Arial" w:cs="Arial"/>
          <w:sz w:val="24"/>
          <w:szCs w:val="24"/>
        </w:rPr>
        <w:t>,</w:t>
      </w:r>
      <w:r w:rsidR="00644352">
        <w:rPr>
          <w:rFonts w:ascii="Arial" w:hAnsi="Arial" w:cs="Arial"/>
          <w:sz w:val="24"/>
          <w:szCs w:val="24"/>
        </w:rPr>
        <w:t xml:space="preserve"> </w:t>
      </w:r>
      <w:r w:rsidR="009A2319">
        <w:rPr>
          <w:rFonts w:ascii="Arial" w:hAnsi="Arial" w:cs="Arial"/>
          <w:sz w:val="24"/>
          <w:szCs w:val="24"/>
        </w:rPr>
        <w:t xml:space="preserve">a modification Order </w:t>
      </w:r>
      <w:r w:rsidR="00C946E9">
        <w:rPr>
          <w:rFonts w:ascii="Arial" w:hAnsi="Arial" w:cs="Arial"/>
          <w:sz w:val="24"/>
          <w:szCs w:val="24"/>
        </w:rPr>
        <w:t>under section 53(3)</w:t>
      </w:r>
      <w:r w:rsidR="001C2344">
        <w:rPr>
          <w:rFonts w:ascii="Arial" w:hAnsi="Arial" w:cs="Arial"/>
          <w:sz w:val="24"/>
          <w:szCs w:val="24"/>
        </w:rPr>
        <w:t xml:space="preserve">(c)(ii) of the 1981 Act can be made. </w:t>
      </w:r>
    </w:p>
    <w:p w14:paraId="44383A10" w14:textId="3E127308" w:rsidR="00F67D23" w:rsidRPr="00F67D23" w:rsidRDefault="001A3906" w:rsidP="00F67D23">
      <w:pPr>
        <w:pStyle w:val="Style1"/>
        <w:numPr>
          <w:ilvl w:val="0"/>
          <w:numId w:val="0"/>
        </w:numPr>
        <w:rPr>
          <w:rFonts w:ascii="Arial" w:hAnsi="Arial" w:cs="Arial"/>
          <w:i/>
          <w:iCs/>
          <w:sz w:val="24"/>
          <w:szCs w:val="24"/>
        </w:rPr>
      </w:pPr>
      <w:r>
        <w:rPr>
          <w:rFonts w:ascii="Arial" w:hAnsi="Arial" w:cs="Arial"/>
          <w:i/>
          <w:iCs/>
          <w:sz w:val="24"/>
          <w:szCs w:val="24"/>
        </w:rPr>
        <w:t>Onecote 19 (Bridleway)</w:t>
      </w:r>
    </w:p>
    <w:p w14:paraId="733AB7CB" w14:textId="11FAF047" w:rsidR="00641A4E" w:rsidRDefault="001A3906" w:rsidP="00762CAC">
      <w:pPr>
        <w:pStyle w:val="Style1"/>
        <w:spacing w:before="120"/>
        <w:rPr>
          <w:rFonts w:ascii="Arial" w:hAnsi="Arial" w:cs="Arial"/>
          <w:sz w:val="24"/>
          <w:szCs w:val="24"/>
        </w:rPr>
      </w:pPr>
      <w:r w:rsidRPr="00BA7F85">
        <w:rPr>
          <w:rFonts w:ascii="Arial" w:hAnsi="Arial" w:cs="Arial"/>
          <w:sz w:val="24"/>
          <w:szCs w:val="24"/>
        </w:rPr>
        <w:t xml:space="preserve">Onecote 19 is a Bridleway heading from Blakelow Road to Mixon Grange. There is nothing to suggest that Mixon Grange and the land immediately surrounding it is a </w:t>
      </w:r>
      <w:r w:rsidR="00DC4BB3" w:rsidRPr="00BA7F85">
        <w:rPr>
          <w:rFonts w:ascii="Arial" w:hAnsi="Arial" w:cs="Arial"/>
          <w:sz w:val="24"/>
          <w:szCs w:val="24"/>
        </w:rPr>
        <w:t>destination</w:t>
      </w:r>
      <w:r w:rsidRPr="00BA7F85">
        <w:rPr>
          <w:rFonts w:ascii="Arial" w:hAnsi="Arial" w:cs="Arial"/>
          <w:sz w:val="24"/>
          <w:szCs w:val="24"/>
        </w:rPr>
        <w:t xml:space="preserve"> of particular public interest that would likely result in a cul-de-sac public right of way</w:t>
      </w:r>
      <w:r w:rsidR="0078742E">
        <w:rPr>
          <w:rFonts w:ascii="Arial" w:hAnsi="Arial" w:cs="Arial"/>
          <w:sz w:val="24"/>
          <w:szCs w:val="24"/>
        </w:rPr>
        <w:t xml:space="preserve"> for bridleway users</w:t>
      </w:r>
      <w:r w:rsidRPr="00BA7F85">
        <w:rPr>
          <w:rFonts w:ascii="Arial" w:hAnsi="Arial" w:cs="Arial"/>
          <w:sz w:val="24"/>
          <w:szCs w:val="24"/>
        </w:rPr>
        <w:t>. This is a</w:t>
      </w:r>
      <w:r w:rsidR="00681CE7" w:rsidRPr="00BA7F85">
        <w:rPr>
          <w:rFonts w:ascii="Arial" w:hAnsi="Arial" w:cs="Arial"/>
          <w:sz w:val="24"/>
          <w:szCs w:val="24"/>
        </w:rPr>
        <w:t xml:space="preserve">n </w:t>
      </w:r>
      <w:r w:rsidRPr="00BA7F85">
        <w:rPr>
          <w:rFonts w:ascii="Arial" w:hAnsi="Arial" w:cs="Arial"/>
          <w:sz w:val="24"/>
          <w:szCs w:val="24"/>
        </w:rPr>
        <w:t>anomaly and suggests that higher rights</w:t>
      </w:r>
      <w:r w:rsidR="008966B1">
        <w:rPr>
          <w:rFonts w:ascii="Arial" w:hAnsi="Arial" w:cs="Arial"/>
          <w:sz w:val="24"/>
          <w:szCs w:val="24"/>
        </w:rPr>
        <w:t xml:space="preserve"> beyond it</w:t>
      </w:r>
      <w:r w:rsidRPr="00BA7F85">
        <w:rPr>
          <w:rFonts w:ascii="Arial" w:hAnsi="Arial" w:cs="Arial"/>
          <w:sz w:val="24"/>
          <w:szCs w:val="24"/>
        </w:rPr>
        <w:t xml:space="preserve"> </w:t>
      </w:r>
      <w:r w:rsidR="00417E13">
        <w:rPr>
          <w:rFonts w:ascii="Arial" w:hAnsi="Arial" w:cs="Arial"/>
          <w:sz w:val="24"/>
          <w:szCs w:val="24"/>
        </w:rPr>
        <w:t>are likely to</w:t>
      </w:r>
      <w:r w:rsidRPr="00BA7F85">
        <w:rPr>
          <w:rFonts w:ascii="Arial" w:hAnsi="Arial" w:cs="Arial"/>
          <w:sz w:val="24"/>
          <w:szCs w:val="24"/>
        </w:rPr>
        <w:t xml:space="preserve"> exist. </w:t>
      </w:r>
      <w:r w:rsidR="00DC4BB3" w:rsidRPr="00BA7F85">
        <w:rPr>
          <w:rFonts w:ascii="Arial" w:hAnsi="Arial" w:cs="Arial"/>
          <w:sz w:val="24"/>
          <w:szCs w:val="24"/>
        </w:rPr>
        <w:t xml:space="preserve"> </w:t>
      </w:r>
    </w:p>
    <w:p w14:paraId="4C5C20E0" w14:textId="127E1848" w:rsidR="00A6604B" w:rsidRPr="00A6604B" w:rsidRDefault="00EE474B" w:rsidP="00A6604B">
      <w:pPr>
        <w:pStyle w:val="Style1"/>
        <w:numPr>
          <w:ilvl w:val="0"/>
          <w:numId w:val="0"/>
        </w:numPr>
        <w:rPr>
          <w:rFonts w:ascii="Arial" w:hAnsi="Arial" w:cs="Arial"/>
          <w:i/>
          <w:iCs/>
          <w:sz w:val="24"/>
          <w:szCs w:val="24"/>
        </w:rPr>
      </w:pPr>
      <w:r>
        <w:rPr>
          <w:rFonts w:ascii="Arial" w:hAnsi="Arial" w:cs="Arial"/>
          <w:i/>
          <w:iCs/>
          <w:sz w:val="24"/>
          <w:szCs w:val="24"/>
        </w:rPr>
        <w:t xml:space="preserve">Other evidence </w:t>
      </w:r>
    </w:p>
    <w:p w14:paraId="350902E2" w14:textId="3FCF50D3" w:rsidR="00A6604B" w:rsidRPr="00EF2156" w:rsidRDefault="00EE474B" w:rsidP="00762CAC">
      <w:pPr>
        <w:pStyle w:val="Style1"/>
        <w:spacing w:before="120"/>
        <w:rPr>
          <w:rFonts w:ascii="Arial" w:hAnsi="Arial" w:cs="Arial"/>
          <w:sz w:val="24"/>
          <w:szCs w:val="24"/>
        </w:rPr>
      </w:pPr>
      <w:r w:rsidRPr="00EF2156">
        <w:rPr>
          <w:rFonts w:ascii="Arial" w:hAnsi="Arial" w:cs="Arial"/>
          <w:sz w:val="24"/>
          <w:szCs w:val="24"/>
        </w:rPr>
        <w:t xml:space="preserve">There is evidence from nearby residents and objectors to demonstrate that the gates at and around Mixon Farm were locked which would have prevented access and therefore use as a bridleway from approximately 1963. </w:t>
      </w:r>
    </w:p>
    <w:p w14:paraId="241B752A" w14:textId="30FF964C" w:rsidR="00641A4E" w:rsidRPr="00641A4E" w:rsidRDefault="00641A4E" w:rsidP="00641A4E">
      <w:pPr>
        <w:pStyle w:val="Style1"/>
        <w:numPr>
          <w:ilvl w:val="0"/>
          <w:numId w:val="0"/>
        </w:numPr>
        <w:rPr>
          <w:rFonts w:ascii="Arial" w:hAnsi="Arial" w:cs="Arial"/>
          <w:i/>
          <w:iCs/>
          <w:sz w:val="24"/>
          <w:szCs w:val="24"/>
        </w:rPr>
      </w:pPr>
      <w:r>
        <w:rPr>
          <w:rFonts w:ascii="Arial" w:hAnsi="Arial" w:cs="Arial"/>
          <w:i/>
          <w:iCs/>
          <w:sz w:val="24"/>
          <w:szCs w:val="24"/>
        </w:rPr>
        <w:t xml:space="preserve">Conclusions on the </w:t>
      </w:r>
      <w:r w:rsidR="00F9299B">
        <w:rPr>
          <w:rFonts w:ascii="Arial" w:hAnsi="Arial" w:cs="Arial"/>
          <w:i/>
          <w:iCs/>
          <w:sz w:val="24"/>
          <w:szCs w:val="24"/>
        </w:rPr>
        <w:t xml:space="preserve">documentary evidence </w:t>
      </w:r>
    </w:p>
    <w:p w14:paraId="42420DE2" w14:textId="4B1D0C1D" w:rsidR="00947802" w:rsidRDefault="0053299C" w:rsidP="00762CAC">
      <w:pPr>
        <w:pStyle w:val="Style1"/>
        <w:spacing w:before="120"/>
        <w:rPr>
          <w:rFonts w:ascii="Arial" w:hAnsi="Arial" w:cs="Arial"/>
          <w:sz w:val="24"/>
          <w:szCs w:val="24"/>
        </w:rPr>
      </w:pPr>
      <w:r w:rsidRPr="00947802">
        <w:rPr>
          <w:rFonts w:ascii="Arial" w:hAnsi="Arial" w:cs="Arial"/>
          <w:sz w:val="24"/>
          <w:szCs w:val="24"/>
        </w:rPr>
        <w:t xml:space="preserve">There </w:t>
      </w:r>
      <w:r w:rsidR="00DC4BB3" w:rsidRPr="00947802">
        <w:rPr>
          <w:rFonts w:ascii="Arial" w:hAnsi="Arial" w:cs="Arial"/>
          <w:sz w:val="24"/>
          <w:szCs w:val="24"/>
        </w:rPr>
        <w:t>are</w:t>
      </w:r>
      <w:r w:rsidRPr="00947802">
        <w:rPr>
          <w:rFonts w:ascii="Arial" w:hAnsi="Arial" w:cs="Arial"/>
          <w:sz w:val="24"/>
          <w:szCs w:val="24"/>
        </w:rPr>
        <w:t xml:space="preserve"> some </w:t>
      </w:r>
      <w:r w:rsidR="00CC3DE7" w:rsidRPr="00947802">
        <w:rPr>
          <w:rFonts w:ascii="Arial" w:hAnsi="Arial" w:cs="Arial"/>
          <w:sz w:val="24"/>
          <w:szCs w:val="24"/>
        </w:rPr>
        <w:t>indications</w:t>
      </w:r>
      <w:r w:rsidRPr="00947802">
        <w:rPr>
          <w:rFonts w:ascii="Arial" w:hAnsi="Arial" w:cs="Arial"/>
          <w:sz w:val="24"/>
          <w:szCs w:val="24"/>
        </w:rPr>
        <w:t xml:space="preserve"> within the historic maps and related documentation that </w:t>
      </w:r>
      <w:r w:rsidR="006B1F33" w:rsidRPr="00947802">
        <w:rPr>
          <w:rFonts w:ascii="Arial" w:hAnsi="Arial" w:cs="Arial"/>
          <w:sz w:val="24"/>
          <w:szCs w:val="24"/>
        </w:rPr>
        <w:t>public rights, higher than a footpath, may subs</w:t>
      </w:r>
      <w:r w:rsidR="00CC3DE7" w:rsidRPr="00947802">
        <w:rPr>
          <w:rFonts w:ascii="Arial" w:hAnsi="Arial" w:cs="Arial"/>
          <w:sz w:val="24"/>
          <w:szCs w:val="24"/>
        </w:rPr>
        <w:t>ist</w:t>
      </w:r>
      <w:r w:rsidR="006B1F33" w:rsidRPr="00947802">
        <w:rPr>
          <w:rFonts w:ascii="Arial" w:hAnsi="Arial" w:cs="Arial"/>
          <w:sz w:val="24"/>
          <w:szCs w:val="24"/>
        </w:rPr>
        <w:t xml:space="preserve"> over the route. </w:t>
      </w:r>
      <w:r w:rsidR="00C8509C" w:rsidRPr="00947802">
        <w:rPr>
          <w:rFonts w:ascii="Arial" w:hAnsi="Arial" w:cs="Arial"/>
          <w:sz w:val="24"/>
          <w:szCs w:val="24"/>
        </w:rPr>
        <w:t>Th</w:t>
      </w:r>
      <w:r w:rsidR="00196614" w:rsidRPr="00947802">
        <w:rPr>
          <w:rFonts w:ascii="Arial" w:hAnsi="Arial" w:cs="Arial"/>
          <w:sz w:val="24"/>
          <w:szCs w:val="24"/>
        </w:rPr>
        <w:t xml:space="preserve">ere is </w:t>
      </w:r>
      <w:r w:rsidR="00417E13">
        <w:rPr>
          <w:rFonts w:ascii="Arial" w:hAnsi="Arial" w:cs="Arial"/>
          <w:sz w:val="24"/>
          <w:szCs w:val="24"/>
        </w:rPr>
        <w:t xml:space="preserve">fairly </w:t>
      </w:r>
      <w:r w:rsidR="00196614" w:rsidRPr="00947802">
        <w:rPr>
          <w:rFonts w:ascii="Arial" w:hAnsi="Arial" w:cs="Arial"/>
          <w:sz w:val="24"/>
          <w:szCs w:val="24"/>
        </w:rPr>
        <w:t xml:space="preserve">strong evidence </w:t>
      </w:r>
      <w:r w:rsidR="00417E13">
        <w:rPr>
          <w:rFonts w:ascii="Arial" w:hAnsi="Arial" w:cs="Arial"/>
          <w:sz w:val="24"/>
          <w:szCs w:val="24"/>
        </w:rPr>
        <w:t xml:space="preserve">of this </w:t>
      </w:r>
      <w:r w:rsidR="00C8509C" w:rsidRPr="00947802">
        <w:rPr>
          <w:rFonts w:ascii="Arial" w:hAnsi="Arial" w:cs="Arial"/>
          <w:sz w:val="24"/>
          <w:szCs w:val="24"/>
        </w:rPr>
        <w:t xml:space="preserve">for the section of the route </w:t>
      </w:r>
      <w:r w:rsidR="00B60D94" w:rsidRPr="00947802">
        <w:rPr>
          <w:rFonts w:ascii="Arial" w:hAnsi="Arial" w:cs="Arial"/>
          <w:sz w:val="24"/>
          <w:szCs w:val="24"/>
        </w:rPr>
        <w:t>between Mixon and the old copper mine</w:t>
      </w:r>
      <w:r w:rsidR="00196614" w:rsidRPr="00947802">
        <w:rPr>
          <w:rFonts w:ascii="Arial" w:hAnsi="Arial" w:cs="Arial"/>
          <w:sz w:val="24"/>
          <w:szCs w:val="24"/>
        </w:rPr>
        <w:t xml:space="preserve"> given it is </w:t>
      </w:r>
      <w:r w:rsidR="006E4FB0" w:rsidRPr="00947802">
        <w:rPr>
          <w:rFonts w:ascii="Arial" w:hAnsi="Arial" w:cs="Arial"/>
          <w:sz w:val="24"/>
          <w:szCs w:val="24"/>
        </w:rPr>
        <w:t>indicated as a ‘</w:t>
      </w:r>
      <w:r w:rsidR="006E4FB0" w:rsidRPr="00AB680B">
        <w:rPr>
          <w:rFonts w:ascii="Arial" w:hAnsi="Arial" w:cs="Arial"/>
          <w:i/>
          <w:iCs/>
          <w:sz w:val="24"/>
          <w:szCs w:val="24"/>
        </w:rPr>
        <w:t>road</w:t>
      </w:r>
      <w:r w:rsidR="006E4FB0" w:rsidRPr="00947802">
        <w:rPr>
          <w:rFonts w:ascii="Arial" w:hAnsi="Arial" w:cs="Arial"/>
          <w:sz w:val="24"/>
          <w:szCs w:val="24"/>
        </w:rPr>
        <w:t xml:space="preserve">’ on </w:t>
      </w:r>
      <w:r w:rsidR="003A673A" w:rsidRPr="00947802">
        <w:rPr>
          <w:rFonts w:ascii="Arial" w:hAnsi="Arial" w:cs="Arial"/>
          <w:sz w:val="24"/>
          <w:szCs w:val="24"/>
        </w:rPr>
        <w:t>the 1886 OS map and related area book and it is unregistered land</w:t>
      </w:r>
      <w:r w:rsidR="00B60D94" w:rsidRPr="00947802">
        <w:rPr>
          <w:rFonts w:ascii="Arial" w:hAnsi="Arial" w:cs="Arial"/>
          <w:sz w:val="24"/>
          <w:szCs w:val="24"/>
        </w:rPr>
        <w:t xml:space="preserve">. </w:t>
      </w:r>
      <w:r w:rsidR="009B096E" w:rsidRPr="00947802">
        <w:rPr>
          <w:rFonts w:ascii="Arial" w:hAnsi="Arial" w:cs="Arial"/>
          <w:sz w:val="24"/>
          <w:szCs w:val="24"/>
        </w:rPr>
        <w:t xml:space="preserve">Section D to E is noted as a public cart road </w:t>
      </w:r>
      <w:r w:rsidR="0078742E" w:rsidRPr="00947802">
        <w:rPr>
          <w:rFonts w:ascii="Arial" w:hAnsi="Arial" w:cs="Arial"/>
          <w:sz w:val="24"/>
          <w:szCs w:val="24"/>
        </w:rPr>
        <w:t>in the</w:t>
      </w:r>
      <w:r w:rsidR="009B096E" w:rsidRPr="00947802">
        <w:rPr>
          <w:rFonts w:ascii="Arial" w:hAnsi="Arial" w:cs="Arial"/>
          <w:sz w:val="24"/>
          <w:szCs w:val="24"/>
        </w:rPr>
        <w:t xml:space="preserve"> </w:t>
      </w:r>
      <w:r w:rsidR="009D773C" w:rsidRPr="00947802">
        <w:rPr>
          <w:rFonts w:ascii="Arial" w:hAnsi="Arial" w:cs="Arial"/>
          <w:sz w:val="24"/>
          <w:szCs w:val="24"/>
        </w:rPr>
        <w:t>Brandop &amp; Onecote Enclosure Act (17</w:t>
      </w:r>
      <w:r w:rsidR="000532F1" w:rsidRPr="00947802">
        <w:rPr>
          <w:rFonts w:ascii="Arial" w:hAnsi="Arial" w:cs="Arial"/>
          <w:sz w:val="24"/>
          <w:szCs w:val="24"/>
        </w:rPr>
        <w:t>69)</w:t>
      </w:r>
      <w:r w:rsidR="009B096E" w:rsidRPr="00947802">
        <w:rPr>
          <w:rFonts w:ascii="Arial" w:hAnsi="Arial" w:cs="Arial"/>
          <w:sz w:val="24"/>
          <w:szCs w:val="24"/>
        </w:rPr>
        <w:t xml:space="preserve">. This could indicate </w:t>
      </w:r>
      <w:r w:rsidR="00601881" w:rsidRPr="00947802">
        <w:rPr>
          <w:rFonts w:ascii="Arial" w:hAnsi="Arial" w:cs="Arial"/>
          <w:sz w:val="24"/>
          <w:szCs w:val="24"/>
        </w:rPr>
        <w:t>a continuation onto the claimed route</w:t>
      </w:r>
      <w:r w:rsidR="00BB1903" w:rsidRPr="00947802">
        <w:rPr>
          <w:rFonts w:ascii="Arial" w:hAnsi="Arial" w:cs="Arial"/>
          <w:sz w:val="24"/>
          <w:szCs w:val="24"/>
        </w:rPr>
        <w:t xml:space="preserve">. </w:t>
      </w:r>
      <w:r w:rsidR="00601881" w:rsidRPr="00947802">
        <w:rPr>
          <w:rFonts w:ascii="Arial" w:hAnsi="Arial" w:cs="Arial"/>
          <w:sz w:val="24"/>
          <w:szCs w:val="24"/>
        </w:rPr>
        <w:t xml:space="preserve"> </w:t>
      </w:r>
      <w:r w:rsidR="009B517E" w:rsidRPr="00947802">
        <w:rPr>
          <w:rFonts w:ascii="Arial" w:hAnsi="Arial" w:cs="Arial"/>
          <w:sz w:val="24"/>
          <w:szCs w:val="24"/>
        </w:rPr>
        <w:t>Th</w:t>
      </w:r>
      <w:r w:rsidR="000140AC" w:rsidRPr="00947802">
        <w:rPr>
          <w:rFonts w:ascii="Arial" w:hAnsi="Arial" w:cs="Arial"/>
          <w:sz w:val="24"/>
          <w:szCs w:val="24"/>
        </w:rPr>
        <w:t xml:space="preserve">e </w:t>
      </w:r>
      <w:r w:rsidR="00376C72" w:rsidRPr="00947802">
        <w:rPr>
          <w:rFonts w:ascii="Arial" w:hAnsi="Arial" w:cs="Arial"/>
          <w:sz w:val="24"/>
          <w:szCs w:val="24"/>
        </w:rPr>
        <w:t>Finance</w:t>
      </w:r>
      <w:r w:rsidR="000140AC" w:rsidRPr="00947802">
        <w:rPr>
          <w:rFonts w:ascii="Arial" w:hAnsi="Arial" w:cs="Arial"/>
          <w:sz w:val="24"/>
          <w:szCs w:val="24"/>
        </w:rPr>
        <w:t xml:space="preserve"> Act maps do not provide </w:t>
      </w:r>
      <w:r w:rsidR="008966B1" w:rsidRPr="00947802">
        <w:rPr>
          <w:rFonts w:ascii="Arial" w:hAnsi="Arial" w:cs="Arial"/>
          <w:sz w:val="24"/>
          <w:szCs w:val="24"/>
        </w:rPr>
        <w:t xml:space="preserve">any substantive </w:t>
      </w:r>
      <w:r w:rsidR="000140AC" w:rsidRPr="00947802">
        <w:rPr>
          <w:rFonts w:ascii="Arial" w:hAnsi="Arial" w:cs="Arial"/>
          <w:sz w:val="24"/>
          <w:szCs w:val="24"/>
        </w:rPr>
        <w:t>evidence of higher rights</w:t>
      </w:r>
      <w:r w:rsidR="00233F16" w:rsidRPr="00947802">
        <w:rPr>
          <w:rFonts w:ascii="Arial" w:hAnsi="Arial" w:cs="Arial"/>
          <w:sz w:val="24"/>
          <w:szCs w:val="24"/>
        </w:rPr>
        <w:t xml:space="preserve">, </w:t>
      </w:r>
      <w:r w:rsidR="003B3EA8" w:rsidRPr="00947802">
        <w:rPr>
          <w:rFonts w:ascii="Arial" w:hAnsi="Arial" w:cs="Arial"/>
          <w:sz w:val="24"/>
          <w:szCs w:val="24"/>
        </w:rPr>
        <w:t>however th</w:t>
      </w:r>
      <w:r w:rsidR="00A3188B" w:rsidRPr="00947802">
        <w:rPr>
          <w:rFonts w:ascii="Arial" w:hAnsi="Arial" w:cs="Arial"/>
          <w:sz w:val="24"/>
          <w:szCs w:val="24"/>
        </w:rPr>
        <w:t xml:space="preserve">is is not definitive and it is not </w:t>
      </w:r>
      <w:r w:rsidR="00E4357A" w:rsidRPr="00947802">
        <w:rPr>
          <w:rFonts w:ascii="Arial" w:hAnsi="Arial" w:cs="Arial"/>
          <w:sz w:val="24"/>
          <w:szCs w:val="24"/>
        </w:rPr>
        <w:t xml:space="preserve">weighty evidence that no public rights or only footpath rights subsist. </w:t>
      </w:r>
      <w:r w:rsidR="00EA5F33" w:rsidRPr="00947802">
        <w:rPr>
          <w:rFonts w:ascii="Arial" w:hAnsi="Arial" w:cs="Arial"/>
          <w:sz w:val="24"/>
          <w:szCs w:val="24"/>
        </w:rPr>
        <w:t>Collectively</w:t>
      </w:r>
      <w:r w:rsidR="00836D9D" w:rsidRPr="00947802">
        <w:rPr>
          <w:rFonts w:ascii="Arial" w:hAnsi="Arial" w:cs="Arial"/>
          <w:sz w:val="24"/>
          <w:szCs w:val="24"/>
        </w:rPr>
        <w:t xml:space="preserve"> the historic </w:t>
      </w:r>
      <w:r w:rsidR="00616520" w:rsidRPr="00947802">
        <w:rPr>
          <w:rFonts w:ascii="Arial" w:hAnsi="Arial" w:cs="Arial"/>
          <w:sz w:val="24"/>
          <w:szCs w:val="24"/>
        </w:rPr>
        <w:t>maps and documents indicate that</w:t>
      </w:r>
      <w:r w:rsidR="00FD252A" w:rsidRPr="00947802">
        <w:rPr>
          <w:rFonts w:ascii="Arial" w:hAnsi="Arial" w:cs="Arial"/>
          <w:sz w:val="24"/>
          <w:szCs w:val="24"/>
        </w:rPr>
        <w:t>,</w:t>
      </w:r>
      <w:r w:rsidR="00616520" w:rsidRPr="00947802">
        <w:rPr>
          <w:rFonts w:ascii="Arial" w:hAnsi="Arial" w:cs="Arial"/>
          <w:sz w:val="24"/>
          <w:szCs w:val="24"/>
        </w:rPr>
        <w:t xml:space="preserve"> </w:t>
      </w:r>
      <w:r w:rsidR="002F28A6">
        <w:rPr>
          <w:rFonts w:ascii="Arial" w:hAnsi="Arial" w:cs="Arial"/>
          <w:sz w:val="24"/>
          <w:szCs w:val="24"/>
        </w:rPr>
        <w:t xml:space="preserve">bridleway or higher rights may subsist, however </w:t>
      </w:r>
      <w:r w:rsidR="00DE2F10">
        <w:rPr>
          <w:rFonts w:ascii="Arial" w:hAnsi="Arial" w:cs="Arial"/>
          <w:sz w:val="24"/>
          <w:szCs w:val="24"/>
        </w:rPr>
        <w:t xml:space="preserve">this evidence is not entirely consistent across the whole of the claimed route. </w:t>
      </w:r>
    </w:p>
    <w:p w14:paraId="1C04C481" w14:textId="0796439A" w:rsidR="008E5E9E" w:rsidRDefault="006E0C81" w:rsidP="004D2463">
      <w:pPr>
        <w:pStyle w:val="Style1"/>
        <w:rPr>
          <w:rFonts w:ascii="Arial" w:hAnsi="Arial" w:cs="Arial"/>
          <w:sz w:val="24"/>
          <w:szCs w:val="24"/>
        </w:rPr>
      </w:pPr>
      <w:r w:rsidRPr="004D2463">
        <w:rPr>
          <w:rFonts w:ascii="Arial" w:hAnsi="Arial" w:cs="Arial"/>
          <w:sz w:val="24"/>
          <w:szCs w:val="24"/>
        </w:rPr>
        <w:t>When the initial work to create the DMS was carried out</w:t>
      </w:r>
      <w:r w:rsidR="009F0F50">
        <w:rPr>
          <w:rFonts w:ascii="Arial" w:hAnsi="Arial" w:cs="Arial"/>
          <w:sz w:val="24"/>
          <w:szCs w:val="24"/>
        </w:rPr>
        <w:t>,</w:t>
      </w:r>
      <w:r w:rsidRPr="004D2463">
        <w:rPr>
          <w:rFonts w:ascii="Arial" w:hAnsi="Arial" w:cs="Arial"/>
          <w:sz w:val="24"/>
          <w:szCs w:val="24"/>
        </w:rPr>
        <w:t xml:space="preserve"> the </w:t>
      </w:r>
      <w:r w:rsidR="002A103D" w:rsidRPr="004D2463">
        <w:rPr>
          <w:rFonts w:ascii="Arial" w:hAnsi="Arial" w:cs="Arial"/>
          <w:sz w:val="24"/>
          <w:szCs w:val="24"/>
        </w:rPr>
        <w:t xml:space="preserve">noting of the claimed route as a C.R.B </w:t>
      </w:r>
      <w:r w:rsidR="0078742E">
        <w:rPr>
          <w:rFonts w:ascii="Arial" w:hAnsi="Arial" w:cs="Arial"/>
          <w:sz w:val="24"/>
          <w:szCs w:val="24"/>
        </w:rPr>
        <w:t>or a</w:t>
      </w:r>
      <w:r w:rsidR="002A103D" w:rsidRPr="004D2463">
        <w:rPr>
          <w:rFonts w:ascii="Arial" w:hAnsi="Arial" w:cs="Arial"/>
          <w:sz w:val="24"/>
          <w:szCs w:val="24"/>
        </w:rPr>
        <w:t xml:space="preserve"> RUPP </w:t>
      </w:r>
      <w:r w:rsidR="0078742E">
        <w:rPr>
          <w:rFonts w:ascii="Arial" w:hAnsi="Arial" w:cs="Arial"/>
          <w:sz w:val="24"/>
          <w:szCs w:val="24"/>
        </w:rPr>
        <w:t>(</w:t>
      </w:r>
      <w:r w:rsidR="009F0F50">
        <w:rPr>
          <w:rFonts w:ascii="Arial" w:hAnsi="Arial" w:cs="Arial"/>
          <w:sz w:val="24"/>
          <w:szCs w:val="24"/>
        </w:rPr>
        <w:t>and</w:t>
      </w:r>
      <w:r w:rsidR="00C52842" w:rsidRPr="004D2463">
        <w:rPr>
          <w:rFonts w:ascii="Arial" w:hAnsi="Arial" w:cs="Arial"/>
          <w:sz w:val="24"/>
          <w:szCs w:val="24"/>
        </w:rPr>
        <w:t xml:space="preserve"> RP</w:t>
      </w:r>
      <w:r w:rsidR="009F0F50">
        <w:rPr>
          <w:rFonts w:ascii="Arial" w:hAnsi="Arial" w:cs="Arial"/>
          <w:sz w:val="24"/>
          <w:szCs w:val="24"/>
        </w:rPr>
        <w:t>)</w:t>
      </w:r>
      <w:r w:rsidR="00C52842" w:rsidRPr="004D2463">
        <w:rPr>
          <w:rFonts w:ascii="Arial" w:hAnsi="Arial" w:cs="Arial"/>
          <w:sz w:val="24"/>
          <w:szCs w:val="24"/>
        </w:rPr>
        <w:t xml:space="preserve"> </w:t>
      </w:r>
      <w:r w:rsidR="00592C66">
        <w:rPr>
          <w:rFonts w:ascii="Arial" w:hAnsi="Arial" w:cs="Arial"/>
          <w:sz w:val="24"/>
          <w:szCs w:val="24"/>
        </w:rPr>
        <w:t xml:space="preserve">shows </w:t>
      </w:r>
      <w:r w:rsidR="00C52842" w:rsidRPr="004D2463">
        <w:rPr>
          <w:rFonts w:ascii="Arial" w:hAnsi="Arial" w:cs="Arial"/>
          <w:sz w:val="24"/>
          <w:szCs w:val="24"/>
        </w:rPr>
        <w:t xml:space="preserve">that those conducting the </w:t>
      </w:r>
      <w:r w:rsidR="0078776F" w:rsidRPr="004D2463">
        <w:rPr>
          <w:rFonts w:ascii="Arial" w:hAnsi="Arial" w:cs="Arial"/>
          <w:sz w:val="24"/>
          <w:szCs w:val="24"/>
        </w:rPr>
        <w:t xml:space="preserve">survey for the Parish Council and </w:t>
      </w:r>
      <w:r w:rsidR="00BB4618">
        <w:rPr>
          <w:rFonts w:ascii="Arial" w:hAnsi="Arial" w:cs="Arial"/>
          <w:sz w:val="24"/>
          <w:szCs w:val="24"/>
        </w:rPr>
        <w:t xml:space="preserve">subsequently </w:t>
      </w:r>
      <w:r w:rsidR="0078776F" w:rsidRPr="004D2463">
        <w:rPr>
          <w:rFonts w:ascii="Arial" w:hAnsi="Arial" w:cs="Arial"/>
          <w:sz w:val="24"/>
          <w:szCs w:val="24"/>
        </w:rPr>
        <w:t xml:space="preserve">the Council </w:t>
      </w:r>
      <w:r w:rsidR="003653D7" w:rsidRPr="004D2463">
        <w:rPr>
          <w:rFonts w:ascii="Arial" w:hAnsi="Arial" w:cs="Arial"/>
          <w:sz w:val="24"/>
          <w:szCs w:val="24"/>
        </w:rPr>
        <w:t>did consider that the route was a road primarily used as a path or bridleway</w:t>
      </w:r>
      <w:r w:rsidR="001F3CE9">
        <w:rPr>
          <w:rFonts w:ascii="Arial" w:hAnsi="Arial" w:cs="Arial"/>
          <w:sz w:val="24"/>
          <w:szCs w:val="24"/>
        </w:rPr>
        <w:t xml:space="preserve"> </w:t>
      </w:r>
      <w:r w:rsidR="00187525">
        <w:rPr>
          <w:rFonts w:ascii="Arial" w:hAnsi="Arial" w:cs="Arial"/>
          <w:sz w:val="24"/>
          <w:szCs w:val="24"/>
        </w:rPr>
        <w:t xml:space="preserve">and it was recorded </w:t>
      </w:r>
      <w:r w:rsidR="00187525" w:rsidRPr="00ED1459">
        <w:rPr>
          <w:rFonts w:ascii="Arial" w:hAnsi="Arial" w:cs="Arial"/>
          <w:sz w:val="24"/>
          <w:szCs w:val="24"/>
        </w:rPr>
        <w:t>as such</w:t>
      </w:r>
      <w:r w:rsidR="00187525">
        <w:rPr>
          <w:rFonts w:ascii="Arial" w:hAnsi="Arial" w:cs="Arial"/>
          <w:sz w:val="24"/>
          <w:szCs w:val="24"/>
        </w:rPr>
        <w:t xml:space="preserve"> on the DMS. </w:t>
      </w:r>
      <w:r w:rsidR="00FB5F1D">
        <w:rPr>
          <w:rFonts w:ascii="Arial" w:hAnsi="Arial" w:cs="Arial"/>
          <w:sz w:val="24"/>
          <w:szCs w:val="24"/>
        </w:rPr>
        <w:t>This would</w:t>
      </w:r>
      <w:r w:rsidR="00DA4C5B">
        <w:rPr>
          <w:rFonts w:ascii="Arial" w:hAnsi="Arial" w:cs="Arial"/>
          <w:sz w:val="24"/>
          <w:szCs w:val="24"/>
        </w:rPr>
        <w:t xml:space="preserve"> mean </w:t>
      </w:r>
      <w:r w:rsidR="000975C1">
        <w:rPr>
          <w:rFonts w:ascii="Arial" w:hAnsi="Arial" w:cs="Arial"/>
          <w:sz w:val="24"/>
          <w:szCs w:val="24"/>
        </w:rPr>
        <w:t xml:space="preserve">that </w:t>
      </w:r>
      <w:r w:rsidR="0015623C">
        <w:rPr>
          <w:rFonts w:ascii="Arial" w:hAnsi="Arial" w:cs="Arial"/>
          <w:sz w:val="24"/>
          <w:szCs w:val="24"/>
        </w:rPr>
        <w:t>at least bridleway</w:t>
      </w:r>
      <w:r w:rsidR="001D204F">
        <w:rPr>
          <w:rFonts w:ascii="Arial" w:hAnsi="Arial" w:cs="Arial"/>
          <w:sz w:val="24"/>
          <w:szCs w:val="24"/>
        </w:rPr>
        <w:t>,</w:t>
      </w:r>
      <w:r w:rsidR="0015623C">
        <w:rPr>
          <w:rFonts w:ascii="Arial" w:hAnsi="Arial" w:cs="Arial"/>
          <w:sz w:val="24"/>
          <w:szCs w:val="24"/>
        </w:rPr>
        <w:t xml:space="preserve"> rights were considered to subsist </w:t>
      </w:r>
      <w:r w:rsidR="009804F1">
        <w:rPr>
          <w:rFonts w:ascii="Arial" w:hAnsi="Arial" w:cs="Arial"/>
          <w:sz w:val="24"/>
          <w:szCs w:val="24"/>
        </w:rPr>
        <w:t>at this time. Further to this</w:t>
      </w:r>
      <w:r w:rsidR="00F24C0A">
        <w:rPr>
          <w:rFonts w:ascii="Arial" w:hAnsi="Arial" w:cs="Arial"/>
          <w:sz w:val="24"/>
          <w:szCs w:val="24"/>
        </w:rPr>
        <w:t>,</w:t>
      </w:r>
      <w:r w:rsidR="009804F1">
        <w:rPr>
          <w:rFonts w:ascii="Arial" w:hAnsi="Arial" w:cs="Arial"/>
          <w:sz w:val="24"/>
          <w:szCs w:val="24"/>
        </w:rPr>
        <w:t xml:space="preserve"> the indication from the Council at the time of the Inquiry that </w:t>
      </w:r>
      <w:r w:rsidR="009D4F24">
        <w:rPr>
          <w:rFonts w:ascii="Arial" w:hAnsi="Arial" w:cs="Arial"/>
          <w:sz w:val="24"/>
          <w:szCs w:val="24"/>
        </w:rPr>
        <w:t xml:space="preserve">it would be content for Onecote 18 and 42 to be reclassified as </w:t>
      </w:r>
      <w:r w:rsidR="00A56E77">
        <w:rPr>
          <w:rFonts w:ascii="Arial" w:hAnsi="Arial" w:cs="Arial"/>
          <w:sz w:val="24"/>
          <w:szCs w:val="24"/>
        </w:rPr>
        <w:t xml:space="preserve">bridleways further indicates that </w:t>
      </w:r>
      <w:r w:rsidR="00FC7C6D">
        <w:rPr>
          <w:rFonts w:ascii="Arial" w:hAnsi="Arial" w:cs="Arial"/>
          <w:sz w:val="24"/>
          <w:szCs w:val="24"/>
        </w:rPr>
        <w:t xml:space="preserve">in the late 1970s the Council considered that bridleway rights </w:t>
      </w:r>
      <w:r w:rsidR="00CB5EFD">
        <w:rPr>
          <w:rFonts w:ascii="Arial" w:hAnsi="Arial" w:cs="Arial"/>
          <w:sz w:val="24"/>
          <w:szCs w:val="24"/>
        </w:rPr>
        <w:t>subs</w:t>
      </w:r>
      <w:r w:rsidR="00AB7058">
        <w:rPr>
          <w:rFonts w:ascii="Arial" w:hAnsi="Arial" w:cs="Arial"/>
          <w:sz w:val="24"/>
          <w:szCs w:val="24"/>
        </w:rPr>
        <w:t>isted</w:t>
      </w:r>
      <w:r w:rsidR="00CB5EFD">
        <w:rPr>
          <w:rFonts w:ascii="Arial" w:hAnsi="Arial" w:cs="Arial"/>
          <w:sz w:val="24"/>
          <w:szCs w:val="24"/>
        </w:rPr>
        <w:t xml:space="preserve"> for</w:t>
      </w:r>
      <w:r w:rsidR="00AB7058">
        <w:rPr>
          <w:rFonts w:ascii="Arial" w:hAnsi="Arial" w:cs="Arial"/>
          <w:sz w:val="24"/>
          <w:szCs w:val="24"/>
        </w:rPr>
        <w:t xml:space="preserve"> these parts of the claimed route. </w:t>
      </w:r>
      <w:r w:rsidR="00471F44">
        <w:rPr>
          <w:rFonts w:ascii="Arial" w:hAnsi="Arial" w:cs="Arial"/>
          <w:sz w:val="24"/>
          <w:szCs w:val="24"/>
        </w:rPr>
        <w:t xml:space="preserve">Given that Onecote 17 was not </w:t>
      </w:r>
      <w:r w:rsidR="004A2242">
        <w:rPr>
          <w:rFonts w:ascii="Arial" w:hAnsi="Arial" w:cs="Arial"/>
          <w:sz w:val="24"/>
          <w:szCs w:val="24"/>
        </w:rPr>
        <w:t>considered at the</w:t>
      </w:r>
      <w:r w:rsidR="00471F44">
        <w:rPr>
          <w:rFonts w:ascii="Arial" w:hAnsi="Arial" w:cs="Arial"/>
          <w:sz w:val="24"/>
          <w:szCs w:val="24"/>
        </w:rPr>
        <w:t xml:space="preserve"> Inquiry</w:t>
      </w:r>
      <w:r w:rsidR="004A2242">
        <w:rPr>
          <w:rFonts w:ascii="Arial" w:hAnsi="Arial" w:cs="Arial"/>
          <w:sz w:val="24"/>
          <w:szCs w:val="24"/>
        </w:rPr>
        <w:t>,</w:t>
      </w:r>
      <w:r w:rsidR="00471F44">
        <w:rPr>
          <w:rFonts w:ascii="Arial" w:hAnsi="Arial" w:cs="Arial"/>
          <w:sz w:val="24"/>
          <w:szCs w:val="24"/>
        </w:rPr>
        <w:t xml:space="preserve"> the</w:t>
      </w:r>
      <w:r w:rsidR="004A2242">
        <w:rPr>
          <w:rFonts w:ascii="Arial" w:hAnsi="Arial" w:cs="Arial"/>
          <w:sz w:val="24"/>
          <w:szCs w:val="24"/>
        </w:rPr>
        <w:t xml:space="preserve"> lack of comment</w:t>
      </w:r>
      <w:r w:rsidR="00B375B4">
        <w:rPr>
          <w:rFonts w:ascii="Arial" w:hAnsi="Arial" w:cs="Arial"/>
          <w:sz w:val="24"/>
          <w:szCs w:val="24"/>
        </w:rPr>
        <w:t xml:space="preserve"> from the Council at the time</w:t>
      </w:r>
      <w:r w:rsidR="004A2242">
        <w:rPr>
          <w:rFonts w:ascii="Arial" w:hAnsi="Arial" w:cs="Arial"/>
          <w:sz w:val="24"/>
          <w:szCs w:val="24"/>
        </w:rPr>
        <w:t>,</w:t>
      </w:r>
      <w:r w:rsidR="00B375B4">
        <w:rPr>
          <w:rFonts w:ascii="Arial" w:hAnsi="Arial" w:cs="Arial"/>
          <w:sz w:val="24"/>
          <w:szCs w:val="24"/>
        </w:rPr>
        <w:t xml:space="preserve"> </w:t>
      </w:r>
      <w:r w:rsidR="004A2242">
        <w:rPr>
          <w:rFonts w:ascii="Arial" w:hAnsi="Arial" w:cs="Arial"/>
          <w:sz w:val="24"/>
          <w:szCs w:val="24"/>
        </w:rPr>
        <w:t xml:space="preserve">for </w:t>
      </w:r>
      <w:r w:rsidR="00B375B4">
        <w:rPr>
          <w:rFonts w:ascii="Arial" w:hAnsi="Arial" w:cs="Arial"/>
          <w:sz w:val="24"/>
          <w:szCs w:val="24"/>
        </w:rPr>
        <w:t>this part of the route</w:t>
      </w:r>
      <w:r w:rsidR="004A2242">
        <w:rPr>
          <w:rFonts w:ascii="Arial" w:hAnsi="Arial" w:cs="Arial"/>
          <w:sz w:val="24"/>
          <w:szCs w:val="24"/>
        </w:rPr>
        <w:t>,</w:t>
      </w:r>
      <w:r w:rsidR="00B375B4">
        <w:rPr>
          <w:rFonts w:ascii="Arial" w:hAnsi="Arial" w:cs="Arial"/>
          <w:sz w:val="24"/>
          <w:szCs w:val="24"/>
        </w:rPr>
        <w:t xml:space="preserve"> is not </w:t>
      </w:r>
      <w:r w:rsidR="005807EC">
        <w:rPr>
          <w:rFonts w:ascii="Arial" w:hAnsi="Arial" w:cs="Arial"/>
          <w:sz w:val="24"/>
          <w:szCs w:val="24"/>
        </w:rPr>
        <w:t xml:space="preserve">indicative that it considered only footpath rights subsisted. </w:t>
      </w:r>
    </w:p>
    <w:p w14:paraId="6F4F24D1" w14:textId="7C8C780B" w:rsidR="00574750" w:rsidRDefault="00CD4380" w:rsidP="004D2463">
      <w:pPr>
        <w:pStyle w:val="Style1"/>
        <w:rPr>
          <w:rFonts w:ascii="Arial" w:hAnsi="Arial" w:cs="Arial"/>
          <w:sz w:val="24"/>
          <w:szCs w:val="24"/>
        </w:rPr>
      </w:pPr>
      <w:r w:rsidRPr="00D03042">
        <w:rPr>
          <w:rFonts w:ascii="Arial" w:hAnsi="Arial" w:cs="Arial"/>
          <w:sz w:val="24"/>
          <w:szCs w:val="24"/>
        </w:rPr>
        <w:t>The bridleway rights on Onecote 19 ending in a cul-de-sac suggest</w:t>
      </w:r>
      <w:r w:rsidR="003D5993">
        <w:rPr>
          <w:rFonts w:ascii="Arial" w:hAnsi="Arial" w:cs="Arial"/>
          <w:sz w:val="24"/>
          <w:szCs w:val="24"/>
        </w:rPr>
        <w:t>s</w:t>
      </w:r>
      <w:r w:rsidRPr="00D03042">
        <w:rPr>
          <w:rFonts w:ascii="Arial" w:hAnsi="Arial" w:cs="Arial"/>
          <w:sz w:val="24"/>
          <w:szCs w:val="24"/>
        </w:rPr>
        <w:t xml:space="preserve"> that at least bridleway rights </w:t>
      </w:r>
      <w:r w:rsidR="00EE0262">
        <w:rPr>
          <w:rFonts w:ascii="Arial" w:hAnsi="Arial" w:cs="Arial"/>
          <w:sz w:val="24"/>
          <w:szCs w:val="24"/>
        </w:rPr>
        <w:t>are very likely to</w:t>
      </w:r>
      <w:r w:rsidRPr="00D03042">
        <w:rPr>
          <w:rFonts w:ascii="Arial" w:hAnsi="Arial" w:cs="Arial"/>
          <w:sz w:val="24"/>
          <w:szCs w:val="24"/>
        </w:rPr>
        <w:t xml:space="preserve"> continue over </w:t>
      </w:r>
      <w:r w:rsidR="00BB6584">
        <w:rPr>
          <w:rFonts w:ascii="Arial" w:hAnsi="Arial" w:cs="Arial"/>
          <w:sz w:val="24"/>
          <w:szCs w:val="24"/>
        </w:rPr>
        <w:t xml:space="preserve">at least </w:t>
      </w:r>
      <w:r w:rsidRPr="00D03042">
        <w:rPr>
          <w:rFonts w:ascii="Arial" w:hAnsi="Arial" w:cs="Arial"/>
          <w:sz w:val="24"/>
          <w:szCs w:val="24"/>
        </w:rPr>
        <w:t>part of the claimed route</w:t>
      </w:r>
      <w:r w:rsidR="00E36BD2">
        <w:rPr>
          <w:rFonts w:ascii="Arial" w:hAnsi="Arial" w:cs="Arial"/>
          <w:sz w:val="24"/>
          <w:szCs w:val="24"/>
        </w:rPr>
        <w:t>, by heading north</w:t>
      </w:r>
      <w:r w:rsidR="002E293D">
        <w:rPr>
          <w:rFonts w:ascii="Arial" w:hAnsi="Arial" w:cs="Arial"/>
          <w:sz w:val="24"/>
          <w:szCs w:val="24"/>
        </w:rPr>
        <w:t>,</w:t>
      </w:r>
      <w:r w:rsidR="00E36BD2">
        <w:rPr>
          <w:rFonts w:ascii="Arial" w:hAnsi="Arial" w:cs="Arial"/>
          <w:sz w:val="24"/>
          <w:szCs w:val="24"/>
        </w:rPr>
        <w:t xml:space="preserve"> </w:t>
      </w:r>
      <w:r w:rsidR="00D34380">
        <w:rPr>
          <w:rFonts w:ascii="Arial" w:hAnsi="Arial" w:cs="Arial"/>
          <w:sz w:val="24"/>
          <w:szCs w:val="24"/>
        </w:rPr>
        <w:t>or east and then south</w:t>
      </w:r>
      <w:r w:rsidR="002E293D">
        <w:rPr>
          <w:rFonts w:ascii="Arial" w:hAnsi="Arial" w:cs="Arial"/>
          <w:sz w:val="24"/>
          <w:szCs w:val="24"/>
        </w:rPr>
        <w:t>,</w:t>
      </w:r>
      <w:r w:rsidR="00D34380">
        <w:rPr>
          <w:rFonts w:ascii="Arial" w:hAnsi="Arial" w:cs="Arial"/>
          <w:sz w:val="24"/>
          <w:szCs w:val="24"/>
        </w:rPr>
        <w:t xml:space="preserve"> from point B or in both directions. </w:t>
      </w:r>
      <w:r w:rsidR="00574750">
        <w:rPr>
          <w:rFonts w:ascii="Arial" w:hAnsi="Arial" w:cs="Arial"/>
          <w:sz w:val="24"/>
          <w:szCs w:val="24"/>
        </w:rPr>
        <w:t xml:space="preserve">There is no clear evidence to indicate that one of the </w:t>
      </w:r>
      <w:r w:rsidR="008D52E5">
        <w:rPr>
          <w:rFonts w:ascii="Arial" w:hAnsi="Arial" w:cs="Arial"/>
          <w:sz w:val="24"/>
          <w:szCs w:val="24"/>
        </w:rPr>
        <w:t xml:space="preserve">directions of travel was more likely to have only had footpath rights with bridleway rights continuing only in </w:t>
      </w:r>
      <w:r w:rsidR="00534F76">
        <w:rPr>
          <w:rFonts w:ascii="Arial" w:hAnsi="Arial" w:cs="Arial"/>
          <w:sz w:val="24"/>
          <w:szCs w:val="24"/>
        </w:rPr>
        <w:t xml:space="preserve">the other direction. </w:t>
      </w:r>
    </w:p>
    <w:p w14:paraId="1B465B2E" w14:textId="1D00829D" w:rsidR="0015623C" w:rsidRDefault="002E3792" w:rsidP="004D2463">
      <w:pPr>
        <w:pStyle w:val="Style1"/>
        <w:rPr>
          <w:rFonts w:ascii="Arial" w:hAnsi="Arial" w:cs="Arial"/>
          <w:sz w:val="24"/>
          <w:szCs w:val="24"/>
        </w:rPr>
      </w:pPr>
      <w:r w:rsidRPr="004A2242">
        <w:rPr>
          <w:rFonts w:ascii="Arial" w:hAnsi="Arial" w:cs="Arial"/>
          <w:sz w:val="24"/>
          <w:szCs w:val="24"/>
        </w:rPr>
        <w:t xml:space="preserve">Although not consistent across all the documentation, the weight of the evidence clearly indicates the physical existence of the whole of the claimed route from around the 1830s. </w:t>
      </w:r>
      <w:r w:rsidR="00B630AF">
        <w:rPr>
          <w:rFonts w:ascii="Arial" w:hAnsi="Arial" w:cs="Arial"/>
          <w:sz w:val="24"/>
          <w:szCs w:val="24"/>
        </w:rPr>
        <w:t>When taken together</w:t>
      </w:r>
      <w:r w:rsidR="009E2E16">
        <w:rPr>
          <w:rFonts w:ascii="Arial" w:hAnsi="Arial" w:cs="Arial"/>
          <w:sz w:val="24"/>
          <w:szCs w:val="24"/>
        </w:rPr>
        <w:t xml:space="preserve">, the historic </w:t>
      </w:r>
      <w:r w:rsidR="00C46104">
        <w:rPr>
          <w:rFonts w:ascii="Arial" w:hAnsi="Arial" w:cs="Arial"/>
          <w:sz w:val="24"/>
          <w:szCs w:val="24"/>
        </w:rPr>
        <w:t>documentation,</w:t>
      </w:r>
      <w:r w:rsidR="009213D4">
        <w:rPr>
          <w:rFonts w:ascii="Arial" w:hAnsi="Arial" w:cs="Arial"/>
          <w:sz w:val="24"/>
          <w:szCs w:val="24"/>
        </w:rPr>
        <w:t xml:space="preserve"> </w:t>
      </w:r>
      <w:r w:rsidR="00B630AF">
        <w:rPr>
          <w:rFonts w:ascii="Arial" w:hAnsi="Arial" w:cs="Arial"/>
          <w:sz w:val="24"/>
          <w:szCs w:val="24"/>
        </w:rPr>
        <w:t xml:space="preserve">the </w:t>
      </w:r>
      <w:r w:rsidR="00D90B56">
        <w:rPr>
          <w:rFonts w:ascii="Arial" w:hAnsi="Arial" w:cs="Arial"/>
          <w:sz w:val="24"/>
          <w:szCs w:val="24"/>
        </w:rPr>
        <w:t xml:space="preserve">evidence </w:t>
      </w:r>
      <w:r w:rsidR="00D90B56">
        <w:rPr>
          <w:rFonts w:ascii="Arial" w:hAnsi="Arial" w:cs="Arial"/>
          <w:sz w:val="24"/>
          <w:szCs w:val="24"/>
        </w:rPr>
        <w:lastRenderedPageBreak/>
        <w:t xml:space="preserve">from the </w:t>
      </w:r>
      <w:r w:rsidR="00366123">
        <w:rPr>
          <w:rFonts w:ascii="Arial" w:hAnsi="Arial" w:cs="Arial"/>
          <w:sz w:val="24"/>
          <w:szCs w:val="24"/>
        </w:rPr>
        <w:t>production</w:t>
      </w:r>
      <w:r w:rsidR="004346B7">
        <w:rPr>
          <w:rFonts w:ascii="Arial" w:hAnsi="Arial" w:cs="Arial"/>
          <w:sz w:val="24"/>
          <w:szCs w:val="24"/>
        </w:rPr>
        <w:t xml:space="preserve"> of the initial DMS</w:t>
      </w:r>
      <w:r w:rsidR="00D045A1">
        <w:rPr>
          <w:rFonts w:ascii="Arial" w:hAnsi="Arial" w:cs="Arial"/>
          <w:sz w:val="24"/>
          <w:szCs w:val="24"/>
        </w:rPr>
        <w:t xml:space="preserve">, </w:t>
      </w:r>
      <w:r w:rsidR="004346B7">
        <w:rPr>
          <w:rFonts w:ascii="Arial" w:hAnsi="Arial" w:cs="Arial"/>
          <w:sz w:val="24"/>
          <w:szCs w:val="24"/>
        </w:rPr>
        <w:t xml:space="preserve">the view of the Council at the time of the Inquiry </w:t>
      </w:r>
      <w:r w:rsidR="00D045A1">
        <w:rPr>
          <w:rFonts w:ascii="Arial" w:hAnsi="Arial" w:cs="Arial"/>
          <w:sz w:val="24"/>
          <w:szCs w:val="24"/>
        </w:rPr>
        <w:t xml:space="preserve">and the existence of Onecote </w:t>
      </w:r>
      <w:r w:rsidR="004F3230">
        <w:rPr>
          <w:rFonts w:ascii="Arial" w:hAnsi="Arial" w:cs="Arial"/>
          <w:sz w:val="24"/>
          <w:szCs w:val="24"/>
        </w:rPr>
        <w:t xml:space="preserve">19 indicate that, on the balance of probabilities, bridleway rights subsist </w:t>
      </w:r>
      <w:r w:rsidR="007918ED">
        <w:rPr>
          <w:rFonts w:ascii="Arial" w:hAnsi="Arial" w:cs="Arial"/>
          <w:sz w:val="24"/>
          <w:szCs w:val="24"/>
        </w:rPr>
        <w:t xml:space="preserve">along the claimed route. </w:t>
      </w:r>
    </w:p>
    <w:p w14:paraId="44DBC8E9" w14:textId="63A162A9" w:rsidR="007918ED" w:rsidRPr="00803890" w:rsidRDefault="007918ED" w:rsidP="007918ED">
      <w:pPr>
        <w:pStyle w:val="Style1"/>
        <w:rPr>
          <w:rFonts w:ascii="Arial" w:hAnsi="Arial" w:cs="Arial"/>
          <w:sz w:val="24"/>
          <w:szCs w:val="24"/>
        </w:rPr>
      </w:pPr>
      <w:r w:rsidRPr="00803890">
        <w:rPr>
          <w:rFonts w:ascii="Arial" w:hAnsi="Arial" w:cs="Arial"/>
          <w:sz w:val="24"/>
          <w:szCs w:val="24"/>
        </w:rPr>
        <w:t xml:space="preserve">Several objectors, including landowners, have indicated that they have not observed the use of the claimed route as a bridleway having not observed horse riders or cyclists. Where dates have been provided the earliest date for the observations from the objectors is 1933. Some note that there has been no intention to dedicate the claimed route as a bridleway since the conclusion of the Inquiry in the late 1970s. </w:t>
      </w:r>
      <w:r>
        <w:rPr>
          <w:rFonts w:ascii="Arial" w:hAnsi="Arial" w:cs="Arial"/>
          <w:sz w:val="24"/>
          <w:szCs w:val="24"/>
        </w:rPr>
        <w:t xml:space="preserve">As confirmed in the </w:t>
      </w:r>
      <w:r w:rsidRPr="005378B5">
        <w:rPr>
          <w:rFonts w:ascii="Arial" w:hAnsi="Arial" w:cs="Arial"/>
          <w:i/>
          <w:iCs/>
          <w:sz w:val="24"/>
          <w:szCs w:val="24"/>
        </w:rPr>
        <w:t>Riley</w:t>
      </w:r>
      <w:r>
        <w:rPr>
          <w:rFonts w:ascii="Arial" w:hAnsi="Arial" w:cs="Arial"/>
          <w:sz w:val="24"/>
          <w:szCs w:val="24"/>
        </w:rPr>
        <w:t xml:space="preserve"> and </w:t>
      </w:r>
      <w:r w:rsidRPr="005378B5">
        <w:rPr>
          <w:rFonts w:ascii="Arial" w:hAnsi="Arial" w:cs="Arial"/>
          <w:i/>
          <w:iCs/>
          <w:sz w:val="24"/>
          <w:szCs w:val="24"/>
        </w:rPr>
        <w:t>Kind</w:t>
      </w:r>
      <w:r>
        <w:rPr>
          <w:rFonts w:ascii="Arial" w:hAnsi="Arial" w:cs="Arial"/>
          <w:sz w:val="24"/>
          <w:szCs w:val="24"/>
        </w:rPr>
        <w:t xml:space="preserve"> decisions, t</w:t>
      </w:r>
      <w:r w:rsidRPr="00803890">
        <w:rPr>
          <w:rFonts w:ascii="Arial" w:hAnsi="Arial" w:cs="Arial"/>
          <w:sz w:val="24"/>
          <w:szCs w:val="24"/>
        </w:rPr>
        <w:t xml:space="preserve">he result of the reclassification in the 1970’s did not extinguish </w:t>
      </w:r>
      <w:r>
        <w:rPr>
          <w:rFonts w:ascii="Arial" w:hAnsi="Arial" w:cs="Arial"/>
          <w:sz w:val="24"/>
          <w:szCs w:val="24"/>
        </w:rPr>
        <w:t xml:space="preserve">higher </w:t>
      </w:r>
      <w:r w:rsidRPr="00803890">
        <w:rPr>
          <w:rFonts w:ascii="Arial" w:hAnsi="Arial" w:cs="Arial"/>
          <w:sz w:val="24"/>
          <w:szCs w:val="24"/>
        </w:rPr>
        <w:t xml:space="preserve">rights that may have existed. It is an established maxim – once a highway, always a highway. </w:t>
      </w:r>
      <w:r w:rsidR="00076F41">
        <w:rPr>
          <w:rFonts w:ascii="Arial" w:hAnsi="Arial" w:cs="Arial"/>
          <w:sz w:val="24"/>
          <w:szCs w:val="24"/>
        </w:rPr>
        <w:t>T</w:t>
      </w:r>
      <w:r w:rsidR="00076F41" w:rsidRPr="00803890">
        <w:rPr>
          <w:rFonts w:ascii="Arial" w:hAnsi="Arial" w:cs="Arial"/>
          <w:sz w:val="24"/>
          <w:szCs w:val="24"/>
        </w:rPr>
        <w:t>his information does indicate that there is not any substantive evidence of recent usage as a bridleway</w:t>
      </w:r>
      <w:r w:rsidR="00076F41">
        <w:rPr>
          <w:rFonts w:ascii="Arial" w:hAnsi="Arial" w:cs="Arial"/>
          <w:sz w:val="24"/>
          <w:szCs w:val="24"/>
        </w:rPr>
        <w:t>. However, t</w:t>
      </w:r>
      <w:r w:rsidRPr="00803890">
        <w:rPr>
          <w:rFonts w:ascii="Arial" w:hAnsi="Arial" w:cs="Arial"/>
          <w:sz w:val="24"/>
          <w:szCs w:val="24"/>
        </w:rPr>
        <w:t xml:space="preserve">he use of the claimed route or the desire of landowners in respect of the status of the route in recent years cannot affect rights that subsist. </w:t>
      </w:r>
    </w:p>
    <w:p w14:paraId="6F25F070" w14:textId="007AA91D" w:rsidR="00B00565" w:rsidRPr="004A2242" w:rsidRDefault="00E46489" w:rsidP="007F6DAC">
      <w:pPr>
        <w:pStyle w:val="Style1"/>
        <w:rPr>
          <w:rFonts w:ascii="Arial" w:hAnsi="Arial" w:cs="Arial"/>
          <w:sz w:val="24"/>
          <w:szCs w:val="24"/>
        </w:rPr>
      </w:pPr>
      <w:r w:rsidRPr="004A2242">
        <w:rPr>
          <w:rFonts w:ascii="Arial" w:hAnsi="Arial" w:cs="Arial"/>
          <w:sz w:val="24"/>
          <w:szCs w:val="24"/>
        </w:rPr>
        <w:t xml:space="preserve">While some of the </w:t>
      </w:r>
      <w:r w:rsidR="0033155A" w:rsidRPr="004A2242">
        <w:rPr>
          <w:rFonts w:ascii="Arial" w:hAnsi="Arial" w:cs="Arial"/>
          <w:sz w:val="24"/>
          <w:szCs w:val="24"/>
        </w:rPr>
        <w:t xml:space="preserve">documentary evidence </w:t>
      </w:r>
      <w:r w:rsidR="009E4DEF" w:rsidRPr="004A2242">
        <w:rPr>
          <w:rFonts w:ascii="Arial" w:hAnsi="Arial" w:cs="Arial"/>
          <w:sz w:val="24"/>
          <w:szCs w:val="24"/>
        </w:rPr>
        <w:t xml:space="preserve">could suggest vehicular rights subsist, the evidence for this is limited and </w:t>
      </w:r>
      <w:r w:rsidR="00A049B1" w:rsidRPr="004A2242">
        <w:rPr>
          <w:rFonts w:ascii="Arial" w:hAnsi="Arial" w:cs="Arial"/>
          <w:sz w:val="24"/>
          <w:szCs w:val="24"/>
        </w:rPr>
        <w:t>inconsistent and so</w:t>
      </w:r>
      <w:r w:rsidR="00E9739F" w:rsidRPr="004A2242">
        <w:rPr>
          <w:rFonts w:ascii="Arial" w:hAnsi="Arial" w:cs="Arial"/>
          <w:sz w:val="24"/>
          <w:szCs w:val="24"/>
        </w:rPr>
        <w:t>, on the balance of probabilities,</w:t>
      </w:r>
      <w:r w:rsidR="00A049B1" w:rsidRPr="004A2242">
        <w:rPr>
          <w:rFonts w:ascii="Arial" w:hAnsi="Arial" w:cs="Arial"/>
          <w:sz w:val="24"/>
          <w:szCs w:val="24"/>
        </w:rPr>
        <w:t xml:space="preserve"> </w:t>
      </w:r>
      <w:r w:rsidR="002E293D">
        <w:rPr>
          <w:rFonts w:ascii="Arial" w:hAnsi="Arial" w:cs="Arial"/>
          <w:sz w:val="24"/>
          <w:szCs w:val="24"/>
        </w:rPr>
        <w:t xml:space="preserve">the available evidence </w:t>
      </w:r>
      <w:r w:rsidR="00A049B1" w:rsidRPr="004A2242">
        <w:rPr>
          <w:rFonts w:ascii="Arial" w:hAnsi="Arial" w:cs="Arial"/>
          <w:sz w:val="24"/>
          <w:szCs w:val="24"/>
        </w:rPr>
        <w:t xml:space="preserve">would not support an Order being made for the appeal route </w:t>
      </w:r>
      <w:r w:rsidR="00F74004" w:rsidRPr="004A2242">
        <w:rPr>
          <w:rFonts w:ascii="Arial" w:hAnsi="Arial" w:cs="Arial"/>
          <w:sz w:val="24"/>
          <w:szCs w:val="24"/>
        </w:rPr>
        <w:t xml:space="preserve">as a restricted byway. </w:t>
      </w:r>
    </w:p>
    <w:p w14:paraId="38BB5E16" w14:textId="42CC4150" w:rsidR="00422E2E" w:rsidRPr="00422E2E" w:rsidRDefault="00422E2E" w:rsidP="00422E2E">
      <w:pPr>
        <w:pStyle w:val="Style1"/>
        <w:numPr>
          <w:ilvl w:val="0"/>
          <w:numId w:val="0"/>
        </w:numPr>
        <w:rPr>
          <w:rFonts w:ascii="Arial" w:hAnsi="Arial" w:cs="Arial"/>
          <w:b/>
          <w:bCs/>
          <w:sz w:val="24"/>
          <w:szCs w:val="24"/>
        </w:rPr>
      </w:pPr>
      <w:r w:rsidRPr="00422E2E">
        <w:rPr>
          <w:rFonts w:ascii="Arial" w:hAnsi="Arial" w:cs="Arial"/>
          <w:b/>
          <w:bCs/>
          <w:sz w:val="24"/>
          <w:szCs w:val="24"/>
        </w:rPr>
        <w:t xml:space="preserve">Other Matters </w:t>
      </w:r>
    </w:p>
    <w:p w14:paraId="43180D93" w14:textId="6D0CCEDA" w:rsidR="00CA4E44" w:rsidRPr="00D11AD2" w:rsidRDefault="0090351B" w:rsidP="00F33738">
      <w:pPr>
        <w:pStyle w:val="Style1"/>
        <w:rPr>
          <w:rFonts w:ascii="Arial" w:hAnsi="Arial" w:cs="Arial"/>
          <w:sz w:val="24"/>
          <w:szCs w:val="24"/>
        </w:rPr>
      </w:pPr>
      <w:r w:rsidRPr="00D11AD2">
        <w:rPr>
          <w:rFonts w:ascii="Arial" w:hAnsi="Arial" w:cs="Arial"/>
          <w:sz w:val="24"/>
          <w:szCs w:val="24"/>
        </w:rPr>
        <w:t xml:space="preserve">Concerns have been raised in </w:t>
      </w:r>
      <w:r w:rsidR="00CE07AD" w:rsidRPr="00D11AD2">
        <w:rPr>
          <w:rFonts w:ascii="Arial" w:hAnsi="Arial" w:cs="Arial"/>
          <w:sz w:val="24"/>
          <w:szCs w:val="24"/>
        </w:rPr>
        <w:t>respect of the use of the claimed route by horse riders and cyclists including</w:t>
      </w:r>
      <w:r w:rsidR="00466D94" w:rsidRPr="00D11AD2">
        <w:rPr>
          <w:rFonts w:ascii="Arial" w:hAnsi="Arial" w:cs="Arial"/>
          <w:sz w:val="24"/>
          <w:szCs w:val="24"/>
        </w:rPr>
        <w:t xml:space="preserve"> safety,</w:t>
      </w:r>
      <w:r w:rsidR="00CE07AD" w:rsidRPr="00D11AD2">
        <w:rPr>
          <w:rFonts w:ascii="Arial" w:hAnsi="Arial" w:cs="Arial"/>
          <w:sz w:val="24"/>
          <w:szCs w:val="24"/>
        </w:rPr>
        <w:t xml:space="preserve"> </w:t>
      </w:r>
      <w:r w:rsidR="005B0D06" w:rsidRPr="00D11AD2">
        <w:rPr>
          <w:rFonts w:ascii="Arial" w:hAnsi="Arial" w:cs="Arial"/>
          <w:sz w:val="24"/>
          <w:szCs w:val="24"/>
        </w:rPr>
        <w:t xml:space="preserve">biosecurity, the effect on agricultural operations </w:t>
      </w:r>
      <w:r w:rsidR="00B7691F" w:rsidRPr="00D11AD2">
        <w:rPr>
          <w:rFonts w:ascii="Arial" w:hAnsi="Arial" w:cs="Arial"/>
          <w:sz w:val="24"/>
          <w:szCs w:val="24"/>
        </w:rPr>
        <w:t>and the related burden this would place on landowners</w:t>
      </w:r>
      <w:r w:rsidR="008B1042" w:rsidRPr="00D11AD2">
        <w:rPr>
          <w:rFonts w:ascii="Arial" w:hAnsi="Arial" w:cs="Arial"/>
          <w:sz w:val="24"/>
          <w:szCs w:val="24"/>
        </w:rPr>
        <w:t xml:space="preserve"> and the effect on land </w:t>
      </w:r>
      <w:r w:rsidR="002B2293" w:rsidRPr="00D11AD2">
        <w:rPr>
          <w:rFonts w:ascii="Arial" w:hAnsi="Arial" w:cs="Arial"/>
          <w:sz w:val="24"/>
          <w:szCs w:val="24"/>
        </w:rPr>
        <w:t>valuation.</w:t>
      </w:r>
      <w:r w:rsidR="002B2293">
        <w:rPr>
          <w:rFonts w:ascii="Arial" w:hAnsi="Arial" w:cs="Arial"/>
          <w:sz w:val="24"/>
          <w:szCs w:val="24"/>
        </w:rPr>
        <w:t xml:space="preserve"> In considering whether higher rights subsist the legislation does not allow such matters </w:t>
      </w:r>
      <w:r w:rsidR="00B7691F" w:rsidRPr="00D11AD2">
        <w:rPr>
          <w:rFonts w:ascii="Arial" w:hAnsi="Arial" w:cs="Arial"/>
          <w:sz w:val="24"/>
          <w:szCs w:val="24"/>
        </w:rPr>
        <w:t xml:space="preserve">to be taken into account. </w:t>
      </w:r>
    </w:p>
    <w:p w14:paraId="1FEF0B2D" w14:textId="253D1804" w:rsidR="00284134" w:rsidRPr="00422E2E" w:rsidRDefault="00F078DC" w:rsidP="00422E2E">
      <w:pPr>
        <w:pStyle w:val="Style1"/>
        <w:numPr>
          <w:ilvl w:val="0"/>
          <w:numId w:val="0"/>
        </w:numPr>
        <w:rPr>
          <w:rFonts w:ascii="Arial" w:hAnsi="Arial" w:cs="Arial"/>
          <w:b/>
          <w:bCs/>
          <w:sz w:val="24"/>
          <w:szCs w:val="24"/>
        </w:rPr>
      </w:pPr>
      <w:r>
        <w:rPr>
          <w:rFonts w:ascii="Arial" w:hAnsi="Arial" w:cs="Arial"/>
          <w:b/>
          <w:bCs/>
          <w:sz w:val="24"/>
          <w:szCs w:val="24"/>
        </w:rPr>
        <w:t xml:space="preserve">Overall </w:t>
      </w:r>
      <w:r w:rsidR="00422E2E">
        <w:rPr>
          <w:rFonts w:ascii="Arial" w:hAnsi="Arial" w:cs="Arial"/>
          <w:b/>
          <w:bCs/>
          <w:sz w:val="24"/>
          <w:szCs w:val="24"/>
        </w:rPr>
        <w:t xml:space="preserve">Conclusions </w:t>
      </w:r>
    </w:p>
    <w:p w14:paraId="1943A887" w14:textId="384C66D8" w:rsidR="002460D6" w:rsidRPr="008E097A" w:rsidRDefault="005F3F6E" w:rsidP="002460D6">
      <w:pPr>
        <w:pStyle w:val="Style1"/>
        <w:tabs>
          <w:tab w:val="num" w:pos="720"/>
        </w:tabs>
        <w:rPr>
          <w:rFonts w:ascii="Arial" w:hAnsi="Arial" w:cs="Arial"/>
          <w:sz w:val="24"/>
          <w:szCs w:val="24"/>
        </w:rPr>
      </w:pPr>
      <w:r>
        <w:rPr>
          <w:rFonts w:ascii="Arial" w:hAnsi="Arial" w:cs="Arial"/>
          <w:sz w:val="24"/>
          <w:szCs w:val="24"/>
        </w:rPr>
        <w:t xml:space="preserve">Having regard </w:t>
      </w:r>
      <w:r w:rsidR="00E262AA">
        <w:rPr>
          <w:rFonts w:ascii="Arial" w:hAnsi="Arial" w:cs="Arial"/>
          <w:sz w:val="24"/>
          <w:szCs w:val="24"/>
        </w:rPr>
        <w:t xml:space="preserve">to these and all other </w:t>
      </w:r>
      <w:r w:rsidR="00E45990" w:rsidRPr="00C662DD">
        <w:rPr>
          <w:rFonts w:ascii="Arial" w:hAnsi="Arial" w:cs="Arial"/>
          <w:sz w:val="24"/>
          <w:szCs w:val="24"/>
        </w:rPr>
        <w:t>matters raised in the written representations, I conclude that the evidence shows that, on the balance of probabilities,</w:t>
      </w:r>
      <w:r w:rsidR="00E45990">
        <w:rPr>
          <w:rFonts w:ascii="Arial" w:hAnsi="Arial" w:cs="Arial"/>
          <w:sz w:val="24"/>
          <w:szCs w:val="24"/>
        </w:rPr>
        <w:t xml:space="preserve"> </w:t>
      </w:r>
      <w:r w:rsidR="00C077D8">
        <w:rPr>
          <w:rFonts w:ascii="Arial" w:hAnsi="Arial" w:cs="Arial"/>
          <w:sz w:val="24"/>
          <w:szCs w:val="24"/>
        </w:rPr>
        <w:t>bridleway rights</w:t>
      </w:r>
      <w:r w:rsidR="005471E3">
        <w:rPr>
          <w:rFonts w:ascii="Arial" w:hAnsi="Arial" w:cs="Arial"/>
          <w:sz w:val="24"/>
          <w:szCs w:val="24"/>
        </w:rPr>
        <w:t xml:space="preserve"> along the claimed route subsist. </w:t>
      </w:r>
      <w:r w:rsidR="00F078DC">
        <w:rPr>
          <w:rFonts w:ascii="Arial" w:hAnsi="Arial" w:cs="Arial"/>
          <w:sz w:val="24"/>
          <w:szCs w:val="24"/>
        </w:rPr>
        <w:t xml:space="preserve">Therefore, the appeal is allowed. </w:t>
      </w:r>
    </w:p>
    <w:p w14:paraId="7D455572" w14:textId="77777777" w:rsidR="006B1E99" w:rsidRDefault="00484640" w:rsidP="00AA5AF7">
      <w:pPr>
        <w:pStyle w:val="Heading6"/>
        <w:rPr>
          <w:rFonts w:ascii="Arial" w:hAnsi="Arial" w:cs="Arial"/>
          <w:sz w:val="24"/>
          <w:szCs w:val="24"/>
        </w:rPr>
      </w:pPr>
      <w:r w:rsidRPr="00C11C49">
        <w:rPr>
          <w:rFonts w:ascii="Arial" w:hAnsi="Arial" w:cs="Arial"/>
          <w:sz w:val="24"/>
          <w:szCs w:val="24"/>
        </w:rPr>
        <w:t>Formal Decision</w:t>
      </w:r>
    </w:p>
    <w:p w14:paraId="16A8F0E9" w14:textId="2AF54D94" w:rsidR="00FA7CB2" w:rsidRPr="00795C43" w:rsidRDefault="00C77A5C" w:rsidP="00FA7CB2">
      <w:pPr>
        <w:pStyle w:val="Style1"/>
        <w:tabs>
          <w:tab w:val="num" w:pos="720"/>
        </w:tabs>
        <w:spacing w:before="120"/>
        <w:rPr>
          <w:rFonts w:ascii="Arial" w:hAnsi="Arial" w:cs="Arial"/>
          <w:sz w:val="24"/>
          <w:szCs w:val="24"/>
        </w:rPr>
      </w:pPr>
      <w:r>
        <w:rPr>
          <w:rFonts w:ascii="Arial" w:hAnsi="Arial" w:cs="Arial"/>
          <w:sz w:val="24"/>
          <w:szCs w:val="24"/>
        </w:rPr>
        <w:t xml:space="preserve">In accordance with </w:t>
      </w:r>
      <w:r w:rsidR="00FA7CB2" w:rsidRPr="00E31651">
        <w:rPr>
          <w:rFonts w:ascii="Arial" w:hAnsi="Arial" w:cs="Arial"/>
          <w:sz w:val="24"/>
          <w:szCs w:val="24"/>
        </w:rPr>
        <w:t xml:space="preserve">paragraph 4(2) of Schedule 14 to the 1981 Act </w:t>
      </w:r>
      <w:r w:rsidR="00350D1C">
        <w:rPr>
          <w:rFonts w:ascii="Arial" w:hAnsi="Arial" w:cs="Arial"/>
          <w:sz w:val="24"/>
          <w:szCs w:val="24"/>
        </w:rPr>
        <w:t>Staffordshire County</w:t>
      </w:r>
      <w:r w:rsidR="00FA7CB2">
        <w:rPr>
          <w:rFonts w:ascii="Arial" w:hAnsi="Arial" w:cs="Arial"/>
          <w:sz w:val="24"/>
          <w:szCs w:val="24"/>
        </w:rPr>
        <w:t xml:space="preserve"> Council</w:t>
      </w:r>
      <w:r w:rsidR="00FA7CB2" w:rsidRPr="00E31651">
        <w:rPr>
          <w:rFonts w:ascii="Arial" w:hAnsi="Arial" w:cs="Arial"/>
          <w:sz w:val="24"/>
          <w:szCs w:val="24"/>
        </w:rPr>
        <w:t xml:space="preserve"> is directed to make an </w:t>
      </w:r>
      <w:r w:rsidR="00FA7CB2">
        <w:rPr>
          <w:rFonts w:ascii="Arial" w:hAnsi="Arial" w:cs="Arial"/>
          <w:sz w:val="24"/>
          <w:szCs w:val="24"/>
        </w:rPr>
        <w:t>O</w:t>
      </w:r>
      <w:r w:rsidR="00FA7CB2" w:rsidRPr="00E31651">
        <w:rPr>
          <w:rFonts w:ascii="Arial" w:hAnsi="Arial" w:cs="Arial"/>
          <w:sz w:val="24"/>
          <w:szCs w:val="24"/>
        </w:rPr>
        <w:t xml:space="preserve">rder under section 53(2) and Schedule 15 of the 1981 Act within </w:t>
      </w:r>
      <w:r w:rsidR="00FA7CB2">
        <w:rPr>
          <w:rFonts w:ascii="Arial" w:hAnsi="Arial" w:cs="Arial"/>
          <w:sz w:val="24"/>
          <w:szCs w:val="24"/>
        </w:rPr>
        <w:t>3</w:t>
      </w:r>
      <w:r w:rsidR="00FA7CB2" w:rsidRPr="00E31651">
        <w:rPr>
          <w:rFonts w:ascii="Arial" w:hAnsi="Arial" w:cs="Arial"/>
          <w:sz w:val="24"/>
          <w:szCs w:val="24"/>
        </w:rPr>
        <w:t xml:space="preserve"> months of the date of this decision</w:t>
      </w:r>
      <w:r w:rsidR="00FA7CB2">
        <w:rPr>
          <w:rFonts w:ascii="Arial" w:hAnsi="Arial" w:cs="Arial"/>
          <w:sz w:val="24"/>
          <w:szCs w:val="24"/>
        </w:rPr>
        <w:t xml:space="preserve">. The Order should upgrade </w:t>
      </w:r>
      <w:r w:rsidR="006F6D6F">
        <w:rPr>
          <w:rFonts w:ascii="Arial" w:hAnsi="Arial" w:cs="Arial"/>
          <w:sz w:val="24"/>
          <w:szCs w:val="24"/>
        </w:rPr>
        <w:t xml:space="preserve">part of public footpath 18 and all of public </w:t>
      </w:r>
      <w:r w:rsidR="00560E02">
        <w:rPr>
          <w:rFonts w:ascii="Arial" w:hAnsi="Arial" w:cs="Arial"/>
          <w:sz w:val="24"/>
          <w:szCs w:val="24"/>
        </w:rPr>
        <w:t>footpaths</w:t>
      </w:r>
      <w:r w:rsidR="006F6D6F">
        <w:rPr>
          <w:rFonts w:ascii="Arial" w:hAnsi="Arial" w:cs="Arial"/>
          <w:sz w:val="24"/>
          <w:szCs w:val="24"/>
        </w:rPr>
        <w:t xml:space="preserve"> </w:t>
      </w:r>
      <w:r w:rsidR="00560E02">
        <w:rPr>
          <w:rFonts w:ascii="Arial" w:hAnsi="Arial" w:cs="Arial"/>
          <w:sz w:val="24"/>
          <w:szCs w:val="24"/>
        </w:rPr>
        <w:t xml:space="preserve">17 and 42 </w:t>
      </w:r>
      <w:r w:rsidR="00FA7CB2">
        <w:rPr>
          <w:rFonts w:ascii="Arial" w:hAnsi="Arial" w:cs="Arial"/>
          <w:sz w:val="24"/>
          <w:szCs w:val="24"/>
        </w:rPr>
        <w:t xml:space="preserve">to a bridleway along the appeal route indicated </w:t>
      </w:r>
      <w:r w:rsidR="00FA7CB2" w:rsidRPr="00E31651">
        <w:rPr>
          <w:rFonts w:ascii="Arial" w:hAnsi="Arial" w:cs="Arial"/>
          <w:sz w:val="24"/>
          <w:szCs w:val="24"/>
        </w:rPr>
        <w:t xml:space="preserve">in the application dated </w:t>
      </w:r>
      <w:r w:rsidR="00560E02">
        <w:rPr>
          <w:rFonts w:ascii="Arial" w:hAnsi="Arial" w:cs="Arial"/>
          <w:sz w:val="24"/>
          <w:szCs w:val="24"/>
        </w:rPr>
        <w:t>26 October 2018</w:t>
      </w:r>
      <w:r w:rsidR="00FA7CB2" w:rsidRPr="00E31651">
        <w:rPr>
          <w:rFonts w:ascii="Arial" w:hAnsi="Arial" w:cs="Arial"/>
          <w:sz w:val="24"/>
          <w:szCs w:val="24"/>
        </w:rPr>
        <w:t xml:space="preserve"> and shown on the plan appended to this decision. </w:t>
      </w:r>
    </w:p>
    <w:p w14:paraId="6A2ECFC4" w14:textId="77777777" w:rsidR="00FA7CB2" w:rsidRDefault="00FA7CB2" w:rsidP="00FA7CB2">
      <w:pPr>
        <w:pStyle w:val="Style1"/>
        <w:tabs>
          <w:tab w:val="num" w:pos="720"/>
        </w:tabs>
        <w:spacing w:before="120"/>
        <w:rPr>
          <w:rFonts w:ascii="Arial" w:hAnsi="Arial" w:cs="Arial"/>
          <w:sz w:val="24"/>
          <w:szCs w:val="24"/>
        </w:rPr>
      </w:pPr>
      <w:r w:rsidRPr="00791279">
        <w:rPr>
          <w:rFonts w:ascii="Arial" w:hAnsi="Arial" w:cs="Arial"/>
          <w:sz w:val="24"/>
          <w:szCs w:val="24"/>
        </w:rPr>
        <w:t>This decision is made without prejudice to any decisions that may be given by the Secretary of State in accordance with his powers under Schedule 15 of the 1981 Act.</w:t>
      </w:r>
    </w:p>
    <w:p w14:paraId="5E6520AB" w14:textId="73C88210" w:rsidR="00FC165B" w:rsidRPr="00FC165B" w:rsidRDefault="00FC165B" w:rsidP="00FC165B">
      <w:pPr>
        <w:pStyle w:val="Style1"/>
        <w:numPr>
          <w:ilvl w:val="0"/>
          <w:numId w:val="0"/>
        </w:numPr>
        <w:rPr>
          <w:rFonts w:ascii="Monotype Corsiva" w:hAnsi="Monotype Corsiva" w:cs="Arial"/>
          <w:sz w:val="36"/>
          <w:szCs w:val="36"/>
        </w:rPr>
      </w:pPr>
      <w:r w:rsidRPr="00FC165B">
        <w:rPr>
          <w:rFonts w:ascii="Monotype Corsiva" w:hAnsi="Monotype Corsiva" w:cs="Arial"/>
          <w:sz w:val="36"/>
          <w:szCs w:val="36"/>
        </w:rPr>
        <w:t>K Taylor</w:t>
      </w:r>
    </w:p>
    <w:p w14:paraId="3F4AC08B" w14:textId="0271EFF6" w:rsidR="00484640" w:rsidRDefault="00484640" w:rsidP="00484640">
      <w:pPr>
        <w:pStyle w:val="Style1"/>
        <w:numPr>
          <w:ilvl w:val="0"/>
          <w:numId w:val="0"/>
        </w:numPr>
        <w:ind w:left="431" w:hanging="431"/>
        <w:rPr>
          <w:rFonts w:ascii="Arial" w:hAnsi="Arial" w:cs="Arial"/>
          <w:sz w:val="24"/>
          <w:szCs w:val="24"/>
        </w:rPr>
      </w:pPr>
      <w:r>
        <w:rPr>
          <w:rFonts w:ascii="Arial" w:hAnsi="Arial" w:cs="Arial"/>
          <w:sz w:val="24"/>
          <w:szCs w:val="24"/>
        </w:rPr>
        <w:t>Inspector</w:t>
      </w:r>
    </w:p>
    <w:p w14:paraId="78BE00E9" w14:textId="2ABC6A00" w:rsidR="009A3823" w:rsidRDefault="009A3823">
      <w:pPr>
        <w:rPr>
          <w:rFonts w:ascii="Arial" w:hAnsi="Arial" w:cs="Arial"/>
          <w:color w:val="000000"/>
          <w:kern w:val="28"/>
          <w:sz w:val="24"/>
          <w:szCs w:val="24"/>
        </w:rPr>
      </w:pPr>
      <w:r>
        <w:rPr>
          <w:rFonts w:ascii="Arial" w:hAnsi="Arial" w:cs="Arial"/>
          <w:sz w:val="24"/>
          <w:szCs w:val="24"/>
        </w:rPr>
        <w:br w:type="page"/>
      </w:r>
    </w:p>
    <w:p w14:paraId="2A7F842A" w14:textId="01D354DD" w:rsidR="009A3823" w:rsidRDefault="00285155" w:rsidP="00285155">
      <w:pPr>
        <w:pStyle w:val="Style1"/>
        <w:numPr>
          <w:ilvl w:val="0"/>
          <w:numId w:val="0"/>
        </w:numPr>
        <w:ind w:left="431" w:hanging="431"/>
        <w:jc w:val="center"/>
        <w:rPr>
          <w:rFonts w:ascii="Arial" w:hAnsi="Arial" w:cs="Arial"/>
          <w:b/>
          <w:bCs/>
          <w:sz w:val="24"/>
          <w:szCs w:val="24"/>
        </w:rPr>
      </w:pPr>
      <w:r w:rsidRPr="00285155">
        <w:rPr>
          <w:rFonts w:ascii="Arial" w:hAnsi="Arial" w:cs="Arial"/>
          <w:b/>
          <w:bCs/>
          <w:sz w:val="24"/>
          <w:szCs w:val="24"/>
        </w:rPr>
        <w:lastRenderedPageBreak/>
        <w:t>Map Showing the Appeal Route</w:t>
      </w:r>
      <w:r w:rsidR="00A801B9">
        <w:rPr>
          <w:rFonts w:ascii="Arial" w:hAnsi="Arial" w:cs="Arial"/>
          <w:b/>
          <w:bCs/>
          <w:sz w:val="24"/>
          <w:szCs w:val="24"/>
        </w:rPr>
        <w:t xml:space="preserve"> </w:t>
      </w:r>
      <w:r w:rsidR="0021676D">
        <w:rPr>
          <w:rFonts w:ascii="Arial" w:hAnsi="Arial" w:cs="Arial"/>
          <w:b/>
          <w:bCs/>
          <w:sz w:val="24"/>
          <w:szCs w:val="24"/>
        </w:rPr>
        <w:t xml:space="preserve">with point E added </w:t>
      </w:r>
      <w:r w:rsidR="00A801B9">
        <w:rPr>
          <w:rFonts w:ascii="Arial" w:hAnsi="Arial" w:cs="Arial"/>
          <w:b/>
          <w:bCs/>
          <w:sz w:val="24"/>
          <w:szCs w:val="24"/>
        </w:rPr>
        <w:t>(not to scale)</w:t>
      </w:r>
    </w:p>
    <w:p w14:paraId="3CF680F1" w14:textId="2D194F07" w:rsidR="009A3823" w:rsidRPr="003B71F8" w:rsidRDefault="00F87048" w:rsidP="001B21BB">
      <w:pPr>
        <w:pStyle w:val="Style1"/>
        <w:numPr>
          <w:ilvl w:val="0"/>
          <w:numId w:val="0"/>
        </w:numPr>
        <w:ind w:left="431" w:hanging="431"/>
        <w:jc w:val="center"/>
        <w:rPr>
          <w:rFonts w:ascii="Arial" w:hAnsi="Arial" w:cs="Arial"/>
          <w:sz w:val="24"/>
          <w:szCs w:val="24"/>
        </w:rPr>
      </w:pPr>
      <w:r w:rsidRPr="00F87048">
        <w:rPr>
          <w:rFonts w:ascii="Arial" w:hAnsi="Arial" w:cs="Arial"/>
          <w:b/>
          <w:bCs/>
          <w:noProof/>
          <w:sz w:val="24"/>
          <w:szCs w:val="24"/>
        </w:rPr>
        <w:drawing>
          <wp:inline distT="0" distB="0" distL="0" distR="0" wp14:anchorId="3205203F" wp14:editId="1BEFD50D">
            <wp:extent cx="5978106" cy="8659095"/>
            <wp:effectExtent l="0" t="0" r="3810" b="8890"/>
            <wp:docPr id="1143524254" name="Picture 1" descr="A copy of the appeal map showing the rou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24254" name="Picture 1" descr="A copy of the appeal map showing the route. "/>
                    <pic:cNvPicPr/>
                  </pic:nvPicPr>
                  <pic:blipFill>
                    <a:blip r:embed="rId13"/>
                    <a:stretch>
                      <a:fillRect/>
                    </a:stretch>
                  </pic:blipFill>
                  <pic:spPr>
                    <a:xfrm>
                      <a:off x="0" y="0"/>
                      <a:ext cx="6000802" cy="8691969"/>
                    </a:xfrm>
                    <a:prstGeom prst="rect">
                      <a:avLst/>
                    </a:prstGeom>
                  </pic:spPr>
                </pic:pic>
              </a:graphicData>
            </a:graphic>
          </wp:inline>
        </w:drawing>
      </w:r>
    </w:p>
    <w:sectPr w:rsidR="009A3823" w:rsidRPr="003B71F8" w:rsidSect="00E674DD">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68680" w14:textId="77777777" w:rsidR="009A7852" w:rsidRDefault="009A7852" w:rsidP="00F62916">
      <w:r>
        <w:separator/>
      </w:r>
    </w:p>
  </w:endnote>
  <w:endnote w:type="continuationSeparator" w:id="0">
    <w:p w14:paraId="6976375A" w14:textId="77777777" w:rsidR="009A7852" w:rsidRDefault="009A7852"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741C"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7A333C"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73F88"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394958E7" wp14:editId="4DE45C0D">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8FD4B"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535CFC60" w14:textId="35EA671A" w:rsidR="00366F95" w:rsidRPr="00E45340" w:rsidRDefault="00366F95" w:rsidP="009D10A5">
    <w:pPr>
      <w:pStyle w:val="Footer"/>
      <w:ind w:right="-52"/>
      <w:jc w:val="center"/>
      <w:rPr>
        <w:sz w:val="16"/>
        <w:szCs w:val="16"/>
      </w:rPr>
    </w:pPr>
    <w:r>
      <w:rPr>
        <w:rStyle w:val="PageNumber"/>
      </w:rPr>
      <w:fldChar w:fldCharType="begin"/>
    </w:r>
    <w:r>
      <w:rPr>
        <w:rStyle w:val="PageNumber"/>
      </w:rPr>
      <w:instrText xml:space="preserve"> PAGE </w:instrText>
    </w:r>
    <w:r>
      <w:rPr>
        <w:rStyle w:val="PageNumber"/>
      </w:rPr>
      <w:fldChar w:fldCharType="separate"/>
    </w:r>
    <w:r w:rsidR="007A06BE">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1658" w14:textId="77777777" w:rsidR="00366F95" w:rsidRDefault="00366F95" w:rsidP="00D46B11">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4CAC3929" wp14:editId="0619BCF4">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DA890"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260B179F" w14:textId="758CFAF8" w:rsidR="00366F95" w:rsidRPr="00451EE4" w:rsidRDefault="00366F95">
    <w:pPr>
      <w:pStyle w:val="Footer"/>
      <w:ind w:right="-52"/>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621F5" w14:textId="77777777" w:rsidR="009A7852" w:rsidRDefault="009A7852" w:rsidP="00F62916">
      <w:r>
        <w:separator/>
      </w:r>
    </w:p>
  </w:footnote>
  <w:footnote w:type="continuationSeparator" w:id="0">
    <w:p w14:paraId="097BE586" w14:textId="77777777" w:rsidR="009A7852" w:rsidRDefault="009A7852"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31A07465" w14:textId="77777777">
      <w:tc>
        <w:tcPr>
          <w:tcW w:w="9520" w:type="dxa"/>
        </w:tcPr>
        <w:p w14:paraId="0EBADC41" w14:textId="0830D07C" w:rsidR="00366F95" w:rsidRPr="00E00B84" w:rsidRDefault="00D46B11">
          <w:pPr>
            <w:pStyle w:val="Footer"/>
            <w:rPr>
              <w:rFonts w:ascii="Arial" w:hAnsi="Arial" w:cs="Arial"/>
              <w:sz w:val="20"/>
            </w:rPr>
          </w:pPr>
          <w:r w:rsidRPr="00E00B84">
            <w:rPr>
              <w:rFonts w:ascii="Arial" w:hAnsi="Arial" w:cs="Arial"/>
              <w:sz w:val="20"/>
            </w:rPr>
            <w:t xml:space="preserve">Appeal Decision </w:t>
          </w:r>
          <w:r w:rsidR="007A693E">
            <w:rPr>
              <w:rFonts w:ascii="Arial" w:hAnsi="Arial" w:cs="Arial"/>
              <w:sz w:val="20"/>
            </w:rPr>
            <w:t>ROW/</w:t>
          </w:r>
          <w:r w:rsidR="00BD02F4">
            <w:rPr>
              <w:rFonts w:ascii="Arial" w:hAnsi="Arial" w:cs="Arial"/>
              <w:sz w:val="20"/>
            </w:rPr>
            <w:t>3363052</w:t>
          </w:r>
        </w:p>
      </w:tc>
    </w:tr>
  </w:tbl>
  <w:p w14:paraId="739E04CE" w14:textId="77777777" w:rsidR="00366F95" w:rsidRDefault="00366F95" w:rsidP="00087477">
    <w:pPr>
      <w:pStyle w:val="Footer"/>
      <w:spacing w:after="180"/>
    </w:pPr>
    <w:r>
      <w:rPr>
        <w:noProof/>
      </w:rPr>
      <mc:AlternateContent>
        <mc:Choice Requires="wps">
          <w:drawing>
            <wp:anchor distT="0" distB="0" distL="114300" distR="114300" simplePos="0" relativeHeight="251657728" behindDoc="0" locked="0" layoutInCell="1" allowOverlap="1" wp14:anchorId="0E01356E" wp14:editId="5F6B7A8D">
              <wp:simplePos x="0" y="0"/>
              <wp:positionH relativeFrom="column">
                <wp:posOffset>0</wp:posOffset>
              </wp:positionH>
              <wp:positionV relativeFrom="paragraph">
                <wp:posOffset>114300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0FB9D"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3D8C3"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7700615"/>
    <w:multiLevelType w:val="multilevel"/>
    <w:tmpl w:val="A22611FC"/>
    <w:numStyleLink w:val="ConditionsList"/>
  </w:abstractNum>
  <w:abstractNum w:abstractNumId="2"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3"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4"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5" w15:restartNumberingAfterBreak="0">
    <w:nsid w:val="284238AD"/>
    <w:multiLevelType w:val="multilevel"/>
    <w:tmpl w:val="A22611FC"/>
    <w:numStyleLink w:val="ConditionsList"/>
  </w:abstractNum>
  <w:abstractNum w:abstractNumId="6"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7" w15:restartNumberingAfterBreak="0">
    <w:nsid w:val="297D571E"/>
    <w:multiLevelType w:val="multilevel"/>
    <w:tmpl w:val="A22611FC"/>
    <w:numStyleLink w:val="ConditionsList"/>
  </w:abstractNum>
  <w:abstractNum w:abstractNumId="8"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8DD7A15"/>
    <w:multiLevelType w:val="multilevel"/>
    <w:tmpl w:val="10FCEB7A"/>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0" w15:restartNumberingAfterBreak="0">
    <w:nsid w:val="4AB7177F"/>
    <w:multiLevelType w:val="multilevel"/>
    <w:tmpl w:val="A22611FC"/>
    <w:numStyleLink w:val="ConditionsList"/>
  </w:abstractNum>
  <w:abstractNum w:abstractNumId="11"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F2342F1"/>
    <w:multiLevelType w:val="multilevel"/>
    <w:tmpl w:val="A22611FC"/>
    <w:numStyleLink w:val="ConditionsList"/>
  </w:abstractNum>
  <w:abstractNum w:abstractNumId="13" w15:restartNumberingAfterBreak="0">
    <w:nsid w:val="5137716E"/>
    <w:multiLevelType w:val="multilevel"/>
    <w:tmpl w:val="A22611FC"/>
    <w:numStyleLink w:val="ConditionsList"/>
  </w:abstractNum>
  <w:abstractNum w:abstractNumId="14" w15:restartNumberingAfterBreak="0">
    <w:nsid w:val="53F51752"/>
    <w:multiLevelType w:val="multilevel"/>
    <w:tmpl w:val="A22611FC"/>
    <w:numStyleLink w:val="ConditionsList"/>
  </w:abstractNum>
  <w:abstractNum w:abstractNumId="15"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16"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18" w15:restartNumberingAfterBreak="0">
    <w:nsid w:val="65B7639F"/>
    <w:multiLevelType w:val="multilevel"/>
    <w:tmpl w:val="A22611FC"/>
    <w:numStyleLink w:val="ConditionsList"/>
  </w:abstractNum>
  <w:abstractNum w:abstractNumId="19"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0"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75545506">
    <w:abstractNumId w:val="17"/>
  </w:num>
  <w:num w:numId="2" w16cid:durableId="1409813536">
    <w:abstractNumId w:val="17"/>
  </w:num>
  <w:num w:numId="3" w16cid:durableId="738090125">
    <w:abstractNumId w:val="19"/>
  </w:num>
  <w:num w:numId="4" w16cid:durableId="807745008">
    <w:abstractNumId w:val="0"/>
  </w:num>
  <w:num w:numId="5" w16cid:durableId="702369320">
    <w:abstractNumId w:val="8"/>
  </w:num>
  <w:num w:numId="6" w16cid:durableId="1699356785">
    <w:abstractNumId w:val="16"/>
  </w:num>
  <w:num w:numId="7" w16cid:durableId="1836142886">
    <w:abstractNumId w:val="20"/>
  </w:num>
  <w:num w:numId="8" w16cid:durableId="1251964842">
    <w:abstractNumId w:val="15"/>
  </w:num>
  <w:num w:numId="9" w16cid:durableId="1888100821">
    <w:abstractNumId w:val="3"/>
  </w:num>
  <w:num w:numId="10" w16cid:durableId="2000301023">
    <w:abstractNumId w:val="4"/>
  </w:num>
  <w:num w:numId="11" w16cid:durableId="1660814304">
    <w:abstractNumId w:val="11"/>
  </w:num>
  <w:num w:numId="12" w16cid:durableId="2029404745">
    <w:abstractNumId w:val="12"/>
  </w:num>
  <w:num w:numId="13" w16cid:durableId="744841421">
    <w:abstractNumId w:val="7"/>
  </w:num>
  <w:num w:numId="14" w16cid:durableId="490289863">
    <w:abstractNumId w:val="10"/>
  </w:num>
  <w:num w:numId="15" w16cid:durableId="1974748836">
    <w:abstractNumId w:val="13"/>
  </w:num>
  <w:num w:numId="16" w16cid:durableId="1192189582">
    <w:abstractNumId w:val="1"/>
  </w:num>
  <w:num w:numId="17" w16cid:durableId="826819810">
    <w:abstractNumId w:val="14"/>
  </w:num>
  <w:num w:numId="18" w16cid:durableId="550459707">
    <w:abstractNumId w:val="5"/>
  </w:num>
  <w:num w:numId="19" w16cid:durableId="1896120245">
    <w:abstractNumId w:val="2"/>
  </w:num>
  <w:num w:numId="20" w16cid:durableId="202014669">
    <w:abstractNumId w:val="6"/>
  </w:num>
  <w:num w:numId="21" w16cid:durableId="354236875">
    <w:abstractNumId w:val="9"/>
  </w:num>
  <w:num w:numId="22" w16cid:durableId="1481575195">
    <w:abstractNumId w:val="9"/>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3" w16cid:durableId="1584220149">
    <w:abstractNumId w:val="18"/>
  </w:num>
  <w:num w:numId="24" w16cid:durableId="1324891048">
    <w:abstractNumId w:val="9"/>
    <w:lvlOverride w:ilvl="0">
      <w:startOverride w:val="1"/>
      <w:lvl w:ilvl="0">
        <w:start w:val="1"/>
        <w:numFmt w:val="decimal"/>
        <w:pStyle w:val="Style1"/>
        <w:lvlText w:val="%1."/>
        <w:lvlJc w:val="left"/>
        <w:pPr>
          <w:tabs>
            <w:tab w:val="num" w:pos="720"/>
          </w:tabs>
          <w:ind w:left="431" w:hanging="431"/>
        </w:pPr>
        <w:rPr>
          <w:b w:val="0"/>
          <w:bCs w:val="0"/>
          <w:i w:val="0"/>
          <w:iCs w:val="0"/>
        </w:rPr>
      </w:lvl>
    </w:lvlOverride>
    <w:lvlOverride w:ilvl="1">
      <w:startOverride w:val="1"/>
      <w:lvl w:ilvl="1">
        <w:start w:val="1"/>
        <w:numFmt w:val="decimal"/>
        <w:pStyle w:val="Heading2"/>
        <w:lvlText w:val=""/>
        <w:lvlJc w:val="left"/>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pStyle w:val="Heading7"/>
        <w:lvlText w:val=""/>
        <w:lvlJc w:val="left"/>
      </w:lvl>
    </w:lvlOverride>
    <w:lvlOverride w:ilvl="7">
      <w:startOverride w:val="1"/>
      <w:lvl w:ilvl="7">
        <w:start w:val="1"/>
        <w:numFmt w:val="decimal"/>
        <w:pStyle w:val="Heading8"/>
        <w:lvlText w:val=""/>
        <w:lvlJc w:val="left"/>
      </w:lvl>
    </w:lvlOverride>
    <w:lvlOverride w:ilvl="8">
      <w:startOverride w:val="1"/>
      <w:lvl w:ilvl="8">
        <w:start w:val="1"/>
        <w:numFmt w:val="decimal"/>
        <w:pStyle w:val="Heading9"/>
        <w:lvlText w:val=""/>
        <w:lvlJc w:val="left"/>
      </w:lvl>
    </w:lvlOverride>
  </w:num>
  <w:num w:numId="25" w16cid:durableId="1194995832">
    <w:abstractNumId w:val="9"/>
    <w:lvlOverride w:ilvl="0">
      <w:lvl w:ilvl="0">
        <w:start w:val="1"/>
        <w:numFmt w:val="decimal"/>
        <w:pStyle w:val="Style1"/>
        <w:lvlText w:val="%1."/>
        <w:lvlJc w:val="left"/>
        <w:pPr>
          <w:tabs>
            <w:tab w:val="num" w:pos="720"/>
          </w:tabs>
          <w:ind w:left="431" w:hanging="431"/>
        </w:pPr>
        <w:rPr>
          <w:rFonts w:hint="default"/>
          <w:b w:val="0"/>
          <w:bCs w:val="0"/>
          <w:i w:val="0"/>
          <w:iCs w:val="0"/>
        </w:rPr>
      </w:lvl>
    </w:lvlOverride>
  </w:num>
  <w:num w:numId="26" w16cid:durableId="1852405297">
    <w:abstractNumId w:val="9"/>
    <w:lvlOverride w:ilvl="0">
      <w:lvl w:ilvl="0">
        <w:start w:val="1"/>
        <w:numFmt w:val="decimal"/>
        <w:pStyle w:val="Style1"/>
        <w:lvlText w:val="%1."/>
        <w:lvlJc w:val="left"/>
        <w:pPr>
          <w:tabs>
            <w:tab w:val="num" w:pos="720"/>
          </w:tabs>
          <w:ind w:left="431" w:hanging="431"/>
        </w:pPr>
        <w:rPr>
          <w:rFonts w:ascii="Arial" w:hAnsi="Arial" w:cs="Arial" w:hint="default"/>
          <w:sz w:val="24"/>
          <w:szCs w:val="24"/>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7" w16cid:durableId="87042466">
    <w:abstractNumId w:val="9"/>
    <w:lvlOverride w:ilvl="0">
      <w:startOverride w:val="1"/>
      <w:lvl w:ilvl="0">
        <w:start w:val="1"/>
        <w:numFmt w:val="decimal"/>
        <w:pStyle w:val="Style1"/>
        <w:lvlText w:val="%1."/>
        <w:lvlJc w:val="left"/>
        <w:pPr>
          <w:tabs>
            <w:tab w:val="num" w:pos="720"/>
          </w:tabs>
          <w:ind w:left="431" w:hanging="431"/>
        </w:pPr>
        <w:rPr>
          <w:b w:val="0"/>
          <w:bCs/>
          <w:color w:val="auto"/>
        </w:rPr>
      </w:lvl>
    </w:lvlOverride>
    <w:lvlOverride w:ilvl="1">
      <w:startOverride w:val="1"/>
      <w:lvl w:ilvl="1">
        <w:start w:val="1"/>
        <w:numFmt w:val="decimal"/>
        <w:pStyle w:val="Heading2"/>
        <w:lvlText w:val=""/>
        <w:lvlJc w:val="left"/>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pStyle w:val="Heading7"/>
        <w:lvlText w:val=""/>
        <w:lvlJc w:val="left"/>
      </w:lvl>
    </w:lvlOverride>
    <w:lvlOverride w:ilvl="7">
      <w:startOverride w:val="1"/>
      <w:lvl w:ilvl="7">
        <w:start w:val="1"/>
        <w:numFmt w:val="decimal"/>
        <w:pStyle w:val="Heading8"/>
        <w:lvlText w:val=""/>
        <w:lvlJc w:val="left"/>
      </w:lvl>
    </w:lvlOverride>
    <w:lvlOverride w:ilvl="8">
      <w:startOverride w:val="1"/>
      <w:lvl w:ilvl="8">
        <w:start w:val="1"/>
        <w:numFmt w:val="decimal"/>
        <w:pStyle w:val="Heading9"/>
        <w:lvlText w:val=""/>
        <w:lvlJc w:val="left"/>
      </w:lvl>
    </w:lvlOverride>
  </w:num>
  <w:num w:numId="28" w16cid:durableId="1302881478">
    <w:abstractNumId w:val="9"/>
    <w:lvlOverride w:ilvl="0">
      <w:startOverride w:val="1"/>
      <w:lvl w:ilvl="0">
        <w:start w:val="1"/>
        <w:numFmt w:val="decimal"/>
        <w:pStyle w:val="Style1"/>
        <w:lvlText w:val="%1."/>
        <w:lvlJc w:val="left"/>
        <w:pPr>
          <w:tabs>
            <w:tab w:val="num" w:pos="720"/>
          </w:tabs>
          <w:ind w:left="431" w:hanging="431"/>
        </w:pPr>
        <w:rPr>
          <w:color w:val="auto"/>
        </w:rPr>
      </w:lvl>
    </w:lvlOverride>
    <w:lvlOverride w:ilvl="1">
      <w:startOverride w:val="1"/>
      <w:lvl w:ilvl="1">
        <w:start w:val="1"/>
        <w:numFmt w:val="decimal"/>
        <w:pStyle w:val="Heading2"/>
        <w:lvlText w:val=""/>
        <w:lvlJc w:val="left"/>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pStyle w:val="Heading7"/>
        <w:lvlText w:val=""/>
        <w:lvlJc w:val="left"/>
      </w:lvl>
    </w:lvlOverride>
    <w:lvlOverride w:ilvl="7">
      <w:startOverride w:val="1"/>
      <w:lvl w:ilvl="7">
        <w:start w:val="1"/>
        <w:numFmt w:val="decimal"/>
        <w:pStyle w:val="Heading8"/>
        <w:lvlText w:val=""/>
        <w:lvlJc w:val="left"/>
      </w:lvl>
    </w:lvlOverride>
    <w:lvlOverride w:ilvl="8">
      <w:startOverride w:val="1"/>
      <w:lvl w:ilvl="8">
        <w:start w:val="1"/>
        <w:numFmt w:val="decimal"/>
        <w:pStyle w:val="Heading9"/>
        <w:lvlText w:val=""/>
        <w:lvlJc w:val="left"/>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D46B11"/>
    <w:rsid w:val="0000038F"/>
    <w:rsid w:val="00000484"/>
    <w:rsid w:val="00000B47"/>
    <w:rsid w:val="000012C9"/>
    <w:rsid w:val="0000206B"/>
    <w:rsid w:val="000021CA"/>
    <w:rsid w:val="00002B91"/>
    <w:rsid w:val="0000335F"/>
    <w:rsid w:val="00003FBB"/>
    <w:rsid w:val="0000490C"/>
    <w:rsid w:val="00004D98"/>
    <w:rsid w:val="00005364"/>
    <w:rsid w:val="00005C55"/>
    <w:rsid w:val="00005DFB"/>
    <w:rsid w:val="00006B27"/>
    <w:rsid w:val="00006F04"/>
    <w:rsid w:val="00010700"/>
    <w:rsid w:val="00014019"/>
    <w:rsid w:val="000140AC"/>
    <w:rsid w:val="00014118"/>
    <w:rsid w:val="00015512"/>
    <w:rsid w:val="000173BD"/>
    <w:rsid w:val="00017A0C"/>
    <w:rsid w:val="0002004F"/>
    <w:rsid w:val="000216DA"/>
    <w:rsid w:val="00021875"/>
    <w:rsid w:val="00022BF9"/>
    <w:rsid w:val="000238EE"/>
    <w:rsid w:val="0002424A"/>
    <w:rsid w:val="00024500"/>
    <w:rsid w:val="000247B2"/>
    <w:rsid w:val="00024AE6"/>
    <w:rsid w:val="0002596E"/>
    <w:rsid w:val="00025FEE"/>
    <w:rsid w:val="0002681E"/>
    <w:rsid w:val="000276D1"/>
    <w:rsid w:val="00027B3E"/>
    <w:rsid w:val="00027FFE"/>
    <w:rsid w:val="00030049"/>
    <w:rsid w:val="000302FA"/>
    <w:rsid w:val="00030791"/>
    <w:rsid w:val="00030925"/>
    <w:rsid w:val="000313AA"/>
    <w:rsid w:val="00031572"/>
    <w:rsid w:val="0003207B"/>
    <w:rsid w:val="000331BE"/>
    <w:rsid w:val="000333F8"/>
    <w:rsid w:val="00033423"/>
    <w:rsid w:val="00033FE1"/>
    <w:rsid w:val="00034258"/>
    <w:rsid w:val="00034358"/>
    <w:rsid w:val="00034EA4"/>
    <w:rsid w:val="000353A6"/>
    <w:rsid w:val="00036804"/>
    <w:rsid w:val="00036B95"/>
    <w:rsid w:val="0003751F"/>
    <w:rsid w:val="00040247"/>
    <w:rsid w:val="00040B63"/>
    <w:rsid w:val="00042C03"/>
    <w:rsid w:val="000437D1"/>
    <w:rsid w:val="00045368"/>
    <w:rsid w:val="000456F2"/>
    <w:rsid w:val="0004593E"/>
    <w:rsid w:val="000460CC"/>
    <w:rsid w:val="00046145"/>
    <w:rsid w:val="0004625F"/>
    <w:rsid w:val="0004646E"/>
    <w:rsid w:val="000470A8"/>
    <w:rsid w:val="00047956"/>
    <w:rsid w:val="00050E06"/>
    <w:rsid w:val="00051C56"/>
    <w:rsid w:val="000529E3"/>
    <w:rsid w:val="00052B79"/>
    <w:rsid w:val="00052CE6"/>
    <w:rsid w:val="00053135"/>
    <w:rsid w:val="000532F1"/>
    <w:rsid w:val="00053711"/>
    <w:rsid w:val="00055546"/>
    <w:rsid w:val="00056220"/>
    <w:rsid w:val="00056B87"/>
    <w:rsid w:val="000579F3"/>
    <w:rsid w:val="0006064D"/>
    <w:rsid w:val="00060B13"/>
    <w:rsid w:val="00060E3B"/>
    <w:rsid w:val="00060E8F"/>
    <w:rsid w:val="000610B0"/>
    <w:rsid w:val="00061D04"/>
    <w:rsid w:val="000629D7"/>
    <w:rsid w:val="00062B5A"/>
    <w:rsid w:val="00063E0C"/>
    <w:rsid w:val="00064991"/>
    <w:rsid w:val="000651E9"/>
    <w:rsid w:val="00065684"/>
    <w:rsid w:val="00065F47"/>
    <w:rsid w:val="00066797"/>
    <w:rsid w:val="00067961"/>
    <w:rsid w:val="00070025"/>
    <w:rsid w:val="0007031B"/>
    <w:rsid w:val="00070D0D"/>
    <w:rsid w:val="00070FCB"/>
    <w:rsid w:val="000712CC"/>
    <w:rsid w:val="000746A8"/>
    <w:rsid w:val="00074C3B"/>
    <w:rsid w:val="00075032"/>
    <w:rsid w:val="00075055"/>
    <w:rsid w:val="000752D5"/>
    <w:rsid w:val="000753BC"/>
    <w:rsid w:val="00076F41"/>
    <w:rsid w:val="00077358"/>
    <w:rsid w:val="00082279"/>
    <w:rsid w:val="00082C22"/>
    <w:rsid w:val="00082F23"/>
    <w:rsid w:val="000835FA"/>
    <w:rsid w:val="000844E5"/>
    <w:rsid w:val="00084B5C"/>
    <w:rsid w:val="000862CE"/>
    <w:rsid w:val="00086448"/>
    <w:rsid w:val="00086561"/>
    <w:rsid w:val="00086A25"/>
    <w:rsid w:val="0008722D"/>
    <w:rsid w:val="00087477"/>
    <w:rsid w:val="0008790A"/>
    <w:rsid w:val="00087AD5"/>
    <w:rsid w:val="00087DEC"/>
    <w:rsid w:val="00090FC7"/>
    <w:rsid w:val="0009112C"/>
    <w:rsid w:val="000914B0"/>
    <w:rsid w:val="00091B07"/>
    <w:rsid w:val="0009242D"/>
    <w:rsid w:val="000930AA"/>
    <w:rsid w:val="00093F2C"/>
    <w:rsid w:val="00094945"/>
    <w:rsid w:val="00094A44"/>
    <w:rsid w:val="00094D85"/>
    <w:rsid w:val="000955EC"/>
    <w:rsid w:val="00095BF2"/>
    <w:rsid w:val="0009615A"/>
    <w:rsid w:val="000962E8"/>
    <w:rsid w:val="00096544"/>
    <w:rsid w:val="00096D7B"/>
    <w:rsid w:val="000975C1"/>
    <w:rsid w:val="000A00F1"/>
    <w:rsid w:val="000A0852"/>
    <w:rsid w:val="000A1810"/>
    <w:rsid w:val="000A1D2B"/>
    <w:rsid w:val="000A412F"/>
    <w:rsid w:val="000A4AB6"/>
    <w:rsid w:val="000A4AEB"/>
    <w:rsid w:val="000A64AE"/>
    <w:rsid w:val="000A75D0"/>
    <w:rsid w:val="000B02BC"/>
    <w:rsid w:val="000B0589"/>
    <w:rsid w:val="000B0640"/>
    <w:rsid w:val="000B17BF"/>
    <w:rsid w:val="000B17EA"/>
    <w:rsid w:val="000B1852"/>
    <w:rsid w:val="000B1A9B"/>
    <w:rsid w:val="000B1ECF"/>
    <w:rsid w:val="000B2185"/>
    <w:rsid w:val="000B362C"/>
    <w:rsid w:val="000B3A04"/>
    <w:rsid w:val="000B4538"/>
    <w:rsid w:val="000B45AB"/>
    <w:rsid w:val="000B58D8"/>
    <w:rsid w:val="000B6286"/>
    <w:rsid w:val="000B6A50"/>
    <w:rsid w:val="000C10AD"/>
    <w:rsid w:val="000C11FB"/>
    <w:rsid w:val="000C241C"/>
    <w:rsid w:val="000C27FD"/>
    <w:rsid w:val="000C2E99"/>
    <w:rsid w:val="000C3214"/>
    <w:rsid w:val="000C3470"/>
    <w:rsid w:val="000C3F13"/>
    <w:rsid w:val="000C447A"/>
    <w:rsid w:val="000C44E2"/>
    <w:rsid w:val="000C46A6"/>
    <w:rsid w:val="000C4C1F"/>
    <w:rsid w:val="000C4EC2"/>
    <w:rsid w:val="000C5098"/>
    <w:rsid w:val="000C5ABD"/>
    <w:rsid w:val="000C68E1"/>
    <w:rsid w:val="000C6938"/>
    <w:rsid w:val="000C698E"/>
    <w:rsid w:val="000C6DC7"/>
    <w:rsid w:val="000D01ED"/>
    <w:rsid w:val="000D02C2"/>
    <w:rsid w:val="000D0383"/>
    <w:rsid w:val="000D04F9"/>
    <w:rsid w:val="000D0538"/>
    <w:rsid w:val="000D0673"/>
    <w:rsid w:val="000D17B4"/>
    <w:rsid w:val="000D28BB"/>
    <w:rsid w:val="000D2C15"/>
    <w:rsid w:val="000D31EE"/>
    <w:rsid w:val="000D351E"/>
    <w:rsid w:val="000D3A2C"/>
    <w:rsid w:val="000D3B7B"/>
    <w:rsid w:val="000D3DBE"/>
    <w:rsid w:val="000D414F"/>
    <w:rsid w:val="000D5160"/>
    <w:rsid w:val="000D51DB"/>
    <w:rsid w:val="000D52BC"/>
    <w:rsid w:val="000D57C6"/>
    <w:rsid w:val="000D58EB"/>
    <w:rsid w:val="000D6DC1"/>
    <w:rsid w:val="000D6EFE"/>
    <w:rsid w:val="000D73E5"/>
    <w:rsid w:val="000E009E"/>
    <w:rsid w:val="000E0665"/>
    <w:rsid w:val="000E0666"/>
    <w:rsid w:val="000E1259"/>
    <w:rsid w:val="000E188D"/>
    <w:rsid w:val="000E24A2"/>
    <w:rsid w:val="000E2B34"/>
    <w:rsid w:val="000E304F"/>
    <w:rsid w:val="000E4A4B"/>
    <w:rsid w:val="000E52F0"/>
    <w:rsid w:val="000E55E0"/>
    <w:rsid w:val="000E57C1"/>
    <w:rsid w:val="000E5863"/>
    <w:rsid w:val="000E6117"/>
    <w:rsid w:val="000E628B"/>
    <w:rsid w:val="000E6460"/>
    <w:rsid w:val="000E6FA0"/>
    <w:rsid w:val="000E7B46"/>
    <w:rsid w:val="000E7CC9"/>
    <w:rsid w:val="000F04AF"/>
    <w:rsid w:val="000F1441"/>
    <w:rsid w:val="000F16F4"/>
    <w:rsid w:val="000F1A94"/>
    <w:rsid w:val="000F20D6"/>
    <w:rsid w:val="000F249B"/>
    <w:rsid w:val="000F27E8"/>
    <w:rsid w:val="000F2DA1"/>
    <w:rsid w:val="000F318E"/>
    <w:rsid w:val="000F3462"/>
    <w:rsid w:val="000F3EB8"/>
    <w:rsid w:val="000F4001"/>
    <w:rsid w:val="000F5061"/>
    <w:rsid w:val="000F5FF0"/>
    <w:rsid w:val="000F659A"/>
    <w:rsid w:val="000F6CE2"/>
    <w:rsid w:val="000F6EC2"/>
    <w:rsid w:val="000F6FA6"/>
    <w:rsid w:val="000F7B44"/>
    <w:rsid w:val="001000CB"/>
    <w:rsid w:val="001003CB"/>
    <w:rsid w:val="00100980"/>
    <w:rsid w:val="00101968"/>
    <w:rsid w:val="00102D96"/>
    <w:rsid w:val="00102E31"/>
    <w:rsid w:val="001035EF"/>
    <w:rsid w:val="00103E05"/>
    <w:rsid w:val="00104002"/>
    <w:rsid w:val="00104BFD"/>
    <w:rsid w:val="00104D93"/>
    <w:rsid w:val="00105072"/>
    <w:rsid w:val="00105132"/>
    <w:rsid w:val="0010577F"/>
    <w:rsid w:val="001057DB"/>
    <w:rsid w:val="00105F0A"/>
    <w:rsid w:val="00110320"/>
    <w:rsid w:val="001103DD"/>
    <w:rsid w:val="0011068A"/>
    <w:rsid w:val="0011190F"/>
    <w:rsid w:val="00111A3C"/>
    <w:rsid w:val="00112FB1"/>
    <w:rsid w:val="001142DC"/>
    <w:rsid w:val="00114793"/>
    <w:rsid w:val="0011490B"/>
    <w:rsid w:val="00114FB8"/>
    <w:rsid w:val="00115213"/>
    <w:rsid w:val="00115292"/>
    <w:rsid w:val="00115528"/>
    <w:rsid w:val="001155C3"/>
    <w:rsid w:val="001157B9"/>
    <w:rsid w:val="00115B80"/>
    <w:rsid w:val="00116629"/>
    <w:rsid w:val="001175C5"/>
    <w:rsid w:val="00117B54"/>
    <w:rsid w:val="00123513"/>
    <w:rsid w:val="00124D0F"/>
    <w:rsid w:val="00124DF0"/>
    <w:rsid w:val="001253C4"/>
    <w:rsid w:val="001262DF"/>
    <w:rsid w:val="001277A7"/>
    <w:rsid w:val="00130988"/>
    <w:rsid w:val="00130C7E"/>
    <w:rsid w:val="001322DB"/>
    <w:rsid w:val="00132395"/>
    <w:rsid w:val="001326CE"/>
    <w:rsid w:val="001331CD"/>
    <w:rsid w:val="0013394A"/>
    <w:rsid w:val="00133FC7"/>
    <w:rsid w:val="00136E79"/>
    <w:rsid w:val="00141562"/>
    <w:rsid w:val="001416FF"/>
    <w:rsid w:val="0014236F"/>
    <w:rsid w:val="00142958"/>
    <w:rsid w:val="00143E4B"/>
    <w:rsid w:val="001440C3"/>
    <w:rsid w:val="00144539"/>
    <w:rsid w:val="0014472C"/>
    <w:rsid w:val="00144BEF"/>
    <w:rsid w:val="0014660F"/>
    <w:rsid w:val="001468B3"/>
    <w:rsid w:val="00146D93"/>
    <w:rsid w:val="00146FFD"/>
    <w:rsid w:val="001501EE"/>
    <w:rsid w:val="0015058A"/>
    <w:rsid w:val="001506E3"/>
    <w:rsid w:val="001514C8"/>
    <w:rsid w:val="0015199E"/>
    <w:rsid w:val="001520C7"/>
    <w:rsid w:val="001522E9"/>
    <w:rsid w:val="00152770"/>
    <w:rsid w:val="00152C92"/>
    <w:rsid w:val="00153EAC"/>
    <w:rsid w:val="00154740"/>
    <w:rsid w:val="001548A2"/>
    <w:rsid w:val="00154EC3"/>
    <w:rsid w:val="00154FC4"/>
    <w:rsid w:val="00155251"/>
    <w:rsid w:val="001552A1"/>
    <w:rsid w:val="00155C5C"/>
    <w:rsid w:val="0015623C"/>
    <w:rsid w:val="00157B93"/>
    <w:rsid w:val="00157D15"/>
    <w:rsid w:val="001608E7"/>
    <w:rsid w:val="00160926"/>
    <w:rsid w:val="00160CFA"/>
    <w:rsid w:val="00160F65"/>
    <w:rsid w:val="001611B8"/>
    <w:rsid w:val="001614A9"/>
    <w:rsid w:val="00161B5C"/>
    <w:rsid w:val="00162813"/>
    <w:rsid w:val="00163122"/>
    <w:rsid w:val="001638FF"/>
    <w:rsid w:val="0016408A"/>
    <w:rsid w:val="00165625"/>
    <w:rsid w:val="00165C53"/>
    <w:rsid w:val="00166348"/>
    <w:rsid w:val="00166F4A"/>
    <w:rsid w:val="00167066"/>
    <w:rsid w:val="00167D3E"/>
    <w:rsid w:val="00170590"/>
    <w:rsid w:val="00170C2D"/>
    <w:rsid w:val="00171291"/>
    <w:rsid w:val="00171920"/>
    <w:rsid w:val="00171A71"/>
    <w:rsid w:val="00171CEC"/>
    <w:rsid w:val="001723D6"/>
    <w:rsid w:val="001724D8"/>
    <w:rsid w:val="0017275D"/>
    <w:rsid w:val="00172801"/>
    <w:rsid w:val="00173131"/>
    <w:rsid w:val="00173B0C"/>
    <w:rsid w:val="00173BEA"/>
    <w:rsid w:val="001740DB"/>
    <w:rsid w:val="001742DA"/>
    <w:rsid w:val="00175555"/>
    <w:rsid w:val="00176545"/>
    <w:rsid w:val="00176EF4"/>
    <w:rsid w:val="0017769A"/>
    <w:rsid w:val="00177CC0"/>
    <w:rsid w:val="00177E76"/>
    <w:rsid w:val="001803ED"/>
    <w:rsid w:val="00181679"/>
    <w:rsid w:val="00181788"/>
    <w:rsid w:val="001818E6"/>
    <w:rsid w:val="00182869"/>
    <w:rsid w:val="001830A3"/>
    <w:rsid w:val="0018367A"/>
    <w:rsid w:val="0018393A"/>
    <w:rsid w:val="0018423F"/>
    <w:rsid w:val="00184A6F"/>
    <w:rsid w:val="00185AF3"/>
    <w:rsid w:val="0018676E"/>
    <w:rsid w:val="00186975"/>
    <w:rsid w:val="00187525"/>
    <w:rsid w:val="00187888"/>
    <w:rsid w:val="0018799C"/>
    <w:rsid w:val="0019071C"/>
    <w:rsid w:val="00190886"/>
    <w:rsid w:val="00190EBF"/>
    <w:rsid w:val="00191593"/>
    <w:rsid w:val="001925E3"/>
    <w:rsid w:val="00192D8E"/>
    <w:rsid w:val="001937A2"/>
    <w:rsid w:val="00194108"/>
    <w:rsid w:val="00194173"/>
    <w:rsid w:val="0019491F"/>
    <w:rsid w:val="001964CA"/>
    <w:rsid w:val="00196614"/>
    <w:rsid w:val="00196A09"/>
    <w:rsid w:val="00197191"/>
    <w:rsid w:val="00197B5B"/>
    <w:rsid w:val="001A0259"/>
    <w:rsid w:val="001A0819"/>
    <w:rsid w:val="001A0E18"/>
    <w:rsid w:val="001A16FA"/>
    <w:rsid w:val="001A174C"/>
    <w:rsid w:val="001A29CB"/>
    <w:rsid w:val="001A2A56"/>
    <w:rsid w:val="001A2ADC"/>
    <w:rsid w:val="001A2FCB"/>
    <w:rsid w:val="001A3597"/>
    <w:rsid w:val="001A3906"/>
    <w:rsid w:val="001A5D7A"/>
    <w:rsid w:val="001A63E1"/>
    <w:rsid w:val="001A6862"/>
    <w:rsid w:val="001A6A42"/>
    <w:rsid w:val="001A6CD8"/>
    <w:rsid w:val="001A6E66"/>
    <w:rsid w:val="001A7A2E"/>
    <w:rsid w:val="001B0B71"/>
    <w:rsid w:val="001B21BB"/>
    <w:rsid w:val="001B28C4"/>
    <w:rsid w:val="001B3259"/>
    <w:rsid w:val="001B37BF"/>
    <w:rsid w:val="001B3F9B"/>
    <w:rsid w:val="001B4097"/>
    <w:rsid w:val="001B4591"/>
    <w:rsid w:val="001B4D41"/>
    <w:rsid w:val="001B4F03"/>
    <w:rsid w:val="001B5437"/>
    <w:rsid w:val="001B797B"/>
    <w:rsid w:val="001B7EA7"/>
    <w:rsid w:val="001C141B"/>
    <w:rsid w:val="001C21AF"/>
    <w:rsid w:val="001C2344"/>
    <w:rsid w:val="001C2387"/>
    <w:rsid w:val="001C314A"/>
    <w:rsid w:val="001C3ACD"/>
    <w:rsid w:val="001C5420"/>
    <w:rsid w:val="001C5AD9"/>
    <w:rsid w:val="001C635C"/>
    <w:rsid w:val="001C69B3"/>
    <w:rsid w:val="001C6C67"/>
    <w:rsid w:val="001D0F65"/>
    <w:rsid w:val="001D11BD"/>
    <w:rsid w:val="001D204F"/>
    <w:rsid w:val="001D22E6"/>
    <w:rsid w:val="001D260B"/>
    <w:rsid w:val="001D26D8"/>
    <w:rsid w:val="001D2A39"/>
    <w:rsid w:val="001D2AF3"/>
    <w:rsid w:val="001D2EBD"/>
    <w:rsid w:val="001D3BDA"/>
    <w:rsid w:val="001D3FDD"/>
    <w:rsid w:val="001D5AA8"/>
    <w:rsid w:val="001D685A"/>
    <w:rsid w:val="001D7AC1"/>
    <w:rsid w:val="001D7C28"/>
    <w:rsid w:val="001D7D66"/>
    <w:rsid w:val="001D7F08"/>
    <w:rsid w:val="001E036A"/>
    <w:rsid w:val="001E03F4"/>
    <w:rsid w:val="001E0711"/>
    <w:rsid w:val="001E10F9"/>
    <w:rsid w:val="001E2F50"/>
    <w:rsid w:val="001E3547"/>
    <w:rsid w:val="001E4066"/>
    <w:rsid w:val="001E59DF"/>
    <w:rsid w:val="001E641B"/>
    <w:rsid w:val="001E6770"/>
    <w:rsid w:val="001F0227"/>
    <w:rsid w:val="001F0918"/>
    <w:rsid w:val="001F23E6"/>
    <w:rsid w:val="001F250C"/>
    <w:rsid w:val="001F38E8"/>
    <w:rsid w:val="001F3CE9"/>
    <w:rsid w:val="001F5978"/>
    <w:rsid w:val="001F5990"/>
    <w:rsid w:val="001F6156"/>
    <w:rsid w:val="001F72CD"/>
    <w:rsid w:val="00200D6D"/>
    <w:rsid w:val="00200F3F"/>
    <w:rsid w:val="00201851"/>
    <w:rsid w:val="00202BB2"/>
    <w:rsid w:val="002036F2"/>
    <w:rsid w:val="002039FA"/>
    <w:rsid w:val="00203AB3"/>
    <w:rsid w:val="00203EE7"/>
    <w:rsid w:val="00204C55"/>
    <w:rsid w:val="00205D90"/>
    <w:rsid w:val="00206C71"/>
    <w:rsid w:val="002072C8"/>
    <w:rsid w:val="00207816"/>
    <w:rsid w:val="00207AB3"/>
    <w:rsid w:val="00211157"/>
    <w:rsid w:val="0021156A"/>
    <w:rsid w:val="00211DD6"/>
    <w:rsid w:val="00211F7F"/>
    <w:rsid w:val="0021224D"/>
    <w:rsid w:val="00212633"/>
    <w:rsid w:val="00212B52"/>
    <w:rsid w:val="00212C8F"/>
    <w:rsid w:val="00212DC2"/>
    <w:rsid w:val="00213D85"/>
    <w:rsid w:val="00213FED"/>
    <w:rsid w:val="0021402C"/>
    <w:rsid w:val="00214088"/>
    <w:rsid w:val="00214832"/>
    <w:rsid w:val="002150C8"/>
    <w:rsid w:val="0021676D"/>
    <w:rsid w:val="00216EEB"/>
    <w:rsid w:val="00216F7C"/>
    <w:rsid w:val="00217A78"/>
    <w:rsid w:val="00217C20"/>
    <w:rsid w:val="002211E5"/>
    <w:rsid w:val="00223091"/>
    <w:rsid w:val="002259B7"/>
    <w:rsid w:val="0022631C"/>
    <w:rsid w:val="00226A2E"/>
    <w:rsid w:val="00227727"/>
    <w:rsid w:val="00230417"/>
    <w:rsid w:val="00230F55"/>
    <w:rsid w:val="002312BD"/>
    <w:rsid w:val="002325C6"/>
    <w:rsid w:val="00232C09"/>
    <w:rsid w:val="00232F0A"/>
    <w:rsid w:val="00233074"/>
    <w:rsid w:val="00233129"/>
    <w:rsid w:val="00233F16"/>
    <w:rsid w:val="00234B2F"/>
    <w:rsid w:val="00234E38"/>
    <w:rsid w:val="00234F27"/>
    <w:rsid w:val="0023601F"/>
    <w:rsid w:val="0023663E"/>
    <w:rsid w:val="00236E40"/>
    <w:rsid w:val="00237072"/>
    <w:rsid w:val="002405AB"/>
    <w:rsid w:val="00240D4D"/>
    <w:rsid w:val="00241417"/>
    <w:rsid w:val="00241DD0"/>
    <w:rsid w:val="0024245B"/>
    <w:rsid w:val="00242A5E"/>
    <w:rsid w:val="00242D1F"/>
    <w:rsid w:val="00242D7E"/>
    <w:rsid w:val="00242E42"/>
    <w:rsid w:val="0024446F"/>
    <w:rsid w:val="00246024"/>
    <w:rsid w:val="0024604A"/>
    <w:rsid w:val="002460D6"/>
    <w:rsid w:val="0024674E"/>
    <w:rsid w:val="00246C69"/>
    <w:rsid w:val="00247B3D"/>
    <w:rsid w:val="00247B9E"/>
    <w:rsid w:val="00250908"/>
    <w:rsid w:val="0025110D"/>
    <w:rsid w:val="002513E4"/>
    <w:rsid w:val="00251B6C"/>
    <w:rsid w:val="00251E16"/>
    <w:rsid w:val="002520EE"/>
    <w:rsid w:val="002527B0"/>
    <w:rsid w:val="002527F2"/>
    <w:rsid w:val="00252D0C"/>
    <w:rsid w:val="00254D15"/>
    <w:rsid w:val="00257794"/>
    <w:rsid w:val="00257DB4"/>
    <w:rsid w:val="00260753"/>
    <w:rsid w:val="00260D3B"/>
    <w:rsid w:val="00260EE1"/>
    <w:rsid w:val="002618BB"/>
    <w:rsid w:val="0026198C"/>
    <w:rsid w:val="00261BA0"/>
    <w:rsid w:val="00261FA1"/>
    <w:rsid w:val="002622A2"/>
    <w:rsid w:val="00262785"/>
    <w:rsid w:val="00262BE9"/>
    <w:rsid w:val="00262D7C"/>
    <w:rsid w:val="00263214"/>
    <w:rsid w:val="00263755"/>
    <w:rsid w:val="00263CDD"/>
    <w:rsid w:val="0026489B"/>
    <w:rsid w:val="00265052"/>
    <w:rsid w:val="002651A0"/>
    <w:rsid w:val="00265313"/>
    <w:rsid w:val="00266373"/>
    <w:rsid w:val="00266873"/>
    <w:rsid w:val="00266FB9"/>
    <w:rsid w:val="00267210"/>
    <w:rsid w:val="00267F1A"/>
    <w:rsid w:val="002720EC"/>
    <w:rsid w:val="002722B8"/>
    <w:rsid w:val="002723AB"/>
    <w:rsid w:val="002737B7"/>
    <w:rsid w:val="00273AF3"/>
    <w:rsid w:val="00273CEF"/>
    <w:rsid w:val="00273F13"/>
    <w:rsid w:val="0027574E"/>
    <w:rsid w:val="00275D58"/>
    <w:rsid w:val="00277336"/>
    <w:rsid w:val="002819AB"/>
    <w:rsid w:val="00281A9F"/>
    <w:rsid w:val="00281BD4"/>
    <w:rsid w:val="00281C79"/>
    <w:rsid w:val="00281CDE"/>
    <w:rsid w:val="002823DE"/>
    <w:rsid w:val="0028309E"/>
    <w:rsid w:val="00283D14"/>
    <w:rsid w:val="00283F67"/>
    <w:rsid w:val="0028402E"/>
    <w:rsid w:val="00284134"/>
    <w:rsid w:val="00284FB3"/>
    <w:rsid w:val="00285155"/>
    <w:rsid w:val="002858EE"/>
    <w:rsid w:val="00286CD8"/>
    <w:rsid w:val="00287DC0"/>
    <w:rsid w:val="0029065C"/>
    <w:rsid w:val="0029291D"/>
    <w:rsid w:val="00292AE1"/>
    <w:rsid w:val="00292B1C"/>
    <w:rsid w:val="00292F4C"/>
    <w:rsid w:val="002935B1"/>
    <w:rsid w:val="0029538C"/>
    <w:rsid w:val="00295411"/>
    <w:rsid w:val="002958D9"/>
    <w:rsid w:val="002962E4"/>
    <w:rsid w:val="00296D3A"/>
    <w:rsid w:val="0029757F"/>
    <w:rsid w:val="00297C32"/>
    <w:rsid w:val="002A03F3"/>
    <w:rsid w:val="002A103D"/>
    <w:rsid w:val="002A1A5B"/>
    <w:rsid w:val="002A2363"/>
    <w:rsid w:val="002A2739"/>
    <w:rsid w:val="002A441D"/>
    <w:rsid w:val="002A50C5"/>
    <w:rsid w:val="002A517D"/>
    <w:rsid w:val="002A56E5"/>
    <w:rsid w:val="002A5B22"/>
    <w:rsid w:val="002A6AF9"/>
    <w:rsid w:val="002A74D1"/>
    <w:rsid w:val="002A7845"/>
    <w:rsid w:val="002A7A59"/>
    <w:rsid w:val="002B0268"/>
    <w:rsid w:val="002B0B54"/>
    <w:rsid w:val="002B1C00"/>
    <w:rsid w:val="002B2026"/>
    <w:rsid w:val="002B2293"/>
    <w:rsid w:val="002B2E2D"/>
    <w:rsid w:val="002B4162"/>
    <w:rsid w:val="002B4804"/>
    <w:rsid w:val="002B4AAA"/>
    <w:rsid w:val="002B4C79"/>
    <w:rsid w:val="002B4D4B"/>
    <w:rsid w:val="002B5A3A"/>
    <w:rsid w:val="002B67CC"/>
    <w:rsid w:val="002B68E4"/>
    <w:rsid w:val="002B695C"/>
    <w:rsid w:val="002C0184"/>
    <w:rsid w:val="002C0186"/>
    <w:rsid w:val="002C068A"/>
    <w:rsid w:val="002C0927"/>
    <w:rsid w:val="002C0D3D"/>
    <w:rsid w:val="002C15B0"/>
    <w:rsid w:val="002C1697"/>
    <w:rsid w:val="002C1F07"/>
    <w:rsid w:val="002C2524"/>
    <w:rsid w:val="002C303C"/>
    <w:rsid w:val="002C377E"/>
    <w:rsid w:val="002C3B02"/>
    <w:rsid w:val="002C50E0"/>
    <w:rsid w:val="002C64A7"/>
    <w:rsid w:val="002C74A4"/>
    <w:rsid w:val="002C7699"/>
    <w:rsid w:val="002D0072"/>
    <w:rsid w:val="002D0369"/>
    <w:rsid w:val="002D09FB"/>
    <w:rsid w:val="002D0AD1"/>
    <w:rsid w:val="002D14D8"/>
    <w:rsid w:val="002D1736"/>
    <w:rsid w:val="002D1F8D"/>
    <w:rsid w:val="002D4F6C"/>
    <w:rsid w:val="002D5320"/>
    <w:rsid w:val="002D5A7C"/>
    <w:rsid w:val="002D5FAB"/>
    <w:rsid w:val="002D69B7"/>
    <w:rsid w:val="002D78F0"/>
    <w:rsid w:val="002D7CEC"/>
    <w:rsid w:val="002E0368"/>
    <w:rsid w:val="002E0AA5"/>
    <w:rsid w:val="002E1A06"/>
    <w:rsid w:val="002E1A7C"/>
    <w:rsid w:val="002E293D"/>
    <w:rsid w:val="002E3792"/>
    <w:rsid w:val="002E5171"/>
    <w:rsid w:val="002E61AD"/>
    <w:rsid w:val="002E6CDF"/>
    <w:rsid w:val="002E7C0E"/>
    <w:rsid w:val="002F132D"/>
    <w:rsid w:val="002F28A6"/>
    <w:rsid w:val="002F2FF4"/>
    <w:rsid w:val="002F345F"/>
    <w:rsid w:val="002F406F"/>
    <w:rsid w:val="002F53F5"/>
    <w:rsid w:val="002F59C1"/>
    <w:rsid w:val="002F6518"/>
    <w:rsid w:val="002F6601"/>
    <w:rsid w:val="002F6ADB"/>
    <w:rsid w:val="002F6CB8"/>
    <w:rsid w:val="002F7E4C"/>
    <w:rsid w:val="00301012"/>
    <w:rsid w:val="00302969"/>
    <w:rsid w:val="00303CA5"/>
    <w:rsid w:val="0030428B"/>
    <w:rsid w:val="003048DC"/>
    <w:rsid w:val="00304BF4"/>
    <w:rsid w:val="0030500E"/>
    <w:rsid w:val="003051A2"/>
    <w:rsid w:val="0030761C"/>
    <w:rsid w:val="00307D6B"/>
    <w:rsid w:val="003103DE"/>
    <w:rsid w:val="003108F1"/>
    <w:rsid w:val="00310CBC"/>
    <w:rsid w:val="00311098"/>
    <w:rsid w:val="003110F3"/>
    <w:rsid w:val="003111B6"/>
    <w:rsid w:val="00312475"/>
    <w:rsid w:val="00312879"/>
    <w:rsid w:val="00314574"/>
    <w:rsid w:val="003150DD"/>
    <w:rsid w:val="00315A46"/>
    <w:rsid w:val="00316E3B"/>
    <w:rsid w:val="00317E7C"/>
    <w:rsid w:val="0032016D"/>
    <w:rsid w:val="003206FD"/>
    <w:rsid w:val="003216E8"/>
    <w:rsid w:val="00321781"/>
    <w:rsid w:val="00321801"/>
    <w:rsid w:val="003224F4"/>
    <w:rsid w:val="003227E9"/>
    <w:rsid w:val="00322C97"/>
    <w:rsid w:val="00323B2C"/>
    <w:rsid w:val="00323EE9"/>
    <w:rsid w:val="00325B5E"/>
    <w:rsid w:val="00326089"/>
    <w:rsid w:val="00326431"/>
    <w:rsid w:val="00326707"/>
    <w:rsid w:val="00326CE0"/>
    <w:rsid w:val="0033155A"/>
    <w:rsid w:val="003319ED"/>
    <w:rsid w:val="00331A8D"/>
    <w:rsid w:val="00333792"/>
    <w:rsid w:val="00334026"/>
    <w:rsid w:val="003340F4"/>
    <w:rsid w:val="0033442C"/>
    <w:rsid w:val="003344E3"/>
    <w:rsid w:val="0033598E"/>
    <w:rsid w:val="0033728A"/>
    <w:rsid w:val="00337787"/>
    <w:rsid w:val="003377D1"/>
    <w:rsid w:val="003378CE"/>
    <w:rsid w:val="00340C3F"/>
    <w:rsid w:val="00340CB1"/>
    <w:rsid w:val="00340F30"/>
    <w:rsid w:val="0034296F"/>
    <w:rsid w:val="00342BE3"/>
    <w:rsid w:val="00343669"/>
    <w:rsid w:val="00343746"/>
    <w:rsid w:val="00343A1F"/>
    <w:rsid w:val="00343D29"/>
    <w:rsid w:val="00344294"/>
    <w:rsid w:val="00344BB4"/>
    <w:rsid w:val="00344CD1"/>
    <w:rsid w:val="00345A7D"/>
    <w:rsid w:val="00345FD3"/>
    <w:rsid w:val="0034632F"/>
    <w:rsid w:val="0034695A"/>
    <w:rsid w:val="003470ED"/>
    <w:rsid w:val="003473C0"/>
    <w:rsid w:val="00347A08"/>
    <w:rsid w:val="00350C97"/>
    <w:rsid w:val="00350D1C"/>
    <w:rsid w:val="003512FF"/>
    <w:rsid w:val="00351737"/>
    <w:rsid w:val="00351E12"/>
    <w:rsid w:val="00351EAE"/>
    <w:rsid w:val="00352281"/>
    <w:rsid w:val="00355F93"/>
    <w:rsid w:val="00355FCC"/>
    <w:rsid w:val="00356619"/>
    <w:rsid w:val="00356AAC"/>
    <w:rsid w:val="00356CFB"/>
    <w:rsid w:val="00357E33"/>
    <w:rsid w:val="00360664"/>
    <w:rsid w:val="0036166F"/>
    <w:rsid w:val="00361890"/>
    <w:rsid w:val="00362B89"/>
    <w:rsid w:val="00362D17"/>
    <w:rsid w:val="00363B8B"/>
    <w:rsid w:val="003640EB"/>
    <w:rsid w:val="00364328"/>
    <w:rsid w:val="00364497"/>
    <w:rsid w:val="00364838"/>
    <w:rsid w:val="003648B2"/>
    <w:rsid w:val="00364E17"/>
    <w:rsid w:val="003653D7"/>
    <w:rsid w:val="00365524"/>
    <w:rsid w:val="00365A80"/>
    <w:rsid w:val="00366123"/>
    <w:rsid w:val="00366769"/>
    <w:rsid w:val="00366F95"/>
    <w:rsid w:val="00366FA2"/>
    <w:rsid w:val="003670F4"/>
    <w:rsid w:val="0037092C"/>
    <w:rsid w:val="00370CC2"/>
    <w:rsid w:val="00370D90"/>
    <w:rsid w:val="00372283"/>
    <w:rsid w:val="0037232E"/>
    <w:rsid w:val="00372E14"/>
    <w:rsid w:val="00373477"/>
    <w:rsid w:val="003745B7"/>
    <w:rsid w:val="00374957"/>
    <w:rsid w:val="00374EBC"/>
    <w:rsid w:val="003753FE"/>
    <w:rsid w:val="0037543C"/>
    <w:rsid w:val="00375561"/>
    <w:rsid w:val="003756AB"/>
    <w:rsid w:val="003758A8"/>
    <w:rsid w:val="00376886"/>
    <w:rsid w:val="00376C72"/>
    <w:rsid w:val="0037744E"/>
    <w:rsid w:val="00377DFA"/>
    <w:rsid w:val="003800FB"/>
    <w:rsid w:val="0038082E"/>
    <w:rsid w:val="0038092E"/>
    <w:rsid w:val="00380CDF"/>
    <w:rsid w:val="00380F51"/>
    <w:rsid w:val="00381131"/>
    <w:rsid w:val="003819FE"/>
    <w:rsid w:val="003821AB"/>
    <w:rsid w:val="003828EC"/>
    <w:rsid w:val="00383217"/>
    <w:rsid w:val="00383F99"/>
    <w:rsid w:val="0038556B"/>
    <w:rsid w:val="00385B99"/>
    <w:rsid w:val="003867DC"/>
    <w:rsid w:val="00386BC9"/>
    <w:rsid w:val="00387DD9"/>
    <w:rsid w:val="00390F22"/>
    <w:rsid w:val="0039100D"/>
    <w:rsid w:val="003911F0"/>
    <w:rsid w:val="003914F1"/>
    <w:rsid w:val="0039183B"/>
    <w:rsid w:val="003920BD"/>
    <w:rsid w:val="003926C4"/>
    <w:rsid w:val="00392B97"/>
    <w:rsid w:val="00392E55"/>
    <w:rsid w:val="00393980"/>
    <w:rsid w:val="003941CF"/>
    <w:rsid w:val="003942DA"/>
    <w:rsid w:val="00394989"/>
    <w:rsid w:val="00395306"/>
    <w:rsid w:val="00396522"/>
    <w:rsid w:val="00396D98"/>
    <w:rsid w:val="003979D3"/>
    <w:rsid w:val="00397FAD"/>
    <w:rsid w:val="003A08CF"/>
    <w:rsid w:val="003A091E"/>
    <w:rsid w:val="003A1F75"/>
    <w:rsid w:val="003A2407"/>
    <w:rsid w:val="003A2A8F"/>
    <w:rsid w:val="003A2AC8"/>
    <w:rsid w:val="003A3608"/>
    <w:rsid w:val="003A44C2"/>
    <w:rsid w:val="003A4F51"/>
    <w:rsid w:val="003A57BB"/>
    <w:rsid w:val="003A57D4"/>
    <w:rsid w:val="003A61A1"/>
    <w:rsid w:val="003A673A"/>
    <w:rsid w:val="003A709F"/>
    <w:rsid w:val="003A7270"/>
    <w:rsid w:val="003A76FB"/>
    <w:rsid w:val="003A794F"/>
    <w:rsid w:val="003B0254"/>
    <w:rsid w:val="003B0A98"/>
    <w:rsid w:val="003B0C5A"/>
    <w:rsid w:val="003B0D02"/>
    <w:rsid w:val="003B1030"/>
    <w:rsid w:val="003B1535"/>
    <w:rsid w:val="003B2FE6"/>
    <w:rsid w:val="003B3EA8"/>
    <w:rsid w:val="003B515B"/>
    <w:rsid w:val="003B5698"/>
    <w:rsid w:val="003B71F8"/>
    <w:rsid w:val="003B7669"/>
    <w:rsid w:val="003B7B6B"/>
    <w:rsid w:val="003C0615"/>
    <w:rsid w:val="003C13F1"/>
    <w:rsid w:val="003C2023"/>
    <w:rsid w:val="003C2685"/>
    <w:rsid w:val="003C34EF"/>
    <w:rsid w:val="003C3E0D"/>
    <w:rsid w:val="003C43AD"/>
    <w:rsid w:val="003C5227"/>
    <w:rsid w:val="003C60E5"/>
    <w:rsid w:val="003C6735"/>
    <w:rsid w:val="003C68C2"/>
    <w:rsid w:val="003C6909"/>
    <w:rsid w:val="003C6C3D"/>
    <w:rsid w:val="003C6FCD"/>
    <w:rsid w:val="003C7256"/>
    <w:rsid w:val="003C742B"/>
    <w:rsid w:val="003C7AF6"/>
    <w:rsid w:val="003D0051"/>
    <w:rsid w:val="003D031B"/>
    <w:rsid w:val="003D1D4A"/>
    <w:rsid w:val="003D1D76"/>
    <w:rsid w:val="003D2BEE"/>
    <w:rsid w:val="003D2C8D"/>
    <w:rsid w:val="003D3715"/>
    <w:rsid w:val="003D3DB7"/>
    <w:rsid w:val="003D4132"/>
    <w:rsid w:val="003D4D3D"/>
    <w:rsid w:val="003D5993"/>
    <w:rsid w:val="003D6230"/>
    <w:rsid w:val="003D7A8F"/>
    <w:rsid w:val="003E0D93"/>
    <w:rsid w:val="003E10C6"/>
    <w:rsid w:val="003E121D"/>
    <w:rsid w:val="003E13DB"/>
    <w:rsid w:val="003E2C97"/>
    <w:rsid w:val="003E3446"/>
    <w:rsid w:val="003E3C0D"/>
    <w:rsid w:val="003E4BC9"/>
    <w:rsid w:val="003E54CC"/>
    <w:rsid w:val="003E5ED9"/>
    <w:rsid w:val="003E6918"/>
    <w:rsid w:val="003E710F"/>
    <w:rsid w:val="003E7472"/>
    <w:rsid w:val="003E7C63"/>
    <w:rsid w:val="003E7E5E"/>
    <w:rsid w:val="003E7EAF"/>
    <w:rsid w:val="003F0556"/>
    <w:rsid w:val="003F0DAE"/>
    <w:rsid w:val="003F0ED8"/>
    <w:rsid w:val="003F17AA"/>
    <w:rsid w:val="003F19EC"/>
    <w:rsid w:val="003F1C83"/>
    <w:rsid w:val="003F1EBB"/>
    <w:rsid w:val="003F25DA"/>
    <w:rsid w:val="003F2AA9"/>
    <w:rsid w:val="003F2E9A"/>
    <w:rsid w:val="003F3533"/>
    <w:rsid w:val="003F35EF"/>
    <w:rsid w:val="003F3F01"/>
    <w:rsid w:val="003F43B7"/>
    <w:rsid w:val="003F4A40"/>
    <w:rsid w:val="003F4C6C"/>
    <w:rsid w:val="003F4E31"/>
    <w:rsid w:val="003F65E0"/>
    <w:rsid w:val="003F66E9"/>
    <w:rsid w:val="003F6E3D"/>
    <w:rsid w:val="003F6E64"/>
    <w:rsid w:val="003F7B95"/>
    <w:rsid w:val="003F7DFB"/>
    <w:rsid w:val="004007F1"/>
    <w:rsid w:val="00400925"/>
    <w:rsid w:val="00400AE4"/>
    <w:rsid w:val="00400B67"/>
    <w:rsid w:val="004011B6"/>
    <w:rsid w:val="0040174C"/>
    <w:rsid w:val="004029F3"/>
    <w:rsid w:val="00402AC6"/>
    <w:rsid w:val="00402F4E"/>
    <w:rsid w:val="00403934"/>
    <w:rsid w:val="00403A9B"/>
    <w:rsid w:val="004042E0"/>
    <w:rsid w:val="00405145"/>
    <w:rsid w:val="004051EB"/>
    <w:rsid w:val="00405C79"/>
    <w:rsid w:val="00405DA3"/>
    <w:rsid w:val="0040656C"/>
    <w:rsid w:val="004066A7"/>
    <w:rsid w:val="004069BE"/>
    <w:rsid w:val="004076AC"/>
    <w:rsid w:val="00410170"/>
    <w:rsid w:val="00410330"/>
    <w:rsid w:val="00410806"/>
    <w:rsid w:val="00411052"/>
    <w:rsid w:val="004128F8"/>
    <w:rsid w:val="00413BA2"/>
    <w:rsid w:val="00414638"/>
    <w:rsid w:val="00414830"/>
    <w:rsid w:val="004156F0"/>
    <w:rsid w:val="00417E13"/>
    <w:rsid w:val="00420E6D"/>
    <w:rsid w:val="00421238"/>
    <w:rsid w:val="00422382"/>
    <w:rsid w:val="00422E2E"/>
    <w:rsid w:val="00424010"/>
    <w:rsid w:val="00424044"/>
    <w:rsid w:val="00424A63"/>
    <w:rsid w:val="0042628B"/>
    <w:rsid w:val="0042646B"/>
    <w:rsid w:val="004267D5"/>
    <w:rsid w:val="00427382"/>
    <w:rsid w:val="00427694"/>
    <w:rsid w:val="00427B7B"/>
    <w:rsid w:val="004305A8"/>
    <w:rsid w:val="004309CF"/>
    <w:rsid w:val="00431B92"/>
    <w:rsid w:val="00431DAC"/>
    <w:rsid w:val="00432507"/>
    <w:rsid w:val="00432742"/>
    <w:rsid w:val="00432894"/>
    <w:rsid w:val="00433056"/>
    <w:rsid w:val="00433599"/>
    <w:rsid w:val="004338C7"/>
    <w:rsid w:val="00433B51"/>
    <w:rsid w:val="004346B7"/>
    <w:rsid w:val="00434739"/>
    <w:rsid w:val="004349A4"/>
    <w:rsid w:val="0043522F"/>
    <w:rsid w:val="00435BB1"/>
    <w:rsid w:val="00435F8F"/>
    <w:rsid w:val="00435FA7"/>
    <w:rsid w:val="004360AB"/>
    <w:rsid w:val="004377C9"/>
    <w:rsid w:val="00437D9D"/>
    <w:rsid w:val="00440B2D"/>
    <w:rsid w:val="00441BC5"/>
    <w:rsid w:val="00442B04"/>
    <w:rsid w:val="00443C8F"/>
    <w:rsid w:val="00444528"/>
    <w:rsid w:val="004445D6"/>
    <w:rsid w:val="004450E3"/>
    <w:rsid w:val="00445927"/>
    <w:rsid w:val="004459DD"/>
    <w:rsid w:val="00445E88"/>
    <w:rsid w:val="00446011"/>
    <w:rsid w:val="004474DE"/>
    <w:rsid w:val="00451051"/>
    <w:rsid w:val="004510A4"/>
    <w:rsid w:val="00451735"/>
    <w:rsid w:val="00451CA4"/>
    <w:rsid w:val="00451EE4"/>
    <w:rsid w:val="004521BB"/>
    <w:rsid w:val="00452298"/>
    <w:rsid w:val="004522C1"/>
    <w:rsid w:val="00452B3E"/>
    <w:rsid w:val="00452C64"/>
    <w:rsid w:val="00453CA1"/>
    <w:rsid w:val="00453E15"/>
    <w:rsid w:val="004542CA"/>
    <w:rsid w:val="00454E6E"/>
    <w:rsid w:val="00455C08"/>
    <w:rsid w:val="00456341"/>
    <w:rsid w:val="0045712C"/>
    <w:rsid w:val="00457B0C"/>
    <w:rsid w:val="004619DF"/>
    <w:rsid w:val="00461B4D"/>
    <w:rsid w:val="004620ED"/>
    <w:rsid w:val="00462367"/>
    <w:rsid w:val="00462654"/>
    <w:rsid w:val="00463122"/>
    <w:rsid w:val="00463A15"/>
    <w:rsid w:val="00463C30"/>
    <w:rsid w:val="00464989"/>
    <w:rsid w:val="00464DB1"/>
    <w:rsid w:val="004660F8"/>
    <w:rsid w:val="00466500"/>
    <w:rsid w:val="00466839"/>
    <w:rsid w:val="00466D94"/>
    <w:rsid w:val="00467A0B"/>
    <w:rsid w:val="00467BBA"/>
    <w:rsid w:val="0047002E"/>
    <w:rsid w:val="00470206"/>
    <w:rsid w:val="00470F34"/>
    <w:rsid w:val="004711DC"/>
    <w:rsid w:val="00471F44"/>
    <w:rsid w:val="0047250E"/>
    <w:rsid w:val="00472647"/>
    <w:rsid w:val="0047265B"/>
    <w:rsid w:val="0047283A"/>
    <w:rsid w:val="004743D9"/>
    <w:rsid w:val="004744C7"/>
    <w:rsid w:val="00474E5C"/>
    <w:rsid w:val="004759EF"/>
    <w:rsid w:val="0047718B"/>
    <w:rsid w:val="0047748E"/>
    <w:rsid w:val="004778D4"/>
    <w:rsid w:val="0048041A"/>
    <w:rsid w:val="00480E8F"/>
    <w:rsid w:val="004812CC"/>
    <w:rsid w:val="00481322"/>
    <w:rsid w:val="0048169B"/>
    <w:rsid w:val="004833AF"/>
    <w:rsid w:val="00483AAC"/>
    <w:rsid w:val="00483D15"/>
    <w:rsid w:val="00483DDE"/>
    <w:rsid w:val="00483F7B"/>
    <w:rsid w:val="00484640"/>
    <w:rsid w:val="00484764"/>
    <w:rsid w:val="00484861"/>
    <w:rsid w:val="0048677F"/>
    <w:rsid w:val="00486CF4"/>
    <w:rsid w:val="0048785C"/>
    <w:rsid w:val="00490A8A"/>
    <w:rsid w:val="00490BEF"/>
    <w:rsid w:val="004919BA"/>
    <w:rsid w:val="0049201F"/>
    <w:rsid w:val="00492E8A"/>
    <w:rsid w:val="004930A5"/>
    <w:rsid w:val="00493797"/>
    <w:rsid w:val="00493841"/>
    <w:rsid w:val="0049384A"/>
    <w:rsid w:val="00495435"/>
    <w:rsid w:val="00495731"/>
    <w:rsid w:val="00495EDC"/>
    <w:rsid w:val="00497062"/>
    <w:rsid w:val="004976CF"/>
    <w:rsid w:val="004A01F7"/>
    <w:rsid w:val="004A0A40"/>
    <w:rsid w:val="004A216A"/>
    <w:rsid w:val="004A217A"/>
    <w:rsid w:val="004A2242"/>
    <w:rsid w:val="004A2EB8"/>
    <w:rsid w:val="004A3445"/>
    <w:rsid w:val="004A41BA"/>
    <w:rsid w:val="004A46A9"/>
    <w:rsid w:val="004A567D"/>
    <w:rsid w:val="004A584A"/>
    <w:rsid w:val="004A5B7F"/>
    <w:rsid w:val="004A5BA7"/>
    <w:rsid w:val="004A628C"/>
    <w:rsid w:val="004A72A1"/>
    <w:rsid w:val="004A72C9"/>
    <w:rsid w:val="004A76A1"/>
    <w:rsid w:val="004A7B87"/>
    <w:rsid w:val="004B0333"/>
    <w:rsid w:val="004B0A18"/>
    <w:rsid w:val="004B1F3C"/>
    <w:rsid w:val="004B3356"/>
    <w:rsid w:val="004B4882"/>
    <w:rsid w:val="004B64E5"/>
    <w:rsid w:val="004B6CE1"/>
    <w:rsid w:val="004C07CB"/>
    <w:rsid w:val="004C0823"/>
    <w:rsid w:val="004C1CF7"/>
    <w:rsid w:val="004C2035"/>
    <w:rsid w:val="004C27B2"/>
    <w:rsid w:val="004C2BD4"/>
    <w:rsid w:val="004C4F61"/>
    <w:rsid w:val="004C5783"/>
    <w:rsid w:val="004C61AE"/>
    <w:rsid w:val="004C6E84"/>
    <w:rsid w:val="004C7438"/>
    <w:rsid w:val="004C76DE"/>
    <w:rsid w:val="004D084D"/>
    <w:rsid w:val="004D0CAF"/>
    <w:rsid w:val="004D1245"/>
    <w:rsid w:val="004D1858"/>
    <w:rsid w:val="004D1EE2"/>
    <w:rsid w:val="004D2463"/>
    <w:rsid w:val="004D305F"/>
    <w:rsid w:val="004D3F28"/>
    <w:rsid w:val="004D55B1"/>
    <w:rsid w:val="004D59BE"/>
    <w:rsid w:val="004D6090"/>
    <w:rsid w:val="004D60B1"/>
    <w:rsid w:val="004D72CE"/>
    <w:rsid w:val="004E04C6"/>
    <w:rsid w:val="004E04E0"/>
    <w:rsid w:val="004E1716"/>
    <w:rsid w:val="004E17CB"/>
    <w:rsid w:val="004E1AF4"/>
    <w:rsid w:val="004E2FA5"/>
    <w:rsid w:val="004E3C4D"/>
    <w:rsid w:val="004E5412"/>
    <w:rsid w:val="004E6091"/>
    <w:rsid w:val="004E61C0"/>
    <w:rsid w:val="004E7E0B"/>
    <w:rsid w:val="004F1205"/>
    <w:rsid w:val="004F156F"/>
    <w:rsid w:val="004F16B4"/>
    <w:rsid w:val="004F274A"/>
    <w:rsid w:val="004F3230"/>
    <w:rsid w:val="004F47CD"/>
    <w:rsid w:val="004F4C6F"/>
    <w:rsid w:val="004F4CC9"/>
    <w:rsid w:val="004F540B"/>
    <w:rsid w:val="004F5C37"/>
    <w:rsid w:val="004F7F8D"/>
    <w:rsid w:val="0050214C"/>
    <w:rsid w:val="00502F97"/>
    <w:rsid w:val="00503287"/>
    <w:rsid w:val="0050427F"/>
    <w:rsid w:val="0050467D"/>
    <w:rsid w:val="00504DDA"/>
    <w:rsid w:val="00505F93"/>
    <w:rsid w:val="00506851"/>
    <w:rsid w:val="00507628"/>
    <w:rsid w:val="00507974"/>
    <w:rsid w:val="00507DD9"/>
    <w:rsid w:val="005117BB"/>
    <w:rsid w:val="00512076"/>
    <w:rsid w:val="00512C86"/>
    <w:rsid w:val="005131D5"/>
    <w:rsid w:val="00514884"/>
    <w:rsid w:val="00515A84"/>
    <w:rsid w:val="00515D83"/>
    <w:rsid w:val="00515E31"/>
    <w:rsid w:val="00516803"/>
    <w:rsid w:val="005168E9"/>
    <w:rsid w:val="005203A1"/>
    <w:rsid w:val="00521EB1"/>
    <w:rsid w:val="0052220F"/>
    <w:rsid w:val="00522C3B"/>
    <w:rsid w:val="0052347F"/>
    <w:rsid w:val="00523706"/>
    <w:rsid w:val="00523B83"/>
    <w:rsid w:val="0052457B"/>
    <w:rsid w:val="00526DAB"/>
    <w:rsid w:val="00527EBB"/>
    <w:rsid w:val="00531347"/>
    <w:rsid w:val="0053299C"/>
    <w:rsid w:val="00533C39"/>
    <w:rsid w:val="00534F76"/>
    <w:rsid w:val="0053586A"/>
    <w:rsid w:val="00535A65"/>
    <w:rsid w:val="00535F93"/>
    <w:rsid w:val="005361E2"/>
    <w:rsid w:val="00536DEE"/>
    <w:rsid w:val="00537625"/>
    <w:rsid w:val="005378B5"/>
    <w:rsid w:val="00537CD5"/>
    <w:rsid w:val="00537F1B"/>
    <w:rsid w:val="005400AD"/>
    <w:rsid w:val="00540AFE"/>
    <w:rsid w:val="005413B3"/>
    <w:rsid w:val="005413FF"/>
    <w:rsid w:val="00541734"/>
    <w:rsid w:val="00541AD1"/>
    <w:rsid w:val="00542B4C"/>
    <w:rsid w:val="00542EEC"/>
    <w:rsid w:val="00543957"/>
    <w:rsid w:val="0054397C"/>
    <w:rsid w:val="00543BE3"/>
    <w:rsid w:val="0054421A"/>
    <w:rsid w:val="00544CA4"/>
    <w:rsid w:val="00545613"/>
    <w:rsid w:val="005471E3"/>
    <w:rsid w:val="0054726A"/>
    <w:rsid w:val="005473FF"/>
    <w:rsid w:val="00547553"/>
    <w:rsid w:val="00547DC0"/>
    <w:rsid w:val="00547F8D"/>
    <w:rsid w:val="005501AF"/>
    <w:rsid w:val="0055145B"/>
    <w:rsid w:val="00551F52"/>
    <w:rsid w:val="00553BB6"/>
    <w:rsid w:val="00553BD2"/>
    <w:rsid w:val="00554A00"/>
    <w:rsid w:val="00554C77"/>
    <w:rsid w:val="00554CFE"/>
    <w:rsid w:val="005552E0"/>
    <w:rsid w:val="0055593F"/>
    <w:rsid w:val="0055777E"/>
    <w:rsid w:val="00557B71"/>
    <w:rsid w:val="00557FC2"/>
    <w:rsid w:val="0056013B"/>
    <w:rsid w:val="00560CEC"/>
    <w:rsid w:val="00560E02"/>
    <w:rsid w:val="00560E3C"/>
    <w:rsid w:val="00561E69"/>
    <w:rsid w:val="0056212C"/>
    <w:rsid w:val="0056265A"/>
    <w:rsid w:val="00563628"/>
    <w:rsid w:val="00563CF9"/>
    <w:rsid w:val="00565026"/>
    <w:rsid w:val="00565B5B"/>
    <w:rsid w:val="0056616A"/>
    <w:rsid w:val="0056634F"/>
    <w:rsid w:val="00570200"/>
    <w:rsid w:val="00570750"/>
    <w:rsid w:val="0057098A"/>
    <w:rsid w:val="005718AF"/>
    <w:rsid w:val="00571C1E"/>
    <w:rsid w:val="00571EAE"/>
    <w:rsid w:val="00571FD4"/>
    <w:rsid w:val="005725C2"/>
    <w:rsid w:val="00572879"/>
    <w:rsid w:val="00573940"/>
    <w:rsid w:val="0057399C"/>
    <w:rsid w:val="0057471E"/>
    <w:rsid w:val="00574750"/>
    <w:rsid w:val="00574D0D"/>
    <w:rsid w:val="005750CF"/>
    <w:rsid w:val="00575482"/>
    <w:rsid w:val="00577365"/>
    <w:rsid w:val="005774B6"/>
    <w:rsid w:val="0057782A"/>
    <w:rsid w:val="00577FCC"/>
    <w:rsid w:val="005807EC"/>
    <w:rsid w:val="005816FF"/>
    <w:rsid w:val="00581A05"/>
    <w:rsid w:val="00581A44"/>
    <w:rsid w:val="00581C14"/>
    <w:rsid w:val="00582927"/>
    <w:rsid w:val="00582F51"/>
    <w:rsid w:val="00584869"/>
    <w:rsid w:val="00584996"/>
    <w:rsid w:val="00584C1B"/>
    <w:rsid w:val="00584F06"/>
    <w:rsid w:val="00585978"/>
    <w:rsid w:val="00585D06"/>
    <w:rsid w:val="005860BD"/>
    <w:rsid w:val="0058718B"/>
    <w:rsid w:val="00587CDD"/>
    <w:rsid w:val="00590A00"/>
    <w:rsid w:val="00591235"/>
    <w:rsid w:val="00592C66"/>
    <w:rsid w:val="00592D52"/>
    <w:rsid w:val="00592E8A"/>
    <w:rsid w:val="00593ACE"/>
    <w:rsid w:val="00593B06"/>
    <w:rsid w:val="00593C5A"/>
    <w:rsid w:val="005945B6"/>
    <w:rsid w:val="00594AE6"/>
    <w:rsid w:val="00597CC4"/>
    <w:rsid w:val="00597E7E"/>
    <w:rsid w:val="005A0799"/>
    <w:rsid w:val="005A0FBF"/>
    <w:rsid w:val="005A14C6"/>
    <w:rsid w:val="005A26EF"/>
    <w:rsid w:val="005A362E"/>
    <w:rsid w:val="005A3A64"/>
    <w:rsid w:val="005A3DE8"/>
    <w:rsid w:val="005A4E0A"/>
    <w:rsid w:val="005A4E69"/>
    <w:rsid w:val="005A53D1"/>
    <w:rsid w:val="005A565F"/>
    <w:rsid w:val="005A5A3B"/>
    <w:rsid w:val="005A6EF8"/>
    <w:rsid w:val="005A73B5"/>
    <w:rsid w:val="005A75E4"/>
    <w:rsid w:val="005B0D06"/>
    <w:rsid w:val="005B2261"/>
    <w:rsid w:val="005B2584"/>
    <w:rsid w:val="005B2B46"/>
    <w:rsid w:val="005B35F4"/>
    <w:rsid w:val="005B3907"/>
    <w:rsid w:val="005B6B4E"/>
    <w:rsid w:val="005C0805"/>
    <w:rsid w:val="005C08C6"/>
    <w:rsid w:val="005C1813"/>
    <w:rsid w:val="005C1E79"/>
    <w:rsid w:val="005C2DA2"/>
    <w:rsid w:val="005C38C2"/>
    <w:rsid w:val="005C41E0"/>
    <w:rsid w:val="005C4713"/>
    <w:rsid w:val="005C59D2"/>
    <w:rsid w:val="005C5CD2"/>
    <w:rsid w:val="005C66FA"/>
    <w:rsid w:val="005C6C2A"/>
    <w:rsid w:val="005C7C8A"/>
    <w:rsid w:val="005D08E9"/>
    <w:rsid w:val="005D10B1"/>
    <w:rsid w:val="005D3529"/>
    <w:rsid w:val="005D3A5D"/>
    <w:rsid w:val="005D4EE3"/>
    <w:rsid w:val="005D5E3D"/>
    <w:rsid w:val="005D677B"/>
    <w:rsid w:val="005D6B9D"/>
    <w:rsid w:val="005D739E"/>
    <w:rsid w:val="005D7868"/>
    <w:rsid w:val="005D7C93"/>
    <w:rsid w:val="005E01B2"/>
    <w:rsid w:val="005E15E1"/>
    <w:rsid w:val="005E1675"/>
    <w:rsid w:val="005E2377"/>
    <w:rsid w:val="005E34E1"/>
    <w:rsid w:val="005E34FF"/>
    <w:rsid w:val="005E3542"/>
    <w:rsid w:val="005E507E"/>
    <w:rsid w:val="005E52F9"/>
    <w:rsid w:val="005E54F5"/>
    <w:rsid w:val="005E63D5"/>
    <w:rsid w:val="005E6608"/>
    <w:rsid w:val="005E68B8"/>
    <w:rsid w:val="005E783B"/>
    <w:rsid w:val="005F01DE"/>
    <w:rsid w:val="005F031E"/>
    <w:rsid w:val="005F073B"/>
    <w:rsid w:val="005F0D9E"/>
    <w:rsid w:val="005F0F02"/>
    <w:rsid w:val="005F1261"/>
    <w:rsid w:val="005F1321"/>
    <w:rsid w:val="005F1CB2"/>
    <w:rsid w:val="005F2B99"/>
    <w:rsid w:val="005F2EAF"/>
    <w:rsid w:val="005F3392"/>
    <w:rsid w:val="005F3F6E"/>
    <w:rsid w:val="005F4D4B"/>
    <w:rsid w:val="005F4DFA"/>
    <w:rsid w:val="005F535F"/>
    <w:rsid w:val="005F5497"/>
    <w:rsid w:val="005F5607"/>
    <w:rsid w:val="005F5849"/>
    <w:rsid w:val="005F5C2F"/>
    <w:rsid w:val="005F6626"/>
    <w:rsid w:val="005F681C"/>
    <w:rsid w:val="005F6CFE"/>
    <w:rsid w:val="005F7154"/>
    <w:rsid w:val="00600322"/>
    <w:rsid w:val="006011CB"/>
    <w:rsid w:val="0060122E"/>
    <w:rsid w:val="00601881"/>
    <w:rsid w:val="00602315"/>
    <w:rsid w:val="006026D6"/>
    <w:rsid w:val="00603379"/>
    <w:rsid w:val="00603D6A"/>
    <w:rsid w:val="00604AE4"/>
    <w:rsid w:val="006052EF"/>
    <w:rsid w:val="006062AA"/>
    <w:rsid w:val="0060729D"/>
    <w:rsid w:val="0060756C"/>
    <w:rsid w:val="00610182"/>
    <w:rsid w:val="00610377"/>
    <w:rsid w:val="006118C3"/>
    <w:rsid w:val="006127F0"/>
    <w:rsid w:val="00613F55"/>
    <w:rsid w:val="0061435A"/>
    <w:rsid w:val="0061476E"/>
    <w:rsid w:val="00614A67"/>
    <w:rsid w:val="00614BB6"/>
    <w:rsid w:val="00614E46"/>
    <w:rsid w:val="00615462"/>
    <w:rsid w:val="006159A8"/>
    <w:rsid w:val="00616520"/>
    <w:rsid w:val="00616E26"/>
    <w:rsid w:val="0062045B"/>
    <w:rsid w:val="00621C6B"/>
    <w:rsid w:val="00622026"/>
    <w:rsid w:val="00623CD8"/>
    <w:rsid w:val="00624376"/>
    <w:rsid w:val="006245F4"/>
    <w:rsid w:val="0062466B"/>
    <w:rsid w:val="00624953"/>
    <w:rsid w:val="006265DE"/>
    <w:rsid w:val="0062797C"/>
    <w:rsid w:val="00627F00"/>
    <w:rsid w:val="00630F09"/>
    <w:rsid w:val="00631307"/>
    <w:rsid w:val="00631491"/>
    <w:rsid w:val="0063167D"/>
    <w:rsid w:val="006319E6"/>
    <w:rsid w:val="0063373D"/>
    <w:rsid w:val="006366CA"/>
    <w:rsid w:val="006412F0"/>
    <w:rsid w:val="00641A4E"/>
    <w:rsid w:val="00641ED4"/>
    <w:rsid w:val="00642EF5"/>
    <w:rsid w:val="00643365"/>
    <w:rsid w:val="00643F6D"/>
    <w:rsid w:val="00644352"/>
    <w:rsid w:val="00645AEB"/>
    <w:rsid w:val="00645DE2"/>
    <w:rsid w:val="006478E9"/>
    <w:rsid w:val="00650013"/>
    <w:rsid w:val="00650857"/>
    <w:rsid w:val="00650D33"/>
    <w:rsid w:val="00651C47"/>
    <w:rsid w:val="006520DC"/>
    <w:rsid w:val="0065310C"/>
    <w:rsid w:val="006537C3"/>
    <w:rsid w:val="006538CB"/>
    <w:rsid w:val="00653B90"/>
    <w:rsid w:val="00654A7E"/>
    <w:rsid w:val="00654D1D"/>
    <w:rsid w:val="006566E0"/>
    <w:rsid w:val="00656C43"/>
    <w:rsid w:val="0065719B"/>
    <w:rsid w:val="006572D2"/>
    <w:rsid w:val="0065764B"/>
    <w:rsid w:val="00660557"/>
    <w:rsid w:val="006605A7"/>
    <w:rsid w:val="00660C9E"/>
    <w:rsid w:val="00660FBC"/>
    <w:rsid w:val="006612A2"/>
    <w:rsid w:val="00661DE2"/>
    <w:rsid w:val="0066322F"/>
    <w:rsid w:val="0066366B"/>
    <w:rsid w:val="00664127"/>
    <w:rsid w:val="0066446E"/>
    <w:rsid w:val="0066456C"/>
    <w:rsid w:val="00664BDC"/>
    <w:rsid w:val="00664F7D"/>
    <w:rsid w:val="0066618D"/>
    <w:rsid w:val="006703B3"/>
    <w:rsid w:val="00670C78"/>
    <w:rsid w:val="00670D41"/>
    <w:rsid w:val="00670EAC"/>
    <w:rsid w:val="00671A04"/>
    <w:rsid w:val="00673124"/>
    <w:rsid w:val="00673B75"/>
    <w:rsid w:val="00673BD7"/>
    <w:rsid w:val="0067424F"/>
    <w:rsid w:val="00674545"/>
    <w:rsid w:val="00674D70"/>
    <w:rsid w:val="006752A3"/>
    <w:rsid w:val="006753C8"/>
    <w:rsid w:val="0067665D"/>
    <w:rsid w:val="0067795A"/>
    <w:rsid w:val="00680391"/>
    <w:rsid w:val="00680417"/>
    <w:rsid w:val="00681108"/>
    <w:rsid w:val="006812FB"/>
    <w:rsid w:val="00681CE7"/>
    <w:rsid w:val="00682010"/>
    <w:rsid w:val="006823A2"/>
    <w:rsid w:val="00682806"/>
    <w:rsid w:val="0068339F"/>
    <w:rsid w:val="00683417"/>
    <w:rsid w:val="006834D2"/>
    <w:rsid w:val="006836B3"/>
    <w:rsid w:val="006836CD"/>
    <w:rsid w:val="00683C7E"/>
    <w:rsid w:val="00684740"/>
    <w:rsid w:val="00685289"/>
    <w:rsid w:val="00685A46"/>
    <w:rsid w:val="00690EAE"/>
    <w:rsid w:val="00691034"/>
    <w:rsid w:val="006927BD"/>
    <w:rsid w:val="00692B30"/>
    <w:rsid w:val="00692FC0"/>
    <w:rsid w:val="006945D0"/>
    <w:rsid w:val="00694843"/>
    <w:rsid w:val="00694886"/>
    <w:rsid w:val="00694E67"/>
    <w:rsid w:val="006952E8"/>
    <w:rsid w:val="0069559D"/>
    <w:rsid w:val="00696368"/>
    <w:rsid w:val="00696610"/>
    <w:rsid w:val="0069698F"/>
    <w:rsid w:val="00696CCF"/>
    <w:rsid w:val="00696F93"/>
    <w:rsid w:val="006970EF"/>
    <w:rsid w:val="00697A3B"/>
    <w:rsid w:val="006A0C28"/>
    <w:rsid w:val="006A0E0B"/>
    <w:rsid w:val="006A1AD6"/>
    <w:rsid w:val="006A2247"/>
    <w:rsid w:val="006A2A32"/>
    <w:rsid w:val="006A3B6B"/>
    <w:rsid w:val="006A3C67"/>
    <w:rsid w:val="006A410E"/>
    <w:rsid w:val="006A4344"/>
    <w:rsid w:val="006A5085"/>
    <w:rsid w:val="006A5BB3"/>
    <w:rsid w:val="006A5D94"/>
    <w:rsid w:val="006A6FC1"/>
    <w:rsid w:val="006A7B8B"/>
    <w:rsid w:val="006B0F92"/>
    <w:rsid w:val="006B1E99"/>
    <w:rsid w:val="006B1F33"/>
    <w:rsid w:val="006B1FDC"/>
    <w:rsid w:val="006B23CB"/>
    <w:rsid w:val="006B2660"/>
    <w:rsid w:val="006B2672"/>
    <w:rsid w:val="006B282A"/>
    <w:rsid w:val="006B288A"/>
    <w:rsid w:val="006B2DC0"/>
    <w:rsid w:val="006B3259"/>
    <w:rsid w:val="006B331B"/>
    <w:rsid w:val="006B41B7"/>
    <w:rsid w:val="006B49F7"/>
    <w:rsid w:val="006B4A6A"/>
    <w:rsid w:val="006B57EB"/>
    <w:rsid w:val="006B5B17"/>
    <w:rsid w:val="006B5BD2"/>
    <w:rsid w:val="006B64CA"/>
    <w:rsid w:val="006B6678"/>
    <w:rsid w:val="006B6E76"/>
    <w:rsid w:val="006B6FBB"/>
    <w:rsid w:val="006B7739"/>
    <w:rsid w:val="006B7DDB"/>
    <w:rsid w:val="006C0FD4"/>
    <w:rsid w:val="006C1046"/>
    <w:rsid w:val="006C1759"/>
    <w:rsid w:val="006C263C"/>
    <w:rsid w:val="006C291A"/>
    <w:rsid w:val="006C4570"/>
    <w:rsid w:val="006C4C25"/>
    <w:rsid w:val="006C4D07"/>
    <w:rsid w:val="006C4E91"/>
    <w:rsid w:val="006C5BDB"/>
    <w:rsid w:val="006C69AA"/>
    <w:rsid w:val="006C6D1A"/>
    <w:rsid w:val="006C71B7"/>
    <w:rsid w:val="006C75F9"/>
    <w:rsid w:val="006C76AE"/>
    <w:rsid w:val="006D0C9D"/>
    <w:rsid w:val="006D0E1A"/>
    <w:rsid w:val="006D1437"/>
    <w:rsid w:val="006D179F"/>
    <w:rsid w:val="006D2842"/>
    <w:rsid w:val="006D4B07"/>
    <w:rsid w:val="006D4D0A"/>
    <w:rsid w:val="006D5133"/>
    <w:rsid w:val="006D677C"/>
    <w:rsid w:val="006D7770"/>
    <w:rsid w:val="006E0A05"/>
    <w:rsid w:val="006E0C81"/>
    <w:rsid w:val="006E103D"/>
    <w:rsid w:val="006E20D1"/>
    <w:rsid w:val="006E25E1"/>
    <w:rsid w:val="006E2917"/>
    <w:rsid w:val="006E2C3F"/>
    <w:rsid w:val="006E2D9C"/>
    <w:rsid w:val="006E37FD"/>
    <w:rsid w:val="006E46B1"/>
    <w:rsid w:val="006E4FB0"/>
    <w:rsid w:val="006E504C"/>
    <w:rsid w:val="006E6343"/>
    <w:rsid w:val="006E6A34"/>
    <w:rsid w:val="006E7B46"/>
    <w:rsid w:val="006E7B68"/>
    <w:rsid w:val="006F0BDF"/>
    <w:rsid w:val="006F16D9"/>
    <w:rsid w:val="006F1EE6"/>
    <w:rsid w:val="006F4597"/>
    <w:rsid w:val="006F467E"/>
    <w:rsid w:val="006F58F5"/>
    <w:rsid w:val="006F61F4"/>
    <w:rsid w:val="006F6420"/>
    <w:rsid w:val="006F6496"/>
    <w:rsid w:val="006F69BB"/>
    <w:rsid w:val="006F6D6F"/>
    <w:rsid w:val="006F709B"/>
    <w:rsid w:val="006F7346"/>
    <w:rsid w:val="006F77AF"/>
    <w:rsid w:val="0070062F"/>
    <w:rsid w:val="007009D3"/>
    <w:rsid w:val="00701CE2"/>
    <w:rsid w:val="00702C57"/>
    <w:rsid w:val="00702EAE"/>
    <w:rsid w:val="007035F0"/>
    <w:rsid w:val="00704126"/>
    <w:rsid w:val="007055B8"/>
    <w:rsid w:val="00705A4F"/>
    <w:rsid w:val="00705E37"/>
    <w:rsid w:val="00706DFB"/>
    <w:rsid w:val="00707882"/>
    <w:rsid w:val="00712B58"/>
    <w:rsid w:val="00713506"/>
    <w:rsid w:val="007137E5"/>
    <w:rsid w:val="00713870"/>
    <w:rsid w:val="00713ED5"/>
    <w:rsid w:val="007142A4"/>
    <w:rsid w:val="0071604A"/>
    <w:rsid w:val="007165D8"/>
    <w:rsid w:val="00716FE2"/>
    <w:rsid w:val="0071752B"/>
    <w:rsid w:val="00717F04"/>
    <w:rsid w:val="00717FB8"/>
    <w:rsid w:val="007215A5"/>
    <w:rsid w:val="00721C8F"/>
    <w:rsid w:val="00722AE5"/>
    <w:rsid w:val="007245A6"/>
    <w:rsid w:val="007248F3"/>
    <w:rsid w:val="0072605E"/>
    <w:rsid w:val="00726324"/>
    <w:rsid w:val="0072633E"/>
    <w:rsid w:val="007264DB"/>
    <w:rsid w:val="00726B30"/>
    <w:rsid w:val="00727412"/>
    <w:rsid w:val="00727FD9"/>
    <w:rsid w:val="00730416"/>
    <w:rsid w:val="007314C6"/>
    <w:rsid w:val="00731868"/>
    <w:rsid w:val="00732036"/>
    <w:rsid w:val="0073238A"/>
    <w:rsid w:val="00732618"/>
    <w:rsid w:val="00732AF2"/>
    <w:rsid w:val="00732FE4"/>
    <w:rsid w:val="00733191"/>
    <w:rsid w:val="00733509"/>
    <w:rsid w:val="00733997"/>
    <w:rsid w:val="00734E4F"/>
    <w:rsid w:val="00737AA4"/>
    <w:rsid w:val="00737CCE"/>
    <w:rsid w:val="00737EAF"/>
    <w:rsid w:val="00740D91"/>
    <w:rsid w:val="00740E94"/>
    <w:rsid w:val="007417E7"/>
    <w:rsid w:val="00742147"/>
    <w:rsid w:val="00742DA8"/>
    <w:rsid w:val="00742E8D"/>
    <w:rsid w:val="0074355B"/>
    <w:rsid w:val="007439CA"/>
    <w:rsid w:val="007443A0"/>
    <w:rsid w:val="007446EC"/>
    <w:rsid w:val="0074533C"/>
    <w:rsid w:val="007453C4"/>
    <w:rsid w:val="007454A7"/>
    <w:rsid w:val="0074559A"/>
    <w:rsid w:val="00746B32"/>
    <w:rsid w:val="00747535"/>
    <w:rsid w:val="007476FC"/>
    <w:rsid w:val="00747AB3"/>
    <w:rsid w:val="007500B8"/>
    <w:rsid w:val="00750DA4"/>
    <w:rsid w:val="00752B36"/>
    <w:rsid w:val="00753B6F"/>
    <w:rsid w:val="00754812"/>
    <w:rsid w:val="007550E3"/>
    <w:rsid w:val="007556C1"/>
    <w:rsid w:val="007572D2"/>
    <w:rsid w:val="00757650"/>
    <w:rsid w:val="00757B8F"/>
    <w:rsid w:val="00760832"/>
    <w:rsid w:val="007610D1"/>
    <w:rsid w:val="00761B61"/>
    <w:rsid w:val="00762BC4"/>
    <w:rsid w:val="00762CAC"/>
    <w:rsid w:val="00762CDB"/>
    <w:rsid w:val="0076388E"/>
    <w:rsid w:val="00763A23"/>
    <w:rsid w:val="00764700"/>
    <w:rsid w:val="00764AD4"/>
    <w:rsid w:val="0076531C"/>
    <w:rsid w:val="0076548F"/>
    <w:rsid w:val="00767CD7"/>
    <w:rsid w:val="00767CE2"/>
    <w:rsid w:val="00767EF6"/>
    <w:rsid w:val="00770789"/>
    <w:rsid w:val="007711AF"/>
    <w:rsid w:val="007715B7"/>
    <w:rsid w:val="007718DB"/>
    <w:rsid w:val="00771E90"/>
    <w:rsid w:val="007721F7"/>
    <w:rsid w:val="00773E25"/>
    <w:rsid w:val="00774056"/>
    <w:rsid w:val="00775BBD"/>
    <w:rsid w:val="00776CFA"/>
    <w:rsid w:val="0077728D"/>
    <w:rsid w:val="007772D1"/>
    <w:rsid w:val="0077765E"/>
    <w:rsid w:val="00777B48"/>
    <w:rsid w:val="00781A8D"/>
    <w:rsid w:val="00781AA6"/>
    <w:rsid w:val="007822CB"/>
    <w:rsid w:val="0078237F"/>
    <w:rsid w:val="00782C0D"/>
    <w:rsid w:val="00783144"/>
    <w:rsid w:val="0078319B"/>
    <w:rsid w:val="00783B86"/>
    <w:rsid w:val="007853AA"/>
    <w:rsid w:val="00785497"/>
    <w:rsid w:val="00785862"/>
    <w:rsid w:val="00785B1A"/>
    <w:rsid w:val="007863B6"/>
    <w:rsid w:val="00786B51"/>
    <w:rsid w:val="00786F5D"/>
    <w:rsid w:val="0078723A"/>
    <w:rsid w:val="0078742E"/>
    <w:rsid w:val="0078776F"/>
    <w:rsid w:val="00787787"/>
    <w:rsid w:val="007905C5"/>
    <w:rsid w:val="007916BE"/>
    <w:rsid w:val="007918ED"/>
    <w:rsid w:val="0079199D"/>
    <w:rsid w:val="00791EDE"/>
    <w:rsid w:val="007926E8"/>
    <w:rsid w:val="00792CD9"/>
    <w:rsid w:val="007941E5"/>
    <w:rsid w:val="00794A3E"/>
    <w:rsid w:val="00794D4E"/>
    <w:rsid w:val="007956D7"/>
    <w:rsid w:val="007956F0"/>
    <w:rsid w:val="00795C43"/>
    <w:rsid w:val="00795F0E"/>
    <w:rsid w:val="00795FA3"/>
    <w:rsid w:val="007963EF"/>
    <w:rsid w:val="00797C6B"/>
    <w:rsid w:val="007A0537"/>
    <w:rsid w:val="007A06BE"/>
    <w:rsid w:val="007A14F0"/>
    <w:rsid w:val="007A1851"/>
    <w:rsid w:val="007A21B5"/>
    <w:rsid w:val="007A228B"/>
    <w:rsid w:val="007A3569"/>
    <w:rsid w:val="007A41DA"/>
    <w:rsid w:val="007A45CC"/>
    <w:rsid w:val="007A47E4"/>
    <w:rsid w:val="007A57D1"/>
    <w:rsid w:val="007A5972"/>
    <w:rsid w:val="007A6203"/>
    <w:rsid w:val="007A68B6"/>
    <w:rsid w:val="007A693E"/>
    <w:rsid w:val="007A6BD8"/>
    <w:rsid w:val="007A74F4"/>
    <w:rsid w:val="007B0966"/>
    <w:rsid w:val="007B2E83"/>
    <w:rsid w:val="007B3797"/>
    <w:rsid w:val="007B3E92"/>
    <w:rsid w:val="007B46BD"/>
    <w:rsid w:val="007B4C9B"/>
    <w:rsid w:val="007B53F3"/>
    <w:rsid w:val="007B5D26"/>
    <w:rsid w:val="007B60EE"/>
    <w:rsid w:val="007B717F"/>
    <w:rsid w:val="007B7AD3"/>
    <w:rsid w:val="007C004C"/>
    <w:rsid w:val="007C05A7"/>
    <w:rsid w:val="007C0E76"/>
    <w:rsid w:val="007C125F"/>
    <w:rsid w:val="007C1757"/>
    <w:rsid w:val="007C1DBC"/>
    <w:rsid w:val="007C2413"/>
    <w:rsid w:val="007C334C"/>
    <w:rsid w:val="007C3356"/>
    <w:rsid w:val="007C39D7"/>
    <w:rsid w:val="007C4D6A"/>
    <w:rsid w:val="007C5118"/>
    <w:rsid w:val="007C57DE"/>
    <w:rsid w:val="007C5E24"/>
    <w:rsid w:val="007D0EC9"/>
    <w:rsid w:val="007D140B"/>
    <w:rsid w:val="007D143A"/>
    <w:rsid w:val="007D5B82"/>
    <w:rsid w:val="007D5F8B"/>
    <w:rsid w:val="007D60C3"/>
    <w:rsid w:val="007D621A"/>
    <w:rsid w:val="007D646C"/>
    <w:rsid w:val="007D65B4"/>
    <w:rsid w:val="007D6BCC"/>
    <w:rsid w:val="007D75BC"/>
    <w:rsid w:val="007D75EA"/>
    <w:rsid w:val="007E15FD"/>
    <w:rsid w:val="007E160D"/>
    <w:rsid w:val="007E1A99"/>
    <w:rsid w:val="007E206F"/>
    <w:rsid w:val="007E3479"/>
    <w:rsid w:val="007E38CF"/>
    <w:rsid w:val="007E46B0"/>
    <w:rsid w:val="007E5C41"/>
    <w:rsid w:val="007E64AA"/>
    <w:rsid w:val="007E69A1"/>
    <w:rsid w:val="007E71FE"/>
    <w:rsid w:val="007E7328"/>
    <w:rsid w:val="007F0AF5"/>
    <w:rsid w:val="007F112B"/>
    <w:rsid w:val="007F1352"/>
    <w:rsid w:val="007F1ECD"/>
    <w:rsid w:val="007F209E"/>
    <w:rsid w:val="007F38A1"/>
    <w:rsid w:val="007F3F10"/>
    <w:rsid w:val="007F514A"/>
    <w:rsid w:val="007F59EB"/>
    <w:rsid w:val="007F5C18"/>
    <w:rsid w:val="007F5F48"/>
    <w:rsid w:val="007F6D35"/>
    <w:rsid w:val="008001FE"/>
    <w:rsid w:val="008011FD"/>
    <w:rsid w:val="008015B8"/>
    <w:rsid w:val="008035AE"/>
    <w:rsid w:val="00803890"/>
    <w:rsid w:val="008039E6"/>
    <w:rsid w:val="008049DB"/>
    <w:rsid w:val="00805453"/>
    <w:rsid w:val="00805788"/>
    <w:rsid w:val="00805F12"/>
    <w:rsid w:val="0080666E"/>
    <w:rsid w:val="00806F2A"/>
    <w:rsid w:val="0080709B"/>
    <w:rsid w:val="00807181"/>
    <w:rsid w:val="00807AF8"/>
    <w:rsid w:val="00810548"/>
    <w:rsid w:val="00810AC7"/>
    <w:rsid w:val="00810ED2"/>
    <w:rsid w:val="00814DBB"/>
    <w:rsid w:val="00815815"/>
    <w:rsid w:val="008159E1"/>
    <w:rsid w:val="00816092"/>
    <w:rsid w:val="008166DD"/>
    <w:rsid w:val="00816FDB"/>
    <w:rsid w:val="00820501"/>
    <w:rsid w:val="008215EE"/>
    <w:rsid w:val="00821DE1"/>
    <w:rsid w:val="00822B7B"/>
    <w:rsid w:val="0082366A"/>
    <w:rsid w:val="00823E49"/>
    <w:rsid w:val="00826340"/>
    <w:rsid w:val="008274AD"/>
    <w:rsid w:val="00827784"/>
    <w:rsid w:val="00827937"/>
    <w:rsid w:val="00827C6D"/>
    <w:rsid w:val="0083062A"/>
    <w:rsid w:val="008307DB"/>
    <w:rsid w:val="00830EB6"/>
    <w:rsid w:val="00831B57"/>
    <w:rsid w:val="00832573"/>
    <w:rsid w:val="00833C07"/>
    <w:rsid w:val="00833D8F"/>
    <w:rsid w:val="00834368"/>
    <w:rsid w:val="00834F50"/>
    <w:rsid w:val="00835AC1"/>
    <w:rsid w:val="00835E83"/>
    <w:rsid w:val="008361DA"/>
    <w:rsid w:val="008362CE"/>
    <w:rsid w:val="00836C05"/>
    <w:rsid w:val="00836C9C"/>
    <w:rsid w:val="00836D9D"/>
    <w:rsid w:val="00840B00"/>
    <w:rsid w:val="00841186"/>
    <w:rsid w:val="008411A4"/>
    <w:rsid w:val="0084140B"/>
    <w:rsid w:val="00841F19"/>
    <w:rsid w:val="00842485"/>
    <w:rsid w:val="0084263E"/>
    <w:rsid w:val="00842D2F"/>
    <w:rsid w:val="0084335F"/>
    <w:rsid w:val="008435EA"/>
    <w:rsid w:val="008437E6"/>
    <w:rsid w:val="00843836"/>
    <w:rsid w:val="008440AF"/>
    <w:rsid w:val="00844586"/>
    <w:rsid w:val="00844ED9"/>
    <w:rsid w:val="00844F4A"/>
    <w:rsid w:val="008460BA"/>
    <w:rsid w:val="00846841"/>
    <w:rsid w:val="00846EE6"/>
    <w:rsid w:val="0084727A"/>
    <w:rsid w:val="008478AE"/>
    <w:rsid w:val="008501D4"/>
    <w:rsid w:val="008501ED"/>
    <w:rsid w:val="0085054A"/>
    <w:rsid w:val="008506E4"/>
    <w:rsid w:val="00851B74"/>
    <w:rsid w:val="008520D7"/>
    <w:rsid w:val="008521C0"/>
    <w:rsid w:val="008522FD"/>
    <w:rsid w:val="0085255D"/>
    <w:rsid w:val="00852EC8"/>
    <w:rsid w:val="00853445"/>
    <w:rsid w:val="008538DE"/>
    <w:rsid w:val="008538F0"/>
    <w:rsid w:val="00853BEF"/>
    <w:rsid w:val="00853CD3"/>
    <w:rsid w:val="008546B6"/>
    <w:rsid w:val="008547FD"/>
    <w:rsid w:val="00854957"/>
    <w:rsid w:val="008569E6"/>
    <w:rsid w:val="008576D0"/>
    <w:rsid w:val="008579E2"/>
    <w:rsid w:val="00857FD9"/>
    <w:rsid w:val="00860309"/>
    <w:rsid w:val="00860FB3"/>
    <w:rsid w:val="00861014"/>
    <w:rsid w:val="008645F5"/>
    <w:rsid w:val="0086516D"/>
    <w:rsid w:val="008655F9"/>
    <w:rsid w:val="00866F3A"/>
    <w:rsid w:val="00867435"/>
    <w:rsid w:val="008679BE"/>
    <w:rsid w:val="00870C7D"/>
    <w:rsid w:val="008727C9"/>
    <w:rsid w:val="00872F9F"/>
    <w:rsid w:val="008735B5"/>
    <w:rsid w:val="00873897"/>
    <w:rsid w:val="008744A9"/>
    <w:rsid w:val="0087463C"/>
    <w:rsid w:val="0087480F"/>
    <w:rsid w:val="008756C9"/>
    <w:rsid w:val="0087580D"/>
    <w:rsid w:val="00875C4E"/>
    <w:rsid w:val="00875C97"/>
    <w:rsid w:val="008762E7"/>
    <w:rsid w:val="00876877"/>
    <w:rsid w:val="0087696D"/>
    <w:rsid w:val="00876DA7"/>
    <w:rsid w:val="008770D3"/>
    <w:rsid w:val="00877413"/>
    <w:rsid w:val="008801B1"/>
    <w:rsid w:val="0088064A"/>
    <w:rsid w:val="008809E5"/>
    <w:rsid w:val="00881D7F"/>
    <w:rsid w:val="0088250D"/>
    <w:rsid w:val="00882B66"/>
    <w:rsid w:val="00882F3B"/>
    <w:rsid w:val="00884065"/>
    <w:rsid w:val="00884CB7"/>
    <w:rsid w:val="0088511A"/>
    <w:rsid w:val="00885362"/>
    <w:rsid w:val="00885EA7"/>
    <w:rsid w:val="00886319"/>
    <w:rsid w:val="00887862"/>
    <w:rsid w:val="00887987"/>
    <w:rsid w:val="00890AB1"/>
    <w:rsid w:val="00891916"/>
    <w:rsid w:val="0089398D"/>
    <w:rsid w:val="008946B8"/>
    <w:rsid w:val="0089507B"/>
    <w:rsid w:val="008953E0"/>
    <w:rsid w:val="0089598D"/>
    <w:rsid w:val="0089612E"/>
    <w:rsid w:val="008964CC"/>
    <w:rsid w:val="008966B1"/>
    <w:rsid w:val="0089688B"/>
    <w:rsid w:val="008968A3"/>
    <w:rsid w:val="00897BC7"/>
    <w:rsid w:val="008A03E3"/>
    <w:rsid w:val="008A1C3C"/>
    <w:rsid w:val="008A1DED"/>
    <w:rsid w:val="008A1EF6"/>
    <w:rsid w:val="008A2077"/>
    <w:rsid w:val="008A2608"/>
    <w:rsid w:val="008A288E"/>
    <w:rsid w:val="008A30F1"/>
    <w:rsid w:val="008A45C5"/>
    <w:rsid w:val="008A7713"/>
    <w:rsid w:val="008A79CA"/>
    <w:rsid w:val="008B1042"/>
    <w:rsid w:val="008B1CFF"/>
    <w:rsid w:val="008B1E96"/>
    <w:rsid w:val="008B38D4"/>
    <w:rsid w:val="008B4079"/>
    <w:rsid w:val="008B4A95"/>
    <w:rsid w:val="008B4F54"/>
    <w:rsid w:val="008B51C6"/>
    <w:rsid w:val="008B5564"/>
    <w:rsid w:val="008B5966"/>
    <w:rsid w:val="008B66A5"/>
    <w:rsid w:val="008B6F1C"/>
    <w:rsid w:val="008B70E8"/>
    <w:rsid w:val="008B7211"/>
    <w:rsid w:val="008B7460"/>
    <w:rsid w:val="008C02E9"/>
    <w:rsid w:val="008C0D62"/>
    <w:rsid w:val="008C17C2"/>
    <w:rsid w:val="008C401D"/>
    <w:rsid w:val="008C47B8"/>
    <w:rsid w:val="008C47F2"/>
    <w:rsid w:val="008C494A"/>
    <w:rsid w:val="008C6444"/>
    <w:rsid w:val="008C6866"/>
    <w:rsid w:val="008C6FA3"/>
    <w:rsid w:val="008C7284"/>
    <w:rsid w:val="008C7CF7"/>
    <w:rsid w:val="008D07F1"/>
    <w:rsid w:val="008D176B"/>
    <w:rsid w:val="008D1D2C"/>
    <w:rsid w:val="008D1F4D"/>
    <w:rsid w:val="008D2496"/>
    <w:rsid w:val="008D3317"/>
    <w:rsid w:val="008D434A"/>
    <w:rsid w:val="008D4C39"/>
    <w:rsid w:val="008D4EA7"/>
    <w:rsid w:val="008D52E5"/>
    <w:rsid w:val="008D53A1"/>
    <w:rsid w:val="008D53BF"/>
    <w:rsid w:val="008D544D"/>
    <w:rsid w:val="008D5550"/>
    <w:rsid w:val="008D5B79"/>
    <w:rsid w:val="008D6235"/>
    <w:rsid w:val="008D6341"/>
    <w:rsid w:val="008D6E10"/>
    <w:rsid w:val="008E06FC"/>
    <w:rsid w:val="008E097A"/>
    <w:rsid w:val="008E301B"/>
    <w:rsid w:val="008E3499"/>
    <w:rsid w:val="008E359C"/>
    <w:rsid w:val="008E39A3"/>
    <w:rsid w:val="008E4057"/>
    <w:rsid w:val="008E487B"/>
    <w:rsid w:val="008E4FD3"/>
    <w:rsid w:val="008E53BD"/>
    <w:rsid w:val="008E5E9E"/>
    <w:rsid w:val="008E5F67"/>
    <w:rsid w:val="008E5FD8"/>
    <w:rsid w:val="008E634B"/>
    <w:rsid w:val="008E6A5D"/>
    <w:rsid w:val="008E6F40"/>
    <w:rsid w:val="008E7304"/>
    <w:rsid w:val="008F04BE"/>
    <w:rsid w:val="008F063B"/>
    <w:rsid w:val="008F06AC"/>
    <w:rsid w:val="008F16D2"/>
    <w:rsid w:val="008F26FB"/>
    <w:rsid w:val="008F3BBC"/>
    <w:rsid w:val="008F5091"/>
    <w:rsid w:val="008F510A"/>
    <w:rsid w:val="008F5933"/>
    <w:rsid w:val="008F6920"/>
    <w:rsid w:val="008F7918"/>
    <w:rsid w:val="00901334"/>
    <w:rsid w:val="00902799"/>
    <w:rsid w:val="00902BAB"/>
    <w:rsid w:val="00902FF9"/>
    <w:rsid w:val="00903127"/>
    <w:rsid w:val="0090351B"/>
    <w:rsid w:val="00903712"/>
    <w:rsid w:val="00904354"/>
    <w:rsid w:val="00904D29"/>
    <w:rsid w:val="009053C0"/>
    <w:rsid w:val="00905789"/>
    <w:rsid w:val="00905E39"/>
    <w:rsid w:val="0090635E"/>
    <w:rsid w:val="00907F53"/>
    <w:rsid w:val="00910BAD"/>
    <w:rsid w:val="009124CE"/>
    <w:rsid w:val="00912954"/>
    <w:rsid w:val="009150CB"/>
    <w:rsid w:val="00916146"/>
    <w:rsid w:val="009165B7"/>
    <w:rsid w:val="009166BF"/>
    <w:rsid w:val="00917696"/>
    <w:rsid w:val="00917A4A"/>
    <w:rsid w:val="0092019A"/>
    <w:rsid w:val="00920479"/>
    <w:rsid w:val="0092088B"/>
    <w:rsid w:val="00920DF8"/>
    <w:rsid w:val="009213D4"/>
    <w:rsid w:val="00921AC8"/>
    <w:rsid w:val="00921F34"/>
    <w:rsid w:val="00922A21"/>
    <w:rsid w:val="00922E5F"/>
    <w:rsid w:val="0092304C"/>
    <w:rsid w:val="00923F06"/>
    <w:rsid w:val="00924055"/>
    <w:rsid w:val="009243FF"/>
    <w:rsid w:val="009249AF"/>
    <w:rsid w:val="00924B26"/>
    <w:rsid w:val="0092562E"/>
    <w:rsid w:val="009259CB"/>
    <w:rsid w:val="00925E3A"/>
    <w:rsid w:val="0092646E"/>
    <w:rsid w:val="00926B53"/>
    <w:rsid w:val="00926CAF"/>
    <w:rsid w:val="0093090E"/>
    <w:rsid w:val="00930FC0"/>
    <w:rsid w:val="00932291"/>
    <w:rsid w:val="00932BA4"/>
    <w:rsid w:val="00933928"/>
    <w:rsid w:val="00933B4B"/>
    <w:rsid w:val="00934EDA"/>
    <w:rsid w:val="00936834"/>
    <w:rsid w:val="00936E07"/>
    <w:rsid w:val="00937BC5"/>
    <w:rsid w:val="00940428"/>
    <w:rsid w:val="00942160"/>
    <w:rsid w:val="00942CD6"/>
    <w:rsid w:val="00943077"/>
    <w:rsid w:val="0094400A"/>
    <w:rsid w:val="00944297"/>
    <w:rsid w:val="00944411"/>
    <w:rsid w:val="0094571C"/>
    <w:rsid w:val="00947802"/>
    <w:rsid w:val="009500DE"/>
    <w:rsid w:val="0095093A"/>
    <w:rsid w:val="00950BC2"/>
    <w:rsid w:val="00950D3A"/>
    <w:rsid w:val="009512DB"/>
    <w:rsid w:val="00951F8A"/>
    <w:rsid w:val="00952593"/>
    <w:rsid w:val="009527A1"/>
    <w:rsid w:val="0095308C"/>
    <w:rsid w:val="00953974"/>
    <w:rsid w:val="00953E89"/>
    <w:rsid w:val="00954CBF"/>
    <w:rsid w:val="009553B3"/>
    <w:rsid w:val="00956150"/>
    <w:rsid w:val="00956566"/>
    <w:rsid w:val="00956790"/>
    <w:rsid w:val="0095680B"/>
    <w:rsid w:val="00957043"/>
    <w:rsid w:val="009575AD"/>
    <w:rsid w:val="00960B10"/>
    <w:rsid w:val="00961BA8"/>
    <w:rsid w:val="0096221D"/>
    <w:rsid w:val="009629BD"/>
    <w:rsid w:val="00963806"/>
    <w:rsid w:val="0096457D"/>
    <w:rsid w:val="009650AC"/>
    <w:rsid w:val="00965202"/>
    <w:rsid w:val="00966562"/>
    <w:rsid w:val="00966722"/>
    <w:rsid w:val="009673E2"/>
    <w:rsid w:val="009676C0"/>
    <w:rsid w:val="009678DD"/>
    <w:rsid w:val="0096794F"/>
    <w:rsid w:val="00970955"/>
    <w:rsid w:val="009711F0"/>
    <w:rsid w:val="009717F2"/>
    <w:rsid w:val="00971910"/>
    <w:rsid w:val="00971AE1"/>
    <w:rsid w:val="00972080"/>
    <w:rsid w:val="00972883"/>
    <w:rsid w:val="00972F01"/>
    <w:rsid w:val="009733FB"/>
    <w:rsid w:val="00973A77"/>
    <w:rsid w:val="009742B0"/>
    <w:rsid w:val="00974B61"/>
    <w:rsid w:val="0097608D"/>
    <w:rsid w:val="00977816"/>
    <w:rsid w:val="009804F1"/>
    <w:rsid w:val="009809BC"/>
    <w:rsid w:val="00980F8B"/>
    <w:rsid w:val="00981223"/>
    <w:rsid w:val="009812D5"/>
    <w:rsid w:val="009816C2"/>
    <w:rsid w:val="0098230B"/>
    <w:rsid w:val="00983D8E"/>
    <w:rsid w:val="00983EDF"/>
    <w:rsid w:val="009841DA"/>
    <w:rsid w:val="009846AF"/>
    <w:rsid w:val="00984C20"/>
    <w:rsid w:val="00985015"/>
    <w:rsid w:val="00986627"/>
    <w:rsid w:val="00987523"/>
    <w:rsid w:val="00990674"/>
    <w:rsid w:val="009907DA"/>
    <w:rsid w:val="00990F72"/>
    <w:rsid w:val="00990FEF"/>
    <w:rsid w:val="009914A0"/>
    <w:rsid w:val="00992B1B"/>
    <w:rsid w:val="00992B73"/>
    <w:rsid w:val="009937C2"/>
    <w:rsid w:val="00993E8C"/>
    <w:rsid w:val="00994141"/>
    <w:rsid w:val="009949DF"/>
    <w:rsid w:val="00994A8E"/>
    <w:rsid w:val="0099599E"/>
    <w:rsid w:val="009A0CEE"/>
    <w:rsid w:val="009A0D71"/>
    <w:rsid w:val="009A0E5A"/>
    <w:rsid w:val="009A12C5"/>
    <w:rsid w:val="009A202E"/>
    <w:rsid w:val="009A2319"/>
    <w:rsid w:val="009A2520"/>
    <w:rsid w:val="009A2569"/>
    <w:rsid w:val="009A2FA6"/>
    <w:rsid w:val="009A3823"/>
    <w:rsid w:val="009A3C67"/>
    <w:rsid w:val="009A418E"/>
    <w:rsid w:val="009A462B"/>
    <w:rsid w:val="009A7852"/>
    <w:rsid w:val="009A7986"/>
    <w:rsid w:val="009A7B5A"/>
    <w:rsid w:val="009B0232"/>
    <w:rsid w:val="009B096E"/>
    <w:rsid w:val="009B0A8D"/>
    <w:rsid w:val="009B0BAF"/>
    <w:rsid w:val="009B0E7E"/>
    <w:rsid w:val="009B3075"/>
    <w:rsid w:val="009B3723"/>
    <w:rsid w:val="009B3F74"/>
    <w:rsid w:val="009B41F2"/>
    <w:rsid w:val="009B4809"/>
    <w:rsid w:val="009B490F"/>
    <w:rsid w:val="009B4D4A"/>
    <w:rsid w:val="009B517E"/>
    <w:rsid w:val="009B52B7"/>
    <w:rsid w:val="009B5786"/>
    <w:rsid w:val="009B5C5D"/>
    <w:rsid w:val="009B5CBA"/>
    <w:rsid w:val="009B657A"/>
    <w:rsid w:val="009B6AAB"/>
    <w:rsid w:val="009B72ED"/>
    <w:rsid w:val="009B78B2"/>
    <w:rsid w:val="009B79C2"/>
    <w:rsid w:val="009B7BD4"/>
    <w:rsid w:val="009B7E40"/>
    <w:rsid w:val="009B7F3F"/>
    <w:rsid w:val="009C1745"/>
    <w:rsid w:val="009C1BA7"/>
    <w:rsid w:val="009C1C98"/>
    <w:rsid w:val="009C2AE7"/>
    <w:rsid w:val="009C4DDD"/>
    <w:rsid w:val="009C4FFE"/>
    <w:rsid w:val="009C5B4E"/>
    <w:rsid w:val="009C6D59"/>
    <w:rsid w:val="009C6E5D"/>
    <w:rsid w:val="009C70C0"/>
    <w:rsid w:val="009C7201"/>
    <w:rsid w:val="009C7CD1"/>
    <w:rsid w:val="009D10A5"/>
    <w:rsid w:val="009D1620"/>
    <w:rsid w:val="009D1AF6"/>
    <w:rsid w:val="009D1B28"/>
    <w:rsid w:val="009D1F79"/>
    <w:rsid w:val="009D25C3"/>
    <w:rsid w:val="009D2E93"/>
    <w:rsid w:val="009D48B4"/>
    <w:rsid w:val="009D4F24"/>
    <w:rsid w:val="009D5145"/>
    <w:rsid w:val="009D773C"/>
    <w:rsid w:val="009D7BC2"/>
    <w:rsid w:val="009E1447"/>
    <w:rsid w:val="009E179D"/>
    <w:rsid w:val="009E1832"/>
    <w:rsid w:val="009E21D9"/>
    <w:rsid w:val="009E26C7"/>
    <w:rsid w:val="009E2E16"/>
    <w:rsid w:val="009E3387"/>
    <w:rsid w:val="009E385B"/>
    <w:rsid w:val="009E3C69"/>
    <w:rsid w:val="009E4076"/>
    <w:rsid w:val="009E4553"/>
    <w:rsid w:val="009E4DEF"/>
    <w:rsid w:val="009E6FB7"/>
    <w:rsid w:val="009F0AD1"/>
    <w:rsid w:val="009F0F50"/>
    <w:rsid w:val="009F1344"/>
    <w:rsid w:val="009F3028"/>
    <w:rsid w:val="009F30C7"/>
    <w:rsid w:val="009F333A"/>
    <w:rsid w:val="009F3BDB"/>
    <w:rsid w:val="009F70A1"/>
    <w:rsid w:val="009F737A"/>
    <w:rsid w:val="00A00FCD"/>
    <w:rsid w:val="00A020AC"/>
    <w:rsid w:val="00A02AA3"/>
    <w:rsid w:val="00A036CD"/>
    <w:rsid w:val="00A042CC"/>
    <w:rsid w:val="00A0439B"/>
    <w:rsid w:val="00A049B1"/>
    <w:rsid w:val="00A04AC5"/>
    <w:rsid w:val="00A04E60"/>
    <w:rsid w:val="00A055CC"/>
    <w:rsid w:val="00A05837"/>
    <w:rsid w:val="00A05C95"/>
    <w:rsid w:val="00A05ECE"/>
    <w:rsid w:val="00A05FB8"/>
    <w:rsid w:val="00A07664"/>
    <w:rsid w:val="00A07C91"/>
    <w:rsid w:val="00A101CD"/>
    <w:rsid w:val="00A11BBA"/>
    <w:rsid w:val="00A1271B"/>
    <w:rsid w:val="00A12849"/>
    <w:rsid w:val="00A13894"/>
    <w:rsid w:val="00A13C40"/>
    <w:rsid w:val="00A14AF6"/>
    <w:rsid w:val="00A14F61"/>
    <w:rsid w:val="00A15119"/>
    <w:rsid w:val="00A1684E"/>
    <w:rsid w:val="00A174B5"/>
    <w:rsid w:val="00A17746"/>
    <w:rsid w:val="00A17A8A"/>
    <w:rsid w:val="00A17B2F"/>
    <w:rsid w:val="00A20351"/>
    <w:rsid w:val="00A2081D"/>
    <w:rsid w:val="00A209D7"/>
    <w:rsid w:val="00A20A2B"/>
    <w:rsid w:val="00A21C58"/>
    <w:rsid w:val="00A23FC7"/>
    <w:rsid w:val="00A24300"/>
    <w:rsid w:val="00A24789"/>
    <w:rsid w:val="00A248AD"/>
    <w:rsid w:val="00A24A96"/>
    <w:rsid w:val="00A24B89"/>
    <w:rsid w:val="00A260F0"/>
    <w:rsid w:val="00A26519"/>
    <w:rsid w:val="00A27BCA"/>
    <w:rsid w:val="00A3147A"/>
    <w:rsid w:val="00A3188B"/>
    <w:rsid w:val="00A31E63"/>
    <w:rsid w:val="00A31FED"/>
    <w:rsid w:val="00A326D6"/>
    <w:rsid w:val="00A32E57"/>
    <w:rsid w:val="00A32F90"/>
    <w:rsid w:val="00A33580"/>
    <w:rsid w:val="00A33984"/>
    <w:rsid w:val="00A3413B"/>
    <w:rsid w:val="00A34883"/>
    <w:rsid w:val="00A356C3"/>
    <w:rsid w:val="00A35AF6"/>
    <w:rsid w:val="00A35C01"/>
    <w:rsid w:val="00A37D5A"/>
    <w:rsid w:val="00A40DE5"/>
    <w:rsid w:val="00A40EC4"/>
    <w:rsid w:val="00A418A7"/>
    <w:rsid w:val="00A41BBE"/>
    <w:rsid w:val="00A421F5"/>
    <w:rsid w:val="00A4260E"/>
    <w:rsid w:val="00A426E1"/>
    <w:rsid w:val="00A43724"/>
    <w:rsid w:val="00A43ECC"/>
    <w:rsid w:val="00A441B8"/>
    <w:rsid w:val="00A44369"/>
    <w:rsid w:val="00A4440D"/>
    <w:rsid w:val="00A46600"/>
    <w:rsid w:val="00A47D82"/>
    <w:rsid w:val="00A5037D"/>
    <w:rsid w:val="00A5130A"/>
    <w:rsid w:val="00A51D7F"/>
    <w:rsid w:val="00A51E21"/>
    <w:rsid w:val="00A5286B"/>
    <w:rsid w:val="00A52929"/>
    <w:rsid w:val="00A535A3"/>
    <w:rsid w:val="00A544CF"/>
    <w:rsid w:val="00A54FC8"/>
    <w:rsid w:val="00A5555A"/>
    <w:rsid w:val="00A567A0"/>
    <w:rsid w:val="00A56E77"/>
    <w:rsid w:val="00A5760C"/>
    <w:rsid w:val="00A578B1"/>
    <w:rsid w:val="00A57EA9"/>
    <w:rsid w:val="00A57FFA"/>
    <w:rsid w:val="00A60C48"/>
    <w:rsid w:val="00A60CC1"/>
    <w:rsid w:val="00A60DB3"/>
    <w:rsid w:val="00A61D79"/>
    <w:rsid w:val="00A623C9"/>
    <w:rsid w:val="00A627E1"/>
    <w:rsid w:val="00A62AAF"/>
    <w:rsid w:val="00A634EA"/>
    <w:rsid w:val="00A641FE"/>
    <w:rsid w:val="00A65D40"/>
    <w:rsid w:val="00A6604B"/>
    <w:rsid w:val="00A6637D"/>
    <w:rsid w:val="00A666FB"/>
    <w:rsid w:val="00A715B4"/>
    <w:rsid w:val="00A71FEA"/>
    <w:rsid w:val="00A72512"/>
    <w:rsid w:val="00A72B0C"/>
    <w:rsid w:val="00A73359"/>
    <w:rsid w:val="00A7341D"/>
    <w:rsid w:val="00A73426"/>
    <w:rsid w:val="00A744AB"/>
    <w:rsid w:val="00A7518F"/>
    <w:rsid w:val="00A753F7"/>
    <w:rsid w:val="00A76988"/>
    <w:rsid w:val="00A76CED"/>
    <w:rsid w:val="00A76E0F"/>
    <w:rsid w:val="00A77054"/>
    <w:rsid w:val="00A77057"/>
    <w:rsid w:val="00A772E6"/>
    <w:rsid w:val="00A77592"/>
    <w:rsid w:val="00A77849"/>
    <w:rsid w:val="00A801B9"/>
    <w:rsid w:val="00A81FE6"/>
    <w:rsid w:val="00A82859"/>
    <w:rsid w:val="00A82CB7"/>
    <w:rsid w:val="00A833FD"/>
    <w:rsid w:val="00A83983"/>
    <w:rsid w:val="00A83FB1"/>
    <w:rsid w:val="00A840EB"/>
    <w:rsid w:val="00A84327"/>
    <w:rsid w:val="00A846AE"/>
    <w:rsid w:val="00A8483B"/>
    <w:rsid w:val="00A87143"/>
    <w:rsid w:val="00A8760E"/>
    <w:rsid w:val="00A87C1D"/>
    <w:rsid w:val="00A91705"/>
    <w:rsid w:val="00A91AC9"/>
    <w:rsid w:val="00A9312A"/>
    <w:rsid w:val="00A93A81"/>
    <w:rsid w:val="00A93B88"/>
    <w:rsid w:val="00A953E2"/>
    <w:rsid w:val="00A95BA9"/>
    <w:rsid w:val="00A9679D"/>
    <w:rsid w:val="00A97399"/>
    <w:rsid w:val="00A97D8E"/>
    <w:rsid w:val="00AA0EE7"/>
    <w:rsid w:val="00AA26DE"/>
    <w:rsid w:val="00AA4098"/>
    <w:rsid w:val="00AA5312"/>
    <w:rsid w:val="00AA5AF7"/>
    <w:rsid w:val="00AA7077"/>
    <w:rsid w:val="00AA7154"/>
    <w:rsid w:val="00AA7533"/>
    <w:rsid w:val="00AA7CD6"/>
    <w:rsid w:val="00AB10AE"/>
    <w:rsid w:val="00AB139D"/>
    <w:rsid w:val="00AB309B"/>
    <w:rsid w:val="00AB3D0C"/>
    <w:rsid w:val="00AB5E1E"/>
    <w:rsid w:val="00AB659C"/>
    <w:rsid w:val="00AB680B"/>
    <w:rsid w:val="00AB7058"/>
    <w:rsid w:val="00AB70D2"/>
    <w:rsid w:val="00AB7554"/>
    <w:rsid w:val="00AC02D1"/>
    <w:rsid w:val="00AC1B8B"/>
    <w:rsid w:val="00AC1EAF"/>
    <w:rsid w:val="00AC2467"/>
    <w:rsid w:val="00AC257C"/>
    <w:rsid w:val="00AC26B7"/>
    <w:rsid w:val="00AC26D1"/>
    <w:rsid w:val="00AC39A8"/>
    <w:rsid w:val="00AC4570"/>
    <w:rsid w:val="00AC47BD"/>
    <w:rsid w:val="00AC4EB7"/>
    <w:rsid w:val="00AC4F65"/>
    <w:rsid w:val="00AC5347"/>
    <w:rsid w:val="00AC5694"/>
    <w:rsid w:val="00AC5A5B"/>
    <w:rsid w:val="00AC5CAA"/>
    <w:rsid w:val="00AC6541"/>
    <w:rsid w:val="00AC7072"/>
    <w:rsid w:val="00AC72AC"/>
    <w:rsid w:val="00AC72FD"/>
    <w:rsid w:val="00AC7744"/>
    <w:rsid w:val="00AD0E39"/>
    <w:rsid w:val="00AD29E6"/>
    <w:rsid w:val="00AD2F56"/>
    <w:rsid w:val="00AD3388"/>
    <w:rsid w:val="00AD37B9"/>
    <w:rsid w:val="00AD43D9"/>
    <w:rsid w:val="00AD463D"/>
    <w:rsid w:val="00AD46FB"/>
    <w:rsid w:val="00AD5180"/>
    <w:rsid w:val="00AD6B1A"/>
    <w:rsid w:val="00AD793C"/>
    <w:rsid w:val="00AE200B"/>
    <w:rsid w:val="00AE21D8"/>
    <w:rsid w:val="00AE2B1F"/>
    <w:rsid w:val="00AE2FAA"/>
    <w:rsid w:val="00AE3037"/>
    <w:rsid w:val="00AE35A2"/>
    <w:rsid w:val="00AE3F92"/>
    <w:rsid w:val="00AE4586"/>
    <w:rsid w:val="00AE5574"/>
    <w:rsid w:val="00AE5876"/>
    <w:rsid w:val="00AE5A0D"/>
    <w:rsid w:val="00AE5D86"/>
    <w:rsid w:val="00AE6FED"/>
    <w:rsid w:val="00AE7D77"/>
    <w:rsid w:val="00AF01F8"/>
    <w:rsid w:val="00AF066F"/>
    <w:rsid w:val="00AF0A2D"/>
    <w:rsid w:val="00AF0ABE"/>
    <w:rsid w:val="00AF3243"/>
    <w:rsid w:val="00AF4F74"/>
    <w:rsid w:val="00AF51DF"/>
    <w:rsid w:val="00AF5B74"/>
    <w:rsid w:val="00AF60CC"/>
    <w:rsid w:val="00AF6403"/>
    <w:rsid w:val="00AF6684"/>
    <w:rsid w:val="00AF6C89"/>
    <w:rsid w:val="00AF7D21"/>
    <w:rsid w:val="00B0018B"/>
    <w:rsid w:val="00B00565"/>
    <w:rsid w:val="00B00EC7"/>
    <w:rsid w:val="00B02354"/>
    <w:rsid w:val="00B02609"/>
    <w:rsid w:val="00B02BF4"/>
    <w:rsid w:val="00B02CC9"/>
    <w:rsid w:val="00B039F6"/>
    <w:rsid w:val="00B044A1"/>
    <w:rsid w:val="00B049C8"/>
    <w:rsid w:val="00B049F2"/>
    <w:rsid w:val="00B04ABC"/>
    <w:rsid w:val="00B04BBE"/>
    <w:rsid w:val="00B055A9"/>
    <w:rsid w:val="00B05D1C"/>
    <w:rsid w:val="00B0601E"/>
    <w:rsid w:val="00B0620A"/>
    <w:rsid w:val="00B066C6"/>
    <w:rsid w:val="00B104CC"/>
    <w:rsid w:val="00B11086"/>
    <w:rsid w:val="00B110B5"/>
    <w:rsid w:val="00B11674"/>
    <w:rsid w:val="00B1339E"/>
    <w:rsid w:val="00B1425D"/>
    <w:rsid w:val="00B15227"/>
    <w:rsid w:val="00B15C03"/>
    <w:rsid w:val="00B15C53"/>
    <w:rsid w:val="00B169CD"/>
    <w:rsid w:val="00B17DEF"/>
    <w:rsid w:val="00B20241"/>
    <w:rsid w:val="00B20854"/>
    <w:rsid w:val="00B218A1"/>
    <w:rsid w:val="00B22209"/>
    <w:rsid w:val="00B237B0"/>
    <w:rsid w:val="00B238A1"/>
    <w:rsid w:val="00B2539C"/>
    <w:rsid w:val="00B262A1"/>
    <w:rsid w:val="00B30205"/>
    <w:rsid w:val="00B313F7"/>
    <w:rsid w:val="00B31661"/>
    <w:rsid w:val="00B3166D"/>
    <w:rsid w:val="00B321CD"/>
    <w:rsid w:val="00B32324"/>
    <w:rsid w:val="00B32553"/>
    <w:rsid w:val="00B32B55"/>
    <w:rsid w:val="00B332F8"/>
    <w:rsid w:val="00B344A2"/>
    <w:rsid w:val="00B345C9"/>
    <w:rsid w:val="00B34B69"/>
    <w:rsid w:val="00B351EC"/>
    <w:rsid w:val="00B35421"/>
    <w:rsid w:val="00B35A49"/>
    <w:rsid w:val="00B35ABA"/>
    <w:rsid w:val="00B3607B"/>
    <w:rsid w:val="00B3620F"/>
    <w:rsid w:val="00B36BFA"/>
    <w:rsid w:val="00B375B4"/>
    <w:rsid w:val="00B40EB3"/>
    <w:rsid w:val="00B42F9F"/>
    <w:rsid w:val="00B4417C"/>
    <w:rsid w:val="00B45F47"/>
    <w:rsid w:val="00B471E6"/>
    <w:rsid w:val="00B50031"/>
    <w:rsid w:val="00B50C4B"/>
    <w:rsid w:val="00B51088"/>
    <w:rsid w:val="00B51D9F"/>
    <w:rsid w:val="00B520F6"/>
    <w:rsid w:val="00B5266F"/>
    <w:rsid w:val="00B53685"/>
    <w:rsid w:val="00B53834"/>
    <w:rsid w:val="00B53AD3"/>
    <w:rsid w:val="00B5602A"/>
    <w:rsid w:val="00B564D6"/>
    <w:rsid w:val="00B5676E"/>
    <w:rsid w:val="00B56990"/>
    <w:rsid w:val="00B57592"/>
    <w:rsid w:val="00B602B8"/>
    <w:rsid w:val="00B6096E"/>
    <w:rsid w:val="00B60BA4"/>
    <w:rsid w:val="00B60D94"/>
    <w:rsid w:val="00B61278"/>
    <w:rsid w:val="00B61567"/>
    <w:rsid w:val="00B61A59"/>
    <w:rsid w:val="00B62BAD"/>
    <w:rsid w:val="00B63039"/>
    <w:rsid w:val="00B630AF"/>
    <w:rsid w:val="00B63FD5"/>
    <w:rsid w:val="00B65F97"/>
    <w:rsid w:val="00B66785"/>
    <w:rsid w:val="00B66835"/>
    <w:rsid w:val="00B66F63"/>
    <w:rsid w:val="00B670A7"/>
    <w:rsid w:val="00B672DF"/>
    <w:rsid w:val="00B675FC"/>
    <w:rsid w:val="00B7142C"/>
    <w:rsid w:val="00B71F1B"/>
    <w:rsid w:val="00B72E35"/>
    <w:rsid w:val="00B74006"/>
    <w:rsid w:val="00B746EA"/>
    <w:rsid w:val="00B74C0C"/>
    <w:rsid w:val="00B75231"/>
    <w:rsid w:val="00B755D6"/>
    <w:rsid w:val="00B75B91"/>
    <w:rsid w:val="00B765C9"/>
    <w:rsid w:val="00B7691F"/>
    <w:rsid w:val="00B770E8"/>
    <w:rsid w:val="00B800FE"/>
    <w:rsid w:val="00B80139"/>
    <w:rsid w:val="00B81FD2"/>
    <w:rsid w:val="00B826C5"/>
    <w:rsid w:val="00B83C30"/>
    <w:rsid w:val="00B84EAD"/>
    <w:rsid w:val="00B87B57"/>
    <w:rsid w:val="00B90BE4"/>
    <w:rsid w:val="00B91255"/>
    <w:rsid w:val="00B92443"/>
    <w:rsid w:val="00B927A5"/>
    <w:rsid w:val="00B92C11"/>
    <w:rsid w:val="00B9311B"/>
    <w:rsid w:val="00B937B3"/>
    <w:rsid w:val="00B93A45"/>
    <w:rsid w:val="00B9420F"/>
    <w:rsid w:val="00B9445F"/>
    <w:rsid w:val="00B94D82"/>
    <w:rsid w:val="00B965B5"/>
    <w:rsid w:val="00B968AE"/>
    <w:rsid w:val="00B974BB"/>
    <w:rsid w:val="00B975F6"/>
    <w:rsid w:val="00BA130D"/>
    <w:rsid w:val="00BA18FA"/>
    <w:rsid w:val="00BA1957"/>
    <w:rsid w:val="00BA216B"/>
    <w:rsid w:val="00BA223A"/>
    <w:rsid w:val="00BA2C4C"/>
    <w:rsid w:val="00BA3992"/>
    <w:rsid w:val="00BA483F"/>
    <w:rsid w:val="00BA513C"/>
    <w:rsid w:val="00BA54D4"/>
    <w:rsid w:val="00BA5ED8"/>
    <w:rsid w:val="00BA6131"/>
    <w:rsid w:val="00BA63DA"/>
    <w:rsid w:val="00BA6554"/>
    <w:rsid w:val="00BA682A"/>
    <w:rsid w:val="00BA7F85"/>
    <w:rsid w:val="00BB1903"/>
    <w:rsid w:val="00BB24AD"/>
    <w:rsid w:val="00BB28AC"/>
    <w:rsid w:val="00BB2C07"/>
    <w:rsid w:val="00BB2D58"/>
    <w:rsid w:val="00BB2E13"/>
    <w:rsid w:val="00BB329D"/>
    <w:rsid w:val="00BB33BD"/>
    <w:rsid w:val="00BB39FE"/>
    <w:rsid w:val="00BB3B4E"/>
    <w:rsid w:val="00BB4618"/>
    <w:rsid w:val="00BB54B7"/>
    <w:rsid w:val="00BB5E91"/>
    <w:rsid w:val="00BB6584"/>
    <w:rsid w:val="00BB6A1D"/>
    <w:rsid w:val="00BB74E7"/>
    <w:rsid w:val="00BB7ECF"/>
    <w:rsid w:val="00BC0524"/>
    <w:rsid w:val="00BC125D"/>
    <w:rsid w:val="00BC1274"/>
    <w:rsid w:val="00BC1727"/>
    <w:rsid w:val="00BC2702"/>
    <w:rsid w:val="00BC33C6"/>
    <w:rsid w:val="00BC38B9"/>
    <w:rsid w:val="00BC3A32"/>
    <w:rsid w:val="00BC3F14"/>
    <w:rsid w:val="00BC3F3D"/>
    <w:rsid w:val="00BC3FB7"/>
    <w:rsid w:val="00BC403B"/>
    <w:rsid w:val="00BC43C8"/>
    <w:rsid w:val="00BC4CF9"/>
    <w:rsid w:val="00BC4FEB"/>
    <w:rsid w:val="00BC53D2"/>
    <w:rsid w:val="00BC5849"/>
    <w:rsid w:val="00BC6600"/>
    <w:rsid w:val="00BC696B"/>
    <w:rsid w:val="00BC6B08"/>
    <w:rsid w:val="00BC7C12"/>
    <w:rsid w:val="00BC7D5B"/>
    <w:rsid w:val="00BC7FB9"/>
    <w:rsid w:val="00BD02F4"/>
    <w:rsid w:val="00BD09CD"/>
    <w:rsid w:val="00BD1C99"/>
    <w:rsid w:val="00BD1FE6"/>
    <w:rsid w:val="00BD30CA"/>
    <w:rsid w:val="00BD3892"/>
    <w:rsid w:val="00BD4646"/>
    <w:rsid w:val="00BD5499"/>
    <w:rsid w:val="00BD5961"/>
    <w:rsid w:val="00BD6A6F"/>
    <w:rsid w:val="00BE0017"/>
    <w:rsid w:val="00BE0275"/>
    <w:rsid w:val="00BE1EDC"/>
    <w:rsid w:val="00BE2D89"/>
    <w:rsid w:val="00BE2FF9"/>
    <w:rsid w:val="00BE328C"/>
    <w:rsid w:val="00BE3328"/>
    <w:rsid w:val="00BE34C7"/>
    <w:rsid w:val="00BE3AA9"/>
    <w:rsid w:val="00BE3CA3"/>
    <w:rsid w:val="00BE3E7D"/>
    <w:rsid w:val="00BE469C"/>
    <w:rsid w:val="00BE5BAE"/>
    <w:rsid w:val="00BE6377"/>
    <w:rsid w:val="00BE64B5"/>
    <w:rsid w:val="00BE7432"/>
    <w:rsid w:val="00BE7546"/>
    <w:rsid w:val="00BE767B"/>
    <w:rsid w:val="00BE78BE"/>
    <w:rsid w:val="00BF038E"/>
    <w:rsid w:val="00BF120F"/>
    <w:rsid w:val="00BF16D7"/>
    <w:rsid w:val="00BF1C7A"/>
    <w:rsid w:val="00BF22A4"/>
    <w:rsid w:val="00BF22F6"/>
    <w:rsid w:val="00BF23E9"/>
    <w:rsid w:val="00BF34D7"/>
    <w:rsid w:val="00BF3D23"/>
    <w:rsid w:val="00BF6FB3"/>
    <w:rsid w:val="00BF745B"/>
    <w:rsid w:val="00C0023F"/>
    <w:rsid w:val="00C006D9"/>
    <w:rsid w:val="00C00C83"/>
    <w:rsid w:val="00C00E8A"/>
    <w:rsid w:val="00C00EBE"/>
    <w:rsid w:val="00C01018"/>
    <w:rsid w:val="00C014BA"/>
    <w:rsid w:val="00C01998"/>
    <w:rsid w:val="00C01B1C"/>
    <w:rsid w:val="00C02F9C"/>
    <w:rsid w:val="00C03312"/>
    <w:rsid w:val="00C03495"/>
    <w:rsid w:val="00C03921"/>
    <w:rsid w:val="00C04430"/>
    <w:rsid w:val="00C04769"/>
    <w:rsid w:val="00C04B07"/>
    <w:rsid w:val="00C066AC"/>
    <w:rsid w:val="00C06867"/>
    <w:rsid w:val="00C06D3F"/>
    <w:rsid w:val="00C07451"/>
    <w:rsid w:val="00C077D8"/>
    <w:rsid w:val="00C1025F"/>
    <w:rsid w:val="00C10FF4"/>
    <w:rsid w:val="00C11BA9"/>
    <w:rsid w:val="00C11BD0"/>
    <w:rsid w:val="00C11C49"/>
    <w:rsid w:val="00C11EFD"/>
    <w:rsid w:val="00C129F2"/>
    <w:rsid w:val="00C13619"/>
    <w:rsid w:val="00C13F70"/>
    <w:rsid w:val="00C144B6"/>
    <w:rsid w:val="00C1555A"/>
    <w:rsid w:val="00C1578A"/>
    <w:rsid w:val="00C15893"/>
    <w:rsid w:val="00C15A08"/>
    <w:rsid w:val="00C20F41"/>
    <w:rsid w:val="00C214B8"/>
    <w:rsid w:val="00C21A7C"/>
    <w:rsid w:val="00C21B73"/>
    <w:rsid w:val="00C21E56"/>
    <w:rsid w:val="00C22616"/>
    <w:rsid w:val="00C22FDB"/>
    <w:rsid w:val="00C23AAC"/>
    <w:rsid w:val="00C23BB1"/>
    <w:rsid w:val="00C24CEC"/>
    <w:rsid w:val="00C24E5D"/>
    <w:rsid w:val="00C25952"/>
    <w:rsid w:val="00C274BD"/>
    <w:rsid w:val="00C2783F"/>
    <w:rsid w:val="00C300CC"/>
    <w:rsid w:val="00C30251"/>
    <w:rsid w:val="00C30268"/>
    <w:rsid w:val="00C33058"/>
    <w:rsid w:val="00C3581A"/>
    <w:rsid w:val="00C36797"/>
    <w:rsid w:val="00C373C3"/>
    <w:rsid w:val="00C3771F"/>
    <w:rsid w:val="00C40EA6"/>
    <w:rsid w:val="00C40FAF"/>
    <w:rsid w:val="00C41D56"/>
    <w:rsid w:val="00C420AE"/>
    <w:rsid w:val="00C43052"/>
    <w:rsid w:val="00C4349C"/>
    <w:rsid w:val="00C4360E"/>
    <w:rsid w:val="00C43640"/>
    <w:rsid w:val="00C4425B"/>
    <w:rsid w:val="00C45B9E"/>
    <w:rsid w:val="00C46104"/>
    <w:rsid w:val="00C46966"/>
    <w:rsid w:val="00C46E3A"/>
    <w:rsid w:val="00C47250"/>
    <w:rsid w:val="00C4758B"/>
    <w:rsid w:val="00C4799B"/>
    <w:rsid w:val="00C47F3F"/>
    <w:rsid w:val="00C501E9"/>
    <w:rsid w:val="00C51113"/>
    <w:rsid w:val="00C514C5"/>
    <w:rsid w:val="00C52842"/>
    <w:rsid w:val="00C52FBC"/>
    <w:rsid w:val="00C536BF"/>
    <w:rsid w:val="00C53E1D"/>
    <w:rsid w:val="00C55D51"/>
    <w:rsid w:val="00C562CE"/>
    <w:rsid w:val="00C564A5"/>
    <w:rsid w:val="00C56ACC"/>
    <w:rsid w:val="00C56C7F"/>
    <w:rsid w:val="00C56D08"/>
    <w:rsid w:val="00C56F03"/>
    <w:rsid w:val="00C5729D"/>
    <w:rsid w:val="00C57B84"/>
    <w:rsid w:val="00C57E7D"/>
    <w:rsid w:val="00C6033E"/>
    <w:rsid w:val="00C60CFF"/>
    <w:rsid w:val="00C60E24"/>
    <w:rsid w:val="00C62633"/>
    <w:rsid w:val="00C62B50"/>
    <w:rsid w:val="00C62C78"/>
    <w:rsid w:val="00C63522"/>
    <w:rsid w:val="00C638BD"/>
    <w:rsid w:val="00C63E2D"/>
    <w:rsid w:val="00C64DD9"/>
    <w:rsid w:val="00C66D50"/>
    <w:rsid w:val="00C70F14"/>
    <w:rsid w:val="00C712E2"/>
    <w:rsid w:val="00C71852"/>
    <w:rsid w:val="00C71BFE"/>
    <w:rsid w:val="00C7210F"/>
    <w:rsid w:val="00C723B9"/>
    <w:rsid w:val="00C72421"/>
    <w:rsid w:val="00C728AC"/>
    <w:rsid w:val="00C72AA0"/>
    <w:rsid w:val="00C73685"/>
    <w:rsid w:val="00C7381E"/>
    <w:rsid w:val="00C739AD"/>
    <w:rsid w:val="00C73A2E"/>
    <w:rsid w:val="00C73ABD"/>
    <w:rsid w:val="00C73C2B"/>
    <w:rsid w:val="00C74111"/>
    <w:rsid w:val="00C74229"/>
    <w:rsid w:val="00C74873"/>
    <w:rsid w:val="00C74C07"/>
    <w:rsid w:val="00C77A5C"/>
    <w:rsid w:val="00C77D91"/>
    <w:rsid w:val="00C77DE8"/>
    <w:rsid w:val="00C80962"/>
    <w:rsid w:val="00C819C2"/>
    <w:rsid w:val="00C81BD2"/>
    <w:rsid w:val="00C82852"/>
    <w:rsid w:val="00C8343C"/>
    <w:rsid w:val="00C845C0"/>
    <w:rsid w:val="00C8461C"/>
    <w:rsid w:val="00C84FA0"/>
    <w:rsid w:val="00C8509C"/>
    <w:rsid w:val="00C857CB"/>
    <w:rsid w:val="00C85954"/>
    <w:rsid w:val="00C85EFD"/>
    <w:rsid w:val="00C86074"/>
    <w:rsid w:val="00C8740F"/>
    <w:rsid w:val="00C9095B"/>
    <w:rsid w:val="00C90A2F"/>
    <w:rsid w:val="00C90BA5"/>
    <w:rsid w:val="00C90CE4"/>
    <w:rsid w:val="00C90F73"/>
    <w:rsid w:val="00C915A8"/>
    <w:rsid w:val="00C92196"/>
    <w:rsid w:val="00C9284E"/>
    <w:rsid w:val="00C92D4A"/>
    <w:rsid w:val="00C93260"/>
    <w:rsid w:val="00C939BF"/>
    <w:rsid w:val="00C93D0D"/>
    <w:rsid w:val="00C946E9"/>
    <w:rsid w:val="00C94761"/>
    <w:rsid w:val="00C96570"/>
    <w:rsid w:val="00C97610"/>
    <w:rsid w:val="00C97FCE"/>
    <w:rsid w:val="00CA000B"/>
    <w:rsid w:val="00CA0975"/>
    <w:rsid w:val="00CA1F45"/>
    <w:rsid w:val="00CA2341"/>
    <w:rsid w:val="00CA2D10"/>
    <w:rsid w:val="00CA300E"/>
    <w:rsid w:val="00CA4E44"/>
    <w:rsid w:val="00CA4FE4"/>
    <w:rsid w:val="00CA6ACD"/>
    <w:rsid w:val="00CA7506"/>
    <w:rsid w:val="00CB1805"/>
    <w:rsid w:val="00CB1CDD"/>
    <w:rsid w:val="00CB2968"/>
    <w:rsid w:val="00CB2EB9"/>
    <w:rsid w:val="00CB3448"/>
    <w:rsid w:val="00CB361C"/>
    <w:rsid w:val="00CB3F1E"/>
    <w:rsid w:val="00CB456D"/>
    <w:rsid w:val="00CB4E8A"/>
    <w:rsid w:val="00CB505D"/>
    <w:rsid w:val="00CB5EFD"/>
    <w:rsid w:val="00CB6060"/>
    <w:rsid w:val="00CB669E"/>
    <w:rsid w:val="00CB6A13"/>
    <w:rsid w:val="00CB6A6A"/>
    <w:rsid w:val="00CC010B"/>
    <w:rsid w:val="00CC0168"/>
    <w:rsid w:val="00CC0411"/>
    <w:rsid w:val="00CC0827"/>
    <w:rsid w:val="00CC097C"/>
    <w:rsid w:val="00CC0BD7"/>
    <w:rsid w:val="00CC14BC"/>
    <w:rsid w:val="00CC19A5"/>
    <w:rsid w:val="00CC26DB"/>
    <w:rsid w:val="00CC2CAB"/>
    <w:rsid w:val="00CC3DE7"/>
    <w:rsid w:val="00CC3E61"/>
    <w:rsid w:val="00CC436D"/>
    <w:rsid w:val="00CC50AC"/>
    <w:rsid w:val="00CC521F"/>
    <w:rsid w:val="00CC5769"/>
    <w:rsid w:val="00CC61EE"/>
    <w:rsid w:val="00CC6BED"/>
    <w:rsid w:val="00CC7859"/>
    <w:rsid w:val="00CC78B1"/>
    <w:rsid w:val="00CD01D6"/>
    <w:rsid w:val="00CD0515"/>
    <w:rsid w:val="00CD0878"/>
    <w:rsid w:val="00CD12C8"/>
    <w:rsid w:val="00CD12FE"/>
    <w:rsid w:val="00CD13E7"/>
    <w:rsid w:val="00CD2308"/>
    <w:rsid w:val="00CD2E57"/>
    <w:rsid w:val="00CD303D"/>
    <w:rsid w:val="00CD3484"/>
    <w:rsid w:val="00CD348F"/>
    <w:rsid w:val="00CD354D"/>
    <w:rsid w:val="00CD4380"/>
    <w:rsid w:val="00CD4893"/>
    <w:rsid w:val="00CD48B6"/>
    <w:rsid w:val="00CD4975"/>
    <w:rsid w:val="00CD4CA0"/>
    <w:rsid w:val="00CD54FB"/>
    <w:rsid w:val="00CD5F23"/>
    <w:rsid w:val="00CD6014"/>
    <w:rsid w:val="00CD68A6"/>
    <w:rsid w:val="00CD6FE6"/>
    <w:rsid w:val="00CE07AD"/>
    <w:rsid w:val="00CE21C0"/>
    <w:rsid w:val="00CE267D"/>
    <w:rsid w:val="00CE3AA5"/>
    <w:rsid w:val="00CE5FC7"/>
    <w:rsid w:val="00CE61FA"/>
    <w:rsid w:val="00CE6309"/>
    <w:rsid w:val="00CE6606"/>
    <w:rsid w:val="00CE6A75"/>
    <w:rsid w:val="00CE6AF3"/>
    <w:rsid w:val="00CE6D5C"/>
    <w:rsid w:val="00CE6D86"/>
    <w:rsid w:val="00CF02FF"/>
    <w:rsid w:val="00CF0AC3"/>
    <w:rsid w:val="00CF0CDF"/>
    <w:rsid w:val="00CF0F1C"/>
    <w:rsid w:val="00CF163E"/>
    <w:rsid w:val="00CF272E"/>
    <w:rsid w:val="00CF2A77"/>
    <w:rsid w:val="00CF2D61"/>
    <w:rsid w:val="00CF33BB"/>
    <w:rsid w:val="00CF4217"/>
    <w:rsid w:val="00CF48FE"/>
    <w:rsid w:val="00CF4EEB"/>
    <w:rsid w:val="00CF5613"/>
    <w:rsid w:val="00CF5909"/>
    <w:rsid w:val="00CF609F"/>
    <w:rsid w:val="00CF6B1C"/>
    <w:rsid w:val="00CF77B4"/>
    <w:rsid w:val="00D003ED"/>
    <w:rsid w:val="00D01152"/>
    <w:rsid w:val="00D01303"/>
    <w:rsid w:val="00D01D9C"/>
    <w:rsid w:val="00D02822"/>
    <w:rsid w:val="00D02B48"/>
    <w:rsid w:val="00D02B68"/>
    <w:rsid w:val="00D02DF5"/>
    <w:rsid w:val="00D03042"/>
    <w:rsid w:val="00D035A2"/>
    <w:rsid w:val="00D038D1"/>
    <w:rsid w:val="00D03F64"/>
    <w:rsid w:val="00D045A1"/>
    <w:rsid w:val="00D04896"/>
    <w:rsid w:val="00D0554B"/>
    <w:rsid w:val="00D05587"/>
    <w:rsid w:val="00D0659E"/>
    <w:rsid w:val="00D069B3"/>
    <w:rsid w:val="00D07504"/>
    <w:rsid w:val="00D077CC"/>
    <w:rsid w:val="00D077EE"/>
    <w:rsid w:val="00D10B44"/>
    <w:rsid w:val="00D11015"/>
    <w:rsid w:val="00D1120A"/>
    <w:rsid w:val="00D11AD2"/>
    <w:rsid w:val="00D125B0"/>
    <w:rsid w:val="00D125BE"/>
    <w:rsid w:val="00D13899"/>
    <w:rsid w:val="00D13E01"/>
    <w:rsid w:val="00D1410D"/>
    <w:rsid w:val="00D14C55"/>
    <w:rsid w:val="00D15525"/>
    <w:rsid w:val="00D15E96"/>
    <w:rsid w:val="00D164D9"/>
    <w:rsid w:val="00D1736E"/>
    <w:rsid w:val="00D173E8"/>
    <w:rsid w:val="00D20241"/>
    <w:rsid w:val="00D20C41"/>
    <w:rsid w:val="00D214AC"/>
    <w:rsid w:val="00D21B39"/>
    <w:rsid w:val="00D223FA"/>
    <w:rsid w:val="00D2277D"/>
    <w:rsid w:val="00D22A87"/>
    <w:rsid w:val="00D23AD3"/>
    <w:rsid w:val="00D2432E"/>
    <w:rsid w:val="00D25DCE"/>
    <w:rsid w:val="00D2628C"/>
    <w:rsid w:val="00D26298"/>
    <w:rsid w:val="00D2684E"/>
    <w:rsid w:val="00D26B67"/>
    <w:rsid w:val="00D270B1"/>
    <w:rsid w:val="00D3044F"/>
    <w:rsid w:val="00D304ED"/>
    <w:rsid w:val="00D329D2"/>
    <w:rsid w:val="00D33524"/>
    <w:rsid w:val="00D33A5E"/>
    <w:rsid w:val="00D33AAD"/>
    <w:rsid w:val="00D33BB9"/>
    <w:rsid w:val="00D34380"/>
    <w:rsid w:val="00D3477A"/>
    <w:rsid w:val="00D34B13"/>
    <w:rsid w:val="00D34BF1"/>
    <w:rsid w:val="00D34FD8"/>
    <w:rsid w:val="00D3539A"/>
    <w:rsid w:val="00D354A3"/>
    <w:rsid w:val="00D35B10"/>
    <w:rsid w:val="00D36A86"/>
    <w:rsid w:val="00D36D3A"/>
    <w:rsid w:val="00D37CC6"/>
    <w:rsid w:val="00D409B8"/>
    <w:rsid w:val="00D413AD"/>
    <w:rsid w:val="00D41835"/>
    <w:rsid w:val="00D423EB"/>
    <w:rsid w:val="00D428ED"/>
    <w:rsid w:val="00D42A11"/>
    <w:rsid w:val="00D43CFB"/>
    <w:rsid w:val="00D45084"/>
    <w:rsid w:val="00D45B94"/>
    <w:rsid w:val="00D45F39"/>
    <w:rsid w:val="00D467F7"/>
    <w:rsid w:val="00D46A26"/>
    <w:rsid w:val="00D46B11"/>
    <w:rsid w:val="00D4760E"/>
    <w:rsid w:val="00D47749"/>
    <w:rsid w:val="00D4782E"/>
    <w:rsid w:val="00D47862"/>
    <w:rsid w:val="00D47A72"/>
    <w:rsid w:val="00D50388"/>
    <w:rsid w:val="00D50526"/>
    <w:rsid w:val="00D50C28"/>
    <w:rsid w:val="00D51781"/>
    <w:rsid w:val="00D531C0"/>
    <w:rsid w:val="00D5361C"/>
    <w:rsid w:val="00D53AF6"/>
    <w:rsid w:val="00D555DA"/>
    <w:rsid w:val="00D55A0B"/>
    <w:rsid w:val="00D57280"/>
    <w:rsid w:val="00D579B9"/>
    <w:rsid w:val="00D61011"/>
    <w:rsid w:val="00D6244E"/>
    <w:rsid w:val="00D62882"/>
    <w:rsid w:val="00D6353B"/>
    <w:rsid w:val="00D64BC5"/>
    <w:rsid w:val="00D65F42"/>
    <w:rsid w:val="00D660BB"/>
    <w:rsid w:val="00D666E1"/>
    <w:rsid w:val="00D66B09"/>
    <w:rsid w:val="00D67018"/>
    <w:rsid w:val="00D67187"/>
    <w:rsid w:val="00D6780E"/>
    <w:rsid w:val="00D67D6B"/>
    <w:rsid w:val="00D71AFE"/>
    <w:rsid w:val="00D71B3C"/>
    <w:rsid w:val="00D7235D"/>
    <w:rsid w:val="00D726DD"/>
    <w:rsid w:val="00D743E2"/>
    <w:rsid w:val="00D75522"/>
    <w:rsid w:val="00D7569C"/>
    <w:rsid w:val="00D75FB7"/>
    <w:rsid w:val="00D76630"/>
    <w:rsid w:val="00D76E62"/>
    <w:rsid w:val="00D76E9F"/>
    <w:rsid w:val="00D7770E"/>
    <w:rsid w:val="00D7787D"/>
    <w:rsid w:val="00D779EF"/>
    <w:rsid w:val="00D8104E"/>
    <w:rsid w:val="00D8136D"/>
    <w:rsid w:val="00D81565"/>
    <w:rsid w:val="00D8191C"/>
    <w:rsid w:val="00D81D30"/>
    <w:rsid w:val="00D823BD"/>
    <w:rsid w:val="00D823D8"/>
    <w:rsid w:val="00D82713"/>
    <w:rsid w:val="00D82B72"/>
    <w:rsid w:val="00D83E31"/>
    <w:rsid w:val="00D8439A"/>
    <w:rsid w:val="00D84C18"/>
    <w:rsid w:val="00D86195"/>
    <w:rsid w:val="00D86B77"/>
    <w:rsid w:val="00D86FA5"/>
    <w:rsid w:val="00D8742E"/>
    <w:rsid w:val="00D908ED"/>
    <w:rsid w:val="00D90B56"/>
    <w:rsid w:val="00D910FE"/>
    <w:rsid w:val="00D91D7B"/>
    <w:rsid w:val="00D9276A"/>
    <w:rsid w:val="00D92CA7"/>
    <w:rsid w:val="00D95184"/>
    <w:rsid w:val="00D9660F"/>
    <w:rsid w:val="00D971C6"/>
    <w:rsid w:val="00DA2840"/>
    <w:rsid w:val="00DA306C"/>
    <w:rsid w:val="00DA374B"/>
    <w:rsid w:val="00DA3E99"/>
    <w:rsid w:val="00DA438D"/>
    <w:rsid w:val="00DA4B54"/>
    <w:rsid w:val="00DA4C5B"/>
    <w:rsid w:val="00DA53E8"/>
    <w:rsid w:val="00DA5870"/>
    <w:rsid w:val="00DA5BAE"/>
    <w:rsid w:val="00DA5BF0"/>
    <w:rsid w:val="00DA656D"/>
    <w:rsid w:val="00DA6CC5"/>
    <w:rsid w:val="00DA7A2E"/>
    <w:rsid w:val="00DB0C46"/>
    <w:rsid w:val="00DB1128"/>
    <w:rsid w:val="00DB133F"/>
    <w:rsid w:val="00DB19C3"/>
    <w:rsid w:val="00DB23AE"/>
    <w:rsid w:val="00DB36FF"/>
    <w:rsid w:val="00DB56DB"/>
    <w:rsid w:val="00DB588B"/>
    <w:rsid w:val="00DB590D"/>
    <w:rsid w:val="00DB5AE1"/>
    <w:rsid w:val="00DB6559"/>
    <w:rsid w:val="00DB6BFD"/>
    <w:rsid w:val="00DB7937"/>
    <w:rsid w:val="00DC0800"/>
    <w:rsid w:val="00DC0D3F"/>
    <w:rsid w:val="00DC1D3D"/>
    <w:rsid w:val="00DC2068"/>
    <w:rsid w:val="00DC2145"/>
    <w:rsid w:val="00DC258D"/>
    <w:rsid w:val="00DC4BB3"/>
    <w:rsid w:val="00DC604D"/>
    <w:rsid w:val="00DC6300"/>
    <w:rsid w:val="00DC7B52"/>
    <w:rsid w:val="00DD0042"/>
    <w:rsid w:val="00DD0266"/>
    <w:rsid w:val="00DD0C69"/>
    <w:rsid w:val="00DD0F21"/>
    <w:rsid w:val="00DD1457"/>
    <w:rsid w:val="00DD1D02"/>
    <w:rsid w:val="00DD1F88"/>
    <w:rsid w:val="00DD329B"/>
    <w:rsid w:val="00DD439C"/>
    <w:rsid w:val="00DD4C5A"/>
    <w:rsid w:val="00DD5DA4"/>
    <w:rsid w:val="00DD6134"/>
    <w:rsid w:val="00DD6E0B"/>
    <w:rsid w:val="00DD7008"/>
    <w:rsid w:val="00DD746C"/>
    <w:rsid w:val="00DD7891"/>
    <w:rsid w:val="00DD78BB"/>
    <w:rsid w:val="00DE1C5B"/>
    <w:rsid w:val="00DE265F"/>
    <w:rsid w:val="00DE2F10"/>
    <w:rsid w:val="00DE367B"/>
    <w:rsid w:val="00DE3859"/>
    <w:rsid w:val="00DE5515"/>
    <w:rsid w:val="00DE57B5"/>
    <w:rsid w:val="00DE5943"/>
    <w:rsid w:val="00DE59C7"/>
    <w:rsid w:val="00DE68BC"/>
    <w:rsid w:val="00DE6DE8"/>
    <w:rsid w:val="00DE71E5"/>
    <w:rsid w:val="00DE73A5"/>
    <w:rsid w:val="00DE7B33"/>
    <w:rsid w:val="00DF278E"/>
    <w:rsid w:val="00DF280E"/>
    <w:rsid w:val="00DF3546"/>
    <w:rsid w:val="00DF48FC"/>
    <w:rsid w:val="00DF501B"/>
    <w:rsid w:val="00DF60A9"/>
    <w:rsid w:val="00DF6817"/>
    <w:rsid w:val="00E00B84"/>
    <w:rsid w:val="00E00F27"/>
    <w:rsid w:val="00E01482"/>
    <w:rsid w:val="00E01F5D"/>
    <w:rsid w:val="00E026D4"/>
    <w:rsid w:val="00E02928"/>
    <w:rsid w:val="00E02D36"/>
    <w:rsid w:val="00E039A4"/>
    <w:rsid w:val="00E05E6C"/>
    <w:rsid w:val="00E06CF2"/>
    <w:rsid w:val="00E071CE"/>
    <w:rsid w:val="00E10674"/>
    <w:rsid w:val="00E10D25"/>
    <w:rsid w:val="00E11244"/>
    <w:rsid w:val="00E11E4B"/>
    <w:rsid w:val="00E11E8D"/>
    <w:rsid w:val="00E125D4"/>
    <w:rsid w:val="00E1292E"/>
    <w:rsid w:val="00E13883"/>
    <w:rsid w:val="00E13D6C"/>
    <w:rsid w:val="00E143F6"/>
    <w:rsid w:val="00E144B9"/>
    <w:rsid w:val="00E1474D"/>
    <w:rsid w:val="00E14B79"/>
    <w:rsid w:val="00E14DED"/>
    <w:rsid w:val="00E15353"/>
    <w:rsid w:val="00E1585F"/>
    <w:rsid w:val="00E1642A"/>
    <w:rsid w:val="00E164ED"/>
    <w:rsid w:val="00E16B21"/>
    <w:rsid w:val="00E16C5A"/>
    <w:rsid w:val="00E16CAE"/>
    <w:rsid w:val="00E16DF0"/>
    <w:rsid w:val="00E171E5"/>
    <w:rsid w:val="00E176D7"/>
    <w:rsid w:val="00E17AB5"/>
    <w:rsid w:val="00E17EB2"/>
    <w:rsid w:val="00E21113"/>
    <w:rsid w:val="00E21683"/>
    <w:rsid w:val="00E219F1"/>
    <w:rsid w:val="00E21FFE"/>
    <w:rsid w:val="00E22313"/>
    <w:rsid w:val="00E230EB"/>
    <w:rsid w:val="00E23A74"/>
    <w:rsid w:val="00E243C4"/>
    <w:rsid w:val="00E245F1"/>
    <w:rsid w:val="00E24A41"/>
    <w:rsid w:val="00E24A42"/>
    <w:rsid w:val="00E262AA"/>
    <w:rsid w:val="00E262AE"/>
    <w:rsid w:val="00E26412"/>
    <w:rsid w:val="00E27082"/>
    <w:rsid w:val="00E27724"/>
    <w:rsid w:val="00E305BF"/>
    <w:rsid w:val="00E307B2"/>
    <w:rsid w:val="00E31013"/>
    <w:rsid w:val="00E31651"/>
    <w:rsid w:val="00E31D67"/>
    <w:rsid w:val="00E31F81"/>
    <w:rsid w:val="00E3278B"/>
    <w:rsid w:val="00E3279F"/>
    <w:rsid w:val="00E327C1"/>
    <w:rsid w:val="00E343F5"/>
    <w:rsid w:val="00E358D6"/>
    <w:rsid w:val="00E361D9"/>
    <w:rsid w:val="00E36BD2"/>
    <w:rsid w:val="00E3710B"/>
    <w:rsid w:val="00E3736D"/>
    <w:rsid w:val="00E37667"/>
    <w:rsid w:val="00E3773B"/>
    <w:rsid w:val="00E37837"/>
    <w:rsid w:val="00E37B7F"/>
    <w:rsid w:val="00E37FFE"/>
    <w:rsid w:val="00E40642"/>
    <w:rsid w:val="00E40AE0"/>
    <w:rsid w:val="00E4121B"/>
    <w:rsid w:val="00E413CD"/>
    <w:rsid w:val="00E41727"/>
    <w:rsid w:val="00E4357A"/>
    <w:rsid w:val="00E4443D"/>
    <w:rsid w:val="00E44DAB"/>
    <w:rsid w:val="00E45340"/>
    <w:rsid w:val="00E45990"/>
    <w:rsid w:val="00E46489"/>
    <w:rsid w:val="00E46570"/>
    <w:rsid w:val="00E50B39"/>
    <w:rsid w:val="00E512A3"/>
    <w:rsid w:val="00E515DB"/>
    <w:rsid w:val="00E5170C"/>
    <w:rsid w:val="00E51F64"/>
    <w:rsid w:val="00E51FBF"/>
    <w:rsid w:val="00E530B8"/>
    <w:rsid w:val="00E532AC"/>
    <w:rsid w:val="00E53A03"/>
    <w:rsid w:val="00E54020"/>
    <w:rsid w:val="00E541AF"/>
    <w:rsid w:val="00E54F7C"/>
    <w:rsid w:val="00E54FE9"/>
    <w:rsid w:val="00E55B96"/>
    <w:rsid w:val="00E57211"/>
    <w:rsid w:val="00E57486"/>
    <w:rsid w:val="00E624A8"/>
    <w:rsid w:val="00E6303D"/>
    <w:rsid w:val="00E631EE"/>
    <w:rsid w:val="00E63318"/>
    <w:rsid w:val="00E63A97"/>
    <w:rsid w:val="00E64090"/>
    <w:rsid w:val="00E64EDB"/>
    <w:rsid w:val="00E65219"/>
    <w:rsid w:val="00E65BCD"/>
    <w:rsid w:val="00E66872"/>
    <w:rsid w:val="00E66E75"/>
    <w:rsid w:val="00E674DD"/>
    <w:rsid w:val="00E67B22"/>
    <w:rsid w:val="00E709F6"/>
    <w:rsid w:val="00E71B5A"/>
    <w:rsid w:val="00E71CA7"/>
    <w:rsid w:val="00E72311"/>
    <w:rsid w:val="00E72940"/>
    <w:rsid w:val="00E72E6E"/>
    <w:rsid w:val="00E73000"/>
    <w:rsid w:val="00E7337E"/>
    <w:rsid w:val="00E747D1"/>
    <w:rsid w:val="00E74DA7"/>
    <w:rsid w:val="00E74E2F"/>
    <w:rsid w:val="00E75C2A"/>
    <w:rsid w:val="00E7619C"/>
    <w:rsid w:val="00E763F5"/>
    <w:rsid w:val="00E76402"/>
    <w:rsid w:val="00E764D0"/>
    <w:rsid w:val="00E779CC"/>
    <w:rsid w:val="00E77D6F"/>
    <w:rsid w:val="00E807DA"/>
    <w:rsid w:val="00E809C4"/>
    <w:rsid w:val="00E80F6D"/>
    <w:rsid w:val="00E81323"/>
    <w:rsid w:val="00E819EE"/>
    <w:rsid w:val="00E81A28"/>
    <w:rsid w:val="00E8288D"/>
    <w:rsid w:val="00E8303C"/>
    <w:rsid w:val="00E83AD7"/>
    <w:rsid w:val="00E83C66"/>
    <w:rsid w:val="00E85768"/>
    <w:rsid w:val="00E85B82"/>
    <w:rsid w:val="00E85E3D"/>
    <w:rsid w:val="00E85E79"/>
    <w:rsid w:val="00E862FC"/>
    <w:rsid w:val="00E8668B"/>
    <w:rsid w:val="00E8766D"/>
    <w:rsid w:val="00E90815"/>
    <w:rsid w:val="00E90B0F"/>
    <w:rsid w:val="00E90C92"/>
    <w:rsid w:val="00E90C9B"/>
    <w:rsid w:val="00E913EF"/>
    <w:rsid w:val="00E916C6"/>
    <w:rsid w:val="00E91CAA"/>
    <w:rsid w:val="00E92394"/>
    <w:rsid w:val="00E92D66"/>
    <w:rsid w:val="00E94093"/>
    <w:rsid w:val="00E94CE5"/>
    <w:rsid w:val="00E94D29"/>
    <w:rsid w:val="00E9512A"/>
    <w:rsid w:val="00E9535C"/>
    <w:rsid w:val="00E95641"/>
    <w:rsid w:val="00E95D0B"/>
    <w:rsid w:val="00E960FD"/>
    <w:rsid w:val="00E9739F"/>
    <w:rsid w:val="00E974ED"/>
    <w:rsid w:val="00E97C0C"/>
    <w:rsid w:val="00EA03A7"/>
    <w:rsid w:val="00EA044E"/>
    <w:rsid w:val="00EA0815"/>
    <w:rsid w:val="00EA0E07"/>
    <w:rsid w:val="00EA14AA"/>
    <w:rsid w:val="00EA14D5"/>
    <w:rsid w:val="00EA231A"/>
    <w:rsid w:val="00EA243C"/>
    <w:rsid w:val="00EA3CC7"/>
    <w:rsid w:val="00EA3D2F"/>
    <w:rsid w:val="00EA406E"/>
    <w:rsid w:val="00EA43AC"/>
    <w:rsid w:val="00EA469F"/>
    <w:rsid w:val="00EA4C4F"/>
    <w:rsid w:val="00EA52D3"/>
    <w:rsid w:val="00EA5687"/>
    <w:rsid w:val="00EA578A"/>
    <w:rsid w:val="00EA5F33"/>
    <w:rsid w:val="00EA68EC"/>
    <w:rsid w:val="00EA73CE"/>
    <w:rsid w:val="00EB081D"/>
    <w:rsid w:val="00EB1537"/>
    <w:rsid w:val="00EB2329"/>
    <w:rsid w:val="00EB2942"/>
    <w:rsid w:val="00EB33F8"/>
    <w:rsid w:val="00EB4C0E"/>
    <w:rsid w:val="00EB5101"/>
    <w:rsid w:val="00EB52F4"/>
    <w:rsid w:val="00EB5924"/>
    <w:rsid w:val="00EB5A39"/>
    <w:rsid w:val="00EB63D5"/>
    <w:rsid w:val="00EB6DD3"/>
    <w:rsid w:val="00EB7787"/>
    <w:rsid w:val="00EB77D1"/>
    <w:rsid w:val="00EB7855"/>
    <w:rsid w:val="00EB78B4"/>
    <w:rsid w:val="00EC063A"/>
    <w:rsid w:val="00EC0ECC"/>
    <w:rsid w:val="00EC2AD7"/>
    <w:rsid w:val="00EC32E3"/>
    <w:rsid w:val="00EC5664"/>
    <w:rsid w:val="00EC5C61"/>
    <w:rsid w:val="00EC5E19"/>
    <w:rsid w:val="00EC7BF1"/>
    <w:rsid w:val="00EC7EA6"/>
    <w:rsid w:val="00ED01C7"/>
    <w:rsid w:val="00ED043A"/>
    <w:rsid w:val="00ED0B6E"/>
    <w:rsid w:val="00ED0B92"/>
    <w:rsid w:val="00ED0C74"/>
    <w:rsid w:val="00ED1459"/>
    <w:rsid w:val="00ED1DB8"/>
    <w:rsid w:val="00ED2349"/>
    <w:rsid w:val="00ED2964"/>
    <w:rsid w:val="00ED2BFE"/>
    <w:rsid w:val="00ED30BA"/>
    <w:rsid w:val="00ED30CF"/>
    <w:rsid w:val="00ED3408"/>
    <w:rsid w:val="00ED361C"/>
    <w:rsid w:val="00ED3727"/>
    <w:rsid w:val="00ED3DDF"/>
    <w:rsid w:val="00ED3FF4"/>
    <w:rsid w:val="00ED49E9"/>
    <w:rsid w:val="00ED49FF"/>
    <w:rsid w:val="00ED4DCD"/>
    <w:rsid w:val="00ED50F4"/>
    <w:rsid w:val="00ED5468"/>
    <w:rsid w:val="00ED6049"/>
    <w:rsid w:val="00ED7285"/>
    <w:rsid w:val="00ED7363"/>
    <w:rsid w:val="00ED7617"/>
    <w:rsid w:val="00EE008F"/>
    <w:rsid w:val="00EE0262"/>
    <w:rsid w:val="00EE0AD3"/>
    <w:rsid w:val="00EE1C1A"/>
    <w:rsid w:val="00EE1F3D"/>
    <w:rsid w:val="00EE2181"/>
    <w:rsid w:val="00EE2613"/>
    <w:rsid w:val="00EE2DE9"/>
    <w:rsid w:val="00EE3ADE"/>
    <w:rsid w:val="00EE446D"/>
    <w:rsid w:val="00EE474B"/>
    <w:rsid w:val="00EE4B74"/>
    <w:rsid w:val="00EE550A"/>
    <w:rsid w:val="00EE57E2"/>
    <w:rsid w:val="00EE59D7"/>
    <w:rsid w:val="00EE6949"/>
    <w:rsid w:val="00EE6A3F"/>
    <w:rsid w:val="00EE798B"/>
    <w:rsid w:val="00EF1009"/>
    <w:rsid w:val="00EF1214"/>
    <w:rsid w:val="00EF1E98"/>
    <w:rsid w:val="00EF1EC1"/>
    <w:rsid w:val="00EF2156"/>
    <w:rsid w:val="00EF2AA5"/>
    <w:rsid w:val="00EF2ACB"/>
    <w:rsid w:val="00EF4C3B"/>
    <w:rsid w:val="00EF55E2"/>
    <w:rsid w:val="00EF5820"/>
    <w:rsid w:val="00EF67D3"/>
    <w:rsid w:val="00EF6C08"/>
    <w:rsid w:val="00F00D50"/>
    <w:rsid w:val="00F0136C"/>
    <w:rsid w:val="00F01CD3"/>
    <w:rsid w:val="00F0345D"/>
    <w:rsid w:val="00F037AD"/>
    <w:rsid w:val="00F037E9"/>
    <w:rsid w:val="00F045D4"/>
    <w:rsid w:val="00F04B37"/>
    <w:rsid w:val="00F04D17"/>
    <w:rsid w:val="00F05BAA"/>
    <w:rsid w:val="00F065BD"/>
    <w:rsid w:val="00F06BCB"/>
    <w:rsid w:val="00F078DC"/>
    <w:rsid w:val="00F10207"/>
    <w:rsid w:val="00F1025A"/>
    <w:rsid w:val="00F104A7"/>
    <w:rsid w:val="00F10BA6"/>
    <w:rsid w:val="00F10D9B"/>
    <w:rsid w:val="00F11015"/>
    <w:rsid w:val="00F11AB4"/>
    <w:rsid w:val="00F11C4D"/>
    <w:rsid w:val="00F12C8B"/>
    <w:rsid w:val="00F13CB0"/>
    <w:rsid w:val="00F1424E"/>
    <w:rsid w:val="00F14BBF"/>
    <w:rsid w:val="00F151B7"/>
    <w:rsid w:val="00F155BC"/>
    <w:rsid w:val="00F2088D"/>
    <w:rsid w:val="00F20F91"/>
    <w:rsid w:val="00F2297F"/>
    <w:rsid w:val="00F22AC5"/>
    <w:rsid w:val="00F23375"/>
    <w:rsid w:val="00F235F5"/>
    <w:rsid w:val="00F246A6"/>
    <w:rsid w:val="00F24859"/>
    <w:rsid w:val="00F24C0A"/>
    <w:rsid w:val="00F2501F"/>
    <w:rsid w:val="00F30C91"/>
    <w:rsid w:val="00F31A58"/>
    <w:rsid w:val="00F3271C"/>
    <w:rsid w:val="00F332C7"/>
    <w:rsid w:val="00F33B05"/>
    <w:rsid w:val="00F33FCA"/>
    <w:rsid w:val="00F3486F"/>
    <w:rsid w:val="00F35664"/>
    <w:rsid w:val="00F3590D"/>
    <w:rsid w:val="00F35CE1"/>
    <w:rsid w:val="00F35EDC"/>
    <w:rsid w:val="00F36031"/>
    <w:rsid w:val="00F36D66"/>
    <w:rsid w:val="00F40B8F"/>
    <w:rsid w:val="00F40F1C"/>
    <w:rsid w:val="00F4119B"/>
    <w:rsid w:val="00F41590"/>
    <w:rsid w:val="00F43558"/>
    <w:rsid w:val="00F43884"/>
    <w:rsid w:val="00F43A5B"/>
    <w:rsid w:val="00F43D53"/>
    <w:rsid w:val="00F44368"/>
    <w:rsid w:val="00F451B4"/>
    <w:rsid w:val="00F45A6A"/>
    <w:rsid w:val="00F46208"/>
    <w:rsid w:val="00F462B0"/>
    <w:rsid w:val="00F463BC"/>
    <w:rsid w:val="00F47317"/>
    <w:rsid w:val="00F47B51"/>
    <w:rsid w:val="00F47B6C"/>
    <w:rsid w:val="00F500A0"/>
    <w:rsid w:val="00F511EF"/>
    <w:rsid w:val="00F51AA7"/>
    <w:rsid w:val="00F5231E"/>
    <w:rsid w:val="00F5261E"/>
    <w:rsid w:val="00F52BBE"/>
    <w:rsid w:val="00F52E4B"/>
    <w:rsid w:val="00F53DCB"/>
    <w:rsid w:val="00F53EC8"/>
    <w:rsid w:val="00F53EDD"/>
    <w:rsid w:val="00F549DC"/>
    <w:rsid w:val="00F55371"/>
    <w:rsid w:val="00F56C4D"/>
    <w:rsid w:val="00F6014B"/>
    <w:rsid w:val="00F60AF4"/>
    <w:rsid w:val="00F60C0F"/>
    <w:rsid w:val="00F61444"/>
    <w:rsid w:val="00F614AD"/>
    <w:rsid w:val="00F618BE"/>
    <w:rsid w:val="00F61928"/>
    <w:rsid w:val="00F61D6D"/>
    <w:rsid w:val="00F62916"/>
    <w:rsid w:val="00F63588"/>
    <w:rsid w:val="00F63BC3"/>
    <w:rsid w:val="00F63D9A"/>
    <w:rsid w:val="00F64422"/>
    <w:rsid w:val="00F65225"/>
    <w:rsid w:val="00F659A3"/>
    <w:rsid w:val="00F65B8A"/>
    <w:rsid w:val="00F67862"/>
    <w:rsid w:val="00F67D23"/>
    <w:rsid w:val="00F70408"/>
    <w:rsid w:val="00F70486"/>
    <w:rsid w:val="00F70FF5"/>
    <w:rsid w:val="00F724C0"/>
    <w:rsid w:val="00F72FBA"/>
    <w:rsid w:val="00F74004"/>
    <w:rsid w:val="00F7417F"/>
    <w:rsid w:val="00F74660"/>
    <w:rsid w:val="00F74F46"/>
    <w:rsid w:val="00F74FD1"/>
    <w:rsid w:val="00F753D6"/>
    <w:rsid w:val="00F756C3"/>
    <w:rsid w:val="00F75931"/>
    <w:rsid w:val="00F75C2E"/>
    <w:rsid w:val="00F761F1"/>
    <w:rsid w:val="00F77397"/>
    <w:rsid w:val="00F7799F"/>
    <w:rsid w:val="00F77F86"/>
    <w:rsid w:val="00F80383"/>
    <w:rsid w:val="00F80A19"/>
    <w:rsid w:val="00F81241"/>
    <w:rsid w:val="00F81666"/>
    <w:rsid w:val="00F817BC"/>
    <w:rsid w:val="00F81F00"/>
    <w:rsid w:val="00F82218"/>
    <w:rsid w:val="00F823C9"/>
    <w:rsid w:val="00F82417"/>
    <w:rsid w:val="00F826FB"/>
    <w:rsid w:val="00F84512"/>
    <w:rsid w:val="00F85110"/>
    <w:rsid w:val="00F85284"/>
    <w:rsid w:val="00F8560D"/>
    <w:rsid w:val="00F87048"/>
    <w:rsid w:val="00F91698"/>
    <w:rsid w:val="00F91DED"/>
    <w:rsid w:val="00F92883"/>
    <w:rsid w:val="00F9299B"/>
    <w:rsid w:val="00F9320A"/>
    <w:rsid w:val="00F93276"/>
    <w:rsid w:val="00F9327F"/>
    <w:rsid w:val="00F93968"/>
    <w:rsid w:val="00F93A08"/>
    <w:rsid w:val="00F93A90"/>
    <w:rsid w:val="00F94C47"/>
    <w:rsid w:val="00F94F73"/>
    <w:rsid w:val="00F95B21"/>
    <w:rsid w:val="00F96100"/>
    <w:rsid w:val="00F96D3F"/>
    <w:rsid w:val="00F97174"/>
    <w:rsid w:val="00FA02D2"/>
    <w:rsid w:val="00FA1524"/>
    <w:rsid w:val="00FA185C"/>
    <w:rsid w:val="00FA294C"/>
    <w:rsid w:val="00FA2B89"/>
    <w:rsid w:val="00FA2D24"/>
    <w:rsid w:val="00FA2DE3"/>
    <w:rsid w:val="00FA3216"/>
    <w:rsid w:val="00FA4477"/>
    <w:rsid w:val="00FA4B6D"/>
    <w:rsid w:val="00FA4D8A"/>
    <w:rsid w:val="00FA59BA"/>
    <w:rsid w:val="00FA5B22"/>
    <w:rsid w:val="00FA5CF6"/>
    <w:rsid w:val="00FA734C"/>
    <w:rsid w:val="00FA7357"/>
    <w:rsid w:val="00FA7CB2"/>
    <w:rsid w:val="00FB1B1C"/>
    <w:rsid w:val="00FB2857"/>
    <w:rsid w:val="00FB3042"/>
    <w:rsid w:val="00FB364F"/>
    <w:rsid w:val="00FB3DCA"/>
    <w:rsid w:val="00FB4B12"/>
    <w:rsid w:val="00FB52DC"/>
    <w:rsid w:val="00FB5649"/>
    <w:rsid w:val="00FB56BD"/>
    <w:rsid w:val="00FB58D0"/>
    <w:rsid w:val="00FB5C04"/>
    <w:rsid w:val="00FB5F1D"/>
    <w:rsid w:val="00FB6621"/>
    <w:rsid w:val="00FB6FC6"/>
    <w:rsid w:val="00FB721E"/>
    <w:rsid w:val="00FB743C"/>
    <w:rsid w:val="00FB7916"/>
    <w:rsid w:val="00FB79AE"/>
    <w:rsid w:val="00FC165B"/>
    <w:rsid w:val="00FC1B4C"/>
    <w:rsid w:val="00FC2A68"/>
    <w:rsid w:val="00FC4B12"/>
    <w:rsid w:val="00FC4D27"/>
    <w:rsid w:val="00FC4E3F"/>
    <w:rsid w:val="00FC5961"/>
    <w:rsid w:val="00FC6475"/>
    <w:rsid w:val="00FC66CF"/>
    <w:rsid w:val="00FC6E8D"/>
    <w:rsid w:val="00FC6EE9"/>
    <w:rsid w:val="00FC7C11"/>
    <w:rsid w:val="00FC7C6D"/>
    <w:rsid w:val="00FC7F10"/>
    <w:rsid w:val="00FC7F42"/>
    <w:rsid w:val="00FD0023"/>
    <w:rsid w:val="00FD02AD"/>
    <w:rsid w:val="00FD0922"/>
    <w:rsid w:val="00FD0CC9"/>
    <w:rsid w:val="00FD10FA"/>
    <w:rsid w:val="00FD136E"/>
    <w:rsid w:val="00FD1932"/>
    <w:rsid w:val="00FD1A97"/>
    <w:rsid w:val="00FD24BE"/>
    <w:rsid w:val="00FD252A"/>
    <w:rsid w:val="00FD2941"/>
    <w:rsid w:val="00FD2CC3"/>
    <w:rsid w:val="00FD2D33"/>
    <w:rsid w:val="00FD307B"/>
    <w:rsid w:val="00FD391B"/>
    <w:rsid w:val="00FD4493"/>
    <w:rsid w:val="00FD5C74"/>
    <w:rsid w:val="00FD6262"/>
    <w:rsid w:val="00FD68D5"/>
    <w:rsid w:val="00FD732B"/>
    <w:rsid w:val="00FD7866"/>
    <w:rsid w:val="00FD7E51"/>
    <w:rsid w:val="00FE0263"/>
    <w:rsid w:val="00FE039A"/>
    <w:rsid w:val="00FE054C"/>
    <w:rsid w:val="00FE0B1A"/>
    <w:rsid w:val="00FE0D9B"/>
    <w:rsid w:val="00FE0EF3"/>
    <w:rsid w:val="00FE156E"/>
    <w:rsid w:val="00FE221C"/>
    <w:rsid w:val="00FE2888"/>
    <w:rsid w:val="00FE2948"/>
    <w:rsid w:val="00FE339A"/>
    <w:rsid w:val="00FE3683"/>
    <w:rsid w:val="00FE436A"/>
    <w:rsid w:val="00FE54DD"/>
    <w:rsid w:val="00FE5CDE"/>
    <w:rsid w:val="00FE6778"/>
    <w:rsid w:val="00FE68C2"/>
    <w:rsid w:val="00FE68E4"/>
    <w:rsid w:val="00FE6F94"/>
    <w:rsid w:val="00FE7DC9"/>
    <w:rsid w:val="00FF0C14"/>
    <w:rsid w:val="00FF1F76"/>
    <w:rsid w:val="00FF25AD"/>
    <w:rsid w:val="00FF29C2"/>
    <w:rsid w:val="00FF3192"/>
    <w:rsid w:val="00FF34A3"/>
    <w:rsid w:val="00FF35B8"/>
    <w:rsid w:val="00FF38A8"/>
    <w:rsid w:val="00FF3E21"/>
    <w:rsid w:val="00FF3EE7"/>
    <w:rsid w:val="00FF4002"/>
    <w:rsid w:val="00FF40D0"/>
    <w:rsid w:val="00FF4252"/>
    <w:rsid w:val="00FF4404"/>
    <w:rsid w:val="00FF61F3"/>
    <w:rsid w:val="00FF623D"/>
    <w:rsid w:val="00FF6BC8"/>
    <w:rsid w:val="00FF7763"/>
    <w:rsid w:val="00FF7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D5809"/>
  <w15:docId w15:val="{574AC6FE-4DAF-4AED-BA0E-460FC378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qFormat/>
    <w:rsid w:val="00BE6377"/>
    <w:pPr>
      <w:keepNext w:val="0"/>
      <w:widowControl/>
      <w:numPr>
        <w:numId w:val="22"/>
      </w:numPr>
      <w:tabs>
        <w:tab w:val="clear" w:pos="720"/>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customStyle="1" w:styleId="Style1Char">
    <w:name w:val="Style1 Char"/>
    <w:basedOn w:val="DefaultParagraphFont"/>
    <w:link w:val="Style1"/>
    <w:locked/>
    <w:rsid w:val="00252D0C"/>
    <w:rPr>
      <w:rFonts w:ascii="Verdana" w:hAnsi="Verdana"/>
      <w:color w:val="000000"/>
      <w:kern w:val="28"/>
      <w:sz w:val="22"/>
    </w:rPr>
  </w:style>
  <w:style w:type="paragraph" w:customStyle="1" w:styleId="Default">
    <w:name w:val="Default"/>
    <w:rsid w:val="00FA734C"/>
    <w:pPr>
      <w:autoSpaceDE w:val="0"/>
      <w:autoSpaceDN w:val="0"/>
      <w:adjustRightInd w:val="0"/>
    </w:pPr>
    <w:rPr>
      <w:rFonts w:ascii="Verdana" w:hAnsi="Verdana" w:cs="Verdana"/>
      <w:color w:val="000000"/>
      <w:sz w:val="24"/>
      <w:szCs w:val="24"/>
    </w:rPr>
  </w:style>
  <w:style w:type="character" w:styleId="FootnoteReference">
    <w:name w:val="footnote reference"/>
    <w:basedOn w:val="DefaultParagraphFont"/>
    <w:rsid w:val="00C62B50"/>
    <w:rPr>
      <w:vertAlign w:val="superscript"/>
    </w:rPr>
  </w:style>
  <w:style w:type="paragraph" w:styleId="NoSpacing">
    <w:name w:val="No Spacing"/>
    <w:uiPriority w:val="1"/>
    <w:qFormat/>
    <w:rsid w:val="00036804"/>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060E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48223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5A8366-F17E-4DD0-8E43-0DFC8F008671}">
  <ds:schemaRefs>
    <ds:schemaRef ds:uri="http://schemas.openxmlformats.org/officeDocument/2006/bibliography"/>
  </ds:schemaRefs>
</ds:datastoreItem>
</file>

<file path=customXml/itemProps2.xml><?xml version="1.0" encoding="utf-8"?>
<ds:datastoreItem xmlns:ds="http://schemas.openxmlformats.org/officeDocument/2006/customXml" ds:itemID="{427BC5FA-F845-4884-80EA-9280965097DC}">
  <ds:schemaRefs>
    <ds:schemaRef ds:uri="http://schemas.microsoft.com/office/2006/metadata/properties"/>
    <ds:schemaRef ds:uri="http://schemas.microsoft.com/office/infopath/2007/PartnerControls"/>
    <ds:schemaRef ds:uri="c9a31704-8876-44e3-a39c-721bd2a9d2da"/>
  </ds:schemaRefs>
</ds:datastoreItem>
</file>

<file path=customXml/itemProps3.xml><?xml version="1.0" encoding="utf-8"?>
<ds:datastoreItem xmlns:ds="http://schemas.openxmlformats.org/officeDocument/2006/customXml" ds:itemID="{261FC329-F3A5-46F4-8D6D-384DD6A6D6BB}"/>
</file>

<file path=customXml/itemProps4.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6A1475DD-9C66-4F3C-8AA4-6F45F34CFF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Template>
  <TotalTime>1635</TotalTime>
  <Pages>9</Pages>
  <Words>4473</Words>
  <Characters>20884</Characters>
  <Application>Microsoft Office Word</Application>
  <DocSecurity>0</DocSecurity>
  <Lines>174</Lines>
  <Paragraphs>50</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25307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Ken Taylor</dc:creator>
  <cp:lastModifiedBy>McPhail, Zoe</cp:lastModifiedBy>
  <cp:revision>762</cp:revision>
  <cp:lastPrinted>2026-02-02T15:17:00Z</cp:lastPrinted>
  <dcterms:created xsi:type="dcterms:W3CDTF">2026-01-18T13:44:00Z</dcterms:created>
  <dcterms:modified xsi:type="dcterms:W3CDTF">2026-03-16T08:48:00Z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Appeal Decision</vt:lpwstr>
  </property>
  <property fmtid="{D5CDD505-2E9C-101B-9397-08002B2CF9AE}" pid="9" name="DRDSLanguage">
    <vt:lpwstr>English</vt:lpwstr>
  </property>
  <property fmtid="{D5CDD505-2E9C-101B-9397-08002B2CF9AE}" pid="10" name="DRDSShortForm">
    <vt:lpwstr>Yes</vt:lpwstr>
  </property>
  <property fmtid="{D5CDD505-2E9C-101B-9397-08002B2CF9AE}" pid="11" name="ContentTypeId">
    <vt:lpwstr>0x0101002AA54CDEF871A647AC44520C841F1B03</vt:lpwstr>
  </property>
</Properties>
</file>