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8BD7D" w14:textId="77777777" w:rsidR="0066334D" w:rsidRDefault="0066334D" w:rsidP="0066334D">
      <w:pPr>
        <w:pStyle w:val="Conditions1"/>
        <w:numPr>
          <w:ilvl w:val="0"/>
          <w:numId w:val="0"/>
        </w:numPr>
      </w:pPr>
      <w:r>
        <w:rPr>
          <w:noProof/>
        </w:rPr>
        <w:drawing>
          <wp:inline distT="0" distB="0" distL="0" distR="0" wp14:anchorId="0EF6A845" wp14:editId="7B465304">
            <wp:extent cx="3035935" cy="359410"/>
            <wp:effectExtent l="0" t="0" r="0" b="2540"/>
            <wp:docPr id="1987044769"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44769" name="Picture 3"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5935" cy="359410"/>
                    </a:xfrm>
                    <a:prstGeom prst="rect">
                      <a:avLst/>
                    </a:prstGeom>
                    <a:noFill/>
                  </pic:spPr>
                </pic:pic>
              </a:graphicData>
            </a:graphic>
          </wp:inline>
        </w:drawing>
      </w:r>
    </w:p>
    <w:p w14:paraId="105A540E" w14:textId="77777777" w:rsidR="0066334D" w:rsidRDefault="0066334D" w:rsidP="0066334D"/>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66334D" w:rsidRPr="003C3FF8" w14:paraId="586F0B4E" w14:textId="77777777" w:rsidTr="007D7837">
        <w:trPr>
          <w:cantSplit/>
          <w:trHeight w:val="23"/>
        </w:trPr>
        <w:tc>
          <w:tcPr>
            <w:tcW w:w="9356" w:type="dxa"/>
          </w:tcPr>
          <w:p w14:paraId="74576949" w14:textId="77777777" w:rsidR="0066334D" w:rsidRPr="003C3FF8" w:rsidRDefault="0066334D" w:rsidP="007D7837">
            <w:pPr>
              <w:spacing w:before="120"/>
              <w:ind w:left="-108" w:right="34"/>
              <w:rPr>
                <w:rFonts w:ascii="Arial" w:hAnsi="Arial" w:cs="Arial"/>
                <w:b/>
                <w:color w:val="000000"/>
                <w:sz w:val="40"/>
                <w:szCs w:val="40"/>
              </w:rPr>
            </w:pPr>
            <w:bookmarkStart w:id="0" w:name="bmkTable00"/>
            <w:bookmarkEnd w:id="0"/>
            <w:r>
              <w:rPr>
                <w:rFonts w:ascii="Arial" w:hAnsi="Arial" w:cs="Arial"/>
                <w:b/>
                <w:color w:val="000000"/>
                <w:sz w:val="40"/>
                <w:szCs w:val="40"/>
              </w:rPr>
              <w:t>Order</w:t>
            </w:r>
            <w:r w:rsidRPr="003C3FF8">
              <w:rPr>
                <w:rFonts w:ascii="Arial" w:hAnsi="Arial" w:cs="Arial"/>
                <w:b/>
                <w:color w:val="000000"/>
                <w:sz w:val="40"/>
                <w:szCs w:val="40"/>
              </w:rPr>
              <w:t xml:space="preserve"> Decision</w:t>
            </w:r>
          </w:p>
        </w:tc>
      </w:tr>
      <w:tr w:rsidR="0066334D" w:rsidRPr="003C3FF8" w14:paraId="39E1B154" w14:textId="77777777" w:rsidTr="007D7837">
        <w:trPr>
          <w:cantSplit/>
          <w:trHeight w:val="23"/>
        </w:trPr>
        <w:tc>
          <w:tcPr>
            <w:tcW w:w="9356" w:type="dxa"/>
            <w:vAlign w:val="center"/>
          </w:tcPr>
          <w:p w14:paraId="37119DDB" w14:textId="17F8F6F9" w:rsidR="0066334D" w:rsidRPr="003C3FF8" w:rsidRDefault="0066334D" w:rsidP="007D7837">
            <w:pPr>
              <w:spacing w:before="60"/>
              <w:ind w:left="-108" w:right="34"/>
              <w:rPr>
                <w:rFonts w:ascii="Arial" w:hAnsi="Arial" w:cs="Arial"/>
                <w:color w:val="000000"/>
                <w:szCs w:val="22"/>
              </w:rPr>
            </w:pPr>
            <w:r w:rsidRPr="003C3FF8">
              <w:rPr>
                <w:rFonts w:ascii="Arial" w:hAnsi="Arial" w:cs="Arial"/>
                <w:color w:val="000000"/>
                <w:szCs w:val="22"/>
              </w:rPr>
              <w:t xml:space="preserve">Site visit made on </w:t>
            </w:r>
            <w:r w:rsidR="0055536F">
              <w:rPr>
                <w:rFonts w:ascii="Arial" w:hAnsi="Arial" w:cs="Arial"/>
                <w:color w:val="000000"/>
                <w:szCs w:val="22"/>
              </w:rPr>
              <w:t xml:space="preserve">17 </w:t>
            </w:r>
            <w:r w:rsidR="001847BE">
              <w:rPr>
                <w:rFonts w:ascii="Arial" w:hAnsi="Arial" w:cs="Arial"/>
                <w:color w:val="000000"/>
                <w:szCs w:val="22"/>
              </w:rPr>
              <w:t>January 2026</w:t>
            </w:r>
          </w:p>
        </w:tc>
      </w:tr>
      <w:tr w:rsidR="0066334D" w:rsidRPr="003C3FF8" w14:paraId="570D8971" w14:textId="77777777" w:rsidTr="007D7837">
        <w:trPr>
          <w:cantSplit/>
          <w:trHeight w:val="23"/>
        </w:trPr>
        <w:tc>
          <w:tcPr>
            <w:tcW w:w="9356" w:type="dxa"/>
          </w:tcPr>
          <w:p w14:paraId="225CA408" w14:textId="77777777" w:rsidR="0066334D" w:rsidRPr="003C3FF8" w:rsidRDefault="0066334D" w:rsidP="007D7837">
            <w:pPr>
              <w:spacing w:before="180"/>
              <w:ind w:left="-108" w:right="34"/>
              <w:rPr>
                <w:rFonts w:ascii="Arial" w:hAnsi="Arial" w:cs="Arial"/>
                <w:b/>
                <w:color w:val="000000"/>
                <w:sz w:val="16"/>
                <w:szCs w:val="22"/>
              </w:rPr>
            </w:pPr>
            <w:r w:rsidRPr="003C3FF8">
              <w:rPr>
                <w:rFonts w:ascii="Arial" w:hAnsi="Arial" w:cs="Arial"/>
                <w:b/>
                <w:color w:val="000000"/>
                <w:szCs w:val="22"/>
              </w:rPr>
              <w:t>by Laura Renaudon LLM LARTPI Solicitor</w:t>
            </w:r>
          </w:p>
        </w:tc>
      </w:tr>
      <w:tr w:rsidR="0066334D" w:rsidRPr="003C3FF8" w14:paraId="712B21D7" w14:textId="77777777" w:rsidTr="007D7837">
        <w:trPr>
          <w:cantSplit/>
          <w:trHeight w:val="23"/>
        </w:trPr>
        <w:tc>
          <w:tcPr>
            <w:tcW w:w="9356" w:type="dxa"/>
          </w:tcPr>
          <w:p w14:paraId="3D5E9948" w14:textId="77777777" w:rsidR="0066334D" w:rsidRPr="003C3FF8" w:rsidRDefault="0066334D" w:rsidP="007D7837">
            <w:pPr>
              <w:spacing w:before="120"/>
              <w:ind w:left="-108" w:right="34"/>
              <w:rPr>
                <w:rFonts w:ascii="Arial" w:hAnsi="Arial" w:cs="Arial"/>
                <w:b/>
                <w:color w:val="000000"/>
                <w:sz w:val="16"/>
                <w:szCs w:val="16"/>
              </w:rPr>
            </w:pPr>
            <w:r w:rsidRPr="003C3FF8">
              <w:rPr>
                <w:rFonts w:ascii="Arial" w:hAnsi="Arial" w:cs="Arial"/>
                <w:b/>
                <w:color w:val="000000"/>
                <w:sz w:val="16"/>
                <w:szCs w:val="16"/>
              </w:rPr>
              <w:t>an Inspector appointed by the Secretary of State for Environment, Food and Rural Affairs</w:t>
            </w:r>
          </w:p>
        </w:tc>
      </w:tr>
      <w:tr w:rsidR="0066334D" w:rsidRPr="003C3FF8" w14:paraId="001BBFF4" w14:textId="77777777" w:rsidTr="007D7837">
        <w:trPr>
          <w:cantSplit/>
          <w:trHeight w:val="23"/>
        </w:trPr>
        <w:tc>
          <w:tcPr>
            <w:tcW w:w="9356" w:type="dxa"/>
          </w:tcPr>
          <w:p w14:paraId="1EBE2846" w14:textId="23FAC1C5" w:rsidR="0066334D" w:rsidRPr="003C3FF8" w:rsidRDefault="0066334D" w:rsidP="007D7837">
            <w:pPr>
              <w:spacing w:before="120"/>
              <w:ind w:left="-108" w:right="176"/>
              <w:rPr>
                <w:rFonts w:ascii="Arial" w:hAnsi="Arial" w:cs="Arial"/>
                <w:b/>
                <w:color w:val="000000"/>
                <w:sz w:val="16"/>
                <w:szCs w:val="16"/>
              </w:rPr>
            </w:pPr>
            <w:r w:rsidRPr="003C3FF8">
              <w:rPr>
                <w:rFonts w:ascii="Arial" w:hAnsi="Arial" w:cs="Arial"/>
                <w:b/>
                <w:color w:val="000000"/>
                <w:sz w:val="16"/>
                <w:szCs w:val="16"/>
              </w:rPr>
              <w:t>Decision date:</w:t>
            </w:r>
            <w:r w:rsidR="009D7637">
              <w:rPr>
                <w:rFonts w:ascii="Arial" w:hAnsi="Arial" w:cs="Arial"/>
                <w:b/>
                <w:color w:val="000000"/>
                <w:sz w:val="16"/>
                <w:szCs w:val="16"/>
              </w:rPr>
              <w:t xml:space="preserve"> 04 March 2026</w:t>
            </w:r>
          </w:p>
        </w:tc>
      </w:tr>
    </w:tbl>
    <w:p w14:paraId="439FA1CC" w14:textId="77777777" w:rsidR="0066334D" w:rsidRPr="003C3FF8" w:rsidRDefault="0066334D" w:rsidP="0066334D">
      <w:pPr>
        <w:rPr>
          <w:rFonts w:ascii="Arial" w:hAnsi="Arial" w:cs="Arial"/>
        </w:rPr>
      </w:pPr>
    </w:p>
    <w:tbl>
      <w:tblPr>
        <w:tblW w:w="0" w:type="auto"/>
        <w:tblLayout w:type="fixed"/>
        <w:tblLook w:val="0000" w:firstRow="0" w:lastRow="0" w:firstColumn="0" w:lastColumn="0" w:noHBand="0" w:noVBand="0"/>
      </w:tblPr>
      <w:tblGrid>
        <w:gridCol w:w="9520"/>
      </w:tblGrid>
      <w:tr w:rsidR="0066334D" w:rsidRPr="003C3FF8" w14:paraId="7C6A9993" w14:textId="77777777" w:rsidTr="007D7837">
        <w:tc>
          <w:tcPr>
            <w:tcW w:w="9520" w:type="dxa"/>
          </w:tcPr>
          <w:p w14:paraId="5E0EE4C1" w14:textId="07287A34" w:rsidR="0066334D" w:rsidRPr="00533F28" w:rsidRDefault="0066334D" w:rsidP="007D7837">
            <w:pPr>
              <w:spacing w:after="60"/>
              <w:rPr>
                <w:rFonts w:ascii="Arial" w:hAnsi="Arial" w:cs="Arial"/>
                <w:b/>
                <w:color w:val="000000"/>
                <w:szCs w:val="22"/>
              </w:rPr>
            </w:pPr>
            <w:r>
              <w:rPr>
                <w:rFonts w:ascii="Arial" w:hAnsi="Arial" w:cs="Arial"/>
                <w:b/>
                <w:color w:val="000000"/>
                <w:szCs w:val="22"/>
              </w:rPr>
              <w:t>Order</w:t>
            </w:r>
            <w:r w:rsidRPr="00533F28">
              <w:rPr>
                <w:rFonts w:ascii="Arial" w:hAnsi="Arial" w:cs="Arial"/>
                <w:b/>
                <w:color w:val="000000"/>
                <w:szCs w:val="22"/>
              </w:rPr>
              <w:t xml:space="preserve"> </w:t>
            </w:r>
            <w:r w:rsidR="00E460C2">
              <w:rPr>
                <w:rFonts w:ascii="Arial" w:hAnsi="Arial" w:cs="Arial"/>
                <w:b/>
                <w:color w:val="000000"/>
                <w:szCs w:val="22"/>
              </w:rPr>
              <w:t>Decision</w:t>
            </w:r>
            <w:r w:rsidRPr="00533F28">
              <w:rPr>
                <w:rFonts w:ascii="Arial" w:hAnsi="Arial" w:cs="Arial"/>
                <w:b/>
                <w:color w:val="000000"/>
                <w:szCs w:val="22"/>
              </w:rPr>
              <w:t>: ROW/</w:t>
            </w:r>
            <w:r>
              <w:rPr>
                <w:rFonts w:ascii="Arial" w:hAnsi="Arial" w:cs="Arial"/>
                <w:b/>
                <w:color w:val="000000"/>
                <w:szCs w:val="22"/>
              </w:rPr>
              <w:t>33</w:t>
            </w:r>
            <w:r w:rsidR="00181C4E">
              <w:rPr>
                <w:rFonts w:ascii="Arial" w:hAnsi="Arial" w:cs="Arial"/>
                <w:b/>
                <w:color w:val="000000"/>
                <w:szCs w:val="22"/>
              </w:rPr>
              <w:t>4</w:t>
            </w:r>
            <w:r w:rsidR="001847BE">
              <w:rPr>
                <w:rFonts w:ascii="Arial" w:hAnsi="Arial" w:cs="Arial"/>
                <w:b/>
                <w:color w:val="000000"/>
                <w:szCs w:val="22"/>
              </w:rPr>
              <w:t>8814</w:t>
            </w:r>
          </w:p>
        </w:tc>
      </w:tr>
      <w:tr w:rsidR="0066334D" w:rsidRPr="003C3FF8" w14:paraId="32DC8013" w14:textId="77777777" w:rsidTr="007D7837">
        <w:tc>
          <w:tcPr>
            <w:tcW w:w="9520" w:type="dxa"/>
          </w:tcPr>
          <w:p w14:paraId="209297F6" w14:textId="77777777" w:rsidR="0066334D" w:rsidRPr="00533F28" w:rsidRDefault="0066334D" w:rsidP="007D7837">
            <w:pPr>
              <w:pStyle w:val="TBullet"/>
              <w:numPr>
                <w:ilvl w:val="0"/>
                <w:numId w:val="0"/>
              </w:numPr>
              <w:ind w:left="360"/>
              <w:rPr>
                <w:rFonts w:ascii="Arial" w:hAnsi="Arial" w:cs="Arial"/>
                <w:sz w:val="22"/>
                <w:szCs w:val="22"/>
              </w:rPr>
            </w:pPr>
          </w:p>
        </w:tc>
      </w:tr>
      <w:tr w:rsidR="0066334D" w:rsidRPr="003C3FF8" w14:paraId="3F3C9D23" w14:textId="77777777" w:rsidTr="007D7837">
        <w:tc>
          <w:tcPr>
            <w:tcW w:w="9520" w:type="dxa"/>
          </w:tcPr>
          <w:tbl>
            <w:tblPr>
              <w:tblW w:w="0" w:type="auto"/>
              <w:tblLayout w:type="fixed"/>
              <w:tblLook w:val="0000" w:firstRow="0" w:lastRow="0" w:firstColumn="0" w:lastColumn="0" w:noHBand="0" w:noVBand="0"/>
            </w:tblPr>
            <w:tblGrid>
              <w:gridCol w:w="9520"/>
            </w:tblGrid>
            <w:tr w:rsidR="0066334D" w:rsidRPr="003F232F" w14:paraId="7CEF5FF1" w14:textId="77777777" w:rsidTr="007D7837">
              <w:tc>
                <w:tcPr>
                  <w:tcW w:w="9520" w:type="dxa"/>
                </w:tcPr>
                <w:p w14:paraId="502A2C39" w14:textId="31038264" w:rsidR="0066334D" w:rsidRPr="003F232F" w:rsidRDefault="0066334D" w:rsidP="004D3E7F">
                  <w:pPr>
                    <w:pStyle w:val="TBullet"/>
                    <w:rPr>
                      <w:rFonts w:ascii="Arial" w:hAnsi="Arial" w:cs="Arial"/>
                      <w:sz w:val="22"/>
                      <w:szCs w:val="22"/>
                    </w:rPr>
                  </w:pPr>
                  <w:r w:rsidRPr="003F232F">
                    <w:rPr>
                      <w:rFonts w:ascii="Arial" w:hAnsi="Arial" w:cs="Arial"/>
                      <w:sz w:val="22"/>
                      <w:szCs w:val="22"/>
                    </w:rPr>
                    <w:t xml:space="preserve">This Order is made under </w:t>
                  </w:r>
                  <w:r w:rsidR="00D27131" w:rsidRPr="003F232F">
                    <w:rPr>
                      <w:rFonts w:ascii="Arial" w:hAnsi="Arial" w:cs="Arial"/>
                      <w:sz w:val="22"/>
                      <w:szCs w:val="22"/>
                    </w:rPr>
                    <w:t>Section 119 of the Highways Act 1980 (‘the 1980 Act’) and under section 53</w:t>
                  </w:r>
                  <w:r w:rsidR="00D71D71" w:rsidRPr="003F232F">
                    <w:rPr>
                      <w:rFonts w:ascii="Arial" w:hAnsi="Arial" w:cs="Arial"/>
                      <w:sz w:val="22"/>
                      <w:szCs w:val="22"/>
                    </w:rPr>
                    <w:t xml:space="preserve">A(2) of the Wildlife and Countryside Act 1981 </w:t>
                  </w:r>
                  <w:r w:rsidR="004D3E7F" w:rsidRPr="003F232F">
                    <w:rPr>
                      <w:rFonts w:ascii="Arial" w:hAnsi="Arial" w:cs="Arial"/>
                      <w:sz w:val="22"/>
                      <w:szCs w:val="22"/>
                    </w:rPr>
                    <w:t xml:space="preserve">and </w:t>
                  </w:r>
                  <w:r w:rsidRPr="003F232F">
                    <w:rPr>
                      <w:rFonts w:ascii="Arial" w:hAnsi="Arial" w:cs="Arial"/>
                      <w:sz w:val="22"/>
                      <w:szCs w:val="22"/>
                    </w:rPr>
                    <w:t>is known as the</w:t>
                  </w:r>
                  <w:r w:rsidR="004D3E7F" w:rsidRPr="003F232F">
                    <w:rPr>
                      <w:rFonts w:ascii="Arial" w:hAnsi="Arial" w:cs="Arial"/>
                      <w:sz w:val="22"/>
                      <w:szCs w:val="22"/>
                    </w:rPr>
                    <w:t xml:space="preserve"> </w:t>
                  </w:r>
                  <w:r w:rsidR="00255761" w:rsidRPr="003F232F">
                    <w:rPr>
                      <w:rFonts w:ascii="Arial" w:hAnsi="Arial" w:cs="Arial"/>
                      <w:sz w:val="22"/>
                      <w:szCs w:val="22"/>
                    </w:rPr>
                    <w:t>North Lincolnshire Council Public Path Diversion and Definitive Map Modification (Public Footpath 178, Flixborough) Order 2023(1)</w:t>
                  </w:r>
                  <w:r w:rsidRPr="003F232F">
                    <w:rPr>
                      <w:rFonts w:ascii="Arial" w:hAnsi="Arial" w:cs="Arial"/>
                      <w:sz w:val="22"/>
                      <w:szCs w:val="22"/>
                    </w:rPr>
                    <w:t>.</w:t>
                  </w:r>
                </w:p>
              </w:tc>
            </w:tr>
            <w:tr w:rsidR="0066334D" w:rsidRPr="003F232F" w14:paraId="7A4F67D1" w14:textId="77777777" w:rsidTr="007D7837">
              <w:tc>
                <w:tcPr>
                  <w:tcW w:w="9520" w:type="dxa"/>
                </w:tcPr>
                <w:p w14:paraId="0640AD92" w14:textId="4CB8B77D" w:rsidR="0066334D" w:rsidRPr="003F232F" w:rsidRDefault="0066334D" w:rsidP="007D7837">
                  <w:pPr>
                    <w:pStyle w:val="TBullet"/>
                    <w:rPr>
                      <w:rFonts w:ascii="Arial" w:hAnsi="Arial" w:cs="Arial"/>
                      <w:sz w:val="22"/>
                      <w:szCs w:val="22"/>
                    </w:rPr>
                  </w:pPr>
                  <w:r w:rsidRPr="003F232F">
                    <w:rPr>
                      <w:rFonts w:ascii="Arial" w:hAnsi="Arial" w:cs="Arial"/>
                      <w:sz w:val="22"/>
                      <w:szCs w:val="22"/>
                    </w:rPr>
                    <w:t xml:space="preserve">The Order is </w:t>
                  </w:r>
                  <w:r w:rsidR="001E1DE9" w:rsidRPr="003F232F">
                    <w:rPr>
                      <w:rFonts w:ascii="Arial" w:hAnsi="Arial" w:cs="Arial"/>
                      <w:sz w:val="22"/>
                      <w:szCs w:val="22"/>
                    </w:rPr>
                    <w:t xml:space="preserve">dated </w:t>
                  </w:r>
                  <w:r w:rsidR="00255761" w:rsidRPr="003F232F">
                    <w:rPr>
                      <w:rFonts w:ascii="Arial" w:hAnsi="Arial" w:cs="Arial"/>
                      <w:sz w:val="22"/>
                      <w:szCs w:val="22"/>
                    </w:rPr>
                    <w:t>1 November 2023</w:t>
                  </w:r>
                  <w:r w:rsidRPr="003F232F">
                    <w:rPr>
                      <w:rFonts w:ascii="Arial" w:hAnsi="Arial" w:cs="Arial"/>
                      <w:sz w:val="22"/>
                      <w:szCs w:val="22"/>
                    </w:rPr>
                    <w:t xml:space="preserve"> and proposes to </w:t>
                  </w:r>
                  <w:r w:rsidR="00970C62" w:rsidRPr="003F232F">
                    <w:rPr>
                      <w:rFonts w:ascii="Arial" w:hAnsi="Arial" w:cs="Arial"/>
                      <w:sz w:val="22"/>
                      <w:szCs w:val="22"/>
                    </w:rPr>
                    <w:t xml:space="preserve">divert the public right of way shown on the Order plan and described in the Order Schedule. </w:t>
                  </w:r>
                </w:p>
              </w:tc>
            </w:tr>
            <w:tr w:rsidR="0066334D" w:rsidRPr="003F232F" w14:paraId="0EA08DFA" w14:textId="77777777" w:rsidTr="007D7837">
              <w:tc>
                <w:tcPr>
                  <w:tcW w:w="9520" w:type="dxa"/>
                </w:tcPr>
                <w:p w14:paraId="534EBC74" w14:textId="1B7A7C64" w:rsidR="0066334D" w:rsidRPr="003F232F" w:rsidRDefault="0066334D" w:rsidP="007D7837">
                  <w:pPr>
                    <w:pStyle w:val="TBullet"/>
                    <w:rPr>
                      <w:rFonts w:ascii="Arial" w:hAnsi="Arial" w:cs="Arial"/>
                      <w:sz w:val="22"/>
                      <w:szCs w:val="22"/>
                    </w:rPr>
                  </w:pPr>
                  <w:r w:rsidRPr="003F232F">
                    <w:rPr>
                      <w:rFonts w:ascii="Arial" w:hAnsi="Arial" w:cs="Arial"/>
                      <w:sz w:val="22"/>
                      <w:szCs w:val="22"/>
                    </w:rPr>
                    <w:t xml:space="preserve">There </w:t>
                  </w:r>
                  <w:r w:rsidR="003F232F" w:rsidRPr="003F232F">
                    <w:rPr>
                      <w:rFonts w:ascii="Arial" w:hAnsi="Arial" w:cs="Arial"/>
                      <w:sz w:val="22"/>
                      <w:szCs w:val="22"/>
                    </w:rPr>
                    <w:t>were three</w:t>
                  </w:r>
                  <w:r w:rsidRPr="003F232F">
                    <w:rPr>
                      <w:rFonts w:ascii="Arial" w:hAnsi="Arial" w:cs="Arial"/>
                      <w:sz w:val="22"/>
                      <w:szCs w:val="22"/>
                    </w:rPr>
                    <w:t xml:space="preserve"> objection</w:t>
                  </w:r>
                  <w:r w:rsidR="003F232F" w:rsidRPr="003F232F">
                    <w:rPr>
                      <w:rFonts w:ascii="Arial" w:hAnsi="Arial" w:cs="Arial"/>
                      <w:sz w:val="22"/>
                      <w:szCs w:val="22"/>
                    </w:rPr>
                    <w:t>s</w:t>
                  </w:r>
                  <w:r w:rsidRPr="003F232F">
                    <w:rPr>
                      <w:rFonts w:ascii="Arial" w:hAnsi="Arial" w:cs="Arial"/>
                      <w:sz w:val="22"/>
                      <w:szCs w:val="22"/>
                    </w:rPr>
                    <w:t xml:space="preserve"> outstanding when the </w:t>
                  </w:r>
                  <w:r w:rsidR="003F232F" w:rsidRPr="003F232F">
                    <w:rPr>
                      <w:rFonts w:ascii="Arial" w:hAnsi="Arial" w:cs="Arial"/>
                      <w:sz w:val="22"/>
                      <w:szCs w:val="22"/>
                    </w:rPr>
                    <w:t>North Lincolnshire Council</w:t>
                  </w:r>
                  <w:r w:rsidRPr="003F232F">
                    <w:rPr>
                      <w:rFonts w:ascii="Arial" w:hAnsi="Arial" w:cs="Arial"/>
                      <w:sz w:val="22"/>
                      <w:szCs w:val="22"/>
                    </w:rPr>
                    <w:t xml:space="preserve"> (‘the Council’) submitted the Order to the Secretary of State for Environment, Food and Rural Affairs for confirmation.</w:t>
                  </w:r>
                </w:p>
              </w:tc>
            </w:tr>
            <w:tr w:rsidR="0066334D" w:rsidRPr="00B054BB" w14:paraId="2789B734" w14:textId="77777777" w:rsidTr="007D7837">
              <w:tc>
                <w:tcPr>
                  <w:tcW w:w="9520" w:type="dxa"/>
                </w:tcPr>
                <w:p w14:paraId="40736F82" w14:textId="77777777" w:rsidR="0066334D" w:rsidRPr="00B054BB" w:rsidRDefault="0066334D" w:rsidP="007D7837">
                  <w:pPr>
                    <w:spacing w:before="60"/>
                    <w:rPr>
                      <w:rFonts w:ascii="Arial" w:hAnsi="Arial" w:cs="Arial"/>
                      <w:b/>
                      <w:color w:val="000000"/>
                      <w:szCs w:val="22"/>
                    </w:rPr>
                  </w:pPr>
                  <w:r w:rsidRPr="00B054BB">
                    <w:rPr>
                      <w:rFonts w:ascii="Arial" w:hAnsi="Arial" w:cs="Arial"/>
                      <w:b/>
                      <w:color w:val="000000"/>
                      <w:szCs w:val="22"/>
                    </w:rPr>
                    <w:t xml:space="preserve">Summary of Decision: </w:t>
                  </w:r>
                  <w:r w:rsidRPr="00033C5F">
                    <w:rPr>
                      <w:rFonts w:ascii="Arial" w:hAnsi="Arial" w:cs="Arial"/>
                      <w:b/>
                      <w:color w:val="000000"/>
                      <w:szCs w:val="22"/>
                    </w:rPr>
                    <w:t>The Order is confirmed.</w:t>
                  </w:r>
                </w:p>
              </w:tc>
            </w:tr>
          </w:tbl>
          <w:p w14:paraId="69460BB9" w14:textId="77777777" w:rsidR="0066334D" w:rsidRPr="00533F28" w:rsidRDefault="0066334D" w:rsidP="007D7837">
            <w:pPr>
              <w:pStyle w:val="TBullet"/>
              <w:numPr>
                <w:ilvl w:val="0"/>
                <w:numId w:val="0"/>
              </w:numPr>
              <w:ind w:left="360"/>
              <w:rPr>
                <w:rFonts w:ascii="Arial" w:hAnsi="Arial" w:cs="Arial"/>
                <w:sz w:val="22"/>
                <w:szCs w:val="22"/>
              </w:rPr>
            </w:pPr>
          </w:p>
        </w:tc>
      </w:tr>
      <w:tr w:rsidR="0066334D" w:rsidRPr="003C3FF8" w14:paraId="27DF4C1E" w14:textId="77777777" w:rsidTr="007D7837">
        <w:tc>
          <w:tcPr>
            <w:tcW w:w="9520" w:type="dxa"/>
            <w:tcBorders>
              <w:bottom w:val="single" w:sz="6" w:space="0" w:color="000000"/>
            </w:tcBorders>
          </w:tcPr>
          <w:p w14:paraId="136514E5" w14:textId="77777777" w:rsidR="0066334D" w:rsidRPr="00533F28" w:rsidRDefault="0066334D" w:rsidP="007D7837">
            <w:pPr>
              <w:spacing w:before="60"/>
              <w:rPr>
                <w:rFonts w:ascii="Arial" w:hAnsi="Arial" w:cs="Arial"/>
                <w:b/>
                <w:color w:val="000000"/>
                <w:szCs w:val="22"/>
              </w:rPr>
            </w:pPr>
            <w:bookmarkStart w:id="1" w:name="bmkReturn"/>
            <w:bookmarkEnd w:id="1"/>
          </w:p>
        </w:tc>
      </w:tr>
    </w:tbl>
    <w:p w14:paraId="3C77D3D8" w14:textId="77777777" w:rsidR="0066334D" w:rsidRDefault="0066334D" w:rsidP="0066334D">
      <w:pPr>
        <w:rPr>
          <w:rFonts w:ascii="Arial" w:hAnsi="Arial" w:cs="Arial"/>
        </w:rPr>
      </w:pPr>
    </w:p>
    <w:p w14:paraId="5C06E11B" w14:textId="77777777" w:rsidR="0066334D" w:rsidRDefault="0066334D" w:rsidP="00B2743D">
      <w:pPr>
        <w:pStyle w:val="Heading6blackfont"/>
        <w:ind w:firstLine="360"/>
        <w:rPr>
          <w:rFonts w:ascii="Arial" w:hAnsi="Arial" w:cs="Arial"/>
        </w:rPr>
      </w:pPr>
      <w:r w:rsidRPr="000F5FA2">
        <w:rPr>
          <w:rFonts w:ascii="Arial" w:hAnsi="Arial" w:cs="Arial"/>
        </w:rPr>
        <w:t>The Main Issues</w:t>
      </w:r>
    </w:p>
    <w:p w14:paraId="2629AEA9" w14:textId="77777777" w:rsidR="001A24EE" w:rsidRPr="005A0D6C" w:rsidRDefault="001A24EE" w:rsidP="001A24EE">
      <w:pPr>
        <w:rPr>
          <w:rFonts w:ascii="Arial" w:hAnsi="Arial" w:cs="Arial"/>
        </w:rPr>
      </w:pPr>
    </w:p>
    <w:p w14:paraId="50586037" w14:textId="77777777" w:rsidR="003F1F65" w:rsidRPr="003F1F65" w:rsidRDefault="00F62876" w:rsidP="003F1F65">
      <w:pPr>
        <w:pStyle w:val="ListParagraph"/>
        <w:numPr>
          <w:ilvl w:val="0"/>
          <w:numId w:val="4"/>
        </w:numPr>
        <w:rPr>
          <w:rFonts w:ascii="Arial" w:hAnsi="Arial" w:cs="Arial"/>
        </w:rPr>
      </w:pPr>
      <w:r w:rsidRPr="003F1F65">
        <w:rPr>
          <w:rFonts w:ascii="Arial" w:hAnsi="Arial" w:cs="Arial"/>
        </w:rPr>
        <w:t>Section</w:t>
      </w:r>
      <w:r w:rsidR="003F1F65" w:rsidRPr="003F1F65">
        <w:rPr>
          <w:rFonts w:ascii="Arial" w:hAnsi="Arial" w:cs="Arial"/>
        </w:rPr>
        <w:t xml:space="preserve"> 119(6) of the Highways Act 1980 involves three separate tests for an Order to be confirmed. These are:</w:t>
      </w:r>
    </w:p>
    <w:p w14:paraId="32413E1A" w14:textId="77777777" w:rsidR="003F1F65" w:rsidRPr="003F1F65" w:rsidRDefault="003F1F65" w:rsidP="003F1F65">
      <w:pPr>
        <w:pStyle w:val="ListParagraph"/>
        <w:rPr>
          <w:rFonts w:ascii="Arial" w:hAnsi="Arial" w:cs="Arial"/>
        </w:rPr>
      </w:pPr>
    </w:p>
    <w:p w14:paraId="696FEDDA" w14:textId="04E926DD" w:rsidR="003F1F65" w:rsidRPr="003F1F65" w:rsidRDefault="003F1F65" w:rsidP="005A0F98">
      <w:pPr>
        <w:pStyle w:val="ListParagraph"/>
        <w:ind w:left="2160" w:hanging="1440"/>
        <w:rPr>
          <w:rFonts w:ascii="Arial" w:hAnsi="Arial" w:cs="Arial"/>
        </w:rPr>
      </w:pPr>
      <w:r w:rsidRPr="003F1F65">
        <w:rPr>
          <w:rFonts w:ascii="Arial" w:hAnsi="Arial" w:cs="Arial"/>
        </w:rPr>
        <w:t xml:space="preserve">TEST 1: </w:t>
      </w:r>
      <w:r w:rsidR="005A0F98">
        <w:rPr>
          <w:rFonts w:ascii="Arial" w:hAnsi="Arial" w:cs="Arial"/>
        </w:rPr>
        <w:tab/>
      </w:r>
      <w:r w:rsidRPr="003F1F65">
        <w:rPr>
          <w:rFonts w:ascii="Arial" w:hAnsi="Arial" w:cs="Arial"/>
        </w:rPr>
        <w:t>whether it is expedient in the interests of the landowner, occupier or the</w:t>
      </w:r>
      <w:r w:rsidR="005A0F98">
        <w:rPr>
          <w:rFonts w:ascii="Arial" w:hAnsi="Arial" w:cs="Arial"/>
        </w:rPr>
        <w:t xml:space="preserve"> </w:t>
      </w:r>
      <w:r w:rsidRPr="003F1F65">
        <w:rPr>
          <w:rFonts w:ascii="Arial" w:hAnsi="Arial" w:cs="Arial"/>
        </w:rPr>
        <w:t>public for the path to be diverted. This is subject to any altered point of termination of the path being substantially as convenient to the public.</w:t>
      </w:r>
    </w:p>
    <w:p w14:paraId="41387427" w14:textId="77777777" w:rsidR="003F1F65" w:rsidRPr="003F1F65" w:rsidRDefault="003F1F65" w:rsidP="003F1F65">
      <w:pPr>
        <w:pStyle w:val="ListParagraph"/>
        <w:rPr>
          <w:rFonts w:ascii="Arial" w:hAnsi="Arial" w:cs="Arial"/>
        </w:rPr>
      </w:pPr>
    </w:p>
    <w:p w14:paraId="0604B62A" w14:textId="2DCCE06C" w:rsidR="003F1F65" w:rsidRPr="003F1F65" w:rsidRDefault="003F1F65" w:rsidP="003F1F65">
      <w:pPr>
        <w:pStyle w:val="ListParagraph"/>
        <w:ind w:left="2160" w:hanging="1440"/>
        <w:rPr>
          <w:rFonts w:ascii="Arial" w:hAnsi="Arial" w:cs="Arial"/>
        </w:rPr>
      </w:pPr>
      <w:r w:rsidRPr="003F1F65">
        <w:rPr>
          <w:rFonts w:ascii="Arial" w:hAnsi="Arial" w:cs="Arial"/>
        </w:rPr>
        <w:t xml:space="preserve">TEST 2: </w:t>
      </w:r>
      <w:r w:rsidRPr="003F1F65">
        <w:rPr>
          <w:rFonts w:ascii="Arial" w:hAnsi="Arial" w:cs="Arial"/>
        </w:rPr>
        <w:tab/>
        <w:t>whether the proposed diversion is substantially less convenient to the public.</w:t>
      </w:r>
    </w:p>
    <w:p w14:paraId="1B618D40" w14:textId="77777777" w:rsidR="003F1F65" w:rsidRPr="003F1F65" w:rsidRDefault="003F1F65" w:rsidP="003F1F65">
      <w:pPr>
        <w:pStyle w:val="ListParagraph"/>
        <w:rPr>
          <w:rFonts w:ascii="Arial" w:hAnsi="Arial" w:cs="Arial"/>
        </w:rPr>
      </w:pPr>
    </w:p>
    <w:p w14:paraId="7DCD274C" w14:textId="087485D4" w:rsidR="003F1F65" w:rsidRPr="003F1F65" w:rsidRDefault="003F1F65" w:rsidP="003F1F65">
      <w:pPr>
        <w:pStyle w:val="ListParagraph"/>
        <w:ind w:left="2160" w:hanging="1440"/>
        <w:rPr>
          <w:rFonts w:ascii="Arial" w:hAnsi="Arial" w:cs="Arial"/>
        </w:rPr>
      </w:pPr>
      <w:r w:rsidRPr="003F1F65">
        <w:rPr>
          <w:rFonts w:ascii="Arial" w:hAnsi="Arial" w:cs="Arial"/>
        </w:rPr>
        <w:t xml:space="preserve">TEST 3: </w:t>
      </w:r>
      <w:r w:rsidRPr="003F1F65">
        <w:rPr>
          <w:rFonts w:ascii="Arial" w:hAnsi="Arial" w:cs="Arial"/>
        </w:rPr>
        <w:tab/>
        <w:t>whether it is expedient to confirm the Order having regard to the effect which— (a) the diversion would have on public enjoyment of the path as a whole, (b) the coming into operation of the Order would have as respects other land served by the existing public right of way, and (c) any new public right of way created by the order would have as respects the land over which the right is so created and any land held with it.</w:t>
      </w:r>
    </w:p>
    <w:p w14:paraId="7809E0D9" w14:textId="77777777" w:rsidR="003F1F65" w:rsidRDefault="003F1F65" w:rsidP="003F1F65">
      <w:pPr>
        <w:pStyle w:val="ListParagraph"/>
        <w:rPr>
          <w:rFonts w:ascii="Arial" w:hAnsi="Arial" w:cs="Arial"/>
        </w:rPr>
      </w:pPr>
    </w:p>
    <w:p w14:paraId="426977BC" w14:textId="793EC49E" w:rsidR="003F1F65" w:rsidRPr="003F1F65" w:rsidRDefault="003F1F65" w:rsidP="003F1F65">
      <w:pPr>
        <w:pStyle w:val="ListParagraph"/>
        <w:numPr>
          <w:ilvl w:val="0"/>
          <w:numId w:val="4"/>
        </w:numPr>
        <w:rPr>
          <w:rFonts w:ascii="Arial" w:hAnsi="Arial" w:cs="Arial"/>
        </w:rPr>
      </w:pPr>
      <w:r w:rsidRPr="003F1F65">
        <w:rPr>
          <w:rFonts w:ascii="Arial" w:hAnsi="Arial" w:cs="Arial"/>
        </w:rPr>
        <w:t xml:space="preserve">In determining whether to confirm the Order at Test 3 stage, (a)-(c) are mandatory factors. On (b) and (c) of Test 3, the statutory provisions for compensation for diminution in value or disturbance to enjoyment of the land affected by the new paths must be taken into account, where applicable. Regard must also be had to any material provision contained in a rights of way improvement plan (“ROWIP”) for the </w:t>
      </w:r>
      <w:r w:rsidRPr="003F1F65">
        <w:rPr>
          <w:rFonts w:ascii="Arial" w:hAnsi="Arial" w:cs="Arial"/>
        </w:rPr>
        <w:lastRenderedPageBreak/>
        <w:t>area under section 119(6A). Other relevant factors are not excluded from consideration and could, for instance, include those pointing in favour of confirmation.</w:t>
      </w:r>
    </w:p>
    <w:p w14:paraId="12BE2E76" w14:textId="77777777" w:rsidR="00455703" w:rsidRDefault="00455703" w:rsidP="00455703">
      <w:pPr>
        <w:ind w:left="360"/>
        <w:rPr>
          <w:rFonts w:ascii="Arial" w:hAnsi="Arial" w:cs="Arial"/>
        </w:rPr>
      </w:pPr>
    </w:p>
    <w:p w14:paraId="0BC80261" w14:textId="44BE7FED" w:rsidR="00455703" w:rsidRPr="00455703" w:rsidRDefault="00455703" w:rsidP="00455703">
      <w:pPr>
        <w:ind w:left="360"/>
        <w:rPr>
          <w:rFonts w:ascii="Arial" w:hAnsi="Arial" w:cs="Arial"/>
          <w:b/>
          <w:bCs/>
        </w:rPr>
      </w:pPr>
      <w:r>
        <w:rPr>
          <w:rFonts w:ascii="Arial" w:hAnsi="Arial" w:cs="Arial"/>
          <w:b/>
          <w:bCs/>
        </w:rPr>
        <w:t>Summary of the Order’s provisions</w:t>
      </w:r>
    </w:p>
    <w:p w14:paraId="1C391F5D" w14:textId="77777777" w:rsidR="00886850" w:rsidRDefault="00886850" w:rsidP="00886850">
      <w:pPr>
        <w:pStyle w:val="ListParagraph"/>
        <w:rPr>
          <w:rFonts w:ascii="Arial" w:hAnsi="Arial" w:cs="Arial"/>
        </w:rPr>
      </w:pPr>
    </w:p>
    <w:p w14:paraId="48E74113" w14:textId="227DFA72" w:rsidR="003B7211" w:rsidRDefault="00455703" w:rsidP="00886850">
      <w:pPr>
        <w:pStyle w:val="ListParagraph"/>
        <w:numPr>
          <w:ilvl w:val="0"/>
          <w:numId w:val="4"/>
        </w:numPr>
        <w:rPr>
          <w:rFonts w:ascii="Arial" w:hAnsi="Arial" w:cs="Arial"/>
        </w:rPr>
      </w:pPr>
      <w:r>
        <w:rPr>
          <w:rFonts w:ascii="Arial" w:hAnsi="Arial" w:cs="Arial"/>
        </w:rPr>
        <w:t xml:space="preserve">A footpath runs from Lodge Lane at the </w:t>
      </w:r>
      <w:r w:rsidR="000C1917">
        <w:rPr>
          <w:rFonts w:ascii="Arial" w:hAnsi="Arial" w:cs="Arial"/>
        </w:rPr>
        <w:t xml:space="preserve">eastern </w:t>
      </w:r>
      <w:r>
        <w:rPr>
          <w:rFonts w:ascii="Arial" w:hAnsi="Arial" w:cs="Arial"/>
        </w:rPr>
        <w:t>edge of Flixborough</w:t>
      </w:r>
      <w:r w:rsidR="009B34D6">
        <w:rPr>
          <w:rFonts w:ascii="Arial" w:hAnsi="Arial" w:cs="Arial"/>
        </w:rPr>
        <w:t xml:space="preserve"> roughly south</w:t>
      </w:r>
      <w:r w:rsidR="006239A8">
        <w:rPr>
          <w:rFonts w:ascii="Arial" w:hAnsi="Arial" w:cs="Arial"/>
        </w:rPr>
        <w:t>wards</w:t>
      </w:r>
      <w:r w:rsidR="005B47BA">
        <w:rPr>
          <w:rFonts w:ascii="Arial" w:hAnsi="Arial" w:cs="Arial"/>
        </w:rPr>
        <w:t xml:space="preserve"> for some 640 metres. Leaving Lodge Lane on its </w:t>
      </w:r>
      <w:r w:rsidR="000F70FC">
        <w:rPr>
          <w:rFonts w:ascii="Arial" w:hAnsi="Arial" w:cs="Arial"/>
        </w:rPr>
        <w:t xml:space="preserve">south side, it crosses </w:t>
      </w:r>
      <w:r w:rsidR="006239A8">
        <w:rPr>
          <w:rFonts w:ascii="Arial" w:hAnsi="Arial" w:cs="Arial"/>
        </w:rPr>
        <w:t>the garden of a domestic property</w:t>
      </w:r>
      <w:r w:rsidR="000F70FC">
        <w:rPr>
          <w:rFonts w:ascii="Arial" w:hAnsi="Arial" w:cs="Arial"/>
        </w:rPr>
        <w:t>, then</w:t>
      </w:r>
      <w:r w:rsidR="009B34D6">
        <w:rPr>
          <w:rFonts w:ascii="Arial" w:hAnsi="Arial" w:cs="Arial"/>
        </w:rPr>
        <w:t xml:space="preserve"> </w:t>
      </w:r>
      <w:r w:rsidR="006239A8">
        <w:rPr>
          <w:rFonts w:ascii="Arial" w:hAnsi="Arial" w:cs="Arial"/>
        </w:rPr>
        <w:t xml:space="preserve">across a </w:t>
      </w:r>
      <w:r w:rsidR="000F70FC">
        <w:rPr>
          <w:rFonts w:ascii="Arial" w:hAnsi="Arial" w:cs="Arial"/>
        </w:rPr>
        <w:t xml:space="preserve">children’s </w:t>
      </w:r>
      <w:r w:rsidR="006239A8">
        <w:rPr>
          <w:rFonts w:ascii="Arial" w:hAnsi="Arial" w:cs="Arial"/>
        </w:rPr>
        <w:t>playing area</w:t>
      </w:r>
      <w:r w:rsidR="000F70FC">
        <w:rPr>
          <w:rFonts w:ascii="Arial" w:hAnsi="Arial" w:cs="Arial"/>
        </w:rPr>
        <w:t>,</w:t>
      </w:r>
      <w:r w:rsidR="006239A8">
        <w:rPr>
          <w:rFonts w:ascii="Arial" w:hAnsi="Arial" w:cs="Arial"/>
        </w:rPr>
        <w:t xml:space="preserve"> and</w:t>
      </w:r>
      <w:r w:rsidR="000F70FC">
        <w:rPr>
          <w:rFonts w:ascii="Arial" w:hAnsi="Arial" w:cs="Arial"/>
        </w:rPr>
        <w:t xml:space="preserve"> subsequently two</w:t>
      </w:r>
      <w:r w:rsidR="006239A8">
        <w:rPr>
          <w:rFonts w:ascii="Arial" w:hAnsi="Arial" w:cs="Arial"/>
        </w:rPr>
        <w:t xml:space="preserve"> arable fields </w:t>
      </w:r>
      <w:r w:rsidR="009B34D6">
        <w:rPr>
          <w:rFonts w:ascii="Arial" w:hAnsi="Arial" w:cs="Arial"/>
        </w:rPr>
        <w:t>in the direction of the arc of a presently-disused railway line</w:t>
      </w:r>
      <w:r w:rsidR="003B7211">
        <w:rPr>
          <w:rFonts w:ascii="Arial" w:hAnsi="Arial" w:cs="Arial"/>
        </w:rPr>
        <w:t>. There it</w:t>
      </w:r>
      <w:r w:rsidR="00166EA7">
        <w:rPr>
          <w:rFonts w:ascii="Arial" w:hAnsi="Arial" w:cs="Arial"/>
        </w:rPr>
        <w:t xml:space="preserve"> crosses the line and continues towards</w:t>
      </w:r>
      <w:r w:rsidR="003B7211">
        <w:rPr>
          <w:rFonts w:ascii="Arial" w:hAnsi="Arial" w:cs="Arial"/>
        </w:rPr>
        <w:t xml:space="preserve"> Scunthorpe.</w:t>
      </w:r>
      <w:r w:rsidR="00F822CE">
        <w:rPr>
          <w:rFonts w:ascii="Arial" w:hAnsi="Arial" w:cs="Arial"/>
        </w:rPr>
        <w:t xml:space="preserve"> It appears the existing footpath has been obstructed and unusable for at least 30 years, although that </w:t>
      </w:r>
      <w:r w:rsidR="008E3DEB">
        <w:rPr>
          <w:rFonts w:ascii="Arial" w:hAnsi="Arial" w:cs="Arial"/>
        </w:rPr>
        <w:t xml:space="preserve">is not </w:t>
      </w:r>
      <w:r w:rsidR="00F822CE">
        <w:rPr>
          <w:rFonts w:ascii="Arial" w:hAnsi="Arial" w:cs="Arial"/>
        </w:rPr>
        <w:t>in itself</w:t>
      </w:r>
      <w:r w:rsidR="00A15020">
        <w:rPr>
          <w:rFonts w:ascii="Arial" w:hAnsi="Arial" w:cs="Arial"/>
        </w:rPr>
        <w:t xml:space="preserve"> a relevant consideration, given the Council’s duty to assert and protect the public’s </w:t>
      </w:r>
      <w:r w:rsidR="006E2FA3">
        <w:rPr>
          <w:rFonts w:ascii="Arial" w:hAnsi="Arial" w:cs="Arial"/>
        </w:rPr>
        <w:t xml:space="preserve">use and enjoyment of any highway. </w:t>
      </w:r>
    </w:p>
    <w:p w14:paraId="69EE5760" w14:textId="77777777" w:rsidR="003B7211" w:rsidRDefault="003B7211" w:rsidP="003B7211">
      <w:pPr>
        <w:pStyle w:val="ListParagraph"/>
        <w:rPr>
          <w:rFonts w:ascii="Arial" w:hAnsi="Arial" w:cs="Arial"/>
        </w:rPr>
      </w:pPr>
    </w:p>
    <w:p w14:paraId="69D4AEED" w14:textId="5D5908C5" w:rsidR="00886850" w:rsidRDefault="003B7211" w:rsidP="00886850">
      <w:pPr>
        <w:pStyle w:val="ListParagraph"/>
        <w:numPr>
          <w:ilvl w:val="0"/>
          <w:numId w:val="4"/>
        </w:numPr>
        <w:rPr>
          <w:rFonts w:ascii="Arial" w:hAnsi="Arial" w:cs="Arial"/>
        </w:rPr>
      </w:pPr>
      <w:r>
        <w:rPr>
          <w:rFonts w:ascii="Arial" w:hAnsi="Arial" w:cs="Arial"/>
        </w:rPr>
        <w:t xml:space="preserve">The proposed diversion is to retain the same southern termination point at the railway crossing, but to divert the </w:t>
      </w:r>
      <w:r w:rsidR="00664EDE">
        <w:rPr>
          <w:rFonts w:ascii="Arial" w:hAnsi="Arial" w:cs="Arial"/>
        </w:rPr>
        <w:t xml:space="preserve">northern termination point on Lodge Lane at a point some </w:t>
      </w:r>
      <w:r w:rsidR="00A11E71">
        <w:rPr>
          <w:rFonts w:ascii="Arial" w:hAnsi="Arial" w:cs="Arial"/>
        </w:rPr>
        <w:t>10</w:t>
      </w:r>
      <w:r w:rsidR="00D648F6">
        <w:rPr>
          <w:rFonts w:ascii="Arial" w:hAnsi="Arial" w:cs="Arial"/>
        </w:rPr>
        <w:t xml:space="preserve">0 metres further east than the existing. Between there and the </w:t>
      </w:r>
      <w:r w:rsidR="00697A9E">
        <w:rPr>
          <w:rFonts w:ascii="Arial" w:hAnsi="Arial" w:cs="Arial"/>
        </w:rPr>
        <w:t xml:space="preserve">railway crossing, the effect of the Order would be to re-route the footpath around the </w:t>
      </w:r>
      <w:r w:rsidR="00F27AA6">
        <w:rPr>
          <w:rFonts w:ascii="Arial" w:hAnsi="Arial" w:cs="Arial"/>
        </w:rPr>
        <w:t>edge of the easternmost field</w:t>
      </w:r>
      <w:r w:rsidR="00BE1D2D">
        <w:rPr>
          <w:rFonts w:ascii="Arial" w:hAnsi="Arial" w:cs="Arial"/>
        </w:rPr>
        <w:t>, coinciding with the edge of the railway line to its southern part and with an existing track</w:t>
      </w:r>
      <w:r w:rsidR="00F207C7">
        <w:rPr>
          <w:rFonts w:ascii="Arial" w:hAnsi="Arial" w:cs="Arial"/>
        </w:rPr>
        <w:t xml:space="preserve"> to its northern end.</w:t>
      </w:r>
      <w:r w:rsidR="00166EA7">
        <w:rPr>
          <w:rFonts w:ascii="Arial" w:hAnsi="Arial" w:cs="Arial"/>
        </w:rPr>
        <w:t xml:space="preserve"> </w:t>
      </w:r>
    </w:p>
    <w:p w14:paraId="6FBF9A51" w14:textId="77777777" w:rsidR="00AC44F3" w:rsidRPr="00AC44F3" w:rsidRDefault="00AC44F3" w:rsidP="00AC44F3">
      <w:pPr>
        <w:pStyle w:val="ListParagraph"/>
        <w:rPr>
          <w:rFonts w:ascii="Arial" w:hAnsi="Arial" w:cs="Arial"/>
        </w:rPr>
      </w:pPr>
    </w:p>
    <w:p w14:paraId="28B98211" w14:textId="7B7CF348" w:rsidR="00AC44F3" w:rsidRDefault="00AC44F3" w:rsidP="00886850">
      <w:pPr>
        <w:pStyle w:val="ListParagraph"/>
        <w:numPr>
          <w:ilvl w:val="0"/>
          <w:numId w:val="4"/>
        </w:numPr>
        <w:rPr>
          <w:rFonts w:ascii="Arial" w:hAnsi="Arial" w:cs="Arial"/>
        </w:rPr>
      </w:pPr>
      <w:r>
        <w:rPr>
          <w:rFonts w:ascii="Arial" w:hAnsi="Arial" w:cs="Arial"/>
        </w:rPr>
        <w:t xml:space="preserve">The diverted footpath would be </w:t>
      </w:r>
      <w:r w:rsidR="005D305A">
        <w:rPr>
          <w:rFonts w:ascii="Arial" w:hAnsi="Arial" w:cs="Arial"/>
        </w:rPr>
        <w:t xml:space="preserve">around 570 metres long. This is shorter than the existing, and it would be closer to </w:t>
      </w:r>
      <w:r w:rsidR="00465834">
        <w:rPr>
          <w:rFonts w:ascii="Arial" w:hAnsi="Arial" w:cs="Arial"/>
        </w:rPr>
        <w:t xml:space="preserve">the nearest connecting public right of way which is footpath no. 165 leaving Lodge Lane </w:t>
      </w:r>
      <w:r w:rsidR="00414D17">
        <w:rPr>
          <w:rFonts w:ascii="Arial" w:hAnsi="Arial" w:cs="Arial"/>
        </w:rPr>
        <w:t xml:space="preserve">on its north side further to the east. It would however extend the </w:t>
      </w:r>
      <w:r w:rsidR="005B7C45">
        <w:rPr>
          <w:rFonts w:ascii="Arial" w:hAnsi="Arial" w:cs="Arial"/>
        </w:rPr>
        <w:t xml:space="preserve">overall </w:t>
      </w:r>
      <w:r w:rsidR="00414D17">
        <w:rPr>
          <w:rFonts w:ascii="Arial" w:hAnsi="Arial" w:cs="Arial"/>
        </w:rPr>
        <w:t>distance</w:t>
      </w:r>
      <w:r w:rsidR="005B7C45">
        <w:rPr>
          <w:rFonts w:ascii="Arial" w:hAnsi="Arial" w:cs="Arial"/>
        </w:rPr>
        <w:t xml:space="preserve"> from Flixborough, with the Lodge Lane carriageway being without a </w:t>
      </w:r>
      <w:r w:rsidR="005D5251">
        <w:rPr>
          <w:rFonts w:ascii="Arial" w:hAnsi="Arial" w:cs="Arial"/>
        </w:rPr>
        <w:t xml:space="preserve">paved </w:t>
      </w:r>
      <w:r w:rsidR="005B7C45">
        <w:rPr>
          <w:rFonts w:ascii="Arial" w:hAnsi="Arial" w:cs="Arial"/>
        </w:rPr>
        <w:t>footway</w:t>
      </w:r>
      <w:r w:rsidR="00E908C0">
        <w:rPr>
          <w:rFonts w:ascii="Arial" w:hAnsi="Arial" w:cs="Arial"/>
        </w:rPr>
        <w:t xml:space="preserve"> </w:t>
      </w:r>
      <w:r w:rsidR="005B7C45">
        <w:rPr>
          <w:rFonts w:ascii="Arial" w:hAnsi="Arial" w:cs="Arial"/>
        </w:rPr>
        <w:t xml:space="preserve">for </w:t>
      </w:r>
      <w:r w:rsidR="00DD5C28">
        <w:rPr>
          <w:rFonts w:ascii="Arial" w:hAnsi="Arial" w:cs="Arial"/>
        </w:rPr>
        <w:t xml:space="preserve">most of </w:t>
      </w:r>
      <w:r w:rsidR="005B7C45">
        <w:rPr>
          <w:rFonts w:ascii="Arial" w:hAnsi="Arial" w:cs="Arial"/>
        </w:rPr>
        <w:t xml:space="preserve">the distance between the existing and proposed </w:t>
      </w:r>
      <w:r w:rsidR="00326644">
        <w:rPr>
          <w:rFonts w:ascii="Arial" w:hAnsi="Arial" w:cs="Arial"/>
        </w:rPr>
        <w:t xml:space="preserve">northern </w:t>
      </w:r>
      <w:r w:rsidR="005B7C45">
        <w:rPr>
          <w:rFonts w:ascii="Arial" w:hAnsi="Arial" w:cs="Arial"/>
        </w:rPr>
        <w:t>termination points of the footpath</w:t>
      </w:r>
      <w:r w:rsidR="002D5258">
        <w:rPr>
          <w:rFonts w:ascii="Arial" w:hAnsi="Arial" w:cs="Arial"/>
        </w:rPr>
        <w:t xml:space="preserve">. </w:t>
      </w:r>
    </w:p>
    <w:p w14:paraId="7EB701FE" w14:textId="77777777" w:rsidR="00886850" w:rsidRDefault="00886850" w:rsidP="00886850">
      <w:pPr>
        <w:pStyle w:val="ListParagraph"/>
        <w:rPr>
          <w:rFonts w:ascii="Arial" w:hAnsi="Arial" w:cs="Arial"/>
        </w:rPr>
      </w:pPr>
    </w:p>
    <w:p w14:paraId="33638E2E" w14:textId="35E78E84" w:rsidR="00886850" w:rsidRDefault="00DC5B05" w:rsidP="00886850">
      <w:pPr>
        <w:pStyle w:val="ListParagraph"/>
        <w:numPr>
          <w:ilvl w:val="0"/>
          <w:numId w:val="4"/>
        </w:numPr>
        <w:rPr>
          <w:rFonts w:ascii="Arial" w:hAnsi="Arial" w:cs="Arial"/>
        </w:rPr>
      </w:pPr>
      <w:r>
        <w:rPr>
          <w:rFonts w:ascii="Arial" w:hAnsi="Arial" w:cs="Arial"/>
        </w:rPr>
        <w:t>The three objectors to the Order are the two closest domestic neighbours to the existing footpath’s northern terminus on Lodge Lane</w:t>
      </w:r>
      <w:r w:rsidR="008D79C7">
        <w:rPr>
          <w:rFonts w:ascii="Arial" w:hAnsi="Arial" w:cs="Arial"/>
        </w:rPr>
        <w:t>, and the tenant farm</w:t>
      </w:r>
      <w:r w:rsidR="009B3231">
        <w:rPr>
          <w:rFonts w:ascii="Arial" w:hAnsi="Arial" w:cs="Arial"/>
        </w:rPr>
        <w:t>er</w:t>
      </w:r>
      <w:r w:rsidR="008D79C7">
        <w:rPr>
          <w:rFonts w:ascii="Arial" w:hAnsi="Arial" w:cs="Arial"/>
        </w:rPr>
        <w:t xml:space="preserve"> of the agricultural fields crossed by the existing </w:t>
      </w:r>
      <w:r w:rsidR="00D24DDF">
        <w:rPr>
          <w:rFonts w:ascii="Arial" w:hAnsi="Arial" w:cs="Arial"/>
        </w:rPr>
        <w:t>foot</w:t>
      </w:r>
      <w:r w:rsidR="008D79C7">
        <w:rPr>
          <w:rFonts w:ascii="Arial" w:hAnsi="Arial" w:cs="Arial"/>
        </w:rPr>
        <w:t>path.</w:t>
      </w:r>
    </w:p>
    <w:p w14:paraId="6E302C1B" w14:textId="77777777" w:rsidR="00886850" w:rsidRDefault="00886850" w:rsidP="00A3298D">
      <w:pPr>
        <w:ind w:left="360"/>
        <w:rPr>
          <w:rFonts w:ascii="Arial" w:hAnsi="Arial" w:cs="Arial"/>
          <w:b/>
          <w:bCs/>
        </w:rPr>
      </w:pPr>
    </w:p>
    <w:p w14:paraId="04D3DDB2" w14:textId="21E52103" w:rsidR="00A3298D" w:rsidRDefault="00A3298D" w:rsidP="00A3298D">
      <w:pPr>
        <w:ind w:left="360"/>
        <w:rPr>
          <w:rFonts w:ascii="Arial" w:hAnsi="Arial" w:cs="Arial"/>
          <w:b/>
          <w:bCs/>
        </w:rPr>
      </w:pPr>
      <w:r>
        <w:rPr>
          <w:rFonts w:ascii="Arial" w:hAnsi="Arial" w:cs="Arial"/>
          <w:b/>
          <w:bCs/>
        </w:rPr>
        <w:t>Reasons</w:t>
      </w:r>
    </w:p>
    <w:p w14:paraId="2BA9AC4A" w14:textId="77777777" w:rsidR="00A3298D" w:rsidRDefault="00A3298D" w:rsidP="00A3298D">
      <w:pPr>
        <w:ind w:left="360"/>
        <w:rPr>
          <w:rFonts w:ascii="Arial" w:hAnsi="Arial" w:cs="Arial"/>
          <w:b/>
          <w:bCs/>
        </w:rPr>
      </w:pPr>
    </w:p>
    <w:p w14:paraId="63DD95E6" w14:textId="7FCF114A" w:rsidR="00847194" w:rsidRPr="00847194" w:rsidRDefault="00847194" w:rsidP="00A3298D">
      <w:pPr>
        <w:ind w:left="360"/>
        <w:rPr>
          <w:rFonts w:ascii="Arial" w:hAnsi="Arial" w:cs="Arial"/>
          <w:i/>
          <w:iCs/>
        </w:rPr>
      </w:pPr>
      <w:r>
        <w:rPr>
          <w:rFonts w:ascii="Arial" w:hAnsi="Arial" w:cs="Arial"/>
          <w:i/>
          <w:iCs/>
        </w:rPr>
        <w:t>Expediency of diversion</w:t>
      </w:r>
    </w:p>
    <w:p w14:paraId="6D16AB47" w14:textId="77777777" w:rsidR="00E60AB0" w:rsidRPr="00E60AB0" w:rsidRDefault="00E60AB0" w:rsidP="00E60AB0">
      <w:pPr>
        <w:pStyle w:val="ListParagraph"/>
        <w:rPr>
          <w:rFonts w:ascii="Arial" w:hAnsi="Arial" w:cs="Arial"/>
        </w:rPr>
      </w:pPr>
    </w:p>
    <w:p w14:paraId="4B48A5B0" w14:textId="77777777" w:rsidR="002E1736" w:rsidRDefault="00565919" w:rsidP="00F62876">
      <w:pPr>
        <w:pStyle w:val="ListParagraph"/>
        <w:numPr>
          <w:ilvl w:val="0"/>
          <w:numId w:val="4"/>
        </w:numPr>
        <w:rPr>
          <w:rFonts w:ascii="Arial" w:hAnsi="Arial" w:cs="Arial"/>
        </w:rPr>
      </w:pPr>
      <w:r>
        <w:rPr>
          <w:rFonts w:ascii="Arial" w:hAnsi="Arial" w:cs="Arial"/>
        </w:rPr>
        <w:t>The starting point for consideration is that the Council can be expected to assert the public’s rights to use the existing footpath if the Order is not confirmed</w:t>
      </w:r>
      <w:r w:rsidR="00776B2A">
        <w:rPr>
          <w:rFonts w:ascii="Arial" w:hAnsi="Arial" w:cs="Arial"/>
        </w:rPr>
        <w:t>. The Council made the Order in the interests of the public after</w:t>
      </w:r>
      <w:r w:rsidR="002E1736">
        <w:rPr>
          <w:rFonts w:ascii="Arial" w:hAnsi="Arial" w:cs="Arial"/>
        </w:rPr>
        <w:t xml:space="preserve">, it appears, being put under some pressure to open up the existing footpath. </w:t>
      </w:r>
    </w:p>
    <w:p w14:paraId="240E4237" w14:textId="77777777" w:rsidR="002E1736" w:rsidRDefault="002E1736" w:rsidP="002E1736">
      <w:pPr>
        <w:pStyle w:val="ListParagraph"/>
        <w:rPr>
          <w:rFonts w:ascii="Arial" w:hAnsi="Arial" w:cs="Arial"/>
        </w:rPr>
      </w:pPr>
    </w:p>
    <w:p w14:paraId="03871414" w14:textId="77777777" w:rsidR="00B66CE5" w:rsidRDefault="002E1736" w:rsidP="00F62876">
      <w:pPr>
        <w:pStyle w:val="ListParagraph"/>
        <w:numPr>
          <w:ilvl w:val="0"/>
          <w:numId w:val="4"/>
        </w:numPr>
        <w:rPr>
          <w:rFonts w:ascii="Arial" w:hAnsi="Arial" w:cs="Arial"/>
        </w:rPr>
      </w:pPr>
      <w:r>
        <w:rPr>
          <w:rFonts w:ascii="Arial" w:hAnsi="Arial" w:cs="Arial"/>
        </w:rPr>
        <w:t>The effect of the Order on the public</w:t>
      </w:r>
      <w:r w:rsidR="006D2A69">
        <w:rPr>
          <w:rFonts w:ascii="Arial" w:hAnsi="Arial" w:cs="Arial"/>
        </w:rPr>
        <w:t>’s interest is that it would follow a more straightforward route from the railway to the road, around the edge of the field</w:t>
      </w:r>
      <w:r w:rsidR="00A53CDD">
        <w:rPr>
          <w:rFonts w:ascii="Arial" w:hAnsi="Arial" w:cs="Arial"/>
        </w:rPr>
        <w:t>, and this would be somewhat more suitable than the existing path which directly crosses the fields</w:t>
      </w:r>
      <w:r w:rsidR="00ED2576">
        <w:rPr>
          <w:rFonts w:ascii="Arial" w:hAnsi="Arial" w:cs="Arial"/>
        </w:rPr>
        <w:t xml:space="preserve"> where ploughed soil or crops would be encountered</w:t>
      </w:r>
      <w:r w:rsidR="00B135A1">
        <w:rPr>
          <w:rFonts w:ascii="Arial" w:hAnsi="Arial" w:cs="Arial"/>
        </w:rPr>
        <w:t xml:space="preserve">. It would more closely connect with FP165 from Lodge Lane to the north. However it would terminate </w:t>
      </w:r>
      <w:r w:rsidR="001A7C7F">
        <w:rPr>
          <w:rFonts w:ascii="Arial" w:hAnsi="Arial" w:cs="Arial"/>
        </w:rPr>
        <w:t>further away from Flixborough itself</w:t>
      </w:r>
      <w:r w:rsidR="00110149">
        <w:rPr>
          <w:rFonts w:ascii="Arial" w:hAnsi="Arial" w:cs="Arial"/>
        </w:rPr>
        <w:t xml:space="preserve"> so would be a minor disadvantage to those users from the village</w:t>
      </w:r>
      <w:r w:rsidR="00B66CE5">
        <w:rPr>
          <w:rFonts w:ascii="Arial" w:hAnsi="Arial" w:cs="Arial"/>
        </w:rPr>
        <w:t>, whose overall journey would be extended by some 30 metres</w:t>
      </w:r>
      <w:r w:rsidR="001A7C7F">
        <w:rPr>
          <w:rFonts w:ascii="Arial" w:hAnsi="Arial" w:cs="Arial"/>
        </w:rPr>
        <w:t xml:space="preserve">. </w:t>
      </w:r>
    </w:p>
    <w:p w14:paraId="7019E92D" w14:textId="77777777" w:rsidR="00B66CE5" w:rsidRPr="00B66CE5" w:rsidRDefault="00B66CE5" w:rsidP="00B66CE5">
      <w:pPr>
        <w:pStyle w:val="ListParagraph"/>
        <w:rPr>
          <w:rFonts w:ascii="Arial" w:hAnsi="Arial" w:cs="Arial"/>
        </w:rPr>
      </w:pPr>
    </w:p>
    <w:p w14:paraId="4A2658E8" w14:textId="04C6668E" w:rsidR="00E60AB0" w:rsidRDefault="001A7C7F" w:rsidP="00F62876">
      <w:pPr>
        <w:pStyle w:val="ListParagraph"/>
        <w:numPr>
          <w:ilvl w:val="0"/>
          <w:numId w:val="4"/>
        </w:numPr>
        <w:rPr>
          <w:rFonts w:ascii="Arial" w:hAnsi="Arial" w:cs="Arial"/>
        </w:rPr>
      </w:pPr>
      <w:r>
        <w:rPr>
          <w:rFonts w:ascii="Arial" w:hAnsi="Arial" w:cs="Arial"/>
        </w:rPr>
        <w:t>I am not informed about the likely balance of users of the path</w:t>
      </w:r>
      <w:r w:rsidR="00942DCD">
        <w:rPr>
          <w:rFonts w:ascii="Arial" w:hAnsi="Arial" w:cs="Arial"/>
        </w:rPr>
        <w:t>, although I understand that the pressure to open up the path was instigated by the parish council of Flixborough</w:t>
      </w:r>
      <w:r w:rsidR="00391A93">
        <w:rPr>
          <w:rFonts w:ascii="Arial" w:hAnsi="Arial" w:cs="Arial"/>
        </w:rPr>
        <w:t xml:space="preserve">, indicating that </w:t>
      </w:r>
      <w:r w:rsidR="002A4822">
        <w:rPr>
          <w:rFonts w:ascii="Arial" w:hAnsi="Arial" w:cs="Arial"/>
        </w:rPr>
        <w:t xml:space="preserve">a proportion of users will be from Flixborough itself. </w:t>
      </w:r>
      <w:r w:rsidR="0039683F">
        <w:rPr>
          <w:rFonts w:ascii="Arial" w:hAnsi="Arial" w:cs="Arial"/>
        </w:rPr>
        <w:t>To the south of the railway line the footpath continues</w:t>
      </w:r>
      <w:r w:rsidR="0065103E">
        <w:rPr>
          <w:rFonts w:ascii="Arial" w:hAnsi="Arial" w:cs="Arial"/>
        </w:rPr>
        <w:t xml:space="preserve"> through recreation grounds </w:t>
      </w:r>
      <w:r w:rsidR="0065103E">
        <w:rPr>
          <w:rFonts w:ascii="Arial" w:hAnsi="Arial" w:cs="Arial"/>
        </w:rPr>
        <w:lastRenderedPageBreak/>
        <w:t>including the ‘Moat Pond’ and to an industrial estate</w:t>
      </w:r>
      <w:r w:rsidR="007C3F62">
        <w:rPr>
          <w:rFonts w:ascii="Arial" w:hAnsi="Arial" w:cs="Arial"/>
        </w:rPr>
        <w:t xml:space="preserve"> </w:t>
      </w:r>
      <w:r w:rsidR="00A65F9F">
        <w:rPr>
          <w:rFonts w:ascii="Arial" w:hAnsi="Arial" w:cs="Arial"/>
        </w:rPr>
        <w:t>potentially providing local employment opportunities accessible on foot</w:t>
      </w:r>
      <w:r w:rsidR="00E6203C">
        <w:rPr>
          <w:rFonts w:ascii="Arial" w:hAnsi="Arial" w:cs="Arial"/>
        </w:rPr>
        <w:t xml:space="preserve">, although considerable improvements to the </w:t>
      </w:r>
      <w:r w:rsidR="0032442A">
        <w:rPr>
          <w:rFonts w:ascii="Arial" w:hAnsi="Arial" w:cs="Arial"/>
        </w:rPr>
        <w:t>paths to the south of the railway line would be necessary for that</w:t>
      </w:r>
      <w:r w:rsidR="00A65F9F">
        <w:rPr>
          <w:rFonts w:ascii="Arial" w:hAnsi="Arial" w:cs="Arial"/>
        </w:rPr>
        <w:t xml:space="preserve">. </w:t>
      </w:r>
    </w:p>
    <w:p w14:paraId="47F4F8DD" w14:textId="77777777" w:rsidR="00B66CE5" w:rsidRPr="00B66CE5" w:rsidRDefault="00B66CE5" w:rsidP="00B66CE5">
      <w:pPr>
        <w:pStyle w:val="ListParagraph"/>
        <w:rPr>
          <w:rFonts w:ascii="Arial" w:hAnsi="Arial" w:cs="Arial"/>
        </w:rPr>
      </w:pPr>
    </w:p>
    <w:p w14:paraId="4021A09D" w14:textId="14E51057" w:rsidR="00847194" w:rsidRDefault="009B72FE" w:rsidP="00AF3463">
      <w:pPr>
        <w:pStyle w:val="ListParagraph"/>
        <w:numPr>
          <w:ilvl w:val="0"/>
          <w:numId w:val="4"/>
        </w:numPr>
        <w:rPr>
          <w:rFonts w:ascii="Arial" w:hAnsi="Arial" w:cs="Arial"/>
        </w:rPr>
      </w:pPr>
      <w:r>
        <w:rPr>
          <w:rFonts w:ascii="Arial" w:hAnsi="Arial" w:cs="Arial"/>
        </w:rPr>
        <w:t xml:space="preserve">Although </w:t>
      </w:r>
      <w:r w:rsidR="005B3894">
        <w:rPr>
          <w:rFonts w:ascii="Arial" w:hAnsi="Arial" w:cs="Arial"/>
        </w:rPr>
        <w:t xml:space="preserve">some of </w:t>
      </w:r>
      <w:r>
        <w:rPr>
          <w:rFonts w:ascii="Arial" w:hAnsi="Arial" w:cs="Arial"/>
        </w:rPr>
        <w:t xml:space="preserve">the </w:t>
      </w:r>
      <w:r w:rsidR="00AA5E9C">
        <w:rPr>
          <w:rFonts w:ascii="Arial" w:hAnsi="Arial" w:cs="Arial"/>
        </w:rPr>
        <w:t xml:space="preserve">affected landowners </w:t>
      </w:r>
      <w:r w:rsidR="005B3894">
        <w:rPr>
          <w:rFonts w:ascii="Arial" w:hAnsi="Arial" w:cs="Arial"/>
        </w:rPr>
        <w:t xml:space="preserve">or occupiers </w:t>
      </w:r>
      <w:r w:rsidR="00AA5E9C">
        <w:rPr>
          <w:rFonts w:ascii="Arial" w:hAnsi="Arial" w:cs="Arial"/>
        </w:rPr>
        <w:t xml:space="preserve">are objecting to the Order, it appears to me substantially in their interests that the Order is confirmed, given the alternative. The existing </w:t>
      </w:r>
      <w:r w:rsidR="00314A51">
        <w:rPr>
          <w:rFonts w:ascii="Arial" w:hAnsi="Arial" w:cs="Arial"/>
        </w:rPr>
        <w:t xml:space="preserve">footpath crosses the front garden of one of the objectors, which could give rise to substantial </w:t>
      </w:r>
      <w:r w:rsidR="006E77E9">
        <w:rPr>
          <w:rFonts w:ascii="Arial" w:hAnsi="Arial" w:cs="Arial"/>
        </w:rPr>
        <w:t xml:space="preserve">personal </w:t>
      </w:r>
      <w:r w:rsidR="00314A51">
        <w:rPr>
          <w:rFonts w:ascii="Arial" w:hAnsi="Arial" w:cs="Arial"/>
        </w:rPr>
        <w:t xml:space="preserve">inconvenience as well as privacy concerns. The </w:t>
      </w:r>
      <w:r w:rsidR="00926EBB">
        <w:rPr>
          <w:rFonts w:ascii="Arial" w:hAnsi="Arial" w:cs="Arial"/>
        </w:rPr>
        <w:t xml:space="preserve">productivity of the fields could be expected to benefit from the diversion, with the diverted route </w:t>
      </w:r>
      <w:r w:rsidR="00ED5032">
        <w:rPr>
          <w:rFonts w:ascii="Arial" w:hAnsi="Arial" w:cs="Arial"/>
        </w:rPr>
        <w:t>at the periphery of the eastern field rather than crossing the fields directly</w:t>
      </w:r>
      <w:r w:rsidR="00847194">
        <w:rPr>
          <w:rFonts w:ascii="Arial" w:hAnsi="Arial" w:cs="Arial"/>
        </w:rPr>
        <w:t>.</w:t>
      </w:r>
      <w:r w:rsidR="00D646DC">
        <w:rPr>
          <w:rFonts w:ascii="Arial" w:hAnsi="Arial" w:cs="Arial"/>
        </w:rPr>
        <w:t xml:space="preserve"> The existing route also crosses a playground bound by perimeter fencing which </w:t>
      </w:r>
      <w:r w:rsidR="00E82463">
        <w:rPr>
          <w:rFonts w:ascii="Arial" w:hAnsi="Arial" w:cs="Arial"/>
        </w:rPr>
        <w:t xml:space="preserve">would </w:t>
      </w:r>
      <w:r w:rsidR="006906BC">
        <w:rPr>
          <w:rFonts w:ascii="Arial" w:hAnsi="Arial" w:cs="Arial"/>
        </w:rPr>
        <w:t xml:space="preserve">need </w:t>
      </w:r>
      <w:r w:rsidR="00E82463">
        <w:rPr>
          <w:rFonts w:ascii="Arial" w:hAnsi="Arial" w:cs="Arial"/>
        </w:rPr>
        <w:t>alter</w:t>
      </w:r>
      <w:r w:rsidR="006906BC">
        <w:rPr>
          <w:rFonts w:ascii="Arial" w:hAnsi="Arial" w:cs="Arial"/>
        </w:rPr>
        <w:t>ing</w:t>
      </w:r>
      <w:r w:rsidR="00E82463">
        <w:rPr>
          <w:rFonts w:ascii="Arial" w:hAnsi="Arial" w:cs="Arial"/>
        </w:rPr>
        <w:t xml:space="preserve"> if the </w:t>
      </w:r>
      <w:r w:rsidR="00C450D5">
        <w:rPr>
          <w:rFonts w:ascii="Arial" w:hAnsi="Arial" w:cs="Arial"/>
        </w:rPr>
        <w:t xml:space="preserve">existing </w:t>
      </w:r>
      <w:r w:rsidR="00E82463">
        <w:rPr>
          <w:rFonts w:ascii="Arial" w:hAnsi="Arial" w:cs="Arial"/>
        </w:rPr>
        <w:t xml:space="preserve">route were opened up. </w:t>
      </w:r>
    </w:p>
    <w:p w14:paraId="3EBE77B1" w14:textId="77777777" w:rsidR="00DF59E4" w:rsidRPr="00DF59E4" w:rsidRDefault="00DF59E4" w:rsidP="00DF59E4">
      <w:pPr>
        <w:pStyle w:val="ListParagraph"/>
        <w:rPr>
          <w:rFonts w:ascii="Arial" w:hAnsi="Arial" w:cs="Arial"/>
        </w:rPr>
      </w:pPr>
    </w:p>
    <w:p w14:paraId="4FBA7244" w14:textId="28DFC4DE" w:rsidR="00DF59E4" w:rsidRPr="00AF3463" w:rsidRDefault="00DF59E4" w:rsidP="00AF3463">
      <w:pPr>
        <w:pStyle w:val="ListParagraph"/>
        <w:numPr>
          <w:ilvl w:val="0"/>
          <w:numId w:val="4"/>
        </w:numPr>
        <w:rPr>
          <w:rFonts w:ascii="Arial" w:hAnsi="Arial" w:cs="Arial"/>
        </w:rPr>
      </w:pPr>
      <w:r>
        <w:rPr>
          <w:rFonts w:ascii="Arial" w:hAnsi="Arial" w:cs="Arial"/>
        </w:rPr>
        <w:t>Thus on this issue I conclude that it is expedient in the interests of the landowner of the easternmost property on Lodge Lane</w:t>
      </w:r>
      <w:r w:rsidR="00EF3A10">
        <w:rPr>
          <w:rFonts w:ascii="Arial" w:hAnsi="Arial" w:cs="Arial"/>
        </w:rPr>
        <w:t xml:space="preserve"> as well as of the tenant farmer</w:t>
      </w:r>
      <w:r w:rsidR="00724102">
        <w:rPr>
          <w:rFonts w:ascii="Arial" w:hAnsi="Arial" w:cs="Arial"/>
        </w:rPr>
        <w:t xml:space="preserve"> that the path is diverted. </w:t>
      </w:r>
    </w:p>
    <w:p w14:paraId="088A10BA" w14:textId="77777777" w:rsidR="00E7577A" w:rsidRPr="00E7577A" w:rsidRDefault="00E7577A" w:rsidP="00E7577A">
      <w:pPr>
        <w:pStyle w:val="ListParagraph"/>
        <w:rPr>
          <w:rFonts w:ascii="Arial" w:hAnsi="Arial" w:cs="Arial"/>
        </w:rPr>
      </w:pPr>
    </w:p>
    <w:p w14:paraId="05903691" w14:textId="02864CD1" w:rsidR="00E7577A" w:rsidRDefault="00E7577A" w:rsidP="00E7577A">
      <w:pPr>
        <w:ind w:left="360"/>
        <w:rPr>
          <w:rFonts w:ascii="Arial" w:hAnsi="Arial" w:cs="Arial"/>
          <w:i/>
          <w:iCs/>
        </w:rPr>
      </w:pPr>
      <w:r>
        <w:rPr>
          <w:rFonts w:ascii="Arial" w:hAnsi="Arial" w:cs="Arial"/>
          <w:i/>
          <w:iCs/>
        </w:rPr>
        <w:t>Convenience of any new termination point</w:t>
      </w:r>
    </w:p>
    <w:p w14:paraId="5A17CA90" w14:textId="77777777" w:rsidR="00E7577A" w:rsidRPr="00E7577A" w:rsidRDefault="00E7577A" w:rsidP="00E7577A">
      <w:pPr>
        <w:ind w:left="360"/>
        <w:rPr>
          <w:rFonts w:ascii="Arial" w:hAnsi="Arial" w:cs="Arial"/>
          <w:i/>
          <w:iCs/>
        </w:rPr>
      </w:pPr>
    </w:p>
    <w:p w14:paraId="349856E8" w14:textId="66072526" w:rsidR="00420013" w:rsidRDefault="00AF3463" w:rsidP="00F62876">
      <w:pPr>
        <w:pStyle w:val="ListParagraph"/>
        <w:numPr>
          <w:ilvl w:val="0"/>
          <w:numId w:val="4"/>
        </w:numPr>
        <w:rPr>
          <w:rFonts w:ascii="Arial" w:hAnsi="Arial" w:cs="Arial"/>
        </w:rPr>
      </w:pPr>
      <w:r>
        <w:rPr>
          <w:rFonts w:ascii="Arial" w:hAnsi="Arial" w:cs="Arial"/>
        </w:rPr>
        <w:t xml:space="preserve">The southern termination point is unaffected, but the northern one is moved east by around 100 metres on Lodge Lane. </w:t>
      </w:r>
      <w:r w:rsidR="00B3760E">
        <w:rPr>
          <w:rFonts w:ascii="Arial" w:hAnsi="Arial" w:cs="Arial"/>
        </w:rPr>
        <w:t>This is more convenient for anyone progressing to (or from) FP165 but is marginally less convenient for users from Flixborough</w:t>
      </w:r>
      <w:r w:rsidR="003F1485">
        <w:rPr>
          <w:rFonts w:ascii="Arial" w:hAnsi="Arial" w:cs="Arial"/>
        </w:rPr>
        <w:t>, whose overall journey would increase by around 30 metres</w:t>
      </w:r>
      <w:r w:rsidR="00420013">
        <w:rPr>
          <w:rFonts w:ascii="Arial" w:hAnsi="Arial" w:cs="Arial"/>
        </w:rPr>
        <w:t>.</w:t>
      </w:r>
    </w:p>
    <w:p w14:paraId="29A216EB" w14:textId="77777777" w:rsidR="00420013" w:rsidRDefault="00420013" w:rsidP="00420013">
      <w:pPr>
        <w:pStyle w:val="ListParagraph"/>
        <w:rPr>
          <w:rFonts w:ascii="Arial" w:hAnsi="Arial" w:cs="Arial"/>
        </w:rPr>
      </w:pPr>
    </w:p>
    <w:p w14:paraId="1BA68819" w14:textId="5887A6B9" w:rsidR="00847194" w:rsidRDefault="00420013" w:rsidP="00F62876">
      <w:pPr>
        <w:pStyle w:val="ListParagraph"/>
        <w:numPr>
          <w:ilvl w:val="0"/>
          <w:numId w:val="4"/>
        </w:numPr>
        <w:rPr>
          <w:rFonts w:ascii="Arial" w:hAnsi="Arial" w:cs="Arial"/>
        </w:rPr>
      </w:pPr>
      <w:r>
        <w:rPr>
          <w:rFonts w:ascii="Arial" w:hAnsi="Arial" w:cs="Arial"/>
        </w:rPr>
        <w:t>The absence of a paved footway</w:t>
      </w:r>
      <w:r w:rsidR="006F206A">
        <w:rPr>
          <w:rFonts w:ascii="Arial" w:hAnsi="Arial" w:cs="Arial"/>
        </w:rPr>
        <w:t xml:space="preserve"> to Lodge Lane</w:t>
      </w:r>
      <w:r>
        <w:rPr>
          <w:rFonts w:ascii="Arial" w:hAnsi="Arial" w:cs="Arial"/>
        </w:rPr>
        <w:t xml:space="preserve"> potentially gives rise to a safety concern, although the adjacent </w:t>
      </w:r>
      <w:r w:rsidR="00CA31C8">
        <w:rPr>
          <w:rFonts w:ascii="Arial" w:hAnsi="Arial" w:cs="Arial"/>
        </w:rPr>
        <w:t xml:space="preserve">play area is gated at either end. Although not part of the proposed diversion, </w:t>
      </w:r>
      <w:r w:rsidR="0027248C">
        <w:rPr>
          <w:rFonts w:ascii="Arial" w:hAnsi="Arial" w:cs="Arial"/>
        </w:rPr>
        <w:t>the play area is publicly accessible</w:t>
      </w:r>
      <w:r w:rsidR="004D6CD7">
        <w:rPr>
          <w:rFonts w:ascii="Arial" w:hAnsi="Arial" w:cs="Arial"/>
        </w:rPr>
        <w:t>.</w:t>
      </w:r>
      <w:r w:rsidR="00920046">
        <w:rPr>
          <w:rFonts w:ascii="Arial" w:hAnsi="Arial" w:cs="Arial"/>
        </w:rPr>
        <w:t xml:space="preserve"> </w:t>
      </w:r>
      <w:r w:rsidR="0027248C">
        <w:rPr>
          <w:rFonts w:ascii="Arial" w:hAnsi="Arial" w:cs="Arial"/>
        </w:rPr>
        <w:t>F</w:t>
      </w:r>
      <w:r w:rsidR="00CA31C8">
        <w:rPr>
          <w:rFonts w:ascii="Arial" w:hAnsi="Arial" w:cs="Arial"/>
        </w:rPr>
        <w:t xml:space="preserve">or so long as </w:t>
      </w:r>
      <w:r w:rsidR="0027248C">
        <w:rPr>
          <w:rFonts w:ascii="Arial" w:hAnsi="Arial" w:cs="Arial"/>
        </w:rPr>
        <w:t>it</w:t>
      </w:r>
      <w:r w:rsidR="00CA31C8">
        <w:rPr>
          <w:rFonts w:ascii="Arial" w:hAnsi="Arial" w:cs="Arial"/>
        </w:rPr>
        <w:t xml:space="preserve"> is maintained in this way</w:t>
      </w:r>
      <w:r w:rsidR="0027248C">
        <w:rPr>
          <w:rFonts w:ascii="Arial" w:hAnsi="Arial" w:cs="Arial"/>
        </w:rPr>
        <w:t xml:space="preserve"> I would expect the public to use it</w:t>
      </w:r>
      <w:r w:rsidR="00953351">
        <w:rPr>
          <w:rFonts w:ascii="Arial" w:hAnsi="Arial" w:cs="Arial"/>
        </w:rPr>
        <w:t xml:space="preserve">, although such use </w:t>
      </w:r>
      <w:r w:rsidR="00060DDA">
        <w:rPr>
          <w:rFonts w:ascii="Arial" w:hAnsi="Arial" w:cs="Arial"/>
        </w:rPr>
        <w:t>c</w:t>
      </w:r>
      <w:r w:rsidR="00953351">
        <w:rPr>
          <w:rFonts w:ascii="Arial" w:hAnsi="Arial" w:cs="Arial"/>
        </w:rPr>
        <w:t>ould be limited</w:t>
      </w:r>
      <w:r w:rsidR="00773D42">
        <w:rPr>
          <w:rFonts w:ascii="Arial" w:hAnsi="Arial" w:cs="Arial"/>
        </w:rPr>
        <w:t xml:space="preserve"> as the gate at the eastern end is presently locked, and no dogs are allowed</w:t>
      </w:r>
      <w:r w:rsidR="0027248C">
        <w:rPr>
          <w:rFonts w:ascii="Arial" w:hAnsi="Arial" w:cs="Arial"/>
        </w:rPr>
        <w:t>. Th</w:t>
      </w:r>
      <w:r w:rsidR="00FA5CAD">
        <w:rPr>
          <w:rFonts w:ascii="Arial" w:hAnsi="Arial" w:cs="Arial"/>
        </w:rPr>
        <w:t>at aside, th</w:t>
      </w:r>
      <w:r w:rsidR="0027248C">
        <w:rPr>
          <w:rFonts w:ascii="Arial" w:hAnsi="Arial" w:cs="Arial"/>
        </w:rPr>
        <w:t>is section of Lodge Lane</w:t>
      </w:r>
      <w:r w:rsidR="00D27906">
        <w:rPr>
          <w:rFonts w:ascii="Arial" w:hAnsi="Arial" w:cs="Arial"/>
        </w:rPr>
        <w:t>, although not paved with a footway, lies within the 30mph carriageway speed limit and has reasonably generous roadside verges</w:t>
      </w:r>
      <w:r w:rsidR="00847194">
        <w:rPr>
          <w:rFonts w:ascii="Arial" w:hAnsi="Arial" w:cs="Arial"/>
        </w:rPr>
        <w:t>.</w:t>
      </w:r>
    </w:p>
    <w:p w14:paraId="17D4A188" w14:textId="77777777" w:rsidR="00E7577A" w:rsidRDefault="00E7577A" w:rsidP="00E7577A">
      <w:pPr>
        <w:pStyle w:val="ListParagraph"/>
        <w:rPr>
          <w:rFonts w:ascii="Arial" w:hAnsi="Arial" w:cs="Arial"/>
        </w:rPr>
      </w:pPr>
    </w:p>
    <w:p w14:paraId="247FE77D" w14:textId="132C0281" w:rsidR="00847194" w:rsidRDefault="00300B9D" w:rsidP="00F62876">
      <w:pPr>
        <w:pStyle w:val="ListParagraph"/>
        <w:numPr>
          <w:ilvl w:val="0"/>
          <w:numId w:val="4"/>
        </w:numPr>
        <w:rPr>
          <w:rFonts w:ascii="Arial" w:hAnsi="Arial" w:cs="Arial"/>
        </w:rPr>
      </w:pPr>
      <w:r>
        <w:rPr>
          <w:rFonts w:ascii="Arial" w:hAnsi="Arial" w:cs="Arial"/>
        </w:rPr>
        <w:t xml:space="preserve">Overall, therefore, and having regard to the advantages to </w:t>
      </w:r>
      <w:r w:rsidR="007C5467">
        <w:rPr>
          <w:rFonts w:ascii="Arial" w:hAnsi="Arial" w:cs="Arial"/>
        </w:rPr>
        <w:t>users of FP165, I conclude on this issue that the termination point would be substantially as convenient to the public as the existing one</w:t>
      </w:r>
      <w:r w:rsidR="00847194">
        <w:rPr>
          <w:rFonts w:ascii="Arial" w:hAnsi="Arial" w:cs="Arial"/>
        </w:rPr>
        <w:t>.</w:t>
      </w:r>
      <w:r w:rsidR="005D3E76">
        <w:rPr>
          <w:rFonts w:ascii="Arial" w:hAnsi="Arial" w:cs="Arial"/>
        </w:rPr>
        <w:t xml:space="preserve"> I do not consider there to be a significant safety concern and </w:t>
      </w:r>
      <w:r w:rsidR="00926600">
        <w:rPr>
          <w:rFonts w:ascii="Arial" w:hAnsi="Arial" w:cs="Arial"/>
        </w:rPr>
        <w:t xml:space="preserve">the limited additional distance for those users from Flixborough </w:t>
      </w:r>
      <w:r w:rsidR="001B4EDA">
        <w:rPr>
          <w:rFonts w:ascii="Arial" w:hAnsi="Arial" w:cs="Arial"/>
        </w:rPr>
        <w:t>is substantially as convenient</w:t>
      </w:r>
      <w:r w:rsidR="00460D5C">
        <w:rPr>
          <w:rFonts w:ascii="Arial" w:hAnsi="Arial" w:cs="Arial"/>
        </w:rPr>
        <w:t xml:space="preserve"> as the existing.</w:t>
      </w:r>
    </w:p>
    <w:p w14:paraId="65B16D8C" w14:textId="77777777" w:rsidR="00E7577A" w:rsidRPr="00E7577A" w:rsidRDefault="00E7577A" w:rsidP="00E7577A">
      <w:pPr>
        <w:pStyle w:val="ListParagraph"/>
        <w:rPr>
          <w:rFonts w:ascii="Arial" w:hAnsi="Arial" w:cs="Arial"/>
        </w:rPr>
      </w:pPr>
    </w:p>
    <w:p w14:paraId="0AB1E52C" w14:textId="727204FD" w:rsidR="00E7577A" w:rsidRDefault="00E7577A" w:rsidP="00E7577A">
      <w:pPr>
        <w:ind w:left="360"/>
        <w:rPr>
          <w:rFonts w:ascii="Arial" w:hAnsi="Arial" w:cs="Arial"/>
          <w:i/>
          <w:iCs/>
        </w:rPr>
      </w:pPr>
      <w:r>
        <w:rPr>
          <w:rFonts w:ascii="Arial" w:hAnsi="Arial" w:cs="Arial"/>
          <w:i/>
          <w:iCs/>
        </w:rPr>
        <w:t>Effect of diversion on public enjoyment</w:t>
      </w:r>
    </w:p>
    <w:p w14:paraId="0E44219D" w14:textId="77777777" w:rsidR="00E7577A" w:rsidRPr="00E7577A" w:rsidRDefault="00E7577A" w:rsidP="00E7577A">
      <w:pPr>
        <w:ind w:left="360"/>
        <w:rPr>
          <w:rFonts w:ascii="Arial" w:hAnsi="Arial" w:cs="Arial"/>
          <w:i/>
          <w:iCs/>
        </w:rPr>
      </w:pPr>
    </w:p>
    <w:p w14:paraId="40497D44" w14:textId="196D2056" w:rsidR="00573EA5" w:rsidRDefault="00D179AB" w:rsidP="00F62876">
      <w:pPr>
        <w:pStyle w:val="ListParagraph"/>
        <w:numPr>
          <w:ilvl w:val="0"/>
          <w:numId w:val="4"/>
        </w:numPr>
        <w:rPr>
          <w:rFonts w:ascii="Arial" w:hAnsi="Arial" w:cs="Arial"/>
        </w:rPr>
      </w:pPr>
      <w:r>
        <w:rPr>
          <w:rFonts w:ascii="Arial" w:hAnsi="Arial" w:cs="Arial"/>
        </w:rPr>
        <w:t xml:space="preserve">Whilst potentially having to walk some 100m </w:t>
      </w:r>
      <w:r w:rsidR="006978D4">
        <w:rPr>
          <w:rFonts w:ascii="Arial" w:hAnsi="Arial" w:cs="Arial"/>
        </w:rPr>
        <w:t xml:space="preserve">on the roadside verge would be less enjoyable than accessing the path from the paved footway, the diverted path would not cross </w:t>
      </w:r>
      <w:r w:rsidR="001E3CF8">
        <w:rPr>
          <w:rFonts w:ascii="Arial" w:hAnsi="Arial" w:cs="Arial"/>
        </w:rPr>
        <w:t xml:space="preserve">anyone’s </w:t>
      </w:r>
      <w:r w:rsidR="00E80680">
        <w:rPr>
          <w:rFonts w:ascii="Arial" w:hAnsi="Arial" w:cs="Arial"/>
        </w:rPr>
        <w:t xml:space="preserve">private domestic property. Entering a private garden at close quarters to the house is not </w:t>
      </w:r>
      <w:r w:rsidR="0028050A">
        <w:rPr>
          <w:rFonts w:ascii="Arial" w:hAnsi="Arial" w:cs="Arial"/>
        </w:rPr>
        <w:t xml:space="preserve">generally </w:t>
      </w:r>
      <w:r w:rsidR="00491399">
        <w:rPr>
          <w:rFonts w:ascii="Arial" w:hAnsi="Arial" w:cs="Arial"/>
        </w:rPr>
        <w:t>conducive to</w:t>
      </w:r>
      <w:r w:rsidR="0028050A">
        <w:rPr>
          <w:rFonts w:ascii="Arial" w:hAnsi="Arial" w:cs="Arial"/>
        </w:rPr>
        <w:t xml:space="preserve"> the</w:t>
      </w:r>
      <w:r w:rsidR="00491399">
        <w:rPr>
          <w:rFonts w:ascii="Arial" w:hAnsi="Arial" w:cs="Arial"/>
        </w:rPr>
        <w:t xml:space="preserve"> enjoyment of a path </w:t>
      </w:r>
      <w:r w:rsidR="0028050A">
        <w:rPr>
          <w:rFonts w:ascii="Arial" w:hAnsi="Arial" w:cs="Arial"/>
        </w:rPr>
        <w:t>by</w:t>
      </w:r>
      <w:r w:rsidR="00491399">
        <w:rPr>
          <w:rFonts w:ascii="Arial" w:hAnsi="Arial" w:cs="Arial"/>
        </w:rPr>
        <w:t xml:space="preserve"> users</w:t>
      </w:r>
      <w:r w:rsidR="00A02539">
        <w:rPr>
          <w:rFonts w:ascii="Arial" w:hAnsi="Arial" w:cs="Arial"/>
        </w:rPr>
        <w:t>, notwithstanding a right to do so.</w:t>
      </w:r>
      <w:r w:rsidR="00E27531">
        <w:rPr>
          <w:rFonts w:ascii="Arial" w:hAnsi="Arial" w:cs="Arial"/>
        </w:rPr>
        <w:t xml:space="preserve"> Avoiding that would be of significant benefit to the public’s enjoyment of the route. </w:t>
      </w:r>
    </w:p>
    <w:p w14:paraId="59D085FF" w14:textId="77777777" w:rsidR="00573EA5" w:rsidRDefault="00573EA5" w:rsidP="00573EA5">
      <w:pPr>
        <w:pStyle w:val="ListParagraph"/>
        <w:rPr>
          <w:rFonts w:ascii="Arial" w:hAnsi="Arial" w:cs="Arial"/>
        </w:rPr>
      </w:pPr>
    </w:p>
    <w:p w14:paraId="4C9E2D01" w14:textId="3190E716" w:rsidR="00847194" w:rsidRDefault="00013B52" w:rsidP="00F62876">
      <w:pPr>
        <w:pStyle w:val="ListParagraph"/>
        <w:numPr>
          <w:ilvl w:val="0"/>
          <w:numId w:val="4"/>
        </w:numPr>
        <w:rPr>
          <w:rFonts w:ascii="Arial" w:hAnsi="Arial" w:cs="Arial"/>
        </w:rPr>
      </w:pPr>
      <w:r>
        <w:rPr>
          <w:rFonts w:ascii="Arial" w:hAnsi="Arial" w:cs="Arial"/>
        </w:rPr>
        <w:t>The crossing of the play area could potentially give rise to some user conflicts</w:t>
      </w:r>
      <w:r w:rsidR="009C79C0">
        <w:rPr>
          <w:rFonts w:ascii="Arial" w:hAnsi="Arial" w:cs="Arial"/>
        </w:rPr>
        <w:t>, which would also be avoided</w:t>
      </w:r>
      <w:r w:rsidR="00573EA5">
        <w:rPr>
          <w:rFonts w:ascii="Arial" w:hAnsi="Arial" w:cs="Arial"/>
        </w:rPr>
        <w:t xml:space="preserve"> by the diverted route</w:t>
      </w:r>
      <w:r>
        <w:rPr>
          <w:rFonts w:ascii="Arial" w:hAnsi="Arial" w:cs="Arial"/>
        </w:rPr>
        <w:t xml:space="preserve">. </w:t>
      </w:r>
      <w:r w:rsidR="009C79C0">
        <w:rPr>
          <w:rFonts w:ascii="Arial" w:hAnsi="Arial" w:cs="Arial"/>
        </w:rPr>
        <w:t>Avoiding</w:t>
      </w:r>
      <w:r>
        <w:rPr>
          <w:rFonts w:ascii="Arial" w:hAnsi="Arial" w:cs="Arial"/>
        </w:rPr>
        <w:t xml:space="preserve"> crossing the agricultural fields through the middle </w:t>
      </w:r>
      <w:r w:rsidR="009C79C0">
        <w:rPr>
          <w:rFonts w:ascii="Arial" w:hAnsi="Arial" w:cs="Arial"/>
        </w:rPr>
        <w:t>would also be of benefit to users’ enjoyment of the paths</w:t>
      </w:r>
      <w:r w:rsidR="00AD030B">
        <w:rPr>
          <w:rFonts w:ascii="Arial" w:hAnsi="Arial" w:cs="Arial"/>
        </w:rPr>
        <w:t>, with a better defined path underfoot</w:t>
      </w:r>
      <w:r w:rsidR="000F13A1">
        <w:rPr>
          <w:rFonts w:ascii="Arial" w:hAnsi="Arial" w:cs="Arial"/>
        </w:rPr>
        <w:t xml:space="preserve"> and greater ease of use especially in inclement weather. </w:t>
      </w:r>
      <w:r w:rsidR="007816F5">
        <w:rPr>
          <w:rFonts w:ascii="Arial" w:hAnsi="Arial" w:cs="Arial"/>
        </w:rPr>
        <w:t xml:space="preserve">Overall on this issue I find that the public’s enjoyment of the </w:t>
      </w:r>
      <w:r w:rsidR="009C72C8">
        <w:rPr>
          <w:rFonts w:ascii="Arial" w:hAnsi="Arial" w:cs="Arial"/>
        </w:rPr>
        <w:t>route would improve as a result of the diversion.</w:t>
      </w:r>
    </w:p>
    <w:p w14:paraId="3D587936" w14:textId="63A47167" w:rsidR="00A52619" w:rsidRPr="009C72C8" w:rsidRDefault="00A52619" w:rsidP="009C72C8">
      <w:pPr>
        <w:rPr>
          <w:rFonts w:ascii="Arial" w:hAnsi="Arial" w:cs="Arial"/>
        </w:rPr>
      </w:pPr>
    </w:p>
    <w:p w14:paraId="13060D6F" w14:textId="69E6139D" w:rsidR="00A52619" w:rsidRPr="0091603F" w:rsidRDefault="0091603F" w:rsidP="00A52619">
      <w:pPr>
        <w:ind w:left="360"/>
        <w:rPr>
          <w:rFonts w:ascii="Arial" w:hAnsi="Arial" w:cs="Arial"/>
          <w:i/>
          <w:iCs/>
        </w:rPr>
      </w:pPr>
      <w:r>
        <w:rPr>
          <w:rFonts w:ascii="Arial" w:hAnsi="Arial" w:cs="Arial"/>
          <w:i/>
          <w:iCs/>
        </w:rPr>
        <w:t>Effect of diversion on other land and the land over which the new paths would be created</w:t>
      </w:r>
    </w:p>
    <w:p w14:paraId="55F6215F" w14:textId="77777777" w:rsidR="00A52619" w:rsidRPr="00A52619" w:rsidRDefault="00A52619" w:rsidP="00A52619">
      <w:pPr>
        <w:pStyle w:val="ListParagraph"/>
        <w:rPr>
          <w:rFonts w:ascii="Arial" w:hAnsi="Arial" w:cs="Arial"/>
        </w:rPr>
      </w:pPr>
    </w:p>
    <w:p w14:paraId="0AB8287E" w14:textId="3DE4722E" w:rsidR="00A52619" w:rsidRDefault="00C86FFD" w:rsidP="00F62876">
      <w:pPr>
        <w:pStyle w:val="ListParagraph"/>
        <w:numPr>
          <w:ilvl w:val="0"/>
          <w:numId w:val="4"/>
        </w:numPr>
        <w:rPr>
          <w:rFonts w:ascii="Arial" w:hAnsi="Arial" w:cs="Arial"/>
        </w:rPr>
      </w:pPr>
      <w:r>
        <w:rPr>
          <w:rFonts w:ascii="Arial" w:hAnsi="Arial" w:cs="Arial"/>
        </w:rPr>
        <w:t xml:space="preserve">Most of the existing and proposed routes are owned by the Council, with the same tenant farmer in occupation. The significant difference is that the </w:t>
      </w:r>
      <w:r w:rsidR="006344E5">
        <w:rPr>
          <w:rFonts w:ascii="Arial" w:hAnsi="Arial" w:cs="Arial"/>
        </w:rPr>
        <w:t>easternmost domestic property on Lodge Lane would become unencumbered by the route</w:t>
      </w:r>
      <w:r w:rsidR="007D0661">
        <w:rPr>
          <w:rFonts w:ascii="Arial" w:hAnsi="Arial" w:cs="Arial"/>
        </w:rPr>
        <w:t xml:space="preserve"> as a result of the diversion</w:t>
      </w:r>
      <w:r w:rsidR="00A52619">
        <w:rPr>
          <w:rFonts w:ascii="Arial" w:hAnsi="Arial" w:cs="Arial"/>
        </w:rPr>
        <w:t>.</w:t>
      </w:r>
      <w:r w:rsidR="002F2C98">
        <w:rPr>
          <w:rFonts w:ascii="Arial" w:hAnsi="Arial" w:cs="Arial"/>
        </w:rPr>
        <w:t xml:space="preserve"> This is undoubtedly a benefit of the proposal.</w:t>
      </w:r>
    </w:p>
    <w:p w14:paraId="601BC2FA" w14:textId="77777777" w:rsidR="005F2E2E" w:rsidRDefault="005F2E2E" w:rsidP="005F2E2E">
      <w:pPr>
        <w:ind w:left="360"/>
        <w:rPr>
          <w:rFonts w:ascii="Arial" w:hAnsi="Arial" w:cs="Arial"/>
        </w:rPr>
      </w:pPr>
    </w:p>
    <w:p w14:paraId="3716D45E" w14:textId="373DB775" w:rsidR="005F2E2E" w:rsidRPr="005F2E2E" w:rsidRDefault="005F2E2E" w:rsidP="005F2E2E">
      <w:pPr>
        <w:ind w:left="360"/>
        <w:rPr>
          <w:rFonts w:ascii="Arial" w:hAnsi="Arial" w:cs="Arial"/>
          <w:i/>
          <w:iCs/>
        </w:rPr>
      </w:pPr>
      <w:r>
        <w:rPr>
          <w:rFonts w:ascii="Arial" w:hAnsi="Arial" w:cs="Arial"/>
          <w:i/>
          <w:iCs/>
        </w:rPr>
        <w:t>Rights of Way Improvement Plan (‘ROWIP’)</w:t>
      </w:r>
    </w:p>
    <w:p w14:paraId="55F32A08" w14:textId="77777777" w:rsidR="005F2E2E" w:rsidRPr="00A52619" w:rsidRDefault="005F2E2E" w:rsidP="00A52619">
      <w:pPr>
        <w:pStyle w:val="ListParagraph"/>
        <w:rPr>
          <w:rFonts w:ascii="Arial" w:hAnsi="Arial" w:cs="Arial"/>
        </w:rPr>
      </w:pPr>
    </w:p>
    <w:p w14:paraId="0D128AC3" w14:textId="1DFE7736" w:rsidR="00A52619" w:rsidRDefault="00CB50C4" w:rsidP="00F62876">
      <w:pPr>
        <w:pStyle w:val="ListParagraph"/>
        <w:numPr>
          <w:ilvl w:val="0"/>
          <w:numId w:val="4"/>
        </w:numPr>
        <w:rPr>
          <w:rFonts w:ascii="Arial" w:hAnsi="Arial" w:cs="Arial"/>
        </w:rPr>
      </w:pPr>
      <w:r>
        <w:rPr>
          <w:rFonts w:ascii="Arial" w:hAnsi="Arial" w:cs="Arial"/>
        </w:rPr>
        <w:t xml:space="preserve">The ROWIP has </w:t>
      </w:r>
      <w:r w:rsidR="006647EF">
        <w:rPr>
          <w:rFonts w:ascii="Arial" w:hAnsi="Arial" w:cs="Arial"/>
        </w:rPr>
        <w:t xml:space="preserve">as an objective the eradication of all long-term problems. By diverting the route onto land that is wholly owned by the Council the </w:t>
      </w:r>
      <w:r w:rsidR="000E7ADF">
        <w:rPr>
          <w:rFonts w:ascii="Arial" w:hAnsi="Arial" w:cs="Arial"/>
        </w:rPr>
        <w:t>assertion of the public’s rights to use it would be facilitated</w:t>
      </w:r>
      <w:r w:rsidR="000B6F18">
        <w:rPr>
          <w:rFonts w:ascii="Arial" w:hAnsi="Arial" w:cs="Arial"/>
        </w:rPr>
        <w:t xml:space="preserve">, and it would avoid the user conflicts that are inherent in any </w:t>
      </w:r>
      <w:r w:rsidR="00306E97">
        <w:rPr>
          <w:rFonts w:ascii="Arial" w:hAnsi="Arial" w:cs="Arial"/>
        </w:rPr>
        <w:t>right of way passing over a domestic property</w:t>
      </w:r>
      <w:r w:rsidR="00A52619">
        <w:rPr>
          <w:rFonts w:ascii="Arial" w:hAnsi="Arial" w:cs="Arial"/>
        </w:rPr>
        <w:t>.</w:t>
      </w:r>
      <w:r w:rsidR="00EF72A4">
        <w:rPr>
          <w:rFonts w:ascii="Arial" w:hAnsi="Arial" w:cs="Arial"/>
        </w:rPr>
        <w:t xml:space="preserve"> To this extent the diversion is consistent with the ROWIP for the area. </w:t>
      </w:r>
    </w:p>
    <w:p w14:paraId="1A48CB8A" w14:textId="77777777" w:rsidR="005F2E2E" w:rsidRPr="00EF72A4" w:rsidRDefault="005F2E2E" w:rsidP="00EF72A4">
      <w:pPr>
        <w:rPr>
          <w:rFonts w:ascii="Arial" w:hAnsi="Arial" w:cs="Arial"/>
        </w:rPr>
      </w:pPr>
    </w:p>
    <w:p w14:paraId="6D84CA10" w14:textId="32DF8C8A" w:rsidR="005F2E2E" w:rsidRPr="005F2E2E" w:rsidRDefault="005F2E2E" w:rsidP="005F2E2E">
      <w:pPr>
        <w:ind w:left="360"/>
        <w:rPr>
          <w:rFonts w:ascii="Arial" w:hAnsi="Arial" w:cs="Arial"/>
          <w:b/>
          <w:bCs/>
        </w:rPr>
      </w:pPr>
      <w:r>
        <w:rPr>
          <w:rFonts w:ascii="Arial" w:hAnsi="Arial" w:cs="Arial"/>
          <w:b/>
          <w:bCs/>
        </w:rPr>
        <w:t>Conclusions on whether it is expedient to confirm the Order</w:t>
      </w:r>
    </w:p>
    <w:p w14:paraId="68A2CB1E" w14:textId="77777777" w:rsidR="00A52619" w:rsidRPr="00A52619" w:rsidRDefault="00A52619" w:rsidP="00A52619">
      <w:pPr>
        <w:pStyle w:val="ListParagraph"/>
        <w:rPr>
          <w:rFonts w:ascii="Arial" w:hAnsi="Arial" w:cs="Arial"/>
        </w:rPr>
      </w:pPr>
    </w:p>
    <w:p w14:paraId="4432B6FC" w14:textId="795F57AE" w:rsidR="00A52619" w:rsidRDefault="00B2743D" w:rsidP="00F62876">
      <w:pPr>
        <w:pStyle w:val="ListParagraph"/>
        <w:numPr>
          <w:ilvl w:val="0"/>
          <w:numId w:val="4"/>
        </w:numPr>
        <w:rPr>
          <w:rFonts w:ascii="Arial" w:hAnsi="Arial" w:cs="Arial"/>
        </w:rPr>
      </w:pPr>
      <w:r>
        <w:rPr>
          <w:rFonts w:ascii="Arial" w:hAnsi="Arial" w:cs="Arial"/>
        </w:rPr>
        <w:t>For all the above reasons I consider it expedient to confirm the Order</w:t>
      </w:r>
      <w:r w:rsidR="00A52619">
        <w:rPr>
          <w:rFonts w:ascii="Arial" w:hAnsi="Arial" w:cs="Arial"/>
        </w:rPr>
        <w:t>.</w:t>
      </w:r>
    </w:p>
    <w:p w14:paraId="5D6AA7ED" w14:textId="77777777" w:rsidR="00B2743D" w:rsidRDefault="00B2743D" w:rsidP="00B2743D">
      <w:pPr>
        <w:ind w:left="360"/>
        <w:rPr>
          <w:rFonts w:ascii="Arial" w:hAnsi="Arial" w:cs="Arial"/>
        </w:rPr>
      </w:pPr>
    </w:p>
    <w:p w14:paraId="0BF6822C" w14:textId="5BEBC64D" w:rsidR="00B2743D" w:rsidRPr="00B2743D" w:rsidRDefault="00B2743D" w:rsidP="00B2743D">
      <w:pPr>
        <w:ind w:left="360"/>
        <w:rPr>
          <w:rFonts w:ascii="Arial" w:hAnsi="Arial" w:cs="Arial"/>
          <w:b/>
          <w:bCs/>
        </w:rPr>
      </w:pPr>
      <w:r>
        <w:rPr>
          <w:rFonts w:ascii="Arial" w:hAnsi="Arial" w:cs="Arial"/>
          <w:b/>
          <w:bCs/>
        </w:rPr>
        <w:t>Formal Decision</w:t>
      </w:r>
    </w:p>
    <w:p w14:paraId="136C74EA" w14:textId="77777777" w:rsidR="00A52619" w:rsidRPr="00A52619" w:rsidRDefault="00A52619" w:rsidP="00A52619">
      <w:pPr>
        <w:pStyle w:val="ListParagraph"/>
        <w:rPr>
          <w:rFonts w:ascii="Arial" w:hAnsi="Arial" w:cs="Arial"/>
        </w:rPr>
      </w:pPr>
    </w:p>
    <w:p w14:paraId="519D1CF3" w14:textId="59B31A61" w:rsidR="00A52619" w:rsidRDefault="00B2743D" w:rsidP="00F62876">
      <w:pPr>
        <w:pStyle w:val="ListParagraph"/>
        <w:numPr>
          <w:ilvl w:val="0"/>
          <w:numId w:val="4"/>
        </w:numPr>
        <w:rPr>
          <w:rFonts w:ascii="Arial" w:hAnsi="Arial" w:cs="Arial"/>
        </w:rPr>
      </w:pPr>
      <w:r>
        <w:rPr>
          <w:rFonts w:ascii="Arial" w:hAnsi="Arial" w:cs="Arial"/>
        </w:rPr>
        <w:t>I confirm the Order</w:t>
      </w:r>
      <w:r w:rsidR="00A52619">
        <w:rPr>
          <w:rFonts w:ascii="Arial" w:hAnsi="Arial" w:cs="Arial"/>
        </w:rPr>
        <w:t>.</w:t>
      </w:r>
    </w:p>
    <w:p w14:paraId="5194CFEE" w14:textId="77777777" w:rsidR="00A52619" w:rsidRPr="00A52619" w:rsidRDefault="00A52619" w:rsidP="00A52619">
      <w:pPr>
        <w:pStyle w:val="ListParagraph"/>
        <w:rPr>
          <w:rFonts w:ascii="Arial" w:hAnsi="Arial" w:cs="Arial"/>
        </w:rPr>
      </w:pPr>
    </w:p>
    <w:p w14:paraId="61F91B68" w14:textId="77B653F6" w:rsidR="00635A41" w:rsidRPr="00253D95" w:rsidRDefault="00253D95" w:rsidP="00253D95">
      <w:pPr>
        <w:ind w:left="360"/>
        <w:rPr>
          <w:rFonts w:ascii="Monotype Corsiva" w:hAnsi="Monotype Corsiva" w:cs="Arial"/>
          <w:sz w:val="36"/>
          <w:szCs w:val="36"/>
        </w:rPr>
      </w:pPr>
      <w:r>
        <w:rPr>
          <w:rFonts w:ascii="Monotype Corsiva" w:hAnsi="Monotype Corsiva" w:cs="Arial"/>
          <w:sz w:val="36"/>
          <w:szCs w:val="36"/>
        </w:rPr>
        <w:t>Laura Renaudon</w:t>
      </w:r>
    </w:p>
    <w:p w14:paraId="7C298AF5" w14:textId="77777777" w:rsidR="00253D95" w:rsidRPr="005A0D6C" w:rsidRDefault="00253D95">
      <w:pPr>
        <w:rPr>
          <w:rFonts w:ascii="Arial" w:hAnsi="Arial" w:cs="Arial"/>
        </w:rPr>
      </w:pPr>
    </w:p>
    <w:p w14:paraId="2C0736EE" w14:textId="798DE8E9" w:rsidR="00707BB8" w:rsidRDefault="00253D95" w:rsidP="00253D95">
      <w:pPr>
        <w:ind w:left="360"/>
        <w:rPr>
          <w:rFonts w:ascii="Arial" w:hAnsi="Arial" w:cs="Arial"/>
        </w:rPr>
      </w:pPr>
      <w:r>
        <w:rPr>
          <w:rFonts w:ascii="Arial" w:hAnsi="Arial" w:cs="Arial"/>
        </w:rPr>
        <w:t>INSPECTOR</w:t>
      </w:r>
    </w:p>
    <w:p w14:paraId="542D1FF7" w14:textId="77777777" w:rsidR="00707BB8" w:rsidRDefault="00707BB8">
      <w:pPr>
        <w:spacing w:after="160" w:line="259" w:lineRule="auto"/>
        <w:rPr>
          <w:rFonts w:ascii="Arial" w:hAnsi="Arial" w:cs="Arial"/>
        </w:rPr>
      </w:pPr>
      <w:r>
        <w:rPr>
          <w:rFonts w:ascii="Arial" w:hAnsi="Arial" w:cs="Arial"/>
        </w:rPr>
        <w:br w:type="page"/>
      </w:r>
    </w:p>
    <w:p w14:paraId="1FCC3EB2" w14:textId="55D9F889" w:rsidR="00635A41" w:rsidRDefault="00707BB8" w:rsidP="00253D95">
      <w:pPr>
        <w:ind w:left="360"/>
        <w:rPr>
          <w:rFonts w:ascii="Arial" w:hAnsi="Arial" w:cs="Arial"/>
        </w:rPr>
      </w:pPr>
      <w:r>
        <w:rPr>
          <w:rFonts w:ascii="Arial" w:hAnsi="Arial" w:cs="Arial"/>
        </w:rPr>
        <w:lastRenderedPageBreak/>
        <w:t>ORDER MAP</w:t>
      </w:r>
    </w:p>
    <w:p w14:paraId="662BCE37" w14:textId="7414E016" w:rsidR="00635A41" w:rsidRPr="005A0D6C" w:rsidRDefault="00707BB8" w:rsidP="00707BB8">
      <w:pPr>
        <w:ind w:left="360"/>
        <w:rPr>
          <w:rFonts w:ascii="Arial" w:hAnsi="Arial" w:cs="Arial"/>
        </w:rPr>
      </w:pPr>
      <w:r w:rsidRPr="00707BB8">
        <w:rPr>
          <w:rFonts w:ascii="Arial" w:hAnsi="Arial" w:cs="Arial"/>
        </w:rPr>
        <w:drawing>
          <wp:inline distT="0" distB="0" distL="0" distR="0" wp14:anchorId="7219AED7" wp14:editId="39CA3DC4">
            <wp:extent cx="5506218" cy="7954485"/>
            <wp:effectExtent l="0" t="0" r="0" b="8890"/>
            <wp:docPr id="154951565" name="Picture 1" descr="ORD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1565" name="Picture 1" descr="ORDER MAP"/>
                    <pic:cNvPicPr/>
                  </pic:nvPicPr>
                  <pic:blipFill>
                    <a:blip r:embed="rId11"/>
                    <a:stretch>
                      <a:fillRect/>
                    </a:stretch>
                  </pic:blipFill>
                  <pic:spPr>
                    <a:xfrm>
                      <a:off x="0" y="0"/>
                      <a:ext cx="5506218" cy="7954485"/>
                    </a:xfrm>
                    <a:prstGeom prst="rect">
                      <a:avLst/>
                    </a:prstGeom>
                  </pic:spPr>
                </pic:pic>
              </a:graphicData>
            </a:graphic>
          </wp:inline>
        </w:drawing>
      </w:r>
    </w:p>
    <w:sectPr w:rsidR="00635A41" w:rsidRPr="005A0D6C" w:rsidSect="00181C4E">
      <w:headerReference w:type="default" r:id="rId12"/>
      <w:footerReference w:type="defaul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EBF1D" w14:textId="77777777" w:rsidR="001D297E" w:rsidRDefault="001D297E" w:rsidP="00635A41">
      <w:r>
        <w:separator/>
      </w:r>
    </w:p>
  </w:endnote>
  <w:endnote w:type="continuationSeparator" w:id="0">
    <w:p w14:paraId="22EF6E53" w14:textId="77777777" w:rsidR="001D297E" w:rsidRDefault="001D297E" w:rsidP="0063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7695B" w14:textId="27539515" w:rsidR="00635A41" w:rsidRDefault="00635A41">
    <w:pPr>
      <w:pStyle w:val="Footer"/>
    </w:pPr>
    <w:r>
      <w:t>________________________________________________________________</w:t>
    </w:r>
  </w:p>
  <w:p w14:paraId="4D5B9913" w14:textId="75ED00D0" w:rsidR="00635A41" w:rsidRDefault="00635A41">
    <w:pPr>
      <w:pStyle w:val="Footer"/>
    </w:pPr>
    <w:hyperlink r:id="rId1" w:history="1">
      <w:r w:rsidRPr="00867D2F">
        <w:rPr>
          <w:rStyle w:val="Hyperlink"/>
        </w:rPr>
        <w:t>www.planninginspectorate.gov.uk</w:t>
      </w:r>
    </w:hyperlink>
  </w:p>
  <w:p w14:paraId="6C8C5AB9" w14:textId="77777777" w:rsidR="00635A41" w:rsidRDefault="00635A41">
    <w:pPr>
      <w:pStyle w:val="Footer"/>
    </w:pPr>
  </w:p>
  <w:p w14:paraId="46AB7703" w14:textId="77777777" w:rsidR="00635A41" w:rsidRDefault="00635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4F29" w14:textId="6DBEB62F" w:rsidR="00181C4E" w:rsidRDefault="00181C4E">
    <w:pPr>
      <w:pStyle w:val="Footer"/>
    </w:pPr>
    <w:r>
      <w:t>________________________________________________________________</w:t>
    </w:r>
  </w:p>
  <w:p w14:paraId="4FF2315B" w14:textId="135A6422" w:rsidR="00181C4E" w:rsidRDefault="00181C4E">
    <w:pPr>
      <w:pStyle w:val="Footer"/>
    </w:pPr>
    <w:hyperlink r:id="rId1" w:history="1">
      <w:r w:rsidRPr="00867D2F">
        <w:rPr>
          <w:rStyle w:val="Hyperlink"/>
        </w:rPr>
        <w:t>www.planninginspectorate.gov.uk</w:t>
      </w:r>
    </w:hyperlink>
  </w:p>
  <w:p w14:paraId="2862057A" w14:textId="77777777" w:rsidR="00181C4E" w:rsidRDefault="00181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BC439" w14:textId="77777777" w:rsidR="001D297E" w:rsidRDefault="001D297E" w:rsidP="00635A41">
      <w:r>
        <w:separator/>
      </w:r>
    </w:p>
  </w:footnote>
  <w:footnote w:type="continuationSeparator" w:id="0">
    <w:p w14:paraId="45130BAA" w14:textId="77777777" w:rsidR="001D297E" w:rsidRDefault="001D297E" w:rsidP="00635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F202" w14:textId="6ED1D1CE" w:rsidR="006C72BD" w:rsidRDefault="006C72BD">
    <w:pPr>
      <w:pStyle w:val="Header"/>
    </w:pPr>
    <w:r>
      <w:t>ROW/334</w:t>
    </w:r>
    <w:r w:rsidR="001847BE">
      <w:t>8814</w:t>
    </w:r>
  </w:p>
  <w:p w14:paraId="122B5819" w14:textId="7F72B047" w:rsidR="006C72BD" w:rsidRDefault="006C72BD">
    <w:pPr>
      <w:pStyle w:val="Header"/>
    </w:pPr>
    <w:r>
      <w:t>________________________________________________________________</w:t>
    </w:r>
  </w:p>
  <w:p w14:paraId="1F4630BD" w14:textId="77777777" w:rsidR="006C72BD" w:rsidRDefault="006C7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FCA"/>
    <w:multiLevelType w:val="hybridMultilevel"/>
    <w:tmpl w:val="6ECC0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DD7A15"/>
    <w:multiLevelType w:val="multilevel"/>
    <w:tmpl w:val="4FAE5666"/>
    <w:styleLink w:val="StylesList"/>
    <w:lvl w:ilvl="0">
      <w:start w:val="1"/>
      <w:numFmt w:val="decimal"/>
      <w:lvlText w:val="%1."/>
      <w:lvlJc w:val="left"/>
      <w:pPr>
        <w:tabs>
          <w:tab w:val="num" w:pos="720"/>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2"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5B7639F"/>
    <w:multiLevelType w:val="multilevel"/>
    <w:tmpl w:val="A22611FC"/>
    <w:numStyleLink w:val="ConditionsList"/>
  </w:abstractNum>
  <w:abstractNum w:abstractNumId="4"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num w:numId="1" w16cid:durableId="660504079">
    <w:abstractNumId w:val="4"/>
  </w:num>
  <w:num w:numId="2" w16cid:durableId="689457646">
    <w:abstractNumId w:val="2"/>
  </w:num>
  <w:num w:numId="3" w16cid:durableId="1377703532">
    <w:abstractNumId w:val="3"/>
  </w:num>
  <w:num w:numId="4" w16cid:durableId="1973291543">
    <w:abstractNumId w:val="0"/>
  </w:num>
  <w:num w:numId="5" w16cid:durableId="493108708">
    <w:abstractNumId w:val="1"/>
  </w:num>
  <w:num w:numId="6" w16cid:durableId="1483351739">
    <w:abstractNumId w:val="1"/>
    <w:lvlOverride w:ilvl="0">
      <w:lvl w:ilvl="0">
        <w:start w:val="1"/>
        <w:numFmt w:val="decimal"/>
        <w:lvlText w:val="%1."/>
        <w:lvlJc w:val="left"/>
        <w:pPr>
          <w:tabs>
            <w:tab w:val="num" w:pos="720"/>
          </w:tabs>
          <w:ind w:left="431" w:hanging="431"/>
        </w:pPr>
        <w:rPr>
          <w:rFonts w:hint="default"/>
          <w:b w:val="0"/>
          <w:bCs/>
          <w:i w:val="0"/>
          <w:iCs/>
        </w:rPr>
      </w:lvl>
    </w:lvlOverride>
    <w:lvlOverride w:ilvl="1">
      <w:lvl w:ilvl="1">
        <w:start w:val="1"/>
        <w:numFmt w:val="decimal"/>
        <w:lvlText w:val="%1.%2"/>
        <w:lvlJc w:val="left"/>
        <w:pPr>
          <w:tabs>
            <w:tab w:val="num" w:pos="578"/>
          </w:tabs>
          <w:ind w:left="578" w:hanging="578"/>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2"/>
          </w:tabs>
          <w:ind w:left="862" w:hanging="862"/>
        </w:pPr>
        <w:rPr>
          <w:rFonts w:hint="default"/>
        </w:rPr>
      </w:lvl>
    </w:lvlOverride>
    <w:lvlOverride w:ilvl="4">
      <w:lvl w:ilvl="4">
        <w:start w:val="1"/>
        <w:numFmt w:val="decimal"/>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lvlText w:val="%1.%2.%3.%4.%5.%6.%7"/>
        <w:lvlJc w:val="left"/>
        <w:pPr>
          <w:tabs>
            <w:tab w:val="num" w:pos="1298"/>
          </w:tabs>
          <w:ind w:left="1298" w:hanging="1298"/>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2"/>
          </w:tabs>
          <w:ind w:left="1582" w:hanging="1582"/>
        </w:pPr>
        <w:rPr>
          <w:rFonts w:hint="default"/>
        </w:rPr>
      </w:lvl>
    </w:lvlOverride>
  </w:num>
  <w:num w:numId="7" w16cid:durableId="1867330532">
    <w:abstractNumId w:val="1"/>
    <w:lvlOverride w:ilvl="0">
      <w:lvl w:ilvl="0">
        <w:start w:val="1"/>
        <w:numFmt w:val="decimal"/>
        <w:lvlText w:val="%1."/>
        <w:lvlJc w:val="left"/>
        <w:pPr>
          <w:tabs>
            <w:tab w:val="num" w:pos="720"/>
          </w:tabs>
          <w:ind w:left="431" w:hanging="431"/>
        </w:pPr>
        <w:rPr>
          <w:rFonts w:hint="default"/>
          <w:b w:val="0"/>
        </w:rPr>
      </w:lvl>
    </w:lvlOverride>
    <w:lvlOverride w:ilvl="1">
      <w:lvl w:ilvl="1">
        <w:start w:val="1"/>
        <w:numFmt w:val="decimal"/>
        <w:lvlText w:val="%1.%2"/>
        <w:lvlJc w:val="left"/>
        <w:pPr>
          <w:tabs>
            <w:tab w:val="num" w:pos="578"/>
          </w:tabs>
          <w:ind w:left="578" w:hanging="578"/>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2"/>
          </w:tabs>
          <w:ind w:left="862" w:hanging="862"/>
        </w:pPr>
        <w:rPr>
          <w:rFonts w:hint="default"/>
        </w:rPr>
      </w:lvl>
    </w:lvlOverride>
    <w:lvlOverride w:ilvl="4">
      <w:lvl w:ilvl="4">
        <w:start w:val="1"/>
        <w:numFmt w:val="decimal"/>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lvlText w:val="%1.%2.%3.%4.%5.%6.%7"/>
        <w:lvlJc w:val="left"/>
        <w:pPr>
          <w:tabs>
            <w:tab w:val="num" w:pos="1298"/>
          </w:tabs>
          <w:ind w:left="1298" w:hanging="1298"/>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2"/>
          </w:tabs>
          <w:ind w:left="1582" w:hanging="1582"/>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00A"/>
    <w:rsid w:val="00013B52"/>
    <w:rsid w:val="00060DDA"/>
    <w:rsid w:val="00064AEA"/>
    <w:rsid w:val="00066A64"/>
    <w:rsid w:val="000A7A41"/>
    <w:rsid w:val="000B679E"/>
    <w:rsid w:val="000B6F18"/>
    <w:rsid w:val="000C1917"/>
    <w:rsid w:val="000E0F16"/>
    <w:rsid w:val="000E7ADF"/>
    <w:rsid w:val="000F13A1"/>
    <w:rsid w:val="000F70FC"/>
    <w:rsid w:val="00110149"/>
    <w:rsid w:val="00166EA7"/>
    <w:rsid w:val="00181C4E"/>
    <w:rsid w:val="001847BE"/>
    <w:rsid w:val="00193A1A"/>
    <w:rsid w:val="001A24EE"/>
    <w:rsid w:val="001A4A28"/>
    <w:rsid w:val="001A7C7F"/>
    <w:rsid w:val="001B0A50"/>
    <w:rsid w:val="001B4EDA"/>
    <w:rsid w:val="001C6D83"/>
    <w:rsid w:val="001D297E"/>
    <w:rsid w:val="001E1DE9"/>
    <w:rsid w:val="001E3CF8"/>
    <w:rsid w:val="0020524E"/>
    <w:rsid w:val="00253D95"/>
    <w:rsid w:val="00255761"/>
    <w:rsid w:val="00272268"/>
    <w:rsid w:val="0027248C"/>
    <w:rsid w:val="00277015"/>
    <w:rsid w:val="0028050A"/>
    <w:rsid w:val="002A466A"/>
    <w:rsid w:val="002A4822"/>
    <w:rsid w:val="002D5258"/>
    <w:rsid w:val="002E1736"/>
    <w:rsid w:val="002E47DD"/>
    <w:rsid w:val="002F2C98"/>
    <w:rsid w:val="00300B9D"/>
    <w:rsid w:val="003038B6"/>
    <w:rsid w:val="00306E97"/>
    <w:rsid w:val="00314A51"/>
    <w:rsid w:val="00316D56"/>
    <w:rsid w:val="00322DF4"/>
    <w:rsid w:val="0032442A"/>
    <w:rsid w:val="00326644"/>
    <w:rsid w:val="00391A93"/>
    <w:rsid w:val="0039683F"/>
    <w:rsid w:val="003B7211"/>
    <w:rsid w:val="003F1485"/>
    <w:rsid w:val="003F1F65"/>
    <w:rsid w:val="003F232F"/>
    <w:rsid w:val="00414D17"/>
    <w:rsid w:val="00420013"/>
    <w:rsid w:val="0043593C"/>
    <w:rsid w:val="00455703"/>
    <w:rsid w:val="00460D5C"/>
    <w:rsid w:val="00465834"/>
    <w:rsid w:val="00491399"/>
    <w:rsid w:val="004A1072"/>
    <w:rsid w:val="004A2C01"/>
    <w:rsid w:val="004D00B1"/>
    <w:rsid w:val="004D3E7F"/>
    <w:rsid w:val="004D6CD7"/>
    <w:rsid w:val="0055536F"/>
    <w:rsid w:val="00565919"/>
    <w:rsid w:val="00571D05"/>
    <w:rsid w:val="005730CD"/>
    <w:rsid w:val="00573EA5"/>
    <w:rsid w:val="00577CBF"/>
    <w:rsid w:val="005A0D6C"/>
    <w:rsid w:val="005A0F98"/>
    <w:rsid w:val="005A7F34"/>
    <w:rsid w:val="005B3894"/>
    <w:rsid w:val="005B47BA"/>
    <w:rsid w:val="005B7C45"/>
    <w:rsid w:val="005D305A"/>
    <w:rsid w:val="005D3E76"/>
    <w:rsid w:val="005D5251"/>
    <w:rsid w:val="005D7131"/>
    <w:rsid w:val="005F2E2E"/>
    <w:rsid w:val="006172A9"/>
    <w:rsid w:val="006239A8"/>
    <w:rsid w:val="00625E51"/>
    <w:rsid w:val="006344E5"/>
    <w:rsid w:val="00635A41"/>
    <w:rsid w:val="00641384"/>
    <w:rsid w:val="0065103E"/>
    <w:rsid w:val="0066334D"/>
    <w:rsid w:val="006647EF"/>
    <w:rsid w:val="00664EDE"/>
    <w:rsid w:val="006834C6"/>
    <w:rsid w:val="006906BC"/>
    <w:rsid w:val="006978D4"/>
    <w:rsid w:val="00697A9E"/>
    <w:rsid w:val="006C72BD"/>
    <w:rsid w:val="006D2A69"/>
    <w:rsid w:val="006E2FA3"/>
    <w:rsid w:val="006E77E9"/>
    <w:rsid w:val="006F206A"/>
    <w:rsid w:val="00707BB8"/>
    <w:rsid w:val="00724102"/>
    <w:rsid w:val="0073019B"/>
    <w:rsid w:val="00761BDD"/>
    <w:rsid w:val="00773D42"/>
    <w:rsid w:val="00776B2A"/>
    <w:rsid w:val="007816F5"/>
    <w:rsid w:val="00793A9A"/>
    <w:rsid w:val="007C3F62"/>
    <w:rsid w:val="007C5467"/>
    <w:rsid w:val="007D0661"/>
    <w:rsid w:val="007E2E71"/>
    <w:rsid w:val="00835AC9"/>
    <w:rsid w:val="00847194"/>
    <w:rsid w:val="00886850"/>
    <w:rsid w:val="008C2855"/>
    <w:rsid w:val="008D79C7"/>
    <w:rsid w:val="008E3DEB"/>
    <w:rsid w:val="0091603F"/>
    <w:rsid w:val="00920046"/>
    <w:rsid w:val="00926600"/>
    <w:rsid w:val="00926EBB"/>
    <w:rsid w:val="0093133F"/>
    <w:rsid w:val="00936E3C"/>
    <w:rsid w:val="00942DCD"/>
    <w:rsid w:val="00953351"/>
    <w:rsid w:val="00970C62"/>
    <w:rsid w:val="00997210"/>
    <w:rsid w:val="009B3231"/>
    <w:rsid w:val="009B34D6"/>
    <w:rsid w:val="009B72FE"/>
    <w:rsid w:val="009C0FA6"/>
    <w:rsid w:val="009C72C8"/>
    <w:rsid w:val="009C79C0"/>
    <w:rsid w:val="009D7637"/>
    <w:rsid w:val="009F695C"/>
    <w:rsid w:val="00A02539"/>
    <w:rsid w:val="00A11E71"/>
    <w:rsid w:val="00A15020"/>
    <w:rsid w:val="00A23E47"/>
    <w:rsid w:val="00A256A2"/>
    <w:rsid w:val="00A3298D"/>
    <w:rsid w:val="00A503FA"/>
    <w:rsid w:val="00A52619"/>
    <w:rsid w:val="00A53CDD"/>
    <w:rsid w:val="00A65F9F"/>
    <w:rsid w:val="00A86B1D"/>
    <w:rsid w:val="00A950F6"/>
    <w:rsid w:val="00AA5E9C"/>
    <w:rsid w:val="00AC44F3"/>
    <w:rsid w:val="00AD030B"/>
    <w:rsid w:val="00AE2E77"/>
    <w:rsid w:val="00AF3463"/>
    <w:rsid w:val="00B01566"/>
    <w:rsid w:val="00B135A1"/>
    <w:rsid w:val="00B2743D"/>
    <w:rsid w:val="00B346E8"/>
    <w:rsid w:val="00B3760E"/>
    <w:rsid w:val="00B60C9E"/>
    <w:rsid w:val="00B66CE5"/>
    <w:rsid w:val="00BB0052"/>
    <w:rsid w:val="00BE1D2D"/>
    <w:rsid w:val="00C072AE"/>
    <w:rsid w:val="00C24C08"/>
    <w:rsid w:val="00C33B85"/>
    <w:rsid w:val="00C450D5"/>
    <w:rsid w:val="00C8267F"/>
    <w:rsid w:val="00C86FFD"/>
    <w:rsid w:val="00CA31C8"/>
    <w:rsid w:val="00CB50C4"/>
    <w:rsid w:val="00CC4B5C"/>
    <w:rsid w:val="00D06A56"/>
    <w:rsid w:val="00D179AB"/>
    <w:rsid w:val="00D24DDF"/>
    <w:rsid w:val="00D27131"/>
    <w:rsid w:val="00D27906"/>
    <w:rsid w:val="00D311B6"/>
    <w:rsid w:val="00D37983"/>
    <w:rsid w:val="00D646DC"/>
    <w:rsid w:val="00D648F6"/>
    <w:rsid w:val="00D71D71"/>
    <w:rsid w:val="00D8200A"/>
    <w:rsid w:val="00DC5B05"/>
    <w:rsid w:val="00DD5C28"/>
    <w:rsid w:val="00DF59E4"/>
    <w:rsid w:val="00DF6505"/>
    <w:rsid w:val="00E27531"/>
    <w:rsid w:val="00E460C2"/>
    <w:rsid w:val="00E60AB0"/>
    <w:rsid w:val="00E6203C"/>
    <w:rsid w:val="00E67FC1"/>
    <w:rsid w:val="00E750CA"/>
    <w:rsid w:val="00E7577A"/>
    <w:rsid w:val="00E80680"/>
    <w:rsid w:val="00E82463"/>
    <w:rsid w:val="00E908C0"/>
    <w:rsid w:val="00EC636C"/>
    <w:rsid w:val="00ED0BED"/>
    <w:rsid w:val="00ED2576"/>
    <w:rsid w:val="00ED5032"/>
    <w:rsid w:val="00EF3A10"/>
    <w:rsid w:val="00EF72A4"/>
    <w:rsid w:val="00F0074C"/>
    <w:rsid w:val="00F207C7"/>
    <w:rsid w:val="00F27AA6"/>
    <w:rsid w:val="00F61A3B"/>
    <w:rsid w:val="00F62876"/>
    <w:rsid w:val="00F715CE"/>
    <w:rsid w:val="00F822CE"/>
    <w:rsid w:val="00FA5CAD"/>
    <w:rsid w:val="00FE0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5851B"/>
  <w15:chartTrackingRefBased/>
  <w15:docId w15:val="{D371FA24-6EB6-44F5-BE12-158F7C17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34D"/>
    <w:pPr>
      <w:spacing w:after="0" w:line="240" w:lineRule="auto"/>
    </w:pPr>
    <w:rPr>
      <w:rFonts w:ascii="Verdana" w:eastAsia="Times New Roman" w:hAnsi="Verdana" w:cs="Times New Roman"/>
      <w:kern w:val="0"/>
      <w:szCs w:val="20"/>
      <w:lang w:eastAsia="en-GB"/>
      <w14:ligatures w14:val="none"/>
    </w:rPr>
  </w:style>
  <w:style w:type="paragraph" w:styleId="Heading1">
    <w:name w:val="heading 1"/>
    <w:basedOn w:val="Normal"/>
    <w:next w:val="Normal"/>
    <w:link w:val="Heading1Char"/>
    <w:uiPriority w:val="9"/>
    <w:qFormat/>
    <w:rsid w:val="00D82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820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820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820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D820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0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820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D820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D820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0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0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0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0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0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0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0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0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00A"/>
    <w:rPr>
      <w:rFonts w:eastAsiaTheme="majorEastAsia" w:cstheme="majorBidi"/>
      <w:color w:val="272727" w:themeColor="text1" w:themeTint="D8"/>
    </w:rPr>
  </w:style>
  <w:style w:type="paragraph" w:styleId="Title">
    <w:name w:val="Title"/>
    <w:basedOn w:val="Normal"/>
    <w:next w:val="Normal"/>
    <w:link w:val="TitleChar"/>
    <w:uiPriority w:val="10"/>
    <w:qFormat/>
    <w:rsid w:val="00D820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0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0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0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00A"/>
    <w:pPr>
      <w:spacing w:before="160"/>
      <w:jc w:val="center"/>
    </w:pPr>
    <w:rPr>
      <w:i/>
      <w:iCs/>
      <w:color w:val="404040" w:themeColor="text1" w:themeTint="BF"/>
    </w:rPr>
  </w:style>
  <w:style w:type="character" w:customStyle="1" w:styleId="QuoteChar">
    <w:name w:val="Quote Char"/>
    <w:basedOn w:val="DefaultParagraphFont"/>
    <w:link w:val="Quote"/>
    <w:uiPriority w:val="29"/>
    <w:rsid w:val="00D8200A"/>
    <w:rPr>
      <w:i/>
      <w:iCs/>
      <w:color w:val="404040" w:themeColor="text1" w:themeTint="BF"/>
    </w:rPr>
  </w:style>
  <w:style w:type="paragraph" w:styleId="ListParagraph">
    <w:name w:val="List Paragraph"/>
    <w:basedOn w:val="Normal"/>
    <w:uiPriority w:val="34"/>
    <w:qFormat/>
    <w:rsid w:val="00D8200A"/>
    <w:pPr>
      <w:ind w:left="720"/>
      <w:contextualSpacing/>
    </w:pPr>
  </w:style>
  <w:style w:type="character" w:styleId="IntenseEmphasis">
    <w:name w:val="Intense Emphasis"/>
    <w:basedOn w:val="DefaultParagraphFont"/>
    <w:uiPriority w:val="21"/>
    <w:qFormat/>
    <w:rsid w:val="00D8200A"/>
    <w:rPr>
      <w:i/>
      <w:iCs/>
      <w:color w:val="0F4761" w:themeColor="accent1" w:themeShade="BF"/>
    </w:rPr>
  </w:style>
  <w:style w:type="paragraph" w:styleId="IntenseQuote">
    <w:name w:val="Intense Quote"/>
    <w:basedOn w:val="Normal"/>
    <w:next w:val="Normal"/>
    <w:link w:val="IntenseQuoteChar"/>
    <w:uiPriority w:val="30"/>
    <w:qFormat/>
    <w:rsid w:val="00D82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00A"/>
    <w:rPr>
      <w:i/>
      <w:iCs/>
      <w:color w:val="0F4761" w:themeColor="accent1" w:themeShade="BF"/>
    </w:rPr>
  </w:style>
  <w:style w:type="character" w:styleId="IntenseReference">
    <w:name w:val="Intense Reference"/>
    <w:basedOn w:val="DefaultParagraphFont"/>
    <w:uiPriority w:val="32"/>
    <w:qFormat/>
    <w:rsid w:val="00D8200A"/>
    <w:rPr>
      <w:b/>
      <w:bCs/>
      <w:smallCaps/>
      <w:color w:val="0F4761" w:themeColor="accent1" w:themeShade="BF"/>
      <w:spacing w:val="5"/>
    </w:rPr>
  </w:style>
  <w:style w:type="paragraph" w:customStyle="1" w:styleId="TBullet">
    <w:name w:val="T_Bullet"/>
    <w:basedOn w:val="Normal"/>
    <w:rsid w:val="0066334D"/>
    <w:pPr>
      <w:numPr>
        <w:numId w:val="1"/>
      </w:numPr>
      <w:tabs>
        <w:tab w:val="left" w:pos="851"/>
      </w:tabs>
    </w:pPr>
    <w:rPr>
      <w:color w:val="000000"/>
      <w:sz w:val="20"/>
    </w:rPr>
  </w:style>
  <w:style w:type="paragraph" w:customStyle="1" w:styleId="Conditions1">
    <w:name w:val="Conditions1"/>
    <w:rsid w:val="0066334D"/>
    <w:pPr>
      <w:numPr>
        <w:numId w:val="3"/>
      </w:numPr>
      <w:spacing w:before="120" w:after="0" w:line="240" w:lineRule="auto"/>
    </w:pPr>
    <w:rPr>
      <w:rFonts w:ascii="Verdana" w:eastAsia="Times New Roman" w:hAnsi="Verdana" w:cs="Times New Roman"/>
      <w:kern w:val="0"/>
      <w:szCs w:val="20"/>
      <w:lang w:eastAsia="en-GB"/>
      <w14:ligatures w14:val="none"/>
    </w:rPr>
  </w:style>
  <w:style w:type="paragraph" w:customStyle="1" w:styleId="Conditions2">
    <w:name w:val="Conditions2"/>
    <w:rsid w:val="0066334D"/>
    <w:pPr>
      <w:numPr>
        <w:ilvl w:val="2"/>
        <w:numId w:val="3"/>
      </w:numPr>
      <w:spacing w:before="60" w:after="0" w:line="240" w:lineRule="auto"/>
    </w:pPr>
    <w:rPr>
      <w:rFonts w:ascii="Verdana" w:eastAsia="Times New Roman" w:hAnsi="Verdana" w:cs="Times New Roman"/>
      <w:kern w:val="0"/>
      <w:szCs w:val="20"/>
      <w:lang w:eastAsia="en-GB"/>
      <w14:ligatures w14:val="none"/>
    </w:rPr>
  </w:style>
  <w:style w:type="paragraph" w:customStyle="1" w:styleId="Heading6blackfont">
    <w:name w:val="Heading 6 + black font"/>
    <w:basedOn w:val="Heading6"/>
    <w:next w:val="Normal"/>
    <w:rsid w:val="0066334D"/>
    <w:pPr>
      <w:keepLines w:val="0"/>
      <w:widowControl w:val="0"/>
      <w:spacing w:before="180"/>
    </w:pPr>
    <w:rPr>
      <w:rFonts w:eastAsia="Times New Roman" w:cs="Times New Roman"/>
      <w:b/>
      <w:i w:val="0"/>
      <w:iCs w:val="0"/>
      <w:color w:val="000000"/>
    </w:rPr>
  </w:style>
  <w:style w:type="paragraph" w:customStyle="1" w:styleId="ConditionsBullet">
    <w:name w:val="ConditionsBullet"/>
    <w:basedOn w:val="Conditions2"/>
    <w:qFormat/>
    <w:rsid w:val="0066334D"/>
    <w:pPr>
      <w:numPr>
        <w:ilvl w:val="3"/>
      </w:numPr>
      <w:spacing w:before="0"/>
    </w:pPr>
  </w:style>
  <w:style w:type="numbering" w:customStyle="1" w:styleId="ConditionsList">
    <w:name w:val="ConditionsList"/>
    <w:uiPriority w:val="99"/>
    <w:rsid w:val="0066334D"/>
    <w:pPr>
      <w:numPr>
        <w:numId w:val="2"/>
      </w:numPr>
    </w:pPr>
  </w:style>
  <w:style w:type="paragraph" w:customStyle="1" w:styleId="ConditionsNoNumber">
    <w:name w:val="ConditionsNoNumber"/>
    <w:basedOn w:val="Normal"/>
    <w:qFormat/>
    <w:rsid w:val="0066334D"/>
    <w:pPr>
      <w:numPr>
        <w:ilvl w:val="1"/>
        <w:numId w:val="3"/>
      </w:numPr>
      <w:spacing w:before="120"/>
    </w:pPr>
  </w:style>
  <w:style w:type="paragraph" w:customStyle="1" w:styleId="ConditionsNoNumberNoSpaceBefore">
    <w:name w:val="ConditionsNoNumberNoSpaceBefore"/>
    <w:basedOn w:val="ConditionsNoNumber"/>
    <w:qFormat/>
    <w:rsid w:val="0066334D"/>
    <w:pPr>
      <w:numPr>
        <w:ilvl w:val="4"/>
      </w:numPr>
      <w:spacing w:before="0"/>
    </w:pPr>
  </w:style>
  <w:style w:type="paragraph" w:styleId="Header">
    <w:name w:val="header"/>
    <w:basedOn w:val="Normal"/>
    <w:link w:val="HeaderChar"/>
    <w:uiPriority w:val="99"/>
    <w:unhideWhenUsed/>
    <w:rsid w:val="00635A41"/>
    <w:pPr>
      <w:tabs>
        <w:tab w:val="center" w:pos="4513"/>
        <w:tab w:val="right" w:pos="9026"/>
      </w:tabs>
    </w:pPr>
  </w:style>
  <w:style w:type="character" w:customStyle="1" w:styleId="HeaderChar">
    <w:name w:val="Header Char"/>
    <w:basedOn w:val="DefaultParagraphFont"/>
    <w:link w:val="Header"/>
    <w:uiPriority w:val="99"/>
    <w:rsid w:val="00635A41"/>
    <w:rPr>
      <w:rFonts w:ascii="Verdana" w:eastAsia="Times New Roman" w:hAnsi="Verdana" w:cs="Times New Roman"/>
      <w:kern w:val="0"/>
      <w:szCs w:val="20"/>
      <w:lang w:eastAsia="en-GB"/>
      <w14:ligatures w14:val="none"/>
    </w:rPr>
  </w:style>
  <w:style w:type="paragraph" w:styleId="Footer">
    <w:name w:val="footer"/>
    <w:basedOn w:val="Normal"/>
    <w:link w:val="FooterChar"/>
    <w:uiPriority w:val="99"/>
    <w:unhideWhenUsed/>
    <w:rsid w:val="00635A41"/>
    <w:pPr>
      <w:tabs>
        <w:tab w:val="center" w:pos="4513"/>
        <w:tab w:val="right" w:pos="9026"/>
      </w:tabs>
    </w:pPr>
  </w:style>
  <w:style w:type="character" w:customStyle="1" w:styleId="FooterChar">
    <w:name w:val="Footer Char"/>
    <w:basedOn w:val="DefaultParagraphFont"/>
    <w:link w:val="Footer"/>
    <w:uiPriority w:val="99"/>
    <w:rsid w:val="00635A41"/>
    <w:rPr>
      <w:rFonts w:ascii="Verdana" w:eastAsia="Times New Roman" w:hAnsi="Verdana" w:cs="Times New Roman"/>
      <w:kern w:val="0"/>
      <w:szCs w:val="20"/>
      <w:lang w:eastAsia="en-GB"/>
      <w14:ligatures w14:val="none"/>
    </w:rPr>
  </w:style>
  <w:style w:type="character" w:styleId="Hyperlink">
    <w:name w:val="Hyperlink"/>
    <w:basedOn w:val="DefaultParagraphFont"/>
    <w:uiPriority w:val="99"/>
    <w:unhideWhenUsed/>
    <w:rsid w:val="00635A41"/>
    <w:rPr>
      <w:color w:val="467886" w:themeColor="hyperlink"/>
      <w:u w:val="single"/>
    </w:rPr>
  </w:style>
  <w:style w:type="character" w:styleId="UnresolvedMention">
    <w:name w:val="Unresolved Mention"/>
    <w:basedOn w:val="DefaultParagraphFont"/>
    <w:uiPriority w:val="99"/>
    <w:semiHidden/>
    <w:unhideWhenUsed/>
    <w:rsid w:val="00635A41"/>
    <w:rPr>
      <w:color w:val="605E5C"/>
      <w:shd w:val="clear" w:color="auto" w:fill="E1DFDD"/>
    </w:rPr>
  </w:style>
  <w:style w:type="paragraph" w:customStyle="1" w:styleId="Style1">
    <w:name w:val="Style1"/>
    <w:basedOn w:val="Heading1"/>
    <w:rsid w:val="003F1F65"/>
    <w:pPr>
      <w:keepNext w:val="0"/>
      <w:keepLines w:val="0"/>
      <w:tabs>
        <w:tab w:val="left" w:pos="432"/>
      </w:tabs>
      <w:spacing w:before="180" w:after="0"/>
      <w:ind w:left="431" w:hanging="431"/>
    </w:pPr>
    <w:rPr>
      <w:rFonts w:ascii="Verdana" w:eastAsia="Times New Roman" w:hAnsi="Verdana" w:cs="Times New Roman"/>
      <w:color w:val="000000"/>
      <w:kern w:val="28"/>
      <w:sz w:val="22"/>
      <w:szCs w:val="20"/>
    </w:rPr>
  </w:style>
  <w:style w:type="numbering" w:customStyle="1" w:styleId="StylesList">
    <w:name w:val="StylesList"/>
    <w:uiPriority w:val="99"/>
    <w:rsid w:val="003F1F65"/>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planninginspectorate.gov.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lanninginspectorat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1D0666-B921-4695-BC9A-147BA3D3B26F}"/>
</file>

<file path=customXml/itemProps2.xml><?xml version="1.0" encoding="utf-8"?>
<ds:datastoreItem xmlns:ds="http://schemas.openxmlformats.org/officeDocument/2006/customXml" ds:itemID="{0ED44F8E-67E6-4D32-BF82-15E0408B3BE9}">
  <ds:schemaRefs>
    <ds:schemaRef ds:uri="http://schemas.microsoft.com/sharepoint/v3/contenttype/forms"/>
  </ds:schemaRefs>
</ds:datastoreItem>
</file>

<file path=customXml/itemProps3.xml><?xml version="1.0" encoding="utf-8"?>
<ds:datastoreItem xmlns:ds="http://schemas.openxmlformats.org/officeDocument/2006/customXml" ds:itemID="{62328F1B-425A-4549-B6EF-7CCB8F91D32A}">
  <ds:schemaRefs>
    <ds:schemaRef ds:uri="http://schemas.microsoft.com/office/2006/metadata/properties"/>
    <ds:schemaRef ds:uri="http://schemas.microsoft.com/office/infopath/2007/PartnerControls"/>
    <ds:schemaRef ds:uri="c9a31704-8876-44e3-a39c-721bd2a9d2d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1474</Words>
  <Characters>8405</Characters>
  <Application>Microsoft Office Word</Application>
  <DocSecurity>0</DocSecurity>
  <Lines>70</Lines>
  <Paragraphs>19</Paragraphs>
  <ScaleCrop>false</ScaleCrop>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Renaudon, Laura</dc:creator>
  <cp:keywords/>
  <dc:description/>
  <cp:lastModifiedBy>Clive Richards</cp:lastModifiedBy>
  <cp:revision>4</cp:revision>
  <dcterms:created xsi:type="dcterms:W3CDTF">2026-03-04T09:55:00Z</dcterms:created>
  <dcterms:modified xsi:type="dcterms:W3CDTF">2026-03-04T10:11:00Z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