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9AA4" w14:textId="6F7DC476" w:rsidR="000B0589" w:rsidRPr="00155859" w:rsidRDefault="006B7855" w:rsidP="006B7855">
      <w:pPr>
        <w:pStyle w:val="Conditions1"/>
        <w:numPr>
          <w:ilvl w:val="0"/>
          <w:numId w:val="0"/>
        </w:numPr>
        <w:ind w:left="14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E6E6BE" wp14:editId="25881C40">
            <wp:extent cx="3425825" cy="407035"/>
            <wp:effectExtent l="0" t="0" r="3175" b="0"/>
            <wp:docPr id="53675628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LOG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4839C" w14:textId="77777777" w:rsidR="000B0589" w:rsidRPr="00155859" w:rsidRDefault="000B0589" w:rsidP="00A5760C">
      <w:p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B0589" w:rsidRPr="00155859" w14:paraId="7757D668" w14:textId="77777777" w:rsidTr="00F86618">
        <w:trPr>
          <w:cantSplit/>
          <w:trHeight w:val="23"/>
        </w:trPr>
        <w:tc>
          <w:tcPr>
            <w:tcW w:w="9356" w:type="dxa"/>
          </w:tcPr>
          <w:p w14:paraId="2479FFD2" w14:textId="6621C97D" w:rsidR="000B0589" w:rsidRPr="00206756" w:rsidRDefault="00F86618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bmkTable00"/>
            <w:bookmarkEnd w:id="0"/>
            <w:r w:rsidRPr="00206756">
              <w:rPr>
                <w:rFonts w:ascii="Arial" w:hAnsi="Arial" w:cs="Arial"/>
                <w:b/>
                <w:color w:val="000000"/>
                <w:sz w:val="40"/>
                <w:szCs w:val="40"/>
              </w:rPr>
              <w:t>Costs Decision</w:t>
            </w:r>
          </w:p>
        </w:tc>
      </w:tr>
      <w:tr w:rsidR="000B0589" w:rsidRPr="00155859" w14:paraId="30615A30" w14:textId="77777777" w:rsidTr="00F86618">
        <w:trPr>
          <w:cantSplit/>
          <w:trHeight w:val="23"/>
        </w:trPr>
        <w:tc>
          <w:tcPr>
            <w:tcW w:w="9356" w:type="dxa"/>
            <w:vAlign w:val="center"/>
          </w:tcPr>
          <w:p w14:paraId="65B6C99C" w14:textId="480F628F" w:rsidR="000B0589" w:rsidRPr="00AC43FA" w:rsidRDefault="00F759C6" w:rsidP="00AC43FA">
            <w:pPr>
              <w:spacing w:before="60"/>
              <w:ind w:left="-105" w:right="34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Inquiry opened on</w:t>
            </w:r>
            <w:r w:rsidR="00864EA9">
              <w:rPr>
                <w:rFonts w:ascii="Arial" w:hAnsi="Arial" w:cs="Arial"/>
                <w:color w:val="000000"/>
                <w:sz w:val="24"/>
                <w:szCs w:val="24"/>
              </w:rPr>
              <w:t xml:space="preserve"> 3 February</w:t>
            </w:r>
            <w:r w:rsidR="00E62D8C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864EA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C43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0589" w:rsidRPr="00155859" w14:paraId="69BB62CE" w14:textId="77777777" w:rsidTr="00F86618">
        <w:trPr>
          <w:cantSplit/>
          <w:trHeight w:val="23"/>
        </w:trPr>
        <w:tc>
          <w:tcPr>
            <w:tcW w:w="9356" w:type="dxa"/>
          </w:tcPr>
          <w:p w14:paraId="21CDA839" w14:textId="17309E68" w:rsidR="000B0589" w:rsidRPr="00206756" w:rsidRDefault="001F30FF" w:rsidP="001F30FF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22"/>
              </w:rPr>
            </w:pPr>
            <w:r w:rsidRPr="00206756">
              <w:rPr>
                <w:rFonts w:ascii="Arial" w:hAnsi="Arial" w:cs="Arial"/>
                <w:b/>
                <w:color w:val="000000"/>
                <w:szCs w:val="22"/>
              </w:rPr>
              <w:t xml:space="preserve">by </w:t>
            </w:r>
            <w:r w:rsidR="00864EA9">
              <w:rPr>
                <w:rFonts w:ascii="Arial" w:hAnsi="Arial" w:cs="Arial"/>
                <w:b/>
                <w:color w:val="000000"/>
                <w:szCs w:val="22"/>
              </w:rPr>
              <w:t>Nigel Farthing L</w:t>
            </w:r>
            <w:r w:rsidR="003259BB">
              <w:rPr>
                <w:rFonts w:ascii="Arial" w:hAnsi="Arial" w:cs="Arial"/>
                <w:b/>
                <w:color w:val="000000"/>
                <w:szCs w:val="22"/>
              </w:rPr>
              <w:t>LB</w:t>
            </w:r>
          </w:p>
        </w:tc>
      </w:tr>
      <w:tr w:rsidR="000B0589" w:rsidRPr="00155859" w14:paraId="71D25D02" w14:textId="77777777" w:rsidTr="00F86618">
        <w:trPr>
          <w:cantSplit/>
          <w:trHeight w:val="23"/>
        </w:trPr>
        <w:tc>
          <w:tcPr>
            <w:tcW w:w="9356" w:type="dxa"/>
          </w:tcPr>
          <w:p w14:paraId="54CA5958" w14:textId="77777777" w:rsidR="000B0589" w:rsidRPr="007A1829" w:rsidRDefault="00F86618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>an Inspector appointed by the Secretary of State for Environment, Food and Rural Affairs</w:t>
            </w:r>
          </w:p>
        </w:tc>
      </w:tr>
      <w:tr w:rsidR="000B0589" w:rsidRPr="00155859" w14:paraId="74D6E32C" w14:textId="77777777" w:rsidTr="00F86618">
        <w:trPr>
          <w:cantSplit/>
          <w:trHeight w:val="23"/>
        </w:trPr>
        <w:tc>
          <w:tcPr>
            <w:tcW w:w="9356" w:type="dxa"/>
          </w:tcPr>
          <w:p w14:paraId="2E46FFFA" w14:textId="44AB7036" w:rsidR="000B0589" w:rsidRPr="007A1829" w:rsidRDefault="000B0589" w:rsidP="002E2646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B630C8" w:rsidRPr="007A182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8375B1">
              <w:rPr>
                <w:rFonts w:ascii="Arial" w:hAnsi="Arial" w:cs="Arial"/>
                <w:b/>
                <w:color w:val="000000"/>
                <w:sz w:val="16"/>
                <w:szCs w:val="16"/>
              </w:rPr>
              <w:t>16 March 2026</w:t>
            </w:r>
          </w:p>
        </w:tc>
      </w:tr>
    </w:tbl>
    <w:p w14:paraId="72D60884" w14:textId="77777777" w:rsidR="00F86618" w:rsidRPr="00155859" w:rsidRDefault="00F86618" w:rsidP="000B058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F86618" w:rsidRPr="00155859" w14:paraId="4BD0D925" w14:textId="77777777" w:rsidTr="00F86618">
        <w:tc>
          <w:tcPr>
            <w:tcW w:w="9520" w:type="dxa"/>
          </w:tcPr>
          <w:p w14:paraId="7777D91B" w14:textId="013BCB6C" w:rsidR="00F86618" w:rsidRPr="00155859" w:rsidRDefault="00F86618" w:rsidP="00837F9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558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Costs application in relation to </w:t>
            </w:r>
            <w:r w:rsidR="00052B85" w:rsidRPr="00155859">
              <w:rPr>
                <w:rFonts w:ascii="Arial" w:hAnsi="Arial" w:cs="Arial"/>
                <w:b/>
                <w:color w:val="000000"/>
                <w:sz w:val="24"/>
                <w:szCs w:val="24"/>
              </w:rPr>
              <w:t>Order</w:t>
            </w:r>
            <w:r w:rsidRPr="001558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Ref: </w:t>
            </w:r>
            <w:r w:rsidR="00CA220F" w:rsidRPr="00155859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</w:t>
            </w:r>
            <w:r w:rsidR="008143DF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B45166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E8602B">
              <w:rPr>
                <w:rFonts w:ascii="Arial" w:hAnsi="Arial" w:cs="Arial"/>
                <w:b/>
                <w:color w:val="000000"/>
                <w:sz w:val="24"/>
                <w:szCs w:val="24"/>
              </w:rPr>
              <w:t>262032M</w:t>
            </w:r>
          </w:p>
        </w:tc>
      </w:tr>
      <w:tr w:rsidR="00F86618" w:rsidRPr="00155859" w14:paraId="4855C073" w14:textId="77777777" w:rsidTr="00F86618">
        <w:tc>
          <w:tcPr>
            <w:tcW w:w="9520" w:type="dxa"/>
          </w:tcPr>
          <w:p w14:paraId="26272F7E" w14:textId="183E22F8" w:rsidR="00F86618" w:rsidRPr="00521395" w:rsidRDefault="00FE3F95" w:rsidP="00837F94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left" w:pos="851"/>
              </w:tabs>
              <w:ind w:left="425" w:hanging="425"/>
              <w:rPr>
                <w:rFonts w:ascii="Arial" w:hAnsi="Arial" w:cs="Arial"/>
                <w:szCs w:val="22"/>
              </w:rPr>
            </w:pPr>
            <w:r w:rsidRPr="00521395">
              <w:rPr>
                <w:rFonts w:ascii="Arial" w:hAnsi="Arial" w:cs="Arial"/>
                <w:szCs w:val="22"/>
              </w:rPr>
              <w:t>The application is made under the</w:t>
            </w:r>
            <w:r w:rsidR="00660FEA">
              <w:rPr>
                <w:rFonts w:ascii="Arial" w:hAnsi="Arial" w:cs="Arial"/>
                <w:szCs w:val="22"/>
              </w:rPr>
              <w:t xml:space="preserve"> Highways Act 1980 Schedule 6 (as amended).</w:t>
            </w:r>
            <w:r w:rsidR="007D5F2C" w:rsidRPr="00521395">
              <w:rPr>
                <w:rFonts w:ascii="Arial" w:hAnsi="Arial" w:cs="Arial"/>
                <w:szCs w:val="22"/>
              </w:rPr>
              <w:t xml:space="preserve">                                                </w:t>
            </w:r>
          </w:p>
        </w:tc>
      </w:tr>
      <w:tr w:rsidR="003D15CB" w:rsidRPr="00155859" w14:paraId="48E481CF" w14:textId="77777777" w:rsidTr="00F86618">
        <w:tc>
          <w:tcPr>
            <w:tcW w:w="9520" w:type="dxa"/>
          </w:tcPr>
          <w:p w14:paraId="1CC4E727" w14:textId="552822CF" w:rsidR="00F86618" w:rsidRPr="00521395" w:rsidRDefault="00F86618" w:rsidP="00837F94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left" w:pos="851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521395">
              <w:rPr>
                <w:rFonts w:ascii="Arial" w:hAnsi="Arial" w:cs="Arial"/>
                <w:szCs w:val="22"/>
              </w:rPr>
              <w:t>The application is made by</w:t>
            </w:r>
            <w:r w:rsidR="00155859" w:rsidRPr="00521395">
              <w:rPr>
                <w:rFonts w:ascii="Arial" w:hAnsi="Arial" w:cs="Arial"/>
                <w:szCs w:val="22"/>
              </w:rPr>
              <w:t xml:space="preserve"> </w:t>
            </w:r>
            <w:r w:rsidR="00293603">
              <w:rPr>
                <w:rFonts w:ascii="Arial" w:hAnsi="Arial" w:cs="Arial"/>
                <w:szCs w:val="22"/>
              </w:rPr>
              <w:t>Richard Maher</w:t>
            </w:r>
            <w:r w:rsidR="00155859" w:rsidRPr="00521395">
              <w:rPr>
                <w:rFonts w:ascii="Arial" w:hAnsi="Arial" w:cs="Arial"/>
                <w:szCs w:val="22"/>
              </w:rPr>
              <w:t xml:space="preserve"> </w:t>
            </w:r>
            <w:r w:rsidR="00916D20">
              <w:rPr>
                <w:rFonts w:ascii="Arial" w:hAnsi="Arial" w:cs="Arial"/>
                <w:szCs w:val="22"/>
              </w:rPr>
              <w:t xml:space="preserve">(the Applicant) </w:t>
            </w:r>
            <w:r w:rsidRPr="00521395">
              <w:rPr>
                <w:rFonts w:ascii="Arial" w:hAnsi="Arial" w:cs="Arial"/>
                <w:szCs w:val="22"/>
              </w:rPr>
              <w:t xml:space="preserve">for </w:t>
            </w:r>
            <w:r w:rsidR="00D65056">
              <w:rPr>
                <w:rFonts w:ascii="Arial" w:hAnsi="Arial" w:cs="Arial"/>
                <w:szCs w:val="22"/>
              </w:rPr>
              <w:t>an</w:t>
            </w:r>
            <w:r w:rsidR="00D02EAC">
              <w:rPr>
                <w:rFonts w:ascii="Arial" w:hAnsi="Arial" w:cs="Arial"/>
                <w:szCs w:val="22"/>
              </w:rPr>
              <w:t xml:space="preserve"> </w:t>
            </w:r>
            <w:r w:rsidRPr="00521395">
              <w:rPr>
                <w:rFonts w:ascii="Arial" w:hAnsi="Arial" w:cs="Arial"/>
                <w:szCs w:val="22"/>
              </w:rPr>
              <w:t xml:space="preserve">award of costs against </w:t>
            </w:r>
            <w:r w:rsidR="00172606">
              <w:rPr>
                <w:rFonts w:ascii="Arial" w:hAnsi="Arial" w:cs="Arial"/>
                <w:szCs w:val="22"/>
              </w:rPr>
              <w:t>Nottinghamshire</w:t>
            </w:r>
            <w:r w:rsidR="00D02EAC">
              <w:rPr>
                <w:rFonts w:ascii="Arial" w:hAnsi="Arial" w:cs="Arial"/>
                <w:szCs w:val="22"/>
              </w:rPr>
              <w:t xml:space="preserve"> County Council</w:t>
            </w:r>
            <w:r w:rsidR="00172606">
              <w:rPr>
                <w:rFonts w:ascii="Arial" w:hAnsi="Arial" w:cs="Arial"/>
                <w:szCs w:val="22"/>
              </w:rPr>
              <w:t>, Mr and Mrs Hind, David Hind</w:t>
            </w:r>
            <w:r w:rsidR="00660FEA">
              <w:rPr>
                <w:rFonts w:ascii="Arial" w:hAnsi="Arial" w:cs="Arial"/>
                <w:szCs w:val="22"/>
              </w:rPr>
              <w:t>.</w:t>
            </w:r>
          </w:p>
        </w:tc>
      </w:tr>
      <w:tr w:rsidR="003D15CB" w:rsidRPr="00155859" w14:paraId="29E42723" w14:textId="77777777" w:rsidTr="00F86618">
        <w:tc>
          <w:tcPr>
            <w:tcW w:w="9520" w:type="dxa"/>
          </w:tcPr>
          <w:p w14:paraId="0154B659" w14:textId="29612A3F" w:rsidR="00F86618" w:rsidRPr="00521395" w:rsidRDefault="00B766F7" w:rsidP="00837F94">
            <w:pPr>
              <w:pStyle w:val="Noindent"/>
              <w:numPr>
                <w:ilvl w:val="0"/>
                <w:numId w:val="2"/>
              </w:numPr>
              <w:tabs>
                <w:tab w:val="clear" w:pos="360"/>
                <w:tab w:val="left" w:pos="851"/>
              </w:tabs>
              <w:ind w:left="425" w:hanging="425"/>
              <w:rPr>
                <w:rFonts w:ascii="Arial" w:hAnsi="Arial" w:cs="Arial"/>
                <w:szCs w:val="22"/>
              </w:rPr>
            </w:pPr>
            <w:r w:rsidRPr="00521395">
              <w:rPr>
                <w:rFonts w:ascii="Arial" w:hAnsi="Arial" w:cs="Arial"/>
                <w:szCs w:val="22"/>
              </w:rPr>
              <w:t xml:space="preserve">The Inquiry was held in connection with </w:t>
            </w:r>
            <w:r w:rsidR="009B4FDB">
              <w:rPr>
                <w:rFonts w:ascii="Arial" w:hAnsi="Arial" w:cs="Arial"/>
                <w:szCs w:val="22"/>
              </w:rPr>
              <w:t xml:space="preserve">the </w:t>
            </w:r>
            <w:r w:rsidR="006F02BA">
              <w:rPr>
                <w:rFonts w:ascii="Arial" w:hAnsi="Arial" w:cs="Arial"/>
                <w:szCs w:val="22"/>
              </w:rPr>
              <w:t>Nottinghamshire County Council</w:t>
            </w:r>
            <w:r w:rsidR="001B62A9">
              <w:rPr>
                <w:rFonts w:ascii="Arial" w:hAnsi="Arial" w:cs="Arial"/>
                <w:szCs w:val="22"/>
              </w:rPr>
              <w:t xml:space="preserve"> (Greasley Footpath</w:t>
            </w:r>
            <w:r w:rsidR="00102F6A">
              <w:rPr>
                <w:rFonts w:ascii="Arial" w:hAnsi="Arial" w:cs="Arial"/>
                <w:szCs w:val="22"/>
              </w:rPr>
              <w:t xml:space="preserve"> No. 32 and No. 40</w:t>
            </w:r>
            <w:r w:rsidR="002312E9">
              <w:rPr>
                <w:rFonts w:ascii="Arial" w:hAnsi="Arial" w:cs="Arial"/>
                <w:szCs w:val="22"/>
              </w:rPr>
              <w:t>) Diversion Order 2019</w:t>
            </w:r>
            <w:r w:rsidRPr="00521395">
              <w:rPr>
                <w:rFonts w:ascii="Arial" w:hAnsi="Arial" w:cs="Arial"/>
                <w:szCs w:val="22"/>
              </w:rPr>
              <w:t>.</w:t>
            </w:r>
          </w:p>
        </w:tc>
      </w:tr>
      <w:tr w:rsidR="003D15CB" w:rsidRPr="00155859" w14:paraId="0952F3E4" w14:textId="77777777" w:rsidTr="00F86618">
        <w:tc>
          <w:tcPr>
            <w:tcW w:w="9520" w:type="dxa"/>
            <w:tcBorders>
              <w:bottom w:val="single" w:sz="6" w:space="0" w:color="000000"/>
            </w:tcBorders>
          </w:tcPr>
          <w:p w14:paraId="30BE230A" w14:textId="56AD2FEB" w:rsidR="00F86618" w:rsidRPr="00155859" w:rsidRDefault="00CC7241" w:rsidP="00837F94">
            <w:pPr>
              <w:pStyle w:val="Heading6blackfont"/>
              <w:spacing w:before="120" w:after="120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 w:rsidRPr="00D101AB">
              <w:rPr>
                <w:rFonts w:ascii="Arial" w:hAnsi="Arial" w:cs="Arial"/>
                <w:color w:val="auto"/>
                <w:sz w:val="24"/>
                <w:szCs w:val="24"/>
              </w:rPr>
              <w:t>Decision</w:t>
            </w:r>
            <w:r w:rsidR="00D101AB" w:rsidRPr="00D101AB">
              <w:rPr>
                <w:rFonts w:ascii="Arial" w:hAnsi="Arial" w:cs="Arial"/>
                <w:color w:val="auto"/>
                <w:sz w:val="24"/>
                <w:szCs w:val="24"/>
              </w:rPr>
              <w:t xml:space="preserve">: </w:t>
            </w:r>
            <w:r w:rsidRPr="00D101AB">
              <w:rPr>
                <w:rFonts w:ascii="Arial" w:hAnsi="Arial" w:cs="Arial"/>
                <w:color w:val="auto"/>
                <w:sz w:val="24"/>
                <w:szCs w:val="24"/>
              </w:rPr>
              <w:t xml:space="preserve">The application for an award of costs is refused. </w:t>
            </w:r>
          </w:p>
        </w:tc>
      </w:tr>
    </w:tbl>
    <w:p w14:paraId="20E5C728" w14:textId="11E777D0" w:rsidR="0045304E" w:rsidRDefault="007259FD" w:rsidP="00660FEA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</w:t>
      </w:r>
      <w:r w:rsidRPr="00B81790"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507D55">
        <w:rPr>
          <w:rFonts w:ascii="Arial" w:hAnsi="Arial" w:cs="Arial"/>
          <w:color w:val="auto"/>
          <w:sz w:val="24"/>
          <w:szCs w:val="24"/>
        </w:rPr>
        <w:t>application</w:t>
      </w:r>
    </w:p>
    <w:p w14:paraId="78B0E9E3" w14:textId="3C3FF67A" w:rsidR="0045304E" w:rsidRDefault="005D116E" w:rsidP="004B2D4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Applicant asserts that N</w:t>
      </w:r>
      <w:r w:rsidR="00660FEA">
        <w:rPr>
          <w:rFonts w:ascii="Arial" w:hAnsi="Arial" w:cs="Arial"/>
          <w:color w:val="auto"/>
          <w:sz w:val="24"/>
          <w:szCs w:val="24"/>
        </w:rPr>
        <w:t>ottinghamshire County Council (NCC)</w:t>
      </w:r>
      <w:r>
        <w:rPr>
          <w:rFonts w:ascii="Arial" w:hAnsi="Arial" w:cs="Arial"/>
          <w:color w:val="auto"/>
          <w:sz w:val="24"/>
          <w:szCs w:val="24"/>
        </w:rPr>
        <w:t xml:space="preserve"> behaved unreasonably </w:t>
      </w:r>
      <w:r w:rsidR="00DB5252">
        <w:rPr>
          <w:rFonts w:ascii="Arial" w:hAnsi="Arial" w:cs="Arial"/>
          <w:color w:val="auto"/>
          <w:sz w:val="24"/>
          <w:szCs w:val="24"/>
        </w:rPr>
        <w:t>by:</w:t>
      </w:r>
    </w:p>
    <w:p w14:paraId="3A829A41" w14:textId="4A3FE01D" w:rsidR="00DB5252" w:rsidRDefault="00DB5252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failing to provide transcripts of the February 2025 inquiry,</w:t>
      </w:r>
    </w:p>
    <w:p w14:paraId="121F409F" w14:textId="2A46A5FB" w:rsidR="00DB5252" w:rsidRDefault="002211B9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</w:t>
      </w:r>
      <w:r w:rsidR="00F334E5">
        <w:rPr>
          <w:rFonts w:ascii="Arial" w:hAnsi="Arial" w:cs="Arial"/>
          <w:color w:val="auto"/>
          <w:sz w:val="24"/>
          <w:szCs w:val="24"/>
        </w:rPr>
        <w:t xml:space="preserve">ailing to determine </w:t>
      </w:r>
      <w:r w:rsidR="009E6A68">
        <w:rPr>
          <w:rFonts w:ascii="Arial" w:hAnsi="Arial" w:cs="Arial"/>
          <w:color w:val="auto"/>
          <w:sz w:val="24"/>
          <w:szCs w:val="24"/>
        </w:rPr>
        <w:t xml:space="preserve">the Applicant’s application for a </w:t>
      </w:r>
      <w:r w:rsidR="00F334E5">
        <w:rPr>
          <w:rFonts w:ascii="Arial" w:hAnsi="Arial" w:cs="Arial"/>
          <w:color w:val="auto"/>
          <w:sz w:val="24"/>
          <w:szCs w:val="24"/>
        </w:rPr>
        <w:t>Definitive Map Modification Order</w:t>
      </w:r>
      <w:r w:rsidR="009E6A68">
        <w:rPr>
          <w:rFonts w:ascii="Arial" w:hAnsi="Arial" w:cs="Arial"/>
          <w:color w:val="auto"/>
          <w:sz w:val="24"/>
          <w:szCs w:val="24"/>
        </w:rPr>
        <w:t>,</w:t>
      </w:r>
    </w:p>
    <w:p w14:paraId="4227EE25" w14:textId="7B8D5A06" w:rsidR="009E6A68" w:rsidRDefault="002211B9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failing to prosecute a County Court action </w:t>
      </w:r>
      <w:r w:rsidR="00BB36DD">
        <w:rPr>
          <w:rFonts w:ascii="Arial" w:hAnsi="Arial" w:cs="Arial"/>
          <w:color w:val="auto"/>
          <w:sz w:val="24"/>
          <w:szCs w:val="24"/>
        </w:rPr>
        <w:t>involving the Applicant and NCC,</w:t>
      </w:r>
    </w:p>
    <w:p w14:paraId="01440A2A" w14:textId="0C9120F4" w:rsidR="00BB36DD" w:rsidRDefault="00BB36DD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delaying the inquiry by reason of the availability of their chosen counsel,</w:t>
      </w:r>
    </w:p>
    <w:p w14:paraId="0752BFB4" w14:textId="7C673E9A" w:rsidR="00BB36DD" w:rsidRDefault="00FE6731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failing to produce named witnesses for cross examination,</w:t>
      </w:r>
    </w:p>
    <w:p w14:paraId="7B9962ED" w14:textId="7466CFE6" w:rsidR="00FE6731" w:rsidRDefault="00FE6731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failing to produce contemporaneous documents </w:t>
      </w:r>
      <w:r w:rsidR="00B86093">
        <w:rPr>
          <w:rFonts w:ascii="Arial" w:hAnsi="Arial" w:cs="Arial"/>
          <w:color w:val="auto"/>
          <w:sz w:val="24"/>
          <w:szCs w:val="24"/>
        </w:rPr>
        <w:t>to support their case,</w:t>
      </w:r>
    </w:p>
    <w:p w14:paraId="43082CF3" w14:textId="76576380" w:rsidR="00B86093" w:rsidRDefault="00EC347B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presenting ‘false evidence’</w:t>
      </w:r>
    </w:p>
    <w:p w14:paraId="6510E59D" w14:textId="2B6CC1D6" w:rsidR="00542868" w:rsidRDefault="00542868" w:rsidP="00DB5252">
      <w:pPr>
        <w:pStyle w:val="Style1"/>
        <w:numPr>
          <w:ilvl w:val="0"/>
          <w:numId w:val="14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unreasonably objecting to </w:t>
      </w:r>
      <w:r w:rsidR="00E555F0">
        <w:rPr>
          <w:rFonts w:ascii="Arial" w:hAnsi="Arial" w:cs="Arial"/>
          <w:color w:val="auto"/>
          <w:sz w:val="24"/>
          <w:szCs w:val="24"/>
        </w:rPr>
        <w:t>the interim decision.</w:t>
      </w:r>
    </w:p>
    <w:p w14:paraId="4D3FC531" w14:textId="2609BBBD" w:rsidR="0045304E" w:rsidRDefault="009D1E17" w:rsidP="004B2D4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Applicant asserts that Mr and Mrs Hind behaved unreasonably </w:t>
      </w:r>
      <w:r w:rsidR="004B09E3">
        <w:rPr>
          <w:rFonts w:ascii="Arial" w:hAnsi="Arial" w:cs="Arial"/>
          <w:color w:val="auto"/>
          <w:sz w:val="24"/>
          <w:szCs w:val="24"/>
        </w:rPr>
        <w:t>by:</w:t>
      </w:r>
    </w:p>
    <w:p w14:paraId="24FFA9D1" w14:textId="02AD20D7" w:rsidR="004B09E3" w:rsidRDefault="005A7C14" w:rsidP="004B09E3">
      <w:pPr>
        <w:pStyle w:val="Style1"/>
        <w:numPr>
          <w:ilvl w:val="0"/>
          <w:numId w:val="15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</w:t>
      </w:r>
      <w:r w:rsidR="00E91C27">
        <w:rPr>
          <w:rFonts w:ascii="Arial" w:hAnsi="Arial" w:cs="Arial"/>
          <w:color w:val="auto"/>
          <w:sz w:val="24"/>
          <w:szCs w:val="24"/>
        </w:rPr>
        <w:t>elying upon a ‘joint and disputed Proof of Evidence’</w:t>
      </w:r>
    </w:p>
    <w:p w14:paraId="048764B5" w14:textId="1938BAD3" w:rsidR="005A7C14" w:rsidRDefault="00042ACB" w:rsidP="004B09E3">
      <w:pPr>
        <w:pStyle w:val="Style1"/>
        <w:numPr>
          <w:ilvl w:val="0"/>
          <w:numId w:val="15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submitting a summary proof of evidence out of time</w:t>
      </w:r>
    </w:p>
    <w:p w14:paraId="03A6927E" w14:textId="7F493E37" w:rsidR="00042ACB" w:rsidRDefault="003A1416" w:rsidP="004B09E3">
      <w:pPr>
        <w:pStyle w:val="Style1"/>
        <w:numPr>
          <w:ilvl w:val="0"/>
          <w:numId w:val="15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supporting a petition </w:t>
      </w:r>
    </w:p>
    <w:p w14:paraId="43B867AE" w14:textId="4EB9DF1A" w:rsidR="0045304E" w:rsidRDefault="003A1416" w:rsidP="004B2D4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Applicant asserts that David Hind behaved </w:t>
      </w:r>
      <w:r w:rsidR="006116AE">
        <w:rPr>
          <w:rFonts w:ascii="Arial" w:hAnsi="Arial" w:cs="Arial"/>
          <w:color w:val="auto"/>
          <w:sz w:val="24"/>
          <w:szCs w:val="24"/>
        </w:rPr>
        <w:t>unreasonably by;</w:t>
      </w:r>
    </w:p>
    <w:p w14:paraId="59EE9B9A" w14:textId="1E0DCA19" w:rsidR="006116AE" w:rsidRDefault="00AB0CE4" w:rsidP="006116AE">
      <w:pPr>
        <w:pStyle w:val="Style1"/>
        <w:numPr>
          <w:ilvl w:val="0"/>
          <w:numId w:val="16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</w:t>
      </w:r>
      <w:r w:rsidR="003769D6">
        <w:rPr>
          <w:rFonts w:ascii="Arial" w:hAnsi="Arial" w:cs="Arial"/>
          <w:color w:val="auto"/>
          <w:sz w:val="24"/>
          <w:szCs w:val="24"/>
        </w:rPr>
        <w:t>ailing to circulate a summary document</w:t>
      </w:r>
    </w:p>
    <w:p w14:paraId="4B64D20D" w14:textId="79C19E32" w:rsidR="00992505" w:rsidRPr="00992505" w:rsidRDefault="00AB0CE4" w:rsidP="00992505">
      <w:pPr>
        <w:pStyle w:val="Style1"/>
        <w:numPr>
          <w:ilvl w:val="0"/>
          <w:numId w:val="16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taking issue with the Applicant’s summary document when </w:t>
      </w:r>
      <w:r w:rsidR="00992505">
        <w:rPr>
          <w:rFonts w:ascii="Arial" w:hAnsi="Arial" w:cs="Arial"/>
          <w:color w:val="auto"/>
          <w:sz w:val="24"/>
          <w:szCs w:val="24"/>
        </w:rPr>
        <w:t>supporters of the Order were also in breach.</w:t>
      </w:r>
    </w:p>
    <w:p w14:paraId="0EDE63EC" w14:textId="6E2C4C01" w:rsidR="00534B38" w:rsidRPr="006D5D8E" w:rsidRDefault="00534B38" w:rsidP="00534B38">
      <w:pPr>
        <w:pStyle w:val="Style1"/>
        <w:numPr>
          <w:ilvl w:val="0"/>
          <w:numId w:val="0"/>
        </w:numPr>
        <w:spacing w:before="140"/>
        <w:rPr>
          <w:rFonts w:ascii="Arial" w:hAnsi="Arial" w:cs="Arial"/>
          <w:b/>
          <w:bCs/>
          <w:color w:val="auto"/>
          <w:sz w:val="24"/>
          <w:szCs w:val="24"/>
        </w:rPr>
      </w:pPr>
      <w:r w:rsidRPr="006D5D8E">
        <w:rPr>
          <w:rFonts w:ascii="Arial" w:hAnsi="Arial" w:cs="Arial"/>
          <w:b/>
          <w:bCs/>
          <w:color w:val="auto"/>
          <w:sz w:val="24"/>
          <w:szCs w:val="24"/>
        </w:rPr>
        <w:t xml:space="preserve">The response by </w:t>
      </w:r>
      <w:r w:rsidR="00E50F0D">
        <w:rPr>
          <w:rFonts w:ascii="Arial" w:hAnsi="Arial" w:cs="Arial"/>
          <w:b/>
          <w:bCs/>
          <w:color w:val="auto"/>
          <w:sz w:val="24"/>
          <w:szCs w:val="24"/>
        </w:rPr>
        <w:t>Nottingham</w:t>
      </w:r>
      <w:r w:rsidR="00283A08">
        <w:rPr>
          <w:rFonts w:ascii="Arial" w:hAnsi="Arial" w:cs="Arial"/>
          <w:b/>
          <w:bCs/>
          <w:color w:val="auto"/>
          <w:sz w:val="24"/>
          <w:szCs w:val="24"/>
        </w:rPr>
        <w:t>shire</w:t>
      </w:r>
      <w:r w:rsidR="00FE175C">
        <w:rPr>
          <w:rFonts w:ascii="Arial" w:hAnsi="Arial" w:cs="Arial"/>
          <w:b/>
          <w:bCs/>
          <w:color w:val="auto"/>
          <w:sz w:val="24"/>
          <w:szCs w:val="24"/>
        </w:rPr>
        <w:t xml:space="preserve"> County Council </w:t>
      </w:r>
    </w:p>
    <w:p w14:paraId="550406B4" w14:textId="0DF34817" w:rsidR="006B14AA" w:rsidRDefault="00B26C50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Submissions made by counsel on behalf of NCC</w:t>
      </w:r>
      <w:r w:rsidR="00270805">
        <w:rPr>
          <w:rFonts w:ascii="Arial" w:hAnsi="Arial" w:cs="Arial"/>
          <w:color w:val="auto"/>
          <w:sz w:val="24"/>
          <w:szCs w:val="24"/>
        </w:rPr>
        <w:t xml:space="preserve"> refer to the relevant guidance contained in </w:t>
      </w:r>
      <w:r w:rsidR="00D9385C">
        <w:rPr>
          <w:rFonts w:ascii="Arial" w:hAnsi="Arial" w:cs="Arial"/>
          <w:color w:val="auto"/>
          <w:sz w:val="24"/>
          <w:szCs w:val="24"/>
        </w:rPr>
        <w:t xml:space="preserve">Chapter 8 of ‘Guidance on Procedure for Objections to Definitive map </w:t>
      </w:r>
      <w:r w:rsidR="00D9385C">
        <w:rPr>
          <w:rFonts w:ascii="Arial" w:hAnsi="Arial" w:cs="Arial"/>
          <w:color w:val="auto"/>
          <w:sz w:val="24"/>
          <w:szCs w:val="24"/>
        </w:rPr>
        <w:lastRenderedPageBreak/>
        <w:t>and Public Path Orders</w:t>
      </w:r>
      <w:r w:rsidR="009C7DAF">
        <w:rPr>
          <w:rFonts w:ascii="Arial" w:hAnsi="Arial" w:cs="Arial"/>
          <w:color w:val="auto"/>
          <w:sz w:val="24"/>
          <w:szCs w:val="24"/>
        </w:rPr>
        <w:t>’ and section 9 of the Rights of Way Circular 1/09</w:t>
      </w:r>
      <w:r w:rsidR="00856352">
        <w:rPr>
          <w:rFonts w:ascii="Arial" w:hAnsi="Arial" w:cs="Arial"/>
          <w:color w:val="auto"/>
          <w:sz w:val="24"/>
          <w:szCs w:val="24"/>
        </w:rPr>
        <w:t xml:space="preserve">. The submissions highlight the need for the Applicant to demonstrate </w:t>
      </w:r>
      <w:r w:rsidR="00B210C1">
        <w:rPr>
          <w:rFonts w:ascii="Arial" w:hAnsi="Arial" w:cs="Arial"/>
          <w:color w:val="auto"/>
          <w:sz w:val="24"/>
          <w:szCs w:val="24"/>
        </w:rPr>
        <w:t xml:space="preserve">that he has incurred unnecessary or wasted costs </w:t>
      </w:r>
      <w:r w:rsidR="00AC648C">
        <w:rPr>
          <w:rFonts w:ascii="Arial" w:hAnsi="Arial" w:cs="Arial"/>
          <w:color w:val="auto"/>
          <w:sz w:val="24"/>
          <w:szCs w:val="24"/>
        </w:rPr>
        <w:t>because another party has acted unreasonably</w:t>
      </w:r>
    </w:p>
    <w:p w14:paraId="047ADAA0" w14:textId="5987825A" w:rsidR="006B14AA" w:rsidRDefault="00AC648C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submissions also </w:t>
      </w:r>
      <w:r w:rsidR="004E535D">
        <w:rPr>
          <w:rFonts w:ascii="Arial" w:hAnsi="Arial" w:cs="Arial"/>
          <w:color w:val="auto"/>
          <w:sz w:val="24"/>
          <w:szCs w:val="24"/>
        </w:rPr>
        <w:t xml:space="preserve">highlight the need for a costs application to be made before the </w:t>
      </w:r>
      <w:r w:rsidR="0082033E">
        <w:rPr>
          <w:rFonts w:ascii="Arial" w:hAnsi="Arial" w:cs="Arial"/>
          <w:color w:val="auto"/>
          <w:sz w:val="24"/>
          <w:szCs w:val="24"/>
        </w:rPr>
        <w:t xml:space="preserve">close of the proceedings and the fact that </w:t>
      </w:r>
      <w:r w:rsidR="00A069E6">
        <w:rPr>
          <w:rFonts w:ascii="Arial" w:hAnsi="Arial" w:cs="Arial"/>
          <w:color w:val="auto"/>
          <w:sz w:val="24"/>
          <w:szCs w:val="24"/>
        </w:rPr>
        <w:t xml:space="preserve">late applications should only be accepted where there is good reason for not applying </w:t>
      </w:r>
      <w:r w:rsidR="00255CEB">
        <w:rPr>
          <w:rFonts w:ascii="Arial" w:hAnsi="Arial" w:cs="Arial"/>
          <w:color w:val="auto"/>
          <w:sz w:val="24"/>
          <w:szCs w:val="24"/>
        </w:rPr>
        <w:t>within time.</w:t>
      </w:r>
    </w:p>
    <w:p w14:paraId="306826D5" w14:textId="1271A9F0" w:rsidR="006B14AA" w:rsidRDefault="001031CF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Emphasis is also placed on the need for the </w:t>
      </w:r>
      <w:r w:rsidR="002A5C66">
        <w:rPr>
          <w:rFonts w:ascii="Arial" w:hAnsi="Arial" w:cs="Arial"/>
          <w:color w:val="auto"/>
          <w:sz w:val="24"/>
          <w:szCs w:val="24"/>
        </w:rPr>
        <w:t>Applicant</w:t>
      </w:r>
      <w:r>
        <w:rPr>
          <w:rFonts w:ascii="Arial" w:hAnsi="Arial" w:cs="Arial"/>
          <w:color w:val="auto"/>
          <w:sz w:val="24"/>
          <w:szCs w:val="24"/>
        </w:rPr>
        <w:t xml:space="preserve"> to show that he has incurred a </w:t>
      </w:r>
      <w:r w:rsidR="002A5C66">
        <w:rPr>
          <w:rFonts w:ascii="Arial" w:hAnsi="Arial" w:cs="Arial"/>
          <w:color w:val="auto"/>
          <w:sz w:val="24"/>
          <w:szCs w:val="24"/>
        </w:rPr>
        <w:t>‘quantifiable expense</w:t>
      </w:r>
      <w:r w:rsidR="00660FEA">
        <w:rPr>
          <w:rFonts w:ascii="Arial" w:hAnsi="Arial" w:cs="Arial"/>
          <w:color w:val="auto"/>
          <w:sz w:val="24"/>
          <w:szCs w:val="24"/>
        </w:rPr>
        <w:t>’</w:t>
      </w:r>
      <w:r w:rsidR="002A5C66">
        <w:rPr>
          <w:rFonts w:ascii="Arial" w:hAnsi="Arial" w:cs="Arial"/>
          <w:color w:val="auto"/>
          <w:sz w:val="24"/>
          <w:szCs w:val="24"/>
        </w:rPr>
        <w:t xml:space="preserve"> as a result of the other party’s behaviour.</w:t>
      </w:r>
    </w:p>
    <w:p w14:paraId="115E3B47" w14:textId="70DAF38A" w:rsidR="006B14AA" w:rsidRDefault="00E60406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NCC rely upon the fact that the Applicant’s claim for costs was made in early September 2025, some </w:t>
      </w:r>
      <w:r w:rsidR="00D602D6">
        <w:rPr>
          <w:rFonts w:ascii="Arial" w:hAnsi="Arial" w:cs="Arial"/>
          <w:color w:val="auto"/>
          <w:sz w:val="24"/>
          <w:szCs w:val="24"/>
        </w:rPr>
        <w:t>seven weeks after the inquiry closed, and was thus out of time.</w:t>
      </w:r>
      <w:r w:rsidR="00EB2C71">
        <w:rPr>
          <w:rFonts w:ascii="Arial" w:hAnsi="Arial" w:cs="Arial"/>
          <w:color w:val="auto"/>
          <w:sz w:val="24"/>
          <w:szCs w:val="24"/>
        </w:rPr>
        <w:t xml:space="preserve"> It is asserted that the Applicant has failed to demonstrate a good reason for the delay in making the application </w:t>
      </w:r>
      <w:r w:rsidR="00DC4DC8">
        <w:rPr>
          <w:rFonts w:ascii="Arial" w:hAnsi="Arial" w:cs="Arial"/>
          <w:color w:val="auto"/>
          <w:sz w:val="24"/>
          <w:szCs w:val="24"/>
        </w:rPr>
        <w:t>which should not have been accepted by</w:t>
      </w:r>
      <w:r w:rsidR="00660FEA">
        <w:rPr>
          <w:rFonts w:ascii="Arial" w:hAnsi="Arial" w:cs="Arial"/>
          <w:color w:val="auto"/>
          <w:sz w:val="24"/>
          <w:szCs w:val="24"/>
        </w:rPr>
        <w:t xml:space="preserve"> the Planning Inspectorate (PINS)</w:t>
      </w:r>
      <w:r w:rsidR="00DC4DC8">
        <w:rPr>
          <w:rFonts w:ascii="Arial" w:hAnsi="Arial" w:cs="Arial"/>
          <w:color w:val="auto"/>
          <w:sz w:val="24"/>
          <w:szCs w:val="24"/>
        </w:rPr>
        <w:t>.</w:t>
      </w:r>
    </w:p>
    <w:p w14:paraId="4F893116" w14:textId="1B1600D5" w:rsidR="00D602D6" w:rsidRDefault="00482085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NCC further submit that the application is without </w:t>
      </w:r>
      <w:r w:rsidR="00680D3F">
        <w:rPr>
          <w:rFonts w:ascii="Arial" w:hAnsi="Arial" w:cs="Arial"/>
          <w:color w:val="auto"/>
          <w:sz w:val="24"/>
          <w:szCs w:val="24"/>
        </w:rPr>
        <w:t>grounds or merit</w:t>
      </w:r>
      <w:r w:rsidR="003047B1">
        <w:rPr>
          <w:rFonts w:ascii="Arial" w:hAnsi="Arial" w:cs="Arial"/>
          <w:color w:val="auto"/>
          <w:sz w:val="24"/>
          <w:szCs w:val="24"/>
        </w:rPr>
        <w:t>, in particular:</w:t>
      </w:r>
    </w:p>
    <w:p w14:paraId="1DCC35D5" w14:textId="48476907" w:rsidR="003047B1" w:rsidRDefault="00FB6AE5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NCC did not wilfu</w:t>
      </w:r>
      <w:r w:rsidR="00526997">
        <w:rPr>
          <w:rFonts w:ascii="Arial" w:hAnsi="Arial" w:cs="Arial"/>
          <w:color w:val="auto"/>
          <w:sz w:val="24"/>
          <w:szCs w:val="24"/>
        </w:rPr>
        <w:t>lly refuse to release transcripts but was rather constrained by data protection requirements.</w:t>
      </w:r>
    </w:p>
    <w:p w14:paraId="50E7E8FE" w14:textId="7FC00C71" w:rsidR="00526997" w:rsidRDefault="00095967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NCC does not accept that any relevant evidence was withheld from th</w:t>
      </w:r>
      <w:r w:rsidR="00660FEA"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hAnsi="Arial" w:cs="Arial"/>
          <w:color w:val="auto"/>
          <w:sz w:val="24"/>
          <w:szCs w:val="24"/>
        </w:rPr>
        <w:t xml:space="preserve"> Applicant.</w:t>
      </w:r>
    </w:p>
    <w:p w14:paraId="149808BB" w14:textId="6063AB86" w:rsidR="00095967" w:rsidRDefault="008B688C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determination of the DMMO application is not</w:t>
      </w:r>
      <w:r w:rsidR="00A85FA6">
        <w:rPr>
          <w:rFonts w:ascii="Arial" w:hAnsi="Arial" w:cs="Arial"/>
          <w:color w:val="auto"/>
          <w:sz w:val="24"/>
          <w:szCs w:val="24"/>
        </w:rPr>
        <w:t xml:space="preserve"> within the remit </w:t>
      </w:r>
      <w:r w:rsidR="007C4E40">
        <w:rPr>
          <w:rFonts w:ascii="Arial" w:hAnsi="Arial" w:cs="Arial"/>
          <w:color w:val="auto"/>
          <w:sz w:val="24"/>
          <w:szCs w:val="24"/>
        </w:rPr>
        <w:t>of</w:t>
      </w:r>
      <w:r>
        <w:rPr>
          <w:rFonts w:ascii="Arial" w:hAnsi="Arial" w:cs="Arial"/>
          <w:color w:val="auto"/>
          <w:sz w:val="24"/>
          <w:szCs w:val="24"/>
        </w:rPr>
        <w:t xml:space="preserve"> the inquiry.</w:t>
      </w:r>
    </w:p>
    <w:p w14:paraId="33EB21F8" w14:textId="68524CFD" w:rsidR="007C4E40" w:rsidRDefault="007C4E40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</w:t>
      </w:r>
      <w:r w:rsidR="00F410B0">
        <w:rPr>
          <w:rFonts w:ascii="Arial" w:hAnsi="Arial" w:cs="Arial"/>
          <w:color w:val="auto"/>
          <w:sz w:val="24"/>
          <w:szCs w:val="24"/>
        </w:rPr>
        <w:t>Applicant is no longer a party to the County Court litigation</w:t>
      </w:r>
      <w:r w:rsidR="00896DFE">
        <w:rPr>
          <w:rFonts w:ascii="Arial" w:hAnsi="Arial" w:cs="Arial"/>
          <w:color w:val="auto"/>
          <w:sz w:val="24"/>
          <w:szCs w:val="24"/>
        </w:rPr>
        <w:t>.</w:t>
      </w:r>
    </w:p>
    <w:p w14:paraId="661D8536" w14:textId="03C16178" w:rsidR="00896DFE" w:rsidRDefault="00896DFE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NCC was not responsible for </w:t>
      </w:r>
      <w:r w:rsidR="000C5688">
        <w:rPr>
          <w:rFonts w:ascii="Arial" w:hAnsi="Arial" w:cs="Arial"/>
          <w:color w:val="auto"/>
          <w:sz w:val="24"/>
          <w:szCs w:val="24"/>
        </w:rPr>
        <w:t>the adjournment of the inquiry from February to July 2025</w:t>
      </w:r>
      <w:r w:rsidR="00D139EE">
        <w:rPr>
          <w:rFonts w:ascii="Arial" w:hAnsi="Arial" w:cs="Arial"/>
          <w:color w:val="auto"/>
          <w:sz w:val="24"/>
          <w:szCs w:val="24"/>
        </w:rPr>
        <w:t>. The adjournment was the consequence of an administrative error on the part of PINS</w:t>
      </w:r>
      <w:r w:rsidR="007A7CB7">
        <w:rPr>
          <w:rFonts w:ascii="Arial" w:hAnsi="Arial" w:cs="Arial"/>
          <w:color w:val="auto"/>
          <w:sz w:val="24"/>
          <w:szCs w:val="24"/>
        </w:rPr>
        <w:t xml:space="preserve"> and the relisting of the matter had to accommodate the availability of a number of parties</w:t>
      </w:r>
      <w:r w:rsidR="00CF558B">
        <w:rPr>
          <w:rFonts w:ascii="Arial" w:hAnsi="Arial" w:cs="Arial"/>
          <w:color w:val="auto"/>
          <w:sz w:val="24"/>
          <w:szCs w:val="24"/>
        </w:rPr>
        <w:t>.</w:t>
      </w:r>
    </w:p>
    <w:p w14:paraId="1822F16A" w14:textId="062A330B" w:rsidR="00CF558B" w:rsidRDefault="00CF558B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Applicant’s </w:t>
      </w:r>
      <w:r w:rsidR="007415B1">
        <w:rPr>
          <w:rFonts w:ascii="Arial" w:hAnsi="Arial" w:cs="Arial"/>
          <w:color w:val="auto"/>
          <w:sz w:val="24"/>
          <w:szCs w:val="24"/>
        </w:rPr>
        <w:t xml:space="preserve">complaints about the </w:t>
      </w:r>
      <w:r w:rsidR="00D30E21">
        <w:rPr>
          <w:rFonts w:ascii="Arial" w:hAnsi="Arial" w:cs="Arial"/>
          <w:color w:val="auto"/>
          <w:sz w:val="24"/>
          <w:szCs w:val="24"/>
        </w:rPr>
        <w:t>failur</w:t>
      </w:r>
      <w:r w:rsidR="00C21865">
        <w:rPr>
          <w:rFonts w:ascii="Arial" w:hAnsi="Arial" w:cs="Arial"/>
          <w:color w:val="auto"/>
          <w:sz w:val="24"/>
          <w:szCs w:val="24"/>
        </w:rPr>
        <w:t xml:space="preserve">e to produce documents or call witnesses are directed to the </w:t>
      </w:r>
      <w:r w:rsidR="00861DF8">
        <w:rPr>
          <w:rFonts w:ascii="Arial" w:hAnsi="Arial" w:cs="Arial"/>
          <w:color w:val="auto"/>
          <w:sz w:val="24"/>
          <w:szCs w:val="24"/>
        </w:rPr>
        <w:t>merits of the matters before the inquiry and are not indicative of unreasonable behaviour.</w:t>
      </w:r>
    </w:p>
    <w:p w14:paraId="1C65C3CF" w14:textId="54005469" w:rsidR="00B97746" w:rsidRDefault="00B97746" w:rsidP="00483E36">
      <w:pPr>
        <w:pStyle w:val="Style1"/>
        <w:numPr>
          <w:ilvl w:val="0"/>
          <w:numId w:val="17"/>
        </w:numPr>
        <w:spacing w:before="1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Allegations of the giving of false evidence are denied and in any events are matters for the substantive decision rather than </w:t>
      </w:r>
      <w:r w:rsidR="00673A55">
        <w:rPr>
          <w:rFonts w:ascii="Arial" w:hAnsi="Arial" w:cs="Arial"/>
          <w:color w:val="auto"/>
          <w:sz w:val="24"/>
          <w:szCs w:val="24"/>
        </w:rPr>
        <w:t>examples of unreasonable behaviour.</w:t>
      </w:r>
    </w:p>
    <w:p w14:paraId="05B75BD9" w14:textId="1ABDF03E" w:rsidR="006B14AA" w:rsidRDefault="009D58A0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Having regard to the foregoing NCC submit that the Applicant has failed to demonstrate unreasonable behaviour on the part of NCC</w:t>
      </w:r>
      <w:r w:rsidR="00A7754A">
        <w:rPr>
          <w:rFonts w:ascii="Arial" w:hAnsi="Arial" w:cs="Arial"/>
          <w:color w:val="auto"/>
          <w:sz w:val="24"/>
          <w:szCs w:val="24"/>
        </w:rPr>
        <w:t xml:space="preserve">, making the point that </w:t>
      </w:r>
      <w:r w:rsidR="004E1C12">
        <w:rPr>
          <w:rFonts w:ascii="Arial" w:hAnsi="Arial" w:cs="Arial"/>
          <w:color w:val="auto"/>
          <w:sz w:val="24"/>
          <w:szCs w:val="24"/>
        </w:rPr>
        <w:t>an</w:t>
      </w:r>
      <w:r w:rsidR="00A97BE4">
        <w:rPr>
          <w:rFonts w:ascii="Arial" w:hAnsi="Arial" w:cs="Arial"/>
          <w:color w:val="auto"/>
          <w:sz w:val="24"/>
          <w:szCs w:val="24"/>
        </w:rPr>
        <w:t>y</w:t>
      </w:r>
      <w:r w:rsidR="004E1C12">
        <w:rPr>
          <w:rFonts w:ascii="Arial" w:hAnsi="Arial" w:cs="Arial"/>
          <w:color w:val="auto"/>
          <w:sz w:val="24"/>
          <w:szCs w:val="24"/>
        </w:rPr>
        <w:t xml:space="preserve"> frustration</w:t>
      </w:r>
      <w:r w:rsidR="00A97BE4">
        <w:rPr>
          <w:rFonts w:ascii="Arial" w:hAnsi="Arial" w:cs="Arial"/>
          <w:color w:val="auto"/>
          <w:sz w:val="24"/>
          <w:szCs w:val="24"/>
        </w:rPr>
        <w:t xml:space="preserve"> or</w:t>
      </w:r>
      <w:r w:rsidR="004E1C12">
        <w:rPr>
          <w:rFonts w:ascii="Arial" w:hAnsi="Arial" w:cs="Arial"/>
          <w:color w:val="auto"/>
          <w:sz w:val="24"/>
          <w:szCs w:val="24"/>
        </w:rPr>
        <w:t xml:space="preserve"> annoyance</w:t>
      </w:r>
      <w:r w:rsidR="00A97BE4">
        <w:rPr>
          <w:rFonts w:ascii="Arial" w:hAnsi="Arial" w:cs="Arial"/>
          <w:color w:val="auto"/>
          <w:sz w:val="24"/>
          <w:szCs w:val="24"/>
        </w:rPr>
        <w:t xml:space="preserve"> suffered by the Applicant </w:t>
      </w:r>
      <w:r w:rsidR="00713486">
        <w:rPr>
          <w:rFonts w:ascii="Arial" w:hAnsi="Arial" w:cs="Arial"/>
          <w:color w:val="auto"/>
          <w:sz w:val="24"/>
          <w:szCs w:val="24"/>
        </w:rPr>
        <w:t xml:space="preserve">does not represent a quantifiable expense and that the Applicant incurred no professional </w:t>
      </w:r>
      <w:r w:rsidR="007842DC">
        <w:rPr>
          <w:rFonts w:ascii="Arial" w:hAnsi="Arial" w:cs="Arial"/>
          <w:color w:val="auto"/>
          <w:sz w:val="24"/>
          <w:szCs w:val="24"/>
        </w:rPr>
        <w:t>costs in his presentation of his case to the inquiry</w:t>
      </w:r>
      <w:r w:rsidR="00137611">
        <w:rPr>
          <w:rFonts w:ascii="Arial" w:hAnsi="Arial" w:cs="Arial"/>
          <w:color w:val="auto"/>
          <w:sz w:val="24"/>
          <w:szCs w:val="24"/>
        </w:rPr>
        <w:t>.</w:t>
      </w:r>
    </w:p>
    <w:p w14:paraId="75D04D4B" w14:textId="2A108B84" w:rsidR="00137611" w:rsidRDefault="00137611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Further NCC submit that the Applicant has failed to demons</w:t>
      </w:r>
      <w:r w:rsidR="00FF1505">
        <w:rPr>
          <w:rFonts w:ascii="Arial" w:hAnsi="Arial" w:cs="Arial"/>
          <w:color w:val="auto"/>
          <w:sz w:val="24"/>
          <w:szCs w:val="24"/>
        </w:rPr>
        <w:t>trate that he has incurred quantifiable expense by reason of the alleged unreasonable behaviour.</w:t>
      </w:r>
    </w:p>
    <w:p w14:paraId="23C45263" w14:textId="39BDBB24" w:rsidR="007842DC" w:rsidRPr="009E7ADE" w:rsidRDefault="009E7ADE" w:rsidP="009E7ADE">
      <w:pPr>
        <w:pStyle w:val="Style1"/>
        <w:numPr>
          <w:ilvl w:val="0"/>
          <w:numId w:val="0"/>
        </w:numPr>
        <w:spacing w:before="140"/>
        <w:rPr>
          <w:rFonts w:ascii="Arial" w:hAnsi="Arial" w:cs="Arial"/>
          <w:b/>
          <w:bCs/>
          <w:color w:val="auto"/>
          <w:sz w:val="24"/>
          <w:szCs w:val="24"/>
        </w:rPr>
      </w:pPr>
      <w:r w:rsidRPr="009E7ADE">
        <w:rPr>
          <w:rFonts w:ascii="Arial" w:hAnsi="Arial" w:cs="Arial"/>
          <w:b/>
          <w:bCs/>
          <w:color w:val="auto"/>
          <w:sz w:val="24"/>
          <w:szCs w:val="24"/>
        </w:rPr>
        <w:t>The response by Mr and Mrs Hind</w:t>
      </w:r>
    </w:p>
    <w:p w14:paraId="40871BD9" w14:textId="3CC944CF" w:rsidR="007842DC" w:rsidRDefault="006D2DBA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reference to the joint report of Mr Rocks and Miss Rumfitt was for context and </w:t>
      </w:r>
      <w:r w:rsidR="008B7AD5">
        <w:rPr>
          <w:rFonts w:ascii="Arial" w:hAnsi="Arial" w:cs="Arial"/>
          <w:color w:val="auto"/>
          <w:sz w:val="24"/>
          <w:szCs w:val="24"/>
        </w:rPr>
        <w:t>goes to the merits</w:t>
      </w:r>
      <w:r w:rsidR="0077138D">
        <w:rPr>
          <w:rFonts w:ascii="Arial" w:hAnsi="Arial" w:cs="Arial"/>
          <w:color w:val="auto"/>
          <w:sz w:val="24"/>
          <w:szCs w:val="24"/>
        </w:rPr>
        <w:t>.</w:t>
      </w:r>
    </w:p>
    <w:p w14:paraId="5229FE9E" w14:textId="10619716" w:rsidR="0077138D" w:rsidRDefault="00BC5209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The Hind’s submissions were all made in due time in contrast to that of the Applicant.</w:t>
      </w:r>
    </w:p>
    <w:p w14:paraId="654FB7D2" w14:textId="3BEC4BB4" w:rsidR="00BC5209" w:rsidRDefault="00377CE3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petition was a stand</w:t>
      </w:r>
      <w:r w:rsidR="0076670A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>alone document</w:t>
      </w:r>
      <w:r w:rsidR="00A630CC">
        <w:rPr>
          <w:rFonts w:ascii="Arial" w:hAnsi="Arial" w:cs="Arial"/>
          <w:color w:val="auto"/>
          <w:sz w:val="24"/>
          <w:szCs w:val="24"/>
        </w:rPr>
        <w:t>, redacted by PINS for GDPR reasons</w:t>
      </w:r>
      <w:r w:rsidR="00BB71BF">
        <w:rPr>
          <w:rFonts w:ascii="Arial" w:hAnsi="Arial" w:cs="Arial"/>
          <w:color w:val="auto"/>
          <w:sz w:val="24"/>
          <w:szCs w:val="24"/>
        </w:rPr>
        <w:t>.</w:t>
      </w:r>
    </w:p>
    <w:p w14:paraId="3ABEB385" w14:textId="21BE4EC6" w:rsidR="007842DC" w:rsidRDefault="00BB71BF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Hinds </w:t>
      </w:r>
      <w:r w:rsidR="0076670A">
        <w:rPr>
          <w:rFonts w:ascii="Arial" w:hAnsi="Arial" w:cs="Arial"/>
          <w:color w:val="auto"/>
          <w:sz w:val="24"/>
          <w:szCs w:val="24"/>
        </w:rPr>
        <w:t>consider the length of the inquiry was substantially the responsibility of the Applicant</w:t>
      </w:r>
      <w:r w:rsidR="00185CEC">
        <w:rPr>
          <w:rFonts w:ascii="Arial" w:hAnsi="Arial" w:cs="Arial"/>
          <w:color w:val="auto"/>
          <w:sz w:val="24"/>
          <w:szCs w:val="24"/>
        </w:rPr>
        <w:t>.</w:t>
      </w:r>
    </w:p>
    <w:p w14:paraId="46EC1CFC" w14:textId="5A628C55" w:rsidR="007842DC" w:rsidRPr="00185CEC" w:rsidRDefault="00185CEC" w:rsidP="00185CEC">
      <w:pPr>
        <w:pStyle w:val="Style1"/>
        <w:numPr>
          <w:ilvl w:val="0"/>
          <w:numId w:val="0"/>
        </w:numPr>
        <w:spacing w:before="140"/>
        <w:rPr>
          <w:rFonts w:ascii="Arial" w:hAnsi="Arial" w:cs="Arial"/>
          <w:b/>
          <w:bCs/>
          <w:color w:val="auto"/>
          <w:sz w:val="24"/>
          <w:szCs w:val="24"/>
        </w:rPr>
      </w:pPr>
      <w:r w:rsidRPr="00185CEC">
        <w:rPr>
          <w:rFonts w:ascii="Arial" w:hAnsi="Arial" w:cs="Arial"/>
          <w:b/>
          <w:bCs/>
          <w:color w:val="auto"/>
          <w:sz w:val="24"/>
          <w:szCs w:val="24"/>
        </w:rPr>
        <w:t>The response of David Hind</w:t>
      </w:r>
    </w:p>
    <w:p w14:paraId="0AFE3D34" w14:textId="0F62547B" w:rsidR="007842DC" w:rsidRDefault="0061402F" w:rsidP="009F1ECB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summary document complained about by the Applicant had been available </w:t>
      </w:r>
      <w:r w:rsidR="002C45FA">
        <w:rPr>
          <w:rFonts w:ascii="Arial" w:hAnsi="Arial" w:cs="Arial"/>
          <w:color w:val="auto"/>
          <w:sz w:val="24"/>
          <w:szCs w:val="24"/>
        </w:rPr>
        <w:t xml:space="preserve">on Sharepoint </w:t>
      </w:r>
      <w:r w:rsidR="00511D4C">
        <w:rPr>
          <w:rFonts w:ascii="Arial" w:hAnsi="Arial" w:cs="Arial"/>
          <w:color w:val="auto"/>
          <w:sz w:val="24"/>
          <w:szCs w:val="24"/>
        </w:rPr>
        <w:t>prior to the adjourned in</w:t>
      </w:r>
      <w:r w:rsidR="002C45FA">
        <w:rPr>
          <w:rFonts w:ascii="Arial" w:hAnsi="Arial" w:cs="Arial"/>
          <w:color w:val="auto"/>
          <w:sz w:val="24"/>
          <w:szCs w:val="24"/>
        </w:rPr>
        <w:t xml:space="preserve">quiry and was </w:t>
      </w:r>
      <w:r w:rsidR="00B87526">
        <w:rPr>
          <w:rFonts w:ascii="Arial" w:hAnsi="Arial" w:cs="Arial"/>
          <w:color w:val="auto"/>
          <w:sz w:val="24"/>
          <w:szCs w:val="24"/>
        </w:rPr>
        <w:t>accessible by all parties.</w:t>
      </w:r>
      <w:r w:rsidR="00511D4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511A5A0" w14:textId="3983E632" w:rsidR="007842DC" w:rsidRPr="00B75AC8" w:rsidRDefault="00A31F3C" w:rsidP="00B75AC8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The Applicant’s summary proof was excessively long</w:t>
      </w:r>
      <w:r w:rsidR="000B67F4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and complaint was only made b</w:t>
      </w:r>
      <w:r w:rsidR="00B75AC8">
        <w:rPr>
          <w:rFonts w:ascii="Arial" w:hAnsi="Arial" w:cs="Arial"/>
          <w:color w:val="auto"/>
          <w:sz w:val="24"/>
          <w:szCs w:val="24"/>
        </w:rPr>
        <w:t>y</w:t>
      </w:r>
      <w:r>
        <w:rPr>
          <w:rFonts w:ascii="Arial" w:hAnsi="Arial" w:cs="Arial"/>
          <w:color w:val="auto"/>
          <w:sz w:val="24"/>
          <w:szCs w:val="24"/>
        </w:rPr>
        <w:t xml:space="preserve"> Mr Hind in response to a similar complaint made by the Applican</w:t>
      </w:r>
      <w:r w:rsidR="00B75AC8">
        <w:rPr>
          <w:rFonts w:ascii="Arial" w:hAnsi="Arial" w:cs="Arial"/>
          <w:color w:val="auto"/>
          <w:sz w:val="24"/>
          <w:szCs w:val="24"/>
        </w:rPr>
        <w:t>t.</w:t>
      </w:r>
    </w:p>
    <w:p w14:paraId="65A3D678" w14:textId="0F2C2A74" w:rsidR="002D4258" w:rsidRPr="006D5D8E" w:rsidRDefault="002D4258" w:rsidP="00B81790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>Reasons</w:t>
      </w:r>
    </w:p>
    <w:p w14:paraId="4157517B" w14:textId="340B35D2" w:rsidR="007331EE" w:rsidRPr="006D5D8E" w:rsidRDefault="007331EE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>The Planning Practice Guidance</w:t>
      </w:r>
      <w:r w:rsidR="006C2916" w:rsidRPr="006D5D8E">
        <w:rPr>
          <w:rFonts w:ascii="Arial" w:hAnsi="Arial" w:cs="Arial"/>
          <w:color w:val="auto"/>
          <w:sz w:val="24"/>
          <w:szCs w:val="24"/>
        </w:rPr>
        <w:t xml:space="preserve"> (PPG)</w:t>
      </w:r>
      <w:r w:rsidR="00D00C24" w:rsidRPr="006D5D8E">
        <w:rPr>
          <w:rFonts w:ascii="Arial" w:hAnsi="Arial" w:cs="Arial"/>
          <w:color w:val="auto"/>
          <w:sz w:val="24"/>
          <w:szCs w:val="24"/>
        </w:rPr>
        <w:t xml:space="preserve"> and</w:t>
      </w:r>
      <w:r w:rsidR="006C2916" w:rsidRPr="006D5D8E">
        <w:rPr>
          <w:rFonts w:ascii="Arial" w:hAnsi="Arial" w:cs="Arial"/>
          <w:color w:val="auto"/>
          <w:sz w:val="24"/>
          <w:szCs w:val="24"/>
        </w:rPr>
        <w:t xml:space="preserve"> </w:t>
      </w:r>
      <w:r w:rsidR="00D00C24" w:rsidRPr="006D5D8E">
        <w:rPr>
          <w:rFonts w:ascii="Arial" w:hAnsi="Arial" w:cs="Arial"/>
          <w:sz w:val="24"/>
          <w:szCs w:val="24"/>
        </w:rPr>
        <w:t>D</w:t>
      </w:r>
      <w:r w:rsidR="009D76A9" w:rsidRPr="006D5D8E">
        <w:rPr>
          <w:rFonts w:ascii="Arial" w:hAnsi="Arial" w:cs="Arial"/>
          <w:sz w:val="24"/>
          <w:szCs w:val="24"/>
        </w:rPr>
        <w:t>efra</w:t>
      </w:r>
      <w:r w:rsidR="00D00C24" w:rsidRPr="006D5D8E">
        <w:rPr>
          <w:rFonts w:ascii="Arial" w:hAnsi="Arial" w:cs="Arial"/>
          <w:sz w:val="24"/>
          <w:szCs w:val="24"/>
        </w:rPr>
        <w:t xml:space="preserve"> Rights of Way Circular 1/09, version 2, </w:t>
      </w:r>
      <w:r w:rsidRPr="006D5D8E">
        <w:rPr>
          <w:rFonts w:ascii="Arial" w:hAnsi="Arial" w:cs="Arial"/>
          <w:color w:val="auto"/>
          <w:sz w:val="24"/>
          <w:szCs w:val="24"/>
        </w:rPr>
        <w:t>advise that costs may be awarded against a party who has behaved unreasonably and thereby caused the party applying for costs to incur unnecessary or wasted expense in the process</w:t>
      </w:r>
      <w:r w:rsidR="00CC1ABC" w:rsidRPr="006D5D8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CE6BDB9" w14:textId="4421B6AD" w:rsidR="00FD0022" w:rsidRPr="006D5D8E" w:rsidRDefault="00FD0022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>Parties normally meet their own expenses</w:t>
      </w:r>
      <w:r w:rsidR="00F373D8" w:rsidRPr="006D5D8E">
        <w:rPr>
          <w:rFonts w:ascii="Arial" w:hAnsi="Arial" w:cs="Arial"/>
          <w:color w:val="auto"/>
          <w:sz w:val="24"/>
          <w:szCs w:val="24"/>
        </w:rPr>
        <w:t xml:space="preserve"> with t</w:t>
      </w:r>
      <w:r w:rsidRPr="006D5D8E">
        <w:rPr>
          <w:rFonts w:ascii="Arial" w:hAnsi="Arial" w:cs="Arial"/>
          <w:color w:val="auto"/>
          <w:sz w:val="24"/>
          <w:szCs w:val="24"/>
        </w:rPr>
        <w:t xml:space="preserve">he costs regime intended to </w:t>
      </w:r>
      <w:r w:rsidR="00F373D8" w:rsidRPr="006D5D8E">
        <w:rPr>
          <w:rFonts w:ascii="Arial" w:hAnsi="Arial" w:cs="Arial"/>
          <w:color w:val="auto"/>
          <w:sz w:val="24"/>
          <w:szCs w:val="24"/>
        </w:rPr>
        <w:t>e</w:t>
      </w:r>
      <w:r w:rsidRPr="006D5D8E">
        <w:rPr>
          <w:rFonts w:ascii="Arial" w:hAnsi="Arial" w:cs="Arial"/>
          <w:color w:val="auto"/>
          <w:sz w:val="24"/>
          <w:szCs w:val="24"/>
        </w:rPr>
        <w:t xml:space="preserve">ncourage proper use of the </w:t>
      </w:r>
      <w:r w:rsidR="00F373D8" w:rsidRPr="006D5D8E">
        <w:rPr>
          <w:rFonts w:ascii="Arial" w:hAnsi="Arial" w:cs="Arial"/>
          <w:color w:val="auto"/>
          <w:sz w:val="24"/>
          <w:szCs w:val="24"/>
        </w:rPr>
        <w:t>system</w:t>
      </w:r>
      <w:r w:rsidRPr="006D5D8E">
        <w:rPr>
          <w:rFonts w:ascii="Arial" w:hAnsi="Arial" w:cs="Arial"/>
          <w:color w:val="auto"/>
          <w:sz w:val="24"/>
          <w:szCs w:val="24"/>
        </w:rPr>
        <w:t xml:space="preserve">. It is aimed at ensuring that all those involved behave in an acceptable way and are encouraged to follow good practice, whether in terms of timeliness or in </w:t>
      </w:r>
      <w:r w:rsidR="00D360F2">
        <w:rPr>
          <w:rFonts w:ascii="Arial" w:hAnsi="Arial" w:cs="Arial"/>
          <w:color w:val="auto"/>
          <w:sz w:val="24"/>
          <w:szCs w:val="24"/>
        </w:rPr>
        <w:t xml:space="preserve">the </w:t>
      </w:r>
      <w:r w:rsidRPr="006D5D8E">
        <w:rPr>
          <w:rFonts w:ascii="Arial" w:hAnsi="Arial" w:cs="Arial"/>
          <w:color w:val="auto"/>
          <w:sz w:val="24"/>
          <w:szCs w:val="24"/>
        </w:rPr>
        <w:t>quality of</w:t>
      </w:r>
      <w:r w:rsidR="00F373D8" w:rsidRPr="006D5D8E">
        <w:rPr>
          <w:rFonts w:ascii="Arial" w:hAnsi="Arial" w:cs="Arial"/>
          <w:color w:val="auto"/>
          <w:sz w:val="24"/>
          <w:szCs w:val="24"/>
        </w:rPr>
        <w:t xml:space="preserve"> the</w:t>
      </w:r>
      <w:r w:rsidRPr="006D5D8E">
        <w:rPr>
          <w:rFonts w:ascii="Arial" w:hAnsi="Arial" w:cs="Arial"/>
          <w:color w:val="auto"/>
          <w:sz w:val="24"/>
          <w:szCs w:val="24"/>
        </w:rPr>
        <w:t xml:space="preserve"> case</w:t>
      </w:r>
      <w:r w:rsidR="00F373D8" w:rsidRPr="006D5D8E">
        <w:rPr>
          <w:rFonts w:ascii="Arial" w:hAnsi="Arial" w:cs="Arial"/>
          <w:color w:val="auto"/>
          <w:sz w:val="24"/>
          <w:szCs w:val="24"/>
        </w:rPr>
        <w:t xml:space="preserve"> they are making</w:t>
      </w:r>
      <w:r w:rsidRPr="006D5D8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5642467" w14:textId="77777777" w:rsidR="007F74B9" w:rsidRPr="006D5D8E" w:rsidRDefault="00FD0022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 xml:space="preserve">Costs will be awarded where the following conditions have been met: </w:t>
      </w:r>
      <w:r w:rsidR="007F74B9" w:rsidRPr="006D5D8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A8549B1" w14:textId="77777777" w:rsidR="007F74B9" w:rsidRPr="006D5D8E" w:rsidRDefault="00FD0022" w:rsidP="00D50C92">
      <w:pPr>
        <w:pStyle w:val="Style1"/>
        <w:numPr>
          <w:ilvl w:val="0"/>
          <w:numId w:val="12"/>
        </w:numPr>
        <w:spacing w:before="140"/>
        <w:ind w:left="851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 xml:space="preserve">the party against whom the award is sought has behaved unreasonably; and </w:t>
      </w:r>
    </w:p>
    <w:p w14:paraId="652627CC" w14:textId="2FB7D579" w:rsidR="00FD0022" w:rsidRPr="006D5D8E" w:rsidRDefault="00FD0022" w:rsidP="00D50C92">
      <w:pPr>
        <w:pStyle w:val="Style1"/>
        <w:numPr>
          <w:ilvl w:val="0"/>
          <w:numId w:val="12"/>
        </w:numPr>
        <w:spacing w:before="140"/>
        <w:ind w:left="851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 xml:space="preserve">the unreasonable behaviour has caused the party applying for costs to incur unnecessary or wasted expense in the appeal process. </w:t>
      </w:r>
    </w:p>
    <w:p w14:paraId="2A25155E" w14:textId="27C237AB" w:rsidR="00EC2393" w:rsidRDefault="009F237D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The submissions made on behalf of NCC correctly address the issue of the </w:t>
      </w:r>
      <w:r w:rsidR="00795864">
        <w:rPr>
          <w:rFonts w:ascii="Arial" w:hAnsi="Arial" w:cs="Arial"/>
          <w:color w:val="auto"/>
          <w:sz w:val="24"/>
          <w:szCs w:val="24"/>
        </w:rPr>
        <w:t xml:space="preserve">late submission of this application. </w:t>
      </w:r>
      <w:r w:rsidR="00D65853">
        <w:rPr>
          <w:rFonts w:ascii="Arial" w:hAnsi="Arial" w:cs="Arial"/>
          <w:color w:val="auto"/>
          <w:sz w:val="24"/>
          <w:szCs w:val="24"/>
        </w:rPr>
        <w:t xml:space="preserve">I understand the </w:t>
      </w:r>
      <w:r w:rsidR="00787CB1">
        <w:rPr>
          <w:rFonts w:ascii="Arial" w:hAnsi="Arial" w:cs="Arial"/>
          <w:color w:val="auto"/>
          <w:sz w:val="24"/>
          <w:szCs w:val="24"/>
        </w:rPr>
        <w:t xml:space="preserve">application for costs was accepted out of time within the context of the reasonable adjustments </w:t>
      </w:r>
      <w:r w:rsidR="00C60DF9">
        <w:rPr>
          <w:rFonts w:ascii="Arial" w:hAnsi="Arial" w:cs="Arial"/>
          <w:color w:val="auto"/>
          <w:sz w:val="24"/>
          <w:szCs w:val="24"/>
        </w:rPr>
        <w:t xml:space="preserve">made available to the Applicant. </w:t>
      </w:r>
      <w:r w:rsidR="00CA0F90">
        <w:rPr>
          <w:rFonts w:ascii="Arial" w:hAnsi="Arial" w:cs="Arial"/>
          <w:color w:val="auto"/>
          <w:sz w:val="24"/>
          <w:szCs w:val="24"/>
        </w:rPr>
        <w:t>Absent the reasonable adjustments,</w:t>
      </w:r>
      <w:r w:rsidR="00C60DF9">
        <w:rPr>
          <w:rFonts w:ascii="Arial" w:hAnsi="Arial" w:cs="Arial"/>
          <w:color w:val="auto"/>
          <w:sz w:val="24"/>
          <w:szCs w:val="24"/>
        </w:rPr>
        <w:t xml:space="preserve"> I do not consider that </w:t>
      </w:r>
      <w:r w:rsidR="00CA0F90">
        <w:rPr>
          <w:rFonts w:ascii="Arial" w:hAnsi="Arial" w:cs="Arial"/>
          <w:color w:val="auto"/>
          <w:sz w:val="24"/>
          <w:szCs w:val="24"/>
        </w:rPr>
        <w:t xml:space="preserve">any </w:t>
      </w:r>
      <w:r w:rsidR="00002BAB">
        <w:rPr>
          <w:rFonts w:ascii="Arial" w:hAnsi="Arial" w:cs="Arial"/>
          <w:color w:val="auto"/>
          <w:sz w:val="24"/>
          <w:szCs w:val="24"/>
        </w:rPr>
        <w:t>good reasons</w:t>
      </w:r>
      <w:r w:rsidR="00CA0F90">
        <w:rPr>
          <w:rFonts w:ascii="Arial" w:hAnsi="Arial" w:cs="Arial"/>
          <w:color w:val="auto"/>
          <w:sz w:val="24"/>
          <w:szCs w:val="24"/>
        </w:rPr>
        <w:t xml:space="preserve"> have been put forward that would justify</w:t>
      </w:r>
      <w:r w:rsidR="00002BAB">
        <w:rPr>
          <w:rFonts w:ascii="Arial" w:hAnsi="Arial" w:cs="Arial"/>
          <w:color w:val="auto"/>
          <w:sz w:val="24"/>
          <w:szCs w:val="24"/>
        </w:rPr>
        <w:t xml:space="preserve"> the long delay in making the application which would thus have been refused.</w:t>
      </w:r>
      <w:r w:rsidR="00CA0F9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FAC8B0" w14:textId="183D7661" w:rsidR="00F95E3F" w:rsidRDefault="00C84EF8" w:rsidP="0006720E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 w:rsidRPr="00FE614B">
        <w:rPr>
          <w:rFonts w:ascii="Arial" w:hAnsi="Arial" w:cs="Arial"/>
          <w:color w:val="auto"/>
          <w:sz w:val="24"/>
          <w:szCs w:val="24"/>
        </w:rPr>
        <w:t xml:space="preserve">In relation to the complaints made concerning the behaviour of NCC, I accept the </w:t>
      </w:r>
      <w:r w:rsidR="00FA50B1" w:rsidRPr="00FE614B">
        <w:rPr>
          <w:rFonts w:ascii="Arial" w:hAnsi="Arial" w:cs="Arial"/>
          <w:color w:val="auto"/>
          <w:sz w:val="24"/>
          <w:szCs w:val="24"/>
        </w:rPr>
        <w:t xml:space="preserve">submissions made on their behalf. To the extent that the </w:t>
      </w:r>
      <w:r w:rsidR="00660FEA">
        <w:rPr>
          <w:rFonts w:ascii="Arial" w:hAnsi="Arial" w:cs="Arial"/>
          <w:color w:val="auto"/>
          <w:sz w:val="24"/>
          <w:szCs w:val="24"/>
        </w:rPr>
        <w:t xml:space="preserve">Applicant’s </w:t>
      </w:r>
      <w:r w:rsidR="00FA50B1" w:rsidRPr="00FE614B">
        <w:rPr>
          <w:rFonts w:ascii="Arial" w:hAnsi="Arial" w:cs="Arial"/>
          <w:color w:val="auto"/>
          <w:sz w:val="24"/>
          <w:szCs w:val="24"/>
        </w:rPr>
        <w:t xml:space="preserve">complaints address </w:t>
      </w:r>
      <w:r w:rsidR="002F7C16" w:rsidRPr="00FE614B">
        <w:rPr>
          <w:rFonts w:ascii="Arial" w:hAnsi="Arial" w:cs="Arial"/>
          <w:color w:val="auto"/>
          <w:sz w:val="24"/>
          <w:szCs w:val="24"/>
        </w:rPr>
        <w:t xml:space="preserve">factually disputed issues, I do not accept </w:t>
      </w:r>
      <w:r w:rsidR="00FE614B">
        <w:rPr>
          <w:rFonts w:ascii="Arial" w:hAnsi="Arial" w:cs="Arial"/>
          <w:color w:val="auto"/>
          <w:sz w:val="24"/>
          <w:szCs w:val="24"/>
        </w:rPr>
        <w:t>that the Applicant has demonstrated</w:t>
      </w:r>
      <w:r w:rsidR="00424EC9">
        <w:rPr>
          <w:rFonts w:ascii="Arial" w:hAnsi="Arial" w:cs="Arial"/>
          <w:color w:val="auto"/>
          <w:sz w:val="24"/>
          <w:szCs w:val="24"/>
        </w:rPr>
        <w:t xml:space="preserve"> </w:t>
      </w:r>
      <w:r w:rsidR="0087543F">
        <w:rPr>
          <w:rFonts w:ascii="Arial" w:hAnsi="Arial" w:cs="Arial"/>
          <w:color w:val="auto"/>
          <w:sz w:val="24"/>
          <w:szCs w:val="24"/>
        </w:rPr>
        <w:t>any wrongdoing on the part of NCC</w:t>
      </w:r>
      <w:r w:rsidR="00424EC9">
        <w:rPr>
          <w:rFonts w:ascii="Arial" w:hAnsi="Arial" w:cs="Arial"/>
          <w:color w:val="auto"/>
          <w:sz w:val="24"/>
          <w:szCs w:val="24"/>
        </w:rPr>
        <w:t xml:space="preserve">. </w:t>
      </w:r>
      <w:r w:rsidR="00CA4CD8">
        <w:rPr>
          <w:rFonts w:ascii="Arial" w:hAnsi="Arial" w:cs="Arial"/>
          <w:color w:val="auto"/>
          <w:sz w:val="24"/>
          <w:szCs w:val="24"/>
        </w:rPr>
        <w:t xml:space="preserve">The fact that NCC did </w:t>
      </w:r>
      <w:r w:rsidR="005A7E48">
        <w:rPr>
          <w:rFonts w:ascii="Arial" w:hAnsi="Arial" w:cs="Arial"/>
          <w:color w:val="auto"/>
          <w:sz w:val="24"/>
          <w:szCs w:val="24"/>
        </w:rPr>
        <w:t xml:space="preserve">not produce evidence in relation to matters they considered not relevant </w:t>
      </w:r>
      <w:r w:rsidR="009351D9">
        <w:rPr>
          <w:rFonts w:ascii="Arial" w:hAnsi="Arial" w:cs="Arial"/>
          <w:color w:val="auto"/>
          <w:sz w:val="24"/>
          <w:szCs w:val="24"/>
        </w:rPr>
        <w:t xml:space="preserve">to the inquiry is not evidence of unreasonable behaviour – if the Applicant wished the documents to be in evidence it was </w:t>
      </w:r>
      <w:r w:rsidR="007F5BEA">
        <w:rPr>
          <w:rFonts w:ascii="Arial" w:hAnsi="Arial" w:cs="Arial"/>
          <w:color w:val="auto"/>
          <w:sz w:val="24"/>
          <w:szCs w:val="24"/>
        </w:rPr>
        <w:t>o</w:t>
      </w:r>
      <w:r w:rsidR="009351D9">
        <w:rPr>
          <w:rFonts w:ascii="Arial" w:hAnsi="Arial" w:cs="Arial"/>
          <w:color w:val="auto"/>
          <w:sz w:val="24"/>
          <w:szCs w:val="24"/>
        </w:rPr>
        <w:t xml:space="preserve">pen to him to </w:t>
      </w:r>
      <w:r w:rsidR="007F5BEA">
        <w:rPr>
          <w:rFonts w:ascii="Arial" w:hAnsi="Arial" w:cs="Arial"/>
          <w:color w:val="auto"/>
          <w:sz w:val="24"/>
          <w:szCs w:val="24"/>
        </w:rPr>
        <w:t>produce them</w:t>
      </w:r>
      <w:r w:rsidR="00F95E3F">
        <w:rPr>
          <w:rFonts w:ascii="Arial" w:hAnsi="Arial" w:cs="Arial"/>
          <w:color w:val="auto"/>
          <w:sz w:val="24"/>
          <w:szCs w:val="24"/>
        </w:rPr>
        <w:t>.</w:t>
      </w:r>
    </w:p>
    <w:p w14:paraId="2F5F116C" w14:textId="22A3D6AA" w:rsidR="004303B7" w:rsidRDefault="004303B7" w:rsidP="0006720E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In the case of Mr and Mrs Hind and David Hind </w:t>
      </w:r>
      <w:r w:rsidR="00FE708A">
        <w:rPr>
          <w:rFonts w:ascii="Arial" w:hAnsi="Arial" w:cs="Arial"/>
          <w:color w:val="auto"/>
          <w:sz w:val="24"/>
          <w:szCs w:val="24"/>
        </w:rPr>
        <w:t>I do not accept that the conduct alleged by the Applicant</w:t>
      </w:r>
      <w:r w:rsidR="00C85D42">
        <w:rPr>
          <w:rFonts w:ascii="Arial" w:hAnsi="Arial" w:cs="Arial"/>
          <w:color w:val="auto"/>
          <w:sz w:val="24"/>
          <w:szCs w:val="24"/>
        </w:rPr>
        <w:t>, even if substantiated, which I do not accep</w:t>
      </w:r>
      <w:r w:rsidR="00E934EB">
        <w:rPr>
          <w:rFonts w:ascii="Arial" w:hAnsi="Arial" w:cs="Arial"/>
          <w:color w:val="auto"/>
          <w:sz w:val="24"/>
          <w:szCs w:val="24"/>
        </w:rPr>
        <w:t>t to be the case, represents unreasonable behaviour</w:t>
      </w:r>
      <w:r w:rsidR="00D97B1C">
        <w:rPr>
          <w:rFonts w:ascii="Arial" w:hAnsi="Arial" w:cs="Arial"/>
          <w:color w:val="auto"/>
          <w:sz w:val="24"/>
          <w:szCs w:val="24"/>
        </w:rPr>
        <w:t>.</w:t>
      </w:r>
    </w:p>
    <w:p w14:paraId="10B59317" w14:textId="735E8BC3" w:rsidR="00D97B1C" w:rsidRDefault="008479CE" w:rsidP="0006720E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Regardless of the merits, or otherwise, </w:t>
      </w:r>
      <w:r w:rsidR="00006D6B">
        <w:rPr>
          <w:rFonts w:ascii="Arial" w:hAnsi="Arial" w:cs="Arial"/>
          <w:color w:val="auto"/>
          <w:sz w:val="24"/>
          <w:szCs w:val="24"/>
        </w:rPr>
        <w:t xml:space="preserve">of </w:t>
      </w:r>
      <w:r w:rsidR="0064254C">
        <w:rPr>
          <w:rFonts w:ascii="Arial" w:hAnsi="Arial" w:cs="Arial"/>
          <w:color w:val="auto"/>
          <w:sz w:val="24"/>
          <w:szCs w:val="24"/>
        </w:rPr>
        <w:t xml:space="preserve">all </w:t>
      </w:r>
      <w:r w:rsidR="00006D6B">
        <w:rPr>
          <w:rFonts w:ascii="Arial" w:hAnsi="Arial" w:cs="Arial"/>
          <w:color w:val="auto"/>
          <w:sz w:val="24"/>
          <w:szCs w:val="24"/>
        </w:rPr>
        <w:t>the allegations of unreasonable behaviour</w:t>
      </w:r>
      <w:r w:rsidR="001A3E28">
        <w:rPr>
          <w:rFonts w:ascii="Arial" w:hAnsi="Arial" w:cs="Arial"/>
          <w:color w:val="auto"/>
          <w:sz w:val="24"/>
          <w:szCs w:val="24"/>
        </w:rPr>
        <w:t xml:space="preserve">, I </w:t>
      </w:r>
      <w:r w:rsidR="0064254C">
        <w:rPr>
          <w:rFonts w:ascii="Arial" w:hAnsi="Arial" w:cs="Arial"/>
          <w:color w:val="auto"/>
          <w:sz w:val="24"/>
          <w:szCs w:val="24"/>
        </w:rPr>
        <w:t>have been provided with no evidence that the Applicant has suffer</w:t>
      </w:r>
      <w:r w:rsidR="00320C83">
        <w:rPr>
          <w:rFonts w:ascii="Arial" w:hAnsi="Arial" w:cs="Arial"/>
          <w:color w:val="auto"/>
          <w:sz w:val="24"/>
          <w:szCs w:val="24"/>
        </w:rPr>
        <w:t>ed any quantifiable unnecessary of wasted expense. It is necessary for this second</w:t>
      </w:r>
      <w:r w:rsidR="00660FEA">
        <w:rPr>
          <w:rFonts w:ascii="Arial" w:hAnsi="Arial" w:cs="Arial"/>
          <w:color w:val="auto"/>
          <w:sz w:val="24"/>
          <w:szCs w:val="24"/>
        </w:rPr>
        <w:t xml:space="preserve"> </w:t>
      </w:r>
      <w:r w:rsidR="00660FEA">
        <w:rPr>
          <w:rFonts w:ascii="Arial" w:hAnsi="Arial" w:cs="Arial"/>
          <w:color w:val="auto"/>
          <w:sz w:val="24"/>
          <w:szCs w:val="24"/>
        </w:rPr>
        <w:lastRenderedPageBreak/>
        <w:t>l</w:t>
      </w:r>
      <w:r w:rsidR="00320C83">
        <w:rPr>
          <w:rFonts w:ascii="Arial" w:hAnsi="Arial" w:cs="Arial"/>
          <w:color w:val="auto"/>
          <w:sz w:val="24"/>
          <w:szCs w:val="24"/>
        </w:rPr>
        <w:t xml:space="preserve">imb of the test to be satisfied </w:t>
      </w:r>
      <w:r w:rsidR="00625558">
        <w:rPr>
          <w:rFonts w:ascii="Arial" w:hAnsi="Arial" w:cs="Arial"/>
          <w:color w:val="auto"/>
          <w:sz w:val="24"/>
          <w:szCs w:val="24"/>
        </w:rPr>
        <w:t>if a costs award is to be made. It is not, and the application must inevitably fail.</w:t>
      </w:r>
      <w:r w:rsidR="001A3E2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8AAE7CB" w14:textId="0EB00FA2" w:rsidR="001C7D8F" w:rsidRPr="006D5D8E" w:rsidRDefault="001C7D8F" w:rsidP="00F013AC">
      <w:pPr>
        <w:pStyle w:val="Heading6blackfont"/>
        <w:rPr>
          <w:rFonts w:ascii="Arial" w:hAnsi="Arial" w:cs="Arial"/>
          <w:color w:val="auto"/>
          <w:sz w:val="24"/>
          <w:szCs w:val="24"/>
        </w:rPr>
      </w:pPr>
      <w:r w:rsidRPr="006D5D8E">
        <w:rPr>
          <w:rFonts w:ascii="Arial" w:hAnsi="Arial" w:cs="Arial"/>
          <w:color w:val="auto"/>
          <w:sz w:val="24"/>
          <w:szCs w:val="24"/>
        </w:rPr>
        <w:t xml:space="preserve">Conclusions </w:t>
      </w:r>
    </w:p>
    <w:p w14:paraId="44277D9D" w14:textId="4A6F5D41" w:rsidR="001D525F" w:rsidRDefault="009E061B" w:rsidP="00D50C92">
      <w:pPr>
        <w:pStyle w:val="Style1"/>
        <w:numPr>
          <w:ilvl w:val="0"/>
          <w:numId w:val="5"/>
        </w:numPr>
        <w:spacing w:before="140"/>
        <w:ind w:left="431" w:hanging="43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For the reasons set out herein</w:t>
      </w:r>
      <w:r w:rsidR="00436671">
        <w:rPr>
          <w:rFonts w:ascii="Arial" w:hAnsi="Arial" w:cs="Arial"/>
          <w:color w:val="auto"/>
          <w:sz w:val="24"/>
          <w:szCs w:val="24"/>
        </w:rPr>
        <w:t xml:space="preserve">, </w:t>
      </w:r>
      <w:r w:rsidR="00CE19F1">
        <w:rPr>
          <w:rFonts w:ascii="Arial" w:hAnsi="Arial" w:cs="Arial"/>
          <w:color w:val="auto"/>
          <w:sz w:val="24"/>
          <w:szCs w:val="24"/>
        </w:rPr>
        <w:t xml:space="preserve">I </w:t>
      </w:r>
      <w:r w:rsidR="001D525F" w:rsidRPr="006D5D8E">
        <w:rPr>
          <w:rFonts w:ascii="Arial" w:hAnsi="Arial" w:cs="Arial"/>
          <w:color w:val="auto"/>
          <w:sz w:val="24"/>
          <w:szCs w:val="24"/>
        </w:rPr>
        <w:t>find that unreasonable behaviour resulting in unnecessary or wasted expense, as described in the PPG, has not been demonstrated.</w:t>
      </w:r>
      <w:r w:rsidR="00567F09" w:rsidRPr="006D5D8E">
        <w:rPr>
          <w:rFonts w:ascii="Arial" w:hAnsi="Arial" w:cs="Arial"/>
          <w:color w:val="auto"/>
          <w:sz w:val="24"/>
          <w:szCs w:val="24"/>
        </w:rPr>
        <w:t xml:space="preserve"> As a result, the application for</w:t>
      </w:r>
      <w:r w:rsidR="00567F09" w:rsidRPr="00CB19FF">
        <w:rPr>
          <w:rFonts w:ascii="Arial" w:hAnsi="Arial" w:cs="Arial"/>
          <w:color w:val="auto"/>
          <w:sz w:val="24"/>
          <w:szCs w:val="24"/>
        </w:rPr>
        <w:t xml:space="preserve"> a</w:t>
      </w:r>
      <w:r w:rsidR="003E49CE">
        <w:rPr>
          <w:rFonts w:ascii="Arial" w:hAnsi="Arial" w:cs="Arial"/>
          <w:color w:val="auto"/>
          <w:sz w:val="24"/>
          <w:szCs w:val="24"/>
        </w:rPr>
        <w:t>n</w:t>
      </w:r>
      <w:r w:rsidR="00567F09" w:rsidRPr="00CB19FF">
        <w:rPr>
          <w:rFonts w:ascii="Arial" w:hAnsi="Arial" w:cs="Arial"/>
          <w:color w:val="auto"/>
          <w:sz w:val="24"/>
          <w:szCs w:val="24"/>
        </w:rPr>
        <w:t xml:space="preserve"> award of costs fails.</w:t>
      </w:r>
    </w:p>
    <w:p w14:paraId="43F6AA67" w14:textId="77777777" w:rsidR="009E061B" w:rsidRDefault="009E061B" w:rsidP="00A23322">
      <w:pPr>
        <w:pStyle w:val="Style1"/>
        <w:numPr>
          <w:ilvl w:val="0"/>
          <w:numId w:val="0"/>
        </w:numPr>
        <w:spacing w:before="240"/>
        <w:jc w:val="both"/>
        <w:rPr>
          <w:rFonts w:ascii="Monotype Corsiva" w:hAnsi="Monotype Corsiva" w:cs="Arial"/>
          <w:color w:val="auto"/>
          <w:sz w:val="36"/>
          <w:szCs w:val="36"/>
        </w:rPr>
      </w:pPr>
    </w:p>
    <w:p w14:paraId="5C8D81E2" w14:textId="1F8ECA61" w:rsidR="00A23322" w:rsidRPr="00A23322" w:rsidRDefault="003E49CE" w:rsidP="00A23322">
      <w:pPr>
        <w:pStyle w:val="Style1"/>
        <w:numPr>
          <w:ilvl w:val="0"/>
          <w:numId w:val="0"/>
        </w:numPr>
        <w:spacing w:before="240"/>
        <w:jc w:val="both"/>
        <w:rPr>
          <w:rFonts w:ascii="Monotype Corsiva" w:hAnsi="Monotype Corsiva" w:cs="Arial"/>
          <w:color w:val="auto"/>
          <w:sz w:val="36"/>
          <w:szCs w:val="36"/>
        </w:rPr>
      </w:pPr>
      <w:r>
        <w:rPr>
          <w:rFonts w:ascii="Monotype Corsiva" w:hAnsi="Monotype Corsiva" w:cs="Arial"/>
          <w:color w:val="auto"/>
          <w:sz w:val="36"/>
          <w:szCs w:val="36"/>
        </w:rPr>
        <w:t>Nigel Farthin</w:t>
      </w:r>
      <w:r w:rsidR="009E061B">
        <w:rPr>
          <w:rFonts w:ascii="Monotype Corsiva" w:hAnsi="Monotype Corsiva" w:cs="Arial"/>
          <w:color w:val="auto"/>
          <w:sz w:val="36"/>
          <w:szCs w:val="36"/>
        </w:rPr>
        <w:t xml:space="preserve">g </w:t>
      </w:r>
    </w:p>
    <w:p w14:paraId="7080FDA0" w14:textId="77777777" w:rsidR="009E061B" w:rsidRDefault="009E061B" w:rsidP="00C13EE1">
      <w:pPr>
        <w:pStyle w:val="Style1"/>
        <w:numPr>
          <w:ilvl w:val="0"/>
          <w:numId w:val="0"/>
        </w:numPr>
        <w:spacing w:before="120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090A71E6" w14:textId="38E2D137" w:rsidR="00052B85" w:rsidRDefault="00CD141B" w:rsidP="00C13EE1">
      <w:pPr>
        <w:pStyle w:val="Style1"/>
        <w:numPr>
          <w:ilvl w:val="0"/>
          <w:numId w:val="0"/>
        </w:numPr>
        <w:spacing w:before="12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D141B">
        <w:rPr>
          <w:rFonts w:ascii="Arial" w:hAnsi="Arial" w:cs="Arial"/>
          <w:bCs/>
          <w:color w:val="auto"/>
          <w:sz w:val="24"/>
          <w:szCs w:val="24"/>
        </w:rPr>
        <w:t>INSPEC</w:t>
      </w:r>
      <w:r w:rsidR="009E061B">
        <w:rPr>
          <w:rFonts w:ascii="Arial" w:hAnsi="Arial" w:cs="Arial"/>
          <w:bCs/>
          <w:color w:val="auto"/>
          <w:sz w:val="24"/>
          <w:szCs w:val="24"/>
        </w:rPr>
        <w:t>TOR</w:t>
      </w:r>
    </w:p>
    <w:sectPr w:rsidR="00052B85" w:rsidSect="00E674D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FF33" w14:textId="77777777" w:rsidR="00EC359E" w:rsidRDefault="00EC359E" w:rsidP="00F62916">
      <w:r>
        <w:separator/>
      </w:r>
    </w:p>
  </w:endnote>
  <w:endnote w:type="continuationSeparator" w:id="0">
    <w:p w14:paraId="59110D57" w14:textId="77777777" w:rsidR="00EC359E" w:rsidRDefault="00EC359E" w:rsidP="00F62916">
      <w:r>
        <w:continuationSeparator/>
      </w:r>
    </w:p>
  </w:endnote>
  <w:endnote w:type="continuationNotice" w:id="1">
    <w:p w14:paraId="02A9994C" w14:textId="77777777" w:rsidR="00EC359E" w:rsidRDefault="00EC3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296A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D9C1A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FC68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A9CF6F" wp14:editId="0F472A20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8303" id="Line 17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7A3BFC24" w14:textId="659A60E1" w:rsidR="00366F95" w:rsidRPr="00B12213" w:rsidRDefault="00E45340" w:rsidP="00E45340">
    <w:pPr>
      <w:pStyle w:val="Footer"/>
      <w:ind w:right="-52"/>
      <w:rPr>
        <w:rFonts w:ascii="Arial" w:hAnsi="Arial" w:cs="Arial"/>
        <w:sz w:val="20"/>
      </w:rPr>
    </w:pPr>
    <w:r w:rsidRPr="00B12213">
      <w:rPr>
        <w:rFonts w:ascii="Arial" w:hAnsi="Arial" w:cs="Arial"/>
        <w:sz w:val="20"/>
      </w:rPr>
      <w:t xml:space="preserve">                          </w:t>
    </w:r>
    <w:r w:rsidR="00366F95" w:rsidRPr="00B12213">
      <w:rPr>
        <w:rStyle w:val="PageNumber"/>
        <w:rFonts w:ascii="Arial" w:hAnsi="Arial" w:cs="Arial"/>
        <w:sz w:val="20"/>
      </w:rPr>
      <w:fldChar w:fldCharType="begin"/>
    </w:r>
    <w:r w:rsidR="00366F95" w:rsidRPr="00B12213">
      <w:rPr>
        <w:rStyle w:val="PageNumber"/>
        <w:rFonts w:ascii="Arial" w:hAnsi="Arial" w:cs="Arial"/>
        <w:sz w:val="20"/>
      </w:rPr>
      <w:instrText xml:space="preserve"> PAGE </w:instrText>
    </w:r>
    <w:r w:rsidR="00366F95" w:rsidRPr="00B12213">
      <w:rPr>
        <w:rStyle w:val="PageNumber"/>
        <w:rFonts w:ascii="Arial" w:hAnsi="Arial" w:cs="Arial"/>
        <w:sz w:val="20"/>
      </w:rPr>
      <w:fldChar w:fldCharType="separate"/>
    </w:r>
    <w:r w:rsidR="007A06BE" w:rsidRPr="00B12213">
      <w:rPr>
        <w:rStyle w:val="PageNumber"/>
        <w:rFonts w:ascii="Arial" w:hAnsi="Arial" w:cs="Arial"/>
        <w:noProof/>
        <w:sz w:val="20"/>
      </w:rPr>
      <w:t>2</w:t>
    </w:r>
    <w:r w:rsidR="00366F95" w:rsidRPr="00B12213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01FB" w14:textId="77777777" w:rsidR="00366F95" w:rsidRPr="00B12213" w:rsidRDefault="00366F95" w:rsidP="00F86618">
    <w:pPr>
      <w:pStyle w:val="Footer"/>
      <w:pBdr>
        <w:bottom w:val="none" w:sz="0" w:space="0" w:color="000000"/>
      </w:pBdr>
      <w:ind w:right="-52"/>
      <w:rPr>
        <w:rFonts w:ascii="Arial" w:hAnsi="Arial" w:cs="Arial"/>
        <w:sz w:val="20"/>
      </w:rPr>
    </w:pPr>
    <w:r w:rsidRPr="00B12213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F7A3B4" wp14:editId="3827BEC7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551EB" id="Line 1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0374" w14:textId="77777777" w:rsidR="00EC359E" w:rsidRDefault="00EC359E" w:rsidP="00F62916">
      <w:r>
        <w:separator/>
      </w:r>
    </w:p>
  </w:footnote>
  <w:footnote w:type="continuationSeparator" w:id="0">
    <w:p w14:paraId="1BC321FC" w14:textId="77777777" w:rsidR="00EC359E" w:rsidRDefault="00EC359E" w:rsidP="00F62916">
      <w:r>
        <w:continuationSeparator/>
      </w:r>
    </w:p>
  </w:footnote>
  <w:footnote w:type="continuationNotice" w:id="1">
    <w:p w14:paraId="75795205" w14:textId="77777777" w:rsidR="00EC359E" w:rsidRDefault="00EC3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6F86F60C" w14:textId="77777777">
      <w:tc>
        <w:tcPr>
          <w:tcW w:w="9520" w:type="dxa"/>
        </w:tcPr>
        <w:p w14:paraId="64ECE7D6" w14:textId="6EC062C7" w:rsidR="00366F95" w:rsidRPr="00780ADD" w:rsidRDefault="00F86618">
          <w:pPr>
            <w:pStyle w:val="Footer"/>
            <w:rPr>
              <w:rFonts w:ascii="Arial" w:hAnsi="Arial" w:cs="Arial"/>
              <w:sz w:val="20"/>
            </w:rPr>
          </w:pPr>
          <w:r w:rsidRPr="00780ADD">
            <w:rPr>
              <w:rFonts w:ascii="Arial" w:hAnsi="Arial" w:cs="Arial"/>
              <w:sz w:val="20"/>
            </w:rPr>
            <w:t>Costs Decisions</w:t>
          </w:r>
          <w:r w:rsidR="00CA220F" w:rsidRPr="00780ADD">
            <w:rPr>
              <w:rFonts w:ascii="Arial" w:hAnsi="Arial" w:cs="Arial"/>
              <w:sz w:val="20"/>
            </w:rPr>
            <w:t>:</w:t>
          </w:r>
          <w:r w:rsidRPr="00780ADD">
            <w:rPr>
              <w:rFonts w:ascii="Arial" w:hAnsi="Arial" w:cs="Arial"/>
              <w:sz w:val="20"/>
            </w:rPr>
            <w:t xml:space="preserve"> </w:t>
          </w:r>
          <w:r w:rsidR="00CA220F" w:rsidRPr="00780ADD">
            <w:rPr>
              <w:rFonts w:ascii="Arial" w:hAnsi="Arial" w:cs="Arial"/>
              <w:sz w:val="20"/>
            </w:rPr>
            <w:t>ROW</w:t>
          </w:r>
          <w:r w:rsidRPr="00780ADD">
            <w:rPr>
              <w:rFonts w:ascii="Arial" w:hAnsi="Arial" w:cs="Arial"/>
              <w:sz w:val="20"/>
            </w:rPr>
            <w:t>/</w:t>
          </w:r>
          <w:r w:rsidR="00A1617D">
            <w:rPr>
              <w:rFonts w:ascii="Arial" w:hAnsi="Arial" w:cs="Arial"/>
              <w:sz w:val="20"/>
            </w:rPr>
            <w:t>3262032M</w:t>
          </w:r>
        </w:p>
      </w:tc>
    </w:tr>
  </w:tbl>
  <w:p w14:paraId="279A2D7C" w14:textId="6E66CABF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D77847" wp14:editId="312C65B9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7977A" id="Line 14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6505" w14:textId="6B6494B0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880FDB"/>
    <w:multiLevelType w:val="hybridMultilevel"/>
    <w:tmpl w:val="DD22175C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3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4" w15:restartNumberingAfterBreak="0">
    <w:nsid w:val="2A2F0EFA"/>
    <w:multiLevelType w:val="hybridMultilevel"/>
    <w:tmpl w:val="9B5CB7A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35856AE5"/>
    <w:multiLevelType w:val="hybridMultilevel"/>
    <w:tmpl w:val="448E80FC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8DD7A15"/>
    <w:multiLevelType w:val="multilevel"/>
    <w:tmpl w:val="326258D0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8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7D264A"/>
    <w:multiLevelType w:val="hybridMultilevel"/>
    <w:tmpl w:val="312A826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60D05369"/>
    <w:multiLevelType w:val="hybridMultilevel"/>
    <w:tmpl w:val="5922BED6"/>
    <w:lvl w:ilvl="0" w:tplc="08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1" w15:restartNumberingAfterBreak="0">
    <w:nsid w:val="62CA1CF1"/>
    <w:multiLevelType w:val="multilevel"/>
    <w:tmpl w:val="E766B1A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5B7639F"/>
    <w:multiLevelType w:val="multilevel"/>
    <w:tmpl w:val="A22611FC"/>
    <w:numStyleLink w:val="ConditionsList"/>
  </w:abstractNum>
  <w:abstractNum w:abstractNumId="14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F7907B6"/>
    <w:multiLevelType w:val="hybridMultilevel"/>
    <w:tmpl w:val="1724044A"/>
    <w:lvl w:ilvl="0" w:tplc="08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 w16cid:durableId="94450293">
    <w:abstractNumId w:val="12"/>
  </w:num>
  <w:num w:numId="2" w16cid:durableId="1868329679">
    <w:abstractNumId w:val="14"/>
  </w:num>
  <w:num w:numId="3" w16cid:durableId="1784568839">
    <w:abstractNumId w:val="0"/>
  </w:num>
  <w:num w:numId="4" w16cid:durableId="937756875">
    <w:abstractNumId w:val="6"/>
  </w:num>
  <w:num w:numId="5" w16cid:durableId="1202323477">
    <w:abstractNumId w:val="11"/>
  </w:num>
  <w:num w:numId="6" w16cid:durableId="1569609283">
    <w:abstractNumId w:val="8"/>
  </w:num>
  <w:num w:numId="7" w16cid:durableId="360017855">
    <w:abstractNumId w:val="2"/>
  </w:num>
  <w:num w:numId="8" w16cid:durableId="2115514894">
    <w:abstractNumId w:val="3"/>
  </w:num>
  <w:num w:numId="9" w16cid:durableId="1036388429">
    <w:abstractNumId w:val="7"/>
  </w:num>
  <w:num w:numId="10" w16cid:durableId="2039744484">
    <w:abstractNumId w:val="7"/>
  </w:num>
  <w:num w:numId="11" w16cid:durableId="1062828457">
    <w:abstractNumId w:val="13"/>
  </w:num>
  <w:num w:numId="12" w16cid:durableId="1520849659">
    <w:abstractNumId w:val="10"/>
  </w:num>
  <w:num w:numId="13" w16cid:durableId="2145614132">
    <w:abstractNumId w:val="15"/>
  </w:num>
  <w:num w:numId="14" w16cid:durableId="1162694201">
    <w:abstractNumId w:val="5"/>
  </w:num>
  <w:num w:numId="15" w16cid:durableId="284166743">
    <w:abstractNumId w:val="9"/>
  </w:num>
  <w:num w:numId="16" w16cid:durableId="785849789">
    <w:abstractNumId w:val="1"/>
  </w:num>
  <w:num w:numId="17" w16cid:durableId="92950566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86618"/>
    <w:rsid w:val="00001759"/>
    <w:rsid w:val="00002BAB"/>
    <w:rsid w:val="0000335F"/>
    <w:rsid w:val="0000575E"/>
    <w:rsid w:val="000061E4"/>
    <w:rsid w:val="00006D6B"/>
    <w:rsid w:val="00010FA6"/>
    <w:rsid w:val="00015584"/>
    <w:rsid w:val="00015C4B"/>
    <w:rsid w:val="00016219"/>
    <w:rsid w:val="0001701C"/>
    <w:rsid w:val="00017943"/>
    <w:rsid w:val="00017E9C"/>
    <w:rsid w:val="00020CE6"/>
    <w:rsid w:val="00024500"/>
    <w:rsid w:val="000247B2"/>
    <w:rsid w:val="00027F80"/>
    <w:rsid w:val="00032587"/>
    <w:rsid w:val="00040433"/>
    <w:rsid w:val="0004113D"/>
    <w:rsid w:val="00041A8D"/>
    <w:rsid w:val="00042807"/>
    <w:rsid w:val="00042ACB"/>
    <w:rsid w:val="000441F1"/>
    <w:rsid w:val="00046145"/>
    <w:rsid w:val="0004625F"/>
    <w:rsid w:val="00047F0D"/>
    <w:rsid w:val="0005182D"/>
    <w:rsid w:val="00052B85"/>
    <w:rsid w:val="00053135"/>
    <w:rsid w:val="00061414"/>
    <w:rsid w:val="00061AA8"/>
    <w:rsid w:val="00061EDC"/>
    <w:rsid w:val="0006470B"/>
    <w:rsid w:val="0006757E"/>
    <w:rsid w:val="00070194"/>
    <w:rsid w:val="000729FE"/>
    <w:rsid w:val="0007390E"/>
    <w:rsid w:val="00077358"/>
    <w:rsid w:val="00077E44"/>
    <w:rsid w:val="00087477"/>
    <w:rsid w:val="00087DEC"/>
    <w:rsid w:val="00087EA8"/>
    <w:rsid w:val="0009036E"/>
    <w:rsid w:val="0009088B"/>
    <w:rsid w:val="00094A44"/>
    <w:rsid w:val="00095967"/>
    <w:rsid w:val="000A2686"/>
    <w:rsid w:val="000A4AEB"/>
    <w:rsid w:val="000A5F34"/>
    <w:rsid w:val="000A64AE"/>
    <w:rsid w:val="000A6EFC"/>
    <w:rsid w:val="000B02BC"/>
    <w:rsid w:val="000B0589"/>
    <w:rsid w:val="000B1C1D"/>
    <w:rsid w:val="000B67F4"/>
    <w:rsid w:val="000C019A"/>
    <w:rsid w:val="000C040E"/>
    <w:rsid w:val="000C0515"/>
    <w:rsid w:val="000C3F13"/>
    <w:rsid w:val="000C4335"/>
    <w:rsid w:val="000C433B"/>
    <w:rsid w:val="000C5098"/>
    <w:rsid w:val="000C5688"/>
    <w:rsid w:val="000C576D"/>
    <w:rsid w:val="000C698E"/>
    <w:rsid w:val="000D0673"/>
    <w:rsid w:val="000D0994"/>
    <w:rsid w:val="000D5919"/>
    <w:rsid w:val="000D78B4"/>
    <w:rsid w:val="000D799C"/>
    <w:rsid w:val="000E0C3C"/>
    <w:rsid w:val="000E3243"/>
    <w:rsid w:val="000E57C1"/>
    <w:rsid w:val="000E6F4F"/>
    <w:rsid w:val="000F16F4"/>
    <w:rsid w:val="000F23D1"/>
    <w:rsid w:val="000F6EC2"/>
    <w:rsid w:val="000F6F4A"/>
    <w:rsid w:val="001000CB"/>
    <w:rsid w:val="00102F6A"/>
    <w:rsid w:val="001031CF"/>
    <w:rsid w:val="00104144"/>
    <w:rsid w:val="00104D93"/>
    <w:rsid w:val="001059D1"/>
    <w:rsid w:val="00110473"/>
    <w:rsid w:val="00114239"/>
    <w:rsid w:val="00124B58"/>
    <w:rsid w:val="001347B1"/>
    <w:rsid w:val="00136C8D"/>
    <w:rsid w:val="00137611"/>
    <w:rsid w:val="001440C3"/>
    <w:rsid w:val="00145AFE"/>
    <w:rsid w:val="00152C92"/>
    <w:rsid w:val="00153FC5"/>
    <w:rsid w:val="00155859"/>
    <w:rsid w:val="00155E94"/>
    <w:rsid w:val="001561AE"/>
    <w:rsid w:val="001612A0"/>
    <w:rsid w:val="00161553"/>
    <w:rsid w:val="00161633"/>
    <w:rsid w:val="00161B5C"/>
    <w:rsid w:val="00164906"/>
    <w:rsid w:val="00167B1E"/>
    <w:rsid w:val="0017077B"/>
    <w:rsid w:val="00170D8F"/>
    <w:rsid w:val="00171B15"/>
    <w:rsid w:val="00172606"/>
    <w:rsid w:val="00174AD4"/>
    <w:rsid w:val="00175EDA"/>
    <w:rsid w:val="00176D1E"/>
    <w:rsid w:val="0017718B"/>
    <w:rsid w:val="00181B1C"/>
    <w:rsid w:val="00185CEC"/>
    <w:rsid w:val="00195298"/>
    <w:rsid w:val="00196353"/>
    <w:rsid w:val="00197A06"/>
    <w:rsid w:val="00197B5B"/>
    <w:rsid w:val="001A134F"/>
    <w:rsid w:val="001A2A95"/>
    <w:rsid w:val="001A3E28"/>
    <w:rsid w:val="001B2F24"/>
    <w:rsid w:val="001B37BF"/>
    <w:rsid w:val="001B547C"/>
    <w:rsid w:val="001B62A9"/>
    <w:rsid w:val="001C2079"/>
    <w:rsid w:val="001C211E"/>
    <w:rsid w:val="001C2154"/>
    <w:rsid w:val="001C3537"/>
    <w:rsid w:val="001C4107"/>
    <w:rsid w:val="001C4272"/>
    <w:rsid w:val="001C4AA1"/>
    <w:rsid w:val="001C6783"/>
    <w:rsid w:val="001C6836"/>
    <w:rsid w:val="001C767E"/>
    <w:rsid w:val="001C7D8F"/>
    <w:rsid w:val="001D4FE2"/>
    <w:rsid w:val="001D525F"/>
    <w:rsid w:val="001D7999"/>
    <w:rsid w:val="001E1A12"/>
    <w:rsid w:val="001E205A"/>
    <w:rsid w:val="001E31C3"/>
    <w:rsid w:val="001E53DA"/>
    <w:rsid w:val="001E5B57"/>
    <w:rsid w:val="001E5CDD"/>
    <w:rsid w:val="001E66BB"/>
    <w:rsid w:val="001E67A6"/>
    <w:rsid w:val="001F2771"/>
    <w:rsid w:val="001F30FF"/>
    <w:rsid w:val="001F3C30"/>
    <w:rsid w:val="001F453A"/>
    <w:rsid w:val="001F5990"/>
    <w:rsid w:val="001F5C73"/>
    <w:rsid w:val="00202C0D"/>
    <w:rsid w:val="00204B1F"/>
    <w:rsid w:val="00206756"/>
    <w:rsid w:val="00206C2D"/>
    <w:rsid w:val="00207816"/>
    <w:rsid w:val="00212495"/>
    <w:rsid w:val="00212C8F"/>
    <w:rsid w:val="00213573"/>
    <w:rsid w:val="00213AA5"/>
    <w:rsid w:val="002211B9"/>
    <w:rsid w:val="00224562"/>
    <w:rsid w:val="002252EA"/>
    <w:rsid w:val="00225544"/>
    <w:rsid w:val="002312E9"/>
    <w:rsid w:val="00233581"/>
    <w:rsid w:val="00233EBF"/>
    <w:rsid w:val="0024295A"/>
    <w:rsid w:val="00242A5E"/>
    <w:rsid w:val="00243CA6"/>
    <w:rsid w:val="00246DB0"/>
    <w:rsid w:val="002559BF"/>
    <w:rsid w:val="00255CEB"/>
    <w:rsid w:val="00256E0F"/>
    <w:rsid w:val="00260B7B"/>
    <w:rsid w:val="0026348F"/>
    <w:rsid w:val="0026713B"/>
    <w:rsid w:val="00270805"/>
    <w:rsid w:val="00271E89"/>
    <w:rsid w:val="00273681"/>
    <w:rsid w:val="00274B12"/>
    <w:rsid w:val="00276A05"/>
    <w:rsid w:val="0028002D"/>
    <w:rsid w:val="002805D8"/>
    <w:rsid w:val="0028060C"/>
    <w:rsid w:val="0028122A"/>
    <w:rsid w:val="002819AB"/>
    <w:rsid w:val="002821A4"/>
    <w:rsid w:val="0028234F"/>
    <w:rsid w:val="00282B8F"/>
    <w:rsid w:val="00283A08"/>
    <w:rsid w:val="0028511C"/>
    <w:rsid w:val="00286FE2"/>
    <w:rsid w:val="00293603"/>
    <w:rsid w:val="0029489F"/>
    <w:rsid w:val="00295412"/>
    <w:rsid w:val="002958D9"/>
    <w:rsid w:val="002A314F"/>
    <w:rsid w:val="002A5BD7"/>
    <w:rsid w:val="002A5C66"/>
    <w:rsid w:val="002A5FDB"/>
    <w:rsid w:val="002B5A3A"/>
    <w:rsid w:val="002B5B65"/>
    <w:rsid w:val="002C068A"/>
    <w:rsid w:val="002C1AD8"/>
    <w:rsid w:val="002C2524"/>
    <w:rsid w:val="002C45FA"/>
    <w:rsid w:val="002C6272"/>
    <w:rsid w:val="002C6C06"/>
    <w:rsid w:val="002D0120"/>
    <w:rsid w:val="002D3C36"/>
    <w:rsid w:val="002D4258"/>
    <w:rsid w:val="002D5A7C"/>
    <w:rsid w:val="002E3D81"/>
    <w:rsid w:val="002E49AE"/>
    <w:rsid w:val="002E5745"/>
    <w:rsid w:val="002F0708"/>
    <w:rsid w:val="002F1C8C"/>
    <w:rsid w:val="002F7C16"/>
    <w:rsid w:val="00300291"/>
    <w:rsid w:val="0030099E"/>
    <w:rsid w:val="00301CB6"/>
    <w:rsid w:val="00303CA5"/>
    <w:rsid w:val="003047B1"/>
    <w:rsid w:val="0030500E"/>
    <w:rsid w:val="00306301"/>
    <w:rsid w:val="00311879"/>
    <w:rsid w:val="003126F5"/>
    <w:rsid w:val="00313BB8"/>
    <w:rsid w:val="00315453"/>
    <w:rsid w:val="00316EAF"/>
    <w:rsid w:val="003206FD"/>
    <w:rsid w:val="00320C83"/>
    <w:rsid w:val="00321192"/>
    <w:rsid w:val="00324979"/>
    <w:rsid w:val="003259BB"/>
    <w:rsid w:val="00326BE0"/>
    <w:rsid w:val="00330AA8"/>
    <w:rsid w:val="00330B88"/>
    <w:rsid w:val="00331978"/>
    <w:rsid w:val="00333555"/>
    <w:rsid w:val="003344B8"/>
    <w:rsid w:val="00336485"/>
    <w:rsid w:val="003372C9"/>
    <w:rsid w:val="0033771B"/>
    <w:rsid w:val="00340202"/>
    <w:rsid w:val="0034180E"/>
    <w:rsid w:val="0034387C"/>
    <w:rsid w:val="00343A1F"/>
    <w:rsid w:val="00344294"/>
    <w:rsid w:val="00344CD1"/>
    <w:rsid w:val="00347396"/>
    <w:rsid w:val="003502AC"/>
    <w:rsid w:val="0035511E"/>
    <w:rsid w:val="00355FCC"/>
    <w:rsid w:val="00360664"/>
    <w:rsid w:val="00360CA4"/>
    <w:rsid w:val="00361890"/>
    <w:rsid w:val="003622F3"/>
    <w:rsid w:val="003623C2"/>
    <w:rsid w:val="00362EA8"/>
    <w:rsid w:val="00364E17"/>
    <w:rsid w:val="00366897"/>
    <w:rsid w:val="00366F95"/>
    <w:rsid w:val="003672F7"/>
    <w:rsid w:val="003751B1"/>
    <w:rsid w:val="003753FE"/>
    <w:rsid w:val="00376995"/>
    <w:rsid w:val="003769D6"/>
    <w:rsid w:val="00377667"/>
    <w:rsid w:val="00377CE3"/>
    <w:rsid w:val="003866CB"/>
    <w:rsid w:val="00386CA8"/>
    <w:rsid w:val="0039073F"/>
    <w:rsid w:val="003941CF"/>
    <w:rsid w:val="003948D8"/>
    <w:rsid w:val="003A1416"/>
    <w:rsid w:val="003A270D"/>
    <w:rsid w:val="003A2CED"/>
    <w:rsid w:val="003A513D"/>
    <w:rsid w:val="003B2561"/>
    <w:rsid w:val="003B2FE6"/>
    <w:rsid w:val="003B4CBE"/>
    <w:rsid w:val="003B6216"/>
    <w:rsid w:val="003C1BCC"/>
    <w:rsid w:val="003C2C4D"/>
    <w:rsid w:val="003C71A5"/>
    <w:rsid w:val="003C7F80"/>
    <w:rsid w:val="003D154D"/>
    <w:rsid w:val="003D15CB"/>
    <w:rsid w:val="003D1D4A"/>
    <w:rsid w:val="003D2FD9"/>
    <w:rsid w:val="003D3715"/>
    <w:rsid w:val="003D400D"/>
    <w:rsid w:val="003E00DB"/>
    <w:rsid w:val="003E09EF"/>
    <w:rsid w:val="003E49CE"/>
    <w:rsid w:val="003E54CC"/>
    <w:rsid w:val="003E6A43"/>
    <w:rsid w:val="003F3533"/>
    <w:rsid w:val="003F41EE"/>
    <w:rsid w:val="003F7DFB"/>
    <w:rsid w:val="004029F3"/>
    <w:rsid w:val="00405645"/>
    <w:rsid w:val="004064F5"/>
    <w:rsid w:val="00410F90"/>
    <w:rsid w:val="00411964"/>
    <w:rsid w:val="00411CA9"/>
    <w:rsid w:val="00411F97"/>
    <w:rsid w:val="00412A35"/>
    <w:rsid w:val="00414130"/>
    <w:rsid w:val="00414C6F"/>
    <w:rsid w:val="004156F0"/>
    <w:rsid w:val="00415FAA"/>
    <w:rsid w:val="00416EE7"/>
    <w:rsid w:val="00422112"/>
    <w:rsid w:val="004231E7"/>
    <w:rsid w:val="0042378A"/>
    <w:rsid w:val="0042442C"/>
    <w:rsid w:val="00424EC9"/>
    <w:rsid w:val="00425567"/>
    <w:rsid w:val="00425F80"/>
    <w:rsid w:val="004303B7"/>
    <w:rsid w:val="00431A20"/>
    <w:rsid w:val="004343C7"/>
    <w:rsid w:val="00434739"/>
    <w:rsid w:val="00436671"/>
    <w:rsid w:val="004474DE"/>
    <w:rsid w:val="00447C83"/>
    <w:rsid w:val="00451EE4"/>
    <w:rsid w:val="004522C1"/>
    <w:rsid w:val="0045304E"/>
    <w:rsid w:val="00453786"/>
    <w:rsid w:val="00453E15"/>
    <w:rsid w:val="00455FE5"/>
    <w:rsid w:val="00456463"/>
    <w:rsid w:val="0047032D"/>
    <w:rsid w:val="00470822"/>
    <w:rsid w:val="00470FEC"/>
    <w:rsid w:val="00473E95"/>
    <w:rsid w:val="004743F2"/>
    <w:rsid w:val="004745EB"/>
    <w:rsid w:val="00474F38"/>
    <w:rsid w:val="0047718B"/>
    <w:rsid w:val="0048041A"/>
    <w:rsid w:val="00481FE1"/>
    <w:rsid w:val="00482085"/>
    <w:rsid w:val="00482682"/>
    <w:rsid w:val="00483D15"/>
    <w:rsid w:val="00483E36"/>
    <w:rsid w:val="00491A90"/>
    <w:rsid w:val="00492620"/>
    <w:rsid w:val="004957D6"/>
    <w:rsid w:val="00495C84"/>
    <w:rsid w:val="004976CF"/>
    <w:rsid w:val="004A2EB8"/>
    <w:rsid w:val="004A6519"/>
    <w:rsid w:val="004B092E"/>
    <w:rsid w:val="004B09E3"/>
    <w:rsid w:val="004B2BF8"/>
    <w:rsid w:val="004B2D4B"/>
    <w:rsid w:val="004B5CF4"/>
    <w:rsid w:val="004C07CB"/>
    <w:rsid w:val="004C259A"/>
    <w:rsid w:val="004C4E6C"/>
    <w:rsid w:val="004C5BEE"/>
    <w:rsid w:val="004C75B4"/>
    <w:rsid w:val="004D1B81"/>
    <w:rsid w:val="004D2638"/>
    <w:rsid w:val="004D409D"/>
    <w:rsid w:val="004E04E0"/>
    <w:rsid w:val="004E0E71"/>
    <w:rsid w:val="004E17CB"/>
    <w:rsid w:val="004E1C12"/>
    <w:rsid w:val="004E48EA"/>
    <w:rsid w:val="004E535D"/>
    <w:rsid w:val="004E6091"/>
    <w:rsid w:val="004E766C"/>
    <w:rsid w:val="004F274A"/>
    <w:rsid w:val="004F3717"/>
    <w:rsid w:val="004F3982"/>
    <w:rsid w:val="004F61B7"/>
    <w:rsid w:val="00506851"/>
    <w:rsid w:val="00507D55"/>
    <w:rsid w:val="00511286"/>
    <w:rsid w:val="005118EC"/>
    <w:rsid w:val="00511D4C"/>
    <w:rsid w:val="00515DB5"/>
    <w:rsid w:val="005206BE"/>
    <w:rsid w:val="00521395"/>
    <w:rsid w:val="005231E2"/>
    <w:rsid w:val="0052347F"/>
    <w:rsid w:val="00523706"/>
    <w:rsid w:val="00524897"/>
    <w:rsid w:val="00525074"/>
    <w:rsid w:val="00526997"/>
    <w:rsid w:val="005311F1"/>
    <w:rsid w:val="005344F9"/>
    <w:rsid w:val="00534B38"/>
    <w:rsid w:val="005379A1"/>
    <w:rsid w:val="00541734"/>
    <w:rsid w:val="00542868"/>
    <w:rsid w:val="00542B4C"/>
    <w:rsid w:val="00544687"/>
    <w:rsid w:val="0054571D"/>
    <w:rsid w:val="005462F0"/>
    <w:rsid w:val="00551C65"/>
    <w:rsid w:val="00561E69"/>
    <w:rsid w:val="00562291"/>
    <w:rsid w:val="00563605"/>
    <w:rsid w:val="0056634F"/>
    <w:rsid w:val="00567F09"/>
    <w:rsid w:val="0057098A"/>
    <w:rsid w:val="005718AF"/>
    <w:rsid w:val="00571FD4"/>
    <w:rsid w:val="005724AC"/>
    <w:rsid w:val="00572879"/>
    <w:rsid w:val="0057471E"/>
    <w:rsid w:val="0057782A"/>
    <w:rsid w:val="0058688E"/>
    <w:rsid w:val="00590048"/>
    <w:rsid w:val="00591235"/>
    <w:rsid w:val="005954EF"/>
    <w:rsid w:val="005A0799"/>
    <w:rsid w:val="005A0D57"/>
    <w:rsid w:val="005A181C"/>
    <w:rsid w:val="005A3317"/>
    <w:rsid w:val="005A332C"/>
    <w:rsid w:val="005A3889"/>
    <w:rsid w:val="005A3A64"/>
    <w:rsid w:val="005A48C7"/>
    <w:rsid w:val="005A4CF6"/>
    <w:rsid w:val="005A4EF3"/>
    <w:rsid w:val="005A5379"/>
    <w:rsid w:val="005A74C6"/>
    <w:rsid w:val="005A7AB5"/>
    <w:rsid w:val="005A7C14"/>
    <w:rsid w:val="005A7D8F"/>
    <w:rsid w:val="005A7E48"/>
    <w:rsid w:val="005B7D2D"/>
    <w:rsid w:val="005C0376"/>
    <w:rsid w:val="005C0554"/>
    <w:rsid w:val="005C05E6"/>
    <w:rsid w:val="005C3F57"/>
    <w:rsid w:val="005C4C40"/>
    <w:rsid w:val="005C7E25"/>
    <w:rsid w:val="005D116E"/>
    <w:rsid w:val="005D1CB2"/>
    <w:rsid w:val="005D739E"/>
    <w:rsid w:val="005D7766"/>
    <w:rsid w:val="005E34E1"/>
    <w:rsid w:val="005E34FF"/>
    <w:rsid w:val="005E3542"/>
    <w:rsid w:val="005E4A73"/>
    <w:rsid w:val="005E4E5F"/>
    <w:rsid w:val="005E52F9"/>
    <w:rsid w:val="005F05D0"/>
    <w:rsid w:val="005F1261"/>
    <w:rsid w:val="00602315"/>
    <w:rsid w:val="006052EF"/>
    <w:rsid w:val="006116AE"/>
    <w:rsid w:val="00611A24"/>
    <w:rsid w:val="006124D0"/>
    <w:rsid w:val="00612518"/>
    <w:rsid w:val="006127F0"/>
    <w:rsid w:val="0061402F"/>
    <w:rsid w:val="00614E46"/>
    <w:rsid w:val="00615462"/>
    <w:rsid w:val="0061654B"/>
    <w:rsid w:val="00621586"/>
    <w:rsid w:val="00625558"/>
    <w:rsid w:val="006266E4"/>
    <w:rsid w:val="006319E6"/>
    <w:rsid w:val="00632158"/>
    <w:rsid w:val="006322D1"/>
    <w:rsid w:val="0063373D"/>
    <w:rsid w:val="00636E04"/>
    <w:rsid w:val="00640B13"/>
    <w:rsid w:val="00641566"/>
    <w:rsid w:val="0064254C"/>
    <w:rsid w:val="00642B16"/>
    <w:rsid w:val="0064573E"/>
    <w:rsid w:val="006479C6"/>
    <w:rsid w:val="006510A2"/>
    <w:rsid w:val="006533F6"/>
    <w:rsid w:val="00653491"/>
    <w:rsid w:val="00653643"/>
    <w:rsid w:val="00654A35"/>
    <w:rsid w:val="00656F74"/>
    <w:rsid w:val="0065719B"/>
    <w:rsid w:val="00660FEA"/>
    <w:rsid w:val="0066322F"/>
    <w:rsid w:val="006733C4"/>
    <w:rsid w:val="00673A55"/>
    <w:rsid w:val="00680D3F"/>
    <w:rsid w:val="00681108"/>
    <w:rsid w:val="00683343"/>
    <w:rsid w:val="00683417"/>
    <w:rsid w:val="00685A46"/>
    <w:rsid w:val="006906DE"/>
    <w:rsid w:val="00692815"/>
    <w:rsid w:val="00693487"/>
    <w:rsid w:val="0069559D"/>
    <w:rsid w:val="00696368"/>
    <w:rsid w:val="006A5BB3"/>
    <w:rsid w:val="006A617C"/>
    <w:rsid w:val="006A6324"/>
    <w:rsid w:val="006A6E56"/>
    <w:rsid w:val="006A6E9E"/>
    <w:rsid w:val="006A7B8B"/>
    <w:rsid w:val="006B07DF"/>
    <w:rsid w:val="006B14AA"/>
    <w:rsid w:val="006B240D"/>
    <w:rsid w:val="006B7855"/>
    <w:rsid w:val="006C0FD4"/>
    <w:rsid w:val="006C124F"/>
    <w:rsid w:val="006C2916"/>
    <w:rsid w:val="006C2AB3"/>
    <w:rsid w:val="006C3601"/>
    <w:rsid w:val="006C4C25"/>
    <w:rsid w:val="006C6D1A"/>
    <w:rsid w:val="006C7A00"/>
    <w:rsid w:val="006D00DA"/>
    <w:rsid w:val="006D1D3E"/>
    <w:rsid w:val="006D2842"/>
    <w:rsid w:val="006D2DBA"/>
    <w:rsid w:val="006D5133"/>
    <w:rsid w:val="006D5AA0"/>
    <w:rsid w:val="006D5D8E"/>
    <w:rsid w:val="006E071A"/>
    <w:rsid w:val="006E0BC4"/>
    <w:rsid w:val="006E2B6E"/>
    <w:rsid w:val="006F02BA"/>
    <w:rsid w:val="006F16D9"/>
    <w:rsid w:val="006F300D"/>
    <w:rsid w:val="006F6496"/>
    <w:rsid w:val="006F73B0"/>
    <w:rsid w:val="00701D74"/>
    <w:rsid w:val="00701F68"/>
    <w:rsid w:val="00704126"/>
    <w:rsid w:val="00706511"/>
    <w:rsid w:val="00713486"/>
    <w:rsid w:val="0071545E"/>
    <w:rsid w:val="0071604A"/>
    <w:rsid w:val="0071717D"/>
    <w:rsid w:val="00724DBE"/>
    <w:rsid w:val="007259FD"/>
    <w:rsid w:val="00726ABE"/>
    <w:rsid w:val="007277F0"/>
    <w:rsid w:val="007317FB"/>
    <w:rsid w:val="00732C5B"/>
    <w:rsid w:val="007331EE"/>
    <w:rsid w:val="00735299"/>
    <w:rsid w:val="0073558A"/>
    <w:rsid w:val="007374E0"/>
    <w:rsid w:val="007415B1"/>
    <w:rsid w:val="00742555"/>
    <w:rsid w:val="00743F16"/>
    <w:rsid w:val="007459E3"/>
    <w:rsid w:val="00745B06"/>
    <w:rsid w:val="00753E78"/>
    <w:rsid w:val="00756903"/>
    <w:rsid w:val="0076023E"/>
    <w:rsid w:val="0076670A"/>
    <w:rsid w:val="00770D68"/>
    <w:rsid w:val="0077138D"/>
    <w:rsid w:val="00772BC0"/>
    <w:rsid w:val="007750F0"/>
    <w:rsid w:val="00780037"/>
    <w:rsid w:val="00780ADD"/>
    <w:rsid w:val="007842DC"/>
    <w:rsid w:val="00785862"/>
    <w:rsid w:val="007867EC"/>
    <w:rsid w:val="00787456"/>
    <w:rsid w:val="00787CB1"/>
    <w:rsid w:val="00790ACB"/>
    <w:rsid w:val="007910E1"/>
    <w:rsid w:val="007944DD"/>
    <w:rsid w:val="00795864"/>
    <w:rsid w:val="007A023B"/>
    <w:rsid w:val="007A0537"/>
    <w:rsid w:val="007A06BE"/>
    <w:rsid w:val="007A1829"/>
    <w:rsid w:val="007A7460"/>
    <w:rsid w:val="007A7CB7"/>
    <w:rsid w:val="007B36FD"/>
    <w:rsid w:val="007B393A"/>
    <w:rsid w:val="007B4436"/>
    <w:rsid w:val="007B4C9B"/>
    <w:rsid w:val="007B5CFF"/>
    <w:rsid w:val="007C0049"/>
    <w:rsid w:val="007C01F7"/>
    <w:rsid w:val="007C1DBC"/>
    <w:rsid w:val="007C2018"/>
    <w:rsid w:val="007C4E40"/>
    <w:rsid w:val="007D0716"/>
    <w:rsid w:val="007D0DFE"/>
    <w:rsid w:val="007D10D0"/>
    <w:rsid w:val="007D258E"/>
    <w:rsid w:val="007D5F2C"/>
    <w:rsid w:val="007D65B4"/>
    <w:rsid w:val="007D78DE"/>
    <w:rsid w:val="007E0D39"/>
    <w:rsid w:val="007E2EB7"/>
    <w:rsid w:val="007E628D"/>
    <w:rsid w:val="007F1352"/>
    <w:rsid w:val="007F3E05"/>
    <w:rsid w:val="007F3F10"/>
    <w:rsid w:val="007F4F47"/>
    <w:rsid w:val="007F57E8"/>
    <w:rsid w:val="007F59EB"/>
    <w:rsid w:val="007F5BEA"/>
    <w:rsid w:val="007F5DE9"/>
    <w:rsid w:val="007F74B9"/>
    <w:rsid w:val="007F77A4"/>
    <w:rsid w:val="007F7CC5"/>
    <w:rsid w:val="0080131E"/>
    <w:rsid w:val="008067D2"/>
    <w:rsid w:val="00806F2A"/>
    <w:rsid w:val="00811CB5"/>
    <w:rsid w:val="008143DF"/>
    <w:rsid w:val="008162F0"/>
    <w:rsid w:val="0082033E"/>
    <w:rsid w:val="00823ADC"/>
    <w:rsid w:val="00827937"/>
    <w:rsid w:val="00831DA5"/>
    <w:rsid w:val="00834368"/>
    <w:rsid w:val="00836136"/>
    <w:rsid w:val="008375B1"/>
    <w:rsid w:val="00837F94"/>
    <w:rsid w:val="0084099B"/>
    <w:rsid w:val="008411A4"/>
    <w:rsid w:val="008412BA"/>
    <w:rsid w:val="00844E00"/>
    <w:rsid w:val="008475C4"/>
    <w:rsid w:val="008479CE"/>
    <w:rsid w:val="00856352"/>
    <w:rsid w:val="00857412"/>
    <w:rsid w:val="00861DF8"/>
    <w:rsid w:val="00864D06"/>
    <w:rsid w:val="00864EA9"/>
    <w:rsid w:val="0086537A"/>
    <w:rsid w:val="00865E3C"/>
    <w:rsid w:val="00866397"/>
    <w:rsid w:val="00870378"/>
    <w:rsid w:val="00870A1A"/>
    <w:rsid w:val="008721D8"/>
    <w:rsid w:val="00872E40"/>
    <w:rsid w:val="0087543F"/>
    <w:rsid w:val="00876449"/>
    <w:rsid w:val="008805DE"/>
    <w:rsid w:val="00882B66"/>
    <w:rsid w:val="00884B43"/>
    <w:rsid w:val="00884D5B"/>
    <w:rsid w:val="0088752F"/>
    <w:rsid w:val="00895C9A"/>
    <w:rsid w:val="00896804"/>
    <w:rsid w:val="00896DFE"/>
    <w:rsid w:val="00897E2D"/>
    <w:rsid w:val="008A03E3"/>
    <w:rsid w:val="008A2E7F"/>
    <w:rsid w:val="008A517D"/>
    <w:rsid w:val="008A68FE"/>
    <w:rsid w:val="008A71A6"/>
    <w:rsid w:val="008B2EED"/>
    <w:rsid w:val="008B688C"/>
    <w:rsid w:val="008B71A9"/>
    <w:rsid w:val="008B7AD5"/>
    <w:rsid w:val="008C1237"/>
    <w:rsid w:val="008C3671"/>
    <w:rsid w:val="008C3846"/>
    <w:rsid w:val="008C6FA3"/>
    <w:rsid w:val="008D0CD5"/>
    <w:rsid w:val="008D32C9"/>
    <w:rsid w:val="008D447B"/>
    <w:rsid w:val="008D4C01"/>
    <w:rsid w:val="008E0F9E"/>
    <w:rsid w:val="008E359C"/>
    <w:rsid w:val="008F13BD"/>
    <w:rsid w:val="008F1D7C"/>
    <w:rsid w:val="008F5E20"/>
    <w:rsid w:val="008F67B5"/>
    <w:rsid w:val="00901334"/>
    <w:rsid w:val="00903B89"/>
    <w:rsid w:val="009046B2"/>
    <w:rsid w:val="00905B21"/>
    <w:rsid w:val="009124CE"/>
    <w:rsid w:val="00912954"/>
    <w:rsid w:val="00916D20"/>
    <w:rsid w:val="00921F34"/>
    <w:rsid w:val="0092304C"/>
    <w:rsid w:val="009238AE"/>
    <w:rsid w:val="00923F06"/>
    <w:rsid w:val="0092562E"/>
    <w:rsid w:val="0092566D"/>
    <w:rsid w:val="00925E8B"/>
    <w:rsid w:val="00926127"/>
    <w:rsid w:val="00926C6E"/>
    <w:rsid w:val="009306FA"/>
    <w:rsid w:val="009334A4"/>
    <w:rsid w:val="009339A3"/>
    <w:rsid w:val="009339BF"/>
    <w:rsid w:val="009348DC"/>
    <w:rsid w:val="009351D9"/>
    <w:rsid w:val="0093652B"/>
    <w:rsid w:val="009403B4"/>
    <w:rsid w:val="009441EB"/>
    <w:rsid w:val="009445F0"/>
    <w:rsid w:val="009449A2"/>
    <w:rsid w:val="009479D0"/>
    <w:rsid w:val="00954FAF"/>
    <w:rsid w:val="00955D0C"/>
    <w:rsid w:val="009569A0"/>
    <w:rsid w:val="00956A7C"/>
    <w:rsid w:val="00960B10"/>
    <w:rsid w:val="00960EAD"/>
    <w:rsid w:val="00963E17"/>
    <w:rsid w:val="009768DA"/>
    <w:rsid w:val="00980912"/>
    <w:rsid w:val="009841DA"/>
    <w:rsid w:val="00986627"/>
    <w:rsid w:val="00992505"/>
    <w:rsid w:val="00993771"/>
    <w:rsid w:val="00994A8E"/>
    <w:rsid w:val="00996946"/>
    <w:rsid w:val="0099712C"/>
    <w:rsid w:val="009A188A"/>
    <w:rsid w:val="009A2D32"/>
    <w:rsid w:val="009A2D38"/>
    <w:rsid w:val="009A5009"/>
    <w:rsid w:val="009A5060"/>
    <w:rsid w:val="009A58A1"/>
    <w:rsid w:val="009A5968"/>
    <w:rsid w:val="009B28BA"/>
    <w:rsid w:val="009B3075"/>
    <w:rsid w:val="009B4FDB"/>
    <w:rsid w:val="009B6259"/>
    <w:rsid w:val="009B6732"/>
    <w:rsid w:val="009B72ED"/>
    <w:rsid w:val="009B7BD4"/>
    <w:rsid w:val="009B7F3F"/>
    <w:rsid w:val="009C000A"/>
    <w:rsid w:val="009C00BB"/>
    <w:rsid w:val="009C0888"/>
    <w:rsid w:val="009C1BA7"/>
    <w:rsid w:val="009C7DAF"/>
    <w:rsid w:val="009D18D6"/>
    <w:rsid w:val="009D1996"/>
    <w:rsid w:val="009D1E17"/>
    <w:rsid w:val="009D2779"/>
    <w:rsid w:val="009D58A0"/>
    <w:rsid w:val="009D76A9"/>
    <w:rsid w:val="009E044C"/>
    <w:rsid w:val="009E061B"/>
    <w:rsid w:val="009E1447"/>
    <w:rsid w:val="009E179D"/>
    <w:rsid w:val="009E351E"/>
    <w:rsid w:val="009E3C69"/>
    <w:rsid w:val="009E4076"/>
    <w:rsid w:val="009E5DFA"/>
    <w:rsid w:val="009E6429"/>
    <w:rsid w:val="009E6A68"/>
    <w:rsid w:val="009E6FB7"/>
    <w:rsid w:val="009E7ADE"/>
    <w:rsid w:val="009F0B74"/>
    <w:rsid w:val="009F0FD7"/>
    <w:rsid w:val="009F1566"/>
    <w:rsid w:val="009F1ECB"/>
    <w:rsid w:val="009F237D"/>
    <w:rsid w:val="009F3335"/>
    <w:rsid w:val="009F57F6"/>
    <w:rsid w:val="00A00D4D"/>
    <w:rsid w:val="00A00FCD"/>
    <w:rsid w:val="00A01B26"/>
    <w:rsid w:val="00A069E6"/>
    <w:rsid w:val="00A06E8A"/>
    <w:rsid w:val="00A101CD"/>
    <w:rsid w:val="00A13A81"/>
    <w:rsid w:val="00A157BF"/>
    <w:rsid w:val="00A1617D"/>
    <w:rsid w:val="00A17713"/>
    <w:rsid w:val="00A206ED"/>
    <w:rsid w:val="00A20985"/>
    <w:rsid w:val="00A20D8F"/>
    <w:rsid w:val="00A21095"/>
    <w:rsid w:val="00A22C67"/>
    <w:rsid w:val="00A23155"/>
    <w:rsid w:val="00A23322"/>
    <w:rsid w:val="00A23685"/>
    <w:rsid w:val="00A2393A"/>
    <w:rsid w:val="00A23FC7"/>
    <w:rsid w:val="00A242E3"/>
    <w:rsid w:val="00A25249"/>
    <w:rsid w:val="00A25EE8"/>
    <w:rsid w:val="00A30BAD"/>
    <w:rsid w:val="00A31F3C"/>
    <w:rsid w:val="00A33F54"/>
    <w:rsid w:val="00A36316"/>
    <w:rsid w:val="00A379FC"/>
    <w:rsid w:val="00A37DFB"/>
    <w:rsid w:val="00A418A7"/>
    <w:rsid w:val="00A41A59"/>
    <w:rsid w:val="00A50911"/>
    <w:rsid w:val="00A52972"/>
    <w:rsid w:val="00A5531A"/>
    <w:rsid w:val="00A56330"/>
    <w:rsid w:val="00A56933"/>
    <w:rsid w:val="00A5760C"/>
    <w:rsid w:val="00A60DB3"/>
    <w:rsid w:val="00A6159E"/>
    <w:rsid w:val="00A61A18"/>
    <w:rsid w:val="00A630CC"/>
    <w:rsid w:val="00A63460"/>
    <w:rsid w:val="00A64336"/>
    <w:rsid w:val="00A6540F"/>
    <w:rsid w:val="00A65F85"/>
    <w:rsid w:val="00A66E0F"/>
    <w:rsid w:val="00A67840"/>
    <w:rsid w:val="00A74140"/>
    <w:rsid w:val="00A7754A"/>
    <w:rsid w:val="00A80245"/>
    <w:rsid w:val="00A8337B"/>
    <w:rsid w:val="00A853E4"/>
    <w:rsid w:val="00A858CE"/>
    <w:rsid w:val="00A85FA6"/>
    <w:rsid w:val="00A86700"/>
    <w:rsid w:val="00A87CE7"/>
    <w:rsid w:val="00A909F4"/>
    <w:rsid w:val="00A93ADD"/>
    <w:rsid w:val="00A95F02"/>
    <w:rsid w:val="00A97BE4"/>
    <w:rsid w:val="00AA25CA"/>
    <w:rsid w:val="00AA48FA"/>
    <w:rsid w:val="00AB0CE4"/>
    <w:rsid w:val="00AB3942"/>
    <w:rsid w:val="00AB4C76"/>
    <w:rsid w:val="00AB5126"/>
    <w:rsid w:val="00AC31B1"/>
    <w:rsid w:val="00AC3422"/>
    <w:rsid w:val="00AC420B"/>
    <w:rsid w:val="00AC43FA"/>
    <w:rsid w:val="00AC4B71"/>
    <w:rsid w:val="00AC648C"/>
    <w:rsid w:val="00AD0E39"/>
    <w:rsid w:val="00AD2F56"/>
    <w:rsid w:val="00AD4B6A"/>
    <w:rsid w:val="00AE2970"/>
    <w:rsid w:val="00AE2FAA"/>
    <w:rsid w:val="00AE3241"/>
    <w:rsid w:val="00AE4AB9"/>
    <w:rsid w:val="00AF02D8"/>
    <w:rsid w:val="00AF4AE7"/>
    <w:rsid w:val="00B00597"/>
    <w:rsid w:val="00B01FBC"/>
    <w:rsid w:val="00B03AF7"/>
    <w:rsid w:val="00B04217"/>
    <w:rsid w:val="00B049F2"/>
    <w:rsid w:val="00B04A07"/>
    <w:rsid w:val="00B04B01"/>
    <w:rsid w:val="00B06476"/>
    <w:rsid w:val="00B076E1"/>
    <w:rsid w:val="00B12213"/>
    <w:rsid w:val="00B16337"/>
    <w:rsid w:val="00B210C1"/>
    <w:rsid w:val="00B21CD5"/>
    <w:rsid w:val="00B2343F"/>
    <w:rsid w:val="00B23DAD"/>
    <w:rsid w:val="00B26C50"/>
    <w:rsid w:val="00B3095B"/>
    <w:rsid w:val="00B312E2"/>
    <w:rsid w:val="00B32324"/>
    <w:rsid w:val="00B328D7"/>
    <w:rsid w:val="00B345C9"/>
    <w:rsid w:val="00B3512D"/>
    <w:rsid w:val="00B3550C"/>
    <w:rsid w:val="00B404A1"/>
    <w:rsid w:val="00B40953"/>
    <w:rsid w:val="00B40F4A"/>
    <w:rsid w:val="00B4123D"/>
    <w:rsid w:val="00B41D48"/>
    <w:rsid w:val="00B4298C"/>
    <w:rsid w:val="00B45166"/>
    <w:rsid w:val="00B4581D"/>
    <w:rsid w:val="00B46BF3"/>
    <w:rsid w:val="00B51D9F"/>
    <w:rsid w:val="00B5238A"/>
    <w:rsid w:val="00B53182"/>
    <w:rsid w:val="00B56990"/>
    <w:rsid w:val="00B56A33"/>
    <w:rsid w:val="00B618C1"/>
    <w:rsid w:val="00B61A59"/>
    <w:rsid w:val="00B6298B"/>
    <w:rsid w:val="00B630C8"/>
    <w:rsid w:val="00B650AF"/>
    <w:rsid w:val="00B650E2"/>
    <w:rsid w:val="00B7142C"/>
    <w:rsid w:val="00B74923"/>
    <w:rsid w:val="00B74B62"/>
    <w:rsid w:val="00B75AC8"/>
    <w:rsid w:val="00B763C6"/>
    <w:rsid w:val="00B766F7"/>
    <w:rsid w:val="00B76AB4"/>
    <w:rsid w:val="00B80FAE"/>
    <w:rsid w:val="00B813AF"/>
    <w:rsid w:val="00B81790"/>
    <w:rsid w:val="00B8551F"/>
    <w:rsid w:val="00B86093"/>
    <w:rsid w:val="00B87526"/>
    <w:rsid w:val="00B9405E"/>
    <w:rsid w:val="00B958F8"/>
    <w:rsid w:val="00B97746"/>
    <w:rsid w:val="00BA0648"/>
    <w:rsid w:val="00BA2220"/>
    <w:rsid w:val="00BA4C77"/>
    <w:rsid w:val="00BA5540"/>
    <w:rsid w:val="00BA7349"/>
    <w:rsid w:val="00BA75BC"/>
    <w:rsid w:val="00BB07CD"/>
    <w:rsid w:val="00BB36DD"/>
    <w:rsid w:val="00BB52A7"/>
    <w:rsid w:val="00BB5D28"/>
    <w:rsid w:val="00BB71BF"/>
    <w:rsid w:val="00BC0255"/>
    <w:rsid w:val="00BC0524"/>
    <w:rsid w:val="00BC0DC4"/>
    <w:rsid w:val="00BC1F34"/>
    <w:rsid w:val="00BC2702"/>
    <w:rsid w:val="00BC4D17"/>
    <w:rsid w:val="00BC5209"/>
    <w:rsid w:val="00BC5DB6"/>
    <w:rsid w:val="00BC6AD2"/>
    <w:rsid w:val="00BC7F0D"/>
    <w:rsid w:val="00BD09CD"/>
    <w:rsid w:val="00BD46E9"/>
    <w:rsid w:val="00BD4931"/>
    <w:rsid w:val="00BE0CE1"/>
    <w:rsid w:val="00BE305A"/>
    <w:rsid w:val="00BE6377"/>
    <w:rsid w:val="00BE6542"/>
    <w:rsid w:val="00BF2EA9"/>
    <w:rsid w:val="00BF34D7"/>
    <w:rsid w:val="00BF4EB4"/>
    <w:rsid w:val="00BF6BD7"/>
    <w:rsid w:val="00BF7542"/>
    <w:rsid w:val="00C00E8A"/>
    <w:rsid w:val="00C00FCB"/>
    <w:rsid w:val="00C02A51"/>
    <w:rsid w:val="00C032D5"/>
    <w:rsid w:val="00C10E21"/>
    <w:rsid w:val="00C11BD0"/>
    <w:rsid w:val="00C13EE1"/>
    <w:rsid w:val="00C15D70"/>
    <w:rsid w:val="00C15E3A"/>
    <w:rsid w:val="00C21865"/>
    <w:rsid w:val="00C2467D"/>
    <w:rsid w:val="00C25D30"/>
    <w:rsid w:val="00C274BD"/>
    <w:rsid w:val="00C3097A"/>
    <w:rsid w:val="00C3600A"/>
    <w:rsid w:val="00C36797"/>
    <w:rsid w:val="00C36868"/>
    <w:rsid w:val="00C40EA6"/>
    <w:rsid w:val="00C422F9"/>
    <w:rsid w:val="00C43901"/>
    <w:rsid w:val="00C44604"/>
    <w:rsid w:val="00C46139"/>
    <w:rsid w:val="00C47102"/>
    <w:rsid w:val="00C50893"/>
    <w:rsid w:val="00C525C0"/>
    <w:rsid w:val="00C5285D"/>
    <w:rsid w:val="00C548EE"/>
    <w:rsid w:val="00C54B23"/>
    <w:rsid w:val="00C551E5"/>
    <w:rsid w:val="00C5771F"/>
    <w:rsid w:val="00C57B84"/>
    <w:rsid w:val="00C60DF9"/>
    <w:rsid w:val="00C627F1"/>
    <w:rsid w:val="00C63276"/>
    <w:rsid w:val="00C65EC5"/>
    <w:rsid w:val="00C66CFD"/>
    <w:rsid w:val="00C7431A"/>
    <w:rsid w:val="00C74873"/>
    <w:rsid w:val="00C82C90"/>
    <w:rsid w:val="00C8343C"/>
    <w:rsid w:val="00C84EF8"/>
    <w:rsid w:val="00C857CB"/>
    <w:rsid w:val="00C85D42"/>
    <w:rsid w:val="00C8740F"/>
    <w:rsid w:val="00C915A8"/>
    <w:rsid w:val="00C926A6"/>
    <w:rsid w:val="00C96858"/>
    <w:rsid w:val="00C970F3"/>
    <w:rsid w:val="00CA0F90"/>
    <w:rsid w:val="00CA220F"/>
    <w:rsid w:val="00CA4496"/>
    <w:rsid w:val="00CA4CD8"/>
    <w:rsid w:val="00CB0121"/>
    <w:rsid w:val="00CB19FF"/>
    <w:rsid w:val="00CB6BD1"/>
    <w:rsid w:val="00CB7489"/>
    <w:rsid w:val="00CC1133"/>
    <w:rsid w:val="00CC1ABC"/>
    <w:rsid w:val="00CC4BAD"/>
    <w:rsid w:val="00CC50AC"/>
    <w:rsid w:val="00CC7241"/>
    <w:rsid w:val="00CC7AF4"/>
    <w:rsid w:val="00CD0918"/>
    <w:rsid w:val="00CD141B"/>
    <w:rsid w:val="00CD38AC"/>
    <w:rsid w:val="00CD38CB"/>
    <w:rsid w:val="00CD4368"/>
    <w:rsid w:val="00CE1587"/>
    <w:rsid w:val="00CE19F1"/>
    <w:rsid w:val="00CE20B6"/>
    <w:rsid w:val="00CE21C0"/>
    <w:rsid w:val="00CE46C8"/>
    <w:rsid w:val="00CF1C8E"/>
    <w:rsid w:val="00CF391E"/>
    <w:rsid w:val="00CF558B"/>
    <w:rsid w:val="00CF5A0A"/>
    <w:rsid w:val="00CF73E8"/>
    <w:rsid w:val="00CF7F56"/>
    <w:rsid w:val="00D00173"/>
    <w:rsid w:val="00D00C24"/>
    <w:rsid w:val="00D02B48"/>
    <w:rsid w:val="00D02EAC"/>
    <w:rsid w:val="00D07082"/>
    <w:rsid w:val="00D07C0A"/>
    <w:rsid w:val="00D101AB"/>
    <w:rsid w:val="00D1120A"/>
    <w:rsid w:val="00D125BE"/>
    <w:rsid w:val="00D139EE"/>
    <w:rsid w:val="00D1410D"/>
    <w:rsid w:val="00D14D24"/>
    <w:rsid w:val="00D15416"/>
    <w:rsid w:val="00D15BEA"/>
    <w:rsid w:val="00D2355B"/>
    <w:rsid w:val="00D24FC6"/>
    <w:rsid w:val="00D262CE"/>
    <w:rsid w:val="00D27837"/>
    <w:rsid w:val="00D3095B"/>
    <w:rsid w:val="00D30E21"/>
    <w:rsid w:val="00D354A3"/>
    <w:rsid w:val="00D360F2"/>
    <w:rsid w:val="00D37D4E"/>
    <w:rsid w:val="00D37FCF"/>
    <w:rsid w:val="00D4098A"/>
    <w:rsid w:val="00D423EB"/>
    <w:rsid w:val="00D42747"/>
    <w:rsid w:val="00D42D6E"/>
    <w:rsid w:val="00D42F1C"/>
    <w:rsid w:val="00D44BE2"/>
    <w:rsid w:val="00D46BC9"/>
    <w:rsid w:val="00D50C92"/>
    <w:rsid w:val="00D5552F"/>
    <w:rsid w:val="00D555DA"/>
    <w:rsid w:val="00D5606E"/>
    <w:rsid w:val="00D602D6"/>
    <w:rsid w:val="00D6087C"/>
    <w:rsid w:val="00D65056"/>
    <w:rsid w:val="00D65853"/>
    <w:rsid w:val="00D70FB9"/>
    <w:rsid w:val="00D7279D"/>
    <w:rsid w:val="00D76948"/>
    <w:rsid w:val="00D7737B"/>
    <w:rsid w:val="00D801BA"/>
    <w:rsid w:val="00D9018A"/>
    <w:rsid w:val="00D92FD8"/>
    <w:rsid w:val="00D9385C"/>
    <w:rsid w:val="00D93D0B"/>
    <w:rsid w:val="00D97B1C"/>
    <w:rsid w:val="00DA6D4D"/>
    <w:rsid w:val="00DB10E2"/>
    <w:rsid w:val="00DB1128"/>
    <w:rsid w:val="00DB1BC1"/>
    <w:rsid w:val="00DB405F"/>
    <w:rsid w:val="00DB5252"/>
    <w:rsid w:val="00DB7937"/>
    <w:rsid w:val="00DC0A1D"/>
    <w:rsid w:val="00DC4DC8"/>
    <w:rsid w:val="00DC5313"/>
    <w:rsid w:val="00DD0F21"/>
    <w:rsid w:val="00DD2216"/>
    <w:rsid w:val="00DD23EC"/>
    <w:rsid w:val="00DD24F9"/>
    <w:rsid w:val="00DE082E"/>
    <w:rsid w:val="00DE0B6A"/>
    <w:rsid w:val="00DE265F"/>
    <w:rsid w:val="00DE6B5B"/>
    <w:rsid w:val="00DE7CF6"/>
    <w:rsid w:val="00DF0295"/>
    <w:rsid w:val="00DF1E85"/>
    <w:rsid w:val="00DF285A"/>
    <w:rsid w:val="00DF41BA"/>
    <w:rsid w:val="00DF583D"/>
    <w:rsid w:val="00E01356"/>
    <w:rsid w:val="00E02086"/>
    <w:rsid w:val="00E03A5D"/>
    <w:rsid w:val="00E05AAC"/>
    <w:rsid w:val="00E065D3"/>
    <w:rsid w:val="00E06A8F"/>
    <w:rsid w:val="00E1028B"/>
    <w:rsid w:val="00E10E55"/>
    <w:rsid w:val="00E11244"/>
    <w:rsid w:val="00E12DC1"/>
    <w:rsid w:val="00E1312A"/>
    <w:rsid w:val="00E14573"/>
    <w:rsid w:val="00E149F1"/>
    <w:rsid w:val="00E15353"/>
    <w:rsid w:val="00E16CAE"/>
    <w:rsid w:val="00E307ED"/>
    <w:rsid w:val="00E32184"/>
    <w:rsid w:val="00E348C1"/>
    <w:rsid w:val="00E369F0"/>
    <w:rsid w:val="00E42F47"/>
    <w:rsid w:val="00E43437"/>
    <w:rsid w:val="00E4399C"/>
    <w:rsid w:val="00E440FA"/>
    <w:rsid w:val="00E45340"/>
    <w:rsid w:val="00E50F0D"/>
    <w:rsid w:val="00E515DB"/>
    <w:rsid w:val="00E534FD"/>
    <w:rsid w:val="00E54F7C"/>
    <w:rsid w:val="00E555F0"/>
    <w:rsid w:val="00E60406"/>
    <w:rsid w:val="00E628D7"/>
    <w:rsid w:val="00E62D8C"/>
    <w:rsid w:val="00E674DD"/>
    <w:rsid w:val="00E67B22"/>
    <w:rsid w:val="00E72C1C"/>
    <w:rsid w:val="00E81323"/>
    <w:rsid w:val="00E85E3D"/>
    <w:rsid w:val="00E8602B"/>
    <w:rsid w:val="00E8780F"/>
    <w:rsid w:val="00E90EF2"/>
    <w:rsid w:val="00E91C27"/>
    <w:rsid w:val="00E92E52"/>
    <w:rsid w:val="00E934EB"/>
    <w:rsid w:val="00E9469B"/>
    <w:rsid w:val="00E974ED"/>
    <w:rsid w:val="00EA0BF1"/>
    <w:rsid w:val="00EA2307"/>
    <w:rsid w:val="00EA35D3"/>
    <w:rsid w:val="00EA406E"/>
    <w:rsid w:val="00EA43AC"/>
    <w:rsid w:val="00EA52D3"/>
    <w:rsid w:val="00EA73CE"/>
    <w:rsid w:val="00EA7797"/>
    <w:rsid w:val="00EA7D05"/>
    <w:rsid w:val="00EB055F"/>
    <w:rsid w:val="00EB0A6C"/>
    <w:rsid w:val="00EB0F9E"/>
    <w:rsid w:val="00EB2329"/>
    <w:rsid w:val="00EB2C71"/>
    <w:rsid w:val="00EB5BFA"/>
    <w:rsid w:val="00EB6472"/>
    <w:rsid w:val="00EB74F5"/>
    <w:rsid w:val="00EC1885"/>
    <w:rsid w:val="00EC1940"/>
    <w:rsid w:val="00EC2393"/>
    <w:rsid w:val="00EC347B"/>
    <w:rsid w:val="00EC359E"/>
    <w:rsid w:val="00EC3C53"/>
    <w:rsid w:val="00EC5BCA"/>
    <w:rsid w:val="00EC652D"/>
    <w:rsid w:val="00ED043A"/>
    <w:rsid w:val="00ED1361"/>
    <w:rsid w:val="00ED1D03"/>
    <w:rsid w:val="00ED3727"/>
    <w:rsid w:val="00ED3DDF"/>
    <w:rsid w:val="00ED3FF4"/>
    <w:rsid w:val="00ED464E"/>
    <w:rsid w:val="00ED50F4"/>
    <w:rsid w:val="00ED64D4"/>
    <w:rsid w:val="00ED72DE"/>
    <w:rsid w:val="00ED733C"/>
    <w:rsid w:val="00ED76E9"/>
    <w:rsid w:val="00ED7EF9"/>
    <w:rsid w:val="00EE1C1A"/>
    <w:rsid w:val="00EE2613"/>
    <w:rsid w:val="00EE4AD6"/>
    <w:rsid w:val="00EE550A"/>
    <w:rsid w:val="00EE5A74"/>
    <w:rsid w:val="00EE75A6"/>
    <w:rsid w:val="00EE7F3F"/>
    <w:rsid w:val="00EF1E98"/>
    <w:rsid w:val="00EF31A8"/>
    <w:rsid w:val="00EF5820"/>
    <w:rsid w:val="00EF6BFA"/>
    <w:rsid w:val="00EF6C06"/>
    <w:rsid w:val="00F013AC"/>
    <w:rsid w:val="00F01535"/>
    <w:rsid w:val="00F01B7B"/>
    <w:rsid w:val="00F023E1"/>
    <w:rsid w:val="00F02E84"/>
    <w:rsid w:val="00F038F3"/>
    <w:rsid w:val="00F04C72"/>
    <w:rsid w:val="00F0725B"/>
    <w:rsid w:val="00F1025A"/>
    <w:rsid w:val="00F106A6"/>
    <w:rsid w:val="00F11BE6"/>
    <w:rsid w:val="00F12066"/>
    <w:rsid w:val="00F13226"/>
    <w:rsid w:val="00F14C5C"/>
    <w:rsid w:val="00F1598F"/>
    <w:rsid w:val="00F16706"/>
    <w:rsid w:val="00F202ED"/>
    <w:rsid w:val="00F2297F"/>
    <w:rsid w:val="00F25494"/>
    <w:rsid w:val="00F32864"/>
    <w:rsid w:val="00F334E5"/>
    <w:rsid w:val="00F33C20"/>
    <w:rsid w:val="00F34A26"/>
    <w:rsid w:val="00F354EF"/>
    <w:rsid w:val="00F35EDC"/>
    <w:rsid w:val="00F3646F"/>
    <w:rsid w:val="00F373D8"/>
    <w:rsid w:val="00F374BB"/>
    <w:rsid w:val="00F410B0"/>
    <w:rsid w:val="00F43364"/>
    <w:rsid w:val="00F44304"/>
    <w:rsid w:val="00F44460"/>
    <w:rsid w:val="00F464CB"/>
    <w:rsid w:val="00F51143"/>
    <w:rsid w:val="00F51411"/>
    <w:rsid w:val="00F51492"/>
    <w:rsid w:val="00F526CE"/>
    <w:rsid w:val="00F55EF4"/>
    <w:rsid w:val="00F565DF"/>
    <w:rsid w:val="00F56F01"/>
    <w:rsid w:val="00F57AFE"/>
    <w:rsid w:val="00F61575"/>
    <w:rsid w:val="00F62916"/>
    <w:rsid w:val="00F63D9A"/>
    <w:rsid w:val="00F64A2D"/>
    <w:rsid w:val="00F65437"/>
    <w:rsid w:val="00F659A3"/>
    <w:rsid w:val="00F662D5"/>
    <w:rsid w:val="00F7417F"/>
    <w:rsid w:val="00F759C6"/>
    <w:rsid w:val="00F7708C"/>
    <w:rsid w:val="00F775EC"/>
    <w:rsid w:val="00F85C12"/>
    <w:rsid w:val="00F86618"/>
    <w:rsid w:val="00F9237D"/>
    <w:rsid w:val="00F95E3F"/>
    <w:rsid w:val="00FA02D2"/>
    <w:rsid w:val="00FA0703"/>
    <w:rsid w:val="00FA50B1"/>
    <w:rsid w:val="00FB005B"/>
    <w:rsid w:val="00FB173C"/>
    <w:rsid w:val="00FB21E7"/>
    <w:rsid w:val="00FB5124"/>
    <w:rsid w:val="00FB6AE5"/>
    <w:rsid w:val="00FB743C"/>
    <w:rsid w:val="00FC4537"/>
    <w:rsid w:val="00FC4DCC"/>
    <w:rsid w:val="00FC526E"/>
    <w:rsid w:val="00FC6E8D"/>
    <w:rsid w:val="00FD0022"/>
    <w:rsid w:val="00FD21FE"/>
    <w:rsid w:val="00FD307B"/>
    <w:rsid w:val="00FD52FE"/>
    <w:rsid w:val="00FD585E"/>
    <w:rsid w:val="00FD5E7A"/>
    <w:rsid w:val="00FD685A"/>
    <w:rsid w:val="00FE0817"/>
    <w:rsid w:val="00FE175C"/>
    <w:rsid w:val="00FE1974"/>
    <w:rsid w:val="00FE3F95"/>
    <w:rsid w:val="00FE5027"/>
    <w:rsid w:val="00FE614B"/>
    <w:rsid w:val="00FE6731"/>
    <w:rsid w:val="00FE68E4"/>
    <w:rsid w:val="00FE708A"/>
    <w:rsid w:val="00FF1505"/>
    <w:rsid w:val="00FF20BA"/>
    <w:rsid w:val="00FF2417"/>
    <w:rsid w:val="00FF2656"/>
    <w:rsid w:val="00FF2A9C"/>
    <w:rsid w:val="00FF34A3"/>
    <w:rsid w:val="00FF64F5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B8F1"/>
  <w15:docId w15:val="{D5ECBE20-2B3D-4BF1-BCD9-F4488610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10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10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10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10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uiPriority w:val="99"/>
    <w:qFormat/>
    <w:rsid w:val="00591235"/>
    <w:pPr>
      <w:numPr>
        <w:ilvl w:val="6"/>
        <w:numId w:val="10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uiPriority w:val="99"/>
    <w:qFormat/>
    <w:rsid w:val="00591235"/>
    <w:pPr>
      <w:numPr>
        <w:ilvl w:val="7"/>
        <w:numId w:val="10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uiPriority w:val="99"/>
    <w:qFormat/>
    <w:rsid w:val="00591235"/>
    <w:pPr>
      <w:keepNext/>
      <w:widowControl w:val="0"/>
      <w:numPr>
        <w:ilvl w:val="8"/>
        <w:numId w:val="10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8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8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1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2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10"/>
      </w:numPr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11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11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4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3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link w:val="FootnoteTextChar"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6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11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7"/>
      </w:numPr>
    </w:pPr>
  </w:style>
  <w:style w:type="numbering" w:customStyle="1" w:styleId="nListaList">
    <w:name w:val="nList(a)List"/>
    <w:uiPriority w:val="99"/>
    <w:rsid w:val="0057782A"/>
    <w:pPr>
      <w:numPr>
        <w:numId w:val="8"/>
      </w:numPr>
    </w:pPr>
  </w:style>
  <w:style w:type="numbering" w:customStyle="1" w:styleId="StylesList">
    <w:name w:val="StylesList"/>
    <w:uiPriority w:val="99"/>
    <w:rsid w:val="006127F0"/>
    <w:pPr>
      <w:numPr>
        <w:numId w:val="9"/>
      </w:numPr>
    </w:pPr>
  </w:style>
  <w:style w:type="character" w:customStyle="1" w:styleId="Style1Char">
    <w:name w:val="Style1 Char"/>
    <w:basedOn w:val="DefaultParagraphFont"/>
    <w:link w:val="Style1"/>
    <w:rsid w:val="002D4258"/>
    <w:rPr>
      <w:rFonts w:ascii="Verdana" w:hAnsi="Verdana"/>
      <w:color w:val="000000"/>
      <w:kern w:val="28"/>
      <w:sz w:val="22"/>
    </w:rPr>
  </w:style>
  <w:style w:type="paragraph" w:customStyle="1" w:styleId="Default">
    <w:name w:val="Default"/>
    <w:rsid w:val="00CE20B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AE7"/>
    <w:pPr>
      <w:ind w:left="720"/>
      <w:contextualSpacing/>
    </w:pPr>
  </w:style>
  <w:style w:type="character" w:styleId="FootnoteReference">
    <w:name w:val="footnote reference"/>
    <w:basedOn w:val="DefaultParagraphFont"/>
    <w:unhideWhenUsed/>
    <w:rsid w:val="009B673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F44460"/>
    <w:rPr>
      <w:rFonts w:ascii="Verdana" w:hAnsi="Verdana"/>
      <w:sz w:val="16"/>
    </w:rPr>
  </w:style>
  <w:style w:type="paragraph" w:customStyle="1" w:styleId="legp2paratext">
    <w:name w:val="legp2paratext"/>
    <w:basedOn w:val="Normal"/>
    <w:rsid w:val="00124B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clearfix">
    <w:name w:val="legclearfix"/>
    <w:basedOn w:val="Normal"/>
    <w:rsid w:val="00124B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ds">
    <w:name w:val="legds"/>
    <w:basedOn w:val="DefaultParagraphFont"/>
    <w:rsid w:val="00124B58"/>
  </w:style>
  <w:style w:type="character" w:styleId="CommentReference">
    <w:name w:val="annotation reference"/>
    <w:basedOn w:val="DefaultParagraphFont"/>
    <w:semiHidden/>
    <w:unhideWhenUsed/>
    <w:rsid w:val="00A242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42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42E3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4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2E3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-V\D582E660-D402-454A-A488-49E046D74EDC\0F98B914-D66D-42C8-9FCC-4F327F168F6C\root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A2966D-A7D1-4E13-89CD-94BB28EFF009}">
  <we:reference id="5b395aeb-6d28-4a27-9c69-a73d6769527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EB4E-16BD-4BB1-AA6A-EDD0E60F1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DBE7C-85EE-48C9-9BF9-A8D07F9B7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1E5E2-D1B6-4690-94F6-6770864F1466}"/>
</file>

<file path=customXml/itemProps4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D10987D-048F-4D2F-ADE9-051A1C70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Decisions.dotm</Template>
  <TotalTime>1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Lockinghead costs</vt:lpstr>
    </vt:vector>
  </TitlesOfParts>
  <Company>Department for Communities and Local Government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Lockinghead costs</dc:title>
  <dc:creator>Nigel.Farthing.UL@planninginspectorate.gov.uk</dc:creator>
  <cp:lastModifiedBy>Clive Richards</cp:lastModifiedBy>
  <cp:revision>4</cp:revision>
  <cp:lastPrinted>2022-04-11T15:18:00Z</cp:lastPrinted>
  <dcterms:created xsi:type="dcterms:W3CDTF">2026-03-16T10:32:00Z</dcterms:created>
  <dcterms:modified xsi:type="dcterms:W3CDTF">2026-03-16T10:33:00Z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Costs Decision</vt:lpwstr>
  </property>
  <property fmtid="{D5CDD505-2E9C-101B-9397-08002B2CF9AE}" pid="9" name="DRDSLanguage">
    <vt:lpwstr>English</vt:lpwstr>
  </property>
  <property fmtid="{D5CDD505-2E9C-101B-9397-08002B2CF9AE}" pid="10" name="DRDSShortForm">
    <vt:lpwstr>Yes</vt:lpwstr>
  </property>
  <property fmtid="{D5CDD505-2E9C-101B-9397-08002B2CF9AE}" pid="11" name="ContentTypeId">
    <vt:lpwstr>0x0101002AA54CDEF871A647AC44520C841F1B03</vt:lpwstr>
  </property>
  <property fmtid="{D5CDD505-2E9C-101B-9397-08002B2CF9AE}" pid="12" name="GrammarlyDocumentId">
    <vt:lpwstr>49f28530aeed25e57a57c0401056d33fa18f14660e9aa71435bd475d00afed35</vt:lpwstr>
  </property>
</Properties>
</file>