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3168"/>
        <w:gridCol w:w="720"/>
        <w:gridCol w:w="4975"/>
      </w:tblGrid>
      <w:tr w:rsidR="005406D8" w:rsidRPr="00B80CC5" w14:paraId="4515B3D1" w14:textId="77777777" w:rsidTr="005406D8">
        <w:trPr>
          <w:trHeight w:val="1008"/>
        </w:trPr>
        <w:tc>
          <w:tcPr>
            <w:tcW w:w="3168" w:type="dxa"/>
            <w:vAlign w:val="center"/>
          </w:tcPr>
          <w:p w14:paraId="5EC079BB" w14:textId="77777777" w:rsidR="005406D8" w:rsidRPr="00B80CC5" w:rsidRDefault="005406D8" w:rsidP="00667B89">
            <w:pPr>
              <w:tabs>
                <w:tab w:val="left" w:pos="2880"/>
              </w:tabs>
              <w:spacing w:before="240" w:after="240"/>
              <w:rPr>
                <w:rFonts w:ascii="Georgia" w:hAnsi="Georgia" w:cs="Arial"/>
                <w:b/>
                <w:bCs/>
              </w:rPr>
            </w:pPr>
            <w:r w:rsidRPr="00B80CC5">
              <w:rPr>
                <w:rFonts w:ascii="Georgia" w:hAnsi="Georgia"/>
                <w:noProof/>
              </w:rPr>
              <w:drawing>
                <wp:inline distT="0" distB="0" distL="0" distR="0" wp14:anchorId="7A6E94B5" wp14:editId="7F4BD2CB">
                  <wp:extent cx="914400" cy="771525"/>
                  <wp:effectExtent l="0" t="0" r="0" b="0"/>
                  <wp:docPr id="1"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914400" cy="771525"/>
                          </a:xfrm>
                          <a:prstGeom prst="rect">
                            <a:avLst/>
                          </a:prstGeom>
                        </pic:spPr>
                      </pic:pic>
                    </a:graphicData>
                  </a:graphic>
                </wp:inline>
              </w:drawing>
            </w:r>
          </w:p>
        </w:tc>
        <w:tc>
          <w:tcPr>
            <w:tcW w:w="720" w:type="dxa"/>
            <w:vAlign w:val="center"/>
          </w:tcPr>
          <w:p w14:paraId="190AEFAD" w14:textId="77777777" w:rsidR="005406D8" w:rsidRPr="00B80CC5" w:rsidRDefault="005406D8" w:rsidP="00667B89">
            <w:pPr>
              <w:tabs>
                <w:tab w:val="left" w:pos="2880"/>
              </w:tabs>
              <w:spacing w:before="240" w:after="240"/>
              <w:rPr>
                <w:rFonts w:ascii="Georgia" w:hAnsi="Georgia" w:cs="Arial"/>
                <w:b/>
                <w:bCs/>
              </w:rPr>
            </w:pPr>
          </w:p>
        </w:tc>
        <w:tc>
          <w:tcPr>
            <w:tcW w:w="4975" w:type="dxa"/>
            <w:vAlign w:val="center"/>
          </w:tcPr>
          <w:p w14:paraId="5399732C" w14:textId="77777777" w:rsidR="005406D8" w:rsidRPr="00B80CC5" w:rsidRDefault="005406D8" w:rsidP="00667B89">
            <w:pPr>
              <w:pStyle w:val="Title"/>
              <w:ind w:left="3600" w:hanging="3600"/>
              <w:rPr>
                <w:rFonts w:ascii="Georgia" w:hAnsi="Georgia"/>
                <w:sz w:val="24"/>
              </w:rPr>
            </w:pPr>
            <w:r w:rsidRPr="00B80CC5">
              <w:rPr>
                <w:rFonts w:ascii="Georgia" w:hAnsi="Georgia"/>
                <w:sz w:val="24"/>
              </w:rPr>
              <w:t>FIRST-TIER TRIBUNAL</w:t>
            </w:r>
          </w:p>
          <w:p w14:paraId="40E44915" w14:textId="77777777" w:rsidR="005406D8" w:rsidRPr="00B80CC5" w:rsidRDefault="005406D8" w:rsidP="00667B89">
            <w:pPr>
              <w:tabs>
                <w:tab w:val="left" w:pos="2880"/>
              </w:tabs>
              <w:rPr>
                <w:rFonts w:ascii="Georgia" w:hAnsi="Georgia" w:cs="Arial"/>
                <w:b/>
                <w:bCs/>
              </w:rPr>
            </w:pPr>
            <w:r w:rsidRPr="00B80CC5">
              <w:rPr>
                <w:rFonts w:ascii="Georgia" w:hAnsi="Georgia"/>
                <w:b/>
                <w:bCs/>
              </w:rPr>
              <w:t xml:space="preserve">PROPERTY CHAMBER </w:t>
            </w:r>
          </w:p>
          <w:p w14:paraId="10D48C44" w14:textId="77777777" w:rsidR="005406D8" w:rsidRPr="00B80CC5" w:rsidRDefault="005406D8" w:rsidP="00667B89">
            <w:pPr>
              <w:tabs>
                <w:tab w:val="left" w:pos="2880"/>
              </w:tabs>
              <w:rPr>
                <w:rFonts w:ascii="Georgia" w:hAnsi="Georgia" w:cs="Arial"/>
                <w:b/>
                <w:bCs/>
              </w:rPr>
            </w:pPr>
            <w:r w:rsidRPr="00B80CC5">
              <w:rPr>
                <w:rFonts w:ascii="Georgia" w:hAnsi="Georgia"/>
                <w:b/>
                <w:bCs/>
              </w:rPr>
              <w:t>(RESIDENTIAL PROPERTY)</w:t>
            </w:r>
          </w:p>
        </w:tc>
      </w:tr>
      <w:tr w:rsidR="005406D8" w:rsidRPr="00B80CC5" w14:paraId="429E5354" w14:textId="77777777" w:rsidTr="005406D8">
        <w:tc>
          <w:tcPr>
            <w:tcW w:w="3168" w:type="dxa"/>
            <w:vAlign w:val="center"/>
          </w:tcPr>
          <w:p w14:paraId="6CA02BB8" w14:textId="77777777" w:rsidR="005406D8" w:rsidRPr="00B80CC5" w:rsidRDefault="005406D8" w:rsidP="00667B89">
            <w:pPr>
              <w:tabs>
                <w:tab w:val="left" w:pos="2880"/>
              </w:tabs>
              <w:rPr>
                <w:rFonts w:ascii="Georgia" w:hAnsi="Georgia" w:cs="Arial"/>
                <w:b/>
                <w:bCs/>
              </w:rPr>
            </w:pPr>
            <w:r w:rsidRPr="00B80CC5">
              <w:rPr>
                <w:rFonts w:ascii="Georgia" w:hAnsi="Georgia" w:cs="Arial"/>
                <w:b/>
                <w:bCs/>
              </w:rPr>
              <w:t>Case references</w:t>
            </w:r>
          </w:p>
        </w:tc>
        <w:tc>
          <w:tcPr>
            <w:tcW w:w="720" w:type="dxa"/>
            <w:vAlign w:val="center"/>
          </w:tcPr>
          <w:p w14:paraId="57BA2708" w14:textId="77777777" w:rsidR="005406D8" w:rsidRPr="00B80CC5" w:rsidRDefault="005406D8" w:rsidP="00667B89">
            <w:pPr>
              <w:tabs>
                <w:tab w:val="left" w:pos="2880"/>
              </w:tabs>
              <w:spacing w:before="240" w:after="240"/>
              <w:rPr>
                <w:rFonts w:ascii="Georgia" w:hAnsi="Georgia" w:cs="Arial"/>
                <w:b/>
                <w:bCs/>
              </w:rPr>
            </w:pPr>
            <w:r w:rsidRPr="00B80CC5">
              <w:rPr>
                <w:rFonts w:ascii="Georgia" w:hAnsi="Georgia" w:cs="Arial"/>
                <w:b/>
                <w:bCs/>
              </w:rPr>
              <w:t>:</w:t>
            </w:r>
          </w:p>
        </w:tc>
        <w:tc>
          <w:tcPr>
            <w:tcW w:w="4975" w:type="dxa"/>
            <w:vAlign w:val="center"/>
          </w:tcPr>
          <w:p w14:paraId="1B783B0B" w14:textId="77777777" w:rsidR="005406D8" w:rsidRPr="00B80CC5" w:rsidRDefault="005406D8" w:rsidP="00667B89">
            <w:pPr>
              <w:rPr>
                <w:rFonts w:ascii="Georgia" w:hAnsi="Georgia" w:cs="Arial"/>
                <w:b/>
                <w:bCs/>
              </w:rPr>
            </w:pPr>
          </w:p>
          <w:p w14:paraId="6E7DE65E" w14:textId="77777777" w:rsidR="005406D8" w:rsidRPr="00B80CC5" w:rsidRDefault="005406D8" w:rsidP="00667B89">
            <w:pPr>
              <w:rPr>
                <w:rFonts w:ascii="Georgia" w:hAnsi="Georgia"/>
              </w:rPr>
            </w:pPr>
            <w:r w:rsidRPr="00B80CC5">
              <w:rPr>
                <w:rFonts w:ascii="Georgia" w:hAnsi="Georgia" w:cs="Arial"/>
                <w:b/>
                <w:bCs/>
              </w:rPr>
              <w:t>LON/00</w:t>
            </w:r>
            <w:r w:rsidRPr="00B80CC5">
              <w:rPr>
                <w:rFonts w:ascii="Georgia" w:hAnsi="Georgia" w:cs="Arial"/>
                <w:b/>
                <w:bCs/>
                <w:color w:val="000000"/>
              </w:rPr>
              <w:t>AG/LBC/2025/0643 and LON/00AG/LSC/2025/0867</w:t>
            </w:r>
          </w:p>
          <w:p w14:paraId="6EFB8806" w14:textId="77777777" w:rsidR="005406D8" w:rsidRPr="00B80CC5" w:rsidRDefault="005406D8" w:rsidP="00667B89">
            <w:pPr>
              <w:tabs>
                <w:tab w:val="left" w:pos="2880"/>
              </w:tabs>
              <w:rPr>
                <w:rFonts w:ascii="Georgia" w:hAnsi="Georgia" w:cs="Arial"/>
                <w:b/>
                <w:bCs/>
              </w:rPr>
            </w:pPr>
          </w:p>
        </w:tc>
      </w:tr>
      <w:tr w:rsidR="005406D8" w:rsidRPr="00B80CC5" w14:paraId="1B1F9144" w14:textId="77777777" w:rsidTr="005406D8">
        <w:tc>
          <w:tcPr>
            <w:tcW w:w="3168" w:type="dxa"/>
            <w:vAlign w:val="center"/>
          </w:tcPr>
          <w:p w14:paraId="4EEF8ED0" w14:textId="77777777" w:rsidR="005406D8" w:rsidRPr="00B80CC5" w:rsidRDefault="005406D8" w:rsidP="00667B89">
            <w:pPr>
              <w:tabs>
                <w:tab w:val="left" w:pos="2880"/>
              </w:tabs>
              <w:rPr>
                <w:rFonts w:ascii="Georgia" w:hAnsi="Georgia" w:cs="Arial"/>
                <w:b/>
                <w:bCs/>
              </w:rPr>
            </w:pPr>
            <w:r w:rsidRPr="00B80CC5">
              <w:rPr>
                <w:rFonts w:ascii="Georgia" w:hAnsi="Georgia" w:cs="Arial"/>
                <w:b/>
                <w:bCs/>
              </w:rPr>
              <w:t>Property</w:t>
            </w:r>
          </w:p>
        </w:tc>
        <w:tc>
          <w:tcPr>
            <w:tcW w:w="720" w:type="dxa"/>
            <w:vAlign w:val="center"/>
          </w:tcPr>
          <w:p w14:paraId="57469E79" w14:textId="77777777" w:rsidR="005406D8" w:rsidRPr="00B80CC5" w:rsidRDefault="005406D8" w:rsidP="00667B89">
            <w:pPr>
              <w:tabs>
                <w:tab w:val="left" w:pos="2880"/>
              </w:tabs>
              <w:spacing w:before="240" w:after="240"/>
              <w:rPr>
                <w:rFonts w:ascii="Georgia" w:hAnsi="Georgia" w:cs="Arial"/>
                <w:b/>
                <w:bCs/>
              </w:rPr>
            </w:pPr>
            <w:r w:rsidRPr="00B80CC5">
              <w:rPr>
                <w:rFonts w:ascii="Georgia" w:hAnsi="Georgia" w:cs="Arial"/>
                <w:b/>
                <w:bCs/>
              </w:rPr>
              <w:t>:</w:t>
            </w:r>
          </w:p>
        </w:tc>
        <w:tc>
          <w:tcPr>
            <w:tcW w:w="4975" w:type="dxa"/>
            <w:vAlign w:val="center"/>
          </w:tcPr>
          <w:p w14:paraId="4B3A6AC9" w14:textId="77777777" w:rsidR="005406D8" w:rsidRPr="00B80CC5" w:rsidRDefault="005406D8" w:rsidP="00667B89">
            <w:pPr>
              <w:tabs>
                <w:tab w:val="left" w:pos="2880"/>
              </w:tabs>
              <w:rPr>
                <w:rFonts w:ascii="Georgia" w:hAnsi="Georgia" w:cs="Arial"/>
                <w:b/>
                <w:bCs/>
              </w:rPr>
            </w:pPr>
            <w:r w:rsidRPr="00B80CC5">
              <w:rPr>
                <w:rFonts w:ascii="Georgia" w:hAnsi="Georgia" w:cs="Arial"/>
                <w:b/>
                <w:bCs/>
              </w:rPr>
              <w:t>Flat 2, 34 Frognal</w:t>
            </w:r>
            <w:r>
              <w:rPr>
                <w:rFonts w:ascii="Georgia" w:hAnsi="Georgia" w:cs="Arial"/>
                <w:b/>
                <w:bCs/>
              </w:rPr>
              <w:t xml:space="preserve"> Lane</w:t>
            </w:r>
            <w:r w:rsidRPr="00B80CC5">
              <w:rPr>
                <w:rFonts w:ascii="Georgia" w:hAnsi="Georgia" w:cs="Arial"/>
                <w:b/>
                <w:bCs/>
              </w:rPr>
              <w:t>, London NW3 6AG</w:t>
            </w:r>
          </w:p>
        </w:tc>
      </w:tr>
      <w:tr w:rsidR="005406D8" w:rsidRPr="00B80CC5" w14:paraId="16D1ABA4" w14:textId="77777777" w:rsidTr="005406D8">
        <w:tc>
          <w:tcPr>
            <w:tcW w:w="3168" w:type="dxa"/>
            <w:vAlign w:val="center"/>
          </w:tcPr>
          <w:p w14:paraId="251494ED" w14:textId="77777777" w:rsidR="005406D8" w:rsidRPr="00B80CC5" w:rsidRDefault="005406D8" w:rsidP="00667B89">
            <w:pPr>
              <w:tabs>
                <w:tab w:val="left" w:pos="2880"/>
              </w:tabs>
              <w:rPr>
                <w:rFonts w:ascii="Georgia" w:hAnsi="Georgia" w:cs="Arial"/>
                <w:b/>
                <w:bCs/>
              </w:rPr>
            </w:pPr>
            <w:r w:rsidRPr="00B80CC5">
              <w:rPr>
                <w:rFonts w:ascii="Georgia" w:hAnsi="Georgia" w:cs="Arial"/>
                <w:b/>
                <w:bCs/>
              </w:rPr>
              <w:t>Applicant</w:t>
            </w:r>
          </w:p>
        </w:tc>
        <w:tc>
          <w:tcPr>
            <w:tcW w:w="720" w:type="dxa"/>
            <w:vAlign w:val="center"/>
          </w:tcPr>
          <w:p w14:paraId="21A21CEB" w14:textId="77777777" w:rsidR="005406D8" w:rsidRPr="00B80CC5" w:rsidRDefault="005406D8" w:rsidP="00667B89">
            <w:pPr>
              <w:tabs>
                <w:tab w:val="left" w:pos="2880"/>
              </w:tabs>
              <w:spacing w:before="240" w:after="240"/>
              <w:rPr>
                <w:rFonts w:ascii="Georgia" w:hAnsi="Georgia" w:cs="Arial"/>
                <w:b/>
                <w:bCs/>
              </w:rPr>
            </w:pPr>
            <w:r w:rsidRPr="00B80CC5">
              <w:rPr>
                <w:rFonts w:ascii="Georgia" w:hAnsi="Georgia" w:cs="Arial"/>
                <w:b/>
                <w:bCs/>
              </w:rPr>
              <w:t>:</w:t>
            </w:r>
          </w:p>
        </w:tc>
        <w:tc>
          <w:tcPr>
            <w:tcW w:w="4975" w:type="dxa"/>
            <w:vAlign w:val="center"/>
          </w:tcPr>
          <w:p w14:paraId="633C2E86" w14:textId="77777777" w:rsidR="005406D8" w:rsidRPr="00B80CC5" w:rsidRDefault="005406D8" w:rsidP="00667B89">
            <w:pPr>
              <w:tabs>
                <w:tab w:val="left" w:pos="2880"/>
              </w:tabs>
              <w:rPr>
                <w:rFonts w:ascii="Georgia" w:hAnsi="Georgia" w:cs="Arial"/>
                <w:b/>
                <w:bCs/>
              </w:rPr>
            </w:pPr>
            <w:proofErr w:type="spellStart"/>
            <w:r w:rsidRPr="00B80CC5">
              <w:rPr>
                <w:rFonts w:ascii="Georgia" w:hAnsi="Georgia" w:cs="Arial"/>
                <w:b/>
                <w:bCs/>
              </w:rPr>
              <w:t>Manorfair</w:t>
            </w:r>
            <w:proofErr w:type="spellEnd"/>
            <w:r w:rsidRPr="00B80CC5">
              <w:rPr>
                <w:rFonts w:ascii="Georgia" w:hAnsi="Georgia" w:cs="Arial"/>
                <w:b/>
                <w:bCs/>
              </w:rPr>
              <w:t xml:space="preserve"> Limited</w:t>
            </w:r>
          </w:p>
        </w:tc>
      </w:tr>
      <w:tr w:rsidR="005406D8" w:rsidRPr="00B80CC5" w14:paraId="5B7D0E55" w14:textId="77777777" w:rsidTr="005406D8">
        <w:tc>
          <w:tcPr>
            <w:tcW w:w="3168" w:type="dxa"/>
            <w:vAlign w:val="center"/>
          </w:tcPr>
          <w:p w14:paraId="04B267B5" w14:textId="77777777" w:rsidR="005406D8" w:rsidRPr="00B80CC5" w:rsidRDefault="005406D8" w:rsidP="00667B89">
            <w:pPr>
              <w:tabs>
                <w:tab w:val="left" w:pos="2880"/>
              </w:tabs>
              <w:rPr>
                <w:rFonts w:ascii="Georgia" w:hAnsi="Georgia" w:cs="Arial"/>
                <w:b/>
                <w:bCs/>
              </w:rPr>
            </w:pPr>
            <w:r w:rsidRPr="00B80CC5">
              <w:rPr>
                <w:rFonts w:ascii="Georgia" w:hAnsi="Georgia" w:cs="Arial"/>
                <w:b/>
                <w:bCs/>
              </w:rPr>
              <w:t>Representative</w:t>
            </w:r>
          </w:p>
        </w:tc>
        <w:tc>
          <w:tcPr>
            <w:tcW w:w="720" w:type="dxa"/>
            <w:vAlign w:val="center"/>
          </w:tcPr>
          <w:p w14:paraId="4B4135EA" w14:textId="77777777" w:rsidR="005406D8" w:rsidRPr="00B80CC5" w:rsidRDefault="005406D8" w:rsidP="00667B89">
            <w:pPr>
              <w:tabs>
                <w:tab w:val="left" w:pos="2880"/>
              </w:tabs>
              <w:spacing w:before="240" w:after="240"/>
              <w:rPr>
                <w:rFonts w:ascii="Georgia" w:hAnsi="Georgia" w:cs="Arial"/>
                <w:b/>
                <w:bCs/>
              </w:rPr>
            </w:pPr>
            <w:r w:rsidRPr="00B80CC5">
              <w:rPr>
                <w:rFonts w:ascii="Georgia" w:hAnsi="Georgia" w:cs="Arial"/>
                <w:b/>
                <w:bCs/>
              </w:rPr>
              <w:t>:</w:t>
            </w:r>
          </w:p>
        </w:tc>
        <w:tc>
          <w:tcPr>
            <w:tcW w:w="4975" w:type="dxa"/>
            <w:vAlign w:val="center"/>
          </w:tcPr>
          <w:p w14:paraId="1FBE1D77" w14:textId="77777777" w:rsidR="005406D8" w:rsidRPr="00B80CC5" w:rsidRDefault="005406D8" w:rsidP="00667B89">
            <w:pPr>
              <w:tabs>
                <w:tab w:val="left" w:pos="2880"/>
              </w:tabs>
              <w:rPr>
                <w:rFonts w:ascii="Georgia" w:hAnsi="Georgia" w:cs="Arial"/>
                <w:b/>
                <w:bCs/>
              </w:rPr>
            </w:pPr>
            <w:r w:rsidRPr="00B80CC5">
              <w:rPr>
                <w:rFonts w:ascii="Georgia" w:hAnsi="Georgia" w:cs="Arial"/>
                <w:b/>
                <w:bCs/>
              </w:rPr>
              <w:t xml:space="preserve">Amir Malik, director </w:t>
            </w:r>
          </w:p>
        </w:tc>
      </w:tr>
      <w:tr w:rsidR="005406D8" w:rsidRPr="00B80CC5" w14:paraId="0269BADE" w14:textId="77777777" w:rsidTr="005406D8">
        <w:tc>
          <w:tcPr>
            <w:tcW w:w="3168" w:type="dxa"/>
            <w:vAlign w:val="center"/>
          </w:tcPr>
          <w:p w14:paraId="679BC43E" w14:textId="77777777" w:rsidR="005406D8" w:rsidRPr="00B80CC5" w:rsidRDefault="005406D8" w:rsidP="00667B89">
            <w:pPr>
              <w:tabs>
                <w:tab w:val="left" w:pos="2880"/>
              </w:tabs>
              <w:rPr>
                <w:rFonts w:ascii="Georgia" w:hAnsi="Georgia" w:cs="Arial"/>
                <w:b/>
                <w:bCs/>
              </w:rPr>
            </w:pPr>
            <w:r w:rsidRPr="00B80CC5">
              <w:rPr>
                <w:rFonts w:ascii="Georgia" w:hAnsi="Georgia" w:cs="Arial"/>
                <w:b/>
                <w:bCs/>
              </w:rPr>
              <w:t>Respondent</w:t>
            </w:r>
          </w:p>
        </w:tc>
        <w:tc>
          <w:tcPr>
            <w:tcW w:w="720" w:type="dxa"/>
            <w:vAlign w:val="center"/>
          </w:tcPr>
          <w:p w14:paraId="5DC477E8" w14:textId="77777777" w:rsidR="005406D8" w:rsidRPr="00B80CC5" w:rsidRDefault="005406D8" w:rsidP="00667B89">
            <w:pPr>
              <w:tabs>
                <w:tab w:val="left" w:pos="2880"/>
              </w:tabs>
              <w:spacing w:before="240" w:after="240"/>
              <w:rPr>
                <w:rFonts w:ascii="Georgia" w:hAnsi="Georgia" w:cs="Arial"/>
                <w:b/>
                <w:bCs/>
              </w:rPr>
            </w:pPr>
            <w:r w:rsidRPr="00B80CC5">
              <w:rPr>
                <w:rFonts w:ascii="Georgia" w:hAnsi="Georgia" w:cs="Arial"/>
                <w:b/>
                <w:bCs/>
              </w:rPr>
              <w:t>:</w:t>
            </w:r>
          </w:p>
        </w:tc>
        <w:tc>
          <w:tcPr>
            <w:tcW w:w="4975" w:type="dxa"/>
            <w:vAlign w:val="center"/>
          </w:tcPr>
          <w:p w14:paraId="5538E303" w14:textId="77777777" w:rsidR="005406D8" w:rsidRPr="00B80CC5" w:rsidRDefault="005406D8" w:rsidP="00667B89">
            <w:pPr>
              <w:tabs>
                <w:tab w:val="left" w:pos="2880"/>
              </w:tabs>
              <w:rPr>
                <w:rFonts w:ascii="Georgia" w:hAnsi="Georgia" w:cs="Arial"/>
                <w:b/>
                <w:bCs/>
              </w:rPr>
            </w:pPr>
            <w:r w:rsidRPr="00B80CC5">
              <w:rPr>
                <w:rFonts w:ascii="Georgia" w:hAnsi="Georgia" w:cs="Arial"/>
                <w:b/>
                <w:bCs/>
              </w:rPr>
              <w:t>Lee Bali</w:t>
            </w:r>
          </w:p>
        </w:tc>
      </w:tr>
      <w:tr w:rsidR="005406D8" w:rsidRPr="00B80CC5" w14:paraId="4CAEB2A7" w14:textId="77777777" w:rsidTr="005406D8">
        <w:tc>
          <w:tcPr>
            <w:tcW w:w="3168" w:type="dxa"/>
            <w:vAlign w:val="center"/>
          </w:tcPr>
          <w:p w14:paraId="2D3282C8" w14:textId="77777777" w:rsidR="005406D8" w:rsidRPr="00B80CC5" w:rsidRDefault="005406D8" w:rsidP="00667B89">
            <w:pPr>
              <w:tabs>
                <w:tab w:val="left" w:pos="2880"/>
              </w:tabs>
              <w:rPr>
                <w:rFonts w:ascii="Georgia" w:hAnsi="Georgia" w:cs="Arial"/>
                <w:b/>
                <w:bCs/>
              </w:rPr>
            </w:pPr>
            <w:r w:rsidRPr="00B80CC5">
              <w:rPr>
                <w:rFonts w:ascii="Georgia" w:hAnsi="Georgia" w:cs="Arial"/>
                <w:b/>
                <w:bCs/>
              </w:rPr>
              <w:t>Representative</w:t>
            </w:r>
          </w:p>
        </w:tc>
        <w:tc>
          <w:tcPr>
            <w:tcW w:w="720" w:type="dxa"/>
            <w:vAlign w:val="center"/>
          </w:tcPr>
          <w:p w14:paraId="05D00BFA" w14:textId="77777777" w:rsidR="005406D8" w:rsidRPr="00B80CC5" w:rsidRDefault="005406D8" w:rsidP="00667B89">
            <w:pPr>
              <w:tabs>
                <w:tab w:val="left" w:pos="2880"/>
              </w:tabs>
              <w:spacing w:before="240" w:after="240"/>
              <w:rPr>
                <w:rFonts w:ascii="Georgia" w:hAnsi="Georgia" w:cs="Arial"/>
                <w:b/>
                <w:bCs/>
              </w:rPr>
            </w:pPr>
            <w:r w:rsidRPr="00B80CC5">
              <w:rPr>
                <w:rFonts w:ascii="Georgia" w:hAnsi="Georgia" w:cs="Arial"/>
                <w:b/>
                <w:bCs/>
              </w:rPr>
              <w:t>:</w:t>
            </w:r>
          </w:p>
        </w:tc>
        <w:tc>
          <w:tcPr>
            <w:tcW w:w="4975" w:type="dxa"/>
            <w:vAlign w:val="center"/>
          </w:tcPr>
          <w:p w14:paraId="19682DB8" w14:textId="77777777" w:rsidR="005406D8" w:rsidRPr="00B80CC5" w:rsidRDefault="005406D8" w:rsidP="00667B89">
            <w:pPr>
              <w:tabs>
                <w:tab w:val="left" w:pos="2880"/>
              </w:tabs>
              <w:rPr>
                <w:rFonts w:ascii="Georgia" w:hAnsi="Georgia" w:cs="Arial"/>
                <w:b/>
                <w:bCs/>
              </w:rPr>
            </w:pPr>
            <w:r w:rsidRPr="00B80CC5">
              <w:rPr>
                <w:rFonts w:ascii="Georgia" w:hAnsi="Georgia" w:cs="Arial"/>
                <w:b/>
                <w:bCs/>
              </w:rPr>
              <w:t xml:space="preserve">Ms C Fairley of Counsel </w:t>
            </w:r>
          </w:p>
        </w:tc>
      </w:tr>
      <w:tr w:rsidR="005406D8" w:rsidRPr="00B80CC5" w14:paraId="32D6DF1B" w14:textId="77777777" w:rsidTr="005406D8">
        <w:tc>
          <w:tcPr>
            <w:tcW w:w="3168" w:type="dxa"/>
            <w:vAlign w:val="center"/>
          </w:tcPr>
          <w:p w14:paraId="65087D18" w14:textId="77777777" w:rsidR="005406D8" w:rsidRPr="00B80CC5" w:rsidRDefault="005406D8" w:rsidP="00667B89">
            <w:pPr>
              <w:tabs>
                <w:tab w:val="left" w:pos="2880"/>
              </w:tabs>
              <w:rPr>
                <w:rFonts w:ascii="Georgia" w:hAnsi="Georgia" w:cs="Arial"/>
                <w:b/>
                <w:bCs/>
              </w:rPr>
            </w:pPr>
            <w:r w:rsidRPr="00B80CC5">
              <w:rPr>
                <w:rFonts w:ascii="Georgia" w:hAnsi="Georgia" w:cs="Arial"/>
                <w:b/>
                <w:bCs/>
              </w:rPr>
              <w:t>Type of applications</w:t>
            </w:r>
          </w:p>
        </w:tc>
        <w:tc>
          <w:tcPr>
            <w:tcW w:w="720" w:type="dxa"/>
            <w:vAlign w:val="center"/>
          </w:tcPr>
          <w:p w14:paraId="11B3E60D" w14:textId="77777777" w:rsidR="005406D8" w:rsidRPr="00B80CC5" w:rsidRDefault="005406D8" w:rsidP="00667B89">
            <w:pPr>
              <w:tabs>
                <w:tab w:val="left" w:pos="2880"/>
              </w:tabs>
              <w:spacing w:before="240" w:after="240"/>
              <w:rPr>
                <w:rFonts w:ascii="Georgia" w:hAnsi="Georgia" w:cs="Arial"/>
                <w:b/>
                <w:bCs/>
              </w:rPr>
            </w:pPr>
            <w:r w:rsidRPr="00B80CC5">
              <w:rPr>
                <w:rFonts w:ascii="Georgia" w:hAnsi="Georgia" w:cs="Arial"/>
                <w:b/>
                <w:bCs/>
              </w:rPr>
              <w:t>:</w:t>
            </w:r>
          </w:p>
        </w:tc>
        <w:tc>
          <w:tcPr>
            <w:tcW w:w="4975" w:type="dxa"/>
            <w:vAlign w:val="center"/>
          </w:tcPr>
          <w:p w14:paraId="3D8D3C84" w14:textId="77777777" w:rsidR="005406D8" w:rsidRPr="00B80CC5" w:rsidRDefault="005406D8" w:rsidP="00667B89">
            <w:pPr>
              <w:tabs>
                <w:tab w:val="left" w:pos="2880"/>
              </w:tabs>
              <w:rPr>
                <w:rFonts w:ascii="Georgia" w:hAnsi="Georgia" w:cs="Arial"/>
                <w:b/>
                <w:bCs/>
              </w:rPr>
            </w:pPr>
          </w:p>
          <w:p w14:paraId="6E576BD7" w14:textId="77777777" w:rsidR="005406D8" w:rsidRPr="00B80CC5" w:rsidRDefault="005406D8" w:rsidP="00667B89">
            <w:pPr>
              <w:tabs>
                <w:tab w:val="left" w:pos="2880"/>
              </w:tabs>
              <w:rPr>
                <w:rFonts w:ascii="Georgia" w:hAnsi="Georgia" w:cs="Arial"/>
                <w:b/>
                <w:bCs/>
              </w:rPr>
            </w:pPr>
            <w:r w:rsidRPr="00B80CC5">
              <w:rPr>
                <w:rFonts w:ascii="Georgia" w:hAnsi="Georgia" w:cs="Arial"/>
                <w:b/>
                <w:bCs/>
              </w:rPr>
              <w:t>(1) Determination of an alleged breach of covenant and (2) Service Charge application under section 27A Landlord and Tenant Act 1985</w:t>
            </w:r>
          </w:p>
          <w:p w14:paraId="2AD119C8" w14:textId="77777777" w:rsidR="005406D8" w:rsidRPr="00B80CC5" w:rsidRDefault="005406D8" w:rsidP="00667B89">
            <w:pPr>
              <w:tabs>
                <w:tab w:val="left" w:pos="2880"/>
              </w:tabs>
              <w:rPr>
                <w:rFonts w:ascii="Georgia" w:hAnsi="Georgia" w:cs="Arial"/>
                <w:b/>
                <w:bCs/>
              </w:rPr>
            </w:pPr>
          </w:p>
        </w:tc>
      </w:tr>
      <w:tr w:rsidR="005406D8" w:rsidRPr="00B80CC5" w14:paraId="49F00CED" w14:textId="77777777" w:rsidTr="005406D8">
        <w:tc>
          <w:tcPr>
            <w:tcW w:w="3168" w:type="dxa"/>
            <w:vAlign w:val="center"/>
          </w:tcPr>
          <w:p w14:paraId="7839D34A" w14:textId="77777777" w:rsidR="005406D8" w:rsidRPr="00B80CC5" w:rsidRDefault="005406D8" w:rsidP="00667B89">
            <w:pPr>
              <w:tabs>
                <w:tab w:val="left" w:pos="2880"/>
              </w:tabs>
              <w:rPr>
                <w:rFonts w:ascii="Georgia" w:hAnsi="Georgia" w:cs="Arial"/>
                <w:b/>
                <w:bCs/>
              </w:rPr>
            </w:pPr>
            <w:r w:rsidRPr="00B80CC5">
              <w:rPr>
                <w:rFonts w:ascii="Georgia" w:hAnsi="Georgia" w:cs="Arial"/>
                <w:b/>
                <w:bCs/>
              </w:rPr>
              <w:t>Tribunal member</w:t>
            </w:r>
          </w:p>
        </w:tc>
        <w:tc>
          <w:tcPr>
            <w:tcW w:w="720" w:type="dxa"/>
            <w:vAlign w:val="center"/>
          </w:tcPr>
          <w:p w14:paraId="5D6BBED5" w14:textId="77777777" w:rsidR="005406D8" w:rsidRPr="00B80CC5" w:rsidRDefault="005406D8" w:rsidP="00667B89">
            <w:pPr>
              <w:tabs>
                <w:tab w:val="left" w:pos="2880"/>
              </w:tabs>
              <w:spacing w:before="240" w:after="240"/>
              <w:rPr>
                <w:rFonts w:ascii="Georgia" w:hAnsi="Georgia" w:cs="Arial"/>
                <w:b/>
                <w:bCs/>
              </w:rPr>
            </w:pPr>
            <w:r w:rsidRPr="00B80CC5">
              <w:rPr>
                <w:rFonts w:ascii="Georgia" w:hAnsi="Georgia" w:cs="Arial"/>
                <w:b/>
                <w:bCs/>
              </w:rPr>
              <w:t>:</w:t>
            </w:r>
          </w:p>
        </w:tc>
        <w:tc>
          <w:tcPr>
            <w:tcW w:w="4975" w:type="dxa"/>
            <w:vAlign w:val="center"/>
          </w:tcPr>
          <w:p w14:paraId="0984E273" w14:textId="77777777" w:rsidR="005406D8" w:rsidRPr="00B80CC5" w:rsidRDefault="005406D8" w:rsidP="00667B89">
            <w:pPr>
              <w:tabs>
                <w:tab w:val="left" w:pos="2880"/>
              </w:tabs>
              <w:rPr>
                <w:rFonts w:ascii="Georgia" w:hAnsi="Georgia" w:cs="Arial"/>
                <w:b/>
                <w:bCs/>
              </w:rPr>
            </w:pPr>
            <w:r w:rsidRPr="00B80CC5">
              <w:rPr>
                <w:rFonts w:ascii="Georgia" w:hAnsi="Georgia" w:cs="Arial"/>
                <w:b/>
                <w:bCs/>
              </w:rPr>
              <w:t xml:space="preserve">Judge N </w:t>
            </w:r>
            <w:proofErr w:type="gramStart"/>
            <w:r w:rsidRPr="00B80CC5">
              <w:rPr>
                <w:rFonts w:ascii="Georgia" w:hAnsi="Georgia" w:cs="Arial"/>
                <w:b/>
                <w:bCs/>
              </w:rPr>
              <w:t>O’Brien ,</w:t>
            </w:r>
            <w:proofErr w:type="gramEnd"/>
            <w:r w:rsidRPr="00B80CC5">
              <w:rPr>
                <w:rFonts w:ascii="Georgia" w:hAnsi="Georgia" w:cs="Arial"/>
                <w:b/>
                <w:bCs/>
              </w:rPr>
              <w:t xml:space="preserve"> Mr Richard Waterhouse </w:t>
            </w:r>
            <w:r>
              <w:rPr>
                <w:rFonts w:ascii="Georgia" w:hAnsi="Georgia" w:cs="Arial"/>
                <w:b/>
                <w:bCs/>
              </w:rPr>
              <w:t>F</w:t>
            </w:r>
            <w:r w:rsidRPr="00B80CC5">
              <w:rPr>
                <w:rFonts w:ascii="Georgia" w:hAnsi="Georgia" w:cs="Arial"/>
                <w:b/>
                <w:bCs/>
              </w:rPr>
              <w:t>RICS</w:t>
            </w:r>
          </w:p>
        </w:tc>
      </w:tr>
      <w:tr w:rsidR="005406D8" w:rsidRPr="00B80CC5" w14:paraId="366E3CD9" w14:textId="77777777" w:rsidTr="005406D8">
        <w:tc>
          <w:tcPr>
            <w:tcW w:w="3168" w:type="dxa"/>
            <w:vAlign w:val="center"/>
          </w:tcPr>
          <w:p w14:paraId="192CADF3" w14:textId="77777777" w:rsidR="005406D8" w:rsidRPr="00B80CC5" w:rsidRDefault="005406D8" w:rsidP="00667B89">
            <w:pPr>
              <w:tabs>
                <w:tab w:val="left" w:pos="2880"/>
              </w:tabs>
              <w:rPr>
                <w:rFonts w:ascii="Georgia" w:hAnsi="Georgia" w:cs="Arial"/>
                <w:b/>
                <w:bCs/>
              </w:rPr>
            </w:pPr>
            <w:r w:rsidRPr="00B80CC5">
              <w:rPr>
                <w:rFonts w:ascii="Georgia" w:hAnsi="Georgia" w:cs="Arial"/>
                <w:b/>
                <w:bCs/>
              </w:rPr>
              <w:t>Venue</w:t>
            </w:r>
          </w:p>
        </w:tc>
        <w:tc>
          <w:tcPr>
            <w:tcW w:w="720" w:type="dxa"/>
            <w:vAlign w:val="center"/>
          </w:tcPr>
          <w:p w14:paraId="621A128D" w14:textId="77777777" w:rsidR="005406D8" w:rsidRPr="00B80CC5" w:rsidRDefault="005406D8" w:rsidP="00667B89">
            <w:pPr>
              <w:tabs>
                <w:tab w:val="left" w:pos="2880"/>
              </w:tabs>
              <w:spacing w:before="240" w:after="240"/>
              <w:rPr>
                <w:rFonts w:ascii="Georgia" w:hAnsi="Georgia" w:cs="Arial"/>
                <w:b/>
                <w:bCs/>
              </w:rPr>
            </w:pPr>
            <w:r w:rsidRPr="00B80CC5">
              <w:rPr>
                <w:rFonts w:ascii="Georgia" w:hAnsi="Georgia" w:cs="Arial"/>
                <w:b/>
                <w:bCs/>
              </w:rPr>
              <w:t>:</w:t>
            </w:r>
          </w:p>
        </w:tc>
        <w:tc>
          <w:tcPr>
            <w:tcW w:w="4975" w:type="dxa"/>
            <w:vAlign w:val="center"/>
          </w:tcPr>
          <w:p w14:paraId="1D468BCF" w14:textId="77777777" w:rsidR="005406D8" w:rsidRPr="00B80CC5" w:rsidRDefault="005406D8" w:rsidP="00667B89">
            <w:pPr>
              <w:tabs>
                <w:tab w:val="left" w:pos="2880"/>
              </w:tabs>
              <w:rPr>
                <w:rFonts w:ascii="Georgia" w:hAnsi="Georgia" w:cs="Arial"/>
                <w:b/>
                <w:bCs/>
              </w:rPr>
            </w:pPr>
            <w:r w:rsidRPr="00B80CC5">
              <w:rPr>
                <w:rFonts w:ascii="Georgia" w:hAnsi="Georgia" w:cs="Arial"/>
                <w:b/>
                <w:bCs/>
              </w:rPr>
              <w:t>10 Alfred Place, London WC1E 7LR</w:t>
            </w:r>
          </w:p>
        </w:tc>
      </w:tr>
      <w:tr w:rsidR="005406D8" w:rsidRPr="00B80CC5" w14:paraId="36306A66" w14:textId="77777777" w:rsidTr="005406D8">
        <w:tc>
          <w:tcPr>
            <w:tcW w:w="3168" w:type="dxa"/>
            <w:vAlign w:val="center"/>
          </w:tcPr>
          <w:p w14:paraId="3E211099" w14:textId="77777777" w:rsidR="005406D8" w:rsidRPr="00B80CC5" w:rsidRDefault="005406D8" w:rsidP="00667B89">
            <w:pPr>
              <w:tabs>
                <w:tab w:val="left" w:pos="2880"/>
              </w:tabs>
              <w:rPr>
                <w:rFonts w:ascii="Georgia" w:hAnsi="Georgia" w:cs="Arial"/>
                <w:b/>
                <w:bCs/>
              </w:rPr>
            </w:pPr>
            <w:r w:rsidRPr="00B80CC5">
              <w:rPr>
                <w:rFonts w:ascii="Georgia" w:hAnsi="Georgia" w:cs="Arial"/>
                <w:b/>
                <w:bCs/>
              </w:rPr>
              <w:t xml:space="preserve">Date of Determination </w:t>
            </w:r>
          </w:p>
        </w:tc>
        <w:tc>
          <w:tcPr>
            <w:tcW w:w="720" w:type="dxa"/>
            <w:vAlign w:val="center"/>
          </w:tcPr>
          <w:p w14:paraId="1586872A" w14:textId="77777777" w:rsidR="005406D8" w:rsidRPr="00B80CC5" w:rsidRDefault="005406D8" w:rsidP="00667B89">
            <w:pPr>
              <w:tabs>
                <w:tab w:val="left" w:pos="2880"/>
              </w:tabs>
              <w:spacing w:before="240" w:after="240"/>
              <w:rPr>
                <w:rFonts w:ascii="Georgia" w:hAnsi="Georgia" w:cs="Arial"/>
                <w:b/>
                <w:bCs/>
              </w:rPr>
            </w:pPr>
            <w:r w:rsidRPr="00B80CC5">
              <w:rPr>
                <w:rFonts w:ascii="Georgia" w:hAnsi="Georgia" w:cs="Arial"/>
                <w:b/>
                <w:bCs/>
              </w:rPr>
              <w:t>:</w:t>
            </w:r>
          </w:p>
        </w:tc>
        <w:tc>
          <w:tcPr>
            <w:tcW w:w="4975" w:type="dxa"/>
            <w:vAlign w:val="center"/>
          </w:tcPr>
          <w:p w14:paraId="64FC17F8" w14:textId="77777777" w:rsidR="005406D8" w:rsidRPr="00B80CC5" w:rsidRDefault="005406D8" w:rsidP="00667B89">
            <w:pPr>
              <w:tabs>
                <w:tab w:val="left" w:pos="2880"/>
              </w:tabs>
              <w:rPr>
                <w:rFonts w:ascii="Georgia" w:hAnsi="Georgia" w:cs="Arial"/>
                <w:b/>
                <w:bCs/>
              </w:rPr>
            </w:pPr>
            <w:r w:rsidRPr="00B80CC5">
              <w:rPr>
                <w:rFonts w:ascii="Georgia" w:hAnsi="Georgia" w:cs="Arial"/>
                <w:b/>
                <w:bCs/>
              </w:rPr>
              <w:t>1</w:t>
            </w:r>
            <w:r>
              <w:rPr>
                <w:rFonts w:ascii="Georgia" w:hAnsi="Georgia" w:cs="Arial"/>
                <w:b/>
                <w:bCs/>
              </w:rPr>
              <w:t>6</w:t>
            </w:r>
            <w:r w:rsidRPr="00B80CC5">
              <w:rPr>
                <w:rFonts w:ascii="Georgia" w:hAnsi="Georgia" w:cs="Arial"/>
                <w:b/>
                <w:bCs/>
              </w:rPr>
              <w:t xml:space="preserve"> December 2025</w:t>
            </w:r>
          </w:p>
        </w:tc>
      </w:tr>
      <w:tr w:rsidR="005406D8" w:rsidRPr="00B80CC5" w14:paraId="49206D9A" w14:textId="77777777" w:rsidTr="005406D8">
        <w:tc>
          <w:tcPr>
            <w:tcW w:w="3168" w:type="dxa"/>
            <w:vAlign w:val="center"/>
          </w:tcPr>
          <w:p w14:paraId="4493A111" w14:textId="28AFE5DE" w:rsidR="005406D8" w:rsidRPr="00B80CC5" w:rsidRDefault="005406D8" w:rsidP="00667B89">
            <w:pPr>
              <w:tabs>
                <w:tab w:val="left" w:pos="2880"/>
              </w:tabs>
              <w:rPr>
                <w:rFonts w:ascii="Georgia" w:hAnsi="Georgia" w:cs="Arial"/>
                <w:b/>
                <w:bCs/>
              </w:rPr>
            </w:pPr>
            <w:r>
              <w:rPr>
                <w:rFonts w:ascii="Georgia" w:hAnsi="Georgia" w:cs="Arial"/>
                <w:b/>
                <w:bCs/>
              </w:rPr>
              <w:t>Date of determination (costs)</w:t>
            </w:r>
          </w:p>
        </w:tc>
        <w:tc>
          <w:tcPr>
            <w:tcW w:w="720" w:type="dxa"/>
            <w:vAlign w:val="center"/>
          </w:tcPr>
          <w:p w14:paraId="6E96D646" w14:textId="7F123735" w:rsidR="005406D8" w:rsidRPr="00B80CC5" w:rsidRDefault="005406D8" w:rsidP="00667B89">
            <w:pPr>
              <w:tabs>
                <w:tab w:val="left" w:pos="2880"/>
              </w:tabs>
              <w:spacing w:before="240" w:after="240"/>
              <w:rPr>
                <w:rFonts w:ascii="Georgia" w:hAnsi="Georgia" w:cs="Arial"/>
                <w:b/>
                <w:bCs/>
              </w:rPr>
            </w:pPr>
            <w:r>
              <w:rPr>
                <w:rFonts w:ascii="Georgia" w:hAnsi="Georgia" w:cs="Arial"/>
                <w:b/>
                <w:bCs/>
              </w:rPr>
              <w:t>:</w:t>
            </w:r>
          </w:p>
        </w:tc>
        <w:tc>
          <w:tcPr>
            <w:tcW w:w="4975" w:type="dxa"/>
            <w:vAlign w:val="center"/>
          </w:tcPr>
          <w:p w14:paraId="2BA7381D" w14:textId="234110F7" w:rsidR="005406D8" w:rsidRPr="00B80CC5" w:rsidRDefault="005406D8" w:rsidP="00667B89">
            <w:pPr>
              <w:tabs>
                <w:tab w:val="left" w:pos="2880"/>
              </w:tabs>
              <w:rPr>
                <w:rFonts w:ascii="Georgia" w:hAnsi="Georgia" w:cs="Arial"/>
                <w:b/>
                <w:bCs/>
              </w:rPr>
            </w:pPr>
            <w:r>
              <w:rPr>
                <w:rFonts w:ascii="Georgia" w:hAnsi="Georgia" w:cs="Arial"/>
                <w:b/>
                <w:bCs/>
              </w:rPr>
              <w:t>9 March 2026</w:t>
            </w:r>
          </w:p>
        </w:tc>
      </w:tr>
    </w:tbl>
    <w:p w14:paraId="6D57B964" w14:textId="77777777" w:rsidR="005406D8" w:rsidRPr="00B80CC5" w:rsidRDefault="005406D8" w:rsidP="005406D8">
      <w:pPr>
        <w:tabs>
          <w:tab w:val="left" w:pos="2880"/>
        </w:tabs>
        <w:jc w:val="both"/>
        <w:rPr>
          <w:rFonts w:ascii="Georgia" w:hAnsi="Georgia"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8"/>
      </w:tblGrid>
      <w:tr w:rsidR="005406D8" w:rsidRPr="00B80CC5" w14:paraId="06835099" w14:textId="77777777" w:rsidTr="00667B89">
        <w:trPr>
          <w:trHeight w:val="810"/>
        </w:trPr>
        <w:tc>
          <w:tcPr>
            <w:tcW w:w="8528" w:type="dxa"/>
            <w:tcBorders>
              <w:left w:val="nil"/>
              <w:right w:val="nil"/>
            </w:tcBorders>
            <w:vAlign w:val="center"/>
          </w:tcPr>
          <w:p w14:paraId="59701787" w14:textId="77777777" w:rsidR="005406D8" w:rsidRPr="00B80CC5" w:rsidRDefault="005406D8" w:rsidP="00667B89">
            <w:pPr>
              <w:tabs>
                <w:tab w:val="left" w:pos="2880"/>
              </w:tabs>
              <w:jc w:val="center"/>
              <w:rPr>
                <w:rFonts w:ascii="Georgia" w:hAnsi="Georgia" w:cs="Arial"/>
                <w:b/>
                <w:bCs/>
              </w:rPr>
            </w:pPr>
            <w:r w:rsidRPr="00B80CC5">
              <w:rPr>
                <w:rFonts w:ascii="Georgia" w:hAnsi="Georgia" w:cs="Arial"/>
                <w:b/>
                <w:bCs/>
              </w:rPr>
              <w:t>Decision</w:t>
            </w:r>
          </w:p>
          <w:p w14:paraId="3C438CF4" w14:textId="77777777" w:rsidR="005406D8" w:rsidRPr="00B80CC5" w:rsidRDefault="005406D8" w:rsidP="00667B89">
            <w:pPr>
              <w:tabs>
                <w:tab w:val="left" w:pos="2880"/>
              </w:tabs>
              <w:jc w:val="both"/>
              <w:rPr>
                <w:rFonts w:ascii="Georgia" w:hAnsi="Georgia" w:cs="Arial"/>
                <w:b/>
                <w:bCs/>
              </w:rPr>
            </w:pPr>
          </w:p>
        </w:tc>
      </w:tr>
    </w:tbl>
    <w:p w14:paraId="76B7BCE5" w14:textId="77777777" w:rsidR="005406D8" w:rsidRPr="00B80CC5" w:rsidRDefault="005406D8" w:rsidP="005406D8">
      <w:pPr>
        <w:jc w:val="both"/>
        <w:rPr>
          <w:rFonts w:ascii="Georgia" w:hAnsi="Georgia"/>
        </w:rPr>
      </w:pPr>
    </w:p>
    <w:p w14:paraId="01D689B1" w14:textId="49EB565B" w:rsidR="005406D8" w:rsidRPr="00B80CC5" w:rsidRDefault="005406D8" w:rsidP="005406D8">
      <w:pPr>
        <w:pStyle w:val="ListParagraph"/>
        <w:numPr>
          <w:ilvl w:val="0"/>
          <w:numId w:val="1"/>
        </w:numPr>
        <w:spacing w:after="240"/>
        <w:jc w:val="both"/>
        <w:rPr>
          <w:rFonts w:ascii="Georgia" w:eastAsia="Georgia" w:hAnsi="Georgia" w:cs="Georgia"/>
          <w:color w:val="000000" w:themeColor="text1"/>
        </w:rPr>
      </w:pPr>
      <w:r w:rsidRPr="00B80CC5">
        <w:rPr>
          <w:rFonts w:ascii="Georgia" w:eastAsia="Georgia" w:hAnsi="Georgia" w:cs="Georgia"/>
          <w:color w:val="000000" w:themeColor="text1"/>
        </w:rPr>
        <w:t xml:space="preserve">The </w:t>
      </w:r>
      <w:r>
        <w:rPr>
          <w:rFonts w:ascii="Georgia" w:eastAsia="Georgia" w:hAnsi="Georgia" w:cs="Georgia"/>
          <w:color w:val="000000" w:themeColor="text1"/>
        </w:rPr>
        <w:t>Applicant shall pay the Respondent</w:t>
      </w:r>
      <w:r w:rsidR="00CE26F4">
        <w:rPr>
          <w:rFonts w:ascii="Georgia" w:eastAsia="Georgia" w:hAnsi="Georgia" w:cs="Georgia"/>
          <w:color w:val="000000" w:themeColor="text1"/>
        </w:rPr>
        <w:t>’</w:t>
      </w:r>
      <w:r>
        <w:rPr>
          <w:rFonts w:ascii="Georgia" w:eastAsia="Georgia" w:hAnsi="Georgia" w:cs="Georgia"/>
          <w:color w:val="000000" w:themeColor="text1"/>
        </w:rPr>
        <w:t>s costs of the proceedings summarily assessed in the sum of £3</w:t>
      </w:r>
      <w:r w:rsidR="0016424A">
        <w:rPr>
          <w:rFonts w:ascii="Georgia" w:eastAsia="Georgia" w:hAnsi="Georgia" w:cs="Georgia"/>
          <w:color w:val="000000" w:themeColor="text1"/>
        </w:rPr>
        <w:t>6</w:t>
      </w:r>
      <w:r>
        <w:rPr>
          <w:rFonts w:ascii="Georgia" w:eastAsia="Georgia" w:hAnsi="Georgia" w:cs="Georgia"/>
          <w:color w:val="000000" w:themeColor="text1"/>
        </w:rPr>
        <w:t xml:space="preserve">,000 pursuant to Rule 13(1)b of the Tribunal Procedure (First-tier </w:t>
      </w:r>
      <w:proofErr w:type="gramStart"/>
      <w:r>
        <w:rPr>
          <w:rFonts w:ascii="Georgia" w:eastAsia="Georgia" w:hAnsi="Georgia" w:cs="Georgia"/>
          <w:color w:val="000000" w:themeColor="text1"/>
        </w:rPr>
        <w:t>Tribunal</w:t>
      </w:r>
      <w:r w:rsidR="00DC49DF">
        <w:rPr>
          <w:rFonts w:ascii="Georgia" w:eastAsia="Georgia" w:hAnsi="Georgia" w:cs="Georgia"/>
          <w:color w:val="000000" w:themeColor="text1"/>
        </w:rPr>
        <w:t>)(</w:t>
      </w:r>
      <w:proofErr w:type="gramEnd"/>
      <w:r w:rsidR="00DC49DF">
        <w:rPr>
          <w:rFonts w:ascii="Georgia" w:eastAsia="Georgia" w:hAnsi="Georgia" w:cs="Georgia"/>
          <w:color w:val="000000" w:themeColor="text1"/>
        </w:rPr>
        <w:t>Property Chamber)</w:t>
      </w:r>
      <w:r>
        <w:rPr>
          <w:rFonts w:ascii="Georgia" w:eastAsia="Georgia" w:hAnsi="Georgia" w:cs="Georgia"/>
          <w:color w:val="000000" w:themeColor="text1"/>
        </w:rPr>
        <w:t xml:space="preserve"> Rules 2013</w:t>
      </w:r>
      <w:r w:rsidR="00DC49DF">
        <w:rPr>
          <w:rFonts w:ascii="Georgia" w:eastAsia="Georgia" w:hAnsi="Georgia" w:cs="Georgia"/>
          <w:color w:val="000000" w:themeColor="text1"/>
        </w:rPr>
        <w:t xml:space="preserve"> within 28 days of this determination. </w:t>
      </w:r>
    </w:p>
    <w:p w14:paraId="1E6CFF61" w14:textId="46B8D278" w:rsidR="005406D8" w:rsidRPr="00B80CC5" w:rsidRDefault="005406D8" w:rsidP="005406D8">
      <w:pPr>
        <w:pStyle w:val="ListParagraph"/>
        <w:spacing w:after="240"/>
        <w:jc w:val="both"/>
        <w:rPr>
          <w:rFonts w:ascii="Georgia" w:eastAsia="Georgia" w:hAnsi="Georgia" w:cs="Georgia"/>
          <w:color w:val="000000" w:themeColor="text1"/>
        </w:rPr>
      </w:pPr>
    </w:p>
    <w:p w14:paraId="568DE8EE" w14:textId="77777777" w:rsidR="005406D8" w:rsidRPr="00B80CC5" w:rsidRDefault="005406D8" w:rsidP="005406D8">
      <w:pPr>
        <w:spacing w:after="240"/>
        <w:jc w:val="both"/>
        <w:rPr>
          <w:rFonts w:ascii="Georgia" w:eastAsia="Georgia" w:hAnsi="Georgia" w:cs="Georgia"/>
          <w:b/>
          <w:bCs/>
          <w:color w:val="000000" w:themeColor="text1"/>
          <w:u w:val="single"/>
        </w:rPr>
      </w:pPr>
    </w:p>
    <w:p w14:paraId="1D2DE840" w14:textId="77777777" w:rsidR="005406D8" w:rsidRPr="00B80CC5" w:rsidRDefault="005406D8" w:rsidP="005406D8">
      <w:pPr>
        <w:jc w:val="both"/>
        <w:rPr>
          <w:rFonts w:ascii="Georgia" w:hAnsi="Georgia" w:cs="Arial"/>
          <w:smallCaps/>
          <w:u w:val="single"/>
        </w:rPr>
      </w:pPr>
    </w:p>
    <w:p w14:paraId="0533A769" w14:textId="77777777" w:rsidR="005406D8" w:rsidRPr="000B69DC" w:rsidRDefault="005406D8" w:rsidP="005406D8">
      <w:pPr>
        <w:spacing w:after="240"/>
        <w:jc w:val="both"/>
        <w:rPr>
          <w:rFonts w:ascii="Georgia" w:hAnsi="Georgia" w:cs="Arial"/>
          <w:b/>
          <w:u w:val="single"/>
        </w:rPr>
      </w:pPr>
      <w:r w:rsidRPr="00B80CC5">
        <w:rPr>
          <w:rFonts w:ascii="Georgia" w:hAnsi="Georgia" w:cs="Arial"/>
          <w:b/>
          <w:u w:val="single"/>
        </w:rPr>
        <w:t xml:space="preserve">Introduction </w:t>
      </w:r>
    </w:p>
    <w:p w14:paraId="29AA178D" w14:textId="3677063A" w:rsidR="005406D8" w:rsidRPr="00B80CC5" w:rsidRDefault="005406D8" w:rsidP="005406D8">
      <w:pPr>
        <w:pStyle w:val="ListParagraph"/>
        <w:numPr>
          <w:ilvl w:val="0"/>
          <w:numId w:val="2"/>
        </w:numPr>
        <w:ind w:left="567" w:hanging="567"/>
        <w:jc w:val="both"/>
        <w:rPr>
          <w:rFonts w:ascii="Georgia" w:hAnsi="Georgia"/>
        </w:rPr>
      </w:pPr>
      <w:r w:rsidRPr="00B80CC5">
        <w:rPr>
          <w:rFonts w:ascii="Georgia" w:hAnsi="Georgia"/>
        </w:rPr>
        <w:t xml:space="preserve">The </w:t>
      </w:r>
      <w:r>
        <w:rPr>
          <w:rFonts w:ascii="Georgia" w:hAnsi="Georgia"/>
        </w:rPr>
        <w:t>A</w:t>
      </w:r>
      <w:r w:rsidRPr="00B80CC5">
        <w:rPr>
          <w:rFonts w:ascii="Georgia" w:hAnsi="Georgia"/>
        </w:rPr>
        <w:t>pplicant is the freeholder of 34 Frognal Lane London NW3 6AG (the building). The building consists of a substantial Victorian semi-detached villa which has been converted into 5 flats.   The Applicant is a company that is wholly owned by the leaseholders</w:t>
      </w:r>
      <w:r w:rsidR="00382D95">
        <w:rPr>
          <w:rFonts w:ascii="Georgia" w:hAnsi="Georgia"/>
        </w:rPr>
        <w:t xml:space="preserve"> of the flats</w:t>
      </w:r>
      <w:r>
        <w:rPr>
          <w:rFonts w:ascii="Georgia" w:hAnsi="Georgia"/>
        </w:rPr>
        <w:t xml:space="preserve">. </w:t>
      </w:r>
      <w:r w:rsidRPr="00B80CC5">
        <w:rPr>
          <w:rFonts w:ascii="Georgia" w:hAnsi="Georgia"/>
        </w:rPr>
        <w:t xml:space="preserve">The Respondent has been the leasehold owner of </w:t>
      </w:r>
      <w:r w:rsidR="00382D95">
        <w:rPr>
          <w:rFonts w:ascii="Georgia" w:hAnsi="Georgia"/>
        </w:rPr>
        <w:t>F</w:t>
      </w:r>
      <w:r w:rsidRPr="00B80CC5">
        <w:rPr>
          <w:rFonts w:ascii="Georgia" w:hAnsi="Georgia"/>
        </w:rPr>
        <w:t xml:space="preserve">lat 2 since 2016. </w:t>
      </w:r>
    </w:p>
    <w:p w14:paraId="7D563CBC" w14:textId="77777777" w:rsidR="005406D8" w:rsidRPr="00B80CC5" w:rsidRDefault="005406D8" w:rsidP="005406D8">
      <w:pPr>
        <w:pStyle w:val="ListParagraph"/>
        <w:ind w:left="567"/>
        <w:jc w:val="both"/>
        <w:rPr>
          <w:rFonts w:ascii="Georgia" w:hAnsi="Georgia"/>
        </w:rPr>
      </w:pPr>
    </w:p>
    <w:p w14:paraId="7064E132" w14:textId="3EC6C4FE" w:rsidR="005406D8" w:rsidRPr="005406D8" w:rsidRDefault="005406D8" w:rsidP="005406D8">
      <w:pPr>
        <w:pStyle w:val="ListParagraph"/>
        <w:numPr>
          <w:ilvl w:val="0"/>
          <w:numId w:val="2"/>
        </w:numPr>
        <w:ind w:left="567" w:hanging="567"/>
        <w:jc w:val="both"/>
        <w:rPr>
          <w:rFonts w:ascii="Georgia" w:hAnsi="Georgia"/>
        </w:rPr>
      </w:pPr>
      <w:r w:rsidRPr="00B80CC5">
        <w:rPr>
          <w:rFonts w:ascii="Georgia" w:hAnsi="Georgia"/>
        </w:rPr>
        <w:t>On 23 June 2025 the tribunal received two applications from the Applicant. The first (</w:t>
      </w:r>
      <w:r w:rsidRPr="00B80CC5">
        <w:rPr>
          <w:rFonts w:ascii="Georgia" w:hAnsi="Georgia" w:cs="Arial"/>
          <w:color w:val="000000"/>
        </w:rPr>
        <w:t>LON/00AG/LSC/2025/0867) was an application for a determination pursuant to s</w:t>
      </w:r>
      <w:r>
        <w:rPr>
          <w:rFonts w:ascii="Georgia" w:hAnsi="Georgia" w:cs="Arial"/>
          <w:color w:val="000000"/>
        </w:rPr>
        <w:t xml:space="preserve">ection </w:t>
      </w:r>
      <w:r w:rsidRPr="00B80CC5">
        <w:rPr>
          <w:rFonts w:ascii="Georgia" w:hAnsi="Georgia" w:cs="Arial"/>
          <w:color w:val="000000"/>
        </w:rPr>
        <w:t>27A of the Landlord and Tenant Act 1985 (the 1985 Act) in respect of the Respondent’s liability to contribute to the Applicant’s costs of insuring the building by way of a service charge. The second (</w:t>
      </w:r>
      <w:r w:rsidRPr="00B80CC5">
        <w:rPr>
          <w:rFonts w:ascii="Georgia" w:hAnsi="Georgia" w:cs="Arial"/>
        </w:rPr>
        <w:t>LON/00</w:t>
      </w:r>
      <w:r w:rsidRPr="00B80CC5">
        <w:rPr>
          <w:rFonts w:ascii="Georgia" w:hAnsi="Georgia" w:cs="Arial"/>
          <w:color w:val="000000"/>
        </w:rPr>
        <w:t xml:space="preserve">AG/LBC/2025/0643) was an application under section 168(4) of the Commonhold and Leasehold Reform Act 2002 (the 2002 Act) for a determination that the Respondent had breached the terms of his lease by (1) failing to keep </w:t>
      </w:r>
      <w:r>
        <w:rPr>
          <w:rFonts w:ascii="Georgia" w:hAnsi="Georgia" w:cs="Arial"/>
          <w:color w:val="000000"/>
        </w:rPr>
        <w:t xml:space="preserve"> the garden demised with </w:t>
      </w:r>
      <w:r w:rsidRPr="00B80CC5">
        <w:rPr>
          <w:rFonts w:ascii="Georgia" w:hAnsi="Georgia" w:cs="Arial"/>
          <w:color w:val="000000"/>
        </w:rPr>
        <w:t xml:space="preserve">Flat 2 in good </w:t>
      </w:r>
      <w:r>
        <w:rPr>
          <w:rFonts w:ascii="Georgia" w:hAnsi="Georgia" w:cs="Arial"/>
          <w:color w:val="000000"/>
        </w:rPr>
        <w:t>condition</w:t>
      </w:r>
      <w:r w:rsidRPr="00B80CC5">
        <w:rPr>
          <w:rFonts w:ascii="Georgia" w:hAnsi="Georgia" w:cs="Arial"/>
          <w:color w:val="000000"/>
        </w:rPr>
        <w:t xml:space="preserve"> and by (2) initiating a claim against the building insurance without the consent of the Applicant. </w:t>
      </w:r>
      <w:r>
        <w:rPr>
          <w:rFonts w:ascii="Georgia" w:hAnsi="Georgia" w:cs="Arial"/>
          <w:color w:val="000000"/>
        </w:rPr>
        <w:t xml:space="preserve">Both applications </w:t>
      </w:r>
      <w:r w:rsidR="00DC49DF">
        <w:rPr>
          <w:rFonts w:ascii="Georgia" w:hAnsi="Georgia" w:cs="Arial"/>
          <w:color w:val="000000"/>
        </w:rPr>
        <w:t xml:space="preserve">were </w:t>
      </w:r>
      <w:r w:rsidRPr="00B80CC5">
        <w:rPr>
          <w:rFonts w:ascii="Georgia" w:hAnsi="Georgia" w:cs="Arial"/>
          <w:color w:val="000000"/>
        </w:rPr>
        <w:t>listed for a final hearing on 10 November 2025</w:t>
      </w:r>
      <w:r>
        <w:rPr>
          <w:rFonts w:ascii="Georgia" w:hAnsi="Georgia" w:cs="Arial"/>
          <w:color w:val="000000"/>
        </w:rPr>
        <w:t>.</w:t>
      </w:r>
    </w:p>
    <w:p w14:paraId="080506C9" w14:textId="77777777" w:rsidR="005406D8" w:rsidRPr="005406D8" w:rsidRDefault="005406D8" w:rsidP="005406D8">
      <w:pPr>
        <w:pStyle w:val="ListParagraph"/>
        <w:rPr>
          <w:rFonts w:ascii="Georgia" w:hAnsi="Georgia"/>
        </w:rPr>
      </w:pPr>
    </w:p>
    <w:p w14:paraId="53B8C993" w14:textId="413CEABD" w:rsidR="00216A3B" w:rsidRDefault="00382D95" w:rsidP="005406D8">
      <w:pPr>
        <w:pStyle w:val="ListParagraph"/>
        <w:numPr>
          <w:ilvl w:val="0"/>
          <w:numId w:val="2"/>
        </w:numPr>
        <w:ind w:left="567" w:hanging="567"/>
        <w:jc w:val="both"/>
        <w:rPr>
          <w:rFonts w:ascii="Georgia" w:hAnsi="Georgia"/>
        </w:rPr>
      </w:pPr>
      <w:r>
        <w:rPr>
          <w:rFonts w:ascii="Georgia" w:hAnsi="Georgia"/>
        </w:rPr>
        <w:t>By a determination dated</w:t>
      </w:r>
      <w:r w:rsidR="005406D8">
        <w:rPr>
          <w:rFonts w:ascii="Georgia" w:hAnsi="Georgia"/>
        </w:rPr>
        <w:t xml:space="preserve"> 16 December 2025 the tribunal dismissed both applications. It noted that in the course of the hearing the Respondent had indicated through counsel</w:t>
      </w:r>
      <w:r>
        <w:rPr>
          <w:rFonts w:ascii="Georgia" w:hAnsi="Georgia"/>
        </w:rPr>
        <w:t>,</w:t>
      </w:r>
      <w:r w:rsidR="005406D8">
        <w:rPr>
          <w:rFonts w:ascii="Georgia" w:hAnsi="Georgia"/>
        </w:rPr>
        <w:t xml:space="preserve"> should the applications be dismissed</w:t>
      </w:r>
      <w:r>
        <w:rPr>
          <w:rFonts w:ascii="Georgia" w:hAnsi="Georgia"/>
        </w:rPr>
        <w:t>,</w:t>
      </w:r>
      <w:r w:rsidR="005406D8">
        <w:rPr>
          <w:rFonts w:ascii="Georgia" w:hAnsi="Georgia"/>
        </w:rPr>
        <w:t xml:space="preserve"> that he intended to make an application for his costs pursuant to Rule 13(1) b of the 2013 Rules.  The Tribunal directed that the Respondent’s </w:t>
      </w:r>
      <w:r>
        <w:rPr>
          <w:rFonts w:ascii="Georgia" w:hAnsi="Georgia"/>
        </w:rPr>
        <w:t>written</w:t>
      </w:r>
      <w:r w:rsidR="00DB1929">
        <w:rPr>
          <w:rFonts w:ascii="Georgia" w:hAnsi="Georgia"/>
        </w:rPr>
        <w:t xml:space="preserve"> </w:t>
      </w:r>
      <w:r w:rsidR="005406D8">
        <w:rPr>
          <w:rFonts w:ascii="Georgia" w:hAnsi="Georgia"/>
        </w:rPr>
        <w:t>costs submissions should be filed b</w:t>
      </w:r>
      <w:r w:rsidR="00216A3B">
        <w:rPr>
          <w:rFonts w:ascii="Georgia" w:hAnsi="Georgia"/>
        </w:rPr>
        <w:t>y 27 January with any submissions in response to be sent to the tribunal and the other side by 27 February</w:t>
      </w:r>
      <w:r>
        <w:rPr>
          <w:rFonts w:ascii="Georgia" w:hAnsi="Georgia"/>
        </w:rPr>
        <w:t xml:space="preserve"> 2026</w:t>
      </w:r>
      <w:r w:rsidR="00216A3B">
        <w:rPr>
          <w:rFonts w:ascii="Georgia" w:hAnsi="Georgia"/>
        </w:rPr>
        <w:t xml:space="preserve">. </w:t>
      </w:r>
    </w:p>
    <w:p w14:paraId="7319EB69" w14:textId="77777777" w:rsidR="00216A3B" w:rsidRPr="00216A3B" w:rsidRDefault="00216A3B" w:rsidP="00216A3B">
      <w:pPr>
        <w:pStyle w:val="ListParagraph"/>
        <w:rPr>
          <w:rFonts w:ascii="Georgia" w:hAnsi="Georgia"/>
        </w:rPr>
      </w:pPr>
    </w:p>
    <w:p w14:paraId="619E8B3D" w14:textId="3D23D08F" w:rsidR="00216A3B" w:rsidRDefault="00216A3B" w:rsidP="005406D8">
      <w:pPr>
        <w:pStyle w:val="ListParagraph"/>
        <w:numPr>
          <w:ilvl w:val="0"/>
          <w:numId w:val="2"/>
        </w:numPr>
        <w:ind w:left="567" w:hanging="567"/>
        <w:jc w:val="both"/>
        <w:rPr>
          <w:rFonts w:ascii="Georgia" w:hAnsi="Georgia"/>
        </w:rPr>
      </w:pPr>
      <w:r>
        <w:rPr>
          <w:rFonts w:ascii="Georgia" w:hAnsi="Georgia"/>
        </w:rPr>
        <w:t>The tribunal has received lengthy written submission</w:t>
      </w:r>
      <w:r w:rsidR="00DC49DF">
        <w:rPr>
          <w:rFonts w:ascii="Georgia" w:hAnsi="Georgia"/>
        </w:rPr>
        <w:t>s</w:t>
      </w:r>
      <w:r>
        <w:rPr>
          <w:rFonts w:ascii="Georgia" w:hAnsi="Georgia"/>
        </w:rPr>
        <w:t xml:space="preserve"> in respect of costs from the Respondent together with a costs schedule claiming costs in the sum of £58,092.  The tribunal received similarly lengthy submissions in respect of costs from Mr Malik on behalf of the Applicant. </w:t>
      </w:r>
    </w:p>
    <w:p w14:paraId="1A508E9C" w14:textId="77777777" w:rsidR="00216A3B" w:rsidRPr="00216A3B" w:rsidRDefault="00216A3B" w:rsidP="00216A3B">
      <w:pPr>
        <w:pStyle w:val="ListParagraph"/>
        <w:rPr>
          <w:rFonts w:ascii="Georgia" w:hAnsi="Georgia"/>
        </w:rPr>
      </w:pPr>
    </w:p>
    <w:p w14:paraId="48C6A717" w14:textId="1D4033A0" w:rsidR="005406D8" w:rsidRDefault="00382D95" w:rsidP="005406D8">
      <w:pPr>
        <w:pStyle w:val="ListParagraph"/>
        <w:numPr>
          <w:ilvl w:val="0"/>
          <w:numId w:val="2"/>
        </w:numPr>
        <w:ind w:left="567" w:hanging="567"/>
        <w:jc w:val="both"/>
        <w:rPr>
          <w:rFonts w:ascii="Georgia" w:hAnsi="Georgia"/>
        </w:rPr>
      </w:pPr>
      <w:r>
        <w:rPr>
          <w:rFonts w:ascii="Georgia" w:hAnsi="Georgia"/>
        </w:rPr>
        <w:t>At paragraph 33 of our</w:t>
      </w:r>
      <w:r w:rsidR="00216A3B">
        <w:rPr>
          <w:rFonts w:ascii="Georgia" w:hAnsi="Georgia"/>
        </w:rPr>
        <w:t xml:space="preserve"> determination </w:t>
      </w:r>
      <w:r>
        <w:rPr>
          <w:rFonts w:ascii="Georgia" w:hAnsi="Georgia"/>
        </w:rPr>
        <w:t>we</w:t>
      </w:r>
      <w:r w:rsidR="00216A3B">
        <w:rPr>
          <w:rFonts w:ascii="Georgia" w:hAnsi="Georgia"/>
        </w:rPr>
        <w:t xml:space="preserve"> required the Applicant to confirm in writing that Mr Malik was its representative for the purposes of these proceedings</w:t>
      </w:r>
      <w:r w:rsidR="00181F09">
        <w:rPr>
          <w:rFonts w:ascii="Georgia" w:hAnsi="Georgia"/>
        </w:rPr>
        <w:t xml:space="preserve"> if it had not already done so</w:t>
      </w:r>
      <w:r>
        <w:rPr>
          <w:rFonts w:ascii="Georgia" w:hAnsi="Georgia"/>
        </w:rPr>
        <w:t>.</w:t>
      </w:r>
      <w:r w:rsidR="00216A3B">
        <w:rPr>
          <w:rFonts w:ascii="Georgia" w:hAnsi="Georgia"/>
        </w:rPr>
        <w:t xml:space="preserve"> The tribunal has on file a series of emails from a Barry Dugan and another leaseholder called Evren indicating that they were content for Mr Jehan and Mr Amir Makik to represent </w:t>
      </w:r>
      <w:proofErr w:type="spellStart"/>
      <w:r w:rsidR="00216A3B">
        <w:rPr>
          <w:rFonts w:ascii="Georgia" w:hAnsi="Georgia"/>
        </w:rPr>
        <w:t>Manorfair</w:t>
      </w:r>
      <w:proofErr w:type="spellEnd"/>
      <w:r w:rsidR="00216A3B">
        <w:rPr>
          <w:rFonts w:ascii="Georgia" w:hAnsi="Georgia"/>
        </w:rPr>
        <w:t xml:space="preserve"> Ltd in th</w:t>
      </w:r>
      <w:r w:rsidR="0016424A">
        <w:rPr>
          <w:rFonts w:ascii="Georgia" w:hAnsi="Georgia"/>
        </w:rPr>
        <w:t>e</w:t>
      </w:r>
      <w:r w:rsidR="00216A3B">
        <w:rPr>
          <w:rFonts w:ascii="Georgia" w:hAnsi="Georgia"/>
        </w:rPr>
        <w:t xml:space="preserve"> tribunal proceedings.  Assuming that Mr Duggan and Evren are the </w:t>
      </w:r>
      <w:r w:rsidR="0031587A">
        <w:rPr>
          <w:rFonts w:ascii="Georgia" w:hAnsi="Georgia"/>
        </w:rPr>
        <w:t>two</w:t>
      </w:r>
      <w:r w:rsidR="00216A3B">
        <w:rPr>
          <w:rFonts w:ascii="Georgia" w:hAnsi="Georgia"/>
        </w:rPr>
        <w:t xml:space="preserve"> of the </w:t>
      </w:r>
      <w:r w:rsidR="0031587A">
        <w:rPr>
          <w:rFonts w:ascii="Georgia" w:hAnsi="Georgia"/>
        </w:rPr>
        <w:t>five</w:t>
      </w:r>
      <w:r w:rsidR="00216A3B">
        <w:rPr>
          <w:rFonts w:ascii="Georgia" w:hAnsi="Georgia"/>
        </w:rPr>
        <w:t xml:space="preserve"> </w:t>
      </w:r>
      <w:r w:rsidR="00C12ABF">
        <w:rPr>
          <w:rFonts w:ascii="Georgia" w:hAnsi="Georgia"/>
        </w:rPr>
        <w:t>leaseholders of 34 Frognal Lane</w:t>
      </w:r>
      <w:r w:rsidR="00216A3B">
        <w:rPr>
          <w:rFonts w:ascii="Georgia" w:hAnsi="Georgia"/>
        </w:rPr>
        <w:t>,</w:t>
      </w:r>
      <w:r w:rsidR="00C12ABF">
        <w:rPr>
          <w:rFonts w:ascii="Georgia" w:hAnsi="Georgia"/>
        </w:rPr>
        <w:t xml:space="preserve"> the other</w:t>
      </w:r>
      <w:r>
        <w:rPr>
          <w:rFonts w:ascii="Georgia" w:hAnsi="Georgia"/>
        </w:rPr>
        <w:t xml:space="preserve"> </w:t>
      </w:r>
      <w:r w:rsidR="0031587A">
        <w:rPr>
          <w:rFonts w:ascii="Georgia" w:hAnsi="Georgia"/>
        </w:rPr>
        <w:t>three</w:t>
      </w:r>
      <w:r w:rsidR="00C12ABF">
        <w:rPr>
          <w:rFonts w:ascii="Georgia" w:hAnsi="Georgia"/>
        </w:rPr>
        <w:t xml:space="preserve"> being Mr Malik, Mr Jehan and Mr Bali,</w:t>
      </w:r>
      <w:r w:rsidR="00216A3B">
        <w:rPr>
          <w:rFonts w:ascii="Georgia" w:hAnsi="Georgia"/>
        </w:rPr>
        <w:t xml:space="preserve"> we are satisfied that the Applicant has in substance complied with that direction. </w:t>
      </w:r>
    </w:p>
    <w:p w14:paraId="0967EAA2" w14:textId="77777777" w:rsidR="007934E4" w:rsidRPr="007934E4" w:rsidRDefault="007934E4" w:rsidP="007934E4">
      <w:pPr>
        <w:pStyle w:val="ListParagraph"/>
        <w:rPr>
          <w:rFonts w:ascii="Georgia" w:hAnsi="Georgia"/>
        </w:rPr>
      </w:pPr>
    </w:p>
    <w:p w14:paraId="0D9E351A" w14:textId="4D84B162" w:rsidR="007934E4" w:rsidRPr="00EB7038" w:rsidRDefault="007934E4" w:rsidP="007934E4">
      <w:pPr>
        <w:jc w:val="both"/>
        <w:rPr>
          <w:rFonts w:ascii="Georgia" w:hAnsi="Georgia"/>
          <w:b/>
          <w:bCs/>
          <w:u w:val="single"/>
        </w:rPr>
      </w:pPr>
      <w:r w:rsidRPr="00EB7038">
        <w:rPr>
          <w:rFonts w:ascii="Georgia" w:hAnsi="Georgia"/>
          <w:b/>
          <w:bCs/>
          <w:u w:val="single"/>
        </w:rPr>
        <w:t xml:space="preserve">The Respondent’s Submissions </w:t>
      </w:r>
    </w:p>
    <w:p w14:paraId="04D9C5FA" w14:textId="77777777" w:rsidR="007934E4" w:rsidRPr="007934E4" w:rsidRDefault="007934E4" w:rsidP="007934E4">
      <w:pPr>
        <w:pStyle w:val="ListParagraph"/>
        <w:rPr>
          <w:rFonts w:ascii="Georgia" w:hAnsi="Georgia"/>
        </w:rPr>
      </w:pPr>
    </w:p>
    <w:p w14:paraId="1B32BF18" w14:textId="635B8D6C" w:rsidR="007934E4" w:rsidRDefault="007934E4" w:rsidP="005406D8">
      <w:pPr>
        <w:pStyle w:val="ListParagraph"/>
        <w:numPr>
          <w:ilvl w:val="0"/>
          <w:numId w:val="2"/>
        </w:numPr>
        <w:ind w:left="567" w:hanging="567"/>
        <w:jc w:val="both"/>
        <w:rPr>
          <w:rFonts w:ascii="Georgia" w:hAnsi="Georgia"/>
        </w:rPr>
      </w:pPr>
      <w:r>
        <w:rPr>
          <w:rFonts w:ascii="Georgia" w:hAnsi="Georgia"/>
        </w:rPr>
        <w:t xml:space="preserve">The Respondent has filed submissions in support of the Application for costs running to 25 pages. The Respondent submits, essentially that the Applicant acted unreasonably by making two applications that, objectively had no </w:t>
      </w:r>
      <w:r>
        <w:rPr>
          <w:rFonts w:ascii="Georgia" w:hAnsi="Georgia"/>
        </w:rPr>
        <w:lastRenderedPageBreak/>
        <w:t>reasonable, or even arguable, prospects of success, including claims for orders that the Tribunal had no jurisdiction to make</w:t>
      </w:r>
      <w:r w:rsidR="00A33E6F">
        <w:rPr>
          <w:rFonts w:ascii="Georgia" w:hAnsi="Georgia"/>
        </w:rPr>
        <w:t xml:space="preserve">. The </w:t>
      </w:r>
      <w:r w:rsidR="00DB1929">
        <w:rPr>
          <w:rFonts w:ascii="Georgia" w:hAnsi="Georgia"/>
        </w:rPr>
        <w:t>Respondent</w:t>
      </w:r>
      <w:r w:rsidR="00A33E6F">
        <w:rPr>
          <w:rFonts w:ascii="Georgia" w:hAnsi="Georgia"/>
        </w:rPr>
        <w:t xml:space="preserve"> submits that throughout the proceedings</w:t>
      </w:r>
      <w:r w:rsidR="00DB1929">
        <w:rPr>
          <w:rFonts w:ascii="Georgia" w:hAnsi="Georgia"/>
        </w:rPr>
        <w:t xml:space="preserve"> </w:t>
      </w:r>
      <w:r w:rsidR="00A33E6F">
        <w:rPr>
          <w:rFonts w:ascii="Georgia" w:hAnsi="Georgia"/>
        </w:rPr>
        <w:t>the Applicant</w:t>
      </w:r>
      <w:r w:rsidR="00DB1929">
        <w:rPr>
          <w:rFonts w:ascii="Georgia" w:hAnsi="Georgia"/>
        </w:rPr>
        <w:t xml:space="preserve"> </w:t>
      </w:r>
      <w:r>
        <w:rPr>
          <w:rFonts w:ascii="Georgia" w:hAnsi="Georgia"/>
        </w:rPr>
        <w:t>constantly refram</w:t>
      </w:r>
      <w:r w:rsidR="00DC49DF">
        <w:rPr>
          <w:rFonts w:ascii="Georgia" w:hAnsi="Georgia"/>
        </w:rPr>
        <w:t>ed</w:t>
      </w:r>
      <w:r>
        <w:rPr>
          <w:rFonts w:ascii="Georgia" w:hAnsi="Georgia"/>
        </w:rPr>
        <w:t xml:space="preserve"> and reformulat</w:t>
      </w:r>
      <w:r w:rsidR="00DC49DF">
        <w:rPr>
          <w:rFonts w:ascii="Georgia" w:hAnsi="Georgia"/>
        </w:rPr>
        <w:t>ed</w:t>
      </w:r>
      <w:r>
        <w:rPr>
          <w:rFonts w:ascii="Georgia" w:hAnsi="Georgia"/>
        </w:rPr>
        <w:t xml:space="preserve"> the basis upon which it brought both application</w:t>
      </w:r>
      <w:r w:rsidR="00DB1929">
        <w:rPr>
          <w:rFonts w:ascii="Georgia" w:hAnsi="Georgia"/>
        </w:rPr>
        <w:t>s</w:t>
      </w:r>
      <w:r>
        <w:rPr>
          <w:rFonts w:ascii="Georgia" w:hAnsi="Georgia"/>
        </w:rPr>
        <w:t>. The Respondent criticises the Applicant for not seeking legal advice at an early stage. The Respondent also criticises the Applicant’s conduct of the proceedings. The Respondent submits that the applicant, or more particularly the other leaseholders, circumvented the correct procedures in reaching the decision to bring proceedings against him and did not comply with the Applicant’s articles of association</w:t>
      </w:r>
      <w:r w:rsidR="00DB1929">
        <w:rPr>
          <w:rFonts w:ascii="Georgia" w:hAnsi="Georgia"/>
        </w:rPr>
        <w:t xml:space="preserve"> when deciding to initiate the proceedings. </w:t>
      </w:r>
      <w:r>
        <w:rPr>
          <w:rFonts w:ascii="Georgia" w:hAnsi="Georgia"/>
        </w:rPr>
        <w:t xml:space="preserve"> The Respondent also </w:t>
      </w:r>
      <w:r w:rsidR="00DB1929">
        <w:rPr>
          <w:rFonts w:ascii="Georgia" w:hAnsi="Georgia"/>
        </w:rPr>
        <w:t>submits</w:t>
      </w:r>
      <w:r>
        <w:rPr>
          <w:rFonts w:ascii="Georgia" w:hAnsi="Georgia"/>
        </w:rPr>
        <w:t xml:space="preserve"> that the Applicant founded its claims on assertions that it knew to be false; firstly that the only part of the building affected by subsidence was Flat 2 and secondly that the</w:t>
      </w:r>
      <w:r w:rsidR="00DB1929">
        <w:rPr>
          <w:rFonts w:ascii="Georgia" w:hAnsi="Georgia"/>
        </w:rPr>
        <w:t xml:space="preserve"> sole</w:t>
      </w:r>
      <w:r>
        <w:rPr>
          <w:rFonts w:ascii="Georgia" w:hAnsi="Georgia"/>
        </w:rPr>
        <w:t xml:space="preserve"> cause of the subsidence was </w:t>
      </w:r>
      <w:r w:rsidR="00CE26F4">
        <w:rPr>
          <w:rFonts w:ascii="Georgia" w:hAnsi="Georgia"/>
        </w:rPr>
        <w:t xml:space="preserve">two lime </w:t>
      </w:r>
      <w:r>
        <w:rPr>
          <w:rFonts w:ascii="Georgia" w:hAnsi="Georgia"/>
        </w:rPr>
        <w:t>trees within the demise of Flat 2.  The Respondent also criticises the Appicant for filing an incomplete bundle and for including without prejudice correspondence in its bundle</w:t>
      </w:r>
      <w:r w:rsidR="00DB1929">
        <w:rPr>
          <w:rFonts w:ascii="Georgia" w:hAnsi="Georgia"/>
        </w:rPr>
        <w:t xml:space="preserve">.  The Respondent seeks to have his costs assessed on the indemnity basis i.e. without any deduction. </w:t>
      </w:r>
    </w:p>
    <w:p w14:paraId="401FCE26" w14:textId="77777777" w:rsidR="00DB1929" w:rsidRDefault="00DB1929" w:rsidP="00DB1929">
      <w:pPr>
        <w:pStyle w:val="ListParagraph"/>
        <w:ind w:left="567"/>
        <w:jc w:val="both"/>
        <w:rPr>
          <w:rFonts w:ascii="Georgia" w:hAnsi="Georgia"/>
        </w:rPr>
      </w:pPr>
    </w:p>
    <w:p w14:paraId="7383084D" w14:textId="77777777" w:rsidR="0031587A" w:rsidRDefault="00DB1929" w:rsidP="0031587A">
      <w:pPr>
        <w:pStyle w:val="ListParagraph"/>
        <w:numPr>
          <w:ilvl w:val="0"/>
          <w:numId w:val="2"/>
        </w:numPr>
        <w:ind w:left="567" w:hanging="567"/>
        <w:jc w:val="both"/>
        <w:rPr>
          <w:rFonts w:ascii="Georgia" w:hAnsi="Georgia"/>
        </w:rPr>
      </w:pPr>
      <w:r>
        <w:rPr>
          <w:rFonts w:ascii="Georgia" w:hAnsi="Georgia"/>
        </w:rPr>
        <w:t>Mr Malik on behalf of the Applicant submits that the applicant has acted reasonably throughout.  He submits that the Applicant did seek independent legal advice prior to submitting its applications but</w:t>
      </w:r>
      <w:r w:rsidR="00415D5B">
        <w:rPr>
          <w:rFonts w:ascii="Georgia" w:hAnsi="Georgia"/>
        </w:rPr>
        <w:t xml:space="preserve"> submits, correctly, </w:t>
      </w:r>
      <w:r>
        <w:rPr>
          <w:rFonts w:ascii="Georgia" w:hAnsi="Georgia"/>
        </w:rPr>
        <w:t xml:space="preserve">that any advice it received is confidential and privileged from disclosure. </w:t>
      </w:r>
      <w:r w:rsidR="00415D5B">
        <w:rPr>
          <w:rFonts w:ascii="Georgia" w:hAnsi="Georgia"/>
        </w:rPr>
        <w:t xml:space="preserve"> He asserts that the Applicant acted on the basis of the legal advice it received, an in particular that it had been advised that </w:t>
      </w:r>
      <w:r w:rsidR="0031587A">
        <w:rPr>
          <w:rFonts w:ascii="Georgia" w:hAnsi="Georgia"/>
        </w:rPr>
        <w:t>the</w:t>
      </w:r>
      <w:r w:rsidR="00415D5B">
        <w:rPr>
          <w:rFonts w:ascii="Georgia" w:hAnsi="Georgia"/>
        </w:rPr>
        <w:t xml:space="preserve"> Respondent had breached his lease entitling the Applicant to claim damages. </w:t>
      </w:r>
      <w:r w:rsidR="0031587A">
        <w:rPr>
          <w:rFonts w:ascii="Georgia" w:hAnsi="Georgia"/>
        </w:rPr>
        <w:t xml:space="preserve"> The Applicant has chosen not to disclose this advice and so in our view it is a point that does not assist either side. </w:t>
      </w:r>
      <w:r w:rsidR="00415D5B">
        <w:rPr>
          <w:rFonts w:ascii="Georgia" w:hAnsi="Georgia"/>
        </w:rPr>
        <w:t xml:space="preserve"> </w:t>
      </w:r>
    </w:p>
    <w:p w14:paraId="04E26AD6" w14:textId="77777777" w:rsidR="0031587A" w:rsidRPr="0031587A" w:rsidRDefault="0031587A" w:rsidP="0031587A">
      <w:pPr>
        <w:pStyle w:val="ListParagraph"/>
        <w:rPr>
          <w:rFonts w:ascii="Georgia" w:hAnsi="Georgia"/>
        </w:rPr>
      </w:pPr>
    </w:p>
    <w:p w14:paraId="50B87B7E" w14:textId="53CF02A2" w:rsidR="00DB1929" w:rsidRPr="0031587A" w:rsidRDefault="0031587A" w:rsidP="0031587A">
      <w:pPr>
        <w:pStyle w:val="ListParagraph"/>
        <w:numPr>
          <w:ilvl w:val="0"/>
          <w:numId w:val="2"/>
        </w:numPr>
        <w:ind w:left="567" w:hanging="567"/>
        <w:jc w:val="both"/>
        <w:rPr>
          <w:rFonts w:ascii="Georgia" w:hAnsi="Georgia"/>
        </w:rPr>
      </w:pPr>
      <w:r>
        <w:rPr>
          <w:rFonts w:ascii="Georgia" w:hAnsi="Georgia"/>
        </w:rPr>
        <w:t>Mr Malik</w:t>
      </w:r>
      <w:r w:rsidR="00415D5B" w:rsidRPr="0031587A">
        <w:rPr>
          <w:rFonts w:ascii="Georgia" w:hAnsi="Georgia"/>
        </w:rPr>
        <w:t xml:space="preserve"> assert</w:t>
      </w:r>
      <w:r>
        <w:rPr>
          <w:rFonts w:ascii="Georgia" w:hAnsi="Georgia"/>
        </w:rPr>
        <w:t>s</w:t>
      </w:r>
      <w:r w:rsidR="00415D5B" w:rsidRPr="0031587A">
        <w:rPr>
          <w:rFonts w:ascii="Georgia" w:hAnsi="Georgia"/>
        </w:rPr>
        <w:t xml:space="preserve"> that the Respondent had previously agreed that he should pay a greater proportion of the cost of insurance but accepted that the additional amount had never been agreed.  Mr Malik seeks to go behind the findings of the tribunal insofar as we found that the Respondent did not breach a covenant of h</w:t>
      </w:r>
      <w:r>
        <w:rPr>
          <w:rFonts w:ascii="Georgia" w:hAnsi="Georgia"/>
        </w:rPr>
        <w:t xml:space="preserve">is lease </w:t>
      </w:r>
      <w:r w:rsidR="00415D5B" w:rsidRPr="0031587A">
        <w:rPr>
          <w:rFonts w:ascii="Georgia" w:hAnsi="Georgia"/>
        </w:rPr>
        <w:t>by notifying the insurer of the subsidence affecting the building.  He submits that by intimating a claim in respect of the subsidence affecting his flat</w:t>
      </w:r>
      <w:r w:rsidR="0043714E" w:rsidRPr="0031587A">
        <w:rPr>
          <w:rFonts w:ascii="Georgia" w:hAnsi="Georgia"/>
        </w:rPr>
        <w:t>, the Respondent</w:t>
      </w:r>
      <w:r w:rsidR="00415D5B" w:rsidRPr="0031587A">
        <w:rPr>
          <w:rFonts w:ascii="Georgia" w:hAnsi="Georgia"/>
        </w:rPr>
        <w:t xml:space="preserve"> breach</w:t>
      </w:r>
      <w:r w:rsidR="0016424A" w:rsidRPr="0031587A">
        <w:rPr>
          <w:rFonts w:ascii="Georgia" w:hAnsi="Georgia"/>
        </w:rPr>
        <w:t>ed</w:t>
      </w:r>
      <w:r w:rsidR="00415D5B" w:rsidRPr="0031587A">
        <w:rPr>
          <w:rFonts w:ascii="Georgia" w:hAnsi="Georgia"/>
        </w:rPr>
        <w:t xml:space="preserve"> the terms of his lease</w:t>
      </w:r>
      <w:r w:rsidR="0043714E" w:rsidRPr="0031587A">
        <w:rPr>
          <w:rFonts w:ascii="Georgia" w:hAnsi="Georgia"/>
        </w:rPr>
        <w:t xml:space="preserve"> because neither statute nor the lease permitted him to make any such claim on the building’s insurance. </w:t>
      </w:r>
      <w:r>
        <w:rPr>
          <w:rFonts w:ascii="Georgia" w:hAnsi="Georgia"/>
        </w:rPr>
        <w:t xml:space="preserve"> The fact that an act is not expressly permitted by statute or by the lease does not mean that it amounts to a breach of any covenant. </w:t>
      </w:r>
      <w:r w:rsidR="00415D5B" w:rsidRPr="0031587A">
        <w:rPr>
          <w:rFonts w:ascii="Georgia" w:hAnsi="Georgia"/>
        </w:rPr>
        <w:t>He submits in particular that if the extension</w:t>
      </w:r>
      <w:r w:rsidR="0043714E" w:rsidRPr="0031587A">
        <w:rPr>
          <w:rFonts w:ascii="Georgia" w:hAnsi="Georgia"/>
        </w:rPr>
        <w:t xml:space="preserve"> erected by the previous leasehold owner of flat 2 caused subsidence which led to an increase</w:t>
      </w:r>
      <w:r w:rsidR="0034178D" w:rsidRPr="0031587A">
        <w:rPr>
          <w:rFonts w:ascii="Georgia" w:hAnsi="Georgia"/>
        </w:rPr>
        <w:t xml:space="preserve"> in the </w:t>
      </w:r>
      <w:r w:rsidR="0043714E" w:rsidRPr="0031587A">
        <w:rPr>
          <w:rFonts w:ascii="Georgia" w:hAnsi="Georgia"/>
        </w:rPr>
        <w:t>insurance premium</w:t>
      </w:r>
      <w:r w:rsidR="0034178D" w:rsidRPr="0031587A">
        <w:rPr>
          <w:rFonts w:ascii="Georgia" w:hAnsi="Georgia"/>
        </w:rPr>
        <w:t xml:space="preserve"> payable by the </w:t>
      </w:r>
      <w:r w:rsidR="00EB7038" w:rsidRPr="0031587A">
        <w:rPr>
          <w:rFonts w:ascii="Georgia" w:hAnsi="Georgia"/>
        </w:rPr>
        <w:t>Applicant</w:t>
      </w:r>
      <w:r w:rsidR="0043714E" w:rsidRPr="0031587A">
        <w:rPr>
          <w:rFonts w:ascii="Georgia" w:hAnsi="Georgia"/>
        </w:rPr>
        <w:t xml:space="preserve"> that this would amount to a breach of leasehold covenant by Mr Bali and considers that Mr Bali should be liable to pay the increased premium as damages. </w:t>
      </w:r>
      <w:r w:rsidR="00010066" w:rsidRPr="0031587A">
        <w:rPr>
          <w:rFonts w:ascii="Georgia" w:hAnsi="Georgia"/>
        </w:rPr>
        <w:t xml:space="preserve"> Mr Malik submits that the </w:t>
      </w:r>
      <w:r w:rsidR="00EB7038" w:rsidRPr="0031587A">
        <w:rPr>
          <w:rFonts w:ascii="Georgia" w:hAnsi="Georgia"/>
        </w:rPr>
        <w:t>Applicant</w:t>
      </w:r>
      <w:r w:rsidR="00010066" w:rsidRPr="0031587A">
        <w:rPr>
          <w:rFonts w:ascii="Georgia" w:hAnsi="Georgia"/>
        </w:rPr>
        <w:t xml:space="preserve"> made every effort to resolve the dispute amicably without recourse to litigation. </w:t>
      </w:r>
    </w:p>
    <w:p w14:paraId="666078B6" w14:textId="77777777" w:rsidR="0043714E" w:rsidRDefault="0043714E" w:rsidP="0043714E">
      <w:pPr>
        <w:pStyle w:val="ListParagraph"/>
        <w:ind w:left="567"/>
        <w:jc w:val="both"/>
        <w:rPr>
          <w:rFonts w:ascii="Georgia" w:hAnsi="Georgia"/>
        </w:rPr>
      </w:pPr>
    </w:p>
    <w:p w14:paraId="69914766" w14:textId="50591C46" w:rsidR="0043714E" w:rsidRDefault="0043714E" w:rsidP="0043714E">
      <w:pPr>
        <w:pStyle w:val="ListParagraph"/>
        <w:numPr>
          <w:ilvl w:val="0"/>
          <w:numId w:val="2"/>
        </w:numPr>
        <w:ind w:left="567" w:hanging="567"/>
        <w:jc w:val="both"/>
        <w:rPr>
          <w:rFonts w:ascii="Georgia" w:hAnsi="Georgia"/>
        </w:rPr>
      </w:pPr>
      <w:r>
        <w:rPr>
          <w:rFonts w:ascii="Georgia" w:hAnsi="Georgia"/>
        </w:rPr>
        <w:t xml:space="preserve">Additionally Mr Malik considers that the amount claimed is disproportionate. He submits that the Applicant estimated that the value of the claims at just over £5,000. </w:t>
      </w:r>
    </w:p>
    <w:p w14:paraId="164707A3" w14:textId="77777777" w:rsidR="00010066" w:rsidRPr="00010066" w:rsidRDefault="00010066" w:rsidP="00010066">
      <w:pPr>
        <w:pStyle w:val="ListParagraph"/>
        <w:rPr>
          <w:rFonts w:ascii="Georgia" w:hAnsi="Georgia"/>
        </w:rPr>
      </w:pPr>
    </w:p>
    <w:p w14:paraId="4C272F1B" w14:textId="77777777" w:rsidR="00010066" w:rsidRDefault="00010066" w:rsidP="00010066">
      <w:pPr>
        <w:jc w:val="both"/>
        <w:rPr>
          <w:rFonts w:ascii="Georgia" w:hAnsi="Georgia"/>
        </w:rPr>
      </w:pPr>
    </w:p>
    <w:p w14:paraId="040DA0C8" w14:textId="77777777" w:rsidR="00010066" w:rsidRPr="00F95F01" w:rsidRDefault="00010066" w:rsidP="00010066">
      <w:pPr>
        <w:autoSpaceDE w:val="0"/>
        <w:autoSpaceDN w:val="0"/>
        <w:adjustRightInd w:val="0"/>
        <w:spacing w:after="360"/>
        <w:jc w:val="both"/>
        <w:rPr>
          <w:rFonts w:ascii="Georgia" w:hAnsi="Georgia" w:cs="Arial"/>
          <w:b/>
          <w:bCs/>
          <w:u w:val="single"/>
        </w:rPr>
      </w:pPr>
      <w:r w:rsidRPr="00F95F01">
        <w:rPr>
          <w:rFonts w:ascii="Georgia" w:hAnsi="Georgia" w:cs="Arial"/>
          <w:b/>
          <w:bCs/>
          <w:u w:val="single"/>
        </w:rPr>
        <w:t xml:space="preserve">Rule 13(1)b: The law and relevant authorities. </w:t>
      </w:r>
    </w:p>
    <w:p w14:paraId="19DDDD38" w14:textId="77777777" w:rsidR="00010066" w:rsidRPr="00F95F01" w:rsidRDefault="00010066" w:rsidP="00010066">
      <w:pPr>
        <w:numPr>
          <w:ilvl w:val="0"/>
          <w:numId w:val="3"/>
        </w:numPr>
        <w:autoSpaceDE w:val="0"/>
        <w:autoSpaceDN w:val="0"/>
        <w:adjustRightInd w:val="0"/>
        <w:spacing w:after="360"/>
        <w:ind w:left="709" w:hanging="709"/>
        <w:contextualSpacing/>
        <w:jc w:val="both"/>
        <w:rPr>
          <w:rFonts w:ascii="Georgia" w:hAnsi="Georgia" w:cs="Arial"/>
        </w:rPr>
      </w:pPr>
      <w:r w:rsidRPr="00F95F01">
        <w:rPr>
          <w:rFonts w:ascii="Georgia" w:hAnsi="Georgia" w:cs="Arial"/>
        </w:rPr>
        <w:lastRenderedPageBreak/>
        <w:t xml:space="preserve">The tribunal may make an order under Rule 13(1)b of the 2013 Rules </w:t>
      </w:r>
      <w:r>
        <w:rPr>
          <w:rFonts w:ascii="Georgia" w:hAnsi="Georgia" w:cs="Arial"/>
        </w:rPr>
        <w:t>if</w:t>
      </w:r>
      <w:r w:rsidRPr="00F95F01">
        <w:rPr>
          <w:rFonts w:ascii="Georgia" w:hAnsi="Georgia" w:cs="Arial"/>
        </w:rPr>
        <w:t xml:space="preserve"> it is satisfied that a party has acted unreasonably in bringing defending or conducting proceedings. </w:t>
      </w:r>
    </w:p>
    <w:p w14:paraId="6F7C6889" w14:textId="77777777" w:rsidR="00010066" w:rsidRPr="00F95F01" w:rsidRDefault="00010066" w:rsidP="00010066">
      <w:pPr>
        <w:autoSpaceDE w:val="0"/>
        <w:autoSpaceDN w:val="0"/>
        <w:adjustRightInd w:val="0"/>
        <w:spacing w:after="360"/>
        <w:ind w:left="709"/>
        <w:contextualSpacing/>
        <w:jc w:val="both"/>
        <w:rPr>
          <w:rFonts w:ascii="Georgia" w:hAnsi="Georgia" w:cs="Arial"/>
        </w:rPr>
      </w:pPr>
    </w:p>
    <w:p w14:paraId="12C33CA5" w14:textId="77777777" w:rsidR="00010066" w:rsidRPr="00F95F01" w:rsidRDefault="00010066" w:rsidP="00010066">
      <w:pPr>
        <w:numPr>
          <w:ilvl w:val="0"/>
          <w:numId w:val="3"/>
        </w:numPr>
        <w:autoSpaceDE w:val="0"/>
        <w:autoSpaceDN w:val="0"/>
        <w:adjustRightInd w:val="0"/>
        <w:spacing w:after="360"/>
        <w:ind w:left="709" w:hanging="709"/>
        <w:contextualSpacing/>
        <w:jc w:val="both"/>
        <w:rPr>
          <w:rFonts w:ascii="Georgia" w:hAnsi="Georgia" w:cs="Arial"/>
        </w:rPr>
      </w:pPr>
      <w:r w:rsidRPr="00F95F01">
        <w:rPr>
          <w:rFonts w:ascii="Georgia" w:hAnsi="Georgia" w:cs="Arial"/>
        </w:rPr>
        <w:t xml:space="preserve">In </w:t>
      </w:r>
      <w:r w:rsidRPr="00F95F01">
        <w:rPr>
          <w:rFonts w:ascii="Georgia" w:hAnsi="Georgia" w:cs="Arial"/>
          <w:i/>
          <w:iCs/>
        </w:rPr>
        <w:t>Willow Court Management Co v Alexander [2016] UKUT 290(LC</w:t>
      </w:r>
      <w:r w:rsidRPr="00F95F01">
        <w:rPr>
          <w:rFonts w:ascii="Georgia" w:hAnsi="Georgia" w:cs="Arial"/>
        </w:rPr>
        <w:t>) the Upper Tribunal  declined to adopt a wider interpretation of ‘unreasonable conduct</w:t>
      </w:r>
      <w:r>
        <w:rPr>
          <w:rFonts w:ascii="Georgia" w:hAnsi="Georgia" w:cs="Arial"/>
        </w:rPr>
        <w:t>’</w:t>
      </w:r>
      <w:r w:rsidRPr="00F95F01">
        <w:rPr>
          <w:rFonts w:ascii="Georgia" w:hAnsi="Georgia" w:cs="Arial"/>
        </w:rPr>
        <w:t xml:space="preserve"> to encompass, by way of example </w:t>
      </w:r>
      <w:r w:rsidRPr="00F95F01">
        <w:rPr>
          <w:rFonts w:ascii="Georgia" w:hAnsi="Georgia"/>
        </w:rPr>
        <w:t>the conduct of a party who fails to prepare adequately for a hearing, fails to adduce proper evidence in support of their case, fails to state their case clearly or seeks a wholly unrealistic or unachievable outcome and went on to observe at para 24</w:t>
      </w:r>
      <w:r>
        <w:rPr>
          <w:rFonts w:ascii="Georgia" w:hAnsi="Georgia"/>
        </w:rPr>
        <w:t>;</w:t>
      </w:r>
    </w:p>
    <w:p w14:paraId="66FA3691" w14:textId="77777777" w:rsidR="00010066" w:rsidRPr="00F95F01" w:rsidRDefault="00010066" w:rsidP="00010066">
      <w:pPr>
        <w:autoSpaceDE w:val="0"/>
        <w:autoSpaceDN w:val="0"/>
        <w:adjustRightInd w:val="0"/>
        <w:spacing w:after="360"/>
        <w:ind w:left="709"/>
        <w:contextualSpacing/>
        <w:jc w:val="both"/>
        <w:rPr>
          <w:rFonts w:ascii="Georgia" w:hAnsi="Georgia"/>
        </w:rPr>
      </w:pPr>
    </w:p>
    <w:p w14:paraId="280C5476" w14:textId="77777777" w:rsidR="00010066" w:rsidRPr="00F95F01" w:rsidRDefault="00010066" w:rsidP="00010066">
      <w:pPr>
        <w:autoSpaceDE w:val="0"/>
        <w:autoSpaceDN w:val="0"/>
        <w:adjustRightInd w:val="0"/>
        <w:spacing w:after="360"/>
        <w:ind w:left="1134"/>
        <w:contextualSpacing/>
        <w:jc w:val="both"/>
        <w:rPr>
          <w:rFonts w:ascii="Georgia" w:hAnsi="Georgia"/>
          <w:i/>
          <w:iCs/>
        </w:rPr>
      </w:pPr>
      <w:r w:rsidRPr="00F95F01">
        <w:rPr>
          <w:rFonts w:ascii="Georgia" w:hAnsi="Georgia"/>
          <w:i/>
          <w:iCs/>
        </w:rPr>
        <w:t xml:space="preserve">‘An assessment of whether behaviour is unreasonable requires a value judgment on which views might </w:t>
      </w:r>
      <w:proofErr w:type="gramStart"/>
      <w:r w:rsidRPr="00F95F01">
        <w:rPr>
          <w:rFonts w:ascii="Georgia" w:hAnsi="Georgia"/>
          <w:i/>
          <w:iCs/>
        </w:rPr>
        <w:t>differ</w:t>
      </w:r>
      <w:proofErr w:type="gramEnd"/>
      <w:r w:rsidRPr="00F95F01">
        <w:rPr>
          <w:rFonts w:ascii="Georgia" w:hAnsi="Georgia"/>
          <w:i/>
          <w:iCs/>
        </w:rPr>
        <w:t xml:space="preserve"> but the standard of behaviour expected of parties in tribunal proceedings ought not to be set at an unrealistic level. We see no reason to depart from the guidance given in </w:t>
      </w:r>
      <w:proofErr w:type="spellStart"/>
      <w:r w:rsidRPr="00F95F01">
        <w:rPr>
          <w:rFonts w:ascii="Georgia" w:hAnsi="Georgia"/>
          <w:i/>
          <w:iCs/>
        </w:rPr>
        <w:t>Ridehalgh</w:t>
      </w:r>
      <w:proofErr w:type="spellEnd"/>
      <w:r w:rsidRPr="00F95F01">
        <w:rPr>
          <w:rFonts w:ascii="Georgia" w:hAnsi="Georgia"/>
          <w:i/>
          <w:iCs/>
        </w:rPr>
        <w:t xml:space="preserve"> at 232E, despite the slightly different context. “Unreasonable” conduct includes conduct which is vexatious and designed to harass the other side rather than advance the resolution of the case. It is not enough that the conduct leads in the event to an unsuccessful outcome. The test may be expressed in different ways. Would a reasonable person in the position of the party have conducted themselves in the manner complained of? Or Sir Thomas Bingham’s “acid test”: is there a reasonable explanation for the conduct complained of?’</w:t>
      </w:r>
    </w:p>
    <w:p w14:paraId="7C10E909" w14:textId="77777777" w:rsidR="00010066" w:rsidRPr="00F95F01" w:rsidRDefault="00010066" w:rsidP="00010066">
      <w:pPr>
        <w:autoSpaceDE w:val="0"/>
        <w:autoSpaceDN w:val="0"/>
        <w:adjustRightInd w:val="0"/>
        <w:spacing w:after="360"/>
        <w:contextualSpacing/>
        <w:jc w:val="both"/>
        <w:rPr>
          <w:rFonts w:ascii="Georgia" w:hAnsi="Georgia" w:cs="Arial"/>
        </w:rPr>
      </w:pPr>
    </w:p>
    <w:p w14:paraId="2FC90AFC" w14:textId="77777777" w:rsidR="00010066" w:rsidRPr="00F95F01" w:rsidRDefault="00010066" w:rsidP="00010066">
      <w:pPr>
        <w:autoSpaceDE w:val="0"/>
        <w:autoSpaceDN w:val="0"/>
        <w:adjustRightInd w:val="0"/>
        <w:spacing w:after="360"/>
        <w:contextualSpacing/>
        <w:jc w:val="both"/>
        <w:rPr>
          <w:rFonts w:ascii="Georgia" w:hAnsi="Georgia" w:cs="Arial"/>
        </w:rPr>
      </w:pPr>
    </w:p>
    <w:p w14:paraId="4EB7442E" w14:textId="77777777" w:rsidR="00010066" w:rsidRPr="00F95F01" w:rsidRDefault="00010066" w:rsidP="00010066">
      <w:pPr>
        <w:numPr>
          <w:ilvl w:val="0"/>
          <w:numId w:val="3"/>
        </w:numPr>
        <w:autoSpaceDE w:val="0"/>
        <w:autoSpaceDN w:val="0"/>
        <w:adjustRightInd w:val="0"/>
        <w:spacing w:after="360"/>
        <w:ind w:left="567" w:hanging="567"/>
        <w:contextualSpacing/>
        <w:jc w:val="both"/>
        <w:rPr>
          <w:rFonts w:ascii="Georgia" w:hAnsi="Georgia" w:cs="Arial"/>
        </w:rPr>
      </w:pPr>
      <w:r w:rsidRPr="00F95F01">
        <w:rPr>
          <w:rFonts w:ascii="Georgia" w:hAnsi="Georgia" w:cs="Arial"/>
        </w:rPr>
        <w:t xml:space="preserve">In </w:t>
      </w:r>
      <w:r w:rsidRPr="00F95F01">
        <w:rPr>
          <w:rFonts w:ascii="Georgia" w:hAnsi="Georgia" w:cs="Arial"/>
          <w:i/>
          <w:iCs/>
        </w:rPr>
        <w:t>Lea v GP Ilfracombe Management Company Ltd [2024] EWCA Civ. 1241</w:t>
      </w:r>
      <w:r w:rsidRPr="00F95F01">
        <w:rPr>
          <w:rFonts w:ascii="Georgia" w:hAnsi="Georgia" w:cs="Arial"/>
        </w:rPr>
        <w:t xml:space="preserve"> the Court of Appeal </w:t>
      </w:r>
      <w:r>
        <w:rPr>
          <w:rFonts w:ascii="Georgia" w:hAnsi="Georgia" w:cs="Arial"/>
        </w:rPr>
        <w:t xml:space="preserve">defined the </w:t>
      </w:r>
      <w:r w:rsidRPr="00F95F01">
        <w:rPr>
          <w:rFonts w:ascii="Georgia" w:hAnsi="Georgia" w:cs="Arial"/>
        </w:rPr>
        <w:t xml:space="preserve">that the test </w:t>
      </w:r>
      <w:r>
        <w:rPr>
          <w:rFonts w:ascii="Georgia" w:hAnsi="Georgia" w:cs="Arial"/>
        </w:rPr>
        <w:t>as follows at paragraph 15;</w:t>
      </w:r>
    </w:p>
    <w:p w14:paraId="67BF825C" w14:textId="77777777" w:rsidR="00010066" w:rsidRPr="00F95F01" w:rsidRDefault="00010066" w:rsidP="00010066">
      <w:pPr>
        <w:autoSpaceDE w:val="0"/>
        <w:autoSpaceDN w:val="0"/>
        <w:adjustRightInd w:val="0"/>
        <w:spacing w:after="360"/>
        <w:ind w:left="1440"/>
        <w:contextualSpacing/>
        <w:jc w:val="both"/>
        <w:rPr>
          <w:rFonts w:ascii="Georgia" w:hAnsi="Georgia" w:cs="Arial"/>
        </w:rPr>
      </w:pPr>
    </w:p>
    <w:p w14:paraId="38F8E19C" w14:textId="77777777" w:rsidR="00010066" w:rsidRPr="00F95F01" w:rsidRDefault="00010066" w:rsidP="00010066">
      <w:pPr>
        <w:autoSpaceDE w:val="0"/>
        <w:autoSpaceDN w:val="0"/>
        <w:adjustRightInd w:val="0"/>
        <w:spacing w:after="360"/>
        <w:ind w:left="1440"/>
        <w:contextualSpacing/>
        <w:jc w:val="both"/>
        <w:rPr>
          <w:rFonts w:ascii="Georgia" w:hAnsi="Georgia" w:cs="Arial"/>
          <w:i/>
          <w:iCs/>
        </w:rPr>
      </w:pPr>
      <w:r w:rsidRPr="00F95F01">
        <w:rPr>
          <w:rFonts w:ascii="Georgia" w:hAnsi="Georgia" w:cs="Arial"/>
        </w:rPr>
        <w:t>“</w:t>
      </w:r>
      <w:r w:rsidRPr="00F95F01">
        <w:rPr>
          <w:rFonts w:ascii="Georgia" w:hAnsi="Georgia" w:cs="Arial"/>
          <w:i/>
          <w:iCs/>
        </w:rPr>
        <w:t>A good practical rule for the tribunal to consider is; would a reasonable person acting reasonably have acted in this way?”</w:t>
      </w:r>
    </w:p>
    <w:p w14:paraId="3EF3DD83" w14:textId="77777777" w:rsidR="00010066" w:rsidRPr="00F95F01" w:rsidRDefault="00010066" w:rsidP="00010066">
      <w:pPr>
        <w:autoSpaceDE w:val="0"/>
        <w:autoSpaceDN w:val="0"/>
        <w:adjustRightInd w:val="0"/>
        <w:spacing w:after="240"/>
        <w:jc w:val="both"/>
        <w:rPr>
          <w:rFonts w:ascii="Georgia" w:hAnsi="Georgia"/>
        </w:rPr>
      </w:pPr>
    </w:p>
    <w:p w14:paraId="2C85BB24" w14:textId="77777777" w:rsidR="00010066" w:rsidRPr="00F95F01" w:rsidRDefault="00010066" w:rsidP="00010066">
      <w:pPr>
        <w:pStyle w:val="ListParagraph"/>
        <w:autoSpaceDE w:val="0"/>
        <w:autoSpaceDN w:val="0"/>
        <w:adjustRightInd w:val="0"/>
        <w:spacing w:after="240"/>
        <w:ind w:left="567"/>
        <w:jc w:val="both"/>
        <w:rPr>
          <w:rFonts w:ascii="Georgia" w:hAnsi="Georgia"/>
        </w:rPr>
      </w:pPr>
    </w:p>
    <w:p w14:paraId="216911AC" w14:textId="77777777" w:rsidR="00010066" w:rsidRDefault="00010066" w:rsidP="00010066">
      <w:pPr>
        <w:pStyle w:val="ListParagraph"/>
        <w:numPr>
          <w:ilvl w:val="0"/>
          <w:numId w:val="3"/>
        </w:numPr>
        <w:autoSpaceDE w:val="0"/>
        <w:autoSpaceDN w:val="0"/>
        <w:adjustRightInd w:val="0"/>
        <w:spacing w:after="240"/>
        <w:ind w:left="567" w:hanging="567"/>
        <w:jc w:val="both"/>
        <w:rPr>
          <w:rFonts w:ascii="Georgia" w:hAnsi="Georgia"/>
        </w:rPr>
      </w:pPr>
      <w:r w:rsidRPr="00F95F01">
        <w:rPr>
          <w:rFonts w:ascii="Georgia" w:hAnsi="Georgia"/>
        </w:rPr>
        <w:t xml:space="preserve">At paragraph </w:t>
      </w:r>
      <w:r>
        <w:rPr>
          <w:rFonts w:ascii="Georgia" w:hAnsi="Georgia"/>
        </w:rPr>
        <w:t xml:space="preserve">28 of </w:t>
      </w:r>
      <w:r w:rsidRPr="0030707E">
        <w:rPr>
          <w:rFonts w:ascii="Georgia" w:hAnsi="Georgia"/>
          <w:i/>
          <w:iCs/>
        </w:rPr>
        <w:t>Willow Court</w:t>
      </w:r>
      <w:r>
        <w:rPr>
          <w:rFonts w:ascii="Georgia" w:hAnsi="Georgia"/>
        </w:rPr>
        <w:t xml:space="preserve"> the Upper Tribunal set out the three-stage approach which the tribunal should adopt when considering whether to make an award of costs under Rule 13(1)b;</w:t>
      </w:r>
    </w:p>
    <w:p w14:paraId="56D7B2CC" w14:textId="77777777" w:rsidR="00010066" w:rsidRPr="0030707E" w:rsidRDefault="00010066" w:rsidP="00010066">
      <w:pPr>
        <w:pStyle w:val="ListParagraph"/>
        <w:jc w:val="both"/>
        <w:rPr>
          <w:rFonts w:ascii="Georgia" w:hAnsi="Georgia"/>
        </w:rPr>
      </w:pPr>
    </w:p>
    <w:p w14:paraId="2BF3289B" w14:textId="77777777" w:rsidR="00010066" w:rsidRPr="0030707E" w:rsidRDefault="00010066" w:rsidP="00010066">
      <w:pPr>
        <w:pStyle w:val="ListParagraph"/>
        <w:autoSpaceDE w:val="0"/>
        <w:autoSpaceDN w:val="0"/>
        <w:adjustRightInd w:val="0"/>
        <w:spacing w:after="240"/>
        <w:ind w:left="1276"/>
        <w:jc w:val="both"/>
        <w:rPr>
          <w:rFonts w:ascii="Georgia" w:hAnsi="Georgia"/>
          <w:i/>
          <w:iCs/>
        </w:rPr>
      </w:pPr>
      <w:r>
        <w:rPr>
          <w:rFonts w:ascii="Georgia" w:hAnsi="Georgia"/>
          <w:i/>
          <w:iCs/>
        </w:rPr>
        <w:t>“</w:t>
      </w:r>
      <w:r w:rsidRPr="0030707E">
        <w:rPr>
          <w:rFonts w:ascii="Georgia" w:hAnsi="Georgia"/>
          <w:i/>
          <w:iCs/>
        </w:rPr>
        <w:t xml:space="preserve">At the first stage the question is whether a person has acted unreasonably. A decision that the conduct of a party has been unreasonable does not involve an exercise of discretion but rather the application of an objective standard of conduct to the facts of the case. If there is no reasonable explanation for the conduct complained of, the behaviour will properly be adjudged to be unreasonable, and the threshold for the making of an order will have been crossed. A discretionary power is then </w:t>
      </w:r>
      <w:proofErr w:type="gramStart"/>
      <w:r w:rsidRPr="0030707E">
        <w:rPr>
          <w:rFonts w:ascii="Georgia" w:hAnsi="Georgia"/>
          <w:i/>
          <w:iCs/>
        </w:rPr>
        <w:t>engaged</w:t>
      </w:r>
      <w:proofErr w:type="gramEnd"/>
      <w:r w:rsidRPr="0030707E">
        <w:rPr>
          <w:rFonts w:ascii="Georgia" w:hAnsi="Georgia"/>
          <w:i/>
          <w:iCs/>
        </w:rPr>
        <w:t xml:space="preserve"> and the decision maker moves to a second stage of the inquiry. At that second stage it is essential for the tribunal to consider whether, in the light of the unreasonable conduct it has found to have been demonstrated, it ought to make an order for costs or not; it is only if it decides that it should make an order that a third stage is reached when the question is what the terms of that order should be</w:t>
      </w:r>
      <w:r>
        <w:rPr>
          <w:rFonts w:ascii="Georgia" w:hAnsi="Georgia"/>
          <w:i/>
          <w:iCs/>
        </w:rPr>
        <w:t>’</w:t>
      </w:r>
      <w:r w:rsidRPr="0030707E">
        <w:rPr>
          <w:rFonts w:ascii="Georgia" w:hAnsi="Georgia"/>
          <w:i/>
          <w:iCs/>
        </w:rPr>
        <w:t>.</w:t>
      </w:r>
    </w:p>
    <w:p w14:paraId="1B26CEAD" w14:textId="77777777" w:rsidR="00010066" w:rsidRPr="00F95F01" w:rsidRDefault="00010066" w:rsidP="00010066">
      <w:pPr>
        <w:pStyle w:val="ListParagraph"/>
        <w:autoSpaceDE w:val="0"/>
        <w:autoSpaceDN w:val="0"/>
        <w:adjustRightInd w:val="0"/>
        <w:spacing w:after="240"/>
        <w:ind w:left="567"/>
        <w:jc w:val="both"/>
        <w:rPr>
          <w:rFonts w:ascii="Georgia" w:hAnsi="Georgia"/>
          <w:color w:val="1F1F1F"/>
          <w:shd w:val="clear" w:color="auto" w:fill="FFFFFF"/>
        </w:rPr>
      </w:pPr>
    </w:p>
    <w:p w14:paraId="3AD38370" w14:textId="77777777" w:rsidR="00010066" w:rsidRPr="00F95F01" w:rsidRDefault="00010066" w:rsidP="00010066">
      <w:pPr>
        <w:pStyle w:val="ListParagraph"/>
        <w:autoSpaceDE w:val="0"/>
        <w:autoSpaceDN w:val="0"/>
        <w:adjustRightInd w:val="0"/>
        <w:spacing w:after="240"/>
        <w:ind w:left="567"/>
        <w:jc w:val="both"/>
        <w:rPr>
          <w:rFonts w:ascii="Georgia" w:hAnsi="Georgia"/>
          <w:color w:val="1F1F1F"/>
          <w:shd w:val="clear" w:color="auto" w:fill="FFFFFF"/>
        </w:rPr>
      </w:pPr>
    </w:p>
    <w:p w14:paraId="5F662931" w14:textId="222A2A27" w:rsidR="00010066" w:rsidRDefault="00010066" w:rsidP="00010066">
      <w:pPr>
        <w:pStyle w:val="ListParagraph"/>
        <w:numPr>
          <w:ilvl w:val="0"/>
          <w:numId w:val="3"/>
        </w:numPr>
        <w:autoSpaceDE w:val="0"/>
        <w:autoSpaceDN w:val="0"/>
        <w:adjustRightInd w:val="0"/>
        <w:spacing w:after="240"/>
        <w:ind w:left="567" w:hanging="709"/>
        <w:jc w:val="both"/>
        <w:rPr>
          <w:rFonts w:ascii="Georgia" w:hAnsi="Georgia"/>
        </w:rPr>
      </w:pPr>
      <w:r>
        <w:rPr>
          <w:rFonts w:ascii="Georgia" w:hAnsi="Georgia"/>
        </w:rPr>
        <w:t>Finally at</w:t>
      </w:r>
      <w:r w:rsidRPr="00F95F01">
        <w:rPr>
          <w:rFonts w:ascii="Georgia" w:hAnsi="Georgia"/>
        </w:rPr>
        <w:t xml:space="preserve"> paragraph </w:t>
      </w:r>
      <w:proofErr w:type="gramStart"/>
      <w:r w:rsidRPr="00F95F01">
        <w:rPr>
          <w:rFonts w:ascii="Georgia" w:hAnsi="Georgia"/>
        </w:rPr>
        <w:t xml:space="preserve">43 </w:t>
      </w:r>
      <w:r w:rsidR="00DC49DF">
        <w:rPr>
          <w:rFonts w:ascii="Georgia" w:hAnsi="Georgia"/>
        </w:rPr>
        <w:t xml:space="preserve"> of</w:t>
      </w:r>
      <w:proofErr w:type="gramEnd"/>
      <w:r w:rsidR="00DC49DF">
        <w:rPr>
          <w:rFonts w:ascii="Georgia" w:hAnsi="Georgia"/>
        </w:rPr>
        <w:t xml:space="preserve"> </w:t>
      </w:r>
      <w:proofErr w:type="spellStart"/>
      <w:r w:rsidR="00DC49DF" w:rsidRPr="00DC49DF">
        <w:rPr>
          <w:rFonts w:ascii="Georgia" w:hAnsi="Georgia"/>
          <w:i/>
          <w:iCs/>
        </w:rPr>
        <w:t>Willlow</w:t>
      </w:r>
      <w:proofErr w:type="spellEnd"/>
      <w:r w:rsidR="00DC49DF" w:rsidRPr="00DC49DF">
        <w:rPr>
          <w:rFonts w:ascii="Georgia" w:hAnsi="Georgia"/>
          <w:i/>
          <w:iCs/>
        </w:rPr>
        <w:t xml:space="preserve"> Court</w:t>
      </w:r>
      <w:r w:rsidR="00DC49DF">
        <w:rPr>
          <w:rFonts w:ascii="Georgia" w:hAnsi="Georgia"/>
        </w:rPr>
        <w:t xml:space="preserve"> the Upper </w:t>
      </w:r>
      <w:proofErr w:type="gramStart"/>
      <w:r w:rsidR="00DC49DF">
        <w:rPr>
          <w:rFonts w:ascii="Georgia" w:hAnsi="Georgia"/>
        </w:rPr>
        <w:t xml:space="preserve">Tribunal </w:t>
      </w:r>
      <w:r w:rsidRPr="00F95F01">
        <w:rPr>
          <w:rFonts w:ascii="Georgia" w:hAnsi="Georgia"/>
        </w:rPr>
        <w:t xml:space="preserve"> gave</w:t>
      </w:r>
      <w:proofErr w:type="gramEnd"/>
      <w:r w:rsidRPr="00F95F01">
        <w:rPr>
          <w:rFonts w:ascii="Georgia" w:hAnsi="Georgia"/>
        </w:rPr>
        <w:t xml:space="preserve"> the following guidance on the approach which the tribunal should take when considering such applications</w:t>
      </w:r>
      <w:r>
        <w:rPr>
          <w:rFonts w:ascii="Georgia" w:hAnsi="Georgia"/>
        </w:rPr>
        <w:t>;</w:t>
      </w:r>
    </w:p>
    <w:p w14:paraId="6D471DE8" w14:textId="77777777" w:rsidR="00010066" w:rsidRPr="00F95F01" w:rsidRDefault="00010066" w:rsidP="00010066">
      <w:pPr>
        <w:pStyle w:val="ListParagraph"/>
        <w:autoSpaceDE w:val="0"/>
        <w:autoSpaceDN w:val="0"/>
        <w:adjustRightInd w:val="0"/>
        <w:spacing w:after="240"/>
        <w:ind w:left="567"/>
        <w:jc w:val="both"/>
        <w:rPr>
          <w:rFonts w:ascii="Georgia" w:hAnsi="Georgia"/>
        </w:rPr>
      </w:pPr>
    </w:p>
    <w:p w14:paraId="5C5336B4" w14:textId="77777777" w:rsidR="00010066" w:rsidRPr="00F95F01" w:rsidRDefault="00010066" w:rsidP="00010066">
      <w:pPr>
        <w:pStyle w:val="ListParagraph"/>
        <w:autoSpaceDE w:val="0"/>
        <w:autoSpaceDN w:val="0"/>
        <w:adjustRightInd w:val="0"/>
        <w:spacing w:after="240"/>
        <w:ind w:left="1134"/>
        <w:jc w:val="both"/>
        <w:rPr>
          <w:rFonts w:ascii="Georgia" w:hAnsi="Georgia"/>
          <w:i/>
          <w:iCs/>
        </w:rPr>
      </w:pPr>
      <w:r>
        <w:rPr>
          <w:rFonts w:ascii="Georgia" w:hAnsi="Georgia"/>
        </w:rPr>
        <w:t>“</w:t>
      </w:r>
      <w:r w:rsidRPr="00F95F01">
        <w:rPr>
          <w:rFonts w:ascii="Georgia" w:hAnsi="Georgia"/>
          <w:i/>
          <w:iCs/>
          <w:color w:val="1F1F1F"/>
          <w:shd w:val="clear" w:color="auto" w:fill="FFFFFF"/>
        </w:rPr>
        <w:t xml:space="preserve">We conclude this section of our decision by emphasising that such applications should not be regarded as routine, should not be abused to discourage access to the tribunal, and should not be allowed to become major disputes in their own right. They should be determined summarily, preferably without the need for a further hearing, and after the parties have had the opportunity to make submissions. We consider that submissions are likely to be better framed in the light of the tribunal's decision, rather than in anticipation of it, and applications made at interim stages or before the decision is available should not be encouraged. The applicant for an order should be required to identify clearly and specifically the conduct relied on as unreasonable, and if the tribunal considers that there is a case to answer (but not otherwise) the respondent should be given the opportunity to respond to the criticisms made and to offer any explanation or mitigation. A decision to dismiss such an application can be explained briefly. A decision to award costs need not be lengthy and the underlying dispute can be taken as read. The decision should identify the conduct which the tribunal has found to be unreasonable, list the factors which have been </w:t>
      </w:r>
      <w:proofErr w:type="gramStart"/>
      <w:r w:rsidRPr="00F95F01">
        <w:rPr>
          <w:rFonts w:ascii="Georgia" w:hAnsi="Georgia"/>
          <w:i/>
          <w:iCs/>
          <w:color w:val="1F1F1F"/>
          <w:shd w:val="clear" w:color="auto" w:fill="FFFFFF"/>
        </w:rPr>
        <w:t>taken into account</w:t>
      </w:r>
      <w:proofErr w:type="gramEnd"/>
      <w:r w:rsidRPr="00F95F01">
        <w:rPr>
          <w:rFonts w:ascii="Georgia" w:hAnsi="Georgia"/>
          <w:i/>
          <w:iCs/>
          <w:color w:val="1F1F1F"/>
          <w:shd w:val="clear" w:color="auto" w:fill="FFFFFF"/>
        </w:rPr>
        <w:t xml:space="preserve"> in deciding that it is appropriate to make an order, and record the factors </w:t>
      </w:r>
      <w:proofErr w:type="gramStart"/>
      <w:r w:rsidRPr="00F95F01">
        <w:rPr>
          <w:rFonts w:ascii="Georgia" w:hAnsi="Georgia"/>
          <w:i/>
          <w:iCs/>
          <w:color w:val="1F1F1F"/>
          <w:shd w:val="clear" w:color="auto" w:fill="FFFFFF"/>
        </w:rPr>
        <w:t>taken into account</w:t>
      </w:r>
      <w:proofErr w:type="gramEnd"/>
      <w:r w:rsidRPr="00F95F01">
        <w:rPr>
          <w:rFonts w:ascii="Georgia" w:hAnsi="Georgia"/>
          <w:i/>
          <w:iCs/>
          <w:color w:val="1F1F1F"/>
          <w:shd w:val="clear" w:color="auto" w:fill="FFFFFF"/>
        </w:rPr>
        <w:t xml:space="preserve"> in deciding the form of the order and the sum to be paid.</w:t>
      </w:r>
    </w:p>
    <w:p w14:paraId="7F66871B" w14:textId="77777777" w:rsidR="00010066" w:rsidRDefault="00010066" w:rsidP="00010066">
      <w:pPr>
        <w:jc w:val="both"/>
        <w:rPr>
          <w:rFonts w:ascii="Georgia" w:hAnsi="Georgia"/>
        </w:rPr>
      </w:pPr>
    </w:p>
    <w:p w14:paraId="246DE0BD" w14:textId="77777777" w:rsidR="00010066" w:rsidRDefault="00010066" w:rsidP="00010066">
      <w:pPr>
        <w:jc w:val="both"/>
        <w:rPr>
          <w:rFonts w:ascii="Georgia" w:hAnsi="Georgia"/>
        </w:rPr>
      </w:pPr>
    </w:p>
    <w:p w14:paraId="44708227" w14:textId="6D3A6FAD" w:rsidR="00010066" w:rsidRDefault="00010066" w:rsidP="00010066">
      <w:pPr>
        <w:jc w:val="both"/>
        <w:rPr>
          <w:rFonts w:ascii="Georgia" w:hAnsi="Georgia"/>
          <w:b/>
          <w:bCs/>
          <w:u w:val="single"/>
        </w:rPr>
      </w:pPr>
      <w:r w:rsidRPr="00010066">
        <w:rPr>
          <w:rFonts w:ascii="Georgia" w:hAnsi="Georgia"/>
          <w:b/>
          <w:bCs/>
          <w:u w:val="single"/>
        </w:rPr>
        <w:t>Has the Applicant acted unreasonably</w:t>
      </w:r>
      <w:r>
        <w:rPr>
          <w:rFonts w:ascii="Georgia" w:hAnsi="Georgia"/>
          <w:b/>
          <w:bCs/>
          <w:u w:val="single"/>
        </w:rPr>
        <w:t>?</w:t>
      </w:r>
    </w:p>
    <w:p w14:paraId="1AA636C0" w14:textId="32CBFB0A" w:rsidR="0000729A" w:rsidRDefault="00010066" w:rsidP="004C2AB9">
      <w:pPr>
        <w:pStyle w:val="ListParagraph"/>
        <w:numPr>
          <w:ilvl w:val="0"/>
          <w:numId w:val="3"/>
        </w:numPr>
        <w:tabs>
          <w:tab w:val="clear" w:pos="1778"/>
          <w:tab w:val="num" w:pos="851"/>
        </w:tabs>
        <w:ind w:left="567" w:hanging="567"/>
        <w:jc w:val="both"/>
        <w:rPr>
          <w:rFonts w:ascii="Georgia" w:hAnsi="Georgia"/>
        </w:rPr>
      </w:pPr>
      <w:r>
        <w:rPr>
          <w:rFonts w:ascii="Georgia" w:hAnsi="Georgia"/>
        </w:rPr>
        <w:t>In our view the Applicant acted unreasonably in bringing both sets of proceedings</w:t>
      </w:r>
      <w:r w:rsidR="00D37AB1">
        <w:rPr>
          <w:rFonts w:ascii="Georgia" w:hAnsi="Georgia"/>
        </w:rPr>
        <w:t>.</w:t>
      </w:r>
      <w:r w:rsidR="0000729A">
        <w:rPr>
          <w:rFonts w:ascii="Georgia" w:hAnsi="Georgia"/>
        </w:rPr>
        <w:t xml:space="preserve"> Its primary goal in these proceedings was to obtain damages for breach of covenant and compensation for the increase to the building insurance premiums it has paid since 2019, and also to vary the proportion of the insurance cost payable by the leaseholder of flat 2. It is difficult to believe that either application was made with the benefit of any legal advice as any competent lawyer would have advised the Applicant that the Tribunal had no jurisdiction to make the orders it sought.  </w:t>
      </w:r>
    </w:p>
    <w:p w14:paraId="7FB340F2" w14:textId="77777777" w:rsidR="0000729A" w:rsidRDefault="0000729A" w:rsidP="0000729A">
      <w:pPr>
        <w:pStyle w:val="ListParagraph"/>
        <w:ind w:left="567"/>
        <w:jc w:val="both"/>
        <w:rPr>
          <w:rFonts w:ascii="Georgia" w:hAnsi="Georgia"/>
        </w:rPr>
      </w:pPr>
    </w:p>
    <w:p w14:paraId="77898EEA" w14:textId="1514F23F" w:rsidR="0000729A" w:rsidRDefault="0000729A" w:rsidP="004C2AB9">
      <w:pPr>
        <w:pStyle w:val="ListParagraph"/>
        <w:numPr>
          <w:ilvl w:val="0"/>
          <w:numId w:val="3"/>
        </w:numPr>
        <w:tabs>
          <w:tab w:val="clear" w:pos="1778"/>
          <w:tab w:val="num" w:pos="851"/>
        </w:tabs>
        <w:ind w:left="567" w:hanging="567"/>
        <w:jc w:val="both"/>
        <w:rPr>
          <w:rFonts w:ascii="Georgia" w:hAnsi="Georgia"/>
        </w:rPr>
      </w:pPr>
      <w:r>
        <w:rPr>
          <w:rFonts w:ascii="Georgia" w:hAnsi="Georgia"/>
        </w:rPr>
        <w:t xml:space="preserve">Furthermore, leaving aside the unavailability of the remedies sought, there was no </w:t>
      </w:r>
      <w:r w:rsidR="00010066">
        <w:rPr>
          <w:rFonts w:ascii="Georgia" w:hAnsi="Georgia"/>
        </w:rPr>
        <w:t xml:space="preserve">legal basis for the Applicant’s application </w:t>
      </w:r>
      <w:r>
        <w:rPr>
          <w:rFonts w:ascii="Georgia" w:hAnsi="Georgia"/>
        </w:rPr>
        <w:t>f</w:t>
      </w:r>
      <w:r w:rsidR="00010066">
        <w:rPr>
          <w:rFonts w:ascii="Georgia" w:hAnsi="Georgia"/>
        </w:rPr>
        <w:t>or a determination that the Respondent was liable to pay</w:t>
      </w:r>
      <w:r>
        <w:rPr>
          <w:rFonts w:ascii="Georgia" w:hAnsi="Georgia"/>
        </w:rPr>
        <w:t>,</w:t>
      </w:r>
      <w:r w:rsidR="00010066">
        <w:rPr>
          <w:rFonts w:ascii="Georgia" w:hAnsi="Georgia"/>
        </w:rPr>
        <w:t xml:space="preserve"> as a service charge</w:t>
      </w:r>
      <w:r>
        <w:rPr>
          <w:rFonts w:ascii="Georgia" w:hAnsi="Georgia"/>
        </w:rPr>
        <w:t>,</w:t>
      </w:r>
      <w:r w:rsidR="00010066">
        <w:rPr>
          <w:rFonts w:ascii="Georgia" w:hAnsi="Georgia"/>
        </w:rPr>
        <w:t xml:space="preserve"> a higher proportion of the </w:t>
      </w:r>
      <w:r w:rsidR="00712317">
        <w:rPr>
          <w:rFonts w:ascii="Georgia" w:hAnsi="Georgia"/>
        </w:rPr>
        <w:t xml:space="preserve">insurance premium </w:t>
      </w:r>
      <w:r w:rsidR="00010066">
        <w:rPr>
          <w:rFonts w:ascii="Georgia" w:hAnsi="Georgia"/>
        </w:rPr>
        <w:t xml:space="preserve">then that provided by the lease.  </w:t>
      </w:r>
    </w:p>
    <w:p w14:paraId="733CACFA" w14:textId="77777777" w:rsidR="0000729A" w:rsidRPr="0000729A" w:rsidRDefault="0000729A" w:rsidP="0000729A">
      <w:pPr>
        <w:pStyle w:val="ListParagraph"/>
        <w:rPr>
          <w:rFonts w:ascii="Georgia" w:hAnsi="Georgia"/>
        </w:rPr>
      </w:pPr>
    </w:p>
    <w:p w14:paraId="770B3035" w14:textId="566A8746" w:rsidR="004C2AB9" w:rsidRDefault="0000729A" w:rsidP="004C2AB9">
      <w:pPr>
        <w:pStyle w:val="ListParagraph"/>
        <w:numPr>
          <w:ilvl w:val="0"/>
          <w:numId w:val="3"/>
        </w:numPr>
        <w:tabs>
          <w:tab w:val="clear" w:pos="1778"/>
          <w:tab w:val="num" w:pos="851"/>
        </w:tabs>
        <w:ind w:left="567" w:hanging="567"/>
        <w:jc w:val="both"/>
        <w:rPr>
          <w:rFonts w:ascii="Georgia" w:hAnsi="Georgia"/>
        </w:rPr>
      </w:pPr>
      <w:r>
        <w:rPr>
          <w:rFonts w:ascii="Georgia" w:hAnsi="Georgia"/>
        </w:rPr>
        <w:t>The Applicant’s</w:t>
      </w:r>
      <w:r w:rsidR="00010066">
        <w:rPr>
          <w:rFonts w:ascii="Georgia" w:hAnsi="Georgia"/>
        </w:rPr>
        <w:t xml:space="preserve"> claim for </w:t>
      </w:r>
      <w:r>
        <w:rPr>
          <w:rFonts w:ascii="Georgia" w:hAnsi="Georgia"/>
        </w:rPr>
        <w:t xml:space="preserve">a </w:t>
      </w:r>
      <w:r w:rsidR="00010066">
        <w:rPr>
          <w:rFonts w:ascii="Georgia" w:hAnsi="Georgia"/>
        </w:rPr>
        <w:t>declaration</w:t>
      </w:r>
      <w:r>
        <w:rPr>
          <w:rFonts w:ascii="Georgia" w:hAnsi="Georgia"/>
        </w:rPr>
        <w:t xml:space="preserve"> </w:t>
      </w:r>
      <w:r w:rsidR="00010066">
        <w:rPr>
          <w:rFonts w:ascii="Georgia" w:hAnsi="Georgia"/>
        </w:rPr>
        <w:t xml:space="preserve">that the Respondent had breached his lease by notifying the insurer of the </w:t>
      </w:r>
      <w:r w:rsidR="00712317">
        <w:rPr>
          <w:rFonts w:ascii="Georgia" w:hAnsi="Georgia"/>
        </w:rPr>
        <w:t>subsidence affecting his flat</w:t>
      </w:r>
      <w:r w:rsidR="00EB7038">
        <w:rPr>
          <w:rFonts w:ascii="Georgia" w:hAnsi="Georgia"/>
        </w:rPr>
        <w:t xml:space="preserve"> and/or</w:t>
      </w:r>
      <w:r w:rsidR="00712317">
        <w:rPr>
          <w:rFonts w:ascii="Georgia" w:hAnsi="Georgia"/>
        </w:rPr>
        <w:t xml:space="preserve"> by making a claim against the insurance polic</w:t>
      </w:r>
      <w:r>
        <w:rPr>
          <w:rFonts w:ascii="Georgia" w:hAnsi="Georgia"/>
        </w:rPr>
        <w:t>y</w:t>
      </w:r>
      <w:r w:rsidR="00712317">
        <w:rPr>
          <w:rFonts w:ascii="Georgia" w:hAnsi="Georgia"/>
        </w:rPr>
        <w:t xml:space="preserve"> w</w:t>
      </w:r>
      <w:r>
        <w:rPr>
          <w:rFonts w:ascii="Georgia" w:hAnsi="Georgia"/>
        </w:rPr>
        <w:t>as</w:t>
      </w:r>
      <w:r w:rsidR="008A2FF9">
        <w:rPr>
          <w:rFonts w:ascii="Georgia" w:hAnsi="Georgia"/>
        </w:rPr>
        <w:t xml:space="preserve"> also</w:t>
      </w:r>
      <w:r w:rsidR="00EB7038">
        <w:rPr>
          <w:rFonts w:ascii="Georgia" w:hAnsi="Georgia"/>
        </w:rPr>
        <w:t xml:space="preserve"> unarguable</w:t>
      </w:r>
      <w:r w:rsidR="00963842">
        <w:rPr>
          <w:rFonts w:ascii="Georgia" w:hAnsi="Georgia"/>
        </w:rPr>
        <w:t>.</w:t>
      </w:r>
      <w:r w:rsidR="00EB7038">
        <w:rPr>
          <w:rFonts w:ascii="Georgia" w:hAnsi="Georgia"/>
        </w:rPr>
        <w:t xml:space="preserve"> </w:t>
      </w:r>
      <w:r w:rsidR="00712317">
        <w:rPr>
          <w:rFonts w:ascii="Georgia" w:hAnsi="Georgia"/>
        </w:rPr>
        <w:t xml:space="preserve"> </w:t>
      </w:r>
      <w:r w:rsidR="004C2AB9">
        <w:rPr>
          <w:rFonts w:ascii="Georgia" w:hAnsi="Georgia"/>
        </w:rPr>
        <w:t>Mr Malik</w:t>
      </w:r>
      <w:r w:rsidR="009006C7">
        <w:rPr>
          <w:rFonts w:ascii="Georgia" w:hAnsi="Georgia"/>
        </w:rPr>
        <w:t>,</w:t>
      </w:r>
      <w:r w:rsidR="00712317">
        <w:rPr>
          <w:rFonts w:ascii="Georgia" w:hAnsi="Georgia"/>
        </w:rPr>
        <w:t xml:space="preserve"> in </w:t>
      </w:r>
      <w:r w:rsidR="004C2AB9">
        <w:rPr>
          <w:rFonts w:ascii="Georgia" w:hAnsi="Georgia"/>
        </w:rPr>
        <w:t>his</w:t>
      </w:r>
      <w:r w:rsidR="00712317">
        <w:rPr>
          <w:rFonts w:ascii="Georgia" w:hAnsi="Georgia"/>
        </w:rPr>
        <w:t xml:space="preserve"> costs submissions</w:t>
      </w:r>
      <w:r w:rsidR="009006C7">
        <w:rPr>
          <w:rFonts w:ascii="Georgia" w:hAnsi="Georgia"/>
        </w:rPr>
        <w:t>,</w:t>
      </w:r>
      <w:r w:rsidR="00712317">
        <w:rPr>
          <w:rFonts w:ascii="Georgia" w:hAnsi="Georgia"/>
        </w:rPr>
        <w:t xml:space="preserve"> </w:t>
      </w:r>
      <w:r w:rsidR="003B6F6D">
        <w:rPr>
          <w:rFonts w:ascii="Georgia" w:hAnsi="Georgia"/>
        </w:rPr>
        <w:t xml:space="preserve">was </w:t>
      </w:r>
      <w:r w:rsidR="00712317">
        <w:rPr>
          <w:rFonts w:ascii="Georgia" w:hAnsi="Georgia"/>
        </w:rPr>
        <w:t>at pains to differentiate between</w:t>
      </w:r>
      <w:r w:rsidR="004C2AB9">
        <w:rPr>
          <w:rFonts w:ascii="Georgia" w:hAnsi="Georgia"/>
        </w:rPr>
        <w:t xml:space="preserve"> </w:t>
      </w:r>
      <w:r w:rsidR="00712317" w:rsidRPr="004C2AB9">
        <w:rPr>
          <w:rFonts w:ascii="Georgia" w:hAnsi="Georgia"/>
        </w:rPr>
        <w:t>merely notifying an insurer of the existence of subsidence</w:t>
      </w:r>
      <w:r w:rsidR="00EB7038">
        <w:rPr>
          <w:rFonts w:ascii="Georgia" w:hAnsi="Georgia"/>
        </w:rPr>
        <w:t xml:space="preserve"> (something which a leaseholder has a statutory right to do by virtue of section 30A of the 1985 Act)</w:t>
      </w:r>
      <w:r w:rsidR="00712317" w:rsidRPr="004C2AB9">
        <w:rPr>
          <w:rFonts w:ascii="Georgia" w:hAnsi="Georgia"/>
        </w:rPr>
        <w:t xml:space="preserve"> and making a claim against the policy of insurance in respect of the damage caused. </w:t>
      </w:r>
      <w:r w:rsidR="00BD16EE">
        <w:rPr>
          <w:rFonts w:ascii="Georgia" w:hAnsi="Georgia"/>
        </w:rPr>
        <w:t xml:space="preserve"> In its statement </w:t>
      </w:r>
      <w:r w:rsidR="00BD16EE">
        <w:rPr>
          <w:rFonts w:ascii="Georgia" w:hAnsi="Georgia"/>
        </w:rPr>
        <w:lastRenderedPageBreak/>
        <w:t>of case the Applicant asserts that because the lease does not permit the Respondent to institute a claim under the buildings insurance to do so amounts to a breach of the lease.</w:t>
      </w:r>
      <w:r w:rsidR="004C2AB9">
        <w:rPr>
          <w:rFonts w:ascii="Georgia" w:hAnsi="Georgia"/>
        </w:rPr>
        <w:t xml:space="preserve"> We do not consider that either</w:t>
      </w:r>
      <w:r w:rsidR="009006C7">
        <w:rPr>
          <w:rFonts w:ascii="Georgia" w:hAnsi="Georgia"/>
        </w:rPr>
        <w:t xml:space="preserve"> action </w:t>
      </w:r>
      <w:r w:rsidR="00C244FD">
        <w:rPr>
          <w:rFonts w:ascii="Georgia" w:hAnsi="Georgia"/>
        </w:rPr>
        <w:t>c</w:t>
      </w:r>
      <w:r w:rsidR="004C2AB9">
        <w:rPr>
          <w:rFonts w:ascii="Georgia" w:hAnsi="Georgia"/>
        </w:rPr>
        <w:t xml:space="preserve">ould amount to a breach by the Respondent of </w:t>
      </w:r>
      <w:r w:rsidR="0016424A">
        <w:rPr>
          <w:rFonts w:ascii="Georgia" w:hAnsi="Georgia"/>
        </w:rPr>
        <w:t>P</w:t>
      </w:r>
      <w:r w:rsidR="004C2AB9">
        <w:rPr>
          <w:rFonts w:ascii="Georgia" w:hAnsi="Georgia"/>
        </w:rPr>
        <w:t xml:space="preserve">aragraph 7 of the </w:t>
      </w:r>
      <w:r w:rsidR="0016424A">
        <w:rPr>
          <w:rFonts w:ascii="Georgia" w:hAnsi="Georgia"/>
        </w:rPr>
        <w:t>S</w:t>
      </w:r>
      <w:r w:rsidR="004C2AB9">
        <w:rPr>
          <w:rFonts w:ascii="Georgia" w:hAnsi="Georgia"/>
        </w:rPr>
        <w:t xml:space="preserve">ixth </w:t>
      </w:r>
      <w:r w:rsidR="0016424A">
        <w:rPr>
          <w:rFonts w:ascii="Georgia" w:hAnsi="Georgia"/>
        </w:rPr>
        <w:t>S</w:t>
      </w:r>
      <w:r w:rsidR="004C2AB9">
        <w:rPr>
          <w:rFonts w:ascii="Georgia" w:hAnsi="Georgia"/>
        </w:rPr>
        <w:t>chedule to the lease</w:t>
      </w:r>
      <w:r w:rsidR="008A2FF9">
        <w:rPr>
          <w:rFonts w:ascii="Georgia" w:hAnsi="Georgia"/>
        </w:rPr>
        <w:t xml:space="preserve"> for the reasons set out in paragraph 17 of our determination</w:t>
      </w:r>
      <w:r w:rsidR="004C2AB9">
        <w:rPr>
          <w:rFonts w:ascii="Georgia" w:hAnsi="Georgia"/>
        </w:rPr>
        <w:t xml:space="preserve">. </w:t>
      </w:r>
      <w:r w:rsidR="003B6F6D">
        <w:rPr>
          <w:rFonts w:ascii="Georgia" w:hAnsi="Georgia"/>
        </w:rPr>
        <w:t xml:space="preserve"> </w:t>
      </w:r>
    </w:p>
    <w:p w14:paraId="41DA8215" w14:textId="77777777" w:rsidR="008A2FF9" w:rsidRDefault="008A2FF9" w:rsidP="008A2FF9">
      <w:pPr>
        <w:pStyle w:val="ListParagraph"/>
        <w:ind w:left="567"/>
        <w:jc w:val="both"/>
        <w:rPr>
          <w:rFonts w:ascii="Georgia" w:hAnsi="Georgia"/>
        </w:rPr>
      </w:pPr>
    </w:p>
    <w:p w14:paraId="791330E7" w14:textId="4BC3B3EB" w:rsidR="004C2AB9" w:rsidRPr="00EB7038" w:rsidRDefault="004C2AB9" w:rsidP="00EB7038">
      <w:pPr>
        <w:jc w:val="both"/>
        <w:rPr>
          <w:rFonts w:ascii="Georgia" w:hAnsi="Georgia"/>
        </w:rPr>
      </w:pPr>
    </w:p>
    <w:p w14:paraId="3FF9A976" w14:textId="20E3423F" w:rsidR="009006C7" w:rsidRDefault="004C2AB9" w:rsidP="004C2AB9">
      <w:pPr>
        <w:pStyle w:val="ListParagraph"/>
        <w:numPr>
          <w:ilvl w:val="0"/>
          <w:numId w:val="3"/>
        </w:numPr>
        <w:tabs>
          <w:tab w:val="clear" w:pos="1778"/>
          <w:tab w:val="num" w:pos="851"/>
        </w:tabs>
        <w:ind w:left="567" w:hanging="567"/>
        <w:jc w:val="both"/>
        <w:rPr>
          <w:rFonts w:ascii="Georgia" w:hAnsi="Georgia"/>
        </w:rPr>
      </w:pPr>
      <w:r>
        <w:rPr>
          <w:rFonts w:ascii="Georgia" w:hAnsi="Georgia"/>
        </w:rPr>
        <w:t>In our view the dispute between the parties b</w:t>
      </w:r>
      <w:r w:rsidR="00BD16EE">
        <w:rPr>
          <w:rFonts w:ascii="Georgia" w:hAnsi="Georgia"/>
        </w:rPr>
        <w:t>oils</w:t>
      </w:r>
      <w:r>
        <w:rPr>
          <w:rFonts w:ascii="Georgia" w:hAnsi="Georgia"/>
        </w:rPr>
        <w:t xml:space="preserve"> down to the fact that the Applicant believes that the subsidence affecting the building is connected to the glass extension which Mr Bali’s predecessor in title built</w:t>
      </w:r>
      <w:r w:rsidR="0016424A">
        <w:rPr>
          <w:rFonts w:ascii="Georgia" w:hAnsi="Georgia"/>
        </w:rPr>
        <w:t xml:space="preserve"> in 201</w:t>
      </w:r>
      <w:r w:rsidR="00D37AB1">
        <w:rPr>
          <w:rFonts w:ascii="Georgia" w:hAnsi="Georgia"/>
        </w:rPr>
        <w:t>4</w:t>
      </w:r>
      <w:r>
        <w:rPr>
          <w:rFonts w:ascii="Georgia" w:hAnsi="Georgia"/>
        </w:rPr>
        <w:t xml:space="preserve">, and that consequently </w:t>
      </w:r>
      <w:r w:rsidR="00EB7038">
        <w:rPr>
          <w:rFonts w:ascii="Georgia" w:hAnsi="Georgia"/>
        </w:rPr>
        <w:t xml:space="preserve"> it considers that </w:t>
      </w:r>
      <w:r>
        <w:rPr>
          <w:rFonts w:ascii="Georgia" w:hAnsi="Georgia"/>
        </w:rPr>
        <w:t>all responsibility for the increased costs of insuring the building should rest with the present leasehold owner of Flat 2 and should not fall on</w:t>
      </w:r>
      <w:r w:rsidR="008A2FF9">
        <w:rPr>
          <w:rFonts w:ascii="Georgia" w:hAnsi="Georgia"/>
        </w:rPr>
        <w:t xml:space="preserve"> any of</w:t>
      </w:r>
      <w:r>
        <w:rPr>
          <w:rFonts w:ascii="Georgia" w:hAnsi="Georgia"/>
        </w:rPr>
        <w:t xml:space="preserve"> the other leaseholders. </w:t>
      </w:r>
      <w:r w:rsidR="009006C7">
        <w:rPr>
          <w:rFonts w:ascii="Georgia" w:hAnsi="Georgia"/>
        </w:rPr>
        <w:t>This is evident from paragraph 1</w:t>
      </w:r>
      <w:r w:rsidR="00BD16EE">
        <w:rPr>
          <w:rFonts w:ascii="Georgia" w:hAnsi="Georgia"/>
        </w:rPr>
        <w:t>1</w:t>
      </w:r>
      <w:r w:rsidR="009006C7">
        <w:rPr>
          <w:rFonts w:ascii="Georgia" w:hAnsi="Georgia"/>
        </w:rPr>
        <w:t xml:space="preserve"> of </w:t>
      </w:r>
      <w:r w:rsidR="00BD16EE">
        <w:rPr>
          <w:rFonts w:ascii="Georgia" w:hAnsi="Georgia"/>
        </w:rPr>
        <w:t>the Applicant’s statement of case which states;</w:t>
      </w:r>
    </w:p>
    <w:p w14:paraId="6BC5C08E" w14:textId="77777777" w:rsidR="00C244FD" w:rsidRDefault="00C244FD" w:rsidP="00BD16EE">
      <w:pPr>
        <w:ind w:right="662"/>
        <w:jc w:val="both"/>
        <w:rPr>
          <w:rFonts w:ascii="Georgia" w:hAnsi="Georgia"/>
          <w:i/>
          <w:iCs/>
        </w:rPr>
      </w:pPr>
    </w:p>
    <w:p w14:paraId="3F1C9DE2" w14:textId="79B54C65" w:rsidR="00BD16EE" w:rsidRPr="00BD16EE" w:rsidRDefault="00BD16EE" w:rsidP="00BD16EE">
      <w:pPr>
        <w:autoSpaceDE w:val="0"/>
        <w:autoSpaceDN w:val="0"/>
        <w:adjustRightInd w:val="0"/>
        <w:ind w:left="1134"/>
        <w:rPr>
          <w:rFonts w:ascii="Georgia" w:eastAsiaTheme="minorHAnsi" w:hAnsi="Georgia" w:cs="P˜™ò"/>
          <w:i/>
          <w:iCs/>
          <w:sz w:val="23"/>
          <w:szCs w:val="23"/>
          <w:lang w:eastAsia="en-US"/>
          <w14:ligatures w14:val="standardContextual"/>
        </w:rPr>
      </w:pPr>
      <w:r w:rsidRPr="00BD16EE">
        <w:rPr>
          <w:rFonts w:ascii="Georgia" w:eastAsiaTheme="minorHAnsi" w:hAnsi="Georgia" w:cs="P˜™ò"/>
          <w:i/>
          <w:iCs/>
          <w:sz w:val="23"/>
          <w:szCs w:val="23"/>
          <w:lang w:eastAsia="en-US"/>
          <w14:ligatures w14:val="standardContextual"/>
        </w:rPr>
        <w:t>However, under the Lease, the Tenant of Flat 2 is liable for the cost of the</w:t>
      </w:r>
    </w:p>
    <w:p w14:paraId="4AEF80F6" w14:textId="1666D671" w:rsidR="00BD16EE" w:rsidRPr="00BD16EE" w:rsidRDefault="00BD16EE" w:rsidP="00BD16EE">
      <w:pPr>
        <w:autoSpaceDE w:val="0"/>
        <w:autoSpaceDN w:val="0"/>
        <w:adjustRightInd w:val="0"/>
        <w:ind w:left="1134"/>
        <w:rPr>
          <w:rFonts w:ascii="Georgia" w:eastAsiaTheme="minorHAnsi" w:hAnsi="Georgia" w:cs="P˜™ò"/>
          <w:i/>
          <w:iCs/>
          <w:sz w:val="23"/>
          <w:szCs w:val="23"/>
          <w:lang w:eastAsia="en-US"/>
          <w14:ligatures w14:val="standardContextual"/>
        </w:rPr>
      </w:pPr>
      <w:r w:rsidRPr="00BD16EE">
        <w:rPr>
          <w:rFonts w:ascii="Georgia" w:eastAsiaTheme="minorHAnsi" w:hAnsi="Georgia" w:cs="P˜™ò"/>
          <w:i/>
          <w:iCs/>
          <w:sz w:val="23"/>
          <w:szCs w:val="23"/>
          <w:lang w:eastAsia="en-US"/>
          <w14:ligatures w14:val="standardContextual"/>
        </w:rPr>
        <w:t>increased insurance premiums, that is the Tenant of Flat 2 is liable for the increased</w:t>
      </w:r>
      <w:r>
        <w:rPr>
          <w:rFonts w:ascii="Georgia" w:eastAsiaTheme="minorHAnsi" w:hAnsi="Georgia" w:cs="P˜™ò"/>
          <w:i/>
          <w:iCs/>
          <w:sz w:val="23"/>
          <w:szCs w:val="23"/>
          <w:lang w:eastAsia="en-US"/>
          <w14:ligatures w14:val="standardContextual"/>
        </w:rPr>
        <w:t xml:space="preserve"> </w:t>
      </w:r>
      <w:r w:rsidRPr="00BD16EE">
        <w:rPr>
          <w:rFonts w:ascii="Georgia" w:eastAsiaTheme="minorHAnsi" w:hAnsi="Georgia" w:cs="P˜™ò"/>
          <w:i/>
          <w:iCs/>
          <w:sz w:val="23"/>
          <w:szCs w:val="23"/>
          <w:lang w:eastAsia="en-US"/>
          <w14:ligatures w14:val="standardContextual"/>
        </w:rPr>
        <w:t>costs of insuring the building as a result of the extension and, in the current</w:t>
      </w:r>
      <w:r>
        <w:rPr>
          <w:rFonts w:ascii="Georgia" w:eastAsiaTheme="minorHAnsi" w:hAnsi="Georgia" w:cs="P˜™ò"/>
          <w:i/>
          <w:iCs/>
          <w:sz w:val="23"/>
          <w:szCs w:val="23"/>
          <w:lang w:eastAsia="en-US"/>
          <w14:ligatures w14:val="standardContextual"/>
        </w:rPr>
        <w:t xml:space="preserve"> </w:t>
      </w:r>
      <w:r w:rsidRPr="00BD16EE">
        <w:rPr>
          <w:rFonts w:ascii="Georgia" w:eastAsiaTheme="minorHAnsi" w:hAnsi="Georgia" w:cs="P˜™ò"/>
          <w:i/>
          <w:iCs/>
          <w:sz w:val="23"/>
          <w:szCs w:val="23"/>
          <w:lang w:eastAsia="en-US"/>
          <w14:ligatures w14:val="standardContextual"/>
        </w:rPr>
        <w:t xml:space="preserve">circumstances, the related subsidence issues. The reason is that the </w:t>
      </w:r>
      <w:proofErr w:type="spellStart"/>
      <w:r w:rsidRPr="00BD16EE">
        <w:rPr>
          <w:rFonts w:ascii="Georgia" w:eastAsiaTheme="minorHAnsi" w:hAnsi="Georgia" w:cs="P˜™ò"/>
          <w:i/>
          <w:iCs/>
          <w:sz w:val="23"/>
          <w:szCs w:val="23"/>
          <w:lang w:eastAsia="en-US"/>
          <w14:ligatures w14:val="standardContextual"/>
        </w:rPr>
        <w:t>Manorfair</w:t>
      </w:r>
      <w:proofErr w:type="spellEnd"/>
      <w:r w:rsidRPr="00BD16EE">
        <w:rPr>
          <w:rFonts w:ascii="Georgia" w:eastAsiaTheme="minorHAnsi" w:hAnsi="Georgia" w:cs="P˜™ò"/>
          <w:i/>
          <w:iCs/>
          <w:sz w:val="23"/>
          <w:szCs w:val="23"/>
          <w:lang w:eastAsia="en-US"/>
          <w14:ligatures w14:val="standardContextual"/>
        </w:rPr>
        <w:t xml:space="preserve"> is not to</w:t>
      </w:r>
      <w:r>
        <w:rPr>
          <w:rFonts w:ascii="Georgia" w:eastAsiaTheme="minorHAnsi" w:hAnsi="Georgia" w:cs="P˜™ò"/>
          <w:i/>
          <w:iCs/>
          <w:sz w:val="23"/>
          <w:szCs w:val="23"/>
          <w:lang w:eastAsia="en-US"/>
          <w14:ligatures w14:val="standardContextual"/>
        </w:rPr>
        <w:t xml:space="preserve"> </w:t>
      </w:r>
      <w:r w:rsidRPr="00BD16EE">
        <w:rPr>
          <w:rFonts w:ascii="Georgia" w:eastAsiaTheme="minorHAnsi" w:hAnsi="Georgia" w:cs="P˜™ò"/>
          <w:i/>
          <w:iCs/>
          <w:sz w:val="23"/>
          <w:szCs w:val="23"/>
          <w:lang w:eastAsia="en-US"/>
          <w14:ligatures w14:val="standardContextual"/>
        </w:rPr>
        <w:t>be prejudiced by the Tenant’s actions.</w:t>
      </w:r>
    </w:p>
    <w:p w14:paraId="423EAABB" w14:textId="77777777" w:rsidR="009006C7" w:rsidRPr="009006C7" w:rsidRDefault="009006C7" w:rsidP="009006C7">
      <w:pPr>
        <w:pStyle w:val="ListParagraph"/>
        <w:ind w:left="851" w:right="662"/>
        <w:jc w:val="both"/>
        <w:rPr>
          <w:rFonts w:ascii="Georgia" w:hAnsi="Georgia"/>
          <w:i/>
          <w:iCs/>
        </w:rPr>
      </w:pPr>
    </w:p>
    <w:p w14:paraId="16684C9F" w14:textId="47A4E1E2" w:rsidR="004C2AB9" w:rsidRPr="004C2AB9" w:rsidRDefault="00BD16EE" w:rsidP="004C2AB9">
      <w:pPr>
        <w:pStyle w:val="ListParagraph"/>
        <w:numPr>
          <w:ilvl w:val="0"/>
          <w:numId w:val="3"/>
        </w:numPr>
        <w:tabs>
          <w:tab w:val="clear" w:pos="1778"/>
          <w:tab w:val="num" w:pos="851"/>
        </w:tabs>
        <w:ind w:left="567" w:hanging="567"/>
        <w:jc w:val="both"/>
        <w:rPr>
          <w:rFonts w:ascii="Georgia" w:hAnsi="Georgia"/>
        </w:rPr>
      </w:pPr>
      <w:r>
        <w:rPr>
          <w:rFonts w:ascii="Georgia" w:hAnsi="Georgia"/>
        </w:rPr>
        <w:t xml:space="preserve">There is no basis for this submission. </w:t>
      </w:r>
      <w:r w:rsidR="008A2FF9">
        <w:rPr>
          <w:rFonts w:ascii="Georgia" w:hAnsi="Georgia"/>
        </w:rPr>
        <w:t>If the Applicant wished to ensure that other leaseholders were indemnified in respect of any damage caused by the extension, or provide for any increase to the insurance premium to be payable by</w:t>
      </w:r>
      <w:r w:rsidR="00C244FD">
        <w:rPr>
          <w:rFonts w:ascii="Georgia" w:hAnsi="Georgia"/>
        </w:rPr>
        <w:t xml:space="preserve"> the owner of</w:t>
      </w:r>
      <w:r w:rsidR="008A2FF9">
        <w:rPr>
          <w:rFonts w:ascii="Georgia" w:hAnsi="Georgia"/>
        </w:rPr>
        <w:t xml:space="preserve"> Flat 2, then </w:t>
      </w:r>
      <w:r w:rsidR="0078577A">
        <w:rPr>
          <w:rFonts w:ascii="Georgia" w:hAnsi="Georgia"/>
        </w:rPr>
        <w:t xml:space="preserve">it </w:t>
      </w:r>
      <w:r w:rsidR="008A2FF9">
        <w:rPr>
          <w:rFonts w:ascii="Georgia" w:hAnsi="Georgia"/>
        </w:rPr>
        <w:t xml:space="preserve">ought to </w:t>
      </w:r>
      <w:r w:rsidR="00C244FD">
        <w:rPr>
          <w:rFonts w:ascii="Georgia" w:hAnsi="Georgia"/>
        </w:rPr>
        <w:t>have taken</w:t>
      </w:r>
      <w:r w:rsidR="0031587A">
        <w:rPr>
          <w:rFonts w:ascii="Georgia" w:hAnsi="Georgia"/>
        </w:rPr>
        <w:t xml:space="preserve"> appropriate</w:t>
      </w:r>
      <w:r w:rsidR="00C244FD">
        <w:rPr>
          <w:rFonts w:ascii="Georgia" w:hAnsi="Georgia"/>
        </w:rPr>
        <w:t xml:space="preserve"> steps </w:t>
      </w:r>
      <w:r w:rsidR="008A2FF9">
        <w:rPr>
          <w:rFonts w:ascii="Georgia" w:hAnsi="Georgia"/>
        </w:rPr>
        <w:t>when</w:t>
      </w:r>
      <w:r w:rsidR="0078577A">
        <w:rPr>
          <w:rFonts w:ascii="Georgia" w:hAnsi="Georgia"/>
        </w:rPr>
        <w:t xml:space="preserve"> it</w:t>
      </w:r>
      <w:r w:rsidR="008A2FF9">
        <w:rPr>
          <w:rFonts w:ascii="Georgia" w:hAnsi="Georgia"/>
        </w:rPr>
        <w:t xml:space="preserve"> w</w:t>
      </w:r>
      <w:r w:rsidR="0078577A">
        <w:rPr>
          <w:rFonts w:ascii="Georgia" w:hAnsi="Georgia"/>
        </w:rPr>
        <w:t xml:space="preserve">as </w:t>
      </w:r>
      <w:r w:rsidR="008A2FF9">
        <w:rPr>
          <w:rFonts w:ascii="Georgia" w:hAnsi="Georgia"/>
        </w:rPr>
        <w:t>asked to consent to the alterations in 201</w:t>
      </w:r>
      <w:r w:rsidR="00D37AB1">
        <w:rPr>
          <w:rFonts w:ascii="Georgia" w:hAnsi="Georgia"/>
        </w:rPr>
        <w:t>4</w:t>
      </w:r>
      <w:r w:rsidR="00CE26F4">
        <w:rPr>
          <w:rFonts w:ascii="Georgia" w:hAnsi="Georgia"/>
        </w:rPr>
        <w:t xml:space="preserve">. </w:t>
      </w:r>
      <w:r w:rsidR="00963842">
        <w:rPr>
          <w:rFonts w:ascii="Georgia" w:hAnsi="Georgia"/>
        </w:rPr>
        <w:t xml:space="preserve"> </w:t>
      </w:r>
    </w:p>
    <w:p w14:paraId="5D83C8B8" w14:textId="77777777" w:rsidR="00010066" w:rsidRDefault="00010066" w:rsidP="00010066">
      <w:pPr>
        <w:jc w:val="both"/>
        <w:rPr>
          <w:rFonts w:ascii="Georgia" w:hAnsi="Georgia"/>
        </w:rPr>
      </w:pPr>
    </w:p>
    <w:p w14:paraId="73E5115D" w14:textId="7F50E6B3" w:rsidR="008A2FF9" w:rsidRDefault="008A2FF9" w:rsidP="008A2FF9">
      <w:pPr>
        <w:pStyle w:val="ListParagraph"/>
        <w:numPr>
          <w:ilvl w:val="0"/>
          <w:numId w:val="3"/>
        </w:numPr>
        <w:tabs>
          <w:tab w:val="clear" w:pos="1778"/>
          <w:tab w:val="num" w:pos="851"/>
        </w:tabs>
        <w:ind w:left="567" w:hanging="567"/>
        <w:jc w:val="both"/>
        <w:rPr>
          <w:rFonts w:ascii="Georgia" w:hAnsi="Georgia"/>
        </w:rPr>
      </w:pPr>
      <w:r>
        <w:rPr>
          <w:rFonts w:ascii="Georgia" w:hAnsi="Georgia"/>
        </w:rPr>
        <w:t>The</w:t>
      </w:r>
      <w:r w:rsidR="00DC49DF">
        <w:rPr>
          <w:rFonts w:ascii="Georgia" w:hAnsi="Georgia"/>
        </w:rPr>
        <w:t xml:space="preserve"> second part of the breach of lease application was a </w:t>
      </w:r>
      <w:r>
        <w:rPr>
          <w:rFonts w:ascii="Georgia" w:hAnsi="Georgia"/>
        </w:rPr>
        <w:t xml:space="preserve">claim for a declaration that the Respondent had breached the covenant in his lease requiring him to keep the garden in </w:t>
      </w:r>
      <w:r w:rsidR="0031587A">
        <w:rPr>
          <w:rFonts w:ascii="Georgia" w:hAnsi="Georgia"/>
        </w:rPr>
        <w:t>‘</w:t>
      </w:r>
      <w:r>
        <w:rPr>
          <w:rFonts w:ascii="Georgia" w:hAnsi="Georgia"/>
        </w:rPr>
        <w:t>a proper state of cultivation</w:t>
      </w:r>
      <w:r w:rsidR="0031587A">
        <w:rPr>
          <w:rFonts w:ascii="Georgia" w:hAnsi="Georgia"/>
        </w:rPr>
        <w:t>’ because of the presence of tree roots underneath</w:t>
      </w:r>
      <w:r w:rsidR="00DC49DF">
        <w:rPr>
          <w:rFonts w:ascii="Georgia" w:hAnsi="Georgia"/>
        </w:rPr>
        <w:t xml:space="preserve"> it.  </w:t>
      </w:r>
      <w:r w:rsidR="0031587A">
        <w:rPr>
          <w:rFonts w:ascii="Georgia" w:hAnsi="Georgia"/>
        </w:rPr>
        <w:t>T</w:t>
      </w:r>
      <w:r w:rsidR="009006C7">
        <w:rPr>
          <w:rFonts w:ascii="Georgia" w:hAnsi="Georgia"/>
        </w:rPr>
        <w:t>he argument</w:t>
      </w:r>
      <w:r w:rsidR="0078577A">
        <w:rPr>
          <w:rFonts w:ascii="Georgia" w:hAnsi="Georgia"/>
        </w:rPr>
        <w:t xml:space="preserve"> was in our view</w:t>
      </w:r>
      <w:r w:rsidR="0031587A">
        <w:rPr>
          <w:rFonts w:ascii="Georgia" w:hAnsi="Georgia"/>
        </w:rPr>
        <w:t xml:space="preserve"> in reality</w:t>
      </w:r>
      <w:r w:rsidR="0078577A">
        <w:rPr>
          <w:rFonts w:ascii="Georgia" w:hAnsi="Georgia"/>
        </w:rPr>
        <w:t xml:space="preserve"> a vehicle through which the Applicant sought to</w:t>
      </w:r>
      <w:r w:rsidR="009006C7">
        <w:rPr>
          <w:rFonts w:ascii="Georgia" w:hAnsi="Georgia"/>
        </w:rPr>
        <w:t xml:space="preserve"> hold </w:t>
      </w:r>
      <w:r w:rsidR="0078577A">
        <w:rPr>
          <w:rFonts w:ascii="Georgia" w:hAnsi="Georgia"/>
        </w:rPr>
        <w:t xml:space="preserve">  the present leaseholder of flat 2 </w:t>
      </w:r>
      <w:r w:rsidR="009006C7">
        <w:rPr>
          <w:rFonts w:ascii="Georgia" w:hAnsi="Georgia"/>
        </w:rPr>
        <w:t xml:space="preserve">accountable </w:t>
      </w:r>
      <w:r w:rsidR="0078577A">
        <w:rPr>
          <w:rFonts w:ascii="Georgia" w:hAnsi="Georgia"/>
        </w:rPr>
        <w:t>for the subsidence affecting the buildin</w:t>
      </w:r>
      <w:r w:rsidR="009006C7">
        <w:rPr>
          <w:rFonts w:ascii="Georgia" w:hAnsi="Georgia"/>
        </w:rPr>
        <w:t xml:space="preserve">g. </w:t>
      </w:r>
      <w:r w:rsidR="00C244FD">
        <w:rPr>
          <w:rFonts w:ascii="Georgia" w:hAnsi="Georgia"/>
        </w:rPr>
        <w:t xml:space="preserve">The Applicant’s case essentially was that the garden was not in a </w:t>
      </w:r>
      <w:r w:rsidR="00BD16EE">
        <w:rPr>
          <w:rFonts w:ascii="Georgia" w:hAnsi="Georgia"/>
        </w:rPr>
        <w:t>‘proper</w:t>
      </w:r>
      <w:r w:rsidR="00C244FD">
        <w:rPr>
          <w:rFonts w:ascii="Georgia" w:hAnsi="Georgia"/>
        </w:rPr>
        <w:t xml:space="preserve"> state of cultivation</w:t>
      </w:r>
      <w:r w:rsidR="00BD16EE">
        <w:rPr>
          <w:rFonts w:ascii="Georgia" w:hAnsi="Georgia"/>
        </w:rPr>
        <w:t>’</w:t>
      </w:r>
      <w:r w:rsidR="00C244FD">
        <w:rPr>
          <w:rFonts w:ascii="Georgia" w:hAnsi="Georgia"/>
        </w:rPr>
        <w:t xml:space="preserve"> because</w:t>
      </w:r>
      <w:r w:rsidR="009913B6">
        <w:rPr>
          <w:rFonts w:ascii="Georgia" w:hAnsi="Georgia"/>
        </w:rPr>
        <w:t xml:space="preserve"> the subsidence was caused by tree</w:t>
      </w:r>
      <w:r w:rsidR="003B6F6D">
        <w:rPr>
          <w:rFonts w:ascii="Georgia" w:hAnsi="Georgia"/>
        </w:rPr>
        <w:t xml:space="preserve"> roots</w:t>
      </w:r>
      <w:r w:rsidR="00181F09">
        <w:rPr>
          <w:rFonts w:ascii="Georgia" w:hAnsi="Georgia"/>
        </w:rPr>
        <w:t xml:space="preserve"> growing underneath</w:t>
      </w:r>
      <w:r w:rsidR="009913B6">
        <w:rPr>
          <w:rFonts w:ascii="Georgia" w:hAnsi="Georgia"/>
        </w:rPr>
        <w:t xml:space="preserve"> the Respondent’s garden.  Leaving aside the question whether that was arguable</w:t>
      </w:r>
      <w:r w:rsidR="00DC49DF">
        <w:rPr>
          <w:rFonts w:ascii="Georgia" w:hAnsi="Georgia"/>
        </w:rPr>
        <w:t xml:space="preserve"> as a matter of law</w:t>
      </w:r>
      <w:r w:rsidR="009913B6">
        <w:rPr>
          <w:rFonts w:ascii="Georgia" w:hAnsi="Georgia"/>
        </w:rPr>
        <w:t xml:space="preserve">, the Applicant was aware that the subsidence affecting the building continued to progress after </w:t>
      </w:r>
      <w:proofErr w:type="gramStart"/>
      <w:r w:rsidR="009913B6">
        <w:rPr>
          <w:rFonts w:ascii="Georgia" w:hAnsi="Georgia"/>
        </w:rPr>
        <w:t xml:space="preserve">the </w:t>
      </w:r>
      <w:r w:rsidR="00181F09">
        <w:rPr>
          <w:rFonts w:ascii="Georgia" w:hAnsi="Georgia"/>
        </w:rPr>
        <w:t xml:space="preserve"> implicated</w:t>
      </w:r>
      <w:proofErr w:type="gramEnd"/>
      <w:r w:rsidR="00181F09">
        <w:rPr>
          <w:rFonts w:ascii="Georgia" w:hAnsi="Georgia"/>
        </w:rPr>
        <w:t xml:space="preserve"> trees in the Respondent’s garden </w:t>
      </w:r>
      <w:r w:rsidR="009913B6">
        <w:rPr>
          <w:rFonts w:ascii="Georgia" w:hAnsi="Georgia"/>
        </w:rPr>
        <w:t xml:space="preserve">were removed in 2020. </w:t>
      </w:r>
    </w:p>
    <w:p w14:paraId="2C356C08" w14:textId="77777777" w:rsidR="003B6F6D" w:rsidRPr="003B6F6D" w:rsidRDefault="003B6F6D" w:rsidP="003B6F6D">
      <w:pPr>
        <w:pStyle w:val="ListParagraph"/>
        <w:rPr>
          <w:rFonts w:ascii="Georgia" w:hAnsi="Georgia"/>
        </w:rPr>
      </w:pPr>
    </w:p>
    <w:p w14:paraId="11BD74C5" w14:textId="2B75ADF0" w:rsidR="003B6F6D" w:rsidRDefault="003B6F6D" w:rsidP="008A2FF9">
      <w:pPr>
        <w:pStyle w:val="ListParagraph"/>
        <w:numPr>
          <w:ilvl w:val="0"/>
          <w:numId w:val="3"/>
        </w:numPr>
        <w:tabs>
          <w:tab w:val="clear" w:pos="1778"/>
          <w:tab w:val="num" w:pos="851"/>
        </w:tabs>
        <w:ind w:left="567" w:hanging="567"/>
        <w:jc w:val="both"/>
        <w:rPr>
          <w:rFonts w:ascii="Georgia" w:hAnsi="Georgia"/>
        </w:rPr>
      </w:pPr>
      <w:r>
        <w:rPr>
          <w:rFonts w:ascii="Georgia" w:hAnsi="Georgia"/>
        </w:rPr>
        <w:t>We bear in mind the fact that the Applicant is a leaseholder-owned company with no assets other than its interest in the freehold. Nevertheless we are satisfied that it is right to make a costs order given the conduct of the Applicant</w:t>
      </w:r>
      <w:r w:rsidR="00E60E71">
        <w:rPr>
          <w:rFonts w:ascii="Georgia" w:hAnsi="Georgia"/>
        </w:rPr>
        <w:t>.</w:t>
      </w:r>
      <w:r w:rsidR="005C5DB3">
        <w:rPr>
          <w:rFonts w:ascii="Georgia" w:hAnsi="Georgia"/>
        </w:rPr>
        <w:t xml:space="preserve"> There is no reasonable explanation for the conduct. </w:t>
      </w:r>
      <w:r w:rsidR="00E60E71">
        <w:rPr>
          <w:rFonts w:ascii="Georgia" w:hAnsi="Georgia"/>
        </w:rPr>
        <w:t xml:space="preserve"> </w:t>
      </w:r>
      <w:r w:rsidR="0023391D">
        <w:rPr>
          <w:rFonts w:ascii="Georgia" w:hAnsi="Georgia"/>
        </w:rPr>
        <w:t xml:space="preserve">In our view the Respondent’s conduct in issuing the application for a determination of service charges went beyond the pursuit of a weak claim. Similarly in pursuing the application for a declaration of a breach of covenant it appears that the Applicant’s primary aim was the recovery of damages, something the tribunal cannot do. </w:t>
      </w:r>
    </w:p>
    <w:p w14:paraId="010CECE6" w14:textId="1416570F" w:rsidR="00C244FD" w:rsidRPr="00C244FD" w:rsidRDefault="009913B6" w:rsidP="00C244FD">
      <w:pPr>
        <w:pStyle w:val="ListParagraph"/>
        <w:rPr>
          <w:rFonts w:ascii="Georgia" w:hAnsi="Georgia"/>
        </w:rPr>
      </w:pPr>
      <w:r>
        <w:rPr>
          <w:rFonts w:ascii="Georgia" w:hAnsi="Georgia"/>
        </w:rPr>
        <w:t xml:space="preserve"> </w:t>
      </w:r>
    </w:p>
    <w:p w14:paraId="527252D9" w14:textId="4D155E13" w:rsidR="00DC49DF" w:rsidRDefault="00C244FD" w:rsidP="008A2FF9">
      <w:pPr>
        <w:pStyle w:val="ListParagraph"/>
        <w:numPr>
          <w:ilvl w:val="0"/>
          <w:numId w:val="3"/>
        </w:numPr>
        <w:tabs>
          <w:tab w:val="clear" w:pos="1778"/>
          <w:tab w:val="num" w:pos="851"/>
        </w:tabs>
        <w:ind w:left="567" w:hanging="567"/>
        <w:jc w:val="both"/>
        <w:rPr>
          <w:rFonts w:ascii="Georgia" w:hAnsi="Georgia"/>
        </w:rPr>
      </w:pPr>
      <w:r>
        <w:rPr>
          <w:rFonts w:ascii="Georgia" w:hAnsi="Georgia"/>
        </w:rPr>
        <w:t>We consider that the Applicant acted unreasonably</w:t>
      </w:r>
      <w:r w:rsidR="0016424A">
        <w:rPr>
          <w:rFonts w:ascii="Georgia" w:hAnsi="Georgia"/>
        </w:rPr>
        <w:t xml:space="preserve"> in bringing these proceedings</w:t>
      </w:r>
      <w:r>
        <w:rPr>
          <w:rFonts w:ascii="Georgia" w:hAnsi="Georgia"/>
        </w:rPr>
        <w:t xml:space="preserve"> and we consider that we should make acosts order pursuant to Rule 13(</w:t>
      </w:r>
      <w:proofErr w:type="gramStart"/>
      <w:r>
        <w:rPr>
          <w:rFonts w:ascii="Georgia" w:hAnsi="Georgia"/>
        </w:rPr>
        <w:t>1)b.</w:t>
      </w:r>
      <w:proofErr w:type="gramEnd"/>
      <w:r>
        <w:rPr>
          <w:rFonts w:ascii="Georgia" w:hAnsi="Georgia"/>
        </w:rPr>
        <w:t xml:space="preserve"> We now come to the quantification of those costs. </w:t>
      </w:r>
      <w:r w:rsidR="0016424A">
        <w:rPr>
          <w:rFonts w:ascii="Georgia" w:hAnsi="Georgia"/>
        </w:rPr>
        <w:t xml:space="preserve">The Applicant submits that the </w:t>
      </w:r>
      <w:r w:rsidR="0016424A">
        <w:rPr>
          <w:rFonts w:ascii="Georgia" w:hAnsi="Georgia"/>
        </w:rPr>
        <w:lastRenderedPageBreak/>
        <w:t>amount of costs sought by the Respondent is disproportionate to the value of the matters in dispute. That might be true in relation to the cost of the insurance premium however the application for a declaration that a leaseholder has breached his or her lease is generally a precursor to forfeiture proceedings</w:t>
      </w:r>
      <w:r w:rsidR="00DC49DF">
        <w:rPr>
          <w:rFonts w:ascii="Georgia" w:hAnsi="Georgia"/>
        </w:rPr>
        <w:t>, with potentially very serious consequences for the Respondent</w:t>
      </w:r>
      <w:r w:rsidR="00E60E71">
        <w:rPr>
          <w:rFonts w:ascii="Georgia" w:hAnsi="Georgia"/>
        </w:rPr>
        <w:t>.</w:t>
      </w:r>
    </w:p>
    <w:p w14:paraId="06E1344A" w14:textId="77777777" w:rsidR="00DC49DF" w:rsidRPr="00DC49DF" w:rsidRDefault="00DC49DF" w:rsidP="00DC49DF">
      <w:pPr>
        <w:pStyle w:val="ListParagraph"/>
        <w:rPr>
          <w:rFonts w:ascii="Georgia" w:hAnsi="Georgia"/>
        </w:rPr>
      </w:pPr>
    </w:p>
    <w:p w14:paraId="58A3053D" w14:textId="63B5060F" w:rsidR="00C244FD" w:rsidRDefault="00DC49DF" w:rsidP="008A2FF9">
      <w:pPr>
        <w:pStyle w:val="ListParagraph"/>
        <w:numPr>
          <w:ilvl w:val="0"/>
          <w:numId w:val="3"/>
        </w:numPr>
        <w:tabs>
          <w:tab w:val="clear" w:pos="1778"/>
          <w:tab w:val="num" w:pos="851"/>
        </w:tabs>
        <w:ind w:left="567" w:hanging="567"/>
        <w:jc w:val="both"/>
        <w:rPr>
          <w:rFonts w:ascii="Georgia" w:hAnsi="Georgia"/>
        </w:rPr>
      </w:pPr>
      <w:r>
        <w:rPr>
          <w:rFonts w:ascii="Georgia" w:hAnsi="Georgia"/>
        </w:rPr>
        <w:t xml:space="preserve">The Respondent has sought costs on the indemnity basis. In our view the Respondent should be limited to the costs that it ought reasonably </w:t>
      </w:r>
      <w:proofErr w:type="gramStart"/>
      <w:r>
        <w:rPr>
          <w:rFonts w:ascii="Georgia" w:hAnsi="Georgia"/>
        </w:rPr>
        <w:t>have</w:t>
      </w:r>
      <w:proofErr w:type="gramEnd"/>
      <w:r>
        <w:rPr>
          <w:rFonts w:ascii="Georgia" w:hAnsi="Georgia"/>
        </w:rPr>
        <w:t xml:space="preserve"> incurred in defending the proceedings. Even </w:t>
      </w:r>
      <w:proofErr w:type="gramStart"/>
      <w:r>
        <w:rPr>
          <w:rFonts w:ascii="Georgia" w:hAnsi="Georgia"/>
        </w:rPr>
        <w:t>taking into account</w:t>
      </w:r>
      <w:proofErr w:type="gramEnd"/>
      <w:r>
        <w:rPr>
          <w:rFonts w:ascii="Georgia" w:hAnsi="Georgia"/>
        </w:rPr>
        <w:t xml:space="preserve"> the potential seriousness for the Respondent of any finding of</w:t>
      </w:r>
      <w:r w:rsidR="00E60E71">
        <w:rPr>
          <w:rFonts w:ascii="Georgia" w:hAnsi="Georgia"/>
        </w:rPr>
        <w:t xml:space="preserve"> that he </w:t>
      </w:r>
      <w:proofErr w:type="gramStart"/>
      <w:r w:rsidR="00E60E71">
        <w:rPr>
          <w:rFonts w:ascii="Georgia" w:hAnsi="Georgia"/>
        </w:rPr>
        <w:t xml:space="preserve">had </w:t>
      </w:r>
      <w:r>
        <w:rPr>
          <w:rFonts w:ascii="Georgia" w:hAnsi="Georgia"/>
        </w:rPr>
        <w:t xml:space="preserve"> breach</w:t>
      </w:r>
      <w:r w:rsidR="00E60E71">
        <w:rPr>
          <w:rFonts w:ascii="Georgia" w:hAnsi="Georgia"/>
        </w:rPr>
        <w:t>ed</w:t>
      </w:r>
      <w:proofErr w:type="gramEnd"/>
      <w:r w:rsidR="00E60E71">
        <w:rPr>
          <w:rFonts w:ascii="Georgia" w:hAnsi="Georgia"/>
        </w:rPr>
        <w:t xml:space="preserve"> his </w:t>
      </w:r>
      <w:proofErr w:type="gramStart"/>
      <w:r w:rsidR="00E60E71">
        <w:rPr>
          <w:rFonts w:ascii="Georgia" w:hAnsi="Georgia"/>
        </w:rPr>
        <w:t>lease</w:t>
      </w:r>
      <w:r>
        <w:rPr>
          <w:rFonts w:ascii="Georgia" w:hAnsi="Georgia"/>
        </w:rPr>
        <w:t xml:space="preserve">,  </w:t>
      </w:r>
      <w:r w:rsidR="0016424A">
        <w:rPr>
          <w:rFonts w:ascii="Georgia" w:hAnsi="Georgia"/>
        </w:rPr>
        <w:t>the</w:t>
      </w:r>
      <w:proofErr w:type="gramEnd"/>
      <w:r w:rsidR="0016424A">
        <w:rPr>
          <w:rFonts w:ascii="Georgia" w:hAnsi="Georgia"/>
        </w:rPr>
        <w:t xml:space="preserve"> sum sought by the Respondent is disproportionate, particularly as many of the arguments advanced by the Applicant were so obviously without foundation. The amount claimed for solicitors costs comes to £23, 160 and counsel</w:t>
      </w:r>
      <w:r w:rsidR="00CE26F4">
        <w:rPr>
          <w:rFonts w:ascii="Georgia" w:hAnsi="Georgia"/>
        </w:rPr>
        <w:t>’</w:t>
      </w:r>
      <w:r w:rsidR="0016424A">
        <w:rPr>
          <w:rFonts w:ascii="Georgia" w:hAnsi="Georgia"/>
        </w:rPr>
        <w:t>s fees are claimed in the sum of £25,250. We consider that it should have been possible to conduct this litigation in a more proportionate way without such extensive reliance on counsel particularly as the work was undertaken by a Grade A solicitor. We reduce the sum recoverable by way of solicitors costs to £20,000 and reduce the sum recoverable in respect of counsel</w:t>
      </w:r>
      <w:r w:rsidR="00CE26F4">
        <w:rPr>
          <w:rFonts w:ascii="Georgia" w:hAnsi="Georgia"/>
        </w:rPr>
        <w:t>’</w:t>
      </w:r>
      <w:r w:rsidR="0016424A">
        <w:rPr>
          <w:rFonts w:ascii="Georgia" w:hAnsi="Georgia"/>
        </w:rPr>
        <w:t xml:space="preserve">s fees to £10,000 resulting in recoverable costs of £36,000 inclusive of VAT.  </w:t>
      </w:r>
      <w:r>
        <w:rPr>
          <w:rFonts w:ascii="Georgia" w:hAnsi="Georgia"/>
        </w:rPr>
        <w:t xml:space="preserve"> This should be paid within 28 days of this determination. </w:t>
      </w:r>
    </w:p>
    <w:p w14:paraId="130CFA25" w14:textId="77777777" w:rsidR="008A2FF9" w:rsidRDefault="008A2FF9" w:rsidP="00010066">
      <w:pPr>
        <w:jc w:val="both"/>
        <w:rPr>
          <w:rFonts w:ascii="Georgia" w:hAnsi="Georgia"/>
        </w:rPr>
      </w:pPr>
    </w:p>
    <w:p w14:paraId="689F4800" w14:textId="77777777" w:rsidR="00010066" w:rsidRPr="00010066" w:rsidRDefault="00010066" w:rsidP="00010066">
      <w:pPr>
        <w:jc w:val="both"/>
        <w:rPr>
          <w:rFonts w:ascii="Georgia" w:hAnsi="Georgia"/>
        </w:rPr>
      </w:pPr>
    </w:p>
    <w:p w14:paraId="793470F3" w14:textId="77777777" w:rsidR="005406D8" w:rsidRPr="00CE26F4" w:rsidRDefault="005406D8" w:rsidP="00CE26F4">
      <w:pPr>
        <w:rPr>
          <w:rFonts w:ascii="Georgia" w:hAnsi="Georgia"/>
        </w:rPr>
      </w:pPr>
    </w:p>
    <w:p w14:paraId="6BDE25DE" w14:textId="77777777" w:rsidR="005406D8" w:rsidRDefault="005406D8" w:rsidP="005406D8">
      <w:pPr>
        <w:pStyle w:val="ListParagraph"/>
        <w:spacing w:after="240"/>
        <w:jc w:val="both"/>
        <w:rPr>
          <w:rFonts w:ascii="Georgia" w:hAnsi="Georgia"/>
        </w:rPr>
      </w:pPr>
    </w:p>
    <w:p w14:paraId="445F9EC6" w14:textId="77777777" w:rsidR="005406D8" w:rsidRPr="00BE36C2" w:rsidRDefault="005406D8" w:rsidP="005406D8">
      <w:pPr>
        <w:pStyle w:val="ListParagraph"/>
        <w:spacing w:after="240"/>
        <w:jc w:val="both"/>
        <w:rPr>
          <w:rFonts w:ascii="Georgia" w:hAnsi="Georgia"/>
          <w:b/>
          <w:bCs/>
        </w:rPr>
      </w:pPr>
    </w:p>
    <w:p w14:paraId="235AE5C7" w14:textId="4160F82D" w:rsidR="005406D8" w:rsidRPr="00BE36C2" w:rsidRDefault="005406D8" w:rsidP="005406D8">
      <w:pPr>
        <w:pStyle w:val="ListParagraph"/>
        <w:spacing w:after="240"/>
        <w:jc w:val="both"/>
        <w:rPr>
          <w:rFonts w:ascii="Georgia" w:hAnsi="Georgia"/>
          <w:b/>
          <w:bCs/>
        </w:rPr>
      </w:pPr>
      <w:proofErr w:type="gramStart"/>
      <w:r w:rsidRPr="00BE36C2">
        <w:rPr>
          <w:rFonts w:ascii="Georgia" w:hAnsi="Georgia"/>
          <w:b/>
          <w:bCs/>
        </w:rPr>
        <w:t xml:space="preserve">Name </w:t>
      </w:r>
      <w:r>
        <w:rPr>
          <w:rFonts w:ascii="Georgia" w:hAnsi="Georgia"/>
          <w:b/>
          <w:bCs/>
        </w:rPr>
        <w:t xml:space="preserve"> :</w:t>
      </w:r>
      <w:proofErr w:type="gramEnd"/>
      <w:r>
        <w:rPr>
          <w:rFonts w:ascii="Georgia" w:hAnsi="Georgia"/>
          <w:b/>
          <w:bCs/>
        </w:rPr>
        <w:t xml:space="preserve"> </w:t>
      </w:r>
      <w:r w:rsidRPr="00BE36C2">
        <w:rPr>
          <w:rFonts w:ascii="Georgia" w:hAnsi="Georgia"/>
          <w:b/>
          <w:bCs/>
        </w:rPr>
        <w:t xml:space="preserve">Judge N O’Brien </w:t>
      </w:r>
      <w:r w:rsidRPr="00BE36C2">
        <w:rPr>
          <w:rFonts w:ascii="Georgia" w:hAnsi="Georgia"/>
          <w:b/>
          <w:bCs/>
        </w:rPr>
        <w:tab/>
      </w:r>
      <w:r w:rsidRPr="00BE36C2">
        <w:rPr>
          <w:rFonts w:ascii="Georgia" w:hAnsi="Georgia"/>
          <w:b/>
          <w:bCs/>
        </w:rPr>
        <w:tab/>
      </w:r>
      <w:r>
        <w:rPr>
          <w:rFonts w:ascii="Georgia" w:hAnsi="Georgia"/>
          <w:b/>
          <w:bCs/>
        </w:rPr>
        <w:t xml:space="preserve"> </w:t>
      </w:r>
      <w:proofErr w:type="gramStart"/>
      <w:r>
        <w:rPr>
          <w:rFonts w:ascii="Georgia" w:hAnsi="Georgia"/>
          <w:b/>
          <w:bCs/>
        </w:rPr>
        <w:t>Date :</w:t>
      </w:r>
      <w:proofErr w:type="gramEnd"/>
      <w:r>
        <w:rPr>
          <w:rFonts w:ascii="Georgia" w:hAnsi="Georgia"/>
          <w:b/>
          <w:bCs/>
        </w:rPr>
        <w:t xml:space="preserve"> </w:t>
      </w:r>
      <w:r w:rsidR="00CE26F4">
        <w:rPr>
          <w:rFonts w:ascii="Georgia" w:hAnsi="Georgia"/>
          <w:b/>
          <w:bCs/>
        </w:rPr>
        <w:t>10 March 2026</w:t>
      </w:r>
    </w:p>
    <w:p w14:paraId="712DC095" w14:textId="77777777" w:rsidR="005406D8" w:rsidRPr="00B80CC5" w:rsidRDefault="005406D8" w:rsidP="005406D8">
      <w:pPr>
        <w:jc w:val="both"/>
        <w:rPr>
          <w:rFonts w:ascii="Georgia" w:hAnsi="Georgia"/>
        </w:rPr>
      </w:pPr>
    </w:p>
    <w:p w14:paraId="0342044D" w14:textId="77777777" w:rsidR="005406D8" w:rsidRPr="00B80CC5" w:rsidRDefault="005406D8" w:rsidP="005406D8">
      <w:pPr>
        <w:jc w:val="both"/>
        <w:rPr>
          <w:rFonts w:ascii="Georgia" w:hAnsi="Georgia"/>
        </w:rPr>
      </w:pPr>
    </w:p>
    <w:p w14:paraId="16ABAE4E" w14:textId="77777777" w:rsidR="005406D8" w:rsidRPr="00B80CC5" w:rsidRDefault="005406D8" w:rsidP="005406D8">
      <w:pPr>
        <w:jc w:val="both"/>
        <w:rPr>
          <w:rFonts w:ascii="Georgia" w:hAnsi="Georgia"/>
        </w:rPr>
      </w:pPr>
    </w:p>
    <w:p w14:paraId="534A9FE2" w14:textId="77777777" w:rsidR="005406D8" w:rsidRPr="00B80CC5" w:rsidRDefault="005406D8" w:rsidP="005406D8">
      <w:pPr>
        <w:jc w:val="both"/>
        <w:rPr>
          <w:rFonts w:ascii="Georgia" w:hAnsi="Georgia"/>
        </w:rPr>
      </w:pPr>
    </w:p>
    <w:p w14:paraId="70E47EC2" w14:textId="77777777" w:rsidR="005406D8" w:rsidRPr="00B80CC5" w:rsidRDefault="005406D8" w:rsidP="005406D8">
      <w:pPr>
        <w:spacing w:after="240"/>
        <w:jc w:val="center"/>
        <w:rPr>
          <w:rFonts w:ascii="Georgia" w:hAnsi="Georgia"/>
          <w:b/>
          <w:u w:val="single"/>
        </w:rPr>
      </w:pPr>
      <w:r w:rsidRPr="00B80CC5">
        <w:rPr>
          <w:rFonts w:ascii="Georgia" w:hAnsi="Georgia"/>
          <w:b/>
          <w:u w:val="single"/>
        </w:rPr>
        <w:t>Rights of appeal</w:t>
      </w:r>
    </w:p>
    <w:p w14:paraId="08DFDAA1" w14:textId="77777777" w:rsidR="005406D8" w:rsidRPr="00B80CC5" w:rsidRDefault="005406D8" w:rsidP="005406D8">
      <w:pPr>
        <w:tabs>
          <w:tab w:val="left" w:pos="720"/>
        </w:tabs>
        <w:spacing w:after="240"/>
        <w:jc w:val="both"/>
        <w:rPr>
          <w:rFonts w:ascii="Georgia" w:hAnsi="Georgia"/>
        </w:rPr>
      </w:pPr>
      <w:r w:rsidRPr="00B80CC5">
        <w:rPr>
          <w:rFonts w:ascii="Georgia" w:hAnsi="Georgia"/>
        </w:rPr>
        <w:t>By rule 36(2) of the Tribunal Procedure (First-tier Tribunal) (Property Chamber) Rules 2013, the tribunal is required to notify the parties about any right of appeal they may have.</w:t>
      </w:r>
    </w:p>
    <w:p w14:paraId="0ED31999" w14:textId="77777777" w:rsidR="005406D8" w:rsidRPr="00B80CC5" w:rsidRDefault="005406D8" w:rsidP="005406D8">
      <w:pPr>
        <w:tabs>
          <w:tab w:val="left" w:pos="720"/>
        </w:tabs>
        <w:spacing w:after="240"/>
        <w:jc w:val="both"/>
        <w:rPr>
          <w:rFonts w:ascii="Georgia" w:hAnsi="Georgia"/>
        </w:rPr>
      </w:pPr>
      <w:r w:rsidRPr="00B80CC5">
        <w:rPr>
          <w:rFonts w:ascii="Georgia" w:hAnsi="Georgia"/>
        </w:rPr>
        <w:t>If a party wishes to appeal this decision to the Upper Tribunal (Lands Chamber), then a written application for permission must be made to the First-tier Tribunal at the regional office which has been dealing with the case.</w:t>
      </w:r>
    </w:p>
    <w:p w14:paraId="5389C485" w14:textId="77777777" w:rsidR="005406D8" w:rsidRPr="00B80CC5" w:rsidRDefault="005406D8" w:rsidP="005406D8">
      <w:pPr>
        <w:tabs>
          <w:tab w:val="left" w:pos="720"/>
        </w:tabs>
        <w:spacing w:after="240"/>
        <w:jc w:val="both"/>
        <w:rPr>
          <w:rFonts w:ascii="Georgia" w:hAnsi="Georgia"/>
        </w:rPr>
      </w:pPr>
      <w:r w:rsidRPr="00B80CC5">
        <w:rPr>
          <w:rFonts w:ascii="Georgia" w:hAnsi="Georgia"/>
        </w:rPr>
        <w:t>The application for permission to appeal must arrive at the regional office within 28 days after the tribunal sends written reasons for the decision to the person making the application.</w:t>
      </w:r>
    </w:p>
    <w:p w14:paraId="6744F629" w14:textId="77777777" w:rsidR="005406D8" w:rsidRPr="00B80CC5" w:rsidRDefault="005406D8" w:rsidP="005406D8">
      <w:pPr>
        <w:tabs>
          <w:tab w:val="left" w:pos="720"/>
        </w:tabs>
        <w:spacing w:after="240"/>
        <w:jc w:val="both"/>
        <w:rPr>
          <w:rFonts w:ascii="Georgia" w:hAnsi="Georgia"/>
        </w:rPr>
      </w:pPr>
      <w:r w:rsidRPr="00B80CC5">
        <w:rPr>
          <w:rFonts w:ascii="Georgia" w:hAnsi="Georgia"/>
        </w:rPr>
        <w:t>If the application is not made within the 28-day time limit, such application must include a request for an extension of time and the reason for not complying with the 28-day time limit; the tribunal will then look at such reason(s) and decide whether to allow the application for permission to appeal to proceed, despite not being within the time limit.</w:t>
      </w:r>
    </w:p>
    <w:p w14:paraId="5BA4668C" w14:textId="77777777" w:rsidR="005406D8" w:rsidRPr="00B80CC5" w:rsidRDefault="005406D8" w:rsidP="005406D8">
      <w:pPr>
        <w:tabs>
          <w:tab w:val="left" w:pos="720"/>
        </w:tabs>
        <w:spacing w:after="240"/>
        <w:jc w:val="both"/>
        <w:rPr>
          <w:rFonts w:ascii="Georgia" w:hAnsi="Georgia"/>
        </w:rPr>
      </w:pPr>
      <w:r w:rsidRPr="00B80CC5">
        <w:rPr>
          <w:rFonts w:ascii="Georgia" w:hAnsi="Georgia"/>
        </w:rPr>
        <w:lastRenderedPageBreak/>
        <w:t>The application for permission to appeal must identify the decision of the tribunal to which it relates (i.e. give the date, the property and the case number), state the grounds of appeal and state the result the party making the application is seeking.</w:t>
      </w:r>
    </w:p>
    <w:p w14:paraId="4CFEF907" w14:textId="77777777" w:rsidR="005406D8" w:rsidRPr="00B80CC5" w:rsidRDefault="005406D8" w:rsidP="005406D8">
      <w:pPr>
        <w:pStyle w:val="ListParagraph"/>
        <w:spacing w:after="240"/>
        <w:ind w:left="0"/>
        <w:rPr>
          <w:rFonts w:ascii="Georgia" w:hAnsi="Georgia" w:cs="Arial"/>
        </w:rPr>
      </w:pPr>
      <w:r w:rsidRPr="00B80CC5">
        <w:rPr>
          <w:rFonts w:ascii="Georgia" w:hAnsi="Georgia"/>
        </w:rPr>
        <w:t>If the tribunal refuses to grant permission to appeal, a further application for permission may be made to the Upper Tribunal</w:t>
      </w:r>
    </w:p>
    <w:p w14:paraId="6CA45828" w14:textId="77777777" w:rsidR="005406D8" w:rsidRPr="00B80CC5" w:rsidRDefault="005406D8" w:rsidP="005406D8">
      <w:pPr>
        <w:jc w:val="both"/>
        <w:rPr>
          <w:rFonts w:ascii="Georgia" w:hAnsi="Georgia"/>
        </w:rPr>
      </w:pPr>
    </w:p>
    <w:p w14:paraId="3B3A6495" w14:textId="77777777" w:rsidR="00C93531" w:rsidRDefault="00C93531"/>
    <w:sectPr w:rsidR="00C935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ò">
    <w:altName w:val="Calibri"/>
    <w:panose1 w:val="020B0604020202020204"/>
    <w:charset w:val="4D"/>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6C1BD8"/>
    <w:multiLevelType w:val="multilevel"/>
    <w:tmpl w:val="56B6E06E"/>
    <w:lvl w:ilvl="0">
      <w:start w:val="1"/>
      <w:numFmt w:val="decimal"/>
      <w:lvlText w:val="%1."/>
      <w:lvlJc w:val="left"/>
      <w:pPr>
        <w:tabs>
          <w:tab w:val="num" w:pos="1778"/>
        </w:tabs>
        <w:ind w:left="1778" w:hanging="360"/>
      </w:pPr>
      <w:rPr>
        <w:rFonts w:cs="Times New Roman"/>
        <w:b w:val="0"/>
        <w:bCs w:val="0"/>
      </w:rPr>
    </w:lvl>
    <w:lvl w:ilvl="1">
      <w:start w:val="1"/>
      <w:numFmt w:val="lowerRoman"/>
      <w:lvlText w:val="(%2)"/>
      <w:lvlJc w:val="left"/>
      <w:pPr>
        <w:tabs>
          <w:tab w:val="num" w:pos="2722"/>
        </w:tabs>
        <w:ind w:left="2722" w:hanging="944"/>
      </w:pPr>
      <w:rPr>
        <w:rFonts w:cs="Times New Roman"/>
      </w:rPr>
    </w:lvl>
    <w:lvl w:ilvl="2">
      <w:start w:val="1"/>
      <w:numFmt w:val="lowerLetter"/>
      <w:lvlText w:val="(%3)"/>
      <w:lvlJc w:val="left"/>
      <w:pPr>
        <w:tabs>
          <w:tab w:val="num" w:pos="2683"/>
        </w:tabs>
        <w:ind w:left="2683" w:hanging="1265"/>
      </w:pPr>
      <w:rPr>
        <w:rFonts w:cs="Times New Roman"/>
      </w:rPr>
    </w:lvl>
    <w:lvl w:ilvl="3">
      <w:start w:val="1"/>
      <w:numFmt w:val="decimal"/>
      <w:lvlText w:val="(%4)"/>
      <w:lvlJc w:val="left"/>
      <w:pPr>
        <w:tabs>
          <w:tab w:val="num" w:pos="2858"/>
        </w:tabs>
        <w:ind w:left="2858" w:hanging="360"/>
      </w:pPr>
      <w:rPr>
        <w:rFonts w:cs="Times New Roman"/>
      </w:rPr>
    </w:lvl>
    <w:lvl w:ilvl="4">
      <w:start w:val="1"/>
      <w:numFmt w:val="lowerLetter"/>
      <w:lvlText w:val="(%5)"/>
      <w:lvlJc w:val="left"/>
      <w:pPr>
        <w:tabs>
          <w:tab w:val="num" w:pos="3218"/>
        </w:tabs>
        <w:ind w:left="3218" w:hanging="360"/>
      </w:pPr>
      <w:rPr>
        <w:rFonts w:cs="Times New Roman"/>
      </w:rPr>
    </w:lvl>
    <w:lvl w:ilvl="5">
      <w:start w:val="1"/>
      <w:numFmt w:val="lowerRoman"/>
      <w:lvlText w:val="(%6)"/>
      <w:lvlJc w:val="left"/>
      <w:pPr>
        <w:tabs>
          <w:tab w:val="num" w:pos="3578"/>
        </w:tabs>
        <w:ind w:left="3578" w:hanging="360"/>
      </w:pPr>
      <w:rPr>
        <w:rFonts w:cs="Times New Roman"/>
      </w:rPr>
    </w:lvl>
    <w:lvl w:ilvl="6">
      <w:start w:val="1"/>
      <w:numFmt w:val="decimal"/>
      <w:lvlText w:val="%7."/>
      <w:lvlJc w:val="left"/>
      <w:pPr>
        <w:tabs>
          <w:tab w:val="num" w:pos="3938"/>
        </w:tabs>
        <w:ind w:left="3938" w:hanging="360"/>
      </w:pPr>
      <w:rPr>
        <w:rFonts w:cs="Times New Roman"/>
      </w:rPr>
    </w:lvl>
    <w:lvl w:ilvl="7">
      <w:start w:val="1"/>
      <w:numFmt w:val="lowerLetter"/>
      <w:lvlText w:val="%8."/>
      <w:lvlJc w:val="left"/>
      <w:pPr>
        <w:tabs>
          <w:tab w:val="num" w:pos="4298"/>
        </w:tabs>
        <w:ind w:left="4298" w:hanging="360"/>
      </w:pPr>
      <w:rPr>
        <w:rFonts w:cs="Times New Roman"/>
      </w:rPr>
    </w:lvl>
    <w:lvl w:ilvl="8">
      <w:start w:val="1"/>
      <w:numFmt w:val="lowerRoman"/>
      <w:lvlText w:val="%9."/>
      <w:lvlJc w:val="left"/>
      <w:pPr>
        <w:tabs>
          <w:tab w:val="num" w:pos="4658"/>
        </w:tabs>
        <w:ind w:left="4658" w:hanging="360"/>
      </w:pPr>
      <w:rPr>
        <w:rFonts w:cs="Times New Roman"/>
      </w:rPr>
    </w:lvl>
  </w:abstractNum>
  <w:abstractNum w:abstractNumId="1" w15:restartNumberingAfterBreak="0">
    <w:nsid w:val="320A6D9E"/>
    <w:multiLevelType w:val="hybridMultilevel"/>
    <w:tmpl w:val="FB3CBC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6742FA5"/>
    <w:multiLevelType w:val="hybridMultilevel"/>
    <w:tmpl w:val="71C03CC2"/>
    <w:lvl w:ilvl="0" w:tplc="3E40995A">
      <w:start w:val="1"/>
      <w:numFmt w:val="decimal"/>
      <w:lvlText w:val="(%1)"/>
      <w:lvlJc w:val="left"/>
      <w:pPr>
        <w:ind w:left="720" w:hanging="360"/>
      </w:pPr>
      <w:rPr>
        <w:rFonts w:ascii="Georgia" w:eastAsia="Georgia" w:hAnsi="Georgia" w:cs="Georg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26251217">
    <w:abstractNumId w:val="2"/>
  </w:num>
  <w:num w:numId="2" w16cid:durableId="146898555">
    <w:abstractNumId w:val="1"/>
  </w:num>
  <w:num w:numId="3" w16cid:durableId="1122190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6D8"/>
    <w:rsid w:val="0000729A"/>
    <w:rsid w:val="00010066"/>
    <w:rsid w:val="0016424A"/>
    <w:rsid w:val="00181F09"/>
    <w:rsid w:val="00216A3B"/>
    <w:rsid w:val="0023391D"/>
    <w:rsid w:val="002A72EF"/>
    <w:rsid w:val="0031587A"/>
    <w:rsid w:val="0034178D"/>
    <w:rsid w:val="00353BB7"/>
    <w:rsid w:val="00382D95"/>
    <w:rsid w:val="003B6F6D"/>
    <w:rsid w:val="00415D5B"/>
    <w:rsid w:val="0043714E"/>
    <w:rsid w:val="004C2AB9"/>
    <w:rsid w:val="004E38E0"/>
    <w:rsid w:val="005406D8"/>
    <w:rsid w:val="005C5DB3"/>
    <w:rsid w:val="005C5ECA"/>
    <w:rsid w:val="00712317"/>
    <w:rsid w:val="00716695"/>
    <w:rsid w:val="0078577A"/>
    <w:rsid w:val="007934E4"/>
    <w:rsid w:val="00817840"/>
    <w:rsid w:val="008A2FF9"/>
    <w:rsid w:val="009006C7"/>
    <w:rsid w:val="00905DC5"/>
    <w:rsid w:val="00963842"/>
    <w:rsid w:val="009913B6"/>
    <w:rsid w:val="00A33E6F"/>
    <w:rsid w:val="00BD16EE"/>
    <w:rsid w:val="00C12ABF"/>
    <w:rsid w:val="00C244FD"/>
    <w:rsid w:val="00C572BB"/>
    <w:rsid w:val="00C93531"/>
    <w:rsid w:val="00CE26F4"/>
    <w:rsid w:val="00D113C8"/>
    <w:rsid w:val="00D37AB1"/>
    <w:rsid w:val="00DB1929"/>
    <w:rsid w:val="00DC49DF"/>
    <w:rsid w:val="00E60E71"/>
    <w:rsid w:val="00E8299B"/>
    <w:rsid w:val="00EB7038"/>
    <w:rsid w:val="00FE03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9B0B535"/>
  <w15:chartTrackingRefBased/>
  <w15:docId w15:val="{0BAED9C1-D23F-E44B-BD9F-DDD6CD292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6D8"/>
    <w:rPr>
      <w:rFonts w:ascii="Arial" w:eastAsia="Times New Roman" w:hAnsi="Arial" w:cs="Times New Roman"/>
      <w:kern w:val="0"/>
      <w:lang w:eastAsia="en-GB"/>
      <w14:ligatures w14:val="none"/>
    </w:rPr>
  </w:style>
  <w:style w:type="paragraph" w:styleId="Heading1">
    <w:name w:val="heading 1"/>
    <w:basedOn w:val="Normal"/>
    <w:next w:val="Normal"/>
    <w:link w:val="Heading1Char"/>
    <w:uiPriority w:val="9"/>
    <w:qFormat/>
    <w:rsid w:val="005406D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406D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406D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406D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406D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406D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06D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06D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06D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06D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406D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406D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406D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406D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406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06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06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06D8"/>
    <w:rPr>
      <w:rFonts w:eastAsiaTheme="majorEastAsia" w:cstheme="majorBidi"/>
      <w:color w:val="272727" w:themeColor="text1" w:themeTint="D8"/>
    </w:rPr>
  </w:style>
  <w:style w:type="paragraph" w:styleId="Title">
    <w:name w:val="Title"/>
    <w:basedOn w:val="Normal"/>
    <w:next w:val="Normal"/>
    <w:link w:val="TitleChar"/>
    <w:qFormat/>
    <w:rsid w:val="005406D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06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06D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06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06D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406D8"/>
    <w:rPr>
      <w:i/>
      <w:iCs/>
      <w:color w:val="404040" w:themeColor="text1" w:themeTint="BF"/>
    </w:rPr>
  </w:style>
  <w:style w:type="paragraph" w:styleId="ListParagraph">
    <w:name w:val="List Paragraph"/>
    <w:basedOn w:val="Normal"/>
    <w:uiPriority w:val="34"/>
    <w:qFormat/>
    <w:rsid w:val="005406D8"/>
    <w:pPr>
      <w:ind w:left="720"/>
      <w:contextualSpacing/>
    </w:pPr>
  </w:style>
  <w:style w:type="character" w:styleId="IntenseEmphasis">
    <w:name w:val="Intense Emphasis"/>
    <w:basedOn w:val="DefaultParagraphFont"/>
    <w:uiPriority w:val="21"/>
    <w:qFormat/>
    <w:rsid w:val="005406D8"/>
    <w:rPr>
      <w:i/>
      <w:iCs/>
      <w:color w:val="2F5496" w:themeColor="accent1" w:themeShade="BF"/>
    </w:rPr>
  </w:style>
  <w:style w:type="paragraph" w:styleId="IntenseQuote">
    <w:name w:val="Intense Quote"/>
    <w:basedOn w:val="Normal"/>
    <w:next w:val="Normal"/>
    <w:link w:val="IntenseQuoteChar"/>
    <w:uiPriority w:val="30"/>
    <w:qFormat/>
    <w:rsid w:val="005406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406D8"/>
    <w:rPr>
      <w:i/>
      <w:iCs/>
      <w:color w:val="2F5496" w:themeColor="accent1" w:themeShade="BF"/>
    </w:rPr>
  </w:style>
  <w:style w:type="character" w:styleId="IntenseReference">
    <w:name w:val="Intense Reference"/>
    <w:basedOn w:val="DefaultParagraphFont"/>
    <w:uiPriority w:val="32"/>
    <w:qFormat/>
    <w:rsid w:val="005406D8"/>
    <w:rPr>
      <w:b/>
      <w:bCs/>
      <w:smallCaps/>
      <w:color w:val="2F5496" w:themeColor="accent1" w:themeShade="BF"/>
      <w:spacing w:val="5"/>
    </w:rPr>
  </w:style>
  <w:style w:type="character" w:styleId="Hyperlink">
    <w:name w:val="Hyperlink"/>
    <w:rsid w:val="005406D8"/>
    <w:rPr>
      <w:color w:val="0563C1"/>
      <w:u w:val="single"/>
    </w:rPr>
  </w:style>
  <w:style w:type="character" w:customStyle="1" w:styleId="legds">
    <w:name w:val="legds"/>
    <w:basedOn w:val="DefaultParagraphFont"/>
    <w:rsid w:val="005406D8"/>
  </w:style>
  <w:style w:type="paragraph" w:customStyle="1" w:styleId="legclearfix">
    <w:name w:val="legclearfix"/>
    <w:basedOn w:val="Normal"/>
    <w:rsid w:val="005406D8"/>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8</Pages>
  <Words>3206</Words>
  <Characters>15999</Characters>
  <Application>Microsoft Office Word</Application>
  <DocSecurity>0</DocSecurity>
  <Lines>363</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Niamh O'Brien</dc:creator>
  <cp:keywords/>
  <dc:description/>
  <cp:lastModifiedBy>Niamh O'Brien</cp:lastModifiedBy>
  <cp:revision>3</cp:revision>
  <dcterms:created xsi:type="dcterms:W3CDTF">2026-03-16T11:15:00Z</dcterms:created>
  <dcterms:modified xsi:type="dcterms:W3CDTF">2026-03-16T11:22:00Z</dcterms:modified>
</cp:coreProperties>
</file>