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DE9E" w14:textId="77777777" w:rsidR="009151E7" w:rsidRPr="00625296" w:rsidRDefault="696EF570" w:rsidP="696EF570">
      <w:pPr>
        <w:pStyle w:val="Header"/>
        <w:tabs>
          <w:tab w:val="clear" w:pos="4153"/>
          <w:tab w:val="clear" w:pos="8306"/>
        </w:tabs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625296">
        <w:rPr>
          <w:rFonts w:ascii="Calibri" w:hAnsi="Calibri" w:cs="Calibri"/>
          <w:b/>
          <w:sz w:val="22"/>
          <w:szCs w:val="22"/>
        </w:rPr>
        <w:t>PETROLEUM ACT 1998</w:t>
      </w:r>
    </w:p>
    <w:p w14:paraId="5DEFDE9F" w14:textId="1C59FE60" w:rsidR="00DB662C" w:rsidRDefault="696EF570" w:rsidP="696EF570">
      <w:pPr>
        <w:pStyle w:val="Header"/>
        <w:tabs>
          <w:tab w:val="clear" w:pos="4153"/>
          <w:tab w:val="clear" w:pos="8306"/>
        </w:tabs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625296">
        <w:rPr>
          <w:rFonts w:ascii="Calibri" w:hAnsi="Calibri" w:cs="Calibri"/>
          <w:b/>
          <w:sz w:val="22"/>
          <w:szCs w:val="22"/>
        </w:rPr>
        <w:t>FACILITIES INFORMATION REQUEST</w:t>
      </w:r>
    </w:p>
    <w:p w14:paraId="6AD2D6E3" w14:textId="77777777" w:rsidR="00C82BD1" w:rsidRDefault="00C82BD1" w:rsidP="696EF570">
      <w:pPr>
        <w:pStyle w:val="Header"/>
        <w:tabs>
          <w:tab w:val="clear" w:pos="4153"/>
          <w:tab w:val="clear" w:pos="8306"/>
        </w:tabs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4BBB9BD8" w14:textId="1830CD20" w:rsidR="009D1A32" w:rsidRPr="00163996" w:rsidRDefault="006A5484" w:rsidP="696EF570">
      <w:pPr>
        <w:pStyle w:val="Header"/>
        <w:tabs>
          <w:tab w:val="clear" w:pos="4153"/>
          <w:tab w:val="clear" w:pos="8306"/>
        </w:tabs>
        <w:ind w:left="-426" w:firstLine="426"/>
        <w:jc w:val="center"/>
        <w:rPr>
          <w:rFonts w:ascii="Calibri" w:hAnsi="Calibri" w:cs="Calibri"/>
          <w:b/>
          <w:i/>
          <w:iCs/>
          <w:color w:val="EE0000"/>
          <w:sz w:val="20"/>
        </w:rPr>
      </w:pPr>
      <w:r w:rsidRPr="00163996">
        <w:rPr>
          <w:rFonts w:ascii="Calibri" w:hAnsi="Calibri" w:cs="Calibri"/>
          <w:b/>
          <w:i/>
          <w:iCs/>
          <w:color w:val="EE0000"/>
          <w:sz w:val="20"/>
        </w:rPr>
        <w:t xml:space="preserve">Please note that </w:t>
      </w:r>
      <w:r w:rsidR="00BE4D85" w:rsidRPr="00163996">
        <w:rPr>
          <w:rFonts w:ascii="Calibri" w:hAnsi="Calibri" w:cs="Calibri"/>
          <w:b/>
          <w:i/>
          <w:iCs/>
          <w:color w:val="EE0000"/>
          <w:sz w:val="20"/>
        </w:rPr>
        <w:t xml:space="preserve">all </w:t>
      </w:r>
      <w:r w:rsidR="00816A4E" w:rsidRPr="00163996">
        <w:rPr>
          <w:rFonts w:ascii="Calibri" w:hAnsi="Calibri" w:cs="Calibri"/>
          <w:b/>
          <w:i/>
          <w:iCs/>
          <w:color w:val="EE0000"/>
          <w:sz w:val="20"/>
        </w:rPr>
        <w:t xml:space="preserve">facilities except for </w:t>
      </w:r>
      <w:r w:rsidR="00C74112">
        <w:rPr>
          <w:rFonts w:ascii="Calibri" w:hAnsi="Calibri" w:cs="Calibri"/>
          <w:b/>
          <w:i/>
          <w:iCs/>
          <w:color w:val="EE0000"/>
          <w:sz w:val="20"/>
        </w:rPr>
        <w:t>the i</w:t>
      </w:r>
      <w:r w:rsidR="00304A64">
        <w:rPr>
          <w:rFonts w:ascii="Calibri" w:hAnsi="Calibri" w:cs="Calibri"/>
          <w:b/>
          <w:i/>
          <w:iCs/>
          <w:color w:val="EE0000"/>
          <w:sz w:val="20"/>
        </w:rPr>
        <w:t xml:space="preserve">nstallation </w:t>
      </w:r>
      <w:r w:rsidR="00C74112">
        <w:rPr>
          <w:rFonts w:ascii="Calibri" w:hAnsi="Calibri" w:cs="Calibri"/>
          <w:b/>
          <w:i/>
          <w:iCs/>
          <w:color w:val="EE0000"/>
          <w:sz w:val="20"/>
        </w:rPr>
        <w:t>d</w:t>
      </w:r>
      <w:r w:rsidR="00304A64">
        <w:rPr>
          <w:rFonts w:ascii="Calibri" w:hAnsi="Calibri" w:cs="Calibri"/>
          <w:b/>
          <w:i/>
          <w:iCs/>
          <w:color w:val="EE0000"/>
          <w:sz w:val="20"/>
        </w:rPr>
        <w:t>ecommissioning costs</w:t>
      </w:r>
      <w:r w:rsidR="00715586" w:rsidRPr="00715586">
        <w:rPr>
          <w:rFonts w:ascii="Calibri" w:hAnsi="Calibri" w:cs="Calibri"/>
          <w:b/>
          <w:i/>
          <w:iCs/>
          <w:color w:val="EE0000"/>
          <w:sz w:val="20"/>
        </w:rPr>
        <w:t xml:space="preserve"> </w:t>
      </w:r>
      <w:r w:rsidR="00715586">
        <w:rPr>
          <w:rFonts w:ascii="Calibri" w:hAnsi="Calibri" w:cs="Calibri"/>
          <w:b/>
          <w:i/>
          <w:iCs/>
          <w:color w:val="EE0000"/>
          <w:sz w:val="20"/>
        </w:rPr>
        <w:t>and</w:t>
      </w:r>
      <w:r w:rsidR="00304A64">
        <w:rPr>
          <w:rFonts w:ascii="Calibri" w:hAnsi="Calibri" w:cs="Calibri"/>
          <w:b/>
          <w:i/>
          <w:iCs/>
          <w:color w:val="EE0000"/>
          <w:sz w:val="20"/>
        </w:rPr>
        <w:t xml:space="preserve"> </w:t>
      </w:r>
      <w:r w:rsidR="00715586">
        <w:rPr>
          <w:rFonts w:ascii="Calibri" w:hAnsi="Calibri" w:cs="Calibri"/>
          <w:b/>
          <w:i/>
          <w:iCs/>
          <w:color w:val="EE0000"/>
          <w:sz w:val="20"/>
        </w:rPr>
        <w:t xml:space="preserve">the </w:t>
      </w:r>
      <w:r w:rsidR="00715586" w:rsidRPr="00163996">
        <w:rPr>
          <w:rFonts w:ascii="Calibri" w:hAnsi="Calibri" w:cs="Calibri"/>
          <w:b/>
          <w:i/>
          <w:iCs/>
          <w:color w:val="EE0000"/>
          <w:sz w:val="20"/>
        </w:rPr>
        <w:t xml:space="preserve">pipelines </w:t>
      </w:r>
      <w:r w:rsidR="00C22899">
        <w:rPr>
          <w:rFonts w:ascii="Calibri" w:hAnsi="Calibri" w:cs="Calibri"/>
          <w:b/>
          <w:i/>
          <w:iCs/>
          <w:color w:val="EE0000"/>
          <w:sz w:val="20"/>
        </w:rPr>
        <w:t xml:space="preserve">details </w:t>
      </w:r>
      <w:r w:rsidR="00DC04B0">
        <w:rPr>
          <w:rFonts w:ascii="Calibri" w:hAnsi="Calibri" w:cs="Calibri"/>
          <w:b/>
          <w:i/>
          <w:iCs/>
          <w:color w:val="EE0000"/>
          <w:sz w:val="20"/>
        </w:rPr>
        <w:t xml:space="preserve">and costs </w:t>
      </w:r>
      <w:r w:rsidR="00816A4E" w:rsidRPr="00163996">
        <w:rPr>
          <w:rFonts w:ascii="Calibri" w:hAnsi="Calibri" w:cs="Calibri"/>
          <w:b/>
          <w:i/>
          <w:iCs/>
          <w:color w:val="EE0000"/>
          <w:sz w:val="20"/>
        </w:rPr>
        <w:t>are now captured through th</w:t>
      </w:r>
      <w:r w:rsidR="00FB3DF2" w:rsidRPr="00163996">
        <w:rPr>
          <w:rFonts w:ascii="Calibri" w:hAnsi="Calibri" w:cs="Calibri"/>
          <w:b/>
          <w:i/>
          <w:iCs/>
          <w:color w:val="EE0000"/>
          <w:sz w:val="20"/>
        </w:rPr>
        <w:t>e</w:t>
      </w:r>
      <w:r w:rsidR="00816A4E" w:rsidRPr="00163996">
        <w:rPr>
          <w:rFonts w:ascii="Calibri" w:hAnsi="Calibri" w:cs="Calibri"/>
          <w:b/>
          <w:i/>
          <w:iCs/>
          <w:color w:val="EE0000"/>
          <w:sz w:val="20"/>
        </w:rPr>
        <w:t xml:space="preserve"> UK </w:t>
      </w:r>
      <w:r w:rsidR="00FB3DF2" w:rsidRPr="00163996">
        <w:rPr>
          <w:rFonts w:ascii="Calibri" w:hAnsi="Calibri" w:cs="Calibri"/>
          <w:b/>
          <w:i/>
          <w:iCs/>
          <w:color w:val="EE0000"/>
          <w:sz w:val="20"/>
        </w:rPr>
        <w:t>Energy Portal</w:t>
      </w:r>
    </w:p>
    <w:p w14:paraId="5D8A3E84" w14:textId="77777777" w:rsidR="00FB3DF2" w:rsidRPr="00FB3DF2" w:rsidRDefault="00FB3DF2" w:rsidP="696EF570">
      <w:pPr>
        <w:pStyle w:val="Header"/>
        <w:tabs>
          <w:tab w:val="clear" w:pos="4153"/>
          <w:tab w:val="clear" w:pos="8306"/>
        </w:tabs>
        <w:ind w:left="-426" w:firstLine="426"/>
        <w:jc w:val="center"/>
        <w:rPr>
          <w:rFonts w:ascii="Calibri" w:hAnsi="Calibri" w:cs="Calibri"/>
          <w:b/>
          <w:i/>
          <w:iCs/>
          <w:sz w:val="22"/>
          <w:szCs w:val="22"/>
        </w:rPr>
      </w:pPr>
    </w:p>
    <w:p w14:paraId="5DEFDEA0" w14:textId="77777777" w:rsidR="009151E7" w:rsidRPr="00625296" w:rsidRDefault="696EF570" w:rsidP="696EF570">
      <w:pPr>
        <w:pStyle w:val="Header"/>
        <w:tabs>
          <w:tab w:val="clear" w:pos="4153"/>
          <w:tab w:val="clear" w:pos="8306"/>
        </w:tabs>
        <w:ind w:left="-426" w:firstLine="426"/>
        <w:rPr>
          <w:rFonts w:ascii="Calibri" w:hAnsi="Calibri" w:cs="Calibri"/>
          <w:b/>
          <w:bCs/>
          <w:sz w:val="22"/>
          <w:szCs w:val="22"/>
        </w:rPr>
      </w:pPr>
      <w:r w:rsidRPr="00625296">
        <w:rPr>
          <w:rFonts w:ascii="Calibri" w:hAnsi="Calibri" w:cs="Calibri"/>
          <w:b/>
          <w:bCs/>
          <w:sz w:val="22"/>
          <w:szCs w:val="22"/>
        </w:rPr>
        <w:t>General Project Information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845"/>
      </w:tblGrid>
      <w:tr w:rsidR="009151E7" w:rsidRPr="00625296" w14:paraId="5DEFDEA3" w14:textId="77166A8A" w:rsidTr="10ED15B3">
        <w:tc>
          <w:tcPr>
            <w:tcW w:w="5495" w:type="dxa"/>
            <w:shd w:val="clear" w:color="auto" w:fill="C6D9F1" w:themeFill="text2" w:themeFillTint="33"/>
          </w:tcPr>
          <w:p w14:paraId="5DEFDEA1" w14:textId="1328CB0D" w:rsidR="009151E7" w:rsidRPr="00370FAC" w:rsidRDefault="696EF570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 xml:space="preserve">Field or Project </w:t>
            </w:r>
            <w:r w:rsidR="00560357">
              <w:rPr>
                <w:rFonts w:ascii="Calibri" w:hAnsi="Calibri" w:cs="Calibri"/>
                <w:sz w:val="20"/>
              </w:rPr>
              <w:t xml:space="preserve">or Storage Site </w:t>
            </w:r>
            <w:r w:rsidRPr="00370FAC">
              <w:rPr>
                <w:rFonts w:ascii="Calibri" w:hAnsi="Calibri" w:cs="Calibri"/>
                <w:sz w:val="20"/>
              </w:rPr>
              <w:t>Name</w:t>
            </w:r>
          </w:p>
        </w:tc>
        <w:tc>
          <w:tcPr>
            <w:tcW w:w="4845" w:type="dxa"/>
          </w:tcPr>
          <w:p w14:paraId="5DEFDEA2" w14:textId="04FE2CEF" w:rsidR="009151E7" w:rsidRPr="00625296" w:rsidRDefault="009151E7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45CC" w:rsidRPr="00625296" w14:paraId="20A55954" w14:textId="77777777" w:rsidTr="10ED15B3">
        <w:tc>
          <w:tcPr>
            <w:tcW w:w="5495" w:type="dxa"/>
            <w:shd w:val="clear" w:color="auto" w:fill="C6D9F1" w:themeFill="text2" w:themeFillTint="33"/>
          </w:tcPr>
          <w:p w14:paraId="359EA1DD" w14:textId="3E32C5CB" w:rsidR="001F45CC" w:rsidRPr="00370FAC" w:rsidRDefault="00C546B7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 xml:space="preserve">What is the main activity of the pipeline </w:t>
            </w:r>
            <w:r w:rsidR="0002731D" w:rsidRPr="00370FAC">
              <w:rPr>
                <w:rFonts w:ascii="Calibri" w:hAnsi="Calibri" w:cs="Calibri"/>
                <w:sz w:val="20"/>
              </w:rPr>
              <w:t>(</w:t>
            </w:r>
            <w:r w:rsidRPr="00370FAC">
              <w:rPr>
                <w:rFonts w:ascii="Calibri" w:hAnsi="Calibri" w:cs="Calibri"/>
                <w:sz w:val="20"/>
              </w:rPr>
              <w:t>O&amp;G / CCUS</w:t>
            </w:r>
            <w:r w:rsidR="0002731D" w:rsidRPr="00370FAC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845" w:type="dxa"/>
          </w:tcPr>
          <w:p w14:paraId="21B46577" w14:textId="77777777" w:rsidR="001F45CC" w:rsidRPr="00625296" w:rsidRDefault="001F45CC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51E7" w:rsidRPr="00625296" w14:paraId="5DEFDEA9" w14:textId="26804875" w:rsidTr="10ED15B3">
        <w:tc>
          <w:tcPr>
            <w:tcW w:w="5495" w:type="dxa"/>
            <w:shd w:val="clear" w:color="auto" w:fill="C6D9F1" w:themeFill="text2" w:themeFillTint="33"/>
          </w:tcPr>
          <w:p w14:paraId="5DEFDEA7" w14:textId="0342DEA8" w:rsidR="009151E7" w:rsidRPr="00370FAC" w:rsidRDefault="696EF570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>Operator name, registered office address and company registration number</w:t>
            </w:r>
            <w:r w:rsidR="00AA38D3" w:rsidRPr="00370FAC">
              <w:rPr>
                <w:rFonts w:ascii="Calibri" w:hAnsi="Calibri" w:cs="Calibri"/>
                <w:sz w:val="20"/>
              </w:rPr>
              <w:t xml:space="preserve"> as per Companies House</w:t>
            </w:r>
          </w:p>
        </w:tc>
        <w:tc>
          <w:tcPr>
            <w:tcW w:w="4845" w:type="dxa"/>
          </w:tcPr>
          <w:p w14:paraId="4DBCD16E" w14:textId="77777777" w:rsidR="0007144E" w:rsidRDefault="0007144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EFDEA8" w14:textId="6F53D9D0" w:rsidR="009D1A32" w:rsidRPr="00625296" w:rsidRDefault="009D1A32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51E7" w:rsidRPr="00625296" w14:paraId="5DEFDEAF" w14:textId="16C7649F" w:rsidTr="10ED15B3">
        <w:tc>
          <w:tcPr>
            <w:tcW w:w="5495" w:type="dxa"/>
            <w:shd w:val="clear" w:color="auto" w:fill="C6D9F1" w:themeFill="text2" w:themeFillTint="33"/>
          </w:tcPr>
          <w:p w14:paraId="5DEFDEAD" w14:textId="0C748933" w:rsidR="009151E7" w:rsidRPr="00370FAC" w:rsidRDefault="696EF570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>Estimated Project Decommissioning Costs</w:t>
            </w:r>
            <w:r w:rsidR="00EE7F26" w:rsidRPr="00370FAC">
              <w:rPr>
                <w:rFonts w:ascii="Calibri" w:hAnsi="Calibri" w:cs="Calibri"/>
                <w:sz w:val="20"/>
              </w:rPr>
              <w:t xml:space="preserve"> (pipelines </w:t>
            </w:r>
            <w:r w:rsidR="004B6C5C" w:rsidRPr="00370FAC">
              <w:rPr>
                <w:rFonts w:ascii="Calibri" w:hAnsi="Calibri" w:cs="Calibri"/>
                <w:sz w:val="20"/>
              </w:rPr>
              <w:t>only) *</w:t>
            </w:r>
          </w:p>
        </w:tc>
        <w:tc>
          <w:tcPr>
            <w:tcW w:w="4845" w:type="dxa"/>
          </w:tcPr>
          <w:p w14:paraId="5DEFDEAE" w14:textId="35B152FC" w:rsidR="009151E7" w:rsidRPr="00625296" w:rsidRDefault="009151E7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2AFD" w:rsidRPr="00625296" w14:paraId="4DD5DA64" w14:textId="77777777" w:rsidTr="10ED15B3">
        <w:tc>
          <w:tcPr>
            <w:tcW w:w="5495" w:type="dxa"/>
            <w:shd w:val="clear" w:color="auto" w:fill="C6D9F1" w:themeFill="text2" w:themeFillTint="33"/>
          </w:tcPr>
          <w:p w14:paraId="76C2885E" w14:textId="3298869E" w:rsidR="00172AFD" w:rsidRPr="00370FAC" w:rsidRDefault="00172AFD" w:rsidP="696EF5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Estimated Project </w:t>
            </w:r>
            <w:r w:rsidR="00AB77CB">
              <w:rPr>
                <w:rFonts w:ascii="Calibri" w:hAnsi="Calibri" w:cs="Calibri"/>
                <w:sz w:val="20"/>
              </w:rPr>
              <w:t>Decommissioning costs (Installations only)</w:t>
            </w:r>
            <w:r w:rsidR="00226AA7">
              <w:rPr>
                <w:rFonts w:ascii="Calibri" w:hAnsi="Calibri" w:cs="Calibri"/>
                <w:sz w:val="20"/>
              </w:rPr>
              <w:t xml:space="preserve"> *</w:t>
            </w:r>
          </w:p>
        </w:tc>
        <w:tc>
          <w:tcPr>
            <w:tcW w:w="4845" w:type="dxa"/>
          </w:tcPr>
          <w:p w14:paraId="1FF67AE8" w14:textId="77777777" w:rsidR="00172AFD" w:rsidRPr="00625296" w:rsidRDefault="00172AFD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417A1F" w14:textId="77777777" w:rsidR="00FB3DF2" w:rsidRPr="0027565A" w:rsidRDefault="00FB3DF2" w:rsidP="696EF570">
      <w:pPr>
        <w:pStyle w:val="Heading4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 w14:paraId="5DEFDEB0" w14:textId="377D3F25" w:rsidR="009D5604" w:rsidRDefault="696EF570" w:rsidP="696EF570">
      <w:pPr>
        <w:pStyle w:val="Heading4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 w:rsidRPr="0027565A">
        <w:rPr>
          <w:rFonts w:ascii="Calibri" w:hAnsi="Calibri" w:cs="Calibri"/>
          <w:b w:val="0"/>
          <w:bCs w:val="0"/>
          <w:i/>
          <w:iCs/>
          <w:sz w:val="18"/>
          <w:szCs w:val="18"/>
        </w:rPr>
        <w:t>*There will be an opportunity later to express decommissioning costs in terms of individual pipelines</w:t>
      </w:r>
      <w:r w:rsidR="00226AA7"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 or installations</w:t>
      </w:r>
      <w:r w:rsidRPr="0027565A">
        <w:rPr>
          <w:rFonts w:ascii="Calibri" w:hAnsi="Calibri" w:cs="Calibri"/>
          <w:b w:val="0"/>
          <w:bCs w:val="0"/>
          <w:i/>
          <w:iCs/>
          <w:sz w:val="18"/>
          <w:szCs w:val="18"/>
        </w:rPr>
        <w:t>.  Decommissioning costs may be provided either on an individual or project basis.</w:t>
      </w:r>
      <w:r w:rsidR="00CA424F"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 (</w:t>
      </w:r>
      <w:r w:rsidR="00CA424F" w:rsidRPr="00CA424F">
        <w:rPr>
          <w:rFonts w:ascii="Calibri" w:hAnsi="Calibri" w:cs="Calibri"/>
          <w:b w:val="0"/>
          <w:bCs w:val="0"/>
          <w:i/>
          <w:iCs/>
          <w:sz w:val="18"/>
          <w:szCs w:val="18"/>
        </w:rPr>
        <w:t>Do not include costs of post closure monitoring etc. required under the Storage of Carbon Dioxide (Licensing etc.) Regulations 2010</w:t>
      </w:r>
      <w:r w:rsidR="00CA424F">
        <w:rPr>
          <w:rFonts w:ascii="Calibri" w:hAnsi="Calibri" w:cs="Calibri"/>
          <w:b w:val="0"/>
          <w:bCs w:val="0"/>
          <w:i/>
          <w:iCs/>
          <w:sz w:val="18"/>
          <w:szCs w:val="18"/>
        </w:rPr>
        <w:t>)</w:t>
      </w:r>
      <w:r w:rsidR="00CA424F" w:rsidRPr="00CA424F">
        <w:rPr>
          <w:rFonts w:ascii="Calibri" w:hAnsi="Calibri" w:cs="Calibri"/>
          <w:b w:val="0"/>
          <w:bCs w:val="0"/>
          <w:i/>
          <w:iCs/>
          <w:sz w:val="18"/>
          <w:szCs w:val="18"/>
        </w:rPr>
        <w:t>.</w:t>
      </w:r>
    </w:p>
    <w:p w14:paraId="7F9D3F4A" w14:textId="77777777" w:rsidR="0058050B" w:rsidRPr="0058050B" w:rsidRDefault="0058050B" w:rsidP="0058050B"/>
    <w:p w14:paraId="5DEFDEB1" w14:textId="77777777" w:rsidR="009151E7" w:rsidRDefault="009151E7">
      <w:pPr>
        <w:rPr>
          <w:rFonts w:ascii="Calibri" w:hAnsi="Calibri" w:cs="Calibri"/>
          <w:sz w:val="22"/>
          <w:szCs w:val="22"/>
        </w:rPr>
      </w:pPr>
    </w:p>
    <w:p w14:paraId="43B8D493" w14:textId="77777777" w:rsidR="00655E1D" w:rsidRPr="00625296" w:rsidRDefault="00655E1D">
      <w:pPr>
        <w:rPr>
          <w:rFonts w:ascii="Calibri" w:hAnsi="Calibri" w:cs="Calibri"/>
          <w:sz w:val="22"/>
          <w:szCs w:val="22"/>
        </w:rPr>
      </w:pPr>
    </w:p>
    <w:p w14:paraId="5DEFDEB2" w14:textId="6D0193CB" w:rsidR="009151E7" w:rsidRPr="00625296" w:rsidRDefault="00C57E39" w:rsidP="696EF570">
      <w:pPr>
        <w:pStyle w:val="Heading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Pipeline</w:t>
      </w:r>
      <w:r w:rsidRPr="00625296">
        <w:rPr>
          <w:rFonts w:ascii="Calibri" w:hAnsi="Calibri" w:cs="Calibri"/>
          <w:sz w:val="22"/>
          <w:szCs w:val="22"/>
        </w:rPr>
        <w:t xml:space="preserve"> </w:t>
      </w:r>
      <w:r w:rsidR="00410652">
        <w:rPr>
          <w:rFonts w:ascii="Calibri" w:hAnsi="Calibri" w:cs="Calibri"/>
          <w:sz w:val="22"/>
          <w:szCs w:val="22"/>
        </w:rPr>
        <w:t>Own</w:t>
      </w:r>
      <w:r w:rsidR="00C55862">
        <w:rPr>
          <w:rFonts w:ascii="Calibri" w:hAnsi="Calibri" w:cs="Calibri"/>
          <w:sz w:val="22"/>
          <w:szCs w:val="22"/>
        </w:rPr>
        <w:t>er</w:t>
      </w:r>
      <w:r w:rsidR="00BB01FA">
        <w:rPr>
          <w:rFonts w:ascii="Calibri" w:hAnsi="Calibri" w:cs="Calibri"/>
          <w:sz w:val="22"/>
          <w:szCs w:val="22"/>
        </w:rPr>
        <w:t>(s)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835"/>
        <w:gridCol w:w="2126"/>
        <w:gridCol w:w="2977"/>
      </w:tblGrid>
      <w:tr w:rsidR="00AB2685" w:rsidRPr="00625296" w14:paraId="5DEFDEBE" w14:textId="77777777" w:rsidTr="00AB2685">
        <w:trPr>
          <w:trHeight w:val="870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5DEFDEB3" w14:textId="77777777" w:rsidR="00AB2685" w:rsidRPr="00370FAC" w:rsidRDefault="00AB2685" w:rsidP="696EF570">
            <w:pPr>
              <w:pStyle w:val="BodyText"/>
              <w:rPr>
                <w:rFonts w:ascii="Calibri" w:hAnsi="Calibri" w:cs="Calibri"/>
              </w:rPr>
            </w:pPr>
            <w:bookmarkStart w:id="0" w:name="_Hlk343863666"/>
            <w:r w:rsidRPr="00370FAC">
              <w:rPr>
                <w:rFonts w:ascii="Calibri" w:hAnsi="Calibri" w:cs="Calibri"/>
              </w:rPr>
              <w:t>Company Name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5DEFDEB4" w14:textId="79A10D6A" w:rsidR="00AB2685" w:rsidRPr="00370FAC" w:rsidRDefault="00AB2685" w:rsidP="696EF570">
            <w:pPr>
              <w:pStyle w:val="BodyText"/>
              <w:rPr>
                <w:rFonts w:ascii="Calibri" w:hAnsi="Calibri" w:cs="Calibri"/>
              </w:rPr>
            </w:pPr>
            <w:r w:rsidRPr="00370FAC">
              <w:rPr>
                <w:rFonts w:ascii="Calibri" w:hAnsi="Calibri" w:cs="Calibri"/>
              </w:rPr>
              <w:t>Registered Office Address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5DEFDEB5" w14:textId="648D47DA" w:rsidR="00AB2685" w:rsidRPr="00370FAC" w:rsidRDefault="00AB2685" w:rsidP="696EF570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Company </w:t>
            </w:r>
            <w:r w:rsidRPr="00370FAC">
              <w:rPr>
                <w:rFonts w:ascii="Calibri" w:hAnsi="Calibri" w:cs="Calibri"/>
              </w:rPr>
              <w:t>Registration Number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5DEFDEBA" w14:textId="0527C9CD" w:rsidR="00AB2685" w:rsidRPr="00370FAC" w:rsidRDefault="00AB2685" w:rsidP="00625296">
            <w:pPr>
              <w:pStyle w:val="Body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Equity Share</w:t>
            </w:r>
          </w:p>
        </w:tc>
      </w:tr>
      <w:bookmarkEnd w:id="0"/>
      <w:tr w:rsidR="00AB2685" w:rsidRPr="00625296" w14:paraId="5DEFDEC5" w14:textId="77777777" w:rsidTr="00AB2685">
        <w:trPr>
          <w:trHeight w:val="832"/>
        </w:trPr>
        <w:tc>
          <w:tcPr>
            <w:tcW w:w="2405" w:type="dxa"/>
          </w:tcPr>
          <w:p w14:paraId="5DEFDEBF" w14:textId="2976F67A" w:rsidR="00AB2685" w:rsidRPr="00625296" w:rsidRDefault="00AB2685" w:rsidP="696EF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EFDEC0" w14:textId="3F51B492" w:rsidR="00AB2685" w:rsidRPr="00625296" w:rsidRDefault="00AB2685" w:rsidP="696EF570">
            <w:pPr>
              <w:rPr>
                <w:rFonts w:ascii="Calibri" w:hAnsi="Calibri" w:cs="Calibri"/>
                <w:color w:val="00144D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EFDEC1" w14:textId="57753FB9" w:rsidR="00AB2685" w:rsidRPr="00625296" w:rsidRDefault="00AB2685" w:rsidP="696EF570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EFDEC3" w14:textId="77777777" w:rsidR="00AB2685" w:rsidRPr="00625296" w:rsidRDefault="00AB2685" w:rsidP="0051448B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2685" w:rsidRPr="00625296" w14:paraId="5DEFDECC" w14:textId="77777777" w:rsidTr="00AB2685">
        <w:trPr>
          <w:trHeight w:val="833"/>
        </w:trPr>
        <w:tc>
          <w:tcPr>
            <w:tcW w:w="2405" w:type="dxa"/>
            <w:vAlign w:val="center"/>
          </w:tcPr>
          <w:p w14:paraId="5DEFDEC6" w14:textId="1F798F44" w:rsidR="00AB2685" w:rsidRPr="00625296" w:rsidRDefault="00AB2685" w:rsidP="15BE3EC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EFDEC7" w14:textId="1579E378" w:rsidR="00AB2685" w:rsidRPr="00625296" w:rsidRDefault="00AB2685" w:rsidP="10ED15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EFDEC8" w14:textId="00183C2D" w:rsidR="00AB2685" w:rsidRPr="00625296" w:rsidRDefault="00AB2685" w:rsidP="10ED15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EFDECA" w14:textId="77777777" w:rsidR="00AB2685" w:rsidRPr="00625296" w:rsidRDefault="00AB2685" w:rsidP="001B359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2685" w:rsidRPr="00625296" w14:paraId="5DEFDED3" w14:textId="77777777" w:rsidTr="00AB2685">
        <w:trPr>
          <w:trHeight w:val="833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DEFDECD" w14:textId="1177C0C2" w:rsidR="00AB2685" w:rsidRPr="00625296" w:rsidRDefault="00AB2685" w:rsidP="15BE3EC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EFDECE" w14:textId="3A2A8368" w:rsidR="00AB2685" w:rsidRPr="00625296" w:rsidRDefault="00AB2685" w:rsidP="10ED15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DEFDECF" w14:textId="536204D1" w:rsidR="00AB2685" w:rsidRPr="00625296" w:rsidRDefault="00AB2685" w:rsidP="10ED15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EFDED1" w14:textId="77777777" w:rsidR="00AB2685" w:rsidRPr="00625296" w:rsidRDefault="00AB2685" w:rsidP="001B359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EC329" w14:textId="77777777" w:rsidR="00FB3DF2" w:rsidRDefault="00FB3DF2" w:rsidP="696EF570">
      <w:pPr>
        <w:pStyle w:val="BodyText"/>
        <w:rPr>
          <w:rFonts w:ascii="Calibri" w:hAnsi="Calibri" w:cs="Calibri"/>
        </w:rPr>
      </w:pPr>
    </w:p>
    <w:p w14:paraId="5DEFDF53" w14:textId="77777777" w:rsidR="009151E7" w:rsidRDefault="009151E7">
      <w:pPr>
        <w:rPr>
          <w:rFonts w:ascii="Calibri" w:hAnsi="Calibri" w:cs="Calibri"/>
          <w:sz w:val="22"/>
          <w:szCs w:val="22"/>
        </w:rPr>
      </w:pPr>
    </w:p>
    <w:p w14:paraId="3FEC43BF" w14:textId="77777777" w:rsidR="00663D1F" w:rsidRDefault="00663D1F">
      <w:pPr>
        <w:rPr>
          <w:rFonts w:ascii="Calibri" w:hAnsi="Calibri" w:cs="Calibri"/>
          <w:sz w:val="22"/>
          <w:szCs w:val="22"/>
        </w:rPr>
      </w:pPr>
    </w:p>
    <w:p w14:paraId="38DCC98E" w14:textId="77777777" w:rsidR="00017008" w:rsidRPr="00625296" w:rsidRDefault="00017008">
      <w:pPr>
        <w:rPr>
          <w:rFonts w:ascii="Calibri" w:hAnsi="Calibri" w:cs="Calibri"/>
          <w:sz w:val="22"/>
          <w:szCs w:val="22"/>
        </w:rPr>
      </w:pPr>
    </w:p>
    <w:p w14:paraId="5DEFDF54" w14:textId="77777777" w:rsidR="009151E7" w:rsidRPr="00625296" w:rsidRDefault="696EF570" w:rsidP="696EF570">
      <w:pPr>
        <w:rPr>
          <w:rFonts w:ascii="Calibri" w:hAnsi="Calibri" w:cs="Calibri"/>
          <w:b/>
          <w:bCs/>
          <w:sz w:val="22"/>
          <w:szCs w:val="22"/>
        </w:rPr>
      </w:pPr>
      <w:r w:rsidRPr="00625296">
        <w:rPr>
          <w:rFonts w:ascii="Calibri" w:hAnsi="Calibri" w:cs="Calibri"/>
          <w:b/>
          <w:bCs/>
          <w:sz w:val="22"/>
          <w:szCs w:val="22"/>
        </w:rPr>
        <w:t>Details of Pipeline(s)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843"/>
      </w:tblGrid>
      <w:tr w:rsidR="006541E4" w:rsidRPr="00625296" w14:paraId="5DEFDF5A" w14:textId="5DF509BD" w:rsidTr="00A62362">
        <w:trPr>
          <w:trHeight w:val="420"/>
        </w:trPr>
        <w:tc>
          <w:tcPr>
            <w:tcW w:w="6946" w:type="dxa"/>
            <w:shd w:val="clear" w:color="auto" w:fill="C6D9F1" w:themeFill="text2" w:themeFillTint="33"/>
          </w:tcPr>
          <w:p w14:paraId="254D7CE2" w14:textId="77777777" w:rsidR="006541E4" w:rsidRPr="00370FAC" w:rsidRDefault="696EF570" w:rsidP="001B52D7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>Summary of pipelines to be put in place as part of project</w:t>
            </w:r>
            <w:r w:rsidR="001B52D7" w:rsidRPr="00370FAC">
              <w:rPr>
                <w:rFonts w:ascii="Calibri" w:hAnsi="Calibri" w:cs="Calibri"/>
                <w:sz w:val="20"/>
              </w:rPr>
              <w:t xml:space="preserve"> </w:t>
            </w:r>
            <w:r w:rsidR="68A8EC57" w:rsidRPr="00370FAC">
              <w:rPr>
                <w:rFonts w:ascii="Calibri" w:hAnsi="Calibri" w:cs="Calibri"/>
                <w:sz w:val="20"/>
              </w:rPr>
              <w:t>(e.g. infield, inter</w:t>
            </w:r>
            <w:r w:rsidR="00500D66" w:rsidRPr="00370FAC">
              <w:rPr>
                <w:rFonts w:ascii="Calibri" w:hAnsi="Calibri" w:cs="Calibri"/>
                <w:sz w:val="20"/>
              </w:rPr>
              <w:t>-</w:t>
            </w:r>
            <w:r w:rsidR="68A8EC57" w:rsidRPr="00370FAC">
              <w:rPr>
                <w:rFonts w:ascii="Calibri" w:hAnsi="Calibri" w:cs="Calibri"/>
                <w:sz w:val="20"/>
              </w:rPr>
              <w:t xml:space="preserve">field, export) </w:t>
            </w:r>
          </w:p>
          <w:p w14:paraId="6B45D6C6" w14:textId="77777777" w:rsidR="009D2D78" w:rsidRPr="00370FAC" w:rsidRDefault="009D2D78" w:rsidP="001B52D7">
            <w:pPr>
              <w:rPr>
                <w:rFonts w:ascii="Calibri" w:hAnsi="Calibri" w:cs="Calibri"/>
                <w:sz w:val="20"/>
              </w:rPr>
            </w:pPr>
          </w:p>
          <w:p w14:paraId="5DEFDF57" w14:textId="2D77A70C" w:rsidR="009D2D78" w:rsidRPr="00370FAC" w:rsidRDefault="009D2D78" w:rsidP="001B52D7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 xml:space="preserve">Please state if CCUS power cables were consented by </w:t>
            </w:r>
            <w:r w:rsidR="008938DC" w:rsidRPr="00370FAC">
              <w:rPr>
                <w:rFonts w:ascii="Calibri" w:hAnsi="Calibri" w:cs="Calibri"/>
                <w:sz w:val="20"/>
              </w:rPr>
              <w:t xml:space="preserve">a </w:t>
            </w:r>
            <w:r w:rsidRPr="00370FAC">
              <w:rPr>
                <w:rFonts w:ascii="Calibri" w:hAnsi="Calibri" w:cs="Calibri"/>
                <w:sz w:val="20"/>
              </w:rPr>
              <w:t>Relevant Works Consent</w:t>
            </w:r>
            <w:r w:rsidR="00C15D59" w:rsidRPr="00370FAC">
              <w:rPr>
                <w:rFonts w:ascii="Calibri" w:hAnsi="Calibri" w:cs="Calibri"/>
                <w:sz w:val="20"/>
              </w:rPr>
              <w:t xml:space="preserve"> </w:t>
            </w:r>
            <w:r w:rsidR="00E131C6">
              <w:rPr>
                <w:rFonts w:ascii="Calibri" w:hAnsi="Calibri" w:cs="Calibri"/>
                <w:sz w:val="20"/>
              </w:rPr>
              <w:t xml:space="preserve">(RWC) </w:t>
            </w:r>
            <w:r w:rsidR="00C15D59" w:rsidRPr="00370FAC">
              <w:rPr>
                <w:rFonts w:ascii="Calibri" w:hAnsi="Calibri" w:cs="Calibri"/>
                <w:sz w:val="20"/>
              </w:rPr>
              <w:t>or Pipeline Works Autho</w:t>
            </w:r>
            <w:r w:rsidR="00553980" w:rsidRPr="00370FAC">
              <w:rPr>
                <w:rFonts w:ascii="Calibri" w:hAnsi="Calibri" w:cs="Calibri"/>
                <w:sz w:val="20"/>
              </w:rPr>
              <w:t>risation</w:t>
            </w:r>
            <w:r w:rsidR="00E131C6">
              <w:rPr>
                <w:rFonts w:ascii="Calibri" w:hAnsi="Calibri" w:cs="Calibri"/>
                <w:sz w:val="20"/>
              </w:rPr>
              <w:t xml:space="preserve"> (PWA)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5DEFDF58" w14:textId="19A40310" w:rsidR="006541E4" w:rsidRPr="00370FAC" w:rsidRDefault="696EF570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>Start date of pipeline construction</w:t>
            </w:r>
            <w:r w:rsidR="001B52D7" w:rsidRPr="00370FAC">
              <w:rPr>
                <w:rFonts w:ascii="Calibri" w:hAnsi="Calibri" w:cs="Calibri"/>
                <w:sz w:val="20"/>
              </w:rPr>
              <w:t xml:space="preserve"> </w:t>
            </w:r>
            <w:r w:rsidRPr="00370FAC">
              <w:rPr>
                <w:rFonts w:ascii="Calibri" w:hAnsi="Calibri" w:cs="Calibri"/>
                <w:sz w:val="20"/>
              </w:rPr>
              <w:t>(month/year)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5DEFDF59" w14:textId="77777777" w:rsidR="006541E4" w:rsidRPr="00370FAC" w:rsidRDefault="696EF570" w:rsidP="696EF570">
            <w:pPr>
              <w:rPr>
                <w:rFonts w:ascii="Calibri" w:hAnsi="Calibri" w:cs="Calibri"/>
                <w:sz w:val="20"/>
              </w:rPr>
            </w:pPr>
            <w:r w:rsidRPr="00370FAC">
              <w:rPr>
                <w:rFonts w:ascii="Calibri" w:hAnsi="Calibri" w:cs="Calibri"/>
                <w:sz w:val="20"/>
              </w:rPr>
              <w:t>Estimated Cost of Decommissioning Pipelines*</w:t>
            </w:r>
          </w:p>
        </w:tc>
      </w:tr>
      <w:tr w:rsidR="006541E4" w:rsidRPr="00625296" w14:paraId="5DEFDF5E" w14:textId="6368C690" w:rsidTr="00A62362">
        <w:trPr>
          <w:trHeight w:val="420"/>
        </w:trPr>
        <w:tc>
          <w:tcPr>
            <w:tcW w:w="6946" w:type="dxa"/>
          </w:tcPr>
          <w:p w14:paraId="5DEFDF5B" w14:textId="43B267F8" w:rsidR="0024223F" w:rsidRPr="00625296" w:rsidRDefault="0024223F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EFDF5C" w14:textId="281834E8" w:rsidR="006541E4" w:rsidRPr="00625296" w:rsidRDefault="006541E4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EFDF5D" w14:textId="77777777" w:rsidR="006541E4" w:rsidRPr="00625296" w:rsidRDefault="006541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E2E" w:rsidRPr="00625296" w14:paraId="2A7799B9" w14:textId="77777777" w:rsidTr="00A62362">
        <w:trPr>
          <w:trHeight w:val="420"/>
        </w:trPr>
        <w:tc>
          <w:tcPr>
            <w:tcW w:w="6946" w:type="dxa"/>
          </w:tcPr>
          <w:p w14:paraId="7024BAC8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1E78E0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00AB5" w14:textId="77777777" w:rsidR="00456E2E" w:rsidRPr="00625296" w:rsidRDefault="00456E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E2E" w:rsidRPr="00625296" w14:paraId="0E3BF5CD" w14:textId="77777777" w:rsidTr="00A62362">
        <w:trPr>
          <w:trHeight w:val="420"/>
        </w:trPr>
        <w:tc>
          <w:tcPr>
            <w:tcW w:w="6946" w:type="dxa"/>
          </w:tcPr>
          <w:p w14:paraId="44DF7591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AE1810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DDF63A" w14:textId="77777777" w:rsidR="00456E2E" w:rsidRPr="00625296" w:rsidRDefault="00456E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E2E" w:rsidRPr="00625296" w14:paraId="30D71E73" w14:textId="77777777" w:rsidTr="00A62362">
        <w:trPr>
          <w:trHeight w:val="420"/>
        </w:trPr>
        <w:tc>
          <w:tcPr>
            <w:tcW w:w="6946" w:type="dxa"/>
          </w:tcPr>
          <w:p w14:paraId="3AF03797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917BFD" w14:textId="77777777" w:rsidR="00456E2E" w:rsidRPr="00625296" w:rsidRDefault="00456E2E" w:rsidP="68A8E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E7478" w14:textId="77777777" w:rsidR="00456E2E" w:rsidRPr="00625296" w:rsidRDefault="00456E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9904BE" w14:textId="77777777" w:rsidR="0027565A" w:rsidRDefault="0027565A" w:rsidP="696EF570">
      <w:pPr>
        <w:rPr>
          <w:rFonts w:ascii="Calibri" w:hAnsi="Calibri" w:cs="Calibri"/>
          <w:i/>
          <w:iCs/>
          <w:sz w:val="20"/>
        </w:rPr>
      </w:pPr>
    </w:p>
    <w:p w14:paraId="5DEFDF5F" w14:textId="0D9D4A0A" w:rsidR="009151E7" w:rsidRPr="00305CE1" w:rsidRDefault="696EF570" w:rsidP="696EF570">
      <w:pPr>
        <w:rPr>
          <w:rFonts w:ascii="Calibri" w:hAnsi="Calibri" w:cs="Calibri"/>
          <w:i/>
          <w:iCs/>
          <w:sz w:val="18"/>
          <w:szCs w:val="18"/>
        </w:rPr>
      </w:pPr>
      <w:r w:rsidRPr="00305CE1">
        <w:rPr>
          <w:rFonts w:ascii="Calibri" w:hAnsi="Calibri" w:cs="Calibri"/>
          <w:i/>
          <w:iCs/>
          <w:sz w:val="18"/>
          <w:szCs w:val="18"/>
        </w:rPr>
        <w:t xml:space="preserve">*Decommissioning costs may be provided on an individual or project basis.  See </w:t>
      </w:r>
      <w:r w:rsidR="008C5DD7" w:rsidRPr="00305CE1">
        <w:rPr>
          <w:rFonts w:ascii="Calibri" w:hAnsi="Calibri" w:cs="Calibri"/>
          <w:i/>
          <w:iCs/>
          <w:sz w:val="18"/>
          <w:szCs w:val="18"/>
        </w:rPr>
        <w:t>above</w:t>
      </w:r>
      <w:r w:rsidRPr="00305CE1">
        <w:rPr>
          <w:rFonts w:ascii="Calibri" w:hAnsi="Calibri" w:cs="Calibri"/>
          <w:i/>
          <w:iCs/>
          <w:sz w:val="18"/>
          <w:szCs w:val="18"/>
        </w:rPr>
        <w:t>.</w:t>
      </w:r>
    </w:p>
    <w:p w14:paraId="2ED4D86E" w14:textId="34482CA0" w:rsidR="00A003D2" w:rsidRDefault="00A003D2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</w:rPr>
      </w:pPr>
    </w:p>
    <w:p w14:paraId="7B4CF6C9" w14:textId="77777777" w:rsidR="0027565A" w:rsidRDefault="0027565A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</w:rPr>
      </w:pPr>
    </w:p>
    <w:p w14:paraId="09315ECE" w14:textId="77777777" w:rsidR="0027565A" w:rsidRDefault="0027565A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</w:rPr>
      </w:pPr>
    </w:p>
    <w:p w14:paraId="38F02193" w14:textId="77777777" w:rsidR="00663D1F" w:rsidRDefault="00663D1F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</w:rPr>
      </w:pPr>
    </w:p>
    <w:p w14:paraId="3F0C37DD" w14:textId="77777777" w:rsidR="0027565A" w:rsidRPr="00A003D2" w:rsidRDefault="0027565A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</w:rPr>
      </w:pPr>
    </w:p>
    <w:p w14:paraId="5DEFDF62" w14:textId="7F693B61" w:rsidR="009151E7" w:rsidRDefault="696EF570" w:rsidP="001B52D7">
      <w:pPr>
        <w:pStyle w:val="Heading1"/>
        <w:rPr>
          <w:rFonts w:ascii="Calibri" w:hAnsi="Calibri" w:cs="Calibri"/>
          <w:szCs w:val="22"/>
        </w:rPr>
      </w:pPr>
      <w:r w:rsidRPr="00625296">
        <w:rPr>
          <w:rFonts w:ascii="Calibri" w:hAnsi="Calibri" w:cs="Calibri"/>
          <w:szCs w:val="22"/>
        </w:rPr>
        <w:lastRenderedPageBreak/>
        <w:t>General Comments</w:t>
      </w:r>
    </w:p>
    <w:p w14:paraId="036C22FA" w14:textId="77777777" w:rsidR="007D4DC8" w:rsidRPr="007D4DC8" w:rsidRDefault="007D4DC8" w:rsidP="007D4DC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9151E7" w:rsidRPr="00625296" w14:paraId="5DEFDF66" w14:textId="77777777" w:rsidTr="00655E1D">
        <w:tc>
          <w:tcPr>
            <w:tcW w:w="10348" w:type="dxa"/>
          </w:tcPr>
          <w:p w14:paraId="37EBEF4C" w14:textId="77777777" w:rsidR="00163996" w:rsidRPr="00163996" w:rsidRDefault="00163996" w:rsidP="00376F3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880F068" w14:textId="460A14A8" w:rsidR="00376F31" w:rsidRPr="00370FAC" w:rsidRDefault="00376F31" w:rsidP="00376F3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0FAC">
              <w:rPr>
                <w:rFonts w:asciiTheme="minorHAnsi" w:hAnsiTheme="minorHAnsi" w:cstheme="minorHAnsi"/>
                <w:b/>
                <w:bCs/>
                <w:sz w:val="20"/>
              </w:rPr>
              <w:t>Associated pipeline</w:t>
            </w:r>
            <w:r w:rsidR="00106FA5" w:rsidRPr="00370FAC"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="00B56EE7">
              <w:rPr>
                <w:rFonts w:asciiTheme="minorHAnsi" w:hAnsiTheme="minorHAnsi" w:cstheme="minorHAnsi"/>
                <w:b/>
                <w:bCs/>
                <w:sz w:val="20"/>
              </w:rPr>
              <w:t xml:space="preserve">pipeline </w:t>
            </w:r>
            <w:r w:rsidR="00106FA5" w:rsidRPr="00370FAC">
              <w:rPr>
                <w:rFonts w:asciiTheme="minorHAnsi" w:hAnsiTheme="minorHAnsi" w:cstheme="minorHAnsi"/>
                <w:b/>
                <w:bCs/>
                <w:sz w:val="20"/>
              </w:rPr>
              <w:t>infrastructure</w:t>
            </w:r>
            <w:r w:rsidRPr="00370FAC">
              <w:rPr>
                <w:rFonts w:asciiTheme="minorHAnsi" w:hAnsiTheme="minorHAnsi" w:cstheme="minorHAnsi"/>
                <w:b/>
                <w:bCs/>
                <w:sz w:val="20"/>
              </w:rPr>
              <w:t xml:space="preserve"> details to </w:t>
            </w:r>
            <w:r w:rsidR="002930F9" w:rsidRPr="00B56E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Field or Project </w:t>
            </w:r>
            <w:r w:rsidR="00DA22BB" w:rsidRPr="00B56E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or Storage Site </w:t>
            </w:r>
            <w:r w:rsidR="002930F9" w:rsidRPr="00B56E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name</w:t>
            </w:r>
            <w:r w:rsidRPr="00370FAC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5938266" w14:textId="74D6773A" w:rsidR="00376F31" w:rsidRPr="00DA22BB" w:rsidRDefault="00DA22BB" w:rsidP="00376F31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E</w:t>
            </w:r>
            <w:r w:rsidR="00E12C97" w:rsidRPr="00DA22B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xpand </w:t>
            </w:r>
            <w:r w:rsidR="00EC3ABA" w:rsidRPr="00DA22B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on the details of all RWC consented power cables</w:t>
            </w:r>
            <w:r w:rsid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- </w:t>
            </w:r>
            <w:r w:rsidR="00E131C6" w:rsidRP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cables </w:t>
            </w:r>
            <w:r w:rsid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that </w:t>
            </w:r>
            <w:r w:rsidR="00E131C6" w:rsidRP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are consented by R</w:t>
            </w:r>
            <w:r w:rsid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WC</w:t>
            </w:r>
            <w:r w:rsidR="00E131C6" w:rsidRP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will not be included in a Section 29 notice for pipelines</w:t>
            </w:r>
            <w:r w:rsidR="007D4DC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but on the </w:t>
            </w:r>
            <w:r w:rsidR="007D4DC8" w:rsidRPr="00E131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Section 29 notice </w:t>
            </w:r>
            <w:r w:rsidR="007D4DC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for Installations. </w:t>
            </w:r>
          </w:p>
          <w:p w14:paraId="23641B19" w14:textId="77777777" w:rsidR="00DF3761" w:rsidRPr="00370FAC" w:rsidRDefault="00DF3761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38F72C75" w14:textId="77777777" w:rsidR="00DF3761" w:rsidRDefault="00DF3761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622B661B" w14:textId="77777777" w:rsidR="002A6EAF" w:rsidRDefault="002A6EAF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2C9C227A" w14:textId="77777777" w:rsidR="002A6EAF" w:rsidRDefault="002A6EAF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3A143120" w14:textId="77777777" w:rsidR="002A6EAF" w:rsidRPr="00370FAC" w:rsidRDefault="002A6EAF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7EB664BC" w14:textId="77777777" w:rsidR="00DF3761" w:rsidRPr="00370FAC" w:rsidRDefault="00DF3761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26FE5ADF" w14:textId="77777777" w:rsidR="00376F31" w:rsidRPr="00370FAC" w:rsidRDefault="00376F31" w:rsidP="00376F31">
            <w:pPr>
              <w:rPr>
                <w:rFonts w:asciiTheme="minorHAnsi" w:hAnsiTheme="minorHAnsi" w:cstheme="minorHAnsi"/>
                <w:sz w:val="20"/>
              </w:rPr>
            </w:pPr>
          </w:p>
          <w:p w14:paraId="06F0F25C" w14:textId="1B767329" w:rsidR="00376F31" w:rsidRPr="00370FAC" w:rsidRDefault="00376F31" w:rsidP="00376F3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0FAC">
              <w:rPr>
                <w:rFonts w:asciiTheme="minorHAnsi" w:hAnsiTheme="minorHAnsi" w:cstheme="minorHAnsi"/>
                <w:b/>
                <w:sz w:val="20"/>
              </w:rPr>
              <w:t xml:space="preserve">Block/ </w:t>
            </w:r>
            <w:r w:rsidR="00EF678E" w:rsidRPr="00370FAC">
              <w:rPr>
                <w:rFonts w:asciiTheme="minorHAnsi" w:hAnsiTheme="minorHAnsi" w:cstheme="minorHAnsi"/>
                <w:b/>
                <w:sz w:val="20"/>
              </w:rPr>
              <w:t>L</w:t>
            </w:r>
            <w:r w:rsidRPr="00370FAC">
              <w:rPr>
                <w:rFonts w:asciiTheme="minorHAnsi" w:hAnsiTheme="minorHAnsi" w:cstheme="minorHAnsi"/>
                <w:b/>
                <w:sz w:val="20"/>
              </w:rPr>
              <w:t>icense equities:</w:t>
            </w:r>
          </w:p>
          <w:p w14:paraId="4C96B1A1" w14:textId="77777777" w:rsidR="0050023F" w:rsidRPr="00370FAC" w:rsidRDefault="0050023F" w:rsidP="00376F31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tbl>
            <w:tblPr>
              <w:tblW w:w="924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134"/>
              <w:gridCol w:w="4739"/>
              <w:gridCol w:w="2127"/>
            </w:tblGrid>
            <w:tr w:rsidR="00584E85" w:rsidRPr="00370FAC" w14:paraId="3800B321" w14:textId="77777777" w:rsidTr="00EF678E"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2D6740" w14:textId="71531CB1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370FAC">
                    <w:rPr>
                      <w:rFonts w:asciiTheme="minorHAnsi" w:hAnsiTheme="minorHAnsi" w:cstheme="minorHAnsi"/>
                      <w:sz w:val="20"/>
                    </w:rPr>
                    <w:t>Block n</w:t>
                  </w:r>
                  <w:r w:rsidR="00DF3761" w:rsidRPr="00370FAC">
                    <w:rPr>
                      <w:rFonts w:asciiTheme="minorHAnsi" w:hAnsiTheme="minorHAnsi" w:cstheme="minorHAnsi"/>
                      <w:sz w:val="20"/>
                    </w:rPr>
                    <w:t>umber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EE90E" w14:textId="437E167D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370FAC">
                    <w:rPr>
                      <w:rFonts w:asciiTheme="minorHAnsi" w:hAnsiTheme="minorHAnsi" w:cstheme="minorHAnsi"/>
                      <w:sz w:val="20"/>
                    </w:rPr>
                    <w:t>Licence</w:t>
                  </w:r>
                  <w:r w:rsidR="00DF3761" w:rsidRPr="00370FAC">
                    <w:rPr>
                      <w:rFonts w:asciiTheme="minorHAnsi" w:hAnsiTheme="minorHAnsi" w:cstheme="minorHAnsi"/>
                      <w:sz w:val="20"/>
                    </w:rPr>
                    <w:t xml:space="preserve"> number</w:t>
                  </w: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F79A8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370FAC">
                    <w:rPr>
                      <w:rFonts w:asciiTheme="minorHAnsi" w:hAnsiTheme="minorHAnsi" w:cstheme="minorHAnsi"/>
                      <w:sz w:val="20"/>
                    </w:rPr>
                    <w:t>Company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0AE505" w14:textId="268891CA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370FAC">
                    <w:rPr>
                      <w:rFonts w:asciiTheme="minorHAnsi" w:hAnsiTheme="minorHAnsi" w:cstheme="minorHAnsi"/>
                      <w:sz w:val="20"/>
                    </w:rPr>
                    <w:t>Equity</w:t>
                  </w:r>
                  <w:r w:rsidR="00DF3761" w:rsidRPr="00370FAC">
                    <w:rPr>
                      <w:rFonts w:asciiTheme="minorHAnsi" w:hAnsiTheme="minorHAnsi" w:cstheme="minorHAnsi"/>
                      <w:sz w:val="20"/>
                    </w:rPr>
                    <w:t xml:space="preserve"> %</w:t>
                  </w:r>
                </w:p>
              </w:tc>
            </w:tr>
            <w:tr w:rsidR="00584E85" w:rsidRPr="00370FAC" w14:paraId="63ACE1E9" w14:textId="77777777" w:rsidTr="00EF678E">
              <w:trPr>
                <w:trHeight w:val="303"/>
              </w:trPr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4C951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0BD11D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621136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B2FFD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84E85" w:rsidRPr="00370FAC" w14:paraId="48A58998" w14:textId="77777777" w:rsidTr="00EF678E">
              <w:trPr>
                <w:trHeight w:val="239"/>
              </w:trPr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3A226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508B55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FE1BB6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79FB2C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84E85" w:rsidRPr="00370FAC" w14:paraId="7761C758" w14:textId="77777777" w:rsidTr="00EF678E"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9C786B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45F70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E18DE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CB392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84E85" w:rsidRPr="00370FAC" w14:paraId="2BE77C92" w14:textId="77777777" w:rsidTr="00EF678E">
              <w:trPr>
                <w:trHeight w:val="239"/>
              </w:trPr>
              <w:tc>
                <w:tcPr>
                  <w:tcW w:w="1242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97CF7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AC15A1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68BBE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EBD217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84E85" w:rsidRPr="00370FAC" w14:paraId="18F4656A" w14:textId="77777777" w:rsidTr="00EF678E"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2BA11" w14:textId="64696A8E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370FAC">
                    <w:rPr>
                      <w:rFonts w:asciiTheme="minorHAnsi" w:hAnsiTheme="minorHAnsi" w:cstheme="minorHAnsi"/>
                      <w:sz w:val="20"/>
                    </w:rPr>
                    <w:t>Unitised Field</w:t>
                  </w:r>
                  <w:r w:rsidR="00436861" w:rsidRPr="00436861">
                    <w:rPr>
                      <w:rFonts w:asciiTheme="minorHAnsi" w:hAnsiTheme="minorHAnsi" w:cstheme="minorHAnsi"/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90486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F8D87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18A54FD5" w14:textId="77777777" w:rsidR="00584E85" w:rsidRPr="00370FAC" w:rsidRDefault="00584E85" w:rsidP="00584E8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5DEFDF64" w14:textId="3164BB24" w:rsidR="009151E7" w:rsidRPr="00376F31" w:rsidRDefault="00915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C1618" w14:textId="4D984B2B" w:rsidR="001B52D7" w:rsidRPr="00376F31" w:rsidRDefault="001B5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FDF65" w14:textId="77777777" w:rsidR="009151E7" w:rsidRPr="00625296" w:rsidRDefault="00915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FDF67" w14:textId="77777777" w:rsidR="009151E7" w:rsidRPr="00625296" w:rsidRDefault="009151E7">
      <w:pPr>
        <w:rPr>
          <w:rFonts w:ascii="Calibri" w:hAnsi="Calibri" w:cs="Calibri"/>
          <w:sz w:val="22"/>
          <w:szCs w:val="22"/>
        </w:rPr>
      </w:pPr>
    </w:p>
    <w:p w14:paraId="5861E5E8" w14:textId="0985F86C" w:rsidR="00D14F61" w:rsidRPr="00305CE1" w:rsidRDefault="0074289F" w:rsidP="00D14F61">
      <w:pPr>
        <w:rPr>
          <w:rFonts w:ascii="Calibri" w:hAnsi="Calibri" w:cs="Calibri"/>
          <w:i/>
          <w:iCs/>
          <w:sz w:val="18"/>
          <w:szCs w:val="18"/>
        </w:rPr>
      </w:pPr>
      <w:r w:rsidRPr="0027565A">
        <w:rPr>
          <w:rFonts w:ascii="Calibri" w:hAnsi="Calibri" w:cs="Calibri"/>
          <w:i/>
          <w:iCs/>
          <w:sz w:val="18"/>
          <w:szCs w:val="18"/>
        </w:rPr>
        <w:t>Not</w:t>
      </w:r>
      <w:r w:rsidR="00F323AF">
        <w:rPr>
          <w:rFonts w:ascii="Calibri" w:hAnsi="Calibri" w:cs="Calibri"/>
          <w:i/>
          <w:iCs/>
          <w:sz w:val="18"/>
          <w:szCs w:val="18"/>
        </w:rPr>
        <w:t>e</w:t>
      </w:r>
      <w:r w:rsidR="00436861">
        <w:rPr>
          <w:rFonts w:ascii="Calibri" w:hAnsi="Calibri" w:cs="Calibri"/>
          <w:i/>
          <w:iCs/>
          <w:sz w:val="18"/>
          <w:szCs w:val="18"/>
          <w:vertAlign w:val="superscript"/>
        </w:rPr>
        <w:t>1</w:t>
      </w:r>
      <w:r w:rsidRPr="0027565A">
        <w:rPr>
          <w:rFonts w:ascii="Calibri" w:hAnsi="Calibri" w:cs="Calibri"/>
          <w:i/>
          <w:iCs/>
          <w:sz w:val="18"/>
          <w:szCs w:val="18"/>
        </w:rPr>
        <w:t xml:space="preserve">: </w:t>
      </w:r>
      <w:r w:rsidR="00C75D72" w:rsidRPr="00305CE1">
        <w:rPr>
          <w:rFonts w:ascii="Calibri" w:hAnsi="Calibri" w:cs="Calibri"/>
          <w:i/>
          <w:iCs/>
          <w:sz w:val="18"/>
          <w:szCs w:val="18"/>
        </w:rPr>
        <w:t>U</w:t>
      </w:r>
      <w:r w:rsidR="00973414" w:rsidRPr="00305CE1">
        <w:rPr>
          <w:rFonts w:ascii="Calibri" w:hAnsi="Calibri" w:cs="Calibri"/>
          <w:i/>
          <w:iCs/>
          <w:sz w:val="18"/>
          <w:szCs w:val="18"/>
        </w:rPr>
        <w:t xml:space="preserve">nitised field is an oil or gas reservoir spanning multiple license areas, jointly developed by the stakeholders as a single entity to maximize recovery and efficiency. </w:t>
      </w:r>
    </w:p>
    <w:p w14:paraId="5868D847" w14:textId="77777777" w:rsidR="007A63B1" w:rsidRDefault="007A63B1" w:rsidP="00D14F61">
      <w:pPr>
        <w:rPr>
          <w:rFonts w:ascii="Calibri" w:hAnsi="Calibri" w:cs="Calibri"/>
          <w:sz w:val="22"/>
          <w:szCs w:val="22"/>
        </w:rPr>
      </w:pPr>
    </w:p>
    <w:sectPr w:rsidR="007A63B1" w:rsidSect="00F800F2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359" w:right="397" w:bottom="567" w:left="1134" w:header="284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FD2E" w14:textId="77777777" w:rsidR="00B25F7F" w:rsidRDefault="00B25F7F">
      <w:r>
        <w:separator/>
      </w:r>
    </w:p>
  </w:endnote>
  <w:endnote w:type="continuationSeparator" w:id="0">
    <w:p w14:paraId="247B2BC0" w14:textId="77777777" w:rsidR="00B25F7F" w:rsidRDefault="00B25F7F">
      <w:r>
        <w:continuationSeparator/>
      </w:r>
    </w:p>
  </w:endnote>
  <w:endnote w:type="continuationNotice" w:id="1">
    <w:p w14:paraId="4D560F4A" w14:textId="77777777" w:rsidR="00B25F7F" w:rsidRDefault="00B2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045" w14:textId="77777777" w:rsidR="005D5DAF" w:rsidRDefault="005D5D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FE046" w14:textId="77777777" w:rsidR="005D5DAF" w:rsidRDefault="005D5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047" w14:textId="77777777" w:rsidR="005D5DAF" w:rsidRPr="00625296" w:rsidRDefault="005D5DAF">
    <w:pPr>
      <w:pStyle w:val="Footer"/>
      <w:framePr w:wrap="around" w:vAnchor="text" w:hAnchor="margin" w:xAlign="center" w:y="1"/>
      <w:rPr>
        <w:rStyle w:val="PageNumber"/>
        <w:rFonts w:ascii="Calibri" w:hAnsi="Calibri" w:cs="Calibri"/>
        <w:sz w:val="22"/>
        <w:szCs w:val="22"/>
      </w:rPr>
    </w:pPr>
    <w:r w:rsidRPr="00625296">
      <w:rPr>
        <w:rStyle w:val="PageNumber"/>
        <w:rFonts w:ascii="Calibri" w:hAnsi="Calibri" w:cs="Calibri"/>
        <w:sz w:val="22"/>
        <w:szCs w:val="22"/>
      </w:rPr>
      <w:fldChar w:fldCharType="begin"/>
    </w:r>
    <w:r w:rsidRPr="00625296">
      <w:rPr>
        <w:rStyle w:val="PageNumber"/>
        <w:rFonts w:ascii="Calibri" w:hAnsi="Calibri" w:cs="Calibri"/>
        <w:sz w:val="22"/>
        <w:szCs w:val="22"/>
      </w:rPr>
      <w:instrText xml:space="preserve">PAGE  </w:instrText>
    </w:r>
    <w:r w:rsidRPr="00625296">
      <w:rPr>
        <w:rStyle w:val="PageNumber"/>
        <w:rFonts w:ascii="Calibri" w:hAnsi="Calibri" w:cs="Calibri"/>
        <w:sz w:val="22"/>
        <w:szCs w:val="22"/>
      </w:rPr>
      <w:fldChar w:fldCharType="separate"/>
    </w:r>
    <w:r w:rsidR="00F36EBF" w:rsidRPr="00625296">
      <w:rPr>
        <w:rStyle w:val="PageNumber"/>
        <w:rFonts w:ascii="Calibri" w:hAnsi="Calibri" w:cs="Calibri"/>
        <w:noProof/>
        <w:sz w:val="22"/>
        <w:szCs w:val="22"/>
      </w:rPr>
      <w:t>3</w:t>
    </w:r>
    <w:r w:rsidRPr="00625296">
      <w:rPr>
        <w:rStyle w:val="PageNumber"/>
        <w:rFonts w:ascii="Calibri" w:hAnsi="Calibri" w:cs="Calibri"/>
        <w:sz w:val="22"/>
        <w:szCs w:val="22"/>
      </w:rPr>
      <w:fldChar w:fldCharType="end"/>
    </w:r>
  </w:p>
  <w:p w14:paraId="5DEFE048" w14:textId="28584A9A" w:rsidR="005D5DAF" w:rsidRDefault="01597B0C" w:rsidP="01597B0C">
    <w:pPr>
      <w:pStyle w:val="Footer"/>
      <w:jc w:val="right"/>
      <w:rPr>
        <w:rFonts w:asciiTheme="minorHAnsi" w:eastAsiaTheme="minorEastAsia" w:hAnsiTheme="minorHAnsi" w:cstheme="minorBidi"/>
        <w:i/>
        <w:iCs/>
        <w:sz w:val="20"/>
      </w:rPr>
    </w:pPr>
    <w:r w:rsidRPr="01597B0C">
      <w:rPr>
        <w:rFonts w:ascii="Arial" w:eastAsia="Arial" w:hAnsi="Arial" w:cs="Arial"/>
        <w:i/>
        <w:iCs/>
        <w:sz w:val="20"/>
      </w:rPr>
      <w:t>Amended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6EA" w14:textId="77777777" w:rsidR="00B25F7F" w:rsidRDefault="00B25F7F">
      <w:r>
        <w:separator/>
      </w:r>
    </w:p>
  </w:footnote>
  <w:footnote w:type="continuationSeparator" w:id="0">
    <w:p w14:paraId="286C1CEB" w14:textId="77777777" w:rsidR="00B25F7F" w:rsidRDefault="00B25F7F">
      <w:r>
        <w:continuationSeparator/>
      </w:r>
    </w:p>
  </w:footnote>
  <w:footnote w:type="continuationNotice" w:id="1">
    <w:p w14:paraId="0C0CFB6B" w14:textId="77777777" w:rsidR="00B25F7F" w:rsidRDefault="00B2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041" w14:textId="77777777" w:rsidR="005D5DAF" w:rsidRDefault="005D5D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5DEFE042" w14:textId="77777777" w:rsidR="005D5DAF" w:rsidRDefault="005D5D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044" w14:textId="3055892F" w:rsidR="005D5DAF" w:rsidRPr="00625296" w:rsidRDefault="005D5DAF" w:rsidP="00625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20C5"/>
    <w:multiLevelType w:val="hybridMultilevel"/>
    <w:tmpl w:val="A6FC840E"/>
    <w:lvl w:ilvl="0" w:tplc="166C8BC6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3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52"/>
    <w:rsid w:val="000077FA"/>
    <w:rsid w:val="00017008"/>
    <w:rsid w:val="00017BBE"/>
    <w:rsid w:val="0002731D"/>
    <w:rsid w:val="0003679A"/>
    <w:rsid w:val="00036C34"/>
    <w:rsid w:val="00037818"/>
    <w:rsid w:val="00044BC0"/>
    <w:rsid w:val="00046C63"/>
    <w:rsid w:val="0005391D"/>
    <w:rsid w:val="00060CD7"/>
    <w:rsid w:val="0007144E"/>
    <w:rsid w:val="00080C80"/>
    <w:rsid w:val="0009360E"/>
    <w:rsid w:val="000A0157"/>
    <w:rsid w:val="000D4189"/>
    <w:rsid w:val="000E5D6C"/>
    <w:rsid w:val="000F1E24"/>
    <w:rsid w:val="00106FA5"/>
    <w:rsid w:val="001101FF"/>
    <w:rsid w:val="00124DC5"/>
    <w:rsid w:val="00155F1A"/>
    <w:rsid w:val="00163996"/>
    <w:rsid w:val="00172AFD"/>
    <w:rsid w:val="001818A6"/>
    <w:rsid w:val="00184809"/>
    <w:rsid w:val="001A1A42"/>
    <w:rsid w:val="001B1394"/>
    <w:rsid w:val="001B359C"/>
    <w:rsid w:val="001B52D7"/>
    <w:rsid w:val="001E0084"/>
    <w:rsid w:val="001E2B9F"/>
    <w:rsid w:val="001E5FB1"/>
    <w:rsid w:val="001F45CC"/>
    <w:rsid w:val="00213003"/>
    <w:rsid w:val="00226AA7"/>
    <w:rsid w:val="00227196"/>
    <w:rsid w:val="00227B55"/>
    <w:rsid w:val="00232E2E"/>
    <w:rsid w:val="0024223F"/>
    <w:rsid w:val="00252CAF"/>
    <w:rsid w:val="00266A10"/>
    <w:rsid w:val="00267173"/>
    <w:rsid w:val="0027565A"/>
    <w:rsid w:val="002756F2"/>
    <w:rsid w:val="0028194C"/>
    <w:rsid w:val="0028B20D"/>
    <w:rsid w:val="002930F9"/>
    <w:rsid w:val="002A6EAF"/>
    <w:rsid w:val="002B248A"/>
    <w:rsid w:val="002B5407"/>
    <w:rsid w:val="002C48E1"/>
    <w:rsid w:val="002D3F08"/>
    <w:rsid w:val="002D787F"/>
    <w:rsid w:val="002E5528"/>
    <w:rsid w:val="002F341E"/>
    <w:rsid w:val="003013AB"/>
    <w:rsid w:val="00304A64"/>
    <w:rsid w:val="00305CE1"/>
    <w:rsid w:val="003115F1"/>
    <w:rsid w:val="00340868"/>
    <w:rsid w:val="00360B26"/>
    <w:rsid w:val="003704F1"/>
    <w:rsid w:val="00370FAC"/>
    <w:rsid w:val="00376F31"/>
    <w:rsid w:val="00382A7E"/>
    <w:rsid w:val="00387E00"/>
    <w:rsid w:val="003A3DE8"/>
    <w:rsid w:val="003A56BD"/>
    <w:rsid w:val="003B1018"/>
    <w:rsid w:val="003B1374"/>
    <w:rsid w:val="003B7486"/>
    <w:rsid w:val="003E30EC"/>
    <w:rsid w:val="003F36F8"/>
    <w:rsid w:val="00410652"/>
    <w:rsid w:val="0043169C"/>
    <w:rsid w:val="00436861"/>
    <w:rsid w:val="00456E2E"/>
    <w:rsid w:val="004900A9"/>
    <w:rsid w:val="004A61C8"/>
    <w:rsid w:val="004A6DAC"/>
    <w:rsid w:val="004B6C5C"/>
    <w:rsid w:val="004C4BAC"/>
    <w:rsid w:val="004E2C55"/>
    <w:rsid w:val="004F1C98"/>
    <w:rsid w:val="0050023F"/>
    <w:rsid w:val="00500D66"/>
    <w:rsid w:val="00504398"/>
    <w:rsid w:val="005078DB"/>
    <w:rsid w:val="005111D4"/>
    <w:rsid w:val="0051257C"/>
    <w:rsid w:val="00513B23"/>
    <w:rsid w:val="0051448B"/>
    <w:rsid w:val="00523C6A"/>
    <w:rsid w:val="00526D81"/>
    <w:rsid w:val="005312D7"/>
    <w:rsid w:val="00536462"/>
    <w:rsid w:val="00545C94"/>
    <w:rsid w:val="00553980"/>
    <w:rsid w:val="00560357"/>
    <w:rsid w:val="005754F1"/>
    <w:rsid w:val="0058050B"/>
    <w:rsid w:val="00580FA6"/>
    <w:rsid w:val="00584E85"/>
    <w:rsid w:val="00595DE8"/>
    <w:rsid w:val="005A4BF6"/>
    <w:rsid w:val="005C7055"/>
    <w:rsid w:val="005C7395"/>
    <w:rsid w:val="005C763F"/>
    <w:rsid w:val="005D5DAF"/>
    <w:rsid w:val="00602E22"/>
    <w:rsid w:val="00605DDD"/>
    <w:rsid w:val="00625296"/>
    <w:rsid w:val="00625EE2"/>
    <w:rsid w:val="00635D60"/>
    <w:rsid w:val="006541E4"/>
    <w:rsid w:val="00655E1D"/>
    <w:rsid w:val="006637D6"/>
    <w:rsid w:val="00663D1F"/>
    <w:rsid w:val="006A5484"/>
    <w:rsid w:val="006C4A6A"/>
    <w:rsid w:val="006C6834"/>
    <w:rsid w:val="006E5FDF"/>
    <w:rsid w:val="006F505D"/>
    <w:rsid w:val="00703033"/>
    <w:rsid w:val="00711006"/>
    <w:rsid w:val="00715586"/>
    <w:rsid w:val="00720010"/>
    <w:rsid w:val="0072723B"/>
    <w:rsid w:val="00740E47"/>
    <w:rsid w:val="0074289F"/>
    <w:rsid w:val="00750579"/>
    <w:rsid w:val="00761C12"/>
    <w:rsid w:val="00772538"/>
    <w:rsid w:val="00776012"/>
    <w:rsid w:val="007777A0"/>
    <w:rsid w:val="00782F5D"/>
    <w:rsid w:val="00783A79"/>
    <w:rsid w:val="00783C6E"/>
    <w:rsid w:val="007A63B1"/>
    <w:rsid w:val="007D30A4"/>
    <w:rsid w:val="007D4DC8"/>
    <w:rsid w:val="00816A4E"/>
    <w:rsid w:val="00821A07"/>
    <w:rsid w:val="008365FF"/>
    <w:rsid w:val="0084046D"/>
    <w:rsid w:val="008472F2"/>
    <w:rsid w:val="00852922"/>
    <w:rsid w:val="00865F85"/>
    <w:rsid w:val="00866B88"/>
    <w:rsid w:val="00871DD2"/>
    <w:rsid w:val="008938DC"/>
    <w:rsid w:val="008C5DD7"/>
    <w:rsid w:val="008E240E"/>
    <w:rsid w:val="008F00C8"/>
    <w:rsid w:val="00900662"/>
    <w:rsid w:val="00901F8A"/>
    <w:rsid w:val="009151E7"/>
    <w:rsid w:val="00924334"/>
    <w:rsid w:val="009345B9"/>
    <w:rsid w:val="00944C5E"/>
    <w:rsid w:val="009466A3"/>
    <w:rsid w:val="00951136"/>
    <w:rsid w:val="00973414"/>
    <w:rsid w:val="009855E0"/>
    <w:rsid w:val="009A0653"/>
    <w:rsid w:val="009B4158"/>
    <w:rsid w:val="009D1A32"/>
    <w:rsid w:val="009D2D78"/>
    <w:rsid w:val="009D5604"/>
    <w:rsid w:val="00A003D2"/>
    <w:rsid w:val="00A02B31"/>
    <w:rsid w:val="00A05200"/>
    <w:rsid w:val="00A17CF0"/>
    <w:rsid w:val="00A24E30"/>
    <w:rsid w:val="00A43D3E"/>
    <w:rsid w:val="00A62362"/>
    <w:rsid w:val="00A84B93"/>
    <w:rsid w:val="00A92A68"/>
    <w:rsid w:val="00AA38D3"/>
    <w:rsid w:val="00AA4673"/>
    <w:rsid w:val="00AA4901"/>
    <w:rsid w:val="00AB2685"/>
    <w:rsid w:val="00AB77CB"/>
    <w:rsid w:val="00B00C27"/>
    <w:rsid w:val="00B01E0E"/>
    <w:rsid w:val="00B04049"/>
    <w:rsid w:val="00B25F7F"/>
    <w:rsid w:val="00B27D21"/>
    <w:rsid w:val="00B40C38"/>
    <w:rsid w:val="00B45210"/>
    <w:rsid w:val="00B5613B"/>
    <w:rsid w:val="00B56EE7"/>
    <w:rsid w:val="00B728A8"/>
    <w:rsid w:val="00B8035A"/>
    <w:rsid w:val="00B920AD"/>
    <w:rsid w:val="00B93C8E"/>
    <w:rsid w:val="00B94EF3"/>
    <w:rsid w:val="00BB01FA"/>
    <w:rsid w:val="00BB7DA6"/>
    <w:rsid w:val="00BC5B0F"/>
    <w:rsid w:val="00BC5D03"/>
    <w:rsid w:val="00BE4B80"/>
    <w:rsid w:val="00BE4D85"/>
    <w:rsid w:val="00BF3C7B"/>
    <w:rsid w:val="00C037D6"/>
    <w:rsid w:val="00C15D59"/>
    <w:rsid w:val="00C22899"/>
    <w:rsid w:val="00C41B41"/>
    <w:rsid w:val="00C546B7"/>
    <w:rsid w:val="00C55862"/>
    <w:rsid w:val="00C5694F"/>
    <w:rsid w:val="00C57E39"/>
    <w:rsid w:val="00C66D06"/>
    <w:rsid w:val="00C74112"/>
    <w:rsid w:val="00C75D72"/>
    <w:rsid w:val="00C825EE"/>
    <w:rsid w:val="00C82BD1"/>
    <w:rsid w:val="00C9201F"/>
    <w:rsid w:val="00CA424F"/>
    <w:rsid w:val="00CC050E"/>
    <w:rsid w:val="00CC6219"/>
    <w:rsid w:val="00CD4F6A"/>
    <w:rsid w:val="00CD6C58"/>
    <w:rsid w:val="00CE090B"/>
    <w:rsid w:val="00CF0AD4"/>
    <w:rsid w:val="00D103E0"/>
    <w:rsid w:val="00D11F4A"/>
    <w:rsid w:val="00D14F61"/>
    <w:rsid w:val="00D155D5"/>
    <w:rsid w:val="00D315B9"/>
    <w:rsid w:val="00D5533F"/>
    <w:rsid w:val="00D829B5"/>
    <w:rsid w:val="00D903BE"/>
    <w:rsid w:val="00D93556"/>
    <w:rsid w:val="00D95D90"/>
    <w:rsid w:val="00DA22BB"/>
    <w:rsid w:val="00DA240F"/>
    <w:rsid w:val="00DA6659"/>
    <w:rsid w:val="00DB35CB"/>
    <w:rsid w:val="00DB6103"/>
    <w:rsid w:val="00DB662C"/>
    <w:rsid w:val="00DC04B0"/>
    <w:rsid w:val="00DC7963"/>
    <w:rsid w:val="00DD76B1"/>
    <w:rsid w:val="00DF3761"/>
    <w:rsid w:val="00E12C97"/>
    <w:rsid w:val="00E131C6"/>
    <w:rsid w:val="00E257A8"/>
    <w:rsid w:val="00E271BA"/>
    <w:rsid w:val="00E43252"/>
    <w:rsid w:val="00E446CF"/>
    <w:rsid w:val="00E46A3A"/>
    <w:rsid w:val="00E5247E"/>
    <w:rsid w:val="00E54D2E"/>
    <w:rsid w:val="00E54EF9"/>
    <w:rsid w:val="00E5568E"/>
    <w:rsid w:val="00E726B8"/>
    <w:rsid w:val="00E7513A"/>
    <w:rsid w:val="00EA1AEF"/>
    <w:rsid w:val="00EA30A2"/>
    <w:rsid w:val="00EA545E"/>
    <w:rsid w:val="00EC3ABA"/>
    <w:rsid w:val="00EE57AA"/>
    <w:rsid w:val="00EE7F26"/>
    <w:rsid w:val="00EF678E"/>
    <w:rsid w:val="00F038EF"/>
    <w:rsid w:val="00F323AF"/>
    <w:rsid w:val="00F36EBF"/>
    <w:rsid w:val="00F41A57"/>
    <w:rsid w:val="00F435F7"/>
    <w:rsid w:val="00F800F2"/>
    <w:rsid w:val="00F90E09"/>
    <w:rsid w:val="00FA6FC1"/>
    <w:rsid w:val="00FB25B0"/>
    <w:rsid w:val="00FB3DF2"/>
    <w:rsid w:val="00FE0ACE"/>
    <w:rsid w:val="00FE7BF8"/>
    <w:rsid w:val="01597B0C"/>
    <w:rsid w:val="0BA46406"/>
    <w:rsid w:val="0D528781"/>
    <w:rsid w:val="10ED15B3"/>
    <w:rsid w:val="117434B9"/>
    <w:rsid w:val="11B8E70E"/>
    <w:rsid w:val="12B155BB"/>
    <w:rsid w:val="15BE3EC8"/>
    <w:rsid w:val="17F7C0B5"/>
    <w:rsid w:val="239D77E2"/>
    <w:rsid w:val="26B228E5"/>
    <w:rsid w:val="27D1B6E6"/>
    <w:rsid w:val="2D859C88"/>
    <w:rsid w:val="3066D955"/>
    <w:rsid w:val="34E87227"/>
    <w:rsid w:val="41C265DC"/>
    <w:rsid w:val="41FE36B3"/>
    <w:rsid w:val="46F60D1F"/>
    <w:rsid w:val="4A7A9812"/>
    <w:rsid w:val="4F6D9035"/>
    <w:rsid w:val="4FCB71A8"/>
    <w:rsid w:val="526A79A3"/>
    <w:rsid w:val="581BC7AC"/>
    <w:rsid w:val="5AF2DDF9"/>
    <w:rsid w:val="5D2D7D69"/>
    <w:rsid w:val="5D8DBEF1"/>
    <w:rsid w:val="611D73AF"/>
    <w:rsid w:val="61805E71"/>
    <w:rsid w:val="61FEF05F"/>
    <w:rsid w:val="63901CD2"/>
    <w:rsid w:val="64FE62A1"/>
    <w:rsid w:val="65701C0D"/>
    <w:rsid w:val="68A8EC57"/>
    <w:rsid w:val="696EF570"/>
    <w:rsid w:val="6D27EC18"/>
    <w:rsid w:val="7A0282CC"/>
    <w:rsid w:val="7CE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FDE9E"/>
  <w15:docId w15:val="{FF4D3066-A0A2-4547-AC74-01FD3093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A6A"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paragraph" w:styleId="Heading1">
    <w:name w:val="heading 1"/>
    <w:basedOn w:val="Normal"/>
    <w:next w:val="Normal"/>
    <w:qFormat/>
    <w:rsid w:val="006C4A6A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6C4A6A"/>
    <w:pPr>
      <w:keepNext/>
      <w:tabs>
        <w:tab w:val="left" w:pos="3040"/>
      </w:tabs>
      <w:jc w:val="center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6C4A6A"/>
    <w:pPr>
      <w:keepNext/>
      <w:ind w:left="144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6C4A6A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6C4A6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C4A6A"/>
    <w:pPr>
      <w:keepNext/>
      <w:outlineLvl w:val="5"/>
    </w:pPr>
    <w:rPr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4A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4A6A"/>
  </w:style>
  <w:style w:type="paragraph" w:styleId="Footer">
    <w:name w:val="footer"/>
    <w:basedOn w:val="Normal"/>
    <w:rsid w:val="006C4A6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C4A6A"/>
    <w:rPr>
      <w:bCs/>
      <w:sz w:val="20"/>
    </w:rPr>
  </w:style>
  <w:style w:type="character" w:styleId="Strong">
    <w:name w:val="Strong"/>
    <w:basedOn w:val="DefaultParagraphFont"/>
    <w:uiPriority w:val="22"/>
    <w:qFormat/>
    <w:rsid w:val="006C4A6A"/>
    <w:rPr>
      <w:b/>
      <w:bCs/>
    </w:rPr>
  </w:style>
  <w:style w:type="paragraph" w:styleId="BodyText2">
    <w:name w:val="Body Text 2"/>
    <w:basedOn w:val="Normal"/>
    <w:rsid w:val="006C4A6A"/>
    <w:rPr>
      <w:rFonts w:ascii="Arial" w:hAnsi="Arial" w:cs="Arial"/>
      <w:sz w:val="24"/>
    </w:rPr>
  </w:style>
  <w:style w:type="table" w:styleId="TableGrid">
    <w:name w:val="Table Grid"/>
    <w:basedOn w:val="TableNormal"/>
    <w:rsid w:val="00387E0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3B23"/>
    <w:pPr>
      <w:overflowPunct/>
      <w:autoSpaceDE/>
      <w:autoSpaceDN/>
      <w:adjustRightInd/>
      <w:spacing w:before="100" w:beforeAutospacing="1" w:after="100" w:afterAutospacing="1" w:line="312" w:lineRule="auto"/>
      <w:textAlignment w:val="auto"/>
    </w:pPr>
    <w:rPr>
      <w:rFonts w:ascii="Verdana" w:hAnsi="Verdana"/>
      <w:color w:val="000000"/>
      <w:sz w:val="17"/>
      <w:szCs w:val="17"/>
      <w:lang w:eastAsia="en-GB"/>
    </w:rPr>
  </w:style>
  <w:style w:type="paragraph" w:styleId="BalloonText">
    <w:name w:val="Balloon Text"/>
    <w:basedOn w:val="Normal"/>
    <w:link w:val="BalloonTextChar"/>
    <w:rsid w:val="008E2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40E"/>
    <w:rPr>
      <w:rFonts w:ascii="Tahoma" w:hAnsi="Tahoma" w:cs="Tahoma"/>
      <w:sz w:val="16"/>
      <w:szCs w:val="16"/>
      <w:lang w:eastAsia="en-US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nhideWhenUsed/>
    <w:rsid w:val="009734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4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805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05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0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6C3FAC20EB899840ADFF15324A6046DD" ma:contentTypeVersion="22" ma:contentTypeDescription="Create a new document." ma:contentTypeScope="" ma:versionID="a325fbc883abbcf6f54f6d3a3c8c4217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0c54d917-2ad0-4f64-9578-766b263190e2" xmlns:ns4="aaacb922-5235-4a66-b188-303b9b46fbd7" xmlns:ns5="e98c8981-41d7-42d9-8668-fbf316cf9bec" targetNamespace="http://schemas.microsoft.com/office/2006/metadata/properties" ma:root="true" ma:fieldsID="409d0200a32acccbe1a8eea60abe7b4e" ns1:_="" ns2:_="" ns3:_="" ns4:_="" ns5:_="">
    <xsd:import namespace="http://schemas.microsoft.com/sharepoint/v3"/>
    <xsd:import namespace="0f9fa326-da26-4ea8-b6a9-645e8136fe1d"/>
    <xsd:import namespace="0c54d917-2ad0-4f64-9578-766b263190e2"/>
    <xsd:import namespace="aaacb922-5235-4a66-b188-303b9b46fbd7"/>
    <xsd:import namespace="e98c8981-41d7-42d9-8668-fbf316cf9bec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Petroleum environmental and decomissioning regulation|ec2bd04c-7dd0-067d-ce58-52c4856b154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4d917-2ad0-4f64-9578-766b263190e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f09a0bd-2a75-44ed-8a96-aabb5e1f8e14}" ma:internalName="TaxCatchAll" ma:showField="CatchAllData" ma:web="0c54d917-2ad0-4f64-9578-766b26319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f09a0bd-2a75-44ed-8a96-aabb5e1f8e14}" ma:internalName="TaxCatchAllLabel" ma:readOnly="true" ma:showField="CatchAllDataLabel" ma:web="0c54d917-2ad0-4f64-9578-766b26319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c8981-41d7-42d9-8668-fbf316c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54d917-2ad0-4f64-9578-766b263190e2">AK5RJDRZXC6X-813839516-302786</_dlc_DocId>
    <_dlc_DocIdUrl xmlns="0c54d917-2ad0-4f64-9578-766b263190e2">
      <Url>https://beisgov.sharepoint.com/sites/Opreddcom-OS/_layouts/15/DocIdRedir.aspx?ID=AK5RJDRZXC6X-813839516-302786</Url>
      <Description>AK5RJDRZXC6X-813839516-302786</Description>
    </_dlc_DocIdUrl>
    <TaxCatchAll xmlns="0c54d917-2ad0-4f64-9578-766b263190e2">
      <Value>3</Value>
      <Value>2</Value>
      <Value>1</Value>
    </TaxCatchAll>
    <_dlc_DocIdPersistId xmlns="0c54d917-2ad0-4f64-9578-766b263190e2" xsi:nil="true"/>
    <LegacyData xmlns="aaacb922-5235-4a66-b188-303b9b46fbd7" xsi:nil="true"/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supply and security</TermName>
          <TermId xmlns="http://schemas.microsoft.com/office/infopath/2007/PartnerControls">ca24af43-cb19-9c06-b7c6-7d5864afb0e5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Petroleum environmental and decomissioning regulation</TermName>
          <TermId xmlns="http://schemas.microsoft.com/office/infopath/2007/PartnerControls">ec2bd04c-7dd0-067d-ce58-52c4856b154e</TermId>
        </TermInfo>
      </Terms>
    </h573c97cf80c4aa6b446c5363dc3ac94>
    <lcf76f155ced4ddcb4097134ff3c332f xmlns="e98c8981-41d7-42d9-8668-fbf316cf9be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685D49-5E80-47A8-9935-D1A1813AC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0c54d917-2ad0-4f64-9578-766b263190e2"/>
    <ds:schemaRef ds:uri="aaacb922-5235-4a66-b188-303b9b46fbd7"/>
    <ds:schemaRef ds:uri="e98c8981-41d7-42d9-8668-fbf316cf9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EC3D4-3231-4F3D-AD3D-FC46274FD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FCE6C-CA1F-4755-B114-B3999E660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8FE85-11AE-4BC5-AADC-DAF3D12749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30360F-D2A2-438C-A5FD-94EB3E197DE6}">
  <ds:schemaRefs>
    <ds:schemaRef ds:uri="http://schemas.microsoft.com/office/2006/metadata/properties"/>
    <ds:schemaRef ds:uri="http://schemas.microsoft.com/office/infopath/2007/PartnerControls"/>
    <ds:schemaRef ds:uri="0c54d917-2ad0-4f64-9578-766b263190e2"/>
    <ds:schemaRef ds:uri="aaacb922-5235-4a66-b188-303b9b46fbd7"/>
    <ds:schemaRef ds:uri="0f9fa326-da26-4ea8-b6a9-645e8136fe1d"/>
    <ds:schemaRef ds:uri="e98c8981-41d7-42d9-8668-fbf316cf9be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>DTI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 Form Template</dc:title>
  <dc:creator>lisa.yates@beis.gov.uk</dc:creator>
  <cp:lastModifiedBy>Smith, Jennie (Energy Security)</cp:lastModifiedBy>
  <cp:revision>3</cp:revision>
  <cp:lastPrinted>2020-01-14T15:32:00Z</cp:lastPrinted>
  <dcterms:created xsi:type="dcterms:W3CDTF">2026-03-18T15:42:00Z</dcterms:created>
  <dcterms:modified xsi:type="dcterms:W3CDTF">2026-03-18T15:51:00Z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0x0101004691A8DE0991884F8E90AD6474FC737301006C3FAC20EB899840ADFF15324A6046DD</vt:lpwstr>
  </property>
  <property fmtid="{D5CDD505-2E9C-101B-9397-08002B2CF9AE}" pid="3" name="_dlc_DocIdItemGuid">
    <vt:lpwstr>d93e35bd-e26f-4358-9800-d451d00162e1</vt:lpwstr>
  </property>
  <property fmtid="{D5CDD505-2E9C-101B-9397-08002B2CF9AE}" pid="4" name="Business Unit">
    <vt:lpwstr/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2020-01-14T15:32:47Z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4db078c8-b061-40a8-a3be-0000016622cc</vt:lpwstr>
  </property>
  <property fmtid="{D5CDD505-2E9C-101B-9397-08002B2CF9AE}" pid="11" name="MSIP_Label_ba62f585-b40f-4ab9-bafe-39150f03d124_ContentBits">
    <vt:lpwstr>0</vt:lpwstr>
  </property>
  <property fmtid="{D5CDD505-2E9C-101B-9397-08002B2CF9AE}" pid="12" name="KIM_Activity">
    <vt:lpwstr>2;#Petroleum environmental and decomissioning regulation|ec2bd04c-7dd0-067d-ce58-52c4856b154e</vt:lpwstr>
  </property>
  <property fmtid="{D5CDD505-2E9C-101B-9397-08002B2CF9AE}" pid="13" name="KIM_Function">
    <vt:lpwstr>1;#Energy supply and security|ca24af43-cb19-9c06-b7c6-7d5864afb0e5</vt:lpwstr>
  </property>
  <property fmtid="{D5CDD505-2E9C-101B-9397-08002B2CF9AE}" pid="14" name="_ExtendedDescription">
    <vt:lpwstr/>
  </property>
  <property fmtid="{D5CDD505-2E9C-101B-9397-08002B2CF9AE}" pid="15" name="KIM_GovernmentBody">
    <vt:lpwstr>3;#DESNZ|bb335eaf-f697-16af-0755-aa8d4628e736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