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D3BC" w14:textId="33F164BC" w:rsidR="0047707E" w:rsidRDefault="0047707E" w:rsidP="0047707E"/>
    <w:p w14:paraId="2E07C1D3" w14:textId="77777777" w:rsidR="0047707E" w:rsidRDefault="0047707E" w:rsidP="0047707E"/>
    <w:p w14:paraId="70B3740E" w14:textId="77777777" w:rsidR="0047707E" w:rsidRDefault="0047707E" w:rsidP="0047707E"/>
    <w:p w14:paraId="30EB679E" w14:textId="77777777" w:rsidR="0047707E" w:rsidRDefault="0047707E" w:rsidP="00657BFF">
      <w:pPr>
        <w:spacing w:line="216" w:lineRule="auto"/>
      </w:pPr>
    </w:p>
    <w:p w14:paraId="1B701DB9" w14:textId="77777777" w:rsidR="00657BFF" w:rsidRDefault="00657BFF" w:rsidP="00657BFF">
      <w:pPr>
        <w:spacing w:line="216" w:lineRule="auto"/>
      </w:pPr>
    </w:p>
    <w:p w14:paraId="11145D0E" w14:textId="5AFE7721" w:rsidR="00950667" w:rsidRPr="00B2659F" w:rsidRDefault="00950667" w:rsidP="00657BFF">
      <w:pPr>
        <w:pStyle w:val="CoverHeader"/>
        <w:spacing w:line="216" w:lineRule="auto"/>
      </w:pPr>
      <w:r w:rsidRPr="00B2659F">
        <w:t xml:space="preserve">PFI Contract </w:t>
      </w:r>
      <w:r w:rsidR="00CF41D6">
        <w:br/>
      </w:r>
      <w:r w:rsidRPr="00B2659F">
        <w:t>Management Guidance</w:t>
      </w:r>
    </w:p>
    <w:p w14:paraId="4432D1CD" w14:textId="206A0C8B" w:rsidR="001B2E66" w:rsidRPr="000E3111" w:rsidRDefault="00CF41D6" w:rsidP="00431839">
      <w:pPr>
        <w:spacing w:after="0"/>
        <w:rPr>
          <w:rFonts w:ascii="Poppins" w:hAnsi="Poppins" w:cs="Poppins"/>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28012E2D" wp14:editId="5DB07A91">
                <wp:simplePos x="0" y="0"/>
                <wp:positionH relativeFrom="column">
                  <wp:posOffset>-2540</wp:posOffset>
                </wp:positionH>
                <wp:positionV relativeFrom="paragraph">
                  <wp:posOffset>36830</wp:posOffset>
                </wp:positionV>
                <wp:extent cx="6084000" cy="0"/>
                <wp:effectExtent l="0" t="0" r="12065" b="12700"/>
                <wp:wrapNone/>
                <wp:docPr id="824846885" name="Straight Connector 6"/>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5231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9pt" to="478.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ZzUtQEAANQDAAAOAAAAZHJzL2Uyb0RvYy54bWysU8FuGyEQvVfKPyDuMWuriqKV1zkkSi9V&#13;&#10;GiXtBxB28CIBg4B413/fAdvrqIkUKeplloF5jzeP2fXN5CzbQUwGfceXi4Yz8Ap747cd//P7/vKa&#13;&#10;s5Sl76VFDx3fQ+I3m4tv6zG0sMIBbQ+REYlP7Rg6PuQcWiGSGsDJtMAAng41RiczpXEr+ihHYndW&#13;&#10;rJrmSowY+xBRQUq0e3c45JvKrzWo/EvrBJnZjpO2XGOs8aVEsVnLdhtlGIw6ypBfUOGk8XTpTHUn&#13;&#10;s2Sv0byjckZFTKjzQqETqLVRUHugbpbNP908DzJA7YXMSWG2Kf0/WvWwu/WPkWwYQ2pTeIyli0lH&#13;&#10;V76kj03VrP1sFkyZKdq8aq6/Nw15qk5n4gwMMeUfgI6VRcet8aUP2crdz5TpMio9lZRt60tMaE1/&#13;&#10;b6ytSZkAuLWR7SS9XZ5W5a0I96aKsoIUZ+l1lfcWDqxPoJnpSeyq3l6n6swplQKfl0de66m6wDQp&#13;&#10;mIHN58BjfYFCnbgZvPwcPCPqzejzDHbGY/yIIE8nyfpQf3Lg0Hex4AX7fX3Uag2NTnXuOOZlNt/m&#13;&#10;FX7+GTd/AQAA//8DAFBLAwQUAAYACAAAACEAOZBlo90AAAAKAQAADwAAAGRycy9kb3ducmV2Lnht&#13;&#10;bEyPwW7CMBBE75X4B2sr9VKBA4KGhjiIgnovNB9g4m0SEa8j24Hw99320l5WGs3u7Lx8O9pOXNGH&#13;&#10;1pGC+SwBgVQ501KtoPx8n65BhKjJ6M4RKrhjgG0xech1ZtyNjng9xVpwCIVMK2hi7DMpQ9Wg1WHm&#13;&#10;eiT2vpy3OrL0tTRe3zjcdnKRJC/S6pb4Q6N73DdYXU6DVeDTlD5kebg8D4u1tW/LY7mrR6WeHsfD&#13;&#10;hsduAyLiGP8u4IeB+0PBxc5uIBNEp2C65EUFK4Zg93WVpiDOv1oWufyPUHwDAAD//wMAUEsBAi0A&#13;&#10;FAAGAAgAAAAhALaDOJL+AAAA4QEAABMAAAAAAAAAAAAAAAAAAAAAAFtDb250ZW50X1R5cGVzXS54&#13;&#10;bWxQSwECLQAUAAYACAAAACEAOP0h/9YAAACUAQAACwAAAAAAAAAAAAAAAAAvAQAAX3JlbHMvLnJl&#13;&#10;bHNQSwECLQAUAAYACAAAACEATaWc1LUBAADUAwAADgAAAAAAAAAAAAAAAAAuAgAAZHJzL2Uyb0Rv&#13;&#10;Yy54bWxQSwECLQAUAAYACAAAACEAOZBlo90AAAAKAQAADwAAAAAAAAAAAAAAAAAPBAAAZHJzL2Rv&#13;&#10;d25yZXYueG1sUEsFBgAAAAAEAAQA8wAAABkFAAAAAA==&#13;&#10;" strokecolor="#0a1c36 [3215]" strokeweight="1pt">
                <v:stroke joinstyle="miter"/>
              </v:line>
            </w:pict>
          </mc:Fallback>
        </mc:AlternateContent>
      </w:r>
    </w:p>
    <w:p w14:paraId="1CDCB8E1" w14:textId="77777777" w:rsidR="001F4BEC" w:rsidRPr="001F4BEC" w:rsidRDefault="001F4BEC" w:rsidP="001F4BEC">
      <w:pPr>
        <w:spacing w:after="240" w:line="216" w:lineRule="auto"/>
        <w:ind w:right="6445"/>
        <w:rPr>
          <w:rFonts w:ascii="Poppins ExtraBold" w:hAnsi="Poppins ExtraBold" w:cs="Poppins ExtraBold"/>
          <w:b/>
          <w:bCs/>
          <w:sz w:val="40"/>
          <w:szCs w:val="40"/>
        </w:rPr>
      </w:pPr>
      <w:r w:rsidRPr="001F4BEC">
        <w:rPr>
          <w:rFonts w:ascii="Poppins ExtraBold" w:hAnsi="Poppins ExtraBold" w:cs="Poppins ExtraBold"/>
          <w:b/>
          <w:bCs/>
          <w:sz w:val="40"/>
          <w:szCs w:val="40"/>
        </w:rPr>
        <w:t>PFI Governance</w:t>
      </w:r>
    </w:p>
    <w:p w14:paraId="36ED4F6D" w14:textId="26C6092F" w:rsidR="00565C83" w:rsidRPr="001F4BEC" w:rsidRDefault="00295424" w:rsidP="00431839">
      <w:pPr>
        <w:spacing w:after="240" w:line="216" w:lineRule="auto"/>
        <w:ind w:right="6445"/>
        <w:rPr>
          <w:rFonts w:ascii="Poppins" w:hAnsi="Poppins" w:cs="Poppins"/>
          <w:sz w:val="36"/>
          <w:szCs w:val="36"/>
        </w:rPr>
      </w:pPr>
      <w:r w:rsidRPr="007C0540">
        <w:rPr>
          <w:rFonts w:ascii="Poppins" w:hAnsi="Poppins" w:cs="Poppins"/>
          <w:b/>
          <w:bCs/>
          <w:sz w:val="36"/>
          <w:szCs w:val="36"/>
        </w:rPr>
        <w:t xml:space="preserve">Toolkit </w:t>
      </w:r>
      <w:r w:rsidR="00431839">
        <w:rPr>
          <w:rFonts w:ascii="Poppins" w:hAnsi="Poppins" w:cs="Poppins"/>
          <w:b/>
          <w:bCs/>
          <w:sz w:val="36"/>
          <w:szCs w:val="36"/>
        </w:rPr>
        <w:t>1</w:t>
      </w:r>
      <w:r w:rsidRPr="007C0540">
        <w:rPr>
          <w:rFonts w:ascii="Poppins" w:hAnsi="Poppins" w:cs="Poppins"/>
          <w:b/>
          <w:bCs/>
          <w:sz w:val="36"/>
          <w:szCs w:val="36"/>
        </w:rPr>
        <w:t>:</w:t>
      </w:r>
      <w:r w:rsidRPr="00CF41D6">
        <w:rPr>
          <w:rFonts w:ascii="Poppins" w:hAnsi="Poppins" w:cs="Poppins"/>
          <w:sz w:val="36"/>
          <w:szCs w:val="36"/>
        </w:rPr>
        <w:t xml:space="preserve"> </w:t>
      </w:r>
      <w:r w:rsidR="001F4BEC" w:rsidRPr="001F4BEC">
        <w:rPr>
          <w:rFonts w:ascii="Poppins" w:hAnsi="Poppins" w:cs="Poppins"/>
          <w:sz w:val="36"/>
          <w:szCs w:val="36"/>
        </w:rPr>
        <w:t>Quick Governance Health Check – A tool to help you decide whether a full governance review is needed</w:t>
      </w:r>
    </w:p>
    <w:p w14:paraId="71FFEA0C" w14:textId="07729A5B" w:rsidR="001B2E66" w:rsidRPr="00CF41D6" w:rsidRDefault="001B2E66" w:rsidP="00431839">
      <w:pPr>
        <w:pStyle w:val="CoverSubHeader"/>
        <w:spacing w:after="120"/>
      </w:pPr>
      <w:r w:rsidRPr="00CF41D6">
        <w:t>PFI Centre of Excellence</w:t>
      </w:r>
    </w:p>
    <w:p w14:paraId="37D1A3BD" w14:textId="2B4CD544" w:rsidR="001B2E66" w:rsidRPr="00CF41D6" w:rsidRDefault="00261180" w:rsidP="000E3111">
      <w:pPr>
        <w:pStyle w:val="CoverSubHeader"/>
      </w:pPr>
      <w:r w:rsidRPr="00261180">
        <w:t>Published 2026</w:t>
      </w:r>
      <w:r w:rsidR="00810ED7">
        <w:t xml:space="preserve"> </w:t>
      </w:r>
    </w:p>
    <w:p w14:paraId="4B423A89" w14:textId="77777777" w:rsidR="00550BBA" w:rsidRDefault="00550BBA" w:rsidP="0047707E"/>
    <w:p w14:paraId="2C11DFDE" w14:textId="6D089302" w:rsidR="00550BBA" w:rsidRDefault="00550BBA" w:rsidP="0047707E">
      <w:pPr>
        <w:sectPr w:rsidR="00550BBA" w:rsidSect="00CF41D6">
          <w:footerReference w:type="default" r:id="rId11"/>
          <w:headerReference w:type="first" r:id="rId12"/>
          <w:footerReference w:type="first" r:id="rId13"/>
          <w:pgSz w:w="16838" w:h="11906" w:orient="landscape"/>
          <w:pgMar w:top="1440" w:right="1440" w:bottom="976" w:left="1440" w:header="709" w:footer="709" w:gutter="0"/>
          <w:cols w:space="708"/>
          <w:titlePg/>
          <w:docGrid w:linePitch="360"/>
        </w:sectPr>
      </w:pPr>
    </w:p>
    <w:p w14:paraId="5CF550A1" w14:textId="15BA1DD4" w:rsidR="00565C83" w:rsidRPr="007C0540" w:rsidRDefault="001F4BEC" w:rsidP="001F4BEC">
      <w:pPr>
        <w:pStyle w:val="SubHeading"/>
      </w:pPr>
      <w:bookmarkStart w:id="0" w:name="_Toc204770461"/>
      <w:r w:rsidRPr="001F4BEC">
        <w:lastRenderedPageBreak/>
        <w:t>PFI Governance</w:t>
      </w:r>
    </w:p>
    <w:bookmarkEnd w:id="0"/>
    <w:p w14:paraId="70EA7105" w14:textId="77777777" w:rsidR="001F4BEC" w:rsidRPr="001F4BEC" w:rsidRDefault="001F4BEC" w:rsidP="001F4BEC">
      <w:pPr>
        <w:pStyle w:val="SubHeading"/>
      </w:pPr>
      <w:r w:rsidRPr="001F4BEC">
        <w:t>Toolkit 1: Quick Governance Health Check</w:t>
      </w:r>
    </w:p>
    <w:p w14:paraId="3108D9AA" w14:textId="77777777" w:rsidR="001F4BEC" w:rsidRPr="001F4BEC" w:rsidRDefault="001F4BEC" w:rsidP="001F4BEC">
      <w:pPr>
        <w:pStyle w:val="BodyCopy"/>
      </w:pPr>
      <w:r w:rsidRPr="001F4BEC">
        <w:t>This toolkit supports Step 1: Clarify purpose and prepare for review. Use it to assess whether the foundational elements of governance are in place, reflect on strategic context and decide whether a full governance review is needed.</w:t>
      </w:r>
    </w:p>
    <w:p w14:paraId="3B930DB3" w14:textId="77777777" w:rsidR="001F4BEC" w:rsidRPr="001F4BEC" w:rsidRDefault="001F4BEC" w:rsidP="001F4BEC">
      <w:pPr>
        <w:pStyle w:val="BodyCopy"/>
        <w:rPr>
          <w:b/>
          <w:i/>
        </w:rPr>
      </w:pPr>
      <w:bookmarkStart w:id="1" w:name="_Toc204767530"/>
      <w:r w:rsidRPr="001F4BEC">
        <w:rPr>
          <w:b/>
          <w:i/>
        </w:rPr>
        <w:t>Quick governance health check</w:t>
      </w:r>
      <w:bookmarkEnd w:id="1"/>
    </w:p>
    <w:p w14:paraId="49638E9C" w14:textId="0B62D0BD" w:rsidR="001F4BEC" w:rsidRPr="001F4BEC" w:rsidRDefault="001F4BEC" w:rsidP="001F4BEC">
      <w:pPr>
        <w:pStyle w:val="BodyCopy"/>
      </w:pPr>
      <w:r w:rsidRPr="001F4BEC">
        <w:t>Use this checklist to assess whether the foundational elements of governance are currently in place.  It will allow you to determine whether there are any major gaps in governance.</w:t>
      </w:r>
    </w:p>
    <w:tbl>
      <w:tblPr>
        <w:tblStyle w:val="TableGrid"/>
        <w:tblW w:w="14286" w:type="dxa"/>
        <w:tblLook w:val="04A0" w:firstRow="1" w:lastRow="0" w:firstColumn="1" w:lastColumn="0" w:noHBand="0" w:noVBand="1"/>
      </w:tblPr>
      <w:tblGrid>
        <w:gridCol w:w="10318"/>
        <w:gridCol w:w="1984"/>
        <w:gridCol w:w="1984"/>
      </w:tblGrid>
      <w:tr w:rsidR="00380F83" w:rsidRPr="008D7D15" w14:paraId="26223D94" w14:textId="48E7577D" w:rsidTr="00381D0E">
        <w:tc>
          <w:tcPr>
            <w:tcW w:w="10318" w:type="dxa"/>
            <w:tcBorders>
              <w:top w:val="single" w:sz="4" w:space="0" w:color="000000" w:themeColor="text1"/>
              <w:bottom w:val="single" w:sz="4" w:space="0" w:color="000000" w:themeColor="text1"/>
              <w:right w:val="single" w:sz="4" w:space="0" w:color="000000" w:themeColor="text1"/>
            </w:tcBorders>
            <w:hideMark/>
          </w:tcPr>
          <w:p w14:paraId="4D3BD389" w14:textId="33BE303A" w:rsidR="00380F83" w:rsidRPr="008D7D15" w:rsidRDefault="00380F83" w:rsidP="00431839">
            <w:pPr>
              <w:pStyle w:val="TableHeading"/>
            </w:pPr>
            <w:r w:rsidRPr="00380F83">
              <w:t>Governance feature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F06BD" w14:textId="2805030C" w:rsidR="00380F83" w:rsidRPr="008D7D15" w:rsidRDefault="00380F83" w:rsidP="00381D0E">
            <w:pPr>
              <w:pStyle w:val="TableHeading"/>
              <w:jc w:val="center"/>
            </w:pPr>
            <w:r w:rsidRPr="00380F83">
              <w:t>Internal</w:t>
            </w:r>
          </w:p>
        </w:tc>
        <w:tc>
          <w:tcPr>
            <w:tcW w:w="1984" w:type="dxa"/>
          </w:tcPr>
          <w:p w14:paraId="6E142B00" w14:textId="1A7571DD" w:rsidR="00380F83" w:rsidRPr="008D7D15" w:rsidRDefault="00380F83" w:rsidP="00381D0E">
            <w:pPr>
              <w:pStyle w:val="TableHeading"/>
              <w:jc w:val="center"/>
            </w:pPr>
            <w:r w:rsidRPr="00380F83">
              <w:t>Contractual</w:t>
            </w:r>
          </w:p>
        </w:tc>
      </w:tr>
      <w:tr w:rsidR="00380F83" w:rsidRPr="008D7D15" w14:paraId="09FC11D6" w14:textId="16C2A1FA" w:rsidTr="00381D0E">
        <w:trPr>
          <w:trHeight w:val="454"/>
        </w:trPr>
        <w:tc>
          <w:tcPr>
            <w:tcW w:w="10318" w:type="dxa"/>
            <w:tcBorders>
              <w:top w:val="single" w:sz="4" w:space="0" w:color="000000" w:themeColor="text1"/>
            </w:tcBorders>
            <w:vAlign w:val="center"/>
            <w:hideMark/>
          </w:tcPr>
          <w:p w14:paraId="0AA12418" w14:textId="7F5CE28F" w:rsidR="00380F83" w:rsidRPr="00380F83" w:rsidRDefault="00380F83" w:rsidP="006F351F">
            <w:pPr>
              <w:pStyle w:val="TableBodyCopy"/>
            </w:pPr>
            <w:r w:rsidRPr="00380F83">
              <w:t>A governance board or equivalent oversight structure is active.</w:t>
            </w:r>
          </w:p>
        </w:tc>
        <w:tc>
          <w:tcPr>
            <w:tcW w:w="1984" w:type="dxa"/>
            <w:tcBorders>
              <w:top w:val="single" w:sz="4" w:space="0" w:color="000000" w:themeColor="text1"/>
              <w:right w:val="single" w:sz="4" w:space="0" w:color="000000" w:themeColor="text1"/>
            </w:tcBorders>
            <w:hideMark/>
          </w:tcPr>
          <w:p w14:paraId="62F27193" w14:textId="1CEE4B11" w:rsidR="00380F83" w:rsidRPr="008D7D15" w:rsidRDefault="00380F83" w:rsidP="00381D0E">
            <w:pPr>
              <w:pStyle w:val="TableBodyCopy"/>
              <w:numPr>
                <w:ilvl w:val="0"/>
                <w:numId w:val="71"/>
              </w:numPr>
              <w:ind w:left="401"/>
              <w:jc w:val="center"/>
            </w:pPr>
          </w:p>
        </w:tc>
        <w:tc>
          <w:tcPr>
            <w:tcW w:w="1984" w:type="dxa"/>
          </w:tcPr>
          <w:p w14:paraId="43CCBAC7" w14:textId="77777777" w:rsidR="00380F83" w:rsidRPr="008D7D15" w:rsidRDefault="00380F83" w:rsidP="00381D0E">
            <w:pPr>
              <w:pStyle w:val="TableBodyCopy"/>
              <w:numPr>
                <w:ilvl w:val="0"/>
                <w:numId w:val="72"/>
              </w:numPr>
              <w:ind w:left="378"/>
              <w:jc w:val="center"/>
            </w:pPr>
          </w:p>
        </w:tc>
      </w:tr>
      <w:tr w:rsidR="00380F83" w:rsidRPr="008D7D15" w14:paraId="3DEC2320" w14:textId="20263EA9" w:rsidTr="00381D0E">
        <w:trPr>
          <w:trHeight w:val="454"/>
        </w:trPr>
        <w:tc>
          <w:tcPr>
            <w:tcW w:w="10318" w:type="dxa"/>
            <w:vAlign w:val="center"/>
            <w:hideMark/>
          </w:tcPr>
          <w:p w14:paraId="2644F4C4" w14:textId="296C7EDD" w:rsidR="00380F83" w:rsidRPr="00380F83" w:rsidRDefault="00380F83" w:rsidP="006F351F">
            <w:pPr>
              <w:pStyle w:val="TableBodyCopy"/>
            </w:pPr>
            <w:r w:rsidRPr="00380F83">
              <w:t>Roles and responsibilities are clearly defined and documented.</w:t>
            </w:r>
          </w:p>
        </w:tc>
        <w:tc>
          <w:tcPr>
            <w:tcW w:w="1984" w:type="dxa"/>
            <w:hideMark/>
          </w:tcPr>
          <w:p w14:paraId="3E6EDB9E" w14:textId="4BDEC881" w:rsidR="00380F83" w:rsidRPr="008D7D15" w:rsidRDefault="00380F83" w:rsidP="00381D0E">
            <w:pPr>
              <w:pStyle w:val="TableBodyCopy"/>
              <w:numPr>
                <w:ilvl w:val="0"/>
                <w:numId w:val="71"/>
              </w:numPr>
              <w:ind w:left="401"/>
              <w:jc w:val="center"/>
            </w:pPr>
          </w:p>
        </w:tc>
        <w:tc>
          <w:tcPr>
            <w:tcW w:w="1984" w:type="dxa"/>
          </w:tcPr>
          <w:p w14:paraId="763E8F1D" w14:textId="77777777" w:rsidR="00380F83" w:rsidRPr="008D7D15" w:rsidRDefault="00380F83" w:rsidP="00381D0E">
            <w:pPr>
              <w:pStyle w:val="TableBodyCopy"/>
              <w:numPr>
                <w:ilvl w:val="0"/>
                <w:numId w:val="72"/>
              </w:numPr>
              <w:ind w:left="378"/>
              <w:jc w:val="center"/>
            </w:pPr>
          </w:p>
        </w:tc>
      </w:tr>
      <w:tr w:rsidR="00380F83" w:rsidRPr="008D7D15" w14:paraId="64B635AA" w14:textId="590554CD" w:rsidTr="00381D0E">
        <w:trPr>
          <w:trHeight w:val="454"/>
        </w:trPr>
        <w:tc>
          <w:tcPr>
            <w:tcW w:w="10318" w:type="dxa"/>
            <w:vAlign w:val="center"/>
            <w:hideMark/>
          </w:tcPr>
          <w:p w14:paraId="270C5D97" w14:textId="424BA1F4" w:rsidR="00380F83" w:rsidRPr="00380F83" w:rsidRDefault="00380F83" w:rsidP="006F351F">
            <w:pPr>
              <w:pStyle w:val="TableBodyCopy"/>
            </w:pPr>
            <w:r w:rsidRPr="00380F83">
              <w:t>Delegated authority and decision-making routes are understood.</w:t>
            </w:r>
          </w:p>
        </w:tc>
        <w:tc>
          <w:tcPr>
            <w:tcW w:w="1984" w:type="dxa"/>
            <w:hideMark/>
          </w:tcPr>
          <w:p w14:paraId="206F30F7" w14:textId="45B85697" w:rsidR="00380F83" w:rsidRPr="008D7D15" w:rsidRDefault="00380F83" w:rsidP="00381D0E">
            <w:pPr>
              <w:pStyle w:val="TableBodyCopy"/>
              <w:numPr>
                <w:ilvl w:val="0"/>
                <w:numId w:val="71"/>
              </w:numPr>
              <w:ind w:left="401"/>
              <w:jc w:val="center"/>
            </w:pPr>
          </w:p>
        </w:tc>
        <w:tc>
          <w:tcPr>
            <w:tcW w:w="1984" w:type="dxa"/>
          </w:tcPr>
          <w:p w14:paraId="3C9333AF" w14:textId="77777777" w:rsidR="00380F83" w:rsidRPr="008D7D15" w:rsidRDefault="00380F83" w:rsidP="00381D0E">
            <w:pPr>
              <w:pStyle w:val="TableBodyCopy"/>
              <w:numPr>
                <w:ilvl w:val="0"/>
                <w:numId w:val="72"/>
              </w:numPr>
              <w:ind w:left="378"/>
              <w:jc w:val="center"/>
            </w:pPr>
          </w:p>
        </w:tc>
      </w:tr>
      <w:tr w:rsidR="00380F83" w:rsidRPr="008D7D15" w14:paraId="6594DEC4" w14:textId="76329A09" w:rsidTr="00381D0E">
        <w:trPr>
          <w:trHeight w:val="454"/>
        </w:trPr>
        <w:tc>
          <w:tcPr>
            <w:tcW w:w="10318" w:type="dxa"/>
            <w:vAlign w:val="center"/>
            <w:hideMark/>
          </w:tcPr>
          <w:p w14:paraId="3D35B4F7" w14:textId="6A90D3EC" w:rsidR="00380F83" w:rsidRPr="00380F83" w:rsidRDefault="00380F83" w:rsidP="006F351F">
            <w:pPr>
              <w:pStyle w:val="TableBodyCopy"/>
            </w:pPr>
            <w:r w:rsidRPr="00380F83">
              <w:t>Regular governance meetings are scheduled and attended.</w:t>
            </w:r>
          </w:p>
        </w:tc>
        <w:tc>
          <w:tcPr>
            <w:tcW w:w="1984" w:type="dxa"/>
            <w:hideMark/>
          </w:tcPr>
          <w:p w14:paraId="506C4B62" w14:textId="250BFC2E" w:rsidR="00380F83" w:rsidRPr="008D7D15" w:rsidRDefault="00380F83" w:rsidP="00381D0E">
            <w:pPr>
              <w:pStyle w:val="TableBodyCopy"/>
              <w:numPr>
                <w:ilvl w:val="0"/>
                <w:numId w:val="71"/>
              </w:numPr>
              <w:ind w:left="401"/>
              <w:jc w:val="center"/>
            </w:pPr>
          </w:p>
        </w:tc>
        <w:tc>
          <w:tcPr>
            <w:tcW w:w="1984" w:type="dxa"/>
          </w:tcPr>
          <w:p w14:paraId="0E4C46D4" w14:textId="77777777" w:rsidR="00380F83" w:rsidRPr="008D7D15" w:rsidRDefault="00380F83" w:rsidP="00381D0E">
            <w:pPr>
              <w:pStyle w:val="TableBodyCopy"/>
              <w:numPr>
                <w:ilvl w:val="0"/>
                <w:numId w:val="72"/>
              </w:numPr>
              <w:ind w:left="378"/>
              <w:jc w:val="center"/>
            </w:pPr>
          </w:p>
        </w:tc>
      </w:tr>
      <w:tr w:rsidR="00380F83" w:rsidRPr="008D7D15" w14:paraId="66A5CA3B" w14:textId="1F45FAB9" w:rsidTr="00381D0E">
        <w:trPr>
          <w:trHeight w:val="454"/>
        </w:trPr>
        <w:tc>
          <w:tcPr>
            <w:tcW w:w="10318" w:type="dxa"/>
            <w:vAlign w:val="center"/>
            <w:hideMark/>
          </w:tcPr>
          <w:p w14:paraId="1B330230" w14:textId="511EED1C" w:rsidR="00380F83" w:rsidRPr="00380F83" w:rsidRDefault="00380F83" w:rsidP="006F351F">
            <w:pPr>
              <w:pStyle w:val="TableBodyCopy"/>
            </w:pPr>
            <w:r w:rsidRPr="00380F83">
              <w:t>A risk register is maintained and reviewed.</w:t>
            </w:r>
          </w:p>
        </w:tc>
        <w:tc>
          <w:tcPr>
            <w:tcW w:w="1984" w:type="dxa"/>
            <w:hideMark/>
          </w:tcPr>
          <w:p w14:paraId="0EE79E04" w14:textId="1C0767AE" w:rsidR="00380F83" w:rsidRPr="008D7D15" w:rsidRDefault="00380F83" w:rsidP="00381D0E">
            <w:pPr>
              <w:pStyle w:val="TableBodyCopy"/>
              <w:numPr>
                <w:ilvl w:val="0"/>
                <w:numId w:val="71"/>
              </w:numPr>
              <w:ind w:left="401"/>
              <w:jc w:val="center"/>
            </w:pPr>
          </w:p>
        </w:tc>
        <w:tc>
          <w:tcPr>
            <w:tcW w:w="1984" w:type="dxa"/>
          </w:tcPr>
          <w:p w14:paraId="5AB05E87" w14:textId="77777777" w:rsidR="00380F83" w:rsidRPr="008D7D15" w:rsidRDefault="00380F83" w:rsidP="00381D0E">
            <w:pPr>
              <w:pStyle w:val="TableBodyCopy"/>
              <w:numPr>
                <w:ilvl w:val="0"/>
                <w:numId w:val="72"/>
              </w:numPr>
              <w:ind w:left="378"/>
              <w:jc w:val="center"/>
            </w:pPr>
          </w:p>
        </w:tc>
      </w:tr>
      <w:tr w:rsidR="00380F83" w:rsidRPr="008D7D15" w14:paraId="6F13194F" w14:textId="3B273A48" w:rsidTr="00381D0E">
        <w:trPr>
          <w:trHeight w:val="454"/>
        </w:trPr>
        <w:tc>
          <w:tcPr>
            <w:tcW w:w="10318" w:type="dxa"/>
            <w:vAlign w:val="center"/>
            <w:hideMark/>
          </w:tcPr>
          <w:p w14:paraId="014C1DEB" w14:textId="2A7B25FD" w:rsidR="00380F83" w:rsidRPr="00380F83" w:rsidRDefault="00380F83" w:rsidP="006F351F">
            <w:pPr>
              <w:pStyle w:val="TableBodyCopy"/>
            </w:pPr>
            <w:r w:rsidRPr="00380F83">
              <w:t>Performance is monitored and reported regularly.</w:t>
            </w:r>
          </w:p>
        </w:tc>
        <w:tc>
          <w:tcPr>
            <w:tcW w:w="1984" w:type="dxa"/>
            <w:hideMark/>
          </w:tcPr>
          <w:p w14:paraId="602463BC" w14:textId="26F08A6D" w:rsidR="00380F83" w:rsidRPr="008D7D15" w:rsidRDefault="00380F83" w:rsidP="00381D0E">
            <w:pPr>
              <w:pStyle w:val="TableBodyCopy"/>
              <w:numPr>
                <w:ilvl w:val="0"/>
                <w:numId w:val="71"/>
              </w:numPr>
              <w:ind w:left="401"/>
              <w:jc w:val="center"/>
            </w:pPr>
          </w:p>
        </w:tc>
        <w:tc>
          <w:tcPr>
            <w:tcW w:w="1984" w:type="dxa"/>
          </w:tcPr>
          <w:p w14:paraId="6AF3C2CE" w14:textId="77777777" w:rsidR="00380F83" w:rsidRPr="008D7D15" w:rsidRDefault="00380F83" w:rsidP="00381D0E">
            <w:pPr>
              <w:pStyle w:val="TableBodyCopy"/>
              <w:numPr>
                <w:ilvl w:val="0"/>
                <w:numId w:val="72"/>
              </w:numPr>
              <w:ind w:left="378"/>
              <w:jc w:val="center"/>
            </w:pPr>
          </w:p>
        </w:tc>
      </w:tr>
      <w:tr w:rsidR="00380F83" w:rsidRPr="008D7D15" w14:paraId="5F567AAA" w14:textId="24855332" w:rsidTr="00381D0E">
        <w:trPr>
          <w:trHeight w:val="454"/>
        </w:trPr>
        <w:tc>
          <w:tcPr>
            <w:tcW w:w="10318" w:type="dxa"/>
            <w:vAlign w:val="center"/>
            <w:hideMark/>
          </w:tcPr>
          <w:p w14:paraId="4ABED439" w14:textId="516D1414" w:rsidR="00380F83" w:rsidRPr="00380F83" w:rsidRDefault="00380F83" w:rsidP="006F351F">
            <w:pPr>
              <w:pStyle w:val="TableBodyCopy"/>
            </w:pPr>
            <w:r w:rsidRPr="00380F83">
              <w:t>Change control processes are in place and followed.</w:t>
            </w:r>
          </w:p>
        </w:tc>
        <w:tc>
          <w:tcPr>
            <w:tcW w:w="1984" w:type="dxa"/>
            <w:hideMark/>
          </w:tcPr>
          <w:p w14:paraId="15E07789" w14:textId="74D979A4" w:rsidR="00380F83" w:rsidRPr="008D7D15" w:rsidRDefault="00380F83" w:rsidP="00381D0E">
            <w:pPr>
              <w:pStyle w:val="TableBodyCopy"/>
              <w:numPr>
                <w:ilvl w:val="0"/>
                <w:numId w:val="71"/>
              </w:numPr>
              <w:ind w:left="401"/>
              <w:jc w:val="center"/>
            </w:pPr>
          </w:p>
        </w:tc>
        <w:tc>
          <w:tcPr>
            <w:tcW w:w="1984" w:type="dxa"/>
          </w:tcPr>
          <w:p w14:paraId="29D57078" w14:textId="77777777" w:rsidR="00380F83" w:rsidRPr="008D7D15" w:rsidRDefault="00380F83" w:rsidP="00381D0E">
            <w:pPr>
              <w:pStyle w:val="TableBodyCopy"/>
              <w:numPr>
                <w:ilvl w:val="0"/>
                <w:numId w:val="72"/>
              </w:numPr>
              <w:ind w:left="378"/>
              <w:jc w:val="center"/>
            </w:pPr>
          </w:p>
        </w:tc>
      </w:tr>
      <w:tr w:rsidR="00380F83" w:rsidRPr="008D7D15" w14:paraId="6BC23ECB" w14:textId="7C48741F" w:rsidTr="00381D0E">
        <w:trPr>
          <w:trHeight w:val="454"/>
        </w:trPr>
        <w:tc>
          <w:tcPr>
            <w:tcW w:w="10318" w:type="dxa"/>
            <w:vAlign w:val="center"/>
            <w:hideMark/>
          </w:tcPr>
          <w:p w14:paraId="13ACB8EE" w14:textId="60A833CE" w:rsidR="00380F83" w:rsidRPr="00380F83" w:rsidRDefault="00380F83" w:rsidP="006F351F">
            <w:pPr>
              <w:pStyle w:val="TableBodyCopy"/>
            </w:pPr>
            <w:r w:rsidRPr="00380F83">
              <w:t>Issues are escalated and resolved through defined routes.</w:t>
            </w:r>
          </w:p>
        </w:tc>
        <w:tc>
          <w:tcPr>
            <w:tcW w:w="1984" w:type="dxa"/>
            <w:hideMark/>
          </w:tcPr>
          <w:p w14:paraId="643F4EE3" w14:textId="53463FD9" w:rsidR="00380F83" w:rsidRPr="008D7D15" w:rsidRDefault="00380F83" w:rsidP="00381D0E">
            <w:pPr>
              <w:pStyle w:val="TableBodyCopy"/>
              <w:numPr>
                <w:ilvl w:val="0"/>
                <w:numId w:val="71"/>
              </w:numPr>
              <w:ind w:left="401"/>
              <w:jc w:val="center"/>
            </w:pPr>
          </w:p>
        </w:tc>
        <w:tc>
          <w:tcPr>
            <w:tcW w:w="1984" w:type="dxa"/>
          </w:tcPr>
          <w:p w14:paraId="029BC2E0" w14:textId="77777777" w:rsidR="00380F83" w:rsidRPr="008D7D15" w:rsidRDefault="00380F83" w:rsidP="00381D0E">
            <w:pPr>
              <w:pStyle w:val="TableBodyCopy"/>
              <w:numPr>
                <w:ilvl w:val="0"/>
                <w:numId w:val="72"/>
              </w:numPr>
              <w:ind w:left="378"/>
              <w:jc w:val="center"/>
            </w:pPr>
          </w:p>
        </w:tc>
      </w:tr>
      <w:tr w:rsidR="00380F83" w:rsidRPr="008D7D15" w14:paraId="3BDB0D83" w14:textId="2C8FB75C" w:rsidTr="00381D0E">
        <w:trPr>
          <w:trHeight w:val="454"/>
        </w:trPr>
        <w:tc>
          <w:tcPr>
            <w:tcW w:w="10318" w:type="dxa"/>
            <w:vAlign w:val="center"/>
            <w:hideMark/>
          </w:tcPr>
          <w:p w14:paraId="15EFD3E8" w14:textId="2FD85F4C" w:rsidR="00380F83" w:rsidRPr="00380F83" w:rsidRDefault="00380F83" w:rsidP="006F351F">
            <w:pPr>
              <w:pStyle w:val="TableBodyCopy"/>
            </w:pPr>
            <w:r w:rsidRPr="00380F83">
              <w:t>Governance documentation (e.g. minutes, logs) is up to date.</w:t>
            </w:r>
          </w:p>
        </w:tc>
        <w:tc>
          <w:tcPr>
            <w:tcW w:w="1984" w:type="dxa"/>
            <w:hideMark/>
          </w:tcPr>
          <w:p w14:paraId="2CA11CCF" w14:textId="1CBFC521" w:rsidR="00380F83" w:rsidRPr="008D7D15" w:rsidRDefault="00380F83" w:rsidP="00381D0E">
            <w:pPr>
              <w:pStyle w:val="TableBodyCopy"/>
              <w:numPr>
                <w:ilvl w:val="0"/>
                <w:numId w:val="71"/>
              </w:numPr>
              <w:ind w:left="401"/>
              <w:jc w:val="center"/>
            </w:pPr>
          </w:p>
        </w:tc>
        <w:tc>
          <w:tcPr>
            <w:tcW w:w="1984" w:type="dxa"/>
          </w:tcPr>
          <w:p w14:paraId="207A0FCE" w14:textId="77777777" w:rsidR="00380F83" w:rsidRPr="008D7D15" w:rsidRDefault="00380F83" w:rsidP="00381D0E">
            <w:pPr>
              <w:pStyle w:val="TableBodyCopy"/>
              <w:numPr>
                <w:ilvl w:val="0"/>
                <w:numId w:val="72"/>
              </w:numPr>
              <w:ind w:left="378"/>
              <w:jc w:val="center"/>
            </w:pPr>
          </w:p>
        </w:tc>
      </w:tr>
      <w:tr w:rsidR="00380F83" w:rsidRPr="008D7D15" w14:paraId="2028997D" w14:textId="05BD11FA" w:rsidTr="00381D0E">
        <w:trPr>
          <w:trHeight w:val="454"/>
        </w:trPr>
        <w:tc>
          <w:tcPr>
            <w:tcW w:w="10318" w:type="dxa"/>
            <w:vAlign w:val="center"/>
            <w:hideMark/>
          </w:tcPr>
          <w:p w14:paraId="5DA22C09" w14:textId="1ACCAAF2" w:rsidR="00380F83" w:rsidRPr="00380F83" w:rsidRDefault="00380F83" w:rsidP="006F351F">
            <w:pPr>
              <w:pStyle w:val="TableBodyCopy"/>
            </w:pPr>
            <w:r w:rsidRPr="00380F83">
              <w:t>A governance board or equivalent oversight structure is active.</w:t>
            </w:r>
          </w:p>
        </w:tc>
        <w:tc>
          <w:tcPr>
            <w:tcW w:w="1984" w:type="dxa"/>
            <w:hideMark/>
          </w:tcPr>
          <w:p w14:paraId="3180401E" w14:textId="61247FEC" w:rsidR="00380F83" w:rsidRPr="008D7D15" w:rsidRDefault="00380F83" w:rsidP="00381D0E">
            <w:pPr>
              <w:pStyle w:val="TableBodyCopy"/>
              <w:numPr>
                <w:ilvl w:val="0"/>
                <w:numId w:val="71"/>
              </w:numPr>
              <w:ind w:left="401"/>
              <w:jc w:val="center"/>
            </w:pPr>
          </w:p>
        </w:tc>
        <w:tc>
          <w:tcPr>
            <w:tcW w:w="1984" w:type="dxa"/>
          </w:tcPr>
          <w:p w14:paraId="416769E1" w14:textId="77777777" w:rsidR="00380F83" w:rsidRPr="008D7D15" w:rsidRDefault="00380F83" w:rsidP="00381D0E">
            <w:pPr>
              <w:pStyle w:val="TableBodyCopy"/>
              <w:numPr>
                <w:ilvl w:val="0"/>
                <w:numId w:val="72"/>
              </w:numPr>
              <w:ind w:left="378"/>
              <w:jc w:val="center"/>
            </w:pPr>
          </w:p>
        </w:tc>
      </w:tr>
      <w:tr w:rsidR="00380F83" w:rsidRPr="008D7D15" w14:paraId="0F0E0153" w14:textId="3755B036" w:rsidTr="00381D0E">
        <w:trPr>
          <w:trHeight w:val="454"/>
        </w:trPr>
        <w:tc>
          <w:tcPr>
            <w:tcW w:w="10318" w:type="dxa"/>
            <w:vAlign w:val="center"/>
            <w:hideMark/>
          </w:tcPr>
          <w:p w14:paraId="50951B0A" w14:textId="38C6D291" w:rsidR="00380F83" w:rsidRPr="00380F83" w:rsidRDefault="00380F83" w:rsidP="006F351F">
            <w:pPr>
              <w:pStyle w:val="TableBodyCopy"/>
            </w:pPr>
            <w:r w:rsidRPr="00380F83">
              <w:t>Roles and responsibilities are clearly defined and documented.</w:t>
            </w:r>
          </w:p>
        </w:tc>
        <w:tc>
          <w:tcPr>
            <w:tcW w:w="1984" w:type="dxa"/>
            <w:hideMark/>
          </w:tcPr>
          <w:p w14:paraId="033B252E" w14:textId="2E924607" w:rsidR="00380F83" w:rsidRPr="008D7D15" w:rsidRDefault="00380F83" w:rsidP="00381D0E">
            <w:pPr>
              <w:pStyle w:val="TableBodyCopy"/>
              <w:numPr>
                <w:ilvl w:val="0"/>
                <w:numId w:val="71"/>
              </w:numPr>
              <w:ind w:left="401"/>
              <w:jc w:val="center"/>
            </w:pPr>
          </w:p>
        </w:tc>
        <w:tc>
          <w:tcPr>
            <w:tcW w:w="1984" w:type="dxa"/>
          </w:tcPr>
          <w:p w14:paraId="6D55C86D" w14:textId="77777777" w:rsidR="00380F83" w:rsidRPr="008D7D15" w:rsidRDefault="00380F83" w:rsidP="00381D0E">
            <w:pPr>
              <w:pStyle w:val="TableBodyCopy"/>
              <w:numPr>
                <w:ilvl w:val="0"/>
                <w:numId w:val="72"/>
              </w:numPr>
              <w:ind w:left="378"/>
              <w:jc w:val="center"/>
            </w:pPr>
          </w:p>
        </w:tc>
      </w:tr>
    </w:tbl>
    <w:p w14:paraId="7E1FD7C0" w14:textId="4E741851" w:rsidR="005F5B51" w:rsidRDefault="005F5B51" w:rsidP="00431839">
      <w:pPr>
        <w:pStyle w:val="BodyCopy"/>
      </w:pPr>
    </w:p>
    <w:p w14:paraId="4ECFA841" w14:textId="7FB70196" w:rsidR="00C34AFD" w:rsidRDefault="00C34AFD">
      <w:pPr>
        <w:spacing w:after="160"/>
        <w:rPr>
          <w:rFonts w:eastAsia="Arial" w:cs="Arial"/>
          <w:color w:val="000000" w:themeColor="text1"/>
        </w:rPr>
      </w:pPr>
      <w:r>
        <w:rPr>
          <w:rFonts w:eastAsia="Arial" w:cs="Arial"/>
          <w:color w:val="000000" w:themeColor="text1"/>
        </w:rPr>
        <w:br w:type="page"/>
      </w:r>
    </w:p>
    <w:p w14:paraId="409043B9" w14:textId="77777777" w:rsidR="00381D0E" w:rsidRDefault="00381D0E" w:rsidP="00381D0E">
      <w:pPr>
        <w:pStyle w:val="SubHeading"/>
        <w:rPr>
          <w:rFonts w:ascii="Helvetica" w:hAnsi="Helvetica" w:cs="Helvetica"/>
        </w:rPr>
      </w:pPr>
      <w:r>
        <w:lastRenderedPageBreak/>
        <w:t>Governance Context and Priorities</w:t>
      </w:r>
    </w:p>
    <w:p w14:paraId="7982EF37" w14:textId="77777777" w:rsidR="00381D0E" w:rsidRDefault="00381D0E" w:rsidP="00381D0E">
      <w:pPr>
        <w:pStyle w:val="BodyCopy"/>
      </w:pPr>
      <w:r>
        <w:t>Use the table below to reflect on your strategic purpose for the contract which your governance arrangements need to support. Your contract management strategy will help you with this.</w:t>
      </w:r>
    </w:p>
    <w:tbl>
      <w:tblPr>
        <w:tblStyle w:val="TableGrid"/>
        <w:tblW w:w="5100" w:type="pct"/>
        <w:tblLayout w:type="fixed"/>
        <w:tblCellMar>
          <w:top w:w="28" w:type="dxa"/>
        </w:tblCellMar>
        <w:tblLook w:val="0620" w:firstRow="1" w:lastRow="0" w:firstColumn="0" w:lastColumn="0" w:noHBand="1" w:noVBand="1"/>
      </w:tblPr>
      <w:tblGrid>
        <w:gridCol w:w="4528"/>
        <w:gridCol w:w="4536"/>
        <w:gridCol w:w="5674"/>
      </w:tblGrid>
      <w:tr w:rsidR="00381D0E" w14:paraId="4BA2A46F" w14:textId="77777777" w:rsidTr="005F0DA2">
        <w:trPr>
          <w:cantSplit/>
          <w:trHeight w:val="454"/>
        </w:trPr>
        <w:tc>
          <w:tcPr>
            <w:tcW w:w="1536" w:type="pct"/>
            <w:tcBorders>
              <w:bottom w:val="single" w:sz="4" w:space="0" w:color="FFFFFF"/>
              <w:right w:val="single" w:sz="4" w:space="0" w:color="000000" w:themeColor="text1"/>
            </w:tcBorders>
            <w:vAlign w:val="center"/>
          </w:tcPr>
          <w:p w14:paraId="015E38B4" w14:textId="77777777" w:rsidR="00381D0E" w:rsidRPr="00020B53" w:rsidRDefault="00381D0E" w:rsidP="005F0DA2">
            <w:pPr>
              <w:pStyle w:val="TableHeading"/>
            </w:pPr>
            <w:r w:rsidRPr="00697F06">
              <w:t>Prompt</w:t>
            </w:r>
          </w:p>
        </w:tc>
        <w:tc>
          <w:tcPr>
            <w:tcW w:w="1539" w:type="pct"/>
            <w:tcBorders>
              <w:left w:val="single" w:sz="4" w:space="0" w:color="000000" w:themeColor="text1"/>
              <w:bottom w:val="single" w:sz="4" w:space="0" w:color="FFFFFF"/>
              <w:right w:val="single" w:sz="4" w:space="0" w:color="000000" w:themeColor="text1"/>
            </w:tcBorders>
            <w:vAlign w:val="center"/>
          </w:tcPr>
          <w:p w14:paraId="16B20D43" w14:textId="77777777" w:rsidR="00381D0E" w:rsidRPr="00020B53" w:rsidRDefault="00381D0E" w:rsidP="005F0DA2">
            <w:pPr>
              <w:pStyle w:val="TableHeading"/>
            </w:pPr>
            <w:r w:rsidRPr="00697F06">
              <w:t>Guidance</w:t>
            </w:r>
          </w:p>
        </w:tc>
        <w:tc>
          <w:tcPr>
            <w:tcW w:w="1923" w:type="pct"/>
            <w:tcBorders>
              <w:left w:val="single" w:sz="4" w:space="0" w:color="000000" w:themeColor="text1"/>
              <w:bottom w:val="single" w:sz="4" w:space="0" w:color="FFFFFF"/>
              <w:right w:val="single" w:sz="4" w:space="0" w:color="000000" w:themeColor="text1"/>
            </w:tcBorders>
            <w:vAlign w:val="center"/>
          </w:tcPr>
          <w:p w14:paraId="47B37BD6" w14:textId="77777777" w:rsidR="00381D0E" w:rsidRPr="00020B53" w:rsidRDefault="00381D0E" w:rsidP="005F0DA2">
            <w:pPr>
              <w:pStyle w:val="TableHeading"/>
            </w:pPr>
            <w:r w:rsidRPr="006F351F">
              <w:t>Your response</w:t>
            </w:r>
          </w:p>
        </w:tc>
      </w:tr>
      <w:tr w:rsidR="00381D0E" w14:paraId="0AAB3E78" w14:textId="77777777" w:rsidTr="005F0DA2">
        <w:trPr>
          <w:trHeight w:val="671"/>
        </w:trPr>
        <w:tc>
          <w:tcPr>
            <w:tcW w:w="1536" w:type="pct"/>
            <w:tcBorders>
              <w:right w:val="single" w:sz="4" w:space="0" w:color="000000" w:themeColor="text1"/>
            </w:tcBorders>
          </w:tcPr>
          <w:p w14:paraId="398B16D5" w14:textId="77777777" w:rsidR="00381D0E" w:rsidRPr="00261180" w:rsidRDefault="00381D0E" w:rsidP="005F0DA2">
            <w:pPr>
              <w:pStyle w:val="TableBodyCopy"/>
              <w:spacing w:line="216" w:lineRule="auto"/>
              <w:rPr>
                <w:i/>
                <w:iCs/>
              </w:rPr>
            </w:pPr>
            <w:r w:rsidRPr="00261180">
              <w:rPr>
                <w:i/>
                <w:iCs/>
              </w:rPr>
              <w:t>1. What are the current strategic priorities for this contract, as set out in the CM strategy?</w:t>
            </w:r>
          </w:p>
        </w:tc>
        <w:tc>
          <w:tcPr>
            <w:tcW w:w="1539" w:type="pct"/>
            <w:tcBorders>
              <w:left w:val="single" w:sz="4" w:space="0" w:color="000000" w:themeColor="text1"/>
            </w:tcBorders>
          </w:tcPr>
          <w:p w14:paraId="27F7C16C" w14:textId="77777777" w:rsidR="00381D0E" w:rsidRPr="00261180" w:rsidRDefault="00381D0E" w:rsidP="005F0DA2">
            <w:pPr>
              <w:pStyle w:val="TableBodyCopy"/>
              <w:spacing w:line="216" w:lineRule="auto"/>
              <w:rPr>
                <w:i/>
                <w:iCs/>
              </w:rPr>
            </w:pPr>
            <w:r w:rsidRPr="00261180">
              <w:rPr>
                <w:i/>
                <w:iCs/>
              </w:rPr>
              <w:t>Consider service continuity, value for money, risk mitigation or preparing for expiry.</w:t>
            </w:r>
          </w:p>
        </w:tc>
        <w:tc>
          <w:tcPr>
            <w:tcW w:w="1923" w:type="pct"/>
            <w:tcBorders>
              <w:right w:val="single" w:sz="4" w:space="0" w:color="000000" w:themeColor="text1"/>
            </w:tcBorders>
          </w:tcPr>
          <w:p w14:paraId="66C4101E" w14:textId="77777777" w:rsidR="00381D0E" w:rsidRPr="00261180" w:rsidRDefault="00381D0E" w:rsidP="005F0DA2">
            <w:pPr>
              <w:pStyle w:val="TableBodyCopy"/>
              <w:rPr>
                <w:i/>
                <w:iCs/>
              </w:rPr>
            </w:pPr>
          </w:p>
        </w:tc>
      </w:tr>
      <w:tr w:rsidR="00381D0E" w14:paraId="63C89501" w14:textId="77777777" w:rsidTr="005F0DA2">
        <w:trPr>
          <w:trHeight w:val="681"/>
        </w:trPr>
        <w:tc>
          <w:tcPr>
            <w:tcW w:w="1536" w:type="pct"/>
          </w:tcPr>
          <w:p w14:paraId="668846D3" w14:textId="77777777" w:rsidR="00381D0E" w:rsidRPr="00261180" w:rsidRDefault="00381D0E" w:rsidP="005F0DA2">
            <w:pPr>
              <w:pStyle w:val="TableBodyCopy"/>
              <w:spacing w:line="216" w:lineRule="auto"/>
              <w:rPr>
                <w:i/>
                <w:iCs/>
              </w:rPr>
            </w:pPr>
            <w:r w:rsidRPr="00261180">
              <w:rPr>
                <w:i/>
                <w:iCs/>
              </w:rPr>
              <w:t>2. What are the most significant risks or issues currently affecting the contract?</w:t>
            </w:r>
          </w:p>
        </w:tc>
        <w:tc>
          <w:tcPr>
            <w:tcW w:w="1539" w:type="pct"/>
          </w:tcPr>
          <w:p w14:paraId="15120690" w14:textId="77777777" w:rsidR="00381D0E" w:rsidRPr="00261180" w:rsidRDefault="00381D0E" w:rsidP="005F0DA2">
            <w:pPr>
              <w:pStyle w:val="TableBodyCopy"/>
              <w:spacing w:line="216" w:lineRule="auto"/>
              <w:rPr>
                <w:i/>
                <w:iCs/>
              </w:rPr>
            </w:pPr>
            <w:r w:rsidRPr="00261180">
              <w:rPr>
                <w:i/>
                <w:iCs/>
              </w:rPr>
              <w:t>Include operational, financial, reputational or contractual risks.</w:t>
            </w:r>
          </w:p>
        </w:tc>
        <w:tc>
          <w:tcPr>
            <w:tcW w:w="1923" w:type="pct"/>
          </w:tcPr>
          <w:p w14:paraId="6F928A17" w14:textId="77777777" w:rsidR="00381D0E" w:rsidRPr="00261180" w:rsidRDefault="00381D0E" w:rsidP="005F0DA2">
            <w:pPr>
              <w:pStyle w:val="TableBodyCopy"/>
              <w:rPr>
                <w:i/>
                <w:iCs/>
              </w:rPr>
            </w:pPr>
          </w:p>
        </w:tc>
      </w:tr>
      <w:tr w:rsidR="00381D0E" w14:paraId="374C7CF0" w14:textId="77777777" w:rsidTr="00381D0E">
        <w:trPr>
          <w:trHeight w:val="939"/>
        </w:trPr>
        <w:tc>
          <w:tcPr>
            <w:tcW w:w="1536" w:type="pct"/>
          </w:tcPr>
          <w:p w14:paraId="210942EC" w14:textId="77777777" w:rsidR="00381D0E" w:rsidRPr="00261180" w:rsidRDefault="00381D0E" w:rsidP="005F0DA2">
            <w:pPr>
              <w:pStyle w:val="TableBodyCopy"/>
              <w:spacing w:line="216" w:lineRule="auto"/>
              <w:rPr>
                <w:i/>
                <w:iCs/>
              </w:rPr>
            </w:pPr>
            <w:r w:rsidRPr="00261180">
              <w:rPr>
                <w:i/>
                <w:iCs/>
              </w:rPr>
              <w:t>3. How well are current governance arrangements supporting delivery of strategic priorities?</w:t>
            </w:r>
          </w:p>
        </w:tc>
        <w:tc>
          <w:tcPr>
            <w:tcW w:w="1539" w:type="pct"/>
          </w:tcPr>
          <w:p w14:paraId="7B591F5D" w14:textId="77777777" w:rsidR="00381D0E" w:rsidRPr="00261180" w:rsidRDefault="00381D0E" w:rsidP="005F0DA2">
            <w:pPr>
              <w:pStyle w:val="TableBodyCopy"/>
              <w:spacing w:line="216" w:lineRule="auto"/>
              <w:rPr>
                <w:i/>
                <w:iCs/>
              </w:rPr>
            </w:pPr>
            <w:r w:rsidRPr="00261180">
              <w:rPr>
                <w:i/>
                <w:iCs/>
              </w:rPr>
              <w:t>Reflect on whether governance is enabling or obstructing progress.</w:t>
            </w:r>
          </w:p>
        </w:tc>
        <w:tc>
          <w:tcPr>
            <w:tcW w:w="1923" w:type="pct"/>
          </w:tcPr>
          <w:p w14:paraId="25152581" w14:textId="77777777" w:rsidR="00381D0E" w:rsidRPr="00261180" w:rsidRDefault="00381D0E" w:rsidP="005F0DA2">
            <w:pPr>
              <w:pStyle w:val="TableBodyCopy"/>
              <w:rPr>
                <w:i/>
                <w:iCs/>
              </w:rPr>
            </w:pPr>
          </w:p>
        </w:tc>
      </w:tr>
      <w:tr w:rsidR="00381D0E" w14:paraId="471DC170" w14:textId="77777777" w:rsidTr="00381D0E">
        <w:trPr>
          <w:trHeight w:val="927"/>
        </w:trPr>
        <w:tc>
          <w:tcPr>
            <w:tcW w:w="1536" w:type="pct"/>
          </w:tcPr>
          <w:p w14:paraId="0C61CA13" w14:textId="77777777" w:rsidR="00381D0E" w:rsidRPr="00261180" w:rsidRDefault="00381D0E" w:rsidP="005F0DA2">
            <w:pPr>
              <w:pStyle w:val="TableBodyCopy"/>
              <w:spacing w:line="216" w:lineRule="auto"/>
              <w:rPr>
                <w:i/>
                <w:iCs/>
              </w:rPr>
            </w:pPr>
            <w:r w:rsidRPr="00261180">
              <w:rPr>
                <w:i/>
                <w:iCs/>
              </w:rPr>
              <w:t>4. Are there any recent or upcoming events that may affect governance?</w:t>
            </w:r>
          </w:p>
        </w:tc>
        <w:tc>
          <w:tcPr>
            <w:tcW w:w="1539" w:type="pct"/>
          </w:tcPr>
          <w:p w14:paraId="1E91E7F0" w14:textId="77777777" w:rsidR="00381D0E" w:rsidRPr="00261180" w:rsidRDefault="00381D0E" w:rsidP="005F0DA2">
            <w:pPr>
              <w:pStyle w:val="TableBodyCopy"/>
              <w:spacing w:line="216" w:lineRule="auto"/>
              <w:rPr>
                <w:i/>
                <w:iCs/>
              </w:rPr>
            </w:pPr>
            <w:r w:rsidRPr="00261180">
              <w:rPr>
                <w:i/>
                <w:iCs/>
              </w:rPr>
              <w:t>E.g. disputes, refinancing, benchmarking, organisational change, expiry planning.</w:t>
            </w:r>
          </w:p>
        </w:tc>
        <w:tc>
          <w:tcPr>
            <w:tcW w:w="1923" w:type="pct"/>
          </w:tcPr>
          <w:p w14:paraId="5E7B9C08" w14:textId="77777777" w:rsidR="00381D0E" w:rsidRPr="00261180" w:rsidRDefault="00381D0E" w:rsidP="005F0DA2">
            <w:pPr>
              <w:pStyle w:val="TableBodyCopy"/>
              <w:rPr>
                <w:i/>
                <w:iCs/>
              </w:rPr>
            </w:pPr>
          </w:p>
        </w:tc>
      </w:tr>
      <w:tr w:rsidR="00381D0E" w14:paraId="052E9270" w14:textId="77777777" w:rsidTr="00381D0E">
        <w:trPr>
          <w:trHeight w:val="913"/>
        </w:trPr>
        <w:tc>
          <w:tcPr>
            <w:tcW w:w="1536" w:type="pct"/>
          </w:tcPr>
          <w:p w14:paraId="5B92BA0E" w14:textId="77777777" w:rsidR="00381D0E" w:rsidRPr="00261180" w:rsidRDefault="00381D0E" w:rsidP="005F0DA2">
            <w:pPr>
              <w:pStyle w:val="TableBodyCopy"/>
              <w:spacing w:line="216" w:lineRule="auto"/>
              <w:rPr>
                <w:i/>
                <w:iCs/>
              </w:rPr>
            </w:pPr>
            <w:r w:rsidRPr="00261180">
              <w:rPr>
                <w:i/>
                <w:iCs/>
              </w:rPr>
              <w:t>5. What is the current phase of the contract?</w:t>
            </w:r>
          </w:p>
        </w:tc>
        <w:tc>
          <w:tcPr>
            <w:tcW w:w="1539" w:type="pct"/>
          </w:tcPr>
          <w:p w14:paraId="26F89928" w14:textId="77777777" w:rsidR="00381D0E" w:rsidRPr="00261180" w:rsidRDefault="00381D0E" w:rsidP="005F0DA2">
            <w:pPr>
              <w:pStyle w:val="TableBodyCopy"/>
              <w:spacing w:line="216" w:lineRule="auto"/>
              <w:rPr>
                <w:i/>
                <w:iCs/>
              </w:rPr>
            </w:pPr>
            <w:r w:rsidRPr="00261180">
              <w:rPr>
                <w:i/>
                <w:iCs/>
              </w:rPr>
              <w:t>Choose from: Mobilisation/Steady State/Major Change/Distress or Dispute/Expiry.</w:t>
            </w:r>
          </w:p>
        </w:tc>
        <w:tc>
          <w:tcPr>
            <w:tcW w:w="1923" w:type="pct"/>
          </w:tcPr>
          <w:p w14:paraId="2A1866DA" w14:textId="77777777" w:rsidR="00381D0E" w:rsidRPr="00261180" w:rsidRDefault="00381D0E" w:rsidP="005F0DA2">
            <w:pPr>
              <w:pStyle w:val="TableBodyCopy"/>
              <w:rPr>
                <w:i/>
                <w:iCs/>
              </w:rPr>
            </w:pPr>
          </w:p>
        </w:tc>
      </w:tr>
      <w:tr w:rsidR="00381D0E" w14:paraId="211C3D19" w14:textId="77777777" w:rsidTr="00381D0E">
        <w:trPr>
          <w:trHeight w:val="1041"/>
        </w:trPr>
        <w:tc>
          <w:tcPr>
            <w:tcW w:w="1536" w:type="pct"/>
          </w:tcPr>
          <w:p w14:paraId="66B492F9" w14:textId="77777777" w:rsidR="00381D0E" w:rsidRPr="00261180" w:rsidRDefault="00381D0E" w:rsidP="005F0DA2">
            <w:pPr>
              <w:pStyle w:val="TableBodyCopy"/>
              <w:spacing w:line="216" w:lineRule="auto"/>
              <w:rPr>
                <w:i/>
                <w:iCs/>
              </w:rPr>
            </w:pPr>
            <w:r w:rsidRPr="00261180">
              <w:rPr>
                <w:i/>
                <w:iCs/>
              </w:rPr>
              <w:t>6. How would you describe the contract’s complexity?</w:t>
            </w:r>
          </w:p>
        </w:tc>
        <w:tc>
          <w:tcPr>
            <w:tcW w:w="1539" w:type="pct"/>
          </w:tcPr>
          <w:p w14:paraId="387754D1" w14:textId="77777777" w:rsidR="00381D0E" w:rsidRPr="00261180" w:rsidRDefault="00381D0E" w:rsidP="005F0DA2">
            <w:pPr>
              <w:pStyle w:val="TableBodyCopy"/>
              <w:spacing w:line="216" w:lineRule="auto"/>
              <w:rPr>
                <w:i/>
                <w:iCs/>
              </w:rPr>
            </w:pPr>
            <w:r w:rsidRPr="00261180">
              <w:rPr>
                <w:i/>
                <w:iCs/>
              </w:rPr>
              <w:t>Consider service scope, financial scale, stakeholder involvement and risk profile: Low/Medium/High</w:t>
            </w:r>
          </w:p>
        </w:tc>
        <w:tc>
          <w:tcPr>
            <w:tcW w:w="1923" w:type="pct"/>
          </w:tcPr>
          <w:p w14:paraId="54FDA127" w14:textId="77777777" w:rsidR="00381D0E" w:rsidRPr="00261180" w:rsidRDefault="00381D0E" w:rsidP="005F0DA2">
            <w:pPr>
              <w:pStyle w:val="TableBodyCopy"/>
              <w:rPr>
                <w:i/>
                <w:iCs/>
              </w:rPr>
            </w:pPr>
          </w:p>
        </w:tc>
      </w:tr>
      <w:tr w:rsidR="00381D0E" w14:paraId="6E9EA6B3" w14:textId="77777777" w:rsidTr="005F0DA2">
        <w:trPr>
          <w:trHeight w:val="1109"/>
        </w:trPr>
        <w:tc>
          <w:tcPr>
            <w:tcW w:w="1536" w:type="pct"/>
          </w:tcPr>
          <w:p w14:paraId="53609916" w14:textId="77777777" w:rsidR="00381D0E" w:rsidRPr="00261180" w:rsidRDefault="00381D0E" w:rsidP="005F0DA2">
            <w:pPr>
              <w:pStyle w:val="TableBodyCopy"/>
              <w:spacing w:line="216" w:lineRule="auto"/>
              <w:rPr>
                <w:i/>
                <w:iCs/>
              </w:rPr>
            </w:pPr>
            <w:r w:rsidRPr="00261180">
              <w:rPr>
                <w:i/>
                <w:iCs/>
              </w:rPr>
              <w:t>7. What level of governance oversight is appropriate?</w:t>
            </w:r>
          </w:p>
        </w:tc>
        <w:tc>
          <w:tcPr>
            <w:tcW w:w="1539" w:type="pct"/>
          </w:tcPr>
          <w:p w14:paraId="3BDDB2E4" w14:textId="77777777" w:rsidR="00381D0E" w:rsidRPr="00261180" w:rsidRDefault="00381D0E" w:rsidP="005F0DA2">
            <w:pPr>
              <w:pStyle w:val="TableBodyCopy"/>
              <w:spacing w:line="216" w:lineRule="auto"/>
              <w:rPr>
                <w:i/>
                <w:iCs/>
              </w:rPr>
            </w:pPr>
            <w:r w:rsidRPr="00261180">
              <w:rPr>
                <w:i/>
                <w:iCs/>
              </w:rPr>
              <w:t>Match the scale and formality of governance arrangements to the contract’s complexity: Light Touch/Moderate/Intensive.</w:t>
            </w:r>
          </w:p>
        </w:tc>
        <w:tc>
          <w:tcPr>
            <w:tcW w:w="1923" w:type="pct"/>
          </w:tcPr>
          <w:p w14:paraId="43249CC2" w14:textId="77777777" w:rsidR="00381D0E" w:rsidRPr="00261180" w:rsidRDefault="00381D0E" w:rsidP="005F0DA2">
            <w:pPr>
              <w:pStyle w:val="TableBodyCopy"/>
              <w:rPr>
                <w:i/>
                <w:iCs/>
              </w:rPr>
            </w:pPr>
          </w:p>
        </w:tc>
      </w:tr>
      <w:tr w:rsidR="00381D0E" w14:paraId="0258C6AE" w14:textId="77777777" w:rsidTr="00381D0E">
        <w:trPr>
          <w:trHeight w:val="891"/>
        </w:trPr>
        <w:tc>
          <w:tcPr>
            <w:tcW w:w="1536" w:type="pct"/>
          </w:tcPr>
          <w:p w14:paraId="576E1444" w14:textId="77777777" w:rsidR="00381D0E" w:rsidRPr="00261180" w:rsidRDefault="00381D0E" w:rsidP="005F0DA2">
            <w:pPr>
              <w:pStyle w:val="TableBodyCopy"/>
              <w:spacing w:line="216" w:lineRule="auto"/>
              <w:rPr>
                <w:i/>
                <w:iCs/>
              </w:rPr>
            </w:pPr>
            <w:r w:rsidRPr="00261180">
              <w:rPr>
                <w:i/>
                <w:iCs/>
              </w:rPr>
              <w:t>8. Are current governance arrangements proportionate to the contract’s needs?</w:t>
            </w:r>
          </w:p>
        </w:tc>
        <w:tc>
          <w:tcPr>
            <w:tcW w:w="1539" w:type="pct"/>
          </w:tcPr>
          <w:p w14:paraId="350C5C7B" w14:textId="77777777" w:rsidR="00381D0E" w:rsidRPr="00261180" w:rsidRDefault="00381D0E" w:rsidP="005F0DA2">
            <w:pPr>
              <w:pStyle w:val="TableBodyCopy"/>
              <w:spacing w:line="216" w:lineRule="auto"/>
              <w:rPr>
                <w:i/>
                <w:iCs/>
              </w:rPr>
            </w:pPr>
            <w:r w:rsidRPr="00261180">
              <w:rPr>
                <w:i/>
                <w:iCs/>
              </w:rPr>
              <w:t>Reflect on whether governance is too light, too heavy, or about right.</w:t>
            </w:r>
          </w:p>
        </w:tc>
        <w:tc>
          <w:tcPr>
            <w:tcW w:w="1925" w:type="pct"/>
          </w:tcPr>
          <w:p w14:paraId="3644A41D" w14:textId="77777777" w:rsidR="00381D0E" w:rsidRPr="00261180" w:rsidRDefault="00381D0E" w:rsidP="005F0DA2">
            <w:pPr>
              <w:pStyle w:val="TableBodyCopy"/>
              <w:rPr>
                <w:i/>
                <w:iCs/>
              </w:rPr>
            </w:pPr>
          </w:p>
        </w:tc>
      </w:tr>
    </w:tbl>
    <w:p w14:paraId="0C00002D" w14:textId="77777777" w:rsidR="00381D0E" w:rsidRDefault="00381D0E" w:rsidP="006F351F">
      <w:pPr>
        <w:pStyle w:val="SubHeading"/>
      </w:pPr>
      <w:bookmarkStart w:id="2" w:name="_Toc204767531"/>
    </w:p>
    <w:p w14:paraId="24862AE2" w14:textId="698AC6F8" w:rsidR="006F351F" w:rsidRDefault="006F351F" w:rsidP="006F351F">
      <w:pPr>
        <w:pStyle w:val="SubHeading"/>
      </w:pPr>
      <w:r>
        <w:lastRenderedPageBreak/>
        <w:t>Governance pain points log</w:t>
      </w:r>
      <w:bookmarkEnd w:id="2"/>
    </w:p>
    <w:p w14:paraId="4A27F299" w14:textId="77777777" w:rsidR="006F351F" w:rsidRDefault="006F351F" w:rsidP="006F351F">
      <w:pPr>
        <w:pStyle w:val="BodyCopy"/>
      </w:pPr>
      <w:r>
        <w:t>Use the log below to capture any areas of the present governance arrangements that are not working as well as you would like. Two illustrative examples are included.</w:t>
      </w:r>
    </w:p>
    <w:tbl>
      <w:tblPr>
        <w:tblStyle w:val="TableGridLight"/>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12"/>
        <w:gridCol w:w="4892"/>
        <w:gridCol w:w="3806"/>
        <w:gridCol w:w="3739"/>
      </w:tblGrid>
      <w:tr w:rsidR="006F351F" w:rsidRPr="00530CF9" w14:paraId="29DA222E" w14:textId="77777777" w:rsidTr="006F351F">
        <w:tc>
          <w:tcPr>
            <w:tcW w:w="696" w:type="pct"/>
            <w:hideMark/>
          </w:tcPr>
          <w:p w14:paraId="7992B0E5" w14:textId="77777777" w:rsidR="006F351F" w:rsidRPr="00530CF9" w:rsidRDefault="006F351F" w:rsidP="006F351F">
            <w:pPr>
              <w:pStyle w:val="TableHeading"/>
            </w:pPr>
            <w:r>
              <w:t>Ar</w:t>
            </w:r>
            <w:r w:rsidRPr="00530CF9">
              <w:t>ea</w:t>
            </w:r>
          </w:p>
        </w:tc>
        <w:tc>
          <w:tcPr>
            <w:tcW w:w="1693" w:type="pct"/>
            <w:hideMark/>
          </w:tcPr>
          <w:p w14:paraId="0B992ED1" w14:textId="77777777" w:rsidR="006F351F" w:rsidRPr="00530CF9" w:rsidRDefault="006F351F" w:rsidP="006F351F">
            <w:pPr>
              <w:pStyle w:val="TableHeading"/>
            </w:pPr>
            <w:r w:rsidRPr="00530CF9">
              <w:t>Issue</w:t>
            </w:r>
          </w:p>
        </w:tc>
        <w:tc>
          <w:tcPr>
            <w:tcW w:w="1317" w:type="pct"/>
            <w:hideMark/>
          </w:tcPr>
          <w:p w14:paraId="0EA5B184" w14:textId="77777777" w:rsidR="006F351F" w:rsidRPr="00530CF9" w:rsidRDefault="006F351F" w:rsidP="006F351F">
            <w:pPr>
              <w:pStyle w:val="TableHeading"/>
            </w:pPr>
            <w:r w:rsidRPr="00530CF9">
              <w:t>Impact</w:t>
            </w:r>
          </w:p>
        </w:tc>
        <w:tc>
          <w:tcPr>
            <w:tcW w:w="1294" w:type="pct"/>
            <w:hideMark/>
          </w:tcPr>
          <w:p w14:paraId="0597C12A" w14:textId="77777777" w:rsidR="006F351F" w:rsidRPr="00530CF9" w:rsidRDefault="006F351F" w:rsidP="006F351F">
            <w:pPr>
              <w:pStyle w:val="TableHeading"/>
            </w:pPr>
            <w:r w:rsidRPr="00530CF9">
              <w:t xml:space="preserve">Suggested </w:t>
            </w:r>
            <w:r>
              <w:t>f</w:t>
            </w:r>
            <w:r w:rsidRPr="00530CF9">
              <w:t>ix</w:t>
            </w:r>
          </w:p>
        </w:tc>
      </w:tr>
      <w:tr w:rsidR="006F351F" w:rsidRPr="00530CF9" w14:paraId="30C82C02" w14:textId="77777777" w:rsidTr="006F351F">
        <w:tc>
          <w:tcPr>
            <w:tcW w:w="696" w:type="pct"/>
            <w:hideMark/>
          </w:tcPr>
          <w:p w14:paraId="305E01D9" w14:textId="77777777" w:rsidR="006F351F" w:rsidRPr="006F351F" w:rsidRDefault="006F351F" w:rsidP="006F351F">
            <w:pPr>
              <w:pStyle w:val="TableBodyCopy"/>
              <w:rPr>
                <w:i/>
                <w:iCs/>
              </w:rPr>
            </w:pPr>
            <w:r w:rsidRPr="006F351F">
              <w:rPr>
                <w:i/>
                <w:iCs/>
              </w:rPr>
              <w:t>Meetings</w:t>
            </w:r>
          </w:p>
        </w:tc>
        <w:tc>
          <w:tcPr>
            <w:tcW w:w="1693" w:type="pct"/>
            <w:hideMark/>
          </w:tcPr>
          <w:p w14:paraId="2179B215" w14:textId="77777777" w:rsidR="006F351F" w:rsidRPr="006F351F" w:rsidRDefault="006F351F" w:rsidP="006F351F">
            <w:pPr>
              <w:pStyle w:val="TableBodyCopy"/>
              <w:rPr>
                <w:i/>
                <w:iCs/>
              </w:rPr>
            </w:pPr>
            <w:r w:rsidRPr="006F351F">
              <w:rPr>
                <w:i/>
                <w:iCs/>
              </w:rPr>
              <w:t>Too frequent, not focused</w:t>
            </w:r>
          </w:p>
        </w:tc>
        <w:tc>
          <w:tcPr>
            <w:tcW w:w="1317" w:type="pct"/>
            <w:hideMark/>
          </w:tcPr>
          <w:p w14:paraId="54B197B6" w14:textId="77777777" w:rsidR="006F351F" w:rsidRPr="006F351F" w:rsidRDefault="006F351F" w:rsidP="006F351F">
            <w:pPr>
              <w:pStyle w:val="TableBodyCopy"/>
              <w:rPr>
                <w:i/>
                <w:iCs/>
              </w:rPr>
            </w:pPr>
            <w:r w:rsidRPr="006F351F">
              <w:rPr>
                <w:i/>
                <w:iCs/>
              </w:rPr>
              <w:t>Time wasted</w:t>
            </w:r>
          </w:p>
        </w:tc>
        <w:tc>
          <w:tcPr>
            <w:tcW w:w="1294" w:type="pct"/>
            <w:hideMark/>
          </w:tcPr>
          <w:p w14:paraId="3C15F0EB" w14:textId="77777777" w:rsidR="006F351F" w:rsidRPr="006F351F" w:rsidRDefault="006F351F" w:rsidP="006F351F">
            <w:pPr>
              <w:pStyle w:val="TableBodyCopy"/>
              <w:rPr>
                <w:i/>
                <w:iCs/>
              </w:rPr>
            </w:pPr>
            <w:r w:rsidRPr="006F351F">
              <w:rPr>
                <w:i/>
                <w:iCs/>
              </w:rPr>
              <w:t>Streamline agenda</w:t>
            </w:r>
          </w:p>
        </w:tc>
      </w:tr>
      <w:tr w:rsidR="006F351F" w:rsidRPr="00530CF9" w14:paraId="164C057A" w14:textId="77777777" w:rsidTr="006F351F">
        <w:tc>
          <w:tcPr>
            <w:tcW w:w="696" w:type="pct"/>
            <w:hideMark/>
          </w:tcPr>
          <w:p w14:paraId="0A4D0AE4" w14:textId="77777777" w:rsidR="006F351F" w:rsidRPr="006F351F" w:rsidRDefault="006F351F" w:rsidP="006F351F">
            <w:pPr>
              <w:pStyle w:val="TableBodyCopy"/>
              <w:rPr>
                <w:i/>
                <w:iCs/>
              </w:rPr>
            </w:pPr>
            <w:r w:rsidRPr="006F351F">
              <w:rPr>
                <w:i/>
                <w:iCs/>
              </w:rPr>
              <w:t>Roles</w:t>
            </w:r>
          </w:p>
        </w:tc>
        <w:tc>
          <w:tcPr>
            <w:tcW w:w="1693" w:type="pct"/>
            <w:hideMark/>
          </w:tcPr>
          <w:p w14:paraId="48A78F37" w14:textId="77777777" w:rsidR="006F351F" w:rsidRPr="006F351F" w:rsidRDefault="006F351F" w:rsidP="006F351F">
            <w:pPr>
              <w:pStyle w:val="TableBodyCopy"/>
              <w:rPr>
                <w:i/>
                <w:iCs/>
              </w:rPr>
            </w:pPr>
            <w:r w:rsidRPr="006F351F">
              <w:rPr>
                <w:i/>
                <w:iCs/>
              </w:rPr>
              <w:t>Unclear escalation routes</w:t>
            </w:r>
          </w:p>
        </w:tc>
        <w:tc>
          <w:tcPr>
            <w:tcW w:w="1317" w:type="pct"/>
            <w:hideMark/>
          </w:tcPr>
          <w:p w14:paraId="5F2E0845" w14:textId="77777777" w:rsidR="006F351F" w:rsidRPr="006F351F" w:rsidRDefault="006F351F" w:rsidP="006F351F">
            <w:pPr>
              <w:pStyle w:val="TableBodyCopy"/>
              <w:rPr>
                <w:i/>
                <w:iCs/>
              </w:rPr>
            </w:pPr>
            <w:r w:rsidRPr="006F351F">
              <w:rPr>
                <w:i/>
                <w:iCs/>
              </w:rPr>
              <w:t>Delays in decisions</w:t>
            </w:r>
          </w:p>
        </w:tc>
        <w:tc>
          <w:tcPr>
            <w:tcW w:w="1294" w:type="pct"/>
            <w:hideMark/>
          </w:tcPr>
          <w:p w14:paraId="0400305D" w14:textId="77777777" w:rsidR="006F351F" w:rsidRPr="006F351F" w:rsidRDefault="006F351F" w:rsidP="006F351F">
            <w:pPr>
              <w:pStyle w:val="TableBodyCopy"/>
              <w:rPr>
                <w:i/>
                <w:iCs/>
              </w:rPr>
            </w:pPr>
            <w:r w:rsidRPr="006F351F">
              <w:rPr>
                <w:i/>
                <w:iCs/>
              </w:rPr>
              <w:t>Clarify RACI</w:t>
            </w:r>
          </w:p>
        </w:tc>
      </w:tr>
    </w:tbl>
    <w:p w14:paraId="7D7ADACE" w14:textId="77777777" w:rsidR="006F351F" w:rsidRDefault="006F351F" w:rsidP="0071540A">
      <w:pPr>
        <w:spacing w:after="0"/>
      </w:pPr>
    </w:p>
    <w:p w14:paraId="6D290798" w14:textId="77777777" w:rsidR="006F351F" w:rsidRDefault="006F351F" w:rsidP="006F351F">
      <w:pPr>
        <w:pStyle w:val="SubHeading"/>
      </w:pPr>
      <w:bookmarkStart w:id="3" w:name="_Toc204767532"/>
      <w:r>
        <w:t>Reflections and next steps</w:t>
      </w:r>
      <w:bookmarkEnd w:id="3"/>
    </w:p>
    <w:p w14:paraId="5A154EAC" w14:textId="77777777" w:rsidR="006F351F" w:rsidRDefault="006F351F" w:rsidP="006F351F">
      <w:pPr>
        <w:pStyle w:val="BodyCopy"/>
      </w:pPr>
      <w:r>
        <w:t>Use this section to reflect on your responses to the governance health check, context review and pain points log. The aim is to consider whether your current governance arrangements are broadly fit for purpose or whether a more detailed review is needed.</w:t>
      </w:r>
    </w:p>
    <w:p w14:paraId="7E781172" w14:textId="77777777" w:rsidR="006F351F" w:rsidRPr="00C35BD1" w:rsidRDefault="006F351F" w:rsidP="006F351F">
      <w:pPr>
        <w:pStyle w:val="BodyCopy"/>
      </w:pPr>
      <w:r w:rsidRPr="000B030F">
        <w:t xml:space="preserve">Reflect </w:t>
      </w:r>
      <w:r w:rsidRPr="00C35BD1">
        <w:t>on the following:</w:t>
      </w:r>
    </w:p>
    <w:p w14:paraId="5F423102" w14:textId="77777777" w:rsidR="006F351F" w:rsidRPr="006F351F" w:rsidRDefault="006F351F" w:rsidP="006F351F">
      <w:pPr>
        <w:pStyle w:val="BulletPoints"/>
      </w:pPr>
      <w:r w:rsidRPr="006F351F">
        <w:rPr>
          <w:b/>
        </w:rPr>
        <w:t xml:space="preserve">Coverage: </w:t>
      </w:r>
      <w:r w:rsidRPr="006F351F">
        <w:t>Are most of the core governance features in place? Are there any significant gaps?</w:t>
      </w:r>
    </w:p>
    <w:p w14:paraId="095EF777" w14:textId="77777777" w:rsidR="006F351F" w:rsidRPr="006F351F" w:rsidRDefault="006F351F" w:rsidP="006F351F">
      <w:pPr>
        <w:pStyle w:val="BulletPoints"/>
      </w:pPr>
      <w:r w:rsidRPr="0071540A">
        <w:rPr>
          <w:rStyle w:val="BoldText"/>
        </w:rPr>
        <w:t xml:space="preserve">Balance: </w:t>
      </w:r>
      <w:r w:rsidRPr="00F44A68">
        <w:rPr>
          <w:rStyle w:val="BoldText"/>
          <w:b w:val="0"/>
          <w:bCs w:val="0"/>
        </w:rPr>
        <w:t>Is</w:t>
      </w:r>
      <w:r w:rsidRPr="00F44A68">
        <w:rPr>
          <w:b/>
          <w:bCs w:val="0"/>
        </w:rPr>
        <w:t xml:space="preserve"> </w:t>
      </w:r>
      <w:r w:rsidRPr="006F351F">
        <w:t>there a healthy mix of internal and contractual arrangements?</w:t>
      </w:r>
    </w:p>
    <w:p w14:paraId="1B484CA0" w14:textId="77777777" w:rsidR="006F351F" w:rsidRPr="006F351F" w:rsidRDefault="006F351F" w:rsidP="006F351F">
      <w:pPr>
        <w:pStyle w:val="BulletPoints"/>
      </w:pPr>
      <w:r w:rsidRPr="0071540A">
        <w:rPr>
          <w:rStyle w:val="BoldText"/>
        </w:rPr>
        <w:t>Context fit:</w:t>
      </w:r>
      <w:r w:rsidRPr="006F351F">
        <w:t xml:space="preserve"> Do your current arrangements align with the contract’s phase, complexity and strategic priorities?</w:t>
      </w:r>
    </w:p>
    <w:p w14:paraId="3FB05909" w14:textId="77777777" w:rsidR="006F351F" w:rsidRPr="006F351F" w:rsidRDefault="006F351F" w:rsidP="006F351F">
      <w:pPr>
        <w:pStyle w:val="BulletPoints"/>
      </w:pPr>
      <w:r w:rsidRPr="0071540A">
        <w:rPr>
          <w:rStyle w:val="BoldText"/>
        </w:rPr>
        <w:t>Pain points:</w:t>
      </w:r>
      <w:r w:rsidRPr="006F351F">
        <w:t xml:space="preserve"> Have you identified recurring issues or frustrations that suggest governance is not working as well as it could?</w:t>
      </w:r>
    </w:p>
    <w:p w14:paraId="6B548FF9" w14:textId="77777777" w:rsidR="006F351F" w:rsidRDefault="006F351F" w:rsidP="0071540A">
      <w:pPr>
        <w:pStyle w:val="BodyCopy"/>
      </w:pPr>
      <w:r>
        <w:t>Before deciding how to proceed, you may wish to:</w:t>
      </w:r>
    </w:p>
    <w:p w14:paraId="26243E44" w14:textId="77777777" w:rsidR="006F351F" w:rsidRPr="0071540A" w:rsidRDefault="006F351F" w:rsidP="0071540A">
      <w:pPr>
        <w:pStyle w:val="BulletPoints"/>
      </w:pPr>
      <w:r w:rsidRPr="0071540A">
        <w:t>Share your findings with your team or board to validate insights and build consensus.</w:t>
      </w:r>
    </w:p>
    <w:p w14:paraId="57758574" w14:textId="77777777" w:rsidR="006F351F" w:rsidRPr="0071540A" w:rsidRDefault="006F351F" w:rsidP="0071540A">
      <w:pPr>
        <w:pStyle w:val="BulletPoints"/>
      </w:pPr>
      <w:r w:rsidRPr="0071540A">
        <w:t>Revisit your contract management strategy if your reflections suggest misalignment between governance arrangements and strategic priorities.</w:t>
      </w:r>
    </w:p>
    <w:p w14:paraId="528D894F" w14:textId="77777777" w:rsidR="006F351F" w:rsidRDefault="006F351F" w:rsidP="0071540A">
      <w:pPr>
        <w:pStyle w:val="BodyCopy"/>
      </w:pPr>
      <w:r w:rsidRPr="00FD285F">
        <w:t xml:space="preserve">Based on your reflections, </w:t>
      </w:r>
      <w:r w:rsidRPr="00DC1B0F">
        <w:t>decide</w:t>
      </w:r>
      <w:r w:rsidRPr="009B6C2F">
        <w:t xml:space="preserve"> </w:t>
      </w:r>
      <w:r w:rsidRPr="00FD285F">
        <w:t>whether to proceed with a full governance review (Steps 2–5)</w:t>
      </w:r>
      <w:r>
        <w:t>:</w:t>
      </w:r>
    </w:p>
    <w:p w14:paraId="1AD97132" w14:textId="77777777" w:rsidR="006F351F" w:rsidRDefault="006F351F" w:rsidP="0071540A">
      <w:pPr>
        <w:pStyle w:val="BulletPoints"/>
        <w:numPr>
          <w:ilvl w:val="0"/>
          <w:numId w:val="76"/>
        </w:numPr>
      </w:pPr>
      <w:r w:rsidRPr="000574BA">
        <w:rPr>
          <w:b/>
        </w:rPr>
        <w:t>Proceed with a full governance review</w:t>
      </w:r>
      <w:r w:rsidRPr="00DC1B0F">
        <w:rPr>
          <w:b/>
        </w:rPr>
        <w:t>:</w:t>
      </w:r>
      <w:r>
        <w:t xml:space="preserve"> Continue with Steps 2–5, using Toolkit 2, Governance Mapping Template and Toolkit 3, Governance Effectiveness Review, to map, assess, engage stakeholders and prioritise improvements.</w:t>
      </w:r>
    </w:p>
    <w:p w14:paraId="22D8484F" w14:textId="77777777" w:rsidR="006F351F" w:rsidRDefault="006F351F" w:rsidP="0071540A">
      <w:pPr>
        <w:pStyle w:val="BulletPoints"/>
        <w:numPr>
          <w:ilvl w:val="0"/>
          <w:numId w:val="76"/>
        </w:numPr>
      </w:pPr>
      <w:r w:rsidRPr="000574BA">
        <w:rPr>
          <w:b/>
        </w:rPr>
        <w:lastRenderedPageBreak/>
        <w:t>Undertake a light-touch review</w:t>
      </w:r>
      <w:r w:rsidRPr="00DC1B0F">
        <w:rPr>
          <w:b/>
        </w:rPr>
        <w:t>:</w:t>
      </w:r>
      <w:r>
        <w:t xml:space="preserve"> Focus on a few key governance elements or known issues. Use selected parts of Toolkits 2 and 3 to guide a proportionate review.</w:t>
      </w:r>
    </w:p>
    <w:p w14:paraId="5E5ABA91" w14:textId="77777777" w:rsidR="006F351F" w:rsidRDefault="006F351F" w:rsidP="0071540A">
      <w:pPr>
        <w:pStyle w:val="BulletPoints"/>
        <w:numPr>
          <w:ilvl w:val="0"/>
          <w:numId w:val="76"/>
        </w:numPr>
      </w:pPr>
      <w:r w:rsidRPr="000574BA">
        <w:rPr>
          <w:b/>
        </w:rPr>
        <w:t>Target specific improvements only</w:t>
      </w:r>
      <w:r w:rsidRPr="00DC1B0F">
        <w:rPr>
          <w:b/>
        </w:rPr>
        <w:t>:</w:t>
      </w:r>
      <w:r>
        <w:t xml:space="preserve"> Address clearly identified issues (e.g. meeting effectiveness, unclear roles) without a full review. Use the pain points log and assign actions directly.</w:t>
      </w:r>
    </w:p>
    <w:p w14:paraId="59B42B89" w14:textId="77777777" w:rsidR="006F351F" w:rsidRDefault="006F351F" w:rsidP="0071540A">
      <w:pPr>
        <w:pStyle w:val="BulletPoints"/>
        <w:numPr>
          <w:ilvl w:val="0"/>
          <w:numId w:val="76"/>
        </w:numPr>
      </w:pPr>
      <w:r w:rsidRPr="00B845BC">
        <w:rPr>
          <w:b/>
        </w:rPr>
        <w:t>Pause and revisit late</w:t>
      </w:r>
      <w:r w:rsidRPr="00C816B9">
        <w:rPr>
          <w:b/>
        </w:rPr>
        <w:t>r</w:t>
      </w:r>
      <w:r w:rsidRPr="00DC1B0F">
        <w:rPr>
          <w:b/>
        </w:rPr>
        <w:t>:</w:t>
      </w:r>
      <w:r>
        <w:t xml:space="preserve"> If arrangements appear proportionate and effective, defer a full review. Revisit after a significant event or during annual planning.</w:t>
      </w:r>
    </w:p>
    <w:p w14:paraId="3179EF95" w14:textId="77777777" w:rsidR="006F351F" w:rsidRDefault="006F351F" w:rsidP="00C23EFF">
      <w:pPr>
        <w:pStyle w:val="BodyCopy"/>
      </w:pPr>
    </w:p>
    <w:sectPr w:rsidR="006F351F" w:rsidSect="00381D0E">
      <w:footerReference w:type="first" r:id="rId14"/>
      <w:pgSz w:w="16838" w:h="11906" w:orient="landscape"/>
      <w:pgMar w:top="530" w:right="939" w:bottom="433" w:left="1440"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C3B0" w14:textId="77777777" w:rsidR="001B03A7" w:rsidRDefault="001B03A7" w:rsidP="0047707E">
      <w:pPr>
        <w:spacing w:after="0" w:line="240" w:lineRule="auto"/>
      </w:pPr>
      <w:r>
        <w:separator/>
      </w:r>
    </w:p>
  </w:endnote>
  <w:endnote w:type="continuationSeparator" w:id="0">
    <w:p w14:paraId="10E64129" w14:textId="77777777" w:rsidR="001B03A7" w:rsidRDefault="001B03A7" w:rsidP="0047707E">
      <w:pPr>
        <w:spacing w:after="0" w:line="240" w:lineRule="auto"/>
      </w:pPr>
      <w:r>
        <w:continuationSeparator/>
      </w:r>
    </w:p>
  </w:endnote>
  <w:endnote w:type="continuationNotice" w:id="1">
    <w:p w14:paraId="7E7912CD" w14:textId="77777777" w:rsidR="001B03A7" w:rsidRDefault="001B0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Poppins ExtraBold">
    <w:panose1 w:val="000009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63E" w14:textId="670368D1" w:rsidR="006E5184" w:rsidRPr="00AB5452" w:rsidRDefault="006E5184" w:rsidP="006E5184">
    <w:pPr>
      <w:pStyle w:val="Footer"/>
      <w:jc w:val="center"/>
      <w:rPr>
        <w:rFonts w:ascii="Poppins" w:hAnsi="Poppins" w:cs="Poppins"/>
        <w:sz w:val="24"/>
        <w:szCs w:val="24"/>
      </w:rPr>
    </w:pPr>
    <w:r w:rsidRPr="00AB5452">
      <w:rPr>
        <w:rFonts w:ascii="Poppins" w:hAnsi="Poppins" w:cs="Poppins"/>
        <w:sz w:val="24"/>
        <w:szCs w:val="24"/>
      </w:rPr>
      <w:fldChar w:fldCharType="begin"/>
    </w:r>
    <w:r w:rsidRPr="00AB5452">
      <w:rPr>
        <w:rFonts w:ascii="Poppins" w:hAnsi="Poppins" w:cs="Poppins"/>
        <w:sz w:val="24"/>
        <w:szCs w:val="24"/>
      </w:rPr>
      <w:instrText>PAGE   \* MERGEFORMAT</w:instrText>
    </w:r>
    <w:r w:rsidRPr="00AB5452">
      <w:rPr>
        <w:rFonts w:ascii="Poppins" w:hAnsi="Poppins" w:cs="Poppins"/>
        <w:sz w:val="24"/>
        <w:szCs w:val="24"/>
      </w:rPr>
      <w:fldChar w:fldCharType="separate"/>
    </w:r>
    <w:r w:rsidRPr="00AB5452">
      <w:rPr>
        <w:rFonts w:ascii="Poppins" w:hAnsi="Poppins" w:cs="Poppins"/>
        <w:sz w:val="24"/>
        <w:szCs w:val="24"/>
      </w:rPr>
      <w:t>1</w:t>
    </w:r>
    <w:r w:rsidRPr="00AB5452">
      <w:rPr>
        <w:rFonts w:ascii="Poppins" w:hAnsi="Poppins" w:cs="Poppin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6E078D18" w14:textId="77777777" w:rsidTr="5B386C92">
      <w:trPr>
        <w:trHeight w:val="300"/>
      </w:trPr>
      <w:tc>
        <w:tcPr>
          <w:tcW w:w="3005" w:type="dxa"/>
        </w:tcPr>
        <w:p w14:paraId="193E6DBE" w14:textId="1BACB2D9" w:rsidR="5B386C92" w:rsidRDefault="5B386C92" w:rsidP="5B386C92">
          <w:pPr>
            <w:pStyle w:val="Header"/>
            <w:ind w:left="-115"/>
          </w:pPr>
        </w:p>
      </w:tc>
      <w:tc>
        <w:tcPr>
          <w:tcW w:w="3005" w:type="dxa"/>
        </w:tcPr>
        <w:p w14:paraId="35C45B90" w14:textId="1370359F" w:rsidR="5B386C92" w:rsidRDefault="5B386C92" w:rsidP="5B386C92">
          <w:pPr>
            <w:pStyle w:val="Header"/>
            <w:jc w:val="center"/>
          </w:pPr>
        </w:p>
      </w:tc>
      <w:tc>
        <w:tcPr>
          <w:tcW w:w="3005" w:type="dxa"/>
        </w:tcPr>
        <w:p w14:paraId="1E571F1A" w14:textId="2B39F86A" w:rsidR="5B386C92" w:rsidRDefault="5B386C92" w:rsidP="5B386C92">
          <w:pPr>
            <w:pStyle w:val="Header"/>
            <w:ind w:right="-115"/>
            <w:jc w:val="right"/>
          </w:pPr>
        </w:p>
      </w:tc>
    </w:tr>
  </w:tbl>
  <w:p w14:paraId="44EAF25E" w14:textId="52C4DCAE" w:rsidR="5B386C92" w:rsidRDefault="5B386C92" w:rsidP="5B38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7798F739" w14:textId="77777777" w:rsidTr="5B386C92">
      <w:trPr>
        <w:trHeight w:val="300"/>
      </w:trPr>
      <w:tc>
        <w:tcPr>
          <w:tcW w:w="3005" w:type="dxa"/>
        </w:tcPr>
        <w:p w14:paraId="224CB9D9" w14:textId="5BFBA41C" w:rsidR="5B386C92" w:rsidRDefault="5B386C92" w:rsidP="5B386C92">
          <w:pPr>
            <w:pStyle w:val="Header"/>
            <w:ind w:left="-115"/>
          </w:pPr>
        </w:p>
      </w:tc>
      <w:tc>
        <w:tcPr>
          <w:tcW w:w="3005" w:type="dxa"/>
        </w:tcPr>
        <w:p w14:paraId="162D4535" w14:textId="4A052B17" w:rsidR="5B386C92" w:rsidRDefault="5B386C92" w:rsidP="5B386C92">
          <w:pPr>
            <w:pStyle w:val="Header"/>
            <w:jc w:val="center"/>
          </w:pPr>
        </w:p>
      </w:tc>
      <w:tc>
        <w:tcPr>
          <w:tcW w:w="3005" w:type="dxa"/>
        </w:tcPr>
        <w:p w14:paraId="41C4894F" w14:textId="323A22BF" w:rsidR="5B386C92" w:rsidRDefault="5B386C92" w:rsidP="5B386C92">
          <w:pPr>
            <w:pStyle w:val="Header"/>
            <w:ind w:right="-115"/>
            <w:jc w:val="right"/>
          </w:pPr>
        </w:p>
      </w:tc>
    </w:tr>
  </w:tbl>
  <w:p w14:paraId="3E101C16" w14:textId="457192F9" w:rsidR="5B386C92" w:rsidRDefault="5B386C92" w:rsidP="5B38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AD26" w14:textId="77777777" w:rsidR="001B03A7" w:rsidRDefault="001B03A7" w:rsidP="0047707E">
      <w:pPr>
        <w:spacing w:after="0" w:line="240" w:lineRule="auto"/>
      </w:pPr>
      <w:r>
        <w:separator/>
      </w:r>
    </w:p>
  </w:footnote>
  <w:footnote w:type="continuationSeparator" w:id="0">
    <w:p w14:paraId="687A7B16" w14:textId="77777777" w:rsidR="001B03A7" w:rsidRDefault="001B03A7" w:rsidP="0047707E">
      <w:pPr>
        <w:spacing w:after="0" w:line="240" w:lineRule="auto"/>
      </w:pPr>
      <w:r>
        <w:continuationSeparator/>
      </w:r>
    </w:p>
  </w:footnote>
  <w:footnote w:type="continuationNotice" w:id="1">
    <w:p w14:paraId="10D4F1CB" w14:textId="77777777" w:rsidR="001B03A7" w:rsidRDefault="001B03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31DE" w14:textId="1F34C3A1" w:rsidR="0047707E" w:rsidRDefault="00B2659F">
    <w:pPr>
      <w:pStyle w:val="Header"/>
    </w:pPr>
    <w:r>
      <w:rPr>
        <w:noProof/>
      </w:rPr>
      <w:drawing>
        <wp:anchor distT="0" distB="0" distL="114300" distR="114300" simplePos="0" relativeHeight="251659264" behindDoc="1" locked="0" layoutInCell="1" allowOverlap="1" wp14:anchorId="76773E47" wp14:editId="5D47437B">
          <wp:simplePos x="0" y="0"/>
          <wp:positionH relativeFrom="column">
            <wp:posOffset>-668132</wp:posOffset>
          </wp:positionH>
          <wp:positionV relativeFrom="paragraph">
            <wp:posOffset>-443230</wp:posOffset>
          </wp:positionV>
          <wp:extent cx="10754723" cy="7611035"/>
          <wp:effectExtent l="0" t="0" r="0" b="0"/>
          <wp:wrapNone/>
          <wp:docPr id="1191169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69153" name="Picture 1191169153"/>
                  <pic:cNvPicPr/>
                </pic:nvPicPr>
                <pic:blipFill>
                  <a:blip r:embed="rId1">
                    <a:extLst>
                      <a:ext uri="{28A0092B-C50C-407E-A947-70E740481C1C}">
                        <a14:useLocalDpi xmlns:a14="http://schemas.microsoft.com/office/drawing/2010/main" val="0"/>
                      </a:ext>
                    </a:extLst>
                  </a:blip>
                  <a:stretch>
                    <a:fillRect/>
                  </a:stretch>
                </pic:blipFill>
                <pic:spPr>
                  <a:xfrm>
                    <a:off x="0" y="0"/>
                    <a:ext cx="10754723" cy="7611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AD66474" wp14:editId="052B8A2F">
          <wp:simplePos x="0" y="0"/>
          <wp:positionH relativeFrom="column">
            <wp:posOffset>0</wp:posOffset>
          </wp:positionH>
          <wp:positionV relativeFrom="paragraph">
            <wp:posOffset>-635</wp:posOffset>
          </wp:positionV>
          <wp:extent cx="2425065" cy="1058545"/>
          <wp:effectExtent l="0" t="0" r="635" b="0"/>
          <wp:wrapNone/>
          <wp:docPr id="5532796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57929" name="Picture 2142357929"/>
                  <pic:cNvPicPr/>
                </pic:nvPicPr>
                <pic:blipFill>
                  <a:blip r:embed="rId2">
                    <a:extLst>
                      <a:ext uri="{28A0092B-C50C-407E-A947-70E740481C1C}">
                        <a14:useLocalDpi xmlns:a14="http://schemas.microsoft.com/office/drawing/2010/main" val="0"/>
                      </a:ext>
                    </a:extLst>
                  </a:blip>
                  <a:stretch>
                    <a:fillRect/>
                  </a:stretch>
                </pic:blipFill>
                <pic:spPr>
                  <a:xfrm>
                    <a:off x="0" y="0"/>
                    <a:ext cx="2425065" cy="105854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RSOjrnYdZJjld" int2:id="thGx7Tz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C8B"/>
    <w:multiLevelType w:val="hybridMultilevel"/>
    <w:tmpl w:val="B97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1C9D"/>
    <w:multiLevelType w:val="hybridMultilevel"/>
    <w:tmpl w:val="B328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91D11"/>
    <w:multiLevelType w:val="hybridMultilevel"/>
    <w:tmpl w:val="B2C6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B38"/>
    <w:multiLevelType w:val="hybridMultilevel"/>
    <w:tmpl w:val="5A9A1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3975"/>
    <w:multiLevelType w:val="hybridMultilevel"/>
    <w:tmpl w:val="DD32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41F"/>
    <w:multiLevelType w:val="hybridMultilevel"/>
    <w:tmpl w:val="FDAE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A1963"/>
    <w:multiLevelType w:val="hybridMultilevel"/>
    <w:tmpl w:val="661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D64E0"/>
    <w:multiLevelType w:val="hybridMultilevel"/>
    <w:tmpl w:val="54A6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A6A3D"/>
    <w:multiLevelType w:val="hybridMultilevel"/>
    <w:tmpl w:val="DB8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541E5"/>
    <w:multiLevelType w:val="multilevel"/>
    <w:tmpl w:val="7C32E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F6694"/>
    <w:multiLevelType w:val="hybridMultilevel"/>
    <w:tmpl w:val="14F0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736F0"/>
    <w:multiLevelType w:val="multilevel"/>
    <w:tmpl w:val="8BA0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847806"/>
    <w:multiLevelType w:val="multilevel"/>
    <w:tmpl w:val="B82E74AE"/>
    <w:lvl w:ilvl="0">
      <w:start w:val="1"/>
      <w:numFmt w:val="decimal"/>
      <w:pStyle w:val="Heading1"/>
      <w:lvlText w:val="%1"/>
      <w:lvlJc w:val="left"/>
      <w:pPr>
        <w:ind w:left="432" w:hanging="432"/>
      </w:pPr>
    </w:lvl>
    <w:lvl w:ilvl="1">
      <w:start w:val="1"/>
      <w:numFmt w:val="decimal"/>
      <w:pStyle w:val="Heading2"/>
      <w:lvlText w:val="%1.%2"/>
      <w:lvlJc w:val="left"/>
      <w:pPr>
        <w:ind w:left="21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6FF644C"/>
    <w:multiLevelType w:val="hybridMultilevel"/>
    <w:tmpl w:val="26D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16AFF"/>
    <w:multiLevelType w:val="hybridMultilevel"/>
    <w:tmpl w:val="088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31607"/>
    <w:multiLevelType w:val="hybridMultilevel"/>
    <w:tmpl w:val="A1C0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7F4CE6"/>
    <w:multiLevelType w:val="multilevel"/>
    <w:tmpl w:val="AD6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E00073"/>
    <w:multiLevelType w:val="hybridMultilevel"/>
    <w:tmpl w:val="B584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22798"/>
    <w:multiLevelType w:val="hybridMultilevel"/>
    <w:tmpl w:val="559E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B5654C"/>
    <w:multiLevelType w:val="hybridMultilevel"/>
    <w:tmpl w:val="B09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60D97"/>
    <w:multiLevelType w:val="hybridMultilevel"/>
    <w:tmpl w:val="F660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3D1983"/>
    <w:multiLevelType w:val="hybridMultilevel"/>
    <w:tmpl w:val="F910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EA4C0E"/>
    <w:multiLevelType w:val="hybridMultilevel"/>
    <w:tmpl w:val="15AA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D47517"/>
    <w:multiLevelType w:val="hybridMultilevel"/>
    <w:tmpl w:val="72FC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E4F4D"/>
    <w:multiLevelType w:val="multilevel"/>
    <w:tmpl w:val="E59C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0F6593"/>
    <w:multiLevelType w:val="hybridMultilevel"/>
    <w:tmpl w:val="1D26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D52D24"/>
    <w:multiLevelType w:val="hybridMultilevel"/>
    <w:tmpl w:val="08B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F039ED"/>
    <w:multiLevelType w:val="hybridMultilevel"/>
    <w:tmpl w:val="E08E57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8973780"/>
    <w:multiLevelType w:val="hybridMultilevel"/>
    <w:tmpl w:val="F4D0533C"/>
    <w:lvl w:ilvl="0" w:tplc="A8BA8B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0760D5"/>
    <w:multiLevelType w:val="hybridMultilevel"/>
    <w:tmpl w:val="A4361D78"/>
    <w:lvl w:ilvl="0" w:tplc="C58ABEA0">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D376BD"/>
    <w:multiLevelType w:val="multilevel"/>
    <w:tmpl w:val="FB2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044749"/>
    <w:multiLevelType w:val="hybridMultilevel"/>
    <w:tmpl w:val="0A8C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7D7BB7"/>
    <w:multiLevelType w:val="hybridMultilevel"/>
    <w:tmpl w:val="C066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7E71BF"/>
    <w:multiLevelType w:val="multilevel"/>
    <w:tmpl w:val="D74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BE7C16"/>
    <w:multiLevelType w:val="multilevel"/>
    <w:tmpl w:val="55421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C342AC"/>
    <w:multiLevelType w:val="multilevel"/>
    <w:tmpl w:val="19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663859"/>
    <w:multiLevelType w:val="hybridMultilevel"/>
    <w:tmpl w:val="A9B62A72"/>
    <w:lvl w:ilvl="0" w:tplc="A8BA8B2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08271AE"/>
    <w:multiLevelType w:val="multilevel"/>
    <w:tmpl w:val="BE8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C211B3"/>
    <w:multiLevelType w:val="multilevel"/>
    <w:tmpl w:val="4E2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1A81321"/>
    <w:multiLevelType w:val="hybridMultilevel"/>
    <w:tmpl w:val="F55C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254643"/>
    <w:multiLevelType w:val="multilevel"/>
    <w:tmpl w:val="921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5A39E0"/>
    <w:multiLevelType w:val="hybridMultilevel"/>
    <w:tmpl w:val="19F67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3D1619A"/>
    <w:multiLevelType w:val="hybridMultilevel"/>
    <w:tmpl w:val="5CCA1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4E66A95"/>
    <w:multiLevelType w:val="hybridMultilevel"/>
    <w:tmpl w:val="3BB87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EB7A17"/>
    <w:multiLevelType w:val="multilevel"/>
    <w:tmpl w:val="19B6B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0D1F3F"/>
    <w:multiLevelType w:val="hybridMultilevel"/>
    <w:tmpl w:val="BA82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8424C0"/>
    <w:multiLevelType w:val="multilevel"/>
    <w:tmpl w:val="2160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402BFC"/>
    <w:multiLevelType w:val="hybridMultilevel"/>
    <w:tmpl w:val="5792FB08"/>
    <w:lvl w:ilvl="0" w:tplc="A8BA8B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A316E9"/>
    <w:multiLevelType w:val="hybridMultilevel"/>
    <w:tmpl w:val="184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265C2B"/>
    <w:multiLevelType w:val="hybridMultilevel"/>
    <w:tmpl w:val="4364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FC1E29"/>
    <w:multiLevelType w:val="hybridMultilevel"/>
    <w:tmpl w:val="F362760E"/>
    <w:lvl w:ilvl="0" w:tplc="A8BA8B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450E0F"/>
    <w:multiLevelType w:val="hybridMultilevel"/>
    <w:tmpl w:val="FE56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6B3D72"/>
    <w:multiLevelType w:val="hybridMultilevel"/>
    <w:tmpl w:val="EA3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051227"/>
    <w:multiLevelType w:val="hybridMultilevel"/>
    <w:tmpl w:val="866E92A2"/>
    <w:lvl w:ilvl="0" w:tplc="F0C09E2A">
      <w:start w:val="1"/>
      <w:numFmt w:val="bullet"/>
      <w:lvlText w:val=""/>
      <w:lvlJc w:val="left"/>
      <w:pPr>
        <w:ind w:left="720" w:hanging="360"/>
      </w:pPr>
      <w:rPr>
        <w:rFonts w:ascii="Symbol" w:hAnsi="Symbol" w:hint="default"/>
      </w:rPr>
    </w:lvl>
    <w:lvl w:ilvl="1" w:tplc="4FE6A39A">
      <w:start w:val="1"/>
      <w:numFmt w:val="bullet"/>
      <w:lvlText w:val="o"/>
      <w:lvlJc w:val="left"/>
      <w:pPr>
        <w:ind w:left="1440" w:hanging="360"/>
      </w:pPr>
      <w:rPr>
        <w:rFonts w:ascii="Courier New" w:hAnsi="Courier New" w:hint="default"/>
      </w:rPr>
    </w:lvl>
    <w:lvl w:ilvl="2" w:tplc="D2A2080E">
      <w:start w:val="1"/>
      <w:numFmt w:val="bullet"/>
      <w:lvlText w:val=""/>
      <w:lvlJc w:val="left"/>
      <w:pPr>
        <w:ind w:left="2160" w:hanging="360"/>
      </w:pPr>
      <w:rPr>
        <w:rFonts w:ascii="Wingdings" w:hAnsi="Wingdings" w:hint="default"/>
      </w:rPr>
    </w:lvl>
    <w:lvl w:ilvl="3" w:tplc="76CC0CDA">
      <w:start w:val="1"/>
      <w:numFmt w:val="bullet"/>
      <w:lvlText w:val=""/>
      <w:lvlJc w:val="left"/>
      <w:pPr>
        <w:ind w:left="2880" w:hanging="360"/>
      </w:pPr>
      <w:rPr>
        <w:rFonts w:ascii="Symbol" w:hAnsi="Symbol" w:hint="default"/>
      </w:rPr>
    </w:lvl>
    <w:lvl w:ilvl="4" w:tplc="507AC294">
      <w:start w:val="1"/>
      <w:numFmt w:val="bullet"/>
      <w:lvlText w:val="o"/>
      <w:lvlJc w:val="left"/>
      <w:pPr>
        <w:ind w:left="3600" w:hanging="360"/>
      </w:pPr>
      <w:rPr>
        <w:rFonts w:ascii="Courier New" w:hAnsi="Courier New" w:hint="default"/>
      </w:rPr>
    </w:lvl>
    <w:lvl w:ilvl="5" w:tplc="20B06ECC">
      <w:start w:val="1"/>
      <w:numFmt w:val="bullet"/>
      <w:lvlText w:val=""/>
      <w:lvlJc w:val="left"/>
      <w:pPr>
        <w:ind w:left="4320" w:hanging="360"/>
      </w:pPr>
      <w:rPr>
        <w:rFonts w:ascii="Wingdings" w:hAnsi="Wingdings" w:hint="default"/>
      </w:rPr>
    </w:lvl>
    <w:lvl w:ilvl="6" w:tplc="29761452">
      <w:start w:val="1"/>
      <w:numFmt w:val="bullet"/>
      <w:lvlText w:val=""/>
      <w:lvlJc w:val="left"/>
      <w:pPr>
        <w:ind w:left="5040" w:hanging="360"/>
      </w:pPr>
      <w:rPr>
        <w:rFonts w:ascii="Symbol" w:hAnsi="Symbol" w:hint="default"/>
      </w:rPr>
    </w:lvl>
    <w:lvl w:ilvl="7" w:tplc="FB9EA714">
      <w:start w:val="1"/>
      <w:numFmt w:val="bullet"/>
      <w:lvlText w:val="o"/>
      <w:lvlJc w:val="left"/>
      <w:pPr>
        <w:ind w:left="5760" w:hanging="360"/>
      </w:pPr>
      <w:rPr>
        <w:rFonts w:ascii="Courier New" w:hAnsi="Courier New" w:hint="default"/>
      </w:rPr>
    </w:lvl>
    <w:lvl w:ilvl="8" w:tplc="19961030">
      <w:start w:val="1"/>
      <w:numFmt w:val="bullet"/>
      <w:lvlText w:val=""/>
      <w:lvlJc w:val="left"/>
      <w:pPr>
        <w:ind w:left="6480" w:hanging="360"/>
      </w:pPr>
      <w:rPr>
        <w:rFonts w:ascii="Wingdings" w:hAnsi="Wingdings" w:hint="default"/>
      </w:rPr>
    </w:lvl>
  </w:abstractNum>
  <w:abstractNum w:abstractNumId="54" w15:restartNumberingAfterBreak="0">
    <w:nsid w:val="628A1813"/>
    <w:multiLevelType w:val="hybridMultilevel"/>
    <w:tmpl w:val="96D8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767EFC"/>
    <w:multiLevelType w:val="hybridMultilevel"/>
    <w:tmpl w:val="B34A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953BB3"/>
    <w:multiLevelType w:val="multilevel"/>
    <w:tmpl w:val="12F2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970E88"/>
    <w:multiLevelType w:val="hybridMultilevel"/>
    <w:tmpl w:val="71F4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3E61E4"/>
    <w:multiLevelType w:val="hybridMultilevel"/>
    <w:tmpl w:val="5B2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C550F5"/>
    <w:multiLevelType w:val="hybridMultilevel"/>
    <w:tmpl w:val="15E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9264C6"/>
    <w:multiLevelType w:val="hybridMultilevel"/>
    <w:tmpl w:val="98F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C93374"/>
    <w:multiLevelType w:val="hybridMultilevel"/>
    <w:tmpl w:val="47806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3E2F0B"/>
    <w:multiLevelType w:val="hybridMultilevel"/>
    <w:tmpl w:val="DAB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F151CA"/>
    <w:multiLevelType w:val="hybridMultilevel"/>
    <w:tmpl w:val="0C32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F1C502C"/>
    <w:multiLevelType w:val="hybridMultilevel"/>
    <w:tmpl w:val="ED36E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E313C3"/>
    <w:multiLevelType w:val="hybridMultilevel"/>
    <w:tmpl w:val="CE46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1879A0"/>
    <w:multiLevelType w:val="multilevel"/>
    <w:tmpl w:val="5F8CD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BE6003"/>
    <w:multiLevelType w:val="hybridMultilevel"/>
    <w:tmpl w:val="5F8E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056F91"/>
    <w:multiLevelType w:val="hybridMultilevel"/>
    <w:tmpl w:val="953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84015D"/>
    <w:multiLevelType w:val="hybridMultilevel"/>
    <w:tmpl w:val="D5C2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A56F5A"/>
    <w:multiLevelType w:val="multilevel"/>
    <w:tmpl w:val="384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5714D13"/>
    <w:multiLevelType w:val="hybridMultilevel"/>
    <w:tmpl w:val="19D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6D34570"/>
    <w:multiLevelType w:val="hybridMultilevel"/>
    <w:tmpl w:val="31DE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8286D75"/>
    <w:multiLevelType w:val="hybridMultilevel"/>
    <w:tmpl w:val="F73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9D6125"/>
    <w:multiLevelType w:val="hybridMultilevel"/>
    <w:tmpl w:val="32EC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C977D82"/>
    <w:multiLevelType w:val="hybridMultilevel"/>
    <w:tmpl w:val="51000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24841">
    <w:abstractNumId w:val="53"/>
  </w:num>
  <w:num w:numId="2" w16cid:durableId="619840576">
    <w:abstractNumId w:val="27"/>
  </w:num>
  <w:num w:numId="3" w16cid:durableId="524707323">
    <w:abstractNumId w:val="12"/>
  </w:num>
  <w:num w:numId="4" w16cid:durableId="294679061">
    <w:abstractNumId w:val="64"/>
  </w:num>
  <w:num w:numId="5" w16cid:durableId="384377041">
    <w:abstractNumId w:val="26"/>
  </w:num>
  <w:num w:numId="6" w16cid:durableId="1918201073">
    <w:abstractNumId w:val="14"/>
  </w:num>
  <w:num w:numId="7" w16cid:durableId="1104307482">
    <w:abstractNumId w:val="67"/>
  </w:num>
  <w:num w:numId="8" w16cid:durableId="666790223">
    <w:abstractNumId w:val="48"/>
  </w:num>
  <w:num w:numId="9" w16cid:durableId="327486789">
    <w:abstractNumId w:val="49"/>
  </w:num>
  <w:num w:numId="10" w16cid:durableId="679162703">
    <w:abstractNumId w:val="5"/>
  </w:num>
  <w:num w:numId="11" w16cid:durableId="2125418704">
    <w:abstractNumId w:val="75"/>
  </w:num>
  <w:num w:numId="12" w16cid:durableId="1376387325">
    <w:abstractNumId w:val="3"/>
  </w:num>
  <w:num w:numId="13" w16cid:durableId="1364332396">
    <w:abstractNumId w:val="58"/>
  </w:num>
  <w:num w:numId="14" w16cid:durableId="1235773409">
    <w:abstractNumId w:val="57"/>
  </w:num>
  <w:num w:numId="15" w16cid:durableId="1123814515">
    <w:abstractNumId w:val="43"/>
  </w:num>
  <w:num w:numId="16" w16cid:durableId="664092296">
    <w:abstractNumId w:val="25"/>
  </w:num>
  <w:num w:numId="17" w16cid:durableId="1947733933">
    <w:abstractNumId w:val="15"/>
  </w:num>
  <w:num w:numId="18" w16cid:durableId="1464884839">
    <w:abstractNumId w:val="65"/>
  </w:num>
  <w:num w:numId="19" w16cid:durableId="1367870867">
    <w:abstractNumId w:val="60"/>
  </w:num>
  <w:num w:numId="20" w16cid:durableId="1303844955">
    <w:abstractNumId w:val="0"/>
  </w:num>
  <w:num w:numId="21" w16cid:durableId="1775586240">
    <w:abstractNumId w:val="51"/>
  </w:num>
  <w:num w:numId="22" w16cid:durableId="827937918">
    <w:abstractNumId w:val="20"/>
  </w:num>
  <w:num w:numId="23" w16cid:durableId="1951737931">
    <w:abstractNumId w:val="4"/>
  </w:num>
  <w:num w:numId="24" w16cid:durableId="367342887">
    <w:abstractNumId w:val="55"/>
  </w:num>
  <w:num w:numId="25" w16cid:durableId="710618142">
    <w:abstractNumId w:val="23"/>
  </w:num>
  <w:num w:numId="26" w16cid:durableId="877350712">
    <w:abstractNumId w:val="63"/>
  </w:num>
  <w:num w:numId="27" w16cid:durableId="326521681">
    <w:abstractNumId w:val="6"/>
  </w:num>
  <w:num w:numId="28" w16cid:durableId="1638949383">
    <w:abstractNumId w:val="74"/>
  </w:num>
  <w:num w:numId="29" w16cid:durableId="1810634884">
    <w:abstractNumId w:val="40"/>
  </w:num>
  <w:num w:numId="30" w16cid:durableId="1204293852">
    <w:abstractNumId w:val="59"/>
  </w:num>
  <w:num w:numId="31" w16cid:durableId="1274361959">
    <w:abstractNumId w:val="7"/>
  </w:num>
  <w:num w:numId="32" w16cid:durableId="1378118061">
    <w:abstractNumId w:val="61"/>
  </w:num>
  <w:num w:numId="33" w16cid:durableId="1281835323">
    <w:abstractNumId w:val="24"/>
  </w:num>
  <w:num w:numId="34" w16cid:durableId="1381133586">
    <w:abstractNumId w:val="35"/>
  </w:num>
  <w:num w:numId="35" w16cid:durableId="912424669">
    <w:abstractNumId w:val="42"/>
  </w:num>
  <w:num w:numId="36" w16cid:durableId="101266295">
    <w:abstractNumId w:val="10"/>
  </w:num>
  <w:num w:numId="37" w16cid:durableId="356661536">
    <w:abstractNumId w:val="31"/>
  </w:num>
  <w:num w:numId="38" w16cid:durableId="1323315192">
    <w:abstractNumId w:val="38"/>
  </w:num>
  <w:num w:numId="39" w16cid:durableId="1837958888">
    <w:abstractNumId w:val="22"/>
  </w:num>
  <w:num w:numId="40" w16cid:durableId="1433893509">
    <w:abstractNumId w:val="18"/>
  </w:num>
  <w:num w:numId="41" w16cid:durableId="762529496">
    <w:abstractNumId w:val="13"/>
  </w:num>
  <w:num w:numId="42" w16cid:durableId="1586955174">
    <w:abstractNumId w:val="21"/>
  </w:num>
  <w:num w:numId="43" w16cid:durableId="1068843634">
    <w:abstractNumId w:val="54"/>
  </w:num>
  <w:num w:numId="44" w16cid:durableId="1461723187">
    <w:abstractNumId w:val="8"/>
  </w:num>
  <w:num w:numId="45" w16cid:durableId="210577993">
    <w:abstractNumId w:val="72"/>
  </w:num>
  <w:num w:numId="46" w16cid:durableId="1802574280">
    <w:abstractNumId w:val="32"/>
  </w:num>
  <w:num w:numId="47" w16cid:durableId="1904870339">
    <w:abstractNumId w:val="11"/>
  </w:num>
  <w:num w:numId="48" w16cid:durableId="1894540057">
    <w:abstractNumId w:val="70"/>
  </w:num>
  <w:num w:numId="49" w16cid:durableId="1938710821">
    <w:abstractNumId w:val="34"/>
  </w:num>
  <w:num w:numId="50" w16cid:durableId="1239900832">
    <w:abstractNumId w:val="16"/>
  </w:num>
  <w:num w:numId="51" w16cid:durableId="682706568">
    <w:abstractNumId w:val="56"/>
  </w:num>
  <w:num w:numId="52" w16cid:durableId="1667441914">
    <w:abstractNumId w:val="9"/>
  </w:num>
  <w:num w:numId="53" w16cid:durableId="1021055880">
    <w:abstractNumId w:val="46"/>
  </w:num>
  <w:num w:numId="54" w16cid:durableId="1308128378">
    <w:abstractNumId w:val="66"/>
  </w:num>
  <w:num w:numId="55" w16cid:durableId="497967850">
    <w:abstractNumId w:val="69"/>
  </w:num>
  <w:num w:numId="56" w16cid:durableId="74867612">
    <w:abstractNumId w:val="44"/>
  </w:num>
  <w:num w:numId="57" w16cid:durableId="1707021652">
    <w:abstractNumId w:val="71"/>
  </w:num>
  <w:num w:numId="58" w16cid:durableId="46881253">
    <w:abstractNumId w:val="68"/>
  </w:num>
  <w:num w:numId="59" w16cid:durableId="1779981790">
    <w:abstractNumId w:val="52"/>
  </w:num>
  <w:num w:numId="60" w16cid:durableId="1570192511">
    <w:abstractNumId w:val="2"/>
  </w:num>
  <w:num w:numId="61" w16cid:durableId="192807115">
    <w:abstractNumId w:val="19"/>
  </w:num>
  <w:num w:numId="62" w16cid:durableId="724450617">
    <w:abstractNumId w:val="1"/>
  </w:num>
  <w:num w:numId="63" w16cid:durableId="14229707">
    <w:abstractNumId w:val="45"/>
  </w:num>
  <w:num w:numId="64" w16cid:durableId="691221074">
    <w:abstractNumId w:val="30"/>
  </w:num>
  <w:num w:numId="65" w16cid:durableId="1347555449">
    <w:abstractNumId w:val="37"/>
  </w:num>
  <w:num w:numId="66" w16cid:durableId="422344064">
    <w:abstractNumId w:val="33"/>
  </w:num>
  <w:num w:numId="67" w16cid:durableId="1301378697">
    <w:abstractNumId w:val="41"/>
  </w:num>
  <w:num w:numId="68" w16cid:durableId="513572378">
    <w:abstractNumId w:val="62"/>
  </w:num>
  <w:num w:numId="69" w16cid:durableId="1375350332">
    <w:abstractNumId w:val="73"/>
  </w:num>
  <w:num w:numId="70" w16cid:durableId="161090404">
    <w:abstractNumId w:val="29"/>
  </w:num>
  <w:num w:numId="71" w16cid:durableId="1126004292">
    <w:abstractNumId w:val="50"/>
  </w:num>
  <w:num w:numId="72" w16cid:durableId="1722166186">
    <w:abstractNumId w:val="47"/>
  </w:num>
  <w:num w:numId="73" w16cid:durableId="976109238">
    <w:abstractNumId w:val="17"/>
  </w:num>
  <w:num w:numId="74" w16cid:durableId="985669111">
    <w:abstractNumId w:val="39"/>
  </w:num>
  <w:num w:numId="75" w16cid:durableId="1707872011">
    <w:abstractNumId w:val="28"/>
  </w:num>
  <w:num w:numId="76" w16cid:durableId="1529028768">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7E"/>
    <w:rsid w:val="00003D30"/>
    <w:rsid w:val="00014241"/>
    <w:rsid w:val="0001588D"/>
    <w:rsid w:val="000209F5"/>
    <w:rsid w:val="00020B53"/>
    <w:rsid w:val="00021AB6"/>
    <w:rsid w:val="00023900"/>
    <w:rsid w:val="0002563E"/>
    <w:rsid w:val="00025FCC"/>
    <w:rsid w:val="00030B83"/>
    <w:rsid w:val="000432DC"/>
    <w:rsid w:val="00045D3B"/>
    <w:rsid w:val="00047FD9"/>
    <w:rsid w:val="00051E18"/>
    <w:rsid w:val="000634A6"/>
    <w:rsid w:val="00066727"/>
    <w:rsid w:val="000720E5"/>
    <w:rsid w:val="0007295A"/>
    <w:rsid w:val="00073B72"/>
    <w:rsid w:val="00077D37"/>
    <w:rsid w:val="00084FCA"/>
    <w:rsid w:val="000868A7"/>
    <w:rsid w:val="00090018"/>
    <w:rsid w:val="00090803"/>
    <w:rsid w:val="000C425B"/>
    <w:rsid w:val="000C428D"/>
    <w:rsid w:val="000C5B48"/>
    <w:rsid w:val="000D0EDC"/>
    <w:rsid w:val="000E1106"/>
    <w:rsid w:val="000E3111"/>
    <w:rsid w:val="000E7412"/>
    <w:rsid w:val="000F4055"/>
    <w:rsid w:val="0010783C"/>
    <w:rsid w:val="00110A7E"/>
    <w:rsid w:val="00116CCA"/>
    <w:rsid w:val="00134756"/>
    <w:rsid w:val="00134D0A"/>
    <w:rsid w:val="00143BC0"/>
    <w:rsid w:val="001469E2"/>
    <w:rsid w:val="00160DA6"/>
    <w:rsid w:val="00161923"/>
    <w:rsid w:val="0016255C"/>
    <w:rsid w:val="00164371"/>
    <w:rsid w:val="001868E6"/>
    <w:rsid w:val="00193F9C"/>
    <w:rsid w:val="001A50AB"/>
    <w:rsid w:val="001A7F57"/>
    <w:rsid w:val="001B03A7"/>
    <w:rsid w:val="001B2E66"/>
    <w:rsid w:val="001B34A1"/>
    <w:rsid w:val="001C17CC"/>
    <w:rsid w:val="001C4881"/>
    <w:rsid w:val="001E2FF8"/>
    <w:rsid w:val="001E31C6"/>
    <w:rsid w:val="001E329B"/>
    <w:rsid w:val="001E4553"/>
    <w:rsid w:val="001F105F"/>
    <w:rsid w:val="001F4BEC"/>
    <w:rsid w:val="001F60DD"/>
    <w:rsid w:val="001F6F70"/>
    <w:rsid w:val="00200D16"/>
    <w:rsid w:val="00204511"/>
    <w:rsid w:val="00210A72"/>
    <w:rsid w:val="002123B6"/>
    <w:rsid w:val="00216655"/>
    <w:rsid w:val="0022120F"/>
    <w:rsid w:val="00225D40"/>
    <w:rsid w:val="002328B0"/>
    <w:rsid w:val="002442D2"/>
    <w:rsid w:val="00252C39"/>
    <w:rsid w:val="00254741"/>
    <w:rsid w:val="00261180"/>
    <w:rsid w:val="00262108"/>
    <w:rsid w:val="0026776D"/>
    <w:rsid w:val="00277D7C"/>
    <w:rsid w:val="00283152"/>
    <w:rsid w:val="00287762"/>
    <w:rsid w:val="0029387F"/>
    <w:rsid w:val="00295424"/>
    <w:rsid w:val="002A0FD5"/>
    <w:rsid w:val="002B5BAA"/>
    <w:rsid w:val="002B6DB1"/>
    <w:rsid w:val="002C08B1"/>
    <w:rsid w:val="002C4605"/>
    <w:rsid w:val="002D0ADF"/>
    <w:rsid w:val="002D24CC"/>
    <w:rsid w:val="002D3694"/>
    <w:rsid w:val="002D69F1"/>
    <w:rsid w:val="002E2397"/>
    <w:rsid w:val="002E7D5F"/>
    <w:rsid w:val="002F7252"/>
    <w:rsid w:val="00312EB4"/>
    <w:rsid w:val="00313B8F"/>
    <w:rsid w:val="00314580"/>
    <w:rsid w:val="0031768D"/>
    <w:rsid w:val="003209A8"/>
    <w:rsid w:val="0032642D"/>
    <w:rsid w:val="003326DC"/>
    <w:rsid w:val="00334F51"/>
    <w:rsid w:val="00337C17"/>
    <w:rsid w:val="00342D10"/>
    <w:rsid w:val="00344D27"/>
    <w:rsid w:val="00352915"/>
    <w:rsid w:val="003538A8"/>
    <w:rsid w:val="003540BF"/>
    <w:rsid w:val="00354472"/>
    <w:rsid w:val="00354B69"/>
    <w:rsid w:val="003701A8"/>
    <w:rsid w:val="00377584"/>
    <w:rsid w:val="00377E34"/>
    <w:rsid w:val="00380F83"/>
    <w:rsid w:val="00381D0E"/>
    <w:rsid w:val="00392A02"/>
    <w:rsid w:val="00396657"/>
    <w:rsid w:val="003A0C12"/>
    <w:rsid w:val="003A1DDD"/>
    <w:rsid w:val="003A281C"/>
    <w:rsid w:val="003A51C8"/>
    <w:rsid w:val="003A5354"/>
    <w:rsid w:val="003B0D8A"/>
    <w:rsid w:val="003B2235"/>
    <w:rsid w:val="003D16AC"/>
    <w:rsid w:val="003E2BD0"/>
    <w:rsid w:val="003E513E"/>
    <w:rsid w:val="003E59DF"/>
    <w:rsid w:val="003E7102"/>
    <w:rsid w:val="003E749D"/>
    <w:rsid w:val="003F3510"/>
    <w:rsid w:val="003F4BA1"/>
    <w:rsid w:val="003F615A"/>
    <w:rsid w:val="003F6EEB"/>
    <w:rsid w:val="0042549C"/>
    <w:rsid w:val="00425505"/>
    <w:rsid w:val="00426007"/>
    <w:rsid w:val="004266C7"/>
    <w:rsid w:val="00431839"/>
    <w:rsid w:val="00435084"/>
    <w:rsid w:val="00435377"/>
    <w:rsid w:val="004433D2"/>
    <w:rsid w:val="00444D9A"/>
    <w:rsid w:val="00447AFE"/>
    <w:rsid w:val="0045045D"/>
    <w:rsid w:val="00450E44"/>
    <w:rsid w:val="004519E3"/>
    <w:rsid w:val="00460D18"/>
    <w:rsid w:val="00475736"/>
    <w:rsid w:val="0047707E"/>
    <w:rsid w:val="004777D8"/>
    <w:rsid w:val="00477C7F"/>
    <w:rsid w:val="004806DF"/>
    <w:rsid w:val="00490FEA"/>
    <w:rsid w:val="0049228E"/>
    <w:rsid w:val="004922E5"/>
    <w:rsid w:val="00495DA7"/>
    <w:rsid w:val="004963F1"/>
    <w:rsid w:val="004967CF"/>
    <w:rsid w:val="004A05F2"/>
    <w:rsid w:val="004B2342"/>
    <w:rsid w:val="004B4F97"/>
    <w:rsid w:val="004C2784"/>
    <w:rsid w:val="004C5ED1"/>
    <w:rsid w:val="004D421A"/>
    <w:rsid w:val="004E3B72"/>
    <w:rsid w:val="004E54B3"/>
    <w:rsid w:val="004E6092"/>
    <w:rsid w:val="004F6457"/>
    <w:rsid w:val="00502CF6"/>
    <w:rsid w:val="005036E7"/>
    <w:rsid w:val="0050479A"/>
    <w:rsid w:val="00514AE6"/>
    <w:rsid w:val="00514B96"/>
    <w:rsid w:val="00515235"/>
    <w:rsid w:val="00516659"/>
    <w:rsid w:val="0053085F"/>
    <w:rsid w:val="00532E4A"/>
    <w:rsid w:val="00534028"/>
    <w:rsid w:val="005367A3"/>
    <w:rsid w:val="00536E58"/>
    <w:rsid w:val="005372C5"/>
    <w:rsid w:val="005400E8"/>
    <w:rsid w:val="005428E2"/>
    <w:rsid w:val="00546C1D"/>
    <w:rsid w:val="00550BBA"/>
    <w:rsid w:val="00552640"/>
    <w:rsid w:val="00556A53"/>
    <w:rsid w:val="005614AF"/>
    <w:rsid w:val="00562FD2"/>
    <w:rsid w:val="00563BE7"/>
    <w:rsid w:val="00565C83"/>
    <w:rsid w:val="005660FF"/>
    <w:rsid w:val="00574539"/>
    <w:rsid w:val="00584735"/>
    <w:rsid w:val="005869E7"/>
    <w:rsid w:val="005917B6"/>
    <w:rsid w:val="00594990"/>
    <w:rsid w:val="00597D2A"/>
    <w:rsid w:val="005B0AA2"/>
    <w:rsid w:val="005B7256"/>
    <w:rsid w:val="005C4F59"/>
    <w:rsid w:val="005C6C8C"/>
    <w:rsid w:val="005D1BF7"/>
    <w:rsid w:val="005D334F"/>
    <w:rsid w:val="005D39B4"/>
    <w:rsid w:val="005D502D"/>
    <w:rsid w:val="005D5708"/>
    <w:rsid w:val="005F5B51"/>
    <w:rsid w:val="00621AB6"/>
    <w:rsid w:val="00622654"/>
    <w:rsid w:val="00622FC5"/>
    <w:rsid w:val="00624576"/>
    <w:rsid w:val="006251A5"/>
    <w:rsid w:val="0062593A"/>
    <w:rsid w:val="0062614F"/>
    <w:rsid w:val="00631A60"/>
    <w:rsid w:val="00631BC7"/>
    <w:rsid w:val="00632754"/>
    <w:rsid w:val="00632D3C"/>
    <w:rsid w:val="00640C1E"/>
    <w:rsid w:val="0064456E"/>
    <w:rsid w:val="00644CF7"/>
    <w:rsid w:val="00651D3D"/>
    <w:rsid w:val="0065383D"/>
    <w:rsid w:val="00654A18"/>
    <w:rsid w:val="00657BFF"/>
    <w:rsid w:val="00662069"/>
    <w:rsid w:val="00666269"/>
    <w:rsid w:val="006675BF"/>
    <w:rsid w:val="006833A2"/>
    <w:rsid w:val="0068343E"/>
    <w:rsid w:val="0069156F"/>
    <w:rsid w:val="00692AF0"/>
    <w:rsid w:val="006971AD"/>
    <w:rsid w:val="00697F06"/>
    <w:rsid w:val="006A0DB4"/>
    <w:rsid w:val="006B3D86"/>
    <w:rsid w:val="006C2374"/>
    <w:rsid w:val="006D1785"/>
    <w:rsid w:val="006D4DA9"/>
    <w:rsid w:val="006E11BA"/>
    <w:rsid w:val="006E5184"/>
    <w:rsid w:val="006F351F"/>
    <w:rsid w:val="0070122E"/>
    <w:rsid w:val="00703EE1"/>
    <w:rsid w:val="00713296"/>
    <w:rsid w:val="00714F5D"/>
    <w:rsid w:val="0071540A"/>
    <w:rsid w:val="00715648"/>
    <w:rsid w:val="007204BD"/>
    <w:rsid w:val="00723DFC"/>
    <w:rsid w:val="00727B40"/>
    <w:rsid w:val="00737860"/>
    <w:rsid w:val="00745E60"/>
    <w:rsid w:val="00754648"/>
    <w:rsid w:val="00783125"/>
    <w:rsid w:val="00784A59"/>
    <w:rsid w:val="00793BF8"/>
    <w:rsid w:val="00794470"/>
    <w:rsid w:val="00794D79"/>
    <w:rsid w:val="00795582"/>
    <w:rsid w:val="007A49FB"/>
    <w:rsid w:val="007A4E03"/>
    <w:rsid w:val="007A5095"/>
    <w:rsid w:val="007A57D5"/>
    <w:rsid w:val="007B0DAC"/>
    <w:rsid w:val="007B5335"/>
    <w:rsid w:val="007B5F7C"/>
    <w:rsid w:val="007C0540"/>
    <w:rsid w:val="007D0164"/>
    <w:rsid w:val="007D5927"/>
    <w:rsid w:val="007D5E20"/>
    <w:rsid w:val="007D6E18"/>
    <w:rsid w:val="007E177A"/>
    <w:rsid w:val="007E2C0B"/>
    <w:rsid w:val="007E5987"/>
    <w:rsid w:val="007E7E03"/>
    <w:rsid w:val="007F02E6"/>
    <w:rsid w:val="007F62BE"/>
    <w:rsid w:val="008017E4"/>
    <w:rsid w:val="00806E01"/>
    <w:rsid w:val="00810ED7"/>
    <w:rsid w:val="008320A6"/>
    <w:rsid w:val="00835D46"/>
    <w:rsid w:val="008364EF"/>
    <w:rsid w:val="008462DE"/>
    <w:rsid w:val="00855B35"/>
    <w:rsid w:val="0086369B"/>
    <w:rsid w:val="00886ABF"/>
    <w:rsid w:val="008945BD"/>
    <w:rsid w:val="008965F3"/>
    <w:rsid w:val="0089783D"/>
    <w:rsid w:val="008A517D"/>
    <w:rsid w:val="008B282D"/>
    <w:rsid w:val="008C3952"/>
    <w:rsid w:val="008C5D7F"/>
    <w:rsid w:val="008C6B1C"/>
    <w:rsid w:val="008D1894"/>
    <w:rsid w:val="008D1C3A"/>
    <w:rsid w:val="008D7051"/>
    <w:rsid w:val="008D7362"/>
    <w:rsid w:val="008F0138"/>
    <w:rsid w:val="008F233C"/>
    <w:rsid w:val="009030B5"/>
    <w:rsid w:val="00916790"/>
    <w:rsid w:val="00922EEA"/>
    <w:rsid w:val="009261E1"/>
    <w:rsid w:val="00927829"/>
    <w:rsid w:val="009479A8"/>
    <w:rsid w:val="00950667"/>
    <w:rsid w:val="00953E97"/>
    <w:rsid w:val="00961AFB"/>
    <w:rsid w:val="00964AFB"/>
    <w:rsid w:val="009A0F0C"/>
    <w:rsid w:val="009A1A3C"/>
    <w:rsid w:val="009A3469"/>
    <w:rsid w:val="009A3859"/>
    <w:rsid w:val="009A71D3"/>
    <w:rsid w:val="009B09C0"/>
    <w:rsid w:val="009C1E5E"/>
    <w:rsid w:val="009D48DB"/>
    <w:rsid w:val="009D506A"/>
    <w:rsid w:val="009D5FCF"/>
    <w:rsid w:val="009D7219"/>
    <w:rsid w:val="009D791D"/>
    <w:rsid w:val="009D7C79"/>
    <w:rsid w:val="009D7CAF"/>
    <w:rsid w:val="009E29D5"/>
    <w:rsid w:val="009F6576"/>
    <w:rsid w:val="00A04C12"/>
    <w:rsid w:val="00A11A1F"/>
    <w:rsid w:val="00A11A73"/>
    <w:rsid w:val="00A12A32"/>
    <w:rsid w:val="00A13AE0"/>
    <w:rsid w:val="00A15A3A"/>
    <w:rsid w:val="00A22C89"/>
    <w:rsid w:val="00A27698"/>
    <w:rsid w:val="00A30983"/>
    <w:rsid w:val="00A40A61"/>
    <w:rsid w:val="00A45F65"/>
    <w:rsid w:val="00A529F8"/>
    <w:rsid w:val="00A54DB8"/>
    <w:rsid w:val="00A569FF"/>
    <w:rsid w:val="00A73D75"/>
    <w:rsid w:val="00A755D2"/>
    <w:rsid w:val="00A75BB6"/>
    <w:rsid w:val="00A76B05"/>
    <w:rsid w:val="00A8363D"/>
    <w:rsid w:val="00A871E4"/>
    <w:rsid w:val="00A91D41"/>
    <w:rsid w:val="00A91E0A"/>
    <w:rsid w:val="00AA0B9F"/>
    <w:rsid w:val="00AA1016"/>
    <w:rsid w:val="00AA7BF2"/>
    <w:rsid w:val="00AB5452"/>
    <w:rsid w:val="00AC0DEF"/>
    <w:rsid w:val="00AC21EB"/>
    <w:rsid w:val="00AC2657"/>
    <w:rsid w:val="00AD2CB9"/>
    <w:rsid w:val="00AD30EB"/>
    <w:rsid w:val="00AD730E"/>
    <w:rsid w:val="00AE2AC2"/>
    <w:rsid w:val="00AE7A53"/>
    <w:rsid w:val="00AE7FAA"/>
    <w:rsid w:val="00AF06BC"/>
    <w:rsid w:val="00AF17B2"/>
    <w:rsid w:val="00AF76CB"/>
    <w:rsid w:val="00B02F26"/>
    <w:rsid w:val="00B157BB"/>
    <w:rsid w:val="00B2659F"/>
    <w:rsid w:val="00B27207"/>
    <w:rsid w:val="00B311BF"/>
    <w:rsid w:val="00B3199B"/>
    <w:rsid w:val="00B32484"/>
    <w:rsid w:val="00B3781C"/>
    <w:rsid w:val="00B40022"/>
    <w:rsid w:val="00B40C5D"/>
    <w:rsid w:val="00B4471F"/>
    <w:rsid w:val="00B47248"/>
    <w:rsid w:val="00B509F2"/>
    <w:rsid w:val="00B51D71"/>
    <w:rsid w:val="00B52C55"/>
    <w:rsid w:val="00B609F3"/>
    <w:rsid w:val="00B66545"/>
    <w:rsid w:val="00B72E98"/>
    <w:rsid w:val="00B73722"/>
    <w:rsid w:val="00B87E78"/>
    <w:rsid w:val="00B93682"/>
    <w:rsid w:val="00BA3C50"/>
    <w:rsid w:val="00BB3130"/>
    <w:rsid w:val="00BC0444"/>
    <w:rsid w:val="00BC3CD6"/>
    <w:rsid w:val="00BE3220"/>
    <w:rsid w:val="00BE564B"/>
    <w:rsid w:val="00BE5747"/>
    <w:rsid w:val="00BE656E"/>
    <w:rsid w:val="00BF353A"/>
    <w:rsid w:val="00BF7C43"/>
    <w:rsid w:val="00C010B7"/>
    <w:rsid w:val="00C04350"/>
    <w:rsid w:val="00C047A4"/>
    <w:rsid w:val="00C04B2B"/>
    <w:rsid w:val="00C128D8"/>
    <w:rsid w:val="00C21A39"/>
    <w:rsid w:val="00C23EFF"/>
    <w:rsid w:val="00C259D7"/>
    <w:rsid w:val="00C27E72"/>
    <w:rsid w:val="00C34A02"/>
    <w:rsid w:val="00C34AFD"/>
    <w:rsid w:val="00C34FD2"/>
    <w:rsid w:val="00C36291"/>
    <w:rsid w:val="00C42B09"/>
    <w:rsid w:val="00C50CF6"/>
    <w:rsid w:val="00C52224"/>
    <w:rsid w:val="00C5408D"/>
    <w:rsid w:val="00C54A79"/>
    <w:rsid w:val="00C65888"/>
    <w:rsid w:val="00C65D34"/>
    <w:rsid w:val="00C71EFD"/>
    <w:rsid w:val="00C74A32"/>
    <w:rsid w:val="00C756AF"/>
    <w:rsid w:val="00C767D3"/>
    <w:rsid w:val="00C807F9"/>
    <w:rsid w:val="00C83CD2"/>
    <w:rsid w:val="00C95313"/>
    <w:rsid w:val="00C97779"/>
    <w:rsid w:val="00CA0AD6"/>
    <w:rsid w:val="00CB28D9"/>
    <w:rsid w:val="00CC3E1E"/>
    <w:rsid w:val="00CD3CC3"/>
    <w:rsid w:val="00CD5231"/>
    <w:rsid w:val="00CD6324"/>
    <w:rsid w:val="00CD7E72"/>
    <w:rsid w:val="00CE2AA9"/>
    <w:rsid w:val="00CE62DE"/>
    <w:rsid w:val="00CE6DF3"/>
    <w:rsid w:val="00CF1E30"/>
    <w:rsid w:val="00CF41D6"/>
    <w:rsid w:val="00CF7C7D"/>
    <w:rsid w:val="00D24ECD"/>
    <w:rsid w:val="00D45900"/>
    <w:rsid w:val="00D47CB4"/>
    <w:rsid w:val="00D51122"/>
    <w:rsid w:val="00D52927"/>
    <w:rsid w:val="00D55CD0"/>
    <w:rsid w:val="00D64C94"/>
    <w:rsid w:val="00D71DDB"/>
    <w:rsid w:val="00D73290"/>
    <w:rsid w:val="00D74056"/>
    <w:rsid w:val="00D772A2"/>
    <w:rsid w:val="00D80256"/>
    <w:rsid w:val="00D8391C"/>
    <w:rsid w:val="00D855FD"/>
    <w:rsid w:val="00D87D24"/>
    <w:rsid w:val="00D94F89"/>
    <w:rsid w:val="00DA2C85"/>
    <w:rsid w:val="00DB3DEE"/>
    <w:rsid w:val="00DB750A"/>
    <w:rsid w:val="00DC0970"/>
    <w:rsid w:val="00DC3E58"/>
    <w:rsid w:val="00DD20A0"/>
    <w:rsid w:val="00DD25D2"/>
    <w:rsid w:val="00DD2B1C"/>
    <w:rsid w:val="00DE140F"/>
    <w:rsid w:val="00DE1CD2"/>
    <w:rsid w:val="00E00A53"/>
    <w:rsid w:val="00E05CE2"/>
    <w:rsid w:val="00E0690C"/>
    <w:rsid w:val="00E06BDE"/>
    <w:rsid w:val="00E06C70"/>
    <w:rsid w:val="00E06F39"/>
    <w:rsid w:val="00E10B4C"/>
    <w:rsid w:val="00E1119B"/>
    <w:rsid w:val="00E113C0"/>
    <w:rsid w:val="00E16913"/>
    <w:rsid w:val="00E20BA2"/>
    <w:rsid w:val="00E23B9C"/>
    <w:rsid w:val="00E262D5"/>
    <w:rsid w:val="00E2763E"/>
    <w:rsid w:val="00E27B83"/>
    <w:rsid w:val="00E31619"/>
    <w:rsid w:val="00E40595"/>
    <w:rsid w:val="00E454D8"/>
    <w:rsid w:val="00E464D0"/>
    <w:rsid w:val="00E472C3"/>
    <w:rsid w:val="00E52259"/>
    <w:rsid w:val="00E54ACB"/>
    <w:rsid w:val="00E62BDB"/>
    <w:rsid w:val="00E7161F"/>
    <w:rsid w:val="00E72C5B"/>
    <w:rsid w:val="00E83C3B"/>
    <w:rsid w:val="00E85F20"/>
    <w:rsid w:val="00E944A4"/>
    <w:rsid w:val="00E9541B"/>
    <w:rsid w:val="00EA10F6"/>
    <w:rsid w:val="00EA4F15"/>
    <w:rsid w:val="00EF219B"/>
    <w:rsid w:val="00EF5CFF"/>
    <w:rsid w:val="00F05FA5"/>
    <w:rsid w:val="00F14088"/>
    <w:rsid w:val="00F20920"/>
    <w:rsid w:val="00F33B42"/>
    <w:rsid w:val="00F3490B"/>
    <w:rsid w:val="00F36F29"/>
    <w:rsid w:val="00F37350"/>
    <w:rsid w:val="00F3782B"/>
    <w:rsid w:val="00F37931"/>
    <w:rsid w:val="00F44A68"/>
    <w:rsid w:val="00F4523F"/>
    <w:rsid w:val="00F46423"/>
    <w:rsid w:val="00F50FFD"/>
    <w:rsid w:val="00F56989"/>
    <w:rsid w:val="00F57E45"/>
    <w:rsid w:val="00F608AA"/>
    <w:rsid w:val="00F64916"/>
    <w:rsid w:val="00F64C16"/>
    <w:rsid w:val="00F713BE"/>
    <w:rsid w:val="00F838CC"/>
    <w:rsid w:val="00F83FCD"/>
    <w:rsid w:val="00F909DC"/>
    <w:rsid w:val="00F911FF"/>
    <w:rsid w:val="00F941DF"/>
    <w:rsid w:val="00F96919"/>
    <w:rsid w:val="00F96D00"/>
    <w:rsid w:val="00F97F1E"/>
    <w:rsid w:val="00FB15E0"/>
    <w:rsid w:val="00FB220A"/>
    <w:rsid w:val="00FC4022"/>
    <w:rsid w:val="00FC6F7F"/>
    <w:rsid w:val="00FD3EA0"/>
    <w:rsid w:val="00FD4402"/>
    <w:rsid w:val="00FD7632"/>
    <w:rsid w:val="00FE355F"/>
    <w:rsid w:val="00FE3EF6"/>
    <w:rsid w:val="00FF073B"/>
    <w:rsid w:val="02D442B5"/>
    <w:rsid w:val="03345534"/>
    <w:rsid w:val="0345FF0A"/>
    <w:rsid w:val="037CD447"/>
    <w:rsid w:val="03A0A116"/>
    <w:rsid w:val="0530587C"/>
    <w:rsid w:val="07903FC5"/>
    <w:rsid w:val="08CED472"/>
    <w:rsid w:val="09F3A6FD"/>
    <w:rsid w:val="0C4D9A14"/>
    <w:rsid w:val="0CB3DABF"/>
    <w:rsid w:val="0D8BB4CF"/>
    <w:rsid w:val="0EF689D1"/>
    <w:rsid w:val="10861888"/>
    <w:rsid w:val="108A8019"/>
    <w:rsid w:val="11AF9B48"/>
    <w:rsid w:val="12A78367"/>
    <w:rsid w:val="15020C08"/>
    <w:rsid w:val="1589DA22"/>
    <w:rsid w:val="16ECF06E"/>
    <w:rsid w:val="1CEACA19"/>
    <w:rsid w:val="1D8A3AAC"/>
    <w:rsid w:val="1F78E152"/>
    <w:rsid w:val="1F93CF67"/>
    <w:rsid w:val="20E4AC69"/>
    <w:rsid w:val="2280BDEC"/>
    <w:rsid w:val="24917BE0"/>
    <w:rsid w:val="25F1C98C"/>
    <w:rsid w:val="26C86540"/>
    <w:rsid w:val="2B1154F6"/>
    <w:rsid w:val="2C47FCC6"/>
    <w:rsid w:val="2C54D461"/>
    <w:rsid w:val="2CB0D1D7"/>
    <w:rsid w:val="2DAAFDBD"/>
    <w:rsid w:val="2ECFF99B"/>
    <w:rsid w:val="303ECC53"/>
    <w:rsid w:val="3059FAFA"/>
    <w:rsid w:val="306B5B2E"/>
    <w:rsid w:val="30EBD8AB"/>
    <w:rsid w:val="31BD3904"/>
    <w:rsid w:val="328DCA2D"/>
    <w:rsid w:val="331FC45B"/>
    <w:rsid w:val="352DC2E8"/>
    <w:rsid w:val="3533F0FC"/>
    <w:rsid w:val="357BC6F2"/>
    <w:rsid w:val="36813710"/>
    <w:rsid w:val="3711C345"/>
    <w:rsid w:val="3962E341"/>
    <w:rsid w:val="3A67FB88"/>
    <w:rsid w:val="3AFBE2A6"/>
    <w:rsid w:val="3B27C6B1"/>
    <w:rsid w:val="3BBE6348"/>
    <w:rsid w:val="3E6A8D96"/>
    <w:rsid w:val="3EB8DCC7"/>
    <w:rsid w:val="3F39AA8F"/>
    <w:rsid w:val="419D837A"/>
    <w:rsid w:val="41DBBC74"/>
    <w:rsid w:val="42A7EB36"/>
    <w:rsid w:val="44206388"/>
    <w:rsid w:val="44F74B3F"/>
    <w:rsid w:val="472D7085"/>
    <w:rsid w:val="49129DBA"/>
    <w:rsid w:val="496769D1"/>
    <w:rsid w:val="4AD928B9"/>
    <w:rsid w:val="4D3633BA"/>
    <w:rsid w:val="4E2EBBCF"/>
    <w:rsid w:val="4EB627FE"/>
    <w:rsid w:val="4ECAED95"/>
    <w:rsid w:val="4F2FF9A4"/>
    <w:rsid w:val="51B6B42E"/>
    <w:rsid w:val="52F42055"/>
    <w:rsid w:val="536546F5"/>
    <w:rsid w:val="53FDD21C"/>
    <w:rsid w:val="57DED041"/>
    <w:rsid w:val="5810AB64"/>
    <w:rsid w:val="581E50CE"/>
    <w:rsid w:val="58459E1E"/>
    <w:rsid w:val="58AD6EF2"/>
    <w:rsid w:val="5B386C92"/>
    <w:rsid w:val="5C3604C4"/>
    <w:rsid w:val="5D967E47"/>
    <w:rsid w:val="5E15CFC9"/>
    <w:rsid w:val="5E9E037D"/>
    <w:rsid w:val="5ED772D9"/>
    <w:rsid w:val="6026C1D3"/>
    <w:rsid w:val="60324BF0"/>
    <w:rsid w:val="6253900C"/>
    <w:rsid w:val="62F1B100"/>
    <w:rsid w:val="66704EEA"/>
    <w:rsid w:val="6877C77E"/>
    <w:rsid w:val="68B4B78D"/>
    <w:rsid w:val="6A4367C6"/>
    <w:rsid w:val="6ABCC06A"/>
    <w:rsid w:val="6B440B35"/>
    <w:rsid w:val="6B6DC2E0"/>
    <w:rsid w:val="6BBAC92A"/>
    <w:rsid w:val="6C3395CF"/>
    <w:rsid w:val="6C43DC53"/>
    <w:rsid w:val="6CA5180C"/>
    <w:rsid w:val="6CF73BAD"/>
    <w:rsid w:val="6D6E69DE"/>
    <w:rsid w:val="6EF84D3B"/>
    <w:rsid w:val="6F068FE8"/>
    <w:rsid w:val="70032FB5"/>
    <w:rsid w:val="714E66F6"/>
    <w:rsid w:val="71C63A54"/>
    <w:rsid w:val="72588E2D"/>
    <w:rsid w:val="74596DBF"/>
    <w:rsid w:val="75C4575A"/>
    <w:rsid w:val="787FD349"/>
    <w:rsid w:val="78C1FA0E"/>
    <w:rsid w:val="7A5E31CF"/>
    <w:rsid w:val="7AA30393"/>
    <w:rsid w:val="7D2853BA"/>
    <w:rsid w:val="7EE226C9"/>
    <w:rsid w:val="7F3E6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038E6"/>
  <w15:chartTrackingRefBased/>
  <w15:docId w15:val="{505ED3AA-6ED0-48B2-964C-B0415BB7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7E"/>
    <w:pPr>
      <w:spacing w:after="120"/>
    </w:pPr>
    <w:rPr>
      <w:rFonts w:ascii="Arial" w:hAnsi="Arial"/>
    </w:rPr>
  </w:style>
  <w:style w:type="paragraph" w:styleId="Heading1">
    <w:name w:val="heading 1"/>
    <w:basedOn w:val="Normal"/>
    <w:next w:val="Normal"/>
    <w:link w:val="Heading1Char"/>
    <w:uiPriority w:val="9"/>
    <w:qFormat/>
    <w:rsid w:val="007C0540"/>
    <w:pPr>
      <w:keepNext/>
      <w:keepLines/>
      <w:numPr>
        <w:numId w:val="3"/>
      </w:numPr>
      <w:spacing w:before="240" w:after="0"/>
      <w:outlineLvl w:val="0"/>
    </w:pPr>
    <w:rPr>
      <w:rFonts w:ascii="Poppins" w:eastAsiaTheme="majorEastAsia" w:hAnsi="Poppins" w:cstheme="majorBidi"/>
      <w:b/>
      <w:color w:val="0A1C36" w:themeColor="text2"/>
      <w:sz w:val="72"/>
      <w:szCs w:val="32"/>
    </w:rPr>
  </w:style>
  <w:style w:type="paragraph" w:styleId="Heading2">
    <w:name w:val="heading 2"/>
    <w:basedOn w:val="Normal"/>
    <w:next w:val="Normal"/>
    <w:link w:val="Heading2Char"/>
    <w:uiPriority w:val="9"/>
    <w:unhideWhenUsed/>
    <w:qFormat/>
    <w:rsid w:val="00F46423"/>
    <w:pPr>
      <w:keepNext/>
      <w:keepLines/>
      <w:numPr>
        <w:ilvl w:val="1"/>
        <w:numId w:val="3"/>
      </w:numPr>
      <w:spacing w:before="40" w:after="0"/>
      <w:ind w:left="426" w:hanging="426"/>
      <w:outlineLvl w:val="1"/>
    </w:pPr>
    <w:rPr>
      <w:rFonts w:eastAsiaTheme="majorEastAsia" w:cstheme="majorBidi"/>
      <w:b/>
      <w:i/>
      <w:color w:val="15294C" w:themeColor="accent1" w:themeShade="BF"/>
      <w:szCs w:val="26"/>
    </w:rPr>
  </w:style>
  <w:style w:type="paragraph" w:styleId="Heading3">
    <w:name w:val="heading 3"/>
    <w:basedOn w:val="Normal"/>
    <w:next w:val="Normal"/>
    <w:link w:val="Heading3Char"/>
    <w:uiPriority w:val="9"/>
    <w:unhideWhenUsed/>
    <w:qFormat/>
    <w:rsid w:val="006E5184"/>
    <w:pPr>
      <w:keepNext/>
      <w:keepLines/>
      <w:numPr>
        <w:ilvl w:val="2"/>
        <w:numId w:val="3"/>
      </w:numPr>
      <w:spacing w:before="40" w:after="0"/>
      <w:outlineLvl w:val="2"/>
    </w:pPr>
    <w:rPr>
      <w:rFonts w:eastAsiaTheme="majorEastAsia" w:cstheme="majorBidi"/>
      <w:color w:val="0E1B32" w:themeColor="accent1" w:themeShade="7F"/>
      <w:szCs w:val="24"/>
    </w:rPr>
  </w:style>
  <w:style w:type="paragraph" w:styleId="Heading4">
    <w:name w:val="heading 4"/>
    <w:basedOn w:val="Normal"/>
    <w:next w:val="Normal"/>
    <w:link w:val="Heading4Char"/>
    <w:uiPriority w:val="9"/>
    <w:semiHidden/>
    <w:unhideWhenUsed/>
    <w:qFormat/>
    <w:rsid w:val="006E5184"/>
    <w:pPr>
      <w:keepNext/>
      <w:keepLines/>
      <w:numPr>
        <w:ilvl w:val="3"/>
        <w:numId w:val="3"/>
      </w:numPr>
      <w:spacing w:before="40" w:after="0"/>
      <w:outlineLvl w:val="3"/>
    </w:pPr>
    <w:rPr>
      <w:rFonts w:asciiTheme="majorHAnsi" w:eastAsiaTheme="majorEastAsia" w:hAnsiTheme="majorHAnsi" w:cstheme="majorBidi"/>
      <w:i/>
      <w:iCs/>
      <w:color w:val="15294C" w:themeColor="accent1" w:themeShade="BF"/>
    </w:rPr>
  </w:style>
  <w:style w:type="paragraph" w:styleId="Heading5">
    <w:name w:val="heading 5"/>
    <w:basedOn w:val="Normal"/>
    <w:next w:val="Normal"/>
    <w:link w:val="Heading5Char"/>
    <w:uiPriority w:val="9"/>
    <w:semiHidden/>
    <w:unhideWhenUsed/>
    <w:qFormat/>
    <w:rsid w:val="006E5184"/>
    <w:pPr>
      <w:keepNext/>
      <w:keepLines/>
      <w:numPr>
        <w:ilvl w:val="4"/>
        <w:numId w:val="3"/>
      </w:numPr>
      <w:spacing w:before="40" w:after="0"/>
      <w:outlineLvl w:val="4"/>
    </w:pPr>
    <w:rPr>
      <w:rFonts w:asciiTheme="majorHAnsi" w:eastAsiaTheme="majorEastAsia" w:hAnsiTheme="majorHAnsi" w:cstheme="majorBidi"/>
      <w:color w:val="15294C" w:themeColor="accent1" w:themeShade="BF"/>
    </w:rPr>
  </w:style>
  <w:style w:type="paragraph" w:styleId="Heading6">
    <w:name w:val="heading 6"/>
    <w:basedOn w:val="Normal"/>
    <w:next w:val="Normal"/>
    <w:link w:val="Heading6Char"/>
    <w:uiPriority w:val="9"/>
    <w:semiHidden/>
    <w:unhideWhenUsed/>
    <w:qFormat/>
    <w:rsid w:val="006E5184"/>
    <w:pPr>
      <w:keepNext/>
      <w:keepLines/>
      <w:numPr>
        <w:ilvl w:val="5"/>
        <w:numId w:val="3"/>
      </w:numPr>
      <w:spacing w:before="40" w:after="0"/>
      <w:outlineLvl w:val="5"/>
    </w:pPr>
    <w:rPr>
      <w:rFonts w:asciiTheme="majorHAnsi" w:eastAsiaTheme="majorEastAsia" w:hAnsiTheme="majorHAnsi" w:cstheme="majorBidi"/>
      <w:color w:val="0E1B32" w:themeColor="accent1" w:themeShade="7F"/>
    </w:rPr>
  </w:style>
  <w:style w:type="paragraph" w:styleId="Heading7">
    <w:name w:val="heading 7"/>
    <w:basedOn w:val="Normal"/>
    <w:next w:val="Normal"/>
    <w:link w:val="Heading7Char"/>
    <w:uiPriority w:val="9"/>
    <w:semiHidden/>
    <w:unhideWhenUsed/>
    <w:qFormat/>
    <w:rsid w:val="006E5184"/>
    <w:pPr>
      <w:keepNext/>
      <w:keepLines/>
      <w:numPr>
        <w:ilvl w:val="6"/>
        <w:numId w:val="3"/>
      </w:numPr>
      <w:spacing w:before="40" w:after="0"/>
      <w:outlineLvl w:val="6"/>
    </w:pPr>
    <w:rPr>
      <w:rFonts w:asciiTheme="majorHAnsi" w:eastAsiaTheme="majorEastAsia" w:hAnsiTheme="majorHAnsi" w:cstheme="majorBidi"/>
      <w:i/>
      <w:iCs/>
      <w:color w:val="0E1B32" w:themeColor="accent1" w:themeShade="7F"/>
    </w:rPr>
  </w:style>
  <w:style w:type="paragraph" w:styleId="Heading8">
    <w:name w:val="heading 8"/>
    <w:basedOn w:val="Normal"/>
    <w:next w:val="Normal"/>
    <w:link w:val="Heading8Char"/>
    <w:uiPriority w:val="9"/>
    <w:semiHidden/>
    <w:unhideWhenUsed/>
    <w:qFormat/>
    <w:rsid w:val="006E51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51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07E"/>
    <w:pPr>
      <w:spacing w:after="0" w:line="240" w:lineRule="auto"/>
    </w:pPr>
    <w:rPr>
      <w:rFonts w:ascii="Arial" w:hAnsi="Arial"/>
    </w:rPr>
  </w:style>
  <w:style w:type="paragraph" w:styleId="Header">
    <w:name w:val="header"/>
    <w:basedOn w:val="Normal"/>
    <w:link w:val="HeaderChar"/>
    <w:uiPriority w:val="99"/>
    <w:unhideWhenUsed/>
    <w:rsid w:val="00477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07E"/>
    <w:rPr>
      <w:rFonts w:ascii="Arial" w:hAnsi="Arial"/>
    </w:rPr>
  </w:style>
  <w:style w:type="paragraph" w:styleId="Footer">
    <w:name w:val="footer"/>
    <w:basedOn w:val="Normal"/>
    <w:link w:val="FooterChar"/>
    <w:uiPriority w:val="99"/>
    <w:unhideWhenUsed/>
    <w:rsid w:val="00477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07E"/>
    <w:rPr>
      <w:rFonts w:ascii="Arial" w:hAnsi="Arial"/>
    </w:rPr>
  </w:style>
  <w:style w:type="character" w:styleId="CommentReference">
    <w:name w:val="annotation reference"/>
    <w:basedOn w:val="DefaultParagraphFont"/>
    <w:uiPriority w:val="99"/>
    <w:semiHidden/>
    <w:unhideWhenUsed/>
    <w:rsid w:val="001B2E66"/>
    <w:rPr>
      <w:sz w:val="16"/>
      <w:szCs w:val="16"/>
    </w:rPr>
  </w:style>
  <w:style w:type="paragraph" w:styleId="CommentText">
    <w:name w:val="annotation text"/>
    <w:basedOn w:val="Normal"/>
    <w:link w:val="CommentTextChar"/>
    <w:uiPriority w:val="99"/>
    <w:unhideWhenUsed/>
    <w:rsid w:val="001B2E66"/>
    <w:pPr>
      <w:widowControl w:val="0"/>
      <w:autoSpaceDE w:val="0"/>
      <w:autoSpaceDN w:val="0"/>
      <w:spacing w:line="240" w:lineRule="auto"/>
    </w:pPr>
    <w:rPr>
      <w:rFonts w:eastAsia="Arial" w:cs="Arial"/>
      <w:kern w:val="0"/>
      <w:sz w:val="20"/>
      <w:szCs w:val="20"/>
      <w:lang w:val="en-US"/>
      <w14:ligatures w14:val="none"/>
    </w:rPr>
  </w:style>
  <w:style w:type="character" w:customStyle="1" w:styleId="CommentTextChar">
    <w:name w:val="Comment Text Char"/>
    <w:basedOn w:val="DefaultParagraphFont"/>
    <w:link w:val="CommentText"/>
    <w:uiPriority w:val="99"/>
    <w:rsid w:val="001B2E66"/>
    <w:rPr>
      <w:rFonts w:ascii="Arial" w:eastAsia="Arial" w:hAnsi="Arial" w:cs="Arial"/>
      <w:kern w:val="0"/>
      <w:sz w:val="20"/>
      <w:szCs w:val="20"/>
      <w:lang w:val="en-US"/>
      <w14:ligatures w14:val="none"/>
    </w:rPr>
  </w:style>
  <w:style w:type="paragraph" w:styleId="ListParagraph">
    <w:name w:val="List Paragraph"/>
    <w:basedOn w:val="Normal"/>
    <w:uiPriority w:val="34"/>
    <w:qFormat/>
    <w:rsid w:val="001B2E66"/>
    <w:pPr>
      <w:ind w:left="720"/>
      <w:contextualSpacing/>
    </w:pPr>
  </w:style>
  <w:style w:type="character" w:customStyle="1" w:styleId="Heading1Char">
    <w:name w:val="Heading 1 Char"/>
    <w:basedOn w:val="DefaultParagraphFont"/>
    <w:link w:val="Heading1"/>
    <w:uiPriority w:val="9"/>
    <w:rsid w:val="007C0540"/>
    <w:rPr>
      <w:rFonts w:ascii="Poppins" w:eastAsiaTheme="majorEastAsia" w:hAnsi="Poppins" w:cstheme="majorBidi"/>
      <w:b/>
      <w:color w:val="0A1C36" w:themeColor="text2"/>
      <w:sz w:val="72"/>
      <w:szCs w:val="32"/>
    </w:rPr>
  </w:style>
  <w:style w:type="paragraph" w:styleId="TOCHeading">
    <w:name w:val="TOC Heading"/>
    <w:basedOn w:val="Heading1"/>
    <w:next w:val="Normal"/>
    <w:uiPriority w:val="39"/>
    <w:unhideWhenUsed/>
    <w:qFormat/>
    <w:rsid w:val="006E5184"/>
    <w:pPr>
      <w:outlineLvl w:val="9"/>
    </w:pPr>
    <w:rPr>
      <w:b w:val="0"/>
      <w:kern w:val="0"/>
      <w:lang w:eastAsia="en-GB"/>
      <w14:ligatures w14:val="none"/>
    </w:rPr>
  </w:style>
  <w:style w:type="character" w:customStyle="1" w:styleId="Heading2Char">
    <w:name w:val="Heading 2 Char"/>
    <w:basedOn w:val="DefaultParagraphFont"/>
    <w:link w:val="Heading2"/>
    <w:uiPriority w:val="9"/>
    <w:rsid w:val="00F46423"/>
    <w:rPr>
      <w:rFonts w:ascii="Arial" w:eastAsiaTheme="majorEastAsia" w:hAnsi="Arial" w:cstheme="majorBidi"/>
      <w:b/>
      <w:i/>
      <w:color w:val="15294C" w:themeColor="accent1" w:themeShade="BF"/>
      <w:szCs w:val="26"/>
    </w:rPr>
  </w:style>
  <w:style w:type="character" w:customStyle="1" w:styleId="Heading3Char">
    <w:name w:val="Heading 3 Char"/>
    <w:basedOn w:val="DefaultParagraphFont"/>
    <w:link w:val="Heading3"/>
    <w:uiPriority w:val="9"/>
    <w:rsid w:val="006E5184"/>
    <w:rPr>
      <w:rFonts w:ascii="Arial" w:eastAsiaTheme="majorEastAsia" w:hAnsi="Arial" w:cstheme="majorBidi"/>
      <w:color w:val="0E1B32" w:themeColor="accent1" w:themeShade="7F"/>
      <w:szCs w:val="24"/>
    </w:rPr>
  </w:style>
  <w:style w:type="character" w:customStyle="1" w:styleId="Heading4Char">
    <w:name w:val="Heading 4 Char"/>
    <w:basedOn w:val="DefaultParagraphFont"/>
    <w:link w:val="Heading4"/>
    <w:uiPriority w:val="9"/>
    <w:semiHidden/>
    <w:rsid w:val="006E5184"/>
    <w:rPr>
      <w:rFonts w:asciiTheme="majorHAnsi" w:eastAsiaTheme="majorEastAsia" w:hAnsiTheme="majorHAnsi" w:cstheme="majorBidi"/>
      <w:i/>
      <w:iCs/>
      <w:color w:val="15294C" w:themeColor="accent1" w:themeShade="BF"/>
    </w:rPr>
  </w:style>
  <w:style w:type="character" w:customStyle="1" w:styleId="Heading5Char">
    <w:name w:val="Heading 5 Char"/>
    <w:basedOn w:val="DefaultParagraphFont"/>
    <w:link w:val="Heading5"/>
    <w:uiPriority w:val="9"/>
    <w:semiHidden/>
    <w:rsid w:val="006E5184"/>
    <w:rPr>
      <w:rFonts w:asciiTheme="majorHAnsi" w:eastAsiaTheme="majorEastAsia" w:hAnsiTheme="majorHAnsi" w:cstheme="majorBidi"/>
      <w:color w:val="15294C" w:themeColor="accent1" w:themeShade="BF"/>
    </w:rPr>
  </w:style>
  <w:style w:type="character" w:customStyle="1" w:styleId="Heading6Char">
    <w:name w:val="Heading 6 Char"/>
    <w:basedOn w:val="DefaultParagraphFont"/>
    <w:link w:val="Heading6"/>
    <w:uiPriority w:val="9"/>
    <w:semiHidden/>
    <w:rsid w:val="006E5184"/>
    <w:rPr>
      <w:rFonts w:asciiTheme="majorHAnsi" w:eastAsiaTheme="majorEastAsia" w:hAnsiTheme="majorHAnsi" w:cstheme="majorBidi"/>
      <w:color w:val="0E1B32" w:themeColor="accent1" w:themeShade="7F"/>
    </w:rPr>
  </w:style>
  <w:style w:type="character" w:customStyle="1" w:styleId="Heading7Char">
    <w:name w:val="Heading 7 Char"/>
    <w:basedOn w:val="DefaultParagraphFont"/>
    <w:link w:val="Heading7"/>
    <w:uiPriority w:val="9"/>
    <w:semiHidden/>
    <w:rsid w:val="006E5184"/>
    <w:rPr>
      <w:rFonts w:asciiTheme="majorHAnsi" w:eastAsiaTheme="majorEastAsia" w:hAnsiTheme="majorHAnsi" w:cstheme="majorBidi"/>
      <w:i/>
      <w:iCs/>
      <w:color w:val="0E1B32" w:themeColor="accent1" w:themeShade="7F"/>
    </w:rPr>
  </w:style>
  <w:style w:type="character" w:customStyle="1" w:styleId="Heading8Char">
    <w:name w:val="Heading 8 Char"/>
    <w:basedOn w:val="DefaultParagraphFont"/>
    <w:link w:val="Heading8"/>
    <w:uiPriority w:val="9"/>
    <w:semiHidden/>
    <w:rsid w:val="006E51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5184"/>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6E5184"/>
    <w:pPr>
      <w:spacing w:after="100"/>
    </w:pPr>
  </w:style>
  <w:style w:type="character" w:styleId="Hyperlink">
    <w:name w:val="Hyperlink"/>
    <w:basedOn w:val="DefaultParagraphFont"/>
    <w:uiPriority w:val="99"/>
    <w:unhideWhenUsed/>
    <w:rsid w:val="006E5184"/>
    <w:rPr>
      <w:color w:val="3E5970" w:themeColor="hyperlink"/>
      <w:u w:val="single"/>
    </w:rPr>
  </w:style>
  <w:style w:type="paragraph" w:styleId="TOC2">
    <w:name w:val="toc 2"/>
    <w:basedOn w:val="Normal"/>
    <w:next w:val="Normal"/>
    <w:autoRedefine/>
    <w:uiPriority w:val="39"/>
    <w:unhideWhenUsed/>
    <w:rsid w:val="006E5184"/>
    <w:pPr>
      <w:spacing w:after="100"/>
      <w:ind w:left="220"/>
    </w:pPr>
  </w:style>
  <w:style w:type="paragraph" w:styleId="TOC3">
    <w:name w:val="toc 3"/>
    <w:basedOn w:val="Normal"/>
    <w:next w:val="Normal"/>
    <w:autoRedefine/>
    <w:uiPriority w:val="39"/>
    <w:unhideWhenUsed/>
    <w:rsid w:val="006E5184"/>
    <w:pPr>
      <w:spacing w:after="100"/>
      <w:ind w:left="440"/>
    </w:pPr>
  </w:style>
  <w:style w:type="table" w:styleId="TableGrid">
    <w:name w:val="Table Grid"/>
    <w:basedOn w:val="TableNormal"/>
    <w:uiPriority w:val="39"/>
    <w:rsid w:val="0043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2C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0F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ableHeading">
    <w:name w:val="Table Heading"/>
    <w:basedOn w:val="Normal"/>
    <w:qFormat/>
    <w:rsid w:val="00697F06"/>
    <w:pPr>
      <w:spacing w:after="0" w:line="240" w:lineRule="auto"/>
    </w:pPr>
    <w:rPr>
      <w:rFonts w:ascii="Poppins" w:hAnsi="Poppins" w:cs="Poppins"/>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20BA2"/>
    <w:pPr>
      <w:widowControl/>
      <w:autoSpaceDE/>
      <w:autoSpaceDN/>
    </w:pPr>
    <w:rPr>
      <w:rFonts w:eastAsia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E20BA2"/>
    <w:rPr>
      <w:rFonts w:ascii="Arial" w:eastAsia="Arial" w:hAnsi="Arial" w:cs="Arial"/>
      <w:b/>
      <w:bCs/>
      <w:kern w:val="0"/>
      <w:sz w:val="20"/>
      <w:szCs w:val="20"/>
      <w:lang w:val="en-US"/>
      <w14:ligatures w14:val="none"/>
    </w:rPr>
  </w:style>
  <w:style w:type="character" w:styleId="Mention">
    <w:name w:val="Mention"/>
    <w:basedOn w:val="DefaultParagraphFont"/>
    <w:uiPriority w:val="99"/>
    <w:unhideWhenUsed/>
    <w:rsid w:val="00E20BA2"/>
    <w:rPr>
      <w:color w:val="2B579A"/>
      <w:shd w:val="clear" w:color="auto" w:fill="E1DFDD"/>
    </w:rPr>
  </w:style>
  <w:style w:type="paragraph" w:styleId="Revision">
    <w:name w:val="Revision"/>
    <w:hidden/>
    <w:uiPriority w:val="99"/>
    <w:semiHidden/>
    <w:rsid w:val="009D7CAF"/>
    <w:pPr>
      <w:spacing w:after="0" w:line="240" w:lineRule="auto"/>
    </w:pPr>
    <w:rPr>
      <w:rFonts w:ascii="Arial" w:hAnsi="Arial"/>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C7CCD" w:themeColor="accent1" w:themeTint="99"/>
        <w:left w:val="single" w:sz="4" w:space="0" w:color="4C7CCD" w:themeColor="accent1" w:themeTint="99"/>
        <w:bottom w:val="single" w:sz="4" w:space="0" w:color="4C7CCD" w:themeColor="accent1" w:themeTint="99"/>
        <w:right w:val="single" w:sz="4" w:space="0" w:color="4C7CCD" w:themeColor="accent1" w:themeTint="99"/>
        <w:insideH w:val="single" w:sz="4" w:space="0" w:color="4C7CCD" w:themeColor="accent1" w:themeTint="99"/>
        <w:insideV w:val="single" w:sz="4" w:space="0" w:color="4C7CCD" w:themeColor="accent1" w:themeTint="99"/>
      </w:tblBorders>
    </w:tblPr>
    <w:tblStylePr w:type="firstRow">
      <w:rPr>
        <w:b/>
        <w:bCs/>
        <w:color w:val="FFFFFF" w:themeColor="background1"/>
      </w:rPr>
      <w:tblPr/>
      <w:tcPr>
        <w:tcBorders>
          <w:top w:val="single" w:sz="4" w:space="0" w:color="1C3866" w:themeColor="accent1"/>
          <w:left w:val="single" w:sz="4" w:space="0" w:color="1C3866" w:themeColor="accent1"/>
          <w:bottom w:val="single" w:sz="4" w:space="0" w:color="1C3866" w:themeColor="accent1"/>
          <w:right w:val="single" w:sz="4" w:space="0" w:color="1C3866" w:themeColor="accent1"/>
          <w:insideH w:val="nil"/>
          <w:insideV w:val="nil"/>
        </w:tcBorders>
        <w:shd w:val="clear" w:color="auto" w:fill="1C3866" w:themeFill="accent1"/>
      </w:tcPr>
    </w:tblStylePr>
    <w:tblStylePr w:type="lastRow">
      <w:rPr>
        <w:b/>
        <w:bCs/>
      </w:rPr>
      <w:tblPr/>
      <w:tcPr>
        <w:tcBorders>
          <w:top w:val="double" w:sz="4" w:space="0" w:color="1C3866" w:themeColor="accent1"/>
        </w:tcBorders>
      </w:tcPr>
    </w:tblStylePr>
    <w:tblStylePr w:type="firstCol">
      <w:rPr>
        <w:b/>
        <w:bCs/>
      </w:rPr>
    </w:tblStylePr>
    <w:tblStylePr w:type="lastCol">
      <w:rPr>
        <w:b/>
        <w:bCs/>
      </w:rPr>
    </w:tblStylePr>
    <w:tblStylePr w:type="band1Vert">
      <w:tblPr/>
      <w:tcPr>
        <w:shd w:val="clear" w:color="auto" w:fill="C3D3EE" w:themeFill="accent1" w:themeFillTint="33"/>
      </w:tcPr>
    </w:tblStylePr>
    <w:tblStylePr w:type="band1Horz">
      <w:tblPr/>
      <w:tcPr>
        <w:shd w:val="clear" w:color="auto" w:fill="C3D3EE" w:themeFill="accent1" w:themeFillTint="33"/>
      </w:tcPr>
    </w:tblStylePr>
  </w:style>
  <w:style w:type="character" w:styleId="Emphasis">
    <w:name w:val="Emphasis"/>
    <w:basedOn w:val="DefaultParagraphFont"/>
    <w:uiPriority w:val="20"/>
    <w:qFormat/>
    <w:rsid w:val="00FC4022"/>
    <w:rPr>
      <w:i/>
      <w:iCs/>
    </w:rPr>
  </w:style>
  <w:style w:type="paragraph" w:customStyle="1" w:styleId="CoverHeader">
    <w:name w:val="Cover Header"/>
    <w:basedOn w:val="Normal"/>
    <w:qFormat/>
    <w:rsid w:val="000E3111"/>
    <w:pPr>
      <w:spacing w:line="240" w:lineRule="auto"/>
    </w:pPr>
    <w:rPr>
      <w:rFonts w:ascii="Poppins ExtraBold" w:hAnsi="Poppins ExtraBold" w:cs="Poppins ExtraBold"/>
      <w:b/>
      <w:bCs/>
      <w:color w:val="0A1C36" w:themeColor="text2"/>
      <w:sz w:val="72"/>
      <w:szCs w:val="72"/>
    </w:rPr>
  </w:style>
  <w:style w:type="paragraph" w:customStyle="1" w:styleId="CoverSubHeader">
    <w:name w:val="Cover Sub Header"/>
    <w:basedOn w:val="Normal"/>
    <w:qFormat/>
    <w:rsid w:val="000E3111"/>
    <w:pPr>
      <w:spacing w:after="240"/>
    </w:pPr>
    <w:rPr>
      <w:rFonts w:ascii="Poppins ExtraBold" w:hAnsi="Poppins ExtraBold" w:cs="Poppins ExtraBold"/>
      <w:b/>
      <w:bCs/>
      <w:sz w:val="40"/>
      <w:szCs w:val="40"/>
    </w:rPr>
  </w:style>
  <w:style w:type="paragraph" w:customStyle="1" w:styleId="SubHeading">
    <w:name w:val="Sub Heading"/>
    <w:qFormat/>
    <w:rsid w:val="007C0540"/>
    <w:pPr>
      <w:spacing w:after="120" w:line="240" w:lineRule="auto"/>
    </w:pPr>
    <w:rPr>
      <w:rFonts w:ascii="Poppins" w:eastAsiaTheme="majorEastAsia" w:hAnsi="Poppins" w:cstheme="majorBidi"/>
      <w:b/>
      <w:color w:val="0A1C36" w:themeColor="text2"/>
      <w:sz w:val="24"/>
      <w:szCs w:val="24"/>
    </w:rPr>
  </w:style>
  <w:style w:type="paragraph" w:customStyle="1" w:styleId="BodyCopy">
    <w:name w:val="Body Copy"/>
    <w:basedOn w:val="Normal"/>
    <w:qFormat/>
    <w:rsid w:val="007C0540"/>
    <w:pPr>
      <w:spacing w:line="240" w:lineRule="auto"/>
    </w:pPr>
    <w:rPr>
      <w:rFonts w:ascii="Poppins" w:eastAsia="Arial" w:hAnsi="Poppins" w:cs="Poppins"/>
      <w:color w:val="000000" w:themeColor="text1"/>
      <w:sz w:val="24"/>
      <w:szCs w:val="24"/>
    </w:rPr>
  </w:style>
  <w:style w:type="paragraph" w:customStyle="1" w:styleId="TableBodyCopy">
    <w:name w:val="Table Body Copy"/>
    <w:basedOn w:val="Normal"/>
    <w:qFormat/>
    <w:rsid w:val="005F5B51"/>
    <w:pPr>
      <w:spacing w:after="0" w:line="240" w:lineRule="auto"/>
    </w:pPr>
    <w:rPr>
      <w:rFonts w:ascii="Poppins" w:hAnsi="Poppins" w:cs="Arial"/>
      <w:sz w:val="24"/>
      <w:szCs w:val="24"/>
    </w:rPr>
  </w:style>
  <w:style w:type="paragraph" w:customStyle="1" w:styleId="BulletPoints">
    <w:name w:val="Bullet Points"/>
    <w:basedOn w:val="BodyCopy"/>
    <w:qFormat/>
    <w:rsid w:val="00AE7A53"/>
    <w:pPr>
      <w:numPr>
        <w:numId w:val="70"/>
      </w:numPr>
    </w:pPr>
    <w:rPr>
      <w:bCs/>
      <w:lang w:val="en-US"/>
    </w:rPr>
  </w:style>
  <w:style w:type="character" w:customStyle="1" w:styleId="Style1">
    <w:name w:val="Style1"/>
    <w:basedOn w:val="DefaultParagraphFont"/>
    <w:uiPriority w:val="1"/>
    <w:qFormat/>
    <w:rsid w:val="006F351F"/>
    <w:rPr>
      <w:b/>
    </w:rPr>
  </w:style>
  <w:style w:type="character" w:customStyle="1" w:styleId="BoldText">
    <w:name w:val="Bold Text"/>
    <w:basedOn w:val="DefaultParagraphFont"/>
    <w:uiPriority w:val="1"/>
    <w:qFormat/>
    <w:rsid w:val="0071540A"/>
    <w:rPr>
      <w:rFonts w:ascii="Poppins" w:hAnsi="Poppins"/>
      <w:b/>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7913">
      <w:bodyDiv w:val="1"/>
      <w:marLeft w:val="0"/>
      <w:marRight w:val="0"/>
      <w:marTop w:val="0"/>
      <w:marBottom w:val="0"/>
      <w:divBdr>
        <w:top w:val="none" w:sz="0" w:space="0" w:color="auto"/>
        <w:left w:val="none" w:sz="0" w:space="0" w:color="auto"/>
        <w:bottom w:val="none" w:sz="0" w:space="0" w:color="auto"/>
        <w:right w:val="none" w:sz="0" w:space="0" w:color="auto"/>
      </w:divBdr>
    </w:div>
    <w:div w:id="90587411">
      <w:bodyDiv w:val="1"/>
      <w:marLeft w:val="0"/>
      <w:marRight w:val="0"/>
      <w:marTop w:val="0"/>
      <w:marBottom w:val="0"/>
      <w:divBdr>
        <w:top w:val="none" w:sz="0" w:space="0" w:color="auto"/>
        <w:left w:val="none" w:sz="0" w:space="0" w:color="auto"/>
        <w:bottom w:val="none" w:sz="0" w:space="0" w:color="auto"/>
        <w:right w:val="none" w:sz="0" w:space="0" w:color="auto"/>
      </w:divBdr>
    </w:div>
    <w:div w:id="124083781">
      <w:bodyDiv w:val="1"/>
      <w:marLeft w:val="0"/>
      <w:marRight w:val="0"/>
      <w:marTop w:val="0"/>
      <w:marBottom w:val="0"/>
      <w:divBdr>
        <w:top w:val="none" w:sz="0" w:space="0" w:color="auto"/>
        <w:left w:val="none" w:sz="0" w:space="0" w:color="auto"/>
        <w:bottom w:val="none" w:sz="0" w:space="0" w:color="auto"/>
        <w:right w:val="none" w:sz="0" w:space="0" w:color="auto"/>
      </w:divBdr>
    </w:div>
    <w:div w:id="166484355">
      <w:bodyDiv w:val="1"/>
      <w:marLeft w:val="0"/>
      <w:marRight w:val="0"/>
      <w:marTop w:val="0"/>
      <w:marBottom w:val="0"/>
      <w:divBdr>
        <w:top w:val="none" w:sz="0" w:space="0" w:color="auto"/>
        <w:left w:val="none" w:sz="0" w:space="0" w:color="auto"/>
        <w:bottom w:val="none" w:sz="0" w:space="0" w:color="auto"/>
        <w:right w:val="none" w:sz="0" w:space="0" w:color="auto"/>
      </w:divBdr>
    </w:div>
    <w:div w:id="189806434">
      <w:bodyDiv w:val="1"/>
      <w:marLeft w:val="0"/>
      <w:marRight w:val="0"/>
      <w:marTop w:val="0"/>
      <w:marBottom w:val="0"/>
      <w:divBdr>
        <w:top w:val="none" w:sz="0" w:space="0" w:color="auto"/>
        <w:left w:val="none" w:sz="0" w:space="0" w:color="auto"/>
        <w:bottom w:val="none" w:sz="0" w:space="0" w:color="auto"/>
        <w:right w:val="none" w:sz="0" w:space="0" w:color="auto"/>
      </w:divBdr>
    </w:div>
    <w:div w:id="240483062">
      <w:bodyDiv w:val="1"/>
      <w:marLeft w:val="0"/>
      <w:marRight w:val="0"/>
      <w:marTop w:val="0"/>
      <w:marBottom w:val="0"/>
      <w:divBdr>
        <w:top w:val="none" w:sz="0" w:space="0" w:color="auto"/>
        <w:left w:val="none" w:sz="0" w:space="0" w:color="auto"/>
        <w:bottom w:val="none" w:sz="0" w:space="0" w:color="auto"/>
        <w:right w:val="none" w:sz="0" w:space="0" w:color="auto"/>
      </w:divBdr>
    </w:div>
    <w:div w:id="261230403">
      <w:bodyDiv w:val="1"/>
      <w:marLeft w:val="0"/>
      <w:marRight w:val="0"/>
      <w:marTop w:val="0"/>
      <w:marBottom w:val="0"/>
      <w:divBdr>
        <w:top w:val="none" w:sz="0" w:space="0" w:color="auto"/>
        <w:left w:val="none" w:sz="0" w:space="0" w:color="auto"/>
        <w:bottom w:val="none" w:sz="0" w:space="0" w:color="auto"/>
        <w:right w:val="none" w:sz="0" w:space="0" w:color="auto"/>
      </w:divBdr>
    </w:div>
    <w:div w:id="274948533">
      <w:bodyDiv w:val="1"/>
      <w:marLeft w:val="0"/>
      <w:marRight w:val="0"/>
      <w:marTop w:val="0"/>
      <w:marBottom w:val="0"/>
      <w:divBdr>
        <w:top w:val="none" w:sz="0" w:space="0" w:color="auto"/>
        <w:left w:val="none" w:sz="0" w:space="0" w:color="auto"/>
        <w:bottom w:val="none" w:sz="0" w:space="0" w:color="auto"/>
        <w:right w:val="none" w:sz="0" w:space="0" w:color="auto"/>
      </w:divBdr>
    </w:div>
    <w:div w:id="290407744">
      <w:bodyDiv w:val="1"/>
      <w:marLeft w:val="0"/>
      <w:marRight w:val="0"/>
      <w:marTop w:val="0"/>
      <w:marBottom w:val="0"/>
      <w:divBdr>
        <w:top w:val="none" w:sz="0" w:space="0" w:color="auto"/>
        <w:left w:val="none" w:sz="0" w:space="0" w:color="auto"/>
        <w:bottom w:val="none" w:sz="0" w:space="0" w:color="auto"/>
        <w:right w:val="none" w:sz="0" w:space="0" w:color="auto"/>
      </w:divBdr>
    </w:div>
    <w:div w:id="298800093">
      <w:bodyDiv w:val="1"/>
      <w:marLeft w:val="0"/>
      <w:marRight w:val="0"/>
      <w:marTop w:val="0"/>
      <w:marBottom w:val="0"/>
      <w:divBdr>
        <w:top w:val="none" w:sz="0" w:space="0" w:color="auto"/>
        <w:left w:val="none" w:sz="0" w:space="0" w:color="auto"/>
        <w:bottom w:val="none" w:sz="0" w:space="0" w:color="auto"/>
        <w:right w:val="none" w:sz="0" w:space="0" w:color="auto"/>
      </w:divBdr>
    </w:div>
    <w:div w:id="366485855">
      <w:bodyDiv w:val="1"/>
      <w:marLeft w:val="0"/>
      <w:marRight w:val="0"/>
      <w:marTop w:val="0"/>
      <w:marBottom w:val="0"/>
      <w:divBdr>
        <w:top w:val="none" w:sz="0" w:space="0" w:color="auto"/>
        <w:left w:val="none" w:sz="0" w:space="0" w:color="auto"/>
        <w:bottom w:val="none" w:sz="0" w:space="0" w:color="auto"/>
        <w:right w:val="none" w:sz="0" w:space="0" w:color="auto"/>
      </w:divBdr>
    </w:div>
    <w:div w:id="428938818">
      <w:bodyDiv w:val="1"/>
      <w:marLeft w:val="0"/>
      <w:marRight w:val="0"/>
      <w:marTop w:val="0"/>
      <w:marBottom w:val="0"/>
      <w:divBdr>
        <w:top w:val="none" w:sz="0" w:space="0" w:color="auto"/>
        <w:left w:val="none" w:sz="0" w:space="0" w:color="auto"/>
        <w:bottom w:val="none" w:sz="0" w:space="0" w:color="auto"/>
        <w:right w:val="none" w:sz="0" w:space="0" w:color="auto"/>
      </w:divBdr>
    </w:div>
    <w:div w:id="605885997">
      <w:bodyDiv w:val="1"/>
      <w:marLeft w:val="0"/>
      <w:marRight w:val="0"/>
      <w:marTop w:val="0"/>
      <w:marBottom w:val="0"/>
      <w:divBdr>
        <w:top w:val="none" w:sz="0" w:space="0" w:color="auto"/>
        <w:left w:val="none" w:sz="0" w:space="0" w:color="auto"/>
        <w:bottom w:val="none" w:sz="0" w:space="0" w:color="auto"/>
        <w:right w:val="none" w:sz="0" w:space="0" w:color="auto"/>
      </w:divBdr>
    </w:div>
    <w:div w:id="621762757">
      <w:bodyDiv w:val="1"/>
      <w:marLeft w:val="0"/>
      <w:marRight w:val="0"/>
      <w:marTop w:val="0"/>
      <w:marBottom w:val="0"/>
      <w:divBdr>
        <w:top w:val="none" w:sz="0" w:space="0" w:color="auto"/>
        <w:left w:val="none" w:sz="0" w:space="0" w:color="auto"/>
        <w:bottom w:val="none" w:sz="0" w:space="0" w:color="auto"/>
        <w:right w:val="none" w:sz="0" w:space="0" w:color="auto"/>
      </w:divBdr>
    </w:div>
    <w:div w:id="736393867">
      <w:bodyDiv w:val="1"/>
      <w:marLeft w:val="0"/>
      <w:marRight w:val="0"/>
      <w:marTop w:val="0"/>
      <w:marBottom w:val="0"/>
      <w:divBdr>
        <w:top w:val="none" w:sz="0" w:space="0" w:color="auto"/>
        <w:left w:val="none" w:sz="0" w:space="0" w:color="auto"/>
        <w:bottom w:val="none" w:sz="0" w:space="0" w:color="auto"/>
        <w:right w:val="none" w:sz="0" w:space="0" w:color="auto"/>
      </w:divBdr>
    </w:div>
    <w:div w:id="764689534">
      <w:bodyDiv w:val="1"/>
      <w:marLeft w:val="0"/>
      <w:marRight w:val="0"/>
      <w:marTop w:val="0"/>
      <w:marBottom w:val="0"/>
      <w:divBdr>
        <w:top w:val="none" w:sz="0" w:space="0" w:color="auto"/>
        <w:left w:val="none" w:sz="0" w:space="0" w:color="auto"/>
        <w:bottom w:val="none" w:sz="0" w:space="0" w:color="auto"/>
        <w:right w:val="none" w:sz="0" w:space="0" w:color="auto"/>
      </w:divBdr>
    </w:div>
    <w:div w:id="769932640">
      <w:bodyDiv w:val="1"/>
      <w:marLeft w:val="0"/>
      <w:marRight w:val="0"/>
      <w:marTop w:val="0"/>
      <w:marBottom w:val="0"/>
      <w:divBdr>
        <w:top w:val="none" w:sz="0" w:space="0" w:color="auto"/>
        <w:left w:val="none" w:sz="0" w:space="0" w:color="auto"/>
        <w:bottom w:val="none" w:sz="0" w:space="0" w:color="auto"/>
        <w:right w:val="none" w:sz="0" w:space="0" w:color="auto"/>
      </w:divBdr>
    </w:div>
    <w:div w:id="770321956">
      <w:bodyDiv w:val="1"/>
      <w:marLeft w:val="0"/>
      <w:marRight w:val="0"/>
      <w:marTop w:val="0"/>
      <w:marBottom w:val="0"/>
      <w:divBdr>
        <w:top w:val="none" w:sz="0" w:space="0" w:color="auto"/>
        <w:left w:val="none" w:sz="0" w:space="0" w:color="auto"/>
        <w:bottom w:val="none" w:sz="0" w:space="0" w:color="auto"/>
        <w:right w:val="none" w:sz="0" w:space="0" w:color="auto"/>
      </w:divBdr>
    </w:div>
    <w:div w:id="794251193">
      <w:bodyDiv w:val="1"/>
      <w:marLeft w:val="0"/>
      <w:marRight w:val="0"/>
      <w:marTop w:val="0"/>
      <w:marBottom w:val="0"/>
      <w:divBdr>
        <w:top w:val="none" w:sz="0" w:space="0" w:color="auto"/>
        <w:left w:val="none" w:sz="0" w:space="0" w:color="auto"/>
        <w:bottom w:val="none" w:sz="0" w:space="0" w:color="auto"/>
        <w:right w:val="none" w:sz="0" w:space="0" w:color="auto"/>
      </w:divBdr>
    </w:div>
    <w:div w:id="836966164">
      <w:bodyDiv w:val="1"/>
      <w:marLeft w:val="0"/>
      <w:marRight w:val="0"/>
      <w:marTop w:val="0"/>
      <w:marBottom w:val="0"/>
      <w:divBdr>
        <w:top w:val="none" w:sz="0" w:space="0" w:color="auto"/>
        <w:left w:val="none" w:sz="0" w:space="0" w:color="auto"/>
        <w:bottom w:val="none" w:sz="0" w:space="0" w:color="auto"/>
        <w:right w:val="none" w:sz="0" w:space="0" w:color="auto"/>
      </w:divBdr>
    </w:div>
    <w:div w:id="837237362">
      <w:bodyDiv w:val="1"/>
      <w:marLeft w:val="0"/>
      <w:marRight w:val="0"/>
      <w:marTop w:val="0"/>
      <w:marBottom w:val="0"/>
      <w:divBdr>
        <w:top w:val="none" w:sz="0" w:space="0" w:color="auto"/>
        <w:left w:val="none" w:sz="0" w:space="0" w:color="auto"/>
        <w:bottom w:val="none" w:sz="0" w:space="0" w:color="auto"/>
        <w:right w:val="none" w:sz="0" w:space="0" w:color="auto"/>
      </w:divBdr>
    </w:div>
    <w:div w:id="1015115733">
      <w:bodyDiv w:val="1"/>
      <w:marLeft w:val="0"/>
      <w:marRight w:val="0"/>
      <w:marTop w:val="0"/>
      <w:marBottom w:val="0"/>
      <w:divBdr>
        <w:top w:val="none" w:sz="0" w:space="0" w:color="auto"/>
        <w:left w:val="none" w:sz="0" w:space="0" w:color="auto"/>
        <w:bottom w:val="none" w:sz="0" w:space="0" w:color="auto"/>
        <w:right w:val="none" w:sz="0" w:space="0" w:color="auto"/>
      </w:divBdr>
    </w:div>
    <w:div w:id="1113407096">
      <w:bodyDiv w:val="1"/>
      <w:marLeft w:val="0"/>
      <w:marRight w:val="0"/>
      <w:marTop w:val="0"/>
      <w:marBottom w:val="0"/>
      <w:divBdr>
        <w:top w:val="none" w:sz="0" w:space="0" w:color="auto"/>
        <w:left w:val="none" w:sz="0" w:space="0" w:color="auto"/>
        <w:bottom w:val="none" w:sz="0" w:space="0" w:color="auto"/>
        <w:right w:val="none" w:sz="0" w:space="0" w:color="auto"/>
      </w:divBdr>
    </w:div>
    <w:div w:id="1126508001">
      <w:bodyDiv w:val="1"/>
      <w:marLeft w:val="0"/>
      <w:marRight w:val="0"/>
      <w:marTop w:val="0"/>
      <w:marBottom w:val="0"/>
      <w:divBdr>
        <w:top w:val="none" w:sz="0" w:space="0" w:color="auto"/>
        <w:left w:val="none" w:sz="0" w:space="0" w:color="auto"/>
        <w:bottom w:val="none" w:sz="0" w:space="0" w:color="auto"/>
        <w:right w:val="none" w:sz="0" w:space="0" w:color="auto"/>
      </w:divBdr>
    </w:div>
    <w:div w:id="1137917799">
      <w:bodyDiv w:val="1"/>
      <w:marLeft w:val="0"/>
      <w:marRight w:val="0"/>
      <w:marTop w:val="0"/>
      <w:marBottom w:val="0"/>
      <w:divBdr>
        <w:top w:val="none" w:sz="0" w:space="0" w:color="auto"/>
        <w:left w:val="none" w:sz="0" w:space="0" w:color="auto"/>
        <w:bottom w:val="none" w:sz="0" w:space="0" w:color="auto"/>
        <w:right w:val="none" w:sz="0" w:space="0" w:color="auto"/>
      </w:divBdr>
    </w:div>
    <w:div w:id="1151947236">
      <w:bodyDiv w:val="1"/>
      <w:marLeft w:val="0"/>
      <w:marRight w:val="0"/>
      <w:marTop w:val="0"/>
      <w:marBottom w:val="0"/>
      <w:divBdr>
        <w:top w:val="none" w:sz="0" w:space="0" w:color="auto"/>
        <w:left w:val="none" w:sz="0" w:space="0" w:color="auto"/>
        <w:bottom w:val="none" w:sz="0" w:space="0" w:color="auto"/>
        <w:right w:val="none" w:sz="0" w:space="0" w:color="auto"/>
      </w:divBdr>
    </w:div>
    <w:div w:id="1211190059">
      <w:bodyDiv w:val="1"/>
      <w:marLeft w:val="0"/>
      <w:marRight w:val="0"/>
      <w:marTop w:val="0"/>
      <w:marBottom w:val="0"/>
      <w:divBdr>
        <w:top w:val="none" w:sz="0" w:space="0" w:color="auto"/>
        <w:left w:val="none" w:sz="0" w:space="0" w:color="auto"/>
        <w:bottom w:val="none" w:sz="0" w:space="0" w:color="auto"/>
        <w:right w:val="none" w:sz="0" w:space="0" w:color="auto"/>
      </w:divBdr>
    </w:div>
    <w:div w:id="1219362962">
      <w:bodyDiv w:val="1"/>
      <w:marLeft w:val="0"/>
      <w:marRight w:val="0"/>
      <w:marTop w:val="0"/>
      <w:marBottom w:val="0"/>
      <w:divBdr>
        <w:top w:val="none" w:sz="0" w:space="0" w:color="auto"/>
        <w:left w:val="none" w:sz="0" w:space="0" w:color="auto"/>
        <w:bottom w:val="none" w:sz="0" w:space="0" w:color="auto"/>
        <w:right w:val="none" w:sz="0" w:space="0" w:color="auto"/>
      </w:divBdr>
    </w:div>
    <w:div w:id="1221359442">
      <w:bodyDiv w:val="1"/>
      <w:marLeft w:val="0"/>
      <w:marRight w:val="0"/>
      <w:marTop w:val="0"/>
      <w:marBottom w:val="0"/>
      <w:divBdr>
        <w:top w:val="none" w:sz="0" w:space="0" w:color="auto"/>
        <w:left w:val="none" w:sz="0" w:space="0" w:color="auto"/>
        <w:bottom w:val="none" w:sz="0" w:space="0" w:color="auto"/>
        <w:right w:val="none" w:sz="0" w:space="0" w:color="auto"/>
      </w:divBdr>
    </w:div>
    <w:div w:id="1293289958">
      <w:bodyDiv w:val="1"/>
      <w:marLeft w:val="0"/>
      <w:marRight w:val="0"/>
      <w:marTop w:val="0"/>
      <w:marBottom w:val="0"/>
      <w:divBdr>
        <w:top w:val="none" w:sz="0" w:space="0" w:color="auto"/>
        <w:left w:val="none" w:sz="0" w:space="0" w:color="auto"/>
        <w:bottom w:val="none" w:sz="0" w:space="0" w:color="auto"/>
        <w:right w:val="none" w:sz="0" w:space="0" w:color="auto"/>
      </w:divBdr>
    </w:div>
    <w:div w:id="1362316246">
      <w:bodyDiv w:val="1"/>
      <w:marLeft w:val="0"/>
      <w:marRight w:val="0"/>
      <w:marTop w:val="0"/>
      <w:marBottom w:val="0"/>
      <w:divBdr>
        <w:top w:val="none" w:sz="0" w:space="0" w:color="auto"/>
        <w:left w:val="none" w:sz="0" w:space="0" w:color="auto"/>
        <w:bottom w:val="none" w:sz="0" w:space="0" w:color="auto"/>
        <w:right w:val="none" w:sz="0" w:space="0" w:color="auto"/>
      </w:divBdr>
    </w:div>
    <w:div w:id="1483543572">
      <w:bodyDiv w:val="1"/>
      <w:marLeft w:val="0"/>
      <w:marRight w:val="0"/>
      <w:marTop w:val="0"/>
      <w:marBottom w:val="0"/>
      <w:divBdr>
        <w:top w:val="none" w:sz="0" w:space="0" w:color="auto"/>
        <w:left w:val="none" w:sz="0" w:space="0" w:color="auto"/>
        <w:bottom w:val="none" w:sz="0" w:space="0" w:color="auto"/>
        <w:right w:val="none" w:sz="0" w:space="0" w:color="auto"/>
      </w:divBdr>
    </w:div>
    <w:div w:id="1520121792">
      <w:bodyDiv w:val="1"/>
      <w:marLeft w:val="0"/>
      <w:marRight w:val="0"/>
      <w:marTop w:val="0"/>
      <w:marBottom w:val="0"/>
      <w:divBdr>
        <w:top w:val="none" w:sz="0" w:space="0" w:color="auto"/>
        <w:left w:val="none" w:sz="0" w:space="0" w:color="auto"/>
        <w:bottom w:val="none" w:sz="0" w:space="0" w:color="auto"/>
        <w:right w:val="none" w:sz="0" w:space="0" w:color="auto"/>
      </w:divBdr>
    </w:div>
    <w:div w:id="1574192473">
      <w:bodyDiv w:val="1"/>
      <w:marLeft w:val="0"/>
      <w:marRight w:val="0"/>
      <w:marTop w:val="0"/>
      <w:marBottom w:val="0"/>
      <w:divBdr>
        <w:top w:val="none" w:sz="0" w:space="0" w:color="auto"/>
        <w:left w:val="none" w:sz="0" w:space="0" w:color="auto"/>
        <w:bottom w:val="none" w:sz="0" w:space="0" w:color="auto"/>
        <w:right w:val="none" w:sz="0" w:space="0" w:color="auto"/>
      </w:divBdr>
      <w:divsChild>
        <w:div w:id="31614486">
          <w:blockQuote w:val="1"/>
          <w:marLeft w:val="0"/>
          <w:marRight w:val="0"/>
          <w:marTop w:val="0"/>
          <w:marBottom w:val="0"/>
          <w:divBdr>
            <w:top w:val="none" w:sz="0" w:space="0" w:color="auto"/>
            <w:left w:val="single" w:sz="6" w:space="18" w:color="999999"/>
            <w:bottom w:val="none" w:sz="0" w:space="0" w:color="auto"/>
            <w:right w:val="none" w:sz="0" w:space="0" w:color="auto"/>
          </w:divBdr>
        </w:div>
        <w:div w:id="9544566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19337642">
      <w:bodyDiv w:val="1"/>
      <w:marLeft w:val="0"/>
      <w:marRight w:val="0"/>
      <w:marTop w:val="0"/>
      <w:marBottom w:val="0"/>
      <w:divBdr>
        <w:top w:val="none" w:sz="0" w:space="0" w:color="auto"/>
        <w:left w:val="none" w:sz="0" w:space="0" w:color="auto"/>
        <w:bottom w:val="none" w:sz="0" w:space="0" w:color="auto"/>
        <w:right w:val="none" w:sz="0" w:space="0" w:color="auto"/>
      </w:divBdr>
      <w:divsChild>
        <w:div w:id="722993844">
          <w:blockQuote w:val="1"/>
          <w:marLeft w:val="0"/>
          <w:marRight w:val="0"/>
          <w:marTop w:val="0"/>
          <w:marBottom w:val="0"/>
          <w:divBdr>
            <w:top w:val="none" w:sz="0" w:space="0" w:color="auto"/>
            <w:left w:val="single" w:sz="6" w:space="18" w:color="999999"/>
            <w:bottom w:val="none" w:sz="0" w:space="0" w:color="auto"/>
            <w:right w:val="none" w:sz="0" w:space="0" w:color="auto"/>
          </w:divBdr>
        </w:div>
        <w:div w:id="109682559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53026869">
      <w:bodyDiv w:val="1"/>
      <w:marLeft w:val="0"/>
      <w:marRight w:val="0"/>
      <w:marTop w:val="0"/>
      <w:marBottom w:val="0"/>
      <w:divBdr>
        <w:top w:val="none" w:sz="0" w:space="0" w:color="auto"/>
        <w:left w:val="none" w:sz="0" w:space="0" w:color="auto"/>
        <w:bottom w:val="none" w:sz="0" w:space="0" w:color="auto"/>
        <w:right w:val="none" w:sz="0" w:space="0" w:color="auto"/>
      </w:divBdr>
    </w:div>
    <w:div w:id="1847284956">
      <w:bodyDiv w:val="1"/>
      <w:marLeft w:val="0"/>
      <w:marRight w:val="0"/>
      <w:marTop w:val="0"/>
      <w:marBottom w:val="0"/>
      <w:divBdr>
        <w:top w:val="none" w:sz="0" w:space="0" w:color="auto"/>
        <w:left w:val="none" w:sz="0" w:space="0" w:color="auto"/>
        <w:bottom w:val="none" w:sz="0" w:space="0" w:color="auto"/>
        <w:right w:val="none" w:sz="0" w:space="0" w:color="auto"/>
      </w:divBdr>
    </w:div>
    <w:div w:id="1887832982">
      <w:bodyDiv w:val="1"/>
      <w:marLeft w:val="0"/>
      <w:marRight w:val="0"/>
      <w:marTop w:val="0"/>
      <w:marBottom w:val="0"/>
      <w:divBdr>
        <w:top w:val="none" w:sz="0" w:space="0" w:color="auto"/>
        <w:left w:val="none" w:sz="0" w:space="0" w:color="auto"/>
        <w:bottom w:val="none" w:sz="0" w:space="0" w:color="auto"/>
        <w:right w:val="none" w:sz="0" w:space="0" w:color="auto"/>
      </w:divBdr>
    </w:div>
    <w:div w:id="2047168939">
      <w:bodyDiv w:val="1"/>
      <w:marLeft w:val="0"/>
      <w:marRight w:val="0"/>
      <w:marTop w:val="0"/>
      <w:marBottom w:val="0"/>
      <w:divBdr>
        <w:top w:val="none" w:sz="0" w:space="0" w:color="auto"/>
        <w:left w:val="none" w:sz="0" w:space="0" w:color="auto"/>
        <w:bottom w:val="none" w:sz="0" w:space="0" w:color="auto"/>
        <w:right w:val="none" w:sz="0" w:space="0" w:color="auto"/>
      </w:divBdr>
    </w:div>
    <w:div w:id="2138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STA">
      <a:dk1>
        <a:srgbClr val="000000"/>
      </a:dk1>
      <a:lt1>
        <a:srgbClr val="FFFFFF"/>
      </a:lt1>
      <a:dk2>
        <a:srgbClr val="0A1C36"/>
      </a:dk2>
      <a:lt2>
        <a:srgbClr val="E8E8E8"/>
      </a:lt2>
      <a:accent1>
        <a:srgbClr val="1C3866"/>
      </a:accent1>
      <a:accent2>
        <a:srgbClr val="B2282E"/>
      </a:accent2>
      <a:accent3>
        <a:srgbClr val="5CA6F2"/>
      </a:accent3>
      <a:accent4>
        <a:srgbClr val="7DE8EB"/>
      </a:accent4>
      <a:accent5>
        <a:srgbClr val="FF96BF"/>
      </a:accent5>
      <a:accent6>
        <a:srgbClr val="6B1F7D"/>
      </a:accent6>
      <a:hlink>
        <a:srgbClr val="3E5970"/>
      </a:hlink>
      <a:folHlink>
        <a:srgbClr val="9B27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lcf76f155ced4ddcb4097134ff3c332f xmlns="18bfdf7c-4ca0-4d52-bff0-be53b55d3e89">
      <Terms xmlns="http://schemas.microsoft.com/office/infopath/2007/PartnerControls"/>
    </lcf76f155ced4ddcb4097134ff3c332f>
    <dlc_EmailReceivedUTC xmlns="http://schemas.microsoft.com/sharepoint/v3" xsi:nil="true"/>
    <HMT_DocumentTypeHTField0 xmlns="f9632af1-d92f-4e4b-b1b1-372ce0b263e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entUTC xmlns="http://schemas.microsoft.com/sharepoint/v3" xsi:nil="true"/>
    <dlc_EmailSubject xmlns="http://schemas.microsoft.com/sharepoint/v3" xsi:nil="true"/>
    <HMT_ClosedbyOrig xmlns="f9632af1-d92f-4e4b-b1b1-372ce0b263e8">
      <UserInfo>
        <DisplayName/>
        <AccountId xsi:nil="true"/>
        <AccountType/>
      </UserInfo>
    </HMT_ClosedbyOrig>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TaxCatchAll xmlns="f9632af1-d92f-4e4b-b1b1-372ce0b263e8">
      <Value>11</Value>
    </TaxCatchAll>
    <_dlc_DocId xmlns="f9632af1-d92f-4e4b-b1b1-372ce0b263e8">HMTWRKGRPNISTA-1727649049-8570</_dlc_DocId>
    <HMT_LegacySensitive xmlns="f9632af1-d92f-4e4b-b1b1-372ce0b263e8">false</HMT_LegacySensitive>
    <_dlc_DocIdUrl xmlns="f9632af1-d92f-4e4b-b1b1-372ce0b263e8">
      <Url>https://tris42.sharepoint.com/sites/hmt_wrkgrp_nista/_layouts/15/DocIdRedir.aspx?ID=HMTWRKGRPNISTA-1727649049-8570</Url>
      <Description>HMTWRKGRPNISTA-1727649049-8570</Description>
    </_dlc_DocIdUrl>
    <HMT_ClosedArchive xmlns="f9632af1-d92f-4e4b-b1b1-372ce0b263e8">false</HMT_ClosedArchive>
    <HMT_LegacyRecord xmlns="f9632af1-d92f-4e4b-b1b1-372ce0b263e8">false</HMT_LegacyRecord>
  </documentManagement>
</p:properties>
</file>

<file path=customXml/item3.xml><?xml version="1.0" encoding="utf-8"?>
<ct:contentTypeSchema xmlns:ct="http://schemas.microsoft.com/office/2006/metadata/contentType" xmlns:ma="http://schemas.microsoft.com/office/2006/metadata/properties/metaAttributes" ct:_="" ma:_="" ma:contentTypeName="HMT Document" ma:contentTypeID="0x010100F3DA492754083E45834DB37B66A759800041AF21422BFE7342A97824AA6348C6D0" ma:contentTypeVersion="13" ma:contentTypeDescription="Create an InfoStore Document" ma:contentTypeScope="" ma:versionID="7ec52dedbd667a0e76214ac3e886d742">
  <xsd:schema xmlns:xsd="http://www.w3.org/2001/XMLSchema" xmlns:xs="http://www.w3.org/2001/XMLSchema" xmlns:p="http://schemas.microsoft.com/office/2006/metadata/properties" xmlns:ns1="http://schemas.microsoft.com/sharepoint/v3" xmlns:ns2="f9632af1-d92f-4e4b-b1b1-372ce0b263e8" xmlns:ns3="18bfdf7c-4ca0-4d52-bff0-be53b55d3e89" targetNamespace="http://schemas.microsoft.com/office/2006/metadata/properties" ma:root="true" ma:fieldsID="afdc26b90ec87944692f08a6fa0a471e" ns1:_="" ns2:_="" ns3:_="">
    <xsd:import namespace="http://schemas.microsoft.com/sharepoint/v3"/>
    <xsd:import namespace="f9632af1-d92f-4e4b-b1b1-372ce0b263e8"/>
    <xsd:import namespace="18bfdf7c-4ca0-4d52-bff0-be53b55d3e8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632af1-d92f-4e4b-b1b1-372ce0b263e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7c34afa1-5e84-42b8-bbed-78912bb5a4f4}" ma:internalName="TaxCatchAllLabel" ma:readOnly="true" ma:showField="CatchAllDataLabel"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7c34afa1-5e84-42b8-bbed-78912bb5a4f4}" ma:internalName="TaxCatchAll" ma:showField="CatchAllData"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bfdf7c-4ca0-4d52-bff0-be53b55d3e89"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LengthInSeconds" ma:index="6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A9D643-F36D-4D25-80FA-6A87B652F40B}">
  <ds:schemaRefs>
    <ds:schemaRef ds:uri="http://schemas.openxmlformats.org/officeDocument/2006/bibliography"/>
  </ds:schemaRefs>
</ds:datastoreItem>
</file>

<file path=customXml/itemProps2.xml><?xml version="1.0" encoding="utf-8"?>
<ds:datastoreItem xmlns:ds="http://schemas.openxmlformats.org/officeDocument/2006/customXml" ds:itemID="{ECCDCCB4-A604-4E23-9E2A-7C0A86B30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4EE96F-6184-4E4C-A8FC-D3FE35A3AE7D}"/>
</file>

<file path=customXml/itemProps4.xml><?xml version="1.0" encoding="utf-8"?>
<ds:datastoreItem xmlns:ds="http://schemas.openxmlformats.org/officeDocument/2006/customXml" ds:itemID="{F59FCD3E-90F7-442F-B32B-462926163548}">
  <ds:schemaRefs>
    <ds:schemaRef ds:uri="http://schemas.microsoft.com/sharepoint/v3/contenttype/forms"/>
  </ds:schemaRefs>
</ds:datastoreItem>
</file>

<file path=customXml/itemProps5.xml><?xml version="1.0" encoding="utf-8"?>
<ds:datastoreItem xmlns:ds="http://schemas.openxmlformats.org/officeDocument/2006/customXml" ds:itemID="{2DD85452-ED70-4DBA-975F-1011548BE7E4}"/>
</file>

<file path=docProps/app.xml><?xml version="1.0" encoding="utf-8"?>
<Properties xmlns="http://schemas.openxmlformats.org/officeDocument/2006/extended-properties" xmlns:vt="http://schemas.openxmlformats.org/officeDocument/2006/docPropsVTypes">
  <Template>Normal.dotm</Template>
  <TotalTime>233</TotalTime>
  <Pages>5</Pages>
  <Words>759</Words>
  <Characters>4340</Characters>
  <Application>Microsoft Office Word</Application>
  <DocSecurity>0</DocSecurity>
  <Lines>158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Ian - NISTA</dc:creator>
  <cp:keywords/>
  <dc:description/>
  <cp:lastModifiedBy>Amy Dibble</cp:lastModifiedBy>
  <cp:revision>23</cp:revision>
  <dcterms:created xsi:type="dcterms:W3CDTF">2025-10-13T16:00:00Z</dcterms:created>
  <dcterms:modified xsi:type="dcterms:W3CDTF">2026-02-24T10:56:00Z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0x010100F3DA492754083E45834DB37B66A759800041AF21422BFE7342A97824AA6348C6D0</vt:lpwstr>
  </property>
  <property fmtid="{D5CDD505-2E9C-101B-9397-08002B2CF9AE}" pid="3" name="_dlc_DocIdItemGuid">
    <vt:lpwstr>e011ff76-d637-4a01-8df1-2c53fb2c8adc</vt:lpwstr>
  </property>
  <property fmtid="{D5CDD505-2E9C-101B-9397-08002B2CF9AE}" pid="4" name="HMT_DocumentType">
    <vt:i4>11</vt:i4>
  </property>
</Properties>
</file>