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D3BC" w14:textId="33F164BC" w:rsidR="0047707E" w:rsidRDefault="0047707E" w:rsidP="00951918">
      <w:pPr>
        <w:ind w:right="66"/>
      </w:pPr>
    </w:p>
    <w:p w14:paraId="2E07C1D3" w14:textId="77777777" w:rsidR="0047707E" w:rsidRDefault="0047707E" w:rsidP="0047707E"/>
    <w:p w14:paraId="70B3740E" w14:textId="77777777" w:rsidR="0047707E" w:rsidRDefault="0047707E" w:rsidP="0047707E"/>
    <w:p w14:paraId="30EB679E" w14:textId="77777777" w:rsidR="0047707E" w:rsidRDefault="0047707E" w:rsidP="00657BFF">
      <w:pPr>
        <w:spacing w:line="216" w:lineRule="auto"/>
      </w:pPr>
    </w:p>
    <w:p w14:paraId="1B701DB9" w14:textId="77777777" w:rsidR="00657BFF" w:rsidRDefault="00657BFF" w:rsidP="00657BFF">
      <w:pPr>
        <w:spacing w:line="216" w:lineRule="auto"/>
      </w:pPr>
    </w:p>
    <w:p w14:paraId="11145D0E" w14:textId="5AFE7721" w:rsidR="00950667" w:rsidRPr="00B2659F" w:rsidRDefault="00950667" w:rsidP="00657BFF">
      <w:pPr>
        <w:pStyle w:val="CoverHeader"/>
        <w:spacing w:line="216" w:lineRule="auto"/>
      </w:pPr>
      <w:r w:rsidRPr="00B2659F">
        <w:t xml:space="preserve">PFI Contract </w:t>
      </w:r>
      <w:r w:rsidR="00CF41D6">
        <w:br/>
      </w:r>
      <w:r w:rsidRPr="00B2659F">
        <w:t>Management Guidance</w:t>
      </w:r>
    </w:p>
    <w:p w14:paraId="4432D1CD" w14:textId="206A0C8B" w:rsidR="001B2E66" w:rsidRPr="000E3111" w:rsidRDefault="00CF41D6" w:rsidP="0047707E">
      <w:pPr>
        <w:rPr>
          <w:rFonts w:ascii="Poppins" w:hAnsi="Poppins" w:cs="Poppins"/>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28012E2D" wp14:editId="5DB07A91">
                <wp:simplePos x="0" y="0"/>
                <wp:positionH relativeFrom="column">
                  <wp:posOffset>-2540</wp:posOffset>
                </wp:positionH>
                <wp:positionV relativeFrom="paragraph">
                  <wp:posOffset>36830</wp:posOffset>
                </wp:positionV>
                <wp:extent cx="6084000" cy="0"/>
                <wp:effectExtent l="0" t="0" r="12065" b="12700"/>
                <wp:wrapNone/>
                <wp:docPr id="824846885" name="Straight Connector 6"/>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5231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9pt" to="478.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" strokecolor="#0a1c36 [3215]" strokeweight="1pt">
                <v:stroke joinstyle="miter"/>
              </v:line>
            </w:pict>
          </mc:Fallback>
        </mc:AlternateContent>
      </w:r>
    </w:p>
    <w:p w14:paraId="711C6E1C" w14:textId="513F178A" w:rsidR="001B2E66" w:rsidRPr="0001588D" w:rsidRDefault="008A0E11" w:rsidP="00810ED7">
      <w:pPr>
        <w:pStyle w:val="CoverSubHeader"/>
        <w:spacing w:after="120" w:line="192" w:lineRule="auto"/>
      </w:pPr>
      <w:r w:rsidRPr="008A0E11">
        <w:t>Contractual Document Stocktake</w:t>
      </w:r>
      <w:r w:rsidR="4AD928B9" w:rsidRPr="0001588D">
        <w:t xml:space="preserve"> </w:t>
      </w:r>
    </w:p>
    <w:p w14:paraId="36ED4F6D" w14:textId="51EDED48" w:rsidR="00565C83" w:rsidRPr="008A0E11" w:rsidRDefault="00295424" w:rsidP="00657BFF">
      <w:pPr>
        <w:spacing w:after="240" w:line="216" w:lineRule="auto"/>
        <w:ind w:right="7439"/>
        <w:rPr>
          <w:rFonts w:ascii="Poppins" w:hAnsi="Poppins" w:cs="Poppins"/>
          <w:sz w:val="36"/>
          <w:szCs w:val="36"/>
        </w:rPr>
      </w:pPr>
      <w:r w:rsidRPr="007C0540">
        <w:rPr>
          <w:rFonts w:ascii="Poppins" w:hAnsi="Poppins" w:cs="Poppins"/>
          <w:b/>
          <w:bCs/>
          <w:sz w:val="36"/>
          <w:szCs w:val="36"/>
        </w:rPr>
        <w:t xml:space="preserve">Toolkit </w:t>
      </w:r>
      <w:r w:rsidR="008A0E11">
        <w:rPr>
          <w:rFonts w:ascii="Poppins" w:hAnsi="Poppins" w:cs="Poppins"/>
          <w:b/>
          <w:bCs/>
          <w:sz w:val="36"/>
          <w:szCs w:val="36"/>
        </w:rPr>
        <w:t>1</w:t>
      </w:r>
      <w:r w:rsidRPr="007C0540">
        <w:rPr>
          <w:rFonts w:ascii="Poppins" w:hAnsi="Poppins" w:cs="Poppins"/>
          <w:b/>
          <w:bCs/>
          <w:sz w:val="36"/>
          <w:szCs w:val="36"/>
        </w:rPr>
        <w:t>:</w:t>
      </w:r>
      <w:r w:rsidRPr="00CF41D6">
        <w:rPr>
          <w:rFonts w:ascii="Poppins" w:hAnsi="Poppins" w:cs="Poppins"/>
          <w:sz w:val="36"/>
          <w:szCs w:val="36"/>
        </w:rPr>
        <w:t xml:space="preserve"> </w:t>
      </w:r>
      <w:r w:rsidR="008A0E11" w:rsidRPr="008A0E11">
        <w:rPr>
          <w:rFonts w:ascii="Poppins" w:hAnsi="Poppins" w:cs="Poppins"/>
          <w:sz w:val="36"/>
          <w:szCs w:val="36"/>
        </w:rPr>
        <w:t>Contract Document Checklist – A checklist to help to identify contract documents</w:t>
      </w:r>
    </w:p>
    <w:p w14:paraId="71FFEA0C" w14:textId="07729A5B" w:rsidR="001B2E66" w:rsidRPr="00CF41D6" w:rsidRDefault="001B2E66" w:rsidP="000E3111">
      <w:pPr>
        <w:pStyle w:val="CoverSubHeader"/>
      </w:pPr>
      <w:r w:rsidRPr="00CF41D6">
        <w:t>PFI Centre of Excellence</w:t>
      </w:r>
    </w:p>
    <w:p w14:paraId="4B423A89" w14:textId="77FA1B12" w:rsidR="00550BBA" w:rsidRDefault="0003558C" w:rsidP="0003558C">
      <w:pPr>
        <w:pStyle w:val="CoverSubHeader"/>
      </w:pPr>
      <w:r>
        <w:t>Published 2026</w:t>
      </w:r>
    </w:p>
    <w:p w14:paraId="2C11DFDE" w14:textId="5786062E" w:rsidR="00550BBA" w:rsidRDefault="0003558C" w:rsidP="0047707E">
      <w:pPr>
        <w:sectPr w:rsidR="00550BBA" w:rsidSect="00CF41D6">
          <w:footerReference w:type="default" r:id="rId11"/>
          <w:headerReference w:type="first" r:id="rId12"/>
          <w:footerReference w:type="first" r:id="rId13"/>
          <w:pgSz w:w="16838" w:h="11906" w:orient="landscape"/>
          <w:pgMar w:top="1440" w:right="1440" w:bottom="976" w:left="1440" w:header="709" w:footer="709" w:gutter="0"/>
          <w:cols w:space="708"/>
          <w:titlePg/>
          <w:docGrid w:linePitch="360"/>
        </w:sectPr>
      </w:pPr>
      <w:r>
        <w:br/>
      </w:r>
    </w:p>
    <w:p w14:paraId="5CF550A1" w14:textId="28649863" w:rsidR="00565C83" w:rsidRPr="007C0540" w:rsidRDefault="0089783D" w:rsidP="009205C2">
      <w:pPr>
        <w:pStyle w:val="SubHeading"/>
      </w:pPr>
      <w:bookmarkStart w:id="0" w:name="_Toc204770461"/>
      <w:r w:rsidRPr="007C0540">
        <w:lastRenderedPageBreak/>
        <w:t>Document</w:t>
      </w:r>
      <w:r w:rsidR="108A8019" w:rsidRPr="007C0540">
        <w:t xml:space="preserve"> Stocktake </w:t>
      </w:r>
    </w:p>
    <w:p w14:paraId="296D1E8E" w14:textId="0BB9EB91" w:rsidR="006E5184" w:rsidRPr="007C0540" w:rsidRDefault="001E31C6" w:rsidP="007C0540">
      <w:pPr>
        <w:pStyle w:val="SubHeading"/>
      </w:pPr>
      <w:r w:rsidRPr="007C0540">
        <w:t xml:space="preserve">Toolkit </w:t>
      </w:r>
      <w:r w:rsidR="008A0E11">
        <w:t>1</w:t>
      </w:r>
      <w:r w:rsidRPr="007C0540">
        <w:t xml:space="preserve">: </w:t>
      </w:r>
      <w:bookmarkEnd w:id="0"/>
      <w:r w:rsidR="008A0E11" w:rsidRPr="008A0E11">
        <w:t>Contract Document Checklist</w:t>
      </w:r>
    </w:p>
    <w:p w14:paraId="49C59401" w14:textId="77777777" w:rsidR="008A0E11" w:rsidRPr="008A0E11" w:rsidRDefault="008A0E11" w:rsidP="008A0E11">
      <w:pPr>
        <w:pStyle w:val="BodyCopy"/>
      </w:pPr>
      <w:r w:rsidRPr="008A0E11">
        <w:t>The checklist overleaf sets out contract documents that you should typically hold, though some may not be relevant to your contract. There may also be other schedules and contractual documents that that you should hold, so amend the checklist to include all documents required.</w:t>
      </w:r>
    </w:p>
    <w:p w14:paraId="3BCBCD6B" w14:textId="545E6989" w:rsidR="008A0E11" w:rsidRPr="008A0E11" w:rsidRDefault="008A0E11" w:rsidP="008A0E11">
      <w:pPr>
        <w:pStyle w:val="BodyCopy"/>
      </w:pPr>
      <w:r w:rsidRPr="008A0E11">
        <w:t xml:space="preserve">There is also some duplication with Toolkit 2 as the delineation between contract and operational is not always clear cut. </w:t>
      </w:r>
    </w:p>
    <w:p w14:paraId="1F483399" w14:textId="624D0329" w:rsidR="00C34AFD" w:rsidRDefault="008A0E11" w:rsidP="008A0E11">
      <w:pPr>
        <w:pStyle w:val="BodyCopy"/>
      </w:pPr>
      <w:r w:rsidRPr="008A0E11">
        <w:t>As a reminder the key as it is covered effectively for contractual documents by the ‘latest/conformed’ question.</w:t>
      </w:r>
    </w:p>
    <w:p w14:paraId="7E1FD7C0" w14:textId="77777777" w:rsidR="005F5B51" w:rsidRPr="007C0540" w:rsidRDefault="005F5B51" w:rsidP="005F5B51">
      <w:pPr>
        <w:pStyle w:val="BodyCopy"/>
        <w:spacing w:after="0"/>
      </w:pPr>
    </w:p>
    <w:tbl>
      <w:tblPr>
        <w:tblStyle w:val="TableGrid"/>
        <w:tblW w:w="14170" w:type="dxa"/>
        <w:tblLook w:val="0620" w:firstRow="1" w:lastRow="0" w:firstColumn="0" w:lastColumn="0" w:noHBand="1" w:noVBand="1"/>
      </w:tblPr>
      <w:tblGrid>
        <w:gridCol w:w="5524"/>
        <w:gridCol w:w="8646"/>
      </w:tblGrid>
      <w:tr w:rsidR="00FC4022" w:rsidRPr="007377DD" w14:paraId="36F62BD5" w14:textId="77777777" w:rsidTr="00951918">
        <w:trPr>
          <w:trHeight w:val="397"/>
        </w:trPr>
        <w:tc>
          <w:tcPr>
            <w:tcW w:w="5524" w:type="dxa"/>
            <w:tcBorders>
              <w:right w:val="single" w:sz="4" w:space="0" w:color="auto"/>
            </w:tcBorders>
            <w:vAlign w:val="center"/>
          </w:tcPr>
          <w:p w14:paraId="11257E7A" w14:textId="7EFC6647" w:rsidR="00FC4022" w:rsidRPr="009205C2" w:rsidRDefault="00FC4022" w:rsidP="009205C2">
            <w:pPr>
              <w:pStyle w:val="TableHeading"/>
            </w:pPr>
            <w:r w:rsidRPr="009205C2">
              <w:t xml:space="preserve">Checklist </w:t>
            </w:r>
            <w:r w:rsidR="004963F1" w:rsidRPr="009205C2">
              <w:t>q</w:t>
            </w:r>
            <w:r w:rsidRPr="009205C2">
              <w:t>uestion</w:t>
            </w:r>
          </w:p>
        </w:tc>
        <w:tc>
          <w:tcPr>
            <w:tcW w:w="8646" w:type="dxa"/>
            <w:tcBorders>
              <w:left w:val="single" w:sz="4" w:space="0" w:color="auto"/>
            </w:tcBorders>
            <w:vAlign w:val="center"/>
          </w:tcPr>
          <w:p w14:paraId="6671CDEF" w14:textId="77777777" w:rsidR="00FC4022" w:rsidRPr="009205C2" w:rsidRDefault="00FC4022" w:rsidP="009205C2">
            <w:pPr>
              <w:pStyle w:val="TableHeading"/>
            </w:pPr>
            <w:r w:rsidRPr="009205C2">
              <w:t>Explanation</w:t>
            </w:r>
          </w:p>
        </w:tc>
      </w:tr>
      <w:tr w:rsidR="008A0E11" w:rsidRPr="00757BC2" w14:paraId="7974E405" w14:textId="77777777" w:rsidTr="00951918">
        <w:trPr>
          <w:trHeight w:val="397"/>
        </w:trPr>
        <w:tc>
          <w:tcPr>
            <w:tcW w:w="5524" w:type="dxa"/>
            <w:hideMark/>
          </w:tcPr>
          <w:p w14:paraId="1CFC5456" w14:textId="4920C119" w:rsidR="008A0E11" w:rsidRPr="001B3ECF" w:rsidRDefault="008A0E11" w:rsidP="001B3ECF">
            <w:pPr>
              <w:pStyle w:val="TableBodyCopy"/>
              <w:rPr>
                <w:i/>
                <w:iCs/>
              </w:rPr>
            </w:pPr>
            <w:r w:rsidRPr="001B3ECF">
              <w:rPr>
                <w:i/>
                <w:iCs/>
              </w:rPr>
              <w:t>Do you have the document?</w:t>
            </w:r>
          </w:p>
        </w:tc>
        <w:tc>
          <w:tcPr>
            <w:tcW w:w="8646" w:type="dxa"/>
            <w:hideMark/>
          </w:tcPr>
          <w:p w14:paraId="173C256F" w14:textId="2D0883D8" w:rsidR="008A0E11" w:rsidRPr="001B3ECF" w:rsidRDefault="008A0E11" w:rsidP="001B3ECF">
            <w:pPr>
              <w:pStyle w:val="TableBodyCopy"/>
            </w:pPr>
            <w:r w:rsidRPr="001B3ECF">
              <w:rPr>
                <w:rStyle w:val="Emphasis"/>
                <w:i w:val="0"/>
                <w:iCs w:val="0"/>
              </w:rPr>
              <w:t>Is it held in your records?</w:t>
            </w:r>
          </w:p>
        </w:tc>
      </w:tr>
      <w:tr w:rsidR="008A0E11" w:rsidRPr="0001588D" w14:paraId="6DFE74AE" w14:textId="77777777" w:rsidTr="00951918">
        <w:trPr>
          <w:trHeight w:val="397"/>
        </w:trPr>
        <w:tc>
          <w:tcPr>
            <w:tcW w:w="5524" w:type="dxa"/>
            <w:hideMark/>
          </w:tcPr>
          <w:p w14:paraId="145C85B6" w14:textId="7D808179" w:rsidR="008A0E11" w:rsidRPr="001B3ECF" w:rsidRDefault="008A0E11" w:rsidP="001B3ECF">
            <w:pPr>
              <w:pStyle w:val="TableBodyCopy"/>
              <w:rPr>
                <w:i/>
                <w:iCs/>
              </w:rPr>
            </w:pPr>
            <w:r w:rsidRPr="001B3ECF">
              <w:rPr>
                <w:i/>
                <w:iCs/>
              </w:rPr>
              <w:t>Is it signed and dated?</w:t>
            </w:r>
          </w:p>
        </w:tc>
        <w:tc>
          <w:tcPr>
            <w:tcW w:w="8646" w:type="dxa"/>
            <w:hideMark/>
          </w:tcPr>
          <w:p w14:paraId="3C824E31" w14:textId="0E002C21" w:rsidR="008A0E11" w:rsidRPr="001B3ECF" w:rsidRDefault="008A0E11" w:rsidP="001B3ECF">
            <w:pPr>
              <w:pStyle w:val="TableBodyCopy"/>
            </w:pPr>
            <w:r w:rsidRPr="001B3ECF">
              <w:rPr>
                <w:rStyle w:val="Emphasis"/>
                <w:i w:val="0"/>
                <w:iCs w:val="0"/>
              </w:rPr>
              <w:t>Does it have the necessary signatures and dates to confirm its legal validity?</w:t>
            </w:r>
          </w:p>
        </w:tc>
      </w:tr>
      <w:tr w:rsidR="008A0E11" w:rsidRPr="00757BC2" w14:paraId="0FE19E61" w14:textId="77777777" w:rsidTr="00951918">
        <w:trPr>
          <w:trHeight w:val="397"/>
        </w:trPr>
        <w:tc>
          <w:tcPr>
            <w:tcW w:w="5524" w:type="dxa"/>
            <w:hideMark/>
          </w:tcPr>
          <w:p w14:paraId="55CF30F8" w14:textId="3D87CE85" w:rsidR="008A0E11" w:rsidRPr="001B3ECF" w:rsidRDefault="008A0E11" w:rsidP="001B3ECF">
            <w:pPr>
              <w:pStyle w:val="TableBodyCopy"/>
              <w:rPr>
                <w:i/>
                <w:iCs/>
              </w:rPr>
            </w:pPr>
            <w:r w:rsidRPr="001B3ECF">
              <w:rPr>
                <w:i/>
                <w:iCs/>
              </w:rPr>
              <w:t>Is it complete (all parts/</w:t>
            </w:r>
            <w:proofErr w:type="gramStart"/>
            <w:r w:rsidRPr="001B3ECF">
              <w:rPr>
                <w:i/>
                <w:iCs/>
              </w:rPr>
              <w:t>pages</w:t>
            </w:r>
            <w:proofErr w:type="gramEnd"/>
            <w:r w:rsidRPr="001B3ECF">
              <w:rPr>
                <w:i/>
                <w:iCs/>
              </w:rPr>
              <w:t xml:space="preserve"> present)?</w:t>
            </w:r>
          </w:p>
        </w:tc>
        <w:tc>
          <w:tcPr>
            <w:tcW w:w="8646" w:type="dxa"/>
            <w:hideMark/>
          </w:tcPr>
          <w:p w14:paraId="08967A61" w14:textId="046FE3B4" w:rsidR="008A0E11" w:rsidRPr="001B3ECF" w:rsidRDefault="008A0E11" w:rsidP="001B3ECF">
            <w:pPr>
              <w:pStyle w:val="TableBodyCopy"/>
            </w:pPr>
            <w:r w:rsidRPr="001B3ECF">
              <w:rPr>
                <w:rStyle w:val="Emphasis"/>
                <w:i w:val="0"/>
                <w:iCs w:val="0"/>
              </w:rPr>
              <w:t>Are all pages, schedules and annexes present?</w:t>
            </w:r>
          </w:p>
        </w:tc>
      </w:tr>
      <w:tr w:rsidR="008A0E11" w:rsidRPr="00757BC2" w14:paraId="4336778D" w14:textId="77777777" w:rsidTr="00951918">
        <w:trPr>
          <w:trHeight w:val="397"/>
        </w:trPr>
        <w:tc>
          <w:tcPr>
            <w:tcW w:w="5524" w:type="dxa"/>
            <w:hideMark/>
          </w:tcPr>
          <w:p w14:paraId="5D85991F" w14:textId="17FD9ABB" w:rsidR="008A0E11" w:rsidRPr="001B3ECF" w:rsidRDefault="008A0E11" w:rsidP="001B3ECF">
            <w:pPr>
              <w:pStyle w:val="TableBodyCopy"/>
              <w:rPr>
                <w:i/>
                <w:iCs/>
              </w:rPr>
            </w:pPr>
            <w:r w:rsidRPr="001B3ECF">
              <w:rPr>
                <w:i/>
                <w:iCs/>
              </w:rPr>
              <w:t>Is it the latest/conformed version?</w:t>
            </w:r>
          </w:p>
        </w:tc>
        <w:tc>
          <w:tcPr>
            <w:tcW w:w="8646" w:type="dxa"/>
            <w:hideMark/>
          </w:tcPr>
          <w:p w14:paraId="695028B4" w14:textId="50F15D6A" w:rsidR="008A0E11" w:rsidRPr="001B3ECF" w:rsidRDefault="008A0E11" w:rsidP="001B3ECF">
            <w:pPr>
              <w:pStyle w:val="TableBodyCopy"/>
            </w:pPr>
            <w:r w:rsidRPr="001B3ECF">
              <w:rPr>
                <w:rStyle w:val="Emphasis"/>
                <w:i w:val="0"/>
                <w:iCs w:val="0"/>
              </w:rPr>
              <w:t>Does it incorporate all agreed changes and variations up to the present date?</w:t>
            </w:r>
          </w:p>
        </w:tc>
      </w:tr>
      <w:tr w:rsidR="008A0E11" w:rsidRPr="00757BC2" w14:paraId="71D28865" w14:textId="77777777" w:rsidTr="00951918">
        <w:trPr>
          <w:trHeight w:val="397"/>
        </w:trPr>
        <w:tc>
          <w:tcPr>
            <w:tcW w:w="5524" w:type="dxa"/>
            <w:hideMark/>
          </w:tcPr>
          <w:p w14:paraId="1B954739" w14:textId="7F7A9B48" w:rsidR="008A0E11" w:rsidRPr="001B3ECF" w:rsidRDefault="008A0E11" w:rsidP="001B3ECF">
            <w:pPr>
              <w:pStyle w:val="TableBodyCopy"/>
              <w:rPr>
                <w:i/>
                <w:iCs/>
              </w:rPr>
            </w:pPr>
            <w:r w:rsidRPr="001B3ECF">
              <w:rPr>
                <w:i/>
                <w:iCs/>
              </w:rPr>
              <w:t>Is it up to date (reflects all recent changes)?</w:t>
            </w:r>
          </w:p>
        </w:tc>
        <w:tc>
          <w:tcPr>
            <w:tcW w:w="8646" w:type="dxa"/>
            <w:hideMark/>
          </w:tcPr>
          <w:p w14:paraId="48DA17DE" w14:textId="5952E7E0" w:rsidR="008A0E11" w:rsidRPr="001B3ECF" w:rsidRDefault="008A0E11" w:rsidP="001B3ECF">
            <w:pPr>
              <w:pStyle w:val="TableBodyCopy"/>
            </w:pPr>
            <w:r w:rsidRPr="001B3ECF">
              <w:rPr>
                <w:rStyle w:val="Emphasis"/>
                <w:i w:val="0"/>
                <w:iCs w:val="0"/>
              </w:rPr>
              <w:t>Does it reflect all recent changes, amendments variations?</w:t>
            </w:r>
          </w:p>
        </w:tc>
      </w:tr>
      <w:tr w:rsidR="008A0E11" w:rsidRPr="009F1BD0" w14:paraId="0C8F7B44" w14:textId="77777777" w:rsidTr="00951918">
        <w:trPr>
          <w:trHeight w:val="397"/>
        </w:trPr>
        <w:tc>
          <w:tcPr>
            <w:tcW w:w="5524" w:type="dxa"/>
            <w:hideMark/>
          </w:tcPr>
          <w:p w14:paraId="34C78859" w14:textId="3A8D7A42" w:rsidR="008A0E11" w:rsidRPr="001B3ECF" w:rsidRDefault="008A0E11" w:rsidP="001B3ECF">
            <w:pPr>
              <w:pStyle w:val="TableBodyCopy"/>
              <w:rPr>
                <w:i/>
                <w:iCs/>
              </w:rPr>
            </w:pPr>
            <w:r w:rsidRPr="001B3ECF">
              <w:rPr>
                <w:i/>
                <w:iCs/>
              </w:rPr>
              <w:t>Is it accessible and readable?</w:t>
            </w:r>
          </w:p>
        </w:tc>
        <w:tc>
          <w:tcPr>
            <w:tcW w:w="8646" w:type="dxa"/>
            <w:hideMark/>
          </w:tcPr>
          <w:p w14:paraId="65C68955" w14:textId="106D5706" w:rsidR="008A0E11" w:rsidRPr="001B3ECF" w:rsidRDefault="008A0E11" w:rsidP="001B3ECF">
            <w:pPr>
              <w:pStyle w:val="TableBodyCopy"/>
            </w:pPr>
            <w:r w:rsidRPr="001B3ECF">
              <w:t>Can you open, view and use the document when needed?</w:t>
            </w:r>
          </w:p>
        </w:tc>
      </w:tr>
      <w:tr w:rsidR="008A0E11" w:rsidRPr="00757BC2" w14:paraId="39C9ABB6" w14:textId="77777777" w:rsidTr="00951918">
        <w:trPr>
          <w:trHeight w:val="397"/>
        </w:trPr>
        <w:tc>
          <w:tcPr>
            <w:tcW w:w="5524" w:type="dxa"/>
            <w:hideMark/>
          </w:tcPr>
          <w:p w14:paraId="77789D11" w14:textId="420B9479" w:rsidR="008A0E11" w:rsidRPr="001B3ECF" w:rsidRDefault="008A0E11" w:rsidP="001B3ECF">
            <w:pPr>
              <w:pStyle w:val="TableBodyCopy"/>
              <w:rPr>
                <w:i/>
                <w:iCs/>
              </w:rPr>
            </w:pPr>
            <w:r w:rsidRPr="001B3ECF">
              <w:rPr>
                <w:i/>
                <w:iCs/>
              </w:rPr>
              <w:t>Is it clearly catalogued and named?</w:t>
            </w:r>
          </w:p>
        </w:tc>
        <w:tc>
          <w:tcPr>
            <w:tcW w:w="8646" w:type="dxa"/>
            <w:hideMark/>
          </w:tcPr>
          <w:p w14:paraId="692E8C4F" w14:textId="7CF7B628" w:rsidR="008A0E11" w:rsidRPr="001B3ECF" w:rsidRDefault="008A0E11" w:rsidP="001B3ECF">
            <w:pPr>
              <w:pStyle w:val="TableBodyCopy"/>
            </w:pPr>
            <w:r w:rsidRPr="001B3ECF">
              <w:rPr>
                <w:rStyle w:val="Emphasis"/>
                <w:i w:val="0"/>
                <w:iCs w:val="0"/>
              </w:rPr>
              <w:t xml:space="preserve">Is it listed in your document register and named </w:t>
            </w:r>
            <w:proofErr w:type="gramStart"/>
            <w:r w:rsidRPr="001B3ECF">
              <w:rPr>
                <w:rStyle w:val="Emphasis"/>
                <w:i w:val="0"/>
                <w:iCs w:val="0"/>
              </w:rPr>
              <w:t>in a way that is clear</w:t>
            </w:r>
            <w:proofErr w:type="gramEnd"/>
            <w:r w:rsidRPr="001B3ECF">
              <w:rPr>
                <w:rStyle w:val="Emphasis"/>
                <w:i w:val="0"/>
                <w:iCs w:val="0"/>
              </w:rPr>
              <w:t xml:space="preserve"> and consistent?</w:t>
            </w:r>
          </w:p>
        </w:tc>
      </w:tr>
      <w:tr w:rsidR="008A0E11" w:rsidRPr="00757BC2" w14:paraId="16A91EA6" w14:textId="77777777" w:rsidTr="00951918">
        <w:trPr>
          <w:trHeight w:val="416"/>
        </w:trPr>
        <w:tc>
          <w:tcPr>
            <w:tcW w:w="5524" w:type="dxa"/>
            <w:hideMark/>
          </w:tcPr>
          <w:p w14:paraId="08CD2602" w14:textId="60E773D7" w:rsidR="008A0E11" w:rsidRPr="001B3ECF" w:rsidRDefault="008A0E11" w:rsidP="001B3ECF">
            <w:pPr>
              <w:pStyle w:val="TableBodyCopy"/>
              <w:rPr>
                <w:i/>
                <w:iCs/>
              </w:rPr>
            </w:pPr>
            <w:r w:rsidRPr="001B3ECF">
              <w:rPr>
                <w:i/>
                <w:iCs/>
              </w:rPr>
              <w:t>What format is it in and where is it stored?</w:t>
            </w:r>
          </w:p>
        </w:tc>
        <w:tc>
          <w:tcPr>
            <w:tcW w:w="8646" w:type="dxa"/>
            <w:hideMark/>
          </w:tcPr>
          <w:p w14:paraId="4137D9BE" w14:textId="0A23E68E" w:rsidR="008A0E11" w:rsidRPr="001B3ECF" w:rsidRDefault="008A0E11" w:rsidP="001B3ECF">
            <w:pPr>
              <w:pStyle w:val="TableBodyCopy"/>
            </w:pPr>
            <w:r w:rsidRPr="001B3ECF">
              <w:rPr>
                <w:rStyle w:val="Emphasis"/>
                <w:i w:val="0"/>
                <w:iCs w:val="0"/>
              </w:rPr>
              <w:t>Is the document in paper or electronic format, and where is it currently stored (e.g. shared drive, archive, contract management system)?</w:t>
            </w:r>
          </w:p>
        </w:tc>
      </w:tr>
    </w:tbl>
    <w:p w14:paraId="4ECFA841" w14:textId="7FB70196" w:rsidR="00C34AFD" w:rsidRDefault="00C34AFD">
      <w:pPr>
        <w:spacing w:after="160"/>
        <w:rPr>
          <w:rFonts w:eastAsia="Arial" w:cs="Arial"/>
          <w:color w:val="000000" w:themeColor="text1"/>
        </w:rPr>
      </w:pPr>
      <w:r>
        <w:rPr>
          <w:rFonts w:eastAsia="Arial" w:cs="Arial"/>
          <w:color w:val="000000" w:themeColor="text1"/>
        </w:rPr>
        <w:br w:type="page"/>
      </w:r>
    </w:p>
    <w:tbl>
      <w:tblPr>
        <w:tblStyle w:val="TableGrid"/>
        <w:tblW w:w="5000" w:type="pct"/>
        <w:tblCellMar>
          <w:top w:w="28" w:type="dxa"/>
          <w:left w:w="28" w:type="dxa"/>
          <w:right w:w="28" w:type="dxa"/>
        </w:tblCellMar>
        <w:tblLook w:val="0620" w:firstRow="1" w:lastRow="0" w:firstColumn="0" w:lastColumn="0" w:noHBand="1" w:noVBand="1"/>
      </w:tblPr>
      <w:tblGrid>
        <w:gridCol w:w="602"/>
        <w:gridCol w:w="2089"/>
        <w:gridCol w:w="5138"/>
        <w:gridCol w:w="520"/>
        <w:gridCol w:w="26"/>
        <w:gridCol w:w="535"/>
        <w:gridCol w:w="558"/>
        <w:gridCol w:w="17"/>
        <w:gridCol w:w="595"/>
        <w:gridCol w:w="601"/>
        <w:gridCol w:w="772"/>
        <w:gridCol w:w="1433"/>
        <w:gridCol w:w="1563"/>
      </w:tblGrid>
      <w:tr w:rsidR="004B63BE" w14:paraId="57AE3151" w14:textId="77777777" w:rsidTr="00CD3414">
        <w:trPr>
          <w:cantSplit/>
          <w:trHeight w:val="1757"/>
          <w:tblHeader/>
        </w:trPr>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7FECA" w14:textId="3E1132FA" w:rsidR="004B63BE" w:rsidRPr="0016255C" w:rsidRDefault="004B63BE" w:rsidP="00C83FA2">
            <w:pPr>
              <w:pStyle w:val="TableHeading"/>
              <w:jc w:val="center"/>
            </w:pPr>
            <w:r w:rsidRPr="0016255C">
              <w:lastRenderedPageBreak/>
              <w:t>Ref</w:t>
            </w:r>
          </w:p>
        </w:tc>
        <w:tc>
          <w:tcPr>
            <w:tcW w:w="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93BE8" w14:textId="29F15B78" w:rsidR="004B63BE" w:rsidRPr="0016255C" w:rsidRDefault="004B63BE" w:rsidP="00C83FA2">
            <w:pPr>
              <w:pStyle w:val="TableHeading"/>
              <w:jc w:val="center"/>
            </w:pPr>
            <w:r w:rsidRPr="0016255C">
              <w:t>Title</w:t>
            </w:r>
          </w:p>
        </w:tc>
        <w:tc>
          <w:tcPr>
            <w:tcW w:w="1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673AB" w14:textId="3C31CE1A" w:rsidR="004B63BE" w:rsidRPr="0016255C" w:rsidRDefault="004B63BE" w:rsidP="00C83FA2">
            <w:pPr>
              <w:pStyle w:val="TableHeading"/>
              <w:jc w:val="center"/>
            </w:pPr>
            <w:r w:rsidRPr="0016255C">
              <w:t>Description</w:t>
            </w:r>
          </w:p>
        </w:tc>
        <w:tc>
          <w:tcPr>
            <w:tcW w:w="180"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77C9FDED" w14:textId="4BFC99CA" w:rsidR="004B63BE" w:rsidRPr="0016255C" w:rsidRDefault="004B63BE" w:rsidP="0003558C">
            <w:pPr>
              <w:pStyle w:val="TableHeading"/>
              <w:jc w:val="center"/>
            </w:pPr>
            <w:r w:rsidRPr="0016255C">
              <w:t>Held</w:t>
            </w:r>
          </w:p>
        </w:tc>
        <w:tc>
          <w:tcPr>
            <w:tcW w:w="1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5FC0BC3D" w14:textId="7F3148D4" w:rsidR="004B63BE" w:rsidRPr="008A0E11" w:rsidRDefault="004B63BE" w:rsidP="0003558C">
            <w:pPr>
              <w:pStyle w:val="TableHeading"/>
              <w:spacing w:line="192" w:lineRule="auto"/>
              <w:jc w:val="center"/>
              <w:rPr>
                <w:bCs w:val="0"/>
              </w:rPr>
            </w:pPr>
            <w:r w:rsidRPr="008A0E11">
              <w:rPr>
                <w:bCs w:val="0"/>
              </w:rPr>
              <w:t>Signed &amp; dated</w:t>
            </w:r>
          </w:p>
        </w:tc>
        <w:tc>
          <w:tcPr>
            <w:tcW w:w="19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3051DC70" w14:textId="43B58B1C" w:rsidR="004B63BE" w:rsidRPr="008A0E11" w:rsidRDefault="004B63BE" w:rsidP="0003558C">
            <w:pPr>
              <w:pStyle w:val="TableHeading"/>
              <w:jc w:val="center"/>
              <w:rPr>
                <w:bCs w:val="0"/>
              </w:rPr>
            </w:pPr>
            <w:r w:rsidRPr="008A0E11">
              <w:rPr>
                <w:bCs w:val="0"/>
              </w:rPr>
              <w:t>Complete</w:t>
            </w:r>
          </w:p>
        </w:tc>
        <w:tc>
          <w:tcPr>
            <w:tcW w:w="2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1A821C8D" w14:textId="0B8693CA" w:rsidR="004B63BE" w:rsidRPr="004B63BE" w:rsidRDefault="004B63BE" w:rsidP="0003558C">
            <w:pPr>
              <w:pStyle w:val="TableHeading"/>
              <w:spacing w:line="192" w:lineRule="auto"/>
              <w:ind w:left="113" w:right="113"/>
              <w:jc w:val="center"/>
            </w:pPr>
            <w:r w:rsidRPr="004B63BE">
              <w:t>Latest/ conformed</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6A360F1B" w14:textId="0A0C721B" w:rsidR="004B63BE" w:rsidRPr="008A0E11" w:rsidRDefault="004B63BE" w:rsidP="0003558C">
            <w:pPr>
              <w:pStyle w:val="TableHeading"/>
              <w:spacing w:line="192" w:lineRule="auto"/>
              <w:jc w:val="center"/>
              <w:rPr>
                <w:bCs w:val="0"/>
              </w:rPr>
            </w:pPr>
            <w:r w:rsidRPr="008A0E11">
              <w:rPr>
                <w:bCs w:val="0"/>
              </w:rPr>
              <w:t>Accessible &amp; readable</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551F7EB9" w14:textId="7E27504A" w:rsidR="004B63BE" w:rsidRPr="0016255C" w:rsidRDefault="004B63BE" w:rsidP="009F1BD0">
            <w:pPr>
              <w:pStyle w:val="TableHeading"/>
              <w:spacing w:line="168" w:lineRule="auto"/>
              <w:jc w:val="center"/>
            </w:pPr>
            <w:r w:rsidRPr="0016255C">
              <w:t>Catalogued &amp; named clearly</w:t>
            </w:r>
          </w:p>
        </w:tc>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EE010" w14:textId="2C38F0B3" w:rsidR="004B63BE" w:rsidRPr="0016255C" w:rsidRDefault="004B63BE" w:rsidP="00C83FA2">
            <w:pPr>
              <w:pStyle w:val="TableHeading"/>
              <w:spacing w:line="192" w:lineRule="auto"/>
              <w:jc w:val="center"/>
            </w:pPr>
            <w:r w:rsidRPr="0016255C">
              <w:t xml:space="preserve">Format &amp; storage </w:t>
            </w:r>
            <w:r>
              <w:br/>
            </w:r>
            <w:r w:rsidRPr="0016255C">
              <w:t>option</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30790" w14:textId="6A9E4CCD" w:rsidR="004B63BE" w:rsidRPr="008A0E11" w:rsidRDefault="004B63BE" w:rsidP="00C83FA2">
            <w:pPr>
              <w:pStyle w:val="TableHeading"/>
              <w:spacing w:line="192" w:lineRule="auto"/>
              <w:jc w:val="center"/>
              <w:rPr>
                <w:bCs w:val="0"/>
              </w:rPr>
            </w:pPr>
            <w:r w:rsidRPr="008A0E11">
              <w:rPr>
                <w:bCs w:val="0"/>
              </w:rPr>
              <w:t>Comments</w:t>
            </w:r>
          </w:p>
        </w:tc>
      </w:tr>
      <w:tr w:rsidR="004B63BE" w14:paraId="6CA1A3F1" w14:textId="77777777" w:rsidTr="00CD3414">
        <w:trPr>
          <w:trHeight w:val="1237"/>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1BBE" w14:textId="77777777" w:rsidR="004B63BE" w:rsidRPr="009205C2" w:rsidRDefault="004B63BE" w:rsidP="004B63BE">
            <w:pPr>
              <w:pStyle w:val="TableBodyCopy"/>
              <w:jc w:val="center"/>
              <w:rPr>
                <w:rFonts w:ascii="Poppins SemiBold" w:hAnsi="Poppins SemiBold" w:cs="Poppins SemiBold"/>
                <w:b/>
                <w:bCs/>
                <w:color w:val="000000" w:themeColor="text1"/>
              </w:rPr>
            </w:pPr>
            <w:r w:rsidRPr="009205C2">
              <w:rPr>
                <w:rFonts w:ascii="Poppins SemiBold" w:hAnsi="Poppins SemiBold" w:cs="Poppins SemiBold"/>
                <w:b/>
                <w:bCs/>
                <w:color w:val="000000" w:themeColor="text1"/>
              </w:rPr>
              <w:t>Project agreement and schedules</w:t>
            </w:r>
          </w:p>
          <w:p w14:paraId="71A3CE50" w14:textId="62C30726" w:rsidR="004B63BE" w:rsidRPr="00672980" w:rsidRDefault="004B63BE" w:rsidP="009205C2">
            <w:pPr>
              <w:pStyle w:val="TableBodyCopy"/>
              <w:rPr>
                <w:i/>
                <w:iCs/>
              </w:rPr>
            </w:pPr>
            <w:r w:rsidRPr="00672980">
              <w:rPr>
                <w:iCs/>
              </w:rPr>
              <w:t>This section highlights key schedules to the project agreement as they are considered important, but you should check that you hold all schedules and other ancillary documents referenced in the PA</w:t>
            </w:r>
          </w:p>
        </w:tc>
      </w:tr>
      <w:tr w:rsidR="0041795F" w14:paraId="18430447" w14:textId="77777777" w:rsidTr="00CD3414">
        <w:trPr>
          <w:trHeight w:val="2618"/>
        </w:trPr>
        <w:tc>
          <w:tcPr>
            <w:tcW w:w="208" w:type="pct"/>
          </w:tcPr>
          <w:p w14:paraId="5F59DDBC" w14:textId="178142B1" w:rsidR="0041795F" w:rsidRDefault="0041795F" w:rsidP="0041795F">
            <w:pPr>
              <w:pStyle w:val="TableBodyCopy"/>
              <w:jc w:val="center"/>
            </w:pPr>
            <w:r w:rsidRPr="2B1154F6">
              <w:t>1</w:t>
            </w:r>
          </w:p>
        </w:tc>
        <w:tc>
          <w:tcPr>
            <w:tcW w:w="723" w:type="pct"/>
          </w:tcPr>
          <w:p w14:paraId="5BCDCD85" w14:textId="6422CBAC" w:rsidR="0041795F" w:rsidRPr="001B3ECF" w:rsidRDefault="0041795F" w:rsidP="0041795F">
            <w:pPr>
              <w:pStyle w:val="TableBodyCopy"/>
              <w:rPr>
                <w:rFonts w:cs="Poppins"/>
                <w:i/>
                <w:iCs/>
              </w:rPr>
            </w:pPr>
            <w:r w:rsidRPr="001B3ECF">
              <w:rPr>
                <w:rFonts w:cs="Poppins"/>
                <w:i/>
                <w:iCs/>
              </w:rPr>
              <w:t>Document Register</w:t>
            </w:r>
          </w:p>
        </w:tc>
        <w:tc>
          <w:tcPr>
            <w:tcW w:w="1778" w:type="pct"/>
          </w:tcPr>
          <w:p w14:paraId="340A0356" w14:textId="79ACD254" w:rsidR="0041795F" w:rsidRPr="001B3ECF" w:rsidRDefault="0041795F" w:rsidP="0041795F">
            <w:pPr>
              <w:pStyle w:val="TableBodyCopy"/>
              <w:rPr>
                <w:rFonts w:cs="Poppins"/>
                <w:i/>
                <w:iCs/>
              </w:rPr>
            </w:pPr>
            <w:r w:rsidRPr="001B3ECF">
              <w:rPr>
                <w:rFonts w:cs="Poppins"/>
                <w:i/>
                <w:iCs/>
              </w:rPr>
              <w:t xml:space="preserve">A list of all the PFI contract documentation held in relation to a particular project. This should include original documentation from financial close and any documents that have been created </w:t>
            </w:r>
            <w:proofErr w:type="gramStart"/>
            <w:r w:rsidRPr="001B3ECF">
              <w:rPr>
                <w:rFonts w:cs="Poppins"/>
                <w:i/>
                <w:iCs/>
              </w:rPr>
              <w:t>as a result of</w:t>
            </w:r>
            <w:proofErr w:type="gramEnd"/>
            <w:r w:rsidRPr="001B3ECF">
              <w:rPr>
                <w:rFonts w:cs="Poppins"/>
                <w:i/>
                <w:iCs/>
              </w:rPr>
              <w:t xml:space="preserve"> the project during the contract term (until the expiry date).</w:t>
            </w:r>
          </w:p>
        </w:tc>
        <w:tc>
          <w:tcPr>
            <w:tcW w:w="189" w:type="pct"/>
            <w:gridSpan w:val="2"/>
          </w:tcPr>
          <w:p w14:paraId="369B1DE5" w14:textId="0B4DBD38" w:rsidR="0041795F" w:rsidRPr="001B3ECF" w:rsidRDefault="0041795F" w:rsidP="0003558C">
            <w:pPr>
              <w:pStyle w:val="TableBodyCopy"/>
              <w:jc w:val="center"/>
              <w:rPr>
                <w:rFonts w:cs="Poppins"/>
                <w:i/>
                <w:iCs/>
              </w:rPr>
            </w:pPr>
            <w:r w:rsidRPr="001B3ECF">
              <w:rPr>
                <w:rFonts w:cs="Poppins"/>
                <w:i/>
                <w:iCs/>
              </w:rPr>
              <w:t>Y/N</w:t>
            </w:r>
          </w:p>
        </w:tc>
        <w:tc>
          <w:tcPr>
            <w:tcW w:w="185" w:type="pct"/>
          </w:tcPr>
          <w:p w14:paraId="4AC2B9F0" w14:textId="5DBD6856" w:rsidR="0041795F" w:rsidRPr="001B3ECF" w:rsidRDefault="0041795F" w:rsidP="0003558C">
            <w:pPr>
              <w:pStyle w:val="TableBodyCopy"/>
              <w:jc w:val="center"/>
              <w:rPr>
                <w:rFonts w:cs="Poppins"/>
                <w:i/>
                <w:iCs/>
              </w:rPr>
            </w:pPr>
            <w:r w:rsidRPr="001B3ECF">
              <w:rPr>
                <w:rFonts w:cs="Poppins"/>
                <w:i/>
                <w:iCs/>
              </w:rPr>
              <w:t>Y/N</w:t>
            </w:r>
          </w:p>
        </w:tc>
        <w:tc>
          <w:tcPr>
            <w:tcW w:w="193" w:type="pct"/>
          </w:tcPr>
          <w:p w14:paraId="3D30E8B5" w14:textId="2AA1840D" w:rsidR="0041795F" w:rsidRPr="001B3ECF" w:rsidRDefault="0003558C" w:rsidP="0003558C">
            <w:pPr>
              <w:pStyle w:val="TableBodyCopy"/>
              <w:jc w:val="center"/>
              <w:rPr>
                <w:rFonts w:cs="Poppins"/>
                <w:i/>
                <w:iCs/>
              </w:rPr>
            </w:pPr>
            <w:r w:rsidRPr="001B3ECF">
              <w:rPr>
                <w:rFonts w:cs="Poppins"/>
                <w:i/>
                <w:iCs/>
              </w:rPr>
              <w:t>Y/N</w:t>
            </w:r>
          </w:p>
        </w:tc>
        <w:tc>
          <w:tcPr>
            <w:tcW w:w="212" w:type="pct"/>
            <w:gridSpan w:val="2"/>
          </w:tcPr>
          <w:p w14:paraId="62055D91" w14:textId="3FA7FCFE" w:rsidR="0041795F" w:rsidRPr="001B3ECF" w:rsidRDefault="0003558C" w:rsidP="0003558C">
            <w:pPr>
              <w:pStyle w:val="TableBodyCopy"/>
              <w:jc w:val="center"/>
              <w:rPr>
                <w:rFonts w:cs="Poppins"/>
                <w:i/>
                <w:iCs/>
              </w:rPr>
            </w:pPr>
            <w:r w:rsidRPr="001B3ECF">
              <w:rPr>
                <w:rFonts w:cs="Poppins"/>
                <w:i/>
                <w:iCs/>
              </w:rPr>
              <w:t>Y/N</w:t>
            </w:r>
          </w:p>
        </w:tc>
        <w:tc>
          <w:tcPr>
            <w:tcW w:w="208" w:type="pct"/>
          </w:tcPr>
          <w:p w14:paraId="646418EE" w14:textId="1153B028" w:rsidR="0041795F" w:rsidRPr="001B3ECF" w:rsidRDefault="0003558C" w:rsidP="0003558C">
            <w:pPr>
              <w:pStyle w:val="TableBodyCopy"/>
              <w:jc w:val="center"/>
              <w:rPr>
                <w:rFonts w:cs="Poppins"/>
                <w:i/>
                <w:iCs/>
              </w:rPr>
            </w:pPr>
            <w:r w:rsidRPr="001B3ECF">
              <w:rPr>
                <w:rFonts w:cs="Poppins"/>
                <w:i/>
                <w:iCs/>
              </w:rPr>
              <w:t>Y/N</w:t>
            </w:r>
          </w:p>
        </w:tc>
        <w:tc>
          <w:tcPr>
            <w:tcW w:w="267" w:type="pct"/>
          </w:tcPr>
          <w:p w14:paraId="26992764" w14:textId="5299A24E" w:rsidR="0041795F" w:rsidRPr="001B3ECF" w:rsidRDefault="0003558C" w:rsidP="009F1BD0">
            <w:pPr>
              <w:pStyle w:val="TableBodyCopy"/>
              <w:ind w:left="-140"/>
              <w:jc w:val="center"/>
              <w:rPr>
                <w:rFonts w:cs="Poppins"/>
                <w:i/>
                <w:iCs/>
              </w:rPr>
            </w:pPr>
            <w:r w:rsidRPr="001B3ECF">
              <w:rPr>
                <w:rFonts w:cs="Poppins"/>
                <w:i/>
                <w:iCs/>
              </w:rPr>
              <w:t>Y/N</w:t>
            </w:r>
          </w:p>
        </w:tc>
        <w:tc>
          <w:tcPr>
            <w:tcW w:w="496" w:type="pct"/>
          </w:tcPr>
          <w:p w14:paraId="52B693BE" w14:textId="31750B59" w:rsidR="0041795F" w:rsidRPr="001B3ECF" w:rsidRDefault="009F1BD0" w:rsidP="0041795F">
            <w:pPr>
              <w:pStyle w:val="TableBodyCopy"/>
              <w:rPr>
                <w:rFonts w:ascii="Cambria" w:hAnsi="Cambria" w:cs="Poppins"/>
                <w:i/>
                <w:iCs/>
              </w:rPr>
            </w:pPr>
            <w:r w:rsidRPr="001B3ECF">
              <w:rPr>
                <w:rFonts w:cs="Poppins"/>
                <w:i/>
                <w:iCs/>
              </w:rPr>
              <w:t>CD Rom</w:t>
            </w:r>
          </w:p>
        </w:tc>
        <w:tc>
          <w:tcPr>
            <w:tcW w:w="541" w:type="pct"/>
          </w:tcPr>
          <w:p w14:paraId="026437E0" w14:textId="67C0ACE0" w:rsidR="0041795F" w:rsidRPr="001B3ECF" w:rsidRDefault="0003558C" w:rsidP="0003558C">
            <w:pPr>
              <w:pStyle w:val="TableBodyCopy"/>
              <w:ind w:left="138"/>
              <w:rPr>
                <w:rFonts w:cs="Poppins"/>
                <w:i/>
                <w:iCs/>
              </w:rPr>
            </w:pPr>
            <w:r w:rsidRPr="001B3ECF">
              <w:rPr>
                <w:rFonts w:cs="Poppins"/>
                <w:i/>
                <w:iCs/>
              </w:rPr>
              <w:t>Found in archive storage</w:t>
            </w:r>
          </w:p>
        </w:tc>
      </w:tr>
      <w:tr w:rsidR="0041795F" w14:paraId="299045BB" w14:textId="77777777" w:rsidTr="00CD3414">
        <w:trPr>
          <w:trHeight w:val="1522"/>
        </w:trPr>
        <w:tc>
          <w:tcPr>
            <w:tcW w:w="208" w:type="pct"/>
          </w:tcPr>
          <w:p w14:paraId="5B2047A5" w14:textId="54E82D68" w:rsidR="0041795F" w:rsidRDefault="0041795F" w:rsidP="0041795F">
            <w:pPr>
              <w:pStyle w:val="TableBodyCopy"/>
              <w:jc w:val="center"/>
            </w:pPr>
            <w:r w:rsidRPr="2B1154F6">
              <w:t>2</w:t>
            </w:r>
          </w:p>
        </w:tc>
        <w:tc>
          <w:tcPr>
            <w:tcW w:w="723" w:type="pct"/>
          </w:tcPr>
          <w:p w14:paraId="10C91CE9" w14:textId="4D4C846C" w:rsidR="0041795F" w:rsidRPr="001B3ECF" w:rsidRDefault="0041795F" w:rsidP="0041795F">
            <w:pPr>
              <w:pStyle w:val="TableBodyCopy"/>
              <w:rPr>
                <w:rFonts w:cs="Poppins"/>
                <w:i/>
                <w:iCs/>
              </w:rPr>
            </w:pPr>
            <w:r w:rsidRPr="001B3ECF">
              <w:rPr>
                <w:rFonts w:cs="Poppins"/>
                <w:i/>
                <w:iCs/>
              </w:rPr>
              <w:t>Project Agreement</w:t>
            </w:r>
          </w:p>
        </w:tc>
        <w:tc>
          <w:tcPr>
            <w:tcW w:w="1778" w:type="pct"/>
          </w:tcPr>
          <w:p w14:paraId="2E197475" w14:textId="6D20A317" w:rsidR="0041795F" w:rsidRPr="001B3ECF" w:rsidRDefault="0041795F" w:rsidP="0041795F">
            <w:pPr>
              <w:pStyle w:val="TableBodyCopy"/>
              <w:rPr>
                <w:rFonts w:cs="Poppins"/>
                <w:i/>
                <w:iCs/>
              </w:rPr>
            </w:pPr>
            <w:r w:rsidRPr="001B3ECF">
              <w:rPr>
                <w:rFonts w:cs="Poppins"/>
                <w:i/>
                <w:iCs/>
              </w:rPr>
              <w:t>The contractual document which sets out the overall terms and conditions of the PFI project. It will be signed by PFI Co and the contracting authority.</w:t>
            </w:r>
          </w:p>
        </w:tc>
        <w:tc>
          <w:tcPr>
            <w:tcW w:w="189" w:type="pct"/>
            <w:gridSpan w:val="2"/>
          </w:tcPr>
          <w:p w14:paraId="17C1AF9E" w14:textId="535A65B8" w:rsidR="0041795F" w:rsidRPr="001B3ECF" w:rsidRDefault="0041795F" w:rsidP="0041795F">
            <w:pPr>
              <w:pStyle w:val="TableBodyCopy"/>
              <w:rPr>
                <w:rFonts w:cs="Poppins"/>
                <w:i/>
                <w:iCs/>
              </w:rPr>
            </w:pPr>
          </w:p>
        </w:tc>
        <w:tc>
          <w:tcPr>
            <w:tcW w:w="185" w:type="pct"/>
          </w:tcPr>
          <w:p w14:paraId="1BAF49A1" w14:textId="77777777" w:rsidR="0041795F" w:rsidRPr="001B3ECF" w:rsidRDefault="0041795F" w:rsidP="0041795F">
            <w:pPr>
              <w:pStyle w:val="TableBodyCopy"/>
              <w:rPr>
                <w:rFonts w:cs="Poppins"/>
                <w:i/>
                <w:iCs/>
              </w:rPr>
            </w:pPr>
          </w:p>
        </w:tc>
        <w:tc>
          <w:tcPr>
            <w:tcW w:w="193" w:type="pct"/>
          </w:tcPr>
          <w:p w14:paraId="791EC1F2" w14:textId="77777777" w:rsidR="0041795F" w:rsidRPr="001B3ECF" w:rsidRDefault="0041795F" w:rsidP="0041795F">
            <w:pPr>
              <w:pStyle w:val="TableBodyCopy"/>
              <w:rPr>
                <w:rFonts w:cs="Poppins"/>
                <w:i/>
                <w:iCs/>
              </w:rPr>
            </w:pPr>
          </w:p>
        </w:tc>
        <w:tc>
          <w:tcPr>
            <w:tcW w:w="212" w:type="pct"/>
            <w:gridSpan w:val="2"/>
          </w:tcPr>
          <w:p w14:paraId="6739C61D" w14:textId="77777777" w:rsidR="0041795F" w:rsidRPr="001B3ECF" w:rsidRDefault="0041795F" w:rsidP="0041795F">
            <w:pPr>
              <w:pStyle w:val="TableBodyCopy"/>
              <w:rPr>
                <w:rFonts w:cs="Poppins"/>
                <w:i/>
                <w:iCs/>
              </w:rPr>
            </w:pPr>
          </w:p>
        </w:tc>
        <w:tc>
          <w:tcPr>
            <w:tcW w:w="208" w:type="pct"/>
          </w:tcPr>
          <w:p w14:paraId="4FFBCCB7" w14:textId="02E35B7F" w:rsidR="0041795F" w:rsidRPr="001B3ECF" w:rsidRDefault="0041795F" w:rsidP="0041795F">
            <w:pPr>
              <w:pStyle w:val="TableBodyCopy"/>
              <w:rPr>
                <w:rFonts w:cs="Poppins"/>
                <w:i/>
                <w:iCs/>
              </w:rPr>
            </w:pPr>
          </w:p>
        </w:tc>
        <w:tc>
          <w:tcPr>
            <w:tcW w:w="267" w:type="pct"/>
          </w:tcPr>
          <w:p w14:paraId="37C86BF7" w14:textId="77777777" w:rsidR="0041795F" w:rsidRPr="001B3ECF" w:rsidRDefault="0041795F" w:rsidP="0041795F">
            <w:pPr>
              <w:pStyle w:val="TableBodyCopy"/>
              <w:rPr>
                <w:rFonts w:cs="Poppins"/>
                <w:i/>
                <w:iCs/>
              </w:rPr>
            </w:pPr>
          </w:p>
        </w:tc>
        <w:tc>
          <w:tcPr>
            <w:tcW w:w="496" w:type="pct"/>
          </w:tcPr>
          <w:p w14:paraId="4F0E30BE" w14:textId="448B870A" w:rsidR="0041795F" w:rsidRPr="001B3ECF" w:rsidRDefault="0041795F" w:rsidP="0041795F">
            <w:pPr>
              <w:pStyle w:val="TableBodyCopy"/>
              <w:rPr>
                <w:rFonts w:cs="Poppins"/>
                <w:i/>
                <w:iCs/>
              </w:rPr>
            </w:pPr>
          </w:p>
        </w:tc>
        <w:tc>
          <w:tcPr>
            <w:tcW w:w="541" w:type="pct"/>
          </w:tcPr>
          <w:p w14:paraId="02D36235" w14:textId="67CE37F5" w:rsidR="0041795F" w:rsidRPr="001B3ECF" w:rsidRDefault="0041795F" w:rsidP="0041795F">
            <w:pPr>
              <w:pStyle w:val="TableBodyCopy"/>
              <w:rPr>
                <w:rFonts w:cs="Poppins"/>
                <w:i/>
                <w:iCs/>
              </w:rPr>
            </w:pPr>
          </w:p>
        </w:tc>
      </w:tr>
      <w:tr w:rsidR="0041795F" w14:paraId="13202546" w14:textId="77777777" w:rsidTr="00DE4BE4">
        <w:trPr>
          <w:trHeight w:val="1864"/>
        </w:trPr>
        <w:tc>
          <w:tcPr>
            <w:tcW w:w="208" w:type="pct"/>
          </w:tcPr>
          <w:p w14:paraId="6DB90583" w14:textId="6A22D5F5" w:rsidR="0041795F" w:rsidRDefault="0041795F" w:rsidP="0041795F">
            <w:pPr>
              <w:pStyle w:val="TableBodyCopy"/>
              <w:jc w:val="center"/>
            </w:pPr>
            <w:r w:rsidRPr="2B1154F6">
              <w:t>3</w:t>
            </w:r>
          </w:p>
        </w:tc>
        <w:tc>
          <w:tcPr>
            <w:tcW w:w="723" w:type="pct"/>
          </w:tcPr>
          <w:p w14:paraId="40A9B41E" w14:textId="444C6CB7" w:rsidR="0041795F" w:rsidRPr="001B3ECF" w:rsidRDefault="0041795F" w:rsidP="0041795F">
            <w:pPr>
              <w:pStyle w:val="TableBodyCopy"/>
              <w:rPr>
                <w:rFonts w:cs="Poppins"/>
                <w:i/>
                <w:iCs/>
              </w:rPr>
            </w:pPr>
            <w:r w:rsidRPr="001B3ECF">
              <w:rPr>
                <w:rFonts w:cs="Poppins"/>
                <w:i/>
                <w:iCs/>
              </w:rPr>
              <w:t xml:space="preserve">Output Specification </w:t>
            </w:r>
          </w:p>
        </w:tc>
        <w:tc>
          <w:tcPr>
            <w:tcW w:w="1778" w:type="pct"/>
          </w:tcPr>
          <w:p w14:paraId="18C0317E" w14:textId="756F9AF4" w:rsidR="0041795F" w:rsidRPr="001B3ECF" w:rsidRDefault="0041795F" w:rsidP="0041795F">
            <w:pPr>
              <w:pStyle w:val="TableBodyCopy"/>
              <w:rPr>
                <w:rFonts w:cs="Poppins"/>
                <w:i/>
                <w:iCs/>
              </w:rPr>
            </w:pPr>
            <w:r w:rsidRPr="001B3ECF">
              <w:rPr>
                <w:rFonts w:cs="Poppins"/>
                <w:i/>
                <w:iCs/>
              </w:rPr>
              <w:t xml:space="preserve">A key schedule to the project agreement which defines the availability standards and performance criteria required by the contracting authority (including quality, availability and service delivery requirements). These standards are often called the performance standards or KPIs. It can be one document or divided into a services output specification (for each of </w:t>
            </w:r>
            <w:r w:rsidR="00DE4BE4" w:rsidRPr="001B3ECF">
              <w:rPr>
                <w:rFonts w:cs="Poppins"/>
                <w:i/>
                <w:iCs/>
              </w:rPr>
              <w:lastRenderedPageBreak/>
              <w:t>the individual services being delivered under the project) and a facilities output specification (for the building requirements). May also be known as the services specification.</w:t>
            </w:r>
          </w:p>
        </w:tc>
        <w:tc>
          <w:tcPr>
            <w:tcW w:w="189" w:type="pct"/>
            <w:gridSpan w:val="2"/>
          </w:tcPr>
          <w:p w14:paraId="0C5BCC22" w14:textId="40C8E3A2" w:rsidR="0041795F" w:rsidRPr="001B3ECF" w:rsidRDefault="0041795F" w:rsidP="0041795F">
            <w:pPr>
              <w:pStyle w:val="TableBodyCopy"/>
              <w:rPr>
                <w:rFonts w:cs="Poppins"/>
                <w:i/>
                <w:iCs/>
              </w:rPr>
            </w:pPr>
          </w:p>
        </w:tc>
        <w:tc>
          <w:tcPr>
            <w:tcW w:w="185" w:type="pct"/>
          </w:tcPr>
          <w:p w14:paraId="2F0DD00F" w14:textId="77777777" w:rsidR="0041795F" w:rsidRPr="001B3ECF" w:rsidRDefault="0041795F" w:rsidP="0041795F">
            <w:pPr>
              <w:pStyle w:val="TableBodyCopy"/>
              <w:rPr>
                <w:rFonts w:cs="Poppins"/>
                <w:i/>
                <w:iCs/>
              </w:rPr>
            </w:pPr>
          </w:p>
        </w:tc>
        <w:tc>
          <w:tcPr>
            <w:tcW w:w="193" w:type="pct"/>
          </w:tcPr>
          <w:p w14:paraId="0B887962" w14:textId="77777777" w:rsidR="0041795F" w:rsidRPr="001B3ECF" w:rsidRDefault="0041795F" w:rsidP="0041795F">
            <w:pPr>
              <w:pStyle w:val="TableBodyCopy"/>
              <w:rPr>
                <w:rFonts w:cs="Poppins"/>
                <w:i/>
                <w:iCs/>
              </w:rPr>
            </w:pPr>
          </w:p>
        </w:tc>
        <w:tc>
          <w:tcPr>
            <w:tcW w:w="212" w:type="pct"/>
            <w:gridSpan w:val="2"/>
          </w:tcPr>
          <w:p w14:paraId="706CD0B4" w14:textId="77777777" w:rsidR="0041795F" w:rsidRPr="001B3ECF" w:rsidRDefault="0041795F" w:rsidP="0041795F">
            <w:pPr>
              <w:pStyle w:val="TableBodyCopy"/>
              <w:rPr>
                <w:rFonts w:cs="Poppins"/>
                <w:i/>
                <w:iCs/>
              </w:rPr>
            </w:pPr>
          </w:p>
        </w:tc>
        <w:tc>
          <w:tcPr>
            <w:tcW w:w="208" w:type="pct"/>
          </w:tcPr>
          <w:p w14:paraId="3C8B560F" w14:textId="2E724278" w:rsidR="0041795F" w:rsidRPr="001B3ECF" w:rsidRDefault="0041795F" w:rsidP="0041795F">
            <w:pPr>
              <w:pStyle w:val="TableBodyCopy"/>
              <w:rPr>
                <w:rFonts w:cs="Poppins"/>
                <w:i/>
                <w:iCs/>
              </w:rPr>
            </w:pPr>
          </w:p>
        </w:tc>
        <w:tc>
          <w:tcPr>
            <w:tcW w:w="267" w:type="pct"/>
          </w:tcPr>
          <w:p w14:paraId="05CF2563" w14:textId="77777777" w:rsidR="0041795F" w:rsidRPr="001B3ECF" w:rsidRDefault="0041795F" w:rsidP="0041795F">
            <w:pPr>
              <w:pStyle w:val="TableBodyCopy"/>
              <w:rPr>
                <w:rFonts w:cs="Poppins"/>
                <w:i/>
                <w:iCs/>
              </w:rPr>
            </w:pPr>
          </w:p>
        </w:tc>
        <w:tc>
          <w:tcPr>
            <w:tcW w:w="496" w:type="pct"/>
          </w:tcPr>
          <w:p w14:paraId="0FA22949" w14:textId="41200E3E" w:rsidR="0041795F" w:rsidRPr="001B3ECF" w:rsidRDefault="0041795F" w:rsidP="0041795F">
            <w:pPr>
              <w:pStyle w:val="TableBodyCopy"/>
              <w:rPr>
                <w:rFonts w:cs="Poppins"/>
                <w:i/>
                <w:iCs/>
              </w:rPr>
            </w:pPr>
          </w:p>
        </w:tc>
        <w:tc>
          <w:tcPr>
            <w:tcW w:w="541" w:type="pct"/>
          </w:tcPr>
          <w:p w14:paraId="7630490A" w14:textId="634E52CC" w:rsidR="0041795F" w:rsidRPr="001B3ECF" w:rsidRDefault="0041795F" w:rsidP="0041795F">
            <w:pPr>
              <w:pStyle w:val="TableBodyCopy"/>
              <w:rPr>
                <w:rFonts w:cs="Poppins"/>
                <w:i/>
                <w:iCs/>
              </w:rPr>
            </w:pPr>
          </w:p>
        </w:tc>
      </w:tr>
      <w:tr w:rsidR="0041795F" w14:paraId="51D7B5D7" w14:textId="77777777" w:rsidTr="00CD3414">
        <w:trPr>
          <w:trHeight w:val="2673"/>
        </w:trPr>
        <w:tc>
          <w:tcPr>
            <w:tcW w:w="208" w:type="pct"/>
          </w:tcPr>
          <w:p w14:paraId="19A546C9" w14:textId="5576F66A" w:rsidR="0041795F" w:rsidRDefault="0041795F" w:rsidP="0041795F">
            <w:pPr>
              <w:pStyle w:val="TableBodyCopy"/>
              <w:jc w:val="center"/>
            </w:pPr>
            <w:r w:rsidRPr="2B1154F6">
              <w:t>4</w:t>
            </w:r>
          </w:p>
        </w:tc>
        <w:tc>
          <w:tcPr>
            <w:tcW w:w="723" w:type="pct"/>
          </w:tcPr>
          <w:p w14:paraId="37E4F293" w14:textId="05659591" w:rsidR="0041795F" w:rsidRPr="001B3ECF" w:rsidRDefault="0041795F" w:rsidP="0041795F">
            <w:pPr>
              <w:pStyle w:val="TableBodyCopy"/>
              <w:rPr>
                <w:rFonts w:cs="Poppins"/>
                <w:i/>
                <w:iCs/>
              </w:rPr>
            </w:pPr>
            <w:r w:rsidRPr="001B3ECF">
              <w:rPr>
                <w:rFonts w:cs="Poppins"/>
                <w:i/>
                <w:iCs/>
              </w:rPr>
              <w:t xml:space="preserve">Payment Mechanism </w:t>
            </w:r>
          </w:p>
        </w:tc>
        <w:tc>
          <w:tcPr>
            <w:tcW w:w="1778" w:type="pct"/>
          </w:tcPr>
          <w:p w14:paraId="6E9EC827" w14:textId="777B160E" w:rsidR="0041795F" w:rsidRPr="001B3ECF" w:rsidRDefault="0041795F" w:rsidP="0041795F">
            <w:pPr>
              <w:pStyle w:val="TableBodyCopy"/>
              <w:rPr>
                <w:rFonts w:cs="Poppins"/>
                <w:i/>
                <w:iCs/>
              </w:rPr>
            </w:pPr>
            <w:r w:rsidRPr="001B3ECF">
              <w:rPr>
                <w:rFonts w:cs="Poppins"/>
                <w:i/>
                <w:iCs/>
              </w:rPr>
              <w:t>A key schedule to the project agreement which sets out the basis for calculating the monthly payments to PFI Co, setting out the methods for making deductions and adjustments if the contractual service and performance standards in the output specification are not met.</w:t>
            </w:r>
          </w:p>
        </w:tc>
        <w:tc>
          <w:tcPr>
            <w:tcW w:w="189" w:type="pct"/>
            <w:gridSpan w:val="2"/>
          </w:tcPr>
          <w:p w14:paraId="2D8FCC0E" w14:textId="26A583BA" w:rsidR="0041795F" w:rsidRPr="001B3ECF" w:rsidRDefault="0041795F" w:rsidP="0041795F">
            <w:pPr>
              <w:pStyle w:val="TableBodyCopy"/>
              <w:rPr>
                <w:rFonts w:cs="Poppins"/>
                <w:i/>
                <w:iCs/>
              </w:rPr>
            </w:pPr>
          </w:p>
        </w:tc>
        <w:tc>
          <w:tcPr>
            <w:tcW w:w="185" w:type="pct"/>
          </w:tcPr>
          <w:p w14:paraId="694112BF" w14:textId="77777777" w:rsidR="0041795F" w:rsidRPr="001B3ECF" w:rsidRDefault="0041795F" w:rsidP="0041795F">
            <w:pPr>
              <w:pStyle w:val="TableBodyCopy"/>
              <w:rPr>
                <w:rFonts w:cs="Poppins"/>
                <w:i/>
                <w:iCs/>
              </w:rPr>
            </w:pPr>
          </w:p>
        </w:tc>
        <w:tc>
          <w:tcPr>
            <w:tcW w:w="199" w:type="pct"/>
            <w:gridSpan w:val="2"/>
          </w:tcPr>
          <w:p w14:paraId="596D4BEF" w14:textId="77777777" w:rsidR="0041795F" w:rsidRPr="001B3ECF" w:rsidRDefault="0041795F" w:rsidP="0041795F">
            <w:pPr>
              <w:pStyle w:val="TableBodyCopy"/>
              <w:rPr>
                <w:rFonts w:cs="Poppins"/>
                <w:i/>
                <w:iCs/>
              </w:rPr>
            </w:pPr>
          </w:p>
        </w:tc>
        <w:tc>
          <w:tcPr>
            <w:tcW w:w="206" w:type="pct"/>
          </w:tcPr>
          <w:p w14:paraId="31E6663E" w14:textId="77777777" w:rsidR="0041795F" w:rsidRPr="001B3ECF" w:rsidRDefault="0041795F" w:rsidP="0041795F">
            <w:pPr>
              <w:pStyle w:val="TableBodyCopy"/>
              <w:rPr>
                <w:rFonts w:cs="Poppins"/>
                <w:i/>
                <w:iCs/>
              </w:rPr>
            </w:pPr>
          </w:p>
        </w:tc>
        <w:tc>
          <w:tcPr>
            <w:tcW w:w="208" w:type="pct"/>
          </w:tcPr>
          <w:p w14:paraId="5F67F24B" w14:textId="198F84CD" w:rsidR="0041795F" w:rsidRPr="001B3ECF" w:rsidRDefault="0041795F" w:rsidP="0041795F">
            <w:pPr>
              <w:pStyle w:val="TableBodyCopy"/>
              <w:rPr>
                <w:rFonts w:cs="Poppins"/>
                <w:i/>
                <w:iCs/>
              </w:rPr>
            </w:pPr>
          </w:p>
        </w:tc>
        <w:tc>
          <w:tcPr>
            <w:tcW w:w="267" w:type="pct"/>
          </w:tcPr>
          <w:p w14:paraId="3135B02D" w14:textId="77777777" w:rsidR="0041795F" w:rsidRPr="001B3ECF" w:rsidRDefault="0041795F" w:rsidP="0041795F">
            <w:pPr>
              <w:pStyle w:val="TableBodyCopy"/>
              <w:rPr>
                <w:rFonts w:cs="Poppins"/>
                <w:i/>
                <w:iCs/>
              </w:rPr>
            </w:pPr>
          </w:p>
        </w:tc>
        <w:tc>
          <w:tcPr>
            <w:tcW w:w="496" w:type="pct"/>
          </w:tcPr>
          <w:p w14:paraId="4D215724" w14:textId="34014EB8" w:rsidR="0041795F" w:rsidRPr="001B3ECF" w:rsidRDefault="0041795F" w:rsidP="0041795F">
            <w:pPr>
              <w:pStyle w:val="TableBodyCopy"/>
              <w:rPr>
                <w:rFonts w:cs="Poppins"/>
                <w:i/>
                <w:iCs/>
              </w:rPr>
            </w:pPr>
          </w:p>
        </w:tc>
        <w:tc>
          <w:tcPr>
            <w:tcW w:w="541" w:type="pct"/>
          </w:tcPr>
          <w:p w14:paraId="6641A23E" w14:textId="5E4393C6" w:rsidR="0041795F" w:rsidRPr="001B3ECF" w:rsidRDefault="0041795F" w:rsidP="0041795F">
            <w:pPr>
              <w:pStyle w:val="TableBodyCopy"/>
              <w:rPr>
                <w:rFonts w:cs="Poppins"/>
                <w:i/>
                <w:iCs/>
              </w:rPr>
            </w:pPr>
          </w:p>
        </w:tc>
      </w:tr>
      <w:tr w:rsidR="0041795F" w14:paraId="66E26C48" w14:textId="77777777" w:rsidTr="00CD3414">
        <w:trPr>
          <w:trHeight w:val="3072"/>
        </w:trPr>
        <w:tc>
          <w:tcPr>
            <w:tcW w:w="208" w:type="pct"/>
          </w:tcPr>
          <w:p w14:paraId="713AC8A0" w14:textId="4FD81540" w:rsidR="0041795F" w:rsidRDefault="0041795F" w:rsidP="0041795F">
            <w:pPr>
              <w:pStyle w:val="TableBodyCopy"/>
              <w:jc w:val="center"/>
            </w:pPr>
            <w:r w:rsidRPr="2B1154F6">
              <w:t>5</w:t>
            </w:r>
          </w:p>
        </w:tc>
        <w:tc>
          <w:tcPr>
            <w:tcW w:w="723" w:type="pct"/>
          </w:tcPr>
          <w:p w14:paraId="5E1B49F5" w14:textId="45CD67D3" w:rsidR="0041795F" w:rsidRPr="001B3ECF" w:rsidRDefault="0041795F" w:rsidP="0041795F">
            <w:pPr>
              <w:pStyle w:val="TableBodyCopy"/>
              <w:rPr>
                <w:rFonts w:cs="Poppins"/>
                <w:i/>
                <w:iCs/>
              </w:rPr>
            </w:pPr>
            <w:r w:rsidRPr="001B3ECF">
              <w:rPr>
                <w:rFonts w:cs="Poppins"/>
                <w:i/>
                <w:iCs/>
              </w:rPr>
              <w:t>Performance Monitoring Schedule or Performance Mechanism</w:t>
            </w:r>
          </w:p>
        </w:tc>
        <w:tc>
          <w:tcPr>
            <w:tcW w:w="1778" w:type="pct"/>
          </w:tcPr>
          <w:p w14:paraId="4C337694" w14:textId="5DB9295A" w:rsidR="0041795F" w:rsidRPr="001B3ECF" w:rsidRDefault="0041795F" w:rsidP="0041795F">
            <w:pPr>
              <w:pStyle w:val="TableBodyCopy"/>
              <w:rPr>
                <w:rFonts w:cs="Poppins"/>
                <w:i/>
                <w:iCs/>
              </w:rPr>
            </w:pPr>
            <w:r w:rsidRPr="001B3ECF">
              <w:rPr>
                <w:rFonts w:cs="Poppins"/>
                <w:i/>
                <w:iCs/>
              </w:rPr>
              <w:t>A key schedule to the project agreement which sets out how PFI Co propose to monitor their performance of the services against the performance standards in the output specification. Quite often updates to this plan are reviewed by the contracting authority under the review procedure.</w:t>
            </w:r>
          </w:p>
        </w:tc>
        <w:tc>
          <w:tcPr>
            <w:tcW w:w="189" w:type="pct"/>
            <w:gridSpan w:val="2"/>
          </w:tcPr>
          <w:p w14:paraId="09E14FA8" w14:textId="4E2E9C61" w:rsidR="0041795F" w:rsidRPr="001B3ECF" w:rsidRDefault="0041795F" w:rsidP="0041795F">
            <w:pPr>
              <w:pStyle w:val="TableBodyCopy"/>
              <w:rPr>
                <w:rFonts w:cs="Poppins"/>
                <w:i/>
                <w:iCs/>
              </w:rPr>
            </w:pPr>
          </w:p>
        </w:tc>
        <w:tc>
          <w:tcPr>
            <w:tcW w:w="185" w:type="pct"/>
          </w:tcPr>
          <w:p w14:paraId="1A3E0461" w14:textId="77777777" w:rsidR="0041795F" w:rsidRPr="001B3ECF" w:rsidRDefault="0041795F" w:rsidP="0041795F">
            <w:pPr>
              <w:pStyle w:val="TableBodyCopy"/>
              <w:rPr>
                <w:rFonts w:cs="Poppins"/>
                <w:i/>
                <w:iCs/>
              </w:rPr>
            </w:pPr>
          </w:p>
        </w:tc>
        <w:tc>
          <w:tcPr>
            <w:tcW w:w="199" w:type="pct"/>
            <w:gridSpan w:val="2"/>
          </w:tcPr>
          <w:p w14:paraId="7FBEA4E5" w14:textId="77777777" w:rsidR="0041795F" w:rsidRPr="001B3ECF" w:rsidRDefault="0041795F" w:rsidP="0041795F">
            <w:pPr>
              <w:pStyle w:val="TableBodyCopy"/>
              <w:rPr>
                <w:rFonts w:cs="Poppins"/>
                <w:i/>
                <w:iCs/>
              </w:rPr>
            </w:pPr>
          </w:p>
        </w:tc>
        <w:tc>
          <w:tcPr>
            <w:tcW w:w="206" w:type="pct"/>
          </w:tcPr>
          <w:p w14:paraId="1CF4087C" w14:textId="77777777" w:rsidR="0041795F" w:rsidRPr="001B3ECF" w:rsidRDefault="0041795F" w:rsidP="0041795F">
            <w:pPr>
              <w:pStyle w:val="TableBodyCopy"/>
              <w:rPr>
                <w:rFonts w:cs="Poppins"/>
                <w:i/>
                <w:iCs/>
              </w:rPr>
            </w:pPr>
          </w:p>
        </w:tc>
        <w:tc>
          <w:tcPr>
            <w:tcW w:w="208" w:type="pct"/>
          </w:tcPr>
          <w:p w14:paraId="27AEF78F" w14:textId="6EED3415" w:rsidR="0041795F" w:rsidRPr="001B3ECF" w:rsidRDefault="0041795F" w:rsidP="0041795F">
            <w:pPr>
              <w:pStyle w:val="TableBodyCopy"/>
              <w:rPr>
                <w:rFonts w:cs="Poppins"/>
                <w:i/>
                <w:iCs/>
              </w:rPr>
            </w:pPr>
          </w:p>
        </w:tc>
        <w:tc>
          <w:tcPr>
            <w:tcW w:w="267" w:type="pct"/>
          </w:tcPr>
          <w:p w14:paraId="1EC29C3F" w14:textId="77777777" w:rsidR="0041795F" w:rsidRPr="001B3ECF" w:rsidRDefault="0041795F" w:rsidP="0041795F">
            <w:pPr>
              <w:pStyle w:val="TableBodyCopy"/>
              <w:rPr>
                <w:rFonts w:cs="Poppins"/>
                <w:i/>
                <w:iCs/>
              </w:rPr>
            </w:pPr>
          </w:p>
        </w:tc>
        <w:tc>
          <w:tcPr>
            <w:tcW w:w="496" w:type="pct"/>
          </w:tcPr>
          <w:p w14:paraId="09C4A10E" w14:textId="47EE5F16" w:rsidR="0041795F" w:rsidRPr="001B3ECF" w:rsidRDefault="0041795F" w:rsidP="0041795F">
            <w:pPr>
              <w:pStyle w:val="TableBodyCopy"/>
              <w:rPr>
                <w:rFonts w:cs="Poppins"/>
                <w:i/>
                <w:iCs/>
              </w:rPr>
            </w:pPr>
          </w:p>
        </w:tc>
        <w:tc>
          <w:tcPr>
            <w:tcW w:w="541" w:type="pct"/>
          </w:tcPr>
          <w:p w14:paraId="5ECD5F7F" w14:textId="2F4C7553" w:rsidR="0041795F" w:rsidRPr="001B3ECF" w:rsidRDefault="0041795F" w:rsidP="0041795F">
            <w:pPr>
              <w:pStyle w:val="TableBodyCopy"/>
              <w:rPr>
                <w:rFonts w:cs="Poppins"/>
                <w:i/>
                <w:iCs/>
              </w:rPr>
            </w:pPr>
          </w:p>
        </w:tc>
      </w:tr>
      <w:tr w:rsidR="0041795F" w14:paraId="2A149D3A" w14:textId="77777777" w:rsidTr="00CD3414">
        <w:trPr>
          <w:trHeight w:val="4500"/>
        </w:trPr>
        <w:tc>
          <w:tcPr>
            <w:tcW w:w="208" w:type="pct"/>
          </w:tcPr>
          <w:p w14:paraId="4CF80B93" w14:textId="2FB422CD" w:rsidR="0041795F" w:rsidRDefault="0041795F" w:rsidP="0041795F">
            <w:pPr>
              <w:pStyle w:val="TableBodyCopy"/>
              <w:jc w:val="center"/>
            </w:pPr>
            <w:r w:rsidRPr="2B1154F6">
              <w:lastRenderedPageBreak/>
              <w:t>6</w:t>
            </w:r>
          </w:p>
        </w:tc>
        <w:tc>
          <w:tcPr>
            <w:tcW w:w="723" w:type="pct"/>
          </w:tcPr>
          <w:p w14:paraId="3FF205F0" w14:textId="23745503" w:rsidR="0041795F" w:rsidRPr="001B3ECF" w:rsidRDefault="0041795F" w:rsidP="0041795F">
            <w:pPr>
              <w:pStyle w:val="TableBodyCopy"/>
              <w:rPr>
                <w:rFonts w:cs="Poppins"/>
                <w:i/>
                <w:iCs/>
              </w:rPr>
            </w:pPr>
            <w:r w:rsidRPr="001B3ECF">
              <w:rPr>
                <w:rFonts w:cs="Poppins"/>
                <w:i/>
                <w:iCs/>
              </w:rPr>
              <w:t xml:space="preserve">Financial Model </w:t>
            </w:r>
          </w:p>
        </w:tc>
        <w:tc>
          <w:tcPr>
            <w:tcW w:w="1778" w:type="pct"/>
          </w:tcPr>
          <w:p w14:paraId="7ED7F76B" w14:textId="09C71345" w:rsidR="0041795F" w:rsidRPr="001B3ECF" w:rsidRDefault="0041795F" w:rsidP="0041795F">
            <w:pPr>
              <w:pStyle w:val="TableBodyCopy"/>
              <w:rPr>
                <w:rFonts w:cs="Poppins"/>
                <w:i/>
                <w:iCs/>
              </w:rPr>
            </w:pPr>
            <w:r w:rsidRPr="001B3ECF">
              <w:rPr>
                <w:rFonts w:cs="Poppins"/>
                <w:i/>
                <w:iCs/>
              </w:rPr>
              <w:t>A spreadsheet outlining the projected costs and revenues of the project as estimated at the start of the contract (financial close). Also referred to as the project model or financial close (FC) model. This will be defined in the project agreement and there will typically be a contractual requirement for PFI Co to update this model if there are significant variations or refinancings. However, the FC model will provide the basis for any termination or refinancing analysis.</w:t>
            </w:r>
          </w:p>
        </w:tc>
        <w:tc>
          <w:tcPr>
            <w:tcW w:w="189" w:type="pct"/>
            <w:gridSpan w:val="2"/>
          </w:tcPr>
          <w:p w14:paraId="2EB7BD23" w14:textId="262ADA0D" w:rsidR="0041795F" w:rsidRPr="001B3ECF" w:rsidRDefault="0041795F" w:rsidP="0041795F">
            <w:pPr>
              <w:pStyle w:val="TableBodyCopy"/>
              <w:rPr>
                <w:rFonts w:cs="Poppins"/>
                <w:i/>
                <w:iCs/>
              </w:rPr>
            </w:pPr>
          </w:p>
        </w:tc>
        <w:tc>
          <w:tcPr>
            <w:tcW w:w="185" w:type="pct"/>
          </w:tcPr>
          <w:p w14:paraId="27F7F6A0" w14:textId="77777777" w:rsidR="0041795F" w:rsidRPr="001B3ECF" w:rsidRDefault="0041795F" w:rsidP="0041795F">
            <w:pPr>
              <w:pStyle w:val="TableBodyCopy"/>
              <w:rPr>
                <w:rFonts w:cs="Poppins"/>
                <w:i/>
                <w:iCs/>
              </w:rPr>
            </w:pPr>
          </w:p>
        </w:tc>
        <w:tc>
          <w:tcPr>
            <w:tcW w:w="199" w:type="pct"/>
            <w:gridSpan w:val="2"/>
          </w:tcPr>
          <w:p w14:paraId="14D19DBF" w14:textId="77777777" w:rsidR="0041795F" w:rsidRPr="001B3ECF" w:rsidRDefault="0041795F" w:rsidP="0041795F">
            <w:pPr>
              <w:pStyle w:val="TableBodyCopy"/>
              <w:rPr>
                <w:rFonts w:cs="Poppins"/>
                <w:i/>
                <w:iCs/>
              </w:rPr>
            </w:pPr>
          </w:p>
        </w:tc>
        <w:tc>
          <w:tcPr>
            <w:tcW w:w="206" w:type="pct"/>
          </w:tcPr>
          <w:p w14:paraId="7AACF3F3" w14:textId="77777777" w:rsidR="0041795F" w:rsidRPr="001B3ECF" w:rsidRDefault="0041795F" w:rsidP="0041795F">
            <w:pPr>
              <w:pStyle w:val="TableBodyCopy"/>
              <w:rPr>
                <w:rFonts w:cs="Poppins"/>
                <w:i/>
                <w:iCs/>
              </w:rPr>
            </w:pPr>
          </w:p>
        </w:tc>
        <w:tc>
          <w:tcPr>
            <w:tcW w:w="208" w:type="pct"/>
          </w:tcPr>
          <w:p w14:paraId="25D9C5C0" w14:textId="58F64474" w:rsidR="0041795F" w:rsidRPr="001B3ECF" w:rsidRDefault="0041795F" w:rsidP="0041795F">
            <w:pPr>
              <w:pStyle w:val="TableBodyCopy"/>
              <w:rPr>
                <w:rFonts w:cs="Poppins"/>
                <w:i/>
                <w:iCs/>
              </w:rPr>
            </w:pPr>
          </w:p>
        </w:tc>
        <w:tc>
          <w:tcPr>
            <w:tcW w:w="267" w:type="pct"/>
          </w:tcPr>
          <w:p w14:paraId="32C0819A" w14:textId="77777777" w:rsidR="0041795F" w:rsidRPr="001B3ECF" w:rsidRDefault="0041795F" w:rsidP="0041795F">
            <w:pPr>
              <w:pStyle w:val="TableBodyCopy"/>
              <w:rPr>
                <w:rFonts w:cs="Poppins"/>
                <w:i/>
                <w:iCs/>
              </w:rPr>
            </w:pPr>
          </w:p>
        </w:tc>
        <w:tc>
          <w:tcPr>
            <w:tcW w:w="496" w:type="pct"/>
          </w:tcPr>
          <w:p w14:paraId="0080F73E" w14:textId="7D5B4DB1" w:rsidR="0041795F" w:rsidRPr="001B3ECF" w:rsidRDefault="0041795F" w:rsidP="0041795F">
            <w:pPr>
              <w:pStyle w:val="TableBodyCopy"/>
              <w:rPr>
                <w:rFonts w:cs="Poppins"/>
                <w:i/>
                <w:iCs/>
              </w:rPr>
            </w:pPr>
          </w:p>
        </w:tc>
        <w:tc>
          <w:tcPr>
            <w:tcW w:w="541" w:type="pct"/>
          </w:tcPr>
          <w:p w14:paraId="3E894E8D" w14:textId="6EE1AF2E" w:rsidR="0041795F" w:rsidRPr="001B3ECF" w:rsidRDefault="0041795F" w:rsidP="0041795F">
            <w:pPr>
              <w:pStyle w:val="TableBodyCopy"/>
              <w:rPr>
                <w:rFonts w:cs="Poppins"/>
                <w:i/>
                <w:iCs/>
              </w:rPr>
            </w:pPr>
          </w:p>
        </w:tc>
      </w:tr>
      <w:tr w:rsidR="0041795F" w14:paraId="27CD26D7" w14:textId="77777777" w:rsidTr="00CD3414">
        <w:trPr>
          <w:trHeight w:val="3708"/>
        </w:trPr>
        <w:tc>
          <w:tcPr>
            <w:tcW w:w="208" w:type="pct"/>
          </w:tcPr>
          <w:p w14:paraId="28E3259A" w14:textId="6279B177" w:rsidR="0041795F" w:rsidRDefault="0041795F" w:rsidP="0041795F">
            <w:pPr>
              <w:pStyle w:val="TableBodyCopy"/>
              <w:jc w:val="center"/>
            </w:pPr>
            <w:r w:rsidRPr="2B1154F6">
              <w:t>7</w:t>
            </w:r>
          </w:p>
        </w:tc>
        <w:tc>
          <w:tcPr>
            <w:tcW w:w="723" w:type="pct"/>
          </w:tcPr>
          <w:p w14:paraId="02D9B182" w14:textId="353AF238" w:rsidR="0041795F" w:rsidRPr="001B3ECF" w:rsidRDefault="0041795F" w:rsidP="0041795F">
            <w:pPr>
              <w:pStyle w:val="TableBodyCopy"/>
              <w:rPr>
                <w:rFonts w:cs="Poppins"/>
                <w:i/>
                <w:iCs/>
              </w:rPr>
            </w:pPr>
            <w:r w:rsidRPr="001B3ECF">
              <w:rPr>
                <w:rFonts w:cs="Poppins"/>
                <w:i/>
                <w:iCs/>
              </w:rPr>
              <w:t>Operating Model</w:t>
            </w:r>
          </w:p>
        </w:tc>
        <w:tc>
          <w:tcPr>
            <w:tcW w:w="1778" w:type="pct"/>
          </w:tcPr>
          <w:p w14:paraId="66B2044A" w14:textId="739E8B06" w:rsidR="0041795F" w:rsidRPr="001B3ECF" w:rsidRDefault="0041795F" w:rsidP="0041795F">
            <w:pPr>
              <w:pStyle w:val="TableBodyCopy"/>
              <w:rPr>
                <w:rFonts w:cs="Poppins"/>
                <w:i/>
                <w:iCs/>
              </w:rPr>
            </w:pPr>
            <w:r w:rsidRPr="001B3ECF">
              <w:rPr>
                <w:rFonts w:cs="Poppins"/>
                <w:i/>
                <w:iCs/>
              </w:rPr>
              <w:t xml:space="preserve">A spreadsheet which updates the financial close model to take account of the performance of the project, both in terms of key economic factors (inflation, for instance) as well as actual spend versus forecast. It calculates the financial information that needs to be reported to the senior lenders, e.g. financial ratios, and is usually provided to senior lenders on a quarterly or semi-annual basis. </w:t>
            </w:r>
          </w:p>
        </w:tc>
        <w:tc>
          <w:tcPr>
            <w:tcW w:w="189" w:type="pct"/>
            <w:gridSpan w:val="2"/>
          </w:tcPr>
          <w:p w14:paraId="6B2BC618" w14:textId="03F40158" w:rsidR="0041795F" w:rsidRPr="001B3ECF" w:rsidRDefault="0041795F" w:rsidP="0041795F">
            <w:pPr>
              <w:pStyle w:val="TableBodyCopy"/>
              <w:rPr>
                <w:rFonts w:cs="Poppins"/>
                <w:i/>
                <w:iCs/>
              </w:rPr>
            </w:pPr>
          </w:p>
        </w:tc>
        <w:tc>
          <w:tcPr>
            <w:tcW w:w="185" w:type="pct"/>
          </w:tcPr>
          <w:p w14:paraId="7A1D356C" w14:textId="77777777" w:rsidR="0041795F" w:rsidRPr="001B3ECF" w:rsidRDefault="0041795F" w:rsidP="0041795F">
            <w:pPr>
              <w:pStyle w:val="TableBodyCopy"/>
              <w:rPr>
                <w:rFonts w:cs="Poppins"/>
                <w:i/>
                <w:iCs/>
              </w:rPr>
            </w:pPr>
          </w:p>
        </w:tc>
        <w:tc>
          <w:tcPr>
            <w:tcW w:w="199" w:type="pct"/>
            <w:gridSpan w:val="2"/>
          </w:tcPr>
          <w:p w14:paraId="6DA01912" w14:textId="77777777" w:rsidR="0041795F" w:rsidRPr="001B3ECF" w:rsidRDefault="0041795F" w:rsidP="0041795F">
            <w:pPr>
              <w:pStyle w:val="TableBodyCopy"/>
              <w:rPr>
                <w:rFonts w:cs="Poppins"/>
                <w:i/>
                <w:iCs/>
              </w:rPr>
            </w:pPr>
          </w:p>
        </w:tc>
        <w:tc>
          <w:tcPr>
            <w:tcW w:w="206" w:type="pct"/>
          </w:tcPr>
          <w:p w14:paraId="1CA2343B" w14:textId="77777777" w:rsidR="0041795F" w:rsidRPr="001B3ECF" w:rsidRDefault="0041795F" w:rsidP="0041795F">
            <w:pPr>
              <w:pStyle w:val="TableBodyCopy"/>
              <w:rPr>
                <w:rFonts w:cs="Poppins"/>
                <w:i/>
                <w:iCs/>
              </w:rPr>
            </w:pPr>
          </w:p>
        </w:tc>
        <w:tc>
          <w:tcPr>
            <w:tcW w:w="208" w:type="pct"/>
          </w:tcPr>
          <w:p w14:paraId="1EEAF779" w14:textId="58179B00" w:rsidR="0041795F" w:rsidRPr="001B3ECF" w:rsidRDefault="0041795F" w:rsidP="0041795F">
            <w:pPr>
              <w:pStyle w:val="TableBodyCopy"/>
              <w:rPr>
                <w:rFonts w:cs="Poppins"/>
                <w:i/>
                <w:iCs/>
              </w:rPr>
            </w:pPr>
          </w:p>
        </w:tc>
        <w:tc>
          <w:tcPr>
            <w:tcW w:w="267" w:type="pct"/>
          </w:tcPr>
          <w:p w14:paraId="084D2C8E" w14:textId="77777777" w:rsidR="0041795F" w:rsidRPr="001B3ECF" w:rsidRDefault="0041795F" w:rsidP="0041795F">
            <w:pPr>
              <w:pStyle w:val="TableBodyCopy"/>
              <w:rPr>
                <w:rFonts w:cs="Poppins"/>
                <w:i/>
                <w:iCs/>
              </w:rPr>
            </w:pPr>
          </w:p>
        </w:tc>
        <w:tc>
          <w:tcPr>
            <w:tcW w:w="496" w:type="pct"/>
          </w:tcPr>
          <w:p w14:paraId="1158D559" w14:textId="257EB0B1" w:rsidR="0041795F" w:rsidRPr="001B3ECF" w:rsidRDefault="0041795F" w:rsidP="0041795F">
            <w:pPr>
              <w:pStyle w:val="TableBodyCopy"/>
              <w:rPr>
                <w:rFonts w:cs="Poppins"/>
                <w:i/>
                <w:iCs/>
              </w:rPr>
            </w:pPr>
          </w:p>
        </w:tc>
        <w:tc>
          <w:tcPr>
            <w:tcW w:w="541" w:type="pct"/>
          </w:tcPr>
          <w:p w14:paraId="4EE5D443" w14:textId="5C19B1E8" w:rsidR="0041795F" w:rsidRPr="001B3ECF" w:rsidRDefault="0041795F" w:rsidP="0041795F">
            <w:pPr>
              <w:pStyle w:val="TableBodyCopy"/>
              <w:rPr>
                <w:rFonts w:cs="Poppins"/>
                <w:i/>
                <w:iCs/>
              </w:rPr>
            </w:pPr>
          </w:p>
        </w:tc>
      </w:tr>
      <w:tr w:rsidR="0041795F" w14:paraId="3E273568" w14:textId="77777777" w:rsidTr="008E54BC">
        <w:trPr>
          <w:trHeight w:val="2325"/>
        </w:trPr>
        <w:tc>
          <w:tcPr>
            <w:tcW w:w="208" w:type="pct"/>
          </w:tcPr>
          <w:p w14:paraId="56225E98" w14:textId="719A12EB" w:rsidR="0041795F" w:rsidRDefault="0041795F" w:rsidP="0041795F">
            <w:pPr>
              <w:pStyle w:val="TableBodyCopy"/>
              <w:jc w:val="center"/>
            </w:pPr>
            <w:r w:rsidRPr="2B1154F6">
              <w:lastRenderedPageBreak/>
              <w:t>8</w:t>
            </w:r>
          </w:p>
        </w:tc>
        <w:tc>
          <w:tcPr>
            <w:tcW w:w="723" w:type="pct"/>
          </w:tcPr>
          <w:p w14:paraId="4F2C9D0E" w14:textId="072A0094" w:rsidR="0041795F" w:rsidRPr="001B3ECF" w:rsidRDefault="0041795F" w:rsidP="0041795F">
            <w:pPr>
              <w:pStyle w:val="TableBodyCopy"/>
              <w:rPr>
                <w:rFonts w:cs="Poppins"/>
                <w:i/>
                <w:iCs/>
              </w:rPr>
            </w:pPr>
            <w:r w:rsidRPr="001B3ECF">
              <w:rPr>
                <w:rFonts w:cs="Poppins"/>
                <w:i/>
                <w:iCs/>
              </w:rPr>
              <w:t>Change Protocol or Variation Procedure</w:t>
            </w:r>
          </w:p>
        </w:tc>
        <w:tc>
          <w:tcPr>
            <w:tcW w:w="1778" w:type="pct"/>
          </w:tcPr>
          <w:p w14:paraId="57470A5E" w14:textId="460DBA1A" w:rsidR="0041795F" w:rsidRPr="001B3ECF" w:rsidRDefault="0041795F" w:rsidP="0041795F">
            <w:pPr>
              <w:pStyle w:val="TableBodyCopy"/>
              <w:rPr>
                <w:rFonts w:cs="Poppins"/>
                <w:i/>
                <w:iCs/>
              </w:rPr>
            </w:pPr>
            <w:r w:rsidRPr="001B3ECF">
              <w:rPr>
                <w:rFonts w:cs="Poppins"/>
                <w:i/>
                <w:iCs/>
              </w:rPr>
              <w:t>A part of the project agreement (usually a schedule) which outlines the agreed procedures for proposing, managing and implementing a change to the terms of the project agreement (often a change to the scope of the services delivered).</w:t>
            </w:r>
          </w:p>
        </w:tc>
        <w:tc>
          <w:tcPr>
            <w:tcW w:w="189" w:type="pct"/>
            <w:gridSpan w:val="2"/>
          </w:tcPr>
          <w:p w14:paraId="0E7913F4" w14:textId="05AF3072" w:rsidR="0041795F" w:rsidRPr="001B3ECF" w:rsidRDefault="0041795F" w:rsidP="0041795F">
            <w:pPr>
              <w:pStyle w:val="TableBodyCopy"/>
              <w:rPr>
                <w:rFonts w:cs="Poppins"/>
                <w:i/>
                <w:iCs/>
              </w:rPr>
            </w:pPr>
          </w:p>
        </w:tc>
        <w:tc>
          <w:tcPr>
            <w:tcW w:w="185" w:type="pct"/>
          </w:tcPr>
          <w:p w14:paraId="0A13C0EF" w14:textId="77777777" w:rsidR="0041795F" w:rsidRPr="001B3ECF" w:rsidRDefault="0041795F" w:rsidP="0041795F">
            <w:pPr>
              <w:pStyle w:val="TableBodyCopy"/>
              <w:rPr>
                <w:rFonts w:cs="Poppins"/>
                <w:i/>
                <w:iCs/>
              </w:rPr>
            </w:pPr>
          </w:p>
        </w:tc>
        <w:tc>
          <w:tcPr>
            <w:tcW w:w="199" w:type="pct"/>
            <w:gridSpan w:val="2"/>
          </w:tcPr>
          <w:p w14:paraId="762AC6B5" w14:textId="77777777" w:rsidR="0041795F" w:rsidRPr="001B3ECF" w:rsidRDefault="0041795F" w:rsidP="0041795F">
            <w:pPr>
              <w:pStyle w:val="TableBodyCopy"/>
              <w:rPr>
                <w:rFonts w:cs="Poppins"/>
                <w:i/>
                <w:iCs/>
              </w:rPr>
            </w:pPr>
          </w:p>
        </w:tc>
        <w:tc>
          <w:tcPr>
            <w:tcW w:w="206" w:type="pct"/>
          </w:tcPr>
          <w:p w14:paraId="2E853811" w14:textId="77777777" w:rsidR="0041795F" w:rsidRPr="001B3ECF" w:rsidRDefault="0041795F" w:rsidP="0041795F">
            <w:pPr>
              <w:pStyle w:val="TableBodyCopy"/>
              <w:rPr>
                <w:rFonts w:cs="Poppins"/>
                <w:i/>
                <w:iCs/>
              </w:rPr>
            </w:pPr>
          </w:p>
        </w:tc>
        <w:tc>
          <w:tcPr>
            <w:tcW w:w="208" w:type="pct"/>
          </w:tcPr>
          <w:p w14:paraId="166552C9" w14:textId="15BA7E1F" w:rsidR="0041795F" w:rsidRPr="001B3ECF" w:rsidRDefault="0041795F" w:rsidP="0041795F">
            <w:pPr>
              <w:pStyle w:val="TableBodyCopy"/>
              <w:rPr>
                <w:rFonts w:cs="Poppins"/>
                <w:i/>
                <w:iCs/>
              </w:rPr>
            </w:pPr>
          </w:p>
        </w:tc>
        <w:tc>
          <w:tcPr>
            <w:tcW w:w="267" w:type="pct"/>
          </w:tcPr>
          <w:p w14:paraId="2145CA11" w14:textId="77777777" w:rsidR="0041795F" w:rsidRPr="001B3ECF" w:rsidRDefault="0041795F" w:rsidP="0041795F">
            <w:pPr>
              <w:pStyle w:val="TableBodyCopy"/>
              <w:rPr>
                <w:rFonts w:cs="Poppins"/>
                <w:i/>
                <w:iCs/>
              </w:rPr>
            </w:pPr>
          </w:p>
        </w:tc>
        <w:tc>
          <w:tcPr>
            <w:tcW w:w="496" w:type="pct"/>
          </w:tcPr>
          <w:p w14:paraId="76CE583A" w14:textId="43D0186C" w:rsidR="0041795F" w:rsidRPr="001B3ECF" w:rsidRDefault="0041795F" w:rsidP="0041795F">
            <w:pPr>
              <w:pStyle w:val="TableBodyCopy"/>
              <w:rPr>
                <w:rFonts w:cs="Poppins"/>
                <w:i/>
                <w:iCs/>
              </w:rPr>
            </w:pPr>
          </w:p>
        </w:tc>
        <w:tc>
          <w:tcPr>
            <w:tcW w:w="541" w:type="pct"/>
          </w:tcPr>
          <w:p w14:paraId="429ADF4C" w14:textId="0C537552" w:rsidR="0041795F" w:rsidRPr="001B3ECF" w:rsidRDefault="0041795F" w:rsidP="0041795F">
            <w:pPr>
              <w:pStyle w:val="TableBodyCopy"/>
              <w:rPr>
                <w:rFonts w:cs="Poppins"/>
                <w:i/>
                <w:iCs/>
              </w:rPr>
            </w:pPr>
          </w:p>
        </w:tc>
      </w:tr>
      <w:tr w:rsidR="0041795F" w14:paraId="0790EAE0" w14:textId="77777777" w:rsidTr="00CD3414">
        <w:trPr>
          <w:trHeight w:val="4925"/>
        </w:trPr>
        <w:tc>
          <w:tcPr>
            <w:tcW w:w="208" w:type="pct"/>
          </w:tcPr>
          <w:p w14:paraId="07AD97F8" w14:textId="0426E9BD" w:rsidR="0041795F" w:rsidRDefault="0041795F" w:rsidP="0041795F">
            <w:pPr>
              <w:pStyle w:val="TableBodyCopy"/>
              <w:jc w:val="center"/>
            </w:pPr>
            <w:r w:rsidRPr="2B1154F6">
              <w:t>9</w:t>
            </w:r>
          </w:p>
        </w:tc>
        <w:tc>
          <w:tcPr>
            <w:tcW w:w="723" w:type="pct"/>
          </w:tcPr>
          <w:p w14:paraId="62AB6C7A" w14:textId="5424C043" w:rsidR="0041795F" w:rsidRPr="001B3ECF" w:rsidRDefault="0041795F" w:rsidP="0041795F">
            <w:pPr>
              <w:pStyle w:val="TableBodyCopy"/>
              <w:rPr>
                <w:rFonts w:cs="Poppins"/>
                <w:i/>
                <w:iCs/>
              </w:rPr>
            </w:pPr>
            <w:r w:rsidRPr="001B3ECF">
              <w:rPr>
                <w:rFonts w:cs="Poppins"/>
                <w:i/>
                <w:iCs/>
              </w:rPr>
              <w:t>Small Works Protocol</w:t>
            </w:r>
          </w:p>
        </w:tc>
        <w:tc>
          <w:tcPr>
            <w:tcW w:w="1778" w:type="pct"/>
          </w:tcPr>
          <w:p w14:paraId="701CCC5C" w14:textId="4BCE7F43" w:rsidR="0041795F" w:rsidRPr="001B3ECF" w:rsidRDefault="0041795F" w:rsidP="0041795F">
            <w:pPr>
              <w:pStyle w:val="TableBodyCopy"/>
              <w:rPr>
                <w:rFonts w:cs="Poppins"/>
                <w:i/>
                <w:iCs/>
              </w:rPr>
            </w:pPr>
            <w:r w:rsidRPr="001B3ECF">
              <w:rPr>
                <w:rFonts w:cs="Poppins"/>
                <w:i/>
                <w:iCs/>
              </w:rPr>
              <w:t xml:space="preserve">Often there is a part of the change protocol which sets out a process for the parties to follow in relation to works with an individual cost not exceeding a certain threshold without having to go through the full change protocol. There might be a catalogue of small works or a schedule of rates for small works which contains pre-agreed prices, and in some cases, standards timescales for the completion of small value changes. The small works threshold is often indexed over the contract period.  </w:t>
            </w:r>
          </w:p>
        </w:tc>
        <w:tc>
          <w:tcPr>
            <w:tcW w:w="189" w:type="pct"/>
            <w:gridSpan w:val="2"/>
          </w:tcPr>
          <w:p w14:paraId="766E0D29" w14:textId="4A730FA8" w:rsidR="0041795F" w:rsidRPr="001B3ECF" w:rsidRDefault="0041795F" w:rsidP="0041795F">
            <w:pPr>
              <w:pStyle w:val="TableBodyCopy"/>
              <w:rPr>
                <w:rFonts w:cs="Poppins"/>
                <w:i/>
                <w:iCs/>
              </w:rPr>
            </w:pPr>
          </w:p>
        </w:tc>
        <w:tc>
          <w:tcPr>
            <w:tcW w:w="185" w:type="pct"/>
          </w:tcPr>
          <w:p w14:paraId="71A632F9" w14:textId="77777777" w:rsidR="0041795F" w:rsidRPr="001B3ECF" w:rsidRDefault="0041795F" w:rsidP="0041795F">
            <w:pPr>
              <w:pStyle w:val="TableBodyCopy"/>
              <w:rPr>
                <w:rFonts w:cs="Poppins"/>
                <w:i/>
                <w:iCs/>
              </w:rPr>
            </w:pPr>
          </w:p>
        </w:tc>
        <w:tc>
          <w:tcPr>
            <w:tcW w:w="199" w:type="pct"/>
            <w:gridSpan w:val="2"/>
          </w:tcPr>
          <w:p w14:paraId="5054281B" w14:textId="77777777" w:rsidR="0041795F" w:rsidRPr="001B3ECF" w:rsidRDefault="0041795F" w:rsidP="0041795F">
            <w:pPr>
              <w:pStyle w:val="TableBodyCopy"/>
              <w:rPr>
                <w:rFonts w:cs="Poppins"/>
                <w:i/>
                <w:iCs/>
              </w:rPr>
            </w:pPr>
          </w:p>
        </w:tc>
        <w:tc>
          <w:tcPr>
            <w:tcW w:w="206" w:type="pct"/>
          </w:tcPr>
          <w:p w14:paraId="58DCCCB8" w14:textId="77777777" w:rsidR="0041795F" w:rsidRPr="001B3ECF" w:rsidRDefault="0041795F" w:rsidP="0041795F">
            <w:pPr>
              <w:pStyle w:val="TableBodyCopy"/>
              <w:rPr>
                <w:rFonts w:cs="Poppins"/>
                <w:i/>
                <w:iCs/>
              </w:rPr>
            </w:pPr>
          </w:p>
        </w:tc>
        <w:tc>
          <w:tcPr>
            <w:tcW w:w="208" w:type="pct"/>
          </w:tcPr>
          <w:p w14:paraId="1B5FA53C" w14:textId="4B5361D4" w:rsidR="0041795F" w:rsidRPr="001B3ECF" w:rsidRDefault="0041795F" w:rsidP="0041795F">
            <w:pPr>
              <w:pStyle w:val="TableBodyCopy"/>
              <w:rPr>
                <w:rFonts w:cs="Poppins"/>
                <w:i/>
                <w:iCs/>
              </w:rPr>
            </w:pPr>
          </w:p>
        </w:tc>
        <w:tc>
          <w:tcPr>
            <w:tcW w:w="267" w:type="pct"/>
          </w:tcPr>
          <w:p w14:paraId="0DF7F11E" w14:textId="77777777" w:rsidR="0041795F" w:rsidRPr="001B3ECF" w:rsidRDefault="0041795F" w:rsidP="0041795F">
            <w:pPr>
              <w:pStyle w:val="TableBodyCopy"/>
              <w:rPr>
                <w:rFonts w:cs="Poppins"/>
                <w:i/>
                <w:iCs/>
              </w:rPr>
            </w:pPr>
          </w:p>
        </w:tc>
        <w:tc>
          <w:tcPr>
            <w:tcW w:w="496" w:type="pct"/>
          </w:tcPr>
          <w:p w14:paraId="03D5A0FD" w14:textId="5F16EFBC" w:rsidR="0041795F" w:rsidRPr="001B3ECF" w:rsidRDefault="0041795F" w:rsidP="0041795F">
            <w:pPr>
              <w:pStyle w:val="TableBodyCopy"/>
              <w:rPr>
                <w:rFonts w:cs="Poppins"/>
                <w:i/>
                <w:iCs/>
              </w:rPr>
            </w:pPr>
          </w:p>
        </w:tc>
        <w:tc>
          <w:tcPr>
            <w:tcW w:w="541" w:type="pct"/>
          </w:tcPr>
          <w:p w14:paraId="5D848DBC" w14:textId="5BC32A72" w:rsidR="0041795F" w:rsidRPr="001B3ECF" w:rsidRDefault="0041795F" w:rsidP="0041795F">
            <w:pPr>
              <w:pStyle w:val="TableBodyCopy"/>
              <w:rPr>
                <w:rFonts w:cs="Poppins"/>
                <w:i/>
                <w:iCs/>
              </w:rPr>
            </w:pPr>
          </w:p>
        </w:tc>
      </w:tr>
      <w:tr w:rsidR="0041795F" w14:paraId="44C49A2B" w14:textId="77777777" w:rsidTr="008E54BC">
        <w:trPr>
          <w:trHeight w:val="2605"/>
        </w:trPr>
        <w:tc>
          <w:tcPr>
            <w:tcW w:w="208" w:type="pct"/>
          </w:tcPr>
          <w:p w14:paraId="72F06194" w14:textId="63E1A5AA" w:rsidR="0041795F" w:rsidRDefault="0041795F" w:rsidP="0041795F">
            <w:pPr>
              <w:pStyle w:val="TableBodyCopy"/>
              <w:jc w:val="center"/>
            </w:pPr>
            <w:r w:rsidRPr="2B1154F6">
              <w:lastRenderedPageBreak/>
              <w:t>10</w:t>
            </w:r>
          </w:p>
        </w:tc>
        <w:tc>
          <w:tcPr>
            <w:tcW w:w="723" w:type="pct"/>
          </w:tcPr>
          <w:p w14:paraId="718D119E" w14:textId="10B151F1" w:rsidR="0041795F" w:rsidRPr="001B3ECF" w:rsidRDefault="0041795F" w:rsidP="0041795F">
            <w:pPr>
              <w:pStyle w:val="TableBodyCopy"/>
              <w:rPr>
                <w:rFonts w:cs="Poppins"/>
                <w:i/>
                <w:iCs/>
              </w:rPr>
            </w:pPr>
            <w:r w:rsidRPr="001B3ECF">
              <w:rPr>
                <w:rFonts w:cs="Poppins"/>
                <w:i/>
                <w:iCs/>
              </w:rPr>
              <w:t>Termination Provisions</w:t>
            </w:r>
          </w:p>
        </w:tc>
        <w:tc>
          <w:tcPr>
            <w:tcW w:w="1778" w:type="pct"/>
          </w:tcPr>
          <w:p w14:paraId="04A8CECC" w14:textId="2C54358C" w:rsidR="0041795F" w:rsidRPr="001B3ECF" w:rsidRDefault="0041795F" w:rsidP="0041795F">
            <w:pPr>
              <w:pStyle w:val="TableBodyCopy"/>
              <w:rPr>
                <w:rFonts w:cs="Poppins"/>
                <w:i/>
                <w:iCs/>
              </w:rPr>
            </w:pPr>
            <w:r w:rsidRPr="001B3ECF">
              <w:rPr>
                <w:rFonts w:cs="Poppins"/>
                <w:i/>
                <w:iCs/>
              </w:rPr>
              <w:t>Details the circumstances under which the contract can be terminated and the consequences for both parties (including the compensation payable). The sponsoring department will usually be involved in any circumstances which may result in termination of the contract.</w:t>
            </w:r>
          </w:p>
        </w:tc>
        <w:tc>
          <w:tcPr>
            <w:tcW w:w="189" w:type="pct"/>
            <w:gridSpan w:val="2"/>
          </w:tcPr>
          <w:p w14:paraId="63942302" w14:textId="7348DCD9" w:rsidR="0041795F" w:rsidRPr="001B3ECF" w:rsidRDefault="0041795F" w:rsidP="0041795F">
            <w:pPr>
              <w:pStyle w:val="TableBodyCopy"/>
              <w:rPr>
                <w:rFonts w:cs="Poppins"/>
                <w:i/>
                <w:iCs/>
              </w:rPr>
            </w:pPr>
          </w:p>
        </w:tc>
        <w:tc>
          <w:tcPr>
            <w:tcW w:w="185" w:type="pct"/>
          </w:tcPr>
          <w:p w14:paraId="460F1122" w14:textId="77777777" w:rsidR="0041795F" w:rsidRPr="001B3ECF" w:rsidRDefault="0041795F" w:rsidP="0041795F">
            <w:pPr>
              <w:pStyle w:val="TableBodyCopy"/>
              <w:rPr>
                <w:rFonts w:cs="Poppins"/>
                <w:i/>
                <w:iCs/>
              </w:rPr>
            </w:pPr>
          </w:p>
        </w:tc>
        <w:tc>
          <w:tcPr>
            <w:tcW w:w="199" w:type="pct"/>
            <w:gridSpan w:val="2"/>
          </w:tcPr>
          <w:p w14:paraId="16E24083" w14:textId="77777777" w:rsidR="0041795F" w:rsidRPr="001B3ECF" w:rsidRDefault="0041795F" w:rsidP="0041795F">
            <w:pPr>
              <w:pStyle w:val="TableBodyCopy"/>
              <w:rPr>
                <w:rFonts w:cs="Poppins"/>
                <w:i/>
                <w:iCs/>
              </w:rPr>
            </w:pPr>
          </w:p>
        </w:tc>
        <w:tc>
          <w:tcPr>
            <w:tcW w:w="206" w:type="pct"/>
          </w:tcPr>
          <w:p w14:paraId="75634CE8" w14:textId="77777777" w:rsidR="0041795F" w:rsidRPr="001B3ECF" w:rsidRDefault="0041795F" w:rsidP="0041795F">
            <w:pPr>
              <w:pStyle w:val="TableBodyCopy"/>
              <w:rPr>
                <w:rFonts w:cs="Poppins"/>
                <w:i/>
                <w:iCs/>
              </w:rPr>
            </w:pPr>
          </w:p>
        </w:tc>
        <w:tc>
          <w:tcPr>
            <w:tcW w:w="208" w:type="pct"/>
          </w:tcPr>
          <w:p w14:paraId="06B113CD" w14:textId="29A68C5B" w:rsidR="0041795F" w:rsidRPr="001B3ECF" w:rsidRDefault="0041795F" w:rsidP="0041795F">
            <w:pPr>
              <w:pStyle w:val="TableBodyCopy"/>
              <w:rPr>
                <w:rFonts w:cs="Poppins"/>
                <w:i/>
                <w:iCs/>
              </w:rPr>
            </w:pPr>
          </w:p>
        </w:tc>
        <w:tc>
          <w:tcPr>
            <w:tcW w:w="267" w:type="pct"/>
          </w:tcPr>
          <w:p w14:paraId="06F9BF3A" w14:textId="77777777" w:rsidR="0041795F" w:rsidRPr="001B3ECF" w:rsidRDefault="0041795F" w:rsidP="0041795F">
            <w:pPr>
              <w:pStyle w:val="TableBodyCopy"/>
              <w:rPr>
                <w:rFonts w:cs="Poppins"/>
                <w:i/>
                <w:iCs/>
              </w:rPr>
            </w:pPr>
          </w:p>
        </w:tc>
        <w:tc>
          <w:tcPr>
            <w:tcW w:w="496" w:type="pct"/>
          </w:tcPr>
          <w:p w14:paraId="36602633" w14:textId="78E5123E" w:rsidR="0041795F" w:rsidRPr="001B3ECF" w:rsidRDefault="0041795F" w:rsidP="0041795F">
            <w:pPr>
              <w:pStyle w:val="TableBodyCopy"/>
              <w:rPr>
                <w:rFonts w:cs="Poppins"/>
                <w:i/>
                <w:iCs/>
              </w:rPr>
            </w:pPr>
          </w:p>
        </w:tc>
        <w:tc>
          <w:tcPr>
            <w:tcW w:w="541" w:type="pct"/>
          </w:tcPr>
          <w:p w14:paraId="2848CD6F" w14:textId="3B365905" w:rsidR="0041795F" w:rsidRPr="001B3ECF" w:rsidRDefault="0041795F" w:rsidP="0041795F">
            <w:pPr>
              <w:pStyle w:val="TableBodyCopy"/>
              <w:rPr>
                <w:rFonts w:cs="Poppins"/>
                <w:i/>
                <w:iCs/>
              </w:rPr>
            </w:pPr>
          </w:p>
        </w:tc>
      </w:tr>
      <w:tr w:rsidR="0041795F" w14:paraId="41B0DC42" w14:textId="77777777" w:rsidTr="008E54BC">
        <w:trPr>
          <w:trHeight w:val="3359"/>
        </w:trPr>
        <w:tc>
          <w:tcPr>
            <w:tcW w:w="208" w:type="pct"/>
          </w:tcPr>
          <w:p w14:paraId="0C42BD17" w14:textId="4F0EEE0E" w:rsidR="0041795F" w:rsidRDefault="0041795F" w:rsidP="0041795F">
            <w:pPr>
              <w:pStyle w:val="TableBodyCopy"/>
              <w:jc w:val="center"/>
            </w:pPr>
            <w:r w:rsidRPr="2B1154F6">
              <w:t>11</w:t>
            </w:r>
          </w:p>
        </w:tc>
        <w:tc>
          <w:tcPr>
            <w:tcW w:w="723" w:type="pct"/>
          </w:tcPr>
          <w:p w14:paraId="62FBFE79" w14:textId="77777777" w:rsidR="0041795F" w:rsidRDefault="0041795F" w:rsidP="0041795F">
            <w:pPr>
              <w:pStyle w:val="TableBodyCopy"/>
              <w:rPr>
                <w:rFonts w:cs="Poppins"/>
                <w:i/>
                <w:iCs/>
              </w:rPr>
            </w:pPr>
            <w:proofErr w:type="spellStart"/>
            <w:r w:rsidRPr="001B3ECF">
              <w:rPr>
                <w:rFonts w:cs="Poppins"/>
                <w:i/>
                <w:iCs/>
              </w:rPr>
              <w:t>Handback</w:t>
            </w:r>
            <w:proofErr w:type="spellEnd"/>
            <w:r w:rsidRPr="001B3ECF">
              <w:rPr>
                <w:rFonts w:cs="Poppins"/>
                <w:i/>
                <w:iCs/>
              </w:rPr>
              <w:t xml:space="preserve"> Provisions</w:t>
            </w:r>
          </w:p>
          <w:p w14:paraId="015B9A14" w14:textId="7C9BEE90" w:rsidR="003D7565" w:rsidRPr="003D7565" w:rsidRDefault="003D7565" w:rsidP="003D7565"/>
        </w:tc>
        <w:tc>
          <w:tcPr>
            <w:tcW w:w="1778" w:type="pct"/>
          </w:tcPr>
          <w:p w14:paraId="199A8D1E" w14:textId="74352231" w:rsidR="003D7565" w:rsidRPr="003D7565" w:rsidRDefault="0041795F" w:rsidP="003D7565">
            <w:pPr>
              <w:pStyle w:val="TableBodyCopy"/>
              <w:rPr>
                <w:rFonts w:cs="Poppins"/>
                <w:i/>
                <w:iCs/>
              </w:rPr>
            </w:pPr>
            <w:r w:rsidRPr="001B3ECF">
              <w:rPr>
                <w:rFonts w:cs="Poppins"/>
                <w:i/>
                <w:iCs/>
              </w:rPr>
              <w:t xml:space="preserve">The processes and standards to achieve the </w:t>
            </w:r>
            <w:proofErr w:type="spellStart"/>
            <w:r w:rsidRPr="001B3ECF">
              <w:rPr>
                <w:rFonts w:cs="Poppins"/>
                <w:i/>
                <w:iCs/>
              </w:rPr>
              <w:t>handback</w:t>
            </w:r>
            <w:proofErr w:type="spellEnd"/>
            <w:r w:rsidRPr="001B3ECF">
              <w:rPr>
                <w:rFonts w:cs="Poppins"/>
                <w:i/>
                <w:iCs/>
              </w:rPr>
              <w:t xml:space="preserve"> condition of any assets, and processes to achieve handover of the assets and services on the expiry date (usually set out in the project agreement, often as a separate schedule). This often includes the survey and retention mechanisms to be used in the run up to expiry of a contract.</w:t>
            </w:r>
          </w:p>
        </w:tc>
        <w:tc>
          <w:tcPr>
            <w:tcW w:w="189" w:type="pct"/>
            <w:gridSpan w:val="2"/>
          </w:tcPr>
          <w:p w14:paraId="4EC449C2" w14:textId="60E9F7B8" w:rsidR="0041795F" w:rsidRPr="001B3ECF" w:rsidRDefault="0041795F" w:rsidP="0041795F">
            <w:pPr>
              <w:pStyle w:val="TableBodyCopy"/>
              <w:rPr>
                <w:rFonts w:cs="Poppins"/>
                <w:i/>
                <w:iCs/>
              </w:rPr>
            </w:pPr>
          </w:p>
        </w:tc>
        <w:tc>
          <w:tcPr>
            <w:tcW w:w="185" w:type="pct"/>
          </w:tcPr>
          <w:p w14:paraId="66150330" w14:textId="77777777" w:rsidR="0041795F" w:rsidRPr="001B3ECF" w:rsidRDefault="0041795F" w:rsidP="0041795F">
            <w:pPr>
              <w:pStyle w:val="TableBodyCopy"/>
              <w:rPr>
                <w:rFonts w:cs="Poppins"/>
                <w:i/>
                <w:iCs/>
              </w:rPr>
            </w:pPr>
          </w:p>
        </w:tc>
        <w:tc>
          <w:tcPr>
            <w:tcW w:w="199" w:type="pct"/>
            <w:gridSpan w:val="2"/>
          </w:tcPr>
          <w:p w14:paraId="5ED7F2BC" w14:textId="77777777" w:rsidR="0041795F" w:rsidRPr="001B3ECF" w:rsidRDefault="0041795F" w:rsidP="0041795F">
            <w:pPr>
              <w:pStyle w:val="TableBodyCopy"/>
              <w:rPr>
                <w:rFonts w:cs="Poppins"/>
                <w:i/>
                <w:iCs/>
              </w:rPr>
            </w:pPr>
          </w:p>
        </w:tc>
        <w:tc>
          <w:tcPr>
            <w:tcW w:w="206" w:type="pct"/>
          </w:tcPr>
          <w:p w14:paraId="3F0EF8F4" w14:textId="77777777" w:rsidR="0041795F" w:rsidRPr="001B3ECF" w:rsidRDefault="0041795F" w:rsidP="0041795F">
            <w:pPr>
              <w:pStyle w:val="TableBodyCopy"/>
              <w:rPr>
                <w:rFonts w:cs="Poppins"/>
                <w:i/>
                <w:iCs/>
              </w:rPr>
            </w:pPr>
          </w:p>
        </w:tc>
        <w:tc>
          <w:tcPr>
            <w:tcW w:w="208" w:type="pct"/>
          </w:tcPr>
          <w:p w14:paraId="5B29BC14" w14:textId="7D8A55EA" w:rsidR="0041795F" w:rsidRPr="001B3ECF" w:rsidRDefault="0041795F" w:rsidP="0041795F">
            <w:pPr>
              <w:pStyle w:val="TableBodyCopy"/>
              <w:rPr>
                <w:rFonts w:cs="Poppins"/>
                <w:i/>
                <w:iCs/>
              </w:rPr>
            </w:pPr>
          </w:p>
        </w:tc>
        <w:tc>
          <w:tcPr>
            <w:tcW w:w="267" w:type="pct"/>
          </w:tcPr>
          <w:p w14:paraId="4CD05DB9" w14:textId="77777777" w:rsidR="0041795F" w:rsidRPr="001B3ECF" w:rsidRDefault="0041795F" w:rsidP="0041795F">
            <w:pPr>
              <w:pStyle w:val="TableBodyCopy"/>
              <w:rPr>
                <w:rFonts w:cs="Poppins"/>
                <w:i/>
                <w:iCs/>
              </w:rPr>
            </w:pPr>
          </w:p>
        </w:tc>
        <w:tc>
          <w:tcPr>
            <w:tcW w:w="496" w:type="pct"/>
          </w:tcPr>
          <w:p w14:paraId="6F5EBE8F" w14:textId="01FFC90B" w:rsidR="0041795F" w:rsidRPr="001B3ECF" w:rsidRDefault="0041795F" w:rsidP="0041795F">
            <w:pPr>
              <w:pStyle w:val="TableBodyCopy"/>
              <w:rPr>
                <w:rFonts w:cs="Poppins"/>
                <w:i/>
                <w:iCs/>
              </w:rPr>
            </w:pPr>
          </w:p>
        </w:tc>
        <w:tc>
          <w:tcPr>
            <w:tcW w:w="541" w:type="pct"/>
          </w:tcPr>
          <w:p w14:paraId="322BC8E9" w14:textId="3221ED7E" w:rsidR="0041795F" w:rsidRPr="001B3ECF" w:rsidRDefault="0041795F" w:rsidP="0041795F">
            <w:pPr>
              <w:pStyle w:val="TableBodyCopy"/>
              <w:rPr>
                <w:rFonts w:cs="Poppins"/>
                <w:i/>
                <w:iCs/>
              </w:rPr>
            </w:pPr>
          </w:p>
        </w:tc>
      </w:tr>
      <w:tr w:rsidR="0041795F" w14:paraId="779B0BBC" w14:textId="77777777" w:rsidTr="00B67882">
        <w:trPr>
          <w:trHeight w:val="2716"/>
        </w:trPr>
        <w:tc>
          <w:tcPr>
            <w:tcW w:w="208" w:type="pct"/>
          </w:tcPr>
          <w:p w14:paraId="7BA4840B" w14:textId="0D1D6023" w:rsidR="0041795F" w:rsidRPr="2B1154F6" w:rsidRDefault="0041795F" w:rsidP="0041795F">
            <w:pPr>
              <w:pStyle w:val="TableBodyCopy"/>
              <w:jc w:val="center"/>
            </w:pPr>
            <w:r w:rsidRPr="2B1154F6">
              <w:t>1</w:t>
            </w:r>
            <w:r>
              <w:t>2</w:t>
            </w:r>
          </w:p>
        </w:tc>
        <w:tc>
          <w:tcPr>
            <w:tcW w:w="723" w:type="pct"/>
          </w:tcPr>
          <w:p w14:paraId="716A9699" w14:textId="53C1121A" w:rsidR="0041795F" w:rsidRPr="001B3ECF" w:rsidRDefault="0041795F" w:rsidP="0041795F">
            <w:pPr>
              <w:pStyle w:val="TableBodyCopy"/>
              <w:rPr>
                <w:rFonts w:cs="Poppins"/>
                <w:i/>
                <w:iCs/>
              </w:rPr>
            </w:pPr>
            <w:r w:rsidRPr="001B3ECF">
              <w:rPr>
                <w:rFonts w:cs="Poppins"/>
                <w:i/>
                <w:iCs/>
              </w:rPr>
              <w:t>Dispute Resolution Procedure</w:t>
            </w:r>
          </w:p>
        </w:tc>
        <w:tc>
          <w:tcPr>
            <w:tcW w:w="1778" w:type="pct"/>
          </w:tcPr>
          <w:p w14:paraId="21206E7C" w14:textId="30E0532D" w:rsidR="0041795F" w:rsidRPr="001B3ECF" w:rsidRDefault="0041795F" w:rsidP="00B67882">
            <w:pPr>
              <w:pStyle w:val="TableBodyCopy"/>
              <w:spacing w:line="216" w:lineRule="auto"/>
              <w:rPr>
                <w:rFonts w:cs="Poppins"/>
                <w:i/>
                <w:iCs/>
              </w:rPr>
            </w:pPr>
            <w:r w:rsidRPr="001B3ECF">
              <w:rPr>
                <w:rFonts w:cs="Poppins"/>
                <w:i/>
                <w:iCs/>
              </w:rPr>
              <w:t>The procedure set out in the project agreement which sets out how a difference or dispute (of whatever nature) between the contract parties would be resolved. There are usually steps of escalation from discussion at director level, up to mediation, arbitration or court proceedings.</w:t>
            </w:r>
          </w:p>
        </w:tc>
        <w:tc>
          <w:tcPr>
            <w:tcW w:w="189" w:type="pct"/>
            <w:gridSpan w:val="2"/>
          </w:tcPr>
          <w:p w14:paraId="743B4B1C" w14:textId="77777777" w:rsidR="0041795F" w:rsidRPr="001B3ECF" w:rsidRDefault="0041795F" w:rsidP="0041795F">
            <w:pPr>
              <w:pStyle w:val="TableBodyCopy"/>
              <w:rPr>
                <w:rFonts w:cs="Poppins"/>
                <w:i/>
                <w:iCs/>
              </w:rPr>
            </w:pPr>
          </w:p>
        </w:tc>
        <w:tc>
          <w:tcPr>
            <w:tcW w:w="185" w:type="pct"/>
          </w:tcPr>
          <w:p w14:paraId="21BD56A1" w14:textId="77777777" w:rsidR="0041795F" w:rsidRPr="001B3ECF" w:rsidRDefault="0041795F" w:rsidP="0041795F">
            <w:pPr>
              <w:pStyle w:val="TableBodyCopy"/>
              <w:rPr>
                <w:rFonts w:cs="Poppins"/>
                <w:i/>
                <w:iCs/>
              </w:rPr>
            </w:pPr>
          </w:p>
        </w:tc>
        <w:tc>
          <w:tcPr>
            <w:tcW w:w="199" w:type="pct"/>
            <w:gridSpan w:val="2"/>
          </w:tcPr>
          <w:p w14:paraId="77B10FB7" w14:textId="77777777" w:rsidR="0041795F" w:rsidRPr="001B3ECF" w:rsidRDefault="0041795F" w:rsidP="0041795F">
            <w:pPr>
              <w:pStyle w:val="TableBodyCopy"/>
              <w:rPr>
                <w:rFonts w:cs="Poppins"/>
                <w:i/>
                <w:iCs/>
              </w:rPr>
            </w:pPr>
          </w:p>
        </w:tc>
        <w:tc>
          <w:tcPr>
            <w:tcW w:w="206" w:type="pct"/>
          </w:tcPr>
          <w:p w14:paraId="5EB4C648" w14:textId="77777777" w:rsidR="0041795F" w:rsidRPr="001B3ECF" w:rsidRDefault="0041795F" w:rsidP="0041795F">
            <w:pPr>
              <w:pStyle w:val="TableBodyCopy"/>
              <w:rPr>
                <w:rFonts w:cs="Poppins"/>
                <w:i/>
                <w:iCs/>
              </w:rPr>
            </w:pPr>
          </w:p>
        </w:tc>
        <w:tc>
          <w:tcPr>
            <w:tcW w:w="208" w:type="pct"/>
          </w:tcPr>
          <w:p w14:paraId="58279A16" w14:textId="77777777" w:rsidR="0041795F" w:rsidRPr="001B3ECF" w:rsidRDefault="0041795F" w:rsidP="0041795F">
            <w:pPr>
              <w:pStyle w:val="TableBodyCopy"/>
              <w:rPr>
                <w:rFonts w:cs="Poppins"/>
                <w:i/>
                <w:iCs/>
              </w:rPr>
            </w:pPr>
          </w:p>
        </w:tc>
        <w:tc>
          <w:tcPr>
            <w:tcW w:w="267" w:type="pct"/>
          </w:tcPr>
          <w:p w14:paraId="024F2758" w14:textId="77777777" w:rsidR="0041795F" w:rsidRPr="001B3ECF" w:rsidRDefault="0041795F" w:rsidP="0041795F">
            <w:pPr>
              <w:pStyle w:val="TableBodyCopy"/>
              <w:rPr>
                <w:rFonts w:cs="Poppins"/>
                <w:i/>
                <w:iCs/>
              </w:rPr>
            </w:pPr>
          </w:p>
        </w:tc>
        <w:tc>
          <w:tcPr>
            <w:tcW w:w="496" w:type="pct"/>
          </w:tcPr>
          <w:p w14:paraId="31A51D48" w14:textId="77777777" w:rsidR="0041795F" w:rsidRPr="001B3ECF" w:rsidRDefault="0041795F" w:rsidP="0041795F">
            <w:pPr>
              <w:pStyle w:val="TableBodyCopy"/>
              <w:rPr>
                <w:rFonts w:cs="Poppins"/>
                <w:i/>
                <w:iCs/>
              </w:rPr>
            </w:pPr>
          </w:p>
        </w:tc>
        <w:tc>
          <w:tcPr>
            <w:tcW w:w="541" w:type="pct"/>
          </w:tcPr>
          <w:p w14:paraId="2661237C" w14:textId="77777777" w:rsidR="0041795F" w:rsidRPr="001B3ECF" w:rsidRDefault="0041795F" w:rsidP="0041795F">
            <w:pPr>
              <w:pStyle w:val="TableBodyCopy"/>
              <w:rPr>
                <w:rFonts w:cs="Poppins"/>
                <w:i/>
                <w:iCs/>
              </w:rPr>
            </w:pPr>
          </w:p>
        </w:tc>
      </w:tr>
      <w:tr w:rsidR="0041795F" w14:paraId="13F63124" w14:textId="77777777" w:rsidTr="008E54BC">
        <w:trPr>
          <w:trHeight w:val="1934"/>
        </w:trPr>
        <w:tc>
          <w:tcPr>
            <w:tcW w:w="208" w:type="pct"/>
          </w:tcPr>
          <w:p w14:paraId="038C7C72" w14:textId="7AF639B2" w:rsidR="0041795F" w:rsidRPr="2B1154F6" w:rsidRDefault="0041795F" w:rsidP="0041795F">
            <w:pPr>
              <w:pStyle w:val="TableBodyCopy"/>
              <w:jc w:val="center"/>
            </w:pPr>
            <w:r>
              <w:lastRenderedPageBreak/>
              <w:t>13</w:t>
            </w:r>
          </w:p>
        </w:tc>
        <w:tc>
          <w:tcPr>
            <w:tcW w:w="723" w:type="pct"/>
          </w:tcPr>
          <w:p w14:paraId="3F8EC60E" w14:textId="28E3B61F" w:rsidR="0041795F" w:rsidRPr="001B3ECF" w:rsidRDefault="0041795F" w:rsidP="0041795F">
            <w:pPr>
              <w:pStyle w:val="TableBodyCopy"/>
              <w:rPr>
                <w:rFonts w:cs="Poppins"/>
                <w:i/>
                <w:iCs/>
              </w:rPr>
            </w:pPr>
            <w:r w:rsidRPr="001B3ECF">
              <w:rPr>
                <w:rFonts w:cs="Poppins"/>
                <w:i/>
                <w:iCs/>
              </w:rPr>
              <w:t>Insurance Schedule</w:t>
            </w:r>
          </w:p>
        </w:tc>
        <w:tc>
          <w:tcPr>
            <w:tcW w:w="1778" w:type="pct"/>
          </w:tcPr>
          <w:p w14:paraId="6350DA1B" w14:textId="42CE95C2" w:rsidR="0041795F" w:rsidRPr="001B3ECF" w:rsidRDefault="0041795F" w:rsidP="0041795F">
            <w:pPr>
              <w:pStyle w:val="TableBodyCopy"/>
              <w:rPr>
                <w:rFonts w:cs="Poppins"/>
                <w:i/>
                <w:iCs/>
              </w:rPr>
            </w:pPr>
            <w:r w:rsidRPr="001B3ECF">
              <w:rPr>
                <w:rFonts w:cs="Poppins"/>
                <w:i/>
                <w:iCs/>
              </w:rPr>
              <w:t>A schedule of the project agreement which sets out the insurance requirements and responsibilities for both the construction and operational phases of the project.</w:t>
            </w:r>
          </w:p>
        </w:tc>
        <w:tc>
          <w:tcPr>
            <w:tcW w:w="189" w:type="pct"/>
            <w:gridSpan w:val="2"/>
          </w:tcPr>
          <w:p w14:paraId="2FCC218A" w14:textId="77777777" w:rsidR="0041795F" w:rsidRPr="001B3ECF" w:rsidRDefault="0041795F" w:rsidP="0041795F">
            <w:pPr>
              <w:pStyle w:val="TableBodyCopy"/>
              <w:rPr>
                <w:rFonts w:cs="Poppins"/>
                <w:i/>
                <w:iCs/>
              </w:rPr>
            </w:pPr>
          </w:p>
        </w:tc>
        <w:tc>
          <w:tcPr>
            <w:tcW w:w="185" w:type="pct"/>
          </w:tcPr>
          <w:p w14:paraId="452F7BE8" w14:textId="77777777" w:rsidR="0041795F" w:rsidRPr="001B3ECF" w:rsidRDefault="0041795F" w:rsidP="0041795F">
            <w:pPr>
              <w:pStyle w:val="TableBodyCopy"/>
              <w:rPr>
                <w:rFonts w:cs="Poppins"/>
                <w:i/>
                <w:iCs/>
              </w:rPr>
            </w:pPr>
          </w:p>
        </w:tc>
        <w:tc>
          <w:tcPr>
            <w:tcW w:w="199" w:type="pct"/>
            <w:gridSpan w:val="2"/>
          </w:tcPr>
          <w:p w14:paraId="49B145C7" w14:textId="77777777" w:rsidR="0041795F" w:rsidRPr="001B3ECF" w:rsidRDefault="0041795F" w:rsidP="0041795F">
            <w:pPr>
              <w:pStyle w:val="TableBodyCopy"/>
              <w:rPr>
                <w:rFonts w:cs="Poppins"/>
                <w:i/>
                <w:iCs/>
              </w:rPr>
            </w:pPr>
          </w:p>
        </w:tc>
        <w:tc>
          <w:tcPr>
            <w:tcW w:w="206" w:type="pct"/>
          </w:tcPr>
          <w:p w14:paraId="30CEBC9C" w14:textId="77777777" w:rsidR="0041795F" w:rsidRPr="001B3ECF" w:rsidRDefault="0041795F" w:rsidP="0041795F">
            <w:pPr>
              <w:pStyle w:val="TableBodyCopy"/>
              <w:rPr>
                <w:rFonts w:cs="Poppins"/>
                <w:i/>
                <w:iCs/>
              </w:rPr>
            </w:pPr>
          </w:p>
        </w:tc>
        <w:tc>
          <w:tcPr>
            <w:tcW w:w="208" w:type="pct"/>
          </w:tcPr>
          <w:p w14:paraId="062673EF" w14:textId="77777777" w:rsidR="0041795F" w:rsidRPr="001B3ECF" w:rsidRDefault="0041795F" w:rsidP="0041795F">
            <w:pPr>
              <w:pStyle w:val="TableBodyCopy"/>
              <w:rPr>
                <w:rFonts w:cs="Poppins"/>
                <w:i/>
                <w:iCs/>
              </w:rPr>
            </w:pPr>
          </w:p>
        </w:tc>
        <w:tc>
          <w:tcPr>
            <w:tcW w:w="267" w:type="pct"/>
          </w:tcPr>
          <w:p w14:paraId="0C3A4157" w14:textId="77777777" w:rsidR="0041795F" w:rsidRPr="001B3ECF" w:rsidRDefault="0041795F" w:rsidP="0041795F">
            <w:pPr>
              <w:pStyle w:val="TableBodyCopy"/>
              <w:rPr>
                <w:rFonts w:cs="Poppins"/>
                <w:i/>
                <w:iCs/>
              </w:rPr>
            </w:pPr>
          </w:p>
        </w:tc>
        <w:tc>
          <w:tcPr>
            <w:tcW w:w="496" w:type="pct"/>
          </w:tcPr>
          <w:p w14:paraId="31E94BD9" w14:textId="77777777" w:rsidR="0041795F" w:rsidRPr="001B3ECF" w:rsidRDefault="0041795F" w:rsidP="0041795F">
            <w:pPr>
              <w:pStyle w:val="TableBodyCopy"/>
              <w:rPr>
                <w:rFonts w:cs="Poppins"/>
                <w:i/>
                <w:iCs/>
              </w:rPr>
            </w:pPr>
          </w:p>
        </w:tc>
        <w:tc>
          <w:tcPr>
            <w:tcW w:w="541" w:type="pct"/>
          </w:tcPr>
          <w:p w14:paraId="5E0F81DF" w14:textId="77777777" w:rsidR="0041795F" w:rsidRPr="001B3ECF" w:rsidRDefault="0041795F" w:rsidP="0041795F">
            <w:pPr>
              <w:pStyle w:val="TableBodyCopy"/>
              <w:rPr>
                <w:rFonts w:cs="Poppins"/>
                <w:i/>
                <w:iCs/>
              </w:rPr>
            </w:pPr>
          </w:p>
        </w:tc>
      </w:tr>
      <w:tr w:rsidR="0041795F" w14:paraId="7E149A2C" w14:textId="77777777" w:rsidTr="008E54BC">
        <w:trPr>
          <w:trHeight w:val="3946"/>
        </w:trPr>
        <w:tc>
          <w:tcPr>
            <w:tcW w:w="208" w:type="pct"/>
          </w:tcPr>
          <w:p w14:paraId="00B0B02E" w14:textId="738AD66C" w:rsidR="0041795F" w:rsidRPr="2B1154F6" w:rsidRDefault="0041795F" w:rsidP="0041795F">
            <w:pPr>
              <w:pStyle w:val="TableBodyCopy"/>
              <w:jc w:val="center"/>
            </w:pPr>
            <w:r>
              <w:t>14</w:t>
            </w:r>
          </w:p>
        </w:tc>
        <w:tc>
          <w:tcPr>
            <w:tcW w:w="723" w:type="pct"/>
          </w:tcPr>
          <w:p w14:paraId="15638438" w14:textId="0A540CCB" w:rsidR="0041795F" w:rsidRPr="001B3ECF" w:rsidRDefault="0041795F" w:rsidP="0041795F">
            <w:pPr>
              <w:pStyle w:val="TableBodyCopy"/>
              <w:rPr>
                <w:rFonts w:cs="Poppins"/>
                <w:i/>
                <w:iCs/>
              </w:rPr>
            </w:pPr>
            <w:r w:rsidRPr="001B3ECF">
              <w:rPr>
                <w:rFonts w:cs="Poppins"/>
                <w:i/>
                <w:iCs/>
              </w:rPr>
              <w:t>Review Procedure</w:t>
            </w:r>
          </w:p>
        </w:tc>
        <w:tc>
          <w:tcPr>
            <w:tcW w:w="1778" w:type="pct"/>
          </w:tcPr>
          <w:p w14:paraId="25D411F7" w14:textId="557B8F00" w:rsidR="0041795F" w:rsidRPr="001B3ECF" w:rsidRDefault="0041795F" w:rsidP="0041795F">
            <w:pPr>
              <w:pStyle w:val="TableBodyCopy"/>
              <w:rPr>
                <w:rFonts w:cs="Poppins"/>
                <w:i/>
                <w:iCs/>
              </w:rPr>
            </w:pPr>
            <w:r w:rsidRPr="001B3ECF">
              <w:rPr>
                <w:rFonts w:cs="Poppins"/>
                <w:i/>
                <w:iCs/>
              </w:rPr>
              <w:t>A schedule of the project agreement which sets out how matters not agreed at financial close or that arise after that date, but which affect the site, facility or assets are to be passed to the contracting authority for review (e.g. drawings, lifecycle and planned maintenance plans). The project agreement will be specific as to the details of this procedure and what matters need to be reviewed.</w:t>
            </w:r>
          </w:p>
        </w:tc>
        <w:tc>
          <w:tcPr>
            <w:tcW w:w="189" w:type="pct"/>
            <w:gridSpan w:val="2"/>
          </w:tcPr>
          <w:p w14:paraId="53C209DB" w14:textId="77777777" w:rsidR="0041795F" w:rsidRPr="001B3ECF" w:rsidRDefault="0041795F" w:rsidP="0041795F">
            <w:pPr>
              <w:pStyle w:val="TableBodyCopy"/>
              <w:rPr>
                <w:rFonts w:cs="Poppins"/>
                <w:i/>
                <w:iCs/>
              </w:rPr>
            </w:pPr>
          </w:p>
        </w:tc>
        <w:tc>
          <w:tcPr>
            <w:tcW w:w="185" w:type="pct"/>
          </w:tcPr>
          <w:p w14:paraId="560105F0" w14:textId="77777777" w:rsidR="0041795F" w:rsidRPr="001B3ECF" w:rsidRDefault="0041795F" w:rsidP="0041795F">
            <w:pPr>
              <w:pStyle w:val="TableBodyCopy"/>
              <w:rPr>
                <w:rFonts w:cs="Poppins"/>
                <w:i/>
                <w:iCs/>
              </w:rPr>
            </w:pPr>
          </w:p>
        </w:tc>
        <w:tc>
          <w:tcPr>
            <w:tcW w:w="199" w:type="pct"/>
            <w:gridSpan w:val="2"/>
          </w:tcPr>
          <w:p w14:paraId="004DB596" w14:textId="77777777" w:rsidR="0041795F" w:rsidRPr="001B3ECF" w:rsidRDefault="0041795F" w:rsidP="0041795F">
            <w:pPr>
              <w:pStyle w:val="TableBodyCopy"/>
              <w:rPr>
                <w:rFonts w:cs="Poppins"/>
                <w:i/>
                <w:iCs/>
              </w:rPr>
            </w:pPr>
          </w:p>
        </w:tc>
        <w:tc>
          <w:tcPr>
            <w:tcW w:w="206" w:type="pct"/>
          </w:tcPr>
          <w:p w14:paraId="403BF676" w14:textId="77777777" w:rsidR="0041795F" w:rsidRPr="001B3ECF" w:rsidRDefault="0041795F" w:rsidP="0041795F">
            <w:pPr>
              <w:pStyle w:val="TableBodyCopy"/>
              <w:rPr>
                <w:rFonts w:cs="Poppins"/>
                <w:i/>
                <w:iCs/>
              </w:rPr>
            </w:pPr>
          </w:p>
        </w:tc>
        <w:tc>
          <w:tcPr>
            <w:tcW w:w="208" w:type="pct"/>
          </w:tcPr>
          <w:p w14:paraId="576AE4D5" w14:textId="77777777" w:rsidR="0041795F" w:rsidRPr="001B3ECF" w:rsidRDefault="0041795F" w:rsidP="0041795F">
            <w:pPr>
              <w:pStyle w:val="TableBodyCopy"/>
              <w:rPr>
                <w:rFonts w:cs="Poppins"/>
                <w:i/>
                <w:iCs/>
              </w:rPr>
            </w:pPr>
          </w:p>
        </w:tc>
        <w:tc>
          <w:tcPr>
            <w:tcW w:w="267" w:type="pct"/>
          </w:tcPr>
          <w:p w14:paraId="3AD9B10C" w14:textId="77777777" w:rsidR="0041795F" w:rsidRPr="001B3ECF" w:rsidRDefault="0041795F" w:rsidP="0041795F">
            <w:pPr>
              <w:pStyle w:val="TableBodyCopy"/>
              <w:rPr>
                <w:rFonts w:cs="Poppins"/>
                <w:i/>
                <w:iCs/>
              </w:rPr>
            </w:pPr>
          </w:p>
        </w:tc>
        <w:tc>
          <w:tcPr>
            <w:tcW w:w="496" w:type="pct"/>
          </w:tcPr>
          <w:p w14:paraId="4C69E1E4" w14:textId="77777777" w:rsidR="0041795F" w:rsidRPr="001B3ECF" w:rsidRDefault="0041795F" w:rsidP="0041795F">
            <w:pPr>
              <w:pStyle w:val="TableBodyCopy"/>
              <w:rPr>
                <w:rFonts w:cs="Poppins"/>
                <w:i/>
                <w:iCs/>
              </w:rPr>
            </w:pPr>
          </w:p>
        </w:tc>
        <w:tc>
          <w:tcPr>
            <w:tcW w:w="541" w:type="pct"/>
          </w:tcPr>
          <w:p w14:paraId="150BBB14" w14:textId="77777777" w:rsidR="0041795F" w:rsidRPr="001B3ECF" w:rsidRDefault="0041795F" w:rsidP="0041795F">
            <w:pPr>
              <w:pStyle w:val="TableBodyCopy"/>
              <w:rPr>
                <w:rFonts w:cs="Poppins"/>
                <w:i/>
                <w:iCs/>
              </w:rPr>
            </w:pPr>
          </w:p>
        </w:tc>
      </w:tr>
      <w:tr w:rsidR="0041795F" w14:paraId="15BF1777" w14:textId="77777777" w:rsidTr="00CD3414">
        <w:trPr>
          <w:trHeight w:val="494"/>
        </w:trPr>
        <w:tc>
          <w:tcPr>
            <w:tcW w:w="5000" w:type="pct"/>
            <w:gridSpan w:val="13"/>
            <w:vAlign w:val="center"/>
          </w:tcPr>
          <w:p w14:paraId="4A78C234" w14:textId="25051E1E" w:rsidR="0041795F" w:rsidRDefault="0041795F" w:rsidP="0041795F">
            <w:pPr>
              <w:pStyle w:val="TableHeading"/>
              <w:jc w:val="center"/>
            </w:pPr>
            <w:r w:rsidRPr="00346B99">
              <w:t xml:space="preserve">Other </w:t>
            </w:r>
            <w:r>
              <w:t>k</w:t>
            </w:r>
            <w:r w:rsidRPr="00346B99">
              <w:t xml:space="preserve">ey </w:t>
            </w:r>
            <w:r>
              <w:t>c</w:t>
            </w:r>
            <w:r w:rsidRPr="00346B99">
              <w:t xml:space="preserve">ontract </w:t>
            </w:r>
            <w:r>
              <w:t>d</w:t>
            </w:r>
            <w:r w:rsidRPr="00346B99">
              <w:t>ocuments</w:t>
            </w:r>
          </w:p>
        </w:tc>
      </w:tr>
      <w:tr w:rsidR="00F5425C" w14:paraId="0360241B" w14:textId="77777777" w:rsidTr="00CD3414">
        <w:trPr>
          <w:trHeight w:val="2297"/>
        </w:trPr>
        <w:tc>
          <w:tcPr>
            <w:tcW w:w="208" w:type="pct"/>
          </w:tcPr>
          <w:p w14:paraId="5DEAEEB3" w14:textId="5F87C63C" w:rsidR="00F5425C" w:rsidRPr="2B1154F6" w:rsidRDefault="00F5425C" w:rsidP="00F5425C">
            <w:pPr>
              <w:pStyle w:val="TableBodyCopy"/>
              <w:jc w:val="center"/>
            </w:pPr>
            <w:r>
              <w:t>15</w:t>
            </w:r>
          </w:p>
        </w:tc>
        <w:tc>
          <w:tcPr>
            <w:tcW w:w="723" w:type="pct"/>
          </w:tcPr>
          <w:p w14:paraId="18D4256B" w14:textId="17EC34A5" w:rsidR="00F5425C" w:rsidRPr="001B3ECF" w:rsidRDefault="00F5425C" w:rsidP="001B3ECF">
            <w:pPr>
              <w:pStyle w:val="TableBodyCopy"/>
              <w:rPr>
                <w:i/>
                <w:iCs/>
              </w:rPr>
            </w:pPr>
            <w:r w:rsidRPr="001B3ECF">
              <w:rPr>
                <w:i/>
                <w:iCs/>
              </w:rPr>
              <w:t>Construction Contract</w:t>
            </w:r>
          </w:p>
        </w:tc>
        <w:tc>
          <w:tcPr>
            <w:tcW w:w="1778" w:type="pct"/>
          </w:tcPr>
          <w:p w14:paraId="1DAC2BED" w14:textId="7F8DC714" w:rsidR="00F5425C" w:rsidRPr="001B3ECF" w:rsidRDefault="00F5425C" w:rsidP="001B3ECF">
            <w:pPr>
              <w:pStyle w:val="TableBodyCopy"/>
              <w:rPr>
                <w:i/>
                <w:iCs/>
              </w:rPr>
            </w:pPr>
            <w:r w:rsidRPr="001B3ECF">
              <w:rPr>
                <w:i/>
                <w:iCs/>
              </w:rPr>
              <w:t>The agreement between PFI Co and the construction contractor setting out the contractual terms on which the assets will be developed and built. This will include the design requirements, construction requirements and timelines for delivery.</w:t>
            </w:r>
          </w:p>
        </w:tc>
        <w:tc>
          <w:tcPr>
            <w:tcW w:w="189" w:type="pct"/>
            <w:gridSpan w:val="2"/>
          </w:tcPr>
          <w:p w14:paraId="711DE375" w14:textId="77777777" w:rsidR="00F5425C" w:rsidRPr="001B3ECF" w:rsidRDefault="00F5425C" w:rsidP="001B3ECF">
            <w:pPr>
              <w:pStyle w:val="TableBodyCopy"/>
              <w:rPr>
                <w:i/>
                <w:iCs/>
              </w:rPr>
            </w:pPr>
          </w:p>
        </w:tc>
        <w:tc>
          <w:tcPr>
            <w:tcW w:w="185" w:type="pct"/>
          </w:tcPr>
          <w:p w14:paraId="22AC00D5" w14:textId="77777777" w:rsidR="00F5425C" w:rsidRPr="001B3ECF" w:rsidRDefault="00F5425C" w:rsidP="001B3ECF">
            <w:pPr>
              <w:pStyle w:val="TableBodyCopy"/>
              <w:rPr>
                <w:i/>
                <w:iCs/>
              </w:rPr>
            </w:pPr>
          </w:p>
        </w:tc>
        <w:tc>
          <w:tcPr>
            <w:tcW w:w="199" w:type="pct"/>
            <w:gridSpan w:val="2"/>
          </w:tcPr>
          <w:p w14:paraId="3BA8B27D" w14:textId="77777777" w:rsidR="00F5425C" w:rsidRPr="001B3ECF" w:rsidRDefault="00F5425C" w:rsidP="001B3ECF">
            <w:pPr>
              <w:pStyle w:val="TableBodyCopy"/>
              <w:rPr>
                <w:i/>
                <w:iCs/>
              </w:rPr>
            </w:pPr>
          </w:p>
        </w:tc>
        <w:tc>
          <w:tcPr>
            <w:tcW w:w="206" w:type="pct"/>
          </w:tcPr>
          <w:p w14:paraId="51D42759" w14:textId="77777777" w:rsidR="00F5425C" w:rsidRPr="001B3ECF" w:rsidRDefault="00F5425C" w:rsidP="001B3ECF">
            <w:pPr>
              <w:pStyle w:val="TableBodyCopy"/>
              <w:rPr>
                <w:i/>
                <w:iCs/>
              </w:rPr>
            </w:pPr>
          </w:p>
        </w:tc>
        <w:tc>
          <w:tcPr>
            <w:tcW w:w="208" w:type="pct"/>
          </w:tcPr>
          <w:p w14:paraId="52F6552D" w14:textId="77777777" w:rsidR="00F5425C" w:rsidRPr="001B3ECF" w:rsidRDefault="00F5425C" w:rsidP="001B3ECF">
            <w:pPr>
              <w:pStyle w:val="TableBodyCopy"/>
              <w:rPr>
                <w:i/>
                <w:iCs/>
              </w:rPr>
            </w:pPr>
          </w:p>
        </w:tc>
        <w:tc>
          <w:tcPr>
            <w:tcW w:w="267" w:type="pct"/>
          </w:tcPr>
          <w:p w14:paraId="4F2E8300" w14:textId="77777777" w:rsidR="00F5425C" w:rsidRPr="001B3ECF" w:rsidRDefault="00F5425C" w:rsidP="001B3ECF">
            <w:pPr>
              <w:pStyle w:val="TableBodyCopy"/>
              <w:rPr>
                <w:i/>
                <w:iCs/>
              </w:rPr>
            </w:pPr>
          </w:p>
        </w:tc>
        <w:tc>
          <w:tcPr>
            <w:tcW w:w="496" w:type="pct"/>
          </w:tcPr>
          <w:p w14:paraId="4664872B" w14:textId="77777777" w:rsidR="00F5425C" w:rsidRPr="001B3ECF" w:rsidRDefault="00F5425C" w:rsidP="001B3ECF">
            <w:pPr>
              <w:pStyle w:val="TableBodyCopy"/>
              <w:rPr>
                <w:i/>
                <w:iCs/>
              </w:rPr>
            </w:pPr>
          </w:p>
        </w:tc>
        <w:tc>
          <w:tcPr>
            <w:tcW w:w="541" w:type="pct"/>
          </w:tcPr>
          <w:p w14:paraId="19A2533E" w14:textId="77777777" w:rsidR="00F5425C" w:rsidRPr="001B3ECF" w:rsidRDefault="00F5425C" w:rsidP="001B3ECF">
            <w:pPr>
              <w:pStyle w:val="TableBodyCopy"/>
              <w:rPr>
                <w:i/>
                <w:iCs/>
              </w:rPr>
            </w:pPr>
          </w:p>
        </w:tc>
      </w:tr>
      <w:tr w:rsidR="00F5425C" w14:paraId="6420A14B" w14:textId="77777777" w:rsidTr="00B67882">
        <w:trPr>
          <w:trHeight w:val="1780"/>
        </w:trPr>
        <w:tc>
          <w:tcPr>
            <w:tcW w:w="208" w:type="pct"/>
          </w:tcPr>
          <w:p w14:paraId="64271F21" w14:textId="344DBAA7" w:rsidR="00F5425C" w:rsidRPr="2B1154F6" w:rsidRDefault="00F5425C" w:rsidP="00F5425C">
            <w:pPr>
              <w:pStyle w:val="TableBodyCopy"/>
              <w:jc w:val="center"/>
            </w:pPr>
            <w:r>
              <w:lastRenderedPageBreak/>
              <w:t>16</w:t>
            </w:r>
          </w:p>
        </w:tc>
        <w:tc>
          <w:tcPr>
            <w:tcW w:w="723" w:type="pct"/>
          </w:tcPr>
          <w:p w14:paraId="4BE21EB6" w14:textId="1B2A0D96" w:rsidR="00F5425C" w:rsidRPr="001B3ECF" w:rsidRDefault="00F5425C" w:rsidP="008E54BC">
            <w:pPr>
              <w:pStyle w:val="TableBodyCopy"/>
              <w:rPr>
                <w:i/>
                <w:iCs/>
              </w:rPr>
            </w:pPr>
            <w:r w:rsidRPr="001B3ECF">
              <w:rPr>
                <w:i/>
                <w:iCs/>
              </w:rPr>
              <w:t>Services or Facilities Management Contract</w:t>
            </w:r>
          </w:p>
        </w:tc>
        <w:tc>
          <w:tcPr>
            <w:tcW w:w="1778" w:type="pct"/>
          </w:tcPr>
          <w:p w14:paraId="3CC11145" w14:textId="45AE6273" w:rsidR="00F5425C" w:rsidRPr="001B3ECF" w:rsidRDefault="00F5425C" w:rsidP="008E54BC">
            <w:pPr>
              <w:pStyle w:val="TableBodyCopy"/>
              <w:rPr>
                <w:i/>
                <w:iCs/>
              </w:rPr>
            </w:pPr>
            <w:r w:rsidRPr="001B3ECF">
              <w:rPr>
                <w:i/>
                <w:iCs/>
              </w:rPr>
              <w:t>The agreements between PFI Co and the service provider setting out the obligations for delivering the services in a PFI contract. Sometimes known as the FM Agreement or Services Subcontract.</w:t>
            </w:r>
          </w:p>
        </w:tc>
        <w:tc>
          <w:tcPr>
            <w:tcW w:w="189" w:type="pct"/>
            <w:gridSpan w:val="2"/>
          </w:tcPr>
          <w:p w14:paraId="55C06626" w14:textId="77777777" w:rsidR="00F5425C" w:rsidRPr="001B3ECF" w:rsidRDefault="00F5425C" w:rsidP="001B3ECF">
            <w:pPr>
              <w:pStyle w:val="TableBodyCopy"/>
              <w:rPr>
                <w:i/>
                <w:iCs/>
              </w:rPr>
            </w:pPr>
          </w:p>
        </w:tc>
        <w:tc>
          <w:tcPr>
            <w:tcW w:w="185" w:type="pct"/>
          </w:tcPr>
          <w:p w14:paraId="511B90BA" w14:textId="77777777" w:rsidR="00F5425C" w:rsidRPr="001B3ECF" w:rsidRDefault="00F5425C" w:rsidP="001B3ECF">
            <w:pPr>
              <w:pStyle w:val="TableBodyCopy"/>
              <w:rPr>
                <w:i/>
                <w:iCs/>
              </w:rPr>
            </w:pPr>
          </w:p>
        </w:tc>
        <w:tc>
          <w:tcPr>
            <w:tcW w:w="199" w:type="pct"/>
            <w:gridSpan w:val="2"/>
          </w:tcPr>
          <w:p w14:paraId="298C1001" w14:textId="77777777" w:rsidR="00F5425C" w:rsidRPr="001B3ECF" w:rsidRDefault="00F5425C" w:rsidP="001B3ECF">
            <w:pPr>
              <w:pStyle w:val="TableBodyCopy"/>
              <w:rPr>
                <w:i/>
                <w:iCs/>
              </w:rPr>
            </w:pPr>
          </w:p>
        </w:tc>
        <w:tc>
          <w:tcPr>
            <w:tcW w:w="206" w:type="pct"/>
          </w:tcPr>
          <w:p w14:paraId="7D4EC76F" w14:textId="77777777" w:rsidR="00F5425C" w:rsidRPr="001B3ECF" w:rsidRDefault="00F5425C" w:rsidP="001B3ECF">
            <w:pPr>
              <w:pStyle w:val="TableBodyCopy"/>
              <w:rPr>
                <w:i/>
                <w:iCs/>
              </w:rPr>
            </w:pPr>
          </w:p>
        </w:tc>
        <w:tc>
          <w:tcPr>
            <w:tcW w:w="208" w:type="pct"/>
          </w:tcPr>
          <w:p w14:paraId="5245DBB1" w14:textId="77777777" w:rsidR="00F5425C" w:rsidRPr="001B3ECF" w:rsidRDefault="00F5425C" w:rsidP="001B3ECF">
            <w:pPr>
              <w:pStyle w:val="TableBodyCopy"/>
              <w:rPr>
                <w:i/>
                <w:iCs/>
              </w:rPr>
            </w:pPr>
          </w:p>
        </w:tc>
        <w:tc>
          <w:tcPr>
            <w:tcW w:w="267" w:type="pct"/>
          </w:tcPr>
          <w:p w14:paraId="5D0A0491" w14:textId="77777777" w:rsidR="00F5425C" w:rsidRPr="001B3ECF" w:rsidRDefault="00F5425C" w:rsidP="001B3ECF">
            <w:pPr>
              <w:pStyle w:val="TableBodyCopy"/>
              <w:rPr>
                <w:i/>
                <w:iCs/>
              </w:rPr>
            </w:pPr>
          </w:p>
        </w:tc>
        <w:tc>
          <w:tcPr>
            <w:tcW w:w="496" w:type="pct"/>
          </w:tcPr>
          <w:p w14:paraId="645E24C3" w14:textId="77777777" w:rsidR="00F5425C" w:rsidRPr="001B3ECF" w:rsidRDefault="00F5425C" w:rsidP="001B3ECF">
            <w:pPr>
              <w:pStyle w:val="TableBodyCopy"/>
              <w:rPr>
                <w:i/>
                <w:iCs/>
              </w:rPr>
            </w:pPr>
          </w:p>
        </w:tc>
        <w:tc>
          <w:tcPr>
            <w:tcW w:w="541" w:type="pct"/>
          </w:tcPr>
          <w:p w14:paraId="0AB530DF" w14:textId="77777777" w:rsidR="00F5425C" w:rsidRPr="001B3ECF" w:rsidRDefault="00F5425C" w:rsidP="001B3ECF">
            <w:pPr>
              <w:pStyle w:val="TableBodyCopy"/>
              <w:rPr>
                <w:i/>
                <w:iCs/>
              </w:rPr>
            </w:pPr>
          </w:p>
        </w:tc>
      </w:tr>
      <w:tr w:rsidR="00F5425C" w14:paraId="62493AD3" w14:textId="77777777" w:rsidTr="00B67882">
        <w:trPr>
          <w:trHeight w:val="2646"/>
        </w:trPr>
        <w:tc>
          <w:tcPr>
            <w:tcW w:w="208" w:type="pct"/>
          </w:tcPr>
          <w:p w14:paraId="0BFF05F9" w14:textId="4D6AFA34" w:rsidR="00F5425C" w:rsidRPr="2B1154F6" w:rsidRDefault="00F5425C" w:rsidP="00F5425C">
            <w:pPr>
              <w:pStyle w:val="TableBodyCopy"/>
              <w:jc w:val="center"/>
            </w:pPr>
            <w:r w:rsidRPr="2B1154F6">
              <w:t>1</w:t>
            </w:r>
            <w:r>
              <w:t>7</w:t>
            </w:r>
          </w:p>
        </w:tc>
        <w:tc>
          <w:tcPr>
            <w:tcW w:w="723" w:type="pct"/>
          </w:tcPr>
          <w:p w14:paraId="5194EBEF" w14:textId="005DBC17" w:rsidR="00F5425C" w:rsidRPr="001B3ECF" w:rsidRDefault="00F5425C" w:rsidP="008E54BC">
            <w:pPr>
              <w:pStyle w:val="TableBodyCopy"/>
              <w:rPr>
                <w:i/>
                <w:iCs/>
              </w:rPr>
            </w:pPr>
            <w:r w:rsidRPr="001B3ECF">
              <w:rPr>
                <w:i/>
                <w:iCs/>
              </w:rPr>
              <w:t>Management Services Agreement</w:t>
            </w:r>
          </w:p>
        </w:tc>
        <w:tc>
          <w:tcPr>
            <w:tcW w:w="1778" w:type="pct"/>
          </w:tcPr>
          <w:p w14:paraId="592C1ECB" w14:textId="155A5C29" w:rsidR="00F5425C" w:rsidRPr="001B3ECF" w:rsidRDefault="00F5425C" w:rsidP="008E54BC">
            <w:pPr>
              <w:pStyle w:val="TableBodyCopy"/>
              <w:rPr>
                <w:i/>
                <w:iCs/>
              </w:rPr>
            </w:pPr>
            <w:r w:rsidRPr="001B3ECF">
              <w:rPr>
                <w:i/>
                <w:iCs/>
              </w:rPr>
              <w:t>The contract that governs the relationship between the management services company and PFI Co. Often, the services in a management services agreement are residual management and administrative obligations not otherwise passed down via the services contracts or construction contract.</w:t>
            </w:r>
          </w:p>
        </w:tc>
        <w:tc>
          <w:tcPr>
            <w:tcW w:w="189" w:type="pct"/>
            <w:gridSpan w:val="2"/>
          </w:tcPr>
          <w:p w14:paraId="0CA62BF7" w14:textId="77777777" w:rsidR="00F5425C" w:rsidRPr="001B3ECF" w:rsidRDefault="00F5425C" w:rsidP="001B3ECF">
            <w:pPr>
              <w:pStyle w:val="TableBodyCopy"/>
              <w:rPr>
                <w:i/>
                <w:iCs/>
              </w:rPr>
            </w:pPr>
          </w:p>
        </w:tc>
        <w:tc>
          <w:tcPr>
            <w:tcW w:w="185" w:type="pct"/>
          </w:tcPr>
          <w:p w14:paraId="5DF14A84" w14:textId="77777777" w:rsidR="00F5425C" w:rsidRPr="001B3ECF" w:rsidRDefault="00F5425C" w:rsidP="001B3ECF">
            <w:pPr>
              <w:pStyle w:val="TableBodyCopy"/>
              <w:rPr>
                <w:i/>
                <w:iCs/>
              </w:rPr>
            </w:pPr>
          </w:p>
        </w:tc>
        <w:tc>
          <w:tcPr>
            <w:tcW w:w="199" w:type="pct"/>
            <w:gridSpan w:val="2"/>
          </w:tcPr>
          <w:p w14:paraId="0CC4951B" w14:textId="77777777" w:rsidR="00F5425C" w:rsidRPr="001B3ECF" w:rsidRDefault="00F5425C" w:rsidP="001B3ECF">
            <w:pPr>
              <w:pStyle w:val="TableBodyCopy"/>
              <w:rPr>
                <w:i/>
                <w:iCs/>
              </w:rPr>
            </w:pPr>
          </w:p>
        </w:tc>
        <w:tc>
          <w:tcPr>
            <w:tcW w:w="206" w:type="pct"/>
          </w:tcPr>
          <w:p w14:paraId="6C98D68B" w14:textId="77777777" w:rsidR="00F5425C" w:rsidRPr="001B3ECF" w:rsidRDefault="00F5425C" w:rsidP="001B3ECF">
            <w:pPr>
              <w:pStyle w:val="TableBodyCopy"/>
              <w:rPr>
                <w:i/>
                <w:iCs/>
              </w:rPr>
            </w:pPr>
          </w:p>
        </w:tc>
        <w:tc>
          <w:tcPr>
            <w:tcW w:w="208" w:type="pct"/>
          </w:tcPr>
          <w:p w14:paraId="3E6B7301" w14:textId="77777777" w:rsidR="00F5425C" w:rsidRPr="001B3ECF" w:rsidRDefault="00F5425C" w:rsidP="001B3ECF">
            <w:pPr>
              <w:pStyle w:val="TableBodyCopy"/>
              <w:rPr>
                <w:i/>
                <w:iCs/>
              </w:rPr>
            </w:pPr>
          </w:p>
        </w:tc>
        <w:tc>
          <w:tcPr>
            <w:tcW w:w="267" w:type="pct"/>
          </w:tcPr>
          <w:p w14:paraId="3B27C568" w14:textId="77777777" w:rsidR="00F5425C" w:rsidRPr="001B3ECF" w:rsidRDefault="00F5425C" w:rsidP="001B3ECF">
            <w:pPr>
              <w:pStyle w:val="TableBodyCopy"/>
              <w:rPr>
                <w:i/>
                <w:iCs/>
              </w:rPr>
            </w:pPr>
          </w:p>
        </w:tc>
        <w:tc>
          <w:tcPr>
            <w:tcW w:w="496" w:type="pct"/>
          </w:tcPr>
          <w:p w14:paraId="7FCCEAAA" w14:textId="77777777" w:rsidR="00F5425C" w:rsidRPr="001B3ECF" w:rsidRDefault="00F5425C" w:rsidP="001B3ECF">
            <w:pPr>
              <w:pStyle w:val="TableBodyCopy"/>
              <w:rPr>
                <w:i/>
                <w:iCs/>
              </w:rPr>
            </w:pPr>
          </w:p>
        </w:tc>
        <w:tc>
          <w:tcPr>
            <w:tcW w:w="541" w:type="pct"/>
          </w:tcPr>
          <w:p w14:paraId="73536B53" w14:textId="77777777" w:rsidR="00F5425C" w:rsidRPr="001B3ECF" w:rsidRDefault="00F5425C" w:rsidP="001B3ECF">
            <w:pPr>
              <w:pStyle w:val="TableBodyCopy"/>
              <w:rPr>
                <w:i/>
                <w:iCs/>
              </w:rPr>
            </w:pPr>
          </w:p>
        </w:tc>
      </w:tr>
      <w:tr w:rsidR="00F5425C" w14:paraId="6089FB1D" w14:textId="77777777" w:rsidTr="00CD3414">
        <w:trPr>
          <w:trHeight w:val="5106"/>
        </w:trPr>
        <w:tc>
          <w:tcPr>
            <w:tcW w:w="208" w:type="pct"/>
          </w:tcPr>
          <w:p w14:paraId="69E2689F" w14:textId="4D5F80C9" w:rsidR="00F5425C" w:rsidRPr="2B1154F6" w:rsidRDefault="00F5425C" w:rsidP="00F5425C">
            <w:pPr>
              <w:pStyle w:val="TableBodyCopy"/>
              <w:jc w:val="center"/>
            </w:pPr>
            <w:r w:rsidRPr="2B1154F6">
              <w:lastRenderedPageBreak/>
              <w:t>1</w:t>
            </w:r>
            <w:r>
              <w:t>8</w:t>
            </w:r>
          </w:p>
        </w:tc>
        <w:tc>
          <w:tcPr>
            <w:tcW w:w="723" w:type="pct"/>
          </w:tcPr>
          <w:p w14:paraId="2DD49B97" w14:textId="5D31E78A" w:rsidR="00F5425C" w:rsidRPr="001B3ECF" w:rsidRDefault="00F5425C" w:rsidP="001B3ECF">
            <w:pPr>
              <w:pStyle w:val="TableBodyCopy"/>
              <w:rPr>
                <w:i/>
                <w:iCs/>
              </w:rPr>
            </w:pPr>
            <w:r w:rsidRPr="001B3ECF">
              <w:rPr>
                <w:i/>
                <w:iCs/>
              </w:rPr>
              <w:t>Interface or Cooperation Agreement</w:t>
            </w:r>
          </w:p>
        </w:tc>
        <w:tc>
          <w:tcPr>
            <w:tcW w:w="1778" w:type="pct"/>
          </w:tcPr>
          <w:p w14:paraId="5214533A" w14:textId="77777777" w:rsidR="00F5425C" w:rsidRPr="001B3ECF" w:rsidRDefault="00F5425C" w:rsidP="001B3ECF">
            <w:pPr>
              <w:pStyle w:val="TableBodyCopy"/>
              <w:rPr>
                <w:i/>
                <w:iCs/>
              </w:rPr>
            </w:pPr>
            <w:r w:rsidRPr="001B3ECF">
              <w:rPr>
                <w:i/>
                <w:iCs/>
              </w:rPr>
              <w:t>There may well be an interface or cooperation agreement where there one or more of the contract parties need agreement with other organisations where there are day-to-day interfaces and cooperation is needed.</w:t>
            </w:r>
          </w:p>
          <w:p w14:paraId="70C9A744" w14:textId="77777777" w:rsidR="00F5425C" w:rsidRPr="001B3ECF" w:rsidRDefault="00F5425C" w:rsidP="001B3ECF">
            <w:pPr>
              <w:pStyle w:val="TableBodyCopy"/>
              <w:rPr>
                <w:i/>
                <w:iCs/>
              </w:rPr>
            </w:pPr>
            <w:r w:rsidRPr="001B3ECF">
              <w:rPr>
                <w:i/>
                <w:iCs/>
              </w:rPr>
              <w:t>Examples may include:</w:t>
            </w:r>
          </w:p>
          <w:p w14:paraId="0322DBAF" w14:textId="77777777" w:rsidR="00F5425C" w:rsidRPr="001B3ECF" w:rsidRDefault="00F5425C" w:rsidP="001B3ECF">
            <w:pPr>
              <w:pStyle w:val="TableBodyCopy"/>
              <w:rPr>
                <w:i/>
                <w:iCs/>
              </w:rPr>
            </w:pPr>
            <w:r w:rsidRPr="001B3ECF">
              <w:rPr>
                <w:i/>
                <w:iCs/>
              </w:rPr>
              <w:t>Academy or school agreement.</w:t>
            </w:r>
          </w:p>
          <w:p w14:paraId="6B528557" w14:textId="77777777" w:rsidR="00F5425C" w:rsidRPr="001B3ECF" w:rsidRDefault="00F5425C" w:rsidP="001B3ECF">
            <w:pPr>
              <w:pStyle w:val="TableBodyCopy"/>
              <w:rPr>
                <w:i/>
                <w:iCs/>
              </w:rPr>
            </w:pPr>
            <w:r w:rsidRPr="001B3ECF">
              <w:rPr>
                <w:i/>
                <w:iCs/>
              </w:rPr>
              <w:t>Where two local authorities have entered the PFI jointly.</w:t>
            </w:r>
          </w:p>
          <w:p w14:paraId="5061C50C" w14:textId="57D2405C" w:rsidR="00F5425C" w:rsidRPr="001B3ECF" w:rsidRDefault="00F5425C" w:rsidP="001B3ECF">
            <w:pPr>
              <w:pStyle w:val="TableBodyCopy"/>
              <w:rPr>
                <w:i/>
                <w:iCs/>
              </w:rPr>
            </w:pPr>
            <w:r w:rsidRPr="001B3ECF">
              <w:rPr>
                <w:i/>
                <w:iCs/>
              </w:rPr>
              <w:t>Neighbours or other third parties who need to interface or cooperate with the PFI, e.g. utilities company with infrastructure transiting site.</w:t>
            </w:r>
          </w:p>
        </w:tc>
        <w:tc>
          <w:tcPr>
            <w:tcW w:w="189" w:type="pct"/>
            <w:gridSpan w:val="2"/>
          </w:tcPr>
          <w:p w14:paraId="51D14B5A" w14:textId="77777777" w:rsidR="00F5425C" w:rsidRPr="001B3ECF" w:rsidRDefault="00F5425C" w:rsidP="001B3ECF">
            <w:pPr>
              <w:pStyle w:val="TableBodyCopy"/>
              <w:rPr>
                <w:i/>
                <w:iCs/>
              </w:rPr>
            </w:pPr>
          </w:p>
        </w:tc>
        <w:tc>
          <w:tcPr>
            <w:tcW w:w="185" w:type="pct"/>
          </w:tcPr>
          <w:p w14:paraId="6544AE69" w14:textId="77777777" w:rsidR="00F5425C" w:rsidRPr="001B3ECF" w:rsidRDefault="00F5425C" w:rsidP="001B3ECF">
            <w:pPr>
              <w:pStyle w:val="TableBodyCopy"/>
              <w:rPr>
                <w:i/>
                <w:iCs/>
              </w:rPr>
            </w:pPr>
          </w:p>
        </w:tc>
        <w:tc>
          <w:tcPr>
            <w:tcW w:w="199" w:type="pct"/>
            <w:gridSpan w:val="2"/>
          </w:tcPr>
          <w:p w14:paraId="16E3CF82" w14:textId="77777777" w:rsidR="00F5425C" w:rsidRPr="001B3ECF" w:rsidRDefault="00F5425C" w:rsidP="001B3ECF">
            <w:pPr>
              <w:pStyle w:val="TableBodyCopy"/>
              <w:rPr>
                <w:i/>
                <w:iCs/>
              </w:rPr>
            </w:pPr>
          </w:p>
        </w:tc>
        <w:tc>
          <w:tcPr>
            <w:tcW w:w="206" w:type="pct"/>
          </w:tcPr>
          <w:p w14:paraId="3C9C6E24" w14:textId="77777777" w:rsidR="00F5425C" w:rsidRPr="001B3ECF" w:rsidRDefault="00F5425C" w:rsidP="001B3ECF">
            <w:pPr>
              <w:pStyle w:val="TableBodyCopy"/>
              <w:rPr>
                <w:i/>
                <w:iCs/>
              </w:rPr>
            </w:pPr>
          </w:p>
        </w:tc>
        <w:tc>
          <w:tcPr>
            <w:tcW w:w="208" w:type="pct"/>
          </w:tcPr>
          <w:p w14:paraId="583A3298" w14:textId="77777777" w:rsidR="00F5425C" w:rsidRPr="001B3ECF" w:rsidRDefault="00F5425C" w:rsidP="001B3ECF">
            <w:pPr>
              <w:pStyle w:val="TableBodyCopy"/>
              <w:rPr>
                <w:i/>
                <w:iCs/>
              </w:rPr>
            </w:pPr>
          </w:p>
        </w:tc>
        <w:tc>
          <w:tcPr>
            <w:tcW w:w="267" w:type="pct"/>
          </w:tcPr>
          <w:p w14:paraId="4BB3D10D" w14:textId="77777777" w:rsidR="00F5425C" w:rsidRPr="001B3ECF" w:rsidRDefault="00F5425C" w:rsidP="001B3ECF">
            <w:pPr>
              <w:pStyle w:val="TableBodyCopy"/>
              <w:rPr>
                <w:i/>
                <w:iCs/>
              </w:rPr>
            </w:pPr>
          </w:p>
        </w:tc>
        <w:tc>
          <w:tcPr>
            <w:tcW w:w="496" w:type="pct"/>
          </w:tcPr>
          <w:p w14:paraId="4C67C5C6" w14:textId="77777777" w:rsidR="00F5425C" w:rsidRPr="001B3ECF" w:rsidRDefault="00F5425C" w:rsidP="001B3ECF">
            <w:pPr>
              <w:pStyle w:val="TableBodyCopy"/>
              <w:rPr>
                <w:i/>
                <w:iCs/>
              </w:rPr>
            </w:pPr>
          </w:p>
        </w:tc>
        <w:tc>
          <w:tcPr>
            <w:tcW w:w="541" w:type="pct"/>
          </w:tcPr>
          <w:p w14:paraId="441B25E8" w14:textId="77777777" w:rsidR="00F5425C" w:rsidRPr="001B3ECF" w:rsidRDefault="00F5425C" w:rsidP="001B3ECF">
            <w:pPr>
              <w:pStyle w:val="TableBodyCopy"/>
              <w:rPr>
                <w:i/>
                <w:iCs/>
              </w:rPr>
            </w:pPr>
          </w:p>
        </w:tc>
      </w:tr>
      <w:tr w:rsidR="00F5425C" w14:paraId="079B8860" w14:textId="77777777" w:rsidTr="00CD3414">
        <w:trPr>
          <w:trHeight w:val="942"/>
        </w:trPr>
        <w:tc>
          <w:tcPr>
            <w:tcW w:w="208" w:type="pct"/>
          </w:tcPr>
          <w:p w14:paraId="6F80EEFA" w14:textId="656B173F" w:rsidR="00F5425C" w:rsidRPr="2B1154F6" w:rsidRDefault="00F5425C" w:rsidP="00F5425C">
            <w:pPr>
              <w:pStyle w:val="TableBodyCopy"/>
              <w:jc w:val="center"/>
            </w:pPr>
            <w:r w:rsidRPr="2B1154F6">
              <w:t>1</w:t>
            </w:r>
            <w:r>
              <w:t>9</w:t>
            </w:r>
          </w:p>
        </w:tc>
        <w:tc>
          <w:tcPr>
            <w:tcW w:w="723" w:type="pct"/>
          </w:tcPr>
          <w:p w14:paraId="405CE0CF" w14:textId="56D1416C" w:rsidR="00F5425C" w:rsidRPr="001B3ECF" w:rsidRDefault="00F5425C" w:rsidP="001B3ECF">
            <w:pPr>
              <w:pStyle w:val="TableBodyCopy"/>
              <w:rPr>
                <w:i/>
                <w:iCs/>
              </w:rPr>
            </w:pPr>
            <w:r w:rsidRPr="001B3ECF">
              <w:rPr>
                <w:i/>
                <w:iCs/>
              </w:rPr>
              <w:t>Shareholders Agreement</w:t>
            </w:r>
          </w:p>
        </w:tc>
        <w:tc>
          <w:tcPr>
            <w:tcW w:w="1778" w:type="pct"/>
          </w:tcPr>
          <w:p w14:paraId="462945EE" w14:textId="6C689F7C" w:rsidR="00F5425C" w:rsidRPr="001B3ECF" w:rsidRDefault="00F5425C" w:rsidP="001B3ECF">
            <w:pPr>
              <w:pStyle w:val="TableBodyCopy"/>
              <w:rPr>
                <w:i/>
                <w:iCs/>
              </w:rPr>
            </w:pPr>
            <w:r w:rsidRPr="001B3ECF">
              <w:rPr>
                <w:i/>
                <w:iCs/>
              </w:rPr>
              <w:t>An agreement that regulates how the equity investors will work together to manage PFI Co. Key areas will include processes and obligations for providing equity investment, voting requirements, resolution of disputes, dividend policy, share disposal process and pre-emption rights.</w:t>
            </w:r>
          </w:p>
        </w:tc>
        <w:tc>
          <w:tcPr>
            <w:tcW w:w="189" w:type="pct"/>
            <w:gridSpan w:val="2"/>
          </w:tcPr>
          <w:p w14:paraId="386CA868" w14:textId="77777777" w:rsidR="00F5425C" w:rsidRPr="001B3ECF" w:rsidRDefault="00F5425C" w:rsidP="001B3ECF">
            <w:pPr>
              <w:pStyle w:val="TableBodyCopy"/>
              <w:rPr>
                <w:i/>
                <w:iCs/>
              </w:rPr>
            </w:pPr>
          </w:p>
        </w:tc>
        <w:tc>
          <w:tcPr>
            <w:tcW w:w="185" w:type="pct"/>
          </w:tcPr>
          <w:p w14:paraId="3B857BAB" w14:textId="77777777" w:rsidR="00F5425C" w:rsidRPr="001B3ECF" w:rsidRDefault="00F5425C" w:rsidP="001B3ECF">
            <w:pPr>
              <w:pStyle w:val="TableBodyCopy"/>
              <w:rPr>
                <w:i/>
                <w:iCs/>
              </w:rPr>
            </w:pPr>
          </w:p>
        </w:tc>
        <w:tc>
          <w:tcPr>
            <w:tcW w:w="199" w:type="pct"/>
            <w:gridSpan w:val="2"/>
          </w:tcPr>
          <w:p w14:paraId="0AE61974" w14:textId="77777777" w:rsidR="00F5425C" w:rsidRPr="001B3ECF" w:rsidRDefault="00F5425C" w:rsidP="001B3ECF">
            <w:pPr>
              <w:pStyle w:val="TableBodyCopy"/>
              <w:rPr>
                <w:i/>
                <w:iCs/>
              </w:rPr>
            </w:pPr>
          </w:p>
        </w:tc>
        <w:tc>
          <w:tcPr>
            <w:tcW w:w="206" w:type="pct"/>
          </w:tcPr>
          <w:p w14:paraId="386B31CF" w14:textId="77777777" w:rsidR="00F5425C" w:rsidRPr="001B3ECF" w:rsidRDefault="00F5425C" w:rsidP="001B3ECF">
            <w:pPr>
              <w:pStyle w:val="TableBodyCopy"/>
              <w:rPr>
                <w:i/>
                <w:iCs/>
              </w:rPr>
            </w:pPr>
          </w:p>
        </w:tc>
        <w:tc>
          <w:tcPr>
            <w:tcW w:w="208" w:type="pct"/>
          </w:tcPr>
          <w:p w14:paraId="0362B4A9" w14:textId="77777777" w:rsidR="00F5425C" w:rsidRPr="001B3ECF" w:rsidRDefault="00F5425C" w:rsidP="001B3ECF">
            <w:pPr>
              <w:pStyle w:val="TableBodyCopy"/>
              <w:rPr>
                <w:i/>
                <w:iCs/>
              </w:rPr>
            </w:pPr>
          </w:p>
        </w:tc>
        <w:tc>
          <w:tcPr>
            <w:tcW w:w="267" w:type="pct"/>
          </w:tcPr>
          <w:p w14:paraId="7CB95E6E" w14:textId="77777777" w:rsidR="00F5425C" w:rsidRPr="001B3ECF" w:rsidRDefault="00F5425C" w:rsidP="001B3ECF">
            <w:pPr>
              <w:pStyle w:val="TableBodyCopy"/>
              <w:rPr>
                <w:i/>
                <w:iCs/>
              </w:rPr>
            </w:pPr>
          </w:p>
        </w:tc>
        <w:tc>
          <w:tcPr>
            <w:tcW w:w="496" w:type="pct"/>
          </w:tcPr>
          <w:p w14:paraId="6E689426" w14:textId="77777777" w:rsidR="00F5425C" w:rsidRPr="001B3ECF" w:rsidRDefault="00F5425C" w:rsidP="001B3ECF">
            <w:pPr>
              <w:pStyle w:val="TableBodyCopy"/>
              <w:rPr>
                <w:i/>
                <w:iCs/>
              </w:rPr>
            </w:pPr>
          </w:p>
        </w:tc>
        <w:tc>
          <w:tcPr>
            <w:tcW w:w="541" w:type="pct"/>
          </w:tcPr>
          <w:p w14:paraId="3D086F1D" w14:textId="77777777" w:rsidR="00F5425C" w:rsidRPr="001B3ECF" w:rsidRDefault="00F5425C" w:rsidP="001B3ECF">
            <w:pPr>
              <w:pStyle w:val="TableBodyCopy"/>
              <w:rPr>
                <w:i/>
                <w:iCs/>
              </w:rPr>
            </w:pPr>
          </w:p>
        </w:tc>
      </w:tr>
      <w:tr w:rsidR="00F5425C" w14:paraId="72C0BC75" w14:textId="77777777" w:rsidTr="00CD3414">
        <w:trPr>
          <w:trHeight w:val="7356"/>
        </w:trPr>
        <w:tc>
          <w:tcPr>
            <w:tcW w:w="208" w:type="pct"/>
          </w:tcPr>
          <w:p w14:paraId="692D4466" w14:textId="5CBECAAB" w:rsidR="00F5425C" w:rsidRPr="2B1154F6" w:rsidRDefault="00F5425C" w:rsidP="00F5425C">
            <w:pPr>
              <w:pStyle w:val="TableBodyCopy"/>
              <w:jc w:val="center"/>
            </w:pPr>
            <w:r>
              <w:lastRenderedPageBreak/>
              <w:t>20</w:t>
            </w:r>
          </w:p>
        </w:tc>
        <w:tc>
          <w:tcPr>
            <w:tcW w:w="723" w:type="pct"/>
          </w:tcPr>
          <w:p w14:paraId="08A5E7AF" w14:textId="1D501963" w:rsidR="00F5425C" w:rsidRPr="001B3ECF" w:rsidRDefault="00F5425C" w:rsidP="001B3ECF">
            <w:pPr>
              <w:pStyle w:val="TableBodyCopy"/>
              <w:rPr>
                <w:i/>
                <w:iCs/>
              </w:rPr>
            </w:pPr>
            <w:r w:rsidRPr="001B3ECF">
              <w:rPr>
                <w:i/>
                <w:iCs/>
              </w:rPr>
              <w:t>Funding Agreement(s)</w:t>
            </w:r>
          </w:p>
        </w:tc>
        <w:tc>
          <w:tcPr>
            <w:tcW w:w="1778" w:type="pct"/>
          </w:tcPr>
          <w:p w14:paraId="5FB5DAE5" w14:textId="57D5C655" w:rsidR="00F5425C" w:rsidRPr="001B3ECF" w:rsidRDefault="00F5425C" w:rsidP="001B3ECF">
            <w:pPr>
              <w:pStyle w:val="TableBodyCopy"/>
              <w:rPr>
                <w:i/>
                <w:iCs/>
              </w:rPr>
            </w:pPr>
            <w:r w:rsidRPr="001B3ECF">
              <w:rPr>
                <w:i/>
                <w:iCs/>
              </w:rPr>
              <w:t>The agreements, documents or instruments between PFI Co and the lenders on a project which provide financing for the project. They contain the terms of any loans (debt financing), drawdown procedures, repayment schedules, interest rates, conditions on what the loan may be used for, details of the associated covenants, security package and guarantees to protect the lenders. There was an agreed set of funding agreements entered into at financial close, but there may be additional financial documents entered into over the life of the project. Commonly, new agreements require the prior approval of the contracting authority, but you should confirm this on your project. These are also known as loan, facility or credit agreements.</w:t>
            </w:r>
          </w:p>
        </w:tc>
        <w:tc>
          <w:tcPr>
            <w:tcW w:w="189" w:type="pct"/>
            <w:gridSpan w:val="2"/>
          </w:tcPr>
          <w:p w14:paraId="5E9B777B" w14:textId="77777777" w:rsidR="00F5425C" w:rsidRPr="001B3ECF" w:rsidRDefault="00F5425C" w:rsidP="001B3ECF">
            <w:pPr>
              <w:pStyle w:val="TableBodyCopy"/>
              <w:rPr>
                <w:i/>
                <w:iCs/>
              </w:rPr>
            </w:pPr>
          </w:p>
        </w:tc>
        <w:tc>
          <w:tcPr>
            <w:tcW w:w="185" w:type="pct"/>
          </w:tcPr>
          <w:p w14:paraId="0D437FEE" w14:textId="77777777" w:rsidR="00F5425C" w:rsidRPr="001B3ECF" w:rsidRDefault="00F5425C" w:rsidP="001B3ECF">
            <w:pPr>
              <w:pStyle w:val="TableBodyCopy"/>
              <w:rPr>
                <w:i/>
                <w:iCs/>
              </w:rPr>
            </w:pPr>
          </w:p>
        </w:tc>
        <w:tc>
          <w:tcPr>
            <w:tcW w:w="199" w:type="pct"/>
            <w:gridSpan w:val="2"/>
          </w:tcPr>
          <w:p w14:paraId="718F838E" w14:textId="77777777" w:rsidR="00F5425C" w:rsidRPr="001B3ECF" w:rsidRDefault="00F5425C" w:rsidP="001B3ECF">
            <w:pPr>
              <w:pStyle w:val="TableBodyCopy"/>
              <w:rPr>
                <w:i/>
                <w:iCs/>
              </w:rPr>
            </w:pPr>
          </w:p>
        </w:tc>
        <w:tc>
          <w:tcPr>
            <w:tcW w:w="206" w:type="pct"/>
          </w:tcPr>
          <w:p w14:paraId="29B6E456" w14:textId="77777777" w:rsidR="00F5425C" w:rsidRPr="001B3ECF" w:rsidRDefault="00F5425C" w:rsidP="001B3ECF">
            <w:pPr>
              <w:pStyle w:val="TableBodyCopy"/>
              <w:rPr>
                <w:i/>
                <w:iCs/>
              </w:rPr>
            </w:pPr>
          </w:p>
        </w:tc>
        <w:tc>
          <w:tcPr>
            <w:tcW w:w="208" w:type="pct"/>
          </w:tcPr>
          <w:p w14:paraId="6862738F" w14:textId="77777777" w:rsidR="00F5425C" w:rsidRPr="001B3ECF" w:rsidRDefault="00F5425C" w:rsidP="001B3ECF">
            <w:pPr>
              <w:pStyle w:val="TableBodyCopy"/>
              <w:rPr>
                <w:i/>
                <w:iCs/>
              </w:rPr>
            </w:pPr>
          </w:p>
        </w:tc>
        <w:tc>
          <w:tcPr>
            <w:tcW w:w="267" w:type="pct"/>
          </w:tcPr>
          <w:p w14:paraId="23F81742" w14:textId="77777777" w:rsidR="00F5425C" w:rsidRPr="001B3ECF" w:rsidRDefault="00F5425C" w:rsidP="001B3ECF">
            <w:pPr>
              <w:pStyle w:val="TableBodyCopy"/>
              <w:rPr>
                <w:i/>
                <w:iCs/>
              </w:rPr>
            </w:pPr>
          </w:p>
        </w:tc>
        <w:tc>
          <w:tcPr>
            <w:tcW w:w="496" w:type="pct"/>
          </w:tcPr>
          <w:p w14:paraId="7FA0FE70" w14:textId="77777777" w:rsidR="00F5425C" w:rsidRPr="001B3ECF" w:rsidRDefault="00F5425C" w:rsidP="001B3ECF">
            <w:pPr>
              <w:pStyle w:val="TableBodyCopy"/>
              <w:rPr>
                <w:i/>
                <w:iCs/>
              </w:rPr>
            </w:pPr>
          </w:p>
        </w:tc>
        <w:tc>
          <w:tcPr>
            <w:tcW w:w="541" w:type="pct"/>
          </w:tcPr>
          <w:p w14:paraId="5E4E091E" w14:textId="77777777" w:rsidR="00F5425C" w:rsidRPr="001B3ECF" w:rsidRDefault="00F5425C" w:rsidP="001B3ECF">
            <w:pPr>
              <w:pStyle w:val="TableBodyCopy"/>
              <w:rPr>
                <w:i/>
                <w:iCs/>
              </w:rPr>
            </w:pPr>
          </w:p>
        </w:tc>
      </w:tr>
      <w:tr w:rsidR="00F5425C" w14:paraId="70336F0B" w14:textId="77777777" w:rsidTr="008E54BC">
        <w:trPr>
          <w:trHeight w:val="3695"/>
        </w:trPr>
        <w:tc>
          <w:tcPr>
            <w:tcW w:w="208" w:type="pct"/>
          </w:tcPr>
          <w:p w14:paraId="0C5D8D45" w14:textId="1374827F" w:rsidR="00F5425C" w:rsidRPr="2B1154F6" w:rsidRDefault="00F5425C" w:rsidP="00F5425C">
            <w:pPr>
              <w:pStyle w:val="TableBodyCopy"/>
              <w:jc w:val="center"/>
            </w:pPr>
            <w:r>
              <w:lastRenderedPageBreak/>
              <w:t>21</w:t>
            </w:r>
          </w:p>
        </w:tc>
        <w:tc>
          <w:tcPr>
            <w:tcW w:w="723" w:type="pct"/>
          </w:tcPr>
          <w:p w14:paraId="7C014869" w14:textId="47928C6A" w:rsidR="00F5425C" w:rsidRPr="001B3ECF" w:rsidRDefault="00F5425C" w:rsidP="001B3ECF">
            <w:pPr>
              <w:pStyle w:val="TableBodyCopy"/>
              <w:rPr>
                <w:i/>
                <w:iCs/>
              </w:rPr>
            </w:pPr>
            <w:r w:rsidRPr="001B3ECF">
              <w:rPr>
                <w:i/>
                <w:iCs/>
              </w:rPr>
              <w:t>Lenders Direct Agreement</w:t>
            </w:r>
          </w:p>
        </w:tc>
        <w:tc>
          <w:tcPr>
            <w:tcW w:w="1778" w:type="pct"/>
          </w:tcPr>
          <w:p w14:paraId="5843D4C3" w14:textId="11EC6857" w:rsidR="00F5425C" w:rsidRPr="001B3ECF" w:rsidRDefault="00F5425C" w:rsidP="001B3ECF">
            <w:pPr>
              <w:pStyle w:val="TableBodyCopy"/>
              <w:rPr>
                <w:i/>
                <w:iCs/>
              </w:rPr>
            </w:pPr>
            <w:r w:rsidRPr="001B3ECF">
              <w:rPr>
                <w:i/>
                <w:iCs/>
              </w:rPr>
              <w:t xml:space="preserve">A three-way agreement between the senior lenders, the contracting authority and PFI Co, under which the contracting authority agrees to give senior lenders advance notice of events that could lead to early termination of the project agreement. This gives the senior lenders step-in rights in the event of contractor default and an opportunity to rectify any default and prevent early termination. </w:t>
            </w:r>
          </w:p>
        </w:tc>
        <w:tc>
          <w:tcPr>
            <w:tcW w:w="189" w:type="pct"/>
            <w:gridSpan w:val="2"/>
          </w:tcPr>
          <w:p w14:paraId="3D4616FB" w14:textId="77777777" w:rsidR="00F5425C" w:rsidRPr="001B3ECF" w:rsidRDefault="00F5425C" w:rsidP="001B3ECF">
            <w:pPr>
              <w:pStyle w:val="TableBodyCopy"/>
              <w:rPr>
                <w:i/>
                <w:iCs/>
              </w:rPr>
            </w:pPr>
          </w:p>
        </w:tc>
        <w:tc>
          <w:tcPr>
            <w:tcW w:w="185" w:type="pct"/>
          </w:tcPr>
          <w:p w14:paraId="44EC625E" w14:textId="77777777" w:rsidR="00F5425C" w:rsidRPr="001B3ECF" w:rsidRDefault="00F5425C" w:rsidP="001B3ECF">
            <w:pPr>
              <w:pStyle w:val="TableBodyCopy"/>
              <w:rPr>
                <w:i/>
                <w:iCs/>
              </w:rPr>
            </w:pPr>
          </w:p>
        </w:tc>
        <w:tc>
          <w:tcPr>
            <w:tcW w:w="199" w:type="pct"/>
            <w:gridSpan w:val="2"/>
          </w:tcPr>
          <w:p w14:paraId="3B86790E" w14:textId="77777777" w:rsidR="00F5425C" w:rsidRPr="001B3ECF" w:rsidRDefault="00F5425C" w:rsidP="001B3ECF">
            <w:pPr>
              <w:pStyle w:val="TableBodyCopy"/>
              <w:rPr>
                <w:i/>
                <w:iCs/>
              </w:rPr>
            </w:pPr>
          </w:p>
        </w:tc>
        <w:tc>
          <w:tcPr>
            <w:tcW w:w="206" w:type="pct"/>
          </w:tcPr>
          <w:p w14:paraId="30DEDDD0" w14:textId="77777777" w:rsidR="00F5425C" w:rsidRPr="001B3ECF" w:rsidRDefault="00F5425C" w:rsidP="001B3ECF">
            <w:pPr>
              <w:pStyle w:val="TableBodyCopy"/>
              <w:rPr>
                <w:i/>
                <w:iCs/>
              </w:rPr>
            </w:pPr>
          </w:p>
        </w:tc>
        <w:tc>
          <w:tcPr>
            <w:tcW w:w="208" w:type="pct"/>
          </w:tcPr>
          <w:p w14:paraId="70F0323A" w14:textId="77777777" w:rsidR="00F5425C" w:rsidRPr="001B3ECF" w:rsidRDefault="00F5425C" w:rsidP="001B3ECF">
            <w:pPr>
              <w:pStyle w:val="TableBodyCopy"/>
              <w:rPr>
                <w:i/>
                <w:iCs/>
              </w:rPr>
            </w:pPr>
          </w:p>
        </w:tc>
        <w:tc>
          <w:tcPr>
            <w:tcW w:w="267" w:type="pct"/>
          </w:tcPr>
          <w:p w14:paraId="49C3C7B7" w14:textId="77777777" w:rsidR="00F5425C" w:rsidRPr="001B3ECF" w:rsidRDefault="00F5425C" w:rsidP="001B3ECF">
            <w:pPr>
              <w:pStyle w:val="TableBodyCopy"/>
              <w:rPr>
                <w:i/>
                <w:iCs/>
              </w:rPr>
            </w:pPr>
          </w:p>
        </w:tc>
        <w:tc>
          <w:tcPr>
            <w:tcW w:w="496" w:type="pct"/>
          </w:tcPr>
          <w:p w14:paraId="76D19FDA" w14:textId="77777777" w:rsidR="00F5425C" w:rsidRPr="001B3ECF" w:rsidRDefault="00F5425C" w:rsidP="001B3ECF">
            <w:pPr>
              <w:pStyle w:val="TableBodyCopy"/>
              <w:rPr>
                <w:i/>
                <w:iCs/>
              </w:rPr>
            </w:pPr>
          </w:p>
        </w:tc>
        <w:tc>
          <w:tcPr>
            <w:tcW w:w="541" w:type="pct"/>
          </w:tcPr>
          <w:p w14:paraId="62EE6F5F" w14:textId="77777777" w:rsidR="00F5425C" w:rsidRPr="001B3ECF" w:rsidRDefault="00F5425C" w:rsidP="001B3ECF">
            <w:pPr>
              <w:pStyle w:val="TableBodyCopy"/>
              <w:rPr>
                <w:i/>
                <w:iCs/>
              </w:rPr>
            </w:pPr>
          </w:p>
        </w:tc>
      </w:tr>
      <w:tr w:rsidR="00F5425C" w14:paraId="0A85414C" w14:textId="77777777" w:rsidTr="00CD3414">
        <w:trPr>
          <w:trHeight w:val="4854"/>
        </w:trPr>
        <w:tc>
          <w:tcPr>
            <w:tcW w:w="208" w:type="pct"/>
          </w:tcPr>
          <w:p w14:paraId="04226982" w14:textId="747F7297" w:rsidR="00F5425C" w:rsidRPr="2B1154F6" w:rsidRDefault="00F5425C" w:rsidP="00F5425C">
            <w:pPr>
              <w:pStyle w:val="TableBodyCopy"/>
              <w:jc w:val="center"/>
            </w:pPr>
            <w:r>
              <w:t>22</w:t>
            </w:r>
          </w:p>
        </w:tc>
        <w:tc>
          <w:tcPr>
            <w:tcW w:w="723" w:type="pct"/>
          </w:tcPr>
          <w:p w14:paraId="37364338" w14:textId="7AC31271" w:rsidR="00F5425C" w:rsidRPr="001B3ECF" w:rsidRDefault="00F5425C" w:rsidP="001B3ECF">
            <w:pPr>
              <w:pStyle w:val="TableBodyCopy"/>
              <w:rPr>
                <w:i/>
                <w:iCs/>
              </w:rPr>
            </w:pPr>
            <w:r w:rsidRPr="001B3ECF">
              <w:rPr>
                <w:i/>
                <w:iCs/>
              </w:rPr>
              <w:t>Collateral Warranty</w:t>
            </w:r>
          </w:p>
        </w:tc>
        <w:tc>
          <w:tcPr>
            <w:tcW w:w="1778" w:type="pct"/>
          </w:tcPr>
          <w:p w14:paraId="37BD8E84" w14:textId="3AEF2F47" w:rsidR="00F5425C" w:rsidRPr="001B3ECF" w:rsidRDefault="00F5425C" w:rsidP="001B3ECF">
            <w:pPr>
              <w:pStyle w:val="TableBodyCopy"/>
              <w:rPr>
                <w:i/>
                <w:iCs/>
              </w:rPr>
            </w:pPr>
            <w:r w:rsidRPr="001B3ECF">
              <w:rPr>
                <w:i/>
                <w:iCs/>
              </w:rPr>
              <w:t>An agreement which creates a contractual link and a right to recourse between parties where one would not otherwise exist. In PFI projects this is typically between specialist technical advisors (e.g. engineering or design consultants) or subcontractors and contracting authorities or lenders. Provides contracting authorities or lenders with the ability to pursue legal action against the relevant advisors or subcontractors if they fall short of the required performance.</w:t>
            </w:r>
          </w:p>
        </w:tc>
        <w:tc>
          <w:tcPr>
            <w:tcW w:w="189" w:type="pct"/>
            <w:gridSpan w:val="2"/>
          </w:tcPr>
          <w:p w14:paraId="7E112941" w14:textId="77777777" w:rsidR="00F5425C" w:rsidRPr="001B3ECF" w:rsidRDefault="00F5425C" w:rsidP="001B3ECF">
            <w:pPr>
              <w:pStyle w:val="TableBodyCopy"/>
              <w:rPr>
                <w:i/>
                <w:iCs/>
              </w:rPr>
            </w:pPr>
          </w:p>
        </w:tc>
        <w:tc>
          <w:tcPr>
            <w:tcW w:w="185" w:type="pct"/>
          </w:tcPr>
          <w:p w14:paraId="73689181" w14:textId="77777777" w:rsidR="00F5425C" w:rsidRPr="001B3ECF" w:rsidRDefault="00F5425C" w:rsidP="001B3ECF">
            <w:pPr>
              <w:pStyle w:val="TableBodyCopy"/>
              <w:rPr>
                <w:i/>
                <w:iCs/>
              </w:rPr>
            </w:pPr>
          </w:p>
        </w:tc>
        <w:tc>
          <w:tcPr>
            <w:tcW w:w="199" w:type="pct"/>
            <w:gridSpan w:val="2"/>
          </w:tcPr>
          <w:p w14:paraId="0DA2FB7A" w14:textId="77777777" w:rsidR="00F5425C" w:rsidRPr="001B3ECF" w:rsidRDefault="00F5425C" w:rsidP="001B3ECF">
            <w:pPr>
              <w:pStyle w:val="TableBodyCopy"/>
              <w:rPr>
                <w:i/>
                <w:iCs/>
              </w:rPr>
            </w:pPr>
          </w:p>
        </w:tc>
        <w:tc>
          <w:tcPr>
            <w:tcW w:w="206" w:type="pct"/>
          </w:tcPr>
          <w:p w14:paraId="4096234E" w14:textId="77777777" w:rsidR="00F5425C" w:rsidRPr="001B3ECF" w:rsidRDefault="00F5425C" w:rsidP="001B3ECF">
            <w:pPr>
              <w:pStyle w:val="TableBodyCopy"/>
              <w:rPr>
                <w:i/>
                <w:iCs/>
              </w:rPr>
            </w:pPr>
          </w:p>
        </w:tc>
        <w:tc>
          <w:tcPr>
            <w:tcW w:w="208" w:type="pct"/>
          </w:tcPr>
          <w:p w14:paraId="5AD532B6" w14:textId="77777777" w:rsidR="00F5425C" w:rsidRPr="001B3ECF" w:rsidRDefault="00F5425C" w:rsidP="001B3ECF">
            <w:pPr>
              <w:pStyle w:val="TableBodyCopy"/>
              <w:rPr>
                <w:i/>
                <w:iCs/>
              </w:rPr>
            </w:pPr>
          </w:p>
        </w:tc>
        <w:tc>
          <w:tcPr>
            <w:tcW w:w="267" w:type="pct"/>
          </w:tcPr>
          <w:p w14:paraId="400765FB" w14:textId="77777777" w:rsidR="00F5425C" w:rsidRPr="001B3ECF" w:rsidRDefault="00F5425C" w:rsidP="001B3ECF">
            <w:pPr>
              <w:pStyle w:val="TableBodyCopy"/>
              <w:rPr>
                <w:i/>
                <w:iCs/>
              </w:rPr>
            </w:pPr>
          </w:p>
        </w:tc>
        <w:tc>
          <w:tcPr>
            <w:tcW w:w="496" w:type="pct"/>
          </w:tcPr>
          <w:p w14:paraId="76E01D4E" w14:textId="77777777" w:rsidR="00F5425C" w:rsidRPr="001B3ECF" w:rsidRDefault="00F5425C" w:rsidP="001B3ECF">
            <w:pPr>
              <w:pStyle w:val="TableBodyCopy"/>
              <w:rPr>
                <w:i/>
                <w:iCs/>
              </w:rPr>
            </w:pPr>
          </w:p>
        </w:tc>
        <w:tc>
          <w:tcPr>
            <w:tcW w:w="541" w:type="pct"/>
          </w:tcPr>
          <w:p w14:paraId="0ED13259" w14:textId="77777777" w:rsidR="00F5425C" w:rsidRPr="001B3ECF" w:rsidRDefault="00F5425C" w:rsidP="001B3ECF">
            <w:pPr>
              <w:pStyle w:val="TableBodyCopy"/>
              <w:rPr>
                <w:i/>
                <w:iCs/>
              </w:rPr>
            </w:pPr>
          </w:p>
        </w:tc>
      </w:tr>
      <w:tr w:rsidR="00F5425C" w14:paraId="25995A06" w14:textId="77777777" w:rsidTr="00CD3414">
        <w:trPr>
          <w:trHeight w:val="1948"/>
        </w:trPr>
        <w:tc>
          <w:tcPr>
            <w:tcW w:w="208" w:type="pct"/>
          </w:tcPr>
          <w:p w14:paraId="374251E6" w14:textId="5E99CAC3" w:rsidR="00F5425C" w:rsidRPr="2B1154F6" w:rsidRDefault="00F5425C" w:rsidP="00F5425C">
            <w:pPr>
              <w:pStyle w:val="TableBodyCopy"/>
              <w:jc w:val="center"/>
            </w:pPr>
            <w:r>
              <w:lastRenderedPageBreak/>
              <w:t>23</w:t>
            </w:r>
          </w:p>
        </w:tc>
        <w:tc>
          <w:tcPr>
            <w:tcW w:w="723" w:type="pct"/>
          </w:tcPr>
          <w:p w14:paraId="064CA30C" w14:textId="5C69C0A2" w:rsidR="00F5425C" w:rsidRPr="001B3ECF" w:rsidRDefault="00F5425C" w:rsidP="001B3ECF">
            <w:pPr>
              <w:pStyle w:val="TableBodyCopy"/>
              <w:rPr>
                <w:i/>
                <w:iCs/>
              </w:rPr>
            </w:pPr>
            <w:r w:rsidRPr="001B3ECF">
              <w:rPr>
                <w:i/>
                <w:iCs/>
              </w:rPr>
              <w:t>Parent Company Guarantee</w:t>
            </w:r>
          </w:p>
        </w:tc>
        <w:tc>
          <w:tcPr>
            <w:tcW w:w="1778" w:type="pct"/>
          </w:tcPr>
          <w:p w14:paraId="4517C991" w14:textId="5EACBB22" w:rsidR="00F5425C" w:rsidRPr="001B3ECF" w:rsidRDefault="00F5425C" w:rsidP="001B3ECF">
            <w:pPr>
              <w:pStyle w:val="TableBodyCopy"/>
              <w:rPr>
                <w:i/>
                <w:iCs/>
              </w:rPr>
            </w:pPr>
            <w:r w:rsidRPr="001B3ECF">
              <w:rPr>
                <w:i/>
                <w:iCs/>
              </w:rPr>
              <w:t>A contractual commitment from a parent company to be held responsible for the contractual liabilities of a company that it controls, securing performance obligations, often up to a financial limit.</w:t>
            </w:r>
          </w:p>
        </w:tc>
        <w:tc>
          <w:tcPr>
            <w:tcW w:w="189" w:type="pct"/>
            <w:gridSpan w:val="2"/>
          </w:tcPr>
          <w:p w14:paraId="3C9CA115" w14:textId="77777777" w:rsidR="00F5425C" w:rsidRPr="001B3ECF" w:rsidRDefault="00F5425C" w:rsidP="001B3ECF">
            <w:pPr>
              <w:pStyle w:val="TableBodyCopy"/>
              <w:rPr>
                <w:i/>
                <w:iCs/>
              </w:rPr>
            </w:pPr>
          </w:p>
        </w:tc>
        <w:tc>
          <w:tcPr>
            <w:tcW w:w="185" w:type="pct"/>
          </w:tcPr>
          <w:p w14:paraId="5FDC8190" w14:textId="77777777" w:rsidR="00F5425C" w:rsidRPr="001B3ECF" w:rsidRDefault="00F5425C" w:rsidP="001B3ECF">
            <w:pPr>
              <w:pStyle w:val="TableBodyCopy"/>
              <w:rPr>
                <w:i/>
                <w:iCs/>
              </w:rPr>
            </w:pPr>
          </w:p>
        </w:tc>
        <w:tc>
          <w:tcPr>
            <w:tcW w:w="199" w:type="pct"/>
            <w:gridSpan w:val="2"/>
          </w:tcPr>
          <w:p w14:paraId="29635079" w14:textId="77777777" w:rsidR="00F5425C" w:rsidRPr="001B3ECF" w:rsidRDefault="00F5425C" w:rsidP="001B3ECF">
            <w:pPr>
              <w:pStyle w:val="TableBodyCopy"/>
              <w:rPr>
                <w:i/>
                <w:iCs/>
              </w:rPr>
            </w:pPr>
          </w:p>
        </w:tc>
        <w:tc>
          <w:tcPr>
            <w:tcW w:w="206" w:type="pct"/>
          </w:tcPr>
          <w:p w14:paraId="6212FFA8" w14:textId="77777777" w:rsidR="00F5425C" w:rsidRPr="001B3ECF" w:rsidRDefault="00F5425C" w:rsidP="001B3ECF">
            <w:pPr>
              <w:pStyle w:val="TableBodyCopy"/>
              <w:rPr>
                <w:i/>
                <w:iCs/>
              </w:rPr>
            </w:pPr>
          </w:p>
        </w:tc>
        <w:tc>
          <w:tcPr>
            <w:tcW w:w="208" w:type="pct"/>
          </w:tcPr>
          <w:p w14:paraId="0DE6B7BC" w14:textId="77777777" w:rsidR="00F5425C" w:rsidRPr="001B3ECF" w:rsidRDefault="00F5425C" w:rsidP="001B3ECF">
            <w:pPr>
              <w:pStyle w:val="TableBodyCopy"/>
              <w:rPr>
                <w:i/>
                <w:iCs/>
              </w:rPr>
            </w:pPr>
          </w:p>
        </w:tc>
        <w:tc>
          <w:tcPr>
            <w:tcW w:w="267" w:type="pct"/>
          </w:tcPr>
          <w:p w14:paraId="672369C2" w14:textId="77777777" w:rsidR="00F5425C" w:rsidRPr="001B3ECF" w:rsidRDefault="00F5425C" w:rsidP="001B3ECF">
            <w:pPr>
              <w:pStyle w:val="TableBodyCopy"/>
              <w:rPr>
                <w:i/>
                <w:iCs/>
              </w:rPr>
            </w:pPr>
          </w:p>
        </w:tc>
        <w:tc>
          <w:tcPr>
            <w:tcW w:w="496" w:type="pct"/>
          </w:tcPr>
          <w:p w14:paraId="549D15BC" w14:textId="77777777" w:rsidR="00F5425C" w:rsidRPr="001B3ECF" w:rsidRDefault="00F5425C" w:rsidP="001B3ECF">
            <w:pPr>
              <w:pStyle w:val="TableBodyCopy"/>
              <w:rPr>
                <w:i/>
                <w:iCs/>
              </w:rPr>
            </w:pPr>
          </w:p>
        </w:tc>
        <w:tc>
          <w:tcPr>
            <w:tcW w:w="541" w:type="pct"/>
          </w:tcPr>
          <w:p w14:paraId="2957BA78" w14:textId="77777777" w:rsidR="00F5425C" w:rsidRPr="001B3ECF" w:rsidRDefault="00F5425C" w:rsidP="001B3ECF">
            <w:pPr>
              <w:pStyle w:val="TableBodyCopy"/>
              <w:rPr>
                <w:i/>
                <w:iCs/>
              </w:rPr>
            </w:pPr>
          </w:p>
        </w:tc>
      </w:tr>
      <w:tr w:rsidR="00F5425C" w14:paraId="11786135" w14:textId="77777777" w:rsidTr="008E54BC">
        <w:trPr>
          <w:trHeight w:val="2968"/>
        </w:trPr>
        <w:tc>
          <w:tcPr>
            <w:tcW w:w="208" w:type="pct"/>
          </w:tcPr>
          <w:p w14:paraId="33F3F334" w14:textId="42C5BD4D" w:rsidR="00F5425C" w:rsidRPr="2B1154F6" w:rsidRDefault="00F5425C" w:rsidP="00F5425C">
            <w:pPr>
              <w:pStyle w:val="TableBodyCopy"/>
              <w:jc w:val="center"/>
            </w:pPr>
            <w:r>
              <w:t>24</w:t>
            </w:r>
          </w:p>
        </w:tc>
        <w:tc>
          <w:tcPr>
            <w:tcW w:w="723" w:type="pct"/>
          </w:tcPr>
          <w:p w14:paraId="30C5F3E6" w14:textId="7B63C445" w:rsidR="00F5425C" w:rsidRPr="001B3ECF" w:rsidRDefault="00F5425C" w:rsidP="001B3ECF">
            <w:pPr>
              <w:pStyle w:val="TableBodyCopy"/>
              <w:rPr>
                <w:i/>
                <w:iCs/>
              </w:rPr>
            </w:pPr>
            <w:r w:rsidRPr="001B3ECF">
              <w:rPr>
                <w:i/>
                <w:iCs/>
              </w:rPr>
              <w:t>Independent Certifiers Agreement</w:t>
            </w:r>
          </w:p>
        </w:tc>
        <w:tc>
          <w:tcPr>
            <w:tcW w:w="1778" w:type="pct"/>
          </w:tcPr>
          <w:p w14:paraId="352A8883" w14:textId="2F733D01" w:rsidR="00F5425C" w:rsidRPr="001B3ECF" w:rsidRDefault="00F5425C" w:rsidP="001B3ECF">
            <w:pPr>
              <w:pStyle w:val="TableBodyCopy"/>
              <w:rPr>
                <w:i/>
                <w:iCs/>
              </w:rPr>
            </w:pPr>
            <w:r w:rsidRPr="001B3ECF">
              <w:rPr>
                <w:i/>
                <w:iCs/>
              </w:rPr>
              <w:t>An agreement with the independent certifier to verify compliance and project specifications and milestones, typically during the construction phase to confirm that the facility met the construction requirements which certified service commencement and for unitary charge payments to commence.</w:t>
            </w:r>
          </w:p>
        </w:tc>
        <w:tc>
          <w:tcPr>
            <w:tcW w:w="189" w:type="pct"/>
            <w:gridSpan w:val="2"/>
          </w:tcPr>
          <w:p w14:paraId="3BC3C7C8" w14:textId="77777777" w:rsidR="00F5425C" w:rsidRPr="001B3ECF" w:rsidRDefault="00F5425C" w:rsidP="001B3ECF">
            <w:pPr>
              <w:pStyle w:val="TableBodyCopy"/>
              <w:rPr>
                <w:i/>
                <w:iCs/>
              </w:rPr>
            </w:pPr>
          </w:p>
        </w:tc>
        <w:tc>
          <w:tcPr>
            <w:tcW w:w="185" w:type="pct"/>
          </w:tcPr>
          <w:p w14:paraId="60D4145A" w14:textId="77777777" w:rsidR="00F5425C" w:rsidRPr="001B3ECF" w:rsidRDefault="00F5425C" w:rsidP="001B3ECF">
            <w:pPr>
              <w:pStyle w:val="TableBodyCopy"/>
              <w:rPr>
                <w:i/>
                <w:iCs/>
              </w:rPr>
            </w:pPr>
          </w:p>
        </w:tc>
        <w:tc>
          <w:tcPr>
            <w:tcW w:w="199" w:type="pct"/>
            <w:gridSpan w:val="2"/>
          </w:tcPr>
          <w:p w14:paraId="431DB296" w14:textId="77777777" w:rsidR="00F5425C" w:rsidRPr="001B3ECF" w:rsidRDefault="00F5425C" w:rsidP="001B3ECF">
            <w:pPr>
              <w:pStyle w:val="TableBodyCopy"/>
              <w:rPr>
                <w:i/>
                <w:iCs/>
              </w:rPr>
            </w:pPr>
          </w:p>
        </w:tc>
        <w:tc>
          <w:tcPr>
            <w:tcW w:w="206" w:type="pct"/>
          </w:tcPr>
          <w:p w14:paraId="655901ED" w14:textId="77777777" w:rsidR="00F5425C" w:rsidRPr="001B3ECF" w:rsidRDefault="00F5425C" w:rsidP="001B3ECF">
            <w:pPr>
              <w:pStyle w:val="TableBodyCopy"/>
              <w:rPr>
                <w:i/>
                <w:iCs/>
              </w:rPr>
            </w:pPr>
          </w:p>
        </w:tc>
        <w:tc>
          <w:tcPr>
            <w:tcW w:w="208" w:type="pct"/>
          </w:tcPr>
          <w:p w14:paraId="22ABCE58" w14:textId="77777777" w:rsidR="00F5425C" w:rsidRPr="001B3ECF" w:rsidRDefault="00F5425C" w:rsidP="001B3ECF">
            <w:pPr>
              <w:pStyle w:val="TableBodyCopy"/>
              <w:rPr>
                <w:i/>
                <w:iCs/>
              </w:rPr>
            </w:pPr>
          </w:p>
        </w:tc>
        <w:tc>
          <w:tcPr>
            <w:tcW w:w="267" w:type="pct"/>
          </w:tcPr>
          <w:p w14:paraId="3417D95D" w14:textId="77777777" w:rsidR="00F5425C" w:rsidRPr="001B3ECF" w:rsidRDefault="00F5425C" w:rsidP="001B3ECF">
            <w:pPr>
              <w:pStyle w:val="TableBodyCopy"/>
              <w:rPr>
                <w:i/>
                <w:iCs/>
              </w:rPr>
            </w:pPr>
          </w:p>
        </w:tc>
        <w:tc>
          <w:tcPr>
            <w:tcW w:w="496" w:type="pct"/>
          </w:tcPr>
          <w:p w14:paraId="11FAA4FF" w14:textId="77777777" w:rsidR="00F5425C" w:rsidRPr="001B3ECF" w:rsidRDefault="00F5425C" w:rsidP="001B3ECF">
            <w:pPr>
              <w:pStyle w:val="TableBodyCopy"/>
              <w:rPr>
                <w:i/>
                <w:iCs/>
              </w:rPr>
            </w:pPr>
          </w:p>
        </w:tc>
        <w:tc>
          <w:tcPr>
            <w:tcW w:w="541" w:type="pct"/>
          </w:tcPr>
          <w:p w14:paraId="579886CE" w14:textId="77777777" w:rsidR="00F5425C" w:rsidRPr="001B3ECF" w:rsidRDefault="00F5425C" w:rsidP="001B3ECF">
            <w:pPr>
              <w:pStyle w:val="TableBodyCopy"/>
              <w:rPr>
                <w:i/>
                <w:iCs/>
              </w:rPr>
            </w:pPr>
          </w:p>
        </w:tc>
      </w:tr>
      <w:tr w:rsidR="00F5425C" w14:paraId="3E9CF613" w14:textId="77777777" w:rsidTr="00CD3414">
        <w:trPr>
          <w:trHeight w:val="3066"/>
        </w:trPr>
        <w:tc>
          <w:tcPr>
            <w:tcW w:w="208" w:type="pct"/>
          </w:tcPr>
          <w:p w14:paraId="02FBCDD8" w14:textId="3B0DD590" w:rsidR="00F5425C" w:rsidRPr="2B1154F6" w:rsidRDefault="00F5425C" w:rsidP="00F5425C">
            <w:pPr>
              <w:pStyle w:val="TableBodyCopy"/>
              <w:jc w:val="center"/>
            </w:pPr>
            <w:r>
              <w:t>25</w:t>
            </w:r>
          </w:p>
        </w:tc>
        <w:tc>
          <w:tcPr>
            <w:tcW w:w="723" w:type="pct"/>
          </w:tcPr>
          <w:p w14:paraId="11147BE3" w14:textId="35BBDCC7" w:rsidR="00F5425C" w:rsidRPr="001B3ECF" w:rsidRDefault="00F5425C" w:rsidP="001B3ECF">
            <w:pPr>
              <w:pStyle w:val="TableBodyCopy"/>
              <w:rPr>
                <w:i/>
                <w:iCs/>
              </w:rPr>
            </w:pPr>
            <w:r w:rsidRPr="001B3ECF">
              <w:rPr>
                <w:i/>
                <w:iCs/>
              </w:rPr>
              <w:t>Authority’s Requirements</w:t>
            </w:r>
          </w:p>
        </w:tc>
        <w:tc>
          <w:tcPr>
            <w:tcW w:w="1778" w:type="pct"/>
          </w:tcPr>
          <w:p w14:paraId="59E17195" w14:textId="551D20FD" w:rsidR="00F5425C" w:rsidRPr="001B3ECF" w:rsidRDefault="00F5425C" w:rsidP="001B3ECF">
            <w:pPr>
              <w:pStyle w:val="TableBodyCopy"/>
              <w:rPr>
                <w:i/>
                <w:iCs/>
              </w:rPr>
            </w:pPr>
            <w:r w:rsidRPr="001B3ECF">
              <w:rPr>
                <w:i/>
                <w:iCs/>
              </w:rPr>
              <w:t>The documents which set out the contracting authority’s requirements for the construction (or refurbishment) of the assets and facilities and the delivery of the services, usually written from an output-based perspective, together with the construction requirements and services specification.</w:t>
            </w:r>
          </w:p>
        </w:tc>
        <w:tc>
          <w:tcPr>
            <w:tcW w:w="189" w:type="pct"/>
            <w:gridSpan w:val="2"/>
          </w:tcPr>
          <w:p w14:paraId="38CF41DD" w14:textId="77777777" w:rsidR="00F5425C" w:rsidRPr="001B3ECF" w:rsidRDefault="00F5425C" w:rsidP="001B3ECF">
            <w:pPr>
              <w:pStyle w:val="TableBodyCopy"/>
              <w:rPr>
                <w:i/>
                <w:iCs/>
              </w:rPr>
            </w:pPr>
          </w:p>
        </w:tc>
        <w:tc>
          <w:tcPr>
            <w:tcW w:w="185" w:type="pct"/>
          </w:tcPr>
          <w:p w14:paraId="021E81DF" w14:textId="77777777" w:rsidR="00F5425C" w:rsidRPr="001B3ECF" w:rsidRDefault="00F5425C" w:rsidP="001B3ECF">
            <w:pPr>
              <w:pStyle w:val="TableBodyCopy"/>
              <w:rPr>
                <w:i/>
                <w:iCs/>
              </w:rPr>
            </w:pPr>
          </w:p>
        </w:tc>
        <w:tc>
          <w:tcPr>
            <w:tcW w:w="199" w:type="pct"/>
            <w:gridSpan w:val="2"/>
          </w:tcPr>
          <w:p w14:paraId="6768FF88" w14:textId="77777777" w:rsidR="00F5425C" w:rsidRPr="001B3ECF" w:rsidRDefault="00F5425C" w:rsidP="001B3ECF">
            <w:pPr>
              <w:pStyle w:val="TableBodyCopy"/>
              <w:rPr>
                <w:i/>
                <w:iCs/>
              </w:rPr>
            </w:pPr>
          </w:p>
        </w:tc>
        <w:tc>
          <w:tcPr>
            <w:tcW w:w="206" w:type="pct"/>
          </w:tcPr>
          <w:p w14:paraId="421FF51A" w14:textId="77777777" w:rsidR="00F5425C" w:rsidRPr="001B3ECF" w:rsidRDefault="00F5425C" w:rsidP="001B3ECF">
            <w:pPr>
              <w:pStyle w:val="TableBodyCopy"/>
              <w:rPr>
                <w:i/>
                <w:iCs/>
              </w:rPr>
            </w:pPr>
          </w:p>
        </w:tc>
        <w:tc>
          <w:tcPr>
            <w:tcW w:w="208" w:type="pct"/>
          </w:tcPr>
          <w:p w14:paraId="5F0AB81E" w14:textId="77777777" w:rsidR="00F5425C" w:rsidRPr="001B3ECF" w:rsidRDefault="00F5425C" w:rsidP="001B3ECF">
            <w:pPr>
              <w:pStyle w:val="TableBodyCopy"/>
              <w:rPr>
                <w:i/>
                <w:iCs/>
              </w:rPr>
            </w:pPr>
          </w:p>
        </w:tc>
        <w:tc>
          <w:tcPr>
            <w:tcW w:w="267" w:type="pct"/>
          </w:tcPr>
          <w:p w14:paraId="3946304A" w14:textId="77777777" w:rsidR="00F5425C" w:rsidRPr="001B3ECF" w:rsidRDefault="00F5425C" w:rsidP="001B3ECF">
            <w:pPr>
              <w:pStyle w:val="TableBodyCopy"/>
              <w:rPr>
                <w:i/>
                <w:iCs/>
              </w:rPr>
            </w:pPr>
          </w:p>
        </w:tc>
        <w:tc>
          <w:tcPr>
            <w:tcW w:w="496" w:type="pct"/>
          </w:tcPr>
          <w:p w14:paraId="54B7551B" w14:textId="77777777" w:rsidR="00F5425C" w:rsidRPr="001B3ECF" w:rsidRDefault="00F5425C" w:rsidP="001B3ECF">
            <w:pPr>
              <w:pStyle w:val="TableBodyCopy"/>
              <w:rPr>
                <w:i/>
                <w:iCs/>
              </w:rPr>
            </w:pPr>
          </w:p>
        </w:tc>
        <w:tc>
          <w:tcPr>
            <w:tcW w:w="541" w:type="pct"/>
          </w:tcPr>
          <w:p w14:paraId="1848DEED" w14:textId="77777777" w:rsidR="00F5425C" w:rsidRPr="001B3ECF" w:rsidRDefault="00F5425C" w:rsidP="001B3ECF">
            <w:pPr>
              <w:pStyle w:val="TableBodyCopy"/>
              <w:rPr>
                <w:i/>
                <w:iCs/>
              </w:rPr>
            </w:pPr>
          </w:p>
        </w:tc>
      </w:tr>
      <w:tr w:rsidR="00F5425C" w14:paraId="35A1D612" w14:textId="77777777" w:rsidTr="008E54BC">
        <w:trPr>
          <w:trHeight w:val="2926"/>
        </w:trPr>
        <w:tc>
          <w:tcPr>
            <w:tcW w:w="208" w:type="pct"/>
          </w:tcPr>
          <w:p w14:paraId="5043D4A2" w14:textId="0FF214C5" w:rsidR="00F5425C" w:rsidRPr="2B1154F6" w:rsidRDefault="00F5425C" w:rsidP="00F5425C">
            <w:pPr>
              <w:pStyle w:val="TableBodyCopy"/>
              <w:jc w:val="center"/>
            </w:pPr>
            <w:r>
              <w:lastRenderedPageBreak/>
              <w:t>26</w:t>
            </w:r>
          </w:p>
        </w:tc>
        <w:tc>
          <w:tcPr>
            <w:tcW w:w="723" w:type="pct"/>
          </w:tcPr>
          <w:p w14:paraId="5541389F" w14:textId="3AC85CE4" w:rsidR="00F5425C" w:rsidRPr="001B3ECF" w:rsidRDefault="00F5425C" w:rsidP="001B3ECF">
            <w:pPr>
              <w:pStyle w:val="TableBodyCopy"/>
              <w:rPr>
                <w:i/>
                <w:iCs/>
              </w:rPr>
            </w:pPr>
            <w:r w:rsidRPr="001B3ECF">
              <w:rPr>
                <w:i/>
                <w:iCs/>
              </w:rPr>
              <w:t>Contractor’s Proposal</w:t>
            </w:r>
          </w:p>
        </w:tc>
        <w:tc>
          <w:tcPr>
            <w:tcW w:w="1778" w:type="pct"/>
          </w:tcPr>
          <w:p w14:paraId="42260992" w14:textId="2B1DD82B" w:rsidR="00F5425C" w:rsidRPr="001B3ECF" w:rsidRDefault="00F5425C" w:rsidP="008E54BC">
            <w:pPr>
              <w:pStyle w:val="TableBodyCopy"/>
              <w:spacing w:line="216" w:lineRule="auto"/>
              <w:rPr>
                <w:i/>
                <w:iCs/>
              </w:rPr>
            </w:pPr>
            <w:r w:rsidRPr="001B3ECF">
              <w:rPr>
                <w:i/>
                <w:iCs/>
              </w:rPr>
              <w:t>The document which sets out the detail of how the contractor proposes to deliver the services required by the authority's requirements. Usually provides a financial close but should be updated and maintained to reflect the current services being delivered in line with any service improvement plans and changes agreed between the parties.</w:t>
            </w:r>
          </w:p>
        </w:tc>
        <w:tc>
          <w:tcPr>
            <w:tcW w:w="189" w:type="pct"/>
            <w:gridSpan w:val="2"/>
          </w:tcPr>
          <w:p w14:paraId="484A0FC3" w14:textId="77777777" w:rsidR="00F5425C" w:rsidRPr="001B3ECF" w:rsidRDefault="00F5425C" w:rsidP="001B3ECF">
            <w:pPr>
              <w:pStyle w:val="TableBodyCopy"/>
              <w:rPr>
                <w:i/>
                <w:iCs/>
              </w:rPr>
            </w:pPr>
          </w:p>
        </w:tc>
        <w:tc>
          <w:tcPr>
            <w:tcW w:w="185" w:type="pct"/>
          </w:tcPr>
          <w:p w14:paraId="5C4B90FE" w14:textId="77777777" w:rsidR="00F5425C" w:rsidRPr="001B3ECF" w:rsidRDefault="00F5425C" w:rsidP="001B3ECF">
            <w:pPr>
              <w:pStyle w:val="TableBodyCopy"/>
              <w:rPr>
                <w:i/>
                <w:iCs/>
              </w:rPr>
            </w:pPr>
          </w:p>
        </w:tc>
        <w:tc>
          <w:tcPr>
            <w:tcW w:w="199" w:type="pct"/>
            <w:gridSpan w:val="2"/>
          </w:tcPr>
          <w:p w14:paraId="5A06425A" w14:textId="77777777" w:rsidR="00F5425C" w:rsidRPr="001B3ECF" w:rsidRDefault="00F5425C" w:rsidP="001B3ECF">
            <w:pPr>
              <w:pStyle w:val="TableBodyCopy"/>
              <w:rPr>
                <w:i/>
                <w:iCs/>
              </w:rPr>
            </w:pPr>
          </w:p>
        </w:tc>
        <w:tc>
          <w:tcPr>
            <w:tcW w:w="206" w:type="pct"/>
          </w:tcPr>
          <w:p w14:paraId="3D2C6DFB" w14:textId="77777777" w:rsidR="00F5425C" w:rsidRPr="001B3ECF" w:rsidRDefault="00F5425C" w:rsidP="001B3ECF">
            <w:pPr>
              <w:pStyle w:val="TableBodyCopy"/>
              <w:rPr>
                <w:i/>
                <w:iCs/>
              </w:rPr>
            </w:pPr>
          </w:p>
        </w:tc>
        <w:tc>
          <w:tcPr>
            <w:tcW w:w="208" w:type="pct"/>
          </w:tcPr>
          <w:p w14:paraId="6C84169D" w14:textId="77777777" w:rsidR="00F5425C" w:rsidRPr="001B3ECF" w:rsidRDefault="00F5425C" w:rsidP="001B3ECF">
            <w:pPr>
              <w:pStyle w:val="TableBodyCopy"/>
              <w:rPr>
                <w:i/>
                <w:iCs/>
              </w:rPr>
            </w:pPr>
          </w:p>
        </w:tc>
        <w:tc>
          <w:tcPr>
            <w:tcW w:w="267" w:type="pct"/>
          </w:tcPr>
          <w:p w14:paraId="22647C79" w14:textId="77777777" w:rsidR="00F5425C" w:rsidRPr="001B3ECF" w:rsidRDefault="00F5425C" w:rsidP="001B3ECF">
            <w:pPr>
              <w:pStyle w:val="TableBodyCopy"/>
              <w:rPr>
                <w:i/>
                <w:iCs/>
              </w:rPr>
            </w:pPr>
          </w:p>
        </w:tc>
        <w:tc>
          <w:tcPr>
            <w:tcW w:w="496" w:type="pct"/>
          </w:tcPr>
          <w:p w14:paraId="0407F5F8" w14:textId="77777777" w:rsidR="00F5425C" w:rsidRPr="001B3ECF" w:rsidRDefault="00F5425C" w:rsidP="001B3ECF">
            <w:pPr>
              <w:pStyle w:val="TableBodyCopy"/>
              <w:rPr>
                <w:i/>
                <w:iCs/>
              </w:rPr>
            </w:pPr>
          </w:p>
        </w:tc>
        <w:tc>
          <w:tcPr>
            <w:tcW w:w="541" w:type="pct"/>
          </w:tcPr>
          <w:p w14:paraId="4073CD90" w14:textId="77777777" w:rsidR="00F5425C" w:rsidRPr="001B3ECF" w:rsidRDefault="00F5425C" w:rsidP="001B3ECF">
            <w:pPr>
              <w:pStyle w:val="TableBodyCopy"/>
              <w:rPr>
                <w:i/>
                <w:iCs/>
              </w:rPr>
            </w:pPr>
          </w:p>
        </w:tc>
      </w:tr>
      <w:tr w:rsidR="00F5425C" w14:paraId="445F911F" w14:textId="77777777" w:rsidTr="008E54BC">
        <w:trPr>
          <w:trHeight w:val="2549"/>
        </w:trPr>
        <w:tc>
          <w:tcPr>
            <w:tcW w:w="208" w:type="pct"/>
          </w:tcPr>
          <w:p w14:paraId="6B83497E" w14:textId="66E4C9D9" w:rsidR="00F5425C" w:rsidRPr="2B1154F6" w:rsidRDefault="00F5425C" w:rsidP="00F5425C">
            <w:pPr>
              <w:pStyle w:val="TableBodyCopy"/>
              <w:jc w:val="center"/>
            </w:pPr>
            <w:r>
              <w:t>27</w:t>
            </w:r>
          </w:p>
        </w:tc>
        <w:tc>
          <w:tcPr>
            <w:tcW w:w="723" w:type="pct"/>
          </w:tcPr>
          <w:p w14:paraId="26A74D5A" w14:textId="56B3D3DC" w:rsidR="00F5425C" w:rsidRPr="001B3ECF" w:rsidRDefault="00F5425C" w:rsidP="001B3ECF">
            <w:pPr>
              <w:pStyle w:val="TableBodyCopy"/>
              <w:rPr>
                <w:i/>
                <w:iCs/>
              </w:rPr>
            </w:pPr>
            <w:r w:rsidRPr="001B3ECF">
              <w:rPr>
                <w:i/>
                <w:iCs/>
              </w:rPr>
              <w:t>Land and Property Agreements (including Leases)</w:t>
            </w:r>
          </w:p>
        </w:tc>
        <w:tc>
          <w:tcPr>
            <w:tcW w:w="1778" w:type="pct"/>
          </w:tcPr>
          <w:p w14:paraId="7B4F42CB" w14:textId="0DC0A081" w:rsidR="00F5425C" w:rsidRPr="001B3ECF" w:rsidRDefault="00F5425C" w:rsidP="001B3ECF">
            <w:pPr>
              <w:pStyle w:val="TableBodyCopy"/>
              <w:rPr>
                <w:i/>
                <w:iCs/>
              </w:rPr>
            </w:pPr>
            <w:r w:rsidRPr="001B3ECF">
              <w:rPr>
                <w:i/>
                <w:iCs/>
              </w:rPr>
              <w:t>Documents related to the acquisition, lease, licence or use of land and property necessary for the project. This will always be project-specific and the list of documents to be included in this checklist will need to be carefully reviewed.</w:t>
            </w:r>
          </w:p>
        </w:tc>
        <w:tc>
          <w:tcPr>
            <w:tcW w:w="189" w:type="pct"/>
            <w:gridSpan w:val="2"/>
          </w:tcPr>
          <w:p w14:paraId="2AC2626E" w14:textId="77777777" w:rsidR="00F5425C" w:rsidRPr="001B3ECF" w:rsidRDefault="00F5425C" w:rsidP="001B3ECF">
            <w:pPr>
              <w:pStyle w:val="TableBodyCopy"/>
              <w:rPr>
                <w:i/>
                <w:iCs/>
              </w:rPr>
            </w:pPr>
          </w:p>
        </w:tc>
        <w:tc>
          <w:tcPr>
            <w:tcW w:w="185" w:type="pct"/>
          </w:tcPr>
          <w:p w14:paraId="7E46D306" w14:textId="77777777" w:rsidR="00F5425C" w:rsidRPr="001B3ECF" w:rsidRDefault="00F5425C" w:rsidP="001B3ECF">
            <w:pPr>
              <w:pStyle w:val="TableBodyCopy"/>
              <w:rPr>
                <w:i/>
                <w:iCs/>
              </w:rPr>
            </w:pPr>
          </w:p>
        </w:tc>
        <w:tc>
          <w:tcPr>
            <w:tcW w:w="199" w:type="pct"/>
            <w:gridSpan w:val="2"/>
          </w:tcPr>
          <w:p w14:paraId="7E1A8ECD" w14:textId="77777777" w:rsidR="00F5425C" w:rsidRPr="001B3ECF" w:rsidRDefault="00F5425C" w:rsidP="001B3ECF">
            <w:pPr>
              <w:pStyle w:val="TableBodyCopy"/>
              <w:rPr>
                <w:i/>
                <w:iCs/>
              </w:rPr>
            </w:pPr>
          </w:p>
        </w:tc>
        <w:tc>
          <w:tcPr>
            <w:tcW w:w="206" w:type="pct"/>
          </w:tcPr>
          <w:p w14:paraId="5BE557D1" w14:textId="77777777" w:rsidR="00F5425C" w:rsidRPr="001B3ECF" w:rsidRDefault="00F5425C" w:rsidP="001B3ECF">
            <w:pPr>
              <w:pStyle w:val="TableBodyCopy"/>
              <w:rPr>
                <w:i/>
                <w:iCs/>
              </w:rPr>
            </w:pPr>
          </w:p>
        </w:tc>
        <w:tc>
          <w:tcPr>
            <w:tcW w:w="208" w:type="pct"/>
          </w:tcPr>
          <w:p w14:paraId="0866C4D2" w14:textId="77777777" w:rsidR="00F5425C" w:rsidRPr="001B3ECF" w:rsidRDefault="00F5425C" w:rsidP="001B3ECF">
            <w:pPr>
              <w:pStyle w:val="TableBodyCopy"/>
              <w:rPr>
                <w:i/>
                <w:iCs/>
              </w:rPr>
            </w:pPr>
          </w:p>
        </w:tc>
        <w:tc>
          <w:tcPr>
            <w:tcW w:w="267" w:type="pct"/>
          </w:tcPr>
          <w:p w14:paraId="6999623C" w14:textId="77777777" w:rsidR="00F5425C" w:rsidRPr="001B3ECF" w:rsidRDefault="00F5425C" w:rsidP="001B3ECF">
            <w:pPr>
              <w:pStyle w:val="TableBodyCopy"/>
              <w:rPr>
                <w:i/>
                <w:iCs/>
              </w:rPr>
            </w:pPr>
          </w:p>
        </w:tc>
        <w:tc>
          <w:tcPr>
            <w:tcW w:w="496" w:type="pct"/>
          </w:tcPr>
          <w:p w14:paraId="3C5A8F9C" w14:textId="77777777" w:rsidR="00F5425C" w:rsidRPr="001B3ECF" w:rsidRDefault="00F5425C" w:rsidP="001B3ECF">
            <w:pPr>
              <w:pStyle w:val="TableBodyCopy"/>
              <w:rPr>
                <w:i/>
                <w:iCs/>
              </w:rPr>
            </w:pPr>
          </w:p>
        </w:tc>
        <w:tc>
          <w:tcPr>
            <w:tcW w:w="541" w:type="pct"/>
          </w:tcPr>
          <w:p w14:paraId="79441827" w14:textId="77777777" w:rsidR="00F5425C" w:rsidRPr="001B3ECF" w:rsidRDefault="00F5425C" w:rsidP="001B3ECF">
            <w:pPr>
              <w:pStyle w:val="TableBodyCopy"/>
              <w:rPr>
                <w:i/>
                <w:iCs/>
              </w:rPr>
            </w:pPr>
          </w:p>
        </w:tc>
      </w:tr>
      <w:tr w:rsidR="00F5425C" w14:paraId="6B91A1EB" w14:textId="77777777" w:rsidTr="00CD3414">
        <w:trPr>
          <w:trHeight w:val="3303"/>
        </w:trPr>
        <w:tc>
          <w:tcPr>
            <w:tcW w:w="208" w:type="pct"/>
          </w:tcPr>
          <w:p w14:paraId="0A12DB8B" w14:textId="6326066B" w:rsidR="00F5425C" w:rsidRPr="2B1154F6" w:rsidRDefault="00F5425C" w:rsidP="00F5425C">
            <w:pPr>
              <w:pStyle w:val="TableBodyCopy"/>
              <w:jc w:val="center"/>
            </w:pPr>
            <w:r>
              <w:t>28</w:t>
            </w:r>
          </w:p>
        </w:tc>
        <w:tc>
          <w:tcPr>
            <w:tcW w:w="723" w:type="pct"/>
          </w:tcPr>
          <w:p w14:paraId="107D23F0" w14:textId="17C654BD" w:rsidR="00F5425C" w:rsidRPr="001B3ECF" w:rsidRDefault="00F5425C" w:rsidP="001B3ECF">
            <w:pPr>
              <w:pStyle w:val="TableBodyCopy"/>
              <w:rPr>
                <w:i/>
                <w:iCs/>
              </w:rPr>
            </w:pPr>
            <w:r w:rsidRPr="001B3ECF">
              <w:rPr>
                <w:i/>
                <w:iCs/>
              </w:rPr>
              <w:t>Environmental and Planning Approvals or Consents</w:t>
            </w:r>
          </w:p>
        </w:tc>
        <w:tc>
          <w:tcPr>
            <w:tcW w:w="1778" w:type="pct"/>
          </w:tcPr>
          <w:p w14:paraId="2BD869C2" w14:textId="556AB1ED" w:rsidR="00F5425C" w:rsidRPr="001B3ECF" w:rsidRDefault="00F5425C" w:rsidP="001B3ECF">
            <w:pPr>
              <w:pStyle w:val="TableBodyCopy"/>
              <w:rPr>
                <w:i/>
                <w:iCs/>
              </w:rPr>
            </w:pPr>
            <w:r w:rsidRPr="001B3ECF">
              <w:rPr>
                <w:i/>
                <w:iCs/>
              </w:rPr>
              <w:t>Any approvals, consents, permissions, certificates, permits or licences required from any local or competent authority from time to time for the performance of any of PFI Co's obligations under the contract (for example, all necessary environmental and planning permissions to enable the works or services to be lawfully undertaken).</w:t>
            </w:r>
          </w:p>
        </w:tc>
        <w:tc>
          <w:tcPr>
            <w:tcW w:w="189" w:type="pct"/>
            <w:gridSpan w:val="2"/>
          </w:tcPr>
          <w:p w14:paraId="285DFA77" w14:textId="77777777" w:rsidR="00F5425C" w:rsidRPr="001B3ECF" w:rsidRDefault="00F5425C" w:rsidP="001B3ECF">
            <w:pPr>
              <w:pStyle w:val="TableBodyCopy"/>
              <w:rPr>
                <w:i/>
                <w:iCs/>
              </w:rPr>
            </w:pPr>
          </w:p>
        </w:tc>
        <w:tc>
          <w:tcPr>
            <w:tcW w:w="185" w:type="pct"/>
          </w:tcPr>
          <w:p w14:paraId="385E698B" w14:textId="77777777" w:rsidR="00F5425C" w:rsidRPr="001B3ECF" w:rsidRDefault="00F5425C" w:rsidP="001B3ECF">
            <w:pPr>
              <w:pStyle w:val="TableBodyCopy"/>
              <w:rPr>
                <w:i/>
                <w:iCs/>
              </w:rPr>
            </w:pPr>
          </w:p>
        </w:tc>
        <w:tc>
          <w:tcPr>
            <w:tcW w:w="199" w:type="pct"/>
            <w:gridSpan w:val="2"/>
          </w:tcPr>
          <w:p w14:paraId="1903C9D2" w14:textId="77777777" w:rsidR="00F5425C" w:rsidRPr="001B3ECF" w:rsidRDefault="00F5425C" w:rsidP="001B3ECF">
            <w:pPr>
              <w:pStyle w:val="TableBodyCopy"/>
              <w:rPr>
                <w:i/>
                <w:iCs/>
              </w:rPr>
            </w:pPr>
          </w:p>
        </w:tc>
        <w:tc>
          <w:tcPr>
            <w:tcW w:w="206" w:type="pct"/>
          </w:tcPr>
          <w:p w14:paraId="41624C57" w14:textId="77777777" w:rsidR="00F5425C" w:rsidRPr="001B3ECF" w:rsidRDefault="00F5425C" w:rsidP="001B3ECF">
            <w:pPr>
              <w:pStyle w:val="TableBodyCopy"/>
              <w:rPr>
                <w:i/>
                <w:iCs/>
              </w:rPr>
            </w:pPr>
          </w:p>
        </w:tc>
        <w:tc>
          <w:tcPr>
            <w:tcW w:w="208" w:type="pct"/>
          </w:tcPr>
          <w:p w14:paraId="73177148" w14:textId="77777777" w:rsidR="00F5425C" w:rsidRPr="001B3ECF" w:rsidRDefault="00F5425C" w:rsidP="001B3ECF">
            <w:pPr>
              <w:pStyle w:val="TableBodyCopy"/>
              <w:rPr>
                <w:i/>
                <w:iCs/>
              </w:rPr>
            </w:pPr>
          </w:p>
        </w:tc>
        <w:tc>
          <w:tcPr>
            <w:tcW w:w="267" w:type="pct"/>
          </w:tcPr>
          <w:p w14:paraId="6561C287" w14:textId="77777777" w:rsidR="00F5425C" w:rsidRPr="001B3ECF" w:rsidRDefault="00F5425C" w:rsidP="001B3ECF">
            <w:pPr>
              <w:pStyle w:val="TableBodyCopy"/>
              <w:rPr>
                <w:i/>
                <w:iCs/>
              </w:rPr>
            </w:pPr>
          </w:p>
        </w:tc>
        <w:tc>
          <w:tcPr>
            <w:tcW w:w="496" w:type="pct"/>
          </w:tcPr>
          <w:p w14:paraId="72709A1E" w14:textId="77777777" w:rsidR="00F5425C" w:rsidRPr="001B3ECF" w:rsidRDefault="00F5425C" w:rsidP="001B3ECF">
            <w:pPr>
              <w:pStyle w:val="TableBodyCopy"/>
              <w:rPr>
                <w:i/>
                <w:iCs/>
              </w:rPr>
            </w:pPr>
          </w:p>
        </w:tc>
        <w:tc>
          <w:tcPr>
            <w:tcW w:w="541" w:type="pct"/>
          </w:tcPr>
          <w:p w14:paraId="64D5725F" w14:textId="77777777" w:rsidR="00F5425C" w:rsidRPr="001B3ECF" w:rsidRDefault="00F5425C" w:rsidP="001B3ECF">
            <w:pPr>
              <w:pStyle w:val="TableBodyCopy"/>
              <w:rPr>
                <w:i/>
                <w:iCs/>
              </w:rPr>
            </w:pPr>
          </w:p>
        </w:tc>
      </w:tr>
      <w:tr w:rsidR="00F5425C" w:rsidRPr="009205C2" w14:paraId="458AA52D" w14:textId="77777777" w:rsidTr="00CD3414">
        <w:trPr>
          <w:trHeight w:val="1514"/>
        </w:trPr>
        <w:tc>
          <w:tcPr>
            <w:tcW w:w="5000" w:type="pct"/>
            <w:gridSpan w:val="13"/>
          </w:tcPr>
          <w:p w14:paraId="100EF57A" w14:textId="77777777" w:rsidR="00F5425C" w:rsidRPr="009205C2" w:rsidRDefault="00F5425C" w:rsidP="00F5425C">
            <w:pPr>
              <w:pStyle w:val="TableBodyCopy"/>
              <w:jc w:val="center"/>
              <w:rPr>
                <w:rFonts w:ascii="Poppins SemiBold" w:hAnsi="Poppins SemiBold" w:cs="Poppins SemiBold"/>
                <w:b/>
                <w:bCs/>
                <w:color w:val="000000" w:themeColor="text1"/>
              </w:rPr>
            </w:pPr>
            <w:r w:rsidRPr="009205C2">
              <w:rPr>
                <w:rFonts w:ascii="Poppins SemiBold" w:hAnsi="Poppins SemiBold" w:cs="Poppins SemiBold"/>
                <w:b/>
                <w:bCs/>
                <w:color w:val="000000" w:themeColor="text1"/>
              </w:rPr>
              <w:lastRenderedPageBreak/>
              <w:t>Other key documents</w:t>
            </w:r>
          </w:p>
          <w:p w14:paraId="4787F339" w14:textId="28EC06B0" w:rsidR="00F5425C" w:rsidRPr="00672980" w:rsidRDefault="00F5425C" w:rsidP="009205C2">
            <w:pPr>
              <w:pStyle w:val="TableBodyCopy"/>
              <w:rPr>
                <w:i/>
                <w:iCs/>
              </w:rPr>
            </w:pPr>
            <w:r w:rsidRPr="00672980">
              <w:rPr>
                <w:iCs/>
              </w:rPr>
              <w:t xml:space="preserve">These documents may be agreed at financial close or after but are likely to be required shortly thereafter as they provide key information about how the contract will be delivered, </w:t>
            </w:r>
            <w:bookmarkStart w:id="1" w:name="_Int_QfXXUPkv"/>
            <w:r w:rsidRPr="00672980">
              <w:rPr>
                <w:iCs/>
              </w:rPr>
              <w:t>managed</w:t>
            </w:r>
            <w:bookmarkEnd w:id="1"/>
            <w:r w:rsidRPr="00672980">
              <w:rPr>
                <w:iCs/>
              </w:rPr>
              <w:t xml:space="preserve"> and measured.  Note that some of these documents may only be accessible on request from the PFI Co as they may be routinely updated throughout the operational phase.</w:t>
            </w:r>
          </w:p>
        </w:tc>
      </w:tr>
      <w:tr w:rsidR="00122FA9" w14:paraId="1653714C" w14:textId="77777777" w:rsidTr="00B67882">
        <w:trPr>
          <w:trHeight w:val="3653"/>
        </w:trPr>
        <w:tc>
          <w:tcPr>
            <w:tcW w:w="208" w:type="pct"/>
          </w:tcPr>
          <w:p w14:paraId="1BE65CAD" w14:textId="245B1DB4" w:rsidR="00122FA9" w:rsidRPr="2B1154F6" w:rsidRDefault="00122FA9" w:rsidP="00122FA9">
            <w:pPr>
              <w:pStyle w:val="TableBodyCopy"/>
              <w:jc w:val="center"/>
            </w:pPr>
            <w:r>
              <w:t>29</w:t>
            </w:r>
          </w:p>
        </w:tc>
        <w:tc>
          <w:tcPr>
            <w:tcW w:w="723" w:type="pct"/>
          </w:tcPr>
          <w:p w14:paraId="6F7E26EC" w14:textId="0B61B1A0" w:rsidR="00122FA9" w:rsidRPr="001B3ECF" w:rsidRDefault="00122FA9" w:rsidP="001B3ECF">
            <w:pPr>
              <w:pStyle w:val="TableBodyCopy"/>
              <w:rPr>
                <w:i/>
                <w:iCs/>
              </w:rPr>
            </w:pPr>
            <w:r w:rsidRPr="001B3ECF">
              <w:rPr>
                <w:i/>
                <w:iCs/>
              </w:rPr>
              <w:t>Health and Safety File</w:t>
            </w:r>
          </w:p>
        </w:tc>
        <w:tc>
          <w:tcPr>
            <w:tcW w:w="1778" w:type="pct"/>
          </w:tcPr>
          <w:p w14:paraId="55A80FEA" w14:textId="3DE81055" w:rsidR="00122FA9" w:rsidRPr="001B3ECF" w:rsidRDefault="00122FA9" w:rsidP="008E54BC">
            <w:pPr>
              <w:pStyle w:val="TableBodyCopy"/>
              <w:rPr>
                <w:i/>
                <w:iCs/>
              </w:rPr>
            </w:pPr>
            <w:r w:rsidRPr="001B3ECF">
              <w:rPr>
                <w:i/>
                <w:iCs/>
              </w:rPr>
              <w:t>This is a comprehensive document that contains all the necessary information to ensure health and safety during the operation and maintenance of a site. It includes details about the structure, systems, materials used, and how to safely operate and maintain the building or site. This file is essential for anyone who will be working in or managing the site to understand potential hazards and safety protocols.</w:t>
            </w:r>
          </w:p>
        </w:tc>
        <w:tc>
          <w:tcPr>
            <w:tcW w:w="189" w:type="pct"/>
            <w:gridSpan w:val="2"/>
          </w:tcPr>
          <w:p w14:paraId="2B77584E" w14:textId="77777777" w:rsidR="00122FA9" w:rsidRPr="001B3ECF" w:rsidRDefault="00122FA9" w:rsidP="001B3ECF">
            <w:pPr>
              <w:pStyle w:val="TableBodyCopy"/>
              <w:rPr>
                <w:i/>
                <w:iCs/>
              </w:rPr>
            </w:pPr>
          </w:p>
        </w:tc>
        <w:tc>
          <w:tcPr>
            <w:tcW w:w="185" w:type="pct"/>
          </w:tcPr>
          <w:p w14:paraId="1C836914" w14:textId="77777777" w:rsidR="00122FA9" w:rsidRPr="001B3ECF" w:rsidRDefault="00122FA9" w:rsidP="001B3ECF">
            <w:pPr>
              <w:pStyle w:val="TableBodyCopy"/>
              <w:rPr>
                <w:i/>
                <w:iCs/>
              </w:rPr>
            </w:pPr>
          </w:p>
        </w:tc>
        <w:tc>
          <w:tcPr>
            <w:tcW w:w="199" w:type="pct"/>
            <w:gridSpan w:val="2"/>
          </w:tcPr>
          <w:p w14:paraId="7862D557" w14:textId="77777777" w:rsidR="00122FA9" w:rsidRPr="001B3ECF" w:rsidRDefault="00122FA9" w:rsidP="001B3ECF">
            <w:pPr>
              <w:pStyle w:val="TableBodyCopy"/>
              <w:rPr>
                <w:i/>
                <w:iCs/>
              </w:rPr>
            </w:pPr>
          </w:p>
        </w:tc>
        <w:tc>
          <w:tcPr>
            <w:tcW w:w="206" w:type="pct"/>
          </w:tcPr>
          <w:p w14:paraId="029F69D6" w14:textId="77777777" w:rsidR="00122FA9" w:rsidRPr="001B3ECF" w:rsidRDefault="00122FA9" w:rsidP="001B3ECF">
            <w:pPr>
              <w:pStyle w:val="TableBodyCopy"/>
              <w:rPr>
                <w:i/>
                <w:iCs/>
              </w:rPr>
            </w:pPr>
          </w:p>
        </w:tc>
        <w:tc>
          <w:tcPr>
            <w:tcW w:w="208" w:type="pct"/>
          </w:tcPr>
          <w:p w14:paraId="38ABFA8E" w14:textId="77777777" w:rsidR="00122FA9" w:rsidRPr="001B3ECF" w:rsidRDefault="00122FA9" w:rsidP="001B3ECF">
            <w:pPr>
              <w:pStyle w:val="TableBodyCopy"/>
              <w:rPr>
                <w:i/>
                <w:iCs/>
              </w:rPr>
            </w:pPr>
          </w:p>
        </w:tc>
        <w:tc>
          <w:tcPr>
            <w:tcW w:w="267" w:type="pct"/>
          </w:tcPr>
          <w:p w14:paraId="38B7DBD3" w14:textId="77777777" w:rsidR="00122FA9" w:rsidRPr="001B3ECF" w:rsidRDefault="00122FA9" w:rsidP="001B3ECF">
            <w:pPr>
              <w:pStyle w:val="TableBodyCopy"/>
              <w:rPr>
                <w:i/>
                <w:iCs/>
              </w:rPr>
            </w:pPr>
          </w:p>
        </w:tc>
        <w:tc>
          <w:tcPr>
            <w:tcW w:w="496" w:type="pct"/>
          </w:tcPr>
          <w:p w14:paraId="00790E04" w14:textId="77777777" w:rsidR="00122FA9" w:rsidRPr="001B3ECF" w:rsidRDefault="00122FA9" w:rsidP="001B3ECF">
            <w:pPr>
              <w:pStyle w:val="TableBodyCopy"/>
              <w:rPr>
                <w:i/>
                <w:iCs/>
              </w:rPr>
            </w:pPr>
          </w:p>
        </w:tc>
        <w:tc>
          <w:tcPr>
            <w:tcW w:w="541" w:type="pct"/>
          </w:tcPr>
          <w:p w14:paraId="3F1B5332" w14:textId="77777777" w:rsidR="00122FA9" w:rsidRPr="001B3ECF" w:rsidRDefault="00122FA9" w:rsidP="001B3ECF">
            <w:pPr>
              <w:pStyle w:val="TableBodyCopy"/>
              <w:rPr>
                <w:i/>
                <w:iCs/>
              </w:rPr>
            </w:pPr>
          </w:p>
        </w:tc>
      </w:tr>
      <w:tr w:rsidR="00122FA9" w14:paraId="44D8D8C6" w14:textId="77777777" w:rsidTr="008E54BC">
        <w:trPr>
          <w:trHeight w:val="4631"/>
        </w:trPr>
        <w:tc>
          <w:tcPr>
            <w:tcW w:w="208" w:type="pct"/>
          </w:tcPr>
          <w:p w14:paraId="77E0E2C8" w14:textId="570F00EA" w:rsidR="00122FA9" w:rsidRPr="2B1154F6" w:rsidRDefault="00122FA9" w:rsidP="00122FA9">
            <w:pPr>
              <w:pStyle w:val="TableBodyCopy"/>
              <w:jc w:val="center"/>
            </w:pPr>
            <w:r>
              <w:lastRenderedPageBreak/>
              <w:t>30</w:t>
            </w:r>
          </w:p>
        </w:tc>
        <w:tc>
          <w:tcPr>
            <w:tcW w:w="723" w:type="pct"/>
          </w:tcPr>
          <w:p w14:paraId="0969096C" w14:textId="0AC7521E" w:rsidR="00122FA9" w:rsidRPr="001B3ECF" w:rsidRDefault="00122FA9" w:rsidP="001B3ECF">
            <w:pPr>
              <w:pStyle w:val="TableBodyCopy"/>
              <w:rPr>
                <w:i/>
                <w:iCs/>
              </w:rPr>
            </w:pPr>
            <w:r w:rsidRPr="001B3ECF">
              <w:rPr>
                <w:i/>
                <w:iCs/>
              </w:rPr>
              <w:t>Change Tracker</w:t>
            </w:r>
          </w:p>
        </w:tc>
        <w:tc>
          <w:tcPr>
            <w:tcW w:w="1778" w:type="pct"/>
          </w:tcPr>
          <w:p w14:paraId="1D9B23F7" w14:textId="1BA5F615" w:rsidR="00122FA9" w:rsidRPr="001B3ECF" w:rsidRDefault="00122FA9" w:rsidP="008E54BC">
            <w:pPr>
              <w:pStyle w:val="TableBodyCopy"/>
              <w:spacing w:line="216" w:lineRule="auto"/>
              <w:rPr>
                <w:i/>
                <w:iCs/>
              </w:rPr>
            </w:pPr>
            <w:r w:rsidRPr="001B3ECF">
              <w:rPr>
                <w:i/>
                <w:iCs/>
              </w:rPr>
              <w:t>A full list of all changes to the project agreement confirming the status of each change, the dates requested and approved, together with links to all supporting documentation. For example, deeds of variations, contract amendments, updates to plans, drawings, specifications, costings (as set out in the updated financial model) and other key schedules. It should also specify the type of change, impact of the change, the value of the change and its status. Sometimes known as a ‘change control log’.</w:t>
            </w:r>
          </w:p>
        </w:tc>
        <w:tc>
          <w:tcPr>
            <w:tcW w:w="189" w:type="pct"/>
            <w:gridSpan w:val="2"/>
          </w:tcPr>
          <w:p w14:paraId="63BF8941" w14:textId="77777777" w:rsidR="00122FA9" w:rsidRPr="001B3ECF" w:rsidRDefault="00122FA9" w:rsidP="001B3ECF">
            <w:pPr>
              <w:pStyle w:val="TableBodyCopy"/>
              <w:rPr>
                <w:i/>
                <w:iCs/>
              </w:rPr>
            </w:pPr>
          </w:p>
        </w:tc>
        <w:tc>
          <w:tcPr>
            <w:tcW w:w="185" w:type="pct"/>
          </w:tcPr>
          <w:p w14:paraId="46016A3D" w14:textId="77777777" w:rsidR="00122FA9" w:rsidRPr="001B3ECF" w:rsidRDefault="00122FA9" w:rsidP="001B3ECF">
            <w:pPr>
              <w:pStyle w:val="TableBodyCopy"/>
              <w:rPr>
                <w:i/>
                <w:iCs/>
              </w:rPr>
            </w:pPr>
          </w:p>
        </w:tc>
        <w:tc>
          <w:tcPr>
            <w:tcW w:w="199" w:type="pct"/>
            <w:gridSpan w:val="2"/>
          </w:tcPr>
          <w:p w14:paraId="3F558804" w14:textId="77777777" w:rsidR="00122FA9" w:rsidRPr="001B3ECF" w:rsidRDefault="00122FA9" w:rsidP="001B3ECF">
            <w:pPr>
              <w:pStyle w:val="TableBodyCopy"/>
              <w:rPr>
                <w:i/>
                <w:iCs/>
              </w:rPr>
            </w:pPr>
          </w:p>
        </w:tc>
        <w:tc>
          <w:tcPr>
            <w:tcW w:w="206" w:type="pct"/>
          </w:tcPr>
          <w:p w14:paraId="4F4FE3D5" w14:textId="77777777" w:rsidR="00122FA9" w:rsidRPr="001B3ECF" w:rsidRDefault="00122FA9" w:rsidP="001B3ECF">
            <w:pPr>
              <w:pStyle w:val="TableBodyCopy"/>
              <w:rPr>
                <w:i/>
                <w:iCs/>
              </w:rPr>
            </w:pPr>
          </w:p>
        </w:tc>
        <w:tc>
          <w:tcPr>
            <w:tcW w:w="208" w:type="pct"/>
          </w:tcPr>
          <w:p w14:paraId="46E44F2D" w14:textId="77777777" w:rsidR="00122FA9" w:rsidRPr="001B3ECF" w:rsidRDefault="00122FA9" w:rsidP="001B3ECF">
            <w:pPr>
              <w:pStyle w:val="TableBodyCopy"/>
              <w:rPr>
                <w:i/>
                <w:iCs/>
              </w:rPr>
            </w:pPr>
          </w:p>
        </w:tc>
        <w:tc>
          <w:tcPr>
            <w:tcW w:w="267" w:type="pct"/>
          </w:tcPr>
          <w:p w14:paraId="3FBE414C" w14:textId="77777777" w:rsidR="00122FA9" w:rsidRPr="001B3ECF" w:rsidRDefault="00122FA9" w:rsidP="001B3ECF">
            <w:pPr>
              <w:pStyle w:val="TableBodyCopy"/>
              <w:rPr>
                <w:i/>
                <w:iCs/>
              </w:rPr>
            </w:pPr>
          </w:p>
        </w:tc>
        <w:tc>
          <w:tcPr>
            <w:tcW w:w="496" w:type="pct"/>
          </w:tcPr>
          <w:p w14:paraId="00DBD32F" w14:textId="77777777" w:rsidR="00122FA9" w:rsidRPr="001B3ECF" w:rsidRDefault="00122FA9" w:rsidP="001B3ECF">
            <w:pPr>
              <w:pStyle w:val="TableBodyCopy"/>
              <w:rPr>
                <w:i/>
                <w:iCs/>
              </w:rPr>
            </w:pPr>
          </w:p>
        </w:tc>
        <w:tc>
          <w:tcPr>
            <w:tcW w:w="541" w:type="pct"/>
          </w:tcPr>
          <w:p w14:paraId="0C416BFF" w14:textId="77777777" w:rsidR="00122FA9" w:rsidRPr="001B3ECF" w:rsidRDefault="00122FA9" w:rsidP="001B3ECF">
            <w:pPr>
              <w:pStyle w:val="TableBodyCopy"/>
              <w:rPr>
                <w:i/>
                <w:iCs/>
              </w:rPr>
            </w:pPr>
          </w:p>
        </w:tc>
      </w:tr>
      <w:tr w:rsidR="00122FA9" w14:paraId="5DC7C5D6" w14:textId="77777777" w:rsidTr="00CD3414">
        <w:trPr>
          <w:trHeight w:val="1948"/>
        </w:trPr>
        <w:tc>
          <w:tcPr>
            <w:tcW w:w="208" w:type="pct"/>
          </w:tcPr>
          <w:p w14:paraId="63647259" w14:textId="1B996F6C" w:rsidR="00122FA9" w:rsidRDefault="00122FA9" w:rsidP="00122FA9">
            <w:pPr>
              <w:pStyle w:val="TableBodyCopy"/>
              <w:jc w:val="center"/>
            </w:pPr>
            <w:r>
              <w:t>31</w:t>
            </w:r>
          </w:p>
        </w:tc>
        <w:tc>
          <w:tcPr>
            <w:tcW w:w="723" w:type="pct"/>
          </w:tcPr>
          <w:p w14:paraId="1F83A26A" w14:textId="48DE4B69" w:rsidR="00122FA9" w:rsidRPr="001B3ECF" w:rsidRDefault="00122FA9" w:rsidP="001B3ECF">
            <w:pPr>
              <w:pStyle w:val="TableBodyCopy"/>
              <w:rPr>
                <w:i/>
                <w:iCs/>
              </w:rPr>
            </w:pPr>
            <w:r w:rsidRPr="001B3ECF">
              <w:rPr>
                <w:i/>
                <w:iCs/>
              </w:rPr>
              <w:t>Deed of Variation</w:t>
            </w:r>
          </w:p>
        </w:tc>
        <w:tc>
          <w:tcPr>
            <w:tcW w:w="1778" w:type="pct"/>
          </w:tcPr>
          <w:p w14:paraId="17FA8D6F" w14:textId="12FFD570" w:rsidR="00122FA9" w:rsidRPr="001B3ECF" w:rsidRDefault="00122FA9" w:rsidP="001B3ECF">
            <w:pPr>
              <w:pStyle w:val="TableBodyCopy"/>
              <w:rPr>
                <w:i/>
                <w:iCs/>
              </w:rPr>
            </w:pPr>
            <w:r w:rsidRPr="001B3ECF">
              <w:rPr>
                <w:i/>
                <w:iCs/>
              </w:rPr>
              <w:t>Any document which formally records a change made to the terms of the project agreement between the parties. A full list of all deeds of variation should be maintained by the contracting authority.</w:t>
            </w:r>
          </w:p>
        </w:tc>
        <w:tc>
          <w:tcPr>
            <w:tcW w:w="189" w:type="pct"/>
            <w:gridSpan w:val="2"/>
          </w:tcPr>
          <w:p w14:paraId="02109566" w14:textId="77777777" w:rsidR="00122FA9" w:rsidRPr="001B3ECF" w:rsidRDefault="00122FA9" w:rsidP="001B3ECF">
            <w:pPr>
              <w:pStyle w:val="TableBodyCopy"/>
              <w:rPr>
                <w:i/>
                <w:iCs/>
              </w:rPr>
            </w:pPr>
          </w:p>
        </w:tc>
        <w:tc>
          <w:tcPr>
            <w:tcW w:w="185" w:type="pct"/>
          </w:tcPr>
          <w:p w14:paraId="514014C3" w14:textId="77777777" w:rsidR="00122FA9" w:rsidRPr="001B3ECF" w:rsidRDefault="00122FA9" w:rsidP="001B3ECF">
            <w:pPr>
              <w:pStyle w:val="TableBodyCopy"/>
              <w:rPr>
                <w:i/>
                <w:iCs/>
              </w:rPr>
            </w:pPr>
          </w:p>
        </w:tc>
        <w:tc>
          <w:tcPr>
            <w:tcW w:w="199" w:type="pct"/>
            <w:gridSpan w:val="2"/>
          </w:tcPr>
          <w:p w14:paraId="22696B37" w14:textId="77777777" w:rsidR="00122FA9" w:rsidRPr="001B3ECF" w:rsidRDefault="00122FA9" w:rsidP="001B3ECF">
            <w:pPr>
              <w:pStyle w:val="TableBodyCopy"/>
              <w:rPr>
                <w:i/>
                <w:iCs/>
              </w:rPr>
            </w:pPr>
          </w:p>
        </w:tc>
        <w:tc>
          <w:tcPr>
            <w:tcW w:w="206" w:type="pct"/>
          </w:tcPr>
          <w:p w14:paraId="4142D673" w14:textId="77777777" w:rsidR="00122FA9" w:rsidRPr="001B3ECF" w:rsidRDefault="00122FA9" w:rsidP="001B3ECF">
            <w:pPr>
              <w:pStyle w:val="TableBodyCopy"/>
              <w:rPr>
                <w:i/>
                <w:iCs/>
              </w:rPr>
            </w:pPr>
          </w:p>
        </w:tc>
        <w:tc>
          <w:tcPr>
            <w:tcW w:w="208" w:type="pct"/>
          </w:tcPr>
          <w:p w14:paraId="3C29DFD5" w14:textId="77777777" w:rsidR="00122FA9" w:rsidRPr="001B3ECF" w:rsidRDefault="00122FA9" w:rsidP="001B3ECF">
            <w:pPr>
              <w:pStyle w:val="TableBodyCopy"/>
              <w:rPr>
                <w:i/>
                <w:iCs/>
              </w:rPr>
            </w:pPr>
          </w:p>
        </w:tc>
        <w:tc>
          <w:tcPr>
            <w:tcW w:w="267" w:type="pct"/>
          </w:tcPr>
          <w:p w14:paraId="2D7CB0FE" w14:textId="77777777" w:rsidR="00122FA9" w:rsidRPr="001B3ECF" w:rsidRDefault="00122FA9" w:rsidP="001B3ECF">
            <w:pPr>
              <w:pStyle w:val="TableBodyCopy"/>
              <w:rPr>
                <w:i/>
                <w:iCs/>
              </w:rPr>
            </w:pPr>
          </w:p>
        </w:tc>
        <w:tc>
          <w:tcPr>
            <w:tcW w:w="496" w:type="pct"/>
          </w:tcPr>
          <w:p w14:paraId="239EC61C" w14:textId="77777777" w:rsidR="00122FA9" w:rsidRPr="001B3ECF" w:rsidRDefault="00122FA9" w:rsidP="001B3ECF">
            <w:pPr>
              <w:pStyle w:val="TableBodyCopy"/>
              <w:rPr>
                <w:i/>
                <w:iCs/>
              </w:rPr>
            </w:pPr>
          </w:p>
        </w:tc>
        <w:tc>
          <w:tcPr>
            <w:tcW w:w="541" w:type="pct"/>
          </w:tcPr>
          <w:p w14:paraId="1D22DEBD" w14:textId="77777777" w:rsidR="00122FA9" w:rsidRPr="001B3ECF" w:rsidRDefault="00122FA9" w:rsidP="001B3ECF">
            <w:pPr>
              <w:pStyle w:val="TableBodyCopy"/>
              <w:rPr>
                <w:i/>
                <w:iCs/>
              </w:rPr>
            </w:pPr>
          </w:p>
        </w:tc>
      </w:tr>
      <w:tr w:rsidR="00122FA9" w14:paraId="1BFD5570" w14:textId="77777777" w:rsidTr="008E54BC">
        <w:trPr>
          <w:trHeight w:val="3974"/>
        </w:trPr>
        <w:tc>
          <w:tcPr>
            <w:tcW w:w="208" w:type="pct"/>
          </w:tcPr>
          <w:p w14:paraId="48FDB07B" w14:textId="027AAED6" w:rsidR="00122FA9" w:rsidRDefault="00122FA9" w:rsidP="00122FA9">
            <w:pPr>
              <w:pStyle w:val="TableBodyCopy"/>
              <w:jc w:val="center"/>
            </w:pPr>
            <w:r>
              <w:lastRenderedPageBreak/>
              <w:t>32</w:t>
            </w:r>
          </w:p>
        </w:tc>
        <w:tc>
          <w:tcPr>
            <w:tcW w:w="723" w:type="pct"/>
          </w:tcPr>
          <w:p w14:paraId="476835AD" w14:textId="7BABD870" w:rsidR="00122FA9" w:rsidRPr="001B3ECF" w:rsidRDefault="00122FA9" w:rsidP="001B3ECF">
            <w:pPr>
              <w:pStyle w:val="TableBodyCopy"/>
              <w:rPr>
                <w:i/>
                <w:iCs/>
              </w:rPr>
            </w:pPr>
            <w:r w:rsidRPr="001B3ECF">
              <w:rPr>
                <w:i/>
                <w:iCs/>
              </w:rPr>
              <w:t>CDM Plan</w:t>
            </w:r>
          </w:p>
        </w:tc>
        <w:tc>
          <w:tcPr>
            <w:tcW w:w="1778" w:type="pct"/>
          </w:tcPr>
          <w:p w14:paraId="03E00345" w14:textId="0A9B4E15" w:rsidR="00122FA9" w:rsidRPr="001B3ECF" w:rsidRDefault="00122FA9" w:rsidP="00B67882">
            <w:pPr>
              <w:pStyle w:val="TableBodyCopy"/>
              <w:spacing w:line="216" w:lineRule="auto"/>
              <w:rPr>
                <w:i/>
                <w:iCs/>
              </w:rPr>
            </w:pPr>
            <w:r w:rsidRPr="001B3ECF">
              <w:rPr>
                <w:i/>
                <w:iCs/>
              </w:rPr>
              <w:t>This plan is a document that outlines how health and safety will be managed during the construction phase of a project. It includes risk assessments, consultation processes and organisational arrangements for planning and managing construction activities. The plan also helps ensure that design considerations support safe maintenance practices once the site is operational and will be applicable to certain lifecycle works as well as the initial construction.</w:t>
            </w:r>
          </w:p>
        </w:tc>
        <w:tc>
          <w:tcPr>
            <w:tcW w:w="189" w:type="pct"/>
            <w:gridSpan w:val="2"/>
          </w:tcPr>
          <w:p w14:paraId="43EA243D" w14:textId="77777777" w:rsidR="00122FA9" w:rsidRPr="001B3ECF" w:rsidRDefault="00122FA9" w:rsidP="001B3ECF">
            <w:pPr>
              <w:pStyle w:val="TableBodyCopy"/>
              <w:rPr>
                <w:i/>
                <w:iCs/>
              </w:rPr>
            </w:pPr>
          </w:p>
        </w:tc>
        <w:tc>
          <w:tcPr>
            <w:tcW w:w="185" w:type="pct"/>
          </w:tcPr>
          <w:p w14:paraId="087D1E84" w14:textId="77777777" w:rsidR="00122FA9" w:rsidRPr="001B3ECF" w:rsidRDefault="00122FA9" w:rsidP="001B3ECF">
            <w:pPr>
              <w:pStyle w:val="TableBodyCopy"/>
              <w:rPr>
                <w:i/>
                <w:iCs/>
              </w:rPr>
            </w:pPr>
          </w:p>
        </w:tc>
        <w:tc>
          <w:tcPr>
            <w:tcW w:w="199" w:type="pct"/>
            <w:gridSpan w:val="2"/>
          </w:tcPr>
          <w:p w14:paraId="43086613" w14:textId="77777777" w:rsidR="00122FA9" w:rsidRPr="001B3ECF" w:rsidRDefault="00122FA9" w:rsidP="001B3ECF">
            <w:pPr>
              <w:pStyle w:val="TableBodyCopy"/>
              <w:rPr>
                <w:i/>
                <w:iCs/>
              </w:rPr>
            </w:pPr>
          </w:p>
        </w:tc>
        <w:tc>
          <w:tcPr>
            <w:tcW w:w="206" w:type="pct"/>
          </w:tcPr>
          <w:p w14:paraId="3440C29E" w14:textId="77777777" w:rsidR="00122FA9" w:rsidRPr="001B3ECF" w:rsidRDefault="00122FA9" w:rsidP="001B3ECF">
            <w:pPr>
              <w:pStyle w:val="TableBodyCopy"/>
              <w:rPr>
                <w:i/>
                <w:iCs/>
              </w:rPr>
            </w:pPr>
          </w:p>
        </w:tc>
        <w:tc>
          <w:tcPr>
            <w:tcW w:w="208" w:type="pct"/>
          </w:tcPr>
          <w:p w14:paraId="3376E777" w14:textId="77777777" w:rsidR="00122FA9" w:rsidRPr="001B3ECF" w:rsidRDefault="00122FA9" w:rsidP="001B3ECF">
            <w:pPr>
              <w:pStyle w:val="TableBodyCopy"/>
              <w:rPr>
                <w:i/>
                <w:iCs/>
              </w:rPr>
            </w:pPr>
          </w:p>
        </w:tc>
        <w:tc>
          <w:tcPr>
            <w:tcW w:w="267" w:type="pct"/>
          </w:tcPr>
          <w:p w14:paraId="739A7F51" w14:textId="77777777" w:rsidR="00122FA9" w:rsidRPr="001B3ECF" w:rsidRDefault="00122FA9" w:rsidP="001B3ECF">
            <w:pPr>
              <w:pStyle w:val="TableBodyCopy"/>
              <w:rPr>
                <w:i/>
                <w:iCs/>
              </w:rPr>
            </w:pPr>
          </w:p>
        </w:tc>
        <w:tc>
          <w:tcPr>
            <w:tcW w:w="496" w:type="pct"/>
          </w:tcPr>
          <w:p w14:paraId="09134462" w14:textId="77777777" w:rsidR="00122FA9" w:rsidRPr="001B3ECF" w:rsidRDefault="00122FA9" w:rsidP="001B3ECF">
            <w:pPr>
              <w:pStyle w:val="TableBodyCopy"/>
              <w:rPr>
                <w:i/>
                <w:iCs/>
              </w:rPr>
            </w:pPr>
          </w:p>
        </w:tc>
        <w:tc>
          <w:tcPr>
            <w:tcW w:w="541" w:type="pct"/>
          </w:tcPr>
          <w:p w14:paraId="4333241D" w14:textId="77777777" w:rsidR="00122FA9" w:rsidRPr="001B3ECF" w:rsidRDefault="00122FA9" w:rsidP="001B3ECF">
            <w:pPr>
              <w:pStyle w:val="TableBodyCopy"/>
              <w:rPr>
                <w:i/>
                <w:iCs/>
              </w:rPr>
            </w:pPr>
          </w:p>
        </w:tc>
      </w:tr>
      <w:tr w:rsidR="00122FA9" w14:paraId="08B4A33B" w14:textId="77777777" w:rsidTr="00B67882">
        <w:trPr>
          <w:trHeight w:val="1500"/>
        </w:trPr>
        <w:tc>
          <w:tcPr>
            <w:tcW w:w="208" w:type="pct"/>
          </w:tcPr>
          <w:p w14:paraId="5AD77A89" w14:textId="74BE97C4" w:rsidR="00122FA9" w:rsidRDefault="00122FA9" w:rsidP="00122FA9">
            <w:pPr>
              <w:pStyle w:val="TableBodyCopy"/>
              <w:jc w:val="center"/>
            </w:pPr>
            <w:r>
              <w:t>33</w:t>
            </w:r>
          </w:p>
        </w:tc>
        <w:tc>
          <w:tcPr>
            <w:tcW w:w="723" w:type="pct"/>
          </w:tcPr>
          <w:p w14:paraId="1784C046" w14:textId="030F25D1" w:rsidR="00122FA9" w:rsidRPr="001B3ECF" w:rsidRDefault="00122FA9" w:rsidP="001B3ECF">
            <w:pPr>
              <w:pStyle w:val="TableBodyCopy"/>
              <w:rPr>
                <w:i/>
                <w:iCs/>
              </w:rPr>
            </w:pPr>
            <w:r w:rsidRPr="001B3ECF">
              <w:rPr>
                <w:i/>
                <w:iCs/>
              </w:rPr>
              <w:t>Operations and Maintenance Manuals (O&amp;M Manuals)</w:t>
            </w:r>
          </w:p>
        </w:tc>
        <w:tc>
          <w:tcPr>
            <w:tcW w:w="1778" w:type="pct"/>
          </w:tcPr>
          <w:p w14:paraId="5AD1037D" w14:textId="772A8084" w:rsidR="00122FA9" w:rsidRPr="001B3ECF" w:rsidRDefault="00122FA9" w:rsidP="001B3ECF">
            <w:pPr>
              <w:pStyle w:val="TableBodyCopy"/>
              <w:rPr>
                <w:i/>
                <w:iCs/>
              </w:rPr>
            </w:pPr>
            <w:r w:rsidRPr="001B3ECF">
              <w:rPr>
                <w:i/>
                <w:iCs/>
              </w:rPr>
              <w:t>These contain all the information on the operation, maintenance, decommission and demolition of a building or asset.</w:t>
            </w:r>
          </w:p>
        </w:tc>
        <w:tc>
          <w:tcPr>
            <w:tcW w:w="189" w:type="pct"/>
            <w:gridSpan w:val="2"/>
          </w:tcPr>
          <w:p w14:paraId="1F7FA5E2" w14:textId="77777777" w:rsidR="00122FA9" w:rsidRPr="001B3ECF" w:rsidRDefault="00122FA9" w:rsidP="001B3ECF">
            <w:pPr>
              <w:pStyle w:val="TableBodyCopy"/>
              <w:rPr>
                <w:i/>
                <w:iCs/>
              </w:rPr>
            </w:pPr>
          </w:p>
        </w:tc>
        <w:tc>
          <w:tcPr>
            <w:tcW w:w="185" w:type="pct"/>
          </w:tcPr>
          <w:p w14:paraId="7F0B8FE9" w14:textId="77777777" w:rsidR="00122FA9" w:rsidRPr="001B3ECF" w:rsidRDefault="00122FA9" w:rsidP="001B3ECF">
            <w:pPr>
              <w:pStyle w:val="TableBodyCopy"/>
              <w:rPr>
                <w:i/>
                <w:iCs/>
              </w:rPr>
            </w:pPr>
          </w:p>
        </w:tc>
        <w:tc>
          <w:tcPr>
            <w:tcW w:w="199" w:type="pct"/>
            <w:gridSpan w:val="2"/>
          </w:tcPr>
          <w:p w14:paraId="799CE26A" w14:textId="77777777" w:rsidR="00122FA9" w:rsidRPr="001B3ECF" w:rsidRDefault="00122FA9" w:rsidP="001B3ECF">
            <w:pPr>
              <w:pStyle w:val="TableBodyCopy"/>
              <w:rPr>
                <w:i/>
                <w:iCs/>
              </w:rPr>
            </w:pPr>
          </w:p>
        </w:tc>
        <w:tc>
          <w:tcPr>
            <w:tcW w:w="206" w:type="pct"/>
          </w:tcPr>
          <w:p w14:paraId="12A6F79E" w14:textId="77777777" w:rsidR="00122FA9" w:rsidRPr="001B3ECF" w:rsidRDefault="00122FA9" w:rsidP="001B3ECF">
            <w:pPr>
              <w:pStyle w:val="TableBodyCopy"/>
              <w:rPr>
                <w:i/>
                <w:iCs/>
              </w:rPr>
            </w:pPr>
          </w:p>
        </w:tc>
        <w:tc>
          <w:tcPr>
            <w:tcW w:w="208" w:type="pct"/>
          </w:tcPr>
          <w:p w14:paraId="2A762CA9" w14:textId="77777777" w:rsidR="00122FA9" w:rsidRPr="001B3ECF" w:rsidRDefault="00122FA9" w:rsidP="001B3ECF">
            <w:pPr>
              <w:pStyle w:val="TableBodyCopy"/>
              <w:rPr>
                <w:i/>
                <w:iCs/>
              </w:rPr>
            </w:pPr>
          </w:p>
        </w:tc>
        <w:tc>
          <w:tcPr>
            <w:tcW w:w="267" w:type="pct"/>
          </w:tcPr>
          <w:p w14:paraId="129C1515" w14:textId="77777777" w:rsidR="00122FA9" w:rsidRPr="001B3ECF" w:rsidRDefault="00122FA9" w:rsidP="001B3ECF">
            <w:pPr>
              <w:pStyle w:val="TableBodyCopy"/>
              <w:rPr>
                <w:i/>
                <w:iCs/>
              </w:rPr>
            </w:pPr>
          </w:p>
        </w:tc>
        <w:tc>
          <w:tcPr>
            <w:tcW w:w="496" w:type="pct"/>
          </w:tcPr>
          <w:p w14:paraId="08E17743" w14:textId="77777777" w:rsidR="00122FA9" w:rsidRPr="001B3ECF" w:rsidRDefault="00122FA9" w:rsidP="001B3ECF">
            <w:pPr>
              <w:pStyle w:val="TableBodyCopy"/>
              <w:rPr>
                <w:i/>
                <w:iCs/>
              </w:rPr>
            </w:pPr>
          </w:p>
        </w:tc>
        <w:tc>
          <w:tcPr>
            <w:tcW w:w="541" w:type="pct"/>
          </w:tcPr>
          <w:p w14:paraId="4CA8F465" w14:textId="77777777" w:rsidR="00122FA9" w:rsidRPr="001B3ECF" w:rsidRDefault="00122FA9" w:rsidP="001B3ECF">
            <w:pPr>
              <w:pStyle w:val="TableBodyCopy"/>
              <w:rPr>
                <w:i/>
                <w:iCs/>
              </w:rPr>
            </w:pPr>
          </w:p>
        </w:tc>
      </w:tr>
      <w:tr w:rsidR="00122FA9" w14:paraId="2A54E8AA" w14:textId="77777777" w:rsidTr="00B67882">
        <w:trPr>
          <w:trHeight w:val="2982"/>
        </w:trPr>
        <w:tc>
          <w:tcPr>
            <w:tcW w:w="208" w:type="pct"/>
          </w:tcPr>
          <w:p w14:paraId="77A66102" w14:textId="4CABEEAA" w:rsidR="00122FA9" w:rsidRDefault="00122FA9" w:rsidP="00122FA9">
            <w:pPr>
              <w:pStyle w:val="TableBodyCopy"/>
              <w:jc w:val="center"/>
            </w:pPr>
            <w:r>
              <w:t>34</w:t>
            </w:r>
          </w:p>
        </w:tc>
        <w:tc>
          <w:tcPr>
            <w:tcW w:w="723" w:type="pct"/>
          </w:tcPr>
          <w:p w14:paraId="44E47BC4" w14:textId="34912DA2" w:rsidR="00122FA9" w:rsidRPr="001B3ECF" w:rsidRDefault="00122FA9" w:rsidP="001B3ECF">
            <w:pPr>
              <w:pStyle w:val="TableBodyCopy"/>
              <w:rPr>
                <w:i/>
                <w:iCs/>
              </w:rPr>
            </w:pPr>
            <w:r w:rsidRPr="001B3ECF">
              <w:rPr>
                <w:i/>
                <w:iCs/>
              </w:rPr>
              <w:t>Asset Register</w:t>
            </w:r>
          </w:p>
        </w:tc>
        <w:tc>
          <w:tcPr>
            <w:tcW w:w="1778" w:type="pct"/>
          </w:tcPr>
          <w:p w14:paraId="0C6CF994" w14:textId="40907CFD" w:rsidR="00122FA9" w:rsidRPr="001B3ECF" w:rsidRDefault="00122FA9" w:rsidP="001B3ECF">
            <w:pPr>
              <w:pStyle w:val="TableBodyCopy"/>
              <w:rPr>
                <w:i/>
                <w:iCs/>
              </w:rPr>
            </w:pPr>
            <w:r w:rsidRPr="001B3ECF">
              <w:rPr>
                <w:i/>
                <w:iCs/>
              </w:rPr>
              <w:t>A list of all assets (including equipment, plant, machinery and fittings) on a project that will require maintenance as part of the project, together with all associated asset data. To effectively manage assets, the development, control and management of a detailed asset register is critical.</w:t>
            </w:r>
          </w:p>
        </w:tc>
        <w:tc>
          <w:tcPr>
            <w:tcW w:w="189" w:type="pct"/>
            <w:gridSpan w:val="2"/>
          </w:tcPr>
          <w:p w14:paraId="4BAF6168" w14:textId="77777777" w:rsidR="00122FA9" w:rsidRPr="001B3ECF" w:rsidRDefault="00122FA9" w:rsidP="001B3ECF">
            <w:pPr>
              <w:pStyle w:val="TableBodyCopy"/>
              <w:rPr>
                <w:i/>
                <w:iCs/>
              </w:rPr>
            </w:pPr>
          </w:p>
        </w:tc>
        <w:tc>
          <w:tcPr>
            <w:tcW w:w="185" w:type="pct"/>
          </w:tcPr>
          <w:p w14:paraId="2238A6EE" w14:textId="77777777" w:rsidR="00122FA9" w:rsidRPr="001B3ECF" w:rsidRDefault="00122FA9" w:rsidP="001B3ECF">
            <w:pPr>
              <w:pStyle w:val="TableBodyCopy"/>
              <w:rPr>
                <w:i/>
                <w:iCs/>
              </w:rPr>
            </w:pPr>
          </w:p>
        </w:tc>
        <w:tc>
          <w:tcPr>
            <w:tcW w:w="199" w:type="pct"/>
            <w:gridSpan w:val="2"/>
          </w:tcPr>
          <w:p w14:paraId="7268AB42" w14:textId="77777777" w:rsidR="00122FA9" w:rsidRPr="001B3ECF" w:rsidRDefault="00122FA9" w:rsidP="001B3ECF">
            <w:pPr>
              <w:pStyle w:val="TableBodyCopy"/>
              <w:rPr>
                <w:i/>
                <w:iCs/>
              </w:rPr>
            </w:pPr>
          </w:p>
        </w:tc>
        <w:tc>
          <w:tcPr>
            <w:tcW w:w="206" w:type="pct"/>
          </w:tcPr>
          <w:p w14:paraId="347F0906" w14:textId="77777777" w:rsidR="00122FA9" w:rsidRPr="001B3ECF" w:rsidRDefault="00122FA9" w:rsidP="001B3ECF">
            <w:pPr>
              <w:pStyle w:val="TableBodyCopy"/>
              <w:rPr>
                <w:i/>
                <w:iCs/>
              </w:rPr>
            </w:pPr>
          </w:p>
        </w:tc>
        <w:tc>
          <w:tcPr>
            <w:tcW w:w="208" w:type="pct"/>
          </w:tcPr>
          <w:p w14:paraId="088A0360" w14:textId="77777777" w:rsidR="00122FA9" w:rsidRPr="001B3ECF" w:rsidRDefault="00122FA9" w:rsidP="001B3ECF">
            <w:pPr>
              <w:pStyle w:val="TableBodyCopy"/>
              <w:rPr>
                <w:i/>
                <w:iCs/>
              </w:rPr>
            </w:pPr>
          </w:p>
        </w:tc>
        <w:tc>
          <w:tcPr>
            <w:tcW w:w="267" w:type="pct"/>
          </w:tcPr>
          <w:p w14:paraId="31B02556" w14:textId="77777777" w:rsidR="00122FA9" w:rsidRPr="001B3ECF" w:rsidRDefault="00122FA9" w:rsidP="001B3ECF">
            <w:pPr>
              <w:pStyle w:val="TableBodyCopy"/>
              <w:rPr>
                <w:i/>
                <w:iCs/>
              </w:rPr>
            </w:pPr>
          </w:p>
        </w:tc>
        <w:tc>
          <w:tcPr>
            <w:tcW w:w="496" w:type="pct"/>
          </w:tcPr>
          <w:p w14:paraId="4D951534" w14:textId="77777777" w:rsidR="00122FA9" w:rsidRPr="001B3ECF" w:rsidRDefault="00122FA9" w:rsidP="001B3ECF">
            <w:pPr>
              <w:pStyle w:val="TableBodyCopy"/>
              <w:rPr>
                <w:i/>
                <w:iCs/>
              </w:rPr>
            </w:pPr>
          </w:p>
        </w:tc>
        <w:tc>
          <w:tcPr>
            <w:tcW w:w="541" w:type="pct"/>
          </w:tcPr>
          <w:p w14:paraId="6B5B583C" w14:textId="77777777" w:rsidR="00122FA9" w:rsidRPr="001B3ECF" w:rsidRDefault="00122FA9" w:rsidP="001B3ECF">
            <w:pPr>
              <w:pStyle w:val="TableBodyCopy"/>
              <w:rPr>
                <w:i/>
                <w:iCs/>
              </w:rPr>
            </w:pPr>
          </w:p>
        </w:tc>
      </w:tr>
      <w:tr w:rsidR="00122FA9" w14:paraId="6E8356EC" w14:textId="77777777" w:rsidTr="008E54BC">
        <w:trPr>
          <w:trHeight w:val="1473"/>
        </w:trPr>
        <w:tc>
          <w:tcPr>
            <w:tcW w:w="208" w:type="pct"/>
          </w:tcPr>
          <w:p w14:paraId="57104D43" w14:textId="5CED5A8E" w:rsidR="00122FA9" w:rsidRDefault="00122FA9" w:rsidP="00122FA9">
            <w:pPr>
              <w:pStyle w:val="TableBodyCopy"/>
              <w:jc w:val="center"/>
            </w:pPr>
            <w:r>
              <w:lastRenderedPageBreak/>
              <w:t>35</w:t>
            </w:r>
          </w:p>
        </w:tc>
        <w:tc>
          <w:tcPr>
            <w:tcW w:w="723" w:type="pct"/>
          </w:tcPr>
          <w:p w14:paraId="2770ED37" w14:textId="0217C749" w:rsidR="00122FA9" w:rsidRPr="001B3ECF" w:rsidRDefault="00122FA9" w:rsidP="001B3ECF">
            <w:pPr>
              <w:pStyle w:val="TableBodyCopy"/>
              <w:rPr>
                <w:i/>
                <w:iCs/>
              </w:rPr>
            </w:pPr>
            <w:r w:rsidRPr="001B3ECF">
              <w:rPr>
                <w:i/>
                <w:iCs/>
              </w:rPr>
              <w:t>As-built Drawings</w:t>
            </w:r>
          </w:p>
        </w:tc>
        <w:tc>
          <w:tcPr>
            <w:tcW w:w="1778" w:type="pct"/>
          </w:tcPr>
          <w:p w14:paraId="324923B5" w14:textId="6544F909" w:rsidR="00122FA9" w:rsidRPr="001B3ECF" w:rsidRDefault="00122FA9" w:rsidP="001B3ECF">
            <w:pPr>
              <w:pStyle w:val="TableBodyCopy"/>
              <w:rPr>
                <w:i/>
                <w:iCs/>
              </w:rPr>
            </w:pPr>
            <w:r w:rsidRPr="001B3ECF">
              <w:rPr>
                <w:i/>
                <w:iCs/>
              </w:rPr>
              <w:t>A set of drawings which represents the visual representation of the property layout on a site, including buildings and landscaping.</w:t>
            </w:r>
          </w:p>
        </w:tc>
        <w:tc>
          <w:tcPr>
            <w:tcW w:w="189" w:type="pct"/>
            <w:gridSpan w:val="2"/>
          </w:tcPr>
          <w:p w14:paraId="3AEBB098" w14:textId="77777777" w:rsidR="00122FA9" w:rsidRPr="001B3ECF" w:rsidRDefault="00122FA9" w:rsidP="001B3ECF">
            <w:pPr>
              <w:pStyle w:val="TableBodyCopy"/>
              <w:rPr>
                <w:i/>
                <w:iCs/>
              </w:rPr>
            </w:pPr>
          </w:p>
        </w:tc>
        <w:tc>
          <w:tcPr>
            <w:tcW w:w="185" w:type="pct"/>
          </w:tcPr>
          <w:p w14:paraId="7EE288E3" w14:textId="77777777" w:rsidR="00122FA9" w:rsidRPr="001B3ECF" w:rsidRDefault="00122FA9" w:rsidP="001B3ECF">
            <w:pPr>
              <w:pStyle w:val="TableBodyCopy"/>
              <w:rPr>
                <w:i/>
                <w:iCs/>
              </w:rPr>
            </w:pPr>
          </w:p>
        </w:tc>
        <w:tc>
          <w:tcPr>
            <w:tcW w:w="199" w:type="pct"/>
            <w:gridSpan w:val="2"/>
          </w:tcPr>
          <w:p w14:paraId="53AA6C37" w14:textId="77777777" w:rsidR="00122FA9" w:rsidRPr="001B3ECF" w:rsidRDefault="00122FA9" w:rsidP="001B3ECF">
            <w:pPr>
              <w:pStyle w:val="TableBodyCopy"/>
              <w:rPr>
                <w:i/>
                <w:iCs/>
              </w:rPr>
            </w:pPr>
          </w:p>
        </w:tc>
        <w:tc>
          <w:tcPr>
            <w:tcW w:w="206" w:type="pct"/>
          </w:tcPr>
          <w:p w14:paraId="4C066EA5" w14:textId="77777777" w:rsidR="00122FA9" w:rsidRPr="001B3ECF" w:rsidRDefault="00122FA9" w:rsidP="001B3ECF">
            <w:pPr>
              <w:pStyle w:val="TableBodyCopy"/>
              <w:rPr>
                <w:i/>
                <w:iCs/>
              </w:rPr>
            </w:pPr>
          </w:p>
        </w:tc>
        <w:tc>
          <w:tcPr>
            <w:tcW w:w="208" w:type="pct"/>
          </w:tcPr>
          <w:p w14:paraId="2DCF82AA" w14:textId="77777777" w:rsidR="00122FA9" w:rsidRPr="001B3ECF" w:rsidRDefault="00122FA9" w:rsidP="001B3ECF">
            <w:pPr>
              <w:pStyle w:val="TableBodyCopy"/>
              <w:rPr>
                <w:i/>
                <w:iCs/>
              </w:rPr>
            </w:pPr>
          </w:p>
        </w:tc>
        <w:tc>
          <w:tcPr>
            <w:tcW w:w="267" w:type="pct"/>
          </w:tcPr>
          <w:p w14:paraId="0CD47B9E" w14:textId="77777777" w:rsidR="00122FA9" w:rsidRPr="001B3ECF" w:rsidRDefault="00122FA9" w:rsidP="001B3ECF">
            <w:pPr>
              <w:pStyle w:val="TableBodyCopy"/>
              <w:rPr>
                <w:i/>
                <w:iCs/>
              </w:rPr>
            </w:pPr>
          </w:p>
        </w:tc>
        <w:tc>
          <w:tcPr>
            <w:tcW w:w="496" w:type="pct"/>
          </w:tcPr>
          <w:p w14:paraId="4E97174B" w14:textId="77777777" w:rsidR="00122FA9" w:rsidRPr="001B3ECF" w:rsidRDefault="00122FA9" w:rsidP="001B3ECF">
            <w:pPr>
              <w:pStyle w:val="TableBodyCopy"/>
              <w:rPr>
                <w:i/>
                <w:iCs/>
              </w:rPr>
            </w:pPr>
          </w:p>
        </w:tc>
        <w:tc>
          <w:tcPr>
            <w:tcW w:w="541" w:type="pct"/>
          </w:tcPr>
          <w:p w14:paraId="1565693F" w14:textId="77777777" w:rsidR="00122FA9" w:rsidRPr="001B3ECF" w:rsidRDefault="00122FA9" w:rsidP="001B3ECF">
            <w:pPr>
              <w:pStyle w:val="TableBodyCopy"/>
              <w:rPr>
                <w:i/>
                <w:iCs/>
              </w:rPr>
            </w:pPr>
          </w:p>
        </w:tc>
      </w:tr>
      <w:tr w:rsidR="00122FA9" w14:paraId="11F259A3" w14:textId="77777777" w:rsidTr="008E54BC">
        <w:trPr>
          <w:trHeight w:val="1542"/>
        </w:trPr>
        <w:tc>
          <w:tcPr>
            <w:tcW w:w="208" w:type="pct"/>
          </w:tcPr>
          <w:p w14:paraId="022CE37A" w14:textId="5DA5DDD5" w:rsidR="00122FA9" w:rsidRDefault="00122FA9" w:rsidP="00122FA9">
            <w:pPr>
              <w:pStyle w:val="TableBodyCopy"/>
              <w:jc w:val="center"/>
            </w:pPr>
            <w:r>
              <w:t>36</w:t>
            </w:r>
          </w:p>
        </w:tc>
        <w:tc>
          <w:tcPr>
            <w:tcW w:w="723" w:type="pct"/>
          </w:tcPr>
          <w:p w14:paraId="0F1F818F" w14:textId="2212ACFC" w:rsidR="00122FA9" w:rsidRPr="001B3ECF" w:rsidRDefault="00122FA9" w:rsidP="001B3ECF">
            <w:pPr>
              <w:pStyle w:val="TableBodyCopy"/>
              <w:rPr>
                <w:i/>
                <w:iCs/>
              </w:rPr>
            </w:pPr>
            <w:r w:rsidRPr="001B3ECF">
              <w:rPr>
                <w:i/>
                <w:iCs/>
              </w:rPr>
              <w:t>Schematics</w:t>
            </w:r>
          </w:p>
        </w:tc>
        <w:tc>
          <w:tcPr>
            <w:tcW w:w="1778" w:type="pct"/>
          </w:tcPr>
          <w:p w14:paraId="46BA144E" w14:textId="31DB553A" w:rsidR="00122FA9" w:rsidRPr="001B3ECF" w:rsidRDefault="00122FA9" w:rsidP="001B3ECF">
            <w:pPr>
              <w:pStyle w:val="TableBodyCopy"/>
              <w:rPr>
                <w:i/>
                <w:iCs/>
              </w:rPr>
            </w:pPr>
            <w:r w:rsidRPr="001B3ECF">
              <w:rPr>
                <w:i/>
                <w:iCs/>
              </w:rPr>
              <w:t>A simplified drawing that uses symbols and lines to convey important information, typically for electrical and plumbing systems</w:t>
            </w:r>
            <w:r w:rsidR="00AF2F13" w:rsidRPr="001B3ECF">
              <w:rPr>
                <w:i/>
                <w:iCs/>
              </w:rPr>
              <w:t>.</w:t>
            </w:r>
          </w:p>
        </w:tc>
        <w:tc>
          <w:tcPr>
            <w:tcW w:w="189" w:type="pct"/>
            <w:gridSpan w:val="2"/>
          </w:tcPr>
          <w:p w14:paraId="6BA9DE82" w14:textId="77777777" w:rsidR="00122FA9" w:rsidRPr="001B3ECF" w:rsidRDefault="00122FA9" w:rsidP="001B3ECF">
            <w:pPr>
              <w:pStyle w:val="TableBodyCopy"/>
              <w:rPr>
                <w:i/>
                <w:iCs/>
              </w:rPr>
            </w:pPr>
          </w:p>
        </w:tc>
        <w:tc>
          <w:tcPr>
            <w:tcW w:w="185" w:type="pct"/>
          </w:tcPr>
          <w:p w14:paraId="6ECA09D3" w14:textId="77777777" w:rsidR="00122FA9" w:rsidRPr="001B3ECF" w:rsidRDefault="00122FA9" w:rsidP="001B3ECF">
            <w:pPr>
              <w:pStyle w:val="TableBodyCopy"/>
              <w:rPr>
                <w:i/>
                <w:iCs/>
              </w:rPr>
            </w:pPr>
          </w:p>
        </w:tc>
        <w:tc>
          <w:tcPr>
            <w:tcW w:w="199" w:type="pct"/>
            <w:gridSpan w:val="2"/>
          </w:tcPr>
          <w:p w14:paraId="57E7D35F" w14:textId="77777777" w:rsidR="00122FA9" w:rsidRPr="001B3ECF" w:rsidRDefault="00122FA9" w:rsidP="001B3ECF">
            <w:pPr>
              <w:pStyle w:val="TableBodyCopy"/>
              <w:rPr>
                <w:i/>
                <w:iCs/>
              </w:rPr>
            </w:pPr>
          </w:p>
        </w:tc>
        <w:tc>
          <w:tcPr>
            <w:tcW w:w="206" w:type="pct"/>
          </w:tcPr>
          <w:p w14:paraId="73A4B6C1" w14:textId="77777777" w:rsidR="00122FA9" w:rsidRPr="001B3ECF" w:rsidRDefault="00122FA9" w:rsidP="001B3ECF">
            <w:pPr>
              <w:pStyle w:val="TableBodyCopy"/>
              <w:rPr>
                <w:i/>
                <w:iCs/>
              </w:rPr>
            </w:pPr>
          </w:p>
        </w:tc>
        <w:tc>
          <w:tcPr>
            <w:tcW w:w="208" w:type="pct"/>
          </w:tcPr>
          <w:p w14:paraId="110402C0" w14:textId="77777777" w:rsidR="00122FA9" w:rsidRPr="001B3ECF" w:rsidRDefault="00122FA9" w:rsidP="001B3ECF">
            <w:pPr>
              <w:pStyle w:val="TableBodyCopy"/>
              <w:rPr>
                <w:i/>
                <w:iCs/>
              </w:rPr>
            </w:pPr>
          </w:p>
        </w:tc>
        <w:tc>
          <w:tcPr>
            <w:tcW w:w="267" w:type="pct"/>
          </w:tcPr>
          <w:p w14:paraId="61EA4428" w14:textId="77777777" w:rsidR="00122FA9" w:rsidRPr="001B3ECF" w:rsidRDefault="00122FA9" w:rsidP="001B3ECF">
            <w:pPr>
              <w:pStyle w:val="TableBodyCopy"/>
              <w:rPr>
                <w:i/>
                <w:iCs/>
              </w:rPr>
            </w:pPr>
          </w:p>
        </w:tc>
        <w:tc>
          <w:tcPr>
            <w:tcW w:w="496" w:type="pct"/>
          </w:tcPr>
          <w:p w14:paraId="7345AC83" w14:textId="77777777" w:rsidR="00122FA9" w:rsidRPr="001B3ECF" w:rsidRDefault="00122FA9" w:rsidP="001B3ECF">
            <w:pPr>
              <w:pStyle w:val="TableBodyCopy"/>
              <w:rPr>
                <w:i/>
                <w:iCs/>
              </w:rPr>
            </w:pPr>
          </w:p>
        </w:tc>
        <w:tc>
          <w:tcPr>
            <w:tcW w:w="541" w:type="pct"/>
          </w:tcPr>
          <w:p w14:paraId="52F812B4" w14:textId="77777777" w:rsidR="00122FA9" w:rsidRPr="001B3ECF" w:rsidRDefault="00122FA9" w:rsidP="001B3ECF">
            <w:pPr>
              <w:pStyle w:val="TableBodyCopy"/>
              <w:rPr>
                <w:i/>
                <w:iCs/>
              </w:rPr>
            </w:pPr>
          </w:p>
        </w:tc>
      </w:tr>
      <w:tr w:rsidR="00122FA9" w14:paraId="0E7C1842" w14:textId="77777777" w:rsidTr="008E54BC">
        <w:trPr>
          <w:trHeight w:val="3960"/>
        </w:trPr>
        <w:tc>
          <w:tcPr>
            <w:tcW w:w="208" w:type="pct"/>
          </w:tcPr>
          <w:p w14:paraId="68E2C709" w14:textId="024FDA1A" w:rsidR="00122FA9" w:rsidRDefault="00122FA9" w:rsidP="00122FA9">
            <w:pPr>
              <w:pStyle w:val="TableBodyCopy"/>
              <w:jc w:val="center"/>
            </w:pPr>
            <w:r>
              <w:t>37</w:t>
            </w:r>
          </w:p>
        </w:tc>
        <w:tc>
          <w:tcPr>
            <w:tcW w:w="723" w:type="pct"/>
          </w:tcPr>
          <w:p w14:paraId="5EFA9137" w14:textId="58CE920C" w:rsidR="00122FA9" w:rsidRPr="001B3ECF" w:rsidRDefault="00122FA9" w:rsidP="001B3ECF">
            <w:pPr>
              <w:pStyle w:val="TableBodyCopy"/>
              <w:rPr>
                <w:i/>
                <w:iCs/>
              </w:rPr>
            </w:pPr>
            <w:r w:rsidRPr="001B3ECF">
              <w:rPr>
                <w:i/>
                <w:iCs/>
              </w:rPr>
              <w:t>Room Data Sheets</w:t>
            </w:r>
          </w:p>
        </w:tc>
        <w:tc>
          <w:tcPr>
            <w:tcW w:w="1778" w:type="pct"/>
          </w:tcPr>
          <w:p w14:paraId="4DA1C8DD" w14:textId="07C5BDC4" w:rsidR="00122FA9" w:rsidRPr="001B3ECF" w:rsidRDefault="00122FA9" w:rsidP="008E54BC">
            <w:pPr>
              <w:pStyle w:val="TableBodyCopy"/>
              <w:spacing w:line="216" w:lineRule="auto"/>
              <w:rPr>
                <w:i/>
                <w:iCs/>
              </w:rPr>
            </w:pPr>
            <w:r w:rsidRPr="001B3ECF">
              <w:rPr>
                <w:i/>
                <w:iCs/>
              </w:rPr>
              <w:t>Schedules that set out many of the availability and service performance standards for each of the areas (or rooms) in a project. They should identify all equipment and assets within an area or room that are required for such area or room to be classified as available for use, and other key criteria such as environmental requirements, temperature, air flow or pressurisation and room equipment requirements. Also known as ‘area data sheets’.</w:t>
            </w:r>
          </w:p>
        </w:tc>
        <w:tc>
          <w:tcPr>
            <w:tcW w:w="189" w:type="pct"/>
            <w:gridSpan w:val="2"/>
          </w:tcPr>
          <w:p w14:paraId="52A3B6FA" w14:textId="77777777" w:rsidR="00122FA9" w:rsidRPr="001B3ECF" w:rsidRDefault="00122FA9" w:rsidP="001B3ECF">
            <w:pPr>
              <w:pStyle w:val="TableBodyCopy"/>
              <w:rPr>
                <w:i/>
                <w:iCs/>
              </w:rPr>
            </w:pPr>
          </w:p>
        </w:tc>
        <w:tc>
          <w:tcPr>
            <w:tcW w:w="185" w:type="pct"/>
          </w:tcPr>
          <w:p w14:paraId="6DAF75DA" w14:textId="77777777" w:rsidR="00122FA9" w:rsidRPr="001B3ECF" w:rsidRDefault="00122FA9" w:rsidP="001B3ECF">
            <w:pPr>
              <w:pStyle w:val="TableBodyCopy"/>
              <w:rPr>
                <w:i/>
                <w:iCs/>
              </w:rPr>
            </w:pPr>
          </w:p>
        </w:tc>
        <w:tc>
          <w:tcPr>
            <w:tcW w:w="199" w:type="pct"/>
            <w:gridSpan w:val="2"/>
          </w:tcPr>
          <w:p w14:paraId="7F490EA6" w14:textId="77777777" w:rsidR="00122FA9" w:rsidRPr="001B3ECF" w:rsidRDefault="00122FA9" w:rsidP="001B3ECF">
            <w:pPr>
              <w:pStyle w:val="TableBodyCopy"/>
              <w:rPr>
                <w:i/>
                <w:iCs/>
              </w:rPr>
            </w:pPr>
          </w:p>
        </w:tc>
        <w:tc>
          <w:tcPr>
            <w:tcW w:w="206" w:type="pct"/>
          </w:tcPr>
          <w:p w14:paraId="30C3EA12" w14:textId="77777777" w:rsidR="00122FA9" w:rsidRPr="001B3ECF" w:rsidRDefault="00122FA9" w:rsidP="001B3ECF">
            <w:pPr>
              <w:pStyle w:val="TableBodyCopy"/>
              <w:rPr>
                <w:i/>
                <w:iCs/>
              </w:rPr>
            </w:pPr>
          </w:p>
        </w:tc>
        <w:tc>
          <w:tcPr>
            <w:tcW w:w="208" w:type="pct"/>
          </w:tcPr>
          <w:p w14:paraId="66F78070" w14:textId="77777777" w:rsidR="00122FA9" w:rsidRPr="001B3ECF" w:rsidRDefault="00122FA9" w:rsidP="001B3ECF">
            <w:pPr>
              <w:pStyle w:val="TableBodyCopy"/>
              <w:rPr>
                <w:i/>
                <w:iCs/>
              </w:rPr>
            </w:pPr>
          </w:p>
        </w:tc>
        <w:tc>
          <w:tcPr>
            <w:tcW w:w="267" w:type="pct"/>
          </w:tcPr>
          <w:p w14:paraId="400748F7" w14:textId="77777777" w:rsidR="00122FA9" w:rsidRPr="001B3ECF" w:rsidRDefault="00122FA9" w:rsidP="001B3ECF">
            <w:pPr>
              <w:pStyle w:val="TableBodyCopy"/>
              <w:rPr>
                <w:i/>
                <w:iCs/>
              </w:rPr>
            </w:pPr>
          </w:p>
        </w:tc>
        <w:tc>
          <w:tcPr>
            <w:tcW w:w="496" w:type="pct"/>
          </w:tcPr>
          <w:p w14:paraId="7287045E" w14:textId="77777777" w:rsidR="00122FA9" w:rsidRPr="001B3ECF" w:rsidRDefault="00122FA9" w:rsidP="001B3ECF">
            <w:pPr>
              <w:pStyle w:val="TableBodyCopy"/>
              <w:rPr>
                <w:i/>
                <w:iCs/>
              </w:rPr>
            </w:pPr>
          </w:p>
        </w:tc>
        <w:tc>
          <w:tcPr>
            <w:tcW w:w="541" w:type="pct"/>
          </w:tcPr>
          <w:p w14:paraId="40BF85C8" w14:textId="77777777" w:rsidR="00122FA9" w:rsidRPr="001B3ECF" w:rsidRDefault="00122FA9" w:rsidP="001B3ECF">
            <w:pPr>
              <w:pStyle w:val="TableBodyCopy"/>
              <w:rPr>
                <w:i/>
                <w:iCs/>
              </w:rPr>
            </w:pPr>
          </w:p>
        </w:tc>
      </w:tr>
      <w:tr w:rsidR="00122FA9" w14:paraId="13FEA5D5" w14:textId="77777777" w:rsidTr="00CD3414">
        <w:trPr>
          <w:trHeight w:val="1192"/>
        </w:trPr>
        <w:tc>
          <w:tcPr>
            <w:tcW w:w="208" w:type="pct"/>
          </w:tcPr>
          <w:p w14:paraId="4F2E3834" w14:textId="4EAE30F7" w:rsidR="00122FA9" w:rsidRDefault="00122FA9" w:rsidP="00122FA9">
            <w:pPr>
              <w:pStyle w:val="TableBodyCopy"/>
              <w:jc w:val="center"/>
            </w:pPr>
            <w:r>
              <w:t>38</w:t>
            </w:r>
          </w:p>
        </w:tc>
        <w:tc>
          <w:tcPr>
            <w:tcW w:w="723" w:type="pct"/>
          </w:tcPr>
          <w:p w14:paraId="3B2EF5B0" w14:textId="480DAECB" w:rsidR="00122FA9" w:rsidRPr="001B3ECF" w:rsidRDefault="00122FA9" w:rsidP="001B3ECF">
            <w:pPr>
              <w:pStyle w:val="TableBodyCopy"/>
              <w:rPr>
                <w:i/>
                <w:iCs/>
              </w:rPr>
            </w:pPr>
            <w:r w:rsidRPr="001B3ECF">
              <w:rPr>
                <w:i/>
                <w:iCs/>
              </w:rPr>
              <w:t>Accommodation Schedules</w:t>
            </w:r>
          </w:p>
        </w:tc>
        <w:tc>
          <w:tcPr>
            <w:tcW w:w="1778" w:type="pct"/>
          </w:tcPr>
          <w:p w14:paraId="13942FC4" w14:textId="451B8794" w:rsidR="00122FA9" w:rsidRPr="001B3ECF" w:rsidRDefault="00122FA9" w:rsidP="001B3ECF">
            <w:pPr>
              <w:pStyle w:val="TableBodyCopy"/>
              <w:rPr>
                <w:i/>
                <w:iCs/>
              </w:rPr>
            </w:pPr>
            <w:r w:rsidRPr="001B3ECF">
              <w:rPr>
                <w:i/>
                <w:iCs/>
              </w:rPr>
              <w:t xml:space="preserve">An overview of room allocations and their intended uses within the building(s) </w:t>
            </w:r>
            <w:r w:rsidR="00AF2F13" w:rsidRPr="001B3ECF">
              <w:rPr>
                <w:i/>
                <w:iCs/>
              </w:rPr>
              <w:br/>
            </w:r>
            <w:r w:rsidRPr="001B3ECF">
              <w:rPr>
                <w:i/>
                <w:iCs/>
              </w:rPr>
              <w:t>and site.</w:t>
            </w:r>
          </w:p>
        </w:tc>
        <w:tc>
          <w:tcPr>
            <w:tcW w:w="189" w:type="pct"/>
            <w:gridSpan w:val="2"/>
          </w:tcPr>
          <w:p w14:paraId="36F928FA" w14:textId="77777777" w:rsidR="00122FA9" w:rsidRPr="001B3ECF" w:rsidRDefault="00122FA9" w:rsidP="001B3ECF">
            <w:pPr>
              <w:pStyle w:val="TableBodyCopy"/>
              <w:rPr>
                <w:i/>
                <w:iCs/>
              </w:rPr>
            </w:pPr>
          </w:p>
        </w:tc>
        <w:tc>
          <w:tcPr>
            <w:tcW w:w="185" w:type="pct"/>
          </w:tcPr>
          <w:p w14:paraId="0FA5D032" w14:textId="77777777" w:rsidR="00122FA9" w:rsidRPr="001B3ECF" w:rsidRDefault="00122FA9" w:rsidP="001B3ECF">
            <w:pPr>
              <w:pStyle w:val="TableBodyCopy"/>
              <w:rPr>
                <w:i/>
                <w:iCs/>
              </w:rPr>
            </w:pPr>
          </w:p>
        </w:tc>
        <w:tc>
          <w:tcPr>
            <w:tcW w:w="199" w:type="pct"/>
            <w:gridSpan w:val="2"/>
          </w:tcPr>
          <w:p w14:paraId="6730CBAE" w14:textId="77777777" w:rsidR="00122FA9" w:rsidRPr="001B3ECF" w:rsidRDefault="00122FA9" w:rsidP="001B3ECF">
            <w:pPr>
              <w:pStyle w:val="TableBodyCopy"/>
              <w:rPr>
                <w:i/>
                <w:iCs/>
              </w:rPr>
            </w:pPr>
          </w:p>
        </w:tc>
        <w:tc>
          <w:tcPr>
            <w:tcW w:w="206" w:type="pct"/>
          </w:tcPr>
          <w:p w14:paraId="5602B0EB" w14:textId="77777777" w:rsidR="00122FA9" w:rsidRPr="001B3ECF" w:rsidRDefault="00122FA9" w:rsidP="001B3ECF">
            <w:pPr>
              <w:pStyle w:val="TableBodyCopy"/>
              <w:rPr>
                <w:i/>
                <w:iCs/>
              </w:rPr>
            </w:pPr>
          </w:p>
        </w:tc>
        <w:tc>
          <w:tcPr>
            <w:tcW w:w="208" w:type="pct"/>
          </w:tcPr>
          <w:p w14:paraId="404A17FD" w14:textId="77777777" w:rsidR="00122FA9" w:rsidRPr="001B3ECF" w:rsidRDefault="00122FA9" w:rsidP="001B3ECF">
            <w:pPr>
              <w:pStyle w:val="TableBodyCopy"/>
              <w:rPr>
                <w:i/>
                <w:iCs/>
              </w:rPr>
            </w:pPr>
          </w:p>
        </w:tc>
        <w:tc>
          <w:tcPr>
            <w:tcW w:w="267" w:type="pct"/>
          </w:tcPr>
          <w:p w14:paraId="75871EF9" w14:textId="77777777" w:rsidR="00122FA9" w:rsidRPr="001B3ECF" w:rsidRDefault="00122FA9" w:rsidP="001B3ECF">
            <w:pPr>
              <w:pStyle w:val="TableBodyCopy"/>
              <w:rPr>
                <w:i/>
                <w:iCs/>
              </w:rPr>
            </w:pPr>
          </w:p>
        </w:tc>
        <w:tc>
          <w:tcPr>
            <w:tcW w:w="496" w:type="pct"/>
          </w:tcPr>
          <w:p w14:paraId="5BBC1D08" w14:textId="77777777" w:rsidR="00122FA9" w:rsidRPr="001B3ECF" w:rsidRDefault="00122FA9" w:rsidP="001B3ECF">
            <w:pPr>
              <w:pStyle w:val="TableBodyCopy"/>
              <w:rPr>
                <w:i/>
                <w:iCs/>
              </w:rPr>
            </w:pPr>
          </w:p>
        </w:tc>
        <w:tc>
          <w:tcPr>
            <w:tcW w:w="541" w:type="pct"/>
          </w:tcPr>
          <w:p w14:paraId="5AB2AF5F" w14:textId="77777777" w:rsidR="00122FA9" w:rsidRPr="001B3ECF" w:rsidRDefault="00122FA9" w:rsidP="001B3ECF">
            <w:pPr>
              <w:pStyle w:val="TableBodyCopy"/>
              <w:rPr>
                <w:i/>
                <w:iCs/>
              </w:rPr>
            </w:pPr>
          </w:p>
        </w:tc>
      </w:tr>
    </w:tbl>
    <w:p w14:paraId="2C03C218" w14:textId="77777777" w:rsidR="004B63BE" w:rsidRDefault="004B63BE" w:rsidP="009F1BD0"/>
    <w:sectPr w:rsidR="004B63BE" w:rsidSect="00CD3414">
      <w:footerReference w:type="first" r:id="rId14"/>
      <w:pgSz w:w="16838" w:h="11906" w:orient="landscape"/>
      <w:pgMar w:top="656" w:right="939" w:bottom="461" w:left="1440"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1EDD" w14:textId="77777777" w:rsidR="00D42C90" w:rsidRDefault="00D42C90" w:rsidP="0047707E">
      <w:pPr>
        <w:spacing w:after="0" w:line="240" w:lineRule="auto"/>
      </w:pPr>
      <w:r>
        <w:separator/>
      </w:r>
    </w:p>
  </w:endnote>
  <w:endnote w:type="continuationSeparator" w:id="0">
    <w:p w14:paraId="4A6BF079" w14:textId="77777777" w:rsidR="00D42C90" w:rsidRDefault="00D42C90" w:rsidP="0047707E">
      <w:pPr>
        <w:spacing w:after="0" w:line="240" w:lineRule="auto"/>
      </w:pPr>
      <w:r>
        <w:continuationSeparator/>
      </w:r>
    </w:p>
  </w:endnote>
  <w:endnote w:type="continuationNotice" w:id="1">
    <w:p w14:paraId="3C4DB1EA" w14:textId="77777777" w:rsidR="00D42C90" w:rsidRDefault="00D42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notTrueType/>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Poppins ExtraBold">
    <w:panose1 w:val="00000900000000000000"/>
    <w:charset w:val="4D"/>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163E" w14:textId="670368D1" w:rsidR="006E5184" w:rsidRPr="00AB5452" w:rsidRDefault="006E5184" w:rsidP="006E5184">
    <w:pPr>
      <w:pStyle w:val="Footer"/>
      <w:jc w:val="center"/>
      <w:rPr>
        <w:rFonts w:ascii="Poppins" w:hAnsi="Poppins" w:cs="Poppins"/>
        <w:sz w:val="24"/>
        <w:szCs w:val="24"/>
      </w:rPr>
    </w:pPr>
    <w:r w:rsidRPr="00AB5452">
      <w:rPr>
        <w:rFonts w:ascii="Poppins" w:hAnsi="Poppins" w:cs="Poppins"/>
        <w:sz w:val="24"/>
        <w:szCs w:val="24"/>
      </w:rPr>
      <w:fldChar w:fldCharType="begin"/>
    </w:r>
    <w:r w:rsidRPr="00AB5452">
      <w:rPr>
        <w:rFonts w:ascii="Poppins" w:hAnsi="Poppins" w:cs="Poppins"/>
        <w:sz w:val="24"/>
        <w:szCs w:val="24"/>
      </w:rPr>
      <w:instrText>PAGE   \* MERGEFORMAT</w:instrText>
    </w:r>
    <w:r w:rsidRPr="00AB5452">
      <w:rPr>
        <w:rFonts w:ascii="Poppins" w:hAnsi="Poppins" w:cs="Poppins"/>
        <w:sz w:val="24"/>
        <w:szCs w:val="24"/>
      </w:rPr>
      <w:fldChar w:fldCharType="separate"/>
    </w:r>
    <w:r w:rsidRPr="00AB5452">
      <w:rPr>
        <w:rFonts w:ascii="Poppins" w:hAnsi="Poppins" w:cs="Poppins"/>
        <w:sz w:val="24"/>
        <w:szCs w:val="24"/>
      </w:rPr>
      <w:t>1</w:t>
    </w:r>
    <w:r w:rsidRPr="00AB5452">
      <w:rPr>
        <w:rFonts w:ascii="Poppins" w:hAnsi="Poppins" w:cs="Poppin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6E078D18" w14:textId="77777777" w:rsidTr="5B386C92">
      <w:trPr>
        <w:trHeight w:val="300"/>
      </w:trPr>
      <w:tc>
        <w:tcPr>
          <w:tcW w:w="3005" w:type="dxa"/>
        </w:tcPr>
        <w:p w14:paraId="193E6DBE" w14:textId="1BACB2D9" w:rsidR="5B386C92" w:rsidRDefault="5B386C92" w:rsidP="5B386C92">
          <w:pPr>
            <w:pStyle w:val="Header"/>
            <w:ind w:left="-115"/>
          </w:pPr>
        </w:p>
      </w:tc>
      <w:tc>
        <w:tcPr>
          <w:tcW w:w="3005" w:type="dxa"/>
        </w:tcPr>
        <w:p w14:paraId="35C45B90" w14:textId="1370359F" w:rsidR="5B386C92" w:rsidRDefault="5B386C92" w:rsidP="5B386C92">
          <w:pPr>
            <w:pStyle w:val="Header"/>
            <w:jc w:val="center"/>
          </w:pPr>
        </w:p>
      </w:tc>
      <w:tc>
        <w:tcPr>
          <w:tcW w:w="3005" w:type="dxa"/>
        </w:tcPr>
        <w:p w14:paraId="1E571F1A" w14:textId="2B39F86A" w:rsidR="5B386C92" w:rsidRDefault="5B386C92" w:rsidP="5B386C92">
          <w:pPr>
            <w:pStyle w:val="Header"/>
            <w:ind w:right="-115"/>
            <w:jc w:val="right"/>
          </w:pPr>
        </w:p>
      </w:tc>
    </w:tr>
  </w:tbl>
  <w:p w14:paraId="44EAF25E" w14:textId="52C4DCAE" w:rsidR="5B386C92" w:rsidRDefault="5B386C92" w:rsidP="5B386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7798F739" w14:textId="77777777" w:rsidTr="5B386C92">
      <w:trPr>
        <w:trHeight w:val="300"/>
      </w:trPr>
      <w:tc>
        <w:tcPr>
          <w:tcW w:w="3005" w:type="dxa"/>
        </w:tcPr>
        <w:p w14:paraId="224CB9D9" w14:textId="5BFBA41C" w:rsidR="5B386C92" w:rsidRDefault="5B386C92" w:rsidP="5B386C92">
          <w:pPr>
            <w:pStyle w:val="Header"/>
            <w:ind w:left="-115"/>
          </w:pPr>
        </w:p>
      </w:tc>
      <w:tc>
        <w:tcPr>
          <w:tcW w:w="3005" w:type="dxa"/>
        </w:tcPr>
        <w:p w14:paraId="162D4535" w14:textId="4A052B17" w:rsidR="5B386C92" w:rsidRDefault="5B386C92" w:rsidP="5B386C92">
          <w:pPr>
            <w:pStyle w:val="Header"/>
            <w:jc w:val="center"/>
          </w:pPr>
        </w:p>
      </w:tc>
      <w:tc>
        <w:tcPr>
          <w:tcW w:w="3005" w:type="dxa"/>
        </w:tcPr>
        <w:p w14:paraId="41C4894F" w14:textId="323A22BF" w:rsidR="5B386C92" w:rsidRDefault="5B386C92" w:rsidP="5B386C92">
          <w:pPr>
            <w:pStyle w:val="Header"/>
            <w:ind w:right="-115"/>
            <w:jc w:val="right"/>
          </w:pPr>
        </w:p>
      </w:tc>
    </w:tr>
  </w:tbl>
  <w:p w14:paraId="3E101C16" w14:textId="457192F9" w:rsidR="5B386C92" w:rsidRDefault="5B386C92" w:rsidP="5B38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2653" w14:textId="77777777" w:rsidR="00D42C90" w:rsidRDefault="00D42C90" w:rsidP="0047707E">
      <w:pPr>
        <w:spacing w:after="0" w:line="240" w:lineRule="auto"/>
      </w:pPr>
      <w:r>
        <w:separator/>
      </w:r>
    </w:p>
  </w:footnote>
  <w:footnote w:type="continuationSeparator" w:id="0">
    <w:p w14:paraId="0912E0B3" w14:textId="77777777" w:rsidR="00D42C90" w:rsidRDefault="00D42C90" w:rsidP="0047707E">
      <w:pPr>
        <w:spacing w:after="0" w:line="240" w:lineRule="auto"/>
      </w:pPr>
      <w:r>
        <w:continuationSeparator/>
      </w:r>
    </w:p>
  </w:footnote>
  <w:footnote w:type="continuationNotice" w:id="1">
    <w:p w14:paraId="062A0DAF" w14:textId="77777777" w:rsidR="00D42C90" w:rsidRDefault="00D42C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31DE" w14:textId="1F34C3A1" w:rsidR="0047707E" w:rsidRDefault="00B2659F">
    <w:pPr>
      <w:pStyle w:val="Header"/>
    </w:pPr>
    <w:r>
      <w:rPr>
        <w:noProof/>
      </w:rPr>
      <w:drawing>
        <wp:anchor distT="0" distB="0" distL="114300" distR="114300" simplePos="0" relativeHeight="251659264" behindDoc="1" locked="0" layoutInCell="1" allowOverlap="1" wp14:anchorId="76773E47" wp14:editId="5D47437B">
          <wp:simplePos x="0" y="0"/>
          <wp:positionH relativeFrom="column">
            <wp:posOffset>-668132</wp:posOffset>
          </wp:positionH>
          <wp:positionV relativeFrom="paragraph">
            <wp:posOffset>-443230</wp:posOffset>
          </wp:positionV>
          <wp:extent cx="10754723" cy="7611035"/>
          <wp:effectExtent l="0" t="0" r="0" b="0"/>
          <wp:wrapNone/>
          <wp:docPr id="1191169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69153" name="Picture 1191169153"/>
                  <pic:cNvPicPr/>
                </pic:nvPicPr>
                <pic:blipFill>
                  <a:blip r:embed="rId1">
                    <a:extLst>
                      <a:ext uri="{28A0092B-C50C-407E-A947-70E740481C1C}">
                        <a14:useLocalDpi xmlns:a14="http://schemas.microsoft.com/office/drawing/2010/main" val="0"/>
                      </a:ext>
                    </a:extLst>
                  </a:blip>
                  <a:stretch>
                    <a:fillRect/>
                  </a:stretch>
                </pic:blipFill>
                <pic:spPr>
                  <a:xfrm>
                    <a:off x="0" y="0"/>
                    <a:ext cx="10754723" cy="76110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AD66474" wp14:editId="052B8A2F">
          <wp:simplePos x="0" y="0"/>
          <wp:positionH relativeFrom="column">
            <wp:posOffset>0</wp:posOffset>
          </wp:positionH>
          <wp:positionV relativeFrom="paragraph">
            <wp:posOffset>-635</wp:posOffset>
          </wp:positionV>
          <wp:extent cx="2425065" cy="1058545"/>
          <wp:effectExtent l="0" t="0" r="635" b="0"/>
          <wp:wrapNone/>
          <wp:docPr id="5532796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57929" name="Picture 2142357929"/>
                  <pic:cNvPicPr/>
                </pic:nvPicPr>
                <pic:blipFill>
                  <a:blip r:embed="rId2">
                    <a:extLst>
                      <a:ext uri="{28A0092B-C50C-407E-A947-70E740481C1C}">
                        <a14:useLocalDpi xmlns:a14="http://schemas.microsoft.com/office/drawing/2010/main" val="0"/>
                      </a:ext>
                    </a:extLst>
                  </a:blip>
                  <a:stretch>
                    <a:fillRect/>
                  </a:stretch>
                </pic:blipFill>
                <pic:spPr>
                  <a:xfrm>
                    <a:off x="0" y="0"/>
                    <a:ext cx="2425065" cy="105854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RSOjrnYdZJjld" int2:id="thGx7Tz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2D4"/>
    <w:multiLevelType w:val="hybridMultilevel"/>
    <w:tmpl w:val="06D20432"/>
    <w:lvl w:ilvl="0" w:tplc="322EA062">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0C8B"/>
    <w:multiLevelType w:val="hybridMultilevel"/>
    <w:tmpl w:val="B976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11C9D"/>
    <w:multiLevelType w:val="hybridMultilevel"/>
    <w:tmpl w:val="B328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91D11"/>
    <w:multiLevelType w:val="hybridMultilevel"/>
    <w:tmpl w:val="B2C6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12B38"/>
    <w:multiLevelType w:val="hybridMultilevel"/>
    <w:tmpl w:val="5A9A1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83975"/>
    <w:multiLevelType w:val="hybridMultilevel"/>
    <w:tmpl w:val="DD32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9141F"/>
    <w:multiLevelType w:val="hybridMultilevel"/>
    <w:tmpl w:val="FDAEB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A1963"/>
    <w:multiLevelType w:val="hybridMultilevel"/>
    <w:tmpl w:val="661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D64E0"/>
    <w:multiLevelType w:val="hybridMultilevel"/>
    <w:tmpl w:val="54A6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3A6A3D"/>
    <w:multiLevelType w:val="hybridMultilevel"/>
    <w:tmpl w:val="DB8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C541E5"/>
    <w:multiLevelType w:val="multilevel"/>
    <w:tmpl w:val="7C32E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9F6694"/>
    <w:multiLevelType w:val="hybridMultilevel"/>
    <w:tmpl w:val="14F0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736F0"/>
    <w:multiLevelType w:val="multilevel"/>
    <w:tmpl w:val="8BA0D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847806"/>
    <w:multiLevelType w:val="multilevel"/>
    <w:tmpl w:val="B82E74AE"/>
    <w:lvl w:ilvl="0">
      <w:start w:val="1"/>
      <w:numFmt w:val="decimal"/>
      <w:pStyle w:val="Heading1"/>
      <w:lvlText w:val="%1"/>
      <w:lvlJc w:val="left"/>
      <w:pPr>
        <w:ind w:left="432" w:hanging="432"/>
      </w:pPr>
    </w:lvl>
    <w:lvl w:ilvl="1">
      <w:start w:val="1"/>
      <w:numFmt w:val="decimal"/>
      <w:pStyle w:val="Heading2"/>
      <w:lvlText w:val="%1.%2"/>
      <w:lvlJc w:val="left"/>
      <w:pPr>
        <w:ind w:left="21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6FF644C"/>
    <w:multiLevelType w:val="hybridMultilevel"/>
    <w:tmpl w:val="26D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716AFF"/>
    <w:multiLevelType w:val="hybridMultilevel"/>
    <w:tmpl w:val="0882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D31607"/>
    <w:multiLevelType w:val="hybridMultilevel"/>
    <w:tmpl w:val="A1C0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7F4CE6"/>
    <w:multiLevelType w:val="multilevel"/>
    <w:tmpl w:val="AD6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422798"/>
    <w:multiLevelType w:val="hybridMultilevel"/>
    <w:tmpl w:val="559E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B5654C"/>
    <w:multiLevelType w:val="hybridMultilevel"/>
    <w:tmpl w:val="B096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C60D97"/>
    <w:multiLevelType w:val="hybridMultilevel"/>
    <w:tmpl w:val="F660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3D1983"/>
    <w:multiLevelType w:val="hybridMultilevel"/>
    <w:tmpl w:val="F910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EA4C0E"/>
    <w:multiLevelType w:val="hybridMultilevel"/>
    <w:tmpl w:val="15AAA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DD344B8"/>
    <w:multiLevelType w:val="hybridMultilevel"/>
    <w:tmpl w:val="1234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D47517"/>
    <w:multiLevelType w:val="hybridMultilevel"/>
    <w:tmpl w:val="72FC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6E4F4D"/>
    <w:multiLevelType w:val="multilevel"/>
    <w:tmpl w:val="E59C1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0F6593"/>
    <w:multiLevelType w:val="hybridMultilevel"/>
    <w:tmpl w:val="1D26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D52D24"/>
    <w:multiLevelType w:val="hybridMultilevel"/>
    <w:tmpl w:val="08B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F039ED"/>
    <w:multiLevelType w:val="hybridMultilevel"/>
    <w:tmpl w:val="E08E57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AD376BD"/>
    <w:multiLevelType w:val="multilevel"/>
    <w:tmpl w:val="FB28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044749"/>
    <w:multiLevelType w:val="hybridMultilevel"/>
    <w:tmpl w:val="0A8C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D7BB7"/>
    <w:multiLevelType w:val="hybridMultilevel"/>
    <w:tmpl w:val="C066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7E71BF"/>
    <w:multiLevelType w:val="multilevel"/>
    <w:tmpl w:val="D74C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BE7C16"/>
    <w:multiLevelType w:val="multilevel"/>
    <w:tmpl w:val="55421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C342AC"/>
    <w:multiLevelType w:val="multilevel"/>
    <w:tmpl w:val="19B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8271AE"/>
    <w:multiLevelType w:val="multilevel"/>
    <w:tmpl w:val="BE8A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C211B3"/>
    <w:multiLevelType w:val="multilevel"/>
    <w:tmpl w:val="4E2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254643"/>
    <w:multiLevelType w:val="multilevel"/>
    <w:tmpl w:val="921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5A39E0"/>
    <w:multiLevelType w:val="hybridMultilevel"/>
    <w:tmpl w:val="19F67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3D1619A"/>
    <w:multiLevelType w:val="hybridMultilevel"/>
    <w:tmpl w:val="5CCA1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4E66A95"/>
    <w:multiLevelType w:val="hybridMultilevel"/>
    <w:tmpl w:val="3BB87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EB7A17"/>
    <w:multiLevelType w:val="multilevel"/>
    <w:tmpl w:val="19B6B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60D1F3F"/>
    <w:multiLevelType w:val="hybridMultilevel"/>
    <w:tmpl w:val="BA82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8424C0"/>
    <w:multiLevelType w:val="multilevel"/>
    <w:tmpl w:val="2160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A316E9"/>
    <w:multiLevelType w:val="hybridMultilevel"/>
    <w:tmpl w:val="184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265C2B"/>
    <w:multiLevelType w:val="hybridMultilevel"/>
    <w:tmpl w:val="4364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450E0F"/>
    <w:multiLevelType w:val="hybridMultilevel"/>
    <w:tmpl w:val="FE56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6B3D72"/>
    <w:multiLevelType w:val="hybridMultilevel"/>
    <w:tmpl w:val="EA38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051227"/>
    <w:multiLevelType w:val="hybridMultilevel"/>
    <w:tmpl w:val="866E92A2"/>
    <w:lvl w:ilvl="0" w:tplc="F0C09E2A">
      <w:start w:val="1"/>
      <w:numFmt w:val="bullet"/>
      <w:lvlText w:val=""/>
      <w:lvlJc w:val="left"/>
      <w:pPr>
        <w:ind w:left="720" w:hanging="360"/>
      </w:pPr>
      <w:rPr>
        <w:rFonts w:ascii="Symbol" w:hAnsi="Symbol" w:hint="default"/>
      </w:rPr>
    </w:lvl>
    <w:lvl w:ilvl="1" w:tplc="4FE6A39A">
      <w:start w:val="1"/>
      <w:numFmt w:val="bullet"/>
      <w:lvlText w:val="o"/>
      <w:lvlJc w:val="left"/>
      <w:pPr>
        <w:ind w:left="1440" w:hanging="360"/>
      </w:pPr>
      <w:rPr>
        <w:rFonts w:ascii="Courier New" w:hAnsi="Courier New" w:hint="default"/>
      </w:rPr>
    </w:lvl>
    <w:lvl w:ilvl="2" w:tplc="D2A2080E">
      <w:start w:val="1"/>
      <w:numFmt w:val="bullet"/>
      <w:lvlText w:val=""/>
      <w:lvlJc w:val="left"/>
      <w:pPr>
        <w:ind w:left="2160" w:hanging="360"/>
      </w:pPr>
      <w:rPr>
        <w:rFonts w:ascii="Wingdings" w:hAnsi="Wingdings" w:hint="default"/>
      </w:rPr>
    </w:lvl>
    <w:lvl w:ilvl="3" w:tplc="76CC0CDA">
      <w:start w:val="1"/>
      <w:numFmt w:val="bullet"/>
      <w:lvlText w:val=""/>
      <w:lvlJc w:val="left"/>
      <w:pPr>
        <w:ind w:left="2880" w:hanging="360"/>
      </w:pPr>
      <w:rPr>
        <w:rFonts w:ascii="Symbol" w:hAnsi="Symbol" w:hint="default"/>
      </w:rPr>
    </w:lvl>
    <w:lvl w:ilvl="4" w:tplc="507AC294">
      <w:start w:val="1"/>
      <w:numFmt w:val="bullet"/>
      <w:lvlText w:val="o"/>
      <w:lvlJc w:val="left"/>
      <w:pPr>
        <w:ind w:left="3600" w:hanging="360"/>
      </w:pPr>
      <w:rPr>
        <w:rFonts w:ascii="Courier New" w:hAnsi="Courier New" w:hint="default"/>
      </w:rPr>
    </w:lvl>
    <w:lvl w:ilvl="5" w:tplc="20B06ECC">
      <w:start w:val="1"/>
      <w:numFmt w:val="bullet"/>
      <w:lvlText w:val=""/>
      <w:lvlJc w:val="left"/>
      <w:pPr>
        <w:ind w:left="4320" w:hanging="360"/>
      </w:pPr>
      <w:rPr>
        <w:rFonts w:ascii="Wingdings" w:hAnsi="Wingdings" w:hint="default"/>
      </w:rPr>
    </w:lvl>
    <w:lvl w:ilvl="6" w:tplc="29761452">
      <w:start w:val="1"/>
      <w:numFmt w:val="bullet"/>
      <w:lvlText w:val=""/>
      <w:lvlJc w:val="left"/>
      <w:pPr>
        <w:ind w:left="5040" w:hanging="360"/>
      </w:pPr>
      <w:rPr>
        <w:rFonts w:ascii="Symbol" w:hAnsi="Symbol" w:hint="default"/>
      </w:rPr>
    </w:lvl>
    <w:lvl w:ilvl="7" w:tplc="FB9EA714">
      <w:start w:val="1"/>
      <w:numFmt w:val="bullet"/>
      <w:lvlText w:val="o"/>
      <w:lvlJc w:val="left"/>
      <w:pPr>
        <w:ind w:left="5760" w:hanging="360"/>
      </w:pPr>
      <w:rPr>
        <w:rFonts w:ascii="Courier New" w:hAnsi="Courier New" w:hint="default"/>
      </w:rPr>
    </w:lvl>
    <w:lvl w:ilvl="8" w:tplc="19961030">
      <w:start w:val="1"/>
      <w:numFmt w:val="bullet"/>
      <w:lvlText w:val=""/>
      <w:lvlJc w:val="left"/>
      <w:pPr>
        <w:ind w:left="6480" w:hanging="360"/>
      </w:pPr>
      <w:rPr>
        <w:rFonts w:ascii="Wingdings" w:hAnsi="Wingdings" w:hint="default"/>
      </w:rPr>
    </w:lvl>
  </w:abstractNum>
  <w:abstractNum w:abstractNumId="49" w15:restartNumberingAfterBreak="0">
    <w:nsid w:val="628A1813"/>
    <w:multiLevelType w:val="hybridMultilevel"/>
    <w:tmpl w:val="96D8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767EFC"/>
    <w:multiLevelType w:val="hybridMultilevel"/>
    <w:tmpl w:val="B34A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953BB3"/>
    <w:multiLevelType w:val="multilevel"/>
    <w:tmpl w:val="12F25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970E88"/>
    <w:multiLevelType w:val="hybridMultilevel"/>
    <w:tmpl w:val="71F4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3E61E4"/>
    <w:multiLevelType w:val="hybridMultilevel"/>
    <w:tmpl w:val="5B2E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C550F5"/>
    <w:multiLevelType w:val="hybridMultilevel"/>
    <w:tmpl w:val="15E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9264C6"/>
    <w:multiLevelType w:val="hybridMultilevel"/>
    <w:tmpl w:val="98FE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C93374"/>
    <w:multiLevelType w:val="hybridMultilevel"/>
    <w:tmpl w:val="47806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3E2F0B"/>
    <w:multiLevelType w:val="hybridMultilevel"/>
    <w:tmpl w:val="DAB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F151CA"/>
    <w:multiLevelType w:val="hybridMultilevel"/>
    <w:tmpl w:val="0C32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1C502C"/>
    <w:multiLevelType w:val="hybridMultilevel"/>
    <w:tmpl w:val="ED36E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E313C3"/>
    <w:multiLevelType w:val="hybridMultilevel"/>
    <w:tmpl w:val="CE46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1879A0"/>
    <w:multiLevelType w:val="multilevel"/>
    <w:tmpl w:val="5F8CD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1BE6003"/>
    <w:multiLevelType w:val="hybridMultilevel"/>
    <w:tmpl w:val="5F8E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056F91"/>
    <w:multiLevelType w:val="hybridMultilevel"/>
    <w:tmpl w:val="953A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84015D"/>
    <w:multiLevelType w:val="hybridMultilevel"/>
    <w:tmpl w:val="D5C2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A56F5A"/>
    <w:multiLevelType w:val="multilevel"/>
    <w:tmpl w:val="384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5714D13"/>
    <w:multiLevelType w:val="hybridMultilevel"/>
    <w:tmpl w:val="19D8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D34570"/>
    <w:multiLevelType w:val="hybridMultilevel"/>
    <w:tmpl w:val="31DE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286D75"/>
    <w:multiLevelType w:val="hybridMultilevel"/>
    <w:tmpl w:val="F730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9D6125"/>
    <w:multiLevelType w:val="hybridMultilevel"/>
    <w:tmpl w:val="32EC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977D82"/>
    <w:multiLevelType w:val="hybridMultilevel"/>
    <w:tmpl w:val="51000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424841">
    <w:abstractNumId w:val="48"/>
  </w:num>
  <w:num w:numId="2" w16cid:durableId="619840576">
    <w:abstractNumId w:val="28"/>
  </w:num>
  <w:num w:numId="3" w16cid:durableId="524707323">
    <w:abstractNumId w:val="13"/>
  </w:num>
  <w:num w:numId="4" w16cid:durableId="294679061">
    <w:abstractNumId w:val="59"/>
  </w:num>
  <w:num w:numId="5" w16cid:durableId="384377041">
    <w:abstractNumId w:val="27"/>
  </w:num>
  <w:num w:numId="6" w16cid:durableId="1918201073">
    <w:abstractNumId w:val="15"/>
  </w:num>
  <w:num w:numId="7" w16cid:durableId="1104307482">
    <w:abstractNumId w:val="62"/>
  </w:num>
  <w:num w:numId="8" w16cid:durableId="666790223">
    <w:abstractNumId w:val="44"/>
  </w:num>
  <w:num w:numId="9" w16cid:durableId="327486789">
    <w:abstractNumId w:val="45"/>
  </w:num>
  <w:num w:numId="10" w16cid:durableId="679162703">
    <w:abstractNumId w:val="6"/>
  </w:num>
  <w:num w:numId="11" w16cid:durableId="2125418704">
    <w:abstractNumId w:val="70"/>
  </w:num>
  <w:num w:numId="12" w16cid:durableId="1376387325">
    <w:abstractNumId w:val="4"/>
  </w:num>
  <w:num w:numId="13" w16cid:durableId="1364332396">
    <w:abstractNumId w:val="53"/>
  </w:num>
  <w:num w:numId="14" w16cid:durableId="1235773409">
    <w:abstractNumId w:val="52"/>
  </w:num>
  <w:num w:numId="15" w16cid:durableId="1123814515">
    <w:abstractNumId w:val="40"/>
  </w:num>
  <w:num w:numId="16" w16cid:durableId="664092296">
    <w:abstractNumId w:val="26"/>
  </w:num>
  <w:num w:numId="17" w16cid:durableId="1947733933">
    <w:abstractNumId w:val="16"/>
  </w:num>
  <w:num w:numId="18" w16cid:durableId="1464884839">
    <w:abstractNumId w:val="60"/>
  </w:num>
  <w:num w:numId="19" w16cid:durableId="1367870867">
    <w:abstractNumId w:val="55"/>
  </w:num>
  <w:num w:numId="20" w16cid:durableId="1303844955">
    <w:abstractNumId w:val="1"/>
  </w:num>
  <w:num w:numId="21" w16cid:durableId="1775586240">
    <w:abstractNumId w:val="46"/>
  </w:num>
  <w:num w:numId="22" w16cid:durableId="827937918">
    <w:abstractNumId w:val="20"/>
  </w:num>
  <w:num w:numId="23" w16cid:durableId="1951737931">
    <w:abstractNumId w:val="5"/>
  </w:num>
  <w:num w:numId="24" w16cid:durableId="367342887">
    <w:abstractNumId w:val="50"/>
  </w:num>
  <w:num w:numId="25" w16cid:durableId="710618142">
    <w:abstractNumId w:val="24"/>
  </w:num>
  <w:num w:numId="26" w16cid:durableId="877350712">
    <w:abstractNumId w:val="58"/>
  </w:num>
  <w:num w:numId="27" w16cid:durableId="326521681">
    <w:abstractNumId w:val="7"/>
  </w:num>
  <w:num w:numId="28" w16cid:durableId="1638949383">
    <w:abstractNumId w:val="69"/>
  </w:num>
  <w:num w:numId="29" w16cid:durableId="1810634884">
    <w:abstractNumId w:val="37"/>
  </w:num>
  <w:num w:numId="30" w16cid:durableId="1204293852">
    <w:abstractNumId w:val="54"/>
  </w:num>
  <w:num w:numId="31" w16cid:durableId="1274361959">
    <w:abstractNumId w:val="8"/>
  </w:num>
  <w:num w:numId="32" w16cid:durableId="1378118061">
    <w:abstractNumId w:val="56"/>
  </w:num>
  <w:num w:numId="33" w16cid:durableId="1281835323">
    <w:abstractNumId w:val="25"/>
  </w:num>
  <w:num w:numId="34" w16cid:durableId="1381133586">
    <w:abstractNumId w:val="34"/>
  </w:num>
  <w:num w:numId="35" w16cid:durableId="912424669">
    <w:abstractNumId w:val="39"/>
  </w:num>
  <w:num w:numId="36" w16cid:durableId="101266295">
    <w:abstractNumId w:val="11"/>
  </w:num>
  <w:num w:numId="37" w16cid:durableId="356661536">
    <w:abstractNumId w:val="30"/>
  </w:num>
  <w:num w:numId="38" w16cid:durableId="1323315192">
    <w:abstractNumId w:val="36"/>
  </w:num>
  <w:num w:numId="39" w16cid:durableId="1837958888">
    <w:abstractNumId w:val="22"/>
  </w:num>
  <w:num w:numId="40" w16cid:durableId="1433893509">
    <w:abstractNumId w:val="18"/>
  </w:num>
  <w:num w:numId="41" w16cid:durableId="762529496">
    <w:abstractNumId w:val="14"/>
  </w:num>
  <w:num w:numId="42" w16cid:durableId="1586955174">
    <w:abstractNumId w:val="21"/>
  </w:num>
  <w:num w:numId="43" w16cid:durableId="1068843634">
    <w:abstractNumId w:val="49"/>
  </w:num>
  <w:num w:numId="44" w16cid:durableId="1461723187">
    <w:abstractNumId w:val="9"/>
  </w:num>
  <w:num w:numId="45" w16cid:durableId="210577993">
    <w:abstractNumId w:val="67"/>
  </w:num>
  <w:num w:numId="46" w16cid:durableId="1802574280">
    <w:abstractNumId w:val="31"/>
  </w:num>
  <w:num w:numId="47" w16cid:durableId="1904870339">
    <w:abstractNumId w:val="12"/>
  </w:num>
  <w:num w:numId="48" w16cid:durableId="1894540057">
    <w:abstractNumId w:val="65"/>
  </w:num>
  <w:num w:numId="49" w16cid:durableId="1938710821">
    <w:abstractNumId w:val="33"/>
  </w:num>
  <w:num w:numId="50" w16cid:durableId="1239900832">
    <w:abstractNumId w:val="17"/>
  </w:num>
  <w:num w:numId="51" w16cid:durableId="682706568">
    <w:abstractNumId w:val="51"/>
  </w:num>
  <w:num w:numId="52" w16cid:durableId="1667441914">
    <w:abstractNumId w:val="10"/>
  </w:num>
  <w:num w:numId="53" w16cid:durableId="1021055880">
    <w:abstractNumId w:val="43"/>
  </w:num>
  <w:num w:numId="54" w16cid:durableId="1308128378">
    <w:abstractNumId w:val="61"/>
  </w:num>
  <w:num w:numId="55" w16cid:durableId="497967850">
    <w:abstractNumId w:val="64"/>
  </w:num>
  <w:num w:numId="56" w16cid:durableId="74867612">
    <w:abstractNumId w:val="41"/>
  </w:num>
  <w:num w:numId="57" w16cid:durableId="1707021652">
    <w:abstractNumId w:val="66"/>
  </w:num>
  <w:num w:numId="58" w16cid:durableId="46881253">
    <w:abstractNumId w:val="63"/>
  </w:num>
  <w:num w:numId="59" w16cid:durableId="1779981790">
    <w:abstractNumId w:val="47"/>
  </w:num>
  <w:num w:numId="60" w16cid:durableId="1570192511">
    <w:abstractNumId w:val="3"/>
  </w:num>
  <w:num w:numId="61" w16cid:durableId="192807115">
    <w:abstractNumId w:val="19"/>
  </w:num>
  <w:num w:numId="62" w16cid:durableId="724450617">
    <w:abstractNumId w:val="2"/>
  </w:num>
  <w:num w:numId="63" w16cid:durableId="14229707">
    <w:abstractNumId w:val="42"/>
  </w:num>
  <w:num w:numId="64" w16cid:durableId="691221074">
    <w:abstractNumId w:val="29"/>
  </w:num>
  <w:num w:numId="65" w16cid:durableId="1347555449">
    <w:abstractNumId w:val="35"/>
  </w:num>
  <w:num w:numId="66" w16cid:durableId="422344064">
    <w:abstractNumId w:val="32"/>
  </w:num>
  <w:num w:numId="67" w16cid:durableId="1301378697">
    <w:abstractNumId w:val="38"/>
  </w:num>
  <w:num w:numId="68" w16cid:durableId="513572378">
    <w:abstractNumId w:val="57"/>
  </w:num>
  <w:num w:numId="69" w16cid:durableId="1375350332">
    <w:abstractNumId w:val="68"/>
  </w:num>
  <w:num w:numId="70" w16cid:durableId="1317763955">
    <w:abstractNumId w:val="23"/>
  </w:num>
  <w:num w:numId="71" w16cid:durableId="405340649">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7E"/>
    <w:rsid w:val="00003D30"/>
    <w:rsid w:val="00014241"/>
    <w:rsid w:val="0001588D"/>
    <w:rsid w:val="000209F5"/>
    <w:rsid w:val="00021AB6"/>
    <w:rsid w:val="00023900"/>
    <w:rsid w:val="0002563E"/>
    <w:rsid w:val="00025FCC"/>
    <w:rsid w:val="00030B83"/>
    <w:rsid w:val="0003558C"/>
    <w:rsid w:val="000432DC"/>
    <w:rsid w:val="00045D3B"/>
    <w:rsid w:val="00047FD9"/>
    <w:rsid w:val="00051E18"/>
    <w:rsid w:val="000634A6"/>
    <w:rsid w:val="00066727"/>
    <w:rsid w:val="000720E5"/>
    <w:rsid w:val="0007295A"/>
    <w:rsid w:val="00073B72"/>
    <w:rsid w:val="00077D37"/>
    <w:rsid w:val="00084FCA"/>
    <w:rsid w:val="000868A7"/>
    <w:rsid w:val="00090018"/>
    <w:rsid w:val="00090803"/>
    <w:rsid w:val="000C428D"/>
    <w:rsid w:val="000C5B48"/>
    <w:rsid w:val="000D0EDC"/>
    <w:rsid w:val="000E1106"/>
    <w:rsid w:val="000E3111"/>
    <w:rsid w:val="000E7412"/>
    <w:rsid w:val="000F4055"/>
    <w:rsid w:val="0010783C"/>
    <w:rsid w:val="00110A7E"/>
    <w:rsid w:val="00116CCA"/>
    <w:rsid w:val="00122FA9"/>
    <w:rsid w:val="00134756"/>
    <w:rsid w:val="00134D0A"/>
    <w:rsid w:val="00143BC0"/>
    <w:rsid w:val="001469E2"/>
    <w:rsid w:val="00147D72"/>
    <w:rsid w:val="00160DA6"/>
    <w:rsid w:val="00161923"/>
    <w:rsid w:val="0016255C"/>
    <w:rsid w:val="00164371"/>
    <w:rsid w:val="001868E6"/>
    <w:rsid w:val="00193F9C"/>
    <w:rsid w:val="00197396"/>
    <w:rsid w:val="001A50AB"/>
    <w:rsid w:val="001A7F57"/>
    <w:rsid w:val="001B2E66"/>
    <w:rsid w:val="001B34A1"/>
    <w:rsid w:val="001B3ECF"/>
    <w:rsid w:val="001C17CC"/>
    <w:rsid w:val="001C4881"/>
    <w:rsid w:val="001E2FF8"/>
    <w:rsid w:val="001E31C6"/>
    <w:rsid w:val="001E329B"/>
    <w:rsid w:val="001E4553"/>
    <w:rsid w:val="001F105F"/>
    <w:rsid w:val="001F60DD"/>
    <w:rsid w:val="001F6F70"/>
    <w:rsid w:val="0020003F"/>
    <w:rsid w:val="00200D16"/>
    <w:rsid w:val="00204511"/>
    <w:rsid w:val="00210A72"/>
    <w:rsid w:val="002123B6"/>
    <w:rsid w:val="00216655"/>
    <w:rsid w:val="0022120F"/>
    <w:rsid w:val="00225D40"/>
    <w:rsid w:val="002328B0"/>
    <w:rsid w:val="002442D2"/>
    <w:rsid w:val="00252C39"/>
    <w:rsid w:val="00254741"/>
    <w:rsid w:val="00262108"/>
    <w:rsid w:val="0026776D"/>
    <w:rsid w:val="00277D7C"/>
    <w:rsid w:val="00283152"/>
    <w:rsid w:val="00287762"/>
    <w:rsid w:val="0029387F"/>
    <w:rsid w:val="00295424"/>
    <w:rsid w:val="002A099C"/>
    <w:rsid w:val="002A0FD5"/>
    <w:rsid w:val="002B5BAA"/>
    <w:rsid w:val="002B6DB1"/>
    <w:rsid w:val="002C08B1"/>
    <w:rsid w:val="002C4605"/>
    <w:rsid w:val="002D0ADF"/>
    <w:rsid w:val="002D24CC"/>
    <w:rsid w:val="002D3694"/>
    <w:rsid w:val="002D69F1"/>
    <w:rsid w:val="002E2397"/>
    <w:rsid w:val="002E7D5F"/>
    <w:rsid w:val="002F7252"/>
    <w:rsid w:val="00312EB4"/>
    <w:rsid w:val="00313B8F"/>
    <w:rsid w:val="00314580"/>
    <w:rsid w:val="0031768D"/>
    <w:rsid w:val="003209A8"/>
    <w:rsid w:val="0032642D"/>
    <w:rsid w:val="003326DC"/>
    <w:rsid w:val="00334F51"/>
    <w:rsid w:val="00337C17"/>
    <w:rsid w:val="00342D10"/>
    <w:rsid w:val="00344D27"/>
    <w:rsid w:val="00352915"/>
    <w:rsid w:val="003538A8"/>
    <w:rsid w:val="003540BF"/>
    <w:rsid w:val="00354B69"/>
    <w:rsid w:val="003701A8"/>
    <w:rsid w:val="00377584"/>
    <w:rsid w:val="0038236D"/>
    <w:rsid w:val="00392A02"/>
    <w:rsid w:val="00396657"/>
    <w:rsid w:val="003A0C12"/>
    <w:rsid w:val="003A1DDD"/>
    <w:rsid w:val="003A281C"/>
    <w:rsid w:val="003A51C8"/>
    <w:rsid w:val="003A5354"/>
    <w:rsid w:val="003B0D8A"/>
    <w:rsid w:val="003B2235"/>
    <w:rsid w:val="003D16AC"/>
    <w:rsid w:val="003D7565"/>
    <w:rsid w:val="003E2BD0"/>
    <w:rsid w:val="003E513E"/>
    <w:rsid w:val="003E59DF"/>
    <w:rsid w:val="003E7102"/>
    <w:rsid w:val="003E749D"/>
    <w:rsid w:val="003F3510"/>
    <w:rsid w:val="003F4BA1"/>
    <w:rsid w:val="003F615A"/>
    <w:rsid w:val="003F6EEB"/>
    <w:rsid w:val="0041795F"/>
    <w:rsid w:val="0042549C"/>
    <w:rsid w:val="00425505"/>
    <w:rsid w:val="00426007"/>
    <w:rsid w:val="004266C7"/>
    <w:rsid w:val="00435084"/>
    <w:rsid w:val="00435377"/>
    <w:rsid w:val="004433D2"/>
    <w:rsid w:val="00444D9A"/>
    <w:rsid w:val="00447AFE"/>
    <w:rsid w:val="0045045D"/>
    <w:rsid w:val="00450E44"/>
    <w:rsid w:val="004519E3"/>
    <w:rsid w:val="00460D18"/>
    <w:rsid w:val="00475736"/>
    <w:rsid w:val="0047707E"/>
    <w:rsid w:val="004777D8"/>
    <w:rsid w:val="00477C7F"/>
    <w:rsid w:val="004806DF"/>
    <w:rsid w:val="00490FEA"/>
    <w:rsid w:val="0049228E"/>
    <w:rsid w:val="00495DA7"/>
    <w:rsid w:val="004963F1"/>
    <w:rsid w:val="004967CF"/>
    <w:rsid w:val="004A05F2"/>
    <w:rsid w:val="004B2342"/>
    <w:rsid w:val="004B63BE"/>
    <w:rsid w:val="004C2784"/>
    <w:rsid w:val="004C5ED1"/>
    <w:rsid w:val="004D08AC"/>
    <w:rsid w:val="004D421A"/>
    <w:rsid w:val="004E3B72"/>
    <w:rsid w:val="004E54B3"/>
    <w:rsid w:val="004E6092"/>
    <w:rsid w:val="004F6457"/>
    <w:rsid w:val="00502CF6"/>
    <w:rsid w:val="005036E7"/>
    <w:rsid w:val="0050479A"/>
    <w:rsid w:val="00514AE6"/>
    <w:rsid w:val="00514B96"/>
    <w:rsid w:val="00515235"/>
    <w:rsid w:val="00516659"/>
    <w:rsid w:val="0053085F"/>
    <w:rsid w:val="00532E4A"/>
    <w:rsid w:val="00534028"/>
    <w:rsid w:val="005367A3"/>
    <w:rsid w:val="005372C5"/>
    <w:rsid w:val="005400E8"/>
    <w:rsid w:val="005428E2"/>
    <w:rsid w:val="00546C1D"/>
    <w:rsid w:val="00550BBA"/>
    <w:rsid w:val="00552640"/>
    <w:rsid w:val="00556A53"/>
    <w:rsid w:val="005614AF"/>
    <w:rsid w:val="00562FD2"/>
    <w:rsid w:val="00563BE7"/>
    <w:rsid w:val="00565C83"/>
    <w:rsid w:val="005660FF"/>
    <w:rsid w:val="00574539"/>
    <w:rsid w:val="00584735"/>
    <w:rsid w:val="005869E7"/>
    <w:rsid w:val="005917B6"/>
    <w:rsid w:val="00594990"/>
    <w:rsid w:val="00597D2A"/>
    <w:rsid w:val="005B0AA2"/>
    <w:rsid w:val="005B6A2A"/>
    <w:rsid w:val="005B7256"/>
    <w:rsid w:val="005C4F59"/>
    <w:rsid w:val="005C6C8C"/>
    <w:rsid w:val="005D1BF7"/>
    <w:rsid w:val="005D334F"/>
    <w:rsid w:val="005D39B4"/>
    <w:rsid w:val="005D502D"/>
    <w:rsid w:val="005F5B51"/>
    <w:rsid w:val="00621AB6"/>
    <w:rsid w:val="00622654"/>
    <w:rsid w:val="00622FC5"/>
    <w:rsid w:val="00624576"/>
    <w:rsid w:val="006251A5"/>
    <w:rsid w:val="0062593A"/>
    <w:rsid w:val="0062614F"/>
    <w:rsid w:val="00630A1A"/>
    <w:rsid w:val="00631A60"/>
    <w:rsid w:val="00631BC7"/>
    <w:rsid w:val="00632754"/>
    <w:rsid w:val="00632D3C"/>
    <w:rsid w:val="00640C1E"/>
    <w:rsid w:val="0064456E"/>
    <w:rsid w:val="00644CF7"/>
    <w:rsid w:val="00651D3D"/>
    <w:rsid w:val="0065383D"/>
    <w:rsid w:val="00654A18"/>
    <w:rsid w:val="00657BFF"/>
    <w:rsid w:val="00662069"/>
    <w:rsid w:val="00666269"/>
    <w:rsid w:val="006675BF"/>
    <w:rsid w:val="00672980"/>
    <w:rsid w:val="006833A2"/>
    <w:rsid w:val="0068343E"/>
    <w:rsid w:val="00685FB1"/>
    <w:rsid w:val="0069156F"/>
    <w:rsid w:val="00692AF0"/>
    <w:rsid w:val="006971AD"/>
    <w:rsid w:val="006A0DB4"/>
    <w:rsid w:val="006B3D86"/>
    <w:rsid w:val="006C2374"/>
    <w:rsid w:val="006D1785"/>
    <w:rsid w:val="006D4DA9"/>
    <w:rsid w:val="006E11BA"/>
    <w:rsid w:val="006E5184"/>
    <w:rsid w:val="0070122E"/>
    <w:rsid w:val="00703EE1"/>
    <w:rsid w:val="00713296"/>
    <w:rsid w:val="00714F5D"/>
    <w:rsid w:val="00715648"/>
    <w:rsid w:val="007204BD"/>
    <w:rsid w:val="00723DFC"/>
    <w:rsid w:val="00737860"/>
    <w:rsid w:val="00754648"/>
    <w:rsid w:val="0076389A"/>
    <w:rsid w:val="00783125"/>
    <w:rsid w:val="00784A59"/>
    <w:rsid w:val="00793BF8"/>
    <w:rsid w:val="00794470"/>
    <w:rsid w:val="00794D79"/>
    <w:rsid w:val="00795582"/>
    <w:rsid w:val="007A49FB"/>
    <w:rsid w:val="007A4E03"/>
    <w:rsid w:val="007A5095"/>
    <w:rsid w:val="007A57D5"/>
    <w:rsid w:val="007B0DAC"/>
    <w:rsid w:val="007B5335"/>
    <w:rsid w:val="007B5F7C"/>
    <w:rsid w:val="007C0540"/>
    <w:rsid w:val="007D0164"/>
    <w:rsid w:val="007D5927"/>
    <w:rsid w:val="007D5E20"/>
    <w:rsid w:val="007E177A"/>
    <w:rsid w:val="007E2C0B"/>
    <w:rsid w:val="007E5987"/>
    <w:rsid w:val="007F02E6"/>
    <w:rsid w:val="007F62BE"/>
    <w:rsid w:val="008017E4"/>
    <w:rsid w:val="00806E01"/>
    <w:rsid w:val="00810ED7"/>
    <w:rsid w:val="008320A6"/>
    <w:rsid w:val="00835D46"/>
    <w:rsid w:val="008364EF"/>
    <w:rsid w:val="008462DE"/>
    <w:rsid w:val="00855B35"/>
    <w:rsid w:val="0086369B"/>
    <w:rsid w:val="00886ABF"/>
    <w:rsid w:val="008945BD"/>
    <w:rsid w:val="008965F3"/>
    <w:rsid w:val="0089783D"/>
    <w:rsid w:val="008A0E11"/>
    <w:rsid w:val="008A517D"/>
    <w:rsid w:val="008B282D"/>
    <w:rsid w:val="008C3952"/>
    <w:rsid w:val="008C5D7F"/>
    <w:rsid w:val="008C6B1C"/>
    <w:rsid w:val="008D1894"/>
    <w:rsid w:val="008D1C3A"/>
    <w:rsid w:val="008D7051"/>
    <w:rsid w:val="008D7362"/>
    <w:rsid w:val="008E54BC"/>
    <w:rsid w:val="008F0138"/>
    <w:rsid w:val="008F233C"/>
    <w:rsid w:val="009030B5"/>
    <w:rsid w:val="00916790"/>
    <w:rsid w:val="009205C2"/>
    <w:rsid w:val="00922EEA"/>
    <w:rsid w:val="009261E1"/>
    <w:rsid w:val="00927829"/>
    <w:rsid w:val="009479A8"/>
    <w:rsid w:val="00950667"/>
    <w:rsid w:val="00951918"/>
    <w:rsid w:val="00953E97"/>
    <w:rsid w:val="00961AFB"/>
    <w:rsid w:val="00964AFB"/>
    <w:rsid w:val="009A0F0C"/>
    <w:rsid w:val="009A1A3C"/>
    <w:rsid w:val="009A3469"/>
    <w:rsid w:val="009A3859"/>
    <w:rsid w:val="009A71D3"/>
    <w:rsid w:val="009B09C0"/>
    <w:rsid w:val="009C1E5E"/>
    <w:rsid w:val="009D48DB"/>
    <w:rsid w:val="009D506A"/>
    <w:rsid w:val="009D5FCF"/>
    <w:rsid w:val="009D7219"/>
    <w:rsid w:val="009D791D"/>
    <w:rsid w:val="009D7C79"/>
    <w:rsid w:val="009D7CAF"/>
    <w:rsid w:val="009E29D5"/>
    <w:rsid w:val="009F1BD0"/>
    <w:rsid w:val="009F6576"/>
    <w:rsid w:val="00A04C12"/>
    <w:rsid w:val="00A11A1F"/>
    <w:rsid w:val="00A11A73"/>
    <w:rsid w:val="00A12A32"/>
    <w:rsid w:val="00A13AE0"/>
    <w:rsid w:val="00A15A3A"/>
    <w:rsid w:val="00A22C89"/>
    <w:rsid w:val="00A27698"/>
    <w:rsid w:val="00A30983"/>
    <w:rsid w:val="00A40A61"/>
    <w:rsid w:val="00A45F65"/>
    <w:rsid w:val="00A54DB8"/>
    <w:rsid w:val="00A569FF"/>
    <w:rsid w:val="00A73D75"/>
    <w:rsid w:val="00A755D2"/>
    <w:rsid w:val="00A75BB6"/>
    <w:rsid w:val="00A76B05"/>
    <w:rsid w:val="00A8363D"/>
    <w:rsid w:val="00A86CAC"/>
    <w:rsid w:val="00A871E4"/>
    <w:rsid w:val="00A91E0A"/>
    <w:rsid w:val="00AA0B9F"/>
    <w:rsid w:val="00AA1016"/>
    <w:rsid w:val="00AA7BF2"/>
    <w:rsid w:val="00AB5452"/>
    <w:rsid w:val="00AC0DEF"/>
    <w:rsid w:val="00AC21EB"/>
    <w:rsid w:val="00AC2657"/>
    <w:rsid w:val="00AD2CB9"/>
    <w:rsid w:val="00AD30EB"/>
    <w:rsid w:val="00AD730E"/>
    <w:rsid w:val="00AE2AC2"/>
    <w:rsid w:val="00AE7FAA"/>
    <w:rsid w:val="00AF06BC"/>
    <w:rsid w:val="00AF17B2"/>
    <w:rsid w:val="00AF2F13"/>
    <w:rsid w:val="00AF76CB"/>
    <w:rsid w:val="00B02F26"/>
    <w:rsid w:val="00B157BB"/>
    <w:rsid w:val="00B2659F"/>
    <w:rsid w:val="00B27207"/>
    <w:rsid w:val="00B311BF"/>
    <w:rsid w:val="00B3199B"/>
    <w:rsid w:val="00B32484"/>
    <w:rsid w:val="00B3781C"/>
    <w:rsid w:val="00B40022"/>
    <w:rsid w:val="00B40C5D"/>
    <w:rsid w:val="00B4471F"/>
    <w:rsid w:val="00B47248"/>
    <w:rsid w:val="00B509F2"/>
    <w:rsid w:val="00B51D71"/>
    <w:rsid w:val="00B52C55"/>
    <w:rsid w:val="00B609F3"/>
    <w:rsid w:val="00B66545"/>
    <w:rsid w:val="00B67882"/>
    <w:rsid w:val="00B72CEB"/>
    <w:rsid w:val="00B72E98"/>
    <w:rsid w:val="00B73722"/>
    <w:rsid w:val="00B87E78"/>
    <w:rsid w:val="00B93682"/>
    <w:rsid w:val="00B94FD4"/>
    <w:rsid w:val="00B95262"/>
    <w:rsid w:val="00BA3C50"/>
    <w:rsid w:val="00BB3130"/>
    <w:rsid w:val="00BC0444"/>
    <w:rsid w:val="00BC3CD6"/>
    <w:rsid w:val="00BE3220"/>
    <w:rsid w:val="00BE564B"/>
    <w:rsid w:val="00BE5747"/>
    <w:rsid w:val="00BE656E"/>
    <w:rsid w:val="00BF353A"/>
    <w:rsid w:val="00BF7C43"/>
    <w:rsid w:val="00C010B7"/>
    <w:rsid w:val="00C04350"/>
    <w:rsid w:val="00C047A4"/>
    <w:rsid w:val="00C04B2B"/>
    <w:rsid w:val="00C128D8"/>
    <w:rsid w:val="00C16681"/>
    <w:rsid w:val="00C21A39"/>
    <w:rsid w:val="00C259D7"/>
    <w:rsid w:val="00C27E72"/>
    <w:rsid w:val="00C34A02"/>
    <w:rsid w:val="00C34AFD"/>
    <w:rsid w:val="00C34FD2"/>
    <w:rsid w:val="00C36291"/>
    <w:rsid w:val="00C42B09"/>
    <w:rsid w:val="00C50CF6"/>
    <w:rsid w:val="00C52224"/>
    <w:rsid w:val="00C5408D"/>
    <w:rsid w:val="00C54A79"/>
    <w:rsid w:val="00C65888"/>
    <w:rsid w:val="00C71EFD"/>
    <w:rsid w:val="00C74A32"/>
    <w:rsid w:val="00C756AF"/>
    <w:rsid w:val="00C767D3"/>
    <w:rsid w:val="00C807F9"/>
    <w:rsid w:val="00C83CD2"/>
    <w:rsid w:val="00C83FA2"/>
    <w:rsid w:val="00C95313"/>
    <w:rsid w:val="00C97779"/>
    <w:rsid w:val="00CA0AD6"/>
    <w:rsid w:val="00CB28D9"/>
    <w:rsid w:val="00CC3E1E"/>
    <w:rsid w:val="00CD3414"/>
    <w:rsid w:val="00CD3CC3"/>
    <w:rsid w:val="00CD5231"/>
    <w:rsid w:val="00CD6324"/>
    <w:rsid w:val="00CD7E72"/>
    <w:rsid w:val="00CE2AA9"/>
    <w:rsid w:val="00CE62DE"/>
    <w:rsid w:val="00CE6DF3"/>
    <w:rsid w:val="00CF1E30"/>
    <w:rsid w:val="00CF41D6"/>
    <w:rsid w:val="00CF7C7D"/>
    <w:rsid w:val="00D24ECD"/>
    <w:rsid w:val="00D42C90"/>
    <w:rsid w:val="00D45900"/>
    <w:rsid w:val="00D47CB4"/>
    <w:rsid w:val="00D51122"/>
    <w:rsid w:val="00D52927"/>
    <w:rsid w:val="00D55CD0"/>
    <w:rsid w:val="00D64C94"/>
    <w:rsid w:val="00D66391"/>
    <w:rsid w:val="00D71DDB"/>
    <w:rsid w:val="00D73290"/>
    <w:rsid w:val="00D74056"/>
    <w:rsid w:val="00D772A2"/>
    <w:rsid w:val="00D80256"/>
    <w:rsid w:val="00D8391C"/>
    <w:rsid w:val="00D855FD"/>
    <w:rsid w:val="00D87D24"/>
    <w:rsid w:val="00D94F89"/>
    <w:rsid w:val="00D95A36"/>
    <w:rsid w:val="00DB3DEE"/>
    <w:rsid w:val="00DB750A"/>
    <w:rsid w:val="00DC0970"/>
    <w:rsid w:val="00DC3E58"/>
    <w:rsid w:val="00DD20A0"/>
    <w:rsid w:val="00DD25D2"/>
    <w:rsid w:val="00DD2B1C"/>
    <w:rsid w:val="00DE140F"/>
    <w:rsid w:val="00DE1CD2"/>
    <w:rsid w:val="00DE4BE4"/>
    <w:rsid w:val="00E00A53"/>
    <w:rsid w:val="00E05CE2"/>
    <w:rsid w:val="00E0690C"/>
    <w:rsid w:val="00E06BDE"/>
    <w:rsid w:val="00E06C70"/>
    <w:rsid w:val="00E06F39"/>
    <w:rsid w:val="00E10B4C"/>
    <w:rsid w:val="00E1119B"/>
    <w:rsid w:val="00E113C0"/>
    <w:rsid w:val="00E16913"/>
    <w:rsid w:val="00E20BA2"/>
    <w:rsid w:val="00E215D7"/>
    <w:rsid w:val="00E23B9C"/>
    <w:rsid w:val="00E262D5"/>
    <w:rsid w:val="00E2763E"/>
    <w:rsid w:val="00E27B83"/>
    <w:rsid w:val="00E31619"/>
    <w:rsid w:val="00E324A8"/>
    <w:rsid w:val="00E40595"/>
    <w:rsid w:val="00E454D8"/>
    <w:rsid w:val="00E464D0"/>
    <w:rsid w:val="00E472C3"/>
    <w:rsid w:val="00E62BDB"/>
    <w:rsid w:val="00E7161F"/>
    <w:rsid w:val="00E72C5B"/>
    <w:rsid w:val="00E83C3B"/>
    <w:rsid w:val="00E85F20"/>
    <w:rsid w:val="00E944A4"/>
    <w:rsid w:val="00E9541B"/>
    <w:rsid w:val="00EA10F6"/>
    <w:rsid w:val="00EA4F15"/>
    <w:rsid w:val="00EF219B"/>
    <w:rsid w:val="00EF26C2"/>
    <w:rsid w:val="00EF5CFF"/>
    <w:rsid w:val="00F05FA5"/>
    <w:rsid w:val="00F14088"/>
    <w:rsid w:val="00F20920"/>
    <w:rsid w:val="00F279C5"/>
    <w:rsid w:val="00F33B42"/>
    <w:rsid w:val="00F3490B"/>
    <w:rsid w:val="00F36F29"/>
    <w:rsid w:val="00F37350"/>
    <w:rsid w:val="00F3782B"/>
    <w:rsid w:val="00F37931"/>
    <w:rsid w:val="00F4523F"/>
    <w:rsid w:val="00F46423"/>
    <w:rsid w:val="00F50FFD"/>
    <w:rsid w:val="00F5425C"/>
    <w:rsid w:val="00F56989"/>
    <w:rsid w:val="00F57E45"/>
    <w:rsid w:val="00F608AA"/>
    <w:rsid w:val="00F64916"/>
    <w:rsid w:val="00F64C16"/>
    <w:rsid w:val="00F713BE"/>
    <w:rsid w:val="00F838CC"/>
    <w:rsid w:val="00F83FCD"/>
    <w:rsid w:val="00F909DC"/>
    <w:rsid w:val="00F911FF"/>
    <w:rsid w:val="00F941DF"/>
    <w:rsid w:val="00F96919"/>
    <w:rsid w:val="00F96D00"/>
    <w:rsid w:val="00F97F1E"/>
    <w:rsid w:val="00FB15E0"/>
    <w:rsid w:val="00FB220A"/>
    <w:rsid w:val="00FC4022"/>
    <w:rsid w:val="00FC6F7F"/>
    <w:rsid w:val="00FD3EA0"/>
    <w:rsid w:val="00FD4402"/>
    <w:rsid w:val="00FD7632"/>
    <w:rsid w:val="00FE355F"/>
    <w:rsid w:val="00FE3EF6"/>
    <w:rsid w:val="00FF073B"/>
    <w:rsid w:val="02D442B5"/>
    <w:rsid w:val="03345534"/>
    <w:rsid w:val="0345FF0A"/>
    <w:rsid w:val="037CD447"/>
    <w:rsid w:val="03A0A116"/>
    <w:rsid w:val="0530587C"/>
    <w:rsid w:val="07903FC5"/>
    <w:rsid w:val="08CED472"/>
    <w:rsid w:val="09F3A6FD"/>
    <w:rsid w:val="0C4D9A14"/>
    <w:rsid w:val="0CB3DABF"/>
    <w:rsid w:val="0D8BB4CF"/>
    <w:rsid w:val="0EF689D1"/>
    <w:rsid w:val="10861888"/>
    <w:rsid w:val="108A8019"/>
    <w:rsid w:val="11AF9B48"/>
    <w:rsid w:val="12A78367"/>
    <w:rsid w:val="15020C08"/>
    <w:rsid w:val="1589DA22"/>
    <w:rsid w:val="16ECF06E"/>
    <w:rsid w:val="1CEACA19"/>
    <w:rsid w:val="1D8A3AAC"/>
    <w:rsid w:val="1F78E152"/>
    <w:rsid w:val="1F93CF67"/>
    <w:rsid w:val="20E4AC69"/>
    <w:rsid w:val="2280BDEC"/>
    <w:rsid w:val="24917BE0"/>
    <w:rsid w:val="25F1C98C"/>
    <w:rsid w:val="26C86540"/>
    <w:rsid w:val="2B1154F6"/>
    <w:rsid w:val="2C47FCC6"/>
    <w:rsid w:val="2C54D461"/>
    <w:rsid w:val="2CB0D1D7"/>
    <w:rsid w:val="2DAAFDBD"/>
    <w:rsid w:val="2ECFF99B"/>
    <w:rsid w:val="303ECC53"/>
    <w:rsid w:val="3059FAFA"/>
    <w:rsid w:val="306B5B2E"/>
    <w:rsid w:val="30EBD8AB"/>
    <w:rsid w:val="31BD3904"/>
    <w:rsid w:val="328DCA2D"/>
    <w:rsid w:val="331FC45B"/>
    <w:rsid w:val="352DC2E8"/>
    <w:rsid w:val="3533F0FC"/>
    <w:rsid w:val="357BC6F2"/>
    <w:rsid w:val="36813710"/>
    <w:rsid w:val="3711C345"/>
    <w:rsid w:val="3962E341"/>
    <w:rsid w:val="3A67FB88"/>
    <w:rsid w:val="3AFBE2A6"/>
    <w:rsid w:val="3B27C6B1"/>
    <w:rsid w:val="3BBE6348"/>
    <w:rsid w:val="3E6A8D96"/>
    <w:rsid w:val="3EB8DCC7"/>
    <w:rsid w:val="3F39AA8F"/>
    <w:rsid w:val="419D837A"/>
    <w:rsid w:val="41DBBC74"/>
    <w:rsid w:val="42A7EB36"/>
    <w:rsid w:val="44206388"/>
    <w:rsid w:val="44F74B3F"/>
    <w:rsid w:val="472D7085"/>
    <w:rsid w:val="49129DBA"/>
    <w:rsid w:val="496769D1"/>
    <w:rsid w:val="4AD928B9"/>
    <w:rsid w:val="4D3633BA"/>
    <w:rsid w:val="4E2EBBCF"/>
    <w:rsid w:val="4EB627FE"/>
    <w:rsid w:val="4ECAED95"/>
    <w:rsid w:val="4F2FF9A4"/>
    <w:rsid w:val="51B6B42E"/>
    <w:rsid w:val="52F42055"/>
    <w:rsid w:val="536546F5"/>
    <w:rsid w:val="53FDD21C"/>
    <w:rsid w:val="57DED041"/>
    <w:rsid w:val="5810AB64"/>
    <w:rsid w:val="581E50CE"/>
    <w:rsid w:val="58459E1E"/>
    <w:rsid w:val="58AD6EF2"/>
    <w:rsid w:val="5B386C92"/>
    <w:rsid w:val="5C3604C4"/>
    <w:rsid w:val="5D967E47"/>
    <w:rsid w:val="5E15CFC9"/>
    <w:rsid w:val="5E9E037D"/>
    <w:rsid w:val="5ED772D9"/>
    <w:rsid w:val="6026C1D3"/>
    <w:rsid w:val="60324BF0"/>
    <w:rsid w:val="6253900C"/>
    <w:rsid w:val="62F1B100"/>
    <w:rsid w:val="66704EEA"/>
    <w:rsid w:val="6877C77E"/>
    <w:rsid w:val="68B4B78D"/>
    <w:rsid w:val="6A4367C6"/>
    <w:rsid w:val="6ABCC06A"/>
    <w:rsid w:val="6B440B35"/>
    <w:rsid w:val="6B6DC2E0"/>
    <w:rsid w:val="6BBAC92A"/>
    <w:rsid w:val="6C3395CF"/>
    <w:rsid w:val="6C43DC53"/>
    <w:rsid w:val="6CA5180C"/>
    <w:rsid w:val="6CF73BAD"/>
    <w:rsid w:val="6D6E69DE"/>
    <w:rsid w:val="6EF84D3B"/>
    <w:rsid w:val="6F068FE8"/>
    <w:rsid w:val="70032FB5"/>
    <w:rsid w:val="714E66F6"/>
    <w:rsid w:val="71C63A54"/>
    <w:rsid w:val="72588E2D"/>
    <w:rsid w:val="74596DBF"/>
    <w:rsid w:val="75C4575A"/>
    <w:rsid w:val="787FD349"/>
    <w:rsid w:val="78C1FA0E"/>
    <w:rsid w:val="7A5E31CF"/>
    <w:rsid w:val="7AA30393"/>
    <w:rsid w:val="7D2853BA"/>
    <w:rsid w:val="7EE226C9"/>
    <w:rsid w:val="7F3E6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038E6"/>
  <w15:chartTrackingRefBased/>
  <w15:docId w15:val="{505ED3AA-6ED0-48B2-964C-B0415BB7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7E"/>
    <w:pPr>
      <w:spacing w:after="120"/>
    </w:pPr>
    <w:rPr>
      <w:rFonts w:ascii="Arial" w:hAnsi="Arial"/>
    </w:rPr>
  </w:style>
  <w:style w:type="paragraph" w:styleId="Heading1">
    <w:name w:val="heading 1"/>
    <w:basedOn w:val="Normal"/>
    <w:next w:val="Normal"/>
    <w:link w:val="Heading1Char"/>
    <w:uiPriority w:val="9"/>
    <w:qFormat/>
    <w:rsid w:val="007C0540"/>
    <w:pPr>
      <w:keepNext/>
      <w:keepLines/>
      <w:numPr>
        <w:numId w:val="3"/>
      </w:numPr>
      <w:spacing w:before="240" w:after="0"/>
      <w:outlineLvl w:val="0"/>
    </w:pPr>
    <w:rPr>
      <w:rFonts w:ascii="Poppins" w:eastAsiaTheme="majorEastAsia" w:hAnsi="Poppins" w:cstheme="majorBidi"/>
      <w:b/>
      <w:color w:val="0A1C36" w:themeColor="text2"/>
      <w:sz w:val="72"/>
      <w:szCs w:val="32"/>
    </w:rPr>
  </w:style>
  <w:style w:type="paragraph" w:styleId="Heading2">
    <w:name w:val="heading 2"/>
    <w:basedOn w:val="Normal"/>
    <w:next w:val="Normal"/>
    <w:link w:val="Heading2Char"/>
    <w:uiPriority w:val="9"/>
    <w:unhideWhenUsed/>
    <w:qFormat/>
    <w:rsid w:val="00F46423"/>
    <w:pPr>
      <w:keepNext/>
      <w:keepLines/>
      <w:numPr>
        <w:ilvl w:val="1"/>
        <w:numId w:val="3"/>
      </w:numPr>
      <w:spacing w:before="40" w:after="0"/>
      <w:ind w:left="426" w:hanging="426"/>
      <w:outlineLvl w:val="1"/>
    </w:pPr>
    <w:rPr>
      <w:rFonts w:eastAsiaTheme="majorEastAsia" w:cstheme="majorBidi"/>
      <w:b/>
      <w:i/>
      <w:color w:val="15294C" w:themeColor="accent1" w:themeShade="BF"/>
      <w:szCs w:val="26"/>
    </w:rPr>
  </w:style>
  <w:style w:type="paragraph" w:styleId="Heading3">
    <w:name w:val="heading 3"/>
    <w:basedOn w:val="Normal"/>
    <w:next w:val="Normal"/>
    <w:link w:val="Heading3Char"/>
    <w:uiPriority w:val="9"/>
    <w:unhideWhenUsed/>
    <w:qFormat/>
    <w:rsid w:val="006E5184"/>
    <w:pPr>
      <w:keepNext/>
      <w:keepLines/>
      <w:numPr>
        <w:ilvl w:val="2"/>
        <w:numId w:val="3"/>
      </w:numPr>
      <w:spacing w:before="40" w:after="0"/>
      <w:outlineLvl w:val="2"/>
    </w:pPr>
    <w:rPr>
      <w:rFonts w:eastAsiaTheme="majorEastAsia" w:cstheme="majorBidi"/>
      <w:color w:val="0E1B32" w:themeColor="accent1" w:themeShade="7F"/>
      <w:szCs w:val="24"/>
    </w:rPr>
  </w:style>
  <w:style w:type="paragraph" w:styleId="Heading4">
    <w:name w:val="heading 4"/>
    <w:basedOn w:val="Normal"/>
    <w:next w:val="Normal"/>
    <w:link w:val="Heading4Char"/>
    <w:uiPriority w:val="9"/>
    <w:semiHidden/>
    <w:unhideWhenUsed/>
    <w:qFormat/>
    <w:rsid w:val="006E5184"/>
    <w:pPr>
      <w:keepNext/>
      <w:keepLines/>
      <w:numPr>
        <w:ilvl w:val="3"/>
        <w:numId w:val="3"/>
      </w:numPr>
      <w:spacing w:before="40" w:after="0"/>
      <w:outlineLvl w:val="3"/>
    </w:pPr>
    <w:rPr>
      <w:rFonts w:asciiTheme="majorHAnsi" w:eastAsiaTheme="majorEastAsia" w:hAnsiTheme="majorHAnsi" w:cstheme="majorBidi"/>
      <w:i/>
      <w:iCs/>
      <w:color w:val="15294C" w:themeColor="accent1" w:themeShade="BF"/>
    </w:rPr>
  </w:style>
  <w:style w:type="paragraph" w:styleId="Heading5">
    <w:name w:val="heading 5"/>
    <w:basedOn w:val="Normal"/>
    <w:next w:val="Normal"/>
    <w:link w:val="Heading5Char"/>
    <w:uiPriority w:val="9"/>
    <w:semiHidden/>
    <w:unhideWhenUsed/>
    <w:qFormat/>
    <w:rsid w:val="006E5184"/>
    <w:pPr>
      <w:keepNext/>
      <w:keepLines/>
      <w:numPr>
        <w:ilvl w:val="4"/>
        <w:numId w:val="3"/>
      </w:numPr>
      <w:spacing w:before="40" w:after="0"/>
      <w:outlineLvl w:val="4"/>
    </w:pPr>
    <w:rPr>
      <w:rFonts w:asciiTheme="majorHAnsi" w:eastAsiaTheme="majorEastAsia" w:hAnsiTheme="majorHAnsi" w:cstheme="majorBidi"/>
      <w:color w:val="15294C" w:themeColor="accent1" w:themeShade="BF"/>
    </w:rPr>
  </w:style>
  <w:style w:type="paragraph" w:styleId="Heading6">
    <w:name w:val="heading 6"/>
    <w:basedOn w:val="Normal"/>
    <w:next w:val="Normal"/>
    <w:link w:val="Heading6Char"/>
    <w:uiPriority w:val="9"/>
    <w:semiHidden/>
    <w:unhideWhenUsed/>
    <w:qFormat/>
    <w:rsid w:val="006E5184"/>
    <w:pPr>
      <w:keepNext/>
      <w:keepLines/>
      <w:numPr>
        <w:ilvl w:val="5"/>
        <w:numId w:val="3"/>
      </w:numPr>
      <w:spacing w:before="40" w:after="0"/>
      <w:outlineLvl w:val="5"/>
    </w:pPr>
    <w:rPr>
      <w:rFonts w:asciiTheme="majorHAnsi" w:eastAsiaTheme="majorEastAsia" w:hAnsiTheme="majorHAnsi" w:cstheme="majorBidi"/>
      <w:color w:val="0E1B32" w:themeColor="accent1" w:themeShade="7F"/>
    </w:rPr>
  </w:style>
  <w:style w:type="paragraph" w:styleId="Heading7">
    <w:name w:val="heading 7"/>
    <w:basedOn w:val="Normal"/>
    <w:next w:val="Normal"/>
    <w:link w:val="Heading7Char"/>
    <w:uiPriority w:val="9"/>
    <w:semiHidden/>
    <w:unhideWhenUsed/>
    <w:qFormat/>
    <w:rsid w:val="006E5184"/>
    <w:pPr>
      <w:keepNext/>
      <w:keepLines/>
      <w:numPr>
        <w:ilvl w:val="6"/>
        <w:numId w:val="3"/>
      </w:numPr>
      <w:spacing w:before="40" w:after="0"/>
      <w:outlineLvl w:val="6"/>
    </w:pPr>
    <w:rPr>
      <w:rFonts w:asciiTheme="majorHAnsi" w:eastAsiaTheme="majorEastAsia" w:hAnsiTheme="majorHAnsi" w:cstheme="majorBidi"/>
      <w:i/>
      <w:iCs/>
      <w:color w:val="0E1B32" w:themeColor="accent1" w:themeShade="7F"/>
    </w:rPr>
  </w:style>
  <w:style w:type="paragraph" w:styleId="Heading8">
    <w:name w:val="heading 8"/>
    <w:basedOn w:val="Normal"/>
    <w:next w:val="Normal"/>
    <w:link w:val="Heading8Char"/>
    <w:uiPriority w:val="9"/>
    <w:semiHidden/>
    <w:unhideWhenUsed/>
    <w:qFormat/>
    <w:rsid w:val="006E518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518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07E"/>
    <w:pPr>
      <w:spacing w:after="0" w:line="240" w:lineRule="auto"/>
    </w:pPr>
    <w:rPr>
      <w:rFonts w:ascii="Arial" w:hAnsi="Arial"/>
    </w:rPr>
  </w:style>
  <w:style w:type="paragraph" w:styleId="Header">
    <w:name w:val="header"/>
    <w:basedOn w:val="Normal"/>
    <w:link w:val="HeaderChar"/>
    <w:uiPriority w:val="99"/>
    <w:unhideWhenUsed/>
    <w:rsid w:val="00477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07E"/>
    <w:rPr>
      <w:rFonts w:ascii="Arial" w:hAnsi="Arial"/>
    </w:rPr>
  </w:style>
  <w:style w:type="paragraph" w:styleId="Footer">
    <w:name w:val="footer"/>
    <w:basedOn w:val="Normal"/>
    <w:link w:val="FooterChar"/>
    <w:uiPriority w:val="99"/>
    <w:unhideWhenUsed/>
    <w:rsid w:val="00477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07E"/>
    <w:rPr>
      <w:rFonts w:ascii="Arial" w:hAnsi="Arial"/>
    </w:rPr>
  </w:style>
  <w:style w:type="character" w:styleId="CommentReference">
    <w:name w:val="annotation reference"/>
    <w:basedOn w:val="DefaultParagraphFont"/>
    <w:uiPriority w:val="99"/>
    <w:semiHidden/>
    <w:unhideWhenUsed/>
    <w:rsid w:val="001B2E66"/>
    <w:rPr>
      <w:sz w:val="16"/>
      <w:szCs w:val="16"/>
    </w:rPr>
  </w:style>
  <w:style w:type="paragraph" w:styleId="CommentText">
    <w:name w:val="annotation text"/>
    <w:basedOn w:val="Normal"/>
    <w:link w:val="CommentTextChar"/>
    <w:uiPriority w:val="99"/>
    <w:unhideWhenUsed/>
    <w:rsid w:val="001B2E66"/>
    <w:pPr>
      <w:widowControl w:val="0"/>
      <w:autoSpaceDE w:val="0"/>
      <w:autoSpaceDN w:val="0"/>
      <w:spacing w:line="240" w:lineRule="auto"/>
    </w:pPr>
    <w:rPr>
      <w:rFonts w:eastAsia="Arial" w:cs="Arial"/>
      <w:kern w:val="0"/>
      <w:sz w:val="20"/>
      <w:szCs w:val="20"/>
      <w:lang w:val="en-US"/>
      <w14:ligatures w14:val="none"/>
    </w:rPr>
  </w:style>
  <w:style w:type="character" w:customStyle="1" w:styleId="CommentTextChar">
    <w:name w:val="Comment Text Char"/>
    <w:basedOn w:val="DefaultParagraphFont"/>
    <w:link w:val="CommentText"/>
    <w:uiPriority w:val="99"/>
    <w:rsid w:val="001B2E66"/>
    <w:rPr>
      <w:rFonts w:ascii="Arial" w:eastAsia="Arial" w:hAnsi="Arial" w:cs="Arial"/>
      <w:kern w:val="0"/>
      <w:sz w:val="20"/>
      <w:szCs w:val="20"/>
      <w:lang w:val="en-US"/>
      <w14:ligatures w14:val="none"/>
    </w:rPr>
  </w:style>
  <w:style w:type="paragraph" w:styleId="ListParagraph">
    <w:name w:val="List Paragraph"/>
    <w:basedOn w:val="Normal"/>
    <w:uiPriority w:val="34"/>
    <w:qFormat/>
    <w:rsid w:val="001B2E66"/>
    <w:pPr>
      <w:ind w:left="720"/>
      <w:contextualSpacing/>
    </w:pPr>
  </w:style>
  <w:style w:type="character" w:customStyle="1" w:styleId="Heading1Char">
    <w:name w:val="Heading 1 Char"/>
    <w:basedOn w:val="DefaultParagraphFont"/>
    <w:link w:val="Heading1"/>
    <w:uiPriority w:val="9"/>
    <w:rsid w:val="007C0540"/>
    <w:rPr>
      <w:rFonts w:ascii="Poppins" w:eastAsiaTheme="majorEastAsia" w:hAnsi="Poppins" w:cstheme="majorBidi"/>
      <w:b/>
      <w:color w:val="0A1C36" w:themeColor="text2"/>
      <w:sz w:val="72"/>
      <w:szCs w:val="32"/>
    </w:rPr>
  </w:style>
  <w:style w:type="paragraph" w:styleId="TOCHeading">
    <w:name w:val="TOC Heading"/>
    <w:basedOn w:val="Heading1"/>
    <w:next w:val="Normal"/>
    <w:uiPriority w:val="39"/>
    <w:unhideWhenUsed/>
    <w:qFormat/>
    <w:rsid w:val="006E5184"/>
    <w:pPr>
      <w:outlineLvl w:val="9"/>
    </w:pPr>
    <w:rPr>
      <w:b w:val="0"/>
      <w:kern w:val="0"/>
      <w:lang w:eastAsia="en-GB"/>
      <w14:ligatures w14:val="none"/>
    </w:rPr>
  </w:style>
  <w:style w:type="character" w:customStyle="1" w:styleId="Heading2Char">
    <w:name w:val="Heading 2 Char"/>
    <w:basedOn w:val="DefaultParagraphFont"/>
    <w:link w:val="Heading2"/>
    <w:uiPriority w:val="9"/>
    <w:rsid w:val="00F46423"/>
    <w:rPr>
      <w:rFonts w:ascii="Arial" w:eastAsiaTheme="majorEastAsia" w:hAnsi="Arial" w:cstheme="majorBidi"/>
      <w:b/>
      <w:i/>
      <w:color w:val="15294C" w:themeColor="accent1" w:themeShade="BF"/>
      <w:szCs w:val="26"/>
    </w:rPr>
  </w:style>
  <w:style w:type="character" w:customStyle="1" w:styleId="Heading3Char">
    <w:name w:val="Heading 3 Char"/>
    <w:basedOn w:val="DefaultParagraphFont"/>
    <w:link w:val="Heading3"/>
    <w:uiPriority w:val="9"/>
    <w:rsid w:val="006E5184"/>
    <w:rPr>
      <w:rFonts w:ascii="Arial" w:eastAsiaTheme="majorEastAsia" w:hAnsi="Arial" w:cstheme="majorBidi"/>
      <w:color w:val="0E1B32" w:themeColor="accent1" w:themeShade="7F"/>
      <w:szCs w:val="24"/>
    </w:rPr>
  </w:style>
  <w:style w:type="character" w:customStyle="1" w:styleId="Heading4Char">
    <w:name w:val="Heading 4 Char"/>
    <w:basedOn w:val="DefaultParagraphFont"/>
    <w:link w:val="Heading4"/>
    <w:uiPriority w:val="9"/>
    <w:semiHidden/>
    <w:rsid w:val="006E5184"/>
    <w:rPr>
      <w:rFonts w:asciiTheme="majorHAnsi" w:eastAsiaTheme="majorEastAsia" w:hAnsiTheme="majorHAnsi" w:cstheme="majorBidi"/>
      <w:i/>
      <w:iCs/>
      <w:color w:val="15294C" w:themeColor="accent1" w:themeShade="BF"/>
    </w:rPr>
  </w:style>
  <w:style w:type="character" w:customStyle="1" w:styleId="Heading5Char">
    <w:name w:val="Heading 5 Char"/>
    <w:basedOn w:val="DefaultParagraphFont"/>
    <w:link w:val="Heading5"/>
    <w:uiPriority w:val="9"/>
    <w:semiHidden/>
    <w:rsid w:val="006E5184"/>
    <w:rPr>
      <w:rFonts w:asciiTheme="majorHAnsi" w:eastAsiaTheme="majorEastAsia" w:hAnsiTheme="majorHAnsi" w:cstheme="majorBidi"/>
      <w:color w:val="15294C" w:themeColor="accent1" w:themeShade="BF"/>
    </w:rPr>
  </w:style>
  <w:style w:type="character" w:customStyle="1" w:styleId="Heading6Char">
    <w:name w:val="Heading 6 Char"/>
    <w:basedOn w:val="DefaultParagraphFont"/>
    <w:link w:val="Heading6"/>
    <w:uiPriority w:val="9"/>
    <w:semiHidden/>
    <w:rsid w:val="006E5184"/>
    <w:rPr>
      <w:rFonts w:asciiTheme="majorHAnsi" w:eastAsiaTheme="majorEastAsia" w:hAnsiTheme="majorHAnsi" w:cstheme="majorBidi"/>
      <w:color w:val="0E1B32" w:themeColor="accent1" w:themeShade="7F"/>
    </w:rPr>
  </w:style>
  <w:style w:type="character" w:customStyle="1" w:styleId="Heading7Char">
    <w:name w:val="Heading 7 Char"/>
    <w:basedOn w:val="DefaultParagraphFont"/>
    <w:link w:val="Heading7"/>
    <w:uiPriority w:val="9"/>
    <w:semiHidden/>
    <w:rsid w:val="006E5184"/>
    <w:rPr>
      <w:rFonts w:asciiTheme="majorHAnsi" w:eastAsiaTheme="majorEastAsia" w:hAnsiTheme="majorHAnsi" w:cstheme="majorBidi"/>
      <w:i/>
      <w:iCs/>
      <w:color w:val="0E1B32" w:themeColor="accent1" w:themeShade="7F"/>
    </w:rPr>
  </w:style>
  <w:style w:type="character" w:customStyle="1" w:styleId="Heading8Char">
    <w:name w:val="Heading 8 Char"/>
    <w:basedOn w:val="DefaultParagraphFont"/>
    <w:link w:val="Heading8"/>
    <w:uiPriority w:val="9"/>
    <w:semiHidden/>
    <w:rsid w:val="006E51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5184"/>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6E5184"/>
    <w:pPr>
      <w:spacing w:after="100"/>
    </w:pPr>
  </w:style>
  <w:style w:type="character" w:styleId="Hyperlink">
    <w:name w:val="Hyperlink"/>
    <w:basedOn w:val="DefaultParagraphFont"/>
    <w:uiPriority w:val="99"/>
    <w:unhideWhenUsed/>
    <w:rsid w:val="006E5184"/>
    <w:rPr>
      <w:color w:val="3E5970" w:themeColor="hyperlink"/>
      <w:u w:val="single"/>
    </w:rPr>
  </w:style>
  <w:style w:type="paragraph" w:styleId="TOC2">
    <w:name w:val="toc 2"/>
    <w:basedOn w:val="Normal"/>
    <w:next w:val="Normal"/>
    <w:autoRedefine/>
    <w:uiPriority w:val="39"/>
    <w:unhideWhenUsed/>
    <w:rsid w:val="006E5184"/>
    <w:pPr>
      <w:spacing w:after="100"/>
      <w:ind w:left="220"/>
    </w:pPr>
  </w:style>
  <w:style w:type="paragraph" w:styleId="TOC3">
    <w:name w:val="toc 3"/>
    <w:basedOn w:val="Normal"/>
    <w:next w:val="Normal"/>
    <w:autoRedefine/>
    <w:uiPriority w:val="39"/>
    <w:unhideWhenUsed/>
    <w:rsid w:val="006E5184"/>
    <w:pPr>
      <w:spacing w:after="100"/>
      <w:ind w:left="440"/>
    </w:pPr>
  </w:style>
  <w:style w:type="table" w:styleId="TableGrid">
    <w:name w:val="Table Grid"/>
    <w:basedOn w:val="TableNormal"/>
    <w:uiPriority w:val="39"/>
    <w:rsid w:val="0043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72C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A0F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ableHeading">
    <w:name w:val="Table Heading"/>
    <w:basedOn w:val="Normal"/>
    <w:qFormat/>
    <w:rsid w:val="009205C2"/>
    <w:pPr>
      <w:spacing w:after="0" w:line="240" w:lineRule="auto"/>
    </w:pPr>
    <w:rPr>
      <w:rFonts w:ascii="Poppins" w:hAnsi="Poppins" w:cs="Poppins"/>
      <w:b/>
      <w:bCs/>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E20BA2"/>
    <w:pPr>
      <w:widowControl/>
      <w:autoSpaceDE/>
      <w:autoSpaceDN/>
    </w:pPr>
    <w:rPr>
      <w:rFonts w:eastAsia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E20BA2"/>
    <w:rPr>
      <w:rFonts w:ascii="Arial" w:eastAsia="Arial" w:hAnsi="Arial" w:cs="Arial"/>
      <w:b/>
      <w:bCs/>
      <w:kern w:val="0"/>
      <w:sz w:val="20"/>
      <w:szCs w:val="20"/>
      <w:lang w:val="en-US"/>
      <w14:ligatures w14:val="none"/>
    </w:rPr>
  </w:style>
  <w:style w:type="character" w:styleId="Mention">
    <w:name w:val="Mention"/>
    <w:basedOn w:val="DefaultParagraphFont"/>
    <w:uiPriority w:val="99"/>
    <w:unhideWhenUsed/>
    <w:rsid w:val="00E20BA2"/>
    <w:rPr>
      <w:color w:val="2B579A"/>
      <w:shd w:val="clear" w:color="auto" w:fill="E1DFDD"/>
    </w:rPr>
  </w:style>
  <w:style w:type="paragraph" w:styleId="Revision">
    <w:name w:val="Revision"/>
    <w:hidden/>
    <w:uiPriority w:val="99"/>
    <w:semiHidden/>
    <w:rsid w:val="009D7CAF"/>
    <w:pPr>
      <w:spacing w:after="0" w:line="240" w:lineRule="auto"/>
    </w:pPr>
    <w:rPr>
      <w:rFonts w:ascii="Arial" w:hAnsi="Arial"/>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C7CCD" w:themeColor="accent1" w:themeTint="99"/>
        <w:left w:val="single" w:sz="4" w:space="0" w:color="4C7CCD" w:themeColor="accent1" w:themeTint="99"/>
        <w:bottom w:val="single" w:sz="4" w:space="0" w:color="4C7CCD" w:themeColor="accent1" w:themeTint="99"/>
        <w:right w:val="single" w:sz="4" w:space="0" w:color="4C7CCD" w:themeColor="accent1" w:themeTint="99"/>
        <w:insideH w:val="single" w:sz="4" w:space="0" w:color="4C7CCD" w:themeColor="accent1" w:themeTint="99"/>
        <w:insideV w:val="single" w:sz="4" w:space="0" w:color="4C7CCD" w:themeColor="accent1" w:themeTint="99"/>
      </w:tblBorders>
    </w:tblPr>
    <w:tblStylePr w:type="firstRow">
      <w:rPr>
        <w:b/>
        <w:bCs/>
        <w:color w:val="FFFFFF" w:themeColor="background1"/>
      </w:rPr>
      <w:tblPr/>
      <w:tcPr>
        <w:tcBorders>
          <w:top w:val="single" w:sz="4" w:space="0" w:color="1C3866" w:themeColor="accent1"/>
          <w:left w:val="single" w:sz="4" w:space="0" w:color="1C3866" w:themeColor="accent1"/>
          <w:bottom w:val="single" w:sz="4" w:space="0" w:color="1C3866" w:themeColor="accent1"/>
          <w:right w:val="single" w:sz="4" w:space="0" w:color="1C3866" w:themeColor="accent1"/>
          <w:insideH w:val="nil"/>
          <w:insideV w:val="nil"/>
        </w:tcBorders>
        <w:shd w:val="clear" w:color="auto" w:fill="1C3866" w:themeFill="accent1"/>
      </w:tcPr>
    </w:tblStylePr>
    <w:tblStylePr w:type="lastRow">
      <w:rPr>
        <w:b/>
        <w:bCs/>
      </w:rPr>
      <w:tblPr/>
      <w:tcPr>
        <w:tcBorders>
          <w:top w:val="double" w:sz="4" w:space="0" w:color="1C3866" w:themeColor="accent1"/>
        </w:tcBorders>
      </w:tcPr>
    </w:tblStylePr>
    <w:tblStylePr w:type="firstCol">
      <w:rPr>
        <w:b/>
        <w:bCs/>
      </w:rPr>
    </w:tblStylePr>
    <w:tblStylePr w:type="lastCol">
      <w:rPr>
        <w:b/>
        <w:bCs/>
      </w:rPr>
    </w:tblStylePr>
    <w:tblStylePr w:type="band1Vert">
      <w:tblPr/>
      <w:tcPr>
        <w:shd w:val="clear" w:color="auto" w:fill="C3D3EE" w:themeFill="accent1" w:themeFillTint="33"/>
      </w:tcPr>
    </w:tblStylePr>
    <w:tblStylePr w:type="band1Horz">
      <w:tblPr/>
      <w:tcPr>
        <w:shd w:val="clear" w:color="auto" w:fill="C3D3EE" w:themeFill="accent1" w:themeFillTint="33"/>
      </w:tcPr>
    </w:tblStylePr>
  </w:style>
  <w:style w:type="character" w:styleId="Emphasis">
    <w:name w:val="Emphasis"/>
    <w:basedOn w:val="DefaultParagraphFont"/>
    <w:uiPriority w:val="20"/>
    <w:qFormat/>
    <w:rsid w:val="00FC4022"/>
    <w:rPr>
      <w:i/>
      <w:iCs/>
    </w:rPr>
  </w:style>
  <w:style w:type="paragraph" w:customStyle="1" w:styleId="CoverHeader">
    <w:name w:val="Cover Header"/>
    <w:basedOn w:val="Normal"/>
    <w:qFormat/>
    <w:rsid w:val="000E3111"/>
    <w:pPr>
      <w:spacing w:line="240" w:lineRule="auto"/>
    </w:pPr>
    <w:rPr>
      <w:rFonts w:ascii="Poppins ExtraBold" w:hAnsi="Poppins ExtraBold" w:cs="Poppins ExtraBold"/>
      <w:b/>
      <w:bCs/>
      <w:color w:val="0A1C36" w:themeColor="text2"/>
      <w:sz w:val="72"/>
      <w:szCs w:val="72"/>
    </w:rPr>
  </w:style>
  <w:style w:type="paragraph" w:customStyle="1" w:styleId="CoverSubHeader">
    <w:name w:val="Cover Sub Header"/>
    <w:basedOn w:val="Normal"/>
    <w:qFormat/>
    <w:rsid w:val="000E3111"/>
    <w:pPr>
      <w:spacing w:after="240"/>
    </w:pPr>
    <w:rPr>
      <w:rFonts w:ascii="Poppins ExtraBold" w:hAnsi="Poppins ExtraBold" w:cs="Poppins ExtraBold"/>
      <w:b/>
      <w:bCs/>
      <w:sz w:val="40"/>
      <w:szCs w:val="40"/>
    </w:rPr>
  </w:style>
  <w:style w:type="paragraph" w:customStyle="1" w:styleId="SubHeading">
    <w:name w:val="Sub Heading"/>
    <w:qFormat/>
    <w:rsid w:val="007C0540"/>
    <w:pPr>
      <w:spacing w:after="120" w:line="240" w:lineRule="auto"/>
    </w:pPr>
    <w:rPr>
      <w:rFonts w:ascii="Poppins" w:eastAsiaTheme="majorEastAsia" w:hAnsi="Poppins" w:cstheme="majorBidi"/>
      <w:b/>
      <w:color w:val="0A1C36" w:themeColor="text2"/>
      <w:sz w:val="24"/>
      <w:szCs w:val="24"/>
    </w:rPr>
  </w:style>
  <w:style w:type="paragraph" w:customStyle="1" w:styleId="BodyCopy">
    <w:name w:val="Body Copy"/>
    <w:basedOn w:val="Normal"/>
    <w:qFormat/>
    <w:rsid w:val="007C0540"/>
    <w:pPr>
      <w:spacing w:line="240" w:lineRule="auto"/>
    </w:pPr>
    <w:rPr>
      <w:rFonts w:ascii="Poppins" w:eastAsia="Arial" w:hAnsi="Poppins" w:cs="Poppins"/>
      <w:color w:val="000000" w:themeColor="text1"/>
      <w:sz w:val="24"/>
      <w:szCs w:val="24"/>
    </w:rPr>
  </w:style>
  <w:style w:type="paragraph" w:customStyle="1" w:styleId="TableBodyCopy">
    <w:name w:val="Table Body Copy"/>
    <w:basedOn w:val="Normal"/>
    <w:qFormat/>
    <w:rsid w:val="001B3ECF"/>
    <w:pPr>
      <w:spacing w:after="0" w:line="240" w:lineRule="auto"/>
    </w:pPr>
    <w:rPr>
      <w:rFonts w:ascii="Poppins" w:hAnsi="Poppins" w:cs="Arial"/>
      <w:sz w:val="24"/>
      <w:szCs w:val="24"/>
    </w:rPr>
  </w:style>
  <w:style w:type="paragraph" w:customStyle="1" w:styleId="BulletPoints">
    <w:name w:val="Bullet Points"/>
    <w:basedOn w:val="TableBodyCopy"/>
    <w:qFormat/>
    <w:rsid w:val="00AF2F13"/>
    <w:pPr>
      <w:numPr>
        <w:numId w:val="71"/>
      </w:numPr>
    </w:pPr>
    <w:rPr>
      <w:rFonts w:cs="Poppi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7913">
      <w:bodyDiv w:val="1"/>
      <w:marLeft w:val="0"/>
      <w:marRight w:val="0"/>
      <w:marTop w:val="0"/>
      <w:marBottom w:val="0"/>
      <w:divBdr>
        <w:top w:val="none" w:sz="0" w:space="0" w:color="auto"/>
        <w:left w:val="none" w:sz="0" w:space="0" w:color="auto"/>
        <w:bottom w:val="none" w:sz="0" w:space="0" w:color="auto"/>
        <w:right w:val="none" w:sz="0" w:space="0" w:color="auto"/>
      </w:divBdr>
    </w:div>
    <w:div w:id="90587411">
      <w:bodyDiv w:val="1"/>
      <w:marLeft w:val="0"/>
      <w:marRight w:val="0"/>
      <w:marTop w:val="0"/>
      <w:marBottom w:val="0"/>
      <w:divBdr>
        <w:top w:val="none" w:sz="0" w:space="0" w:color="auto"/>
        <w:left w:val="none" w:sz="0" w:space="0" w:color="auto"/>
        <w:bottom w:val="none" w:sz="0" w:space="0" w:color="auto"/>
        <w:right w:val="none" w:sz="0" w:space="0" w:color="auto"/>
      </w:divBdr>
    </w:div>
    <w:div w:id="124083781">
      <w:bodyDiv w:val="1"/>
      <w:marLeft w:val="0"/>
      <w:marRight w:val="0"/>
      <w:marTop w:val="0"/>
      <w:marBottom w:val="0"/>
      <w:divBdr>
        <w:top w:val="none" w:sz="0" w:space="0" w:color="auto"/>
        <w:left w:val="none" w:sz="0" w:space="0" w:color="auto"/>
        <w:bottom w:val="none" w:sz="0" w:space="0" w:color="auto"/>
        <w:right w:val="none" w:sz="0" w:space="0" w:color="auto"/>
      </w:divBdr>
    </w:div>
    <w:div w:id="166484355">
      <w:bodyDiv w:val="1"/>
      <w:marLeft w:val="0"/>
      <w:marRight w:val="0"/>
      <w:marTop w:val="0"/>
      <w:marBottom w:val="0"/>
      <w:divBdr>
        <w:top w:val="none" w:sz="0" w:space="0" w:color="auto"/>
        <w:left w:val="none" w:sz="0" w:space="0" w:color="auto"/>
        <w:bottom w:val="none" w:sz="0" w:space="0" w:color="auto"/>
        <w:right w:val="none" w:sz="0" w:space="0" w:color="auto"/>
      </w:divBdr>
    </w:div>
    <w:div w:id="189806434">
      <w:bodyDiv w:val="1"/>
      <w:marLeft w:val="0"/>
      <w:marRight w:val="0"/>
      <w:marTop w:val="0"/>
      <w:marBottom w:val="0"/>
      <w:divBdr>
        <w:top w:val="none" w:sz="0" w:space="0" w:color="auto"/>
        <w:left w:val="none" w:sz="0" w:space="0" w:color="auto"/>
        <w:bottom w:val="none" w:sz="0" w:space="0" w:color="auto"/>
        <w:right w:val="none" w:sz="0" w:space="0" w:color="auto"/>
      </w:divBdr>
    </w:div>
    <w:div w:id="240483062">
      <w:bodyDiv w:val="1"/>
      <w:marLeft w:val="0"/>
      <w:marRight w:val="0"/>
      <w:marTop w:val="0"/>
      <w:marBottom w:val="0"/>
      <w:divBdr>
        <w:top w:val="none" w:sz="0" w:space="0" w:color="auto"/>
        <w:left w:val="none" w:sz="0" w:space="0" w:color="auto"/>
        <w:bottom w:val="none" w:sz="0" w:space="0" w:color="auto"/>
        <w:right w:val="none" w:sz="0" w:space="0" w:color="auto"/>
      </w:divBdr>
    </w:div>
    <w:div w:id="261230403">
      <w:bodyDiv w:val="1"/>
      <w:marLeft w:val="0"/>
      <w:marRight w:val="0"/>
      <w:marTop w:val="0"/>
      <w:marBottom w:val="0"/>
      <w:divBdr>
        <w:top w:val="none" w:sz="0" w:space="0" w:color="auto"/>
        <w:left w:val="none" w:sz="0" w:space="0" w:color="auto"/>
        <w:bottom w:val="none" w:sz="0" w:space="0" w:color="auto"/>
        <w:right w:val="none" w:sz="0" w:space="0" w:color="auto"/>
      </w:divBdr>
    </w:div>
    <w:div w:id="274948533">
      <w:bodyDiv w:val="1"/>
      <w:marLeft w:val="0"/>
      <w:marRight w:val="0"/>
      <w:marTop w:val="0"/>
      <w:marBottom w:val="0"/>
      <w:divBdr>
        <w:top w:val="none" w:sz="0" w:space="0" w:color="auto"/>
        <w:left w:val="none" w:sz="0" w:space="0" w:color="auto"/>
        <w:bottom w:val="none" w:sz="0" w:space="0" w:color="auto"/>
        <w:right w:val="none" w:sz="0" w:space="0" w:color="auto"/>
      </w:divBdr>
    </w:div>
    <w:div w:id="290407744">
      <w:bodyDiv w:val="1"/>
      <w:marLeft w:val="0"/>
      <w:marRight w:val="0"/>
      <w:marTop w:val="0"/>
      <w:marBottom w:val="0"/>
      <w:divBdr>
        <w:top w:val="none" w:sz="0" w:space="0" w:color="auto"/>
        <w:left w:val="none" w:sz="0" w:space="0" w:color="auto"/>
        <w:bottom w:val="none" w:sz="0" w:space="0" w:color="auto"/>
        <w:right w:val="none" w:sz="0" w:space="0" w:color="auto"/>
      </w:divBdr>
    </w:div>
    <w:div w:id="298800093">
      <w:bodyDiv w:val="1"/>
      <w:marLeft w:val="0"/>
      <w:marRight w:val="0"/>
      <w:marTop w:val="0"/>
      <w:marBottom w:val="0"/>
      <w:divBdr>
        <w:top w:val="none" w:sz="0" w:space="0" w:color="auto"/>
        <w:left w:val="none" w:sz="0" w:space="0" w:color="auto"/>
        <w:bottom w:val="none" w:sz="0" w:space="0" w:color="auto"/>
        <w:right w:val="none" w:sz="0" w:space="0" w:color="auto"/>
      </w:divBdr>
    </w:div>
    <w:div w:id="366485855">
      <w:bodyDiv w:val="1"/>
      <w:marLeft w:val="0"/>
      <w:marRight w:val="0"/>
      <w:marTop w:val="0"/>
      <w:marBottom w:val="0"/>
      <w:divBdr>
        <w:top w:val="none" w:sz="0" w:space="0" w:color="auto"/>
        <w:left w:val="none" w:sz="0" w:space="0" w:color="auto"/>
        <w:bottom w:val="none" w:sz="0" w:space="0" w:color="auto"/>
        <w:right w:val="none" w:sz="0" w:space="0" w:color="auto"/>
      </w:divBdr>
    </w:div>
    <w:div w:id="428938818">
      <w:bodyDiv w:val="1"/>
      <w:marLeft w:val="0"/>
      <w:marRight w:val="0"/>
      <w:marTop w:val="0"/>
      <w:marBottom w:val="0"/>
      <w:divBdr>
        <w:top w:val="none" w:sz="0" w:space="0" w:color="auto"/>
        <w:left w:val="none" w:sz="0" w:space="0" w:color="auto"/>
        <w:bottom w:val="none" w:sz="0" w:space="0" w:color="auto"/>
        <w:right w:val="none" w:sz="0" w:space="0" w:color="auto"/>
      </w:divBdr>
    </w:div>
    <w:div w:id="605885997">
      <w:bodyDiv w:val="1"/>
      <w:marLeft w:val="0"/>
      <w:marRight w:val="0"/>
      <w:marTop w:val="0"/>
      <w:marBottom w:val="0"/>
      <w:divBdr>
        <w:top w:val="none" w:sz="0" w:space="0" w:color="auto"/>
        <w:left w:val="none" w:sz="0" w:space="0" w:color="auto"/>
        <w:bottom w:val="none" w:sz="0" w:space="0" w:color="auto"/>
        <w:right w:val="none" w:sz="0" w:space="0" w:color="auto"/>
      </w:divBdr>
    </w:div>
    <w:div w:id="621762757">
      <w:bodyDiv w:val="1"/>
      <w:marLeft w:val="0"/>
      <w:marRight w:val="0"/>
      <w:marTop w:val="0"/>
      <w:marBottom w:val="0"/>
      <w:divBdr>
        <w:top w:val="none" w:sz="0" w:space="0" w:color="auto"/>
        <w:left w:val="none" w:sz="0" w:space="0" w:color="auto"/>
        <w:bottom w:val="none" w:sz="0" w:space="0" w:color="auto"/>
        <w:right w:val="none" w:sz="0" w:space="0" w:color="auto"/>
      </w:divBdr>
    </w:div>
    <w:div w:id="736393867">
      <w:bodyDiv w:val="1"/>
      <w:marLeft w:val="0"/>
      <w:marRight w:val="0"/>
      <w:marTop w:val="0"/>
      <w:marBottom w:val="0"/>
      <w:divBdr>
        <w:top w:val="none" w:sz="0" w:space="0" w:color="auto"/>
        <w:left w:val="none" w:sz="0" w:space="0" w:color="auto"/>
        <w:bottom w:val="none" w:sz="0" w:space="0" w:color="auto"/>
        <w:right w:val="none" w:sz="0" w:space="0" w:color="auto"/>
      </w:divBdr>
    </w:div>
    <w:div w:id="764689534">
      <w:bodyDiv w:val="1"/>
      <w:marLeft w:val="0"/>
      <w:marRight w:val="0"/>
      <w:marTop w:val="0"/>
      <w:marBottom w:val="0"/>
      <w:divBdr>
        <w:top w:val="none" w:sz="0" w:space="0" w:color="auto"/>
        <w:left w:val="none" w:sz="0" w:space="0" w:color="auto"/>
        <w:bottom w:val="none" w:sz="0" w:space="0" w:color="auto"/>
        <w:right w:val="none" w:sz="0" w:space="0" w:color="auto"/>
      </w:divBdr>
    </w:div>
    <w:div w:id="769932640">
      <w:bodyDiv w:val="1"/>
      <w:marLeft w:val="0"/>
      <w:marRight w:val="0"/>
      <w:marTop w:val="0"/>
      <w:marBottom w:val="0"/>
      <w:divBdr>
        <w:top w:val="none" w:sz="0" w:space="0" w:color="auto"/>
        <w:left w:val="none" w:sz="0" w:space="0" w:color="auto"/>
        <w:bottom w:val="none" w:sz="0" w:space="0" w:color="auto"/>
        <w:right w:val="none" w:sz="0" w:space="0" w:color="auto"/>
      </w:divBdr>
    </w:div>
    <w:div w:id="770321956">
      <w:bodyDiv w:val="1"/>
      <w:marLeft w:val="0"/>
      <w:marRight w:val="0"/>
      <w:marTop w:val="0"/>
      <w:marBottom w:val="0"/>
      <w:divBdr>
        <w:top w:val="none" w:sz="0" w:space="0" w:color="auto"/>
        <w:left w:val="none" w:sz="0" w:space="0" w:color="auto"/>
        <w:bottom w:val="none" w:sz="0" w:space="0" w:color="auto"/>
        <w:right w:val="none" w:sz="0" w:space="0" w:color="auto"/>
      </w:divBdr>
    </w:div>
    <w:div w:id="794251193">
      <w:bodyDiv w:val="1"/>
      <w:marLeft w:val="0"/>
      <w:marRight w:val="0"/>
      <w:marTop w:val="0"/>
      <w:marBottom w:val="0"/>
      <w:divBdr>
        <w:top w:val="none" w:sz="0" w:space="0" w:color="auto"/>
        <w:left w:val="none" w:sz="0" w:space="0" w:color="auto"/>
        <w:bottom w:val="none" w:sz="0" w:space="0" w:color="auto"/>
        <w:right w:val="none" w:sz="0" w:space="0" w:color="auto"/>
      </w:divBdr>
    </w:div>
    <w:div w:id="836966164">
      <w:bodyDiv w:val="1"/>
      <w:marLeft w:val="0"/>
      <w:marRight w:val="0"/>
      <w:marTop w:val="0"/>
      <w:marBottom w:val="0"/>
      <w:divBdr>
        <w:top w:val="none" w:sz="0" w:space="0" w:color="auto"/>
        <w:left w:val="none" w:sz="0" w:space="0" w:color="auto"/>
        <w:bottom w:val="none" w:sz="0" w:space="0" w:color="auto"/>
        <w:right w:val="none" w:sz="0" w:space="0" w:color="auto"/>
      </w:divBdr>
    </w:div>
    <w:div w:id="837237362">
      <w:bodyDiv w:val="1"/>
      <w:marLeft w:val="0"/>
      <w:marRight w:val="0"/>
      <w:marTop w:val="0"/>
      <w:marBottom w:val="0"/>
      <w:divBdr>
        <w:top w:val="none" w:sz="0" w:space="0" w:color="auto"/>
        <w:left w:val="none" w:sz="0" w:space="0" w:color="auto"/>
        <w:bottom w:val="none" w:sz="0" w:space="0" w:color="auto"/>
        <w:right w:val="none" w:sz="0" w:space="0" w:color="auto"/>
      </w:divBdr>
    </w:div>
    <w:div w:id="1015115733">
      <w:bodyDiv w:val="1"/>
      <w:marLeft w:val="0"/>
      <w:marRight w:val="0"/>
      <w:marTop w:val="0"/>
      <w:marBottom w:val="0"/>
      <w:divBdr>
        <w:top w:val="none" w:sz="0" w:space="0" w:color="auto"/>
        <w:left w:val="none" w:sz="0" w:space="0" w:color="auto"/>
        <w:bottom w:val="none" w:sz="0" w:space="0" w:color="auto"/>
        <w:right w:val="none" w:sz="0" w:space="0" w:color="auto"/>
      </w:divBdr>
    </w:div>
    <w:div w:id="1113407096">
      <w:bodyDiv w:val="1"/>
      <w:marLeft w:val="0"/>
      <w:marRight w:val="0"/>
      <w:marTop w:val="0"/>
      <w:marBottom w:val="0"/>
      <w:divBdr>
        <w:top w:val="none" w:sz="0" w:space="0" w:color="auto"/>
        <w:left w:val="none" w:sz="0" w:space="0" w:color="auto"/>
        <w:bottom w:val="none" w:sz="0" w:space="0" w:color="auto"/>
        <w:right w:val="none" w:sz="0" w:space="0" w:color="auto"/>
      </w:divBdr>
    </w:div>
    <w:div w:id="1126508001">
      <w:bodyDiv w:val="1"/>
      <w:marLeft w:val="0"/>
      <w:marRight w:val="0"/>
      <w:marTop w:val="0"/>
      <w:marBottom w:val="0"/>
      <w:divBdr>
        <w:top w:val="none" w:sz="0" w:space="0" w:color="auto"/>
        <w:left w:val="none" w:sz="0" w:space="0" w:color="auto"/>
        <w:bottom w:val="none" w:sz="0" w:space="0" w:color="auto"/>
        <w:right w:val="none" w:sz="0" w:space="0" w:color="auto"/>
      </w:divBdr>
    </w:div>
    <w:div w:id="1137917799">
      <w:bodyDiv w:val="1"/>
      <w:marLeft w:val="0"/>
      <w:marRight w:val="0"/>
      <w:marTop w:val="0"/>
      <w:marBottom w:val="0"/>
      <w:divBdr>
        <w:top w:val="none" w:sz="0" w:space="0" w:color="auto"/>
        <w:left w:val="none" w:sz="0" w:space="0" w:color="auto"/>
        <w:bottom w:val="none" w:sz="0" w:space="0" w:color="auto"/>
        <w:right w:val="none" w:sz="0" w:space="0" w:color="auto"/>
      </w:divBdr>
    </w:div>
    <w:div w:id="1151947236">
      <w:bodyDiv w:val="1"/>
      <w:marLeft w:val="0"/>
      <w:marRight w:val="0"/>
      <w:marTop w:val="0"/>
      <w:marBottom w:val="0"/>
      <w:divBdr>
        <w:top w:val="none" w:sz="0" w:space="0" w:color="auto"/>
        <w:left w:val="none" w:sz="0" w:space="0" w:color="auto"/>
        <w:bottom w:val="none" w:sz="0" w:space="0" w:color="auto"/>
        <w:right w:val="none" w:sz="0" w:space="0" w:color="auto"/>
      </w:divBdr>
    </w:div>
    <w:div w:id="1211190059">
      <w:bodyDiv w:val="1"/>
      <w:marLeft w:val="0"/>
      <w:marRight w:val="0"/>
      <w:marTop w:val="0"/>
      <w:marBottom w:val="0"/>
      <w:divBdr>
        <w:top w:val="none" w:sz="0" w:space="0" w:color="auto"/>
        <w:left w:val="none" w:sz="0" w:space="0" w:color="auto"/>
        <w:bottom w:val="none" w:sz="0" w:space="0" w:color="auto"/>
        <w:right w:val="none" w:sz="0" w:space="0" w:color="auto"/>
      </w:divBdr>
    </w:div>
    <w:div w:id="1219362962">
      <w:bodyDiv w:val="1"/>
      <w:marLeft w:val="0"/>
      <w:marRight w:val="0"/>
      <w:marTop w:val="0"/>
      <w:marBottom w:val="0"/>
      <w:divBdr>
        <w:top w:val="none" w:sz="0" w:space="0" w:color="auto"/>
        <w:left w:val="none" w:sz="0" w:space="0" w:color="auto"/>
        <w:bottom w:val="none" w:sz="0" w:space="0" w:color="auto"/>
        <w:right w:val="none" w:sz="0" w:space="0" w:color="auto"/>
      </w:divBdr>
    </w:div>
    <w:div w:id="1221359442">
      <w:bodyDiv w:val="1"/>
      <w:marLeft w:val="0"/>
      <w:marRight w:val="0"/>
      <w:marTop w:val="0"/>
      <w:marBottom w:val="0"/>
      <w:divBdr>
        <w:top w:val="none" w:sz="0" w:space="0" w:color="auto"/>
        <w:left w:val="none" w:sz="0" w:space="0" w:color="auto"/>
        <w:bottom w:val="none" w:sz="0" w:space="0" w:color="auto"/>
        <w:right w:val="none" w:sz="0" w:space="0" w:color="auto"/>
      </w:divBdr>
    </w:div>
    <w:div w:id="1293289958">
      <w:bodyDiv w:val="1"/>
      <w:marLeft w:val="0"/>
      <w:marRight w:val="0"/>
      <w:marTop w:val="0"/>
      <w:marBottom w:val="0"/>
      <w:divBdr>
        <w:top w:val="none" w:sz="0" w:space="0" w:color="auto"/>
        <w:left w:val="none" w:sz="0" w:space="0" w:color="auto"/>
        <w:bottom w:val="none" w:sz="0" w:space="0" w:color="auto"/>
        <w:right w:val="none" w:sz="0" w:space="0" w:color="auto"/>
      </w:divBdr>
    </w:div>
    <w:div w:id="1362316246">
      <w:bodyDiv w:val="1"/>
      <w:marLeft w:val="0"/>
      <w:marRight w:val="0"/>
      <w:marTop w:val="0"/>
      <w:marBottom w:val="0"/>
      <w:divBdr>
        <w:top w:val="none" w:sz="0" w:space="0" w:color="auto"/>
        <w:left w:val="none" w:sz="0" w:space="0" w:color="auto"/>
        <w:bottom w:val="none" w:sz="0" w:space="0" w:color="auto"/>
        <w:right w:val="none" w:sz="0" w:space="0" w:color="auto"/>
      </w:divBdr>
    </w:div>
    <w:div w:id="1483543572">
      <w:bodyDiv w:val="1"/>
      <w:marLeft w:val="0"/>
      <w:marRight w:val="0"/>
      <w:marTop w:val="0"/>
      <w:marBottom w:val="0"/>
      <w:divBdr>
        <w:top w:val="none" w:sz="0" w:space="0" w:color="auto"/>
        <w:left w:val="none" w:sz="0" w:space="0" w:color="auto"/>
        <w:bottom w:val="none" w:sz="0" w:space="0" w:color="auto"/>
        <w:right w:val="none" w:sz="0" w:space="0" w:color="auto"/>
      </w:divBdr>
    </w:div>
    <w:div w:id="1520121792">
      <w:bodyDiv w:val="1"/>
      <w:marLeft w:val="0"/>
      <w:marRight w:val="0"/>
      <w:marTop w:val="0"/>
      <w:marBottom w:val="0"/>
      <w:divBdr>
        <w:top w:val="none" w:sz="0" w:space="0" w:color="auto"/>
        <w:left w:val="none" w:sz="0" w:space="0" w:color="auto"/>
        <w:bottom w:val="none" w:sz="0" w:space="0" w:color="auto"/>
        <w:right w:val="none" w:sz="0" w:space="0" w:color="auto"/>
      </w:divBdr>
    </w:div>
    <w:div w:id="1574192473">
      <w:bodyDiv w:val="1"/>
      <w:marLeft w:val="0"/>
      <w:marRight w:val="0"/>
      <w:marTop w:val="0"/>
      <w:marBottom w:val="0"/>
      <w:divBdr>
        <w:top w:val="none" w:sz="0" w:space="0" w:color="auto"/>
        <w:left w:val="none" w:sz="0" w:space="0" w:color="auto"/>
        <w:bottom w:val="none" w:sz="0" w:space="0" w:color="auto"/>
        <w:right w:val="none" w:sz="0" w:space="0" w:color="auto"/>
      </w:divBdr>
      <w:divsChild>
        <w:div w:id="31614486">
          <w:blockQuote w:val="1"/>
          <w:marLeft w:val="0"/>
          <w:marRight w:val="0"/>
          <w:marTop w:val="0"/>
          <w:marBottom w:val="0"/>
          <w:divBdr>
            <w:top w:val="none" w:sz="0" w:space="0" w:color="auto"/>
            <w:left w:val="single" w:sz="6" w:space="18" w:color="999999"/>
            <w:bottom w:val="none" w:sz="0" w:space="0" w:color="auto"/>
            <w:right w:val="none" w:sz="0" w:space="0" w:color="auto"/>
          </w:divBdr>
        </w:div>
        <w:div w:id="95445668">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19337642">
      <w:bodyDiv w:val="1"/>
      <w:marLeft w:val="0"/>
      <w:marRight w:val="0"/>
      <w:marTop w:val="0"/>
      <w:marBottom w:val="0"/>
      <w:divBdr>
        <w:top w:val="none" w:sz="0" w:space="0" w:color="auto"/>
        <w:left w:val="none" w:sz="0" w:space="0" w:color="auto"/>
        <w:bottom w:val="none" w:sz="0" w:space="0" w:color="auto"/>
        <w:right w:val="none" w:sz="0" w:space="0" w:color="auto"/>
      </w:divBdr>
      <w:divsChild>
        <w:div w:id="722993844">
          <w:blockQuote w:val="1"/>
          <w:marLeft w:val="0"/>
          <w:marRight w:val="0"/>
          <w:marTop w:val="0"/>
          <w:marBottom w:val="0"/>
          <w:divBdr>
            <w:top w:val="none" w:sz="0" w:space="0" w:color="auto"/>
            <w:left w:val="single" w:sz="6" w:space="18" w:color="999999"/>
            <w:bottom w:val="none" w:sz="0" w:space="0" w:color="auto"/>
            <w:right w:val="none" w:sz="0" w:space="0" w:color="auto"/>
          </w:divBdr>
        </w:div>
        <w:div w:id="109682559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53026869">
      <w:bodyDiv w:val="1"/>
      <w:marLeft w:val="0"/>
      <w:marRight w:val="0"/>
      <w:marTop w:val="0"/>
      <w:marBottom w:val="0"/>
      <w:divBdr>
        <w:top w:val="none" w:sz="0" w:space="0" w:color="auto"/>
        <w:left w:val="none" w:sz="0" w:space="0" w:color="auto"/>
        <w:bottom w:val="none" w:sz="0" w:space="0" w:color="auto"/>
        <w:right w:val="none" w:sz="0" w:space="0" w:color="auto"/>
      </w:divBdr>
    </w:div>
    <w:div w:id="1847284956">
      <w:bodyDiv w:val="1"/>
      <w:marLeft w:val="0"/>
      <w:marRight w:val="0"/>
      <w:marTop w:val="0"/>
      <w:marBottom w:val="0"/>
      <w:divBdr>
        <w:top w:val="none" w:sz="0" w:space="0" w:color="auto"/>
        <w:left w:val="none" w:sz="0" w:space="0" w:color="auto"/>
        <w:bottom w:val="none" w:sz="0" w:space="0" w:color="auto"/>
        <w:right w:val="none" w:sz="0" w:space="0" w:color="auto"/>
      </w:divBdr>
    </w:div>
    <w:div w:id="1887832982">
      <w:bodyDiv w:val="1"/>
      <w:marLeft w:val="0"/>
      <w:marRight w:val="0"/>
      <w:marTop w:val="0"/>
      <w:marBottom w:val="0"/>
      <w:divBdr>
        <w:top w:val="none" w:sz="0" w:space="0" w:color="auto"/>
        <w:left w:val="none" w:sz="0" w:space="0" w:color="auto"/>
        <w:bottom w:val="none" w:sz="0" w:space="0" w:color="auto"/>
        <w:right w:val="none" w:sz="0" w:space="0" w:color="auto"/>
      </w:divBdr>
    </w:div>
    <w:div w:id="2047168939">
      <w:bodyDiv w:val="1"/>
      <w:marLeft w:val="0"/>
      <w:marRight w:val="0"/>
      <w:marTop w:val="0"/>
      <w:marBottom w:val="0"/>
      <w:divBdr>
        <w:top w:val="none" w:sz="0" w:space="0" w:color="auto"/>
        <w:left w:val="none" w:sz="0" w:space="0" w:color="auto"/>
        <w:bottom w:val="none" w:sz="0" w:space="0" w:color="auto"/>
        <w:right w:val="none" w:sz="0" w:space="0" w:color="auto"/>
      </w:divBdr>
    </w:div>
    <w:div w:id="21385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STA">
      <a:dk1>
        <a:srgbClr val="000000"/>
      </a:dk1>
      <a:lt1>
        <a:srgbClr val="FFFFFF"/>
      </a:lt1>
      <a:dk2>
        <a:srgbClr val="0A1C36"/>
      </a:dk2>
      <a:lt2>
        <a:srgbClr val="E8E8E8"/>
      </a:lt2>
      <a:accent1>
        <a:srgbClr val="1C3866"/>
      </a:accent1>
      <a:accent2>
        <a:srgbClr val="B2282E"/>
      </a:accent2>
      <a:accent3>
        <a:srgbClr val="5CA6F2"/>
      </a:accent3>
      <a:accent4>
        <a:srgbClr val="7DE8EB"/>
      </a:accent4>
      <a:accent5>
        <a:srgbClr val="FF96BF"/>
      </a:accent5>
      <a:accent6>
        <a:srgbClr val="6B1F7D"/>
      </a:accent6>
      <a:hlink>
        <a:srgbClr val="3E5970"/>
      </a:hlink>
      <a:folHlink>
        <a:srgbClr val="9B274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lcf76f155ced4ddcb4097134ff3c332f xmlns="18bfdf7c-4ca0-4d52-bff0-be53b55d3e89">
      <Terms xmlns="http://schemas.microsoft.com/office/infopath/2007/PartnerControls"/>
    </lcf76f155ced4ddcb4097134ff3c332f>
    <dlc_EmailReceivedUTC xmlns="http://schemas.microsoft.com/sharepoint/v3" xsi:nil="true"/>
    <HMT_DocumentTypeHTField0 xmlns="f9632af1-d92f-4e4b-b1b1-372ce0b263e8">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entUTC xmlns="http://schemas.microsoft.com/sharepoint/v3" xsi:nil="true"/>
    <dlc_EmailSubject xmlns="http://schemas.microsoft.com/sharepoint/v3" xsi:nil="true"/>
    <HMT_ClosedbyOrig xmlns="f9632af1-d92f-4e4b-b1b1-372ce0b263e8">
      <UserInfo>
        <DisplayName/>
        <AccountId xsi:nil="true"/>
        <AccountType/>
      </UserInfo>
    </HMT_ClosedbyOrig>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TaxCatchAll xmlns="f9632af1-d92f-4e4b-b1b1-372ce0b263e8">
      <Value>11</Value>
    </TaxCatchAll>
    <_dlc_DocId xmlns="f9632af1-d92f-4e4b-b1b1-372ce0b263e8">HMTWRKGRPNISTA-1727649049-8550</_dlc_DocId>
    <HMT_LegacySensitive xmlns="f9632af1-d92f-4e4b-b1b1-372ce0b263e8">false</HMT_LegacySensitive>
    <_dlc_DocIdUrl xmlns="f9632af1-d92f-4e4b-b1b1-372ce0b263e8">
      <Url>https://tris42.sharepoint.com/sites/hmt_wrkgrp_nista/_layouts/15/DocIdRedir.aspx?ID=HMTWRKGRPNISTA-1727649049-8550</Url>
      <Description>HMTWRKGRPNISTA-1727649049-8550</Description>
    </_dlc_DocIdUrl>
    <HMT_ClosedArchive xmlns="f9632af1-d92f-4e4b-b1b1-372ce0b263e8">false</HMT_ClosedArchive>
    <HMT_LegacyRecord xmlns="f9632af1-d92f-4e4b-b1b1-372ce0b263e8">false</HMT_LegacyRecord>
  </documentManagement>
</p:properties>
</file>

<file path=customXml/item3.xml><?xml version="1.0" encoding="utf-8"?>
<ct:contentTypeSchema xmlns:ct="http://schemas.microsoft.com/office/2006/metadata/contentType" xmlns:ma="http://schemas.microsoft.com/office/2006/metadata/properties/metaAttributes" ct:_="" ma:_="" ma:contentTypeName="HMT Document" ma:contentTypeID="0x010100F3DA492754083E45834DB37B66A759800041AF21422BFE7342A97824AA6348C6D0" ma:contentTypeVersion="13" ma:contentTypeDescription="Create an InfoStore Document" ma:contentTypeScope="" ma:versionID="7ec52dedbd667a0e76214ac3e886d742">
  <xsd:schema xmlns:xsd="http://www.w3.org/2001/XMLSchema" xmlns:xs="http://www.w3.org/2001/XMLSchema" xmlns:p="http://schemas.microsoft.com/office/2006/metadata/properties" xmlns:ns1="http://schemas.microsoft.com/sharepoint/v3" xmlns:ns2="f9632af1-d92f-4e4b-b1b1-372ce0b263e8" xmlns:ns3="18bfdf7c-4ca0-4d52-bff0-be53b55d3e89" targetNamespace="http://schemas.microsoft.com/office/2006/metadata/properties" ma:root="true" ma:fieldsID="afdc26b90ec87944692f08a6fa0a471e" ns1:_="" ns2:_="" ns3:_="">
    <xsd:import namespace="http://schemas.microsoft.com/sharepoint/v3"/>
    <xsd:import namespace="f9632af1-d92f-4e4b-b1b1-372ce0b263e8"/>
    <xsd:import namespace="18bfdf7c-4ca0-4d52-bff0-be53b55d3e89"/>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632af1-d92f-4e4b-b1b1-372ce0b263e8"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7c34afa1-5e84-42b8-bbed-78912bb5a4f4}" ma:internalName="TaxCatchAllLabel" ma:readOnly="true" ma:showField="CatchAllDataLabel"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7c34afa1-5e84-42b8-bbed-78912bb5a4f4}" ma:internalName="TaxCatchAll" ma:showField="CatchAllData"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bfdf7c-4ca0-4d52-bff0-be53b55d3e89"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LengthInSeconds" ma:index="6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A9D643-F36D-4D25-80FA-6A87B652F40B}">
  <ds:schemaRefs>
    <ds:schemaRef ds:uri="http://schemas.openxmlformats.org/officeDocument/2006/bibliography"/>
  </ds:schemaRefs>
</ds:datastoreItem>
</file>

<file path=customXml/itemProps2.xml><?xml version="1.0" encoding="utf-8"?>
<ds:datastoreItem xmlns:ds="http://schemas.openxmlformats.org/officeDocument/2006/customXml" ds:itemID="{ECCDCCB4-A604-4E23-9E2A-7C0A86B30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20CBA1-31E4-438A-BCC6-08CFD557349F}"/>
</file>

<file path=customXml/itemProps4.xml><?xml version="1.0" encoding="utf-8"?>
<ds:datastoreItem xmlns:ds="http://schemas.openxmlformats.org/officeDocument/2006/customXml" ds:itemID="{F59FCD3E-90F7-442F-B32B-462926163548}">
  <ds:schemaRefs>
    <ds:schemaRef ds:uri="http://schemas.microsoft.com/sharepoint/v3/contenttype/forms"/>
  </ds:schemaRefs>
</ds:datastoreItem>
</file>

<file path=customXml/itemProps5.xml><?xml version="1.0" encoding="utf-8"?>
<ds:datastoreItem xmlns:ds="http://schemas.openxmlformats.org/officeDocument/2006/customXml" ds:itemID="{1F996BF2-419A-4487-B3D1-96AA437A6F2C}"/>
</file>

<file path=docProps/app.xml><?xml version="1.0" encoding="utf-8"?>
<Properties xmlns="http://schemas.openxmlformats.org/officeDocument/2006/extended-properties" xmlns:vt="http://schemas.openxmlformats.org/officeDocument/2006/docPropsVTypes">
  <Template>Normal.dotm</Template>
  <TotalTime>282</TotalTime>
  <Pages>18</Pages>
  <Words>2468</Words>
  <Characters>13574</Characters>
  <Application>Microsoft Office Word</Application>
  <DocSecurity>0</DocSecurity>
  <Lines>904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Ian - NISTA</dc:creator>
  <cp:keywords/>
  <dc:description/>
  <cp:lastModifiedBy>Mustapha Elmaslouhi</cp:lastModifiedBy>
  <cp:revision>28</cp:revision>
  <dcterms:created xsi:type="dcterms:W3CDTF">2025-10-13T16:00:00Z</dcterms:created>
  <dcterms:modified xsi:type="dcterms:W3CDTF">2026-02-26T16:06:00Z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0x010100F3DA492754083E45834DB37B66A759800041AF21422BFE7342A97824AA6348C6D0</vt:lpwstr>
  </property>
  <property fmtid="{D5CDD505-2E9C-101B-9397-08002B2CF9AE}" pid="3" name="_dlc_DocIdItemGuid">
    <vt:lpwstr>418a2b3f-b2f5-47dd-b8fe-e127d55e8dd3</vt:lpwstr>
  </property>
  <property fmtid="{D5CDD505-2E9C-101B-9397-08002B2CF9AE}" pid="4" name="HMT_DocumentType">
    <vt:i4>11</vt:i4>
  </property>
</Properties>
</file>