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AD91B" w14:textId="3AB4DE73" w:rsidR="000B0589" w:rsidRDefault="001173EA" w:rsidP="0013755E">
      <w:pPr>
        <w:pStyle w:val="Conditions1"/>
        <w:numPr>
          <w:ilvl w:val="0"/>
          <w:numId w:val="0"/>
        </w:numPr>
        <w:ind w:left="142"/>
      </w:pPr>
      <w:r>
        <w:rPr>
          <w:noProof/>
        </w:rPr>
        <w:drawing>
          <wp:inline distT="0" distB="0" distL="0" distR="0" wp14:anchorId="02CE9FA9" wp14:editId="685528C3">
            <wp:extent cx="3425825" cy="407035"/>
            <wp:effectExtent l="0" t="0" r="3175" b="0"/>
            <wp:docPr id="53675628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00E79F3A" w14:textId="77777777" w:rsidR="000B0589" w:rsidRPr="00FD73A2" w:rsidRDefault="000B0589" w:rsidP="000B0589">
      <w:pPr>
        <w:spacing w:before="60" w:after="60"/>
        <w:rPr>
          <w:sz w:val="6"/>
          <w:szCs w:val="6"/>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D46B11" w14:paraId="77C1433A" w14:textId="77777777" w:rsidTr="002D44BC">
        <w:trPr>
          <w:cantSplit/>
          <w:trHeight w:val="824"/>
        </w:trPr>
        <w:tc>
          <w:tcPr>
            <w:tcW w:w="9356" w:type="dxa"/>
          </w:tcPr>
          <w:p w14:paraId="5A3B3E31" w14:textId="3C8F35CB" w:rsidR="000B0589" w:rsidRDefault="00D46B11" w:rsidP="00647A44">
            <w:pPr>
              <w:spacing w:before="60"/>
              <w:ind w:left="-108" w:right="34"/>
              <w:rPr>
                <w:rFonts w:ascii="Arial" w:hAnsi="Arial" w:cs="Arial"/>
                <w:b/>
                <w:color w:val="000000"/>
                <w:sz w:val="40"/>
                <w:szCs w:val="40"/>
              </w:rPr>
            </w:pPr>
            <w:bookmarkStart w:id="0" w:name="bmkTable00"/>
            <w:bookmarkEnd w:id="0"/>
            <w:r w:rsidRPr="00D46B11">
              <w:rPr>
                <w:rFonts w:ascii="Arial" w:hAnsi="Arial" w:cs="Arial"/>
                <w:b/>
                <w:color w:val="000000"/>
                <w:sz w:val="40"/>
                <w:szCs w:val="40"/>
              </w:rPr>
              <w:t>Appeal Decision</w:t>
            </w:r>
          </w:p>
          <w:p w14:paraId="50D4334F" w14:textId="238B6D77" w:rsidR="002D44BC" w:rsidRPr="002D44BC" w:rsidRDefault="002D44BC" w:rsidP="00647A44">
            <w:pPr>
              <w:spacing w:before="60"/>
              <w:ind w:left="-108" w:right="34"/>
              <w:rPr>
                <w:rFonts w:ascii="Arial" w:hAnsi="Arial" w:cs="Arial"/>
                <w:bCs/>
                <w:color w:val="000000"/>
                <w:sz w:val="24"/>
                <w:szCs w:val="24"/>
              </w:rPr>
            </w:pPr>
            <w:r>
              <w:rPr>
                <w:rFonts w:ascii="Arial" w:hAnsi="Arial" w:cs="Arial"/>
                <w:bCs/>
                <w:color w:val="000000"/>
                <w:sz w:val="24"/>
                <w:szCs w:val="24"/>
              </w:rPr>
              <w:t>Papers on file</w:t>
            </w:r>
          </w:p>
        </w:tc>
      </w:tr>
      <w:tr w:rsidR="000B0589" w:rsidRPr="00D46B11" w14:paraId="3990C2D7" w14:textId="77777777" w:rsidTr="00D46B11">
        <w:trPr>
          <w:cantSplit/>
          <w:trHeight w:val="23"/>
        </w:trPr>
        <w:tc>
          <w:tcPr>
            <w:tcW w:w="9356" w:type="dxa"/>
          </w:tcPr>
          <w:p w14:paraId="49AE2A12" w14:textId="3CCFF128" w:rsidR="000B0589" w:rsidRPr="00D46B11" w:rsidRDefault="00D46B11" w:rsidP="00647A44">
            <w:pPr>
              <w:spacing w:before="60"/>
              <w:ind w:left="-108" w:right="34"/>
              <w:rPr>
                <w:rFonts w:ascii="Arial" w:hAnsi="Arial" w:cs="Arial"/>
                <w:b/>
                <w:color w:val="000000"/>
                <w:sz w:val="24"/>
                <w:szCs w:val="24"/>
              </w:rPr>
            </w:pPr>
            <w:r w:rsidRPr="00D46B11">
              <w:rPr>
                <w:rFonts w:ascii="Arial" w:hAnsi="Arial" w:cs="Arial"/>
                <w:b/>
                <w:color w:val="000000"/>
                <w:sz w:val="24"/>
                <w:szCs w:val="24"/>
              </w:rPr>
              <w:t xml:space="preserve">by </w:t>
            </w:r>
            <w:r w:rsidR="00293923">
              <w:rPr>
                <w:rFonts w:ascii="Arial" w:hAnsi="Arial" w:cs="Arial"/>
                <w:b/>
                <w:color w:val="000000"/>
                <w:sz w:val="24"/>
                <w:szCs w:val="24"/>
              </w:rPr>
              <w:t>Claire Tregembo BA(Hons) MIPROW</w:t>
            </w:r>
          </w:p>
        </w:tc>
      </w:tr>
      <w:tr w:rsidR="000B0589" w:rsidRPr="00D46B11" w14:paraId="79E780DE" w14:textId="77777777" w:rsidTr="00D46B11">
        <w:trPr>
          <w:cantSplit/>
          <w:trHeight w:val="23"/>
        </w:trPr>
        <w:tc>
          <w:tcPr>
            <w:tcW w:w="9356" w:type="dxa"/>
          </w:tcPr>
          <w:p w14:paraId="018F84D5" w14:textId="274147CA" w:rsidR="000B0589" w:rsidRPr="00EE7334" w:rsidRDefault="00E6033B" w:rsidP="002E2646">
            <w:pPr>
              <w:spacing w:before="120"/>
              <w:ind w:left="-108" w:right="34"/>
              <w:rPr>
                <w:rFonts w:cs="Arial"/>
                <w:b/>
                <w:color w:val="000000"/>
                <w:sz w:val="16"/>
                <w:szCs w:val="16"/>
              </w:rPr>
            </w:pPr>
            <w:r>
              <w:rPr>
                <w:rFonts w:cs="Arial"/>
                <w:b/>
                <w:color w:val="000000"/>
                <w:sz w:val="16"/>
                <w:szCs w:val="16"/>
              </w:rPr>
              <w:t>A</w:t>
            </w:r>
            <w:r w:rsidR="00EE7334">
              <w:rPr>
                <w:rFonts w:cs="Arial"/>
                <w:b/>
                <w:color w:val="000000"/>
                <w:sz w:val="16"/>
                <w:szCs w:val="16"/>
              </w:rPr>
              <w:t>n Inspector appointed by the Secretary of State for Environment, Food and Rural Affairs</w:t>
            </w:r>
          </w:p>
        </w:tc>
      </w:tr>
      <w:tr w:rsidR="000B0589" w:rsidRPr="00D46B11" w14:paraId="7A744F99" w14:textId="77777777" w:rsidTr="00D46B11">
        <w:trPr>
          <w:cantSplit/>
          <w:trHeight w:val="23"/>
        </w:trPr>
        <w:tc>
          <w:tcPr>
            <w:tcW w:w="9356" w:type="dxa"/>
          </w:tcPr>
          <w:p w14:paraId="4147CC45" w14:textId="6176317C" w:rsidR="000B0589" w:rsidRPr="00D46B11" w:rsidRDefault="000B0589" w:rsidP="002E2646">
            <w:pPr>
              <w:spacing w:before="120"/>
              <w:ind w:left="-108" w:right="176"/>
              <w:rPr>
                <w:rFonts w:ascii="Arial" w:hAnsi="Arial" w:cs="Arial"/>
                <w:b/>
                <w:color w:val="000000"/>
                <w:sz w:val="16"/>
                <w:szCs w:val="16"/>
              </w:rPr>
            </w:pPr>
            <w:r w:rsidRPr="00D46B11">
              <w:rPr>
                <w:rFonts w:ascii="Arial" w:hAnsi="Arial" w:cs="Arial"/>
                <w:b/>
                <w:color w:val="000000"/>
                <w:sz w:val="16"/>
                <w:szCs w:val="16"/>
              </w:rPr>
              <w:t>Decision date:</w:t>
            </w:r>
            <w:r w:rsidR="00750610">
              <w:rPr>
                <w:rFonts w:ascii="Arial" w:hAnsi="Arial" w:cs="Arial"/>
                <w:b/>
                <w:color w:val="000000"/>
                <w:sz w:val="16"/>
                <w:szCs w:val="16"/>
              </w:rPr>
              <w:t xml:space="preserve"> 02 March 2026</w:t>
            </w:r>
          </w:p>
        </w:tc>
      </w:tr>
    </w:tbl>
    <w:p w14:paraId="72AB9FE0" w14:textId="77777777" w:rsidR="00D46B11" w:rsidRPr="007D43B6" w:rsidRDefault="00D46B11" w:rsidP="000B0589">
      <w:pPr>
        <w:rPr>
          <w:rFonts w:ascii="Arial" w:hAnsi="Arial" w:cs="Arial"/>
          <w:sz w:val="12"/>
          <w:szCs w:val="12"/>
        </w:rPr>
      </w:pPr>
    </w:p>
    <w:tbl>
      <w:tblPr>
        <w:tblW w:w="0" w:type="auto"/>
        <w:tblLayout w:type="fixed"/>
        <w:tblLook w:val="0000" w:firstRow="0" w:lastRow="0" w:firstColumn="0" w:lastColumn="0" w:noHBand="0" w:noVBand="0"/>
      </w:tblPr>
      <w:tblGrid>
        <w:gridCol w:w="9520"/>
      </w:tblGrid>
      <w:tr w:rsidR="00D46B11" w:rsidRPr="00D46B11" w14:paraId="0EE5B43C" w14:textId="77777777" w:rsidTr="00807F5A">
        <w:trPr>
          <w:trHeight w:val="105"/>
        </w:trPr>
        <w:tc>
          <w:tcPr>
            <w:tcW w:w="9520" w:type="dxa"/>
          </w:tcPr>
          <w:p w14:paraId="3FB14660" w14:textId="65E48D68" w:rsidR="00D46B11" w:rsidRPr="00424760" w:rsidRDefault="00D46B11" w:rsidP="00883CA2">
            <w:pPr>
              <w:spacing w:after="60"/>
              <w:rPr>
                <w:rFonts w:ascii="Arial" w:hAnsi="Arial" w:cs="Arial"/>
                <w:b/>
                <w:color w:val="000000"/>
                <w:szCs w:val="22"/>
              </w:rPr>
            </w:pPr>
            <w:r w:rsidRPr="00424760">
              <w:rPr>
                <w:rFonts w:ascii="Arial" w:hAnsi="Arial" w:cs="Arial"/>
                <w:b/>
                <w:color w:val="000000"/>
                <w:szCs w:val="22"/>
              </w:rPr>
              <w:t xml:space="preserve">Appeal Ref: </w:t>
            </w:r>
            <w:r w:rsidR="005C7E47" w:rsidRPr="00424760">
              <w:rPr>
                <w:rFonts w:ascii="Arial" w:hAnsi="Arial" w:cs="Arial"/>
                <w:b/>
                <w:color w:val="000000"/>
                <w:szCs w:val="22"/>
              </w:rPr>
              <w:t>ROW</w:t>
            </w:r>
            <w:r w:rsidRPr="00424760">
              <w:rPr>
                <w:rFonts w:ascii="Arial" w:hAnsi="Arial" w:cs="Arial"/>
                <w:b/>
                <w:color w:val="000000"/>
                <w:szCs w:val="22"/>
              </w:rPr>
              <w:t>/</w:t>
            </w:r>
            <w:r w:rsidR="00A34B3E">
              <w:rPr>
                <w:rFonts w:ascii="Arial" w:hAnsi="Arial" w:cs="Arial"/>
                <w:b/>
                <w:color w:val="000000"/>
                <w:szCs w:val="22"/>
              </w:rPr>
              <w:t>3370600</w:t>
            </w:r>
          </w:p>
        </w:tc>
      </w:tr>
      <w:tr w:rsidR="00D46B11" w:rsidRPr="00D46B11" w14:paraId="61B93D7D" w14:textId="77777777" w:rsidTr="00D46B11">
        <w:tc>
          <w:tcPr>
            <w:tcW w:w="9520" w:type="dxa"/>
          </w:tcPr>
          <w:p w14:paraId="0C17AB78" w14:textId="681C12E1" w:rsidR="00D46B11" w:rsidRPr="009507F4" w:rsidRDefault="00D46B11" w:rsidP="00883CA2">
            <w:pPr>
              <w:pStyle w:val="TBullet"/>
              <w:numPr>
                <w:ilvl w:val="0"/>
                <w:numId w:val="24"/>
              </w:numPr>
              <w:ind w:left="312" w:hanging="357"/>
              <w:rPr>
                <w:rFonts w:ascii="Arial" w:hAnsi="Arial" w:cs="Arial"/>
                <w:sz w:val="22"/>
                <w:szCs w:val="22"/>
              </w:rPr>
            </w:pPr>
            <w:r w:rsidRPr="009507F4">
              <w:rPr>
                <w:rFonts w:ascii="Arial" w:hAnsi="Arial" w:cs="Arial"/>
                <w:sz w:val="22"/>
                <w:szCs w:val="22"/>
              </w:rPr>
              <w:t xml:space="preserve">This Appeal is made under </w:t>
            </w:r>
            <w:r w:rsidR="005C7E47" w:rsidRPr="009507F4">
              <w:rPr>
                <w:rFonts w:ascii="Arial" w:hAnsi="Arial" w:cs="Arial"/>
                <w:sz w:val="22"/>
                <w:szCs w:val="22"/>
              </w:rPr>
              <w:t>s</w:t>
            </w:r>
            <w:r w:rsidRPr="009507F4">
              <w:rPr>
                <w:rFonts w:ascii="Arial" w:hAnsi="Arial" w:cs="Arial"/>
                <w:sz w:val="22"/>
                <w:szCs w:val="22"/>
              </w:rPr>
              <w:t xml:space="preserve">ection 53(5) and Paragraph 4(1) of Schedule 14 of the Wildlife and Countryside Act 1981 against the decision of </w:t>
            </w:r>
            <w:r w:rsidR="004F2159" w:rsidRPr="009507F4">
              <w:rPr>
                <w:rFonts w:ascii="Arial" w:hAnsi="Arial" w:cs="Arial"/>
                <w:sz w:val="22"/>
                <w:szCs w:val="22"/>
              </w:rPr>
              <w:t>Oldham Council</w:t>
            </w:r>
            <w:r w:rsidRPr="009507F4">
              <w:rPr>
                <w:rFonts w:ascii="Arial" w:hAnsi="Arial" w:cs="Arial"/>
                <w:sz w:val="22"/>
                <w:szCs w:val="22"/>
              </w:rPr>
              <w:t xml:space="preserve"> not to make an Order under section 53(2) of that Act.</w:t>
            </w:r>
          </w:p>
          <w:p w14:paraId="0B449949" w14:textId="7B1E3A32" w:rsidR="00D46B11" w:rsidRPr="009A4F64" w:rsidRDefault="00D46B11" w:rsidP="00EC3E0D">
            <w:pPr>
              <w:pStyle w:val="TBullet"/>
              <w:numPr>
                <w:ilvl w:val="0"/>
                <w:numId w:val="24"/>
              </w:numPr>
              <w:ind w:left="313"/>
              <w:rPr>
                <w:rFonts w:ascii="Arial" w:hAnsi="Arial" w:cs="Arial"/>
                <w:sz w:val="22"/>
                <w:szCs w:val="22"/>
              </w:rPr>
            </w:pPr>
            <w:r w:rsidRPr="009A4F64">
              <w:rPr>
                <w:rFonts w:ascii="Arial" w:hAnsi="Arial" w:cs="Arial"/>
                <w:sz w:val="22"/>
                <w:szCs w:val="22"/>
              </w:rPr>
              <w:t xml:space="preserve">The application dated </w:t>
            </w:r>
            <w:r w:rsidR="000E12D0" w:rsidRPr="009A4F64">
              <w:rPr>
                <w:rFonts w:ascii="Arial" w:hAnsi="Arial" w:cs="Arial"/>
                <w:sz w:val="22"/>
                <w:szCs w:val="22"/>
              </w:rPr>
              <w:t>7</w:t>
            </w:r>
            <w:r w:rsidR="002A4310" w:rsidRPr="009A4F64">
              <w:rPr>
                <w:rFonts w:ascii="Arial" w:hAnsi="Arial" w:cs="Arial"/>
                <w:sz w:val="22"/>
                <w:szCs w:val="22"/>
              </w:rPr>
              <w:t xml:space="preserve"> February 2025</w:t>
            </w:r>
            <w:r w:rsidRPr="009A4F64">
              <w:rPr>
                <w:rFonts w:ascii="Arial" w:hAnsi="Arial" w:cs="Arial"/>
                <w:sz w:val="22"/>
                <w:szCs w:val="22"/>
              </w:rPr>
              <w:t xml:space="preserve"> was refused by the Council on </w:t>
            </w:r>
            <w:r w:rsidR="0013264B" w:rsidRPr="009A4F64">
              <w:rPr>
                <w:rFonts w:ascii="Arial" w:hAnsi="Arial" w:cs="Arial"/>
                <w:sz w:val="22"/>
                <w:szCs w:val="22"/>
              </w:rPr>
              <w:t>19</w:t>
            </w:r>
            <w:r w:rsidR="002A4310" w:rsidRPr="009A4F64">
              <w:rPr>
                <w:rFonts w:ascii="Arial" w:hAnsi="Arial" w:cs="Arial"/>
                <w:sz w:val="22"/>
                <w:szCs w:val="22"/>
              </w:rPr>
              <w:t xml:space="preserve"> June 2025</w:t>
            </w:r>
            <w:r w:rsidRPr="009A4F64">
              <w:rPr>
                <w:rFonts w:ascii="Arial" w:hAnsi="Arial" w:cs="Arial"/>
                <w:sz w:val="22"/>
                <w:szCs w:val="22"/>
              </w:rPr>
              <w:t>.</w:t>
            </w:r>
          </w:p>
        </w:tc>
      </w:tr>
      <w:tr w:rsidR="00D46B11" w:rsidRPr="00D46B11" w14:paraId="038CEA06" w14:textId="77777777" w:rsidTr="00D46B11">
        <w:tc>
          <w:tcPr>
            <w:tcW w:w="9520" w:type="dxa"/>
          </w:tcPr>
          <w:p w14:paraId="55C26519" w14:textId="6CFF0C0F" w:rsidR="00D46B11" w:rsidRPr="009A4F64" w:rsidRDefault="00D46B11" w:rsidP="00EC3E0D">
            <w:pPr>
              <w:pStyle w:val="TBullet"/>
              <w:numPr>
                <w:ilvl w:val="0"/>
                <w:numId w:val="24"/>
              </w:numPr>
              <w:ind w:left="313"/>
              <w:rPr>
                <w:rFonts w:ascii="Arial" w:hAnsi="Arial" w:cs="Arial"/>
                <w:sz w:val="22"/>
                <w:szCs w:val="22"/>
              </w:rPr>
            </w:pPr>
            <w:r w:rsidRPr="009A4F64">
              <w:rPr>
                <w:rFonts w:ascii="Arial" w:hAnsi="Arial" w:cs="Arial"/>
                <w:sz w:val="22"/>
                <w:szCs w:val="22"/>
              </w:rPr>
              <w:t xml:space="preserve">The </w:t>
            </w:r>
            <w:r w:rsidR="00397EDE" w:rsidRPr="009A4F64">
              <w:rPr>
                <w:rFonts w:ascii="Arial" w:hAnsi="Arial" w:cs="Arial"/>
                <w:sz w:val="22"/>
                <w:szCs w:val="22"/>
              </w:rPr>
              <w:t>a</w:t>
            </w:r>
            <w:r w:rsidRPr="009A4F64">
              <w:rPr>
                <w:rFonts w:ascii="Arial" w:hAnsi="Arial" w:cs="Arial"/>
                <w:sz w:val="22"/>
                <w:szCs w:val="22"/>
              </w:rPr>
              <w:t>ppellant claims that the definitive map and statement of public rights of way should be modified by adding</w:t>
            </w:r>
            <w:r w:rsidR="007C57DE" w:rsidRPr="009A4F64">
              <w:rPr>
                <w:rFonts w:ascii="Arial" w:hAnsi="Arial" w:cs="Arial"/>
                <w:sz w:val="22"/>
                <w:szCs w:val="22"/>
              </w:rPr>
              <w:t xml:space="preserve"> the</w:t>
            </w:r>
            <w:r w:rsidRPr="009A4F64">
              <w:rPr>
                <w:rFonts w:ascii="Arial" w:hAnsi="Arial" w:cs="Arial"/>
                <w:sz w:val="22"/>
                <w:szCs w:val="22"/>
              </w:rPr>
              <w:t xml:space="preserve"> footpath shown on the plan appended to this decision</w:t>
            </w:r>
            <w:r w:rsidR="002A4310" w:rsidRPr="009A4F64">
              <w:rPr>
                <w:rFonts w:ascii="Arial" w:hAnsi="Arial" w:cs="Arial"/>
                <w:sz w:val="22"/>
                <w:szCs w:val="22"/>
              </w:rPr>
              <w:t>.</w:t>
            </w:r>
          </w:p>
          <w:p w14:paraId="38A0905E" w14:textId="77777777" w:rsidR="00D46B11" w:rsidRPr="00FD73A2" w:rsidRDefault="00D46B11" w:rsidP="00EC3E0D">
            <w:pPr>
              <w:pStyle w:val="TBullet"/>
              <w:numPr>
                <w:ilvl w:val="0"/>
                <w:numId w:val="0"/>
              </w:numPr>
              <w:rPr>
                <w:rFonts w:ascii="Arial" w:hAnsi="Arial" w:cs="Arial"/>
                <w:sz w:val="6"/>
                <w:szCs w:val="6"/>
              </w:rPr>
            </w:pPr>
          </w:p>
          <w:p w14:paraId="27625CC0" w14:textId="2B0DB3A6" w:rsidR="007C57DE" w:rsidRPr="009A4F64" w:rsidRDefault="007C57DE" w:rsidP="00EC3E0D">
            <w:pPr>
              <w:pStyle w:val="TBullet"/>
              <w:numPr>
                <w:ilvl w:val="0"/>
                <w:numId w:val="0"/>
              </w:numPr>
              <w:rPr>
                <w:rFonts w:ascii="Arial" w:hAnsi="Arial" w:cs="Arial"/>
                <w:b/>
                <w:bCs/>
                <w:sz w:val="22"/>
                <w:szCs w:val="22"/>
              </w:rPr>
            </w:pPr>
            <w:r w:rsidRPr="009A4F64">
              <w:rPr>
                <w:rFonts w:ascii="Arial" w:hAnsi="Arial" w:cs="Arial"/>
                <w:b/>
                <w:bCs/>
                <w:sz w:val="22"/>
                <w:szCs w:val="22"/>
              </w:rPr>
              <w:t>Summary of Decision: The Appeal is allowed.</w:t>
            </w:r>
          </w:p>
        </w:tc>
      </w:tr>
      <w:tr w:rsidR="00D46B11" w14:paraId="3E96A7CB" w14:textId="77777777" w:rsidTr="00D46B11">
        <w:tc>
          <w:tcPr>
            <w:tcW w:w="9520" w:type="dxa"/>
            <w:tcBorders>
              <w:bottom w:val="single" w:sz="6" w:space="0" w:color="000000"/>
            </w:tcBorders>
          </w:tcPr>
          <w:p w14:paraId="5CBFA12A" w14:textId="77777777" w:rsidR="00D46B11" w:rsidRPr="00D46B11" w:rsidRDefault="00D46B11" w:rsidP="00D46B11">
            <w:pPr>
              <w:rPr>
                <w:b/>
                <w:color w:val="000000"/>
                <w:sz w:val="4"/>
              </w:rPr>
            </w:pPr>
            <w:bookmarkStart w:id="1" w:name="bmkReturn"/>
            <w:bookmarkEnd w:id="1"/>
          </w:p>
        </w:tc>
      </w:tr>
    </w:tbl>
    <w:p w14:paraId="55FCF26D" w14:textId="109C6380" w:rsidR="00D46B11" w:rsidRPr="009A4F64" w:rsidRDefault="005F0D9E" w:rsidP="00DC19B0">
      <w:pPr>
        <w:pStyle w:val="Heading6blackfont"/>
        <w:spacing w:before="160"/>
        <w:rPr>
          <w:rFonts w:ascii="Arial" w:hAnsi="Arial" w:cs="Arial"/>
          <w:sz w:val="24"/>
          <w:szCs w:val="24"/>
        </w:rPr>
      </w:pPr>
      <w:r w:rsidRPr="009A4F64">
        <w:rPr>
          <w:rFonts w:ascii="Arial" w:hAnsi="Arial" w:cs="Arial"/>
          <w:sz w:val="24"/>
          <w:szCs w:val="24"/>
        </w:rPr>
        <w:t>Pr</w:t>
      </w:r>
      <w:r w:rsidR="005141E5" w:rsidRPr="009A4F64">
        <w:rPr>
          <w:rFonts w:ascii="Arial" w:hAnsi="Arial" w:cs="Arial"/>
          <w:sz w:val="24"/>
          <w:szCs w:val="24"/>
        </w:rPr>
        <w:t>ocedural</w:t>
      </w:r>
      <w:r w:rsidRPr="009A4F64">
        <w:rPr>
          <w:rFonts w:ascii="Arial" w:hAnsi="Arial" w:cs="Arial"/>
          <w:sz w:val="24"/>
          <w:szCs w:val="24"/>
        </w:rPr>
        <w:t xml:space="preserve"> Matters</w:t>
      </w:r>
    </w:p>
    <w:p w14:paraId="45F0845C" w14:textId="603881B8" w:rsidR="00252D0C" w:rsidRPr="00107A5B" w:rsidRDefault="00252D0C" w:rsidP="00DC19B0">
      <w:pPr>
        <w:pStyle w:val="Style1"/>
        <w:spacing w:before="160"/>
        <w:rPr>
          <w:rFonts w:ascii="Arial" w:hAnsi="Arial" w:cs="Arial"/>
          <w:sz w:val="24"/>
          <w:szCs w:val="24"/>
        </w:rPr>
      </w:pPr>
      <w:r w:rsidRPr="00107A5B">
        <w:rPr>
          <w:rFonts w:ascii="Arial" w:hAnsi="Arial" w:cs="Arial"/>
          <w:sz w:val="24"/>
          <w:szCs w:val="24"/>
        </w:rPr>
        <w:t xml:space="preserve">I have been directed by the Secretary of State for Environment, Food and Rural Affairs to determine this appeal under </w:t>
      </w:r>
      <w:r w:rsidR="005C7E47" w:rsidRPr="00107A5B">
        <w:rPr>
          <w:rFonts w:ascii="Arial" w:hAnsi="Arial" w:cs="Arial"/>
          <w:sz w:val="24"/>
          <w:szCs w:val="24"/>
        </w:rPr>
        <w:t>s</w:t>
      </w:r>
      <w:r w:rsidRPr="00107A5B">
        <w:rPr>
          <w:rFonts w:ascii="Arial" w:hAnsi="Arial" w:cs="Arial"/>
          <w:sz w:val="24"/>
          <w:szCs w:val="24"/>
        </w:rPr>
        <w:t xml:space="preserve">ection 53(5) and Paragraph 4(1) of Schedule 14 of the </w:t>
      </w:r>
      <w:r w:rsidR="00134064" w:rsidRPr="00107A5B">
        <w:rPr>
          <w:rFonts w:ascii="Arial" w:hAnsi="Arial" w:cs="Arial"/>
          <w:sz w:val="24"/>
          <w:szCs w:val="24"/>
        </w:rPr>
        <w:t>Wildlife and Countryside Act 1981 (</w:t>
      </w:r>
      <w:r w:rsidR="00BF791F" w:rsidRPr="00107A5B">
        <w:rPr>
          <w:rFonts w:ascii="Arial" w:hAnsi="Arial" w:cs="Arial"/>
          <w:sz w:val="24"/>
          <w:szCs w:val="24"/>
        </w:rPr>
        <w:t>t</w:t>
      </w:r>
      <w:r w:rsidR="00134064" w:rsidRPr="00107A5B">
        <w:rPr>
          <w:rFonts w:ascii="Arial" w:hAnsi="Arial" w:cs="Arial"/>
          <w:sz w:val="24"/>
          <w:szCs w:val="24"/>
        </w:rPr>
        <w:t>he 1981 Act)</w:t>
      </w:r>
      <w:r w:rsidR="00452131" w:rsidRPr="00107A5B">
        <w:rPr>
          <w:rFonts w:ascii="Arial" w:hAnsi="Arial" w:cs="Arial"/>
          <w:sz w:val="24"/>
          <w:szCs w:val="24"/>
        </w:rPr>
        <w:t>.</w:t>
      </w:r>
    </w:p>
    <w:p w14:paraId="37129FE1" w14:textId="1207F000" w:rsidR="00252D0C" w:rsidRPr="00504BE4" w:rsidRDefault="00252D0C" w:rsidP="00DC19B0">
      <w:pPr>
        <w:pStyle w:val="Style1"/>
        <w:spacing w:before="160"/>
        <w:rPr>
          <w:rFonts w:ascii="Arial" w:hAnsi="Arial" w:cs="Arial"/>
          <w:sz w:val="24"/>
          <w:szCs w:val="24"/>
        </w:rPr>
      </w:pPr>
      <w:r w:rsidRPr="00107A5B">
        <w:rPr>
          <w:rFonts w:ascii="Arial" w:hAnsi="Arial" w:cs="Arial"/>
          <w:sz w:val="24"/>
          <w:szCs w:val="24"/>
        </w:rPr>
        <w:t>The appeal has been determined on the papers submitted.</w:t>
      </w:r>
      <w:r w:rsidR="0012550B" w:rsidRPr="00107A5B">
        <w:rPr>
          <w:rFonts w:ascii="Arial" w:hAnsi="Arial" w:cs="Arial"/>
          <w:sz w:val="24"/>
          <w:szCs w:val="24"/>
        </w:rPr>
        <w:t xml:space="preserve"> </w:t>
      </w:r>
      <w:r w:rsidR="0012550B" w:rsidRPr="00504BE4">
        <w:rPr>
          <w:rFonts w:ascii="Arial" w:hAnsi="Arial" w:cs="Arial"/>
          <w:sz w:val="24"/>
          <w:szCs w:val="24"/>
        </w:rPr>
        <w:t>I have not visited the site</w:t>
      </w:r>
      <w:r w:rsidR="004538EA" w:rsidRPr="00504BE4">
        <w:rPr>
          <w:rFonts w:ascii="Arial" w:hAnsi="Arial" w:cs="Arial"/>
          <w:sz w:val="24"/>
          <w:szCs w:val="24"/>
        </w:rPr>
        <w:t>,</w:t>
      </w:r>
      <w:r w:rsidR="0012550B" w:rsidRPr="00504BE4">
        <w:rPr>
          <w:rFonts w:ascii="Arial" w:hAnsi="Arial" w:cs="Arial"/>
          <w:sz w:val="24"/>
          <w:szCs w:val="24"/>
        </w:rPr>
        <w:t xml:space="preserve"> but I am satisfied that I can make my decision without the need to do so.</w:t>
      </w:r>
    </w:p>
    <w:p w14:paraId="786A326B" w14:textId="37ACA791" w:rsidR="006366CA" w:rsidRPr="00504BE4" w:rsidRDefault="00D46B11" w:rsidP="00DC19B0">
      <w:pPr>
        <w:pStyle w:val="Heading6blackfont"/>
        <w:spacing w:before="160"/>
        <w:rPr>
          <w:rFonts w:ascii="Arial" w:hAnsi="Arial" w:cs="Arial"/>
          <w:sz w:val="24"/>
          <w:szCs w:val="24"/>
        </w:rPr>
      </w:pPr>
      <w:r w:rsidRPr="00504BE4">
        <w:rPr>
          <w:rFonts w:ascii="Arial" w:hAnsi="Arial" w:cs="Arial"/>
          <w:sz w:val="24"/>
          <w:szCs w:val="24"/>
        </w:rPr>
        <w:t>Main Issue</w:t>
      </w:r>
      <w:r w:rsidR="00552DA9" w:rsidRPr="00504BE4">
        <w:rPr>
          <w:rFonts w:ascii="Arial" w:hAnsi="Arial" w:cs="Arial"/>
          <w:sz w:val="24"/>
          <w:szCs w:val="24"/>
        </w:rPr>
        <w:t>s</w:t>
      </w:r>
    </w:p>
    <w:p w14:paraId="27E1A3F0" w14:textId="12E0D892" w:rsidR="009F2FEE" w:rsidRPr="00504BE4" w:rsidRDefault="00CA68A2" w:rsidP="00DC19B0">
      <w:pPr>
        <w:pStyle w:val="Style1"/>
        <w:spacing w:before="160"/>
        <w:rPr>
          <w:rFonts w:ascii="Arial" w:hAnsi="Arial" w:cs="Arial"/>
          <w:sz w:val="24"/>
          <w:szCs w:val="24"/>
        </w:rPr>
      </w:pPr>
      <w:r w:rsidRPr="00504BE4">
        <w:rPr>
          <w:rFonts w:ascii="Arial" w:hAnsi="Arial" w:cs="Arial"/>
          <w:sz w:val="24"/>
          <w:szCs w:val="24"/>
        </w:rPr>
        <w:t xml:space="preserve">The application was made </w:t>
      </w:r>
      <w:r w:rsidR="00BF791F" w:rsidRPr="00504BE4">
        <w:rPr>
          <w:rFonts w:ascii="Arial" w:hAnsi="Arial" w:cs="Arial"/>
          <w:sz w:val="24"/>
          <w:szCs w:val="24"/>
        </w:rPr>
        <w:t>under section 53(2) of the 1981</w:t>
      </w:r>
      <w:r w:rsidR="009F2FEE" w:rsidRPr="00504BE4">
        <w:rPr>
          <w:rFonts w:ascii="Arial" w:hAnsi="Arial" w:cs="Arial"/>
          <w:sz w:val="24"/>
          <w:szCs w:val="24"/>
        </w:rPr>
        <w:t xml:space="preserve"> </w:t>
      </w:r>
      <w:r w:rsidR="00BF791F" w:rsidRPr="00504BE4">
        <w:rPr>
          <w:rFonts w:ascii="Arial" w:hAnsi="Arial" w:cs="Arial"/>
          <w:sz w:val="24"/>
          <w:szCs w:val="24"/>
        </w:rPr>
        <w:t>Act</w:t>
      </w:r>
      <w:r w:rsidR="00CA1697" w:rsidRPr="00504BE4">
        <w:rPr>
          <w:rFonts w:ascii="Arial" w:hAnsi="Arial" w:cs="Arial"/>
          <w:sz w:val="24"/>
          <w:szCs w:val="24"/>
        </w:rPr>
        <w:t xml:space="preserve"> </w:t>
      </w:r>
      <w:r w:rsidR="005651ED" w:rsidRPr="00504BE4">
        <w:rPr>
          <w:rFonts w:ascii="Arial" w:hAnsi="Arial" w:cs="Arial"/>
          <w:sz w:val="24"/>
          <w:szCs w:val="24"/>
        </w:rPr>
        <w:t>which requi</w:t>
      </w:r>
      <w:r w:rsidR="008877F3" w:rsidRPr="00504BE4">
        <w:rPr>
          <w:rFonts w:ascii="Arial" w:hAnsi="Arial" w:cs="Arial"/>
          <w:sz w:val="24"/>
          <w:szCs w:val="24"/>
        </w:rPr>
        <w:t xml:space="preserve">res the surveying authority to keep their definitive map and statement </w:t>
      </w:r>
      <w:r w:rsidR="00FC510E">
        <w:rPr>
          <w:rFonts w:ascii="Arial" w:hAnsi="Arial" w:cs="Arial"/>
          <w:sz w:val="24"/>
          <w:szCs w:val="24"/>
        </w:rPr>
        <w:t xml:space="preserve">(DMS) </w:t>
      </w:r>
      <w:r w:rsidR="00DD7D7C" w:rsidRPr="00504BE4">
        <w:rPr>
          <w:rFonts w:ascii="Arial" w:hAnsi="Arial" w:cs="Arial"/>
          <w:sz w:val="24"/>
          <w:szCs w:val="24"/>
        </w:rPr>
        <w:t>under continuous review</w:t>
      </w:r>
      <w:r w:rsidR="00FB07B8" w:rsidRPr="00504BE4">
        <w:rPr>
          <w:rFonts w:ascii="Arial" w:hAnsi="Arial" w:cs="Arial"/>
          <w:sz w:val="24"/>
          <w:szCs w:val="24"/>
        </w:rPr>
        <w:t xml:space="preserve">, and to modify them upon </w:t>
      </w:r>
      <w:r w:rsidR="008C3254" w:rsidRPr="00504BE4">
        <w:rPr>
          <w:rFonts w:ascii="Arial" w:hAnsi="Arial" w:cs="Arial"/>
          <w:sz w:val="24"/>
          <w:szCs w:val="24"/>
        </w:rPr>
        <w:t>occurrence</w:t>
      </w:r>
      <w:r w:rsidR="00FB07B8" w:rsidRPr="00504BE4">
        <w:rPr>
          <w:rFonts w:ascii="Arial" w:hAnsi="Arial" w:cs="Arial"/>
          <w:sz w:val="24"/>
          <w:szCs w:val="24"/>
        </w:rPr>
        <w:t xml:space="preserve"> of specific events cited in </w:t>
      </w:r>
      <w:r w:rsidR="005C7E47" w:rsidRPr="00504BE4">
        <w:rPr>
          <w:rFonts w:ascii="Arial" w:hAnsi="Arial" w:cs="Arial"/>
          <w:sz w:val="24"/>
          <w:szCs w:val="24"/>
        </w:rPr>
        <w:t>s</w:t>
      </w:r>
      <w:r w:rsidR="00FB07B8" w:rsidRPr="00504BE4">
        <w:rPr>
          <w:rFonts w:ascii="Arial" w:hAnsi="Arial" w:cs="Arial"/>
          <w:sz w:val="24"/>
          <w:szCs w:val="24"/>
        </w:rPr>
        <w:t>ection 53(3)</w:t>
      </w:r>
      <w:r w:rsidR="00C35840" w:rsidRPr="00504BE4">
        <w:rPr>
          <w:rFonts w:ascii="Arial" w:hAnsi="Arial" w:cs="Arial"/>
          <w:sz w:val="24"/>
          <w:szCs w:val="24"/>
        </w:rPr>
        <w:t>.</w:t>
      </w:r>
    </w:p>
    <w:p w14:paraId="42B792E4" w14:textId="02CEC57B" w:rsidR="008C3254" w:rsidRPr="0045359F" w:rsidRDefault="008C3254" w:rsidP="00DC19B0">
      <w:pPr>
        <w:pStyle w:val="Style1"/>
        <w:spacing w:before="160"/>
        <w:rPr>
          <w:rFonts w:ascii="Arial" w:hAnsi="Arial" w:cs="Arial"/>
          <w:sz w:val="24"/>
          <w:szCs w:val="24"/>
        </w:rPr>
      </w:pPr>
      <w:r w:rsidRPr="00FC510E">
        <w:rPr>
          <w:rFonts w:ascii="Arial" w:hAnsi="Arial" w:cs="Arial"/>
          <w:sz w:val="24"/>
          <w:szCs w:val="24"/>
        </w:rPr>
        <w:t xml:space="preserve">The need for an Order to be considered when evidence is submitted in support of a claim that a public right of way which is not shown in the </w:t>
      </w:r>
      <w:r w:rsidR="00FC510E">
        <w:rPr>
          <w:rFonts w:ascii="Arial" w:hAnsi="Arial" w:cs="Arial"/>
          <w:sz w:val="24"/>
          <w:szCs w:val="24"/>
        </w:rPr>
        <w:t>DMS</w:t>
      </w:r>
      <w:r w:rsidRPr="00FC510E">
        <w:rPr>
          <w:rFonts w:ascii="Arial" w:hAnsi="Arial" w:cs="Arial"/>
          <w:sz w:val="24"/>
          <w:szCs w:val="24"/>
        </w:rPr>
        <w:t xml:space="preserve"> subsists is dealt with under </w:t>
      </w:r>
      <w:r w:rsidR="00E87831">
        <w:rPr>
          <w:rFonts w:ascii="Arial" w:hAnsi="Arial" w:cs="Arial"/>
          <w:sz w:val="24"/>
          <w:szCs w:val="24"/>
        </w:rPr>
        <w:t>s</w:t>
      </w:r>
      <w:r w:rsidRPr="0045359F">
        <w:rPr>
          <w:rFonts w:ascii="Arial" w:hAnsi="Arial" w:cs="Arial"/>
          <w:sz w:val="24"/>
          <w:szCs w:val="24"/>
        </w:rPr>
        <w:t>ection 53 (3)</w:t>
      </w:r>
      <w:r w:rsidRPr="0045359F">
        <w:rPr>
          <w:rFonts w:ascii="Arial" w:hAnsi="Arial" w:cs="Arial"/>
          <w:color w:val="000000" w:themeColor="text1"/>
          <w:sz w:val="24"/>
          <w:szCs w:val="24"/>
        </w:rPr>
        <w:t xml:space="preserve">(c)(i) </w:t>
      </w:r>
      <w:r w:rsidRPr="0045359F">
        <w:rPr>
          <w:rFonts w:ascii="Arial" w:hAnsi="Arial" w:cs="Arial"/>
          <w:sz w:val="24"/>
          <w:szCs w:val="24"/>
        </w:rPr>
        <w:t>of the 1981 Act</w:t>
      </w:r>
      <w:r w:rsidR="00E87831">
        <w:rPr>
          <w:rFonts w:ascii="Arial" w:hAnsi="Arial" w:cs="Arial"/>
          <w:sz w:val="24"/>
          <w:szCs w:val="24"/>
        </w:rPr>
        <w:t>. This</w:t>
      </w:r>
      <w:r w:rsidRPr="0045359F">
        <w:rPr>
          <w:rFonts w:ascii="Arial" w:hAnsi="Arial" w:cs="Arial"/>
          <w:sz w:val="24"/>
          <w:szCs w:val="24"/>
        </w:rPr>
        <w:t xml:space="preserve"> provides that a modification order should be made on the discovery of evidence which, when considered with all other relevant evidence available, shows that a right of way which is not shown subsists or is reasonably alleged to subsist over land in the area to which the map relates.</w:t>
      </w:r>
    </w:p>
    <w:p w14:paraId="0D89290E" w14:textId="642F2617" w:rsidR="00517636" w:rsidRPr="00F91C87" w:rsidRDefault="00517636" w:rsidP="00DC19B0">
      <w:pPr>
        <w:pStyle w:val="Style1"/>
        <w:spacing w:before="160"/>
        <w:rPr>
          <w:rFonts w:ascii="Arial" w:hAnsi="Arial" w:cs="Arial"/>
          <w:sz w:val="24"/>
          <w:szCs w:val="24"/>
        </w:rPr>
      </w:pPr>
      <w:r w:rsidRPr="00F91C87">
        <w:rPr>
          <w:rFonts w:ascii="Arial" w:hAnsi="Arial" w:cs="Arial"/>
          <w:sz w:val="24"/>
          <w:szCs w:val="24"/>
        </w:rPr>
        <w:t>In arriving at my conclusions, I have taken account of the evidence submitted by the parties, the relevant part of the 1981</w:t>
      </w:r>
      <w:r w:rsidR="002013FA" w:rsidRPr="00F91C87">
        <w:rPr>
          <w:rFonts w:ascii="Arial" w:hAnsi="Arial" w:cs="Arial"/>
          <w:sz w:val="24"/>
          <w:szCs w:val="24"/>
        </w:rPr>
        <w:t xml:space="preserve"> Act</w:t>
      </w:r>
      <w:r w:rsidRPr="00F91C87">
        <w:rPr>
          <w:rFonts w:ascii="Arial" w:hAnsi="Arial" w:cs="Arial"/>
          <w:sz w:val="24"/>
          <w:szCs w:val="24"/>
        </w:rPr>
        <w:t xml:space="preserve"> and the findings of the Courts in the cases of </w:t>
      </w:r>
      <w:r w:rsidRPr="00F91C87">
        <w:rPr>
          <w:rFonts w:ascii="Arial" w:hAnsi="Arial" w:cs="Arial"/>
          <w:i/>
          <w:iCs/>
          <w:sz w:val="24"/>
          <w:szCs w:val="24"/>
        </w:rPr>
        <w:t>Secretary of State for the Environment ex parte Bagshaw and Norton</w:t>
      </w:r>
      <w:r w:rsidRPr="00F91C87">
        <w:rPr>
          <w:rFonts w:ascii="Arial" w:hAnsi="Arial" w:cs="Arial"/>
          <w:sz w:val="24"/>
          <w:szCs w:val="24"/>
        </w:rPr>
        <w:t xml:space="preserve"> (QBD) [1994] 68 P &amp; CR 402 [1995] (</w:t>
      </w:r>
      <w:r w:rsidRPr="00F91C87">
        <w:rPr>
          <w:rFonts w:ascii="Arial" w:hAnsi="Arial" w:cs="Arial"/>
          <w:i/>
          <w:iCs/>
          <w:sz w:val="24"/>
          <w:szCs w:val="24"/>
        </w:rPr>
        <w:t>Bagshaw and Norton</w:t>
      </w:r>
      <w:r w:rsidRPr="00F91C87">
        <w:rPr>
          <w:rFonts w:ascii="Arial" w:hAnsi="Arial" w:cs="Arial"/>
          <w:sz w:val="24"/>
          <w:szCs w:val="24"/>
        </w:rPr>
        <w:t xml:space="preserve">) and </w:t>
      </w:r>
      <w:r w:rsidRPr="00F91C87">
        <w:rPr>
          <w:rFonts w:ascii="Arial" w:hAnsi="Arial" w:cs="Arial"/>
          <w:i/>
          <w:iCs/>
          <w:sz w:val="24"/>
          <w:szCs w:val="24"/>
        </w:rPr>
        <w:t>R v Secretary of State for Wales ex parte Emery</w:t>
      </w:r>
      <w:r w:rsidRPr="00F91C87">
        <w:rPr>
          <w:rFonts w:ascii="Arial" w:hAnsi="Arial" w:cs="Arial"/>
          <w:sz w:val="24"/>
          <w:szCs w:val="24"/>
        </w:rPr>
        <w:t xml:space="preserve"> [1996] 4 All ER 367 (</w:t>
      </w:r>
      <w:r w:rsidRPr="00F91C87">
        <w:rPr>
          <w:rFonts w:ascii="Arial" w:hAnsi="Arial" w:cs="Arial"/>
          <w:i/>
          <w:iCs/>
          <w:sz w:val="24"/>
          <w:szCs w:val="24"/>
        </w:rPr>
        <w:t>Emery</w:t>
      </w:r>
      <w:r w:rsidRPr="00F91C87">
        <w:rPr>
          <w:rFonts w:ascii="Arial" w:hAnsi="Arial" w:cs="Arial"/>
          <w:sz w:val="24"/>
          <w:szCs w:val="24"/>
        </w:rPr>
        <w:t>).</w:t>
      </w:r>
    </w:p>
    <w:p w14:paraId="74F639EE" w14:textId="05C27425" w:rsidR="00FA734C" w:rsidRPr="00F91C87" w:rsidRDefault="00FA734C" w:rsidP="00DC19B0">
      <w:pPr>
        <w:pStyle w:val="Style1"/>
        <w:spacing w:before="160"/>
        <w:rPr>
          <w:rFonts w:ascii="Arial" w:hAnsi="Arial" w:cs="Arial"/>
          <w:sz w:val="24"/>
          <w:szCs w:val="24"/>
        </w:rPr>
      </w:pPr>
      <w:r w:rsidRPr="00F91C87">
        <w:rPr>
          <w:rFonts w:ascii="Arial" w:hAnsi="Arial" w:cs="Arial"/>
          <w:sz w:val="24"/>
          <w:szCs w:val="24"/>
        </w:rPr>
        <w:t>As made clear by the High Court in</w:t>
      </w:r>
      <w:r w:rsidRPr="00F91C87">
        <w:rPr>
          <w:rFonts w:ascii="Arial" w:hAnsi="Arial" w:cs="Arial"/>
          <w:i/>
          <w:sz w:val="24"/>
          <w:szCs w:val="24"/>
        </w:rPr>
        <w:t xml:space="preserve"> </w:t>
      </w:r>
      <w:r w:rsidR="00342BE3" w:rsidRPr="00F91C87">
        <w:rPr>
          <w:rFonts w:ascii="Arial" w:hAnsi="Arial" w:cs="Arial"/>
          <w:i/>
          <w:sz w:val="24"/>
          <w:szCs w:val="24"/>
        </w:rPr>
        <w:t>Bagshaw and Norton</w:t>
      </w:r>
      <w:r w:rsidR="00B92443" w:rsidRPr="00F91C87">
        <w:rPr>
          <w:rFonts w:ascii="Arial" w:hAnsi="Arial" w:cs="Arial"/>
          <w:sz w:val="24"/>
          <w:szCs w:val="24"/>
        </w:rPr>
        <w:t xml:space="preserve"> </w:t>
      </w:r>
      <w:r w:rsidRPr="00F91C87">
        <w:rPr>
          <w:rFonts w:ascii="Arial" w:hAnsi="Arial" w:cs="Arial"/>
          <w:sz w:val="24"/>
          <w:szCs w:val="24"/>
        </w:rPr>
        <w:t xml:space="preserve">this involves two tests: </w:t>
      </w:r>
    </w:p>
    <w:p w14:paraId="25195BC5" w14:textId="77777777" w:rsidR="00FA734C" w:rsidRPr="00F91C87" w:rsidRDefault="00FA734C" w:rsidP="00DC19B0">
      <w:pPr>
        <w:pStyle w:val="Style1"/>
        <w:numPr>
          <w:ilvl w:val="0"/>
          <w:numId w:val="0"/>
        </w:numPr>
        <w:spacing w:before="160"/>
        <w:ind w:left="432"/>
        <w:rPr>
          <w:rFonts w:ascii="Arial" w:hAnsi="Arial" w:cs="Arial"/>
          <w:bCs/>
          <w:sz w:val="24"/>
          <w:szCs w:val="24"/>
        </w:rPr>
      </w:pPr>
      <w:r w:rsidRPr="00F91C87">
        <w:rPr>
          <w:rFonts w:ascii="Arial" w:hAnsi="Arial" w:cs="Arial"/>
          <w:bCs/>
          <w:sz w:val="24"/>
          <w:szCs w:val="24"/>
        </w:rPr>
        <w:t>Test A - Does a right of way subsist on the balance of probabilities?</w:t>
      </w:r>
      <w:r w:rsidRPr="00F91C87">
        <w:rPr>
          <w:rFonts w:ascii="Arial" w:hAnsi="Arial" w:cs="Arial"/>
          <w:bCs/>
          <w:color w:val="FF0000"/>
          <w:sz w:val="24"/>
          <w:szCs w:val="24"/>
        </w:rPr>
        <w:t xml:space="preserve"> </w:t>
      </w:r>
    </w:p>
    <w:p w14:paraId="7DEC88E7" w14:textId="33A83327" w:rsidR="00FA734C" w:rsidRPr="00212AD9" w:rsidRDefault="00FA734C" w:rsidP="00DC19B0">
      <w:pPr>
        <w:pStyle w:val="Style1"/>
        <w:numPr>
          <w:ilvl w:val="0"/>
          <w:numId w:val="0"/>
        </w:numPr>
        <w:spacing w:before="160"/>
        <w:ind w:left="432"/>
        <w:rPr>
          <w:rFonts w:ascii="Arial" w:hAnsi="Arial" w:cs="Arial"/>
          <w:sz w:val="24"/>
          <w:szCs w:val="24"/>
        </w:rPr>
      </w:pPr>
      <w:r w:rsidRPr="00F91C87">
        <w:rPr>
          <w:rFonts w:ascii="Arial" w:hAnsi="Arial" w:cs="Arial"/>
          <w:bCs/>
          <w:sz w:val="24"/>
          <w:szCs w:val="24"/>
        </w:rPr>
        <w:t xml:space="preserve">Test B </w:t>
      </w:r>
      <w:r w:rsidR="00EE3AAA" w:rsidRPr="00F91C87">
        <w:rPr>
          <w:rFonts w:ascii="Arial" w:hAnsi="Arial" w:cs="Arial"/>
          <w:bCs/>
          <w:sz w:val="24"/>
          <w:szCs w:val="24"/>
        </w:rPr>
        <w:t>-</w:t>
      </w:r>
      <w:r w:rsidRPr="00F91C87">
        <w:rPr>
          <w:rFonts w:ascii="Arial" w:hAnsi="Arial" w:cs="Arial"/>
          <w:bCs/>
          <w:sz w:val="24"/>
          <w:szCs w:val="24"/>
        </w:rPr>
        <w:t xml:space="preserve"> Is</w:t>
      </w:r>
      <w:r w:rsidRPr="00F91C87">
        <w:rPr>
          <w:rFonts w:ascii="Arial" w:hAnsi="Arial" w:cs="Arial"/>
          <w:sz w:val="24"/>
          <w:szCs w:val="24"/>
        </w:rPr>
        <w:t xml:space="preserve"> it reasonable to allege that a right of way subsists? </w:t>
      </w:r>
      <w:r w:rsidRPr="00212AD9">
        <w:rPr>
          <w:rFonts w:ascii="Arial" w:hAnsi="Arial" w:cs="Arial"/>
          <w:sz w:val="24"/>
          <w:szCs w:val="24"/>
        </w:rPr>
        <w:t>For this possibility to exist, it will be necessary to show that a reasonable person, having considered all the relevant evidence available, could reasonably allege that a right of way subsists.</w:t>
      </w:r>
    </w:p>
    <w:p w14:paraId="6C994568" w14:textId="20AECE69" w:rsidR="00FA734C" w:rsidRPr="001C04C7" w:rsidRDefault="00FA734C" w:rsidP="00DC19B0">
      <w:pPr>
        <w:pStyle w:val="Style1"/>
        <w:spacing w:before="160"/>
        <w:rPr>
          <w:rFonts w:ascii="Arial" w:hAnsi="Arial" w:cs="Arial"/>
          <w:sz w:val="24"/>
          <w:szCs w:val="24"/>
        </w:rPr>
      </w:pPr>
      <w:r w:rsidRPr="00212AD9">
        <w:rPr>
          <w:rFonts w:ascii="Arial" w:hAnsi="Arial" w:cs="Arial"/>
          <w:sz w:val="24"/>
          <w:szCs w:val="24"/>
        </w:rPr>
        <w:lastRenderedPageBreak/>
        <w:t xml:space="preserve">In relation to Test B, the Court of Appeal recognised in the </w:t>
      </w:r>
      <w:r w:rsidRPr="00212AD9">
        <w:rPr>
          <w:rFonts w:ascii="Arial" w:hAnsi="Arial" w:cs="Arial"/>
          <w:i/>
          <w:sz w:val="24"/>
          <w:szCs w:val="24"/>
        </w:rPr>
        <w:t>Emery</w:t>
      </w:r>
      <w:r w:rsidRPr="00212AD9">
        <w:rPr>
          <w:rFonts w:ascii="Arial" w:hAnsi="Arial" w:cs="Arial"/>
          <w:sz w:val="24"/>
          <w:szCs w:val="24"/>
        </w:rPr>
        <w:t xml:space="preserve"> case that there may be instances where conflicting evidence was presented at the schedule 14 stage. </w:t>
      </w:r>
      <w:r w:rsidRPr="001C04C7">
        <w:rPr>
          <w:rFonts w:ascii="Arial" w:hAnsi="Arial" w:cs="Arial"/>
          <w:sz w:val="24"/>
          <w:szCs w:val="24"/>
        </w:rPr>
        <w:t xml:space="preserve">Roche LJ held that </w:t>
      </w:r>
      <w:r w:rsidR="00854409" w:rsidRPr="001C04C7">
        <w:rPr>
          <w:rFonts w:ascii="Arial" w:hAnsi="Arial" w:cs="Arial"/>
          <w:sz w:val="24"/>
          <w:szCs w:val="24"/>
        </w:rPr>
        <w:t>“</w:t>
      </w:r>
      <w:r w:rsidRPr="001C04C7">
        <w:rPr>
          <w:rFonts w:ascii="Arial" w:hAnsi="Arial" w:cs="Arial"/>
          <w:sz w:val="24"/>
          <w:szCs w:val="24"/>
        </w:rPr>
        <w:t>…</w:t>
      </w:r>
      <w:r w:rsidRPr="001C04C7">
        <w:rPr>
          <w:rFonts w:ascii="Arial" w:hAnsi="Arial" w:cs="Arial"/>
          <w:i/>
          <w:iCs/>
          <w:sz w:val="24"/>
          <w:szCs w:val="24"/>
        </w:rPr>
        <w:t>The problem arises where there is conflicting evidence…In approaching such cases, the authority and the Secretary of State must bear in mind that an order…made following a Schedule 14 procedure still leaves both the applicant and objectors with the ability to object to the order under Schedule 15 when conflicting evidence can be heard and those issues determined following a public inquiry.</w:t>
      </w:r>
      <w:r w:rsidR="00854409" w:rsidRPr="001C04C7">
        <w:rPr>
          <w:rFonts w:ascii="Arial" w:hAnsi="Arial" w:cs="Arial"/>
          <w:i/>
          <w:iCs/>
          <w:sz w:val="24"/>
          <w:szCs w:val="24"/>
        </w:rPr>
        <w:t>”</w:t>
      </w:r>
    </w:p>
    <w:p w14:paraId="15389D2F" w14:textId="291DAF05" w:rsidR="00343669" w:rsidRPr="00F339EA" w:rsidRDefault="00D413AD" w:rsidP="00DC19B0">
      <w:pPr>
        <w:pStyle w:val="Style1"/>
        <w:spacing w:before="160"/>
        <w:rPr>
          <w:rFonts w:ascii="Arial" w:hAnsi="Arial" w:cs="Arial"/>
          <w:sz w:val="24"/>
          <w:szCs w:val="24"/>
        </w:rPr>
      </w:pPr>
      <w:r w:rsidRPr="00F339EA">
        <w:rPr>
          <w:rFonts w:ascii="Arial" w:hAnsi="Arial" w:cs="Arial"/>
          <w:sz w:val="24"/>
          <w:szCs w:val="24"/>
        </w:rPr>
        <w:t>Roche LJ also held that “</w:t>
      </w:r>
      <w:r w:rsidRPr="00F339EA">
        <w:rPr>
          <w:rFonts w:ascii="Arial" w:hAnsi="Arial" w:cs="Arial"/>
          <w:i/>
          <w:sz w:val="24"/>
          <w:szCs w:val="24"/>
        </w:rPr>
        <w:t>Where the applicant for a modification order produces credible evidence of actual enjoyment of a way as a public right of way over a full period of 20 years, and there is a conflict of apparently credible evidence in relation to one of the other issues which arises under s31, then the allegation that the right of way subsists is reasonable and the Secretary of State should so find, unless there is documentary evidence which must inevitably defeat the claim for example by establishing incontrovertibly that the landowner had no intention to dedicate or that the way was of such a character that use of it could not give rise at common law to any presumption of dedication</w:t>
      </w:r>
      <w:r w:rsidRPr="00F339EA">
        <w:rPr>
          <w:rFonts w:ascii="Arial" w:hAnsi="Arial" w:cs="Arial"/>
          <w:sz w:val="24"/>
          <w:szCs w:val="24"/>
        </w:rPr>
        <w:t>”.</w:t>
      </w:r>
    </w:p>
    <w:p w14:paraId="6FD73C10" w14:textId="77777777" w:rsidR="008671FA" w:rsidRPr="00EA2FE8" w:rsidRDefault="008671FA" w:rsidP="00DC19B0">
      <w:pPr>
        <w:pStyle w:val="Style1"/>
        <w:spacing w:before="160"/>
        <w:rPr>
          <w:rFonts w:ascii="Arial" w:hAnsi="Arial" w:cs="Arial"/>
          <w:sz w:val="24"/>
          <w:szCs w:val="24"/>
        </w:rPr>
      </w:pPr>
      <w:r w:rsidRPr="00EA2FE8">
        <w:rPr>
          <w:rFonts w:ascii="Arial" w:hAnsi="Arial" w:cs="Arial"/>
          <w:sz w:val="24"/>
          <w:szCs w:val="24"/>
        </w:rPr>
        <w:t xml:space="preserve">At this stage, I need only to be satisfied that the evidence meets test B, the lesser test. </w:t>
      </w:r>
    </w:p>
    <w:p w14:paraId="3BB47139" w14:textId="53456BAF" w:rsidR="008B02CA" w:rsidRPr="00BB42F3" w:rsidRDefault="003322E2" w:rsidP="00DC19B0">
      <w:pPr>
        <w:pStyle w:val="Style1"/>
        <w:spacing w:before="160"/>
        <w:rPr>
          <w:rFonts w:ascii="Arial" w:hAnsi="Arial" w:cs="Arial"/>
          <w:sz w:val="24"/>
          <w:szCs w:val="24"/>
        </w:rPr>
      </w:pPr>
      <w:r w:rsidRPr="00EA2FE8">
        <w:rPr>
          <w:rFonts w:ascii="Arial" w:hAnsi="Arial" w:cs="Arial"/>
          <w:color w:val="000000" w:themeColor="text1"/>
          <w:sz w:val="24"/>
          <w:szCs w:val="24"/>
        </w:rPr>
        <w:t xml:space="preserve">User evidence has been submitted in support of the claimed route. </w:t>
      </w:r>
      <w:r w:rsidR="008B02CA" w:rsidRPr="00046B30">
        <w:rPr>
          <w:rFonts w:ascii="Arial" w:hAnsi="Arial" w:cs="Arial"/>
          <w:color w:val="000000" w:themeColor="text1"/>
          <w:sz w:val="24"/>
          <w:szCs w:val="24"/>
        </w:rPr>
        <w:t xml:space="preserve">Section 31 of the Highways Act 1980 (the 1980 Act) relies on a statutory presumption </w:t>
      </w:r>
      <w:r w:rsidR="008B02CA" w:rsidRPr="00046B30">
        <w:rPr>
          <w:rFonts w:ascii="Arial" w:hAnsi="Arial" w:cs="Arial"/>
          <w:sz w:val="24"/>
          <w:szCs w:val="24"/>
        </w:rPr>
        <w:t>of dedication as a highway where it has been actually enjoyed by the public as a right of way and without interruption for a full period of twenty year</w:t>
      </w:r>
      <w:r w:rsidR="007B1FCF" w:rsidRPr="00046B30">
        <w:rPr>
          <w:rFonts w:ascii="Arial" w:hAnsi="Arial" w:cs="Arial"/>
          <w:sz w:val="24"/>
          <w:szCs w:val="24"/>
        </w:rPr>
        <w:t>s</w:t>
      </w:r>
      <w:r w:rsidR="008B02CA" w:rsidRPr="00046B30">
        <w:rPr>
          <w:rFonts w:ascii="Arial" w:hAnsi="Arial" w:cs="Arial"/>
          <w:sz w:val="24"/>
          <w:szCs w:val="24"/>
        </w:rPr>
        <w:t>. The date when the public’s right to use the routes was brought into question need</w:t>
      </w:r>
      <w:r w:rsidR="000904D0" w:rsidRPr="00046B30">
        <w:rPr>
          <w:rFonts w:ascii="Arial" w:hAnsi="Arial" w:cs="Arial"/>
          <w:sz w:val="24"/>
          <w:szCs w:val="24"/>
        </w:rPr>
        <w:t>s</w:t>
      </w:r>
      <w:r w:rsidR="008B02CA" w:rsidRPr="00046B30">
        <w:rPr>
          <w:rFonts w:ascii="Arial" w:hAnsi="Arial" w:cs="Arial"/>
          <w:sz w:val="24"/>
          <w:szCs w:val="24"/>
        </w:rPr>
        <w:t xml:space="preserve"> to be established. I then need to determine if use by the public occurred for a twenty year period prior to this that is sufficient to raise a presumption of dedication. </w:t>
      </w:r>
      <w:r w:rsidR="008B02CA" w:rsidRPr="00BB42F3">
        <w:rPr>
          <w:rFonts w:ascii="Arial" w:hAnsi="Arial" w:cs="Arial"/>
          <w:sz w:val="24"/>
          <w:szCs w:val="24"/>
        </w:rPr>
        <w:t xml:space="preserve">If this was the case, I must then consider if there is sufficient evidence that there was no intention on the part of the landowner to dedicate </w:t>
      </w:r>
      <w:r w:rsidR="008B02CA" w:rsidRPr="00BB42F3">
        <w:rPr>
          <w:rFonts w:ascii="Arial" w:hAnsi="Arial" w:cs="Arial"/>
          <w:color w:val="auto"/>
          <w:sz w:val="24"/>
          <w:szCs w:val="24"/>
        </w:rPr>
        <w:t xml:space="preserve">public </w:t>
      </w:r>
      <w:r w:rsidR="008A08D4" w:rsidRPr="00BB42F3">
        <w:rPr>
          <w:rFonts w:ascii="Arial" w:hAnsi="Arial" w:cs="Arial"/>
          <w:color w:val="auto"/>
          <w:sz w:val="24"/>
          <w:szCs w:val="24"/>
        </w:rPr>
        <w:t>rights</w:t>
      </w:r>
      <w:r w:rsidR="008B02CA" w:rsidRPr="00BB42F3">
        <w:rPr>
          <w:rFonts w:ascii="Arial" w:hAnsi="Arial" w:cs="Arial"/>
          <w:color w:val="auto"/>
          <w:sz w:val="24"/>
          <w:szCs w:val="24"/>
        </w:rPr>
        <w:t xml:space="preserve"> during </w:t>
      </w:r>
      <w:r w:rsidR="008B02CA" w:rsidRPr="00BB42F3">
        <w:rPr>
          <w:rFonts w:ascii="Arial" w:hAnsi="Arial" w:cs="Arial"/>
          <w:sz w:val="24"/>
          <w:szCs w:val="24"/>
        </w:rPr>
        <w:t xml:space="preserve">this period. </w:t>
      </w:r>
    </w:p>
    <w:p w14:paraId="72D01C78" w14:textId="0D3C174A" w:rsidR="00ED3CAF" w:rsidRPr="00BB42F3" w:rsidRDefault="00ED3CAF" w:rsidP="00DC19B0">
      <w:pPr>
        <w:pStyle w:val="Style1"/>
        <w:spacing w:before="160"/>
        <w:rPr>
          <w:rFonts w:ascii="Arial" w:hAnsi="Arial" w:cs="Arial"/>
          <w:color w:val="000000" w:themeColor="text1"/>
          <w:sz w:val="24"/>
          <w:szCs w:val="24"/>
        </w:rPr>
      </w:pPr>
      <w:r w:rsidRPr="00BB42F3">
        <w:rPr>
          <w:rFonts w:ascii="Arial" w:hAnsi="Arial" w:cs="Arial"/>
          <w:color w:val="000000" w:themeColor="text1"/>
          <w:sz w:val="24"/>
          <w:szCs w:val="24"/>
        </w:rPr>
        <w:t>Section 32 of the 1980</w:t>
      </w:r>
      <w:r w:rsidR="00883CA2" w:rsidRPr="00BB42F3">
        <w:rPr>
          <w:rFonts w:ascii="Arial" w:hAnsi="Arial" w:cs="Arial"/>
          <w:color w:val="000000" w:themeColor="text1"/>
          <w:sz w:val="24"/>
          <w:szCs w:val="24"/>
        </w:rPr>
        <w:t xml:space="preserve"> Act</w:t>
      </w:r>
      <w:r w:rsidRPr="00BB42F3">
        <w:rPr>
          <w:rFonts w:ascii="Arial" w:hAnsi="Arial" w:cs="Arial"/>
          <w:color w:val="000000" w:themeColor="text1"/>
          <w:sz w:val="24"/>
          <w:szCs w:val="24"/>
        </w:rPr>
        <w:t xml:space="preserve"> requires a court or tribunal to take into consideration any map, plan or history of the locality, or other relevant </w:t>
      </w:r>
      <w:r w:rsidR="00284AF5" w:rsidRPr="00BB42F3">
        <w:rPr>
          <w:rFonts w:ascii="Arial" w:hAnsi="Arial" w:cs="Arial"/>
          <w:color w:val="000000" w:themeColor="text1"/>
          <w:sz w:val="24"/>
          <w:szCs w:val="24"/>
        </w:rPr>
        <w:t>document,</w:t>
      </w:r>
      <w:r w:rsidRPr="00BB42F3">
        <w:rPr>
          <w:rFonts w:ascii="Arial" w:hAnsi="Arial" w:cs="Arial"/>
          <w:color w:val="000000" w:themeColor="text1"/>
          <w:sz w:val="24"/>
          <w:szCs w:val="24"/>
        </w:rPr>
        <w:t xml:space="preserve"> which is tendered in evidence, giving it such weight as appropriate, before determining whether or not a way has been dedicated as highway.</w:t>
      </w:r>
    </w:p>
    <w:p w14:paraId="42EB1B3E" w14:textId="2D3B4114" w:rsidR="00355FCC" w:rsidRPr="006176A5" w:rsidRDefault="00D46B11" w:rsidP="00DC19B0">
      <w:pPr>
        <w:pStyle w:val="Heading6blackfont"/>
        <w:spacing w:before="160"/>
        <w:rPr>
          <w:rFonts w:ascii="Arial" w:hAnsi="Arial" w:cs="Arial"/>
          <w:sz w:val="24"/>
          <w:szCs w:val="24"/>
        </w:rPr>
      </w:pPr>
      <w:r w:rsidRPr="006176A5">
        <w:rPr>
          <w:rFonts w:ascii="Arial" w:hAnsi="Arial" w:cs="Arial"/>
          <w:sz w:val="24"/>
          <w:szCs w:val="24"/>
        </w:rPr>
        <w:t>Reasons</w:t>
      </w:r>
    </w:p>
    <w:p w14:paraId="12A9807F" w14:textId="4D38B754" w:rsidR="00343669" w:rsidRPr="005150EC" w:rsidRDefault="00470B7E" w:rsidP="00DC19B0">
      <w:pPr>
        <w:pStyle w:val="Style1"/>
        <w:spacing w:before="160"/>
        <w:rPr>
          <w:rFonts w:ascii="Arial" w:hAnsi="Arial" w:cs="Arial"/>
          <w:sz w:val="24"/>
          <w:szCs w:val="24"/>
        </w:rPr>
      </w:pPr>
      <w:r w:rsidRPr="00727F4B">
        <w:rPr>
          <w:rFonts w:ascii="Arial" w:hAnsi="Arial" w:cs="Arial"/>
          <w:sz w:val="24"/>
          <w:szCs w:val="24"/>
        </w:rPr>
        <w:t xml:space="preserve">The </w:t>
      </w:r>
      <w:r w:rsidR="006E1430" w:rsidRPr="00727F4B">
        <w:rPr>
          <w:rFonts w:ascii="Arial" w:hAnsi="Arial" w:cs="Arial"/>
          <w:sz w:val="24"/>
          <w:szCs w:val="24"/>
        </w:rPr>
        <w:t xml:space="preserve">claimed footpath </w:t>
      </w:r>
      <w:r w:rsidR="006176A5" w:rsidRPr="00727F4B">
        <w:rPr>
          <w:rFonts w:ascii="Arial" w:hAnsi="Arial" w:cs="Arial"/>
          <w:sz w:val="24"/>
          <w:szCs w:val="24"/>
        </w:rPr>
        <w:t>run</w:t>
      </w:r>
      <w:r w:rsidR="00D514F8" w:rsidRPr="00727F4B">
        <w:rPr>
          <w:rFonts w:ascii="Arial" w:hAnsi="Arial" w:cs="Arial"/>
          <w:sz w:val="24"/>
          <w:szCs w:val="24"/>
        </w:rPr>
        <w:t xml:space="preserve">s </w:t>
      </w:r>
      <w:r w:rsidR="002F2C73" w:rsidRPr="00727F4B">
        <w:rPr>
          <w:rFonts w:ascii="Arial" w:hAnsi="Arial" w:cs="Arial"/>
          <w:sz w:val="24"/>
          <w:szCs w:val="24"/>
        </w:rPr>
        <w:t>along</w:t>
      </w:r>
      <w:r w:rsidR="00D514F8" w:rsidRPr="00727F4B">
        <w:rPr>
          <w:rFonts w:ascii="Arial" w:hAnsi="Arial" w:cs="Arial"/>
          <w:sz w:val="24"/>
          <w:szCs w:val="24"/>
        </w:rPr>
        <w:t xml:space="preserve"> </w:t>
      </w:r>
      <w:r w:rsidR="006176A5" w:rsidRPr="00727F4B">
        <w:rPr>
          <w:rFonts w:ascii="Arial" w:hAnsi="Arial" w:cs="Arial"/>
          <w:sz w:val="24"/>
          <w:szCs w:val="24"/>
        </w:rPr>
        <w:t xml:space="preserve">a </w:t>
      </w:r>
      <w:r w:rsidR="00D514F8" w:rsidRPr="00727F4B">
        <w:rPr>
          <w:rFonts w:ascii="Arial" w:hAnsi="Arial" w:cs="Arial"/>
          <w:sz w:val="24"/>
          <w:szCs w:val="24"/>
        </w:rPr>
        <w:t xml:space="preserve">flight of steps </w:t>
      </w:r>
      <w:r w:rsidR="006E1430" w:rsidRPr="00727F4B">
        <w:rPr>
          <w:rFonts w:ascii="Arial" w:hAnsi="Arial" w:cs="Arial"/>
          <w:sz w:val="24"/>
          <w:szCs w:val="24"/>
        </w:rPr>
        <w:t>from Laurel Avenue</w:t>
      </w:r>
      <w:r w:rsidR="00D514F8" w:rsidRPr="00727F4B">
        <w:rPr>
          <w:rFonts w:ascii="Arial" w:hAnsi="Arial" w:cs="Arial"/>
          <w:sz w:val="24"/>
          <w:szCs w:val="24"/>
        </w:rPr>
        <w:t xml:space="preserve"> </w:t>
      </w:r>
      <w:r w:rsidR="006E1430" w:rsidRPr="00727F4B">
        <w:rPr>
          <w:rFonts w:ascii="Arial" w:hAnsi="Arial" w:cs="Arial"/>
          <w:sz w:val="24"/>
          <w:szCs w:val="24"/>
        </w:rPr>
        <w:t xml:space="preserve">to the Rochdale Canal towpath. </w:t>
      </w:r>
      <w:r w:rsidR="00A50208" w:rsidRPr="00727F4B">
        <w:rPr>
          <w:rFonts w:ascii="Arial" w:hAnsi="Arial" w:cs="Arial"/>
          <w:sz w:val="24"/>
          <w:szCs w:val="24"/>
        </w:rPr>
        <w:t xml:space="preserve">The </w:t>
      </w:r>
      <w:r w:rsidR="003A4619" w:rsidRPr="00727F4B">
        <w:rPr>
          <w:rFonts w:ascii="Arial" w:hAnsi="Arial" w:cs="Arial"/>
          <w:sz w:val="24"/>
          <w:szCs w:val="24"/>
        </w:rPr>
        <w:t xml:space="preserve">application was considered by Oldham Council Highways Regulation Committee on 19 June 2025. </w:t>
      </w:r>
      <w:r w:rsidR="003A4619" w:rsidRPr="005150EC">
        <w:rPr>
          <w:rFonts w:ascii="Arial" w:hAnsi="Arial" w:cs="Arial"/>
          <w:sz w:val="24"/>
          <w:szCs w:val="24"/>
        </w:rPr>
        <w:t xml:space="preserve">The </w:t>
      </w:r>
      <w:r w:rsidR="00EC3D13" w:rsidRPr="005150EC">
        <w:rPr>
          <w:rFonts w:ascii="Arial" w:hAnsi="Arial" w:cs="Arial"/>
          <w:sz w:val="24"/>
          <w:szCs w:val="24"/>
        </w:rPr>
        <w:t>Public Rights of Way</w:t>
      </w:r>
      <w:r w:rsidR="00411F0C" w:rsidRPr="005150EC">
        <w:rPr>
          <w:rFonts w:ascii="Arial" w:hAnsi="Arial" w:cs="Arial"/>
          <w:sz w:val="24"/>
          <w:szCs w:val="24"/>
        </w:rPr>
        <w:t xml:space="preserve"> Officer recommended to make a Modification Order, but the Committee turned down the application</w:t>
      </w:r>
      <w:r w:rsidR="0059222B" w:rsidRPr="005150EC">
        <w:rPr>
          <w:rFonts w:ascii="Arial" w:hAnsi="Arial" w:cs="Arial"/>
          <w:sz w:val="24"/>
          <w:szCs w:val="24"/>
        </w:rPr>
        <w:t xml:space="preserve"> </w:t>
      </w:r>
      <w:r w:rsidR="008A390D" w:rsidRPr="005150EC">
        <w:rPr>
          <w:rFonts w:ascii="Arial" w:hAnsi="Arial" w:cs="Arial"/>
          <w:sz w:val="24"/>
          <w:szCs w:val="24"/>
        </w:rPr>
        <w:t>due to evidence provided by the landowner</w:t>
      </w:r>
      <w:r w:rsidR="00411F0C" w:rsidRPr="005150EC">
        <w:rPr>
          <w:rFonts w:ascii="Arial" w:hAnsi="Arial" w:cs="Arial"/>
          <w:sz w:val="24"/>
          <w:szCs w:val="24"/>
        </w:rPr>
        <w:t>.</w:t>
      </w:r>
    </w:p>
    <w:p w14:paraId="51F0DE7B" w14:textId="13578032" w:rsidR="00C73C0E" w:rsidRPr="005150EC" w:rsidRDefault="00C73C0E" w:rsidP="00DC19B0">
      <w:pPr>
        <w:pStyle w:val="Style1"/>
        <w:keepNext/>
        <w:numPr>
          <w:ilvl w:val="0"/>
          <w:numId w:val="0"/>
        </w:numPr>
        <w:spacing w:before="160"/>
        <w:rPr>
          <w:rFonts w:ascii="Arial" w:hAnsi="Arial" w:cs="Arial"/>
          <w:i/>
          <w:iCs/>
          <w:sz w:val="24"/>
          <w:szCs w:val="24"/>
        </w:rPr>
      </w:pPr>
      <w:r w:rsidRPr="005150EC">
        <w:rPr>
          <w:rFonts w:ascii="Arial" w:hAnsi="Arial" w:cs="Arial"/>
          <w:i/>
          <w:iCs/>
          <w:sz w:val="24"/>
          <w:szCs w:val="24"/>
        </w:rPr>
        <w:t>When was use of the claimed route called into question?</w:t>
      </w:r>
    </w:p>
    <w:p w14:paraId="08ACB45D" w14:textId="0C7A5668" w:rsidR="00EA2CE4" w:rsidRPr="00EC2752" w:rsidRDefault="00547007" w:rsidP="00DC19B0">
      <w:pPr>
        <w:pStyle w:val="Style1"/>
        <w:spacing w:before="160"/>
        <w:rPr>
          <w:rFonts w:ascii="Arial" w:hAnsi="Arial" w:cs="Arial"/>
          <w:sz w:val="24"/>
          <w:szCs w:val="24"/>
        </w:rPr>
      </w:pPr>
      <w:r w:rsidRPr="00EC2752">
        <w:rPr>
          <w:rFonts w:ascii="Arial" w:hAnsi="Arial" w:cs="Arial"/>
          <w:sz w:val="24"/>
          <w:szCs w:val="24"/>
        </w:rPr>
        <w:t xml:space="preserve">The </w:t>
      </w:r>
      <w:r w:rsidR="002F2C73" w:rsidRPr="00EC2752">
        <w:rPr>
          <w:rFonts w:ascii="Arial" w:hAnsi="Arial" w:cs="Arial"/>
          <w:sz w:val="24"/>
          <w:szCs w:val="24"/>
        </w:rPr>
        <w:t xml:space="preserve">user evidence forms (UEF) </w:t>
      </w:r>
      <w:r w:rsidRPr="00EC2752">
        <w:rPr>
          <w:rFonts w:ascii="Arial" w:hAnsi="Arial" w:cs="Arial"/>
          <w:sz w:val="24"/>
          <w:szCs w:val="24"/>
        </w:rPr>
        <w:t>indicate that l</w:t>
      </w:r>
      <w:r w:rsidR="00985076" w:rsidRPr="00EC2752">
        <w:rPr>
          <w:rFonts w:ascii="Arial" w:hAnsi="Arial" w:cs="Arial"/>
          <w:sz w:val="24"/>
          <w:szCs w:val="24"/>
        </w:rPr>
        <w:t>ocked g</w:t>
      </w:r>
      <w:r w:rsidR="008A2879" w:rsidRPr="00EC2752">
        <w:rPr>
          <w:rFonts w:ascii="Arial" w:hAnsi="Arial" w:cs="Arial"/>
          <w:sz w:val="24"/>
          <w:szCs w:val="24"/>
        </w:rPr>
        <w:t xml:space="preserve">ates were erected </w:t>
      </w:r>
      <w:r w:rsidR="00FF5A37" w:rsidRPr="00EC2752">
        <w:rPr>
          <w:rFonts w:ascii="Arial" w:hAnsi="Arial" w:cs="Arial"/>
          <w:sz w:val="24"/>
          <w:szCs w:val="24"/>
        </w:rPr>
        <w:t>at either end of t</w:t>
      </w:r>
      <w:r w:rsidR="00985076" w:rsidRPr="00EC2752">
        <w:rPr>
          <w:rFonts w:ascii="Arial" w:hAnsi="Arial" w:cs="Arial"/>
          <w:sz w:val="24"/>
          <w:szCs w:val="24"/>
        </w:rPr>
        <w:t xml:space="preserve">he claimed footpath </w:t>
      </w:r>
      <w:r w:rsidR="00B35BD0" w:rsidRPr="00EC2752">
        <w:rPr>
          <w:rFonts w:ascii="Arial" w:hAnsi="Arial" w:cs="Arial"/>
          <w:sz w:val="24"/>
          <w:szCs w:val="24"/>
        </w:rPr>
        <w:t xml:space="preserve">in </w:t>
      </w:r>
      <w:r w:rsidR="00985076" w:rsidRPr="00EC2752">
        <w:rPr>
          <w:rFonts w:ascii="Arial" w:hAnsi="Arial" w:cs="Arial"/>
          <w:sz w:val="24"/>
          <w:szCs w:val="24"/>
        </w:rPr>
        <w:t xml:space="preserve">November 2024 </w:t>
      </w:r>
      <w:r w:rsidR="00EC2752">
        <w:rPr>
          <w:rFonts w:ascii="Arial" w:hAnsi="Arial" w:cs="Arial"/>
          <w:sz w:val="24"/>
          <w:szCs w:val="24"/>
        </w:rPr>
        <w:t>preventing</w:t>
      </w:r>
      <w:r w:rsidR="008A2879" w:rsidRPr="00EC2752">
        <w:rPr>
          <w:rFonts w:ascii="Arial" w:hAnsi="Arial" w:cs="Arial"/>
          <w:sz w:val="24"/>
          <w:szCs w:val="24"/>
        </w:rPr>
        <w:t xml:space="preserve"> </w:t>
      </w:r>
      <w:r w:rsidR="00EA2CE4" w:rsidRPr="00EC2752">
        <w:rPr>
          <w:rFonts w:ascii="Arial" w:hAnsi="Arial" w:cs="Arial"/>
          <w:sz w:val="24"/>
          <w:szCs w:val="24"/>
        </w:rPr>
        <w:t>access</w:t>
      </w:r>
      <w:r w:rsidR="008A2879" w:rsidRPr="00EC2752">
        <w:rPr>
          <w:rFonts w:ascii="Arial" w:hAnsi="Arial" w:cs="Arial"/>
          <w:sz w:val="24"/>
          <w:szCs w:val="24"/>
        </w:rPr>
        <w:t>.</w:t>
      </w:r>
    </w:p>
    <w:p w14:paraId="3A30C44C" w14:textId="5606EC14" w:rsidR="00F206DA" w:rsidRPr="00A60C0D" w:rsidRDefault="009A6375" w:rsidP="00DC19B0">
      <w:pPr>
        <w:pStyle w:val="Style1"/>
        <w:spacing w:before="160"/>
        <w:rPr>
          <w:rFonts w:ascii="Arial" w:hAnsi="Arial" w:cs="Arial"/>
          <w:sz w:val="24"/>
          <w:szCs w:val="24"/>
        </w:rPr>
      </w:pPr>
      <w:r w:rsidRPr="00EC2752">
        <w:rPr>
          <w:rFonts w:ascii="Arial" w:hAnsi="Arial" w:cs="Arial"/>
          <w:sz w:val="24"/>
          <w:szCs w:val="24"/>
        </w:rPr>
        <w:t>The landowner</w:t>
      </w:r>
      <w:r w:rsidR="00AA1CCC" w:rsidRPr="00EC2752">
        <w:rPr>
          <w:rFonts w:ascii="Arial" w:hAnsi="Arial" w:cs="Arial"/>
          <w:sz w:val="24"/>
          <w:szCs w:val="24"/>
        </w:rPr>
        <w:t xml:space="preserve"> states the </w:t>
      </w:r>
      <w:r w:rsidR="00C2571D" w:rsidRPr="00EC2752">
        <w:rPr>
          <w:rFonts w:ascii="Arial" w:hAnsi="Arial" w:cs="Arial"/>
          <w:sz w:val="24"/>
          <w:szCs w:val="24"/>
        </w:rPr>
        <w:t>steps have</w:t>
      </w:r>
      <w:r w:rsidR="00AA1CCC" w:rsidRPr="00EC2752">
        <w:rPr>
          <w:rFonts w:ascii="Arial" w:hAnsi="Arial" w:cs="Arial"/>
          <w:sz w:val="24"/>
          <w:szCs w:val="24"/>
        </w:rPr>
        <w:t xml:space="preserve"> been </w:t>
      </w:r>
      <w:r w:rsidR="0027775C" w:rsidRPr="00EC2752">
        <w:rPr>
          <w:rFonts w:ascii="Arial" w:hAnsi="Arial" w:cs="Arial"/>
          <w:sz w:val="24"/>
          <w:szCs w:val="24"/>
        </w:rPr>
        <w:t xml:space="preserve">impassible for 20 to 30 years. </w:t>
      </w:r>
      <w:r w:rsidR="002F2C73" w:rsidRPr="00F95EE1">
        <w:rPr>
          <w:rFonts w:ascii="Arial" w:hAnsi="Arial" w:cs="Arial"/>
          <w:sz w:val="24"/>
          <w:szCs w:val="24"/>
        </w:rPr>
        <w:t>They</w:t>
      </w:r>
      <w:r w:rsidRPr="00F95EE1">
        <w:rPr>
          <w:rFonts w:ascii="Arial" w:hAnsi="Arial" w:cs="Arial"/>
          <w:sz w:val="24"/>
          <w:szCs w:val="24"/>
        </w:rPr>
        <w:t xml:space="preserve"> provided photographs which </w:t>
      </w:r>
      <w:r w:rsidR="002F2C73" w:rsidRPr="00F95EE1">
        <w:rPr>
          <w:rFonts w:ascii="Arial" w:hAnsi="Arial" w:cs="Arial"/>
          <w:sz w:val="24"/>
          <w:szCs w:val="24"/>
        </w:rPr>
        <w:t>t</w:t>
      </w:r>
      <w:r w:rsidR="00375942" w:rsidRPr="00F95EE1">
        <w:rPr>
          <w:rFonts w:ascii="Arial" w:hAnsi="Arial" w:cs="Arial"/>
          <w:sz w:val="24"/>
          <w:szCs w:val="24"/>
        </w:rPr>
        <w:t>he</w:t>
      </w:r>
      <w:r w:rsidR="002F2C73" w:rsidRPr="00F95EE1">
        <w:rPr>
          <w:rFonts w:ascii="Arial" w:hAnsi="Arial" w:cs="Arial"/>
          <w:sz w:val="24"/>
          <w:szCs w:val="24"/>
        </w:rPr>
        <w:t>y</w:t>
      </w:r>
      <w:r w:rsidRPr="00F95EE1">
        <w:rPr>
          <w:rFonts w:ascii="Arial" w:hAnsi="Arial" w:cs="Arial"/>
          <w:sz w:val="24"/>
          <w:szCs w:val="24"/>
        </w:rPr>
        <w:t xml:space="preserve"> </w:t>
      </w:r>
      <w:r w:rsidR="00B00480" w:rsidRPr="00F95EE1">
        <w:rPr>
          <w:rFonts w:ascii="Arial" w:hAnsi="Arial" w:cs="Arial"/>
          <w:sz w:val="24"/>
          <w:szCs w:val="24"/>
        </w:rPr>
        <w:t>state</w:t>
      </w:r>
      <w:r w:rsidRPr="00F95EE1">
        <w:rPr>
          <w:rFonts w:ascii="Arial" w:hAnsi="Arial" w:cs="Arial"/>
          <w:sz w:val="24"/>
          <w:szCs w:val="24"/>
        </w:rPr>
        <w:t xml:space="preserve"> show the </w:t>
      </w:r>
      <w:r w:rsidR="00D514F8" w:rsidRPr="00F95EE1">
        <w:rPr>
          <w:rFonts w:ascii="Arial" w:hAnsi="Arial" w:cs="Arial"/>
          <w:sz w:val="24"/>
          <w:szCs w:val="24"/>
        </w:rPr>
        <w:t>steps</w:t>
      </w:r>
      <w:r w:rsidR="00B00480" w:rsidRPr="00F95EE1">
        <w:rPr>
          <w:rFonts w:ascii="Arial" w:hAnsi="Arial" w:cs="Arial"/>
          <w:sz w:val="24"/>
          <w:szCs w:val="24"/>
        </w:rPr>
        <w:t xml:space="preserve"> </w:t>
      </w:r>
      <w:r w:rsidR="00D514F8" w:rsidRPr="00F95EE1">
        <w:rPr>
          <w:rFonts w:ascii="Arial" w:hAnsi="Arial" w:cs="Arial"/>
          <w:sz w:val="24"/>
          <w:szCs w:val="24"/>
        </w:rPr>
        <w:t xml:space="preserve">completely </w:t>
      </w:r>
      <w:r w:rsidR="00F13A19" w:rsidRPr="00F95EE1">
        <w:rPr>
          <w:rFonts w:ascii="Arial" w:hAnsi="Arial" w:cs="Arial"/>
          <w:sz w:val="24"/>
          <w:szCs w:val="24"/>
        </w:rPr>
        <w:t xml:space="preserve">overgrown </w:t>
      </w:r>
      <w:r w:rsidR="00C2571D" w:rsidRPr="00F95EE1">
        <w:rPr>
          <w:rFonts w:ascii="Arial" w:hAnsi="Arial" w:cs="Arial"/>
          <w:sz w:val="24"/>
          <w:szCs w:val="24"/>
        </w:rPr>
        <w:t xml:space="preserve">when </w:t>
      </w:r>
      <w:r w:rsidR="002F2C73" w:rsidRPr="00F95EE1">
        <w:rPr>
          <w:rFonts w:ascii="Arial" w:hAnsi="Arial" w:cs="Arial"/>
          <w:sz w:val="24"/>
          <w:szCs w:val="24"/>
        </w:rPr>
        <w:t>they</w:t>
      </w:r>
      <w:r w:rsidR="00C2571D" w:rsidRPr="00F95EE1">
        <w:rPr>
          <w:rFonts w:ascii="Arial" w:hAnsi="Arial" w:cs="Arial"/>
          <w:sz w:val="24"/>
          <w:szCs w:val="24"/>
        </w:rPr>
        <w:t xml:space="preserve"> purchased the land </w:t>
      </w:r>
      <w:r w:rsidR="00EC2E0C" w:rsidRPr="00F95EE1">
        <w:rPr>
          <w:rFonts w:ascii="Arial" w:hAnsi="Arial" w:cs="Arial"/>
          <w:sz w:val="24"/>
          <w:szCs w:val="24"/>
        </w:rPr>
        <w:t xml:space="preserve">in </w:t>
      </w:r>
      <w:r w:rsidR="00FF5A37" w:rsidRPr="00F95EE1">
        <w:rPr>
          <w:rFonts w:ascii="Arial" w:hAnsi="Arial" w:cs="Arial"/>
          <w:sz w:val="24"/>
          <w:szCs w:val="24"/>
        </w:rPr>
        <w:t>2018 or 2019</w:t>
      </w:r>
      <w:r w:rsidR="004A38BD" w:rsidRPr="00F95EE1">
        <w:rPr>
          <w:rFonts w:ascii="Arial" w:hAnsi="Arial" w:cs="Arial"/>
          <w:sz w:val="24"/>
          <w:szCs w:val="24"/>
        </w:rPr>
        <w:t>.</w:t>
      </w:r>
      <w:r w:rsidR="00375942" w:rsidRPr="00F95EE1">
        <w:rPr>
          <w:rFonts w:ascii="Arial" w:hAnsi="Arial" w:cs="Arial"/>
          <w:sz w:val="24"/>
          <w:szCs w:val="24"/>
        </w:rPr>
        <w:t xml:space="preserve"> </w:t>
      </w:r>
      <w:r w:rsidR="00D514F8" w:rsidRPr="00A60C0D">
        <w:rPr>
          <w:rFonts w:ascii="Arial" w:hAnsi="Arial" w:cs="Arial"/>
          <w:sz w:val="24"/>
          <w:szCs w:val="24"/>
        </w:rPr>
        <w:t>Supporters of</w:t>
      </w:r>
      <w:r w:rsidR="007447CE" w:rsidRPr="00A60C0D">
        <w:rPr>
          <w:rFonts w:ascii="Arial" w:hAnsi="Arial" w:cs="Arial"/>
          <w:sz w:val="24"/>
          <w:szCs w:val="24"/>
        </w:rPr>
        <w:t xml:space="preserve"> the application </w:t>
      </w:r>
      <w:r w:rsidR="00F53DDD" w:rsidRPr="00A60C0D">
        <w:rPr>
          <w:rFonts w:ascii="Arial" w:hAnsi="Arial" w:cs="Arial"/>
          <w:sz w:val="24"/>
          <w:szCs w:val="24"/>
        </w:rPr>
        <w:t>claim the</w:t>
      </w:r>
      <w:r w:rsidR="00D514F8" w:rsidRPr="00A60C0D">
        <w:rPr>
          <w:rFonts w:ascii="Arial" w:hAnsi="Arial" w:cs="Arial"/>
          <w:sz w:val="24"/>
          <w:szCs w:val="24"/>
        </w:rPr>
        <w:t xml:space="preserve"> photographs</w:t>
      </w:r>
      <w:r w:rsidR="00F53DDD" w:rsidRPr="00A60C0D">
        <w:rPr>
          <w:rFonts w:ascii="Arial" w:hAnsi="Arial" w:cs="Arial"/>
          <w:sz w:val="24"/>
          <w:szCs w:val="24"/>
        </w:rPr>
        <w:t xml:space="preserve"> show</w:t>
      </w:r>
      <w:r w:rsidR="00F95EE1" w:rsidRPr="00A60C0D">
        <w:rPr>
          <w:rFonts w:ascii="Arial" w:hAnsi="Arial" w:cs="Arial"/>
          <w:sz w:val="24"/>
          <w:szCs w:val="24"/>
        </w:rPr>
        <w:t xml:space="preserve"> the wider garden not</w:t>
      </w:r>
      <w:r w:rsidR="00F53DDD" w:rsidRPr="00A60C0D">
        <w:rPr>
          <w:rFonts w:ascii="Arial" w:hAnsi="Arial" w:cs="Arial"/>
          <w:sz w:val="24"/>
          <w:szCs w:val="24"/>
        </w:rPr>
        <w:t xml:space="preserve"> the steps </w:t>
      </w:r>
      <w:r w:rsidR="006E065F" w:rsidRPr="00A60C0D">
        <w:rPr>
          <w:rFonts w:ascii="Arial" w:hAnsi="Arial" w:cs="Arial"/>
          <w:sz w:val="24"/>
          <w:szCs w:val="24"/>
        </w:rPr>
        <w:t xml:space="preserve">and are not an accurate </w:t>
      </w:r>
      <w:r w:rsidR="006E065F" w:rsidRPr="00A60C0D">
        <w:rPr>
          <w:rFonts w:ascii="Arial" w:hAnsi="Arial" w:cs="Arial"/>
          <w:sz w:val="24"/>
          <w:szCs w:val="24"/>
        </w:rPr>
        <w:lastRenderedPageBreak/>
        <w:t>representation of the</w:t>
      </w:r>
      <w:r w:rsidR="00D514F8" w:rsidRPr="00A60C0D">
        <w:rPr>
          <w:rFonts w:ascii="Arial" w:hAnsi="Arial" w:cs="Arial"/>
          <w:sz w:val="24"/>
          <w:szCs w:val="24"/>
        </w:rPr>
        <w:t>ir</w:t>
      </w:r>
      <w:r w:rsidR="006E065F" w:rsidRPr="00A60C0D">
        <w:rPr>
          <w:rFonts w:ascii="Arial" w:hAnsi="Arial" w:cs="Arial"/>
          <w:sz w:val="24"/>
          <w:szCs w:val="24"/>
        </w:rPr>
        <w:t xml:space="preserve"> condition</w:t>
      </w:r>
      <w:r w:rsidR="00937DCB" w:rsidRPr="00A60C0D">
        <w:rPr>
          <w:rFonts w:ascii="Arial" w:hAnsi="Arial" w:cs="Arial"/>
          <w:sz w:val="24"/>
          <w:szCs w:val="24"/>
        </w:rPr>
        <w:t xml:space="preserve">. Furthermore, the </w:t>
      </w:r>
      <w:r w:rsidR="002F2C73" w:rsidRPr="00A60C0D">
        <w:rPr>
          <w:rFonts w:ascii="Arial" w:hAnsi="Arial" w:cs="Arial"/>
          <w:sz w:val="24"/>
          <w:szCs w:val="24"/>
        </w:rPr>
        <w:t>UEF</w:t>
      </w:r>
      <w:r w:rsidR="00937DCB" w:rsidRPr="00A60C0D">
        <w:rPr>
          <w:rFonts w:ascii="Arial" w:hAnsi="Arial" w:cs="Arial"/>
          <w:sz w:val="24"/>
          <w:szCs w:val="24"/>
        </w:rPr>
        <w:t xml:space="preserve"> </w:t>
      </w:r>
      <w:r w:rsidR="002F2C73" w:rsidRPr="00A60C0D">
        <w:rPr>
          <w:rFonts w:ascii="Arial" w:hAnsi="Arial" w:cs="Arial"/>
          <w:sz w:val="24"/>
          <w:szCs w:val="24"/>
        </w:rPr>
        <w:t>show</w:t>
      </w:r>
      <w:r w:rsidR="00FE08EB" w:rsidRPr="00A60C0D">
        <w:rPr>
          <w:rFonts w:ascii="Arial" w:hAnsi="Arial" w:cs="Arial"/>
          <w:sz w:val="24"/>
          <w:szCs w:val="24"/>
        </w:rPr>
        <w:t xml:space="preserve"> use of</w:t>
      </w:r>
      <w:r w:rsidR="00937DCB" w:rsidRPr="00A60C0D">
        <w:rPr>
          <w:rFonts w:ascii="Arial" w:hAnsi="Arial" w:cs="Arial"/>
          <w:sz w:val="24"/>
          <w:szCs w:val="24"/>
        </w:rPr>
        <w:t xml:space="preserve"> the </w:t>
      </w:r>
      <w:r w:rsidR="008D7151" w:rsidRPr="00A60C0D">
        <w:rPr>
          <w:rFonts w:ascii="Arial" w:hAnsi="Arial" w:cs="Arial"/>
          <w:sz w:val="24"/>
          <w:szCs w:val="24"/>
        </w:rPr>
        <w:t>steps</w:t>
      </w:r>
      <w:r w:rsidR="00937DCB" w:rsidRPr="00A60C0D">
        <w:rPr>
          <w:rFonts w:ascii="Arial" w:hAnsi="Arial" w:cs="Arial"/>
          <w:sz w:val="24"/>
          <w:szCs w:val="24"/>
        </w:rPr>
        <w:t xml:space="preserve"> </w:t>
      </w:r>
      <w:r w:rsidR="006E065F" w:rsidRPr="00A60C0D">
        <w:rPr>
          <w:rFonts w:ascii="Arial" w:hAnsi="Arial" w:cs="Arial"/>
          <w:sz w:val="24"/>
          <w:szCs w:val="24"/>
        </w:rPr>
        <w:t xml:space="preserve">for </w:t>
      </w:r>
      <w:r w:rsidR="002D1412" w:rsidRPr="00A60C0D">
        <w:rPr>
          <w:rFonts w:ascii="Arial" w:hAnsi="Arial" w:cs="Arial"/>
          <w:sz w:val="24"/>
          <w:szCs w:val="24"/>
        </w:rPr>
        <w:t>over 50</w:t>
      </w:r>
      <w:r w:rsidR="006E065F" w:rsidRPr="00A60C0D">
        <w:rPr>
          <w:rFonts w:ascii="Arial" w:hAnsi="Arial" w:cs="Arial"/>
          <w:sz w:val="24"/>
          <w:szCs w:val="24"/>
        </w:rPr>
        <w:t xml:space="preserve"> years prior to November 2024</w:t>
      </w:r>
      <w:r w:rsidR="00FE08EB" w:rsidRPr="00A60C0D">
        <w:rPr>
          <w:rFonts w:ascii="Arial" w:hAnsi="Arial" w:cs="Arial"/>
          <w:sz w:val="24"/>
          <w:szCs w:val="24"/>
        </w:rPr>
        <w:t xml:space="preserve"> indicating</w:t>
      </w:r>
      <w:r w:rsidR="00F206DA" w:rsidRPr="00A60C0D">
        <w:rPr>
          <w:rFonts w:ascii="Arial" w:hAnsi="Arial" w:cs="Arial"/>
          <w:sz w:val="24"/>
          <w:szCs w:val="24"/>
        </w:rPr>
        <w:t xml:space="preserve"> the vegetation did not prevent </w:t>
      </w:r>
      <w:r w:rsidR="00FE08EB" w:rsidRPr="00A60C0D">
        <w:rPr>
          <w:rFonts w:ascii="Arial" w:hAnsi="Arial" w:cs="Arial"/>
          <w:sz w:val="24"/>
          <w:szCs w:val="24"/>
        </w:rPr>
        <w:t>use</w:t>
      </w:r>
      <w:r w:rsidR="00F206DA" w:rsidRPr="00A60C0D">
        <w:rPr>
          <w:rFonts w:ascii="Arial" w:hAnsi="Arial" w:cs="Arial"/>
          <w:sz w:val="24"/>
          <w:szCs w:val="24"/>
        </w:rPr>
        <w:t xml:space="preserve">. </w:t>
      </w:r>
    </w:p>
    <w:p w14:paraId="44B30E4B" w14:textId="775A4F69" w:rsidR="008A390D" w:rsidRPr="0066412E" w:rsidRDefault="00B46903" w:rsidP="00DC19B0">
      <w:pPr>
        <w:pStyle w:val="Style1"/>
        <w:spacing w:before="160"/>
        <w:rPr>
          <w:rFonts w:ascii="Arial" w:hAnsi="Arial" w:cs="Arial"/>
          <w:sz w:val="24"/>
          <w:szCs w:val="24"/>
        </w:rPr>
      </w:pPr>
      <w:r w:rsidRPr="0066412E">
        <w:rPr>
          <w:rFonts w:ascii="Arial" w:hAnsi="Arial" w:cs="Arial"/>
          <w:sz w:val="24"/>
          <w:szCs w:val="24"/>
        </w:rPr>
        <w:t xml:space="preserve">Therefore, I consider use of the claimed footpath was brought into question </w:t>
      </w:r>
      <w:r w:rsidR="008D7151" w:rsidRPr="0066412E">
        <w:rPr>
          <w:rFonts w:ascii="Arial" w:hAnsi="Arial" w:cs="Arial"/>
          <w:sz w:val="24"/>
          <w:szCs w:val="24"/>
        </w:rPr>
        <w:t>i</w:t>
      </w:r>
      <w:r w:rsidRPr="0066412E">
        <w:rPr>
          <w:rFonts w:ascii="Arial" w:hAnsi="Arial" w:cs="Arial"/>
          <w:sz w:val="24"/>
          <w:szCs w:val="24"/>
        </w:rPr>
        <w:t>n November 2024</w:t>
      </w:r>
      <w:r w:rsidR="00D71030" w:rsidRPr="0066412E">
        <w:rPr>
          <w:rFonts w:ascii="Arial" w:hAnsi="Arial" w:cs="Arial"/>
          <w:sz w:val="24"/>
          <w:szCs w:val="24"/>
        </w:rPr>
        <w:t xml:space="preserve"> and the relevant twenty year period of use is </w:t>
      </w:r>
      <w:r w:rsidR="00C92959" w:rsidRPr="0066412E">
        <w:rPr>
          <w:rFonts w:ascii="Arial" w:hAnsi="Arial" w:cs="Arial"/>
          <w:sz w:val="24"/>
          <w:szCs w:val="24"/>
        </w:rPr>
        <w:t>November 2004 to November 2024</w:t>
      </w:r>
      <w:r w:rsidRPr="0066412E">
        <w:rPr>
          <w:rFonts w:ascii="Arial" w:hAnsi="Arial" w:cs="Arial"/>
          <w:sz w:val="24"/>
          <w:szCs w:val="24"/>
        </w:rPr>
        <w:t>.</w:t>
      </w:r>
    </w:p>
    <w:p w14:paraId="6AF6BF49" w14:textId="021B3E22" w:rsidR="008671FA" w:rsidRPr="0066412E" w:rsidRDefault="008671FA" w:rsidP="00DC19B0">
      <w:pPr>
        <w:pStyle w:val="Style1"/>
        <w:numPr>
          <w:ilvl w:val="0"/>
          <w:numId w:val="0"/>
        </w:numPr>
        <w:spacing w:before="160"/>
        <w:rPr>
          <w:rFonts w:ascii="Arial" w:hAnsi="Arial" w:cs="Arial"/>
          <w:i/>
          <w:iCs/>
          <w:sz w:val="24"/>
          <w:szCs w:val="24"/>
        </w:rPr>
      </w:pPr>
      <w:r w:rsidRPr="0066412E">
        <w:rPr>
          <w:rFonts w:ascii="Arial" w:hAnsi="Arial" w:cs="Arial"/>
          <w:i/>
          <w:iCs/>
          <w:sz w:val="24"/>
          <w:szCs w:val="24"/>
        </w:rPr>
        <w:t>Evidence of Use</w:t>
      </w:r>
    </w:p>
    <w:p w14:paraId="5DFE0FB9" w14:textId="0C14F66D" w:rsidR="008671FA" w:rsidRPr="00A62EB7" w:rsidRDefault="00DF2F8C" w:rsidP="00DC19B0">
      <w:pPr>
        <w:pStyle w:val="Style1"/>
        <w:spacing w:before="160"/>
        <w:rPr>
          <w:rFonts w:ascii="Arial" w:hAnsi="Arial" w:cs="Arial"/>
          <w:sz w:val="24"/>
          <w:szCs w:val="24"/>
        </w:rPr>
      </w:pPr>
      <w:r w:rsidRPr="0066412E">
        <w:rPr>
          <w:rFonts w:ascii="Arial" w:hAnsi="Arial" w:cs="Arial"/>
          <w:sz w:val="24"/>
          <w:szCs w:val="24"/>
        </w:rPr>
        <w:t xml:space="preserve">The </w:t>
      </w:r>
      <w:r w:rsidR="002C6861" w:rsidRPr="0066412E">
        <w:rPr>
          <w:rFonts w:ascii="Arial" w:hAnsi="Arial" w:cs="Arial"/>
          <w:sz w:val="24"/>
          <w:szCs w:val="24"/>
        </w:rPr>
        <w:t xml:space="preserve">UEF </w:t>
      </w:r>
      <w:r w:rsidRPr="0066412E">
        <w:rPr>
          <w:rFonts w:ascii="Arial" w:hAnsi="Arial" w:cs="Arial"/>
          <w:sz w:val="24"/>
          <w:szCs w:val="24"/>
        </w:rPr>
        <w:t xml:space="preserve">show use of the </w:t>
      </w:r>
      <w:r w:rsidR="008D7151" w:rsidRPr="0066412E">
        <w:rPr>
          <w:rFonts w:ascii="Arial" w:hAnsi="Arial" w:cs="Arial"/>
          <w:sz w:val="24"/>
          <w:szCs w:val="24"/>
        </w:rPr>
        <w:t>steps</w:t>
      </w:r>
      <w:r w:rsidRPr="0066412E">
        <w:rPr>
          <w:rFonts w:ascii="Arial" w:hAnsi="Arial" w:cs="Arial"/>
          <w:color w:val="000000" w:themeColor="text1"/>
          <w:sz w:val="24"/>
          <w:szCs w:val="24"/>
        </w:rPr>
        <w:t xml:space="preserve"> </w:t>
      </w:r>
      <w:r w:rsidR="007D2F0F" w:rsidRPr="0066412E">
        <w:rPr>
          <w:rFonts w:ascii="Arial" w:hAnsi="Arial" w:cs="Arial"/>
          <w:color w:val="000000" w:themeColor="text1"/>
          <w:sz w:val="24"/>
          <w:szCs w:val="24"/>
        </w:rPr>
        <w:t xml:space="preserve">by 47 people </w:t>
      </w:r>
      <w:r w:rsidR="00596A68" w:rsidRPr="0066412E">
        <w:rPr>
          <w:rFonts w:ascii="Arial" w:hAnsi="Arial" w:cs="Arial"/>
          <w:sz w:val="24"/>
          <w:szCs w:val="24"/>
        </w:rPr>
        <w:t>dating back to 1967</w:t>
      </w:r>
      <w:r w:rsidR="000E29B9" w:rsidRPr="0066412E">
        <w:rPr>
          <w:rFonts w:ascii="Arial" w:hAnsi="Arial" w:cs="Arial"/>
          <w:sz w:val="24"/>
          <w:szCs w:val="24"/>
        </w:rPr>
        <w:t xml:space="preserve"> with everyone claiming use for over 20 years</w:t>
      </w:r>
      <w:r w:rsidR="007E1441" w:rsidRPr="0066412E">
        <w:rPr>
          <w:rFonts w:ascii="Arial" w:hAnsi="Arial" w:cs="Arial"/>
          <w:sz w:val="24"/>
          <w:szCs w:val="24"/>
        </w:rPr>
        <w:t xml:space="preserve">. </w:t>
      </w:r>
      <w:r w:rsidR="007D2F0F" w:rsidRPr="00B17294">
        <w:rPr>
          <w:rFonts w:ascii="Arial" w:hAnsi="Arial" w:cs="Arial"/>
          <w:sz w:val="24"/>
          <w:szCs w:val="24"/>
        </w:rPr>
        <w:t xml:space="preserve">None of those using the </w:t>
      </w:r>
      <w:r w:rsidR="008D7151" w:rsidRPr="00B17294">
        <w:rPr>
          <w:rFonts w:ascii="Arial" w:hAnsi="Arial" w:cs="Arial"/>
          <w:sz w:val="24"/>
          <w:szCs w:val="24"/>
        </w:rPr>
        <w:t>steps</w:t>
      </w:r>
      <w:r w:rsidR="007D2F0F" w:rsidRPr="00B17294">
        <w:rPr>
          <w:rFonts w:ascii="Arial" w:hAnsi="Arial" w:cs="Arial"/>
          <w:sz w:val="24"/>
          <w:szCs w:val="24"/>
        </w:rPr>
        <w:t xml:space="preserve"> </w:t>
      </w:r>
      <w:r w:rsidR="00440370" w:rsidRPr="00B17294">
        <w:rPr>
          <w:rFonts w:ascii="Arial" w:hAnsi="Arial" w:cs="Arial"/>
          <w:sz w:val="24"/>
          <w:szCs w:val="24"/>
        </w:rPr>
        <w:t>refer to any challenges or permission. Use appears to be open</w:t>
      </w:r>
      <w:r w:rsidR="00EB3277" w:rsidRPr="00B17294">
        <w:rPr>
          <w:rFonts w:ascii="Arial" w:hAnsi="Arial" w:cs="Arial"/>
          <w:sz w:val="24"/>
          <w:szCs w:val="24"/>
        </w:rPr>
        <w:t>, without secrecy, or force</w:t>
      </w:r>
      <w:r w:rsidR="00FA71CB" w:rsidRPr="00B17294">
        <w:rPr>
          <w:rFonts w:ascii="Arial" w:hAnsi="Arial" w:cs="Arial"/>
          <w:sz w:val="24"/>
          <w:szCs w:val="24"/>
        </w:rPr>
        <w:t>,</w:t>
      </w:r>
      <w:r w:rsidR="00EB3277" w:rsidRPr="00B17294">
        <w:rPr>
          <w:rFonts w:ascii="Arial" w:hAnsi="Arial" w:cs="Arial"/>
          <w:sz w:val="24"/>
          <w:szCs w:val="24"/>
        </w:rPr>
        <w:t xml:space="preserve"> is predominantly for leisure</w:t>
      </w:r>
      <w:r w:rsidR="00FA71CB" w:rsidRPr="00B17294">
        <w:rPr>
          <w:rFonts w:ascii="Arial" w:hAnsi="Arial" w:cs="Arial"/>
          <w:sz w:val="24"/>
          <w:szCs w:val="24"/>
        </w:rPr>
        <w:t>,</w:t>
      </w:r>
      <w:r w:rsidR="00EB3277" w:rsidRPr="00B17294">
        <w:rPr>
          <w:rFonts w:ascii="Arial" w:hAnsi="Arial" w:cs="Arial"/>
          <w:sz w:val="24"/>
          <w:szCs w:val="24"/>
        </w:rPr>
        <w:t xml:space="preserve"> and frequency of use is high</w:t>
      </w:r>
      <w:r w:rsidR="000E4643" w:rsidRPr="00B17294">
        <w:rPr>
          <w:rFonts w:ascii="Arial" w:hAnsi="Arial" w:cs="Arial"/>
          <w:sz w:val="24"/>
          <w:szCs w:val="24"/>
        </w:rPr>
        <w:t xml:space="preserve"> with many using it several hundred times a year. </w:t>
      </w:r>
      <w:r w:rsidR="00616F6A" w:rsidRPr="00A62EB7">
        <w:rPr>
          <w:rFonts w:ascii="Arial" w:hAnsi="Arial" w:cs="Arial"/>
          <w:sz w:val="24"/>
          <w:szCs w:val="24"/>
        </w:rPr>
        <w:t xml:space="preserve">I </w:t>
      </w:r>
      <w:r w:rsidR="00260A7D" w:rsidRPr="00A62EB7">
        <w:rPr>
          <w:rFonts w:ascii="Arial" w:hAnsi="Arial" w:cs="Arial"/>
          <w:sz w:val="24"/>
          <w:szCs w:val="24"/>
        </w:rPr>
        <w:t xml:space="preserve">am satisfied </w:t>
      </w:r>
      <w:r w:rsidR="00F840EB" w:rsidRPr="00A62EB7">
        <w:rPr>
          <w:rFonts w:ascii="Arial" w:hAnsi="Arial" w:cs="Arial"/>
          <w:sz w:val="24"/>
          <w:szCs w:val="24"/>
        </w:rPr>
        <w:t xml:space="preserve">there is sufficient evidence of use of the claimed footpath </w:t>
      </w:r>
      <w:r w:rsidR="00D71030" w:rsidRPr="00A62EB7">
        <w:rPr>
          <w:rFonts w:ascii="Arial" w:hAnsi="Arial" w:cs="Arial"/>
          <w:sz w:val="24"/>
          <w:szCs w:val="24"/>
        </w:rPr>
        <w:t xml:space="preserve">without interruption, permission, force, or secrecy </w:t>
      </w:r>
      <w:r w:rsidR="00451546" w:rsidRPr="00A62EB7">
        <w:rPr>
          <w:rFonts w:ascii="Arial" w:hAnsi="Arial" w:cs="Arial"/>
          <w:sz w:val="24"/>
          <w:szCs w:val="24"/>
        </w:rPr>
        <w:t xml:space="preserve">for </w:t>
      </w:r>
      <w:r w:rsidR="000F7BFB" w:rsidRPr="00A62EB7">
        <w:rPr>
          <w:rFonts w:ascii="Arial" w:hAnsi="Arial" w:cs="Arial"/>
          <w:sz w:val="24"/>
          <w:szCs w:val="24"/>
        </w:rPr>
        <w:t xml:space="preserve">twenty years </w:t>
      </w:r>
      <w:r w:rsidR="006C573C" w:rsidRPr="00A62EB7">
        <w:rPr>
          <w:rFonts w:ascii="Arial" w:hAnsi="Arial" w:cs="Arial"/>
          <w:sz w:val="24"/>
          <w:szCs w:val="24"/>
        </w:rPr>
        <w:t xml:space="preserve">prior </w:t>
      </w:r>
      <w:r w:rsidR="00C92959" w:rsidRPr="00A62EB7">
        <w:rPr>
          <w:rFonts w:ascii="Arial" w:hAnsi="Arial" w:cs="Arial"/>
          <w:sz w:val="24"/>
          <w:szCs w:val="24"/>
        </w:rPr>
        <w:t>to November 2024</w:t>
      </w:r>
      <w:r w:rsidR="007E1441" w:rsidRPr="00A62EB7">
        <w:rPr>
          <w:rFonts w:ascii="Arial" w:hAnsi="Arial" w:cs="Arial"/>
          <w:sz w:val="24"/>
          <w:szCs w:val="24"/>
        </w:rPr>
        <w:t>,</w:t>
      </w:r>
      <w:r w:rsidR="00451546" w:rsidRPr="00A62EB7">
        <w:rPr>
          <w:rFonts w:ascii="Arial" w:hAnsi="Arial" w:cs="Arial"/>
          <w:sz w:val="24"/>
          <w:szCs w:val="24"/>
        </w:rPr>
        <w:t xml:space="preserve"> to demonstrate a presumption of dedication</w:t>
      </w:r>
      <w:r w:rsidR="00C92959" w:rsidRPr="00A62EB7">
        <w:rPr>
          <w:rFonts w:ascii="Arial" w:hAnsi="Arial" w:cs="Arial"/>
          <w:sz w:val="24"/>
          <w:szCs w:val="24"/>
        </w:rPr>
        <w:t xml:space="preserve">. </w:t>
      </w:r>
    </w:p>
    <w:p w14:paraId="191798E7" w14:textId="77811382" w:rsidR="008671FA" w:rsidRPr="00A62EB7" w:rsidRDefault="008671FA" w:rsidP="00DC19B0">
      <w:pPr>
        <w:pStyle w:val="Style1"/>
        <w:numPr>
          <w:ilvl w:val="0"/>
          <w:numId w:val="0"/>
        </w:numPr>
        <w:spacing w:before="160"/>
        <w:rPr>
          <w:rFonts w:ascii="Arial" w:hAnsi="Arial" w:cs="Arial"/>
          <w:i/>
          <w:iCs/>
          <w:sz w:val="24"/>
          <w:szCs w:val="24"/>
        </w:rPr>
      </w:pPr>
      <w:r w:rsidRPr="00A62EB7">
        <w:rPr>
          <w:rFonts w:ascii="Arial" w:hAnsi="Arial" w:cs="Arial"/>
          <w:i/>
          <w:iCs/>
          <w:sz w:val="24"/>
          <w:szCs w:val="24"/>
        </w:rPr>
        <w:t>Lack of intention to dedicate</w:t>
      </w:r>
    </w:p>
    <w:p w14:paraId="78B3F8A5" w14:textId="43D19829" w:rsidR="00164141" w:rsidRPr="00B408BA" w:rsidRDefault="00C31E1C" w:rsidP="00DC19B0">
      <w:pPr>
        <w:pStyle w:val="Style1"/>
        <w:spacing w:before="160"/>
        <w:rPr>
          <w:rFonts w:ascii="Arial" w:hAnsi="Arial" w:cs="Arial"/>
          <w:sz w:val="24"/>
          <w:szCs w:val="24"/>
        </w:rPr>
      </w:pPr>
      <w:r w:rsidRPr="00A62EB7">
        <w:rPr>
          <w:rFonts w:ascii="Arial" w:hAnsi="Arial" w:cs="Arial"/>
          <w:sz w:val="24"/>
          <w:szCs w:val="24"/>
        </w:rPr>
        <w:t xml:space="preserve">To demonstrate a lack of intention to dedicate, a landowner must take action to make the public aware that they have no intention of dedicating a public right of way. </w:t>
      </w:r>
      <w:r w:rsidRPr="00B408BA">
        <w:rPr>
          <w:rFonts w:ascii="Arial" w:hAnsi="Arial" w:cs="Arial"/>
          <w:sz w:val="24"/>
          <w:szCs w:val="24"/>
        </w:rPr>
        <w:t>There are various ways of demonstrating this, but the most common ways are erecting notices denying public rights or granting permission, physical obstructions, or verbal challenges.</w:t>
      </w:r>
      <w:r w:rsidR="00164141" w:rsidRPr="00B408BA">
        <w:rPr>
          <w:rFonts w:ascii="Arial" w:hAnsi="Arial" w:cs="Arial"/>
          <w:sz w:val="24"/>
          <w:szCs w:val="24"/>
        </w:rPr>
        <w:t xml:space="preserve"> </w:t>
      </w:r>
    </w:p>
    <w:p w14:paraId="58D96175" w14:textId="7603F4A3" w:rsidR="008671FA" w:rsidRPr="00344F00" w:rsidRDefault="00F76F36" w:rsidP="00DC19B0">
      <w:pPr>
        <w:pStyle w:val="Style1"/>
        <w:spacing w:before="160"/>
        <w:rPr>
          <w:rFonts w:ascii="Arial" w:hAnsi="Arial" w:cs="Arial"/>
          <w:sz w:val="24"/>
          <w:szCs w:val="24"/>
        </w:rPr>
      </w:pPr>
      <w:r w:rsidRPr="00B408BA">
        <w:rPr>
          <w:rFonts w:ascii="Arial" w:hAnsi="Arial" w:cs="Arial"/>
          <w:sz w:val="24"/>
          <w:szCs w:val="24"/>
        </w:rPr>
        <w:t xml:space="preserve">I do not consider a route becoming overgrown with vegetation would constitute action by the landowner to demonstrate a lack of intention to dedicate a public right of way. </w:t>
      </w:r>
      <w:r w:rsidRPr="00344F00">
        <w:rPr>
          <w:rFonts w:ascii="Arial" w:hAnsi="Arial" w:cs="Arial"/>
          <w:sz w:val="24"/>
          <w:szCs w:val="24"/>
        </w:rPr>
        <w:t xml:space="preserve">In any event, the user evidence does not indicate </w:t>
      </w:r>
      <w:r w:rsidR="00164141" w:rsidRPr="00344F00">
        <w:rPr>
          <w:rFonts w:ascii="Arial" w:hAnsi="Arial" w:cs="Arial"/>
          <w:sz w:val="24"/>
          <w:szCs w:val="24"/>
        </w:rPr>
        <w:t>that vegetation prevented use of the claimed footpath.</w:t>
      </w:r>
      <w:r w:rsidR="002C3923" w:rsidRPr="00344F00">
        <w:rPr>
          <w:rFonts w:ascii="Arial" w:hAnsi="Arial" w:cs="Arial"/>
          <w:sz w:val="24"/>
          <w:szCs w:val="24"/>
        </w:rPr>
        <w:t xml:space="preserve"> None of the parties refer to any other actions by the landowner to prevent use of the claimed footpath prior to November 2024.</w:t>
      </w:r>
      <w:r w:rsidRPr="00344F00">
        <w:rPr>
          <w:rFonts w:ascii="Arial" w:hAnsi="Arial" w:cs="Arial"/>
          <w:sz w:val="24"/>
          <w:szCs w:val="24"/>
        </w:rPr>
        <w:t xml:space="preserve"> </w:t>
      </w:r>
    </w:p>
    <w:p w14:paraId="26B3A47D" w14:textId="0FA1BAC5" w:rsidR="002974CC" w:rsidRPr="00344F00" w:rsidRDefault="002974CC" w:rsidP="002974CC">
      <w:pPr>
        <w:pStyle w:val="Style1"/>
        <w:numPr>
          <w:ilvl w:val="0"/>
          <w:numId w:val="0"/>
        </w:numPr>
        <w:spacing w:before="160"/>
        <w:rPr>
          <w:rFonts w:ascii="Arial" w:hAnsi="Arial" w:cs="Arial"/>
          <w:i/>
          <w:iCs/>
          <w:sz w:val="24"/>
          <w:szCs w:val="24"/>
        </w:rPr>
      </w:pPr>
      <w:r w:rsidRPr="00344F00">
        <w:rPr>
          <w:rFonts w:ascii="Arial" w:hAnsi="Arial" w:cs="Arial"/>
          <w:i/>
          <w:iCs/>
          <w:sz w:val="24"/>
          <w:szCs w:val="24"/>
        </w:rPr>
        <w:t>Conclusions on the user evidence</w:t>
      </w:r>
    </w:p>
    <w:p w14:paraId="5A61BC98" w14:textId="291DD797" w:rsidR="002974CC" w:rsidRPr="00BA4E6B" w:rsidRDefault="00A12F8D" w:rsidP="00DC19B0">
      <w:pPr>
        <w:pStyle w:val="Style1"/>
        <w:spacing w:before="160"/>
        <w:rPr>
          <w:rFonts w:ascii="Arial" w:hAnsi="Arial" w:cs="Arial"/>
          <w:sz w:val="24"/>
          <w:szCs w:val="24"/>
        </w:rPr>
      </w:pPr>
      <w:r w:rsidRPr="00C076D6">
        <w:rPr>
          <w:rFonts w:ascii="Arial" w:hAnsi="Arial" w:cs="Arial"/>
          <w:sz w:val="24"/>
          <w:szCs w:val="24"/>
        </w:rPr>
        <w:t xml:space="preserve">I </w:t>
      </w:r>
      <w:r w:rsidR="00DF31DB" w:rsidRPr="00C076D6">
        <w:rPr>
          <w:rFonts w:ascii="Arial" w:hAnsi="Arial" w:cs="Arial"/>
          <w:sz w:val="24"/>
          <w:szCs w:val="24"/>
        </w:rPr>
        <w:t>have concluded above that</w:t>
      </w:r>
      <w:r w:rsidRPr="00C076D6">
        <w:rPr>
          <w:rFonts w:ascii="Arial" w:hAnsi="Arial" w:cs="Arial"/>
          <w:sz w:val="24"/>
          <w:szCs w:val="24"/>
        </w:rPr>
        <w:t xml:space="preserve"> the </w:t>
      </w:r>
      <w:r w:rsidR="002C6861" w:rsidRPr="00C076D6">
        <w:rPr>
          <w:rFonts w:ascii="Arial" w:hAnsi="Arial" w:cs="Arial"/>
          <w:sz w:val="24"/>
          <w:szCs w:val="24"/>
        </w:rPr>
        <w:t>UEF</w:t>
      </w:r>
      <w:r w:rsidRPr="00C076D6">
        <w:rPr>
          <w:rFonts w:ascii="Arial" w:hAnsi="Arial" w:cs="Arial"/>
          <w:sz w:val="24"/>
          <w:szCs w:val="24"/>
        </w:rPr>
        <w:t xml:space="preserve"> </w:t>
      </w:r>
      <w:r w:rsidR="007761BB" w:rsidRPr="00C076D6">
        <w:rPr>
          <w:rFonts w:ascii="Arial" w:hAnsi="Arial" w:cs="Arial"/>
          <w:sz w:val="24"/>
          <w:szCs w:val="24"/>
        </w:rPr>
        <w:t xml:space="preserve">provide credible </w:t>
      </w:r>
      <w:r w:rsidR="002C6861" w:rsidRPr="00C076D6">
        <w:rPr>
          <w:rFonts w:ascii="Arial" w:hAnsi="Arial" w:cs="Arial"/>
          <w:sz w:val="24"/>
          <w:szCs w:val="24"/>
        </w:rPr>
        <w:t>evidence</w:t>
      </w:r>
      <w:r w:rsidR="007761BB" w:rsidRPr="00C076D6">
        <w:rPr>
          <w:rFonts w:ascii="Arial" w:hAnsi="Arial" w:cs="Arial"/>
          <w:sz w:val="24"/>
          <w:szCs w:val="24"/>
        </w:rPr>
        <w:t xml:space="preserve"> </w:t>
      </w:r>
      <w:r w:rsidR="00DF31DB" w:rsidRPr="00C076D6">
        <w:rPr>
          <w:rFonts w:ascii="Arial" w:hAnsi="Arial" w:cs="Arial"/>
          <w:sz w:val="24"/>
          <w:szCs w:val="24"/>
        </w:rPr>
        <w:t>of</w:t>
      </w:r>
      <w:r w:rsidR="009A072B" w:rsidRPr="00C076D6">
        <w:rPr>
          <w:rFonts w:ascii="Arial" w:hAnsi="Arial" w:cs="Arial"/>
          <w:sz w:val="24"/>
          <w:szCs w:val="24"/>
        </w:rPr>
        <w:t xml:space="preserve"> use of the</w:t>
      </w:r>
      <w:r w:rsidR="00D05B9C" w:rsidRPr="00C076D6">
        <w:rPr>
          <w:rFonts w:ascii="Arial" w:hAnsi="Arial" w:cs="Arial"/>
          <w:sz w:val="24"/>
          <w:szCs w:val="24"/>
        </w:rPr>
        <w:t xml:space="preserve"> </w:t>
      </w:r>
      <w:r w:rsidR="002C3923" w:rsidRPr="00C076D6">
        <w:rPr>
          <w:rFonts w:ascii="Arial" w:hAnsi="Arial" w:cs="Arial"/>
          <w:sz w:val="24"/>
          <w:szCs w:val="24"/>
        </w:rPr>
        <w:t xml:space="preserve">claimed footpath </w:t>
      </w:r>
      <w:r w:rsidR="00187698" w:rsidRPr="00C076D6">
        <w:rPr>
          <w:rFonts w:ascii="Arial" w:hAnsi="Arial" w:cs="Arial"/>
          <w:sz w:val="24"/>
          <w:szCs w:val="24"/>
        </w:rPr>
        <w:t xml:space="preserve">for over 50 years </w:t>
      </w:r>
      <w:r w:rsidR="00D05B9C" w:rsidRPr="00C076D6">
        <w:rPr>
          <w:rFonts w:ascii="Arial" w:hAnsi="Arial" w:cs="Arial"/>
          <w:sz w:val="24"/>
          <w:szCs w:val="24"/>
        </w:rPr>
        <w:t xml:space="preserve">until locked gates were erected across it in November 2024. </w:t>
      </w:r>
      <w:r w:rsidR="009358F3" w:rsidRPr="00C076D6">
        <w:rPr>
          <w:rFonts w:ascii="Arial" w:hAnsi="Arial" w:cs="Arial"/>
          <w:sz w:val="24"/>
          <w:szCs w:val="24"/>
        </w:rPr>
        <w:t>There are</w:t>
      </w:r>
      <w:r w:rsidR="00B512ED" w:rsidRPr="00C076D6">
        <w:rPr>
          <w:rFonts w:ascii="Arial" w:hAnsi="Arial" w:cs="Arial"/>
          <w:sz w:val="24"/>
          <w:szCs w:val="24"/>
        </w:rPr>
        <w:t xml:space="preserve"> disputed claims that the </w:t>
      </w:r>
      <w:r w:rsidR="00C076D6" w:rsidRPr="00C076D6">
        <w:rPr>
          <w:rFonts w:ascii="Arial" w:hAnsi="Arial" w:cs="Arial"/>
          <w:sz w:val="24"/>
          <w:szCs w:val="24"/>
        </w:rPr>
        <w:t xml:space="preserve">claimed footpath </w:t>
      </w:r>
      <w:r w:rsidR="00B512ED" w:rsidRPr="00C076D6">
        <w:rPr>
          <w:rFonts w:ascii="Arial" w:hAnsi="Arial" w:cs="Arial"/>
          <w:sz w:val="24"/>
          <w:szCs w:val="24"/>
        </w:rPr>
        <w:t>was overgrown and not possible to use</w:t>
      </w:r>
      <w:r w:rsidR="00DC0493" w:rsidRPr="00C076D6">
        <w:rPr>
          <w:rFonts w:ascii="Arial" w:hAnsi="Arial" w:cs="Arial"/>
          <w:sz w:val="24"/>
          <w:szCs w:val="24"/>
        </w:rPr>
        <w:t xml:space="preserve">. </w:t>
      </w:r>
      <w:r w:rsidR="00DC0493" w:rsidRPr="00BA4E6B">
        <w:rPr>
          <w:rFonts w:ascii="Arial" w:hAnsi="Arial" w:cs="Arial"/>
          <w:sz w:val="24"/>
          <w:szCs w:val="24"/>
        </w:rPr>
        <w:t>However,</w:t>
      </w:r>
      <w:r w:rsidR="008711BF" w:rsidRPr="00BA4E6B">
        <w:rPr>
          <w:rFonts w:ascii="Arial" w:hAnsi="Arial" w:cs="Arial"/>
          <w:sz w:val="24"/>
          <w:szCs w:val="24"/>
        </w:rPr>
        <w:t xml:space="preserve"> I consider the user evidence is sufficient to </w:t>
      </w:r>
      <w:r w:rsidR="00DC0493" w:rsidRPr="00BA4E6B">
        <w:rPr>
          <w:rFonts w:ascii="Arial" w:hAnsi="Arial" w:cs="Arial"/>
          <w:sz w:val="24"/>
          <w:szCs w:val="24"/>
        </w:rPr>
        <w:t>reasonably allege that public rights exist</w:t>
      </w:r>
      <w:r w:rsidR="00B5217C" w:rsidRPr="00BA4E6B">
        <w:rPr>
          <w:rFonts w:ascii="Arial" w:hAnsi="Arial" w:cs="Arial"/>
          <w:sz w:val="24"/>
          <w:szCs w:val="24"/>
        </w:rPr>
        <w:t xml:space="preserve">. </w:t>
      </w:r>
      <w:r w:rsidR="00625863" w:rsidRPr="00BA4E6B">
        <w:rPr>
          <w:rFonts w:ascii="Arial" w:hAnsi="Arial" w:cs="Arial"/>
          <w:sz w:val="24"/>
          <w:szCs w:val="24"/>
        </w:rPr>
        <w:t>T</w:t>
      </w:r>
      <w:r w:rsidR="00B5217C" w:rsidRPr="00BA4E6B">
        <w:rPr>
          <w:rFonts w:ascii="Arial" w:hAnsi="Arial" w:cs="Arial"/>
          <w:sz w:val="24"/>
          <w:szCs w:val="24"/>
        </w:rPr>
        <w:t xml:space="preserve">here is nothing before me to indicate any </w:t>
      </w:r>
      <w:r w:rsidR="007D0D7E" w:rsidRPr="00BA4E6B">
        <w:rPr>
          <w:rFonts w:ascii="Arial" w:hAnsi="Arial" w:cs="Arial"/>
          <w:sz w:val="24"/>
          <w:szCs w:val="24"/>
        </w:rPr>
        <w:t xml:space="preserve">action by the landowner to demonstrate a lack of intention to dedicate public rights before November 2024. </w:t>
      </w:r>
    </w:p>
    <w:p w14:paraId="1156EEEB" w14:textId="40C07161" w:rsidR="006366CA" w:rsidRPr="00BA4E6B" w:rsidRDefault="006366CA" w:rsidP="00DC19B0">
      <w:pPr>
        <w:pStyle w:val="Heading6"/>
        <w:spacing w:before="160"/>
        <w:rPr>
          <w:rFonts w:ascii="Arial" w:hAnsi="Arial" w:cs="Arial"/>
          <w:sz w:val="24"/>
          <w:szCs w:val="24"/>
        </w:rPr>
      </w:pPr>
      <w:r w:rsidRPr="00BA4E6B">
        <w:rPr>
          <w:rFonts w:ascii="Arial" w:hAnsi="Arial" w:cs="Arial"/>
          <w:sz w:val="24"/>
          <w:szCs w:val="24"/>
        </w:rPr>
        <w:t>Conclusions</w:t>
      </w:r>
    </w:p>
    <w:p w14:paraId="3E1F635C" w14:textId="6570F892" w:rsidR="003B71F8" w:rsidRPr="00047A3F" w:rsidRDefault="00B35421" w:rsidP="00DC19B0">
      <w:pPr>
        <w:pStyle w:val="Style1"/>
        <w:spacing w:before="160"/>
        <w:rPr>
          <w:rFonts w:ascii="Arial" w:hAnsi="Arial" w:cs="Arial"/>
          <w:sz w:val="24"/>
          <w:szCs w:val="24"/>
        </w:rPr>
      </w:pPr>
      <w:r w:rsidRPr="00047A3F">
        <w:rPr>
          <w:rFonts w:ascii="Arial" w:hAnsi="Arial" w:cs="Arial"/>
          <w:sz w:val="24"/>
          <w:szCs w:val="24"/>
        </w:rPr>
        <w:t>Having regard to these and all other matters raised in the written representations</w:t>
      </w:r>
      <w:r w:rsidR="00D87C3E" w:rsidRPr="00047A3F">
        <w:rPr>
          <w:rFonts w:ascii="Arial" w:hAnsi="Arial" w:cs="Arial"/>
          <w:sz w:val="24"/>
          <w:szCs w:val="24"/>
        </w:rPr>
        <w:t>,</w:t>
      </w:r>
      <w:r w:rsidRPr="00047A3F">
        <w:rPr>
          <w:rFonts w:ascii="Arial" w:hAnsi="Arial" w:cs="Arial"/>
          <w:sz w:val="24"/>
          <w:szCs w:val="24"/>
        </w:rPr>
        <w:t xml:space="preserve"> I conclude that the appeal should be allowed.</w:t>
      </w:r>
    </w:p>
    <w:p w14:paraId="60297A02" w14:textId="6FDFEACA" w:rsidR="00A01AF3" w:rsidRPr="00047A3F" w:rsidRDefault="00A01AF3" w:rsidP="00DC19B0">
      <w:pPr>
        <w:pStyle w:val="Style1"/>
        <w:numPr>
          <w:ilvl w:val="0"/>
          <w:numId w:val="0"/>
        </w:numPr>
        <w:spacing w:before="160"/>
        <w:rPr>
          <w:rFonts w:ascii="Arial" w:hAnsi="Arial" w:cs="Arial"/>
          <w:b/>
          <w:bCs/>
          <w:sz w:val="24"/>
          <w:szCs w:val="24"/>
        </w:rPr>
      </w:pPr>
      <w:r w:rsidRPr="00047A3F">
        <w:rPr>
          <w:rFonts w:ascii="Arial" w:hAnsi="Arial" w:cs="Arial"/>
          <w:b/>
          <w:bCs/>
          <w:sz w:val="24"/>
          <w:szCs w:val="24"/>
        </w:rPr>
        <w:t>Other Matters</w:t>
      </w:r>
    </w:p>
    <w:p w14:paraId="15958900" w14:textId="00FA617B" w:rsidR="00A01AF3" w:rsidRPr="00D94F92" w:rsidRDefault="00DF698C" w:rsidP="00DC19B0">
      <w:pPr>
        <w:pStyle w:val="Style1"/>
        <w:spacing w:before="160"/>
        <w:rPr>
          <w:rFonts w:ascii="Arial" w:hAnsi="Arial" w:cs="Arial"/>
          <w:sz w:val="24"/>
          <w:szCs w:val="24"/>
        </w:rPr>
      </w:pPr>
      <w:r w:rsidRPr="00047A3F">
        <w:rPr>
          <w:rFonts w:ascii="Arial" w:hAnsi="Arial" w:cs="Arial"/>
          <w:sz w:val="24"/>
          <w:szCs w:val="24"/>
        </w:rPr>
        <w:t>Some parties refer to</w:t>
      </w:r>
      <w:r w:rsidR="00AF2FE7" w:rsidRPr="00047A3F">
        <w:rPr>
          <w:rFonts w:ascii="Arial" w:hAnsi="Arial" w:cs="Arial"/>
          <w:sz w:val="24"/>
          <w:szCs w:val="24"/>
        </w:rPr>
        <w:t xml:space="preserve"> other </w:t>
      </w:r>
      <w:r w:rsidR="000E46B1" w:rsidRPr="00047A3F">
        <w:rPr>
          <w:rFonts w:ascii="Arial" w:hAnsi="Arial" w:cs="Arial"/>
          <w:sz w:val="24"/>
          <w:szCs w:val="24"/>
        </w:rPr>
        <w:t>issue</w:t>
      </w:r>
      <w:r w:rsidR="00AF2FE7" w:rsidRPr="00047A3F">
        <w:rPr>
          <w:rFonts w:ascii="Arial" w:hAnsi="Arial" w:cs="Arial"/>
          <w:sz w:val="24"/>
          <w:szCs w:val="24"/>
        </w:rPr>
        <w:t xml:space="preserve">s </w:t>
      </w:r>
      <w:r w:rsidRPr="00047A3F">
        <w:rPr>
          <w:rFonts w:ascii="Arial" w:hAnsi="Arial" w:cs="Arial"/>
          <w:sz w:val="24"/>
          <w:szCs w:val="24"/>
        </w:rPr>
        <w:t>including</w:t>
      </w:r>
      <w:r w:rsidR="00AF2FE7" w:rsidRPr="00047A3F">
        <w:rPr>
          <w:rFonts w:ascii="Arial" w:hAnsi="Arial" w:cs="Arial"/>
          <w:sz w:val="24"/>
          <w:szCs w:val="24"/>
        </w:rPr>
        <w:t xml:space="preserve"> crime</w:t>
      </w:r>
      <w:r w:rsidR="00EC6252" w:rsidRPr="00047A3F">
        <w:rPr>
          <w:rFonts w:ascii="Arial" w:hAnsi="Arial" w:cs="Arial"/>
          <w:sz w:val="24"/>
          <w:szCs w:val="24"/>
        </w:rPr>
        <w:t>,</w:t>
      </w:r>
      <w:r w:rsidR="00AF2FE7" w:rsidRPr="00047A3F">
        <w:rPr>
          <w:rFonts w:ascii="Arial" w:hAnsi="Arial" w:cs="Arial"/>
          <w:sz w:val="24"/>
          <w:szCs w:val="24"/>
        </w:rPr>
        <w:t xml:space="preserve"> anti-social behaviour</w:t>
      </w:r>
      <w:r w:rsidR="00EC6252" w:rsidRPr="00047A3F">
        <w:rPr>
          <w:rFonts w:ascii="Arial" w:hAnsi="Arial" w:cs="Arial"/>
          <w:sz w:val="24"/>
          <w:szCs w:val="24"/>
        </w:rPr>
        <w:t>, safety,</w:t>
      </w:r>
      <w:r w:rsidR="000E46B1" w:rsidRPr="00047A3F">
        <w:rPr>
          <w:rFonts w:ascii="Arial" w:hAnsi="Arial" w:cs="Arial"/>
          <w:sz w:val="24"/>
          <w:szCs w:val="24"/>
        </w:rPr>
        <w:t xml:space="preserve"> and</w:t>
      </w:r>
      <w:r w:rsidR="00AF2FE7" w:rsidRPr="00047A3F">
        <w:rPr>
          <w:rFonts w:ascii="Arial" w:hAnsi="Arial" w:cs="Arial"/>
          <w:sz w:val="24"/>
          <w:szCs w:val="24"/>
        </w:rPr>
        <w:t xml:space="preserve"> </w:t>
      </w:r>
      <w:r w:rsidR="005469F6" w:rsidRPr="00047A3F">
        <w:rPr>
          <w:rFonts w:ascii="Arial" w:hAnsi="Arial" w:cs="Arial"/>
          <w:sz w:val="24"/>
          <w:szCs w:val="24"/>
        </w:rPr>
        <w:t>alternative routes</w:t>
      </w:r>
      <w:r w:rsidR="000E46B1" w:rsidRPr="00047A3F">
        <w:rPr>
          <w:rFonts w:ascii="Arial" w:hAnsi="Arial" w:cs="Arial"/>
          <w:sz w:val="24"/>
          <w:szCs w:val="24"/>
        </w:rPr>
        <w:t xml:space="preserve">. </w:t>
      </w:r>
      <w:r w:rsidR="000E46B1" w:rsidRPr="00D94F92">
        <w:rPr>
          <w:rFonts w:ascii="Arial" w:hAnsi="Arial" w:cs="Arial"/>
          <w:sz w:val="24"/>
          <w:szCs w:val="24"/>
        </w:rPr>
        <w:t>The</w:t>
      </w:r>
      <w:r w:rsidR="00C36688" w:rsidRPr="00D94F92">
        <w:rPr>
          <w:rFonts w:ascii="Arial" w:hAnsi="Arial" w:cs="Arial"/>
          <w:sz w:val="24"/>
          <w:szCs w:val="24"/>
        </w:rPr>
        <w:t>se</w:t>
      </w:r>
      <w:r w:rsidR="000E46B1" w:rsidRPr="00D94F92">
        <w:rPr>
          <w:rFonts w:ascii="Arial" w:hAnsi="Arial" w:cs="Arial"/>
          <w:sz w:val="24"/>
          <w:szCs w:val="24"/>
        </w:rPr>
        <w:t xml:space="preserve"> are not </w:t>
      </w:r>
      <w:r w:rsidR="00EC6252" w:rsidRPr="00D94F92">
        <w:rPr>
          <w:rFonts w:ascii="Arial" w:hAnsi="Arial" w:cs="Arial"/>
          <w:sz w:val="24"/>
          <w:szCs w:val="24"/>
        </w:rPr>
        <w:t xml:space="preserve">matters </w:t>
      </w:r>
      <w:r w:rsidR="000E46B1" w:rsidRPr="00D94F92">
        <w:rPr>
          <w:rFonts w:ascii="Arial" w:hAnsi="Arial" w:cs="Arial"/>
          <w:sz w:val="24"/>
          <w:szCs w:val="24"/>
        </w:rPr>
        <w:t xml:space="preserve">that can legally be considered when </w:t>
      </w:r>
      <w:r w:rsidR="00EC6252" w:rsidRPr="00D94F92">
        <w:rPr>
          <w:rFonts w:ascii="Arial" w:hAnsi="Arial" w:cs="Arial"/>
          <w:sz w:val="24"/>
          <w:szCs w:val="24"/>
        </w:rPr>
        <w:t xml:space="preserve">determining applications for Modification Orders. </w:t>
      </w:r>
    </w:p>
    <w:p w14:paraId="6E37C211" w14:textId="77777777" w:rsidR="00003C72" w:rsidRPr="00D94F92" w:rsidRDefault="00003C72" w:rsidP="00DC19B0">
      <w:pPr>
        <w:pStyle w:val="Heading6"/>
        <w:spacing w:before="160"/>
        <w:rPr>
          <w:rFonts w:ascii="Arial" w:hAnsi="Arial" w:cs="Arial"/>
          <w:sz w:val="24"/>
          <w:szCs w:val="24"/>
        </w:rPr>
      </w:pPr>
    </w:p>
    <w:p w14:paraId="4833765A" w14:textId="77777777" w:rsidR="00003C72" w:rsidRPr="00D94F92" w:rsidRDefault="00003C72" w:rsidP="00003C72">
      <w:pPr>
        <w:pStyle w:val="Heading6"/>
        <w:keepNext w:val="0"/>
        <w:spacing w:before="160"/>
        <w:rPr>
          <w:rFonts w:ascii="Arial" w:hAnsi="Arial" w:cs="Arial"/>
          <w:sz w:val="24"/>
          <w:szCs w:val="24"/>
        </w:rPr>
      </w:pPr>
    </w:p>
    <w:p w14:paraId="38F0227C" w14:textId="717C4A18" w:rsidR="003B71F8" w:rsidRPr="00D94F92" w:rsidRDefault="00484640" w:rsidP="00003C72">
      <w:pPr>
        <w:pStyle w:val="Heading6"/>
        <w:keepNext w:val="0"/>
        <w:spacing w:before="160"/>
        <w:rPr>
          <w:rFonts w:ascii="Arial" w:hAnsi="Arial" w:cs="Arial"/>
          <w:sz w:val="24"/>
          <w:szCs w:val="24"/>
        </w:rPr>
      </w:pPr>
      <w:r w:rsidRPr="00D94F92">
        <w:rPr>
          <w:rFonts w:ascii="Arial" w:hAnsi="Arial" w:cs="Arial"/>
          <w:sz w:val="24"/>
          <w:szCs w:val="24"/>
        </w:rPr>
        <w:lastRenderedPageBreak/>
        <w:t>Formal Decision</w:t>
      </w:r>
    </w:p>
    <w:p w14:paraId="032C4035" w14:textId="1E334652" w:rsidR="006A5085" w:rsidRPr="00D600D0" w:rsidRDefault="00281C79" w:rsidP="00DC19B0">
      <w:pPr>
        <w:pStyle w:val="Style1"/>
        <w:spacing w:before="160"/>
        <w:rPr>
          <w:rFonts w:ascii="Arial" w:hAnsi="Arial" w:cs="Arial"/>
          <w:sz w:val="24"/>
          <w:szCs w:val="24"/>
        </w:rPr>
      </w:pPr>
      <w:r w:rsidRPr="00D600D0">
        <w:rPr>
          <w:rFonts w:ascii="Arial" w:hAnsi="Arial" w:cs="Arial"/>
          <w:sz w:val="24"/>
          <w:szCs w:val="24"/>
        </w:rPr>
        <w:t xml:space="preserve">In accordance with paragraph 4(2) of Schedule 14 </w:t>
      </w:r>
      <w:r w:rsidR="002D5869" w:rsidRPr="00D600D0">
        <w:rPr>
          <w:rFonts w:ascii="Arial" w:hAnsi="Arial" w:cs="Arial"/>
          <w:sz w:val="24"/>
          <w:szCs w:val="24"/>
        </w:rPr>
        <w:t>of</w:t>
      </w:r>
      <w:r w:rsidRPr="00D600D0">
        <w:rPr>
          <w:rFonts w:ascii="Arial" w:hAnsi="Arial" w:cs="Arial"/>
          <w:sz w:val="24"/>
          <w:szCs w:val="24"/>
        </w:rPr>
        <w:t xml:space="preserve"> the 1981 Act</w:t>
      </w:r>
      <w:r w:rsidR="008666C9" w:rsidRPr="00D600D0">
        <w:rPr>
          <w:rFonts w:ascii="Arial" w:hAnsi="Arial" w:cs="Arial"/>
          <w:sz w:val="24"/>
          <w:szCs w:val="24"/>
        </w:rPr>
        <w:t>,</w:t>
      </w:r>
      <w:r w:rsidRPr="00D600D0">
        <w:rPr>
          <w:rFonts w:ascii="Arial" w:hAnsi="Arial" w:cs="Arial"/>
          <w:sz w:val="24"/>
          <w:szCs w:val="24"/>
        </w:rPr>
        <w:t xml:space="preserve"> </w:t>
      </w:r>
      <w:r w:rsidR="00F901AF" w:rsidRPr="00D600D0">
        <w:rPr>
          <w:rFonts w:ascii="Arial" w:hAnsi="Arial" w:cs="Arial"/>
          <w:sz w:val="24"/>
          <w:szCs w:val="24"/>
        </w:rPr>
        <w:t>Oldham Council</w:t>
      </w:r>
      <w:r w:rsidRPr="00D600D0">
        <w:rPr>
          <w:rFonts w:ascii="Arial" w:hAnsi="Arial" w:cs="Arial"/>
          <w:sz w:val="24"/>
          <w:szCs w:val="24"/>
        </w:rPr>
        <w:t xml:space="preserve"> is directed to make an order under section 53(2) and Schedule 15 of the 1981 Act </w:t>
      </w:r>
      <w:r w:rsidR="0056616A" w:rsidRPr="00D600D0">
        <w:rPr>
          <w:rFonts w:ascii="Arial" w:hAnsi="Arial" w:cs="Arial"/>
          <w:sz w:val="24"/>
          <w:szCs w:val="24"/>
        </w:rPr>
        <w:t xml:space="preserve">within </w:t>
      </w:r>
      <w:r w:rsidR="00F901AF" w:rsidRPr="00D600D0">
        <w:rPr>
          <w:rFonts w:ascii="Arial" w:hAnsi="Arial" w:cs="Arial"/>
          <w:sz w:val="24"/>
          <w:szCs w:val="24"/>
        </w:rPr>
        <w:t>3</w:t>
      </w:r>
      <w:r w:rsidR="0056616A" w:rsidRPr="00D600D0">
        <w:rPr>
          <w:rFonts w:ascii="Arial" w:hAnsi="Arial" w:cs="Arial"/>
          <w:sz w:val="24"/>
          <w:szCs w:val="24"/>
        </w:rPr>
        <w:t xml:space="preserve"> months </w:t>
      </w:r>
      <w:r w:rsidR="0010577F" w:rsidRPr="00D600D0">
        <w:rPr>
          <w:rFonts w:ascii="Arial" w:hAnsi="Arial" w:cs="Arial"/>
          <w:sz w:val="24"/>
          <w:szCs w:val="24"/>
        </w:rPr>
        <w:t>of the date of this decision</w:t>
      </w:r>
      <w:r w:rsidRPr="00D600D0">
        <w:rPr>
          <w:rFonts w:ascii="Arial" w:hAnsi="Arial" w:cs="Arial"/>
          <w:sz w:val="24"/>
          <w:szCs w:val="24"/>
        </w:rPr>
        <w:t xml:space="preserve"> to add the public footpath</w:t>
      </w:r>
      <w:r w:rsidR="0013042A" w:rsidRPr="00D600D0">
        <w:rPr>
          <w:rFonts w:ascii="Arial" w:hAnsi="Arial" w:cs="Arial"/>
          <w:sz w:val="24"/>
          <w:szCs w:val="24"/>
        </w:rPr>
        <w:t>, a</w:t>
      </w:r>
      <w:r w:rsidR="00500A5B" w:rsidRPr="00D600D0">
        <w:rPr>
          <w:rFonts w:ascii="Arial" w:hAnsi="Arial" w:cs="Arial"/>
          <w:sz w:val="24"/>
          <w:szCs w:val="24"/>
        </w:rPr>
        <w:t>s</w:t>
      </w:r>
      <w:r w:rsidRPr="00D600D0">
        <w:rPr>
          <w:rFonts w:ascii="Arial" w:hAnsi="Arial" w:cs="Arial"/>
          <w:sz w:val="24"/>
          <w:szCs w:val="24"/>
        </w:rPr>
        <w:t xml:space="preserve"> proposed in the application dated </w:t>
      </w:r>
      <w:r w:rsidR="00661B54" w:rsidRPr="00D600D0">
        <w:rPr>
          <w:rFonts w:ascii="Arial" w:hAnsi="Arial" w:cs="Arial"/>
          <w:sz w:val="24"/>
          <w:szCs w:val="24"/>
        </w:rPr>
        <w:t>14 February 2025</w:t>
      </w:r>
      <w:r w:rsidR="00E913EF" w:rsidRPr="00D600D0">
        <w:rPr>
          <w:rFonts w:ascii="Arial" w:hAnsi="Arial" w:cs="Arial"/>
          <w:sz w:val="24"/>
          <w:szCs w:val="24"/>
        </w:rPr>
        <w:t xml:space="preserve"> and shown on the plan appended to this decision</w:t>
      </w:r>
      <w:r w:rsidRPr="00D600D0">
        <w:rPr>
          <w:rFonts w:ascii="Arial" w:hAnsi="Arial" w:cs="Arial"/>
          <w:sz w:val="24"/>
          <w:szCs w:val="24"/>
        </w:rPr>
        <w:t>.</w:t>
      </w:r>
      <w:r w:rsidR="003051A2" w:rsidRPr="00D600D0">
        <w:rPr>
          <w:rFonts w:ascii="Arial" w:hAnsi="Arial" w:cs="Arial"/>
          <w:sz w:val="24"/>
          <w:szCs w:val="24"/>
        </w:rPr>
        <w:t xml:space="preserve"> </w:t>
      </w:r>
      <w:r w:rsidRPr="00D600D0">
        <w:rPr>
          <w:rFonts w:ascii="Arial" w:hAnsi="Arial" w:cs="Arial"/>
          <w:sz w:val="24"/>
          <w:szCs w:val="24"/>
        </w:rPr>
        <w:t xml:space="preserve">This decision is made without prejudice to any decisions that may be given by the Secretary of State in accordance with </w:t>
      </w:r>
      <w:r w:rsidR="00883CA2" w:rsidRPr="00D600D0">
        <w:rPr>
          <w:rFonts w:ascii="Arial" w:hAnsi="Arial" w:cs="Arial"/>
          <w:sz w:val="24"/>
          <w:szCs w:val="24"/>
        </w:rPr>
        <w:t xml:space="preserve">their </w:t>
      </w:r>
      <w:r w:rsidRPr="00D600D0">
        <w:rPr>
          <w:rFonts w:ascii="Arial" w:hAnsi="Arial" w:cs="Arial"/>
          <w:sz w:val="24"/>
          <w:szCs w:val="24"/>
        </w:rPr>
        <w:t>powers under Schedule 15 of the 1981 Act.</w:t>
      </w:r>
    </w:p>
    <w:p w14:paraId="1352D096" w14:textId="77777777" w:rsidR="00003C72" w:rsidRPr="00D600D0" w:rsidRDefault="00003C72" w:rsidP="00DC19B0">
      <w:pPr>
        <w:pStyle w:val="Style1"/>
        <w:numPr>
          <w:ilvl w:val="0"/>
          <w:numId w:val="0"/>
        </w:numPr>
        <w:spacing w:before="160"/>
        <w:ind w:left="431" w:hanging="431"/>
        <w:rPr>
          <w:rFonts w:ascii="Monotype Corsiva" w:hAnsi="Monotype Corsiva" w:cs="Arial"/>
          <w:sz w:val="36"/>
          <w:szCs w:val="36"/>
        </w:rPr>
      </w:pPr>
    </w:p>
    <w:p w14:paraId="17278797" w14:textId="79502971" w:rsidR="00484640" w:rsidRPr="00D600D0" w:rsidRDefault="00020D5C" w:rsidP="00DC19B0">
      <w:pPr>
        <w:pStyle w:val="Style1"/>
        <w:numPr>
          <w:ilvl w:val="0"/>
          <w:numId w:val="0"/>
        </w:numPr>
        <w:spacing w:before="160"/>
        <w:ind w:left="431" w:hanging="431"/>
        <w:rPr>
          <w:rFonts w:ascii="Monotype Corsiva" w:hAnsi="Monotype Corsiva" w:cs="Arial"/>
          <w:sz w:val="36"/>
          <w:szCs w:val="36"/>
        </w:rPr>
      </w:pPr>
      <w:r w:rsidRPr="00D600D0">
        <w:rPr>
          <w:rFonts w:ascii="Monotype Corsiva" w:hAnsi="Monotype Corsiva" w:cs="Arial"/>
          <w:sz w:val="36"/>
          <w:szCs w:val="36"/>
        </w:rPr>
        <w:t xml:space="preserve">Claire Tregembo </w:t>
      </w:r>
    </w:p>
    <w:p w14:paraId="61D09C04" w14:textId="290D743A" w:rsidR="00594A95" w:rsidRPr="00D600D0" w:rsidRDefault="00484640" w:rsidP="00DC19B0">
      <w:pPr>
        <w:pStyle w:val="Style1"/>
        <w:numPr>
          <w:ilvl w:val="0"/>
          <w:numId w:val="0"/>
        </w:numPr>
        <w:spacing w:before="160"/>
        <w:ind w:left="431" w:hanging="431"/>
        <w:rPr>
          <w:rFonts w:ascii="Arial" w:hAnsi="Arial" w:cs="Arial"/>
          <w:sz w:val="24"/>
          <w:szCs w:val="24"/>
        </w:rPr>
      </w:pPr>
      <w:r w:rsidRPr="00D600D0">
        <w:rPr>
          <w:rFonts w:ascii="Arial" w:hAnsi="Arial" w:cs="Arial"/>
          <w:sz w:val="24"/>
          <w:szCs w:val="24"/>
        </w:rPr>
        <w:t>I</w:t>
      </w:r>
      <w:r w:rsidR="00E22DA3" w:rsidRPr="00D600D0">
        <w:rPr>
          <w:rFonts w:ascii="Arial" w:hAnsi="Arial" w:cs="Arial"/>
          <w:sz w:val="24"/>
          <w:szCs w:val="24"/>
        </w:rPr>
        <w:t>NSPECTOR</w:t>
      </w:r>
    </w:p>
    <w:p w14:paraId="2FFC9E6D" w14:textId="77777777" w:rsidR="00C533CD" w:rsidRPr="00D600D0" w:rsidRDefault="00C533CD" w:rsidP="00DC19B0">
      <w:pPr>
        <w:pStyle w:val="Style1"/>
        <w:numPr>
          <w:ilvl w:val="0"/>
          <w:numId w:val="0"/>
        </w:numPr>
        <w:spacing w:before="160"/>
        <w:ind w:left="431" w:hanging="431"/>
        <w:rPr>
          <w:rFonts w:ascii="Arial" w:hAnsi="Arial" w:cs="Arial"/>
          <w:sz w:val="24"/>
          <w:szCs w:val="24"/>
        </w:rPr>
      </w:pPr>
    </w:p>
    <w:p w14:paraId="57AD3282" w14:textId="1D91DFF4" w:rsidR="00C533CD" w:rsidRPr="00BC19FD" w:rsidRDefault="00C533CD" w:rsidP="00C533CD">
      <w:pPr>
        <w:pStyle w:val="Style1"/>
        <w:numPr>
          <w:ilvl w:val="0"/>
          <w:numId w:val="0"/>
        </w:numPr>
        <w:spacing w:before="160"/>
        <w:ind w:left="431" w:hanging="431"/>
        <w:jc w:val="center"/>
        <w:rPr>
          <w:rFonts w:ascii="Arial" w:hAnsi="Arial" w:cs="Arial"/>
          <w:b/>
          <w:bCs/>
          <w:sz w:val="24"/>
          <w:szCs w:val="24"/>
        </w:rPr>
      </w:pPr>
      <w:r w:rsidRPr="00BC19FD">
        <w:rPr>
          <w:rFonts w:ascii="Arial" w:hAnsi="Arial" w:cs="Arial"/>
          <w:b/>
          <w:bCs/>
          <w:sz w:val="24"/>
          <w:szCs w:val="24"/>
        </w:rPr>
        <w:t>A</w:t>
      </w:r>
      <w:r w:rsidR="00FA2C7D" w:rsidRPr="00BC19FD">
        <w:rPr>
          <w:rFonts w:ascii="Arial" w:hAnsi="Arial" w:cs="Arial"/>
          <w:b/>
          <w:bCs/>
          <w:sz w:val="24"/>
          <w:szCs w:val="24"/>
        </w:rPr>
        <w:t>pplication Map</w:t>
      </w:r>
    </w:p>
    <w:p w14:paraId="2FAF3DB0" w14:textId="77777777" w:rsidR="0074167D" w:rsidRPr="00BC19FD" w:rsidRDefault="0074167D" w:rsidP="00C533CD">
      <w:pPr>
        <w:pStyle w:val="Style1"/>
        <w:numPr>
          <w:ilvl w:val="0"/>
          <w:numId w:val="0"/>
        </w:numPr>
        <w:spacing w:before="160"/>
        <w:ind w:left="431" w:hanging="431"/>
        <w:jc w:val="center"/>
        <w:rPr>
          <w:rFonts w:ascii="Arial" w:hAnsi="Arial" w:cs="Arial"/>
          <w:b/>
          <w:bCs/>
          <w:sz w:val="24"/>
          <w:szCs w:val="24"/>
        </w:rPr>
      </w:pPr>
    </w:p>
    <w:p w14:paraId="2CEED234" w14:textId="789ED5F3" w:rsidR="00C533CD" w:rsidRPr="00BC19FD" w:rsidRDefault="00C533CD" w:rsidP="00DC19B0">
      <w:pPr>
        <w:pStyle w:val="Style1"/>
        <w:numPr>
          <w:ilvl w:val="0"/>
          <w:numId w:val="0"/>
        </w:numPr>
        <w:spacing w:before="160"/>
        <w:ind w:left="431" w:hanging="431"/>
      </w:pPr>
      <w:r w:rsidRPr="00BC19FD">
        <w:rPr>
          <w:noProof/>
        </w:rPr>
        <w:drawing>
          <wp:inline distT="0" distB="0" distL="0" distR="0" wp14:anchorId="0082B7A1" wp14:editId="296FC29E">
            <wp:extent cx="5908040" cy="3395345"/>
            <wp:effectExtent l="0" t="0" r="0" b="0"/>
            <wp:docPr id="991370166" name="Picture 1" descr="APPLI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70166" name="Picture 1" descr="APPLICATION MAP"/>
                    <pic:cNvPicPr/>
                  </pic:nvPicPr>
                  <pic:blipFill>
                    <a:blip r:embed="rId12"/>
                    <a:stretch>
                      <a:fillRect/>
                    </a:stretch>
                  </pic:blipFill>
                  <pic:spPr>
                    <a:xfrm>
                      <a:off x="0" y="0"/>
                      <a:ext cx="5908040" cy="3395345"/>
                    </a:xfrm>
                    <a:prstGeom prst="rect">
                      <a:avLst/>
                    </a:prstGeom>
                  </pic:spPr>
                </pic:pic>
              </a:graphicData>
            </a:graphic>
          </wp:inline>
        </w:drawing>
      </w:r>
    </w:p>
    <w:sectPr w:rsidR="00C533CD" w:rsidRPr="00BC19FD" w:rsidSect="00E674DD">
      <w:headerReference w:type="even" r:id="rId13"/>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0A30D" w14:textId="77777777" w:rsidR="00B00C74" w:rsidRDefault="00B00C74" w:rsidP="00F62916">
      <w:r>
        <w:separator/>
      </w:r>
    </w:p>
  </w:endnote>
  <w:endnote w:type="continuationSeparator" w:id="0">
    <w:p w14:paraId="6B0B3235" w14:textId="77777777" w:rsidR="00B00C74" w:rsidRDefault="00B00C74"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3741C"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7A333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73F88"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94958E7" wp14:editId="4DE45C0D">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C1E01"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5A2B12DF" w14:textId="77777777" w:rsidR="002037C2" w:rsidRDefault="004F274A" w:rsidP="00E45340">
    <w:pPr>
      <w:pStyle w:val="Footer"/>
      <w:ind w:right="-52"/>
      <w:rPr>
        <w:rFonts w:ascii="Arial" w:hAnsi="Arial" w:cs="Arial"/>
        <w:sz w:val="20"/>
      </w:rPr>
    </w:pPr>
    <w:hyperlink r:id="rId1" w:history="1">
      <w:r w:rsidRPr="002037C2">
        <w:rPr>
          <w:rStyle w:val="Hyperlink"/>
          <w:rFonts w:ascii="Arial" w:hAnsi="Arial" w:cs="Arial"/>
          <w:sz w:val="20"/>
        </w:rPr>
        <w:t>https://www.gov.uk/planning-inspectorate</w:t>
      </w:r>
    </w:hyperlink>
    <w:r w:rsidR="00E45340" w:rsidRPr="002037C2">
      <w:rPr>
        <w:rFonts w:ascii="Arial" w:hAnsi="Arial" w:cs="Arial"/>
        <w:sz w:val="20"/>
      </w:rPr>
      <w:t xml:space="preserve">                         </w:t>
    </w:r>
  </w:p>
  <w:p w14:paraId="535CFC60" w14:textId="7E994CFA" w:rsidR="00366F95" w:rsidRPr="002037C2" w:rsidRDefault="00366F95" w:rsidP="002037C2">
    <w:pPr>
      <w:pStyle w:val="Footer"/>
      <w:ind w:right="-52"/>
      <w:jc w:val="center"/>
      <w:rPr>
        <w:rFonts w:ascii="Arial" w:hAnsi="Arial" w:cs="Arial"/>
        <w:sz w:val="20"/>
      </w:rPr>
    </w:pPr>
    <w:r w:rsidRPr="002037C2">
      <w:rPr>
        <w:rStyle w:val="PageNumber"/>
        <w:rFonts w:ascii="Arial" w:hAnsi="Arial" w:cs="Arial"/>
        <w:sz w:val="20"/>
      </w:rPr>
      <w:fldChar w:fldCharType="begin"/>
    </w:r>
    <w:r w:rsidRPr="002037C2">
      <w:rPr>
        <w:rStyle w:val="PageNumber"/>
        <w:rFonts w:ascii="Arial" w:hAnsi="Arial" w:cs="Arial"/>
        <w:sz w:val="20"/>
      </w:rPr>
      <w:instrText xml:space="preserve"> PAGE </w:instrText>
    </w:r>
    <w:r w:rsidRPr="002037C2">
      <w:rPr>
        <w:rStyle w:val="PageNumber"/>
        <w:rFonts w:ascii="Arial" w:hAnsi="Arial" w:cs="Arial"/>
        <w:sz w:val="20"/>
      </w:rPr>
      <w:fldChar w:fldCharType="separate"/>
    </w:r>
    <w:r w:rsidR="007A06BE" w:rsidRPr="002037C2">
      <w:rPr>
        <w:rStyle w:val="PageNumber"/>
        <w:rFonts w:ascii="Arial" w:hAnsi="Arial" w:cs="Arial"/>
        <w:noProof/>
        <w:sz w:val="20"/>
      </w:rPr>
      <w:t>2</w:t>
    </w:r>
    <w:r w:rsidRPr="002037C2">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91658" w14:textId="77777777" w:rsidR="00366F95" w:rsidRDefault="00366F95" w:rsidP="00D46B11">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4CAC3929" wp14:editId="0619BCF4">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87ECE"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260B179F" w14:textId="77777777" w:rsidR="00366F95" w:rsidRPr="002037C2" w:rsidRDefault="004F274A">
    <w:pPr>
      <w:pStyle w:val="Footer"/>
      <w:ind w:right="-52"/>
      <w:rPr>
        <w:rFonts w:ascii="Arial" w:hAnsi="Arial" w:cs="Arial"/>
        <w:sz w:val="20"/>
      </w:rPr>
    </w:pPr>
    <w:hyperlink r:id="rId1" w:history="1">
      <w:r w:rsidRPr="002037C2">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A8D0F" w14:textId="77777777" w:rsidR="00B00C74" w:rsidRDefault="00B00C74" w:rsidP="00F62916">
      <w:r>
        <w:separator/>
      </w:r>
    </w:p>
  </w:footnote>
  <w:footnote w:type="continuationSeparator" w:id="0">
    <w:p w14:paraId="5CAB767D" w14:textId="77777777" w:rsidR="00B00C74" w:rsidRDefault="00B00C74"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CF65" w14:textId="77777777" w:rsidR="002037C2" w:rsidRDefault="002037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31A07465" w14:textId="77777777">
      <w:tc>
        <w:tcPr>
          <w:tcW w:w="9520" w:type="dxa"/>
        </w:tcPr>
        <w:p w14:paraId="0EBADC41" w14:textId="75CE40DD" w:rsidR="00366F95" w:rsidRPr="00E00B84" w:rsidRDefault="00D46B11">
          <w:pPr>
            <w:pStyle w:val="Footer"/>
            <w:rPr>
              <w:rFonts w:ascii="Arial" w:hAnsi="Arial" w:cs="Arial"/>
              <w:sz w:val="20"/>
            </w:rPr>
          </w:pPr>
          <w:r w:rsidRPr="00E00B84">
            <w:rPr>
              <w:rFonts w:ascii="Arial" w:hAnsi="Arial" w:cs="Arial"/>
              <w:sz w:val="20"/>
            </w:rPr>
            <w:t xml:space="preserve">Appeal Decision </w:t>
          </w:r>
          <w:r w:rsidR="00424760">
            <w:rPr>
              <w:rFonts w:ascii="Arial" w:hAnsi="Arial" w:cs="Arial"/>
              <w:sz w:val="20"/>
            </w:rPr>
            <w:t>ROW/</w:t>
          </w:r>
          <w:r w:rsidR="00A34B3E">
            <w:rPr>
              <w:rFonts w:ascii="Arial" w:hAnsi="Arial" w:cs="Arial"/>
              <w:sz w:val="20"/>
            </w:rPr>
            <w:t>3370600</w:t>
          </w:r>
        </w:p>
      </w:tc>
    </w:tr>
  </w:tbl>
  <w:p w14:paraId="739E04CE"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E01356E" wp14:editId="5F6B7A8D">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D9C71"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3D8C3"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5F63CF"/>
    <w:multiLevelType w:val="hybridMultilevel"/>
    <w:tmpl w:val="4D4CD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63694376">
    <w:abstractNumId w:val="18"/>
  </w:num>
  <w:num w:numId="2" w16cid:durableId="1146236342">
    <w:abstractNumId w:val="18"/>
  </w:num>
  <w:num w:numId="3" w16cid:durableId="549074972">
    <w:abstractNumId w:val="20"/>
  </w:num>
  <w:num w:numId="4" w16cid:durableId="908658962">
    <w:abstractNumId w:val="0"/>
  </w:num>
  <w:num w:numId="5" w16cid:durableId="1625960953">
    <w:abstractNumId w:val="9"/>
  </w:num>
  <w:num w:numId="6" w16cid:durableId="98381225">
    <w:abstractNumId w:val="17"/>
  </w:num>
  <w:num w:numId="7" w16cid:durableId="490800392">
    <w:abstractNumId w:val="21"/>
  </w:num>
  <w:num w:numId="8" w16cid:durableId="1499496246">
    <w:abstractNumId w:val="16"/>
  </w:num>
  <w:num w:numId="9" w16cid:durableId="1332562639">
    <w:abstractNumId w:val="4"/>
  </w:num>
  <w:num w:numId="10" w16cid:durableId="1753963547">
    <w:abstractNumId w:val="5"/>
  </w:num>
  <w:num w:numId="11" w16cid:durableId="1308122500">
    <w:abstractNumId w:val="12"/>
  </w:num>
  <w:num w:numId="12" w16cid:durableId="203443727">
    <w:abstractNumId w:val="13"/>
  </w:num>
  <w:num w:numId="13" w16cid:durableId="1751341692">
    <w:abstractNumId w:val="8"/>
  </w:num>
  <w:num w:numId="14" w16cid:durableId="1612317803">
    <w:abstractNumId w:val="11"/>
  </w:num>
  <w:num w:numId="15" w16cid:durableId="1758210859">
    <w:abstractNumId w:val="14"/>
  </w:num>
  <w:num w:numId="16" w16cid:durableId="1125850610">
    <w:abstractNumId w:val="2"/>
  </w:num>
  <w:num w:numId="17" w16cid:durableId="553389584">
    <w:abstractNumId w:val="15"/>
  </w:num>
  <w:num w:numId="18" w16cid:durableId="809326529">
    <w:abstractNumId w:val="6"/>
  </w:num>
  <w:num w:numId="19" w16cid:durableId="1495074347">
    <w:abstractNumId w:val="3"/>
  </w:num>
  <w:num w:numId="20" w16cid:durableId="399519772">
    <w:abstractNumId w:val="7"/>
  </w:num>
  <w:num w:numId="21" w16cid:durableId="1134563384">
    <w:abstractNumId w:val="10"/>
  </w:num>
  <w:num w:numId="22" w16cid:durableId="508180285">
    <w:abstractNumId w:val="10"/>
  </w:num>
  <w:num w:numId="23" w16cid:durableId="2005085005">
    <w:abstractNumId w:val="19"/>
  </w:num>
  <w:num w:numId="24" w16cid:durableId="1256287701">
    <w:abstractNumId w:val="1"/>
  </w:num>
  <w:num w:numId="25" w16cid:durableId="810555231">
    <w:abstractNumId w:val="10"/>
    <w:lvlOverride w:ilvl="0">
      <w:lvl w:ilvl="0">
        <w:start w:val="1"/>
        <w:numFmt w:val="decimal"/>
        <w:pStyle w:val="Style1"/>
        <w:lvlText w:val="%1."/>
        <w:lvlJc w:val="left"/>
        <w:pPr>
          <w:tabs>
            <w:tab w:val="num" w:pos="720"/>
          </w:tabs>
          <w:ind w:left="431" w:hanging="431"/>
        </w:pPr>
        <w:rPr>
          <w:rFonts w:ascii="Arial" w:hAnsi="Arial" w:cs="Arial" w:hint="default"/>
          <w:i w:val="0"/>
          <w:iCs w:val="0"/>
          <w:sz w:val="24"/>
          <w:szCs w:val="24"/>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46B11"/>
    <w:rsid w:val="0000206B"/>
    <w:rsid w:val="0000335F"/>
    <w:rsid w:val="00003C72"/>
    <w:rsid w:val="00020D5C"/>
    <w:rsid w:val="00024500"/>
    <w:rsid w:val="000247B2"/>
    <w:rsid w:val="00036B95"/>
    <w:rsid w:val="00046145"/>
    <w:rsid w:val="0004625F"/>
    <w:rsid w:val="00046B30"/>
    <w:rsid w:val="00047A3F"/>
    <w:rsid w:val="00053135"/>
    <w:rsid w:val="00060455"/>
    <w:rsid w:val="00063066"/>
    <w:rsid w:val="00075CF5"/>
    <w:rsid w:val="00077358"/>
    <w:rsid w:val="00087477"/>
    <w:rsid w:val="00087DEC"/>
    <w:rsid w:val="000904D0"/>
    <w:rsid w:val="00094A44"/>
    <w:rsid w:val="000A4AEB"/>
    <w:rsid w:val="000A64AE"/>
    <w:rsid w:val="000B02BC"/>
    <w:rsid w:val="000B0589"/>
    <w:rsid w:val="000B362C"/>
    <w:rsid w:val="000B7F6C"/>
    <w:rsid w:val="000C1E0E"/>
    <w:rsid w:val="000C3F13"/>
    <w:rsid w:val="000C5098"/>
    <w:rsid w:val="000C698E"/>
    <w:rsid w:val="000D0673"/>
    <w:rsid w:val="000E081B"/>
    <w:rsid w:val="000E12D0"/>
    <w:rsid w:val="000E29B9"/>
    <w:rsid w:val="000E3EF2"/>
    <w:rsid w:val="000E4643"/>
    <w:rsid w:val="000E46B1"/>
    <w:rsid w:val="000E57C1"/>
    <w:rsid w:val="000F16F4"/>
    <w:rsid w:val="000F6EC2"/>
    <w:rsid w:val="000F7BFB"/>
    <w:rsid w:val="001000CB"/>
    <w:rsid w:val="00104D93"/>
    <w:rsid w:val="0010577F"/>
    <w:rsid w:val="00107A5B"/>
    <w:rsid w:val="00107E80"/>
    <w:rsid w:val="001173EA"/>
    <w:rsid w:val="0012550B"/>
    <w:rsid w:val="00126B38"/>
    <w:rsid w:val="0013042A"/>
    <w:rsid w:val="0013264B"/>
    <w:rsid w:val="00134064"/>
    <w:rsid w:val="0013755E"/>
    <w:rsid w:val="001440C3"/>
    <w:rsid w:val="00152C92"/>
    <w:rsid w:val="00161B5C"/>
    <w:rsid w:val="00164141"/>
    <w:rsid w:val="00187698"/>
    <w:rsid w:val="00197B5B"/>
    <w:rsid w:val="001A1E21"/>
    <w:rsid w:val="001B37BF"/>
    <w:rsid w:val="001C04C7"/>
    <w:rsid w:val="001C6C67"/>
    <w:rsid w:val="001F3879"/>
    <w:rsid w:val="001F5990"/>
    <w:rsid w:val="002013FA"/>
    <w:rsid w:val="002037C2"/>
    <w:rsid w:val="00205343"/>
    <w:rsid w:val="00207816"/>
    <w:rsid w:val="00212AD9"/>
    <w:rsid w:val="00212C8F"/>
    <w:rsid w:val="00216F7C"/>
    <w:rsid w:val="0022590A"/>
    <w:rsid w:val="00242A5E"/>
    <w:rsid w:val="00252D0C"/>
    <w:rsid w:val="00260A7D"/>
    <w:rsid w:val="002639A8"/>
    <w:rsid w:val="0027775C"/>
    <w:rsid w:val="002819AB"/>
    <w:rsid w:val="00281C79"/>
    <w:rsid w:val="00284AF5"/>
    <w:rsid w:val="00293923"/>
    <w:rsid w:val="002958D9"/>
    <w:rsid w:val="002974CC"/>
    <w:rsid w:val="002A1A5B"/>
    <w:rsid w:val="002A1BAA"/>
    <w:rsid w:val="002A4310"/>
    <w:rsid w:val="002A56B3"/>
    <w:rsid w:val="002B1005"/>
    <w:rsid w:val="002B5A3A"/>
    <w:rsid w:val="002C068A"/>
    <w:rsid w:val="002C2524"/>
    <w:rsid w:val="002C3923"/>
    <w:rsid w:val="002C6861"/>
    <w:rsid w:val="002D1412"/>
    <w:rsid w:val="002D44BC"/>
    <w:rsid w:val="002D5869"/>
    <w:rsid w:val="002D5A7C"/>
    <w:rsid w:val="002E5CC2"/>
    <w:rsid w:val="002F2C73"/>
    <w:rsid w:val="00302559"/>
    <w:rsid w:val="00303CA5"/>
    <w:rsid w:val="0030500E"/>
    <w:rsid w:val="003051A2"/>
    <w:rsid w:val="00312C8E"/>
    <w:rsid w:val="00320210"/>
    <w:rsid w:val="003206FD"/>
    <w:rsid w:val="003322E2"/>
    <w:rsid w:val="00342BE3"/>
    <w:rsid w:val="00343669"/>
    <w:rsid w:val="00343A1F"/>
    <w:rsid w:val="00344294"/>
    <w:rsid w:val="00344CD1"/>
    <w:rsid w:val="00344F00"/>
    <w:rsid w:val="00355FCC"/>
    <w:rsid w:val="00360664"/>
    <w:rsid w:val="00361890"/>
    <w:rsid w:val="00364E17"/>
    <w:rsid w:val="00366F95"/>
    <w:rsid w:val="003753FE"/>
    <w:rsid w:val="00375942"/>
    <w:rsid w:val="003941CF"/>
    <w:rsid w:val="00395306"/>
    <w:rsid w:val="00397EDE"/>
    <w:rsid w:val="003A4619"/>
    <w:rsid w:val="003B0C5A"/>
    <w:rsid w:val="003B2FE6"/>
    <w:rsid w:val="003B71F8"/>
    <w:rsid w:val="003D1D4A"/>
    <w:rsid w:val="003D3715"/>
    <w:rsid w:val="003D40BA"/>
    <w:rsid w:val="003E13DB"/>
    <w:rsid w:val="003E54CC"/>
    <w:rsid w:val="003F3533"/>
    <w:rsid w:val="003F4676"/>
    <w:rsid w:val="003F7DFB"/>
    <w:rsid w:val="004029F3"/>
    <w:rsid w:val="00405DA3"/>
    <w:rsid w:val="00411F0C"/>
    <w:rsid w:val="004156F0"/>
    <w:rsid w:val="00424760"/>
    <w:rsid w:val="00430864"/>
    <w:rsid w:val="00434739"/>
    <w:rsid w:val="00440370"/>
    <w:rsid w:val="004474DE"/>
    <w:rsid w:val="00451546"/>
    <w:rsid w:val="00451EE4"/>
    <w:rsid w:val="00452131"/>
    <w:rsid w:val="004522C1"/>
    <w:rsid w:val="0045359F"/>
    <w:rsid w:val="004538EA"/>
    <w:rsid w:val="00453E15"/>
    <w:rsid w:val="00470B7E"/>
    <w:rsid w:val="00474935"/>
    <w:rsid w:val="0047718B"/>
    <w:rsid w:val="0048041A"/>
    <w:rsid w:val="004829A6"/>
    <w:rsid w:val="00483D15"/>
    <w:rsid w:val="00484640"/>
    <w:rsid w:val="00494147"/>
    <w:rsid w:val="004976CF"/>
    <w:rsid w:val="004A2EB8"/>
    <w:rsid w:val="004A38BD"/>
    <w:rsid w:val="004C07CB"/>
    <w:rsid w:val="004D0CAF"/>
    <w:rsid w:val="004E04E0"/>
    <w:rsid w:val="004E17CB"/>
    <w:rsid w:val="004E6091"/>
    <w:rsid w:val="004F2159"/>
    <w:rsid w:val="004F274A"/>
    <w:rsid w:val="00500A5B"/>
    <w:rsid w:val="00504BE4"/>
    <w:rsid w:val="00506851"/>
    <w:rsid w:val="005141E5"/>
    <w:rsid w:val="005150EC"/>
    <w:rsid w:val="00517636"/>
    <w:rsid w:val="0052347F"/>
    <w:rsid w:val="00523706"/>
    <w:rsid w:val="00541734"/>
    <w:rsid w:val="00542B4C"/>
    <w:rsid w:val="005469F6"/>
    <w:rsid w:val="00547007"/>
    <w:rsid w:val="0055146D"/>
    <w:rsid w:val="00552DA9"/>
    <w:rsid w:val="00561E69"/>
    <w:rsid w:val="005651ED"/>
    <w:rsid w:val="0056616A"/>
    <w:rsid w:val="0056634F"/>
    <w:rsid w:val="0057098A"/>
    <w:rsid w:val="005718AF"/>
    <w:rsid w:val="00571FD4"/>
    <w:rsid w:val="00572879"/>
    <w:rsid w:val="0057399C"/>
    <w:rsid w:val="0057471E"/>
    <w:rsid w:val="0057782A"/>
    <w:rsid w:val="00591235"/>
    <w:rsid w:val="0059222B"/>
    <w:rsid w:val="00594A95"/>
    <w:rsid w:val="00596A68"/>
    <w:rsid w:val="005A0799"/>
    <w:rsid w:val="005A3A64"/>
    <w:rsid w:val="005C7E47"/>
    <w:rsid w:val="005D23D2"/>
    <w:rsid w:val="005D385D"/>
    <w:rsid w:val="005D739E"/>
    <w:rsid w:val="005E34E1"/>
    <w:rsid w:val="005E34FF"/>
    <w:rsid w:val="005E3542"/>
    <w:rsid w:val="005E52F9"/>
    <w:rsid w:val="005F0D9E"/>
    <w:rsid w:val="005F1261"/>
    <w:rsid w:val="00602315"/>
    <w:rsid w:val="006052EF"/>
    <w:rsid w:val="006127F0"/>
    <w:rsid w:val="00614E46"/>
    <w:rsid w:val="00615462"/>
    <w:rsid w:val="00616F6A"/>
    <w:rsid w:val="006176A5"/>
    <w:rsid w:val="00625863"/>
    <w:rsid w:val="006319E6"/>
    <w:rsid w:val="0063373D"/>
    <w:rsid w:val="006366CA"/>
    <w:rsid w:val="00647A44"/>
    <w:rsid w:val="006563DC"/>
    <w:rsid w:val="0065719B"/>
    <w:rsid w:val="00661B54"/>
    <w:rsid w:val="0066322F"/>
    <w:rsid w:val="0066412E"/>
    <w:rsid w:val="00681108"/>
    <w:rsid w:val="00683417"/>
    <w:rsid w:val="00685A46"/>
    <w:rsid w:val="0069559D"/>
    <w:rsid w:val="00696368"/>
    <w:rsid w:val="006A5085"/>
    <w:rsid w:val="006A5BB3"/>
    <w:rsid w:val="006A7B8B"/>
    <w:rsid w:val="006B2B19"/>
    <w:rsid w:val="006C0FD4"/>
    <w:rsid w:val="006C4C25"/>
    <w:rsid w:val="006C4D07"/>
    <w:rsid w:val="006C573C"/>
    <w:rsid w:val="006C6D1A"/>
    <w:rsid w:val="006D2842"/>
    <w:rsid w:val="006D5133"/>
    <w:rsid w:val="006E065F"/>
    <w:rsid w:val="006E1430"/>
    <w:rsid w:val="006E37FD"/>
    <w:rsid w:val="006F16D9"/>
    <w:rsid w:val="006F6496"/>
    <w:rsid w:val="00704126"/>
    <w:rsid w:val="00714C53"/>
    <w:rsid w:val="0071604A"/>
    <w:rsid w:val="00721480"/>
    <w:rsid w:val="00727F4B"/>
    <w:rsid w:val="0074167D"/>
    <w:rsid w:val="007447CE"/>
    <w:rsid w:val="00750610"/>
    <w:rsid w:val="00767B6A"/>
    <w:rsid w:val="007761BB"/>
    <w:rsid w:val="00785862"/>
    <w:rsid w:val="007A0537"/>
    <w:rsid w:val="007A06BE"/>
    <w:rsid w:val="007B1FCF"/>
    <w:rsid w:val="007B4C9B"/>
    <w:rsid w:val="007C1DBC"/>
    <w:rsid w:val="007C57DE"/>
    <w:rsid w:val="007D0D7E"/>
    <w:rsid w:val="007D2F0F"/>
    <w:rsid w:val="007D43B6"/>
    <w:rsid w:val="007D4E36"/>
    <w:rsid w:val="007D65B4"/>
    <w:rsid w:val="007E1441"/>
    <w:rsid w:val="007F1352"/>
    <w:rsid w:val="007F3F10"/>
    <w:rsid w:val="007F59EB"/>
    <w:rsid w:val="00806F2A"/>
    <w:rsid w:val="00807F5A"/>
    <w:rsid w:val="0081763C"/>
    <w:rsid w:val="00826EB4"/>
    <w:rsid w:val="00827937"/>
    <w:rsid w:val="00834368"/>
    <w:rsid w:val="00840ECA"/>
    <w:rsid w:val="008411A4"/>
    <w:rsid w:val="008501ED"/>
    <w:rsid w:val="00854409"/>
    <w:rsid w:val="008666C9"/>
    <w:rsid w:val="008671FA"/>
    <w:rsid w:val="008711BF"/>
    <w:rsid w:val="00882B66"/>
    <w:rsid w:val="00883CA2"/>
    <w:rsid w:val="008877F3"/>
    <w:rsid w:val="008A03E3"/>
    <w:rsid w:val="008A08D4"/>
    <w:rsid w:val="008A1EF6"/>
    <w:rsid w:val="008A2879"/>
    <w:rsid w:val="008A390D"/>
    <w:rsid w:val="008B02CA"/>
    <w:rsid w:val="008C3254"/>
    <w:rsid w:val="008C6FA3"/>
    <w:rsid w:val="008D6173"/>
    <w:rsid w:val="008D7151"/>
    <w:rsid w:val="008E359C"/>
    <w:rsid w:val="00901334"/>
    <w:rsid w:val="00901A17"/>
    <w:rsid w:val="00904354"/>
    <w:rsid w:val="009124CE"/>
    <w:rsid w:val="00912954"/>
    <w:rsid w:val="00921F34"/>
    <w:rsid w:val="0092304C"/>
    <w:rsid w:val="00923F06"/>
    <w:rsid w:val="0092562E"/>
    <w:rsid w:val="00927DB2"/>
    <w:rsid w:val="009358F3"/>
    <w:rsid w:val="00937DCB"/>
    <w:rsid w:val="0094796C"/>
    <w:rsid w:val="009507F4"/>
    <w:rsid w:val="00960B10"/>
    <w:rsid w:val="009841DA"/>
    <w:rsid w:val="00985076"/>
    <w:rsid w:val="00985F66"/>
    <w:rsid w:val="00986627"/>
    <w:rsid w:val="00994A8E"/>
    <w:rsid w:val="009A072B"/>
    <w:rsid w:val="009A202E"/>
    <w:rsid w:val="009A29BF"/>
    <w:rsid w:val="009A4F64"/>
    <w:rsid w:val="009A6375"/>
    <w:rsid w:val="009A7233"/>
    <w:rsid w:val="009B3075"/>
    <w:rsid w:val="009B72ED"/>
    <w:rsid w:val="009B7BD4"/>
    <w:rsid w:val="009B7F3F"/>
    <w:rsid w:val="009C1BA7"/>
    <w:rsid w:val="009E1447"/>
    <w:rsid w:val="009E179D"/>
    <w:rsid w:val="009E2980"/>
    <w:rsid w:val="009E3C69"/>
    <w:rsid w:val="009E4076"/>
    <w:rsid w:val="009E6FB7"/>
    <w:rsid w:val="009F2FEE"/>
    <w:rsid w:val="00A00FCD"/>
    <w:rsid w:val="00A01AF3"/>
    <w:rsid w:val="00A101CD"/>
    <w:rsid w:val="00A12F8D"/>
    <w:rsid w:val="00A23FC7"/>
    <w:rsid w:val="00A34B3E"/>
    <w:rsid w:val="00A355FE"/>
    <w:rsid w:val="00A36001"/>
    <w:rsid w:val="00A418A7"/>
    <w:rsid w:val="00A50208"/>
    <w:rsid w:val="00A5760C"/>
    <w:rsid w:val="00A6074C"/>
    <w:rsid w:val="00A60C0D"/>
    <w:rsid w:val="00A60DB3"/>
    <w:rsid w:val="00A62EB7"/>
    <w:rsid w:val="00A71EA4"/>
    <w:rsid w:val="00A72102"/>
    <w:rsid w:val="00AA1CCC"/>
    <w:rsid w:val="00AA3F11"/>
    <w:rsid w:val="00AA5AF7"/>
    <w:rsid w:val="00AD0E39"/>
    <w:rsid w:val="00AD2F56"/>
    <w:rsid w:val="00AE2FAA"/>
    <w:rsid w:val="00AE5D86"/>
    <w:rsid w:val="00AF2FE7"/>
    <w:rsid w:val="00B00480"/>
    <w:rsid w:val="00B00C74"/>
    <w:rsid w:val="00B049F2"/>
    <w:rsid w:val="00B11086"/>
    <w:rsid w:val="00B1623A"/>
    <w:rsid w:val="00B17294"/>
    <w:rsid w:val="00B24004"/>
    <w:rsid w:val="00B32324"/>
    <w:rsid w:val="00B345C9"/>
    <w:rsid w:val="00B35421"/>
    <w:rsid w:val="00B35BD0"/>
    <w:rsid w:val="00B408BA"/>
    <w:rsid w:val="00B46903"/>
    <w:rsid w:val="00B512ED"/>
    <w:rsid w:val="00B51D9F"/>
    <w:rsid w:val="00B5217C"/>
    <w:rsid w:val="00B52742"/>
    <w:rsid w:val="00B53312"/>
    <w:rsid w:val="00B56990"/>
    <w:rsid w:val="00B61A59"/>
    <w:rsid w:val="00B7142C"/>
    <w:rsid w:val="00B82AFF"/>
    <w:rsid w:val="00B92443"/>
    <w:rsid w:val="00BA4E6B"/>
    <w:rsid w:val="00BB42F3"/>
    <w:rsid w:val="00BC0524"/>
    <w:rsid w:val="00BC19FD"/>
    <w:rsid w:val="00BC2702"/>
    <w:rsid w:val="00BD09CD"/>
    <w:rsid w:val="00BE39B0"/>
    <w:rsid w:val="00BE6377"/>
    <w:rsid w:val="00BF34D7"/>
    <w:rsid w:val="00BF791F"/>
    <w:rsid w:val="00C00E8A"/>
    <w:rsid w:val="00C076D6"/>
    <w:rsid w:val="00C11BD0"/>
    <w:rsid w:val="00C215D6"/>
    <w:rsid w:val="00C22441"/>
    <w:rsid w:val="00C2571D"/>
    <w:rsid w:val="00C274BD"/>
    <w:rsid w:val="00C31E1C"/>
    <w:rsid w:val="00C35840"/>
    <w:rsid w:val="00C36688"/>
    <w:rsid w:val="00C36797"/>
    <w:rsid w:val="00C40EA6"/>
    <w:rsid w:val="00C533CD"/>
    <w:rsid w:val="00C57B84"/>
    <w:rsid w:val="00C62B50"/>
    <w:rsid w:val="00C63522"/>
    <w:rsid w:val="00C73C0E"/>
    <w:rsid w:val="00C74873"/>
    <w:rsid w:val="00C8343C"/>
    <w:rsid w:val="00C857CB"/>
    <w:rsid w:val="00C8740F"/>
    <w:rsid w:val="00C915A8"/>
    <w:rsid w:val="00C92959"/>
    <w:rsid w:val="00CA1697"/>
    <w:rsid w:val="00CA68A2"/>
    <w:rsid w:val="00CB1805"/>
    <w:rsid w:val="00CB466D"/>
    <w:rsid w:val="00CC50AC"/>
    <w:rsid w:val="00CD0515"/>
    <w:rsid w:val="00CE21C0"/>
    <w:rsid w:val="00CE7F80"/>
    <w:rsid w:val="00CF48FE"/>
    <w:rsid w:val="00D02B48"/>
    <w:rsid w:val="00D05B9C"/>
    <w:rsid w:val="00D1120A"/>
    <w:rsid w:val="00D125BE"/>
    <w:rsid w:val="00D1410D"/>
    <w:rsid w:val="00D16F39"/>
    <w:rsid w:val="00D354A3"/>
    <w:rsid w:val="00D413AD"/>
    <w:rsid w:val="00D423EB"/>
    <w:rsid w:val="00D46B11"/>
    <w:rsid w:val="00D514F8"/>
    <w:rsid w:val="00D555DA"/>
    <w:rsid w:val="00D600D0"/>
    <w:rsid w:val="00D62CFB"/>
    <w:rsid w:val="00D71030"/>
    <w:rsid w:val="00D71B3C"/>
    <w:rsid w:val="00D73C2D"/>
    <w:rsid w:val="00D87C3E"/>
    <w:rsid w:val="00D94F92"/>
    <w:rsid w:val="00DB1128"/>
    <w:rsid w:val="00DB7937"/>
    <w:rsid w:val="00DC0493"/>
    <w:rsid w:val="00DC076C"/>
    <w:rsid w:val="00DC0D3F"/>
    <w:rsid w:val="00DC19B0"/>
    <w:rsid w:val="00DD0F21"/>
    <w:rsid w:val="00DD3672"/>
    <w:rsid w:val="00DD4C5A"/>
    <w:rsid w:val="00DD7D7C"/>
    <w:rsid w:val="00DE0A4E"/>
    <w:rsid w:val="00DE265F"/>
    <w:rsid w:val="00DE3859"/>
    <w:rsid w:val="00DF2F8C"/>
    <w:rsid w:val="00DF31DB"/>
    <w:rsid w:val="00DF3546"/>
    <w:rsid w:val="00DF698C"/>
    <w:rsid w:val="00E00B84"/>
    <w:rsid w:val="00E03E3F"/>
    <w:rsid w:val="00E11244"/>
    <w:rsid w:val="00E15353"/>
    <w:rsid w:val="00E16CAE"/>
    <w:rsid w:val="00E22DA3"/>
    <w:rsid w:val="00E45340"/>
    <w:rsid w:val="00E46FC0"/>
    <w:rsid w:val="00E515DB"/>
    <w:rsid w:val="00E54F7C"/>
    <w:rsid w:val="00E6033B"/>
    <w:rsid w:val="00E674DD"/>
    <w:rsid w:val="00E67B22"/>
    <w:rsid w:val="00E81323"/>
    <w:rsid w:val="00E85E3D"/>
    <w:rsid w:val="00E87831"/>
    <w:rsid w:val="00E913EF"/>
    <w:rsid w:val="00E961DF"/>
    <w:rsid w:val="00E974ED"/>
    <w:rsid w:val="00EA2CE4"/>
    <w:rsid w:val="00EA2FE8"/>
    <w:rsid w:val="00EA3D2F"/>
    <w:rsid w:val="00EA406E"/>
    <w:rsid w:val="00EA43AC"/>
    <w:rsid w:val="00EA52D3"/>
    <w:rsid w:val="00EA73CE"/>
    <w:rsid w:val="00EB2329"/>
    <w:rsid w:val="00EB3277"/>
    <w:rsid w:val="00EC2752"/>
    <w:rsid w:val="00EC2E0C"/>
    <w:rsid w:val="00EC3D13"/>
    <w:rsid w:val="00EC3E0D"/>
    <w:rsid w:val="00EC6252"/>
    <w:rsid w:val="00ED0435"/>
    <w:rsid w:val="00ED043A"/>
    <w:rsid w:val="00ED3727"/>
    <w:rsid w:val="00ED3CAF"/>
    <w:rsid w:val="00ED3DDF"/>
    <w:rsid w:val="00ED3FF4"/>
    <w:rsid w:val="00ED50F4"/>
    <w:rsid w:val="00EE1C1A"/>
    <w:rsid w:val="00EE2613"/>
    <w:rsid w:val="00EE3AAA"/>
    <w:rsid w:val="00EE550A"/>
    <w:rsid w:val="00EE7334"/>
    <w:rsid w:val="00EF1E98"/>
    <w:rsid w:val="00EF5820"/>
    <w:rsid w:val="00F1025A"/>
    <w:rsid w:val="00F13A19"/>
    <w:rsid w:val="00F206DA"/>
    <w:rsid w:val="00F2297F"/>
    <w:rsid w:val="00F24FAB"/>
    <w:rsid w:val="00F31A58"/>
    <w:rsid w:val="00F339EA"/>
    <w:rsid w:val="00F346C0"/>
    <w:rsid w:val="00F35EDC"/>
    <w:rsid w:val="00F37043"/>
    <w:rsid w:val="00F41183"/>
    <w:rsid w:val="00F53DDD"/>
    <w:rsid w:val="00F62916"/>
    <w:rsid w:val="00F63D9A"/>
    <w:rsid w:val="00F659A3"/>
    <w:rsid w:val="00F7417F"/>
    <w:rsid w:val="00F76F36"/>
    <w:rsid w:val="00F82417"/>
    <w:rsid w:val="00F840EB"/>
    <w:rsid w:val="00F901AF"/>
    <w:rsid w:val="00F91C87"/>
    <w:rsid w:val="00F95EE1"/>
    <w:rsid w:val="00FA02D2"/>
    <w:rsid w:val="00FA2C7D"/>
    <w:rsid w:val="00FA71CB"/>
    <w:rsid w:val="00FA734C"/>
    <w:rsid w:val="00FB07B8"/>
    <w:rsid w:val="00FB743C"/>
    <w:rsid w:val="00FC2B1F"/>
    <w:rsid w:val="00FC4D27"/>
    <w:rsid w:val="00FC510E"/>
    <w:rsid w:val="00FC6E8D"/>
    <w:rsid w:val="00FD307B"/>
    <w:rsid w:val="00FD73A2"/>
    <w:rsid w:val="00FE08EB"/>
    <w:rsid w:val="00FE68E4"/>
    <w:rsid w:val="00FF34A3"/>
    <w:rsid w:val="00FF5A37"/>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CD5809"/>
  <w15:docId w15:val="{574AC6FE-4DAF-4AED-BA0E-460FC378F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52D0C"/>
    <w:rPr>
      <w:rFonts w:ascii="Verdana" w:hAnsi="Verdana"/>
      <w:color w:val="000000"/>
      <w:kern w:val="28"/>
      <w:sz w:val="22"/>
    </w:rPr>
  </w:style>
  <w:style w:type="paragraph" w:customStyle="1" w:styleId="Default">
    <w:name w:val="Default"/>
    <w:rsid w:val="00FA734C"/>
    <w:pPr>
      <w:autoSpaceDE w:val="0"/>
      <w:autoSpaceDN w:val="0"/>
      <w:adjustRightInd w:val="0"/>
    </w:pPr>
    <w:rPr>
      <w:rFonts w:ascii="Verdana" w:hAnsi="Verdana" w:cs="Verdana"/>
      <w:color w:val="000000"/>
      <w:sz w:val="24"/>
      <w:szCs w:val="24"/>
    </w:rPr>
  </w:style>
  <w:style w:type="character" w:styleId="FootnoteReference">
    <w:name w:val="footnote reference"/>
    <w:basedOn w:val="DefaultParagraphFont"/>
    <w:rsid w:val="00C62B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1D4526-9821-4379-A369-9A9FDF46752A}"/>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427BC5FA-F845-4884-80EA-9280965097DC}">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4.xml><?xml version="1.0" encoding="utf-8"?>
<ds:datastoreItem xmlns:ds="http://schemas.openxmlformats.org/officeDocument/2006/customXml" ds:itemID="{6A1475DD-9C66-4F3C-8AA4-6F45F34CFF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Decisions.dotm</Template>
  <TotalTime>2</TotalTime>
  <Pages>4</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Clive Richards</cp:lastModifiedBy>
  <cp:revision>3</cp:revision>
  <cp:lastPrinted>2013-05-29T14:27:00Z</cp:lastPrinted>
  <dcterms:created xsi:type="dcterms:W3CDTF">2026-03-02T11:26:00Z</dcterms:created>
  <dcterms:modified xsi:type="dcterms:W3CDTF">2026-03-02T11:27:00Z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y fmtid="{D5CDD505-2E9C-101B-9397-08002B2CF9AE}" pid="12" name="GrammarlyDocumentId">
    <vt:lpwstr>4e580b9116328c36e2fb9fb2f0f4ec7aba905053e421830d278890cffcb1c022</vt:lpwstr>
  </property>
</Properties>
</file>