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EB50" w14:textId="09542ACB" w:rsidR="00732657" w:rsidRDefault="00280FCA" w:rsidP="000D4ABB">
      <w:pPr>
        <w:jc w:val="both"/>
        <w:rPr>
          <w:rFonts w:ascii="Arial" w:hAnsi="Arial" w:cs="Arial"/>
          <w:b/>
          <w:sz w:val="28"/>
          <w:szCs w:val="28"/>
          <w:u w:val="single"/>
        </w:rPr>
      </w:pPr>
      <w:r>
        <w:rPr>
          <w:rFonts w:ascii="Arial" w:hAnsi="Arial" w:cs="Arial"/>
          <w:b/>
          <w:sz w:val="28"/>
          <w:szCs w:val="28"/>
          <w:u w:val="single"/>
        </w:rPr>
        <w:t>Representations</w:t>
      </w:r>
    </w:p>
    <w:p w14:paraId="27733587" w14:textId="77777777" w:rsidR="00DB0992" w:rsidRPr="009C3970" w:rsidRDefault="00DB0992" w:rsidP="000D4ABB">
      <w:pPr>
        <w:jc w:val="both"/>
        <w:rPr>
          <w:rFonts w:ascii="Arial" w:hAnsi="Arial" w:cs="Arial"/>
        </w:rPr>
      </w:pPr>
    </w:p>
    <w:p w14:paraId="09D9513D" w14:textId="2F39794F" w:rsidR="00DB0992" w:rsidRDefault="00280FCA" w:rsidP="000D4ABB">
      <w:pPr>
        <w:jc w:val="both"/>
        <w:rPr>
          <w:rFonts w:ascii="Arial" w:hAnsi="Arial" w:cs="Arial"/>
        </w:rPr>
      </w:pPr>
      <w:r>
        <w:rPr>
          <w:rFonts w:ascii="Arial" w:hAnsi="Arial" w:cs="Arial"/>
        </w:rPr>
        <w:t>Representations</w:t>
      </w:r>
      <w:r w:rsidR="000D4ABB" w:rsidRPr="00185D4E">
        <w:rPr>
          <w:rFonts w:ascii="Arial" w:hAnsi="Arial" w:cs="Arial"/>
        </w:rPr>
        <w:t xml:space="preserve"> </w:t>
      </w:r>
      <w:r w:rsidR="00C407A4" w:rsidRPr="00185D4E">
        <w:rPr>
          <w:rFonts w:ascii="Arial" w:hAnsi="Arial" w:cs="Arial"/>
        </w:rPr>
        <w:t xml:space="preserve">– a </w:t>
      </w:r>
      <w:r w:rsidR="002D4D93" w:rsidRPr="00185D4E">
        <w:rPr>
          <w:rFonts w:ascii="Arial" w:hAnsi="Arial" w:cs="Arial"/>
        </w:rPr>
        <w:t>process</w:t>
      </w:r>
      <w:r w:rsidR="00DB0992" w:rsidRPr="00185D4E">
        <w:rPr>
          <w:rFonts w:ascii="Arial" w:hAnsi="Arial" w:cs="Arial"/>
        </w:rPr>
        <w:t xml:space="preserve"> by which </w:t>
      </w:r>
      <w:r w:rsidR="001F1C9D" w:rsidRPr="00185D4E">
        <w:rPr>
          <w:rFonts w:ascii="Arial" w:hAnsi="Arial" w:cs="Arial"/>
        </w:rPr>
        <w:t>applicants</w:t>
      </w:r>
      <w:r w:rsidR="00151B74" w:rsidRPr="00185D4E">
        <w:rPr>
          <w:rFonts w:ascii="Arial" w:hAnsi="Arial" w:cs="Arial"/>
        </w:rPr>
        <w:t xml:space="preserve"> and/</w:t>
      </w:r>
      <w:r w:rsidR="00CB520F" w:rsidRPr="00185D4E">
        <w:rPr>
          <w:rFonts w:ascii="Arial" w:hAnsi="Arial" w:cs="Arial"/>
        </w:rPr>
        <w:t>or third parties</w:t>
      </w:r>
      <w:r w:rsidR="00DB0992" w:rsidRPr="00185D4E">
        <w:rPr>
          <w:rFonts w:ascii="Arial" w:hAnsi="Arial" w:cs="Arial"/>
        </w:rPr>
        <w:t xml:space="preserve"> are </w:t>
      </w:r>
      <w:r w:rsidR="00C407A4" w:rsidRPr="00185D4E">
        <w:rPr>
          <w:rFonts w:ascii="Arial" w:hAnsi="Arial" w:cs="Arial"/>
        </w:rPr>
        <w:t>given</w:t>
      </w:r>
      <w:r w:rsidR="00DB0992" w:rsidRPr="00185D4E">
        <w:rPr>
          <w:rFonts w:ascii="Arial" w:hAnsi="Arial" w:cs="Arial"/>
        </w:rPr>
        <w:t xml:space="preserve"> opportunity to refute</w:t>
      </w:r>
      <w:r w:rsidR="003740FA" w:rsidRPr="00185D4E">
        <w:rPr>
          <w:rFonts w:ascii="Arial" w:hAnsi="Arial" w:cs="Arial"/>
        </w:rPr>
        <w:t xml:space="preserve">, </w:t>
      </w:r>
      <w:r w:rsidR="00DB0992" w:rsidRPr="00185D4E">
        <w:rPr>
          <w:rFonts w:ascii="Arial" w:hAnsi="Arial" w:cs="Arial"/>
        </w:rPr>
        <w:t>correc</w:t>
      </w:r>
      <w:r w:rsidR="00834514">
        <w:rPr>
          <w:rFonts w:ascii="Arial" w:hAnsi="Arial" w:cs="Arial"/>
        </w:rPr>
        <w:t>t</w:t>
      </w:r>
      <w:r w:rsidR="003740FA" w:rsidRPr="00185D4E">
        <w:rPr>
          <w:rFonts w:ascii="Arial" w:hAnsi="Arial" w:cs="Arial"/>
        </w:rPr>
        <w:t xml:space="preserve"> and/or provide further information</w:t>
      </w:r>
      <w:r w:rsidR="00DB0992" w:rsidRPr="00185D4E">
        <w:rPr>
          <w:rFonts w:ascii="Arial" w:hAnsi="Arial" w:cs="Arial"/>
        </w:rPr>
        <w:t xml:space="preserve"> </w:t>
      </w:r>
      <w:r w:rsidR="00E0052C" w:rsidRPr="00185D4E">
        <w:rPr>
          <w:rFonts w:ascii="Arial" w:hAnsi="Arial" w:cs="Arial"/>
        </w:rPr>
        <w:t xml:space="preserve">to assist the Police’s </w:t>
      </w:r>
      <w:r w:rsidR="00B81E8C" w:rsidRPr="00185D4E">
        <w:rPr>
          <w:rFonts w:ascii="Arial" w:hAnsi="Arial" w:cs="Arial"/>
        </w:rPr>
        <w:t>decision-making</w:t>
      </w:r>
      <w:r w:rsidR="00E0052C" w:rsidRPr="00185D4E">
        <w:rPr>
          <w:rFonts w:ascii="Arial" w:hAnsi="Arial" w:cs="Arial"/>
        </w:rPr>
        <w:t xml:space="preserve"> process</w:t>
      </w:r>
      <w:r w:rsidR="00D267D8" w:rsidRPr="00185D4E">
        <w:rPr>
          <w:rFonts w:ascii="Arial" w:hAnsi="Arial" w:cs="Arial"/>
        </w:rPr>
        <w:t xml:space="preserve"> </w:t>
      </w:r>
      <w:r w:rsidR="00C407A4" w:rsidRPr="00185D4E">
        <w:rPr>
          <w:rFonts w:ascii="Arial" w:hAnsi="Arial" w:cs="Arial"/>
        </w:rPr>
        <w:t>for an</w:t>
      </w:r>
      <w:r w:rsidR="00DB0992" w:rsidRPr="00185D4E">
        <w:rPr>
          <w:rFonts w:ascii="Arial" w:hAnsi="Arial" w:cs="Arial"/>
        </w:rPr>
        <w:t xml:space="preserve"> Enhanced </w:t>
      </w:r>
      <w:r w:rsidR="00975445" w:rsidRPr="00185D4E">
        <w:rPr>
          <w:rFonts w:ascii="Arial" w:hAnsi="Arial" w:cs="Arial"/>
        </w:rPr>
        <w:t>Disclosure and Barring Service</w:t>
      </w:r>
      <w:r w:rsidR="00DB0992" w:rsidRPr="00185D4E">
        <w:rPr>
          <w:rFonts w:ascii="Arial" w:hAnsi="Arial" w:cs="Arial"/>
        </w:rPr>
        <w:t xml:space="preserve"> Check</w:t>
      </w:r>
      <w:r w:rsidR="00C123BA" w:rsidRPr="00185D4E">
        <w:rPr>
          <w:rFonts w:ascii="Arial" w:hAnsi="Arial" w:cs="Arial"/>
        </w:rPr>
        <w:t xml:space="preserve">, </w:t>
      </w:r>
      <w:r w:rsidR="00D267D8" w:rsidRPr="00185D4E">
        <w:rPr>
          <w:rFonts w:ascii="Arial" w:hAnsi="Arial" w:cs="Arial"/>
        </w:rPr>
        <w:t xml:space="preserve">Update Service </w:t>
      </w:r>
      <w:r w:rsidR="005664A1" w:rsidRPr="00185D4E">
        <w:rPr>
          <w:rFonts w:ascii="Arial" w:hAnsi="Arial" w:cs="Arial"/>
        </w:rPr>
        <w:t>referral</w:t>
      </w:r>
      <w:r w:rsidR="00DB0992" w:rsidRPr="00185D4E">
        <w:rPr>
          <w:rFonts w:ascii="Arial" w:hAnsi="Arial" w:cs="Arial"/>
        </w:rPr>
        <w:t>.</w:t>
      </w:r>
    </w:p>
    <w:p w14:paraId="7FFAA338" w14:textId="77777777" w:rsidR="00B1656A" w:rsidRDefault="00B1656A" w:rsidP="000D4ABB">
      <w:pPr>
        <w:jc w:val="both"/>
        <w:rPr>
          <w:rFonts w:ascii="Arial" w:hAnsi="Arial" w:cs="Arial"/>
        </w:rPr>
      </w:pPr>
    </w:p>
    <w:p w14:paraId="41C63CD8" w14:textId="62F41BBD" w:rsidR="00B1656A" w:rsidRPr="00185D4E" w:rsidRDefault="00280FCA" w:rsidP="000D4ABB">
      <w:pPr>
        <w:jc w:val="both"/>
        <w:rPr>
          <w:rFonts w:ascii="Arial" w:hAnsi="Arial" w:cs="Arial"/>
        </w:rPr>
      </w:pPr>
      <w:r>
        <w:rPr>
          <w:rFonts w:ascii="Arial" w:hAnsi="Arial" w:cs="Arial"/>
        </w:rPr>
        <w:t>Representations</w:t>
      </w:r>
      <w:r w:rsidR="00B1656A" w:rsidRPr="00B1656A">
        <w:rPr>
          <w:rFonts w:ascii="Arial" w:hAnsi="Arial" w:cs="Arial"/>
        </w:rPr>
        <w:t xml:space="preserve"> allow applicants or third parties to provide corrections, context, or additional information before police decide whether to disclose </w:t>
      </w:r>
      <w:r w:rsidR="00C37912">
        <w:rPr>
          <w:rFonts w:ascii="Arial" w:hAnsi="Arial" w:cs="Arial"/>
        </w:rPr>
        <w:t>i</w:t>
      </w:r>
      <w:r w:rsidR="00B1656A" w:rsidRPr="00B1656A">
        <w:rPr>
          <w:rFonts w:ascii="Arial" w:hAnsi="Arial" w:cs="Arial"/>
        </w:rPr>
        <w:t>nformation as part of an Enhanced DBS check.</w:t>
      </w:r>
    </w:p>
    <w:p w14:paraId="710E58CA" w14:textId="77777777" w:rsidR="000D4ABB" w:rsidRPr="00185D4E" w:rsidRDefault="000D4ABB" w:rsidP="000D4ABB">
      <w:pPr>
        <w:jc w:val="both"/>
        <w:rPr>
          <w:rFonts w:ascii="Arial" w:hAnsi="Arial" w:cs="Arial"/>
        </w:rPr>
      </w:pPr>
    </w:p>
    <w:p w14:paraId="4E713019" w14:textId="77777777" w:rsidR="000D4ABB" w:rsidRPr="00185D4E" w:rsidRDefault="000D4ABB" w:rsidP="000D4ABB">
      <w:pPr>
        <w:jc w:val="both"/>
        <w:rPr>
          <w:rFonts w:ascii="Arial" w:hAnsi="Arial" w:cs="Arial"/>
        </w:rPr>
      </w:pPr>
      <w:r w:rsidRPr="00185D4E">
        <w:rPr>
          <w:rFonts w:ascii="Arial" w:hAnsi="Arial" w:cs="Arial"/>
        </w:rPr>
        <w:t>This supplement to QAF is intended to assist colleagues in determining when the use of this process is appropriate.</w:t>
      </w:r>
    </w:p>
    <w:p w14:paraId="674F0C84" w14:textId="77777777" w:rsidR="00DB0992" w:rsidRDefault="00DB0992" w:rsidP="000D4ABB">
      <w:pPr>
        <w:jc w:val="both"/>
        <w:rPr>
          <w:rFonts w:ascii="Arial" w:hAnsi="Arial" w:cs="Arial"/>
        </w:rPr>
      </w:pPr>
    </w:p>
    <w:p w14:paraId="1BAA5AF7" w14:textId="27F543FB" w:rsidR="00045D1F" w:rsidRPr="00045D1F" w:rsidRDefault="00045D1F" w:rsidP="000D4ABB">
      <w:pPr>
        <w:jc w:val="both"/>
        <w:rPr>
          <w:rFonts w:ascii="Arial" w:hAnsi="Arial" w:cs="Arial"/>
          <w:b/>
          <w:bCs/>
        </w:rPr>
      </w:pPr>
      <w:r w:rsidRPr="00045D1F">
        <w:rPr>
          <w:rFonts w:ascii="Arial" w:hAnsi="Arial" w:cs="Arial"/>
          <w:b/>
          <w:bCs/>
        </w:rPr>
        <w:t xml:space="preserve">When to consider </w:t>
      </w:r>
      <w:r w:rsidR="00280FCA">
        <w:rPr>
          <w:rFonts w:ascii="Arial" w:hAnsi="Arial" w:cs="Arial"/>
          <w:b/>
          <w:bCs/>
        </w:rPr>
        <w:t>Representations</w:t>
      </w:r>
    </w:p>
    <w:p w14:paraId="57F836A2" w14:textId="1F0890D9" w:rsidR="007B19D3" w:rsidRPr="00185D4E" w:rsidRDefault="000D4ABB" w:rsidP="000D4ABB">
      <w:pPr>
        <w:jc w:val="both"/>
        <w:rPr>
          <w:rFonts w:ascii="Arial" w:hAnsi="Arial" w:cs="Arial"/>
        </w:rPr>
      </w:pPr>
      <w:r w:rsidRPr="00185D4E">
        <w:rPr>
          <w:rFonts w:ascii="Arial" w:hAnsi="Arial" w:cs="Arial"/>
        </w:rPr>
        <w:t xml:space="preserve">A logical presumption is to consider that information should at least be of a quality to have reached </w:t>
      </w:r>
      <w:r w:rsidR="009802AE" w:rsidRPr="00185D4E">
        <w:rPr>
          <w:rFonts w:ascii="Arial" w:hAnsi="Arial" w:cs="Arial"/>
        </w:rPr>
        <w:t xml:space="preserve">the threshold for a potential </w:t>
      </w:r>
      <w:r w:rsidR="007B19D3" w:rsidRPr="00185D4E">
        <w:rPr>
          <w:rFonts w:ascii="Arial" w:hAnsi="Arial" w:cs="Arial"/>
        </w:rPr>
        <w:t>disclosure</w:t>
      </w:r>
      <w:r w:rsidRPr="00185D4E">
        <w:rPr>
          <w:rFonts w:ascii="Arial" w:hAnsi="Arial" w:cs="Arial"/>
        </w:rPr>
        <w:t xml:space="preserve"> before considering whether </w:t>
      </w:r>
      <w:r w:rsidR="00280FCA">
        <w:rPr>
          <w:rFonts w:ascii="Arial" w:hAnsi="Arial" w:cs="Arial"/>
        </w:rPr>
        <w:t>Representations</w:t>
      </w:r>
      <w:r w:rsidRPr="00185D4E">
        <w:rPr>
          <w:rFonts w:ascii="Arial" w:hAnsi="Arial" w:cs="Arial"/>
        </w:rPr>
        <w:t xml:space="preserve"> may be appropriate, however difficulty in answering MP7a Box</w:t>
      </w:r>
      <w:r w:rsidR="00FB1340" w:rsidRPr="00185D4E">
        <w:rPr>
          <w:rFonts w:ascii="Arial" w:hAnsi="Arial" w:cs="Arial"/>
        </w:rPr>
        <w:t>es</w:t>
      </w:r>
      <w:r w:rsidR="007B19D3" w:rsidRPr="00185D4E">
        <w:rPr>
          <w:rFonts w:ascii="Arial" w:hAnsi="Arial" w:cs="Arial"/>
        </w:rPr>
        <w:t xml:space="preserve"> 2,</w:t>
      </w:r>
      <w:r w:rsidRPr="00185D4E">
        <w:rPr>
          <w:rFonts w:ascii="Arial" w:hAnsi="Arial" w:cs="Arial"/>
        </w:rPr>
        <w:t xml:space="preserve"> </w:t>
      </w:r>
      <w:r w:rsidR="00A96C87" w:rsidRPr="00185D4E">
        <w:rPr>
          <w:rFonts w:ascii="Arial" w:hAnsi="Arial" w:cs="Arial"/>
        </w:rPr>
        <w:t xml:space="preserve">3, </w:t>
      </w:r>
      <w:r w:rsidRPr="00185D4E">
        <w:rPr>
          <w:rFonts w:ascii="Arial" w:hAnsi="Arial" w:cs="Arial"/>
        </w:rPr>
        <w:t>4</w:t>
      </w:r>
      <w:r w:rsidR="00A96C87" w:rsidRPr="00185D4E">
        <w:rPr>
          <w:rFonts w:ascii="Arial" w:hAnsi="Arial" w:cs="Arial"/>
        </w:rPr>
        <w:t>, 5</w:t>
      </w:r>
      <w:r w:rsidRPr="00185D4E">
        <w:rPr>
          <w:rFonts w:ascii="Arial" w:hAnsi="Arial" w:cs="Arial"/>
        </w:rPr>
        <w:t xml:space="preserve"> </w:t>
      </w:r>
      <w:r w:rsidR="00FB1340" w:rsidRPr="00185D4E">
        <w:rPr>
          <w:rFonts w:ascii="Arial" w:hAnsi="Arial" w:cs="Arial"/>
        </w:rPr>
        <w:t xml:space="preserve">or 6 </w:t>
      </w:r>
      <w:r w:rsidRPr="00185D4E">
        <w:rPr>
          <w:rFonts w:ascii="Arial" w:hAnsi="Arial" w:cs="Arial"/>
        </w:rPr>
        <w:t>may also be an early indicator</w:t>
      </w:r>
      <w:r w:rsidR="007B19D3" w:rsidRPr="00185D4E">
        <w:rPr>
          <w:rFonts w:ascii="Arial" w:hAnsi="Arial" w:cs="Arial"/>
        </w:rPr>
        <w:t xml:space="preserve"> e.g. you may not be able to answer the MP7a Box</w:t>
      </w:r>
      <w:r w:rsidR="002645B6">
        <w:rPr>
          <w:rFonts w:ascii="Arial" w:hAnsi="Arial" w:cs="Arial"/>
        </w:rPr>
        <w:t xml:space="preserve"> 2 or</w:t>
      </w:r>
      <w:r w:rsidR="007B19D3" w:rsidRPr="00185D4E">
        <w:rPr>
          <w:rFonts w:ascii="Arial" w:hAnsi="Arial" w:cs="Arial"/>
        </w:rPr>
        <w:t xml:space="preserve"> 3 question </w:t>
      </w:r>
      <w:r w:rsidR="007327C8" w:rsidRPr="00185D4E">
        <w:rPr>
          <w:rFonts w:ascii="Arial" w:hAnsi="Arial" w:cs="Arial"/>
        </w:rPr>
        <w:t xml:space="preserve">until you have established </w:t>
      </w:r>
      <w:r w:rsidR="007B19D3" w:rsidRPr="00185D4E">
        <w:rPr>
          <w:rFonts w:ascii="Arial" w:hAnsi="Arial" w:cs="Arial"/>
        </w:rPr>
        <w:t>an applicant’s/third party’s mental health condition.</w:t>
      </w:r>
    </w:p>
    <w:p w14:paraId="19DBD32B" w14:textId="77777777" w:rsidR="007B19D3" w:rsidRPr="009C3970" w:rsidRDefault="007B19D3" w:rsidP="000D4ABB">
      <w:pPr>
        <w:jc w:val="both"/>
        <w:rPr>
          <w:rFonts w:ascii="Arial" w:hAnsi="Arial" w:cs="Arial"/>
        </w:rPr>
      </w:pPr>
    </w:p>
    <w:p w14:paraId="5EA01132" w14:textId="51AE070F" w:rsidR="00DB0992" w:rsidRPr="009C3970" w:rsidRDefault="00FB1340" w:rsidP="000D4ABB">
      <w:pPr>
        <w:jc w:val="both"/>
        <w:rPr>
          <w:rFonts w:ascii="Arial" w:hAnsi="Arial" w:cs="Arial"/>
          <w:color w:val="000000"/>
        </w:rPr>
      </w:pPr>
      <w:r w:rsidRPr="009C3970">
        <w:rPr>
          <w:rFonts w:ascii="Arial" w:hAnsi="Arial" w:cs="Arial"/>
        </w:rPr>
        <w:t>Forces</w:t>
      </w:r>
      <w:r w:rsidR="00DB0992" w:rsidRPr="009C3970">
        <w:rPr>
          <w:rFonts w:ascii="Arial" w:hAnsi="Arial" w:cs="Arial"/>
          <w:color w:val="000000"/>
        </w:rPr>
        <w:t xml:space="preserve"> should </w:t>
      </w:r>
      <w:r w:rsidR="00DB0992" w:rsidRPr="009C3970">
        <w:rPr>
          <w:rFonts w:ascii="Arial" w:hAnsi="Arial" w:cs="Arial"/>
          <w:color w:val="000000"/>
          <w:u w:val="single"/>
        </w:rPr>
        <w:t>not</w:t>
      </w:r>
      <w:r w:rsidR="00DB0992" w:rsidRPr="009C3970">
        <w:rPr>
          <w:rFonts w:ascii="Arial" w:hAnsi="Arial" w:cs="Arial"/>
          <w:color w:val="000000"/>
        </w:rPr>
        <w:t xml:space="preserve"> offer </w:t>
      </w:r>
      <w:r w:rsidR="00280FCA">
        <w:rPr>
          <w:rFonts w:ascii="Arial" w:hAnsi="Arial" w:cs="Arial"/>
          <w:color w:val="000000"/>
        </w:rPr>
        <w:t>Representations</w:t>
      </w:r>
      <w:r w:rsidR="00DB0992" w:rsidRPr="009C3970">
        <w:rPr>
          <w:rFonts w:ascii="Arial" w:hAnsi="Arial" w:cs="Arial"/>
          <w:color w:val="000000"/>
        </w:rPr>
        <w:t xml:space="preserve"> for information that they do not consider to be relevant for disclosure.</w:t>
      </w:r>
    </w:p>
    <w:p w14:paraId="3DC0A4EC" w14:textId="77777777" w:rsidR="000D4ABB" w:rsidRPr="009C3970" w:rsidRDefault="000D4ABB" w:rsidP="000D4ABB">
      <w:pPr>
        <w:jc w:val="both"/>
        <w:rPr>
          <w:rFonts w:ascii="Arial" w:hAnsi="Arial" w:cs="Arial"/>
          <w:color w:val="000000"/>
        </w:rPr>
      </w:pPr>
    </w:p>
    <w:p w14:paraId="2283D1F2" w14:textId="63F6C8D2" w:rsidR="000D4ABB" w:rsidRPr="009C3970" w:rsidRDefault="000D4ABB" w:rsidP="000D4ABB">
      <w:pPr>
        <w:jc w:val="both"/>
        <w:rPr>
          <w:rFonts w:ascii="Arial" w:hAnsi="Arial" w:cs="Arial"/>
          <w:color w:val="000000"/>
        </w:rPr>
      </w:pPr>
      <w:r w:rsidRPr="009C3970">
        <w:rPr>
          <w:rFonts w:ascii="Arial" w:hAnsi="Arial" w:cs="Arial"/>
          <w:color w:val="000000"/>
        </w:rPr>
        <w:t>Using the Supreme Court judgement</w:t>
      </w:r>
      <w:r w:rsidR="00FB1340" w:rsidRPr="009C3970">
        <w:rPr>
          <w:rFonts w:ascii="Arial" w:hAnsi="Arial" w:cs="Arial"/>
          <w:color w:val="000000"/>
        </w:rPr>
        <w:t>, October 29</w:t>
      </w:r>
      <w:proofErr w:type="gramStart"/>
      <w:r w:rsidR="00FB1340" w:rsidRPr="009C3970">
        <w:rPr>
          <w:rFonts w:ascii="Arial" w:hAnsi="Arial" w:cs="Arial"/>
          <w:color w:val="000000"/>
          <w:vertAlign w:val="superscript"/>
        </w:rPr>
        <w:t xml:space="preserve"> </w:t>
      </w:r>
      <w:r w:rsidR="00FB1340" w:rsidRPr="009C3970">
        <w:rPr>
          <w:rFonts w:ascii="Arial" w:hAnsi="Arial" w:cs="Arial"/>
          <w:color w:val="000000"/>
        </w:rPr>
        <w:t>2009</w:t>
      </w:r>
      <w:proofErr w:type="gramEnd"/>
      <w:r w:rsidR="00FB1340" w:rsidRPr="009C3970">
        <w:rPr>
          <w:rFonts w:ascii="Arial" w:hAnsi="Arial" w:cs="Arial"/>
          <w:color w:val="000000"/>
        </w:rPr>
        <w:t>,</w:t>
      </w:r>
      <w:r w:rsidRPr="009C3970">
        <w:rPr>
          <w:rFonts w:ascii="Arial" w:hAnsi="Arial" w:cs="Arial"/>
          <w:color w:val="000000"/>
        </w:rPr>
        <w:t xml:space="preserve"> </w:t>
      </w:r>
      <w:r w:rsidR="00C60262" w:rsidRPr="009C3970">
        <w:rPr>
          <w:rFonts w:ascii="Arial" w:hAnsi="Arial" w:cs="Arial"/>
          <w:color w:val="000000"/>
        </w:rPr>
        <w:t>and B v Derbyshire September 16</w:t>
      </w:r>
      <w:proofErr w:type="gramStart"/>
      <w:r w:rsidR="00C60262" w:rsidRPr="009C3970">
        <w:rPr>
          <w:rFonts w:ascii="Arial" w:hAnsi="Arial" w:cs="Arial"/>
          <w:color w:val="000000"/>
        </w:rPr>
        <w:t xml:space="preserve"> 2011</w:t>
      </w:r>
      <w:proofErr w:type="gramEnd"/>
      <w:r w:rsidR="00C60262" w:rsidRPr="009C3970">
        <w:rPr>
          <w:rFonts w:ascii="Arial" w:hAnsi="Arial" w:cs="Arial"/>
          <w:color w:val="000000"/>
        </w:rPr>
        <w:t xml:space="preserve"> </w:t>
      </w:r>
      <w:r w:rsidRPr="009C3970">
        <w:rPr>
          <w:rFonts w:ascii="Arial" w:hAnsi="Arial" w:cs="Arial"/>
          <w:color w:val="000000"/>
        </w:rPr>
        <w:t>as a guide</w:t>
      </w:r>
      <w:r w:rsidR="007E6E5D" w:rsidRPr="009C3970">
        <w:rPr>
          <w:rFonts w:ascii="Arial" w:hAnsi="Arial" w:cs="Arial"/>
          <w:color w:val="000000"/>
        </w:rPr>
        <w:t xml:space="preserve">, </w:t>
      </w:r>
      <w:r w:rsidR="007E6E5D" w:rsidRPr="009C3970">
        <w:rPr>
          <w:rFonts w:ascii="Arial" w:hAnsi="Arial" w:cs="Arial"/>
          <w:b/>
          <w:color w:val="000000"/>
        </w:rPr>
        <w:t>any</w:t>
      </w:r>
      <w:r w:rsidR="007E6E5D" w:rsidRPr="009C3970">
        <w:rPr>
          <w:rFonts w:ascii="Arial" w:hAnsi="Arial" w:cs="Arial"/>
          <w:color w:val="000000"/>
        </w:rPr>
        <w:t xml:space="preserve"> of</w:t>
      </w:r>
      <w:r w:rsidRPr="009C3970">
        <w:rPr>
          <w:rFonts w:ascii="Arial" w:hAnsi="Arial" w:cs="Arial"/>
          <w:color w:val="000000"/>
        </w:rPr>
        <w:t xml:space="preserve"> the following factors indicate a need to consider whether </w:t>
      </w:r>
      <w:r w:rsidR="00280FCA">
        <w:rPr>
          <w:rFonts w:ascii="Arial" w:hAnsi="Arial" w:cs="Arial"/>
          <w:color w:val="000000"/>
        </w:rPr>
        <w:t>Representations</w:t>
      </w:r>
      <w:r w:rsidRPr="009C3970">
        <w:rPr>
          <w:rFonts w:ascii="Arial" w:hAnsi="Arial" w:cs="Arial"/>
          <w:color w:val="000000"/>
        </w:rPr>
        <w:t xml:space="preserve"> are appropriate</w:t>
      </w:r>
      <w:r w:rsidR="004A4724" w:rsidRPr="009C3970">
        <w:rPr>
          <w:rFonts w:ascii="Arial" w:hAnsi="Arial" w:cs="Arial"/>
          <w:color w:val="000000"/>
        </w:rPr>
        <w:t xml:space="preserve"> (see Appendix)</w:t>
      </w:r>
      <w:r w:rsidRPr="009C3970">
        <w:rPr>
          <w:rFonts w:ascii="Arial" w:hAnsi="Arial" w:cs="Arial"/>
          <w:color w:val="000000"/>
        </w:rPr>
        <w:t>.</w:t>
      </w:r>
    </w:p>
    <w:p w14:paraId="3619ED15" w14:textId="77777777" w:rsidR="000D4ABB" w:rsidRPr="009C3970" w:rsidRDefault="000D4ABB" w:rsidP="000D4ABB">
      <w:pPr>
        <w:jc w:val="both"/>
        <w:rPr>
          <w:rFonts w:ascii="Arial" w:hAnsi="Arial" w:cs="Arial"/>
          <w:color w:val="000000"/>
        </w:rPr>
      </w:pPr>
    </w:p>
    <w:p w14:paraId="1BA91300" w14:textId="77777777" w:rsidR="004A4724" w:rsidRPr="009C3970" w:rsidRDefault="000D4ABB" w:rsidP="000D4ABB">
      <w:pPr>
        <w:numPr>
          <w:ilvl w:val="0"/>
          <w:numId w:val="4"/>
        </w:numPr>
        <w:jc w:val="both"/>
        <w:rPr>
          <w:rFonts w:ascii="Arial" w:hAnsi="Arial" w:cs="Arial"/>
          <w:color w:val="000000"/>
        </w:rPr>
      </w:pPr>
      <w:r w:rsidRPr="009C3970">
        <w:rPr>
          <w:rFonts w:ascii="Arial" w:hAnsi="Arial" w:cs="Arial"/>
          <w:i/>
        </w:rPr>
        <w:t>If it is unclear whether the position</w:t>
      </w:r>
      <w:r w:rsidR="00EA0E32" w:rsidRPr="009C3970">
        <w:rPr>
          <w:rFonts w:ascii="Arial" w:hAnsi="Arial" w:cs="Arial"/>
        </w:rPr>
        <w:t xml:space="preserve"> [*employment]</w:t>
      </w:r>
      <w:r w:rsidRPr="009C3970">
        <w:rPr>
          <w:rFonts w:ascii="Arial" w:hAnsi="Arial" w:cs="Arial"/>
          <w:i/>
        </w:rPr>
        <w:t xml:space="preserve"> for which the applicant is applying really does require the disclosure of </w:t>
      </w:r>
      <w:r w:rsidR="007E6E5D" w:rsidRPr="009C3970">
        <w:rPr>
          <w:rFonts w:ascii="Arial" w:hAnsi="Arial" w:cs="Arial"/>
          <w:i/>
        </w:rPr>
        <w:t>such</w:t>
      </w:r>
      <w:r w:rsidRPr="009C3970">
        <w:rPr>
          <w:rFonts w:ascii="Arial" w:hAnsi="Arial" w:cs="Arial"/>
          <w:i/>
        </w:rPr>
        <w:t xml:space="preserve"> information</w:t>
      </w:r>
      <w:r w:rsidR="00EA0E32" w:rsidRPr="009C3970">
        <w:rPr>
          <w:rFonts w:ascii="Arial" w:hAnsi="Arial" w:cs="Arial"/>
        </w:rPr>
        <w:t xml:space="preserve"> [*our addition]</w:t>
      </w:r>
    </w:p>
    <w:p w14:paraId="404AAEB5" w14:textId="77777777" w:rsidR="000D4ABB" w:rsidRPr="009C3970" w:rsidRDefault="000D4ABB" w:rsidP="000D4ABB">
      <w:pPr>
        <w:numPr>
          <w:ilvl w:val="0"/>
          <w:numId w:val="4"/>
        </w:numPr>
        <w:jc w:val="both"/>
        <w:rPr>
          <w:rFonts w:ascii="Arial" w:hAnsi="Arial" w:cs="Arial"/>
          <w:color w:val="000000"/>
        </w:rPr>
      </w:pPr>
      <w:r w:rsidRPr="009C3970">
        <w:rPr>
          <w:rFonts w:ascii="Arial" w:hAnsi="Arial" w:cs="Arial"/>
          <w:i/>
        </w:rPr>
        <w:t xml:space="preserve">where the information may indicate a </w:t>
      </w:r>
      <w:proofErr w:type="gramStart"/>
      <w:r w:rsidRPr="009C3970">
        <w:rPr>
          <w:rFonts w:ascii="Arial" w:hAnsi="Arial" w:cs="Arial"/>
          <w:i/>
        </w:rPr>
        <w:t>state of affairs</w:t>
      </w:r>
      <w:proofErr w:type="gramEnd"/>
      <w:r w:rsidRPr="009C3970">
        <w:rPr>
          <w:rFonts w:ascii="Arial" w:hAnsi="Arial" w:cs="Arial"/>
          <w:i/>
        </w:rPr>
        <w:t xml:space="preserve"> that is out of date or no longer true</w:t>
      </w:r>
    </w:p>
    <w:p w14:paraId="0C1D2914" w14:textId="77777777" w:rsidR="00962461" w:rsidRPr="009C3970" w:rsidRDefault="00962461" w:rsidP="000D4ABB">
      <w:pPr>
        <w:numPr>
          <w:ilvl w:val="0"/>
          <w:numId w:val="4"/>
        </w:numPr>
        <w:jc w:val="both"/>
        <w:rPr>
          <w:rFonts w:ascii="Arial" w:hAnsi="Arial" w:cs="Arial"/>
          <w:i/>
          <w:color w:val="000000"/>
        </w:rPr>
      </w:pPr>
      <w:r w:rsidRPr="009C3970">
        <w:rPr>
          <w:rFonts w:ascii="Arial" w:hAnsi="Arial" w:cs="Arial"/>
          <w:i/>
          <w:color w:val="000000"/>
        </w:rPr>
        <w:t>if the applicant has never had a fair opportunity to answer the allegation</w:t>
      </w:r>
    </w:p>
    <w:p w14:paraId="55BD9724" w14:textId="77777777" w:rsidR="00DB0992" w:rsidRPr="009C3970" w:rsidRDefault="007E6E5D" w:rsidP="000D4ABB">
      <w:pPr>
        <w:numPr>
          <w:ilvl w:val="0"/>
          <w:numId w:val="4"/>
        </w:numPr>
        <w:jc w:val="both"/>
        <w:rPr>
          <w:rFonts w:ascii="Arial" w:hAnsi="Arial" w:cs="Arial"/>
          <w:i/>
        </w:rPr>
      </w:pPr>
      <w:r w:rsidRPr="009C3970">
        <w:rPr>
          <w:rFonts w:ascii="Arial" w:hAnsi="Arial" w:cs="Arial"/>
          <w:i/>
        </w:rPr>
        <w:t>If the applicant appears un</w:t>
      </w:r>
      <w:r w:rsidR="00962461" w:rsidRPr="009C3970">
        <w:rPr>
          <w:rFonts w:ascii="Arial" w:hAnsi="Arial" w:cs="Arial"/>
          <w:i/>
        </w:rPr>
        <w:t>aware of the information being considered for disclosure</w:t>
      </w:r>
    </w:p>
    <w:p w14:paraId="655C26BA" w14:textId="77777777" w:rsidR="00C60262" w:rsidRPr="009C3970" w:rsidRDefault="00C60262" w:rsidP="000D4ABB">
      <w:pPr>
        <w:numPr>
          <w:ilvl w:val="0"/>
          <w:numId w:val="4"/>
        </w:numPr>
        <w:jc w:val="both"/>
        <w:rPr>
          <w:rFonts w:ascii="Arial" w:hAnsi="Arial" w:cs="Arial"/>
          <w:i/>
        </w:rPr>
      </w:pPr>
      <w:r w:rsidRPr="009C3970">
        <w:rPr>
          <w:rFonts w:ascii="Arial" w:hAnsi="Arial" w:cs="Arial"/>
          <w:i/>
        </w:rPr>
        <w:t>If the facts are not clear and are in dispute</w:t>
      </w:r>
    </w:p>
    <w:p w14:paraId="1B46A7EE" w14:textId="77777777" w:rsidR="00DB0992" w:rsidRPr="009C3970" w:rsidRDefault="00DB0992" w:rsidP="000D4ABB">
      <w:pPr>
        <w:jc w:val="both"/>
        <w:rPr>
          <w:rFonts w:ascii="Arial" w:hAnsi="Arial" w:cs="Arial"/>
        </w:rPr>
      </w:pPr>
    </w:p>
    <w:p w14:paraId="00A520B1" w14:textId="0CCCEB4D" w:rsidR="00246723" w:rsidRPr="00185D4E" w:rsidRDefault="00EA0E32" w:rsidP="000D4ABB">
      <w:pPr>
        <w:jc w:val="both"/>
        <w:rPr>
          <w:rFonts w:ascii="Arial" w:hAnsi="Arial" w:cs="Arial"/>
        </w:rPr>
      </w:pPr>
      <w:r w:rsidRPr="00185D4E">
        <w:rPr>
          <w:rFonts w:ascii="Arial" w:hAnsi="Arial" w:cs="Arial"/>
        </w:rPr>
        <w:t xml:space="preserve">There </w:t>
      </w:r>
      <w:r w:rsidRPr="00185D4E">
        <w:rPr>
          <w:rFonts w:ascii="Arial" w:hAnsi="Arial" w:cs="Arial"/>
          <w:b/>
          <w:i/>
        </w:rPr>
        <w:t>may</w:t>
      </w:r>
      <w:r w:rsidRPr="00185D4E">
        <w:rPr>
          <w:rFonts w:ascii="Arial" w:hAnsi="Arial" w:cs="Arial"/>
        </w:rPr>
        <w:t xml:space="preserve"> be I</w:t>
      </w:r>
      <w:r w:rsidR="00C60262" w:rsidRPr="00185D4E">
        <w:rPr>
          <w:rFonts w:ascii="Arial" w:hAnsi="Arial" w:cs="Arial"/>
        </w:rPr>
        <w:t xml:space="preserve">nstances </w:t>
      </w:r>
      <w:r w:rsidR="00183D67" w:rsidRPr="00185D4E">
        <w:rPr>
          <w:rFonts w:ascii="Arial" w:hAnsi="Arial" w:cs="Arial"/>
        </w:rPr>
        <w:t xml:space="preserve">where </w:t>
      </w:r>
      <w:r w:rsidR="00280FCA">
        <w:rPr>
          <w:rFonts w:ascii="Arial" w:hAnsi="Arial" w:cs="Arial"/>
        </w:rPr>
        <w:t>Representations</w:t>
      </w:r>
      <w:r w:rsidR="00183D67" w:rsidRPr="00185D4E">
        <w:rPr>
          <w:rFonts w:ascii="Arial" w:hAnsi="Arial" w:cs="Arial"/>
        </w:rPr>
        <w:t xml:space="preserve"> </w:t>
      </w:r>
      <w:r w:rsidR="00183D67" w:rsidRPr="00185D4E">
        <w:rPr>
          <w:rFonts w:ascii="Arial" w:hAnsi="Arial" w:cs="Arial"/>
          <w:b/>
          <w:i/>
        </w:rPr>
        <w:t>may</w:t>
      </w:r>
      <w:r w:rsidR="00183D67" w:rsidRPr="00185D4E">
        <w:rPr>
          <w:rFonts w:ascii="Arial" w:hAnsi="Arial" w:cs="Arial"/>
        </w:rPr>
        <w:t xml:space="preserve"> not be needed</w:t>
      </w:r>
      <w:r w:rsidRPr="00185D4E">
        <w:rPr>
          <w:rFonts w:ascii="Arial" w:hAnsi="Arial" w:cs="Arial"/>
        </w:rPr>
        <w:t>,</w:t>
      </w:r>
      <w:r w:rsidR="00183D67" w:rsidRPr="00185D4E">
        <w:rPr>
          <w:rFonts w:ascii="Arial" w:hAnsi="Arial" w:cs="Arial"/>
        </w:rPr>
        <w:t xml:space="preserve"> </w:t>
      </w:r>
      <w:r w:rsidRPr="00185D4E">
        <w:rPr>
          <w:rFonts w:ascii="Arial" w:hAnsi="Arial" w:cs="Arial"/>
        </w:rPr>
        <w:t>such as</w:t>
      </w:r>
      <w:r w:rsidR="00C60262" w:rsidRPr="00185D4E">
        <w:rPr>
          <w:rFonts w:ascii="Arial" w:hAnsi="Arial" w:cs="Arial"/>
        </w:rPr>
        <w:t xml:space="preserve"> Impending Prosecutions</w:t>
      </w:r>
      <w:r w:rsidR="00A112B3" w:rsidRPr="00185D4E">
        <w:rPr>
          <w:rFonts w:ascii="Arial" w:hAnsi="Arial" w:cs="Arial"/>
        </w:rPr>
        <w:t>/Released Under Investigations</w:t>
      </w:r>
      <w:r w:rsidR="00EF27CE" w:rsidRPr="00185D4E">
        <w:rPr>
          <w:rFonts w:ascii="Arial" w:hAnsi="Arial" w:cs="Arial"/>
        </w:rPr>
        <w:t xml:space="preserve"> and</w:t>
      </w:r>
      <w:r w:rsidR="00C60262" w:rsidRPr="00185D4E">
        <w:rPr>
          <w:rFonts w:ascii="Arial" w:hAnsi="Arial" w:cs="Arial"/>
        </w:rPr>
        <w:t xml:space="preserve"> disclosure of information that is background to a </w:t>
      </w:r>
      <w:r w:rsidR="00183D67" w:rsidRPr="00185D4E">
        <w:rPr>
          <w:rFonts w:ascii="Arial" w:hAnsi="Arial" w:cs="Arial"/>
        </w:rPr>
        <w:t xml:space="preserve">PNC </w:t>
      </w:r>
      <w:r w:rsidR="00C60262" w:rsidRPr="00185D4E">
        <w:rPr>
          <w:rFonts w:ascii="Arial" w:hAnsi="Arial" w:cs="Arial"/>
        </w:rPr>
        <w:t>conviction (MO)</w:t>
      </w:r>
      <w:r w:rsidR="00D267D8" w:rsidRPr="00185D4E">
        <w:rPr>
          <w:rFonts w:ascii="Arial" w:hAnsi="Arial" w:cs="Arial"/>
        </w:rPr>
        <w:t xml:space="preserve"> – </w:t>
      </w:r>
      <w:r w:rsidRPr="00185D4E">
        <w:rPr>
          <w:rFonts w:ascii="Arial" w:hAnsi="Arial" w:cs="Arial"/>
        </w:rPr>
        <w:t xml:space="preserve">a </w:t>
      </w:r>
      <w:r w:rsidR="00D267D8" w:rsidRPr="00185D4E">
        <w:rPr>
          <w:rFonts w:ascii="Arial" w:hAnsi="Arial" w:cs="Arial"/>
        </w:rPr>
        <w:t>case-by-case assessment will be necessary</w:t>
      </w:r>
      <w:r w:rsidRPr="00185D4E">
        <w:rPr>
          <w:rFonts w:ascii="Arial" w:hAnsi="Arial" w:cs="Arial"/>
        </w:rPr>
        <w:t xml:space="preserve"> in every instance</w:t>
      </w:r>
      <w:r w:rsidR="00D267D8" w:rsidRPr="00185D4E">
        <w:rPr>
          <w:rFonts w:ascii="Arial" w:hAnsi="Arial" w:cs="Arial"/>
        </w:rPr>
        <w:t>.</w:t>
      </w:r>
    </w:p>
    <w:p w14:paraId="59E3E7DD" w14:textId="77777777" w:rsidR="00C60262" w:rsidRPr="00185D4E" w:rsidRDefault="00C60262" w:rsidP="000D4ABB">
      <w:pPr>
        <w:jc w:val="both"/>
        <w:rPr>
          <w:rFonts w:ascii="Arial" w:hAnsi="Arial" w:cs="Arial"/>
          <w:u w:val="single"/>
        </w:rPr>
      </w:pPr>
    </w:p>
    <w:p w14:paraId="1742E0A8" w14:textId="7A5A1541" w:rsidR="00962461" w:rsidRPr="00ED344B" w:rsidRDefault="00ED344B" w:rsidP="000D4ABB">
      <w:pPr>
        <w:jc w:val="both"/>
        <w:rPr>
          <w:rFonts w:ascii="Arial" w:hAnsi="Arial" w:cs="Arial"/>
        </w:rPr>
      </w:pPr>
      <w:r w:rsidRPr="00ED344B">
        <w:rPr>
          <w:rFonts w:ascii="Arial" w:hAnsi="Arial" w:cs="Arial"/>
          <w:b/>
        </w:rPr>
        <w:t>Standard</w:t>
      </w:r>
      <w:r w:rsidR="00962461" w:rsidRPr="00ED344B">
        <w:rPr>
          <w:rFonts w:ascii="Arial" w:hAnsi="Arial" w:cs="Arial"/>
          <w:b/>
        </w:rPr>
        <w:t xml:space="preserve"> Process</w:t>
      </w:r>
      <w:r w:rsidRPr="00ED344B">
        <w:rPr>
          <w:rFonts w:ascii="Arial" w:hAnsi="Arial" w:cs="Arial"/>
          <w:b/>
        </w:rPr>
        <w:t xml:space="preserve"> for </w:t>
      </w:r>
      <w:r w:rsidR="00280FCA">
        <w:rPr>
          <w:rFonts w:ascii="Arial" w:hAnsi="Arial" w:cs="Arial"/>
          <w:b/>
        </w:rPr>
        <w:t>Representations</w:t>
      </w:r>
    </w:p>
    <w:p w14:paraId="7BB14406" w14:textId="37F332BA" w:rsidR="00DB0992" w:rsidRPr="00185D4E" w:rsidRDefault="006F265B" w:rsidP="000D4ABB">
      <w:pPr>
        <w:spacing w:after="120"/>
        <w:jc w:val="both"/>
        <w:rPr>
          <w:rFonts w:ascii="Arial" w:hAnsi="Arial" w:cs="Arial"/>
        </w:rPr>
      </w:pPr>
      <w:r w:rsidRPr="00185D4E">
        <w:rPr>
          <w:rFonts w:ascii="Arial" w:hAnsi="Arial" w:cs="Arial"/>
        </w:rPr>
        <w:t>NPCC</w:t>
      </w:r>
      <w:r w:rsidR="00DB0992" w:rsidRPr="00185D4E">
        <w:rPr>
          <w:rFonts w:ascii="Arial" w:hAnsi="Arial" w:cs="Arial"/>
        </w:rPr>
        <w:t xml:space="preserve"> and </w:t>
      </w:r>
      <w:r w:rsidR="00975445" w:rsidRPr="00185D4E">
        <w:rPr>
          <w:rFonts w:ascii="Arial" w:hAnsi="Arial" w:cs="Arial"/>
        </w:rPr>
        <w:t>DBS</w:t>
      </w:r>
      <w:r w:rsidR="00DB0992" w:rsidRPr="00185D4E">
        <w:rPr>
          <w:rFonts w:ascii="Arial" w:hAnsi="Arial" w:cs="Arial"/>
        </w:rPr>
        <w:t xml:space="preserve"> agreed a standard </w:t>
      </w:r>
      <w:r w:rsidR="007E6E5D" w:rsidRPr="00185D4E">
        <w:rPr>
          <w:rFonts w:ascii="Arial" w:hAnsi="Arial" w:cs="Arial"/>
        </w:rPr>
        <w:t xml:space="preserve">process </w:t>
      </w:r>
      <w:r w:rsidR="00DB0992" w:rsidRPr="00185D4E">
        <w:rPr>
          <w:rFonts w:ascii="Arial" w:hAnsi="Arial" w:cs="Arial"/>
        </w:rPr>
        <w:t xml:space="preserve">for </w:t>
      </w:r>
      <w:r w:rsidR="00280FCA">
        <w:rPr>
          <w:rFonts w:ascii="Arial" w:hAnsi="Arial" w:cs="Arial"/>
        </w:rPr>
        <w:t>Representations</w:t>
      </w:r>
      <w:r w:rsidR="00DB0992" w:rsidRPr="00185D4E">
        <w:rPr>
          <w:rFonts w:ascii="Arial" w:hAnsi="Arial" w:cs="Arial"/>
        </w:rPr>
        <w:t xml:space="preserve"> that </w:t>
      </w:r>
      <w:r w:rsidR="00A96C87" w:rsidRPr="00185D4E">
        <w:rPr>
          <w:rFonts w:ascii="Arial" w:hAnsi="Arial" w:cs="Arial"/>
        </w:rPr>
        <w:t>would</w:t>
      </w:r>
      <w:r w:rsidR="00DB0992" w:rsidRPr="00185D4E">
        <w:rPr>
          <w:rFonts w:ascii="Arial" w:hAnsi="Arial" w:cs="Arial"/>
        </w:rPr>
        <w:t xml:space="preserve"> be observed by all forces. Full details are available separately but in summary consist of the following:</w:t>
      </w:r>
    </w:p>
    <w:p w14:paraId="5A8BA6D2" w14:textId="77777777" w:rsidR="00DB0992" w:rsidRPr="00185D4E" w:rsidRDefault="00DB0992" w:rsidP="000D4ABB">
      <w:pPr>
        <w:numPr>
          <w:ilvl w:val="0"/>
          <w:numId w:val="3"/>
        </w:numPr>
        <w:jc w:val="both"/>
        <w:rPr>
          <w:rFonts w:ascii="Arial" w:hAnsi="Arial" w:cs="Arial"/>
        </w:rPr>
      </w:pPr>
      <w:r w:rsidRPr="00185D4E">
        <w:rPr>
          <w:rFonts w:ascii="Arial" w:hAnsi="Arial" w:cs="Arial"/>
        </w:rPr>
        <w:t xml:space="preserve">Use of the standard </w:t>
      </w:r>
      <w:r w:rsidR="007E6E5D" w:rsidRPr="00185D4E">
        <w:rPr>
          <w:rFonts w:ascii="Arial" w:hAnsi="Arial" w:cs="Arial"/>
        </w:rPr>
        <w:t>communication pack (explanatory guidance, letter</w:t>
      </w:r>
      <w:r w:rsidR="00FB1340" w:rsidRPr="00185D4E">
        <w:rPr>
          <w:rFonts w:ascii="Arial" w:hAnsi="Arial" w:cs="Arial"/>
        </w:rPr>
        <w:t>s</w:t>
      </w:r>
      <w:r w:rsidRPr="00185D4E">
        <w:rPr>
          <w:rFonts w:ascii="Arial" w:hAnsi="Arial" w:cs="Arial"/>
        </w:rPr>
        <w:t>)</w:t>
      </w:r>
    </w:p>
    <w:p w14:paraId="3A8B9DE2" w14:textId="2FB8D8A7" w:rsidR="00DB0992" w:rsidRPr="009C3970" w:rsidRDefault="00DB0992" w:rsidP="000D4ABB">
      <w:pPr>
        <w:numPr>
          <w:ilvl w:val="0"/>
          <w:numId w:val="3"/>
        </w:numPr>
        <w:jc w:val="both"/>
        <w:rPr>
          <w:rFonts w:ascii="Arial" w:hAnsi="Arial" w:cs="Arial"/>
        </w:rPr>
      </w:pPr>
      <w:r w:rsidRPr="00185D4E">
        <w:rPr>
          <w:rFonts w:ascii="Arial" w:hAnsi="Arial" w:cs="Arial"/>
        </w:rPr>
        <w:lastRenderedPageBreak/>
        <w:t>Provision of the proposed disclosure text to the applicant</w:t>
      </w:r>
      <w:r w:rsidR="00716CD3" w:rsidRPr="00185D4E">
        <w:rPr>
          <w:rFonts w:ascii="Arial" w:hAnsi="Arial" w:cs="Arial"/>
        </w:rPr>
        <w:t>/third party</w:t>
      </w:r>
      <w:r w:rsidR="00A96C87" w:rsidRPr="00185D4E">
        <w:rPr>
          <w:rFonts w:ascii="Arial" w:hAnsi="Arial" w:cs="Arial"/>
        </w:rPr>
        <w:t xml:space="preserve"> </w:t>
      </w:r>
      <w:r w:rsidR="00A96C87" w:rsidRPr="009C3970">
        <w:rPr>
          <w:rFonts w:ascii="Arial" w:hAnsi="Arial" w:cs="Arial"/>
          <w:i/>
        </w:rPr>
        <w:t>and/or</w:t>
      </w:r>
    </w:p>
    <w:p w14:paraId="1934A78B" w14:textId="77777777" w:rsidR="00A96C87" w:rsidRPr="009C3970" w:rsidRDefault="00D267D8" w:rsidP="000D4ABB">
      <w:pPr>
        <w:numPr>
          <w:ilvl w:val="0"/>
          <w:numId w:val="3"/>
        </w:numPr>
        <w:jc w:val="both"/>
        <w:rPr>
          <w:rFonts w:ascii="Arial" w:hAnsi="Arial" w:cs="Arial"/>
        </w:rPr>
      </w:pPr>
      <w:r w:rsidRPr="009C3970">
        <w:rPr>
          <w:rFonts w:ascii="Arial" w:hAnsi="Arial" w:cs="Arial"/>
        </w:rPr>
        <w:t>Seeking of c</w:t>
      </w:r>
      <w:r w:rsidR="00A96C87" w:rsidRPr="009C3970">
        <w:rPr>
          <w:rFonts w:ascii="Arial" w:hAnsi="Arial" w:cs="Arial"/>
        </w:rPr>
        <w:t xml:space="preserve">larification </w:t>
      </w:r>
      <w:r w:rsidRPr="009C3970">
        <w:rPr>
          <w:rFonts w:ascii="Arial" w:hAnsi="Arial" w:cs="Arial"/>
        </w:rPr>
        <w:t>for</w:t>
      </w:r>
      <w:r w:rsidR="00A96C87" w:rsidRPr="009C3970">
        <w:rPr>
          <w:rFonts w:ascii="Arial" w:hAnsi="Arial" w:cs="Arial"/>
        </w:rPr>
        <w:t xml:space="preserve"> information </w:t>
      </w:r>
      <w:r w:rsidRPr="009C3970">
        <w:rPr>
          <w:rFonts w:ascii="Arial" w:hAnsi="Arial" w:cs="Arial"/>
        </w:rPr>
        <w:t>which</w:t>
      </w:r>
      <w:r w:rsidR="00A96C87" w:rsidRPr="009C3970">
        <w:rPr>
          <w:rFonts w:ascii="Arial" w:hAnsi="Arial" w:cs="Arial"/>
        </w:rPr>
        <w:t xml:space="preserve"> may have </w:t>
      </w:r>
      <w:r w:rsidRPr="009C3970">
        <w:rPr>
          <w:rFonts w:ascii="Arial" w:hAnsi="Arial" w:cs="Arial"/>
        </w:rPr>
        <w:t xml:space="preserve">a </w:t>
      </w:r>
      <w:r w:rsidR="00A96C87" w:rsidRPr="009C3970">
        <w:rPr>
          <w:rFonts w:ascii="Arial" w:hAnsi="Arial" w:cs="Arial"/>
        </w:rPr>
        <w:t>bearing on the decision</w:t>
      </w:r>
    </w:p>
    <w:p w14:paraId="140C3B11" w14:textId="77777777" w:rsidR="00DB0992" w:rsidRPr="009C3970" w:rsidRDefault="00DB0992" w:rsidP="000D4ABB">
      <w:pPr>
        <w:numPr>
          <w:ilvl w:val="0"/>
          <w:numId w:val="3"/>
        </w:numPr>
        <w:jc w:val="both"/>
        <w:rPr>
          <w:rFonts w:ascii="Arial" w:hAnsi="Arial" w:cs="Arial"/>
        </w:rPr>
      </w:pPr>
      <w:r w:rsidRPr="009C3970">
        <w:rPr>
          <w:rFonts w:ascii="Arial" w:hAnsi="Arial" w:cs="Arial"/>
        </w:rPr>
        <w:t xml:space="preserve">Adherence to the agreed time-scales for completion of the process </w:t>
      </w:r>
    </w:p>
    <w:p w14:paraId="3442BE2A" w14:textId="48CA6C64" w:rsidR="00DB0992" w:rsidRPr="0075141F" w:rsidRDefault="00DB0992" w:rsidP="000D4ABB">
      <w:pPr>
        <w:spacing w:before="120"/>
        <w:jc w:val="both"/>
        <w:rPr>
          <w:rFonts w:ascii="Arial" w:hAnsi="Arial" w:cs="Arial"/>
        </w:rPr>
      </w:pPr>
      <w:r w:rsidRPr="0075141F">
        <w:rPr>
          <w:rFonts w:ascii="Arial" w:hAnsi="Arial" w:cs="Arial"/>
        </w:rPr>
        <w:t>The communication pack explains the process to the applicant</w:t>
      </w:r>
      <w:r w:rsidR="005B04E0" w:rsidRPr="0075141F">
        <w:rPr>
          <w:rFonts w:ascii="Arial" w:hAnsi="Arial" w:cs="Arial"/>
        </w:rPr>
        <w:t>/third party</w:t>
      </w:r>
      <w:r w:rsidRPr="0075141F">
        <w:rPr>
          <w:rFonts w:ascii="Arial" w:hAnsi="Arial" w:cs="Arial"/>
        </w:rPr>
        <w:t xml:space="preserve"> and outlines what is required of them and how </w:t>
      </w:r>
      <w:r w:rsidR="00D267D8" w:rsidRPr="0075141F">
        <w:rPr>
          <w:rFonts w:ascii="Arial" w:hAnsi="Arial" w:cs="Arial"/>
        </w:rPr>
        <w:t xml:space="preserve">they are </w:t>
      </w:r>
      <w:r w:rsidRPr="0075141F">
        <w:rPr>
          <w:rFonts w:ascii="Arial" w:hAnsi="Arial" w:cs="Arial"/>
        </w:rPr>
        <w:t xml:space="preserve">to respond. Forces may offer </w:t>
      </w:r>
      <w:r w:rsidR="00280FCA">
        <w:rPr>
          <w:rFonts w:ascii="Arial" w:hAnsi="Arial" w:cs="Arial"/>
        </w:rPr>
        <w:t>Representations</w:t>
      </w:r>
      <w:r w:rsidR="00EA0E32" w:rsidRPr="0075141F">
        <w:rPr>
          <w:rFonts w:ascii="Arial" w:hAnsi="Arial" w:cs="Arial"/>
        </w:rPr>
        <w:t xml:space="preserve"> in writing or in person (offering in </w:t>
      </w:r>
      <w:r w:rsidR="00A2371F" w:rsidRPr="0075141F">
        <w:rPr>
          <w:rFonts w:ascii="Arial" w:hAnsi="Arial" w:cs="Arial"/>
        </w:rPr>
        <w:t xml:space="preserve">person </w:t>
      </w:r>
      <w:r w:rsidR="00280FCA">
        <w:rPr>
          <w:rFonts w:ascii="Arial" w:hAnsi="Arial" w:cs="Arial"/>
        </w:rPr>
        <w:t>Representations</w:t>
      </w:r>
      <w:r w:rsidR="00EA0E32" w:rsidRPr="0075141F">
        <w:rPr>
          <w:rFonts w:ascii="Arial" w:hAnsi="Arial" w:cs="Arial"/>
        </w:rPr>
        <w:t xml:space="preserve"> </w:t>
      </w:r>
      <w:r w:rsidRPr="0075141F">
        <w:rPr>
          <w:rFonts w:ascii="Arial" w:hAnsi="Arial" w:cs="Arial"/>
        </w:rPr>
        <w:t>is</w:t>
      </w:r>
      <w:r w:rsidR="00D267D8" w:rsidRPr="0075141F">
        <w:rPr>
          <w:rFonts w:ascii="Arial" w:hAnsi="Arial" w:cs="Arial"/>
        </w:rPr>
        <w:t>, however,</w:t>
      </w:r>
      <w:r w:rsidRPr="0075141F">
        <w:rPr>
          <w:rFonts w:ascii="Arial" w:hAnsi="Arial" w:cs="Arial"/>
        </w:rPr>
        <w:t xml:space="preserve"> at the </w:t>
      </w:r>
      <w:r w:rsidR="006231F4" w:rsidRPr="0075141F">
        <w:rPr>
          <w:rFonts w:ascii="Arial" w:hAnsi="Arial" w:cs="Arial"/>
        </w:rPr>
        <w:t>discretion</w:t>
      </w:r>
      <w:r w:rsidRPr="0075141F">
        <w:rPr>
          <w:rFonts w:ascii="Arial" w:hAnsi="Arial" w:cs="Arial"/>
        </w:rPr>
        <w:t xml:space="preserve"> of the force and the force</w:t>
      </w:r>
      <w:r w:rsidR="00EA0E32" w:rsidRPr="0075141F">
        <w:rPr>
          <w:rFonts w:ascii="Arial" w:hAnsi="Arial" w:cs="Arial"/>
        </w:rPr>
        <w:t xml:space="preserve"> will be liable for any associated costs</w:t>
      </w:r>
      <w:r w:rsidRPr="0075141F">
        <w:rPr>
          <w:rFonts w:ascii="Arial" w:hAnsi="Arial" w:cs="Arial"/>
        </w:rPr>
        <w:t>).</w:t>
      </w:r>
    </w:p>
    <w:p w14:paraId="7F861391" w14:textId="41CFD69B" w:rsidR="00DB0992" w:rsidRPr="009C3970" w:rsidRDefault="00DB0992" w:rsidP="000D4ABB">
      <w:pPr>
        <w:spacing w:before="120"/>
        <w:jc w:val="both"/>
        <w:rPr>
          <w:rFonts w:ascii="Arial" w:hAnsi="Arial" w:cs="Arial"/>
        </w:rPr>
      </w:pPr>
      <w:r w:rsidRPr="0075141F">
        <w:rPr>
          <w:rFonts w:ascii="Arial" w:hAnsi="Arial" w:cs="Arial"/>
        </w:rPr>
        <w:t>If an applicant</w:t>
      </w:r>
      <w:r w:rsidR="00D84845" w:rsidRPr="0075141F">
        <w:rPr>
          <w:rFonts w:ascii="Arial" w:hAnsi="Arial" w:cs="Arial"/>
        </w:rPr>
        <w:t>/third party</w:t>
      </w:r>
      <w:r w:rsidRPr="0075141F">
        <w:rPr>
          <w:rFonts w:ascii="Arial" w:hAnsi="Arial" w:cs="Arial"/>
        </w:rPr>
        <w:t xml:space="preserve"> accepts </w:t>
      </w:r>
      <w:r w:rsidRPr="009C3970">
        <w:rPr>
          <w:rFonts w:ascii="Arial" w:hAnsi="Arial" w:cs="Arial"/>
        </w:rPr>
        <w:t xml:space="preserve">the offer to make </w:t>
      </w:r>
      <w:r w:rsidR="00280FCA">
        <w:rPr>
          <w:rFonts w:ascii="Arial" w:hAnsi="Arial" w:cs="Arial"/>
        </w:rPr>
        <w:t>Representations</w:t>
      </w:r>
      <w:r w:rsidRPr="009C3970">
        <w:rPr>
          <w:rFonts w:ascii="Arial" w:hAnsi="Arial" w:cs="Arial"/>
        </w:rPr>
        <w:t xml:space="preserve">, they must </w:t>
      </w:r>
      <w:r w:rsidR="00D267D8" w:rsidRPr="009C3970">
        <w:rPr>
          <w:rFonts w:ascii="Arial" w:hAnsi="Arial" w:cs="Arial"/>
        </w:rPr>
        <w:t xml:space="preserve">make every effort to </w:t>
      </w:r>
      <w:r w:rsidRPr="009C3970">
        <w:rPr>
          <w:rFonts w:ascii="Arial" w:hAnsi="Arial" w:cs="Arial"/>
        </w:rPr>
        <w:t xml:space="preserve">do so within the </w:t>
      </w:r>
      <w:r w:rsidR="00280FCA" w:rsidRPr="009C3970">
        <w:rPr>
          <w:rFonts w:ascii="Arial" w:hAnsi="Arial" w:cs="Arial"/>
        </w:rPr>
        <w:t>timescales</w:t>
      </w:r>
      <w:r w:rsidR="007E6E5D" w:rsidRPr="009C3970">
        <w:rPr>
          <w:rFonts w:ascii="Arial" w:hAnsi="Arial" w:cs="Arial"/>
        </w:rPr>
        <w:t xml:space="preserve"> stated within the communication pack</w:t>
      </w:r>
      <w:r w:rsidRPr="009C3970">
        <w:rPr>
          <w:rFonts w:ascii="Arial" w:hAnsi="Arial" w:cs="Arial"/>
        </w:rPr>
        <w:t>.</w:t>
      </w:r>
    </w:p>
    <w:p w14:paraId="306647F0" w14:textId="77777777" w:rsidR="00D84845" w:rsidRPr="009C3970" w:rsidRDefault="00DB0992" w:rsidP="000D4ABB">
      <w:pPr>
        <w:spacing w:before="120"/>
        <w:jc w:val="both"/>
        <w:rPr>
          <w:rFonts w:ascii="Arial" w:hAnsi="Arial" w:cs="Arial"/>
        </w:rPr>
      </w:pPr>
      <w:r w:rsidRPr="009C3970">
        <w:rPr>
          <w:rFonts w:ascii="Arial" w:hAnsi="Arial" w:cs="Arial"/>
        </w:rPr>
        <w:t xml:space="preserve">Consideration of </w:t>
      </w:r>
      <w:r w:rsidR="001F1C9D" w:rsidRPr="009C3970">
        <w:rPr>
          <w:rFonts w:ascii="Arial" w:hAnsi="Arial" w:cs="Arial"/>
        </w:rPr>
        <w:t>applicant</w:t>
      </w:r>
      <w:r w:rsidR="00246723" w:rsidRPr="009C3970">
        <w:rPr>
          <w:rFonts w:ascii="Arial" w:hAnsi="Arial" w:cs="Arial"/>
        </w:rPr>
        <w:t xml:space="preserve"> responses should be timely and</w:t>
      </w:r>
      <w:r w:rsidRPr="009C3970">
        <w:rPr>
          <w:rFonts w:ascii="Arial" w:hAnsi="Arial" w:cs="Arial"/>
        </w:rPr>
        <w:t xml:space="preserve"> dependent upon the merit of </w:t>
      </w:r>
      <w:r w:rsidR="001F1C9D" w:rsidRPr="009C3970">
        <w:rPr>
          <w:rFonts w:ascii="Arial" w:hAnsi="Arial" w:cs="Arial"/>
        </w:rPr>
        <w:t xml:space="preserve">the </w:t>
      </w:r>
      <w:r w:rsidR="00962461" w:rsidRPr="009C3970">
        <w:rPr>
          <w:rFonts w:ascii="Arial" w:hAnsi="Arial" w:cs="Arial"/>
        </w:rPr>
        <w:t>response;</w:t>
      </w:r>
      <w:r w:rsidRPr="009C3970">
        <w:rPr>
          <w:rFonts w:ascii="Arial" w:hAnsi="Arial" w:cs="Arial"/>
        </w:rPr>
        <w:t xml:space="preserve"> </w:t>
      </w:r>
      <w:r w:rsidR="00FB1340" w:rsidRPr="009C3970">
        <w:rPr>
          <w:rFonts w:ascii="Arial" w:hAnsi="Arial" w:cs="Arial"/>
        </w:rPr>
        <w:t>forces</w:t>
      </w:r>
      <w:r w:rsidRPr="009C3970">
        <w:rPr>
          <w:rFonts w:ascii="Arial" w:hAnsi="Arial" w:cs="Arial"/>
        </w:rPr>
        <w:t xml:space="preserve"> will reach their conclusion, com</w:t>
      </w:r>
      <w:r w:rsidR="0048660E" w:rsidRPr="009C3970">
        <w:rPr>
          <w:rFonts w:ascii="Arial" w:hAnsi="Arial" w:cs="Arial"/>
        </w:rPr>
        <w:t>plete the case and return it</w:t>
      </w:r>
      <w:r w:rsidRPr="009C3970">
        <w:rPr>
          <w:rFonts w:ascii="Arial" w:hAnsi="Arial" w:cs="Arial"/>
        </w:rPr>
        <w:t xml:space="preserve"> as usual. </w:t>
      </w:r>
    </w:p>
    <w:p w14:paraId="55A9985C" w14:textId="2E13D280" w:rsidR="00DB0992" w:rsidRPr="009C3970" w:rsidRDefault="00DB0992" w:rsidP="000D4ABB">
      <w:pPr>
        <w:spacing w:before="120"/>
        <w:jc w:val="both"/>
        <w:rPr>
          <w:rFonts w:ascii="Arial" w:hAnsi="Arial" w:cs="Arial"/>
        </w:rPr>
      </w:pPr>
      <w:r w:rsidRPr="00743E7E">
        <w:rPr>
          <w:rFonts w:ascii="Arial" w:hAnsi="Arial" w:cs="Arial"/>
        </w:rPr>
        <w:t xml:space="preserve">All </w:t>
      </w:r>
      <w:r w:rsidR="00280FCA">
        <w:rPr>
          <w:rFonts w:ascii="Arial" w:hAnsi="Arial" w:cs="Arial"/>
        </w:rPr>
        <w:t>Representations</w:t>
      </w:r>
      <w:r w:rsidRPr="00743E7E">
        <w:rPr>
          <w:rFonts w:ascii="Arial" w:hAnsi="Arial" w:cs="Arial"/>
        </w:rPr>
        <w:t xml:space="preserve"> documentation is to be </w:t>
      </w:r>
      <w:r w:rsidR="006152AC" w:rsidRPr="00743E7E">
        <w:rPr>
          <w:rFonts w:ascii="Arial" w:hAnsi="Arial" w:cs="Arial"/>
        </w:rPr>
        <w:t xml:space="preserve">recorded </w:t>
      </w:r>
      <w:r w:rsidR="00743E7E" w:rsidRPr="00743E7E">
        <w:rPr>
          <w:rFonts w:ascii="Arial" w:hAnsi="Arial" w:cs="Arial"/>
        </w:rPr>
        <w:t>and reviewed within</w:t>
      </w:r>
      <w:r w:rsidRPr="00743E7E">
        <w:rPr>
          <w:rFonts w:ascii="Arial" w:hAnsi="Arial" w:cs="Arial"/>
        </w:rPr>
        <w:t xml:space="preserve"> the QAF AT3 for the related application.</w:t>
      </w:r>
    </w:p>
    <w:p w14:paraId="6646F6D5" w14:textId="77777777" w:rsidR="00962461" w:rsidRPr="009C3970" w:rsidRDefault="00962461" w:rsidP="000D4ABB">
      <w:pPr>
        <w:spacing w:before="120"/>
        <w:jc w:val="both"/>
        <w:rPr>
          <w:rFonts w:ascii="Arial" w:hAnsi="Arial" w:cs="Arial"/>
        </w:rPr>
      </w:pPr>
    </w:p>
    <w:p w14:paraId="4B783B6B" w14:textId="17BA9FD8" w:rsidR="00962461" w:rsidRPr="00ED344B" w:rsidRDefault="00280FCA" w:rsidP="000D4ABB">
      <w:pPr>
        <w:jc w:val="both"/>
        <w:rPr>
          <w:rFonts w:ascii="Arial" w:hAnsi="Arial" w:cs="Arial"/>
        </w:rPr>
      </w:pPr>
      <w:r>
        <w:rPr>
          <w:rFonts w:ascii="Arial" w:hAnsi="Arial" w:cs="Arial"/>
          <w:b/>
        </w:rPr>
        <w:t>Representations</w:t>
      </w:r>
      <w:r w:rsidR="009147EA">
        <w:rPr>
          <w:rFonts w:ascii="Arial" w:hAnsi="Arial" w:cs="Arial"/>
          <w:b/>
        </w:rPr>
        <w:t xml:space="preserve"> within the</w:t>
      </w:r>
      <w:r w:rsidR="006231F4" w:rsidRPr="00ED344B">
        <w:rPr>
          <w:rFonts w:ascii="Arial" w:hAnsi="Arial" w:cs="Arial"/>
          <w:b/>
        </w:rPr>
        <w:t xml:space="preserve"> Quality Assurance Framework (QAF)</w:t>
      </w:r>
    </w:p>
    <w:p w14:paraId="5E8C633E" w14:textId="3664898D" w:rsidR="006231F4" w:rsidRPr="00C05057" w:rsidRDefault="00246723" w:rsidP="000D4ABB">
      <w:pPr>
        <w:jc w:val="both"/>
        <w:rPr>
          <w:rFonts w:ascii="Arial" w:hAnsi="Arial" w:cs="Arial"/>
        </w:rPr>
      </w:pPr>
      <w:r w:rsidRPr="00C05057">
        <w:rPr>
          <w:rFonts w:ascii="Arial" w:hAnsi="Arial" w:cs="Arial"/>
        </w:rPr>
        <w:t>D</w:t>
      </w:r>
      <w:r w:rsidR="006231F4" w:rsidRPr="00C05057">
        <w:rPr>
          <w:rFonts w:ascii="Arial" w:hAnsi="Arial" w:cs="Arial"/>
        </w:rPr>
        <w:t xml:space="preserve">epending on the size and structure of </w:t>
      </w:r>
      <w:r w:rsidRPr="00C05057">
        <w:rPr>
          <w:rFonts w:ascii="Arial" w:hAnsi="Arial" w:cs="Arial"/>
        </w:rPr>
        <w:t>a particular</w:t>
      </w:r>
      <w:r w:rsidR="006231F4" w:rsidRPr="00C05057">
        <w:rPr>
          <w:rFonts w:ascii="Arial" w:hAnsi="Arial" w:cs="Arial"/>
        </w:rPr>
        <w:t xml:space="preserve"> Disclosure Unit, </w:t>
      </w:r>
      <w:r w:rsidR="00280FCA">
        <w:rPr>
          <w:rFonts w:ascii="Arial" w:hAnsi="Arial" w:cs="Arial"/>
        </w:rPr>
        <w:t>Representations</w:t>
      </w:r>
      <w:r w:rsidR="006231F4" w:rsidRPr="00C05057">
        <w:rPr>
          <w:rFonts w:ascii="Arial" w:hAnsi="Arial" w:cs="Arial"/>
        </w:rPr>
        <w:t xml:space="preserve"> considerations </w:t>
      </w:r>
      <w:r w:rsidR="001B3662" w:rsidRPr="00C05057">
        <w:rPr>
          <w:rFonts w:ascii="Arial" w:hAnsi="Arial" w:cs="Arial"/>
        </w:rPr>
        <w:t>can be made at either Section 2,</w:t>
      </w:r>
      <w:r w:rsidR="006231F4" w:rsidRPr="00C05057">
        <w:rPr>
          <w:rFonts w:ascii="Arial" w:hAnsi="Arial" w:cs="Arial"/>
        </w:rPr>
        <w:t xml:space="preserve"> </w:t>
      </w:r>
      <w:r w:rsidRPr="00C05057">
        <w:rPr>
          <w:rFonts w:ascii="Arial" w:hAnsi="Arial" w:cs="Arial"/>
        </w:rPr>
        <w:t xml:space="preserve">Section 3 or Section 4 </w:t>
      </w:r>
      <w:r w:rsidR="006231F4" w:rsidRPr="00C05057">
        <w:rPr>
          <w:rFonts w:ascii="Arial" w:hAnsi="Arial" w:cs="Arial"/>
        </w:rPr>
        <w:t>of the</w:t>
      </w:r>
      <w:r w:rsidRPr="00C05057">
        <w:rPr>
          <w:rFonts w:ascii="Arial" w:hAnsi="Arial" w:cs="Arial"/>
        </w:rPr>
        <w:t xml:space="preserve"> QAF</w:t>
      </w:r>
      <w:r w:rsidR="006231F4" w:rsidRPr="00C05057">
        <w:rPr>
          <w:rFonts w:ascii="Arial" w:hAnsi="Arial" w:cs="Arial"/>
        </w:rPr>
        <w:t xml:space="preserve"> process.</w:t>
      </w:r>
      <w:r w:rsidRPr="00C05057">
        <w:rPr>
          <w:rFonts w:ascii="Arial" w:hAnsi="Arial" w:cs="Arial"/>
        </w:rPr>
        <w:t xml:space="preserve"> </w:t>
      </w:r>
      <w:r w:rsidR="006231F4" w:rsidRPr="00C05057">
        <w:rPr>
          <w:rFonts w:ascii="Arial" w:hAnsi="Arial" w:cs="Arial"/>
        </w:rPr>
        <w:t xml:space="preserve">Each force should determine </w:t>
      </w:r>
      <w:r w:rsidRPr="00C05057">
        <w:rPr>
          <w:rFonts w:ascii="Arial" w:hAnsi="Arial" w:cs="Arial"/>
        </w:rPr>
        <w:t xml:space="preserve">the most appropriate stage for </w:t>
      </w:r>
      <w:r w:rsidR="00280FCA" w:rsidRPr="00C05057">
        <w:rPr>
          <w:rFonts w:ascii="Arial" w:hAnsi="Arial" w:cs="Arial"/>
        </w:rPr>
        <w:t>themselves,</w:t>
      </w:r>
      <w:r w:rsidR="006231F4" w:rsidRPr="00C05057">
        <w:rPr>
          <w:rFonts w:ascii="Arial" w:hAnsi="Arial" w:cs="Arial"/>
        </w:rPr>
        <w:t xml:space="preserve"> considering the roles, responsibilities and </w:t>
      </w:r>
      <w:proofErr w:type="gramStart"/>
      <w:r w:rsidR="006231F4" w:rsidRPr="00C05057">
        <w:rPr>
          <w:rFonts w:ascii="Arial" w:hAnsi="Arial" w:cs="Arial"/>
        </w:rPr>
        <w:t>skill-sets</w:t>
      </w:r>
      <w:proofErr w:type="gramEnd"/>
      <w:r w:rsidR="006231F4" w:rsidRPr="00C05057">
        <w:rPr>
          <w:rFonts w:ascii="Arial" w:hAnsi="Arial" w:cs="Arial"/>
        </w:rPr>
        <w:t xml:space="preserve"> of </w:t>
      </w:r>
      <w:proofErr w:type="gramStart"/>
      <w:r w:rsidR="006231F4" w:rsidRPr="00C05057">
        <w:rPr>
          <w:rFonts w:ascii="Arial" w:hAnsi="Arial" w:cs="Arial"/>
        </w:rPr>
        <w:t>each individual</w:t>
      </w:r>
      <w:proofErr w:type="gramEnd"/>
      <w:r w:rsidR="006231F4" w:rsidRPr="00C05057">
        <w:rPr>
          <w:rFonts w:ascii="Arial" w:hAnsi="Arial" w:cs="Arial"/>
        </w:rPr>
        <w:t xml:space="preserve"> undertaking each </w:t>
      </w:r>
      <w:r w:rsidRPr="00C05057">
        <w:rPr>
          <w:rFonts w:ascii="Arial" w:hAnsi="Arial" w:cs="Arial"/>
        </w:rPr>
        <w:t>stage</w:t>
      </w:r>
      <w:r w:rsidR="006231F4" w:rsidRPr="00C05057">
        <w:rPr>
          <w:rFonts w:ascii="Arial" w:hAnsi="Arial" w:cs="Arial"/>
        </w:rPr>
        <w:t xml:space="preserve">. </w:t>
      </w:r>
    </w:p>
    <w:p w14:paraId="4AC82687" w14:textId="77777777" w:rsidR="006231F4" w:rsidRPr="009C3970" w:rsidRDefault="006231F4" w:rsidP="000D4ABB">
      <w:pPr>
        <w:jc w:val="both"/>
        <w:rPr>
          <w:rFonts w:ascii="Arial" w:hAnsi="Arial" w:cs="Arial"/>
        </w:rPr>
      </w:pPr>
    </w:p>
    <w:p w14:paraId="7B7ADD2F" w14:textId="6949D9D8" w:rsidR="006231F4" w:rsidRPr="009C3970" w:rsidRDefault="006231F4" w:rsidP="000D4ABB">
      <w:pPr>
        <w:jc w:val="both"/>
        <w:rPr>
          <w:rFonts w:ascii="Arial" w:hAnsi="Arial" w:cs="Arial"/>
        </w:rPr>
      </w:pPr>
      <w:r w:rsidRPr="009C3970">
        <w:rPr>
          <w:rFonts w:ascii="Arial" w:hAnsi="Arial" w:cs="Arial"/>
        </w:rPr>
        <w:t xml:space="preserve">In any case, forces should record their considerations and provide a rationale for why they conclude that </w:t>
      </w:r>
      <w:r w:rsidR="00280FCA">
        <w:rPr>
          <w:rFonts w:ascii="Arial" w:hAnsi="Arial" w:cs="Arial"/>
        </w:rPr>
        <w:t>Representations</w:t>
      </w:r>
      <w:r w:rsidRPr="009C3970">
        <w:rPr>
          <w:rFonts w:ascii="Arial" w:hAnsi="Arial" w:cs="Arial"/>
        </w:rPr>
        <w:t xml:space="preserve"> </w:t>
      </w:r>
      <w:r w:rsidR="00C60262" w:rsidRPr="009C3970">
        <w:rPr>
          <w:rFonts w:ascii="Arial" w:hAnsi="Arial" w:cs="Arial"/>
        </w:rPr>
        <w:t xml:space="preserve">are needed; equally, forces should record their rationale when arriving at a conclusion that </w:t>
      </w:r>
      <w:r w:rsidR="00280FCA">
        <w:rPr>
          <w:rFonts w:ascii="Arial" w:hAnsi="Arial" w:cs="Arial"/>
        </w:rPr>
        <w:t>Representations</w:t>
      </w:r>
      <w:r w:rsidR="00C60262" w:rsidRPr="009C3970">
        <w:rPr>
          <w:rFonts w:ascii="Arial" w:hAnsi="Arial" w:cs="Arial"/>
        </w:rPr>
        <w:t xml:space="preserve"> are not necessary, particularly </w:t>
      </w:r>
      <w:r w:rsidRPr="009C3970">
        <w:rPr>
          <w:rFonts w:ascii="Arial" w:hAnsi="Arial" w:cs="Arial"/>
        </w:rPr>
        <w:t xml:space="preserve">if this </w:t>
      </w:r>
      <w:r w:rsidR="00246723" w:rsidRPr="009C3970">
        <w:rPr>
          <w:rFonts w:ascii="Arial" w:hAnsi="Arial" w:cs="Arial"/>
        </w:rPr>
        <w:t>has been</w:t>
      </w:r>
      <w:r w:rsidRPr="009C3970">
        <w:rPr>
          <w:rFonts w:ascii="Arial" w:hAnsi="Arial" w:cs="Arial"/>
        </w:rPr>
        <w:t xml:space="preserve"> recommended/suggested at an earlier stage</w:t>
      </w:r>
      <w:r w:rsidR="00246723" w:rsidRPr="009C3970">
        <w:rPr>
          <w:rFonts w:ascii="Arial" w:hAnsi="Arial" w:cs="Arial"/>
        </w:rPr>
        <w:t xml:space="preserve"> in the QAF process</w:t>
      </w:r>
      <w:r w:rsidRPr="009C3970">
        <w:rPr>
          <w:rFonts w:ascii="Arial" w:hAnsi="Arial" w:cs="Arial"/>
        </w:rPr>
        <w:t>.</w:t>
      </w:r>
    </w:p>
    <w:p w14:paraId="3384539A" w14:textId="77777777" w:rsidR="009E1AFA" w:rsidRPr="009C3970" w:rsidRDefault="009E1AFA" w:rsidP="000D4ABB">
      <w:pPr>
        <w:jc w:val="both"/>
        <w:rPr>
          <w:rFonts w:ascii="Arial" w:hAnsi="Arial" w:cs="Arial"/>
        </w:rPr>
      </w:pPr>
    </w:p>
    <w:p w14:paraId="76881AC7" w14:textId="77777777" w:rsidR="009E1AFA" w:rsidRPr="009C3970" w:rsidRDefault="009E1AFA" w:rsidP="000D4ABB">
      <w:pPr>
        <w:jc w:val="both"/>
        <w:rPr>
          <w:rFonts w:ascii="Arial" w:hAnsi="Arial" w:cs="Arial"/>
        </w:rPr>
      </w:pPr>
    </w:p>
    <w:p w14:paraId="5E782A58" w14:textId="4E16B28A" w:rsidR="006231F4" w:rsidRPr="009147EA" w:rsidRDefault="00280FCA" w:rsidP="000D4ABB">
      <w:pPr>
        <w:jc w:val="both"/>
        <w:rPr>
          <w:rFonts w:ascii="Arial" w:hAnsi="Arial" w:cs="Arial"/>
          <w:b/>
        </w:rPr>
      </w:pPr>
      <w:r>
        <w:rPr>
          <w:rFonts w:ascii="Arial" w:hAnsi="Arial" w:cs="Arial"/>
          <w:b/>
        </w:rPr>
        <w:t>Representations</w:t>
      </w:r>
      <w:r w:rsidR="009E1AFA" w:rsidRPr="009147EA">
        <w:rPr>
          <w:rFonts w:ascii="Arial" w:hAnsi="Arial" w:cs="Arial"/>
          <w:b/>
        </w:rPr>
        <w:t xml:space="preserve"> – a form of disclosure</w:t>
      </w:r>
    </w:p>
    <w:p w14:paraId="42FD5B18" w14:textId="4E2D6012" w:rsidR="009E1AFA" w:rsidRPr="009C3970" w:rsidRDefault="009E1AFA" w:rsidP="000D4ABB">
      <w:pPr>
        <w:jc w:val="both"/>
        <w:rPr>
          <w:rFonts w:ascii="Arial" w:hAnsi="Arial" w:cs="Arial"/>
        </w:rPr>
      </w:pPr>
      <w:r w:rsidRPr="009C3970">
        <w:rPr>
          <w:rFonts w:ascii="Arial" w:hAnsi="Arial" w:cs="Arial"/>
        </w:rPr>
        <w:t xml:space="preserve">Forces should regard </w:t>
      </w:r>
      <w:r w:rsidR="00280FCA">
        <w:rPr>
          <w:rFonts w:ascii="Arial" w:hAnsi="Arial" w:cs="Arial"/>
        </w:rPr>
        <w:t>Representations</w:t>
      </w:r>
      <w:r w:rsidRPr="009C3970">
        <w:rPr>
          <w:rFonts w:ascii="Arial" w:hAnsi="Arial" w:cs="Arial"/>
        </w:rPr>
        <w:t xml:space="preserve"> as a form of disclosure and ensure that the same degree of care and risk assessment is applied </w:t>
      </w:r>
      <w:proofErr w:type="gramStart"/>
      <w:r w:rsidRPr="009C3970">
        <w:rPr>
          <w:rFonts w:ascii="Arial" w:hAnsi="Arial" w:cs="Arial"/>
        </w:rPr>
        <w:t>in order to</w:t>
      </w:r>
      <w:proofErr w:type="gramEnd"/>
      <w:r w:rsidRPr="009C3970">
        <w:rPr>
          <w:rFonts w:ascii="Arial" w:hAnsi="Arial" w:cs="Arial"/>
        </w:rPr>
        <w:t xml:space="preserve"> consider the potential impact that revealing certain information can have. </w:t>
      </w:r>
    </w:p>
    <w:p w14:paraId="0DA1B7FD" w14:textId="77777777" w:rsidR="008A3CB8" w:rsidRPr="009C3970" w:rsidRDefault="008A3CB8" w:rsidP="000D4ABB">
      <w:pPr>
        <w:jc w:val="both"/>
        <w:rPr>
          <w:rFonts w:ascii="Arial" w:hAnsi="Arial" w:cs="Arial"/>
        </w:rPr>
      </w:pPr>
    </w:p>
    <w:p w14:paraId="0C9C7B7E" w14:textId="3714F95E" w:rsidR="009E1AFA" w:rsidRPr="008156F6" w:rsidRDefault="003E7586" w:rsidP="000D4ABB">
      <w:pPr>
        <w:jc w:val="both"/>
        <w:rPr>
          <w:rFonts w:ascii="Arial" w:hAnsi="Arial" w:cs="Arial"/>
        </w:rPr>
      </w:pPr>
      <w:r w:rsidRPr="008156F6">
        <w:rPr>
          <w:rFonts w:ascii="Arial" w:hAnsi="Arial" w:cs="Arial"/>
        </w:rPr>
        <w:t>T</w:t>
      </w:r>
      <w:r w:rsidR="009E1AFA" w:rsidRPr="008156F6">
        <w:rPr>
          <w:rFonts w:ascii="Arial" w:hAnsi="Arial" w:cs="Arial"/>
        </w:rPr>
        <w:t xml:space="preserve">he related QAF MP7b considerations </w:t>
      </w:r>
      <w:r w:rsidRPr="008156F6">
        <w:rPr>
          <w:rFonts w:ascii="Arial" w:hAnsi="Arial" w:cs="Arial"/>
        </w:rPr>
        <w:t>should be</w:t>
      </w:r>
      <w:r w:rsidR="009E1AFA" w:rsidRPr="008156F6">
        <w:rPr>
          <w:rFonts w:ascii="Arial" w:hAnsi="Arial" w:cs="Arial"/>
        </w:rPr>
        <w:t xml:space="preserve"> applied</w:t>
      </w:r>
      <w:r w:rsidR="00FD4B19" w:rsidRPr="008156F6">
        <w:rPr>
          <w:rFonts w:ascii="Arial" w:hAnsi="Arial" w:cs="Arial"/>
        </w:rPr>
        <w:t xml:space="preserve"> to </w:t>
      </w:r>
      <w:r w:rsidR="00C539C7" w:rsidRPr="008156F6">
        <w:rPr>
          <w:rFonts w:ascii="Arial" w:hAnsi="Arial" w:cs="Arial"/>
        </w:rPr>
        <w:t>all</w:t>
      </w:r>
      <w:r w:rsidR="00C539C7">
        <w:rPr>
          <w:rFonts w:ascii="Arial" w:hAnsi="Arial" w:cs="Arial"/>
        </w:rPr>
        <w:t xml:space="preserve"> </w:t>
      </w:r>
      <w:r w:rsidR="00FD4B19" w:rsidRPr="008156F6">
        <w:rPr>
          <w:rFonts w:ascii="Arial" w:hAnsi="Arial" w:cs="Arial"/>
        </w:rPr>
        <w:t>the information/questions sent to the applicant/third party</w:t>
      </w:r>
      <w:r w:rsidR="009E1AFA" w:rsidRPr="008156F6">
        <w:rPr>
          <w:rFonts w:ascii="Arial" w:hAnsi="Arial" w:cs="Arial"/>
        </w:rPr>
        <w:t xml:space="preserve"> (potential to prejudice a </w:t>
      </w:r>
      <w:proofErr w:type="gramStart"/>
      <w:r w:rsidR="009E1AFA" w:rsidRPr="008156F6">
        <w:rPr>
          <w:rFonts w:ascii="Arial" w:hAnsi="Arial" w:cs="Arial"/>
        </w:rPr>
        <w:t>police</w:t>
      </w:r>
      <w:proofErr w:type="gramEnd"/>
      <w:r w:rsidR="009E1AFA" w:rsidRPr="008156F6">
        <w:rPr>
          <w:rFonts w:ascii="Arial" w:hAnsi="Arial" w:cs="Arial"/>
        </w:rPr>
        <w:t xml:space="preserve"> operation/cause a crime to be committed) and that a rationale addressing these considerations is recorded in the audit trail.  </w:t>
      </w:r>
    </w:p>
    <w:p w14:paraId="42D2449D" w14:textId="77777777" w:rsidR="00831638" w:rsidRPr="008156F6" w:rsidRDefault="00831638" w:rsidP="000D4ABB">
      <w:pPr>
        <w:jc w:val="both"/>
        <w:rPr>
          <w:rFonts w:ascii="Arial" w:hAnsi="Arial" w:cs="Arial"/>
        </w:rPr>
      </w:pPr>
    </w:p>
    <w:p w14:paraId="4BAEB588" w14:textId="3AAF5481" w:rsidR="00831638" w:rsidRPr="008156F6" w:rsidRDefault="00831638" w:rsidP="000D4ABB">
      <w:pPr>
        <w:jc w:val="both"/>
        <w:rPr>
          <w:rFonts w:ascii="Arial" w:hAnsi="Arial" w:cs="Arial"/>
        </w:rPr>
      </w:pPr>
      <w:r w:rsidRPr="008156F6">
        <w:rPr>
          <w:rFonts w:ascii="Arial" w:hAnsi="Arial" w:cs="Arial"/>
        </w:rPr>
        <w:t xml:space="preserve">You can allow the applicant and/or third party to designate a responsible individual to act on their behalf e.g. a medical professional for </w:t>
      </w:r>
      <w:r w:rsidR="00134B1A" w:rsidRPr="008156F6">
        <w:rPr>
          <w:rFonts w:ascii="Arial" w:hAnsi="Arial" w:cs="Arial"/>
        </w:rPr>
        <w:t xml:space="preserve">mental health scenario, a parent for applicants/third </w:t>
      </w:r>
      <w:r w:rsidR="00C539C7" w:rsidRPr="008156F6">
        <w:rPr>
          <w:rFonts w:ascii="Arial" w:hAnsi="Arial" w:cs="Arial"/>
        </w:rPr>
        <w:t>parties</w:t>
      </w:r>
      <w:r w:rsidR="00134B1A" w:rsidRPr="008156F6">
        <w:rPr>
          <w:rFonts w:ascii="Arial" w:hAnsi="Arial" w:cs="Arial"/>
        </w:rPr>
        <w:t xml:space="preserve"> who are</w:t>
      </w:r>
      <w:r w:rsidR="004F0E74" w:rsidRPr="008156F6">
        <w:rPr>
          <w:rFonts w:ascii="Arial" w:hAnsi="Arial" w:cs="Arial"/>
        </w:rPr>
        <w:t xml:space="preserve"> under the age of 18, for applicants/third </w:t>
      </w:r>
      <w:r w:rsidR="00C539C7" w:rsidRPr="008156F6">
        <w:rPr>
          <w:rFonts w:ascii="Arial" w:hAnsi="Arial" w:cs="Arial"/>
        </w:rPr>
        <w:t>parties</w:t>
      </w:r>
      <w:r w:rsidR="004F0E74" w:rsidRPr="008156F6">
        <w:rPr>
          <w:rFonts w:ascii="Arial" w:hAnsi="Arial" w:cs="Arial"/>
        </w:rPr>
        <w:t xml:space="preserve"> who have learning difficulties etc (this is not an exhaustive list).</w:t>
      </w:r>
    </w:p>
    <w:p w14:paraId="0250F843" w14:textId="77777777" w:rsidR="00052D3F" w:rsidRPr="008156F6" w:rsidRDefault="00052D3F" w:rsidP="000D4ABB">
      <w:pPr>
        <w:jc w:val="both"/>
        <w:rPr>
          <w:rFonts w:ascii="Arial" w:hAnsi="Arial" w:cs="Arial"/>
        </w:rPr>
      </w:pPr>
    </w:p>
    <w:p w14:paraId="745836E3" w14:textId="6C59A092" w:rsidR="00052D3F" w:rsidRPr="008156F6" w:rsidRDefault="00052D3F" w:rsidP="000D4ABB">
      <w:pPr>
        <w:jc w:val="both"/>
        <w:rPr>
          <w:rFonts w:ascii="Arial" w:hAnsi="Arial" w:cs="Arial"/>
        </w:rPr>
      </w:pPr>
      <w:r w:rsidRPr="008156F6">
        <w:rPr>
          <w:rFonts w:ascii="Arial" w:hAnsi="Arial" w:cs="Arial"/>
        </w:rPr>
        <w:lastRenderedPageBreak/>
        <w:t xml:space="preserve">You </w:t>
      </w:r>
      <w:r w:rsidR="00413813" w:rsidRPr="008156F6">
        <w:rPr>
          <w:rFonts w:ascii="Arial" w:hAnsi="Arial" w:cs="Arial"/>
        </w:rPr>
        <w:t>c</w:t>
      </w:r>
      <w:r w:rsidRPr="008156F6">
        <w:rPr>
          <w:rFonts w:ascii="Arial" w:hAnsi="Arial" w:cs="Arial"/>
        </w:rPr>
        <w:t xml:space="preserve">an ask the applicant and/or third party to answer specific questions and/or </w:t>
      </w:r>
      <w:r w:rsidR="00D32378" w:rsidRPr="008156F6">
        <w:rPr>
          <w:rFonts w:ascii="Arial" w:hAnsi="Arial" w:cs="Arial"/>
        </w:rPr>
        <w:t xml:space="preserve">provide specific </w:t>
      </w:r>
      <w:r w:rsidRPr="008156F6">
        <w:rPr>
          <w:rFonts w:ascii="Arial" w:hAnsi="Arial" w:cs="Arial"/>
        </w:rPr>
        <w:t xml:space="preserve">information – the </w:t>
      </w:r>
      <w:r w:rsidR="00C539C7">
        <w:rPr>
          <w:rFonts w:ascii="Arial" w:hAnsi="Arial" w:cs="Arial"/>
        </w:rPr>
        <w:t>Representations</w:t>
      </w:r>
      <w:r w:rsidRPr="008156F6">
        <w:rPr>
          <w:rFonts w:ascii="Arial" w:hAnsi="Arial" w:cs="Arial"/>
        </w:rPr>
        <w:t xml:space="preserve"> process is to allow you to accurately and proportionately </w:t>
      </w:r>
      <w:r w:rsidR="00413813" w:rsidRPr="008156F6">
        <w:rPr>
          <w:rFonts w:ascii="Arial" w:hAnsi="Arial" w:cs="Arial"/>
        </w:rPr>
        <w:t>risk asses</w:t>
      </w:r>
      <w:r w:rsidR="00D32378" w:rsidRPr="008156F6">
        <w:rPr>
          <w:rFonts w:ascii="Arial" w:hAnsi="Arial" w:cs="Arial"/>
        </w:rPr>
        <w:t>s</w:t>
      </w:r>
      <w:r w:rsidR="00413813" w:rsidRPr="008156F6">
        <w:rPr>
          <w:rFonts w:ascii="Arial" w:hAnsi="Arial" w:cs="Arial"/>
        </w:rPr>
        <w:t xml:space="preserve"> any relevant information you hold, </w:t>
      </w:r>
      <w:r w:rsidR="00D32378" w:rsidRPr="008156F6">
        <w:rPr>
          <w:rFonts w:ascii="Arial" w:hAnsi="Arial" w:cs="Arial"/>
        </w:rPr>
        <w:t xml:space="preserve">so </w:t>
      </w:r>
      <w:r w:rsidR="009D547E" w:rsidRPr="008156F6">
        <w:rPr>
          <w:rFonts w:ascii="Arial" w:hAnsi="Arial" w:cs="Arial"/>
        </w:rPr>
        <w:t>you have the ability to be flexible</w:t>
      </w:r>
      <w:r w:rsidR="0027566F" w:rsidRPr="008156F6">
        <w:rPr>
          <w:rFonts w:ascii="Arial" w:hAnsi="Arial" w:cs="Arial"/>
        </w:rPr>
        <w:t xml:space="preserve"> when communicati</w:t>
      </w:r>
      <w:r w:rsidR="001F2A43" w:rsidRPr="008156F6">
        <w:rPr>
          <w:rFonts w:ascii="Arial" w:hAnsi="Arial" w:cs="Arial"/>
        </w:rPr>
        <w:t>ng</w:t>
      </w:r>
      <w:r w:rsidR="0027566F" w:rsidRPr="008156F6">
        <w:rPr>
          <w:rFonts w:ascii="Arial" w:hAnsi="Arial" w:cs="Arial"/>
        </w:rPr>
        <w:t xml:space="preserve"> with the applicant and/or third </w:t>
      </w:r>
      <w:r w:rsidR="007D5FAD" w:rsidRPr="008156F6">
        <w:rPr>
          <w:rFonts w:ascii="Arial" w:hAnsi="Arial" w:cs="Arial"/>
        </w:rPr>
        <w:t>party regarding</w:t>
      </w:r>
      <w:r w:rsidR="009D547E" w:rsidRPr="008156F6">
        <w:rPr>
          <w:rFonts w:ascii="Arial" w:hAnsi="Arial" w:cs="Arial"/>
        </w:rPr>
        <w:t xml:space="preserve"> what</w:t>
      </w:r>
      <w:r w:rsidR="00096C52" w:rsidRPr="008156F6">
        <w:rPr>
          <w:rFonts w:ascii="Arial" w:hAnsi="Arial" w:cs="Arial"/>
        </w:rPr>
        <w:t xml:space="preserve"> information you need.</w:t>
      </w:r>
    </w:p>
    <w:p w14:paraId="6A3A4718" w14:textId="77777777" w:rsidR="004A4724" w:rsidRPr="009C3970" w:rsidRDefault="004A4724" w:rsidP="000D4ABB">
      <w:pPr>
        <w:jc w:val="both"/>
        <w:rPr>
          <w:rFonts w:ascii="Arial" w:hAnsi="Arial" w:cs="Arial"/>
          <w:b/>
        </w:rPr>
      </w:pPr>
    </w:p>
    <w:p w14:paraId="58C65802" w14:textId="77777777" w:rsidR="009E1AFA" w:rsidRPr="009C3970" w:rsidRDefault="009E1AFA" w:rsidP="000D4ABB">
      <w:pPr>
        <w:jc w:val="both"/>
        <w:rPr>
          <w:rFonts w:ascii="Arial" w:hAnsi="Arial" w:cs="Arial"/>
          <w:b/>
          <w:color w:val="FF0000"/>
        </w:rPr>
      </w:pPr>
    </w:p>
    <w:p w14:paraId="4C2B1AF8" w14:textId="2B4D9DF8" w:rsidR="009E1AFA" w:rsidRPr="003C2967" w:rsidRDefault="009E1AFA" w:rsidP="000D4ABB">
      <w:pPr>
        <w:jc w:val="both"/>
        <w:rPr>
          <w:rFonts w:ascii="Arial" w:hAnsi="Arial" w:cs="Arial"/>
          <w:b/>
          <w:sz w:val="28"/>
          <w:szCs w:val="28"/>
        </w:rPr>
      </w:pPr>
      <w:r w:rsidRPr="003C2967">
        <w:rPr>
          <w:rFonts w:ascii="Arial" w:hAnsi="Arial" w:cs="Arial"/>
          <w:b/>
          <w:sz w:val="28"/>
          <w:szCs w:val="28"/>
        </w:rPr>
        <w:t xml:space="preserve">Third Party </w:t>
      </w:r>
      <w:r w:rsidR="00280FCA">
        <w:rPr>
          <w:rFonts w:ascii="Arial" w:hAnsi="Arial" w:cs="Arial"/>
          <w:b/>
          <w:sz w:val="28"/>
          <w:szCs w:val="28"/>
        </w:rPr>
        <w:t>Representations</w:t>
      </w:r>
    </w:p>
    <w:p w14:paraId="2CB6788F" w14:textId="5BB2092F" w:rsidR="009E1AFA" w:rsidRPr="009C3970" w:rsidRDefault="009E1AFA" w:rsidP="000D4ABB">
      <w:pPr>
        <w:jc w:val="both"/>
        <w:rPr>
          <w:rFonts w:ascii="Arial" w:hAnsi="Arial" w:cs="Arial"/>
        </w:rPr>
      </w:pPr>
      <w:r w:rsidRPr="009C3970">
        <w:rPr>
          <w:rFonts w:ascii="Arial" w:hAnsi="Arial" w:cs="Arial"/>
        </w:rPr>
        <w:t>Other than existing (applicant-related</w:t>
      </w:r>
      <w:r w:rsidR="00EA0E32" w:rsidRPr="009C3970">
        <w:rPr>
          <w:rFonts w:ascii="Arial" w:hAnsi="Arial" w:cs="Arial"/>
        </w:rPr>
        <w:t>)</w:t>
      </w:r>
      <w:r w:rsidRPr="009C3970">
        <w:rPr>
          <w:rFonts w:ascii="Arial" w:hAnsi="Arial" w:cs="Arial"/>
        </w:rPr>
        <w:t xml:space="preserve"> case law there exists no stated case that can specifically help us with Third Party (TP) </w:t>
      </w:r>
      <w:r w:rsidR="00280FCA">
        <w:rPr>
          <w:rFonts w:ascii="Arial" w:hAnsi="Arial" w:cs="Arial"/>
        </w:rPr>
        <w:t>Representation</w:t>
      </w:r>
      <w:r w:rsidRPr="009C3970">
        <w:rPr>
          <w:rFonts w:ascii="Arial" w:hAnsi="Arial" w:cs="Arial"/>
        </w:rPr>
        <w:t>s under Part V disclosure.</w:t>
      </w:r>
    </w:p>
    <w:p w14:paraId="416470EB" w14:textId="77777777" w:rsidR="00D52BDD" w:rsidRPr="009C3970" w:rsidRDefault="00D52BDD" w:rsidP="000D4ABB">
      <w:pPr>
        <w:jc w:val="both"/>
        <w:rPr>
          <w:rFonts w:ascii="Arial" w:hAnsi="Arial" w:cs="Arial"/>
        </w:rPr>
      </w:pPr>
    </w:p>
    <w:p w14:paraId="2BB710A3" w14:textId="25F7B7A9" w:rsidR="00D52BDD" w:rsidRPr="00E9562C" w:rsidRDefault="00D52BDD" w:rsidP="000D4ABB">
      <w:pPr>
        <w:jc w:val="both"/>
        <w:rPr>
          <w:rFonts w:ascii="Arial" w:hAnsi="Arial" w:cs="Arial"/>
        </w:rPr>
      </w:pPr>
      <w:r w:rsidRPr="00E9562C">
        <w:rPr>
          <w:rFonts w:ascii="Arial" w:hAnsi="Arial" w:cs="Arial"/>
        </w:rPr>
        <w:t xml:space="preserve">You may need to </w:t>
      </w:r>
      <w:r w:rsidR="00330D43" w:rsidRPr="00E9562C">
        <w:rPr>
          <w:rFonts w:ascii="Arial" w:hAnsi="Arial" w:cs="Arial"/>
        </w:rPr>
        <w:t xml:space="preserve">ascertain from the third party whether the applicant is fully aware of the information relating to the third party that you’re considering for disclosure to allow you to accurately answer the MP7b Box 1 and </w:t>
      </w:r>
      <w:r w:rsidR="00A36874" w:rsidRPr="00E9562C">
        <w:rPr>
          <w:rFonts w:ascii="Arial" w:hAnsi="Arial" w:cs="Arial"/>
        </w:rPr>
        <w:t xml:space="preserve">2 questions.  This will also allow you to clarify the situation with the third party prior to offering any </w:t>
      </w:r>
      <w:r w:rsidR="00280FCA">
        <w:rPr>
          <w:rFonts w:ascii="Arial" w:hAnsi="Arial" w:cs="Arial"/>
        </w:rPr>
        <w:t>Representations</w:t>
      </w:r>
      <w:r w:rsidR="00A36874" w:rsidRPr="00E9562C">
        <w:rPr>
          <w:rFonts w:ascii="Arial" w:hAnsi="Arial" w:cs="Arial"/>
        </w:rPr>
        <w:t xml:space="preserve"> to the applicant.</w:t>
      </w:r>
    </w:p>
    <w:p w14:paraId="39B596A3" w14:textId="77777777" w:rsidR="0053389C" w:rsidRPr="00E9562C" w:rsidRDefault="0053389C" w:rsidP="000D4ABB">
      <w:pPr>
        <w:jc w:val="both"/>
        <w:rPr>
          <w:rFonts w:ascii="Arial" w:hAnsi="Arial" w:cs="Arial"/>
        </w:rPr>
      </w:pPr>
    </w:p>
    <w:p w14:paraId="49E496B7" w14:textId="0FBD78FF" w:rsidR="0053389C" w:rsidRPr="00E9562C" w:rsidRDefault="0053389C" w:rsidP="000D4ABB">
      <w:pPr>
        <w:jc w:val="both"/>
        <w:rPr>
          <w:rFonts w:ascii="Arial" w:hAnsi="Arial" w:cs="Arial"/>
        </w:rPr>
      </w:pPr>
      <w:r w:rsidRPr="00E9562C">
        <w:rPr>
          <w:rFonts w:ascii="Arial" w:hAnsi="Arial" w:cs="Arial"/>
        </w:rPr>
        <w:t xml:space="preserve">The </w:t>
      </w:r>
      <w:r w:rsidR="00280FCA">
        <w:rPr>
          <w:rFonts w:ascii="Arial" w:hAnsi="Arial" w:cs="Arial"/>
        </w:rPr>
        <w:t>Representations</w:t>
      </w:r>
      <w:r w:rsidRPr="00E9562C">
        <w:rPr>
          <w:rFonts w:ascii="Arial" w:hAnsi="Arial" w:cs="Arial"/>
        </w:rPr>
        <w:t xml:space="preserve"> process does allow the Police to explain to a third party and an applicant why </w:t>
      </w:r>
      <w:r w:rsidR="001F7DAA" w:rsidRPr="00E9562C">
        <w:rPr>
          <w:rFonts w:ascii="Arial" w:hAnsi="Arial" w:cs="Arial"/>
        </w:rPr>
        <w:t>information relating to a third party can appear on the applicant’s certificate.</w:t>
      </w:r>
    </w:p>
    <w:p w14:paraId="48D8FABB" w14:textId="77777777" w:rsidR="00AC0A37" w:rsidRPr="00E9562C" w:rsidRDefault="00AC0A37" w:rsidP="000D4ABB">
      <w:pPr>
        <w:jc w:val="both"/>
        <w:rPr>
          <w:rFonts w:ascii="Arial" w:hAnsi="Arial" w:cs="Arial"/>
        </w:rPr>
      </w:pPr>
    </w:p>
    <w:p w14:paraId="73EC0083" w14:textId="022939B9" w:rsidR="00AC0A37" w:rsidRPr="00E9562C" w:rsidRDefault="00AC0A37" w:rsidP="000D4ABB">
      <w:pPr>
        <w:jc w:val="both"/>
        <w:rPr>
          <w:rFonts w:ascii="Arial" w:hAnsi="Arial" w:cs="Arial"/>
        </w:rPr>
      </w:pPr>
      <w:r w:rsidRPr="00E9562C">
        <w:rPr>
          <w:rFonts w:ascii="Arial" w:hAnsi="Arial" w:cs="Arial"/>
        </w:rPr>
        <w:t xml:space="preserve">Any </w:t>
      </w:r>
      <w:r w:rsidR="00697D4C" w:rsidRPr="00E9562C">
        <w:rPr>
          <w:rFonts w:ascii="Arial" w:hAnsi="Arial" w:cs="Arial"/>
        </w:rPr>
        <w:t>third-party</w:t>
      </w:r>
      <w:r w:rsidRPr="00E9562C">
        <w:rPr>
          <w:rFonts w:ascii="Arial" w:hAnsi="Arial" w:cs="Arial"/>
        </w:rPr>
        <w:t xml:space="preserve"> </w:t>
      </w:r>
      <w:r w:rsidR="00280FCA">
        <w:rPr>
          <w:rFonts w:ascii="Arial" w:hAnsi="Arial" w:cs="Arial"/>
        </w:rPr>
        <w:t>Representations</w:t>
      </w:r>
      <w:r w:rsidRPr="00E9562C">
        <w:rPr>
          <w:rFonts w:ascii="Arial" w:hAnsi="Arial" w:cs="Arial"/>
        </w:rPr>
        <w:t xml:space="preserve"> should be fully recorded within the AT3 in the same way </w:t>
      </w:r>
      <w:r w:rsidR="00836A70" w:rsidRPr="00E9562C">
        <w:rPr>
          <w:rFonts w:ascii="Arial" w:hAnsi="Arial" w:cs="Arial"/>
        </w:rPr>
        <w:t xml:space="preserve">you would for </w:t>
      </w:r>
      <w:r w:rsidR="00280FCA">
        <w:rPr>
          <w:rFonts w:ascii="Arial" w:hAnsi="Arial" w:cs="Arial"/>
        </w:rPr>
        <w:t>Representations</w:t>
      </w:r>
      <w:r w:rsidR="00836A70" w:rsidRPr="00E9562C">
        <w:rPr>
          <w:rFonts w:ascii="Arial" w:hAnsi="Arial" w:cs="Arial"/>
        </w:rPr>
        <w:t xml:space="preserve"> offered to an applicant.</w:t>
      </w:r>
    </w:p>
    <w:p w14:paraId="37E81EE3" w14:textId="77777777" w:rsidR="00836A70" w:rsidRPr="00E9562C" w:rsidRDefault="00836A70" w:rsidP="000D4ABB">
      <w:pPr>
        <w:jc w:val="both"/>
        <w:rPr>
          <w:rFonts w:ascii="Arial" w:hAnsi="Arial" w:cs="Arial"/>
        </w:rPr>
      </w:pPr>
    </w:p>
    <w:p w14:paraId="7E4FCCFD" w14:textId="2142A8E6" w:rsidR="009E1AFA" w:rsidRPr="00E9562C" w:rsidRDefault="00836A70" w:rsidP="00E9562C">
      <w:pPr>
        <w:jc w:val="both"/>
        <w:rPr>
          <w:rFonts w:ascii="Arial" w:hAnsi="Arial" w:cs="Arial"/>
        </w:rPr>
      </w:pPr>
      <w:r w:rsidRPr="00E9562C">
        <w:rPr>
          <w:rFonts w:ascii="Arial" w:hAnsi="Arial" w:cs="Arial"/>
        </w:rPr>
        <w:t xml:space="preserve">Any </w:t>
      </w:r>
      <w:r w:rsidR="00697D4C" w:rsidRPr="00E9562C">
        <w:rPr>
          <w:rFonts w:ascii="Arial" w:hAnsi="Arial" w:cs="Arial"/>
        </w:rPr>
        <w:t>third-party</w:t>
      </w:r>
      <w:r w:rsidRPr="00E9562C">
        <w:rPr>
          <w:rFonts w:ascii="Arial" w:hAnsi="Arial" w:cs="Arial"/>
        </w:rPr>
        <w:t xml:space="preserve"> </w:t>
      </w:r>
      <w:r w:rsidR="00280FCA">
        <w:rPr>
          <w:rFonts w:ascii="Arial" w:hAnsi="Arial" w:cs="Arial"/>
        </w:rPr>
        <w:t>Representations</w:t>
      </w:r>
      <w:r w:rsidRPr="00E9562C">
        <w:rPr>
          <w:rFonts w:ascii="Arial" w:hAnsi="Arial" w:cs="Arial"/>
        </w:rPr>
        <w:t xml:space="preserve"> considerations should be made on a </w:t>
      </w:r>
      <w:proofErr w:type="gramStart"/>
      <w:r w:rsidRPr="00E9562C">
        <w:rPr>
          <w:rFonts w:ascii="Arial" w:hAnsi="Arial" w:cs="Arial"/>
        </w:rPr>
        <w:t>case by case</w:t>
      </w:r>
      <w:proofErr w:type="gramEnd"/>
      <w:r w:rsidRPr="00E9562C">
        <w:rPr>
          <w:rFonts w:ascii="Arial" w:hAnsi="Arial" w:cs="Arial"/>
        </w:rPr>
        <w:t xml:space="preserve"> basis</w:t>
      </w:r>
      <w:r w:rsidR="004E152D" w:rsidRPr="00E9562C">
        <w:rPr>
          <w:rFonts w:ascii="Arial" w:hAnsi="Arial" w:cs="Arial"/>
        </w:rPr>
        <w:t>.</w:t>
      </w:r>
    </w:p>
    <w:p w14:paraId="567801FE" w14:textId="77777777" w:rsidR="009E1AFA" w:rsidRPr="009C3970" w:rsidRDefault="009E1AFA" w:rsidP="000D4ABB">
      <w:pPr>
        <w:jc w:val="both"/>
        <w:rPr>
          <w:rFonts w:ascii="Arial" w:hAnsi="Arial" w:cs="Arial"/>
          <w:b/>
        </w:rPr>
      </w:pPr>
    </w:p>
    <w:p w14:paraId="54F13F52" w14:textId="6DD214A4" w:rsidR="00246723" w:rsidRPr="003C2967" w:rsidRDefault="00DB0992" w:rsidP="000D4ABB">
      <w:pPr>
        <w:jc w:val="both"/>
        <w:rPr>
          <w:rFonts w:ascii="Arial" w:hAnsi="Arial" w:cs="Arial"/>
          <w:sz w:val="28"/>
          <w:szCs w:val="28"/>
          <w:u w:val="single"/>
        </w:rPr>
      </w:pPr>
      <w:r w:rsidRPr="003C2967">
        <w:rPr>
          <w:rFonts w:ascii="Arial" w:hAnsi="Arial" w:cs="Arial"/>
          <w:b/>
          <w:sz w:val="28"/>
          <w:szCs w:val="28"/>
        </w:rPr>
        <w:t xml:space="preserve">What should you do with information received via </w:t>
      </w:r>
      <w:r w:rsidR="00280FCA">
        <w:rPr>
          <w:rFonts w:ascii="Arial" w:hAnsi="Arial" w:cs="Arial"/>
          <w:b/>
          <w:sz w:val="28"/>
          <w:szCs w:val="28"/>
        </w:rPr>
        <w:t>Representations</w:t>
      </w:r>
      <w:r w:rsidRPr="003C2967">
        <w:rPr>
          <w:rFonts w:ascii="Arial" w:hAnsi="Arial" w:cs="Arial"/>
          <w:b/>
          <w:sz w:val="28"/>
          <w:szCs w:val="28"/>
        </w:rPr>
        <w:t>?</w:t>
      </w:r>
    </w:p>
    <w:p w14:paraId="400DF6D3" w14:textId="4A6A24A0" w:rsidR="00AC6434" w:rsidRPr="009C3970" w:rsidRDefault="006231F4" w:rsidP="000D4ABB">
      <w:pPr>
        <w:jc w:val="both"/>
        <w:rPr>
          <w:rFonts w:ascii="Arial" w:hAnsi="Arial" w:cs="Arial"/>
        </w:rPr>
      </w:pPr>
      <w:r w:rsidRPr="009C3970">
        <w:rPr>
          <w:rFonts w:ascii="Arial" w:hAnsi="Arial" w:cs="Arial"/>
        </w:rPr>
        <w:t xml:space="preserve">Any information received via </w:t>
      </w:r>
      <w:r w:rsidR="00280FCA">
        <w:rPr>
          <w:rFonts w:ascii="Arial" w:hAnsi="Arial" w:cs="Arial"/>
        </w:rPr>
        <w:t>Representations</w:t>
      </w:r>
      <w:r w:rsidRPr="009C3970">
        <w:rPr>
          <w:rFonts w:ascii="Arial" w:hAnsi="Arial" w:cs="Arial"/>
        </w:rPr>
        <w:t xml:space="preserve"> should not only be referenced </w:t>
      </w:r>
      <w:r w:rsidR="00F80E2A" w:rsidRPr="009C3970">
        <w:rPr>
          <w:rFonts w:ascii="Arial" w:hAnsi="Arial" w:cs="Arial"/>
        </w:rPr>
        <w:t>within</w:t>
      </w:r>
      <w:r w:rsidRPr="009C3970">
        <w:rPr>
          <w:rFonts w:ascii="Arial" w:hAnsi="Arial" w:cs="Arial"/>
        </w:rPr>
        <w:t xml:space="preserve"> </w:t>
      </w:r>
      <w:r w:rsidR="00F80E2A" w:rsidRPr="009C3970">
        <w:rPr>
          <w:rFonts w:ascii="Arial" w:hAnsi="Arial" w:cs="Arial"/>
        </w:rPr>
        <w:t>(</w:t>
      </w:r>
      <w:r w:rsidRPr="009C3970">
        <w:rPr>
          <w:rFonts w:ascii="Arial" w:hAnsi="Arial" w:cs="Arial"/>
        </w:rPr>
        <w:t xml:space="preserve">and </w:t>
      </w:r>
      <w:r w:rsidR="00F80E2A" w:rsidRPr="009C3970">
        <w:rPr>
          <w:rFonts w:ascii="Arial" w:hAnsi="Arial" w:cs="Arial"/>
        </w:rPr>
        <w:t>archived</w:t>
      </w:r>
      <w:r w:rsidRPr="009C3970">
        <w:rPr>
          <w:rFonts w:ascii="Arial" w:hAnsi="Arial" w:cs="Arial"/>
        </w:rPr>
        <w:t xml:space="preserve"> with</w:t>
      </w:r>
      <w:r w:rsidR="00F80E2A" w:rsidRPr="009C3970">
        <w:rPr>
          <w:rFonts w:ascii="Arial" w:hAnsi="Arial" w:cs="Arial"/>
        </w:rPr>
        <w:t>)</w:t>
      </w:r>
      <w:r w:rsidRPr="009C3970">
        <w:rPr>
          <w:rFonts w:ascii="Arial" w:hAnsi="Arial" w:cs="Arial"/>
        </w:rPr>
        <w:t xml:space="preserve"> the </w:t>
      </w:r>
      <w:r w:rsidRPr="00645ED6">
        <w:rPr>
          <w:rFonts w:ascii="Arial" w:hAnsi="Arial" w:cs="Arial"/>
        </w:rPr>
        <w:t xml:space="preserve">QAF audit </w:t>
      </w:r>
      <w:r w:rsidR="00AC6434" w:rsidRPr="00645ED6">
        <w:rPr>
          <w:rFonts w:ascii="Arial" w:hAnsi="Arial" w:cs="Arial"/>
        </w:rPr>
        <w:t>trail</w:t>
      </w:r>
      <w:r w:rsidR="00AC6434" w:rsidRPr="009C3970">
        <w:rPr>
          <w:rFonts w:ascii="Arial" w:hAnsi="Arial" w:cs="Arial"/>
        </w:rPr>
        <w:t xml:space="preserve"> but</w:t>
      </w:r>
      <w:r w:rsidRPr="009C3970">
        <w:rPr>
          <w:rFonts w:ascii="Arial" w:hAnsi="Arial" w:cs="Arial"/>
        </w:rPr>
        <w:t xml:space="preserve"> should also be considered for adding to the related intelligence record(s) for future reference - particularly if it has direct impact (updates or </w:t>
      </w:r>
      <w:r w:rsidR="00FB1340" w:rsidRPr="009C3970">
        <w:rPr>
          <w:rFonts w:ascii="Arial" w:hAnsi="Arial" w:cs="Arial"/>
        </w:rPr>
        <w:t>corrects/</w:t>
      </w:r>
      <w:r w:rsidRPr="009C3970">
        <w:rPr>
          <w:rFonts w:ascii="Arial" w:hAnsi="Arial" w:cs="Arial"/>
        </w:rPr>
        <w:t>changes) the information originally held.</w:t>
      </w:r>
      <w:r w:rsidR="009E1AFA" w:rsidRPr="009C3970">
        <w:rPr>
          <w:rFonts w:ascii="Arial" w:hAnsi="Arial" w:cs="Arial"/>
        </w:rPr>
        <w:t xml:space="preserve"> </w:t>
      </w:r>
    </w:p>
    <w:p w14:paraId="37D96F60" w14:textId="77777777" w:rsidR="00AC6434" w:rsidRPr="009C3970" w:rsidRDefault="00AC6434" w:rsidP="000D4ABB">
      <w:pPr>
        <w:jc w:val="both"/>
        <w:rPr>
          <w:rFonts w:ascii="Arial" w:hAnsi="Arial" w:cs="Arial"/>
        </w:rPr>
      </w:pPr>
    </w:p>
    <w:p w14:paraId="461702A8" w14:textId="107EC05B" w:rsidR="00DB0992" w:rsidRPr="00555804" w:rsidRDefault="009E1AFA" w:rsidP="000D4ABB">
      <w:pPr>
        <w:jc w:val="both"/>
        <w:rPr>
          <w:rFonts w:ascii="Arial" w:hAnsi="Arial" w:cs="Arial"/>
        </w:rPr>
      </w:pPr>
      <w:r w:rsidRPr="00555804">
        <w:rPr>
          <w:rFonts w:ascii="Arial" w:hAnsi="Arial" w:cs="Arial"/>
        </w:rPr>
        <w:t xml:space="preserve">Whatever the outcome, </w:t>
      </w:r>
      <w:r w:rsidR="004E152D" w:rsidRPr="00555804">
        <w:rPr>
          <w:rFonts w:ascii="Arial" w:hAnsi="Arial" w:cs="Arial"/>
        </w:rPr>
        <w:t>you should</w:t>
      </w:r>
      <w:r w:rsidRPr="00555804">
        <w:rPr>
          <w:rFonts w:ascii="Arial" w:hAnsi="Arial" w:cs="Arial"/>
        </w:rPr>
        <w:t xml:space="preserve"> record a rationale that captures your assessment of the </w:t>
      </w:r>
      <w:r w:rsidR="00280FCA">
        <w:rPr>
          <w:rFonts w:ascii="Arial" w:hAnsi="Arial" w:cs="Arial"/>
        </w:rPr>
        <w:t>Representations</w:t>
      </w:r>
      <w:r w:rsidRPr="00555804">
        <w:rPr>
          <w:rFonts w:ascii="Arial" w:hAnsi="Arial" w:cs="Arial"/>
        </w:rPr>
        <w:t xml:space="preserve"> and the impact that it had on your risk assessment</w:t>
      </w:r>
      <w:r w:rsidR="009C33BC" w:rsidRPr="00555804">
        <w:rPr>
          <w:rFonts w:ascii="Arial" w:hAnsi="Arial" w:cs="Arial"/>
        </w:rPr>
        <w:t>,</w:t>
      </w:r>
      <w:r w:rsidRPr="00555804">
        <w:rPr>
          <w:rFonts w:ascii="Arial" w:hAnsi="Arial" w:cs="Arial"/>
        </w:rPr>
        <w:t xml:space="preserve"> decision-making</w:t>
      </w:r>
      <w:r w:rsidR="009C33BC" w:rsidRPr="00555804">
        <w:rPr>
          <w:rFonts w:ascii="Arial" w:hAnsi="Arial" w:cs="Arial"/>
        </w:rPr>
        <w:t xml:space="preserve"> and/or disclosure text content.</w:t>
      </w:r>
    </w:p>
    <w:p w14:paraId="5D47A2CE" w14:textId="77777777" w:rsidR="001F5838" w:rsidRPr="00555804" w:rsidRDefault="001F5838" w:rsidP="000D4ABB">
      <w:pPr>
        <w:jc w:val="both"/>
        <w:rPr>
          <w:rFonts w:ascii="Arial" w:hAnsi="Arial" w:cs="Arial"/>
        </w:rPr>
      </w:pPr>
    </w:p>
    <w:p w14:paraId="79DF7296" w14:textId="5995EB37" w:rsidR="001F5838" w:rsidRPr="00555804" w:rsidRDefault="00A54150" w:rsidP="000D4ABB">
      <w:pPr>
        <w:jc w:val="both"/>
        <w:rPr>
          <w:rFonts w:ascii="Arial" w:hAnsi="Arial" w:cs="Arial"/>
        </w:rPr>
      </w:pPr>
      <w:r w:rsidRPr="00555804">
        <w:rPr>
          <w:rFonts w:ascii="Arial" w:hAnsi="Arial" w:cs="Arial"/>
        </w:rPr>
        <w:t xml:space="preserve">If the applicant and/or third party provides multiple points and/or </w:t>
      </w:r>
      <w:r w:rsidR="00447D9B" w:rsidRPr="00555804">
        <w:rPr>
          <w:rFonts w:ascii="Arial" w:hAnsi="Arial" w:cs="Arial"/>
        </w:rPr>
        <w:t xml:space="preserve">multiple pieces of further information, you should consider each individual component on </w:t>
      </w:r>
      <w:proofErr w:type="spellStart"/>
      <w:r w:rsidR="00447D9B" w:rsidRPr="00555804">
        <w:rPr>
          <w:rFonts w:ascii="Arial" w:hAnsi="Arial" w:cs="Arial"/>
        </w:rPr>
        <w:t>it’s</w:t>
      </w:r>
      <w:proofErr w:type="spellEnd"/>
      <w:r w:rsidR="00447D9B" w:rsidRPr="00555804">
        <w:rPr>
          <w:rFonts w:ascii="Arial" w:hAnsi="Arial" w:cs="Arial"/>
        </w:rPr>
        <w:t xml:space="preserve"> own merits and collectively.</w:t>
      </w:r>
    </w:p>
    <w:p w14:paraId="6485311D" w14:textId="77777777" w:rsidR="00D56DCF" w:rsidRPr="009C3970" w:rsidRDefault="00D56DCF" w:rsidP="000D4ABB">
      <w:pPr>
        <w:jc w:val="both"/>
        <w:rPr>
          <w:rFonts w:ascii="Arial" w:hAnsi="Arial" w:cs="Arial"/>
          <w:color w:val="0070C0"/>
        </w:rPr>
      </w:pPr>
    </w:p>
    <w:p w14:paraId="52C286CA" w14:textId="77777777" w:rsidR="00D56DCF" w:rsidRPr="009C3970" w:rsidRDefault="00D56DCF" w:rsidP="000D4ABB">
      <w:pPr>
        <w:jc w:val="both"/>
        <w:rPr>
          <w:rFonts w:ascii="Arial" w:hAnsi="Arial" w:cs="Arial"/>
          <w:color w:val="0070C0"/>
        </w:rPr>
      </w:pPr>
    </w:p>
    <w:p w14:paraId="7BCDC703" w14:textId="77777777" w:rsidR="009E1AFA" w:rsidRPr="009C3970" w:rsidRDefault="009E1AFA" w:rsidP="000D4ABB">
      <w:pPr>
        <w:jc w:val="both"/>
        <w:rPr>
          <w:rFonts w:ascii="Arial" w:hAnsi="Arial" w:cs="Arial"/>
        </w:rPr>
      </w:pPr>
    </w:p>
    <w:p w14:paraId="2058B215" w14:textId="77777777" w:rsidR="00EF27CE" w:rsidRPr="003C2967" w:rsidRDefault="004A4724" w:rsidP="009E1AFA">
      <w:pPr>
        <w:jc w:val="both"/>
        <w:rPr>
          <w:rFonts w:ascii="Arial" w:hAnsi="Arial" w:cs="Arial"/>
          <w:sz w:val="28"/>
          <w:szCs w:val="28"/>
        </w:rPr>
      </w:pPr>
      <w:r w:rsidRPr="009C3970">
        <w:rPr>
          <w:rFonts w:ascii="Arial" w:hAnsi="Arial" w:cs="Arial"/>
        </w:rPr>
        <w:br w:type="page"/>
      </w:r>
      <w:r w:rsidR="00833BDD" w:rsidRPr="003C2967">
        <w:rPr>
          <w:rFonts w:ascii="Arial" w:hAnsi="Arial" w:cs="Arial"/>
          <w:b/>
          <w:sz w:val="28"/>
          <w:szCs w:val="28"/>
        </w:rPr>
        <w:lastRenderedPageBreak/>
        <w:t>The ‘cooling-off’ period (the Treacy case judgment)</w:t>
      </w:r>
    </w:p>
    <w:p w14:paraId="05B48A00" w14:textId="27281000" w:rsidR="00833BDD" w:rsidRPr="009C3970" w:rsidRDefault="00833BDD" w:rsidP="00833BDD">
      <w:pPr>
        <w:spacing w:after="60"/>
        <w:rPr>
          <w:rFonts w:ascii="Arial" w:hAnsi="Arial" w:cs="Arial"/>
        </w:rPr>
      </w:pPr>
      <w:r w:rsidRPr="009C3970">
        <w:rPr>
          <w:rFonts w:ascii="Arial" w:hAnsi="Arial" w:cs="Arial"/>
        </w:rPr>
        <w:t xml:space="preserve">In certain circumstances, police should offer a reasonable ‘cooling-off’ period of 7-14 days when still minded </w:t>
      </w:r>
      <w:proofErr w:type="gramStart"/>
      <w:r w:rsidRPr="009C3970">
        <w:rPr>
          <w:rFonts w:ascii="Arial" w:hAnsi="Arial" w:cs="Arial"/>
        </w:rPr>
        <w:t>to disclose</w:t>
      </w:r>
      <w:proofErr w:type="gramEnd"/>
      <w:r w:rsidRPr="009C3970">
        <w:rPr>
          <w:rFonts w:ascii="Arial" w:hAnsi="Arial" w:cs="Arial"/>
        </w:rPr>
        <w:t xml:space="preserve"> following a receipt of </w:t>
      </w:r>
      <w:r w:rsidR="00280FCA">
        <w:rPr>
          <w:rFonts w:ascii="Arial" w:hAnsi="Arial" w:cs="Arial"/>
        </w:rPr>
        <w:t>Representations</w:t>
      </w:r>
      <w:r w:rsidRPr="009C3970">
        <w:rPr>
          <w:rFonts w:ascii="Arial" w:hAnsi="Arial" w:cs="Arial"/>
        </w:rPr>
        <w:t xml:space="preserve">. </w:t>
      </w:r>
    </w:p>
    <w:p w14:paraId="7A1EE894" w14:textId="14DD421F" w:rsidR="00833BDD" w:rsidRPr="009C3970" w:rsidRDefault="00833BDD" w:rsidP="00833BDD">
      <w:pPr>
        <w:spacing w:after="60"/>
        <w:rPr>
          <w:rFonts w:ascii="Arial" w:hAnsi="Arial" w:cs="Arial"/>
        </w:rPr>
      </w:pPr>
      <w:r w:rsidRPr="009C3970">
        <w:rPr>
          <w:rFonts w:ascii="Arial" w:hAnsi="Arial" w:cs="Arial"/>
        </w:rPr>
        <w:t xml:space="preserve">We have guidance from Home Office Legal Team arising from a JR for an Access Northern Ireland application (processed by PSNI), Neutral Citation No: </w:t>
      </w:r>
      <w:r w:rsidR="00EA0E32" w:rsidRPr="009C3970">
        <w:rPr>
          <w:rFonts w:ascii="Arial" w:hAnsi="Arial" w:cs="Arial"/>
        </w:rPr>
        <w:t xml:space="preserve">TRE8602, </w:t>
      </w:r>
      <w:r w:rsidRPr="009C3970">
        <w:rPr>
          <w:rFonts w:ascii="Arial" w:hAnsi="Arial" w:cs="Arial"/>
        </w:rPr>
        <w:t xml:space="preserve">that concerns withdrawal of an application following </w:t>
      </w:r>
      <w:r w:rsidR="00280FCA">
        <w:rPr>
          <w:rFonts w:ascii="Arial" w:hAnsi="Arial" w:cs="Arial"/>
        </w:rPr>
        <w:t>Representations</w:t>
      </w:r>
    </w:p>
    <w:p w14:paraId="0ECD7A04" w14:textId="009F244E" w:rsidR="00833BDD" w:rsidRPr="009C3970" w:rsidRDefault="00833BDD" w:rsidP="00833BDD">
      <w:pPr>
        <w:rPr>
          <w:rFonts w:ascii="Arial" w:hAnsi="Arial" w:cs="Arial"/>
        </w:rPr>
      </w:pPr>
      <w:r w:rsidRPr="009C3970">
        <w:rPr>
          <w:rFonts w:ascii="Arial" w:hAnsi="Arial" w:cs="Arial"/>
        </w:rPr>
        <w:t xml:space="preserve">The Treacy judgment hinged on the fact that, after offering </w:t>
      </w:r>
      <w:r w:rsidR="00280FCA">
        <w:rPr>
          <w:rFonts w:ascii="Arial" w:hAnsi="Arial" w:cs="Arial"/>
        </w:rPr>
        <w:t>Representations</w:t>
      </w:r>
      <w:r w:rsidRPr="009C3970">
        <w:rPr>
          <w:rFonts w:ascii="Arial" w:hAnsi="Arial" w:cs="Arial"/>
        </w:rPr>
        <w:t xml:space="preserve"> to the applicant, the applicant’s solicitor had “…</w:t>
      </w:r>
      <w:r w:rsidRPr="009C3970">
        <w:rPr>
          <w:rFonts w:ascii="Arial" w:hAnsi="Arial" w:cs="Arial"/>
          <w:i/>
        </w:rPr>
        <w:t>sought confirmation that no information would be disclosed at that stage</w:t>
      </w:r>
      <w:r w:rsidRPr="009C3970">
        <w:rPr>
          <w:rFonts w:ascii="Arial" w:hAnsi="Arial" w:cs="Arial"/>
        </w:rPr>
        <w:t>”</w:t>
      </w:r>
      <w:r w:rsidR="00EA0E32" w:rsidRPr="009C3970">
        <w:rPr>
          <w:rFonts w:ascii="Arial" w:hAnsi="Arial" w:cs="Arial"/>
        </w:rPr>
        <w:t xml:space="preserve">; the </w:t>
      </w:r>
      <w:r w:rsidRPr="009C3970">
        <w:rPr>
          <w:rFonts w:ascii="Arial" w:hAnsi="Arial" w:cs="Arial"/>
        </w:rPr>
        <w:t>police, however, disclosed without providing the applicant time to consider matters and, possibl</w:t>
      </w:r>
      <w:r w:rsidR="00EA0E32" w:rsidRPr="009C3970">
        <w:rPr>
          <w:rFonts w:ascii="Arial" w:hAnsi="Arial" w:cs="Arial"/>
        </w:rPr>
        <w:t>y</w:t>
      </w:r>
      <w:r w:rsidRPr="009C3970">
        <w:rPr>
          <w:rFonts w:ascii="Arial" w:hAnsi="Arial" w:cs="Arial"/>
        </w:rPr>
        <w:t xml:space="preserve">, </w:t>
      </w:r>
      <w:r w:rsidR="00EA0E32" w:rsidRPr="009C3970">
        <w:rPr>
          <w:rFonts w:ascii="Arial" w:hAnsi="Arial" w:cs="Arial"/>
        </w:rPr>
        <w:t xml:space="preserve">to </w:t>
      </w:r>
      <w:r w:rsidRPr="009C3970">
        <w:rPr>
          <w:rFonts w:ascii="Arial" w:hAnsi="Arial" w:cs="Arial"/>
        </w:rPr>
        <w:t>conclude that they should withdraw their application.</w:t>
      </w:r>
    </w:p>
    <w:p w14:paraId="7BCEB5DB" w14:textId="77777777" w:rsidR="00833BDD" w:rsidRPr="009C3970" w:rsidRDefault="00833BDD" w:rsidP="00833BDD">
      <w:pPr>
        <w:rPr>
          <w:rFonts w:ascii="Arial" w:hAnsi="Arial" w:cs="Arial"/>
        </w:rPr>
      </w:pPr>
    </w:p>
    <w:p w14:paraId="44237A8F" w14:textId="77777777" w:rsidR="00833BDD" w:rsidRPr="009C3970" w:rsidRDefault="00833BDD" w:rsidP="00833BDD">
      <w:pPr>
        <w:spacing w:after="60"/>
        <w:rPr>
          <w:rFonts w:ascii="Arial" w:hAnsi="Arial" w:cs="Arial"/>
        </w:rPr>
      </w:pPr>
      <w:r w:rsidRPr="006A0B02">
        <w:rPr>
          <w:rFonts w:ascii="Arial" w:hAnsi="Arial" w:cs="Arial"/>
        </w:rPr>
        <w:t xml:space="preserve">The Home Office </w:t>
      </w:r>
      <w:r w:rsidR="00EA0E32" w:rsidRPr="006A0B02">
        <w:rPr>
          <w:rFonts w:ascii="Arial" w:hAnsi="Arial" w:cs="Arial"/>
        </w:rPr>
        <w:t>L</w:t>
      </w:r>
      <w:r w:rsidRPr="006A0B02">
        <w:rPr>
          <w:rFonts w:ascii="Arial" w:hAnsi="Arial" w:cs="Arial"/>
        </w:rPr>
        <w:t>egal view, as circulated to all forces in November (and again in December) 2012, was that:</w:t>
      </w:r>
    </w:p>
    <w:p w14:paraId="20219E49" w14:textId="27A8554C" w:rsidR="00833BDD" w:rsidRPr="009C3970" w:rsidRDefault="00833BDD" w:rsidP="00833BDD">
      <w:pPr>
        <w:spacing w:after="60"/>
        <w:rPr>
          <w:rFonts w:ascii="Arial" w:hAnsi="Arial" w:cs="Arial"/>
          <w:i/>
        </w:rPr>
      </w:pPr>
      <w:r w:rsidRPr="009C3970">
        <w:rPr>
          <w:rFonts w:ascii="Arial" w:hAnsi="Arial" w:cs="Arial"/>
          <w:i/>
        </w:rPr>
        <w:t xml:space="preserve">“In my view this judgment is only applicable where the clear inference from the applicant when making </w:t>
      </w:r>
      <w:r w:rsidR="00280FCA">
        <w:rPr>
          <w:rFonts w:ascii="Arial" w:hAnsi="Arial" w:cs="Arial"/>
          <w:i/>
        </w:rPr>
        <w:t>Representations</w:t>
      </w:r>
      <w:r w:rsidRPr="009C3970">
        <w:rPr>
          <w:rFonts w:ascii="Arial" w:hAnsi="Arial" w:cs="Arial"/>
          <w:i/>
        </w:rPr>
        <w:t xml:space="preserve"> is to the effect  that  if information is still going to be disclosed as a </w:t>
      </w:r>
      <w:r w:rsidR="00697D4C" w:rsidRPr="009C3970">
        <w:rPr>
          <w:rFonts w:ascii="Arial" w:hAnsi="Arial" w:cs="Arial"/>
          <w:i/>
        </w:rPr>
        <w:t>result of</w:t>
      </w:r>
      <w:r w:rsidRPr="009C3970">
        <w:rPr>
          <w:rFonts w:ascii="Arial" w:hAnsi="Arial" w:cs="Arial"/>
          <w:i/>
        </w:rPr>
        <w:t xml:space="preserve"> considering (and rejecting) the </w:t>
      </w:r>
      <w:r w:rsidR="00280FCA">
        <w:rPr>
          <w:rFonts w:ascii="Arial" w:hAnsi="Arial" w:cs="Arial"/>
          <w:i/>
        </w:rPr>
        <w:t>Representations</w:t>
      </w:r>
      <w:r w:rsidRPr="009C3970">
        <w:rPr>
          <w:rFonts w:ascii="Arial" w:hAnsi="Arial" w:cs="Arial"/>
          <w:i/>
        </w:rPr>
        <w:t xml:space="preserve"> the applicant wishes to consider  his next steps (i.e. go ahead or withdraw the application) then this should be accommodated.</w:t>
      </w:r>
    </w:p>
    <w:p w14:paraId="44C2244C" w14:textId="77777777" w:rsidR="00833BDD" w:rsidRPr="009C3970" w:rsidRDefault="00833BDD" w:rsidP="00833BDD">
      <w:pPr>
        <w:spacing w:after="60"/>
        <w:rPr>
          <w:rFonts w:ascii="Arial" w:hAnsi="Arial" w:cs="Arial"/>
          <w:i/>
        </w:rPr>
      </w:pPr>
      <w:r w:rsidRPr="009C3970">
        <w:rPr>
          <w:rFonts w:ascii="Arial" w:hAnsi="Arial" w:cs="Arial"/>
          <w:i/>
        </w:rPr>
        <w:t>It does not go wider than this and does not say that in all cases where there are reps, there should be this extra step built in.”</w:t>
      </w:r>
    </w:p>
    <w:p w14:paraId="66F73FEA" w14:textId="0B138C0C" w:rsidR="00833BDD" w:rsidRPr="009C3970" w:rsidRDefault="00833BDD" w:rsidP="00833BDD">
      <w:pPr>
        <w:spacing w:before="120"/>
        <w:rPr>
          <w:rFonts w:ascii="Arial" w:hAnsi="Arial" w:cs="Arial"/>
        </w:rPr>
      </w:pPr>
      <w:r w:rsidRPr="009C3970">
        <w:rPr>
          <w:rFonts w:ascii="Arial" w:hAnsi="Arial" w:cs="Arial"/>
        </w:rPr>
        <w:t xml:space="preserve">It was the view of Home Office Legal that the applicant (or their representative) must </w:t>
      </w:r>
      <w:r w:rsidR="00EA0E32" w:rsidRPr="009C3970">
        <w:rPr>
          <w:rFonts w:ascii="Arial" w:hAnsi="Arial" w:cs="Arial"/>
        </w:rPr>
        <w:t>state</w:t>
      </w:r>
      <w:r w:rsidRPr="009C3970">
        <w:rPr>
          <w:rFonts w:ascii="Arial" w:hAnsi="Arial" w:cs="Arial"/>
        </w:rPr>
        <w:t xml:space="preserve">, within their </w:t>
      </w:r>
      <w:r w:rsidR="00280FCA">
        <w:rPr>
          <w:rFonts w:ascii="Arial" w:hAnsi="Arial" w:cs="Arial"/>
        </w:rPr>
        <w:t>Representations</w:t>
      </w:r>
      <w:r w:rsidRPr="009C3970">
        <w:rPr>
          <w:rFonts w:ascii="Arial" w:hAnsi="Arial" w:cs="Arial"/>
        </w:rPr>
        <w:t xml:space="preserve">, that they require time to consider how to proceed with their application </w:t>
      </w:r>
      <w:proofErr w:type="gramStart"/>
      <w:r w:rsidRPr="009C3970">
        <w:rPr>
          <w:rFonts w:ascii="Arial" w:hAnsi="Arial" w:cs="Arial"/>
        </w:rPr>
        <w:t>in the event that</w:t>
      </w:r>
      <w:proofErr w:type="gramEnd"/>
      <w:r w:rsidRPr="009C3970">
        <w:rPr>
          <w:rFonts w:ascii="Arial" w:hAnsi="Arial" w:cs="Arial"/>
        </w:rPr>
        <w:t xml:space="preserve"> police reject their </w:t>
      </w:r>
      <w:r w:rsidR="00280FCA">
        <w:rPr>
          <w:rFonts w:ascii="Arial" w:hAnsi="Arial" w:cs="Arial"/>
        </w:rPr>
        <w:t>Representations</w:t>
      </w:r>
      <w:r w:rsidRPr="009C3970">
        <w:rPr>
          <w:rFonts w:ascii="Arial" w:hAnsi="Arial" w:cs="Arial"/>
        </w:rPr>
        <w:t xml:space="preserve">. It was clear from reading the JR that inferring such wishes would be sufficient – the applicant does not need this to be </w:t>
      </w:r>
      <w:r w:rsidRPr="009C3970">
        <w:rPr>
          <w:rFonts w:ascii="Arial" w:hAnsi="Arial" w:cs="Arial"/>
          <w:i/>
        </w:rPr>
        <w:t xml:space="preserve">‘expressly put’ </w:t>
      </w:r>
      <w:r w:rsidRPr="009C3970">
        <w:rPr>
          <w:rFonts w:ascii="Arial" w:hAnsi="Arial" w:cs="Arial"/>
        </w:rPr>
        <w:t xml:space="preserve">in their </w:t>
      </w:r>
      <w:r w:rsidR="00280FCA">
        <w:rPr>
          <w:rFonts w:ascii="Arial" w:hAnsi="Arial" w:cs="Arial"/>
        </w:rPr>
        <w:t>Representations</w:t>
      </w:r>
      <w:r w:rsidRPr="009C3970">
        <w:rPr>
          <w:rFonts w:ascii="Arial" w:hAnsi="Arial" w:cs="Arial"/>
        </w:rPr>
        <w:t xml:space="preserve">, only </w:t>
      </w:r>
      <w:r w:rsidRPr="009C3970">
        <w:rPr>
          <w:rFonts w:ascii="Arial" w:hAnsi="Arial" w:cs="Arial"/>
          <w:i/>
        </w:rPr>
        <w:t>‘tolerably clear’</w:t>
      </w:r>
      <w:r w:rsidRPr="009C3970">
        <w:rPr>
          <w:rFonts w:ascii="Arial" w:hAnsi="Arial" w:cs="Arial"/>
        </w:rPr>
        <w:t xml:space="preserve">. </w:t>
      </w:r>
    </w:p>
    <w:p w14:paraId="365BD8B6" w14:textId="77777777" w:rsidR="00833BDD" w:rsidRPr="009C3970" w:rsidRDefault="00833BDD" w:rsidP="00833BDD">
      <w:pPr>
        <w:spacing w:after="60"/>
        <w:rPr>
          <w:rFonts w:ascii="Arial" w:hAnsi="Arial" w:cs="Arial"/>
          <w:i/>
        </w:rPr>
      </w:pPr>
    </w:p>
    <w:p w14:paraId="7C959CC0" w14:textId="77777777" w:rsidR="00EF27CE" w:rsidRPr="009C3970" w:rsidRDefault="00EF27CE" w:rsidP="009E1AFA">
      <w:pPr>
        <w:jc w:val="both"/>
        <w:rPr>
          <w:rFonts w:ascii="Arial" w:hAnsi="Arial" w:cs="Arial"/>
        </w:rPr>
      </w:pPr>
    </w:p>
    <w:p w14:paraId="42C47767" w14:textId="363BDEF1" w:rsidR="00C61D1B" w:rsidRPr="00440B5E" w:rsidRDefault="00C61D1B" w:rsidP="00C61D1B">
      <w:pPr>
        <w:pStyle w:val="Heading2"/>
        <w:rPr>
          <w:rFonts w:ascii="Arial" w:hAnsi="Arial" w:cs="Arial"/>
          <w:b/>
          <w:bCs/>
          <w:color w:val="auto"/>
        </w:rPr>
      </w:pPr>
      <w:r w:rsidRPr="00440B5E">
        <w:rPr>
          <w:rFonts w:ascii="Arial" w:hAnsi="Arial" w:cs="Arial"/>
          <w:b/>
          <w:bCs/>
          <w:color w:val="auto"/>
        </w:rPr>
        <w:t xml:space="preserve">Consideration of Regulatory and DBS Outcomes During the </w:t>
      </w:r>
      <w:r w:rsidR="00280FCA">
        <w:rPr>
          <w:rFonts w:ascii="Arial" w:hAnsi="Arial" w:cs="Arial"/>
          <w:b/>
          <w:bCs/>
          <w:color w:val="auto"/>
        </w:rPr>
        <w:t>Representations</w:t>
      </w:r>
      <w:r w:rsidRPr="00440B5E">
        <w:rPr>
          <w:rFonts w:ascii="Arial" w:hAnsi="Arial" w:cs="Arial"/>
          <w:b/>
          <w:bCs/>
          <w:color w:val="auto"/>
        </w:rPr>
        <w:t xml:space="preserve"> Process</w:t>
      </w:r>
    </w:p>
    <w:p w14:paraId="78AA88E1" w14:textId="28CD6A24" w:rsidR="00440B5E" w:rsidRDefault="00C61D1B" w:rsidP="00C61D1B">
      <w:pPr>
        <w:rPr>
          <w:rFonts w:ascii="Arial" w:hAnsi="Arial" w:cs="Arial"/>
        </w:rPr>
      </w:pPr>
      <w:r w:rsidRPr="00440B5E">
        <w:rPr>
          <w:rFonts w:ascii="Arial" w:hAnsi="Arial" w:cs="Arial"/>
        </w:rPr>
        <w:t xml:space="preserve">When reviewing </w:t>
      </w:r>
      <w:r w:rsidR="00280FCA">
        <w:rPr>
          <w:rFonts w:ascii="Arial" w:hAnsi="Arial" w:cs="Arial"/>
        </w:rPr>
        <w:t>Representations</w:t>
      </w:r>
      <w:r w:rsidRPr="00440B5E">
        <w:rPr>
          <w:rFonts w:ascii="Arial" w:hAnsi="Arial" w:cs="Arial"/>
        </w:rPr>
        <w:t xml:space="preserve"> from an applicant, it is possible that the applicant will inform you that their case has previously been examined by a regulatory body or the Disclosure and Barring Service (DBS), and that no barring action was taken </w:t>
      </w:r>
      <w:proofErr w:type="gramStart"/>
      <w:r w:rsidRPr="00440B5E">
        <w:rPr>
          <w:rFonts w:ascii="Arial" w:hAnsi="Arial" w:cs="Arial"/>
        </w:rPr>
        <w:t>as a result of</w:t>
      </w:r>
      <w:proofErr w:type="gramEnd"/>
      <w:r w:rsidRPr="00440B5E">
        <w:rPr>
          <w:rFonts w:ascii="Arial" w:hAnsi="Arial" w:cs="Arial"/>
        </w:rPr>
        <w:t xml:space="preserve"> that consideration</w:t>
      </w:r>
    </w:p>
    <w:p w14:paraId="583F938D" w14:textId="1EA40DF0" w:rsidR="00C61D1B" w:rsidRPr="00440B5E" w:rsidRDefault="00C61D1B" w:rsidP="00C61D1B">
      <w:pPr>
        <w:rPr>
          <w:rFonts w:ascii="Arial" w:hAnsi="Arial" w:cs="Arial"/>
        </w:rPr>
      </w:pPr>
      <w:r w:rsidRPr="00440B5E">
        <w:rPr>
          <w:rFonts w:ascii="Arial" w:hAnsi="Arial" w:cs="Arial"/>
        </w:rPr>
        <w:t xml:space="preserve">If the applicant provides such information, you take this outcome into account as part of your audit trail, </w:t>
      </w:r>
      <w:r w:rsidR="00836A8B">
        <w:rPr>
          <w:rFonts w:ascii="Arial" w:hAnsi="Arial" w:cs="Arial"/>
        </w:rPr>
        <w:t>showing that as part of your</w:t>
      </w:r>
      <w:r w:rsidRPr="00440B5E">
        <w:rPr>
          <w:rFonts w:ascii="Arial" w:hAnsi="Arial" w:cs="Arial"/>
        </w:rPr>
        <w:t xml:space="preserve"> decision-making </w:t>
      </w:r>
      <w:r w:rsidR="00836A8B">
        <w:rPr>
          <w:rFonts w:ascii="Arial" w:hAnsi="Arial" w:cs="Arial"/>
        </w:rPr>
        <w:t>you have taken this information into account as required by the</w:t>
      </w:r>
      <w:r w:rsidRPr="00440B5E">
        <w:rPr>
          <w:rFonts w:ascii="Arial" w:hAnsi="Arial" w:cs="Arial"/>
        </w:rPr>
        <w:t xml:space="preserve"> Judgment</w:t>
      </w:r>
      <w:r w:rsidR="00836A8B">
        <w:rPr>
          <w:rFonts w:ascii="Arial" w:hAnsi="Arial" w:cs="Arial"/>
        </w:rPr>
        <w:t xml:space="preserve"> in SD/LD</w:t>
      </w:r>
      <w:r w:rsidRPr="00440B5E">
        <w:rPr>
          <w:rFonts w:ascii="Arial" w:hAnsi="Arial" w:cs="Arial"/>
        </w:rPr>
        <w:t>.</w:t>
      </w:r>
    </w:p>
    <w:p w14:paraId="6A5C2B83" w14:textId="1FEFBFCD" w:rsidR="008E4B2D" w:rsidRPr="00440B5E" w:rsidRDefault="00C61D1B" w:rsidP="00C61D1B">
      <w:pPr>
        <w:rPr>
          <w:rFonts w:ascii="Arial" w:hAnsi="Arial" w:cs="Arial"/>
        </w:rPr>
      </w:pPr>
      <w:r w:rsidRPr="00440B5E">
        <w:rPr>
          <w:rFonts w:ascii="Arial" w:hAnsi="Arial" w:cs="Arial"/>
        </w:rPr>
        <w:t xml:space="preserve">In circumstances where you decide that approved text is to be disclosed, and you have duly considered the findings of any regulatory body or the DBS, </w:t>
      </w:r>
      <w:r w:rsidR="00DC57B1">
        <w:rPr>
          <w:rFonts w:ascii="Arial" w:hAnsi="Arial" w:cs="Arial"/>
        </w:rPr>
        <w:t>there is an example paragraph given within the AT3 to demonstrate these considerations have been made</w:t>
      </w:r>
      <w:r w:rsidRPr="00440B5E">
        <w:rPr>
          <w:rFonts w:ascii="Arial" w:hAnsi="Arial" w:cs="Arial"/>
        </w:rPr>
        <w:t>.</w:t>
      </w:r>
    </w:p>
    <w:p w14:paraId="52DE3663" w14:textId="1D9CEB23" w:rsidR="00833BDD" w:rsidRPr="009C3970" w:rsidRDefault="00833BDD" w:rsidP="009E1AFA">
      <w:pPr>
        <w:jc w:val="both"/>
        <w:rPr>
          <w:rFonts w:ascii="Arial" w:hAnsi="Arial" w:cs="Arial"/>
        </w:rPr>
      </w:pPr>
      <w:r w:rsidRPr="009C3970">
        <w:rPr>
          <w:rFonts w:ascii="Arial" w:hAnsi="Arial" w:cs="Arial"/>
        </w:rPr>
        <w:br w:type="page"/>
      </w:r>
    </w:p>
    <w:p w14:paraId="31D9681B" w14:textId="77777777" w:rsidR="004A4724" w:rsidRPr="003C2967" w:rsidRDefault="004A4724" w:rsidP="009E1AFA">
      <w:pPr>
        <w:jc w:val="both"/>
        <w:rPr>
          <w:rFonts w:ascii="Arial" w:hAnsi="Arial" w:cs="Arial"/>
          <w:b/>
          <w:sz w:val="28"/>
          <w:szCs w:val="28"/>
        </w:rPr>
      </w:pPr>
      <w:r w:rsidRPr="003C2967">
        <w:rPr>
          <w:rFonts w:ascii="Arial" w:hAnsi="Arial" w:cs="Arial"/>
          <w:b/>
          <w:sz w:val="28"/>
          <w:szCs w:val="28"/>
        </w:rPr>
        <w:lastRenderedPageBreak/>
        <w:t>Appendix</w:t>
      </w:r>
    </w:p>
    <w:p w14:paraId="7C7B9C1C" w14:textId="77777777" w:rsidR="00FB1340" w:rsidRPr="009C3970" w:rsidRDefault="00FB1340" w:rsidP="00FB1340">
      <w:pPr>
        <w:spacing w:before="240"/>
        <w:rPr>
          <w:rFonts w:ascii="Arial" w:hAnsi="Arial" w:cs="Arial"/>
          <w:b/>
        </w:rPr>
      </w:pPr>
      <w:r w:rsidRPr="009C3970">
        <w:rPr>
          <w:rFonts w:ascii="Arial" w:hAnsi="Arial" w:cs="Arial"/>
          <w:b/>
        </w:rPr>
        <w:t>The Supreme Court, 13 and 14 July 2009,</w:t>
      </w:r>
    </w:p>
    <w:p w14:paraId="2D20E93E" w14:textId="77777777" w:rsidR="00FB1340" w:rsidRPr="009C3970" w:rsidRDefault="00FB1340" w:rsidP="00FB1340">
      <w:pPr>
        <w:rPr>
          <w:rFonts w:ascii="Arial" w:hAnsi="Arial" w:cs="Arial"/>
          <w:b/>
          <w:i/>
        </w:rPr>
      </w:pPr>
      <w:r w:rsidRPr="009C3970">
        <w:rPr>
          <w:rFonts w:ascii="Arial" w:hAnsi="Arial" w:cs="Arial"/>
          <w:b/>
          <w:i/>
        </w:rPr>
        <w:t>R (on the application of L) (FC) v Commissioner of Police of the Metropolis,</w:t>
      </w:r>
    </w:p>
    <w:p w14:paraId="62A0A7CB" w14:textId="77777777" w:rsidR="004A4724" w:rsidRPr="009C3970" w:rsidRDefault="00FB1340" w:rsidP="00FB1340">
      <w:pPr>
        <w:rPr>
          <w:rFonts w:ascii="Arial" w:hAnsi="Arial" w:cs="Arial"/>
          <w:b/>
        </w:rPr>
      </w:pPr>
      <w:r w:rsidRPr="009C3970">
        <w:rPr>
          <w:rFonts w:ascii="Arial" w:hAnsi="Arial" w:cs="Arial"/>
          <w:b/>
        </w:rPr>
        <w:t>Judgement given 29 October</w:t>
      </w:r>
      <w:r w:rsidR="004A4724" w:rsidRPr="009C3970">
        <w:rPr>
          <w:rFonts w:ascii="Arial" w:hAnsi="Arial" w:cs="Arial"/>
          <w:b/>
        </w:rPr>
        <w:t xml:space="preserve"> 2009 stated:</w:t>
      </w:r>
    </w:p>
    <w:p w14:paraId="48520065" w14:textId="77777777" w:rsidR="00FB1340" w:rsidRPr="009C3970" w:rsidRDefault="00FB1340" w:rsidP="00FB1340">
      <w:pPr>
        <w:rPr>
          <w:rFonts w:ascii="Arial" w:hAnsi="Arial" w:cs="Arial"/>
        </w:rPr>
      </w:pPr>
    </w:p>
    <w:p w14:paraId="6EBC7793" w14:textId="6BE8108B" w:rsidR="004A4724" w:rsidRPr="006A3017" w:rsidRDefault="004A4724" w:rsidP="004A4724">
      <w:pPr>
        <w:autoSpaceDE w:val="0"/>
        <w:autoSpaceDN w:val="0"/>
        <w:adjustRightInd w:val="0"/>
        <w:spacing w:before="120"/>
        <w:rPr>
          <w:rFonts w:ascii="Arial" w:hAnsi="Arial" w:cs="Arial"/>
        </w:rPr>
      </w:pPr>
      <w:r w:rsidRPr="009C3970">
        <w:rPr>
          <w:rFonts w:ascii="Arial" w:hAnsi="Arial" w:cs="Arial"/>
          <w:i/>
        </w:rPr>
        <w:t xml:space="preserve">“46. In cases of doubt, especially where it is unclear whether the position for which the applicant is applying really does require the disclosure of sensitive information, where there is room for doubt as to whether an allegation of a sensitive kind could be substantiated or where the information may indicate a state of affairs that is out of date or no longer true, chief constables should offer the applicant an opportunity of making </w:t>
      </w:r>
      <w:r w:rsidR="00280FCA">
        <w:rPr>
          <w:rFonts w:ascii="Arial" w:hAnsi="Arial" w:cs="Arial"/>
          <w:i/>
        </w:rPr>
        <w:t>Representations</w:t>
      </w:r>
      <w:r w:rsidRPr="009C3970">
        <w:rPr>
          <w:rFonts w:ascii="Arial" w:hAnsi="Arial" w:cs="Arial"/>
          <w:i/>
        </w:rPr>
        <w:t xml:space="preserve"> before the information is released. In </w:t>
      </w:r>
      <w:r w:rsidRPr="009C3970">
        <w:rPr>
          <w:rFonts w:ascii="Arial" w:hAnsi="Arial" w:cs="Arial"/>
          <w:iCs/>
        </w:rPr>
        <w:t>R (X) v Chief Constable of the West Midlands Police</w:t>
      </w:r>
      <w:r w:rsidRPr="009C3970">
        <w:rPr>
          <w:rFonts w:ascii="Arial" w:hAnsi="Arial" w:cs="Arial"/>
          <w:i/>
          <w:iCs/>
        </w:rPr>
        <w:t xml:space="preserve"> </w:t>
      </w:r>
      <w:r w:rsidRPr="009C3970">
        <w:rPr>
          <w:rFonts w:ascii="Arial" w:hAnsi="Arial" w:cs="Arial"/>
          <w:i/>
        </w:rPr>
        <w:t xml:space="preserve">Lord Woolf CJ rejected Wall J’s suggestion that this should be done on the ground that this would impose too heavy an obligation on the Chief Constable [2005] 1 WLR 65, para 37. Here too I think, with respect, that he got the balance wrong. But it will not be necessary for this procedure to be undertaken in every case. It should only be resorted to where there is room for doubt as to whether there should be disclosure of information that </w:t>
      </w:r>
      <w:proofErr w:type="gramStart"/>
      <w:r w:rsidRPr="009C3970">
        <w:rPr>
          <w:rFonts w:ascii="Arial" w:hAnsi="Arial" w:cs="Arial"/>
          <w:i/>
        </w:rPr>
        <w:t>is considered to be</w:t>
      </w:r>
      <w:proofErr w:type="gramEnd"/>
      <w:r w:rsidRPr="009C3970">
        <w:rPr>
          <w:rFonts w:ascii="Arial" w:hAnsi="Arial" w:cs="Arial"/>
          <w:i/>
        </w:rPr>
        <w:t xml:space="preserve"> relevant. The risks in such cases of causing disproportionate harm to the applicant outweigh the inconvenience to the chief constable.” </w:t>
      </w:r>
      <w:r w:rsidRPr="009C3970">
        <w:rPr>
          <w:rFonts w:ascii="Arial" w:hAnsi="Arial" w:cs="Arial"/>
        </w:rPr>
        <w:t>Lord Hope</w:t>
      </w:r>
    </w:p>
    <w:p w14:paraId="4F443950" w14:textId="77777777" w:rsidR="004A4724" w:rsidRPr="009C3970" w:rsidRDefault="004A4724" w:rsidP="004A4724">
      <w:pPr>
        <w:autoSpaceDE w:val="0"/>
        <w:autoSpaceDN w:val="0"/>
        <w:adjustRightInd w:val="0"/>
        <w:spacing w:before="120"/>
        <w:rPr>
          <w:rFonts w:ascii="Arial" w:hAnsi="Arial" w:cs="Arial"/>
          <w:i/>
        </w:rPr>
      </w:pPr>
      <w:r w:rsidRPr="009C3970">
        <w:rPr>
          <w:rFonts w:ascii="Arial" w:hAnsi="Arial" w:cs="Arial"/>
          <w:i/>
        </w:rPr>
        <w:t xml:space="preserve"> “63. … the chief officer in any borderline case, before issuing the certificate, </w:t>
      </w:r>
      <w:r w:rsidRPr="009C3970">
        <w:rPr>
          <w:rFonts w:ascii="Arial" w:hAnsi="Arial" w:cs="Arial"/>
        </w:rPr>
        <w:t>[should]</w:t>
      </w:r>
      <w:r w:rsidRPr="009C3970">
        <w:rPr>
          <w:rFonts w:ascii="Arial" w:hAnsi="Arial" w:cs="Arial"/>
          <w:i/>
        </w:rPr>
        <w:t xml:space="preserve"> give the prospective employee an opportunity to state why the information which the officer proposes disclosing ought not in fact to be disclosed.” </w:t>
      </w:r>
      <w:r w:rsidRPr="009C3970">
        <w:rPr>
          <w:rFonts w:ascii="Arial" w:hAnsi="Arial" w:cs="Arial"/>
        </w:rPr>
        <w:t>Lord Brown</w:t>
      </w:r>
      <w:r w:rsidRPr="009C3970">
        <w:rPr>
          <w:rFonts w:ascii="Arial" w:hAnsi="Arial" w:cs="Arial"/>
          <w:i/>
        </w:rPr>
        <w:t xml:space="preserve"> </w:t>
      </w:r>
    </w:p>
    <w:p w14:paraId="07579618" w14:textId="77777777" w:rsidR="004A4724" w:rsidRPr="009C3970" w:rsidRDefault="004A4724" w:rsidP="004A4724">
      <w:pPr>
        <w:autoSpaceDE w:val="0"/>
        <w:autoSpaceDN w:val="0"/>
        <w:adjustRightInd w:val="0"/>
        <w:spacing w:before="120"/>
        <w:rPr>
          <w:rFonts w:ascii="Arial" w:hAnsi="Arial" w:cs="Arial"/>
        </w:rPr>
      </w:pPr>
    </w:p>
    <w:p w14:paraId="4625DD00" w14:textId="42071169" w:rsidR="004A4724" w:rsidRPr="009C3970" w:rsidRDefault="004A4724" w:rsidP="004A4724">
      <w:pPr>
        <w:autoSpaceDE w:val="0"/>
        <w:autoSpaceDN w:val="0"/>
        <w:adjustRightInd w:val="0"/>
        <w:spacing w:before="120"/>
        <w:rPr>
          <w:rFonts w:ascii="Arial" w:hAnsi="Arial" w:cs="Arial"/>
          <w:color w:val="000000"/>
        </w:rPr>
      </w:pPr>
      <w:r w:rsidRPr="009C3970">
        <w:rPr>
          <w:rFonts w:ascii="Arial" w:hAnsi="Arial" w:cs="Arial"/>
        </w:rPr>
        <w:t xml:space="preserve">As the Supreme Court itself </w:t>
      </w:r>
      <w:r w:rsidR="00183D67" w:rsidRPr="009C3970">
        <w:rPr>
          <w:rFonts w:ascii="Arial" w:hAnsi="Arial" w:cs="Arial"/>
        </w:rPr>
        <w:t>was</w:t>
      </w:r>
      <w:r w:rsidRPr="009C3970">
        <w:rPr>
          <w:rFonts w:ascii="Arial" w:hAnsi="Arial" w:cs="Arial"/>
        </w:rPr>
        <w:t xml:space="preserve"> unable to be prescriptive, it </w:t>
      </w:r>
      <w:r w:rsidR="00183D67" w:rsidRPr="009C3970">
        <w:rPr>
          <w:rFonts w:ascii="Arial" w:hAnsi="Arial" w:cs="Arial"/>
        </w:rPr>
        <w:t>fell</w:t>
      </w:r>
      <w:r w:rsidRPr="009C3970">
        <w:rPr>
          <w:rFonts w:ascii="Arial" w:hAnsi="Arial" w:cs="Arial"/>
        </w:rPr>
        <w:t xml:space="preserve"> to police to determine, on a case-by-case basis, when </w:t>
      </w:r>
      <w:r w:rsidR="00280FCA">
        <w:rPr>
          <w:rFonts w:ascii="Arial" w:hAnsi="Arial" w:cs="Arial"/>
        </w:rPr>
        <w:t>Representations</w:t>
      </w:r>
      <w:r w:rsidRPr="009C3970">
        <w:rPr>
          <w:rFonts w:ascii="Arial" w:hAnsi="Arial" w:cs="Arial"/>
        </w:rPr>
        <w:t xml:space="preserve"> would be appropriate. </w:t>
      </w:r>
    </w:p>
    <w:p w14:paraId="359C3160" w14:textId="74706C80" w:rsidR="00625336" w:rsidRPr="009C3970" w:rsidRDefault="00671494" w:rsidP="000D4ABB">
      <w:pPr>
        <w:jc w:val="both"/>
        <w:rPr>
          <w:rFonts w:ascii="Arial" w:hAnsi="Arial" w:cs="Arial"/>
        </w:rPr>
      </w:pPr>
      <w:r w:rsidRPr="009C3970">
        <w:rPr>
          <w:rFonts w:ascii="Arial" w:hAnsi="Arial" w:cs="Arial"/>
        </w:rPr>
        <w:t xml:space="preserve">LJ Munby shed more light on the matter of when </w:t>
      </w:r>
      <w:r w:rsidR="00280FCA">
        <w:rPr>
          <w:rFonts w:ascii="Arial" w:hAnsi="Arial" w:cs="Arial"/>
        </w:rPr>
        <w:t>Representations</w:t>
      </w:r>
      <w:r w:rsidRPr="009C3970">
        <w:rPr>
          <w:rFonts w:ascii="Arial" w:hAnsi="Arial" w:cs="Arial"/>
        </w:rPr>
        <w:t xml:space="preserve"> may be required, drawing upon cases heard since the Supreme Court in L, 2009.</w:t>
      </w:r>
    </w:p>
    <w:p w14:paraId="441F0AB0" w14:textId="77777777" w:rsidR="00625336" w:rsidRPr="009C3970" w:rsidRDefault="00625336" w:rsidP="000D4ABB">
      <w:pPr>
        <w:jc w:val="both"/>
        <w:rPr>
          <w:rFonts w:ascii="Arial" w:hAnsi="Arial" w:cs="Arial"/>
        </w:rPr>
      </w:pPr>
    </w:p>
    <w:p w14:paraId="75E9E178" w14:textId="77777777" w:rsidR="00625336" w:rsidRPr="009C3970" w:rsidRDefault="00625336" w:rsidP="00625336">
      <w:pPr>
        <w:spacing w:before="240"/>
        <w:rPr>
          <w:rFonts w:ascii="Arial" w:hAnsi="Arial" w:cs="Arial"/>
          <w:b/>
        </w:rPr>
      </w:pPr>
      <w:r w:rsidRPr="009C3970">
        <w:rPr>
          <w:rFonts w:ascii="Arial" w:hAnsi="Arial" w:cs="Arial"/>
          <w:b/>
        </w:rPr>
        <w:t>The High Court of Justice (Nott</w:t>
      </w:r>
      <w:r w:rsidR="00671494" w:rsidRPr="009C3970">
        <w:rPr>
          <w:rFonts w:ascii="Arial" w:hAnsi="Arial" w:cs="Arial"/>
          <w:b/>
        </w:rPr>
        <w:t>ingham</w:t>
      </w:r>
      <w:r w:rsidRPr="009C3970">
        <w:rPr>
          <w:rFonts w:ascii="Arial" w:hAnsi="Arial" w:cs="Arial"/>
          <w:b/>
        </w:rPr>
        <w:t>), 27 and 28 June 2011,</w:t>
      </w:r>
    </w:p>
    <w:p w14:paraId="287BA923" w14:textId="77777777" w:rsidR="00625336" w:rsidRPr="009C3970" w:rsidRDefault="00625336" w:rsidP="00625336">
      <w:pPr>
        <w:rPr>
          <w:rFonts w:ascii="Arial" w:hAnsi="Arial" w:cs="Arial"/>
          <w:b/>
          <w:i/>
        </w:rPr>
      </w:pPr>
      <w:r w:rsidRPr="009C3970">
        <w:rPr>
          <w:rFonts w:ascii="Arial" w:hAnsi="Arial" w:cs="Arial"/>
          <w:b/>
          <w:i/>
        </w:rPr>
        <w:t>R (on the application of B v Chief Constable of Derbyshire Constabulary,</w:t>
      </w:r>
    </w:p>
    <w:p w14:paraId="2B1476F6" w14:textId="77777777" w:rsidR="00625336" w:rsidRPr="009C3970" w:rsidRDefault="00625336" w:rsidP="00625336">
      <w:pPr>
        <w:rPr>
          <w:rFonts w:ascii="Arial" w:hAnsi="Arial" w:cs="Arial"/>
          <w:b/>
        </w:rPr>
      </w:pPr>
      <w:r w:rsidRPr="009C3970">
        <w:rPr>
          <w:rFonts w:ascii="Arial" w:hAnsi="Arial" w:cs="Arial"/>
          <w:b/>
        </w:rPr>
        <w:t>Judgement given 16 September 2011 stated:</w:t>
      </w:r>
    </w:p>
    <w:p w14:paraId="4B248DA3" w14:textId="77777777" w:rsidR="00625336" w:rsidRPr="009C3970" w:rsidRDefault="00625336" w:rsidP="000D4ABB">
      <w:pPr>
        <w:jc w:val="both"/>
        <w:rPr>
          <w:rFonts w:ascii="Arial" w:hAnsi="Arial" w:cs="Arial"/>
        </w:rPr>
      </w:pPr>
    </w:p>
    <w:p w14:paraId="545A90FD" w14:textId="3D796408" w:rsidR="00625336" w:rsidRPr="009C3970" w:rsidRDefault="00625336" w:rsidP="00183D67">
      <w:pPr>
        <w:pStyle w:val="Default"/>
        <w:spacing w:before="120"/>
        <w:rPr>
          <w:rFonts w:ascii="Arial" w:hAnsi="Arial" w:cs="Arial"/>
        </w:rPr>
      </w:pPr>
      <w:r w:rsidRPr="009C3970">
        <w:rPr>
          <w:rFonts w:ascii="Arial" w:hAnsi="Arial" w:cs="Arial"/>
        </w:rPr>
        <w:t xml:space="preserve">“60. </w:t>
      </w:r>
      <w:r w:rsidRPr="009C3970">
        <w:rPr>
          <w:rFonts w:ascii="Arial" w:hAnsi="Arial" w:cs="Arial"/>
          <w:i/>
        </w:rPr>
        <w:t>…</w:t>
      </w:r>
      <w:r w:rsidRPr="009C3970">
        <w:rPr>
          <w:rFonts w:ascii="Arial" w:eastAsia="Times New Roman" w:hAnsi="Arial" w:cs="Arial"/>
          <w:i/>
        </w:rPr>
        <w:t xml:space="preserve">typically, where a chief officer is considering the issue of an ECRC, it is likely to be appropriate for him to afford the applicant an opportunity to make </w:t>
      </w:r>
      <w:r w:rsidR="00280FCA">
        <w:rPr>
          <w:rFonts w:ascii="Arial" w:eastAsia="Times New Roman" w:hAnsi="Arial" w:cs="Arial"/>
          <w:i/>
        </w:rPr>
        <w:t>Representations</w:t>
      </w:r>
      <w:r w:rsidRPr="009C3970">
        <w:rPr>
          <w:rFonts w:ascii="Arial" w:eastAsia="Times New Roman" w:hAnsi="Arial" w:cs="Arial"/>
          <w:i/>
        </w:rPr>
        <w:t xml:space="preserve">, unless, for example, the facts are clear and not in </w:t>
      </w:r>
      <w:proofErr w:type="gramStart"/>
      <w:r w:rsidRPr="009C3970">
        <w:rPr>
          <w:rFonts w:ascii="Arial" w:eastAsia="Times New Roman" w:hAnsi="Arial" w:cs="Arial"/>
          <w:i/>
        </w:rPr>
        <w:t>dispute,…</w:t>
      </w:r>
      <w:proofErr w:type="gramEnd"/>
      <w:r w:rsidRPr="009C3970">
        <w:rPr>
          <w:rFonts w:ascii="Arial" w:eastAsia="Times New Roman" w:hAnsi="Arial" w:cs="Arial"/>
          <w:i/>
        </w:rPr>
        <w:t xml:space="preserve">” </w:t>
      </w:r>
      <w:r w:rsidR="00671494" w:rsidRPr="009C3970">
        <w:rPr>
          <w:rFonts w:ascii="Arial" w:eastAsia="Times New Roman" w:hAnsi="Arial" w:cs="Arial"/>
          <w:i/>
        </w:rPr>
        <w:t xml:space="preserve">         </w:t>
      </w:r>
      <w:r w:rsidRPr="009C3970">
        <w:rPr>
          <w:rFonts w:ascii="Arial" w:eastAsia="Times New Roman" w:hAnsi="Arial" w:cs="Arial"/>
        </w:rPr>
        <w:t>LJ Munby</w:t>
      </w:r>
    </w:p>
    <w:p w14:paraId="31790D88" w14:textId="77777777" w:rsidR="00625336" w:rsidRPr="009C3970" w:rsidRDefault="00625336" w:rsidP="00625336">
      <w:pPr>
        <w:pStyle w:val="Default"/>
        <w:rPr>
          <w:rFonts w:ascii="Arial" w:hAnsi="Arial" w:cs="Arial"/>
        </w:rPr>
      </w:pPr>
    </w:p>
    <w:p w14:paraId="0C08E929" w14:textId="029A034C" w:rsidR="00625336" w:rsidRPr="009C3970" w:rsidRDefault="00625336" w:rsidP="00625336">
      <w:pPr>
        <w:pStyle w:val="Default"/>
        <w:rPr>
          <w:rFonts w:ascii="Arial" w:hAnsi="Arial" w:cs="Arial"/>
          <w:iCs/>
        </w:rPr>
      </w:pPr>
      <w:r w:rsidRPr="009C3970">
        <w:rPr>
          <w:rFonts w:ascii="Arial" w:hAnsi="Arial" w:cs="Arial"/>
        </w:rPr>
        <w:t xml:space="preserve">“61. </w:t>
      </w:r>
      <w:r w:rsidRPr="009C3970">
        <w:rPr>
          <w:rFonts w:ascii="Arial" w:hAnsi="Arial" w:cs="Arial"/>
          <w:i/>
          <w:iCs/>
        </w:rPr>
        <w:t xml:space="preserve">There may (though I suspect only in those probably comparatively infrequent cases where the facts are both clear and known not to be in dispute) be occasions when, as in L, there is no need to give the applicant an opportunity to make </w:t>
      </w:r>
      <w:r w:rsidR="00280FCA">
        <w:rPr>
          <w:rFonts w:ascii="Arial" w:hAnsi="Arial" w:cs="Arial"/>
          <w:i/>
          <w:iCs/>
        </w:rPr>
        <w:t>Representations</w:t>
      </w:r>
      <w:r w:rsidRPr="009C3970">
        <w:rPr>
          <w:rFonts w:ascii="Arial" w:hAnsi="Arial" w:cs="Arial"/>
          <w:i/>
          <w:iCs/>
        </w:rPr>
        <w:t>.”</w:t>
      </w:r>
      <w:r w:rsidRPr="009C3970">
        <w:rPr>
          <w:rFonts w:ascii="Arial" w:hAnsi="Arial" w:cs="Arial"/>
          <w:iCs/>
        </w:rPr>
        <w:t xml:space="preserve"> Munby</w:t>
      </w:r>
      <w:r w:rsidR="00A6014C" w:rsidRPr="009C3970">
        <w:rPr>
          <w:rFonts w:ascii="Arial" w:hAnsi="Arial" w:cs="Arial"/>
          <w:iCs/>
        </w:rPr>
        <w:t xml:space="preserve"> LJ</w:t>
      </w:r>
    </w:p>
    <w:p w14:paraId="1A7A9D86" w14:textId="77777777" w:rsidR="00183D67" w:rsidRPr="009C3970" w:rsidRDefault="00183D67" w:rsidP="000D4ABB">
      <w:pPr>
        <w:jc w:val="both"/>
        <w:rPr>
          <w:rFonts w:ascii="Arial" w:hAnsi="Arial" w:cs="Arial"/>
        </w:rPr>
      </w:pPr>
    </w:p>
    <w:sectPr w:rsidR="00183D67" w:rsidRPr="009C3970" w:rsidSect="00A8066B">
      <w:headerReference w:type="default" r:id="rId10"/>
      <w:footerReference w:type="default" r:id="rId11"/>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E565" w14:textId="77777777" w:rsidR="006B7E82" w:rsidRDefault="006B7E82">
      <w:r>
        <w:separator/>
      </w:r>
    </w:p>
  </w:endnote>
  <w:endnote w:type="continuationSeparator" w:id="0">
    <w:p w14:paraId="38D48BF8" w14:textId="77777777" w:rsidR="006B7E82" w:rsidRDefault="006B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F66C" w14:textId="0CA5FAFC" w:rsidR="00975445" w:rsidRPr="005752DE" w:rsidRDefault="005C1AAE" w:rsidP="00FB1340">
    <w:pPr>
      <w:pStyle w:val="Footer"/>
      <w:jc w:val="right"/>
      <w:rPr>
        <w:rFonts w:ascii="Franklin Gothic Book" w:hAnsi="Franklin Gothic Book"/>
        <w:i/>
        <w:sz w:val="20"/>
      </w:rPr>
    </w:pPr>
    <w:r>
      <w:rPr>
        <w:rFonts w:ascii="Franklin Gothic Book" w:hAnsi="Franklin Gothic Book"/>
        <w:i/>
        <w:sz w:val="20"/>
      </w:rPr>
      <w:t>QAF v</w:t>
    </w:r>
    <w:r w:rsidR="003C2967">
      <w:rPr>
        <w:rFonts w:ascii="Franklin Gothic Book" w:hAnsi="Franklin Gothic Book"/>
        <w:i/>
        <w:sz w:val="20"/>
      </w:rPr>
      <w:t>10</w:t>
    </w:r>
    <w:r w:rsidR="00975445">
      <w:rPr>
        <w:rFonts w:ascii="Franklin Gothic Book" w:hAnsi="Franklin Gothic Book"/>
        <w:i/>
        <w:sz w:val="20"/>
      </w:rPr>
      <w:t xml:space="preserve"> GD4 Reps Guidance      </w:t>
    </w:r>
    <w:r w:rsidR="00975445" w:rsidRPr="005752DE">
      <w:rPr>
        <w:rFonts w:ascii="Franklin Gothic Book" w:hAnsi="Franklin Gothic Book"/>
        <w:i/>
        <w:sz w:val="20"/>
      </w:rPr>
      <w:t xml:space="preserve">            </w:t>
    </w:r>
    <w:r w:rsidR="00975445">
      <w:rPr>
        <w:rFonts w:ascii="Franklin Gothic Book" w:hAnsi="Franklin Gothic Book"/>
        <w:i/>
        <w:sz w:val="20"/>
      </w:rPr>
      <w:t xml:space="preserve">     </w:t>
    </w:r>
    <w:r w:rsidR="00975445" w:rsidRPr="005752DE">
      <w:rPr>
        <w:rFonts w:ascii="Franklin Gothic Book" w:hAnsi="Franklin Gothic Book"/>
        <w:i/>
        <w:sz w:val="20"/>
      </w:rPr>
      <w:t xml:space="preserve">    </w:t>
    </w:r>
    <w:r w:rsidR="00975445" w:rsidRPr="005752DE">
      <w:rPr>
        <w:rStyle w:val="PageNumber"/>
        <w:rFonts w:ascii="Franklin Gothic Book" w:hAnsi="Franklin Gothic Book"/>
        <w:i/>
        <w:sz w:val="20"/>
      </w:rPr>
      <w:fldChar w:fldCharType="begin"/>
    </w:r>
    <w:r w:rsidR="00975445" w:rsidRPr="005752DE">
      <w:rPr>
        <w:rStyle w:val="PageNumber"/>
        <w:rFonts w:ascii="Franklin Gothic Book" w:hAnsi="Franklin Gothic Book"/>
        <w:i/>
        <w:sz w:val="20"/>
      </w:rPr>
      <w:instrText xml:space="preserve"> PAGE </w:instrText>
    </w:r>
    <w:r w:rsidR="00975445" w:rsidRPr="005752DE">
      <w:rPr>
        <w:rStyle w:val="PageNumber"/>
        <w:rFonts w:ascii="Franklin Gothic Book" w:hAnsi="Franklin Gothic Book"/>
        <w:i/>
        <w:sz w:val="20"/>
      </w:rPr>
      <w:fldChar w:fldCharType="separate"/>
    </w:r>
    <w:r w:rsidR="00F50974">
      <w:rPr>
        <w:rStyle w:val="PageNumber"/>
        <w:rFonts w:ascii="Franklin Gothic Book" w:hAnsi="Franklin Gothic Book"/>
        <w:i/>
        <w:noProof/>
        <w:sz w:val="20"/>
      </w:rPr>
      <w:t>1</w:t>
    </w:r>
    <w:r w:rsidR="00975445" w:rsidRPr="005752DE">
      <w:rPr>
        <w:rStyle w:val="PageNumber"/>
        <w:rFonts w:ascii="Franklin Gothic Book" w:hAnsi="Franklin Gothic Book"/>
        <w:i/>
        <w:sz w:val="20"/>
      </w:rPr>
      <w:fldChar w:fldCharType="end"/>
    </w:r>
    <w:r w:rsidR="00975445" w:rsidRPr="005752DE">
      <w:rPr>
        <w:rStyle w:val="PageNumber"/>
        <w:rFonts w:ascii="Franklin Gothic Book" w:hAnsi="Franklin Gothic Book"/>
        <w:i/>
        <w:sz w:val="20"/>
      </w:rPr>
      <w:t xml:space="preserve"> of </w:t>
    </w:r>
    <w:r w:rsidR="00975445" w:rsidRPr="005752DE">
      <w:rPr>
        <w:rStyle w:val="PageNumber"/>
        <w:rFonts w:ascii="Franklin Gothic Book" w:hAnsi="Franklin Gothic Book"/>
        <w:i/>
        <w:sz w:val="20"/>
      </w:rPr>
      <w:fldChar w:fldCharType="begin"/>
    </w:r>
    <w:r w:rsidR="00975445" w:rsidRPr="005752DE">
      <w:rPr>
        <w:rStyle w:val="PageNumber"/>
        <w:rFonts w:ascii="Franklin Gothic Book" w:hAnsi="Franklin Gothic Book"/>
        <w:i/>
        <w:sz w:val="20"/>
      </w:rPr>
      <w:instrText xml:space="preserve"> NUMPAGES </w:instrText>
    </w:r>
    <w:r w:rsidR="00975445" w:rsidRPr="005752DE">
      <w:rPr>
        <w:rStyle w:val="PageNumber"/>
        <w:rFonts w:ascii="Franklin Gothic Book" w:hAnsi="Franklin Gothic Book"/>
        <w:i/>
        <w:sz w:val="20"/>
      </w:rPr>
      <w:fldChar w:fldCharType="separate"/>
    </w:r>
    <w:r w:rsidR="00F50974">
      <w:rPr>
        <w:rStyle w:val="PageNumber"/>
        <w:rFonts w:ascii="Franklin Gothic Book" w:hAnsi="Franklin Gothic Book"/>
        <w:i/>
        <w:noProof/>
        <w:sz w:val="20"/>
      </w:rPr>
      <w:t>4</w:t>
    </w:r>
    <w:r w:rsidR="00975445" w:rsidRPr="005752DE">
      <w:rPr>
        <w:rStyle w:val="PageNumber"/>
        <w:rFonts w:ascii="Franklin Gothic Book" w:hAnsi="Franklin Gothic Book"/>
        <w:i/>
        <w:sz w:val="20"/>
      </w:rPr>
      <w:fldChar w:fldCharType="end"/>
    </w:r>
    <w:r w:rsidR="00975445" w:rsidRPr="005752DE">
      <w:rPr>
        <w:rStyle w:val="PageNumber"/>
        <w:rFonts w:ascii="Franklin Gothic Book" w:hAnsi="Franklin Gothic Book"/>
        <w:i/>
        <w:sz w:val="20"/>
      </w:rPr>
      <w:t xml:space="preserve">       </w:t>
    </w:r>
    <w:r w:rsidR="00975445">
      <w:rPr>
        <w:rStyle w:val="PageNumber"/>
        <w:rFonts w:ascii="Franklin Gothic Book" w:hAnsi="Franklin Gothic Book"/>
        <w:i/>
        <w:sz w:val="20"/>
      </w:rPr>
      <w:t xml:space="preserve">                         </w:t>
    </w:r>
    <w:r w:rsidR="00975445" w:rsidRPr="005752DE">
      <w:rPr>
        <w:rStyle w:val="PageNumber"/>
        <w:rFonts w:ascii="Franklin Gothic Book" w:hAnsi="Franklin Gothic Book"/>
        <w:i/>
        <w:sz w:val="20"/>
      </w:rPr>
      <w:t xml:space="preserve"> </w:t>
    </w:r>
    <w:r w:rsidR="00975445" w:rsidRPr="005752DE">
      <w:rPr>
        <w:rStyle w:val="PageNumber"/>
        <w:rFonts w:ascii="Franklin Gothic Book" w:hAnsi="Franklin Gothic Book"/>
        <w:i/>
        <w:sz w:val="20"/>
      </w:rPr>
      <w:tab/>
    </w:r>
    <w:r w:rsidR="00975445">
      <w:rPr>
        <w:rStyle w:val="PageNumber"/>
        <w:rFonts w:ascii="Franklin Gothic Book" w:hAnsi="Franklin Gothic Book"/>
        <w:i/>
        <w:sz w:val="18"/>
      </w:rPr>
      <w:t xml:space="preserve">Issue Date </w:t>
    </w:r>
    <w:r w:rsidR="00422519">
      <w:rPr>
        <w:rStyle w:val="PageNumber"/>
        <w:rFonts w:ascii="Franklin Gothic Book" w:hAnsi="Franklin Gothic Book"/>
        <w:i/>
        <w:sz w:val="18"/>
      </w:rPr>
      <w:t>September 2025</w:t>
    </w:r>
  </w:p>
  <w:p w14:paraId="28778BDD" w14:textId="77777777" w:rsidR="00975445" w:rsidRDefault="0097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A992" w14:textId="77777777" w:rsidR="006B7E82" w:rsidRDefault="006B7E82">
      <w:r>
        <w:separator/>
      </w:r>
    </w:p>
  </w:footnote>
  <w:footnote w:type="continuationSeparator" w:id="0">
    <w:p w14:paraId="06A61F4C" w14:textId="77777777" w:rsidR="006B7E82" w:rsidRDefault="006B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9AA8" w14:textId="51610CBB" w:rsidR="00975445" w:rsidRDefault="00975445" w:rsidP="00A8066B">
    <w:pPr>
      <w:pStyle w:val="Header"/>
      <w:jc w:val="center"/>
      <w:rPr>
        <w:rFonts w:ascii="Arial Narrow" w:hAnsi="Arial Narrow" w:cs="Arial"/>
        <w:b/>
        <w:sz w:val="28"/>
        <w:szCs w:val="28"/>
      </w:rPr>
    </w:pPr>
    <w:r>
      <w:rPr>
        <w:rFonts w:ascii="Arial Narrow" w:hAnsi="Arial Narrow" w:cs="Arial"/>
        <w:b/>
        <w:sz w:val="28"/>
        <w:szCs w:val="28"/>
      </w:rPr>
      <w:t xml:space="preserve">QAF GD 4 - </w:t>
    </w:r>
    <w:r w:rsidR="00280FCA">
      <w:rPr>
        <w:rFonts w:ascii="Arial Narrow" w:hAnsi="Arial Narrow" w:cs="Arial"/>
        <w:b/>
        <w:sz w:val="28"/>
        <w:szCs w:val="28"/>
      </w:rPr>
      <w:t>Representations</w:t>
    </w:r>
    <w:r w:rsidRPr="00581911">
      <w:rPr>
        <w:rFonts w:ascii="Arial Narrow" w:hAnsi="Arial Narrow" w:cs="Arial"/>
        <w:b/>
        <w:sz w:val="28"/>
        <w:szCs w:val="28"/>
      </w:rPr>
      <w:t xml:space="preserve"> </w:t>
    </w:r>
    <w:r>
      <w:rPr>
        <w:rFonts w:ascii="Arial Narrow" w:hAnsi="Arial Narrow" w:cs="Arial"/>
        <w:b/>
        <w:sz w:val="28"/>
        <w:szCs w:val="28"/>
      </w:rPr>
      <w:t>Guidance</w:t>
    </w:r>
  </w:p>
  <w:p w14:paraId="57D2EB88" w14:textId="77777777" w:rsidR="00975445" w:rsidRDefault="00975445" w:rsidP="00A806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A7A45"/>
    <w:multiLevelType w:val="hybridMultilevel"/>
    <w:tmpl w:val="DBCE1292"/>
    <w:lvl w:ilvl="0" w:tplc="C28E5390">
      <w:start w:val="1"/>
      <w:numFmt w:val="bullet"/>
      <w:lvlText w:val=""/>
      <w:lvlJc w:val="left"/>
      <w:pPr>
        <w:tabs>
          <w:tab w:val="num" w:pos="1119"/>
        </w:tabs>
        <w:ind w:left="1119" w:hanging="268"/>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680B5E"/>
    <w:multiLevelType w:val="hybridMultilevel"/>
    <w:tmpl w:val="790EB214"/>
    <w:lvl w:ilvl="0" w:tplc="55726A8A">
      <w:start w:val="1"/>
      <w:numFmt w:val="bullet"/>
      <w:lvlText w:val="○"/>
      <w:lvlJc w:val="left"/>
      <w:pPr>
        <w:tabs>
          <w:tab w:val="num" w:pos="432"/>
        </w:tabs>
        <w:ind w:left="1134" w:hanging="283"/>
      </w:pPr>
      <w:rPr>
        <w:rFonts w:ascii="Franklin Gothic Book" w:hAnsi="Franklin Gothic Book"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084660"/>
    <w:multiLevelType w:val="multilevel"/>
    <w:tmpl w:val="790EB214"/>
    <w:lvl w:ilvl="0">
      <w:start w:val="1"/>
      <w:numFmt w:val="bullet"/>
      <w:lvlText w:val="○"/>
      <w:lvlJc w:val="left"/>
      <w:pPr>
        <w:tabs>
          <w:tab w:val="num" w:pos="432"/>
        </w:tabs>
        <w:ind w:left="1134" w:hanging="283"/>
      </w:pPr>
      <w:rPr>
        <w:rFonts w:ascii="Franklin Gothic Book" w:hAnsi="Franklin Gothic Book"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F55A4"/>
    <w:multiLevelType w:val="hybridMultilevel"/>
    <w:tmpl w:val="FA8C5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BE7A03"/>
    <w:multiLevelType w:val="hybridMultilevel"/>
    <w:tmpl w:val="359C0B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16994077">
    <w:abstractNumId w:val="1"/>
  </w:num>
  <w:num w:numId="2" w16cid:durableId="2075203097">
    <w:abstractNumId w:val="2"/>
  </w:num>
  <w:num w:numId="3" w16cid:durableId="44064680">
    <w:abstractNumId w:val="0"/>
  </w:num>
  <w:num w:numId="4" w16cid:durableId="1899508885">
    <w:abstractNumId w:val="3"/>
  </w:num>
  <w:num w:numId="5" w16cid:durableId="5394099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D5"/>
    <w:rsid w:val="00006354"/>
    <w:rsid w:val="00045D1F"/>
    <w:rsid w:val="00052548"/>
    <w:rsid w:val="00052D3F"/>
    <w:rsid w:val="00096C52"/>
    <w:rsid w:val="000D4ABB"/>
    <w:rsid w:val="000E665A"/>
    <w:rsid w:val="000F788E"/>
    <w:rsid w:val="00100676"/>
    <w:rsid w:val="00126B23"/>
    <w:rsid w:val="00134B1A"/>
    <w:rsid w:val="00151B74"/>
    <w:rsid w:val="00155849"/>
    <w:rsid w:val="00183D67"/>
    <w:rsid w:val="00185D4E"/>
    <w:rsid w:val="0019031D"/>
    <w:rsid w:val="00194540"/>
    <w:rsid w:val="001B3662"/>
    <w:rsid w:val="001F1C9D"/>
    <w:rsid w:val="001F2A43"/>
    <w:rsid w:val="001F5838"/>
    <w:rsid w:val="001F7DAA"/>
    <w:rsid w:val="00207ABC"/>
    <w:rsid w:val="002347B0"/>
    <w:rsid w:val="00246723"/>
    <w:rsid w:val="002645B6"/>
    <w:rsid w:val="0027566F"/>
    <w:rsid w:val="00280FCA"/>
    <w:rsid w:val="002A3E03"/>
    <w:rsid w:val="002D4D93"/>
    <w:rsid w:val="003028BB"/>
    <w:rsid w:val="00330D43"/>
    <w:rsid w:val="003740FA"/>
    <w:rsid w:val="003835C0"/>
    <w:rsid w:val="003A2350"/>
    <w:rsid w:val="003C2967"/>
    <w:rsid w:val="003E7586"/>
    <w:rsid w:val="00413813"/>
    <w:rsid w:val="00422519"/>
    <w:rsid w:val="00440B5E"/>
    <w:rsid w:val="00447D9B"/>
    <w:rsid w:val="0048660E"/>
    <w:rsid w:val="004A393A"/>
    <w:rsid w:val="004A4724"/>
    <w:rsid w:val="004E152D"/>
    <w:rsid w:val="004F0E74"/>
    <w:rsid w:val="0052615A"/>
    <w:rsid w:val="0053389C"/>
    <w:rsid w:val="00555804"/>
    <w:rsid w:val="005664A1"/>
    <w:rsid w:val="005A2897"/>
    <w:rsid w:val="005B04E0"/>
    <w:rsid w:val="005C1AAE"/>
    <w:rsid w:val="005F5F44"/>
    <w:rsid w:val="006152AC"/>
    <w:rsid w:val="006231F4"/>
    <w:rsid w:val="00625336"/>
    <w:rsid w:val="00633F02"/>
    <w:rsid w:val="006415F4"/>
    <w:rsid w:val="00645ED6"/>
    <w:rsid w:val="00654B43"/>
    <w:rsid w:val="00664BD5"/>
    <w:rsid w:val="00671494"/>
    <w:rsid w:val="006735D0"/>
    <w:rsid w:val="00697D4C"/>
    <w:rsid w:val="006A0B02"/>
    <w:rsid w:val="006A26C4"/>
    <w:rsid w:val="006A3017"/>
    <w:rsid w:val="006B51CC"/>
    <w:rsid w:val="006B7E82"/>
    <w:rsid w:val="006F265B"/>
    <w:rsid w:val="00716CD3"/>
    <w:rsid w:val="00716F65"/>
    <w:rsid w:val="00732657"/>
    <w:rsid w:val="007327C8"/>
    <w:rsid w:val="00737F29"/>
    <w:rsid w:val="00743E7E"/>
    <w:rsid w:val="0075141F"/>
    <w:rsid w:val="007B19D3"/>
    <w:rsid w:val="007C5D92"/>
    <w:rsid w:val="007D5FAD"/>
    <w:rsid w:val="007E6E5D"/>
    <w:rsid w:val="008036DA"/>
    <w:rsid w:val="008156F6"/>
    <w:rsid w:val="00831638"/>
    <w:rsid w:val="00833BDD"/>
    <w:rsid w:val="00834514"/>
    <w:rsid w:val="00836A70"/>
    <w:rsid w:val="00836A8B"/>
    <w:rsid w:val="008A0E8C"/>
    <w:rsid w:val="008A3CB8"/>
    <w:rsid w:val="008B10F1"/>
    <w:rsid w:val="008E4B2D"/>
    <w:rsid w:val="009147EA"/>
    <w:rsid w:val="009322FC"/>
    <w:rsid w:val="00962461"/>
    <w:rsid w:val="00975445"/>
    <w:rsid w:val="009802AE"/>
    <w:rsid w:val="009B5A91"/>
    <w:rsid w:val="009C33BC"/>
    <w:rsid w:val="009C3970"/>
    <w:rsid w:val="009D547E"/>
    <w:rsid w:val="009E1AFA"/>
    <w:rsid w:val="00A112B3"/>
    <w:rsid w:val="00A2371F"/>
    <w:rsid w:val="00A36874"/>
    <w:rsid w:val="00A42238"/>
    <w:rsid w:val="00A44AFD"/>
    <w:rsid w:val="00A54150"/>
    <w:rsid w:val="00A6014C"/>
    <w:rsid w:val="00A8066B"/>
    <w:rsid w:val="00A94106"/>
    <w:rsid w:val="00A96C87"/>
    <w:rsid w:val="00AA1EED"/>
    <w:rsid w:val="00AA700E"/>
    <w:rsid w:val="00AC0A37"/>
    <w:rsid w:val="00AC6434"/>
    <w:rsid w:val="00AF0811"/>
    <w:rsid w:val="00B12D60"/>
    <w:rsid w:val="00B1656A"/>
    <w:rsid w:val="00B3533C"/>
    <w:rsid w:val="00B4600F"/>
    <w:rsid w:val="00B81E8C"/>
    <w:rsid w:val="00BB59EB"/>
    <w:rsid w:val="00BD406C"/>
    <w:rsid w:val="00BF19A0"/>
    <w:rsid w:val="00C05057"/>
    <w:rsid w:val="00C123BA"/>
    <w:rsid w:val="00C33560"/>
    <w:rsid w:val="00C37912"/>
    <w:rsid w:val="00C407A4"/>
    <w:rsid w:val="00C539C7"/>
    <w:rsid w:val="00C60262"/>
    <w:rsid w:val="00C61D1B"/>
    <w:rsid w:val="00C75A22"/>
    <w:rsid w:val="00C8079E"/>
    <w:rsid w:val="00C94222"/>
    <w:rsid w:val="00C96E09"/>
    <w:rsid w:val="00CB520F"/>
    <w:rsid w:val="00CC1515"/>
    <w:rsid w:val="00CC23DA"/>
    <w:rsid w:val="00CD61B2"/>
    <w:rsid w:val="00CD6E32"/>
    <w:rsid w:val="00CF5089"/>
    <w:rsid w:val="00D267D8"/>
    <w:rsid w:val="00D30A7E"/>
    <w:rsid w:val="00D32378"/>
    <w:rsid w:val="00D52BDD"/>
    <w:rsid w:val="00D56DCF"/>
    <w:rsid w:val="00D649E4"/>
    <w:rsid w:val="00D84845"/>
    <w:rsid w:val="00DB0992"/>
    <w:rsid w:val="00DC57B1"/>
    <w:rsid w:val="00E0052C"/>
    <w:rsid w:val="00E5489D"/>
    <w:rsid w:val="00E80AB0"/>
    <w:rsid w:val="00E9562C"/>
    <w:rsid w:val="00EA0E32"/>
    <w:rsid w:val="00EA3126"/>
    <w:rsid w:val="00EC46F9"/>
    <w:rsid w:val="00ED1173"/>
    <w:rsid w:val="00ED344B"/>
    <w:rsid w:val="00EF27CE"/>
    <w:rsid w:val="00F4185D"/>
    <w:rsid w:val="00F50974"/>
    <w:rsid w:val="00F63138"/>
    <w:rsid w:val="00F80E2A"/>
    <w:rsid w:val="00FB1340"/>
    <w:rsid w:val="00FD4B19"/>
    <w:rsid w:val="00FE4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52C64"/>
  <w15:chartTrackingRefBased/>
  <w15:docId w15:val="{90F27756-AD6B-4FB8-B719-3F3D04FA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C61D1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340"/>
    <w:pPr>
      <w:tabs>
        <w:tab w:val="center" w:pos="4153"/>
        <w:tab w:val="right" w:pos="8306"/>
      </w:tabs>
    </w:pPr>
  </w:style>
  <w:style w:type="paragraph" w:styleId="Footer">
    <w:name w:val="footer"/>
    <w:basedOn w:val="Normal"/>
    <w:rsid w:val="00FB1340"/>
    <w:pPr>
      <w:tabs>
        <w:tab w:val="center" w:pos="4153"/>
        <w:tab w:val="right" w:pos="8306"/>
      </w:tabs>
    </w:pPr>
  </w:style>
  <w:style w:type="character" w:styleId="PageNumber">
    <w:name w:val="page number"/>
    <w:basedOn w:val="DefaultParagraphFont"/>
    <w:rsid w:val="00FB1340"/>
  </w:style>
  <w:style w:type="paragraph" w:customStyle="1" w:styleId="Default">
    <w:name w:val="Default"/>
    <w:basedOn w:val="Normal"/>
    <w:rsid w:val="00C60262"/>
    <w:pPr>
      <w:autoSpaceDE w:val="0"/>
      <w:autoSpaceDN w:val="0"/>
    </w:pPr>
    <w:rPr>
      <w:rFonts w:eastAsia="Calibri"/>
      <w:color w:val="000000"/>
    </w:rPr>
  </w:style>
  <w:style w:type="paragraph" w:styleId="ListParagraph">
    <w:name w:val="List Paragraph"/>
    <w:basedOn w:val="Normal"/>
    <w:uiPriority w:val="34"/>
    <w:qFormat/>
    <w:rsid w:val="009E1AFA"/>
    <w:pPr>
      <w:ind w:left="720"/>
    </w:pPr>
    <w:rPr>
      <w:rFonts w:ascii="Calibri" w:eastAsia="Calibri" w:hAnsi="Calibri"/>
      <w:sz w:val="22"/>
      <w:szCs w:val="22"/>
    </w:rPr>
  </w:style>
  <w:style w:type="character" w:customStyle="1" w:styleId="Heading2Char">
    <w:name w:val="Heading 2 Char"/>
    <w:basedOn w:val="DefaultParagraphFont"/>
    <w:link w:val="Heading2"/>
    <w:uiPriority w:val="9"/>
    <w:rsid w:val="00C61D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5627">
      <w:bodyDiv w:val="1"/>
      <w:marLeft w:val="0"/>
      <w:marRight w:val="0"/>
      <w:marTop w:val="0"/>
      <w:marBottom w:val="0"/>
      <w:divBdr>
        <w:top w:val="none" w:sz="0" w:space="0" w:color="auto"/>
        <w:left w:val="none" w:sz="0" w:space="0" w:color="auto"/>
        <w:bottom w:val="none" w:sz="0" w:space="0" w:color="auto"/>
        <w:right w:val="none" w:sz="0" w:space="0" w:color="auto"/>
      </w:divBdr>
    </w:div>
    <w:div w:id="472453175">
      <w:bodyDiv w:val="1"/>
      <w:marLeft w:val="0"/>
      <w:marRight w:val="0"/>
      <w:marTop w:val="0"/>
      <w:marBottom w:val="0"/>
      <w:divBdr>
        <w:top w:val="none" w:sz="0" w:space="0" w:color="auto"/>
        <w:left w:val="none" w:sz="0" w:space="0" w:color="auto"/>
        <w:bottom w:val="none" w:sz="0" w:space="0" w:color="auto"/>
        <w:right w:val="none" w:sz="0" w:space="0" w:color="auto"/>
      </w:divBdr>
    </w:div>
    <w:div w:id="632517115">
      <w:bodyDiv w:val="1"/>
      <w:marLeft w:val="0"/>
      <w:marRight w:val="0"/>
      <w:marTop w:val="0"/>
      <w:marBottom w:val="0"/>
      <w:divBdr>
        <w:top w:val="none" w:sz="0" w:space="0" w:color="auto"/>
        <w:left w:val="none" w:sz="0" w:space="0" w:color="auto"/>
        <w:bottom w:val="none" w:sz="0" w:space="0" w:color="auto"/>
        <w:right w:val="none" w:sz="0" w:space="0" w:color="auto"/>
      </w:divBdr>
    </w:div>
    <w:div w:id="911427722">
      <w:bodyDiv w:val="1"/>
      <w:marLeft w:val="0"/>
      <w:marRight w:val="0"/>
      <w:marTop w:val="0"/>
      <w:marBottom w:val="0"/>
      <w:divBdr>
        <w:top w:val="none" w:sz="0" w:space="0" w:color="auto"/>
        <w:left w:val="none" w:sz="0" w:space="0" w:color="auto"/>
        <w:bottom w:val="none" w:sz="0" w:space="0" w:color="auto"/>
        <w:right w:val="none" w:sz="0" w:space="0" w:color="auto"/>
      </w:divBdr>
    </w:div>
    <w:div w:id="1246644148">
      <w:bodyDiv w:val="1"/>
      <w:marLeft w:val="0"/>
      <w:marRight w:val="0"/>
      <w:marTop w:val="0"/>
      <w:marBottom w:val="0"/>
      <w:divBdr>
        <w:top w:val="none" w:sz="0" w:space="0" w:color="auto"/>
        <w:left w:val="none" w:sz="0" w:space="0" w:color="auto"/>
        <w:bottom w:val="none" w:sz="0" w:space="0" w:color="auto"/>
        <w:right w:val="none" w:sz="0" w:space="0" w:color="auto"/>
      </w:divBdr>
    </w:div>
    <w:div w:id="2144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3" ma:contentTypeDescription="Create a new document." ma:contentTypeScope="" ma:versionID="26bdba8b42de6368d6bcc0832d47dbdd">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2748e73f3899cac23ec5b83157490123"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D4C62-4FA5-4C0F-A894-CCC3F8CFB410}">
  <ds:schemaRefs>
    <ds:schemaRef ds:uri="http://schemas.microsoft.com/sharepoint/v3/contenttype/forms"/>
  </ds:schemaRefs>
</ds:datastoreItem>
</file>

<file path=customXml/itemProps2.xml><?xml version="1.0" encoding="utf-8"?>
<ds:datastoreItem xmlns:ds="http://schemas.openxmlformats.org/officeDocument/2006/customXml" ds:itemID="{208FF3BA-9554-46B3-9EF6-B31DC2E0BED8}">
  <ds:schemaRefs>
    <ds:schemaRef ds:uri="http://www.w3.org/XML/1998/namespace"/>
    <ds:schemaRef ds:uri="http://purl.org/dc/elements/1.1/"/>
    <ds:schemaRef ds:uri="60b4899e-55b4-4231-8241-12d69350e134"/>
    <ds:schemaRef ds:uri="87123c6c-b1ca-4f35-bd74-c830a9e7ea33"/>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e3115d8-a6a4-43c4-ba11-a6db740cf8a1"/>
    <ds:schemaRef ds:uri="http://purl.org/dc/terms/"/>
  </ds:schemaRefs>
</ds:datastoreItem>
</file>

<file path=customXml/itemProps3.xml><?xml version="1.0" encoding="utf-8"?>
<ds:datastoreItem xmlns:ds="http://schemas.openxmlformats.org/officeDocument/2006/customXml" ds:itemID="{B831524B-E669-40A7-AA74-B6FC4D836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1951</Words>
  <Characters>10547</Characters>
  <Application>Microsoft Office Word</Application>
  <DocSecurity>0</DocSecurity>
  <Lines>239</Lines>
  <Paragraphs>80</Paragraphs>
  <ScaleCrop>false</ScaleCrop>
  <HeadingPairs>
    <vt:vector size="2" baseType="variant">
      <vt:variant>
        <vt:lpstr>Title</vt:lpstr>
      </vt:variant>
      <vt:variant>
        <vt:i4>1</vt:i4>
      </vt:variant>
    </vt:vector>
  </HeadingPairs>
  <TitlesOfParts>
    <vt:vector size="1" baseType="lpstr">
      <vt:lpstr>Representations</vt:lpstr>
    </vt:vector>
  </TitlesOfParts>
  <Company>Fujitsu Services</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Representations</dc:title>
  <dc:subject/>
  <dc:creator>fityoa2</dc:creator>
  <cp:keywords/>
  <cp:lastModifiedBy>Janet Burke (DBS)</cp:lastModifiedBy>
  <cp:revision>77</cp:revision>
  <cp:lastPrinted>2013-05-17T15:57:00Z</cp:lastPrinted>
  <dcterms:created xsi:type="dcterms:W3CDTF">2024-04-04T11:24:00Z</dcterms:created>
  <dcterms:modified xsi:type="dcterms:W3CDTF">2026-01-16T12:14:00Z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