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04A0" w14:textId="3960EDBB" w:rsidR="00884188" w:rsidRDefault="00BF4527" w:rsidP="00BF4527">
      <w:pPr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BA3E4C7" wp14:editId="0C4C2FB4">
            <wp:extent cx="1457325" cy="805522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0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6BDD80F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1E99152" w14:textId="20DB6813" w:rsidR="00F92D10" w:rsidRDefault="00F92D10" w:rsidP="00BF4527">
      <w:pPr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</w:p>
    <w:p w14:paraId="2C078E63" w14:textId="374ED46C" w:rsidR="00F34DC0" w:rsidRPr="00886651" w:rsidRDefault="00710EB1" w:rsidP="00F92D10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4AFC83B2">
        <w:rPr>
          <w:rFonts w:ascii="Arial" w:hAnsi="Arial" w:cs="Arial"/>
          <w:b/>
          <w:bCs/>
          <w:sz w:val="36"/>
          <w:szCs w:val="36"/>
        </w:rPr>
        <w:t>T</w:t>
      </w:r>
      <w:r w:rsidR="00ED2292" w:rsidRPr="4AFC83B2">
        <w:rPr>
          <w:rFonts w:ascii="Arial" w:hAnsi="Arial" w:cs="Arial"/>
          <w:b/>
          <w:bCs/>
          <w:sz w:val="36"/>
          <w:szCs w:val="36"/>
        </w:rPr>
        <w:t>erms of Reference</w:t>
      </w:r>
      <w:r w:rsidR="4C1D9273" w:rsidRPr="4AFC83B2">
        <w:rPr>
          <w:rFonts w:ascii="Arial" w:hAnsi="Arial" w:cs="Arial"/>
          <w:b/>
          <w:bCs/>
          <w:sz w:val="36"/>
          <w:szCs w:val="36"/>
        </w:rPr>
        <w:t xml:space="preserve"> for the</w:t>
      </w:r>
    </w:p>
    <w:p w14:paraId="4E6ABF8A" w14:textId="77777777" w:rsidR="009E55FF" w:rsidRDefault="00ED2292" w:rsidP="003401D0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4AFC83B2">
        <w:rPr>
          <w:rFonts w:ascii="Arial" w:hAnsi="Arial" w:cs="Arial"/>
          <w:b/>
          <w:bCs/>
          <w:sz w:val="36"/>
          <w:szCs w:val="36"/>
        </w:rPr>
        <w:t xml:space="preserve">The Trade Remedies Authority </w:t>
      </w:r>
    </w:p>
    <w:p w14:paraId="55CE67CB" w14:textId="4EF9B690" w:rsidR="00ED2292" w:rsidRPr="00886651" w:rsidRDefault="009E55FF" w:rsidP="003401D0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Executive Committee</w:t>
      </w:r>
      <w:r w:rsidR="400A2DA3" w:rsidRPr="4AFC83B2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(ExCo)</w:t>
      </w:r>
    </w:p>
    <w:p w14:paraId="7C0A2DC8" w14:textId="5CC6B6E2" w:rsidR="009D56A7" w:rsidRPr="00E6289B" w:rsidRDefault="009D56A7" w:rsidP="003401D0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31D690D5" w14:textId="6E7B4861" w:rsidR="00ED2292" w:rsidRPr="00E6289B" w:rsidRDefault="00ED2292" w:rsidP="003401D0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E6289B">
        <w:rPr>
          <w:rFonts w:ascii="Arial" w:hAnsi="Arial" w:cs="Arial"/>
          <w:b/>
          <w:bCs/>
          <w:sz w:val="28"/>
          <w:szCs w:val="28"/>
        </w:rPr>
        <w:t>Purpose</w:t>
      </w:r>
    </w:p>
    <w:p w14:paraId="0E68F41F" w14:textId="77777777" w:rsidR="00331E77" w:rsidRPr="00E6289B" w:rsidRDefault="00331E77" w:rsidP="003401D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FCC0B84" w14:textId="77777777" w:rsidR="00E0537F" w:rsidRPr="00CF220B" w:rsidRDefault="00E0537F" w:rsidP="00E0537F">
      <w:pPr>
        <w:pStyle w:val="Default"/>
        <w:spacing w:line="276" w:lineRule="auto"/>
      </w:pPr>
      <w:r w:rsidRPr="00CF220B">
        <w:t>The purpose of the Executive Committee (ExCo) is to oversee the Trade Remedies Authority’s</w:t>
      </w:r>
      <w:r>
        <w:t xml:space="preserve"> (TRA)</w:t>
      </w:r>
      <w:r w:rsidRPr="00CF220B">
        <w:t xml:space="preserve"> overall performance and delivery. It focuses on strategic leadership, management and direction, ensuring effective prioritisation of resources</w:t>
      </w:r>
      <w:r>
        <w:t xml:space="preserve"> to undertake investigations</w:t>
      </w:r>
      <w:r w:rsidRPr="00CF220B">
        <w:t xml:space="preserve">. </w:t>
      </w:r>
    </w:p>
    <w:p w14:paraId="31066C80" w14:textId="77777777" w:rsidR="00EF565C" w:rsidRPr="00E0537F" w:rsidRDefault="00EF565C" w:rsidP="003401D0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p w14:paraId="6E31E05F" w14:textId="76F0D1EF" w:rsidR="0003600B" w:rsidRPr="00983120" w:rsidRDefault="0003600B" w:rsidP="003401D0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983120">
        <w:rPr>
          <w:rFonts w:ascii="Arial" w:hAnsi="Arial" w:cs="Arial"/>
          <w:b/>
          <w:bCs/>
          <w:sz w:val="28"/>
          <w:szCs w:val="28"/>
        </w:rPr>
        <w:t>Membership</w:t>
      </w:r>
    </w:p>
    <w:p w14:paraId="05FB978F" w14:textId="77777777" w:rsidR="00EF565C" w:rsidRPr="00983120" w:rsidRDefault="00EF565C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9D403EB" w14:textId="77777777" w:rsidR="00CD1029" w:rsidRPr="00CF220B" w:rsidRDefault="00CD1029" w:rsidP="00CD1029">
      <w:pPr>
        <w:pStyle w:val="Default"/>
        <w:spacing w:after="165"/>
      </w:pPr>
      <w:r w:rsidRPr="00CF220B">
        <w:t>ExCo comprises of</w:t>
      </w:r>
      <w:r>
        <w:t xml:space="preserve"> the</w:t>
      </w:r>
      <w:r w:rsidRPr="00CF220B">
        <w:t xml:space="preserve"> Executive Members of the Board </w:t>
      </w:r>
      <w:r>
        <w:t>of the TRA and:</w:t>
      </w:r>
    </w:p>
    <w:p w14:paraId="472C0365" w14:textId="3666CAA4" w:rsidR="00CD1029" w:rsidRDefault="00CD1029" w:rsidP="00CD1029">
      <w:pPr>
        <w:pStyle w:val="Default"/>
        <w:numPr>
          <w:ilvl w:val="0"/>
          <w:numId w:val="12"/>
        </w:numPr>
        <w:spacing w:after="165"/>
      </w:pPr>
      <w:r>
        <w:t>Investigations Delivery Director</w:t>
      </w:r>
      <w:r w:rsidR="00D84F83">
        <w:t xml:space="preserve">, </w:t>
      </w:r>
    </w:p>
    <w:p w14:paraId="52BD6FF1" w14:textId="78D98AD9" w:rsidR="00D84F83" w:rsidRDefault="009D19D7" w:rsidP="00CD1029">
      <w:pPr>
        <w:pStyle w:val="Default"/>
        <w:numPr>
          <w:ilvl w:val="0"/>
          <w:numId w:val="12"/>
        </w:numPr>
        <w:spacing w:after="165"/>
      </w:pPr>
      <w:r>
        <w:t>Analysis and Verification Director,</w:t>
      </w:r>
    </w:p>
    <w:p w14:paraId="7E8B1493" w14:textId="6464DF53" w:rsidR="00CD1029" w:rsidRDefault="00D84F83" w:rsidP="00CD1029">
      <w:pPr>
        <w:pStyle w:val="Default"/>
        <w:numPr>
          <w:ilvl w:val="0"/>
          <w:numId w:val="12"/>
        </w:numPr>
        <w:spacing w:after="165"/>
      </w:pPr>
      <w:r>
        <w:t>Policy, Strategy and Engagement Director</w:t>
      </w:r>
      <w:r w:rsidR="009D19D7">
        <w:t xml:space="preserve"> </w:t>
      </w:r>
    </w:p>
    <w:p w14:paraId="759B8429" w14:textId="77777777" w:rsidR="00FC5E06" w:rsidRPr="00983120" w:rsidRDefault="00FC5E06" w:rsidP="003401D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204DF0E" w14:textId="52DBB5E2" w:rsidR="000D5FC5" w:rsidRPr="00EF565C" w:rsidRDefault="000D5FC5" w:rsidP="003401D0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EF565C">
        <w:rPr>
          <w:rFonts w:ascii="Arial" w:hAnsi="Arial" w:cs="Arial"/>
          <w:b/>
          <w:bCs/>
          <w:sz w:val="28"/>
          <w:szCs w:val="28"/>
        </w:rPr>
        <w:t>Reporting and Effectiveness</w:t>
      </w:r>
    </w:p>
    <w:p w14:paraId="46156389" w14:textId="77777777" w:rsidR="00EF565C" w:rsidRDefault="00EF565C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104CFC" w14:textId="77777777" w:rsidR="00564F74" w:rsidRPr="00CF220B" w:rsidRDefault="00564F74" w:rsidP="00564F74">
      <w:pPr>
        <w:pStyle w:val="Default"/>
        <w:spacing w:line="276" w:lineRule="auto"/>
      </w:pPr>
      <w:r w:rsidRPr="00CF220B">
        <w:t xml:space="preserve">A summary of ExCo meetings will be provided to the </w:t>
      </w:r>
      <w:r>
        <w:t xml:space="preserve">Board of the </w:t>
      </w:r>
      <w:r w:rsidRPr="00CF220B">
        <w:t>TRA as part of the C</w:t>
      </w:r>
      <w:r>
        <w:t xml:space="preserve">hief </w:t>
      </w:r>
      <w:r w:rsidRPr="00CF220B">
        <w:t>E</w:t>
      </w:r>
      <w:r>
        <w:t>xecutive</w:t>
      </w:r>
      <w:r w:rsidRPr="00CF220B">
        <w:t>’s update.</w:t>
      </w:r>
    </w:p>
    <w:p w14:paraId="3C7319BD" w14:textId="77777777" w:rsidR="00564F74" w:rsidRDefault="00564F74" w:rsidP="003401D0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</w:p>
    <w:p w14:paraId="50FA9387" w14:textId="77777777" w:rsidR="00971A0C" w:rsidRDefault="00971A0C" w:rsidP="003401D0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EF565C">
        <w:rPr>
          <w:rFonts w:ascii="Arial" w:hAnsi="Arial" w:cs="Arial"/>
          <w:b/>
          <w:bCs/>
          <w:sz w:val="28"/>
          <w:szCs w:val="28"/>
        </w:rPr>
        <w:t>Responsibilities</w:t>
      </w:r>
    </w:p>
    <w:p w14:paraId="4A535FA3" w14:textId="77777777" w:rsidR="00905B49" w:rsidRPr="00EF565C" w:rsidRDefault="00905B49" w:rsidP="003401D0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53489606" w14:textId="77777777" w:rsidR="00905B49" w:rsidRPr="00905B49" w:rsidRDefault="00905B49" w:rsidP="00905B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B49">
        <w:rPr>
          <w:rFonts w:ascii="Arial" w:hAnsi="Arial" w:cs="Arial"/>
          <w:sz w:val="24"/>
          <w:szCs w:val="24"/>
        </w:rPr>
        <w:t>ExCo is the overall decision-making body for performance and delivery</w:t>
      </w:r>
      <w:proofErr w:type="gramStart"/>
      <w:r w:rsidRPr="00905B49">
        <w:rPr>
          <w:rFonts w:ascii="Arial" w:hAnsi="Arial" w:cs="Arial"/>
          <w:sz w:val="24"/>
          <w:szCs w:val="24"/>
        </w:rPr>
        <w:t>, under</w:t>
      </w:r>
      <w:proofErr w:type="gramEnd"/>
      <w:r w:rsidRPr="00905B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B49">
        <w:rPr>
          <w:rFonts w:ascii="Arial" w:hAnsi="Arial" w:cs="Arial"/>
          <w:sz w:val="24"/>
          <w:szCs w:val="24"/>
        </w:rPr>
        <w:t>delegated authority</w:t>
      </w:r>
      <w:proofErr w:type="gramEnd"/>
      <w:r w:rsidRPr="00905B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B49">
        <w:rPr>
          <w:rFonts w:ascii="Arial" w:hAnsi="Arial" w:cs="Arial"/>
          <w:sz w:val="24"/>
          <w:szCs w:val="24"/>
        </w:rPr>
        <w:t>from</w:t>
      </w:r>
      <w:proofErr w:type="gramEnd"/>
      <w:r w:rsidRPr="00905B49">
        <w:rPr>
          <w:rFonts w:ascii="Arial" w:hAnsi="Arial" w:cs="Arial"/>
          <w:sz w:val="24"/>
          <w:szCs w:val="24"/>
        </w:rPr>
        <w:t xml:space="preserve"> the Chief Executive of the TRA. It focusses on the issues for collective rather than individual responsibilities. </w:t>
      </w:r>
      <w:proofErr w:type="gramStart"/>
      <w:r w:rsidRPr="00905B49">
        <w:rPr>
          <w:rFonts w:ascii="Arial" w:hAnsi="Arial" w:cs="Arial"/>
          <w:sz w:val="24"/>
          <w:szCs w:val="24"/>
        </w:rPr>
        <w:t>Director(s)</w:t>
      </w:r>
      <w:proofErr w:type="gramEnd"/>
      <w:r w:rsidRPr="00905B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05B49">
        <w:rPr>
          <w:rFonts w:ascii="Arial" w:hAnsi="Arial" w:cs="Arial"/>
          <w:sz w:val="24"/>
          <w:szCs w:val="24"/>
        </w:rPr>
        <w:t>remain</w:t>
      </w:r>
      <w:proofErr w:type="gramEnd"/>
      <w:r w:rsidRPr="00905B49">
        <w:rPr>
          <w:rFonts w:ascii="Arial" w:hAnsi="Arial" w:cs="Arial"/>
          <w:sz w:val="24"/>
          <w:szCs w:val="24"/>
        </w:rPr>
        <w:t xml:space="preserve"> accountable for delivery in their own business area. Areas for collective responsibility include, but are not limited to:</w:t>
      </w:r>
    </w:p>
    <w:p w14:paraId="22B051CD" w14:textId="77777777" w:rsidR="00905B49" w:rsidRPr="00905B49" w:rsidRDefault="00905B49" w:rsidP="00905B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B49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13EF558" w14:textId="6473D3D8" w:rsidR="00905B49" w:rsidRPr="00CF5B97" w:rsidRDefault="00905B49" w:rsidP="00905B4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F5B97">
        <w:rPr>
          <w:rFonts w:ascii="Arial" w:hAnsi="Arial" w:cs="Arial"/>
          <w:b/>
          <w:bCs/>
          <w:sz w:val="24"/>
          <w:szCs w:val="24"/>
        </w:rPr>
        <w:t xml:space="preserve">Performance </w:t>
      </w:r>
    </w:p>
    <w:p w14:paraId="475722EF" w14:textId="1A504D08" w:rsidR="00905B49" w:rsidRPr="00CF5B97" w:rsidRDefault="00905B49" w:rsidP="00CF5B97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F5B97">
        <w:rPr>
          <w:rFonts w:ascii="Arial" w:hAnsi="Arial" w:cs="Arial"/>
          <w:sz w:val="24"/>
          <w:szCs w:val="24"/>
        </w:rPr>
        <w:t xml:space="preserve">Ensuring that high quality investigations can be delivered efficiently, effectively, fairly and </w:t>
      </w:r>
      <w:proofErr w:type="gramStart"/>
      <w:r w:rsidRPr="00CF5B97">
        <w:rPr>
          <w:rFonts w:ascii="Arial" w:hAnsi="Arial" w:cs="Arial"/>
          <w:sz w:val="24"/>
          <w:szCs w:val="24"/>
        </w:rPr>
        <w:t>robustly;</w:t>
      </w:r>
      <w:proofErr w:type="gramEnd"/>
      <w:r w:rsidRPr="00CF5B97">
        <w:rPr>
          <w:rFonts w:ascii="Arial" w:hAnsi="Arial" w:cs="Arial"/>
          <w:sz w:val="24"/>
          <w:szCs w:val="24"/>
        </w:rPr>
        <w:t xml:space="preserve"> ensuring delivery and </w:t>
      </w:r>
      <w:proofErr w:type="spellStart"/>
      <w:r w:rsidRPr="00CF5B97">
        <w:rPr>
          <w:rFonts w:ascii="Arial" w:hAnsi="Arial" w:cs="Arial"/>
          <w:sz w:val="24"/>
          <w:szCs w:val="24"/>
        </w:rPr>
        <w:t>prioritisation</w:t>
      </w:r>
      <w:proofErr w:type="spellEnd"/>
      <w:r w:rsidRPr="00CF5B97">
        <w:rPr>
          <w:rFonts w:ascii="Arial" w:hAnsi="Arial" w:cs="Arial"/>
          <w:sz w:val="24"/>
          <w:szCs w:val="24"/>
        </w:rPr>
        <w:t xml:space="preserve"> of key performance indicators, objectives and milestones as well as oversight of the Annual Report.</w:t>
      </w:r>
    </w:p>
    <w:p w14:paraId="74E40F3A" w14:textId="7899C257" w:rsidR="00905B49" w:rsidRPr="00CF5B97" w:rsidRDefault="00905B49" w:rsidP="00CF5B97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F5B97">
        <w:rPr>
          <w:rFonts w:ascii="Arial" w:hAnsi="Arial" w:cs="Arial"/>
          <w:sz w:val="24"/>
          <w:szCs w:val="24"/>
        </w:rPr>
        <w:t xml:space="preserve">developing </w:t>
      </w:r>
      <w:proofErr w:type="spellStart"/>
      <w:r w:rsidRPr="00CF5B97">
        <w:rPr>
          <w:rFonts w:ascii="Arial" w:hAnsi="Arial" w:cs="Arial"/>
          <w:sz w:val="24"/>
          <w:szCs w:val="24"/>
        </w:rPr>
        <w:t>organisational</w:t>
      </w:r>
      <w:proofErr w:type="spellEnd"/>
      <w:r w:rsidRPr="00CF5B97">
        <w:rPr>
          <w:rFonts w:ascii="Arial" w:hAnsi="Arial" w:cs="Arial"/>
          <w:sz w:val="24"/>
          <w:szCs w:val="24"/>
        </w:rPr>
        <w:t xml:space="preserve"> strategy and performance objectives, including </w:t>
      </w:r>
      <w:proofErr w:type="gramStart"/>
      <w:r w:rsidRPr="00CF5B97">
        <w:rPr>
          <w:rFonts w:ascii="Arial" w:hAnsi="Arial" w:cs="Arial"/>
          <w:sz w:val="24"/>
          <w:szCs w:val="24"/>
        </w:rPr>
        <w:t>agreeing</w:t>
      </w:r>
      <w:proofErr w:type="gramEnd"/>
      <w:r w:rsidRPr="00CF5B97">
        <w:rPr>
          <w:rFonts w:ascii="Arial" w:hAnsi="Arial" w:cs="Arial"/>
          <w:sz w:val="24"/>
          <w:szCs w:val="24"/>
        </w:rPr>
        <w:t xml:space="preserve"> the Business Plan.</w:t>
      </w:r>
    </w:p>
    <w:p w14:paraId="6C290D31" w14:textId="3C21EBD3" w:rsidR="00905B49" w:rsidRPr="00CF5B97" w:rsidRDefault="00905B49" w:rsidP="00CF5B97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F5B97">
        <w:rPr>
          <w:rFonts w:ascii="Arial" w:hAnsi="Arial" w:cs="Arial"/>
          <w:sz w:val="24"/>
          <w:szCs w:val="24"/>
        </w:rPr>
        <w:t>tracking and managing risks, including those to TRA’s reputation.</w:t>
      </w:r>
    </w:p>
    <w:p w14:paraId="7DEC0B01" w14:textId="77777777" w:rsidR="00905B49" w:rsidRPr="00905B49" w:rsidRDefault="00905B49" w:rsidP="00CF5B9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6F2F74" w14:textId="4C24575B" w:rsidR="00905B49" w:rsidRPr="002A4240" w:rsidRDefault="00905B49" w:rsidP="00905B4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A4240">
        <w:rPr>
          <w:rFonts w:ascii="Arial" w:hAnsi="Arial" w:cs="Arial"/>
          <w:b/>
          <w:bCs/>
          <w:sz w:val="24"/>
          <w:szCs w:val="24"/>
        </w:rPr>
        <w:t xml:space="preserve">Policy </w:t>
      </w:r>
    </w:p>
    <w:p w14:paraId="3B7C6C5A" w14:textId="0502D1C0" w:rsidR="00905B49" w:rsidRPr="002A4240" w:rsidRDefault="00905B49" w:rsidP="002A4240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A4240">
        <w:rPr>
          <w:rFonts w:ascii="Arial" w:hAnsi="Arial" w:cs="Arial"/>
          <w:sz w:val="24"/>
          <w:szCs w:val="24"/>
        </w:rPr>
        <w:t>adopting and evolving the TRA’s operational policies and both external and internal facing guidance.</w:t>
      </w:r>
    </w:p>
    <w:p w14:paraId="2F559229" w14:textId="136B7728" w:rsidR="00905B49" w:rsidRPr="002A4240" w:rsidRDefault="00905B49" w:rsidP="002A4240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A4240">
        <w:rPr>
          <w:rFonts w:ascii="Arial" w:hAnsi="Arial" w:cs="Arial"/>
          <w:sz w:val="24"/>
          <w:szCs w:val="24"/>
        </w:rPr>
        <w:t xml:space="preserve">ensuring that our financial policies are appropriate and effective; that the TRA has strong financial </w:t>
      </w:r>
      <w:proofErr w:type="gramStart"/>
      <w:r w:rsidRPr="002A4240">
        <w:rPr>
          <w:rFonts w:ascii="Arial" w:hAnsi="Arial" w:cs="Arial"/>
          <w:sz w:val="24"/>
          <w:szCs w:val="24"/>
        </w:rPr>
        <w:t>disciplines</w:t>
      </w:r>
      <w:proofErr w:type="gramEnd"/>
      <w:r w:rsidRPr="002A4240">
        <w:rPr>
          <w:rFonts w:ascii="Arial" w:hAnsi="Arial" w:cs="Arial"/>
          <w:sz w:val="24"/>
          <w:szCs w:val="24"/>
        </w:rPr>
        <w:t>.</w:t>
      </w:r>
    </w:p>
    <w:p w14:paraId="00D50418" w14:textId="77777777" w:rsidR="00905B49" w:rsidRPr="00905B49" w:rsidRDefault="00905B49" w:rsidP="00905B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70AADFE" w14:textId="43267234" w:rsidR="00905B49" w:rsidRPr="002A4240" w:rsidRDefault="00905B49" w:rsidP="00905B4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A4240">
        <w:rPr>
          <w:rFonts w:ascii="Arial" w:hAnsi="Arial" w:cs="Arial"/>
          <w:b/>
          <w:bCs/>
          <w:sz w:val="24"/>
          <w:szCs w:val="24"/>
        </w:rPr>
        <w:t>People</w:t>
      </w:r>
    </w:p>
    <w:p w14:paraId="3FC18F43" w14:textId="0BAF37C9" w:rsidR="00905B49" w:rsidRPr="002A4240" w:rsidRDefault="00905B49" w:rsidP="002A4240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A4240">
        <w:rPr>
          <w:rFonts w:ascii="Arial" w:hAnsi="Arial" w:cs="Arial"/>
          <w:sz w:val="24"/>
          <w:szCs w:val="24"/>
        </w:rPr>
        <w:t>providing clear executive leadership to the TRA.</w:t>
      </w:r>
    </w:p>
    <w:p w14:paraId="7FA1E633" w14:textId="3CEF9210" w:rsidR="00905B49" w:rsidRPr="002A4240" w:rsidRDefault="00905B49" w:rsidP="002A4240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A4240">
        <w:rPr>
          <w:rFonts w:ascii="Arial" w:hAnsi="Arial" w:cs="Arial"/>
          <w:sz w:val="24"/>
          <w:szCs w:val="24"/>
        </w:rPr>
        <w:t xml:space="preserve">providing a focus on staffing </w:t>
      </w:r>
      <w:proofErr w:type="gramStart"/>
      <w:r w:rsidRPr="002A4240">
        <w:rPr>
          <w:rFonts w:ascii="Arial" w:hAnsi="Arial" w:cs="Arial"/>
          <w:sz w:val="24"/>
          <w:szCs w:val="24"/>
        </w:rPr>
        <w:t>including resourcing</w:t>
      </w:r>
      <w:proofErr w:type="gramEnd"/>
      <w:r w:rsidRPr="002A4240">
        <w:rPr>
          <w:rFonts w:ascii="Arial" w:hAnsi="Arial" w:cs="Arial"/>
          <w:sz w:val="24"/>
          <w:szCs w:val="24"/>
        </w:rPr>
        <w:t xml:space="preserve"> investigations, the development and talent management of TRA's staff and developing </w:t>
      </w:r>
      <w:proofErr w:type="spellStart"/>
      <w:r w:rsidRPr="002A4240">
        <w:rPr>
          <w:rFonts w:ascii="Arial" w:hAnsi="Arial" w:cs="Arial"/>
          <w:sz w:val="24"/>
          <w:szCs w:val="24"/>
        </w:rPr>
        <w:t>organisational</w:t>
      </w:r>
      <w:proofErr w:type="spellEnd"/>
      <w:r w:rsidRPr="002A4240">
        <w:rPr>
          <w:rFonts w:ascii="Arial" w:hAnsi="Arial" w:cs="Arial"/>
          <w:sz w:val="24"/>
          <w:szCs w:val="24"/>
        </w:rPr>
        <w:t xml:space="preserve"> culture (such as responses to the People Survey).</w:t>
      </w:r>
    </w:p>
    <w:p w14:paraId="0109276B" w14:textId="77777777" w:rsidR="00905B49" w:rsidRPr="00905B49" w:rsidRDefault="00905B49" w:rsidP="00905B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39F522" w14:textId="4A0B1CF5" w:rsidR="00905B49" w:rsidRPr="00B20EF0" w:rsidRDefault="00905B49" w:rsidP="00905B4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20EF0">
        <w:rPr>
          <w:rFonts w:ascii="Arial" w:hAnsi="Arial" w:cs="Arial"/>
          <w:b/>
          <w:bCs/>
          <w:sz w:val="24"/>
          <w:szCs w:val="24"/>
        </w:rPr>
        <w:t xml:space="preserve">Board </w:t>
      </w:r>
    </w:p>
    <w:p w14:paraId="657DFB35" w14:textId="27E238F8" w:rsidR="00905B49" w:rsidRPr="00B20EF0" w:rsidRDefault="00905B49" w:rsidP="00B20EF0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20EF0">
        <w:rPr>
          <w:rFonts w:ascii="Arial" w:hAnsi="Arial" w:cs="Arial"/>
          <w:sz w:val="24"/>
          <w:szCs w:val="24"/>
        </w:rPr>
        <w:t>Supporting the Board of the TRA including preparing material for agenda items at meetings of the Board.</w:t>
      </w:r>
    </w:p>
    <w:p w14:paraId="2D1B0E1A" w14:textId="77777777" w:rsidR="00905B49" w:rsidRPr="00905B49" w:rsidRDefault="00905B49" w:rsidP="00905B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1F8B9DD" w14:textId="77777777" w:rsidR="00905B49" w:rsidRPr="00905B49" w:rsidRDefault="00905B49" w:rsidP="00905B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B49">
        <w:rPr>
          <w:rFonts w:ascii="Arial" w:hAnsi="Arial" w:cs="Arial"/>
          <w:sz w:val="24"/>
          <w:szCs w:val="24"/>
        </w:rPr>
        <w:t xml:space="preserve">ExCo may establish, and may delegate decisions to, sub-committees reporting to it. ExCo shall remain accountable to the Chief Executive of the TRA for the work of any sub-committee. </w:t>
      </w:r>
    </w:p>
    <w:p w14:paraId="3DFF1286" w14:textId="77777777" w:rsidR="00905B49" w:rsidRPr="00905B49" w:rsidRDefault="00905B49" w:rsidP="00905B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AE63CBB" w14:textId="7D768435" w:rsidR="00EF565C" w:rsidRDefault="00905B49" w:rsidP="00905B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B49">
        <w:rPr>
          <w:rFonts w:ascii="Arial" w:hAnsi="Arial" w:cs="Arial"/>
          <w:sz w:val="24"/>
          <w:szCs w:val="24"/>
        </w:rPr>
        <w:t>ExCo is not responsible for decisions relating to specific investigations.</w:t>
      </w:r>
    </w:p>
    <w:p w14:paraId="51A1CF7C" w14:textId="77777777" w:rsidR="003D0434" w:rsidRPr="00F726CB" w:rsidRDefault="003D0434" w:rsidP="003401D0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17107C71" w14:textId="4998D21D" w:rsidR="00B05846" w:rsidRPr="00EF565C" w:rsidRDefault="00B05846" w:rsidP="003401D0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EF565C">
        <w:rPr>
          <w:rFonts w:ascii="Arial" w:hAnsi="Arial" w:cs="Arial"/>
          <w:b/>
          <w:bCs/>
          <w:sz w:val="28"/>
          <w:szCs w:val="28"/>
        </w:rPr>
        <w:t>Meetings</w:t>
      </w:r>
    </w:p>
    <w:p w14:paraId="57B049A1" w14:textId="77777777" w:rsidR="00EF565C" w:rsidRDefault="00EF565C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2F7B34" w14:textId="77777777" w:rsidR="006E496B" w:rsidRPr="00CF220B" w:rsidRDefault="006E496B" w:rsidP="006E496B">
      <w:pPr>
        <w:pStyle w:val="Default"/>
        <w:spacing w:after="158" w:line="276" w:lineRule="auto"/>
      </w:pPr>
      <w:r w:rsidRPr="00CF220B">
        <w:t xml:space="preserve">ExCo shall meet at least twice a month. </w:t>
      </w:r>
    </w:p>
    <w:p w14:paraId="00965FCC" w14:textId="20FD4F8C" w:rsidR="006E496B" w:rsidRDefault="006E496B" w:rsidP="006E496B">
      <w:pPr>
        <w:pStyle w:val="Default"/>
        <w:spacing w:after="158" w:line="276" w:lineRule="auto"/>
      </w:pPr>
      <w:r w:rsidRPr="00CF220B">
        <w:t>ExCo shall be chaired by the Chief Executive, or such person as he/she nominate</w:t>
      </w:r>
      <w:r>
        <w:t>s</w:t>
      </w:r>
      <w:r w:rsidRPr="00CF220B">
        <w:t>.</w:t>
      </w:r>
      <w:r>
        <w:t xml:space="preserve"> If the Chief Executive is unable to chair ExCo and unable to nominate such a person, ExCo shall be chaired by the </w:t>
      </w:r>
      <w:r w:rsidR="00DC15DF">
        <w:t>Corporate Services Director</w:t>
      </w:r>
      <w:r>
        <w:t xml:space="preserve">. If, in such circumstances, the </w:t>
      </w:r>
      <w:r w:rsidR="00DC15DF">
        <w:t>Corporate Services Director</w:t>
      </w:r>
      <w:r>
        <w:t xml:space="preserve"> is unable to chair ExCo, then the Chair may be determined by a majority of those full committee members present. </w:t>
      </w:r>
    </w:p>
    <w:p w14:paraId="23E5C9C9" w14:textId="327BA94F" w:rsidR="006E496B" w:rsidRPr="00CF220B" w:rsidRDefault="006E496B" w:rsidP="006E496B">
      <w:pPr>
        <w:pStyle w:val="Default"/>
        <w:spacing w:after="158" w:line="276" w:lineRule="auto"/>
      </w:pPr>
      <w:r w:rsidRPr="00CF220B">
        <w:lastRenderedPageBreak/>
        <w:t xml:space="preserve">ExCo members may attend meetings in person, or </w:t>
      </w:r>
      <w:r w:rsidR="00D97D99">
        <w:t xml:space="preserve">via </w:t>
      </w:r>
      <w:r w:rsidRPr="00CF220B">
        <w:t xml:space="preserve">videoconference (such as </w:t>
      </w:r>
      <w:r>
        <w:t xml:space="preserve">Microsoft </w:t>
      </w:r>
      <w:r w:rsidRPr="00CF220B">
        <w:t xml:space="preserve">Teams). </w:t>
      </w:r>
      <w:r w:rsidR="00D97D99">
        <w:t>M</w:t>
      </w:r>
      <w:r w:rsidRPr="00CF220B">
        <w:t xml:space="preserve">embers may authorise an appropriate colleague to represent them if they are unable to attend a meeting. </w:t>
      </w:r>
    </w:p>
    <w:p w14:paraId="417AF219" w14:textId="77777777" w:rsidR="006E496B" w:rsidRPr="00CF220B" w:rsidRDefault="006E496B" w:rsidP="006E496B">
      <w:pPr>
        <w:pStyle w:val="Default"/>
        <w:spacing w:after="158" w:line="276" w:lineRule="auto"/>
      </w:pPr>
      <w:r w:rsidRPr="00CF220B">
        <w:t xml:space="preserve">Quorum is three </w:t>
      </w:r>
      <w:r>
        <w:t xml:space="preserve">full </w:t>
      </w:r>
      <w:r w:rsidRPr="00CF220B">
        <w:t>committee members.</w:t>
      </w:r>
      <w:r>
        <w:t xml:space="preserve"> Decisions may proceed with the agreement of a majority of those full committee members present. </w:t>
      </w:r>
    </w:p>
    <w:p w14:paraId="24A67267" w14:textId="77777777" w:rsidR="006E496B" w:rsidRDefault="006E496B" w:rsidP="006E496B">
      <w:pPr>
        <w:pStyle w:val="Default"/>
        <w:spacing w:after="158" w:line="276" w:lineRule="auto"/>
      </w:pPr>
      <w:r w:rsidRPr="00CF220B">
        <w:t xml:space="preserve">TRA staff and external guests may attend ExCo meetings as required. </w:t>
      </w:r>
    </w:p>
    <w:p w14:paraId="36E24A32" w14:textId="1AD4A054" w:rsidR="00D23767" w:rsidRPr="00CF220B" w:rsidRDefault="00D23767" w:rsidP="006E496B">
      <w:pPr>
        <w:pStyle w:val="Default"/>
        <w:spacing w:after="158" w:line="276" w:lineRule="auto"/>
      </w:pPr>
      <w:r w:rsidRPr="00CF220B">
        <w:t xml:space="preserve">The secretariat </w:t>
      </w:r>
      <w:r>
        <w:t xml:space="preserve">or another person present will take minutes of the </w:t>
      </w:r>
      <w:proofErr w:type="gramStart"/>
      <w:r>
        <w:t>meeting, and</w:t>
      </w:r>
      <w:proofErr w:type="gramEnd"/>
      <w:r>
        <w:t xml:space="preserve"> will maintain an action log which will be reviewed by the Committee on a regular basis. </w:t>
      </w:r>
    </w:p>
    <w:p w14:paraId="207F95F6" w14:textId="154DBD01" w:rsidR="006E496B" w:rsidRPr="00CF220B" w:rsidRDefault="006E496B" w:rsidP="006E496B">
      <w:pPr>
        <w:pStyle w:val="Default"/>
        <w:spacing w:line="276" w:lineRule="auto"/>
      </w:pPr>
      <w:r w:rsidRPr="00CF220B">
        <w:t>A forward programme of scheduled meetings is maintained</w:t>
      </w:r>
      <w:r w:rsidR="005339ED">
        <w:t xml:space="preserve"> and managed</w:t>
      </w:r>
      <w:r w:rsidRPr="00CF220B">
        <w:t xml:space="preserve"> by the </w:t>
      </w:r>
      <w:r>
        <w:t>ExCo</w:t>
      </w:r>
      <w:r w:rsidRPr="00CF220B">
        <w:t xml:space="preserve"> secretariat</w:t>
      </w:r>
      <w:r w:rsidR="005339ED">
        <w:t>.</w:t>
      </w:r>
    </w:p>
    <w:p w14:paraId="3C224A72" w14:textId="222705F8" w:rsidR="006E496B" w:rsidRDefault="006E496B" w:rsidP="006E496B">
      <w:pPr>
        <w:pStyle w:val="Default"/>
        <w:spacing w:line="276" w:lineRule="auto"/>
      </w:pPr>
    </w:p>
    <w:p w14:paraId="22DED016" w14:textId="77777777" w:rsidR="006E496B" w:rsidRDefault="006E496B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B758AF" w14:textId="40410CF9" w:rsidR="008E2F76" w:rsidRPr="009044E9" w:rsidRDefault="003C1430" w:rsidP="008E2F76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Urgent decisions</w:t>
      </w:r>
    </w:p>
    <w:p w14:paraId="0AF12B34" w14:textId="7787F610" w:rsidR="008E2F76" w:rsidRPr="009044E9" w:rsidRDefault="008E2F76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116558" w14:textId="701D1797" w:rsidR="00936CCB" w:rsidRPr="00CF220B" w:rsidRDefault="00936CCB" w:rsidP="00936CCB">
      <w:pPr>
        <w:pStyle w:val="Default"/>
        <w:spacing w:line="276" w:lineRule="auto"/>
      </w:pPr>
      <w:r>
        <w:t xml:space="preserve">ExCo can consider </w:t>
      </w:r>
      <w:r w:rsidRPr="00CF220B">
        <w:t>urgent matters o</w:t>
      </w:r>
      <w:r>
        <w:t>ut of committee</w:t>
      </w:r>
      <w:r w:rsidRPr="00CF220B">
        <w:t xml:space="preserve"> (</w:t>
      </w:r>
      <w:r>
        <w:t>for example</w:t>
      </w:r>
      <w:r w:rsidRPr="00CF220B">
        <w:t xml:space="preserve"> via email, phone or an online platform)</w:t>
      </w:r>
      <w:r>
        <w:t>. Urgent d</w:t>
      </w:r>
      <w:r w:rsidRPr="00CF220B">
        <w:t>ecisions may proceed</w:t>
      </w:r>
      <w:r>
        <w:t xml:space="preserve"> with the agreement of a majority of those full committee members voting, provided that at least three full committee members have voted.</w:t>
      </w:r>
      <w:r w:rsidRPr="00CF220B">
        <w:t xml:space="preserve"> </w:t>
      </w:r>
      <w:r>
        <w:t>D</w:t>
      </w:r>
      <w:r w:rsidRPr="00CF220B">
        <w:t>ecisions will be coordinated by the ExCo secretariat, or</w:t>
      </w:r>
      <w:r>
        <w:t xml:space="preserve">, if more appropriate, the Chief Executive or such person as he/she nominates (or, in the absence of such a nomination, the </w:t>
      </w:r>
      <w:r w:rsidR="00DC15DF">
        <w:t>Corporate Services Director</w:t>
      </w:r>
      <w:r>
        <w:t xml:space="preserve">). </w:t>
      </w:r>
      <w:r w:rsidRPr="00CF220B">
        <w:t xml:space="preserve"> </w:t>
      </w:r>
    </w:p>
    <w:p w14:paraId="5B76238A" w14:textId="77777777" w:rsidR="003C1430" w:rsidRPr="00886651" w:rsidRDefault="003C1430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91127A" w14:textId="77777777" w:rsidR="00FF7DDA" w:rsidRDefault="00FF7DDA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6292D5" w14:textId="77777777" w:rsidR="00FF7DDA" w:rsidRDefault="00FF7DDA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8D1C2D" w14:textId="77777777" w:rsidR="00FF7DDA" w:rsidRDefault="00FF7DDA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FA7C7B" w14:textId="77777777" w:rsidR="00FF7DDA" w:rsidRDefault="00FF7DDA" w:rsidP="003401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29918C" w14:textId="7A9DF1A3" w:rsidR="00CA4730" w:rsidRPr="00CA4730" w:rsidRDefault="00CA4730" w:rsidP="003401D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4BD7BA26">
        <w:rPr>
          <w:rFonts w:ascii="Arial" w:hAnsi="Arial" w:cs="Arial"/>
          <w:b/>
          <w:bCs/>
          <w:sz w:val="24"/>
          <w:szCs w:val="24"/>
        </w:rPr>
        <w:t xml:space="preserve">Updated: </w:t>
      </w:r>
      <w:r w:rsidR="00DC15DF">
        <w:rPr>
          <w:rFonts w:ascii="Arial" w:hAnsi="Arial" w:cs="Arial"/>
          <w:b/>
          <w:bCs/>
          <w:sz w:val="24"/>
          <w:szCs w:val="24"/>
        </w:rPr>
        <w:t>February 2026</w:t>
      </w:r>
    </w:p>
    <w:p w14:paraId="47108804" w14:textId="39BA39B0" w:rsidR="4BD7BA26" w:rsidRDefault="4BD7BA26" w:rsidP="4BD7BA2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4BD7BA2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A176" w14:textId="77777777" w:rsidR="00C80D80" w:rsidRDefault="00C80D80" w:rsidP="00AB2720">
      <w:pPr>
        <w:spacing w:after="0" w:line="240" w:lineRule="auto"/>
      </w:pPr>
      <w:r>
        <w:separator/>
      </w:r>
    </w:p>
  </w:endnote>
  <w:endnote w:type="continuationSeparator" w:id="0">
    <w:p w14:paraId="4E4AB814" w14:textId="77777777" w:rsidR="00C80D80" w:rsidRDefault="00C80D80" w:rsidP="00AB2720">
      <w:pPr>
        <w:spacing w:after="0" w:line="240" w:lineRule="auto"/>
      </w:pPr>
      <w:r>
        <w:continuationSeparator/>
      </w:r>
    </w:p>
  </w:endnote>
  <w:endnote w:type="continuationNotice" w:id="1">
    <w:p w14:paraId="36CFD05C" w14:textId="77777777" w:rsidR="00C80D80" w:rsidRDefault="00C80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E0CF" w14:textId="634962D8" w:rsidR="00E57D4A" w:rsidRPr="00E57D4A" w:rsidRDefault="00E57D4A" w:rsidP="00E57D4A">
    <w:pPr>
      <w:pStyle w:val="Footer"/>
      <w:jc w:val="right"/>
      <w:rPr>
        <w:rFonts w:ascii="Arial" w:hAnsi="Arial" w:cs="Arial"/>
      </w:rPr>
    </w:pPr>
  </w:p>
  <w:sdt>
    <w:sdtPr>
      <w:rPr>
        <w:rFonts w:ascii="Arial" w:hAnsi="Arial" w:cs="Arial"/>
      </w:rPr>
      <w:id w:val="22295660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3DE840A" w14:textId="21347987" w:rsidR="002B6764" w:rsidRDefault="002B6764" w:rsidP="00720C5A">
        <w:pPr>
          <w:tabs>
            <w:tab w:val="center" w:pos="4513"/>
            <w:tab w:val="right" w:pos="9026"/>
          </w:tabs>
          <w:spacing w:after="0" w:line="240" w:lineRule="auto"/>
          <w:rPr>
            <w:rFonts w:ascii="Arial" w:hAnsi="Arial" w:cs="Arial"/>
            <w:sz w:val="24"/>
            <w:szCs w:val="24"/>
          </w:rPr>
        </w:pPr>
        <w:r w:rsidRPr="00F32104">
          <w:rPr>
            <w:rFonts w:ascii="Arial" w:hAnsi="Arial" w:cs="Arial"/>
            <w:sz w:val="24"/>
            <w:szCs w:val="24"/>
            <w:lang w:eastAsia="en-GB"/>
          </w:rPr>
          <w:t xml:space="preserve">Trade Remedies Authority </w:t>
        </w:r>
      </w:p>
    </w:sdtContent>
  </w:sdt>
  <w:p w14:paraId="6D6F2EA1" w14:textId="77777777" w:rsidR="00AB2720" w:rsidRPr="00A42700" w:rsidRDefault="00AB272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37AF" w14:textId="77777777" w:rsidR="00C80D80" w:rsidRDefault="00C80D80" w:rsidP="00AB2720">
      <w:pPr>
        <w:spacing w:after="0" w:line="240" w:lineRule="auto"/>
      </w:pPr>
      <w:r>
        <w:separator/>
      </w:r>
    </w:p>
  </w:footnote>
  <w:footnote w:type="continuationSeparator" w:id="0">
    <w:p w14:paraId="5424C1D8" w14:textId="77777777" w:rsidR="00C80D80" w:rsidRDefault="00C80D80" w:rsidP="00AB2720">
      <w:pPr>
        <w:spacing w:after="0" w:line="240" w:lineRule="auto"/>
      </w:pPr>
      <w:r>
        <w:continuationSeparator/>
      </w:r>
    </w:p>
  </w:footnote>
  <w:footnote w:type="continuationNotice" w:id="1">
    <w:p w14:paraId="66E8DE6F" w14:textId="77777777" w:rsidR="00C80D80" w:rsidRDefault="00C80D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2C18" w14:textId="77777777" w:rsidR="00F73155" w:rsidRPr="00F32104" w:rsidRDefault="00F73155" w:rsidP="00F73155">
    <w:pPr>
      <w:spacing w:after="0" w:line="276" w:lineRule="auto"/>
      <w:ind w:left="7230" w:hanging="7372"/>
      <w:contextualSpacing/>
      <w:rPr>
        <w:rFonts w:ascii="Arial" w:hAnsi="Arial" w:cs="Arial"/>
        <w:sz w:val="24"/>
        <w:szCs w:val="24"/>
      </w:rPr>
    </w:pPr>
    <w:r w:rsidRPr="00F32104">
      <w:rPr>
        <w:rFonts w:ascii="Arial" w:hAnsi="Arial" w:cs="Arial"/>
        <w:sz w:val="24"/>
        <w:szCs w:val="24"/>
      </w:rPr>
      <w:t>OFFICIAL Information</w:t>
    </w:r>
  </w:p>
  <w:p w14:paraId="2ECE4956" w14:textId="09FCA175" w:rsidR="00F73155" w:rsidRDefault="00F73155" w:rsidP="00F73155">
    <w:pPr>
      <w:spacing w:after="0" w:line="276" w:lineRule="auto"/>
      <w:ind w:left="-709"/>
      <w:contextualSpacing/>
      <w:jc w:val="right"/>
      <w:rPr>
        <w:rFonts w:ascii="Arial" w:hAnsi="Arial" w:cs="Arial"/>
        <w:sz w:val="24"/>
        <w:szCs w:val="24"/>
        <w:lang w:eastAsia="en-GB"/>
      </w:rPr>
    </w:pPr>
    <w:r w:rsidRPr="00F32104">
      <w:rPr>
        <w:rFonts w:ascii="Arial" w:hAnsi="Arial" w:cs="Arial"/>
        <w:sz w:val="24"/>
        <w:szCs w:val="24"/>
        <w:lang w:eastAsia="en-GB"/>
      </w:rPr>
      <w:t xml:space="preserve">Terms of Reference TRA </w:t>
    </w:r>
    <w:r w:rsidR="00AF6ACF">
      <w:rPr>
        <w:rFonts w:ascii="Arial" w:hAnsi="Arial" w:cs="Arial"/>
        <w:sz w:val="24"/>
        <w:szCs w:val="24"/>
        <w:lang w:eastAsia="en-GB"/>
      </w:rPr>
      <w:t>ExCo</w:t>
    </w:r>
  </w:p>
  <w:p w14:paraId="2B7185B7" w14:textId="0F3E1BC2" w:rsidR="00361E7B" w:rsidRPr="00361E7B" w:rsidRDefault="00361E7B" w:rsidP="00AF2FF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5C0"/>
    <w:multiLevelType w:val="hybridMultilevel"/>
    <w:tmpl w:val="77C42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9B7"/>
    <w:multiLevelType w:val="hybridMultilevel"/>
    <w:tmpl w:val="2A6C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B4FE7"/>
    <w:multiLevelType w:val="hybridMultilevel"/>
    <w:tmpl w:val="4C64F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34A7"/>
    <w:multiLevelType w:val="hybridMultilevel"/>
    <w:tmpl w:val="7446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2F0E"/>
    <w:multiLevelType w:val="hybridMultilevel"/>
    <w:tmpl w:val="C14A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74884"/>
    <w:multiLevelType w:val="hybridMultilevel"/>
    <w:tmpl w:val="5862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267C5"/>
    <w:multiLevelType w:val="hybridMultilevel"/>
    <w:tmpl w:val="7818D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48EA"/>
    <w:multiLevelType w:val="hybridMultilevel"/>
    <w:tmpl w:val="E828C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095"/>
    <w:multiLevelType w:val="hybridMultilevel"/>
    <w:tmpl w:val="6088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34CA8"/>
    <w:multiLevelType w:val="hybridMultilevel"/>
    <w:tmpl w:val="2F0EB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61E6A"/>
    <w:multiLevelType w:val="hybridMultilevel"/>
    <w:tmpl w:val="02BAF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77125"/>
    <w:multiLevelType w:val="hybridMultilevel"/>
    <w:tmpl w:val="DC30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42B00"/>
    <w:multiLevelType w:val="hybridMultilevel"/>
    <w:tmpl w:val="BAB8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43D43"/>
    <w:multiLevelType w:val="hybridMultilevel"/>
    <w:tmpl w:val="EBEC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C37FA"/>
    <w:multiLevelType w:val="hybridMultilevel"/>
    <w:tmpl w:val="59D82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473EB"/>
    <w:multiLevelType w:val="hybridMultilevel"/>
    <w:tmpl w:val="84CA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935910">
    <w:abstractNumId w:val="1"/>
  </w:num>
  <w:num w:numId="2" w16cid:durableId="846217193">
    <w:abstractNumId w:val="11"/>
  </w:num>
  <w:num w:numId="3" w16cid:durableId="1437558433">
    <w:abstractNumId w:val="14"/>
  </w:num>
  <w:num w:numId="4" w16cid:durableId="1823736538">
    <w:abstractNumId w:val="9"/>
  </w:num>
  <w:num w:numId="5" w16cid:durableId="1088228826">
    <w:abstractNumId w:val="13"/>
  </w:num>
  <w:num w:numId="6" w16cid:durableId="1623799713">
    <w:abstractNumId w:val="5"/>
  </w:num>
  <w:num w:numId="7" w16cid:durableId="1713923683">
    <w:abstractNumId w:val="3"/>
  </w:num>
  <w:num w:numId="8" w16cid:durableId="1444576701">
    <w:abstractNumId w:val="8"/>
  </w:num>
  <w:num w:numId="9" w16cid:durableId="1653485484">
    <w:abstractNumId w:val="6"/>
  </w:num>
  <w:num w:numId="10" w16cid:durableId="1582904541">
    <w:abstractNumId w:val="12"/>
  </w:num>
  <w:num w:numId="11" w16cid:durableId="840125479">
    <w:abstractNumId w:val="7"/>
  </w:num>
  <w:num w:numId="12" w16cid:durableId="87434663">
    <w:abstractNumId w:val="10"/>
  </w:num>
  <w:num w:numId="13" w16cid:durableId="1440106897">
    <w:abstractNumId w:val="0"/>
  </w:num>
  <w:num w:numId="14" w16cid:durableId="1024474251">
    <w:abstractNumId w:val="15"/>
  </w:num>
  <w:num w:numId="15" w16cid:durableId="454101566">
    <w:abstractNumId w:val="4"/>
  </w:num>
  <w:num w:numId="16" w16cid:durableId="59463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DDC129"/>
    <w:rsid w:val="000077FB"/>
    <w:rsid w:val="00012008"/>
    <w:rsid w:val="00014AFB"/>
    <w:rsid w:val="00027EFB"/>
    <w:rsid w:val="000354AF"/>
    <w:rsid w:val="0003600B"/>
    <w:rsid w:val="00072089"/>
    <w:rsid w:val="00092DCA"/>
    <w:rsid w:val="00097F85"/>
    <w:rsid w:val="000B3F03"/>
    <w:rsid w:val="000C5534"/>
    <w:rsid w:val="000D5FC5"/>
    <w:rsid w:val="00111510"/>
    <w:rsid w:val="00117E80"/>
    <w:rsid w:val="0012084B"/>
    <w:rsid w:val="00125CB4"/>
    <w:rsid w:val="00127930"/>
    <w:rsid w:val="00153905"/>
    <w:rsid w:val="001632B6"/>
    <w:rsid w:val="00163FAA"/>
    <w:rsid w:val="0016742B"/>
    <w:rsid w:val="00167A69"/>
    <w:rsid w:val="0017036D"/>
    <w:rsid w:val="0019110A"/>
    <w:rsid w:val="001928D9"/>
    <w:rsid w:val="00193B46"/>
    <w:rsid w:val="001A704C"/>
    <w:rsid w:val="001C5E9C"/>
    <w:rsid w:val="001E3E70"/>
    <w:rsid w:val="001E6D57"/>
    <w:rsid w:val="002012B7"/>
    <w:rsid w:val="00207059"/>
    <w:rsid w:val="00211E83"/>
    <w:rsid w:val="00214AD1"/>
    <w:rsid w:val="0022013E"/>
    <w:rsid w:val="0023152D"/>
    <w:rsid w:val="00232AD2"/>
    <w:rsid w:val="00234066"/>
    <w:rsid w:val="00295CBF"/>
    <w:rsid w:val="002A4240"/>
    <w:rsid w:val="002A7357"/>
    <w:rsid w:val="002B6764"/>
    <w:rsid w:val="002B691C"/>
    <w:rsid w:val="002C423A"/>
    <w:rsid w:val="002D5608"/>
    <w:rsid w:val="002E15C2"/>
    <w:rsid w:val="00320837"/>
    <w:rsid w:val="00331E77"/>
    <w:rsid w:val="003335F4"/>
    <w:rsid w:val="003401D0"/>
    <w:rsid w:val="0035034C"/>
    <w:rsid w:val="00361E7B"/>
    <w:rsid w:val="00364EDF"/>
    <w:rsid w:val="0036798F"/>
    <w:rsid w:val="00367F32"/>
    <w:rsid w:val="003726CE"/>
    <w:rsid w:val="00385FBC"/>
    <w:rsid w:val="00390F02"/>
    <w:rsid w:val="00396129"/>
    <w:rsid w:val="003A606B"/>
    <w:rsid w:val="003C1430"/>
    <w:rsid w:val="003C2479"/>
    <w:rsid w:val="003D0434"/>
    <w:rsid w:val="003D1728"/>
    <w:rsid w:val="003D407E"/>
    <w:rsid w:val="003E10E9"/>
    <w:rsid w:val="003E2E1D"/>
    <w:rsid w:val="003E600C"/>
    <w:rsid w:val="003F3DEC"/>
    <w:rsid w:val="00411510"/>
    <w:rsid w:val="00411D5F"/>
    <w:rsid w:val="00450ADF"/>
    <w:rsid w:val="00464200"/>
    <w:rsid w:val="00466ABD"/>
    <w:rsid w:val="00496DBA"/>
    <w:rsid w:val="004A0A37"/>
    <w:rsid w:val="004A216E"/>
    <w:rsid w:val="004B51F8"/>
    <w:rsid w:val="004C1408"/>
    <w:rsid w:val="004D4700"/>
    <w:rsid w:val="00510903"/>
    <w:rsid w:val="00510D74"/>
    <w:rsid w:val="005139FB"/>
    <w:rsid w:val="005339ED"/>
    <w:rsid w:val="00545EAA"/>
    <w:rsid w:val="005536F5"/>
    <w:rsid w:val="00561245"/>
    <w:rsid w:val="00564F74"/>
    <w:rsid w:val="00565EC4"/>
    <w:rsid w:val="00566C5A"/>
    <w:rsid w:val="00587B50"/>
    <w:rsid w:val="00593850"/>
    <w:rsid w:val="0059726B"/>
    <w:rsid w:val="005B2308"/>
    <w:rsid w:val="005E47AE"/>
    <w:rsid w:val="005E76A2"/>
    <w:rsid w:val="00632131"/>
    <w:rsid w:val="00632C91"/>
    <w:rsid w:val="0063483E"/>
    <w:rsid w:val="006359D8"/>
    <w:rsid w:val="00636A37"/>
    <w:rsid w:val="0064609B"/>
    <w:rsid w:val="00651C8F"/>
    <w:rsid w:val="0067133C"/>
    <w:rsid w:val="00671D07"/>
    <w:rsid w:val="00672AFB"/>
    <w:rsid w:val="006834E1"/>
    <w:rsid w:val="00684A17"/>
    <w:rsid w:val="006A224B"/>
    <w:rsid w:val="006B706E"/>
    <w:rsid w:val="006C0D61"/>
    <w:rsid w:val="006E496B"/>
    <w:rsid w:val="006E7BCC"/>
    <w:rsid w:val="007066C9"/>
    <w:rsid w:val="00710EB1"/>
    <w:rsid w:val="00720C5A"/>
    <w:rsid w:val="00730DBF"/>
    <w:rsid w:val="00735987"/>
    <w:rsid w:val="00744C80"/>
    <w:rsid w:val="00750F20"/>
    <w:rsid w:val="00753232"/>
    <w:rsid w:val="00771129"/>
    <w:rsid w:val="007712AE"/>
    <w:rsid w:val="00776287"/>
    <w:rsid w:val="00781491"/>
    <w:rsid w:val="00783583"/>
    <w:rsid w:val="00793325"/>
    <w:rsid w:val="007C1CBF"/>
    <w:rsid w:val="007C2F73"/>
    <w:rsid w:val="007D5A17"/>
    <w:rsid w:val="007F5500"/>
    <w:rsid w:val="00817D50"/>
    <w:rsid w:val="00837C0D"/>
    <w:rsid w:val="008406D2"/>
    <w:rsid w:val="00863270"/>
    <w:rsid w:val="00875C4D"/>
    <w:rsid w:val="0088290E"/>
    <w:rsid w:val="00883C39"/>
    <w:rsid w:val="00884188"/>
    <w:rsid w:val="00886651"/>
    <w:rsid w:val="008C31FC"/>
    <w:rsid w:val="008C558F"/>
    <w:rsid w:val="008D1AF5"/>
    <w:rsid w:val="008D25BE"/>
    <w:rsid w:val="008D6C29"/>
    <w:rsid w:val="008E2F76"/>
    <w:rsid w:val="008F41B9"/>
    <w:rsid w:val="008F6A2B"/>
    <w:rsid w:val="009044E9"/>
    <w:rsid w:val="00905B49"/>
    <w:rsid w:val="009151D6"/>
    <w:rsid w:val="00934F9F"/>
    <w:rsid w:val="00936CCB"/>
    <w:rsid w:val="009432AE"/>
    <w:rsid w:val="00962275"/>
    <w:rsid w:val="00971A0C"/>
    <w:rsid w:val="009824A6"/>
    <w:rsid w:val="00983120"/>
    <w:rsid w:val="00985437"/>
    <w:rsid w:val="009A22D0"/>
    <w:rsid w:val="009A2D76"/>
    <w:rsid w:val="009A4263"/>
    <w:rsid w:val="009A5B29"/>
    <w:rsid w:val="009D19D7"/>
    <w:rsid w:val="009D40F5"/>
    <w:rsid w:val="009D49AA"/>
    <w:rsid w:val="009D56A7"/>
    <w:rsid w:val="009D6411"/>
    <w:rsid w:val="009D6603"/>
    <w:rsid w:val="009E55FF"/>
    <w:rsid w:val="009F154A"/>
    <w:rsid w:val="009F5CA3"/>
    <w:rsid w:val="00A04198"/>
    <w:rsid w:val="00A05920"/>
    <w:rsid w:val="00A06A98"/>
    <w:rsid w:val="00A0760F"/>
    <w:rsid w:val="00A17A11"/>
    <w:rsid w:val="00A17D65"/>
    <w:rsid w:val="00A225E5"/>
    <w:rsid w:val="00A22A18"/>
    <w:rsid w:val="00A42700"/>
    <w:rsid w:val="00A4273B"/>
    <w:rsid w:val="00A43625"/>
    <w:rsid w:val="00A43C62"/>
    <w:rsid w:val="00A534E7"/>
    <w:rsid w:val="00A74C33"/>
    <w:rsid w:val="00A80A9D"/>
    <w:rsid w:val="00AA06E4"/>
    <w:rsid w:val="00AB2720"/>
    <w:rsid w:val="00AE474B"/>
    <w:rsid w:val="00AE7DC0"/>
    <w:rsid w:val="00AF17DC"/>
    <w:rsid w:val="00AF2D63"/>
    <w:rsid w:val="00AF2FF3"/>
    <w:rsid w:val="00AF5A76"/>
    <w:rsid w:val="00AF6ACF"/>
    <w:rsid w:val="00B02995"/>
    <w:rsid w:val="00B05846"/>
    <w:rsid w:val="00B06BC0"/>
    <w:rsid w:val="00B0744F"/>
    <w:rsid w:val="00B20EF0"/>
    <w:rsid w:val="00B33AF6"/>
    <w:rsid w:val="00B37798"/>
    <w:rsid w:val="00B47419"/>
    <w:rsid w:val="00B66C07"/>
    <w:rsid w:val="00B708B8"/>
    <w:rsid w:val="00B82007"/>
    <w:rsid w:val="00B82D2C"/>
    <w:rsid w:val="00B9102C"/>
    <w:rsid w:val="00BA611A"/>
    <w:rsid w:val="00BD6A3A"/>
    <w:rsid w:val="00BE693F"/>
    <w:rsid w:val="00BF4527"/>
    <w:rsid w:val="00C25E88"/>
    <w:rsid w:val="00C318AA"/>
    <w:rsid w:val="00C400F1"/>
    <w:rsid w:val="00C41A73"/>
    <w:rsid w:val="00C432EB"/>
    <w:rsid w:val="00C62962"/>
    <w:rsid w:val="00C65E3B"/>
    <w:rsid w:val="00C759F6"/>
    <w:rsid w:val="00C76146"/>
    <w:rsid w:val="00C76403"/>
    <w:rsid w:val="00C809EA"/>
    <w:rsid w:val="00C80D80"/>
    <w:rsid w:val="00C94054"/>
    <w:rsid w:val="00CA1591"/>
    <w:rsid w:val="00CA4730"/>
    <w:rsid w:val="00CB0E7A"/>
    <w:rsid w:val="00CB14A5"/>
    <w:rsid w:val="00CD1029"/>
    <w:rsid w:val="00CE7CB9"/>
    <w:rsid w:val="00CF5B97"/>
    <w:rsid w:val="00D01D0A"/>
    <w:rsid w:val="00D06BE3"/>
    <w:rsid w:val="00D14EF4"/>
    <w:rsid w:val="00D202AC"/>
    <w:rsid w:val="00D23767"/>
    <w:rsid w:val="00D345FF"/>
    <w:rsid w:val="00D40821"/>
    <w:rsid w:val="00D62D6B"/>
    <w:rsid w:val="00D83BCA"/>
    <w:rsid w:val="00D84F83"/>
    <w:rsid w:val="00D85169"/>
    <w:rsid w:val="00D938DC"/>
    <w:rsid w:val="00D94777"/>
    <w:rsid w:val="00D97D99"/>
    <w:rsid w:val="00DA0BD5"/>
    <w:rsid w:val="00DA1A7C"/>
    <w:rsid w:val="00DA4222"/>
    <w:rsid w:val="00DB2B6E"/>
    <w:rsid w:val="00DB560B"/>
    <w:rsid w:val="00DC15DF"/>
    <w:rsid w:val="00DC6FCA"/>
    <w:rsid w:val="00DD626B"/>
    <w:rsid w:val="00E0537F"/>
    <w:rsid w:val="00E32439"/>
    <w:rsid w:val="00E40B64"/>
    <w:rsid w:val="00E52A46"/>
    <w:rsid w:val="00E54E9F"/>
    <w:rsid w:val="00E56EFA"/>
    <w:rsid w:val="00E57D4A"/>
    <w:rsid w:val="00E6289B"/>
    <w:rsid w:val="00E63246"/>
    <w:rsid w:val="00EA3D1D"/>
    <w:rsid w:val="00ED2292"/>
    <w:rsid w:val="00EE396A"/>
    <w:rsid w:val="00EE3CD1"/>
    <w:rsid w:val="00EF565C"/>
    <w:rsid w:val="00F03A91"/>
    <w:rsid w:val="00F34DC0"/>
    <w:rsid w:val="00F401E2"/>
    <w:rsid w:val="00F53CDA"/>
    <w:rsid w:val="00F67B93"/>
    <w:rsid w:val="00F726CB"/>
    <w:rsid w:val="00F73155"/>
    <w:rsid w:val="00F75780"/>
    <w:rsid w:val="00F776C2"/>
    <w:rsid w:val="00F82753"/>
    <w:rsid w:val="00F92D10"/>
    <w:rsid w:val="00FA2812"/>
    <w:rsid w:val="00FC5E06"/>
    <w:rsid w:val="00FD2868"/>
    <w:rsid w:val="00FD50B3"/>
    <w:rsid w:val="00FF7DDA"/>
    <w:rsid w:val="09E221DC"/>
    <w:rsid w:val="0A14A091"/>
    <w:rsid w:val="0B11AE04"/>
    <w:rsid w:val="0B3156CD"/>
    <w:rsid w:val="0D324E56"/>
    <w:rsid w:val="0D5EBD4F"/>
    <w:rsid w:val="0D85BB7A"/>
    <w:rsid w:val="10F16038"/>
    <w:rsid w:val="11246A10"/>
    <w:rsid w:val="1351D354"/>
    <w:rsid w:val="14D1F422"/>
    <w:rsid w:val="152012E8"/>
    <w:rsid w:val="179E53E8"/>
    <w:rsid w:val="1B3BD372"/>
    <w:rsid w:val="1E395CD9"/>
    <w:rsid w:val="1F9F1E8C"/>
    <w:rsid w:val="2095848D"/>
    <w:rsid w:val="22EB5889"/>
    <w:rsid w:val="25538CF4"/>
    <w:rsid w:val="283C7778"/>
    <w:rsid w:val="28DDC129"/>
    <w:rsid w:val="2927D553"/>
    <w:rsid w:val="2A1970E4"/>
    <w:rsid w:val="2B623DF4"/>
    <w:rsid w:val="2C50DE51"/>
    <w:rsid w:val="2CA6A1C4"/>
    <w:rsid w:val="35DB5D82"/>
    <w:rsid w:val="36968BA3"/>
    <w:rsid w:val="3877A8BB"/>
    <w:rsid w:val="396D7610"/>
    <w:rsid w:val="3A0B42AB"/>
    <w:rsid w:val="3AB92C9A"/>
    <w:rsid w:val="3AE4B9A6"/>
    <w:rsid w:val="3E84DEBE"/>
    <w:rsid w:val="3F37CCBD"/>
    <w:rsid w:val="400A2DA3"/>
    <w:rsid w:val="40820AB5"/>
    <w:rsid w:val="40B918FD"/>
    <w:rsid w:val="42023C42"/>
    <w:rsid w:val="42E5F6C9"/>
    <w:rsid w:val="443E61EF"/>
    <w:rsid w:val="44AD5AF7"/>
    <w:rsid w:val="46BDD80F"/>
    <w:rsid w:val="4AFC83B2"/>
    <w:rsid w:val="4BB3AB9B"/>
    <w:rsid w:val="4BD7BA26"/>
    <w:rsid w:val="4C1D9273"/>
    <w:rsid w:val="4D8C849C"/>
    <w:rsid w:val="4EC47435"/>
    <w:rsid w:val="4FDAB266"/>
    <w:rsid w:val="4FE25686"/>
    <w:rsid w:val="529BFF99"/>
    <w:rsid w:val="542997D0"/>
    <w:rsid w:val="54901A46"/>
    <w:rsid w:val="586AE5EA"/>
    <w:rsid w:val="5ACE1239"/>
    <w:rsid w:val="5B6FA0C7"/>
    <w:rsid w:val="5C3D947D"/>
    <w:rsid w:val="6158D1F0"/>
    <w:rsid w:val="63B49B91"/>
    <w:rsid w:val="63B91960"/>
    <w:rsid w:val="64580FC9"/>
    <w:rsid w:val="6672208A"/>
    <w:rsid w:val="667D2E94"/>
    <w:rsid w:val="66B77D72"/>
    <w:rsid w:val="66D0049C"/>
    <w:rsid w:val="67C8CA41"/>
    <w:rsid w:val="699DAB32"/>
    <w:rsid w:val="6A72E0D7"/>
    <w:rsid w:val="6B50DA95"/>
    <w:rsid w:val="6BE3C1C6"/>
    <w:rsid w:val="6D2409A1"/>
    <w:rsid w:val="6E23C44B"/>
    <w:rsid w:val="746D3774"/>
    <w:rsid w:val="78F47D69"/>
    <w:rsid w:val="7CB5B068"/>
    <w:rsid w:val="7D9D8D76"/>
    <w:rsid w:val="7E8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C3EB6"/>
  <w15:chartTrackingRefBased/>
  <w15:docId w15:val="{D91314B9-DFA7-4383-B10F-0EFE678F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7F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7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720"/>
  </w:style>
  <w:style w:type="paragraph" w:styleId="Footer">
    <w:name w:val="footer"/>
    <w:basedOn w:val="Normal"/>
    <w:link w:val="FooterChar"/>
    <w:uiPriority w:val="99"/>
    <w:unhideWhenUsed/>
    <w:rsid w:val="00AB2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720"/>
  </w:style>
  <w:style w:type="paragraph" w:styleId="FootnoteText">
    <w:name w:val="footnote text"/>
    <w:basedOn w:val="Normal"/>
    <w:link w:val="FootnoteTextChar"/>
    <w:uiPriority w:val="99"/>
    <w:semiHidden/>
    <w:unhideWhenUsed/>
    <w:rsid w:val="00DD6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62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62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01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2B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012B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B70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36D"/>
    <w:rPr>
      <w:color w:val="954F72" w:themeColor="followedHyperlink"/>
      <w:u w:val="single"/>
    </w:rPr>
  </w:style>
  <w:style w:type="paragraph" w:customStyle="1" w:styleId="Default">
    <w:name w:val="Default"/>
    <w:rsid w:val="00E05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5C514783-B879-4DEE-B838-6E90DBF68DEE}">
    <t:Anchor>
      <t:Comment id="871909960"/>
    </t:Anchor>
    <t:History>
      <t:Event id="{FCC505FE-20CA-40E5-AD7D-F96F70EE515E}" time="2021-03-03T15:20:52Z">
        <t:Attribution userId="S::clare.brodie@traderemedies.gov.uk::c700327c-1e81-4691-9ca2-ae1034081149" userProvider="AD" userName="Clare Brodie"/>
        <t:Anchor>
          <t:Comment id="762750661"/>
        </t:Anchor>
        <t:Create/>
      </t:Event>
      <t:Event id="{8EE64B3F-3C19-4E39-8F00-BC7107F0E545}" time="2021-03-03T15:20:52Z">
        <t:Attribution userId="S::clare.brodie@traderemedies.gov.uk::c700327c-1e81-4691-9ca2-ae1034081149" userProvider="AD" userName="Clare Brodie"/>
        <t:Anchor>
          <t:Comment id="762750661"/>
        </t:Anchor>
        <t:Assign userId="S::lindsay.kelly@traderemedies.gov.uk::8b6fe4b4-521c-41ba-86d0-423386bdd038" userProvider="AD" userName="Lindsay Kelly"/>
      </t:Event>
      <t:Event id="{EAAA84CB-779A-4680-A686-785190FACF01}" time="2021-03-03T15:20:52Z">
        <t:Attribution userId="S::clare.brodie@traderemedies.gov.uk::c700327c-1e81-4691-9ca2-ae1034081149" userProvider="AD" userName="Clare Brodie"/>
        <t:Anchor>
          <t:Comment id="762750661"/>
        </t:Anchor>
        <t:SetTitle title="@Lindsay Kelly"/>
      </t:Event>
      <t:Event id="{0A86573B-2760-4F5D-A01C-4B155355BB76}" time="2021-03-05T11:14:53Z">
        <t:Attribution userId="S::lindsay.kelly@traderemedies.gov.uk::8b6fe4b4-521c-41ba-86d0-423386bdd038" userProvider="AD" userName="Lindsay Kelly"/>
        <t:Progress percentComplete="100"/>
      </t:Event>
    </t:History>
  </t:Task>
  <t:Task id="{72F24BAE-5C42-4616-88BC-4014A5ED101A}">
    <t:Anchor>
      <t:Comment id="515416022"/>
    </t:Anchor>
    <t:History>
      <t:Event id="{636EE4C0-CEC3-4CD2-9FC4-CAAF1BF399EC}" time="2021-03-03T15:33:52Z">
        <t:Attribution userId="S::clare.brodie@traderemedies.gov.uk::c700327c-1e81-4691-9ca2-ae1034081149" userProvider="AD" userName="Clare Brodie"/>
        <t:Anchor>
          <t:Comment id="1745503716"/>
        </t:Anchor>
        <t:Create/>
      </t:Event>
      <t:Event id="{BA067DCF-B735-4EDF-961D-76C73DBCC349}" time="2021-03-03T15:33:52Z">
        <t:Attribution userId="S::clare.brodie@traderemedies.gov.uk::c700327c-1e81-4691-9ca2-ae1034081149" userProvider="AD" userName="Clare Brodie"/>
        <t:Anchor>
          <t:Comment id="1745503716"/>
        </t:Anchor>
        <t:Assign userId="S::lindsay.kelly@traderemedies.gov.uk::8b6fe4b4-521c-41ba-86d0-423386bdd038" userProvider="AD" userName="Lindsay Kelly"/>
      </t:Event>
      <t:Event id="{230511FC-F514-48AB-9CAB-932D77C855A9}" time="2021-03-03T15:33:52Z">
        <t:Attribution userId="S::clare.brodie@traderemedies.gov.uk::c700327c-1e81-4691-9ca2-ae1034081149" userProvider="AD" userName="Clare Brodie"/>
        <t:Anchor>
          <t:Comment id="1745503716"/>
        </t:Anchor>
        <t:SetTitle title="@Lindsay Kelly"/>
      </t:Event>
      <t:Event id="{65AE39AC-EE1A-4947-AA08-9CBAE377659D}" time="2021-03-03T17:45:44Z">
        <t:Attribution userId="S::clare.brodie@traderemedies.gov.uk::c700327c-1e81-4691-9ca2-ae1034081149" userProvider="AD" userName="Clare Brodi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69ac3da6be14936a6d4efc253c7d4fb xmlns="c14de8ec-1bbe-45d0-9da6-488d8f109529">
      <Terms xmlns="http://schemas.microsoft.com/office/infopath/2007/PartnerControls"/>
    </g69ac3da6be14936a6d4efc253c7d4fb>
    <TaxCatchAll xmlns="c14de8ec-1bbe-45d0-9da6-488d8f109529" xsi:nil="true"/>
    <SharedWithUsers xmlns="ca3a8e5f-87ae-44bc-a796-b11748aeb6fc">
      <UserInfo>
        <DisplayName>Ruby Perkins</DisplayName>
        <AccountId>30</AccountId>
        <AccountType/>
      </UserInfo>
      <UserInfo>
        <DisplayName>Sarah Finigan</DisplayName>
        <AccountId>77</AccountId>
        <AccountType/>
      </UserInfo>
      <UserInfo>
        <DisplayName>Thomas Westlake</DisplayName>
        <AccountId>75</AccountId>
        <AccountType/>
      </UserInfo>
      <UserInfo>
        <DisplayName>Claire Bassett</DisplayName>
        <AccountId>14</AccountId>
        <AccountType/>
      </UserInfo>
      <UserInfo>
        <DisplayName>Oliver Slocombe</DisplayName>
        <AccountId>48</AccountId>
        <AccountType/>
      </UserInfo>
      <UserInfo>
        <DisplayName>Lindsay Kelly</DisplayName>
        <AccountId>31</AccountId>
        <AccountType/>
      </UserInfo>
      <UserInfo>
        <DisplayName>Chrissy Adams</DisplayName>
        <AccountId>15</AccountId>
        <AccountType/>
      </UserInfo>
      <UserInfo>
        <DisplayName>Steven O’Donoghue</DisplayName>
        <AccountId>199</AccountId>
        <AccountType/>
      </UserInfo>
      <UserInfo>
        <DisplayName>Katherine Newton-McGee</DisplayName>
        <AccountId>207</AccountId>
        <AccountType/>
      </UserInfo>
      <UserInfo>
        <DisplayName>Clare Brodie</DisplayName>
        <AccountId>52</AccountId>
        <AccountType/>
      </UserInfo>
      <UserInfo>
        <DisplayName>Yomi Momoh</DisplayName>
        <AccountId>158</AccountId>
        <AccountType/>
      </UserInfo>
    </SharedWithUsers>
    <Classification xmlns="c14de8ec-1bbe-45d0-9da6-488d8f10952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nior Leadership Team Working Word Document" ma:contentTypeID="0x010100BD08157E53159745B5B23790F585095809008C989FA64574354E80BA7117DAD9722F001D55ED7A994E17478C0121D40C3751B4" ma:contentTypeVersion="9" ma:contentTypeDescription="" ma:contentTypeScope="" ma:versionID="ce3c370a972e2d47860a9e9fc7524f74">
  <xsd:schema xmlns:xsd="http://www.w3.org/2001/XMLSchema" xmlns:xs="http://www.w3.org/2001/XMLSchema" xmlns:p="http://schemas.microsoft.com/office/2006/metadata/properties" xmlns:ns2="c14de8ec-1bbe-45d0-9da6-488d8f109529" xmlns:ns3="ba8c2533-9ad2-4bba-ba87-63a3d540ce81" xmlns:ns4="ca3a8e5f-87ae-44bc-a796-b11748aeb6fc" targetNamespace="http://schemas.microsoft.com/office/2006/metadata/properties" ma:root="true" ma:fieldsID="603aad6fc2b47dbffa31e778a3bd8bce" ns2:_="" ns3:_="" ns4:_="">
    <xsd:import namespace="c14de8ec-1bbe-45d0-9da6-488d8f109529"/>
    <xsd:import namespace="ba8c2533-9ad2-4bba-ba87-63a3d540ce8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1affda5-3ddf-4ebb-9cfe-c5e8066137b1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affda5-3ddf-4ebb-9cfe-c5e8066137b1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c2533-9ad2-4bba-ba87-63a3d540c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673C0-1298-4672-A4C6-08C42BB4B5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ABD1876-6165-4552-A52A-D2A4EAB1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3C746-F6F8-46F9-AAB2-2907A4F3D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EB3581-864E-4255-BA30-838897236F65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ca3a8e5f-87ae-44bc-a796-b11748aeb6fc"/>
  </ds:schemaRefs>
</ds:datastoreItem>
</file>

<file path=customXml/itemProps5.xml><?xml version="1.0" encoding="utf-8"?>
<ds:datastoreItem xmlns:ds="http://schemas.openxmlformats.org/officeDocument/2006/customXml" ds:itemID="{6F92BBBC-C215-4852-9CE6-2EF28A76E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ba8c2533-9ad2-4bba-ba87-63a3d540ce8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589</Words>
  <Characters>3383</Characters>
  <Application>Microsoft Office Word</Application>
  <DocSecurity>0</DocSecurity>
  <Lines>97</Lines>
  <Paragraphs>39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Falenta</dc:creator>
  <cp:keywords/>
  <dc:description/>
  <cp:lastModifiedBy>Chrissy Adams</cp:lastModifiedBy>
  <cp:revision>13</cp:revision>
  <dcterms:created xsi:type="dcterms:W3CDTF">2026-02-26T08:29:00Z</dcterms:created>
  <dcterms:modified xsi:type="dcterms:W3CDTF">2026-03-02T17:32:00Z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0x010100BD08157E53159745B5B23790F585095809008C989FA64574354E80BA7117DAD9722F001D55ED7A994E17478C0121D40C3751B4</vt:lpwstr>
  </property>
  <property fmtid="{D5CDD505-2E9C-101B-9397-08002B2CF9AE}" pid="3" name="MSIP_Label_eb150e91-1403-4795-80a4-b7d1f9621190_Enabled">
    <vt:lpwstr>True</vt:lpwstr>
  </property>
  <property fmtid="{D5CDD505-2E9C-101B-9397-08002B2CF9AE}" pid="4" name="MSIP_Label_eb150e91-1403-4795-80a4-b7d1f9621190_SiteId">
    <vt:lpwstr>6d05c462-2956-4ec4-a0d4-480181c849f9</vt:lpwstr>
  </property>
  <property fmtid="{D5CDD505-2E9C-101B-9397-08002B2CF9AE}" pid="5" name="MSIP_Label_eb150e91-1403-4795-80a4-b7d1f9621190_Owner">
    <vt:lpwstr>Lidia.Falenta@traderemedies.gov.uk</vt:lpwstr>
  </property>
  <property fmtid="{D5CDD505-2E9C-101B-9397-08002B2CF9AE}" pid="6" name="MSIP_Label_eb150e91-1403-4795-80a4-b7d1f9621190_SetDate">
    <vt:lpwstr>2020-07-21T13:18:32.9940593Z</vt:lpwstr>
  </property>
  <property fmtid="{D5CDD505-2E9C-101B-9397-08002B2CF9AE}" pid="7" name="MSIP_Label_eb150e91-1403-4795-80a4-b7d1f9621190_Name">
    <vt:lpwstr>OFFICIAL</vt:lpwstr>
  </property>
  <property fmtid="{D5CDD505-2E9C-101B-9397-08002B2CF9AE}" pid="8" name="MSIP_Label_eb150e91-1403-4795-80a4-b7d1f9621190_Application">
    <vt:lpwstr>Microsoft Azure Information Protection</vt:lpwstr>
  </property>
  <property fmtid="{D5CDD505-2E9C-101B-9397-08002B2CF9AE}" pid="9" name="MSIP_Label_eb150e91-1403-4795-80a4-b7d1f9621190_ActionId">
    <vt:lpwstr>c4335757-f7d7-4579-b939-e6e53de9612f</vt:lpwstr>
  </property>
  <property fmtid="{D5CDD505-2E9C-101B-9397-08002B2CF9AE}" pid="10" name="MSIP_Label_eb150e91-1403-4795-80a4-b7d1f9621190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DocumentType">
    <vt:lpwstr/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