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A8D0" w14:textId="77777777" w:rsidR="00AA3893" w:rsidRDefault="00AA3893" w:rsidP="00AA3893">
      <w:pPr>
        <w:pStyle w:val="paragraph"/>
        <w:spacing w:before="0" w:beforeAutospacing="0" w:after="0" w:afterAutospacing="0"/>
        <w:jc w:val="center"/>
        <w:textAlignment w:val="baseline"/>
        <w:rPr>
          <w:rFonts w:ascii="Segoe UI" w:hAnsi="Segoe UI" w:cs="Segoe UI"/>
          <w:b/>
          <w:bCs/>
          <w:color w:val="1E1E1E"/>
          <w:sz w:val="18"/>
          <w:szCs w:val="18"/>
        </w:rPr>
      </w:pPr>
      <w:r>
        <w:rPr>
          <w:rStyle w:val="eop"/>
          <w:rFonts w:ascii="Arial" w:eastAsiaTheme="majorEastAsia" w:hAnsi="Arial" w:cs="Arial"/>
          <w:b/>
          <w:bCs/>
          <w:color w:val="1E1E1E"/>
        </w:rPr>
        <w:t> </w:t>
      </w:r>
    </w:p>
    <w:p w14:paraId="5D1DE2EA" w14:textId="77777777" w:rsidR="00AA3893" w:rsidRPr="00AA3893" w:rsidRDefault="00AA3893" w:rsidP="00AA3893">
      <w:pPr>
        <w:pStyle w:val="paragraph"/>
        <w:spacing w:before="0" w:beforeAutospacing="0" w:after="0" w:afterAutospacing="0"/>
        <w:jc w:val="center"/>
        <w:textAlignment w:val="baseline"/>
        <w:rPr>
          <w:rFonts w:ascii="Segoe UI" w:hAnsi="Segoe UI" w:cs="Segoe UI"/>
          <w:b/>
          <w:bCs/>
          <w:color w:val="1E1E1E"/>
          <w:sz w:val="32"/>
          <w:szCs w:val="32"/>
        </w:rPr>
      </w:pPr>
      <w:r w:rsidRPr="00AA3893">
        <w:rPr>
          <w:rStyle w:val="normaltextrun"/>
          <w:rFonts w:ascii="Arial" w:eastAsiaTheme="majorEastAsia" w:hAnsi="Arial" w:cs="Arial"/>
          <w:b/>
          <w:bCs/>
          <w:color w:val="1E1E1E"/>
          <w:sz w:val="32"/>
          <w:szCs w:val="32"/>
        </w:rPr>
        <w:t>Multiple fractures to face</w:t>
      </w:r>
      <w:r w:rsidRPr="00AA3893">
        <w:rPr>
          <w:rStyle w:val="eop"/>
          <w:rFonts w:ascii="Arial" w:eastAsiaTheme="majorEastAsia" w:hAnsi="Arial" w:cs="Arial"/>
          <w:b/>
          <w:bCs/>
          <w:color w:val="1E1E1E"/>
          <w:sz w:val="32"/>
          <w:szCs w:val="32"/>
        </w:rPr>
        <w:t> </w:t>
      </w:r>
    </w:p>
    <w:p w14:paraId="6C9D9C88" w14:textId="77777777" w:rsidR="00E4565B" w:rsidRDefault="00E4565B"/>
    <w:p w14:paraId="49B15BBE" w14:textId="6123B33F" w:rsidR="00AA3893" w:rsidRDefault="00AA3893" w:rsidP="00AA3893">
      <w:r>
        <w:t xml:space="preserve">The tariff description for the banding of multiple facial fractures includes a description “(e.g. Le Fort </w:t>
      </w:r>
      <w:proofErr w:type="gramStart"/>
      <w:r>
        <w:t>fractures</w:t>
      </w:r>
      <w:proofErr w:type="gramEnd"/>
      <w:r>
        <w:t xml:space="preserve"> types 2 &amp; 3)”. This tariff description does not mean that a medical report has to mention Le Fort </w:t>
      </w:r>
      <w:proofErr w:type="gramStart"/>
      <w:r>
        <w:t>fractures</w:t>
      </w:r>
      <w:proofErr w:type="gramEnd"/>
      <w:r>
        <w:t xml:space="preserve"> types 2 &amp; 3, or that the applicant must have suffered both types to be entitled to receive an award for multiple facial fractures.  </w:t>
      </w:r>
    </w:p>
    <w:p w14:paraId="4C257475" w14:textId="31A061E9" w:rsidR="00AA3893" w:rsidRDefault="00AA3893" w:rsidP="00AA3893">
      <w:r>
        <w:t xml:space="preserve">The example of Le Fort fractures type 2 &amp; 3 indicates the nature and severity of facial fractures required for this banding to be considered.  When considering whether to apply it claims officers should consider the extent of the reconstructive surgery required to repair the fractures. </w:t>
      </w:r>
    </w:p>
    <w:p w14:paraId="74FDA127" w14:textId="70D9024E" w:rsidR="00AA3893" w:rsidRDefault="00AA3893" w:rsidP="00AA3893">
      <w:r>
        <w:t xml:space="preserve">The example below is an extract from a medical report where the applicant received an award for multiple fractures to the face. This report does not mention Le Fort facial fractures. </w:t>
      </w:r>
    </w:p>
    <w:p w14:paraId="76C4B21A" w14:textId="503A624C" w:rsidR="00AA3893" w:rsidRDefault="00AA3893" w:rsidP="00AA3893">
      <w:r w:rsidRPr="00AA3893">
        <w:rPr>
          <w:b/>
          <w:bCs/>
        </w:rPr>
        <w:t xml:space="preserve">Example </w:t>
      </w:r>
    </w:p>
    <w:p w14:paraId="3571A3E3" w14:textId="6AD9D01A" w:rsidR="00AA3893" w:rsidRDefault="00AA3893" w:rsidP="00AA3893">
      <w:r>
        <w:t xml:space="preserve">Mr Y had fractures of his upper jaw, both cheekbones (zygomas), his nose and the ethmoid bones which extend from his nose into the medial wall of both orbits. Surgery involved a </w:t>
      </w:r>
      <w:proofErr w:type="spellStart"/>
      <w:r>
        <w:t>bicoronal</w:t>
      </w:r>
      <w:proofErr w:type="spellEnd"/>
      <w:r>
        <w:t xml:space="preserve"> flap across his scalp pulling down the skin to expose the upper part of his nose and his orbit walls. Incisions were also made within his mouth and below both eyes to expose all the fracture areas. Seven metal plates were inserted to immobilise the fractures. </w:t>
      </w:r>
    </w:p>
    <w:p w14:paraId="66B4B940" w14:textId="41117520" w:rsidR="00AA3893" w:rsidRDefault="00AA3893" w:rsidP="00AA3893">
      <w:r>
        <w:t xml:space="preserve">The following description and diagram of Le Fort fractures is included for information purposes.  </w:t>
      </w:r>
    </w:p>
    <w:p w14:paraId="7B6EB8CD" w14:textId="77777777" w:rsidR="00AA3893" w:rsidRDefault="00AA3893" w:rsidP="00AA3893">
      <w:r>
        <w:t>Le Fort fractures result from significant trauma and involve the bones of the middle face:</w:t>
      </w:r>
    </w:p>
    <w:p w14:paraId="743A5CAC" w14:textId="77777777" w:rsidR="00AA3893" w:rsidRPr="00AA3893" w:rsidRDefault="00AA3893" w:rsidP="00AA3893">
      <w:pPr>
        <w:pStyle w:val="ListParagraph"/>
        <w:numPr>
          <w:ilvl w:val="0"/>
          <w:numId w:val="6"/>
        </w:numPr>
        <w:rPr>
          <w:rStyle w:val="normaltextrun"/>
          <w:color w:val="1E1E1E"/>
        </w:rPr>
      </w:pPr>
      <w:r w:rsidRPr="00AA3893">
        <w:rPr>
          <w:rStyle w:val="normaltextrun"/>
          <w:color w:val="1E1E1E"/>
        </w:rPr>
        <w:t>Le Fort I – involves the tooth bearing part of the maxilla (upper jaw)</w:t>
      </w:r>
    </w:p>
    <w:p w14:paraId="6C7FED91" w14:textId="77777777" w:rsidR="00AA3893" w:rsidRPr="00AA3893" w:rsidRDefault="00AA3893" w:rsidP="00AA3893">
      <w:pPr>
        <w:pStyle w:val="ListParagraph"/>
        <w:numPr>
          <w:ilvl w:val="0"/>
          <w:numId w:val="6"/>
        </w:numPr>
        <w:spacing w:after="0"/>
        <w:textAlignment w:val="baseline"/>
        <w:rPr>
          <w:rStyle w:val="normaltextrun"/>
          <w:b/>
          <w:bCs/>
          <w:color w:val="1E1E1E"/>
          <w:u w:val="single"/>
        </w:rPr>
      </w:pPr>
      <w:r w:rsidRPr="00AA3893">
        <w:rPr>
          <w:rStyle w:val="normaltextrun"/>
          <w:rFonts w:eastAsiaTheme="majorEastAsia"/>
          <w:color w:val="1E1E1E"/>
        </w:rPr>
        <w:t>Le Fort II – involves the upper jaw, nasal bones and inner aspect of the orbits (eye sockets)</w:t>
      </w:r>
    </w:p>
    <w:p w14:paraId="515294F9" w14:textId="680A4181" w:rsidR="00AA3893" w:rsidRPr="00AA3893" w:rsidRDefault="00AA3893" w:rsidP="00AA3893">
      <w:pPr>
        <w:pStyle w:val="ListParagraph"/>
        <w:numPr>
          <w:ilvl w:val="0"/>
          <w:numId w:val="6"/>
        </w:numPr>
        <w:spacing w:after="0"/>
        <w:textAlignment w:val="baseline"/>
        <w:rPr>
          <w:rStyle w:val="normaltextrun"/>
          <w:b/>
          <w:bCs/>
          <w:color w:val="1E1E1E"/>
          <w:u w:val="single"/>
        </w:rPr>
      </w:pPr>
      <w:r w:rsidRPr="00AA3893">
        <w:rPr>
          <w:rStyle w:val="normaltextrun"/>
          <w:rFonts w:eastAsiaTheme="majorEastAsia"/>
          <w:color w:val="1E1E1E"/>
        </w:rPr>
        <w:t>Le Fort III – involves the upper jaw, zygoma (cheek bones), nasal bones and all the small bones at the base of the skull</w:t>
      </w:r>
    </w:p>
    <w:p w14:paraId="132E57EF" w14:textId="77777777" w:rsidR="00AA3893" w:rsidRDefault="00AA3893" w:rsidP="00AA3893">
      <w:pPr>
        <w:spacing w:after="0"/>
        <w:textAlignment w:val="baseline"/>
        <w:rPr>
          <w:b/>
          <w:bCs/>
          <w:color w:val="1E1E1E"/>
          <w:u w:val="single"/>
        </w:rPr>
      </w:pPr>
    </w:p>
    <w:p w14:paraId="44BCBE1A" w14:textId="2C4E245E" w:rsidR="00AA3893" w:rsidRPr="00AA3893" w:rsidRDefault="006A015F" w:rsidP="00AA3893">
      <w:pPr>
        <w:spacing w:after="0"/>
        <w:textAlignment w:val="baseline"/>
        <w:rPr>
          <w:b/>
          <w:bCs/>
          <w:color w:val="1E1E1E"/>
          <w:u w:val="single"/>
        </w:rPr>
      </w:pPr>
      <w:r>
        <w:rPr>
          <w:noProof/>
        </w:rPr>
        <w:t xml:space="preserve">                         </w:t>
      </w:r>
      <w:r w:rsidR="00AA3893">
        <w:rPr>
          <w:noProof/>
        </w:rPr>
        <w:drawing>
          <wp:inline distT="0" distB="0" distL="0" distR="0" wp14:anchorId="70A34039" wp14:editId="3778CD58">
            <wp:extent cx="2796540" cy="1060757"/>
            <wp:effectExtent l="0" t="0" r="381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4641" cy="1063830"/>
                    </a:xfrm>
                    <a:prstGeom prst="rect">
                      <a:avLst/>
                    </a:prstGeom>
                    <a:noFill/>
                    <a:ln>
                      <a:noFill/>
                    </a:ln>
                  </pic:spPr>
                </pic:pic>
              </a:graphicData>
            </a:graphic>
          </wp:inline>
        </w:drawing>
      </w:r>
    </w:p>
    <w:sectPr w:rsidR="00AA3893" w:rsidRPr="00AA389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53DF" w14:textId="77777777" w:rsidR="00B277FF" w:rsidRDefault="00B277FF" w:rsidP="00AA3893">
      <w:pPr>
        <w:spacing w:after="0" w:line="240" w:lineRule="auto"/>
      </w:pPr>
      <w:r>
        <w:separator/>
      </w:r>
    </w:p>
  </w:endnote>
  <w:endnote w:type="continuationSeparator" w:id="0">
    <w:p w14:paraId="73AEF553" w14:textId="77777777" w:rsidR="00B277FF" w:rsidRDefault="00B277FF" w:rsidP="00AA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28A83" w14:textId="77777777" w:rsidR="00B277FF" w:rsidRDefault="00B277FF" w:rsidP="00AA3893">
      <w:pPr>
        <w:spacing w:after="0" w:line="240" w:lineRule="auto"/>
      </w:pPr>
      <w:r>
        <w:separator/>
      </w:r>
    </w:p>
  </w:footnote>
  <w:footnote w:type="continuationSeparator" w:id="0">
    <w:p w14:paraId="0ACD74C1" w14:textId="77777777" w:rsidR="00B277FF" w:rsidRDefault="00B277FF" w:rsidP="00AA3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332F" w14:textId="5F780FBC" w:rsidR="00AA3893" w:rsidRDefault="00AA3893">
    <w:pPr>
      <w:pStyle w:val="Header"/>
    </w:pPr>
    <w:r>
      <w:rPr>
        <w:noProof/>
      </w:rPr>
      <w:drawing>
        <wp:inline distT="0" distB="0" distL="0" distR="0" wp14:anchorId="1C00782A" wp14:editId="65B5460C">
          <wp:extent cx="2057400" cy="1219200"/>
          <wp:effectExtent l="0" t="0" r="0" b="0"/>
          <wp:docPr id="1" name="Picture 1" descr="Criminal Injuries Compensation Authority logo">
            <a:extLst xmlns:a="http://schemas.openxmlformats.org/drawingml/2006/main">
              <a:ext uri="{FF2B5EF4-FFF2-40B4-BE49-F238E27FC236}">
                <a16:creationId xmlns:a16="http://schemas.microsoft.com/office/drawing/2014/main" id="{9F1AE051-68D8-4EC0-872A-A86EA7D07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iminal Injuries Compensation Author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07C"/>
    <w:multiLevelType w:val="multilevel"/>
    <w:tmpl w:val="08B68F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2C00248"/>
    <w:multiLevelType w:val="hybridMultilevel"/>
    <w:tmpl w:val="7A02134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1E3800E9"/>
    <w:multiLevelType w:val="multilevel"/>
    <w:tmpl w:val="330A7A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E3C127B"/>
    <w:multiLevelType w:val="hybridMultilevel"/>
    <w:tmpl w:val="AB84793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6BCA7990"/>
    <w:multiLevelType w:val="multilevel"/>
    <w:tmpl w:val="B5ECBD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04434ED"/>
    <w:multiLevelType w:val="hybridMultilevel"/>
    <w:tmpl w:val="59EC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9656996">
    <w:abstractNumId w:val="0"/>
  </w:num>
  <w:num w:numId="2" w16cid:durableId="245530439">
    <w:abstractNumId w:val="4"/>
  </w:num>
  <w:num w:numId="3" w16cid:durableId="1983852803">
    <w:abstractNumId w:val="2"/>
  </w:num>
  <w:num w:numId="4" w16cid:durableId="59718490">
    <w:abstractNumId w:val="3"/>
  </w:num>
  <w:num w:numId="5" w16cid:durableId="700281593">
    <w:abstractNumId w:val="1"/>
  </w:num>
  <w:num w:numId="6" w16cid:durableId="1582636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93"/>
    <w:rsid w:val="001111ED"/>
    <w:rsid w:val="00233D81"/>
    <w:rsid w:val="00404FB4"/>
    <w:rsid w:val="004F1F36"/>
    <w:rsid w:val="006A015F"/>
    <w:rsid w:val="007C4CA8"/>
    <w:rsid w:val="007F6EA5"/>
    <w:rsid w:val="00AA3893"/>
    <w:rsid w:val="00AC6A18"/>
    <w:rsid w:val="00B277FF"/>
    <w:rsid w:val="00BD2759"/>
    <w:rsid w:val="00E45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E245A"/>
  <w15:chartTrackingRefBased/>
  <w15:docId w15:val="{A69BFAEB-8444-4D40-BDD3-0693FEE2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8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8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38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38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38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38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38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8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8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38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38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38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38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38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3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8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8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3893"/>
    <w:pPr>
      <w:spacing w:before="160"/>
      <w:jc w:val="center"/>
    </w:pPr>
    <w:rPr>
      <w:i/>
      <w:iCs/>
      <w:color w:val="404040" w:themeColor="text1" w:themeTint="BF"/>
    </w:rPr>
  </w:style>
  <w:style w:type="character" w:customStyle="1" w:styleId="QuoteChar">
    <w:name w:val="Quote Char"/>
    <w:basedOn w:val="DefaultParagraphFont"/>
    <w:link w:val="Quote"/>
    <w:uiPriority w:val="29"/>
    <w:rsid w:val="00AA3893"/>
    <w:rPr>
      <w:i/>
      <w:iCs/>
      <w:color w:val="404040" w:themeColor="text1" w:themeTint="BF"/>
    </w:rPr>
  </w:style>
  <w:style w:type="paragraph" w:styleId="ListParagraph">
    <w:name w:val="List Paragraph"/>
    <w:basedOn w:val="Normal"/>
    <w:uiPriority w:val="34"/>
    <w:qFormat/>
    <w:rsid w:val="00AA3893"/>
    <w:pPr>
      <w:ind w:left="720"/>
      <w:contextualSpacing/>
    </w:pPr>
  </w:style>
  <w:style w:type="character" w:styleId="IntenseEmphasis">
    <w:name w:val="Intense Emphasis"/>
    <w:basedOn w:val="DefaultParagraphFont"/>
    <w:uiPriority w:val="21"/>
    <w:qFormat/>
    <w:rsid w:val="00AA3893"/>
    <w:rPr>
      <w:i/>
      <w:iCs/>
      <w:color w:val="0F4761" w:themeColor="accent1" w:themeShade="BF"/>
    </w:rPr>
  </w:style>
  <w:style w:type="paragraph" w:styleId="IntenseQuote">
    <w:name w:val="Intense Quote"/>
    <w:basedOn w:val="Normal"/>
    <w:next w:val="Normal"/>
    <w:link w:val="IntenseQuoteChar"/>
    <w:uiPriority w:val="30"/>
    <w:qFormat/>
    <w:rsid w:val="00AA3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893"/>
    <w:rPr>
      <w:i/>
      <w:iCs/>
      <w:color w:val="0F4761" w:themeColor="accent1" w:themeShade="BF"/>
    </w:rPr>
  </w:style>
  <w:style w:type="character" w:styleId="IntenseReference">
    <w:name w:val="Intense Reference"/>
    <w:basedOn w:val="DefaultParagraphFont"/>
    <w:uiPriority w:val="32"/>
    <w:qFormat/>
    <w:rsid w:val="00AA3893"/>
    <w:rPr>
      <w:b/>
      <w:bCs/>
      <w:smallCaps/>
      <w:color w:val="0F4761" w:themeColor="accent1" w:themeShade="BF"/>
      <w:spacing w:val="5"/>
    </w:rPr>
  </w:style>
  <w:style w:type="paragraph" w:styleId="Header">
    <w:name w:val="header"/>
    <w:basedOn w:val="Normal"/>
    <w:link w:val="HeaderChar"/>
    <w:uiPriority w:val="99"/>
    <w:unhideWhenUsed/>
    <w:rsid w:val="00AA3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893"/>
  </w:style>
  <w:style w:type="paragraph" w:styleId="Footer">
    <w:name w:val="footer"/>
    <w:basedOn w:val="Normal"/>
    <w:link w:val="FooterChar"/>
    <w:uiPriority w:val="99"/>
    <w:unhideWhenUsed/>
    <w:rsid w:val="00AA3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893"/>
  </w:style>
  <w:style w:type="paragraph" w:customStyle="1" w:styleId="paragraph">
    <w:name w:val="paragraph"/>
    <w:basedOn w:val="Normal"/>
    <w:rsid w:val="00AA389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AA3893"/>
  </w:style>
  <w:style w:type="character" w:customStyle="1" w:styleId="normaltextrun">
    <w:name w:val="normaltextrun"/>
    <w:basedOn w:val="DefaultParagraphFont"/>
    <w:rsid w:val="00AA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99c3f8-064f-4369-b935-45b6785133f6" xsi:nil="true"/>
    <lcf76f155ced4ddcb4097134ff3c332f xmlns="fac05b66-8edb-4477-94a5-cc53725c12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58FA5F3616B543B70F3400CDBF9ACF" ma:contentTypeVersion="16" ma:contentTypeDescription="Create a new document." ma:contentTypeScope="" ma:versionID="6aecdfddef29fe81aa3ce270e78dcc53">
  <xsd:schema xmlns:xsd="http://www.w3.org/2001/XMLSchema" xmlns:xs="http://www.w3.org/2001/XMLSchema" xmlns:p="http://schemas.microsoft.com/office/2006/metadata/properties" xmlns:ns2="b599c3f8-064f-4369-b935-45b6785133f6" xmlns:ns3="fac05b66-8edb-4477-94a5-cc53725c12ac" targetNamespace="http://schemas.microsoft.com/office/2006/metadata/properties" ma:root="true" ma:fieldsID="0191919fd6b0a9664fc3fb6605e57997" ns2:_="" ns3:_="">
    <xsd:import namespace="b599c3f8-064f-4369-b935-45b6785133f6"/>
    <xsd:import namespace="fac05b66-8edb-4477-94a5-cc53725c12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9c3f8-064f-4369-b935-45b678513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e2a95-7250-4dbb-a2ad-b220c2704a31}" ma:internalName="TaxCatchAll" ma:showField="CatchAllData" ma:web="b599c3f8-064f-4369-b935-45b678513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c05b66-8edb-4477-94a5-cc53725c1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f14f9f-52d2-4130-8a8a-0f24c7bac0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F9949-EBAF-4F37-B96A-15F7BE35AE71}">
  <ds:schemaRefs>
    <ds:schemaRef ds:uri="http://schemas.microsoft.com/office/2006/metadata/properties"/>
    <ds:schemaRef ds:uri="http://schemas.microsoft.com/office/infopath/2007/PartnerControls"/>
    <ds:schemaRef ds:uri="b599c3f8-064f-4369-b935-45b6785133f6"/>
    <ds:schemaRef ds:uri="fac05b66-8edb-4477-94a5-cc53725c12ac"/>
  </ds:schemaRefs>
</ds:datastoreItem>
</file>

<file path=customXml/itemProps2.xml><?xml version="1.0" encoding="utf-8"?>
<ds:datastoreItem xmlns:ds="http://schemas.openxmlformats.org/officeDocument/2006/customXml" ds:itemID="{14AED0D7-CAF8-4A04-9712-3143283DA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9c3f8-064f-4369-b935-45b6785133f6"/>
    <ds:schemaRef ds:uri="fac05b66-8edb-4477-94a5-cc53725c1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9A850-2686-4D6D-A732-B06D0914F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1541</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Flanagan</dc:creator>
  <cp:keywords/>
  <dc:description/>
  <cp:lastModifiedBy>James Johnstone</cp:lastModifiedBy>
  <cp:revision>3</cp:revision>
  <dcterms:created xsi:type="dcterms:W3CDTF">2026-02-27T22:15:00Z</dcterms:created>
  <dcterms:modified xsi:type="dcterms:W3CDTF">2026-02-27T22:22:00Z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0x0101008C58FA5F3616B543B70F3400CDBF9ACF</vt:lpwstr>
  </property>
</Properties>
</file>