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2756" w14:textId="52723143" w:rsidR="00665573" w:rsidRPr="00665573" w:rsidRDefault="00665573">
      <w:pPr>
        <w:rPr>
          <w:rFonts w:ascii="Arial" w:hAnsi="Arial" w:cs="Arial"/>
        </w:rPr>
      </w:pPr>
      <w:r w:rsidRPr="00665573">
        <w:rPr>
          <w:rFonts w:ascii="Arial" w:hAnsi="Arial" w:cs="Arial"/>
        </w:rPr>
        <w:t>A Collaborative Approach to DBS Certificates.</w:t>
      </w:r>
    </w:p>
    <w:p w14:paraId="15083192" w14:textId="77777777" w:rsidR="00665573" w:rsidRPr="00665573" w:rsidRDefault="00665573">
      <w:pPr>
        <w:rPr>
          <w:rFonts w:ascii="Arial" w:hAnsi="Arial" w:cs="Arial"/>
        </w:rPr>
      </w:pPr>
    </w:p>
    <w:p w14:paraId="39352041" w14:textId="4DDB510C" w:rsidR="00665573" w:rsidRPr="00665573" w:rsidRDefault="00665573">
      <w:pPr>
        <w:rPr>
          <w:rFonts w:ascii="Arial" w:hAnsi="Arial" w:cs="Arial"/>
        </w:rPr>
      </w:pPr>
      <w:r w:rsidRPr="00665573">
        <w:rPr>
          <w:rFonts w:ascii="Arial" w:hAnsi="Arial" w:cs="Arial"/>
        </w:rPr>
        <w:t>Introduction</w:t>
      </w:r>
    </w:p>
    <w:p w14:paraId="70C466DF" w14:textId="0D7F4477" w:rsidR="00665573" w:rsidRDefault="00665573">
      <w:pPr>
        <w:rPr>
          <w:rFonts w:ascii="Arial" w:hAnsi="Arial" w:cs="Arial"/>
        </w:rPr>
      </w:pPr>
      <w:r>
        <w:rPr>
          <w:rFonts w:ascii="Arial" w:hAnsi="Arial" w:cs="Arial"/>
        </w:rPr>
        <w:t>NPCC have issued this guidance to DBS Disclosure Units to standardise a process in relation to the sharing of data for the purposes of assessing information for a DBS disclosure application. This guidance is not intended for use in any other scenario.</w:t>
      </w:r>
    </w:p>
    <w:p w14:paraId="162D0729" w14:textId="0C62BFC3" w:rsidR="00665573" w:rsidRDefault="00665573">
      <w:pPr>
        <w:rPr>
          <w:rFonts w:ascii="Arial" w:hAnsi="Arial" w:cs="Arial"/>
        </w:rPr>
      </w:pPr>
      <w:r>
        <w:rPr>
          <w:rFonts w:ascii="Arial" w:hAnsi="Arial" w:cs="Arial"/>
        </w:rPr>
        <w:t>This guidance sits outside of the Quality Assurance Framework (QAF) but aims to meet the requirements within QAF and the Statutory Guidance of a clear and cogent audit trail of all decisions taken. A preferred template to record contact is given in Section 1 of the AT2/3 within QAF v10.</w:t>
      </w:r>
      <w:r w:rsidR="005C209D">
        <w:rPr>
          <w:rFonts w:ascii="Arial" w:hAnsi="Arial" w:cs="Arial"/>
        </w:rPr>
        <w:t xml:space="preserve"> For ease of reference this document will be given the QAF Reference GD14.</w:t>
      </w:r>
    </w:p>
    <w:p w14:paraId="37845C41" w14:textId="77777777" w:rsidR="00523191" w:rsidRDefault="00523191">
      <w:pPr>
        <w:rPr>
          <w:rFonts w:ascii="Arial" w:hAnsi="Arial" w:cs="Arial"/>
        </w:rPr>
      </w:pPr>
    </w:p>
    <w:p w14:paraId="400565C5" w14:textId="17822F90" w:rsidR="00523191" w:rsidRDefault="00523191">
      <w:pPr>
        <w:rPr>
          <w:rFonts w:ascii="Arial" w:hAnsi="Arial" w:cs="Arial"/>
        </w:rPr>
      </w:pPr>
      <w:r>
        <w:rPr>
          <w:rFonts w:ascii="Arial" w:hAnsi="Arial" w:cs="Arial"/>
        </w:rPr>
        <w:t>Background</w:t>
      </w:r>
    </w:p>
    <w:p w14:paraId="2F0A54F4" w14:textId="664B054F" w:rsidR="00523191" w:rsidRDefault="004C1BF2">
      <w:pPr>
        <w:rPr>
          <w:rFonts w:ascii="Arial" w:hAnsi="Arial" w:cs="Arial"/>
        </w:rPr>
      </w:pPr>
      <w:r>
        <w:rPr>
          <w:rFonts w:ascii="Arial" w:hAnsi="Arial" w:cs="Arial"/>
        </w:rPr>
        <w:t xml:space="preserve">In June 2004 </w:t>
      </w:r>
      <w:r w:rsidR="009F373D">
        <w:rPr>
          <w:rFonts w:ascii="Arial" w:hAnsi="Arial" w:cs="Arial"/>
        </w:rPr>
        <w:t xml:space="preserve">The Bichard Inquiry Report was published following a public inquiry into the </w:t>
      </w:r>
      <w:r w:rsidR="00F16703">
        <w:rPr>
          <w:rFonts w:ascii="Arial" w:hAnsi="Arial" w:cs="Arial"/>
        </w:rPr>
        <w:t xml:space="preserve">circumstances surrounding the Soham murders in 2002. </w:t>
      </w:r>
      <w:r w:rsidR="00CF4578">
        <w:rPr>
          <w:rFonts w:ascii="Arial" w:hAnsi="Arial" w:cs="Arial"/>
        </w:rPr>
        <w:t xml:space="preserve">Sir Michael Bichard </w:t>
      </w:r>
      <w:r w:rsidR="002C1B25">
        <w:rPr>
          <w:rFonts w:ascii="Arial" w:hAnsi="Arial" w:cs="Arial"/>
        </w:rPr>
        <w:t xml:space="preserve">amongst many comments on information management states at </w:t>
      </w:r>
      <w:r w:rsidR="008D3F9D">
        <w:rPr>
          <w:rFonts w:ascii="Arial" w:hAnsi="Arial" w:cs="Arial"/>
        </w:rPr>
        <w:t xml:space="preserve">4.39 “Where information is held, it must be used effectively </w:t>
      </w:r>
      <w:r w:rsidR="001635E1">
        <w:rPr>
          <w:rFonts w:ascii="Arial" w:hAnsi="Arial" w:cs="Arial"/>
        </w:rPr>
        <w:t xml:space="preserve">and shared, where appropriate, with other key agencies.” </w:t>
      </w:r>
      <w:r w:rsidR="00C412FA">
        <w:rPr>
          <w:rFonts w:ascii="Arial" w:hAnsi="Arial" w:cs="Arial"/>
        </w:rPr>
        <w:t xml:space="preserve">The lack of information sharing in Ian Huntley’s case were widely criticised. </w:t>
      </w:r>
    </w:p>
    <w:p w14:paraId="28AEC02D" w14:textId="7F93EF1D" w:rsidR="00665573" w:rsidRDefault="00C412FA">
      <w:pPr>
        <w:rPr>
          <w:rFonts w:ascii="Arial" w:hAnsi="Arial" w:cs="Arial"/>
        </w:rPr>
      </w:pPr>
      <w:r>
        <w:rPr>
          <w:rFonts w:ascii="Arial" w:hAnsi="Arial" w:cs="Arial"/>
        </w:rPr>
        <w:t xml:space="preserve">It is against this background that we seek to provide guidance on when, and how, </w:t>
      </w:r>
      <w:r w:rsidR="00227900">
        <w:rPr>
          <w:rFonts w:ascii="Arial" w:hAnsi="Arial" w:cs="Arial"/>
        </w:rPr>
        <w:t>disclosure units should seek, and share, information</w:t>
      </w:r>
      <w:r w:rsidR="002B6C46">
        <w:rPr>
          <w:rFonts w:ascii="Arial" w:hAnsi="Arial" w:cs="Arial"/>
        </w:rPr>
        <w:t xml:space="preserve"> to support a robust disclosure regime </w:t>
      </w:r>
      <w:r w:rsidR="00396A15">
        <w:rPr>
          <w:rFonts w:ascii="Arial" w:hAnsi="Arial" w:cs="Arial"/>
        </w:rPr>
        <w:t>that aims to safeguard those most vulnerable in society.</w:t>
      </w:r>
    </w:p>
    <w:p w14:paraId="52598742" w14:textId="77777777" w:rsidR="00227900" w:rsidRDefault="00227900">
      <w:pPr>
        <w:rPr>
          <w:rFonts w:ascii="Arial" w:hAnsi="Arial" w:cs="Arial"/>
        </w:rPr>
      </w:pPr>
    </w:p>
    <w:p w14:paraId="0B7E003B" w14:textId="0AAC52FE" w:rsidR="00665573" w:rsidRDefault="005042EC">
      <w:pPr>
        <w:rPr>
          <w:rFonts w:ascii="Arial" w:hAnsi="Arial" w:cs="Arial"/>
        </w:rPr>
      </w:pPr>
      <w:r>
        <w:rPr>
          <w:rFonts w:ascii="Arial" w:hAnsi="Arial" w:cs="Arial"/>
        </w:rPr>
        <w:t>Collaboration Process</w:t>
      </w:r>
    </w:p>
    <w:p w14:paraId="505F6E05" w14:textId="7D4BAAE1" w:rsidR="005042EC" w:rsidRDefault="005042EC">
      <w:pPr>
        <w:rPr>
          <w:rFonts w:ascii="Arial" w:hAnsi="Arial" w:cs="Arial"/>
        </w:rPr>
      </w:pPr>
      <w:r>
        <w:rPr>
          <w:rFonts w:ascii="Arial" w:hAnsi="Arial" w:cs="Arial"/>
        </w:rPr>
        <w:t xml:space="preserve">It is not foreseen that contact with another force or LEA will be required in all cases. There will be circumstances that require contact to help the decision makers within your force to determine whether the information is reasonably believed to be relevant and in the Chief Officer’s opinion ought to be disclosed. </w:t>
      </w:r>
    </w:p>
    <w:p w14:paraId="1751564A" w14:textId="3EA628D3" w:rsidR="005042EC" w:rsidRDefault="006D6E32">
      <w:pPr>
        <w:rPr>
          <w:rFonts w:ascii="Arial" w:hAnsi="Arial" w:cs="Arial"/>
        </w:rPr>
      </w:pPr>
      <w:r>
        <w:rPr>
          <w:rFonts w:ascii="Arial" w:hAnsi="Arial" w:cs="Arial"/>
        </w:rPr>
        <w:t>Examples of when you may choose to contact another force to request their information would be:</w:t>
      </w:r>
    </w:p>
    <w:p w14:paraId="456E51F7" w14:textId="2842D2E0" w:rsidR="006D6E32" w:rsidRPr="00C15ECB" w:rsidRDefault="006D6E32" w:rsidP="00C15ECB">
      <w:pPr>
        <w:pStyle w:val="ListParagraph"/>
        <w:numPr>
          <w:ilvl w:val="0"/>
          <w:numId w:val="1"/>
        </w:numPr>
        <w:rPr>
          <w:rFonts w:ascii="Arial" w:hAnsi="Arial" w:cs="Arial"/>
        </w:rPr>
      </w:pPr>
      <w:r w:rsidRPr="00C15ECB">
        <w:rPr>
          <w:rFonts w:ascii="Arial" w:hAnsi="Arial" w:cs="Arial"/>
        </w:rPr>
        <w:lastRenderedPageBreak/>
        <w:t xml:space="preserve">Borderline decisions where you have identified that another force has </w:t>
      </w:r>
      <w:r w:rsidR="00C15ECB" w:rsidRPr="00C15ECB">
        <w:rPr>
          <w:rFonts w:ascii="Arial" w:hAnsi="Arial" w:cs="Arial"/>
        </w:rPr>
        <w:t xml:space="preserve">information. These decisions can be related to any area of consideration within QAF, credibility, relevance etc. </w:t>
      </w:r>
    </w:p>
    <w:p w14:paraId="26ACF800" w14:textId="00F5927A" w:rsidR="00C15ECB" w:rsidRDefault="00C15ECB" w:rsidP="00C15ECB">
      <w:pPr>
        <w:pStyle w:val="ListParagraph"/>
        <w:numPr>
          <w:ilvl w:val="0"/>
          <w:numId w:val="1"/>
        </w:numPr>
        <w:rPr>
          <w:rFonts w:ascii="Arial" w:hAnsi="Arial" w:cs="Arial"/>
        </w:rPr>
      </w:pPr>
      <w:r w:rsidRPr="00C15ECB">
        <w:rPr>
          <w:rFonts w:ascii="Arial" w:hAnsi="Arial" w:cs="Arial"/>
        </w:rPr>
        <w:t xml:space="preserve">To see if a pattern of behaviour </w:t>
      </w:r>
      <w:r w:rsidR="008B50CC">
        <w:rPr>
          <w:rFonts w:ascii="Arial" w:hAnsi="Arial" w:cs="Arial"/>
        </w:rPr>
        <w:t>is demonstrated by</w:t>
      </w:r>
      <w:r w:rsidRPr="00C15ECB">
        <w:rPr>
          <w:rFonts w:ascii="Arial" w:hAnsi="Arial" w:cs="Arial"/>
        </w:rPr>
        <w:t xml:space="preserve"> the information held across multiple forces</w:t>
      </w:r>
    </w:p>
    <w:p w14:paraId="5BFAA511" w14:textId="434D6A43" w:rsidR="00F475C6" w:rsidRPr="002D7B61" w:rsidRDefault="00F475C6" w:rsidP="00F475C6">
      <w:pPr>
        <w:pStyle w:val="ListParagraph"/>
        <w:numPr>
          <w:ilvl w:val="0"/>
          <w:numId w:val="1"/>
        </w:numPr>
        <w:rPr>
          <w:rFonts w:ascii="Arial" w:hAnsi="Arial" w:cs="Arial"/>
        </w:rPr>
      </w:pPr>
      <w:r>
        <w:rPr>
          <w:rFonts w:ascii="Arial" w:hAnsi="Arial" w:cs="Arial"/>
        </w:rPr>
        <w:t>To determine if a single disclosure of information should be undertaken across multiple forces</w:t>
      </w:r>
    </w:p>
    <w:p w14:paraId="0971807B" w14:textId="2DDF4C9D" w:rsidR="00F475C6" w:rsidRDefault="00F475C6" w:rsidP="00F475C6">
      <w:pPr>
        <w:rPr>
          <w:rFonts w:ascii="Arial" w:hAnsi="Arial" w:cs="Arial"/>
        </w:rPr>
      </w:pPr>
      <w:r>
        <w:rPr>
          <w:rFonts w:ascii="Arial" w:hAnsi="Arial" w:cs="Arial"/>
        </w:rPr>
        <w:t xml:space="preserve">The above list is not </w:t>
      </w:r>
      <w:r w:rsidR="00935CB8">
        <w:rPr>
          <w:rFonts w:ascii="Arial" w:hAnsi="Arial" w:cs="Arial"/>
        </w:rPr>
        <w:t>exhaustive,</w:t>
      </w:r>
      <w:r>
        <w:rPr>
          <w:rFonts w:ascii="Arial" w:hAnsi="Arial" w:cs="Arial"/>
        </w:rPr>
        <w:t xml:space="preserve"> and you should discuss with your Line Manager any other instances where you believe contact would be beneficial.</w:t>
      </w:r>
    </w:p>
    <w:p w14:paraId="76B10EB1" w14:textId="71058FB1" w:rsidR="00994901" w:rsidRDefault="00F475C6" w:rsidP="00F475C6">
      <w:pPr>
        <w:rPr>
          <w:rFonts w:ascii="Arial" w:hAnsi="Arial" w:cs="Arial"/>
        </w:rPr>
      </w:pPr>
      <w:r>
        <w:rPr>
          <w:rFonts w:ascii="Arial" w:hAnsi="Arial" w:cs="Arial"/>
        </w:rPr>
        <w:t xml:space="preserve">It is not required to contact forces for all offence types, some </w:t>
      </w:r>
      <w:r w:rsidR="00935CB8">
        <w:rPr>
          <w:rFonts w:ascii="Arial" w:hAnsi="Arial" w:cs="Arial"/>
        </w:rPr>
        <w:t>low-level</w:t>
      </w:r>
      <w:r>
        <w:rPr>
          <w:rFonts w:ascii="Arial" w:hAnsi="Arial" w:cs="Arial"/>
        </w:rPr>
        <w:t xml:space="preserve"> offences where relevancy can be decided without any contact with another force</w:t>
      </w:r>
      <w:r w:rsidR="00994901">
        <w:rPr>
          <w:rFonts w:ascii="Arial" w:hAnsi="Arial" w:cs="Arial"/>
        </w:rPr>
        <w:t>. Examples of offence types where contact may be necessary are:</w:t>
      </w:r>
    </w:p>
    <w:p w14:paraId="4930BC59" w14:textId="606DE80E" w:rsidR="00994901" w:rsidRDefault="00B362E4" w:rsidP="00994901">
      <w:pPr>
        <w:pStyle w:val="ListParagraph"/>
        <w:numPr>
          <w:ilvl w:val="0"/>
          <w:numId w:val="3"/>
        </w:numPr>
        <w:rPr>
          <w:rFonts w:ascii="Arial" w:hAnsi="Arial" w:cs="Arial"/>
        </w:rPr>
      </w:pPr>
      <w:r>
        <w:rPr>
          <w:rFonts w:ascii="Arial" w:hAnsi="Arial" w:cs="Arial"/>
        </w:rPr>
        <w:t>Sexual Offences</w:t>
      </w:r>
    </w:p>
    <w:p w14:paraId="1EC931F9" w14:textId="1B586941" w:rsidR="00B362E4" w:rsidRDefault="00B362E4" w:rsidP="00994901">
      <w:pPr>
        <w:pStyle w:val="ListParagraph"/>
        <w:numPr>
          <w:ilvl w:val="0"/>
          <w:numId w:val="3"/>
        </w:numPr>
        <w:rPr>
          <w:rFonts w:ascii="Arial" w:hAnsi="Arial" w:cs="Arial"/>
        </w:rPr>
      </w:pPr>
      <w:r>
        <w:rPr>
          <w:rFonts w:ascii="Arial" w:hAnsi="Arial" w:cs="Arial"/>
        </w:rPr>
        <w:t>Serious Violence Offences</w:t>
      </w:r>
    </w:p>
    <w:p w14:paraId="5B294AD2" w14:textId="3201831D" w:rsidR="00B362E4" w:rsidRDefault="0066250A" w:rsidP="00994901">
      <w:pPr>
        <w:pStyle w:val="ListParagraph"/>
        <w:numPr>
          <w:ilvl w:val="0"/>
          <w:numId w:val="3"/>
        </w:numPr>
        <w:rPr>
          <w:rFonts w:ascii="Arial" w:hAnsi="Arial" w:cs="Arial"/>
        </w:rPr>
      </w:pPr>
      <w:r>
        <w:rPr>
          <w:rFonts w:ascii="Arial" w:hAnsi="Arial" w:cs="Arial"/>
        </w:rPr>
        <w:t>Ser</w:t>
      </w:r>
      <w:r w:rsidR="004250CD">
        <w:rPr>
          <w:rFonts w:ascii="Arial" w:hAnsi="Arial" w:cs="Arial"/>
        </w:rPr>
        <w:t>ious and Organised crime, including county lines</w:t>
      </w:r>
    </w:p>
    <w:p w14:paraId="5567DBD9" w14:textId="360B5F80" w:rsidR="0006126F" w:rsidRDefault="00C22572" w:rsidP="004250CD">
      <w:pPr>
        <w:rPr>
          <w:rFonts w:ascii="Arial" w:hAnsi="Arial" w:cs="Arial"/>
        </w:rPr>
      </w:pPr>
      <w:r>
        <w:rPr>
          <w:rFonts w:ascii="Arial" w:hAnsi="Arial" w:cs="Arial"/>
        </w:rPr>
        <w:t>Again,</w:t>
      </w:r>
      <w:r w:rsidR="004250CD">
        <w:rPr>
          <w:rFonts w:ascii="Arial" w:hAnsi="Arial" w:cs="Arial"/>
        </w:rPr>
        <w:t xml:space="preserve"> this list is not exhaustive and </w:t>
      </w:r>
      <w:r>
        <w:rPr>
          <w:rFonts w:ascii="Arial" w:hAnsi="Arial" w:cs="Arial"/>
        </w:rPr>
        <w:t xml:space="preserve">does not preclude a force from </w:t>
      </w:r>
      <w:r w:rsidR="00935CB8">
        <w:rPr>
          <w:rFonts w:ascii="Arial" w:hAnsi="Arial" w:cs="Arial"/>
        </w:rPr>
        <w:t>contacting</w:t>
      </w:r>
      <w:r>
        <w:rPr>
          <w:rFonts w:ascii="Arial" w:hAnsi="Arial" w:cs="Arial"/>
        </w:rPr>
        <w:t xml:space="preserve"> another where they feel it is beneficial to do so.</w:t>
      </w:r>
    </w:p>
    <w:p w14:paraId="59989115" w14:textId="70485354" w:rsidR="0006126F" w:rsidRDefault="0006126F" w:rsidP="004250CD">
      <w:pPr>
        <w:rPr>
          <w:rFonts w:ascii="Arial" w:hAnsi="Arial" w:cs="Arial"/>
        </w:rPr>
      </w:pPr>
      <w:r>
        <w:rPr>
          <w:rFonts w:ascii="Arial" w:hAnsi="Arial" w:cs="Arial"/>
        </w:rPr>
        <w:t xml:space="preserve">Contact between forces should be auditable </w:t>
      </w:r>
      <w:r w:rsidR="00436007">
        <w:rPr>
          <w:rFonts w:ascii="Arial" w:hAnsi="Arial" w:cs="Arial"/>
        </w:rPr>
        <w:t xml:space="preserve">and timely. </w:t>
      </w:r>
      <w:r w:rsidR="001B4B23">
        <w:rPr>
          <w:rFonts w:ascii="Arial" w:hAnsi="Arial" w:cs="Arial"/>
        </w:rPr>
        <w:t>Correspondence</w:t>
      </w:r>
      <w:r w:rsidR="00436007">
        <w:rPr>
          <w:rFonts w:ascii="Arial" w:hAnsi="Arial" w:cs="Arial"/>
        </w:rPr>
        <w:t xml:space="preserve"> in relation to a case should be held by each force and attached to the case for audit purposes. </w:t>
      </w:r>
      <w:r w:rsidR="00BC36EE">
        <w:rPr>
          <w:rFonts w:ascii="Arial" w:hAnsi="Arial" w:cs="Arial"/>
        </w:rPr>
        <w:t>The Standards and Compliance Unit (</w:t>
      </w:r>
      <w:r w:rsidR="00436007">
        <w:rPr>
          <w:rFonts w:ascii="Arial" w:hAnsi="Arial" w:cs="Arial"/>
        </w:rPr>
        <w:t>SCU</w:t>
      </w:r>
      <w:r w:rsidR="00BC36EE">
        <w:rPr>
          <w:rFonts w:ascii="Arial" w:hAnsi="Arial" w:cs="Arial"/>
        </w:rPr>
        <w:t>)</w:t>
      </w:r>
      <w:r w:rsidR="00436007">
        <w:rPr>
          <w:rFonts w:ascii="Arial" w:hAnsi="Arial" w:cs="Arial"/>
        </w:rPr>
        <w:t xml:space="preserve">, the body appointed by </w:t>
      </w:r>
      <w:r w:rsidR="00C5058E">
        <w:rPr>
          <w:rFonts w:ascii="Arial" w:hAnsi="Arial" w:cs="Arial"/>
        </w:rPr>
        <w:t>Recommendation</w:t>
      </w:r>
      <w:r w:rsidR="00436007">
        <w:rPr>
          <w:rFonts w:ascii="Arial" w:hAnsi="Arial" w:cs="Arial"/>
        </w:rPr>
        <w:t xml:space="preserve"> 20 of the </w:t>
      </w:r>
      <w:r w:rsidR="00C5058E">
        <w:rPr>
          <w:rFonts w:ascii="Arial" w:hAnsi="Arial" w:cs="Arial"/>
        </w:rPr>
        <w:t>Bichard</w:t>
      </w:r>
      <w:r w:rsidR="00436007">
        <w:rPr>
          <w:rFonts w:ascii="Arial" w:hAnsi="Arial" w:cs="Arial"/>
        </w:rPr>
        <w:t xml:space="preserve"> Inquiry, may request evidence of </w:t>
      </w:r>
      <w:r w:rsidR="00594A80">
        <w:rPr>
          <w:rFonts w:ascii="Arial" w:hAnsi="Arial" w:cs="Arial"/>
        </w:rPr>
        <w:t>this contact as part of the assurance regime.</w:t>
      </w:r>
    </w:p>
    <w:p w14:paraId="4512D0A2" w14:textId="77777777" w:rsidR="00935CB8" w:rsidRDefault="00935CB8" w:rsidP="004250CD">
      <w:pPr>
        <w:rPr>
          <w:rFonts w:ascii="Arial" w:hAnsi="Arial" w:cs="Arial"/>
        </w:rPr>
      </w:pPr>
    </w:p>
    <w:p w14:paraId="555A42DF" w14:textId="75600514" w:rsidR="00081EF4" w:rsidRDefault="004B2859" w:rsidP="004250CD">
      <w:pPr>
        <w:rPr>
          <w:rFonts w:ascii="Arial" w:hAnsi="Arial" w:cs="Arial"/>
        </w:rPr>
      </w:pPr>
      <w:r>
        <w:rPr>
          <w:rFonts w:ascii="Arial" w:hAnsi="Arial" w:cs="Arial"/>
        </w:rPr>
        <w:t>Information Sharin</w:t>
      </w:r>
      <w:r w:rsidR="00DA7C62">
        <w:rPr>
          <w:rFonts w:ascii="Arial" w:hAnsi="Arial" w:cs="Arial"/>
        </w:rPr>
        <w:t>g</w:t>
      </w:r>
    </w:p>
    <w:p w14:paraId="2A5FA1AD" w14:textId="2B383830" w:rsidR="004B2859" w:rsidRDefault="004B2859" w:rsidP="004250CD">
      <w:pPr>
        <w:rPr>
          <w:rFonts w:ascii="Arial" w:hAnsi="Arial" w:cs="Arial"/>
        </w:rPr>
      </w:pPr>
      <w:r>
        <w:rPr>
          <w:rFonts w:ascii="Arial" w:hAnsi="Arial" w:cs="Arial"/>
        </w:rPr>
        <w:t xml:space="preserve">It is for each force to determine the most appropriate method of sharing </w:t>
      </w:r>
      <w:r w:rsidR="00A25B7C">
        <w:rPr>
          <w:rFonts w:ascii="Arial" w:hAnsi="Arial" w:cs="Arial"/>
        </w:rPr>
        <w:t>information,</w:t>
      </w:r>
      <w:r>
        <w:rPr>
          <w:rFonts w:ascii="Arial" w:hAnsi="Arial" w:cs="Arial"/>
        </w:rPr>
        <w:t xml:space="preserve"> and you should consult your individual force guidance in relation to data sharing</w:t>
      </w:r>
      <w:r w:rsidR="0093797D">
        <w:rPr>
          <w:rFonts w:ascii="Arial" w:hAnsi="Arial" w:cs="Arial"/>
        </w:rPr>
        <w:t xml:space="preserve">. You may choose to summarise information or provide </w:t>
      </w:r>
      <w:r w:rsidR="00A25B7C">
        <w:rPr>
          <w:rFonts w:ascii="Arial" w:hAnsi="Arial" w:cs="Arial"/>
        </w:rPr>
        <w:t>original documents</w:t>
      </w:r>
      <w:r w:rsidR="0087557C">
        <w:rPr>
          <w:rFonts w:ascii="Arial" w:hAnsi="Arial" w:cs="Arial"/>
        </w:rPr>
        <w:t>.</w:t>
      </w:r>
    </w:p>
    <w:p w14:paraId="21D11FBD" w14:textId="5EF90223" w:rsidR="0087557C" w:rsidRDefault="0087557C" w:rsidP="004250CD">
      <w:pPr>
        <w:rPr>
          <w:rFonts w:ascii="Arial" w:hAnsi="Arial" w:cs="Arial"/>
        </w:rPr>
      </w:pPr>
      <w:r>
        <w:rPr>
          <w:rFonts w:ascii="Arial" w:hAnsi="Arial" w:cs="Arial"/>
        </w:rPr>
        <w:t>You may, in collaboration with another force approach disclosure of this information in the following ways:</w:t>
      </w:r>
    </w:p>
    <w:p w14:paraId="0874C9EA" w14:textId="5185112E" w:rsidR="0087557C" w:rsidRPr="007E4800" w:rsidRDefault="00396392" w:rsidP="007E4800">
      <w:pPr>
        <w:pStyle w:val="ListParagraph"/>
        <w:numPr>
          <w:ilvl w:val="0"/>
          <w:numId w:val="4"/>
        </w:numPr>
        <w:rPr>
          <w:rFonts w:ascii="Arial" w:hAnsi="Arial" w:cs="Arial"/>
        </w:rPr>
      </w:pPr>
      <w:r w:rsidRPr="007E4800">
        <w:rPr>
          <w:rFonts w:ascii="Arial" w:hAnsi="Arial" w:cs="Arial"/>
        </w:rPr>
        <w:t>A single force discloses the information on behalf of both forces</w:t>
      </w:r>
      <w:r w:rsidR="00A17BBC" w:rsidRPr="007E4800">
        <w:rPr>
          <w:rFonts w:ascii="Arial" w:hAnsi="Arial" w:cs="Arial"/>
        </w:rPr>
        <w:t xml:space="preserve"> in a single text.</w:t>
      </w:r>
    </w:p>
    <w:p w14:paraId="507D4FE2" w14:textId="01526B9F" w:rsidR="00A17BBC" w:rsidRPr="007E4800" w:rsidRDefault="00A17BBC" w:rsidP="007E4800">
      <w:pPr>
        <w:pStyle w:val="ListParagraph"/>
        <w:numPr>
          <w:ilvl w:val="0"/>
          <w:numId w:val="4"/>
        </w:numPr>
        <w:rPr>
          <w:rFonts w:ascii="Arial" w:hAnsi="Arial" w:cs="Arial"/>
        </w:rPr>
      </w:pPr>
      <w:r w:rsidRPr="007E4800">
        <w:rPr>
          <w:rFonts w:ascii="Arial" w:hAnsi="Arial" w:cs="Arial"/>
        </w:rPr>
        <w:t xml:space="preserve">A </w:t>
      </w:r>
      <w:r w:rsidR="00081D1D" w:rsidRPr="007E4800">
        <w:rPr>
          <w:rFonts w:ascii="Arial" w:hAnsi="Arial" w:cs="Arial"/>
        </w:rPr>
        <w:t>force provides their text to another force for them to disclose alongside theirs.</w:t>
      </w:r>
    </w:p>
    <w:p w14:paraId="099CA6B5" w14:textId="2E8E82F9" w:rsidR="00CC1A1F" w:rsidRPr="007E4800" w:rsidRDefault="00CC1A1F" w:rsidP="007E4800">
      <w:pPr>
        <w:pStyle w:val="ListParagraph"/>
        <w:numPr>
          <w:ilvl w:val="0"/>
          <w:numId w:val="4"/>
        </w:numPr>
        <w:rPr>
          <w:rFonts w:ascii="Arial" w:hAnsi="Arial" w:cs="Arial"/>
        </w:rPr>
      </w:pPr>
      <w:r w:rsidRPr="007E4800">
        <w:rPr>
          <w:rFonts w:ascii="Arial" w:hAnsi="Arial" w:cs="Arial"/>
        </w:rPr>
        <w:t>Each force discloses their own information.</w:t>
      </w:r>
    </w:p>
    <w:p w14:paraId="3F7EDB51" w14:textId="53036350" w:rsidR="007E4800" w:rsidRDefault="0017619B" w:rsidP="004250CD">
      <w:pPr>
        <w:rPr>
          <w:rFonts w:ascii="Arial" w:hAnsi="Arial" w:cs="Arial"/>
        </w:rPr>
      </w:pPr>
      <w:r>
        <w:rPr>
          <w:rFonts w:ascii="Arial" w:hAnsi="Arial" w:cs="Arial"/>
        </w:rPr>
        <w:lastRenderedPageBreak/>
        <w:t xml:space="preserve">Each of the options above will require agreement between the forces of what will be the best approach, we would wish to avoid duplication of texts across forces as this could appear </w:t>
      </w:r>
      <w:r w:rsidR="00721E69">
        <w:rPr>
          <w:rFonts w:ascii="Arial" w:hAnsi="Arial" w:cs="Arial"/>
        </w:rPr>
        <w:t xml:space="preserve">disproportionate and cause confusion for </w:t>
      </w:r>
      <w:r w:rsidR="00721CA3">
        <w:rPr>
          <w:rFonts w:ascii="Arial" w:hAnsi="Arial" w:cs="Arial"/>
        </w:rPr>
        <w:t xml:space="preserve">both the </w:t>
      </w:r>
      <w:r w:rsidR="00721E69">
        <w:rPr>
          <w:rFonts w:ascii="Arial" w:hAnsi="Arial" w:cs="Arial"/>
        </w:rPr>
        <w:t>applicant and employer.</w:t>
      </w:r>
    </w:p>
    <w:p w14:paraId="4C1709C8" w14:textId="4CA09A12" w:rsidR="005C453E" w:rsidRDefault="00EE465A" w:rsidP="002D7B61">
      <w:pPr>
        <w:rPr>
          <w:rFonts w:ascii="Arial" w:hAnsi="Arial" w:cs="Arial"/>
        </w:rPr>
      </w:pPr>
      <w:r>
        <w:rPr>
          <w:rFonts w:ascii="Arial" w:hAnsi="Arial" w:cs="Arial"/>
        </w:rPr>
        <w:t xml:space="preserve">Where agreement cannot be reached then the matter should be escalated internally through the Line Management chain to reach a conclusion. </w:t>
      </w:r>
      <w:r w:rsidR="0095639A">
        <w:rPr>
          <w:rFonts w:ascii="Arial" w:hAnsi="Arial" w:cs="Arial"/>
        </w:rPr>
        <w:t xml:space="preserve">All of the usual data sharing and disclosure considerations should be met </w:t>
      </w:r>
      <w:r w:rsidR="005312F7">
        <w:rPr>
          <w:rFonts w:ascii="Arial" w:hAnsi="Arial" w:cs="Arial"/>
        </w:rPr>
        <w:t xml:space="preserve">whilst </w:t>
      </w:r>
      <w:r w:rsidR="00A93488">
        <w:rPr>
          <w:rFonts w:ascii="Arial" w:hAnsi="Arial" w:cs="Arial"/>
        </w:rPr>
        <w:t>being mindful of the purpose of the safeguarding regime which is to protect the vulnerable</w:t>
      </w:r>
      <w:r w:rsidR="00DA7C62">
        <w:rPr>
          <w:rFonts w:ascii="Arial" w:hAnsi="Arial" w:cs="Arial"/>
        </w:rPr>
        <w:t>.</w:t>
      </w:r>
    </w:p>
    <w:p w14:paraId="202E7C78" w14:textId="77777777" w:rsidR="00D04560" w:rsidRDefault="00D04560" w:rsidP="004250CD">
      <w:pPr>
        <w:rPr>
          <w:rFonts w:ascii="Arial" w:hAnsi="Arial" w:cs="Arial"/>
        </w:rPr>
      </w:pPr>
    </w:p>
    <w:p w14:paraId="32F3FDB2" w14:textId="77777777" w:rsidR="00C22572" w:rsidRDefault="00C22572" w:rsidP="004250CD">
      <w:pPr>
        <w:rPr>
          <w:rFonts w:ascii="Arial" w:hAnsi="Arial" w:cs="Arial"/>
        </w:rPr>
      </w:pPr>
    </w:p>
    <w:sectPr w:rsidR="00C225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47A5" w14:textId="77777777" w:rsidR="007E0D09" w:rsidRDefault="007E0D09" w:rsidP="005C209D">
      <w:pPr>
        <w:spacing w:after="0" w:line="240" w:lineRule="auto"/>
      </w:pPr>
      <w:r>
        <w:separator/>
      </w:r>
    </w:p>
  </w:endnote>
  <w:endnote w:type="continuationSeparator" w:id="0">
    <w:p w14:paraId="6206CD18" w14:textId="77777777" w:rsidR="007E0D09" w:rsidRDefault="007E0D09" w:rsidP="005C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AE04" w14:textId="77777777" w:rsidR="00CE41BD" w:rsidRDefault="00CE4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656D" w14:textId="77777777" w:rsidR="005C209D" w:rsidRDefault="005C209D">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A565062" w14:textId="77777777" w:rsidR="005C209D" w:rsidRDefault="005C2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8691" w14:textId="77777777" w:rsidR="00CE41BD" w:rsidRDefault="00CE4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949F" w14:textId="77777777" w:rsidR="007E0D09" w:rsidRDefault="007E0D09" w:rsidP="005C209D">
      <w:pPr>
        <w:spacing w:after="0" w:line="240" w:lineRule="auto"/>
      </w:pPr>
      <w:r>
        <w:separator/>
      </w:r>
    </w:p>
  </w:footnote>
  <w:footnote w:type="continuationSeparator" w:id="0">
    <w:p w14:paraId="08035A40" w14:textId="77777777" w:rsidR="007E0D09" w:rsidRDefault="007E0D09" w:rsidP="005C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DCD0" w14:textId="77777777" w:rsidR="00CE41BD" w:rsidRDefault="00CE4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FE55" w14:textId="5A061C63" w:rsidR="005C209D" w:rsidRDefault="005C209D">
    <w:pPr>
      <w:pStyle w:val="Header"/>
    </w:pPr>
    <w:r>
      <w:rPr>
        <w:noProof/>
      </w:rPr>
      <w:drawing>
        <wp:inline distT="0" distB="0" distL="0" distR="0" wp14:anchorId="4ED3C318" wp14:editId="523E89A7">
          <wp:extent cx="1371600" cy="771525"/>
          <wp:effectExtent l="0" t="0" r="0" b="9525"/>
          <wp:docPr id="2" name="Picture 1" descr="National Police Chiefs' Council (NPCC)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Police Chiefs' Council (NPCC)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97" cy="782267"/>
                  </a:xfrm>
                  <a:prstGeom prst="rect">
                    <a:avLst/>
                  </a:prstGeom>
                  <a:noFill/>
                  <a:ln>
                    <a:noFill/>
                  </a:ln>
                </pic:spPr>
              </pic:pic>
            </a:graphicData>
          </a:graphic>
        </wp:inline>
      </w:drawing>
    </w:r>
  </w:p>
  <w:p w14:paraId="0F8EB94D" w14:textId="77777777" w:rsidR="005C209D" w:rsidRDefault="005C209D">
    <w:pPr>
      <w:pStyle w:val="Header"/>
    </w:pPr>
  </w:p>
  <w:p w14:paraId="30590C7E" w14:textId="70D1553B" w:rsidR="005C209D" w:rsidRDefault="005C209D">
    <w:pPr>
      <w:pStyle w:val="Header"/>
    </w:pPr>
    <w:r>
      <w:t xml:space="preserve">GD14 </w:t>
    </w:r>
  </w:p>
  <w:p w14:paraId="69314948" w14:textId="77777777" w:rsidR="005C209D" w:rsidRDefault="005C2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DCA4" w14:textId="77777777" w:rsidR="00CE41BD" w:rsidRDefault="00CE4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6D6"/>
    <w:multiLevelType w:val="hybridMultilevel"/>
    <w:tmpl w:val="F46C9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7B5"/>
    <w:multiLevelType w:val="hybridMultilevel"/>
    <w:tmpl w:val="1DC0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406C9"/>
    <w:multiLevelType w:val="hybridMultilevel"/>
    <w:tmpl w:val="193A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600A9"/>
    <w:multiLevelType w:val="hybridMultilevel"/>
    <w:tmpl w:val="ED78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833338">
    <w:abstractNumId w:val="3"/>
  </w:num>
  <w:num w:numId="2" w16cid:durableId="2134978910">
    <w:abstractNumId w:val="0"/>
  </w:num>
  <w:num w:numId="3" w16cid:durableId="836386493">
    <w:abstractNumId w:val="1"/>
  </w:num>
  <w:num w:numId="4" w16cid:durableId="1894076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73"/>
    <w:rsid w:val="0006126F"/>
    <w:rsid w:val="00080481"/>
    <w:rsid w:val="00081D1D"/>
    <w:rsid w:val="00081EF4"/>
    <w:rsid w:val="00091C3B"/>
    <w:rsid w:val="000E69BC"/>
    <w:rsid w:val="000F3AC9"/>
    <w:rsid w:val="001533B6"/>
    <w:rsid w:val="001635E1"/>
    <w:rsid w:val="0017619B"/>
    <w:rsid w:val="001B4B23"/>
    <w:rsid w:val="001C0C04"/>
    <w:rsid w:val="00213C19"/>
    <w:rsid w:val="00227900"/>
    <w:rsid w:val="002B0353"/>
    <w:rsid w:val="002B6C46"/>
    <w:rsid w:val="002C1B25"/>
    <w:rsid w:val="002D7B61"/>
    <w:rsid w:val="003365DC"/>
    <w:rsid w:val="0036375C"/>
    <w:rsid w:val="00396392"/>
    <w:rsid w:val="00396A15"/>
    <w:rsid w:val="004250CD"/>
    <w:rsid w:val="00430221"/>
    <w:rsid w:val="00436007"/>
    <w:rsid w:val="004B2859"/>
    <w:rsid w:val="004C1BF2"/>
    <w:rsid w:val="005042EC"/>
    <w:rsid w:val="00523191"/>
    <w:rsid w:val="005312F7"/>
    <w:rsid w:val="00594A80"/>
    <w:rsid w:val="005C209D"/>
    <w:rsid w:val="005C453E"/>
    <w:rsid w:val="00652750"/>
    <w:rsid w:val="0066250A"/>
    <w:rsid w:val="00665573"/>
    <w:rsid w:val="006D072E"/>
    <w:rsid w:val="006D6E32"/>
    <w:rsid w:val="00721CA3"/>
    <w:rsid w:val="00721E69"/>
    <w:rsid w:val="007C504D"/>
    <w:rsid w:val="007E0D09"/>
    <w:rsid w:val="007E4800"/>
    <w:rsid w:val="00857FA6"/>
    <w:rsid w:val="0087557C"/>
    <w:rsid w:val="008B50CC"/>
    <w:rsid w:val="008D3F9D"/>
    <w:rsid w:val="00935CB8"/>
    <w:rsid w:val="0093797D"/>
    <w:rsid w:val="0095639A"/>
    <w:rsid w:val="00994901"/>
    <w:rsid w:val="009B15F8"/>
    <w:rsid w:val="009F373D"/>
    <w:rsid w:val="00A17853"/>
    <w:rsid w:val="00A17BBC"/>
    <w:rsid w:val="00A25B7C"/>
    <w:rsid w:val="00A93488"/>
    <w:rsid w:val="00B362E4"/>
    <w:rsid w:val="00B827A6"/>
    <w:rsid w:val="00BB3E6E"/>
    <w:rsid w:val="00BC36EE"/>
    <w:rsid w:val="00C15ECB"/>
    <w:rsid w:val="00C22572"/>
    <w:rsid w:val="00C412FA"/>
    <w:rsid w:val="00C5058E"/>
    <w:rsid w:val="00CC1A1F"/>
    <w:rsid w:val="00CE41BD"/>
    <w:rsid w:val="00CF4578"/>
    <w:rsid w:val="00D04560"/>
    <w:rsid w:val="00D23F5F"/>
    <w:rsid w:val="00DA7C62"/>
    <w:rsid w:val="00DB04A1"/>
    <w:rsid w:val="00DD3E67"/>
    <w:rsid w:val="00DF65E1"/>
    <w:rsid w:val="00E315BC"/>
    <w:rsid w:val="00EE465A"/>
    <w:rsid w:val="00EF7E76"/>
    <w:rsid w:val="00F16703"/>
    <w:rsid w:val="00F475C6"/>
    <w:rsid w:val="00FF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42DA"/>
  <w15:chartTrackingRefBased/>
  <w15:docId w15:val="{17883A5E-E879-452A-BF7B-2E71ADFE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573"/>
    <w:rPr>
      <w:rFonts w:eastAsiaTheme="majorEastAsia" w:cstheme="majorBidi"/>
      <w:color w:val="272727" w:themeColor="text1" w:themeTint="D8"/>
    </w:rPr>
  </w:style>
  <w:style w:type="paragraph" w:styleId="Title">
    <w:name w:val="Title"/>
    <w:basedOn w:val="Normal"/>
    <w:next w:val="Normal"/>
    <w:link w:val="TitleChar"/>
    <w:uiPriority w:val="10"/>
    <w:qFormat/>
    <w:rsid w:val="0066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573"/>
    <w:pPr>
      <w:spacing w:before="160"/>
      <w:jc w:val="center"/>
    </w:pPr>
    <w:rPr>
      <w:i/>
      <w:iCs/>
      <w:color w:val="404040" w:themeColor="text1" w:themeTint="BF"/>
    </w:rPr>
  </w:style>
  <w:style w:type="character" w:customStyle="1" w:styleId="QuoteChar">
    <w:name w:val="Quote Char"/>
    <w:basedOn w:val="DefaultParagraphFont"/>
    <w:link w:val="Quote"/>
    <w:uiPriority w:val="29"/>
    <w:rsid w:val="00665573"/>
    <w:rPr>
      <w:i/>
      <w:iCs/>
      <w:color w:val="404040" w:themeColor="text1" w:themeTint="BF"/>
    </w:rPr>
  </w:style>
  <w:style w:type="paragraph" w:styleId="ListParagraph">
    <w:name w:val="List Paragraph"/>
    <w:basedOn w:val="Normal"/>
    <w:uiPriority w:val="34"/>
    <w:qFormat/>
    <w:rsid w:val="00665573"/>
    <w:pPr>
      <w:ind w:left="720"/>
      <w:contextualSpacing/>
    </w:pPr>
  </w:style>
  <w:style w:type="character" w:styleId="IntenseEmphasis">
    <w:name w:val="Intense Emphasis"/>
    <w:basedOn w:val="DefaultParagraphFont"/>
    <w:uiPriority w:val="21"/>
    <w:qFormat/>
    <w:rsid w:val="00665573"/>
    <w:rPr>
      <w:i/>
      <w:iCs/>
      <w:color w:val="0F4761" w:themeColor="accent1" w:themeShade="BF"/>
    </w:rPr>
  </w:style>
  <w:style w:type="paragraph" w:styleId="IntenseQuote">
    <w:name w:val="Intense Quote"/>
    <w:basedOn w:val="Normal"/>
    <w:next w:val="Normal"/>
    <w:link w:val="IntenseQuoteChar"/>
    <w:uiPriority w:val="30"/>
    <w:qFormat/>
    <w:rsid w:val="0066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573"/>
    <w:rPr>
      <w:i/>
      <w:iCs/>
      <w:color w:val="0F4761" w:themeColor="accent1" w:themeShade="BF"/>
    </w:rPr>
  </w:style>
  <w:style w:type="character" w:styleId="IntenseReference">
    <w:name w:val="Intense Reference"/>
    <w:basedOn w:val="DefaultParagraphFont"/>
    <w:uiPriority w:val="32"/>
    <w:qFormat/>
    <w:rsid w:val="00665573"/>
    <w:rPr>
      <w:b/>
      <w:bCs/>
      <w:smallCaps/>
      <w:color w:val="0F4761" w:themeColor="accent1" w:themeShade="BF"/>
      <w:spacing w:val="5"/>
    </w:rPr>
  </w:style>
  <w:style w:type="paragraph" w:styleId="Header">
    <w:name w:val="header"/>
    <w:basedOn w:val="Normal"/>
    <w:link w:val="HeaderChar"/>
    <w:uiPriority w:val="99"/>
    <w:unhideWhenUsed/>
    <w:rsid w:val="005C2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09D"/>
  </w:style>
  <w:style w:type="paragraph" w:styleId="Footer">
    <w:name w:val="footer"/>
    <w:basedOn w:val="Normal"/>
    <w:link w:val="FooterChar"/>
    <w:uiPriority w:val="99"/>
    <w:unhideWhenUsed/>
    <w:rsid w:val="005C2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Police Performance and Standards (P)</TermName>
          <TermId xmlns="http://schemas.microsoft.com/office/infopath/2007/PartnerControls">ff93d990-11fb-4ff8-99b4-fd9cd04da812</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9</Value>
      <Value>2</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105FA-91EC-46FA-A836-192A92A4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60203-2F99-4BD4-9D59-E76DF4F0985E}">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3.xml><?xml version="1.0" encoding="utf-8"?>
<ds:datastoreItem xmlns:ds="http://schemas.openxmlformats.org/officeDocument/2006/customXml" ds:itemID="{E7F60A2B-355C-4193-A76F-C445DD8AE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672</Words>
  <Characters>3554</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Burke (DBS)</dc:creator>
  <cp:keywords/>
  <dc:description/>
  <cp:lastModifiedBy>Janet Burke (DBS)</cp:lastModifiedBy>
  <cp:revision>11</cp:revision>
  <dcterms:created xsi:type="dcterms:W3CDTF">2025-12-17T11:05:00Z</dcterms:created>
  <dcterms:modified xsi:type="dcterms:W3CDTF">2026-02-18T12:28:00Z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9;#Police Performance and Standards (P)|ff93d990-11fb-4ff8-99b4-fd9cd04da812</vt:lpwstr>
  </property>
  <property fmtid="{D5CDD505-2E9C-101B-9397-08002B2CF9AE}" pid="7" name="docLang">
    <vt:lpwstr>en</vt:lpwstr>
  </property>
</Properties>
</file>