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F337C" w14:textId="0943CA64" w:rsidR="009B2B39" w:rsidRPr="00985933" w:rsidRDefault="009B2B39" w:rsidP="00985933">
      <w:r w:rsidRPr="00985933">
        <w:rPr>
          <w:noProof/>
        </w:rPr>
        <w:drawing>
          <wp:inline distT="0" distB="0" distL="0" distR="0" wp14:anchorId="5D09B281" wp14:editId="604686A0">
            <wp:extent cx="3032965" cy="359623"/>
            <wp:effectExtent l="0" t="0" r="0" b="2540"/>
            <wp:docPr id="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lanning inspectorate logo"/>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r>
        <w:br/>
      </w:r>
    </w:p>
    <w:p w14:paraId="7FB6DECE" w14:textId="77777777" w:rsidR="009B2B39" w:rsidRPr="00985933" w:rsidRDefault="009B2B39" w:rsidP="00985933"/>
    <w:tbl>
      <w:tblPr>
        <w:tblW w:w="0" w:type="auto"/>
        <w:tblBorders>
          <w:top w:val="single" w:sz="4" w:space="0" w:color="auto"/>
          <w:bottom w:val="single" w:sz="4" w:space="0" w:color="auto"/>
        </w:tblBorders>
        <w:tblLayout w:type="fixed"/>
        <w:tblLook w:val="0000" w:firstRow="0" w:lastRow="0" w:firstColumn="0" w:lastColumn="0" w:noHBand="0" w:noVBand="0"/>
      </w:tblPr>
      <w:tblGrid>
        <w:gridCol w:w="9356"/>
      </w:tblGrid>
      <w:tr w:rsidR="009B2B39" w:rsidRPr="00985933" w14:paraId="66A9CCEE" w14:textId="77777777" w:rsidTr="00214CD4">
        <w:trPr>
          <w:cantSplit/>
          <w:trHeight w:val="23"/>
        </w:trPr>
        <w:tc>
          <w:tcPr>
            <w:tcW w:w="9356" w:type="dxa"/>
          </w:tcPr>
          <w:p w14:paraId="258E7EF9" w14:textId="1A5A771D" w:rsidR="009B2B39" w:rsidRPr="00C65AD2" w:rsidRDefault="009B2B39" w:rsidP="00C65AD2">
            <w:pPr>
              <w:spacing w:before="120"/>
              <w:ind w:left="-108" w:right="34"/>
              <w:rPr>
                <w:rFonts w:cs="Arial"/>
                <w:color w:val="000000"/>
                <w:szCs w:val="24"/>
              </w:rPr>
            </w:pPr>
            <w:r>
              <w:rPr>
                <w:b/>
                <w:color w:val="000000"/>
                <w:sz w:val="40"/>
                <w:szCs w:val="40"/>
              </w:rPr>
              <w:t>Order Decision</w:t>
            </w:r>
          </w:p>
        </w:tc>
      </w:tr>
      <w:tr w:rsidR="009B2B39" w:rsidRPr="00985933" w14:paraId="5A8B1827" w14:textId="77777777" w:rsidTr="00214CD4">
        <w:trPr>
          <w:cantSplit/>
          <w:trHeight w:val="23"/>
        </w:trPr>
        <w:tc>
          <w:tcPr>
            <w:tcW w:w="9356" w:type="dxa"/>
          </w:tcPr>
          <w:p w14:paraId="1B27A253" w14:textId="613CAA7C" w:rsidR="009B2B39" w:rsidRPr="004A61B1" w:rsidRDefault="009B2B39" w:rsidP="00985933">
            <w:pPr>
              <w:spacing w:before="180"/>
              <w:ind w:left="-108" w:right="34"/>
              <w:rPr>
                <w:rFonts w:cs="Arial"/>
                <w:b/>
                <w:color w:val="000000"/>
                <w:szCs w:val="24"/>
              </w:rPr>
            </w:pPr>
            <w:r w:rsidRPr="004A61B1">
              <w:rPr>
                <w:rFonts w:cs="Arial"/>
                <w:b/>
                <w:color w:val="000000"/>
                <w:szCs w:val="24"/>
              </w:rPr>
              <w:t xml:space="preserve">by </w:t>
            </w:r>
            <w:r>
              <w:rPr>
                <w:b/>
                <w:color w:val="000000"/>
                <w:szCs w:val="22"/>
              </w:rPr>
              <w:t xml:space="preserve">D M Young JP BSc (Hons) </w:t>
            </w:r>
            <w:proofErr w:type="spellStart"/>
            <w:r>
              <w:rPr>
                <w:b/>
                <w:color w:val="000000"/>
                <w:szCs w:val="22"/>
              </w:rPr>
              <w:t>MPlan</w:t>
            </w:r>
            <w:proofErr w:type="spellEnd"/>
            <w:r>
              <w:rPr>
                <w:b/>
                <w:color w:val="000000"/>
                <w:szCs w:val="22"/>
              </w:rPr>
              <w:t xml:space="preserve"> MRTPI MIHE</w:t>
            </w:r>
          </w:p>
        </w:tc>
      </w:tr>
      <w:tr w:rsidR="009B2B39" w:rsidRPr="00985933" w14:paraId="67B2FA94" w14:textId="77777777" w:rsidTr="00214CD4">
        <w:trPr>
          <w:cantSplit/>
          <w:trHeight w:val="23"/>
        </w:trPr>
        <w:tc>
          <w:tcPr>
            <w:tcW w:w="9356" w:type="dxa"/>
          </w:tcPr>
          <w:p w14:paraId="252A6D61" w14:textId="2CC8D1EA" w:rsidR="009B2B39" w:rsidRPr="002E2687" w:rsidRDefault="009B2B39" w:rsidP="00985933">
            <w:pPr>
              <w:spacing w:before="120"/>
              <w:ind w:left="-108" w:right="34"/>
              <w:rPr>
                <w:rFonts w:cs="Arial"/>
                <w:b/>
                <w:color w:val="000000"/>
                <w:sz w:val="16"/>
                <w:szCs w:val="16"/>
              </w:rPr>
            </w:pPr>
            <w:r w:rsidRPr="002E2687">
              <w:rPr>
                <w:rFonts w:cs="Arial"/>
                <w:b/>
                <w:color w:val="000000"/>
                <w:sz w:val="16"/>
                <w:szCs w:val="16"/>
              </w:rPr>
              <w:t xml:space="preserve">an Inspector appointed by the Secretary of State </w:t>
            </w:r>
            <w:r>
              <w:rPr>
                <w:rFonts w:cs="Arial"/>
                <w:b/>
                <w:color w:val="000000"/>
                <w:sz w:val="16"/>
                <w:szCs w:val="16"/>
              </w:rPr>
              <w:t xml:space="preserve">for </w:t>
            </w:r>
            <w:r>
              <w:rPr>
                <w:b/>
                <w:color w:val="000000"/>
                <w:sz w:val="16"/>
                <w:szCs w:val="16"/>
              </w:rPr>
              <w:t>Environment, Food and Rural Affairs</w:t>
            </w:r>
          </w:p>
        </w:tc>
      </w:tr>
      <w:tr w:rsidR="009B2B39" w:rsidRPr="00985933" w14:paraId="3EE2F6C4" w14:textId="77777777" w:rsidTr="00214CD4">
        <w:trPr>
          <w:cantSplit/>
          <w:trHeight w:val="23"/>
        </w:trPr>
        <w:tc>
          <w:tcPr>
            <w:tcW w:w="9356" w:type="dxa"/>
          </w:tcPr>
          <w:p w14:paraId="5843DF86" w14:textId="1B08BE8D" w:rsidR="009B2B39" w:rsidRPr="002E2687" w:rsidRDefault="009B2B39" w:rsidP="00985933">
            <w:pPr>
              <w:spacing w:before="120"/>
              <w:ind w:left="-108" w:right="176"/>
              <w:rPr>
                <w:rFonts w:cs="Arial"/>
                <w:b/>
                <w:color w:val="000000"/>
                <w:sz w:val="16"/>
                <w:szCs w:val="16"/>
              </w:rPr>
            </w:pPr>
            <w:r w:rsidRPr="002E2687">
              <w:rPr>
                <w:rFonts w:cs="Arial"/>
                <w:b/>
                <w:color w:val="000000"/>
                <w:sz w:val="16"/>
                <w:szCs w:val="16"/>
              </w:rPr>
              <w:t xml:space="preserve">Decision date: </w:t>
            </w:r>
            <w:r w:rsidR="00A42926" w:rsidRPr="00A42926">
              <w:rPr>
                <w:rFonts w:cs="Arial"/>
                <w:b/>
                <w:color w:val="000000"/>
                <w:sz w:val="16"/>
                <w:szCs w:val="16"/>
              </w:rPr>
              <w:t>12 February 2026</w:t>
            </w:r>
          </w:p>
        </w:tc>
      </w:tr>
    </w:tbl>
    <w:p w14:paraId="110F112C" w14:textId="77777777" w:rsidR="009B2B39" w:rsidRDefault="009B2B39" w:rsidP="00985933">
      <w:pPr>
        <w:rPr>
          <w:b/>
          <w:bCs/>
        </w:rPr>
      </w:pPr>
    </w:p>
    <w:tbl>
      <w:tblPr>
        <w:tblW w:w="0" w:type="auto"/>
        <w:tblLayout w:type="fixed"/>
        <w:tblLook w:val="0000" w:firstRow="0" w:lastRow="0" w:firstColumn="0" w:lastColumn="0" w:noHBand="0" w:noVBand="0"/>
      </w:tblPr>
      <w:tblGrid>
        <w:gridCol w:w="9520"/>
      </w:tblGrid>
      <w:tr w:rsidR="009B2B39" w:rsidRPr="009B2B39" w14:paraId="5F74BED4" w14:textId="77777777" w:rsidTr="005223BB">
        <w:tc>
          <w:tcPr>
            <w:tcW w:w="9520" w:type="dxa"/>
          </w:tcPr>
          <w:p w14:paraId="4B24D7B9" w14:textId="1135385D" w:rsidR="009B2B39" w:rsidRPr="009B2B39" w:rsidRDefault="009B2B39" w:rsidP="009B2B39">
            <w:pPr>
              <w:spacing w:after="60"/>
              <w:rPr>
                <w:rFonts w:cs="Arial"/>
                <w:b/>
                <w:color w:val="000000"/>
                <w:szCs w:val="24"/>
                <w14:ligatures w14:val="none"/>
              </w:rPr>
            </w:pPr>
            <w:r w:rsidRPr="009B2B39">
              <w:rPr>
                <w:rFonts w:cs="Arial"/>
                <w:b/>
                <w:color w:val="000000"/>
                <w:szCs w:val="24"/>
                <w14:ligatures w14:val="none"/>
              </w:rPr>
              <w:t>Order Ref: ROW/3</w:t>
            </w:r>
            <w:r w:rsidR="00BF6929">
              <w:rPr>
                <w:rFonts w:cs="Arial"/>
                <w:b/>
                <w:color w:val="000000"/>
                <w:szCs w:val="24"/>
                <w14:ligatures w14:val="none"/>
              </w:rPr>
              <w:t>3</w:t>
            </w:r>
            <w:r w:rsidR="00BF7940">
              <w:rPr>
                <w:rFonts w:cs="Arial"/>
                <w:b/>
                <w:color w:val="000000"/>
                <w:szCs w:val="24"/>
                <w14:ligatures w14:val="none"/>
              </w:rPr>
              <w:t>25</w:t>
            </w:r>
            <w:r w:rsidR="00ED2134">
              <w:rPr>
                <w:rFonts w:cs="Arial"/>
                <w:b/>
                <w:color w:val="000000"/>
                <w:szCs w:val="24"/>
                <w14:ligatures w14:val="none"/>
              </w:rPr>
              <w:t>5</w:t>
            </w:r>
            <w:r w:rsidR="00BF7940">
              <w:rPr>
                <w:rFonts w:cs="Arial"/>
                <w:b/>
                <w:color w:val="000000"/>
                <w:szCs w:val="24"/>
                <w14:ligatures w14:val="none"/>
              </w:rPr>
              <w:t>37</w:t>
            </w:r>
          </w:p>
        </w:tc>
      </w:tr>
      <w:tr w:rsidR="009B2B39" w:rsidRPr="009B2B39" w14:paraId="0180B7CF" w14:textId="77777777" w:rsidTr="005223BB">
        <w:tc>
          <w:tcPr>
            <w:tcW w:w="9520" w:type="dxa"/>
          </w:tcPr>
          <w:p w14:paraId="1CC9B711" w14:textId="139B524A" w:rsidR="009B2B39" w:rsidRPr="009B2B39" w:rsidRDefault="009B2B39" w:rsidP="00655AA2">
            <w:pPr>
              <w:pStyle w:val="ListParagraph"/>
              <w:numPr>
                <w:ilvl w:val="0"/>
                <w:numId w:val="22"/>
              </w:numPr>
              <w:tabs>
                <w:tab w:val="left" w:pos="851"/>
              </w:tabs>
              <w:rPr>
                <w:rFonts w:cs="Arial"/>
                <w:color w:val="000000"/>
                <w:sz w:val="20"/>
                <w14:ligatures w14:val="none"/>
              </w:rPr>
            </w:pPr>
            <w:r w:rsidRPr="009B2B39">
              <w:rPr>
                <w:rFonts w:cs="Arial"/>
                <w:color w:val="000000"/>
                <w:sz w:val="20"/>
                <w14:ligatures w14:val="none"/>
              </w:rPr>
              <w:t xml:space="preserve">This Order </w:t>
            </w:r>
            <w:proofErr w:type="gramStart"/>
            <w:r w:rsidRPr="009B2B39">
              <w:rPr>
                <w:rFonts w:cs="Arial"/>
                <w:color w:val="000000"/>
                <w:sz w:val="20"/>
                <w14:ligatures w14:val="none"/>
              </w:rPr>
              <w:t>is made</w:t>
            </w:r>
            <w:proofErr w:type="gramEnd"/>
            <w:r w:rsidRPr="009B2B39">
              <w:rPr>
                <w:rFonts w:cs="Arial"/>
                <w:color w:val="000000"/>
                <w:sz w:val="20"/>
                <w14:ligatures w14:val="none"/>
              </w:rPr>
              <w:t xml:space="preserve"> under Section 53 (2) of the Wildlife and Countryside Act 1981 (the 1981 Act) and is known as </w:t>
            </w:r>
            <w:r w:rsidR="00655AA2">
              <w:rPr>
                <w:rFonts w:cs="Arial"/>
                <w:color w:val="000000"/>
                <w:sz w:val="20"/>
                <w14:ligatures w14:val="none"/>
              </w:rPr>
              <w:t>T</w:t>
            </w:r>
            <w:r w:rsidR="00655AA2" w:rsidRPr="00655AA2">
              <w:rPr>
                <w:rFonts w:cs="Arial"/>
                <w:color w:val="000000"/>
                <w:sz w:val="20"/>
                <w14:ligatures w14:val="none"/>
              </w:rPr>
              <w:t xml:space="preserve">he </w:t>
            </w:r>
            <w:r w:rsidR="00655AA2">
              <w:rPr>
                <w:rFonts w:cs="Arial"/>
                <w:color w:val="000000"/>
                <w:sz w:val="20"/>
                <w14:ligatures w14:val="none"/>
              </w:rPr>
              <w:t>W</w:t>
            </w:r>
            <w:r w:rsidR="00655AA2" w:rsidRPr="00655AA2">
              <w:rPr>
                <w:rFonts w:cs="Arial"/>
                <w:color w:val="000000"/>
                <w:sz w:val="20"/>
                <w14:ligatures w14:val="none"/>
              </w:rPr>
              <w:t xml:space="preserve">iltshire </w:t>
            </w:r>
            <w:r w:rsidR="00655AA2">
              <w:rPr>
                <w:rFonts w:cs="Arial"/>
                <w:color w:val="000000"/>
                <w:sz w:val="20"/>
                <w14:ligatures w14:val="none"/>
              </w:rPr>
              <w:t>C</w:t>
            </w:r>
            <w:r w:rsidR="00655AA2" w:rsidRPr="00655AA2">
              <w:rPr>
                <w:rFonts w:cs="Arial"/>
                <w:color w:val="000000"/>
                <w:sz w:val="20"/>
                <w14:ligatures w14:val="none"/>
              </w:rPr>
              <w:t>ouncil (</w:t>
            </w:r>
            <w:r w:rsidR="00655AA2">
              <w:rPr>
                <w:rFonts w:cs="Arial"/>
                <w:color w:val="000000"/>
                <w:sz w:val="20"/>
                <w14:ligatures w14:val="none"/>
              </w:rPr>
              <w:t>P</w:t>
            </w:r>
            <w:r w:rsidR="00655AA2" w:rsidRPr="00655AA2">
              <w:rPr>
                <w:rFonts w:cs="Arial"/>
                <w:color w:val="000000"/>
                <w:sz w:val="20"/>
                <w14:ligatures w14:val="none"/>
              </w:rPr>
              <w:t xml:space="preserve">arish of </w:t>
            </w:r>
            <w:r w:rsidR="00655AA2">
              <w:rPr>
                <w:rFonts w:cs="Arial"/>
                <w:color w:val="000000"/>
                <w:sz w:val="20"/>
                <w14:ligatures w14:val="none"/>
              </w:rPr>
              <w:t>W</w:t>
            </w:r>
            <w:r w:rsidR="00655AA2" w:rsidRPr="00655AA2">
              <w:rPr>
                <w:rFonts w:cs="Arial"/>
                <w:color w:val="000000"/>
                <w:sz w:val="20"/>
                <w14:ligatures w14:val="none"/>
              </w:rPr>
              <w:t xml:space="preserve">hiteparish) </w:t>
            </w:r>
            <w:r w:rsidR="00655AA2">
              <w:rPr>
                <w:rFonts w:cs="Arial"/>
                <w:color w:val="000000"/>
                <w:sz w:val="20"/>
                <w14:ligatures w14:val="none"/>
              </w:rPr>
              <w:t>P</w:t>
            </w:r>
            <w:r w:rsidR="00655AA2" w:rsidRPr="00655AA2">
              <w:rPr>
                <w:rFonts w:cs="Arial"/>
                <w:color w:val="000000"/>
                <w:sz w:val="20"/>
                <w14:ligatures w14:val="none"/>
              </w:rPr>
              <w:t xml:space="preserve">ath no.42 </w:t>
            </w:r>
            <w:r w:rsidR="00655AA2">
              <w:rPr>
                <w:rFonts w:cs="Arial"/>
                <w:color w:val="000000"/>
                <w:sz w:val="20"/>
                <w14:ligatures w14:val="none"/>
              </w:rPr>
              <w:t>D</w:t>
            </w:r>
            <w:r w:rsidR="00655AA2" w:rsidRPr="00655AA2">
              <w:rPr>
                <w:rFonts w:cs="Arial"/>
                <w:color w:val="000000"/>
                <w:sz w:val="20"/>
                <w14:ligatures w14:val="none"/>
              </w:rPr>
              <w:t xml:space="preserve">efinitive </w:t>
            </w:r>
            <w:r w:rsidR="00655AA2">
              <w:rPr>
                <w:rFonts w:cs="Arial"/>
                <w:color w:val="000000"/>
                <w:sz w:val="20"/>
                <w14:ligatures w14:val="none"/>
              </w:rPr>
              <w:t>M</w:t>
            </w:r>
            <w:r w:rsidR="00655AA2" w:rsidRPr="00655AA2">
              <w:rPr>
                <w:rFonts w:cs="Arial"/>
                <w:color w:val="000000"/>
                <w:sz w:val="20"/>
                <w14:ligatures w14:val="none"/>
              </w:rPr>
              <w:t>ap and</w:t>
            </w:r>
            <w:r w:rsidR="00655AA2">
              <w:rPr>
                <w:rFonts w:cs="Arial"/>
                <w:color w:val="000000"/>
                <w:sz w:val="20"/>
                <w14:ligatures w14:val="none"/>
              </w:rPr>
              <w:t xml:space="preserve"> S</w:t>
            </w:r>
            <w:r w:rsidR="00655AA2" w:rsidRPr="00655AA2">
              <w:rPr>
                <w:rFonts w:cs="Arial"/>
                <w:color w:val="000000"/>
                <w:sz w:val="20"/>
                <w14:ligatures w14:val="none"/>
              </w:rPr>
              <w:t xml:space="preserve">tatement </w:t>
            </w:r>
            <w:r w:rsidR="00655AA2">
              <w:rPr>
                <w:rFonts w:cs="Arial"/>
                <w:color w:val="000000"/>
                <w:sz w:val="20"/>
                <w14:ligatures w14:val="none"/>
              </w:rPr>
              <w:t>M</w:t>
            </w:r>
            <w:r w:rsidR="00655AA2" w:rsidRPr="00655AA2">
              <w:rPr>
                <w:rFonts w:cs="Arial"/>
                <w:color w:val="000000"/>
                <w:sz w:val="20"/>
                <w14:ligatures w14:val="none"/>
              </w:rPr>
              <w:t xml:space="preserve">odification </w:t>
            </w:r>
            <w:r w:rsidR="00655AA2">
              <w:rPr>
                <w:rFonts w:cs="Arial"/>
                <w:color w:val="000000"/>
                <w:sz w:val="20"/>
                <w14:ligatures w14:val="none"/>
              </w:rPr>
              <w:t>O</w:t>
            </w:r>
            <w:r w:rsidR="00655AA2" w:rsidRPr="00655AA2">
              <w:rPr>
                <w:rFonts w:cs="Arial"/>
                <w:color w:val="000000"/>
                <w:sz w:val="20"/>
                <w14:ligatures w14:val="none"/>
              </w:rPr>
              <w:t>rder 2022</w:t>
            </w:r>
            <w:r w:rsidR="00655AA2">
              <w:rPr>
                <w:rFonts w:cs="Arial"/>
                <w:color w:val="000000"/>
                <w:sz w:val="20"/>
                <w14:ligatures w14:val="none"/>
              </w:rPr>
              <w:t>.</w:t>
            </w:r>
          </w:p>
        </w:tc>
      </w:tr>
      <w:tr w:rsidR="009B2B39" w:rsidRPr="009B2B39" w14:paraId="34D9AD27" w14:textId="77777777" w:rsidTr="005223BB">
        <w:tc>
          <w:tcPr>
            <w:tcW w:w="9520" w:type="dxa"/>
          </w:tcPr>
          <w:p w14:paraId="42182F41" w14:textId="0071ADD0" w:rsidR="009B2B39" w:rsidRPr="00D420D9" w:rsidRDefault="009B2B39" w:rsidP="00D420D9">
            <w:pPr>
              <w:pStyle w:val="ListParagraph"/>
              <w:numPr>
                <w:ilvl w:val="0"/>
                <w:numId w:val="22"/>
              </w:numPr>
              <w:tabs>
                <w:tab w:val="num" w:pos="360"/>
                <w:tab w:val="left" w:pos="851"/>
              </w:tabs>
              <w:rPr>
                <w:rFonts w:cs="Arial"/>
                <w:color w:val="000000"/>
                <w:sz w:val="20"/>
                <w14:ligatures w14:val="none"/>
              </w:rPr>
            </w:pPr>
            <w:r w:rsidRPr="009B2B39">
              <w:rPr>
                <w:rFonts w:cs="Arial"/>
                <w:color w:val="000000"/>
                <w:sz w:val="20"/>
                <w14:ligatures w14:val="none"/>
              </w:rPr>
              <w:t xml:space="preserve">The Order </w:t>
            </w:r>
            <w:proofErr w:type="gramStart"/>
            <w:r w:rsidRPr="009B2B39">
              <w:rPr>
                <w:rFonts w:cs="Arial"/>
                <w:color w:val="000000"/>
                <w:sz w:val="20"/>
                <w14:ligatures w14:val="none"/>
              </w:rPr>
              <w:t>is dated</w:t>
            </w:r>
            <w:proofErr w:type="gramEnd"/>
            <w:r w:rsidRPr="009B2B39">
              <w:rPr>
                <w:rFonts w:cs="Arial"/>
                <w:color w:val="000000"/>
                <w:sz w:val="20"/>
                <w14:ligatures w14:val="none"/>
              </w:rPr>
              <w:t xml:space="preserve"> </w:t>
            </w:r>
            <w:r w:rsidR="00F23074">
              <w:rPr>
                <w:rFonts w:cs="Arial"/>
                <w:color w:val="000000"/>
                <w:sz w:val="20"/>
                <w14:ligatures w14:val="none"/>
              </w:rPr>
              <w:t xml:space="preserve">25 March 2022 </w:t>
            </w:r>
            <w:r w:rsidRPr="009B2B39">
              <w:rPr>
                <w:rFonts w:cs="Arial"/>
                <w:color w:val="000000"/>
                <w:sz w:val="20"/>
                <w14:ligatures w14:val="none"/>
              </w:rPr>
              <w:t>and proposes to modify the Definitive Map and Statement for the area by adding a</w:t>
            </w:r>
            <w:r w:rsidR="00754ED8">
              <w:rPr>
                <w:rFonts w:cs="Arial"/>
                <w:color w:val="000000"/>
                <w:sz w:val="20"/>
                <w14:ligatures w14:val="none"/>
              </w:rPr>
              <w:t xml:space="preserve"> Public Footpath </w:t>
            </w:r>
            <w:r w:rsidRPr="00D420D9">
              <w:rPr>
                <w:rFonts w:cs="Arial"/>
                <w:color w:val="000000"/>
                <w:sz w:val="20"/>
                <w14:ligatures w14:val="none"/>
              </w:rPr>
              <w:t>as shown in the Order plan and described in the Order Schedule.</w:t>
            </w:r>
          </w:p>
        </w:tc>
      </w:tr>
      <w:tr w:rsidR="009B2B39" w:rsidRPr="009B2B39" w14:paraId="7BBDB63A" w14:textId="77777777" w:rsidTr="005223BB">
        <w:tc>
          <w:tcPr>
            <w:tcW w:w="9520" w:type="dxa"/>
          </w:tcPr>
          <w:p w14:paraId="1DD47CA0" w14:textId="2EE74FDA" w:rsidR="009B2B39" w:rsidRPr="009B2B39" w:rsidRDefault="009B2B39" w:rsidP="009B2B39">
            <w:pPr>
              <w:pStyle w:val="ListParagraph"/>
              <w:numPr>
                <w:ilvl w:val="0"/>
                <w:numId w:val="22"/>
              </w:numPr>
              <w:tabs>
                <w:tab w:val="num" w:pos="360"/>
                <w:tab w:val="left" w:pos="851"/>
              </w:tabs>
              <w:rPr>
                <w:rFonts w:cs="Arial"/>
                <w:color w:val="000000"/>
                <w:sz w:val="20"/>
                <w14:ligatures w14:val="none"/>
              </w:rPr>
            </w:pPr>
            <w:r w:rsidRPr="009B2B39">
              <w:rPr>
                <w:rFonts w:cs="Arial"/>
                <w:color w:val="000000"/>
                <w:sz w:val="20"/>
                <w14:ligatures w14:val="none"/>
              </w:rPr>
              <w:t>There w</w:t>
            </w:r>
            <w:r w:rsidR="00242C71">
              <w:rPr>
                <w:rFonts w:cs="Arial"/>
                <w:color w:val="000000"/>
                <w:sz w:val="20"/>
                <w14:ligatures w14:val="none"/>
              </w:rPr>
              <w:t xml:space="preserve">ere </w:t>
            </w:r>
            <w:proofErr w:type="gramStart"/>
            <w:r w:rsidR="00242C71">
              <w:rPr>
                <w:rFonts w:cs="Arial"/>
                <w:color w:val="000000"/>
                <w:sz w:val="20"/>
                <w14:ligatures w14:val="none"/>
              </w:rPr>
              <w:t>11</w:t>
            </w:r>
            <w:proofErr w:type="gramEnd"/>
            <w:r w:rsidR="00242C71">
              <w:rPr>
                <w:rFonts w:cs="Arial"/>
                <w:color w:val="000000"/>
                <w:sz w:val="20"/>
                <w14:ligatures w14:val="none"/>
              </w:rPr>
              <w:t xml:space="preserve"> </w:t>
            </w:r>
            <w:r w:rsidRPr="009B2B39">
              <w:rPr>
                <w:rFonts w:cs="Arial"/>
                <w:color w:val="000000"/>
                <w:sz w:val="20"/>
                <w14:ligatures w14:val="none"/>
              </w:rPr>
              <w:t>objection</w:t>
            </w:r>
            <w:r w:rsidR="00242C71">
              <w:rPr>
                <w:rFonts w:cs="Arial"/>
                <w:color w:val="000000"/>
                <w:sz w:val="20"/>
                <w14:ligatures w14:val="none"/>
              </w:rPr>
              <w:t>s</w:t>
            </w:r>
            <w:r w:rsidRPr="009B2B39">
              <w:rPr>
                <w:rFonts w:cs="Arial"/>
                <w:color w:val="000000"/>
                <w:sz w:val="20"/>
                <w14:ligatures w14:val="none"/>
              </w:rPr>
              <w:t xml:space="preserve"> outstanding </w:t>
            </w:r>
            <w:r>
              <w:rPr>
                <w:rFonts w:cs="Arial"/>
                <w:color w:val="000000"/>
                <w:sz w:val="20"/>
                <w14:ligatures w14:val="none"/>
              </w:rPr>
              <w:t xml:space="preserve">when the Order </w:t>
            </w:r>
            <w:proofErr w:type="gramStart"/>
            <w:r>
              <w:rPr>
                <w:rFonts w:cs="Arial"/>
                <w:color w:val="000000"/>
                <w:sz w:val="20"/>
                <w14:ligatures w14:val="none"/>
              </w:rPr>
              <w:t>was submitted</w:t>
            </w:r>
            <w:proofErr w:type="gramEnd"/>
            <w:r>
              <w:rPr>
                <w:rFonts w:cs="Arial"/>
                <w:color w:val="000000"/>
                <w:sz w:val="20"/>
                <w14:ligatures w14:val="none"/>
              </w:rPr>
              <w:t xml:space="preserve"> to the Secretary of State</w:t>
            </w:r>
            <w:r w:rsidRPr="009B2B39">
              <w:rPr>
                <w:rFonts w:cs="Arial"/>
                <w:color w:val="000000"/>
                <w:sz w:val="20"/>
                <w14:ligatures w14:val="none"/>
              </w:rPr>
              <w:t>.</w:t>
            </w:r>
            <w:r w:rsidR="003F0D6B">
              <w:rPr>
                <w:rFonts w:cs="Arial"/>
                <w:color w:val="000000"/>
                <w:sz w:val="20"/>
                <w14:ligatures w14:val="none"/>
              </w:rPr>
              <w:t xml:space="preserve"> </w:t>
            </w:r>
          </w:p>
        </w:tc>
      </w:tr>
      <w:tr w:rsidR="009B2B39" w:rsidRPr="009B2B39" w14:paraId="29575BC9" w14:textId="77777777" w:rsidTr="005223BB">
        <w:tc>
          <w:tcPr>
            <w:tcW w:w="9520" w:type="dxa"/>
          </w:tcPr>
          <w:p w14:paraId="3804C070" w14:textId="35F2374D" w:rsidR="009B2B39" w:rsidRPr="009B2B39" w:rsidRDefault="009B2B39" w:rsidP="009B2B39">
            <w:pPr>
              <w:spacing w:before="60"/>
              <w:rPr>
                <w:rFonts w:cs="Arial"/>
                <w:b/>
                <w:color w:val="000000"/>
                <w:szCs w:val="24"/>
                <w14:ligatures w14:val="none"/>
              </w:rPr>
            </w:pPr>
            <w:r w:rsidRPr="009B2B39">
              <w:rPr>
                <w:rFonts w:cs="Arial"/>
                <w:b/>
                <w:color w:val="000000"/>
                <w:szCs w:val="24"/>
                <w14:ligatures w14:val="none"/>
              </w:rPr>
              <w:t xml:space="preserve">Summary of Decision: The </w:t>
            </w:r>
            <w:r w:rsidRPr="009B2B39">
              <w:rPr>
                <w:rFonts w:cs="Arial"/>
                <w:b/>
                <w:bCs/>
                <w:color w:val="000000"/>
                <w:szCs w:val="24"/>
                <w14:ligatures w14:val="none"/>
              </w:rPr>
              <w:t xml:space="preserve">Order </w:t>
            </w:r>
            <w:proofErr w:type="gramStart"/>
            <w:r w:rsidRPr="009B2B39">
              <w:rPr>
                <w:rFonts w:cs="Arial"/>
                <w:b/>
                <w:bCs/>
                <w:color w:val="000000"/>
                <w:szCs w:val="24"/>
                <w14:ligatures w14:val="none"/>
              </w:rPr>
              <w:t xml:space="preserve">is </w:t>
            </w:r>
            <w:r w:rsidR="00242C71">
              <w:rPr>
                <w:rFonts w:cs="Arial"/>
                <w:b/>
                <w:bCs/>
                <w:color w:val="000000"/>
                <w:szCs w:val="24"/>
                <w14:ligatures w14:val="none"/>
              </w:rPr>
              <w:t xml:space="preserve">not </w:t>
            </w:r>
            <w:r w:rsidR="00CA4B4A">
              <w:rPr>
                <w:rFonts w:cs="Arial"/>
                <w:b/>
                <w:bCs/>
                <w:color w:val="000000"/>
                <w:szCs w:val="24"/>
                <w14:ligatures w14:val="none"/>
              </w:rPr>
              <w:t>C</w:t>
            </w:r>
            <w:r w:rsidRPr="009B2B39">
              <w:rPr>
                <w:rFonts w:cs="Arial"/>
                <w:b/>
                <w:bCs/>
                <w:color w:val="000000"/>
                <w:szCs w:val="24"/>
                <w14:ligatures w14:val="none"/>
              </w:rPr>
              <w:t>onfirm</w:t>
            </w:r>
            <w:r w:rsidR="00CA4B4A">
              <w:rPr>
                <w:rFonts w:cs="Arial"/>
                <w:b/>
                <w:bCs/>
                <w:color w:val="000000"/>
                <w:szCs w:val="24"/>
                <w14:ligatures w14:val="none"/>
              </w:rPr>
              <w:t>ed</w:t>
            </w:r>
            <w:proofErr w:type="gramEnd"/>
            <w:r w:rsidR="00242C71">
              <w:rPr>
                <w:rFonts w:cs="Arial"/>
                <w:b/>
                <w:bCs/>
                <w:color w:val="000000"/>
                <w:szCs w:val="24"/>
                <w14:ligatures w14:val="none"/>
              </w:rPr>
              <w:t>.</w:t>
            </w:r>
            <w:r w:rsidRPr="009B2B39">
              <w:rPr>
                <w:rFonts w:cs="Arial"/>
                <w:b/>
                <w:color w:val="000000"/>
                <w:szCs w:val="24"/>
                <w14:ligatures w14:val="none"/>
              </w:rPr>
              <w:t xml:space="preserve"> </w:t>
            </w:r>
          </w:p>
        </w:tc>
      </w:tr>
    </w:tbl>
    <w:p w14:paraId="34CF53A6" w14:textId="1AD5CBAF" w:rsidR="009B2B39" w:rsidRPr="004A61B1" w:rsidRDefault="009B2B39" w:rsidP="00491AAB">
      <w:pPr>
        <w:rPr>
          <w:rFonts w:cs="Arial"/>
          <w:b/>
          <w:bCs/>
          <w:szCs w:val="24"/>
        </w:rPr>
      </w:pPr>
    </w:p>
    <w:tbl>
      <w:tblPr>
        <w:tblW w:w="5024" w:type="pct"/>
        <w:tblBorders>
          <w:top w:val="single" w:sz="4" w:space="0" w:color="auto"/>
        </w:tblBorders>
        <w:tblLayout w:type="fixed"/>
        <w:tblCellMar>
          <w:left w:w="0" w:type="dxa"/>
          <w:right w:w="0" w:type="dxa"/>
        </w:tblCellMar>
        <w:tblLook w:val="04A0" w:firstRow="1" w:lastRow="0" w:firstColumn="1" w:lastColumn="0" w:noHBand="0" w:noVBand="1"/>
      </w:tblPr>
      <w:tblGrid>
        <w:gridCol w:w="9349"/>
      </w:tblGrid>
      <w:tr w:rsidR="009B2B39" w:rsidRPr="00985933" w14:paraId="01E2E31D" w14:textId="77777777" w:rsidTr="00491AAB">
        <w:tc>
          <w:tcPr>
            <w:tcW w:w="9349" w:type="dxa"/>
            <w:vAlign w:val="center"/>
            <w:hideMark/>
          </w:tcPr>
          <w:p w14:paraId="10C8C965" w14:textId="77777777" w:rsidR="009B2B39" w:rsidRPr="00985933" w:rsidRDefault="009B2B39" w:rsidP="00985933">
            <w:bookmarkStart w:id="0" w:name="bmk_Decisions"/>
            <w:bookmarkStart w:id="1" w:name="bmk_Conditions"/>
          </w:p>
        </w:tc>
      </w:tr>
    </w:tbl>
    <w:p w14:paraId="31248BA8" w14:textId="77777777" w:rsidR="00491AAB" w:rsidRPr="004A61B1" w:rsidRDefault="00491AAB" w:rsidP="00491AAB">
      <w:pPr>
        <w:pStyle w:val="Heading6blackfont"/>
        <w:rPr>
          <w:rFonts w:cs="Arial"/>
          <w:szCs w:val="24"/>
        </w:rPr>
      </w:pPr>
      <w:r w:rsidRPr="004A61B1">
        <w:rPr>
          <w:rFonts w:cs="Arial"/>
          <w:szCs w:val="24"/>
        </w:rPr>
        <w:t>Preliminary Matters</w:t>
      </w:r>
    </w:p>
    <w:p w14:paraId="35AEAB22" w14:textId="51898D0E" w:rsidR="002F56AF" w:rsidRDefault="00A1043B" w:rsidP="008B3AE4">
      <w:pPr>
        <w:pStyle w:val="Style1"/>
      </w:pPr>
      <w:r>
        <w:t>The application to add</w:t>
      </w:r>
      <w:r w:rsidR="00B95A89">
        <w:t xml:space="preserve"> a</w:t>
      </w:r>
      <w:r w:rsidR="00B95A89" w:rsidRPr="00B95A89">
        <w:t xml:space="preserve"> public footpath </w:t>
      </w:r>
      <w:r w:rsidR="003E1C03">
        <w:t>to the Definitive Map and Statement (DMS)</w:t>
      </w:r>
      <w:r w:rsidR="003E1C03" w:rsidRPr="00B95A89">
        <w:t xml:space="preserve"> </w:t>
      </w:r>
      <w:r w:rsidR="00B95A89" w:rsidRPr="00B95A89">
        <w:t>between</w:t>
      </w:r>
      <w:r w:rsidR="003336D5">
        <w:t xml:space="preserve"> Common Road </w:t>
      </w:r>
      <w:r w:rsidR="00325080">
        <w:t xml:space="preserve">and </w:t>
      </w:r>
      <w:r w:rsidR="00E164E0">
        <w:t xml:space="preserve">public footpath </w:t>
      </w:r>
      <w:r w:rsidR="00325080">
        <w:t>No.6</w:t>
      </w:r>
      <w:r w:rsidR="009D7022">
        <w:t xml:space="preserve"> in Whiteparish </w:t>
      </w:r>
      <w:proofErr w:type="gramStart"/>
      <w:r>
        <w:t>was made</w:t>
      </w:r>
      <w:proofErr w:type="gramEnd"/>
      <w:r>
        <w:t xml:space="preserve"> by </w:t>
      </w:r>
      <w:r w:rsidR="00EF0A14">
        <w:t>Mrs P</w:t>
      </w:r>
      <w:r w:rsidR="00F12DA4">
        <w:t xml:space="preserve"> </w:t>
      </w:r>
      <w:r w:rsidR="00EF0A14">
        <w:t xml:space="preserve">Woodruffe </w:t>
      </w:r>
      <w:r w:rsidR="00240FF3">
        <w:t xml:space="preserve">in </w:t>
      </w:r>
      <w:r w:rsidR="00EF0A14">
        <w:t>July 2020</w:t>
      </w:r>
      <w:r>
        <w:t xml:space="preserve">. </w:t>
      </w:r>
      <w:r w:rsidR="002F56AF">
        <w:t xml:space="preserve">Mrs Woodruffe has since withdrawn her support for the Order. </w:t>
      </w:r>
    </w:p>
    <w:p w14:paraId="5AEB6D32" w14:textId="1BAEEEF3" w:rsidR="008B3AE4" w:rsidRDefault="006C135E" w:rsidP="008B3AE4">
      <w:pPr>
        <w:pStyle w:val="Style1"/>
      </w:pPr>
      <w:r w:rsidRPr="006C135E">
        <w:t xml:space="preserve">The application was based on </w:t>
      </w:r>
      <w:r w:rsidR="0021647D">
        <w:t xml:space="preserve">the </w:t>
      </w:r>
      <w:r w:rsidRPr="006C135E">
        <w:t>public</w:t>
      </w:r>
      <w:r w:rsidR="0021647D">
        <w:t xml:space="preserve">’s </w:t>
      </w:r>
      <w:r w:rsidRPr="006C135E">
        <w:t>use of the route</w:t>
      </w:r>
      <w:r>
        <w:t xml:space="preserve">. </w:t>
      </w:r>
      <w:r w:rsidR="00F25BD4">
        <w:t>Following investigation</w:t>
      </w:r>
      <w:r w:rsidR="00A1043B">
        <w:t xml:space="preserve"> by </w:t>
      </w:r>
      <w:r w:rsidR="00091BD7">
        <w:t xml:space="preserve">Wiltshire Council </w:t>
      </w:r>
      <w:r w:rsidR="00A1043B">
        <w:t>(the Order Making Authority (OMA))</w:t>
      </w:r>
      <w:r w:rsidR="008559B2">
        <w:t xml:space="preserve">, it </w:t>
      </w:r>
      <w:proofErr w:type="gramStart"/>
      <w:r w:rsidR="008559B2">
        <w:t xml:space="preserve">was </w:t>
      </w:r>
      <w:r w:rsidR="001962A0">
        <w:t>considered</w:t>
      </w:r>
      <w:proofErr w:type="gramEnd"/>
      <w:r w:rsidR="001962A0">
        <w:t xml:space="preserve"> there was a reasonable allegation of the route having historic highway rights. The </w:t>
      </w:r>
      <w:r w:rsidR="00A1043B">
        <w:t xml:space="preserve">Order </w:t>
      </w:r>
      <w:r w:rsidR="00D3384A">
        <w:t>was</w:t>
      </w:r>
      <w:r w:rsidR="001962A0">
        <w:t xml:space="preserve"> subsequently</w:t>
      </w:r>
      <w:r w:rsidR="00D3384A">
        <w:t xml:space="preserve"> made on </w:t>
      </w:r>
      <w:r w:rsidR="00091BD7">
        <w:t>25 March</w:t>
      </w:r>
      <w:r w:rsidR="00D731D3">
        <w:t xml:space="preserve"> 2022</w:t>
      </w:r>
      <w:r w:rsidR="00652CD4">
        <w:t xml:space="preserve">. </w:t>
      </w:r>
      <w:r w:rsidR="008B3AE4">
        <w:t xml:space="preserve">Having made the Order, the OMA </w:t>
      </w:r>
      <w:r w:rsidR="00E164E0">
        <w:t xml:space="preserve">now </w:t>
      </w:r>
      <w:r w:rsidR="008B3AE4">
        <w:t xml:space="preserve">adopts a neutral stance regarding its confirmation. </w:t>
      </w:r>
    </w:p>
    <w:p w14:paraId="5B741965" w14:textId="24F52003" w:rsidR="00285F13" w:rsidRDefault="00822886" w:rsidP="00CB3620">
      <w:pPr>
        <w:pStyle w:val="Style1"/>
      </w:pPr>
      <w:r>
        <w:t>The Order route</w:t>
      </w:r>
      <w:r w:rsidR="0078126F">
        <w:t xml:space="preserve">, known locally as The Drove, </w:t>
      </w:r>
      <w:proofErr w:type="gramStart"/>
      <w:r>
        <w:t>is shown</w:t>
      </w:r>
      <w:proofErr w:type="gramEnd"/>
      <w:r>
        <w:t xml:space="preserve"> between points A-B on the Order Plan (see Appendix </w:t>
      </w:r>
      <w:r w:rsidR="00DE0C34">
        <w:t>A</w:t>
      </w:r>
      <w:r>
        <w:t xml:space="preserve">) and comprises a route of </w:t>
      </w:r>
      <w:proofErr w:type="gramStart"/>
      <w:r>
        <w:t>some</w:t>
      </w:r>
      <w:proofErr w:type="gramEnd"/>
      <w:r>
        <w:t xml:space="preserve"> </w:t>
      </w:r>
      <w:r w:rsidR="000C3BA4">
        <w:t>330</w:t>
      </w:r>
      <w:r>
        <w:t xml:space="preserve"> metres</w:t>
      </w:r>
      <w:r w:rsidR="00DD402A">
        <w:t xml:space="preserve">. </w:t>
      </w:r>
      <w:r w:rsidR="00E164E0">
        <w:t>It</w:t>
      </w:r>
      <w:r w:rsidR="00DD402A">
        <w:t xml:space="preserve"> commences at point A on </w:t>
      </w:r>
      <w:r w:rsidR="000C3BA4">
        <w:t xml:space="preserve">Common Road </w:t>
      </w:r>
      <w:r w:rsidR="00282948">
        <w:t>(</w:t>
      </w:r>
      <w:r w:rsidR="00C01B4A">
        <w:t xml:space="preserve">Grid Ref: </w:t>
      </w:r>
      <w:r w:rsidR="000C3BA4">
        <w:t xml:space="preserve">SU </w:t>
      </w:r>
      <w:r w:rsidR="00F330EF">
        <w:t xml:space="preserve">2465-2313) </w:t>
      </w:r>
      <w:r w:rsidR="00C01B4A">
        <w:t>and runs in a</w:t>
      </w:r>
      <w:r w:rsidR="00F330EF">
        <w:t xml:space="preserve"> westerly </w:t>
      </w:r>
      <w:r w:rsidR="00C01B4A">
        <w:t>direction</w:t>
      </w:r>
      <w:r w:rsidR="00903094">
        <w:t xml:space="preserve"> </w:t>
      </w:r>
      <w:r w:rsidR="00B20DA1">
        <w:t>for approximately 180</w:t>
      </w:r>
      <w:r w:rsidR="00E164E0">
        <w:t xml:space="preserve"> metres</w:t>
      </w:r>
      <w:r w:rsidR="00B20DA1">
        <w:t>. To the south of Forest View</w:t>
      </w:r>
      <w:r w:rsidR="00E164E0">
        <w:t>,</w:t>
      </w:r>
      <w:r w:rsidR="00B20DA1">
        <w:t xml:space="preserve"> </w:t>
      </w:r>
      <w:r w:rsidR="008F0116">
        <w:t>the route turns southwards for approximately 150</w:t>
      </w:r>
      <w:r w:rsidR="00E164E0">
        <w:t xml:space="preserve"> metres</w:t>
      </w:r>
      <w:r w:rsidR="008F0116">
        <w:t xml:space="preserve"> to its junction with </w:t>
      </w:r>
      <w:r w:rsidR="00E164E0">
        <w:t xml:space="preserve">public footpath </w:t>
      </w:r>
      <w:r w:rsidR="008F0116">
        <w:t xml:space="preserve">No.6 </w:t>
      </w:r>
      <w:r w:rsidR="001C57A7">
        <w:t>(G</w:t>
      </w:r>
      <w:r w:rsidR="001C57A7" w:rsidRPr="001C57A7">
        <w:t xml:space="preserve">rid </w:t>
      </w:r>
      <w:r w:rsidR="001C57A7">
        <w:t xml:space="preserve">Ref: </w:t>
      </w:r>
      <w:r w:rsidR="001C57A7" w:rsidRPr="001C57A7">
        <w:t>S</w:t>
      </w:r>
      <w:r w:rsidR="008F0116">
        <w:t>U 2445-</w:t>
      </w:r>
      <w:r w:rsidR="0078126F">
        <w:t>2292)</w:t>
      </w:r>
      <w:r w:rsidR="001C57A7">
        <w:t>. The width of the</w:t>
      </w:r>
      <w:r w:rsidR="00285F13">
        <w:t xml:space="preserve"> Order</w:t>
      </w:r>
      <w:r w:rsidR="001C57A7">
        <w:t xml:space="preserve"> route varies </w:t>
      </w:r>
      <w:r w:rsidR="00285F13">
        <w:t xml:space="preserve">between </w:t>
      </w:r>
      <w:r w:rsidR="0078126F">
        <w:t xml:space="preserve">3-9 metres. </w:t>
      </w:r>
      <w:r w:rsidR="00CB3620">
        <w:t xml:space="preserve">The route has an unmade surface and </w:t>
      </w:r>
      <w:proofErr w:type="gramStart"/>
      <w:r w:rsidR="00CB3620">
        <w:t>is enclosed</w:t>
      </w:r>
      <w:proofErr w:type="gramEnd"/>
      <w:r w:rsidR="00CB3620">
        <w:t xml:space="preserve"> for </w:t>
      </w:r>
      <w:proofErr w:type="gramStart"/>
      <w:r w:rsidR="00CB3620">
        <w:t>most of</w:t>
      </w:r>
      <w:proofErr w:type="gramEnd"/>
      <w:r w:rsidR="00CB3620">
        <w:t xml:space="preserve"> its </w:t>
      </w:r>
      <w:r w:rsidR="00E164E0">
        <w:t xml:space="preserve">length </w:t>
      </w:r>
      <w:r w:rsidR="00CB3620">
        <w:t xml:space="preserve">by fences, mature </w:t>
      </w:r>
      <w:proofErr w:type="gramStart"/>
      <w:r w:rsidR="00CB3620">
        <w:t>hedges</w:t>
      </w:r>
      <w:proofErr w:type="gramEnd"/>
      <w:r w:rsidR="00CB3620">
        <w:t xml:space="preserve"> and trees.</w:t>
      </w:r>
    </w:p>
    <w:bookmarkEnd w:id="0"/>
    <w:bookmarkEnd w:id="1"/>
    <w:p w14:paraId="127F5AEC" w14:textId="77777777" w:rsidR="001166DF" w:rsidRDefault="00C24D49" w:rsidP="0012107B">
      <w:pPr>
        <w:pStyle w:val="Style1"/>
      </w:pPr>
      <w:r>
        <w:t xml:space="preserve">The land crossed by the Order route </w:t>
      </w:r>
      <w:proofErr w:type="gramStart"/>
      <w:r>
        <w:t>is owned</w:t>
      </w:r>
      <w:proofErr w:type="gramEnd"/>
      <w:r>
        <w:t xml:space="preserve"> by</w:t>
      </w:r>
      <w:r w:rsidR="00CA573C">
        <w:t xml:space="preserve"> Mrs S Cook, </w:t>
      </w:r>
      <w:r w:rsidR="00A41BBC">
        <w:t>Mr &amp; Mrs Peacop, Mr &amp; Mrs Davies, and Mr H Urq</w:t>
      </w:r>
      <w:r w:rsidR="00832BAC">
        <w:t>uhart</w:t>
      </w:r>
      <w:r w:rsidR="002711A2">
        <w:t xml:space="preserve"> (a </w:t>
      </w:r>
      <w:r w:rsidR="00E2535F">
        <w:t xml:space="preserve">plan showing the landownership </w:t>
      </w:r>
      <w:proofErr w:type="gramStart"/>
      <w:r w:rsidR="00E2535F">
        <w:t>is included</w:t>
      </w:r>
      <w:proofErr w:type="gramEnd"/>
      <w:r w:rsidR="00E2535F">
        <w:t xml:space="preserve"> at WHIT 20</w:t>
      </w:r>
      <w:r w:rsidR="000D47DD">
        <w:t xml:space="preserve">, pg. 381 </w:t>
      </w:r>
      <w:r w:rsidR="00E2535F">
        <w:t xml:space="preserve">of the OMA’s </w:t>
      </w:r>
      <w:r w:rsidR="000D47DD">
        <w:t>Statement of Case</w:t>
      </w:r>
      <w:r w:rsidR="001166DF">
        <w:t xml:space="preserve"> and </w:t>
      </w:r>
      <w:r w:rsidR="00651015">
        <w:t xml:space="preserve">reproduced at Appendix B of this </w:t>
      </w:r>
      <w:r w:rsidR="001166DF">
        <w:t>decision</w:t>
      </w:r>
      <w:r w:rsidR="000D47DD">
        <w:t xml:space="preserve">). </w:t>
      </w:r>
    </w:p>
    <w:p w14:paraId="0BF0494B" w14:textId="178C4E61" w:rsidR="00C24D49" w:rsidRDefault="00A64451" w:rsidP="0012107B">
      <w:pPr>
        <w:pStyle w:val="Style1"/>
      </w:pPr>
      <w:r>
        <w:t>With the written agreement of the</w:t>
      </w:r>
      <w:r w:rsidR="0012107B">
        <w:t xml:space="preserve"> foregoing</w:t>
      </w:r>
      <w:r>
        <w:t xml:space="preserve">, I </w:t>
      </w:r>
      <w:proofErr w:type="gramStart"/>
      <w:r>
        <w:t>carried out</w:t>
      </w:r>
      <w:proofErr w:type="gramEnd"/>
      <w:r>
        <w:t xml:space="preserve"> a site visit on 10 December where </w:t>
      </w:r>
      <w:r w:rsidR="003344AF">
        <w:t>I was able to see</w:t>
      </w:r>
      <w:r w:rsidR="0012107B">
        <w:t xml:space="preserve"> </w:t>
      </w:r>
      <w:proofErr w:type="gramStart"/>
      <w:r w:rsidR="0012107B">
        <w:t xml:space="preserve">the majority </w:t>
      </w:r>
      <w:r w:rsidR="003344AF">
        <w:t>of</w:t>
      </w:r>
      <w:proofErr w:type="gramEnd"/>
      <w:r w:rsidR="003344AF">
        <w:t xml:space="preserve"> the Order route. </w:t>
      </w:r>
      <w:r w:rsidR="00832BAC">
        <w:t>I did not consider it necessary to view those section</w:t>
      </w:r>
      <w:r w:rsidR="0012107B">
        <w:t>s</w:t>
      </w:r>
      <w:r w:rsidR="00832BAC">
        <w:t xml:space="preserve"> that </w:t>
      </w:r>
      <w:proofErr w:type="gramStart"/>
      <w:r w:rsidR="0012107B">
        <w:t>are currently fenced</w:t>
      </w:r>
      <w:proofErr w:type="gramEnd"/>
      <w:r w:rsidR="0012107B">
        <w:t xml:space="preserve"> off and part of residential gardens to </w:t>
      </w:r>
      <w:r w:rsidR="0012107B" w:rsidRPr="0012107B">
        <w:t>Wren House and Warblers Cottage</w:t>
      </w:r>
      <w:r w:rsidR="0012107B">
        <w:t xml:space="preserve">. </w:t>
      </w:r>
    </w:p>
    <w:p w14:paraId="0FCBA878" w14:textId="12A48AA5" w:rsidR="00FA0F48" w:rsidRPr="00FA0F48" w:rsidRDefault="009B2B39" w:rsidP="00FA0F48">
      <w:pPr>
        <w:pStyle w:val="Heading6blackfont"/>
        <w:rPr>
          <w:rFonts w:cs="Arial"/>
          <w:szCs w:val="24"/>
        </w:rPr>
      </w:pPr>
      <w:r w:rsidRPr="004A61B1">
        <w:rPr>
          <w:rFonts w:cs="Arial"/>
          <w:szCs w:val="24"/>
        </w:rPr>
        <w:lastRenderedPageBreak/>
        <w:t>Main Issues</w:t>
      </w:r>
    </w:p>
    <w:p w14:paraId="0098B166" w14:textId="77777777" w:rsidR="006A08B2" w:rsidRDefault="006A08B2" w:rsidP="006A08B2">
      <w:pPr>
        <w:pStyle w:val="Style1"/>
      </w:pPr>
      <w:r>
        <w:t xml:space="preserve">The Order has </w:t>
      </w:r>
      <w:proofErr w:type="gramStart"/>
      <w:r>
        <w:t>been made</w:t>
      </w:r>
      <w:proofErr w:type="gramEnd"/>
      <w:r>
        <w:t xml:space="preserve"> under section 53(2)(b) of the 1981 Act in consequence of an event specified in section 53(3)(c)(</w:t>
      </w:r>
      <w:proofErr w:type="spellStart"/>
      <w:r>
        <w:t>i</w:t>
      </w:r>
      <w:proofErr w:type="spellEnd"/>
      <w:r>
        <w:t>).</w:t>
      </w:r>
    </w:p>
    <w:p w14:paraId="2883BF37" w14:textId="45AB0A90" w:rsidR="006A08B2" w:rsidRDefault="006A08B2" w:rsidP="008B7AD5">
      <w:pPr>
        <w:pStyle w:val="Style1"/>
      </w:pPr>
      <w:r>
        <w:t xml:space="preserve">The main issue is whether the discovery by the </w:t>
      </w:r>
      <w:r w:rsidR="001A7109">
        <w:t xml:space="preserve">OMA </w:t>
      </w:r>
      <w:r>
        <w:t xml:space="preserve">of evidence, when considered with all other relevant evidence, is sufficient to show that a right of way which </w:t>
      </w:r>
      <w:proofErr w:type="gramStart"/>
      <w:r>
        <w:t>is not shown</w:t>
      </w:r>
      <w:proofErr w:type="gramEnd"/>
      <w:r>
        <w:t xml:space="preserve"> in the </w:t>
      </w:r>
      <w:r w:rsidR="00E164E0">
        <w:t xml:space="preserve">DMS </w:t>
      </w:r>
      <w:r>
        <w:t xml:space="preserve">subsists over the land in the area to which the map relates. </w:t>
      </w:r>
      <w:r w:rsidR="00F443A9" w:rsidRPr="00F443A9">
        <w:t>The burden of proof lies with the claimant</w:t>
      </w:r>
      <w:r w:rsidR="00510395">
        <w:t>.</w:t>
      </w:r>
    </w:p>
    <w:p w14:paraId="176B92FF" w14:textId="15180EFB" w:rsidR="006A08B2" w:rsidRDefault="001A7109" w:rsidP="00C32C2C">
      <w:pPr>
        <w:pStyle w:val="Style1"/>
      </w:pPr>
      <w:r>
        <w:t xml:space="preserve">In making the Order the OMA </w:t>
      </w:r>
      <w:r w:rsidR="006A08B2">
        <w:t>rel</w:t>
      </w:r>
      <w:r>
        <w:t>ies</w:t>
      </w:r>
      <w:r w:rsidR="006A08B2">
        <w:t xml:space="preserve"> on the statutory dedication of the way under </w:t>
      </w:r>
      <w:r w:rsidR="00C32C2C">
        <w:t>s</w:t>
      </w:r>
      <w:r w:rsidR="006A08B2">
        <w:t xml:space="preserve">ection 31 of the Highways Act 1980 which provides that where a way, other than a way of such a character that use of it could not give rise at common law to any presumption of dedication, has been actually enjoyed by the public, </w:t>
      </w:r>
      <w:r w:rsidR="00E837A1">
        <w:t>‘</w:t>
      </w:r>
      <w:r w:rsidR="006A08B2" w:rsidRPr="00E837A1">
        <w:rPr>
          <w:i/>
          <w:iCs/>
        </w:rPr>
        <w:t>as of right</w:t>
      </w:r>
      <w:r w:rsidR="00E837A1">
        <w:t>’</w:t>
      </w:r>
      <w:r w:rsidR="006A08B2">
        <w:t xml:space="preserve"> and without interruption, for a period of twenty years, the way is deemed to have been dedicated as a highway unless there is sufficient evidence that the landowner demonstrated a lack of any intention during this period to dedicate the route. </w:t>
      </w:r>
      <w:r w:rsidR="00C32C2C">
        <w:t>‘</w:t>
      </w:r>
      <w:r w:rsidR="00C32C2C" w:rsidRPr="00C32C2C">
        <w:rPr>
          <w:i/>
          <w:iCs/>
        </w:rPr>
        <w:t>As of right</w:t>
      </w:r>
      <w:r w:rsidR="00C32C2C">
        <w:t xml:space="preserve">’ means </w:t>
      </w:r>
      <w:r w:rsidR="00C32C2C" w:rsidRPr="00C32C2C">
        <w:t xml:space="preserve">without force, </w:t>
      </w:r>
      <w:proofErr w:type="gramStart"/>
      <w:r w:rsidR="00C32C2C" w:rsidRPr="00C32C2C">
        <w:t>secrecy</w:t>
      </w:r>
      <w:proofErr w:type="gramEnd"/>
      <w:r w:rsidR="00C32C2C" w:rsidRPr="00C32C2C">
        <w:t xml:space="preserve"> and permission</w:t>
      </w:r>
      <w:r w:rsidR="00C32C2C">
        <w:t xml:space="preserve">. </w:t>
      </w:r>
      <w:r w:rsidR="006A08B2">
        <w:t>The 20-year period applies retrospectively from the date on which the right of</w:t>
      </w:r>
      <w:r w:rsidR="00F03E1A">
        <w:t xml:space="preserve"> the route </w:t>
      </w:r>
      <w:proofErr w:type="gramStart"/>
      <w:r w:rsidR="00F03E1A">
        <w:t>was brought</w:t>
      </w:r>
      <w:proofErr w:type="gramEnd"/>
      <w:r w:rsidR="00F03E1A">
        <w:t xml:space="preserve"> into question. </w:t>
      </w:r>
    </w:p>
    <w:p w14:paraId="2054724D" w14:textId="43D99C56" w:rsidR="005E3201" w:rsidRDefault="005E3201" w:rsidP="005E3201">
      <w:pPr>
        <w:pStyle w:val="Style1"/>
      </w:pPr>
      <w:r>
        <w:t>In relation to documentary evidence</w:t>
      </w:r>
      <w:r w:rsidR="00C32C2C">
        <w:t>,</w:t>
      </w:r>
      <w:r>
        <w:t xml:space="preserve"> </w:t>
      </w:r>
      <w:r w:rsidR="00C32C2C">
        <w:t>s</w:t>
      </w:r>
      <w:r w:rsidRPr="005E3201">
        <w:t>ection 32 of the Highways Act 1980 requires a court or tribunal to take into consideration any map, plan or history of the locality, or other relevant document, which is tendered in evidence, giving it such weight as appropriate, before determining whether a way has been dedicated as a highway.</w:t>
      </w:r>
    </w:p>
    <w:p w14:paraId="59338087" w14:textId="79F1C825" w:rsidR="00510395" w:rsidRDefault="00510395" w:rsidP="00315A5E">
      <w:pPr>
        <w:pStyle w:val="Style1"/>
      </w:pPr>
      <w:r w:rsidRPr="00510395">
        <w:t xml:space="preserve">In addition to considering the user evidence </w:t>
      </w:r>
      <w:proofErr w:type="gramStart"/>
      <w:r w:rsidRPr="00510395">
        <w:t>with regard to</w:t>
      </w:r>
      <w:proofErr w:type="gramEnd"/>
      <w:r w:rsidRPr="00510395">
        <w:t xml:space="preserve"> the provisions of section 31 of the 1980 Act, I </w:t>
      </w:r>
      <w:proofErr w:type="gramStart"/>
      <w:r w:rsidRPr="00510395">
        <w:t>am also required</w:t>
      </w:r>
      <w:proofErr w:type="gramEnd"/>
      <w:r w:rsidRPr="00510395">
        <w:t xml:space="preserve"> to consider whether dedication of the claimed routes has taken place at common law. The evidential test to </w:t>
      </w:r>
      <w:proofErr w:type="gramStart"/>
      <w:r w:rsidRPr="00510395">
        <w:t>be applied</w:t>
      </w:r>
      <w:proofErr w:type="gramEnd"/>
      <w:r w:rsidRPr="00510395">
        <w:t>, at common law or under the statutory provisions, is the civil standard of proof; that is, the balance of probabilities.</w:t>
      </w:r>
    </w:p>
    <w:p w14:paraId="50572054" w14:textId="77777777" w:rsidR="009B2B39" w:rsidRDefault="009B2B39" w:rsidP="00F67D35">
      <w:pPr>
        <w:pStyle w:val="Heading6blackfont"/>
        <w:rPr>
          <w:rFonts w:cs="Arial"/>
          <w:szCs w:val="24"/>
        </w:rPr>
      </w:pPr>
      <w:r w:rsidRPr="004A61B1">
        <w:rPr>
          <w:rFonts w:cs="Arial"/>
          <w:szCs w:val="24"/>
        </w:rPr>
        <w:t>Reasons</w:t>
      </w:r>
    </w:p>
    <w:p w14:paraId="67CB1D6F" w14:textId="77777777" w:rsidR="00474BBA" w:rsidRDefault="00474BBA" w:rsidP="00474BBA">
      <w:pPr>
        <w:pStyle w:val="Style1"/>
        <w:numPr>
          <w:ilvl w:val="0"/>
          <w:numId w:val="0"/>
        </w:numPr>
      </w:pPr>
      <w:r w:rsidRPr="000B28EB">
        <w:rPr>
          <w:b/>
          <w:bCs/>
          <w:i/>
          <w:iCs/>
        </w:rPr>
        <w:t xml:space="preserve">Documentary evidence </w:t>
      </w:r>
    </w:p>
    <w:p w14:paraId="3390B583" w14:textId="416826A5" w:rsidR="00FB3256" w:rsidRDefault="00FB3256" w:rsidP="00474BBA">
      <w:pPr>
        <w:pStyle w:val="Style1"/>
      </w:pPr>
      <w:r>
        <w:t>The OMA sets out</w:t>
      </w:r>
      <w:r w:rsidR="00137C71">
        <w:t xml:space="preserve"> </w:t>
      </w:r>
      <w:r>
        <w:t>the relevant documentary</w:t>
      </w:r>
      <w:r w:rsidR="00E164E0">
        <w:t xml:space="preserve"> evidence</w:t>
      </w:r>
      <w:r>
        <w:t xml:space="preserve"> in </w:t>
      </w:r>
      <w:r w:rsidR="00C32C2C">
        <w:t>s</w:t>
      </w:r>
      <w:r>
        <w:t xml:space="preserve">ection </w:t>
      </w:r>
      <w:r w:rsidR="00137C71">
        <w:t xml:space="preserve">9 </w:t>
      </w:r>
      <w:r>
        <w:t xml:space="preserve">of its </w:t>
      </w:r>
      <w:r w:rsidR="00137C71">
        <w:t>Committee Report</w:t>
      </w:r>
      <w:r w:rsidR="00730A19">
        <w:t xml:space="preserve"> (WHIT 1)</w:t>
      </w:r>
      <w:r w:rsidR="0063329A">
        <w:t xml:space="preserve">. </w:t>
      </w:r>
      <w:r w:rsidR="00EA29B0">
        <w:t>As there has been no substantive challenge to the OMA’s assessment of the documentary evidence, I do not consider it necessary to repeat</w:t>
      </w:r>
      <w:r w:rsidR="008B0A33">
        <w:t xml:space="preserve"> it in this decision, save for the following salient points</w:t>
      </w:r>
      <w:r w:rsidR="00E164E0">
        <w:t xml:space="preserve"> set out below</w:t>
      </w:r>
      <w:r w:rsidR="00EF7A2B">
        <w:t xml:space="preserve">. </w:t>
      </w:r>
    </w:p>
    <w:p w14:paraId="582C64EE" w14:textId="1F6C4B85" w:rsidR="008B0A33" w:rsidRDefault="00321FF5" w:rsidP="00CD6381">
      <w:pPr>
        <w:pStyle w:val="Style1"/>
      </w:pPr>
      <w:r>
        <w:t xml:space="preserve">Whiteparish Parish Council did not include the Order route within </w:t>
      </w:r>
      <w:r w:rsidR="00CD6381">
        <w:t xml:space="preserve">its survey pursuant to the National Parks and Access to the Countryside Act 1949. Its exclusion </w:t>
      </w:r>
      <w:proofErr w:type="gramStart"/>
      <w:r w:rsidR="00CD6381">
        <w:t>was querie</w:t>
      </w:r>
      <w:r w:rsidR="00F55D9B">
        <w:t>d</w:t>
      </w:r>
      <w:proofErr w:type="gramEnd"/>
      <w:r w:rsidR="00CD6381">
        <w:t xml:space="preserve"> at the time by the </w:t>
      </w:r>
      <w:r w:rsidR="005C2714">
        <w:t xml:space="preserve">Surveying Authority with the parish council responding that the </w:t>
      </w:r>
      <w:r w:rsidR="007D0196">
        <w:t xml:space="preserve">route was not a public right of way. </w:t>
      </w:r>
    </w:p>
    <w:p w14:paraId="473926D7" w14:textId="539F623B" w:rsidR="005705E2" w:rsidRDefault="00817E3E" w:rsidP="005705E2">
      <w:pPr>
        <w:pStyle w:val="Style1"/>
      </w:pPr>
      <w:r>
        <w:t xml:space="preserve">Part of the route </w:t>
      </w:r>
      <w:proofErr w:type="gramStart"/>
      <w:r>
        <w:t>is shown</w:t>
      </w:r>
      <w:proofErr w:type="gramEnd"/>
      <w:r>
        <w:t xml:space="preserve"> on the </w:t>
      </w:r>
      <w:r w:rsidR="00584C6F">
        <w:t xml:space="preserve">Whiteparish Tithe Award map </w:t>
      </w:r>
      <w:r>
        <w:t xml:space="preserve">braced </w:t>
      </w:r>
      <w:r w:rsidR="00584C6F">
        <w:t>by double broken lines</w:t>
      </w:r>
      <w:r>
        <w:t xml:space="preserve">. </w:t>
      </w:r>
      <w:r w:rsidR="00017905">
        <w:t xml:space="preserve">The route is </w:t>
      </w:r>
      <w:r w:rsidR="00320C79">
        <w:t xml:space="preserve">between double solid lines </w:t>
      </w:r>
      <w:r w:rsidR="00017905">
        <w:t xml:space="preserve">shown on the Ordnance Survey </w:t>
      </w:r>
      <w:r w:rsidR="008957AB">
        <w:t xml:space="preserve">(OS) </w:t>
      </w:r>
      <w:r w:rsidR="00017905">
        <w:t>base map</w:t>
      </w:r>
      <w:r w:rsidR="008957AB">
        <w:t xml:space="preserve"> as well as the </w:t>
      </w:r>
      <w:r w:rsidR="00E36951">
        <w:t xml:space="preserve">1872 </w:t>
      </w:r>
      <w:r w:rsidR="008957AB">
        <w:t>6” map and the</w:t>
      </w:r>
      <w:r w:rsidR="00E36951">
        <w:t xml:space="preserve"> </w:t>
      </w:r>
      <w:r w:rsidR="008957AB">
        <w:t xml:space="preserve">1901 and 1926 editions of the </w:t>
      </w:r>
      <w:proofErr w:type="gramStart"/>
      <w:r w:rsidR="008957AB">
        <w:t>25</w:t>
      </w:r>
      <w:proofErr w:type="gramEnd"/>
      <w:r w:rsidR="008957AB">
        <w:t>”</w:t>
      </w:r>
      <w:r w:rsidR="00320C79">
        <w:t xml:space="preserve"> </w:t>
      </w:r>
      <w:r w:rsidR="008957AB">
        <w:t>County Series map</w:t>
      </w:r>
      <w:r w:rsidR="00320C79">
        <w:t xml:space="preserve">. </w:t>
      </w:r>
      <w:proofErr w:type="gramStart"/>
      <w:r w:rsidR="00320C79">
        <w:t>With the exception of</w:t>
      </w:r>
      <w:proofErr w:type="gramEnd"/>
      <w:r w:rsidR="00320C79">
        <w:t xml:space="preserve"> the </w:t>
      </w:r>
      <w:r w:rsidR="005705E2">
        <w:t>1876 map</w:t>
      </w:r>
      <w:r w:rsidR="00EF7A2B">
        <w:t>,</w:t>
      </w:r>
      <w:r w:rsidR="005705E2">
        <w:t xml:space="preserve"> none of the foregoing show any connection of the Order route </w:t>
      </w:r>
      <w:r w:rsidR="00017905">
        <w:t xml:space="preserve">to Common Road. </w:t>
      </w:r>
    </w:p>
    <w:p w14:paraId="5CC21750" w14:textId="0A8FA732" w:rsidR="00063CFB" w:rsidRDefault="00DE12BA" w:rsidP="005705E2">
      <w:pPr>
        <w:pStyle w:val="Style1"/>
      </w:pPr>
      <w:r>
        <w:t xml:space="preserve">The whole route </w:t>
      </w:r>
      <w:proofErr w:type="gramStart"/>
      <w:r>
        <w:t>is recorded</w:t>
      </w:r>
      <w:proofErr w:type="gramEnd"/>
      <w:r>
        <w:t xml:space="preserve"> on the Newton Farm 1797-1853 estate map and shown coloured in sienna</w:t>
      </w:r>
      <w:r w:rsidR="00EF7A2B">
        <w:t>,</w:t>
      </w:r>
      <w:r>
        <w:t xml:space="preserve"> </w:t>
      </w:r>
      <w:proofErr w:type="gramStart"/>
      <w:r>
        <w:t>similar to</w:t>
      </w:r>
      <w:proofErr w:type="gramEnd"/>
      <w:r>
        <w:t xml:space="preserve"> other public rights of way in the area. </w:t>
      </w:r>
      <w:r w:rsidR="00BD5F7B">
        <w:t xml:space="preserve">The route </w:t>
      </w:r>
      <w:proofErr w:type="gramStart"/>
      <w:r w:rsidR="00BD5F7B">
        <w:t>is not shown</w:t>
      </w:r>
      <w:proofErr w:type="gramEnd"/>
      <w:r w:rsidR="00BD5F7B">
        <w:t xml:space="preserve"> on subsequent sale maps dated 1856 and 1867</w:t>
      </w:r>
      <w:r w:rsidR="000031F8">
        <w:t xml:space="preserve">. It </w:t>
      </w:r>
      <w:proofErr w:type="gramStart"/>
      <w:r w:rsidR="000031F8">
        <w:t xml:space="preserve">is also </w:t>
      </w:r>
      <w:r w:rsidR="000031F8">
        <w:lastRenderedPageBreak/>
        <w:t>excluded</w:t>
      </w:r>
      <w:proofErr w:type="gramEnd"/>
      <w:r w:rsidR="000031F8">
        <w:t xml:space="preserve"> from the 1801 “Map of the parish of Whiteparish which does record other public footpaths in the vicinity. </w:t>
      </w:r>
      <w:r w:rsidR="00063CFB">
        <w:t xml:space="preserve">The Order route </w:t>
      </w:r>
      <w:proofErr w:type="gramStart"/>
      <w:r w:rsidR="00063CFB">
        <w:t>is not shown</w:t>
      </w:r>
      <w:proofErr w:type="gramEnd"/>
      <w:r w:rsidR="00063CFB">
        <w:t xml:space="preserve"> on the Andrews and Dury’s maps of Wiltshire of 1773 or 1810</w:t>
      </w:r>
      <w:r w:rsidR="00D9760E">
        <w:t>,</w:t>
      </w:r>
      <w:r w:rsidR="00063CFB">
        <w:t xml:space="preserve"> Greenwood</w:t>
      </w:r>
      <w:r w:rsidR="00EF7A2B">
        <w:t>’</w:t>
      </w:r>
      <w:r w:rsidR="00063CFB">
        <w:t>s maps dated 1820 and 1829</w:t>
      </w:r>
      <w:r w:rsidR="00D9760E">
        <w:t xml:space="preserve"> or </w:t>
      </w:r>
      <w:r w:rsidR="00063CFB">
        <w:t xml:space="preserve">Cary’s map dated 1787 </w:t>
      </w:r>
      <w:r w:rsidR="00D9760E">
        <w:t xml:space="preserve">and 1801. </w:t>
      </w:r>
    </w:p>
    <w:p w14:paraId="20CA04A3" w14:textId="77777777" w:rsidR="0091760A" w:rsidRDefault="000769BD" w:rsidP="00432585">
      <w:pPr>
        <w:pStyle w:val="Style1"/>
      </w:pPr>
      <w:r>
        <w:t xml:space="preserve">The Drove </w:t>
      </w:r>
      <w:proofErr w:type="gramStart"/>
      <w:r>
        <w:t>is recorded</w:t>
      </w:r>
      <w:proofErr w:type="gramEnd"/>
      <w:r>
        <w:t xml:space="preserve"> in the “Wiltshire Council Full Monument Report” as Monument no. SU22SW460 – MWI17191 and </w:t>
      </w:r>
      <w:r w:rsidR="002B3113">
        <w:t xml:space="preserve">described as </w:t>
      </w:r>
      <w:r>
        <w:t>“</w:t>
      </w:r>
      <w:r w:rsidRPr="00EF7A2B">
        <w:rPr>
          <w:i/>
          <w:iCs/>
        </w:rPr>
        <w:t>Medieval Settlement, Common Road</w:t>
      </w:r>
      <w:r>
        <w:t>”</w:t>
      </w:r>
      <w:r w:rsidR="002B3113">
        <w:t xml:space="preserve">. </w:t>
      </w:r>
      <w:r w:rsidR="00C836BC">
        <w:t xml:space="preserve">As the OMA rightly points </w:t>
      </w:r>
      <w:r w:rsidR="00DC0DBC">
        <w:t xml:space="preserve">out, scheduled monument status does not assist in establishing whether </w:t>
      </w:r>
      <w:r w:rsidR="00C836BC">
        <w:t xml:space="preserve">public rights </w:t>
      </w:r>
      <w:r w:rsidR="00872BFA">
        <w:t xml:space="preserve">exist </w:t>
      </w:r>
      <w:r w:rsidR="00C836BC">
        <w:t>over the claimed route.</w:t>
      </w:r>
      <w:r w:rsidR="00872BFA">
        <w:t xml:space="preserve"> Finally, the applicant cites “Roads and Tracks of Britain” by Christopher Taylor, 1979</w:t>
      </w:r>
      <w:r w:rsidR="00432585">
        <w:t xml:space="preserve">. Fig.74 of this </w:t>
      </w:r>
      <w:r w:rsidR="001322E2">
        <w:t>document</w:t>
      </w:r>
      <w:r w:rsidR="00432585">
        <w:t xml:space="preserve"> shows </w:t>
      </w:r>
      <w:r w:rsidR="00ED1123">
        <w:t xml:space="preserve">the Order route between double </w:t>
      </w:r>
      <w:r w:rsidR="001322E2">
        <w:t>broken</w:t>
      </w:r>
      <w:r w:rsidR="00ED1123">
        <w:t xml:space="preserve"> lines </w:t>
      </w:r>
      <w:r w:rsidR="001322E2">
        <w:t>which depicted a “</w:t>
      </w:r>
      <w:r w:rsidR="00432585" w:rsidRPr="001322E2">
        <w:rPr>
          <w:i/>
          <w:iCs/>
        </w:rPr>
        <w:t>Track and hollow way</w:t>
      </w:r>
      <w:r w:rsidR="001322E2">
        <w:t>”</w:t>
      </w:r>
      <w:r w:rsidR="00E34EA8">
        <w:t xml:space="preserve"> </w:t>
      </w:r>
      <w:proofErr w:type="gramStart"/>
      <w:r w:rsidR="00E34EA8">
        <w:t xml:space="preserve">with the </w:t>
      </w:r>
      <w:r w:rsidR="00E052C8">
        <w:t>exception</w:t>
      </w:r>
      <w:r w:rsidR="00E34EA8">
        <w:t xml:space="preserve"> of</w:t>
      </w:r>
      <w:proofErr w:type="gramEnd"/>
      <w:r w:rsidR="00E34EA8">
        <w:t xml:space="preserve"> the section west of Common Road which </w:t>
      </w:r>
      <w:proofErr w:type="gramStart"/>
      <w:r w:rsidR="00E34EA8">
        <w:t>is shown</w:t>
      </w:r>
      <w:proofErr w:type="gramEnd"/>
      <w:r w:rsidR="00E34EA8">
        <w:t xml:space="preserve"> as a</w:t>
      </w:r>
      <w:r w:rsidR="00E052C8">
        <w:t>n “</w:t>
      </w:r>
      <w:r w:rsidR="00E052C8" w:rsidRPr="00E052C8">
        <w:rPr>
          <w:i/>
          <w:iCs/>
        </w:rPr>
        <w:t>existing road</w:t>
      </w:r>
      <w:r w:rsidR="00E052C8">
        <w:t xml:space="preserve">”. I concur with the OMA that this does little to support the existence of public rights over the whole of the Order route. </w:t>
      </w:r>
    </w:p>
    <w:p w14:paraId="5F57A1CD" w14:textId="44BFEF70" w:rsidR="0091760A" w:rsidRPr="0091760A" w:rsidRDefault="0091760A" w:rsidP="00315A5E">
      <w:pPr>
        <w:pStyle w:val="Style1"/>
        <w:numPr>
          <w:ilvl w:val="0"/>
          <w:numId w:val="0"/>
        </w:numPr>
        <w:rPr>
          <w:i/>
          <w:iCs/>
        </w:rPr>
      </w:pPr>
      <w:r w:rsidRPr="0091760A">
        <w:rPr>
          <w:i/>
          <w:iCs/>
        </w:rPr>
        <w:t>Conclusion</w:t>
      </w:r>
      <w:r>
        <w:rPr>
          <w:i/>
          <w:iCs/>
        </w:rPr>
        <w:t>s</w:t>
      </w:r>
      <w:r w:rsidRPr="0091760A">
        <w:rPr>
          <w:i/>
          <w:iCs/>
        </w:rPr>
        <w:t xml:space="preserve"> on documentary evidence </w:t>
      </w:r>
    </w:p>
    <w:p w14:paraId="124A0458" w14:textId="440DEC99" w:rsidR="003026A3" w:rsidRDefault="0091760A" w:rsidP="003026A3">
      <w:pPr>
        <w:pStyle w:val="Style1"/>
      </w:pPr>
      <w:r>
        <w:t xml:space="preserve">The route </w:t>
      </w:r>
      <w:proofErr w:type="gramStart"/>
      <w:r>
        <w:t>is recorded</w:t>
      </w:r>
      <w:proofErr w:type="gramEnd"/>
      <w:r>
        <w:t xml:space="preserve"> only on the Tithe Award map, one estate map and </w:t>
      </w:r>
      <w:r w:rsidR="005B007D">
        <w:t xml:space="preserve">one OS map. The </w:t>
      </w:r>
      <w:r w:rsidR="000B33FC">
        <w:t>preponderance</w:t>
      </w:r>
      <w:r w:rsidR="005B007D">
        <w:t xml:space="preserve"> of documentary evidence does not record the whole of the </w:t>
      </w:r>
      <w:r w:rsidR="000B33FC">
        <w:t xml:space="preserve">Order route. </w:t>
      </w:r>
      <w:r w:rsidR="003026A3" w:rsidRPr="003026A3">
        <w:t xml:space="preserve">The purpose of </w:t>
      </w:r>
      <w:proofErr w:type="gramStart"/>
      <w:r w:rsidR="007B0AE4">
        <w:t>most of</w:t>
      </w:r>
      <w:proofErr w:type="gramEnd"/>
      <w:r w:rsidR="007B0AE4">
        <w:t xml:space="preserve"> the maps </w:t>
      </w:r>
      <w:r w:rsidR="003026A3" w:rsidRPr="003026A3">
        <w:t>was to show physical features on, and the contours of, the ground at the date of the survey</w:t>
      </w:r>
      <w:r w:rsidR="007B0AE4">
        <w:t xml:space="preserve"> and </w:t>
      </w:r>
      <w:r w:rsidR="003026A3" w:rsidRPr="003026A3">
        <w:t>do not distinguish between public and private rights of way</w:t>
      </w:r>
      <w:r w:rsidR="007B0AE4">
        <w:t>. Sinc</w:t>
      </w:r>
      <w:r w:rsidR="003026A3" w:rsidRPr="003026A3">
        <w:t>e 1888</w:t>
      </w:r>
      <w:r w:rsidR="00EF7A2B">
        <w:t>,</w:t>
      </w:r>
      <w:r w:rsidR="003026A3" w:rsidRPr="003026A3">
        <w:t xml:space="preserve"> </w:t>
      </w:r>
      <w:r w:rsidR="007B0AE4">
        <w:t xml:space="preserve">OS maps </w:t>
      </w:r>
      <w:r w:rsidR="003026A3" w:rsidRPr="003026A3">
        <w:t xml:space="preserve">have carried a disclaimer to the effect that the representation of a track or way on the map was not evidence of the existence of a public right of way. </w:t>
      </w:r>
    </w:p>
    <w:p w14:paraId="4CD5F6F0" w14:textId="6719B28E" w:rsidR="00E5159E" w:rsidRPr="003026A3" w:rsidRDefault="00273E93" w:rsidP="00E5159E">
      <w:pPr>
        <w:pStyle w:val="Style1"/>
      </w:pPr>
      <w:r w:rsidRPr="000B28EB">
        <w:t>At best, the maps demonstrate the physical existence of parts of the claimed route at specific points in time</w:t>
      </w:r>
      <w:r>
        <w:t xml:space="preserve">. When read as a </w:t>
      </w:r>
      <w:r w:rsidR="00A1402C">
        <w:t>whole, with</w:t>
      </w:r>
      <w:r w:rsidR="00E5159E">
        <w:t xml:space="preserve"> the user evidence</w:t>
      </w:r>
      <w:r w:rsidR="00827982">
        <w:t>,</w:t>
      </w:r>
      <w:r>
        <w:t xml:space="preserve"> the documentary evidence </w:t>
      </w:r>
      <w:r w:rsidR="00FC2EFF">
        <w:t>points to</w:t>
      </w:r>
      <w:r w:rsidR="00827982">
        <w:t xml:space="preserve"> the Order route being a route for </w:t>
      </w:r>
      <w:r w:rsidR="00481FED">
        <w:t xml:space="preserve">the benefit of local farmers to move cattle between fields. Such use would not be consistent </w:t>
      </w:r>
      <w:r>
        <w:t>with the p</w:t>
      </w:r>
      <w:r w:rsidR="00E5159E">
        <w:t xml:space="preserve">ublic use of the </w:t>
      </w:r>
      <w:r>
        <w:t>route ‘</w:t>
      </w:r>
      <w:r w:rsidRPr="00E837A1">
        <w:rPr>
          <w:i/>
          <w:iCs/>
        </w:rPr>
        <w:t>as of right</w:t>
      </w:r>
      <w:proofErr w:type="gramStart"/>
      <w:r>
        <w:t>’.</w:t>
      </w:r>
      <w:proofErr w:type="gramEnd"/>
    </w:p>
    <w:p w14:paraId="1BA60D06" w14:textId="77777777" w:rsidR="003A6786" w:rsidRPr="003A6786" w:rsidRDefault="003A6786" w:rsidP="003A6786">
      <w:pPr>
        <w:pStyle w:val="Style1"/>
        <w:numPr>
          <w:ilvl w:val="0"/>
          <w:numId w:val="0"/>
        </w:numPr>
        <w:ind w:left="510" w:hanging="510"/>
        <w:rPr>
          <w:b/>
          <w:bCs/>
        </w:rPr>
      </w:pPr>
      <w:r w:rsidRPr="003A6786">
        <w:rPr>
          <w:b/>
          <w:bCs/>
          <w:i/>
          <w:iCs/>
        </w:rPr>
        <w:t>Statutory dedication – Section 31 of the Highways Act 1980</w:t>
      </w:r>
    </w:p>
    <w:p w14:paraId="749A7F21" w14:textId="0468776C" w:rsidR="003A6786" w:rsidRPr="003A6786" w:rsidRDefault="003A6786" w:rsidP="003A6786">
      <w:pPr>
        <w:pStyle w:val="Style1"/>
        <w:numPr>
          <w:ilvl w:val="0"/>
          <w:numId w:val="0"/>
        </w:numPr>
        <w:ind w:left="510" w:hanging="510"/>
        <w:rPr>
          <w:i/>
          <w:iCs/>
        </w:rPr>
      </w:pPr>
      <w:r w:rsidRPr="003A6786">
        <w:rPr>
          <w:i/>
          <w:iCs/>
        </w:rPr>
        <w:t xml:space="preserve">When the right to use the way </w:t>
      </w:r>
      <w:proofErr w:type="gramStart"/>
      <w:r w:rsidRPr="003A6786">
        <w:rPr>
          <w:i/>
          <w:iCs/>
        </w:rPr>
        <w:t>was brought</w:t>
      </w:r>
      <w:proofErr w:type="gramEnd"/>
      <w:r w:rsidRPr="003A6786">
        <w:rPr>
          <w:i/>
          <w:iCs/>
        </w:rPr>
        <w:t xml:space="preserve"> into question</w:t>
      </w:r>
    </w:p>
    <w:p w14:paraId="1AA5EB31" w14:textId="3CCE9977" w:rsidR="00216E28" w:rsidRDefault="00F30366" w:rsidP="009918FB">
      <w:pPr>
        <w:pStyle w:val="Style1"/>
      </w:pPr>
      <w:r>
        <w:t>T</w:t>
      </w:r>
      <w:r w:rsidR="00476776">
        <w:t xml:space="preserve">he 20-year period </w:t>
      </w:r>
      <w:proofErr w:type="gramStart"/>
      <w:r w:rsidR="00476776">
        <w:t>is calculated</w:t>
      </w:r>
      <w:proofErr w:type="gramEnd"/>
      <w:r w:rsidR="00476776">
        <w:t xml:space="preserve"> retrospectively from the date the public’s right to use the route </w:t>
      </w:r>
      <w:proofErr w:type="gramStart"/>
      <w:r w:rsidR="00476776">
        <w:t>was brought</w:t>
      </w:r>
      <w:proofErr w:type="gramEnd"/>
      <w:r w:rsidR="00476776">
        <w:t xml:space="preserve"> into question. The OMA’s </w:t>
      </w:r>
      <w:r w:rsidR="00B934D5">
        <w:t xml:space="preserve">Committee Report </w:t>
      </w:r>
      <w:r w:rsidR="00476776">
        <w:t xml:space="preserve">considers in </w:t>
      </w:r>
      <w:proofErr w:type="gramStart"/>
      <w:r w:rsidR="00476776">
        <w:t>some</w:t>
      </w:r>
      <w:proofErr w:type="gramEnd"/>
      <w:r w:rsidR="00476776">
        <w:t xml:space="preserve"> detail when the public’s right to use the route </w:t>
      </w:r>
      <w:proofErr w:type="gramStart"/>
      <w:r w:rsidR="00476776">
        <w:t>was first brought</w:t>
      </w:r>
      <w:proofErr w:type="gramEnd"/>
      <w:r w:rsidR="00476776">
        <w:t xml:space="preserve"> into question (see paragraphs 5.38-5.65). Having carefully considered all the relevant evidence, I concur with the OMA that the </w:t>
      </w:r>
      <w:r w:rsidR="00442DE5">
        <w:t>erection o</w:t>
      </w:r>
      <w:r w:rsidR="006B3D00">
        <w:t xml:space="preserve">f a barbed wire fence across the Order route, in 2003, at point X on the consultation plan (reproduced at Appendix </w:t>
      </w:r>
      <w:r w:rsidR="009523FA">
        <w:t>C</w:t>
      </w:r>
      <w:r w:rsidR="006B3D00">
        <w:t xml:space="preserve"> of t</w:t>
      </w:r>
      <w:r w:rsidR="009523FA">
        <w:t>his</w:t>
      </w:r>
      <w:r w:rsidR="006B3D00">
        <w:t xml:space="preserve"> decision) </w:t>
      </w:r>
      <w:r w:rsidR="00AD5638">
        <w:t>was an overt act o</w:t>
      </w:r>
      <w:r w:rsidR="009918FB">
        <w:t>n</w:t>
      </w:r>
      <w:r w:rsidR="00AD5638">
        <w:t xml:space="preserve"> </w:t>
      </w:r>
      <w:r w:rsidR="00E32BC5">
        <w:t>behalf o</w:t>
      </w:r>
      <w:r w:rsidR="009918FB">
        <w:t>f</w:t>
      </w:r>
      <w:r w:rsidR="00E32BC5">
        <w:t xml:space="preserve"> the landowner </w:t>
      </w:r>
      <w:r w:rsidR="001671F5">
        <w:t>(</w:t>
      </w:r>
      <w:r w:rsidR="009A4359">
        <w:t xml:space="preserve">Mrs Cook of Cottage Farm) sufficient to bring home to the public that their right to use the way was being brought into question. </w:t>
      </w:r>
    </w:p>
    <w:p w14:paraId="344D2426" w14:textId="4E6F858B" w:rsidR="009A4359" w:rsidRDefault="003502AE" w:rsidP="009918FB">
      <w:pPr>
        <w:pStyle w:val="Style1"/>
      </w:pPr>
      <w:r>
        <w:t xml:space="preserve">While </w:t>
      </w:r>
      <w:proofErr w:type="gramStart"/>
      <w:r>
        <w:t>some</w:t>
      </w:r>
      <w:proofErr w:type="gramEnd"/>
      <w:r>
        <w:t xml:space="preserve"> </w:t>
      </w:r>
      <w:r w:rsidR="00750863">
        <w:t xml:space="preserve">might have continued to use the route after </w:t>
      </w:r>
      <w:r w:rsidR="000C6AB3">
        <w:t xml:space="preserve">the fence </w:t>
      </w:r>
      <w:proofErr w:type="gramStart"/>
      <w:r w:rsidR="000C6AB3">
        <w:t>was erected</w:t>
      </w:r>
      <w:proofErr w:type="gramEnd"/>
      <w:r w:rsidR="000C6AB3">
        <w:t>,</w:t>
      </w:r>
      <w:r w:rsidR="00750863">
        <w:t xml:space="preserve"> </w:t>
      </w:r>
      <w:r w:rsidR="00891AB2" w:rsidRPr="00891AB2">
        <w:t xml:space="preserve">I </w:t>
      </w:r>
      <w:proofErr w:type="gramStart"/>
      <w:r w:rsidR="00891AB2" w:rsidRPr="00891AB2">
        <w:t>am not persuaded</w:t>
      </w:r>
      <w:proofErr w:type="gramEnd"/>
      <w:r w:rsidR="00891AB2" w:rsidRPr="00891AB2">
        <w:t xml:space="preserve"> that the average</w:t>
      </w:r>
      <w:r w:rsidR="00891AB2">
        <w:t xml:space="preserve"> user </w:t>
      </w:r>
      <w:r w:rsidR="00891AB2" w:rsidRPr="00891AB2">
        <w:t>could</w:t>
      </w:r>
      <w:r w:rsidR="00AA3394">
        <w:t xml:space="preserve"> or would</w:t>
      </w:r>
      <w:r w:rsidR="00891AB2" w:rsidRPr="00891AB2">
        <w:t xml:space="preserve"> have</w:t>
      </w:r>
      <w:r w:rsidR="00216E28">
        <w:t xml:space="preserve"> gone through or over it</w:t>
      </w:r>
      <w:r w:rsidR="00891AB2" w:rsidRPr="00891AB2">
        <w:t xml:space="preserve">, something which would have required a </w:t>
      </w:r>
      <w:r w:rsidR="00216E28">
        <w:t xml:space="preserve">reasonable </w:t>
      </w:r>
      <w:r w:rsidR="00891AB2" w:rsidRPr="00891AB2">
        <w:t xml:space="preserve">level of athletic ability. </w:t>
      </w:r>
      <w:r w:rsidR="009918FB">
        <w:t>In any event, c</w:t>
      </w:r>
      <w:r w:rsidR="00152D18" w:rsidRPr="00891AB2">
        <w:t>limbing</w:t>
      </w:r>
      <w:r w:rsidR="00152D18" w:rsidRPr="00152D18">
        <w:t xml:space="preserve"> </w:t>
      </w:r>
      <w:r w:rsidR="00152D18" w:rsidRPr="00891AB2">
        <w:t>over</w:t>
      </w:r>
      <w:r w:rsidR="00152D18">
        <w:t xml:space="preserve"> or </w:t>
      </w:r>
      <w:r w:rsidR="00152D18" w:rsidRPr="00891AB2">
        <w:t xml:space="preserve">stepping </w:t>
      </w:r>
      <w:r w:rsidR="00152D18">
        <w:t xml:space="preserve">through </w:t>
      </w:r>
      <w:r w:rsidR="009918FB">
        <w:t>a</w:t>
      </w:r>
      <w:r w:rsidR="00152D18">
        <w:t xml:space="preserve"> barb wire </w:t>
      </w:r>
      <w:r w:rsidR="009918FB">
        <w:t xml:space="preserve">fence would be clearly </w:t>
      </w:r>
      <w:r w:rsidR="00152D18">
        <w:t>in</w:t>
      </w:r>
      <w:r w:rsidR="00152D18" w:rsidRPr="00891AB2">
        <w:t xml:space="preserve">consistent with the peaceable use of the route </w:t>
      </w:r>
      <w:r w:rsidR="00E837A1">
        <w:t>‘</w:t>
      </w:r>
      <w:r w:rsidR="00152D18" w:rsidRPr="00E837A1">
        <w:rPr>
          <w:i/>
          <w:iCs/>
        </w:rPr>
        <w:t>as of righ</w:t>
      </w:r>
      <w:r w:rsidR="00E837A1">
        <w:t>t</w:t>
      </w:r>
      <w:proofErr w:type="gramStart"/>
      <w:r w:rsidR="00E837A1" w:rsidRPr="00E837A1">
        <w:rPr>
          <w:i/>
          <w:iCs/>
        </w:rPr>
        <w:t>’</w:t>
      </w:r>
      <w:r w:rsidR="00152D18">
        <w:t>.</w:t>
      </w:r>
      <w:proofErr w:type="gramEnd"/>
      <w:r w:rsidR="00152D18">
        <w:t xml:space="preserve"> </w:t>
      </w:r>
      <w:r w:rsidR="00AA3394">
        <w:t>There is no substantive evidence to show the barb wir</w:t>
      </w:r>
      <w:r w:rsidR="009918FB">
        <w:t>e fence</w:t>
      </w:r>
      <w:r w:rsidR="00AA3394">
        <w:t xml:space="preserve"> was openable akin to a Wiltshire Gate</w:t>
      </w:r>
      <w:r w:rsidR="007008E6">
        <w:t>.</w:t>
      </w:r>
      <w:r w:rsidR="00AA3394">
        <w:t xml:space="preserve"> </w:t>
      </w:r>
      <w:proofErr w:type="gramStart"/>
      <w:r w:rsidR="00AA3394">
        <w:t>S</w:t>
      </w:r>
      <w:r w:rsidR="009A4359">
        <w:t>ome</w:t>
      </w:r>
      <w:proofErr w:type="gramEnd"/>
      <w:r w:rsidR="009A4359">
        <w:t xml:space="preserve"> have suggested the</w:t>
      </w:r>
      <w:r w:rsidR="007008E6">
        <w:t xml:space="preserve"> barb wire strands </w:t>
      </w:r>
      <w:proofErr w:type="gramStart"/>
      <w:r w:rsidR="007008E6">
        <w:t xml:space="preserve">were </w:t>
      </w:r>
      <w:r w:rsidR="00537FA4">
        <w:t>encased</w:t>
      </w:r>
      <w:proofErr w:type="gramEnd"/>
      <w:r w:rsidR="00537FA4">
        <w:t xml:space="preserve"> in plastic tubing</w:t>
      </w:r>
      <w:r w:rsidR="007008E6">
        <w:t xml:space="preserve"> by the landowner</w:t>
      </w:r>
      <w:r w:rsidR="000A4D6E">
        <w:t xml:space="preserve"> to allow public access. However, that </w:t>
      </w:r>
      <w:r w:rsidR="00364F72">
        <w:t xml:space="preserve">amounts to nothing more </w:t>
      </w:r>
      <w:r w:rsidR="00364F72">
        <w:lastRenderedPageBreak/>
        <w:t xml:space="preserve">than speculation and </w:t>
      </w:r>
      <w:proofErr w:type="gramStart"/>
      <w:r w:rsidR="000A4D6E">
        <w:t>is</w:t>
      </w:r>
      <w:r w:rsidR="00364F72">
        <w:t xml:space="preserve"> directly</w:t>
      </w:r>
      <w:r w:rsidR="000A4D6E">
        <w:t xml:space="preserve"> </w:t>
      </w:r>
      <w:r w:rsidR="0032306A">
        <w:t>contradicted</w:t>
      </w:r>
      <w:proofErr w:type="gramEnd"/>
      <w:r w:rsidR="0032306A">
        <w:t xml:space="preserve"> by the landowner evidence</w:t>
      </w:r>
      <w:r w:rsidR="006E4D9B">
        <w:t xml:space="preserve"> which states the fence was</w:t>
      </w:r>
      <w:r w:rsidR="00005CAC">
        <w:t xml:space="preserve"> successful in </w:t>
      </w:r>
      <w:r w:rsidR="006E4D9B">
        <w:t>prevent</w:t>
      </w:r>
      <w:r w:rsidR="00005CAC">
        <w:t>ing</w:t>
      </w:r>
      <w:r w:rsidR="006E4D9B">
        <w:t xml:space="preserve"> access by children on bik</w:t>
      </w:r>
      <w:r w:rsidR="00005CAC">
        <w:t xml:space="preserve">es, which was its intention. </w:t>
      </w:r>
      <w:r w:rsidR="00762518">
        <w:t>Mrs Cook also states:</w:t>
      </w:r>
    </w:p>
    <w:p w14:paraId="162E87F3" w14:textId="42027480" w:rsidR="00F93480" w:rsidRDefault="00D41DA6" w:rsidP="00762518">
      <w:pPr>
        <w:pStyle w:val="Style1"/>
        <w:numPr>
          <w:ilvl w:val="0"/>
          <w:numId w:val="0"/>
        </w:numPr>
        <w:ind w:left="510"/>
        <w:rPr>
          <w:i/>
          <w:iCs/>
        </w:rPr>
      </w:pPr>
      <w:r>
        <w:t>[the barbed wire fence was] “</w:t>
      </w:r>
      <w:r w:rsidR="00762518" w:rsidRPr="00D41DA6">
        <w:rPr>
          <w:i/>
          <w:iCs/>
        </w:rPr>
        <w:t>difficult and dangerous for individuals to pass over …</w:t>
      </w:r>
      <w:r w:rsidR="00B87DE3" w:rsidRPr="00B87DE3">
        <w:t xml:space="preserve"> </w:t>
      </w:r>
      <w:r w:rsidR="00B87DE3" w:rsidRPr="00B87DE3">
        <w:rPr>
          <w:i/>
          <w:iCs/>
        </w:rPr>
        <w:t>There were no</w:t>
      </w:r>
      <w:r w:rsidR="00B87DE3">
        <w:t xml:space="preserve"> </w:t>
      </w:r>
      <w:r w:rsidR="00B87DE3" w:rsidRPr="00B87DE3">
        <w:rPr>
          <w:i/>
          <w:iCs/>
        </w:rPr>
        <w:t>stiles</w:t>
      </w:r>
      <w:r w:rsidR="00B87DE3">
        <w:rPr>
          <w:i/>
          <w:iCs/>
        </w:rPr>
        <w:t>,</w:t>
      </w:r>
      <w:r w:rsidR="00B87DE3" w:rsidRPr="00B87DE3">
        <w:rPr>
          <w:i/>
          <w:iCs/>
        </w:rPr>
        <w:t xml:space="preserve"> </w:t>
      </w:r>
      <w:r w:rsidR="00B87DE3">
        <w:rPr>
          <w:i/>
          <w:iCs/>
        </w:rPr>
        <w:t>n</w:t>
      </w:r>
      <w:r w:rsidR="00B87DE3" w:rsidRPr="00B87DE3">
        <w:rPr>
          <w:i/>
          <w:iCs/>
        </w:rPr>
        <w:t>o gates</w:t>
      </w:r>
      <w:r w:rsidR="00B87DE3">
        <w:rPr>
          <w:i/>
          <w:iCs/>
        </w:rPr>
        <w:t>…</w:t>
      </w:r>
      <w:r w:rsidR="00B87DE3" w:rsidRPr="00B87DE3">
        <w:t xml:space="preserve"> [it was] </w:t>
      </w:r>
      <w:r w:rsidR="00762518" w:rsidRPr="00D41DA6">
        <w:rPr>
          <w:i/>
          <w:iCs/>
        </w:rPr>
        <w:t xml:space="preserve">an impassable three-strand barbed wire fence which leads into a field which has on a near constant basis </w:t>
      </w:r>
      <w:proofErr w:type="gramStart"/>
      <w:r w:rsidR="00762518" w:rsidRPr="00D41DA6">
        <w:rPr>
          <w:i/>
          <w:iCs/>
        </w:rPr>
        <w:t>been occupied</w:t>
      </w:r>
      <w:proofErr w:type="gramEnd"/>
      <w:r w:rsidR="00762518" w:rsidRPr="00D41DA6">
        <w:rPr>
          <w:i/>
          <w:iCs/>
        </w:rPr>
        <w:t xml:space="preserve"> by </w:t>
      </w:r>
      <w:proofErr w:type="gramStart"/>
      <w:r w:rsidR="00762518" w:rsidRPr="00D41DA6">
        <w:rPr>
          <w:i/>
          <w:iCs/>
        </w:rPr>
        <w:t>a number of</w:t>
      </w:r>
      <w:proofErr w:type="gramEnd"/>
      <w:r w:rsidR="00762518" w:rsidRPr="00D41DA6">
        <w:rPr>
          <w:i/>
          <w:iCs/>
        </w:rPr>
        <w:t xml:space="preserve"> cows and/or horses</w:t>
      </w:r>
      <w:r w:rsidR="00F93480">
        <w:rPr>
          <w:i/>
          <w:iCs/>
        </w:rPr>
        <w:t>…</w:t>
      </w:r>
      <w:r w:rsidR="009918FB">
        <w:rPr>
          <w:i/>
          <w:iCs/>
        </w:rPr>
        <w:t>”</w:t>
      </w:r>
    </w:p>
    <w:p w14:paraId="300FB0EA" w14:textId="44409D82" w:rsidR="00762518" w:rsidRDefault="00D41DA6" w:rsidP="00762518">
      <w:pPr>
        <w:pStyle w:val="Style1"/>
        <w:numPr>
          <w:ilvl w:val="0"/>
          <w:numId w:val="0"/>
        </w:numPr>
        <w:ind w:left="510"/>
      </w:pPr>
      <w:r>
        <w:rPr>
          <w:i/>
          <w:iCs/>
        </w:rPr>
        <w:t xml:space="preserve">”. </w:t>
      </w:r>
      <w:r w:rsidR="00F93480" w:rsidRPr="00F93480">
        <w:rPr>
          <w:i/>
          <w:iCs/>
        </w:rPr>
        <w:t xml:space="preserve">We did not put any protection on the wires as that would be defeating the purpose of a stock fence as we need the barbs to deter the livestock – whoever put the plastic on there has done so without our permission and it is deeply annoying and once again </w:t>
      </w:r>
      <w:proofErr w:type="gramStart"/>
      <w:r w:rsidR="00F93480" w:rsidRPr="00F93480">
        <w:rPr>
          <w:i/>
          <w:iCs/>
        </w:rPr>
        <w:t>trespassing</w:t>
      </w:r>
      <w:r w:rsidR="00F93480">
        <w:rPr>
          <w:i/>
          <w:iCs/>
        </w:rPr>
        <w:t>”</w:t>
      </w:r>
      <w:proofErr w:type="gramEnd"/>
    </w:p>
    <w:p w14:paraId="0F1010C4" w14:textId="3F0138B5" w:rsidR="00F93480" w:rsidRDefault="00306112" w:rsidP="00476776">
      <w:pPr>
        <w:pStyle w:val="Style1"/>
      </w:pPr>
      <w:r>
        <w:t>It is clear from the above</w:t>
      </w:r>
      <w:r w:rsidR="008D23A4">
        <w:t xml:space="preserve"> account t</w:t>
      </w:r>
      <w:r>
        <w:t>hat the landowner</w:t>
      </w:r>
      <w:r w:rsidR="008D23A4">
        <w:t xml:space="preserve">’s </w:t>
      </w:r>
      <w:r>
        <w:t xml:space="preserve">intention </w:t>
      </w:r>
      <w:r w:rsidR="008D23A4">
        <w:t xml:space="preserve">was to prevent public access and to contain livestock. </w:t>
      </w:r>
      <w:r w:rsidR="0097214C">
        <w:t xml:space="preserve">Moreover, the landowner did not install </w:t>
      </w:r>
      <w:r w:rsidR="00593A8A">
        <w:t>or give permission for the</w:t>
      </w:r>
      <w:r w:rsidR="0097214C">
        <w:t xml:space="preserve"> protective tubing. </w:t>
      </w:r>
      <w:r w:rsidR="001B5624">
        <w:t xml:space="preserve">Mrs Cook’s evidence is </w:t>
      </w:r>
      <w:proofErr w:type="gramStart"/>
      <w:r w:rsidR="00EA40FD">
        <w:t xml:space="preserve">very </w:t>
      </w:r>
      <w:r w:rsidR="001B5624">
        <w:t>detailed</w:t>
      </w:r>
      <w:proofErr w:type="gramEnd"/>
      <w:r w:rsidR="001B5624">
        <w:t xml:space="preserve"> </w:t>
      </w:r>
      <w:r w:rsidR="00EA40FD">
        <w:t>and specific. G</w:t>
      </w:r>
      <w:r w:rsidR="001B5624">
        <w:t xml:space="preserve">iven she had a working knowledge of the land, </w:t>
      </w:r>
      <w:r w:rsidR="00F93480">
        <w:t xml:space="preserve">I </w:t>
      </w:r>
      <w:proofErr w:type="gramStart"/>
      <w:r w:rsidR="00F93480">
        <w:t>am minded</w:t>
      </w:r>
      <w:proofErr w:type="gramEnd"/>
      <w:r w:rsidR="00F93480">
        <w:t xml:space="preserve"> </w:t>
      </w:r>
      <w:proofErr w:type="gramStart"/>
      <w:r w:rsidR="00F93480">
        <w:t>to give</w:t>
      </w:r>
      <w:proofErr w:type="gramEnd"/>
      <w:r w:rsidR="00EA40FD">
        <w:t xml:space="preserve"> her evidence </w:t>
      </w:r>
      <w:r w:rsidR="00364F72">
        <w:t>significant weight.</w:t>
      </w:r>
    </w:p>
    <w:p w14:paraId="39E5E310" w14:textId="173DC1EC" w:rsidR="005A5384" w:rsidRDefault="008D4933" w:rsidP="00476776">
      <w:pPr>
        <w:pStyle w:val="Style1"/>
      </w:pPr>
      <w:r>
        <w:t>While</w:t>
      </w:r>
      <w:r w:rsidR="00AF33A2">
        <w:t xml:space="preserve"> I </w:t>
      </w:r>
      <w:r>
        <w:t xml:space="preserve">have considered earlier actions by the landowner, the evidence for an earlier calling into question is </w:t>
      </w:r>
      <w:proofErr w:type="gramStart"/>
      <w:r>
        <w:t>sketchy</w:t>
      </w:r>
      <w:proofErr w:type="gramEnd"/>
      <w:r>
        <w:t xml:space="preserve"> and inconclusive. </w:t>
      </w:r>
      <w:r w:rsidR="00364F72">
        <w:t>Accordingly, I find that the erection of the bar</w:t>
      </w:r>
      <w:r w:rsidR="00B635BC">
        <w:t>b</w:t>
      </w:r>
      <w:r w:rsidR="00364F72">
        <w:t xml:space="preserve"> wire fence in 2003 was </w:t>
      </w:r>
      <w:r w:rsidR="00476776">
        <w:t>the first overt act by the landowner which challenged the public’s use of the route ‘</w:t>
      </w:r>
      <w:r w:rsidR="00476776" w:rsidRPr="00E837A1">
        <w:rPr>
          <w:i/>
          <w:iCs/>
        </w:rPr>
        <w:t>as of right</w:t>
      </w:r>
      <w:r w:rsidR="00476776">
        <w:t xml:space="preserve">’. The 20-year period </w:t>
      </w:r>
      <w:r w:rsidR="00720361">
        <w:t xml:space="preserve">(the relevant period) </w:t>
      </w:r>
      <w:r w:rsidR="00476776">
        <w:t>under consideration is therefore 198</w:t>
      </w:r>
      <w:r w:rsidR="00364F72">
        <w:t>3</w:t>
      </w:r>
      <w:r w:rsidR="00476776">
        <w:t xml:space="preserve"> to 200</w:t>
      </w:r>
      <w:r w:rsidR="00364F72">
        <w:t>3</w:t>
      </w:r>
      <w:r w:rsidR="00476776">
        <w:t>.</w:t>
      </w:r>
    </w:p>
    <w:p w14:paraId="0464FAA2" w14:textId="5142972F" w:rsidR="008173CE" w:rsidRPr="005A5384" w:rsidRDefault="008173CE" w:rsidP="008173CE">
      <w:pPr>
        <w:pStyle w:val="Style1"/>
        <w:numPr>
          <w:ilvl w:val="0"/>
          <w:numId w:val="0"/>
        </w:numPr>
        <w:rPr>
          <w:i/>
          <w:iCs/>
        </w:rPr>
      </w:pPr>
      <w:r w:rsidRPr="005A5384">
        <w:rPr>
          <w:i/>
          <w:iCs/>
        </w:rPr>
        <w:t>Evidence of use 19</w:t>
      </w:r>
      <w:r w:rsidR="0021647D" w:rsidRPr="005A5384">
        <w:rPr>
          <w:i/>
          <w:iCs/>
        </w:rPr>
        <w:t>8</w:t>
      </w:r>
      <w:r w:rsidR="008D0BB6">
        <w:rPr>
          <w:i/>
          <w:iCs/>
        </w:rPr>
        <w:t xml:space="preserve">3 </w:t>
      </w:r>
      <w:r w:rsidRPr="005A5384">
        <w:rPr>
          <w:i/>
          <w:iCs/>
        </w:rPr>
        <w:t>to 20</w:t>
      </w:r>
      <w:r w:rsidR="0021647D" w:rsidRPr="005A5384">
        <w:rPr>
          <w:i/>
          <w:iCs/>
        </w:rPr>
        <w:t>0</w:t>
      </w:r>
      <w:r w:rsidR="008D0BB6">
        <w:rPr>
          <w:i/>
          <w:iCs/>
        </w:rPr>
        <w:t>3</w:t>
      </w:r>
    </w:p>
    <w:p w14:paraId="25EEEDC6" w14:textId="77777777" w:rsidR="00610D8D" w:rsidRDefault="008D3E4F" w:rsidP="00344D44">
      <w:pPr>
        <w:pStyle w:val="Style1"/>
      </w:pPr>
      <w:r>
        <w:t xml:space="preserve">The </w:t>
      </w:r>
      <w:r w:rsidR="008D0BB6">
        <w:t xml:space="preserve">user evidence is summarised at WHIT </w:t>
      </w:r>
      <w:r w:rsidR="005121EF">
        <w:t>12-13</w:t>
      </w:r>
      <w:r w:rsidR="008D0BB6">
        <w:t xml:space="preserve"> of the OMA’s Statement of Case</w:t>
      </w:r>
      <w:r w:rsidR="00610D8D">
        <w:t xml:space="preserve"> and summarised in the table below:</w:t>
      </w:r>
    </w:p>
    <w:p w14:paraId="5D8107E1" w14:textId="0FAE9D69" w:rsidR="00610D8D" w:rsidRDefault="00773106" w:rsidP="00773106">
      <w:pPr>
        <w:pStyle w:val="Style1"/>
        <w:numPr>
          <w:ilvl w:val="0"/>
          <w:numId w:val="0"/>
        </w:numPr>
        <w:ind w:left="510"/>
      </w:pPr>
      <w:r w:rsidRPr="00773106">
        <w:rPr>
          <w:noProof/>
        </w:rPr>
        <w:drawing>
          <wp:inline distT="0" distB="0" distL="0" distR="0" wp14:anchorId="1C2BF222" wp14:editId="10D288DE">
            <wp:extent cx="5839640" cy="3029373"/>
            <wp:effectExtent l="0" t="0" r="8890" b="0"/>
            <wp:docPr id="1962103933" name="Picture 1" descr="User evid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03933" name="Picture 1" descr="User evidence table"/>
                    <pic:cNvPicPr/>
                  </pic:nvPicPr>
                  <pic:blipFill>
                    <a:blip r:embed="rId8"/>
                    <a:stretch>
                      <a:fillRect/>
                    </a:stretch>
                  </pic:blipFill>
                  <pic:spPr>
                    <a:xfrm>
                      <a:off x="0" y="0"/>
                      <a:ext cx="5839640" cy="3029373"/>
                    </a:xfrm>
                    <a:prstGeom prst="rect">
                      <a:avLst/>
                    </a:prstGeom>
                  </pic:spPr>
                </pic:pic>
              </a:graphicData>
            </a:graphic>
          </wp:inline>
        </w:drawing>
      </w:r>
    </w:p>
    <w:p w14:paraId="7BA624B0" w14:textId="72F0C3A5" w:rsidR="0006704D" w:rsidRDefault="00344D44" w:rsidP="0006704D">
      <w:pPr>
        <w:pStyle w:val="Style1"/>
      </w:pPr>
      <w:proofErr w:type="gramStart"/>
      <w:r>
        <w:t>1</w:t>
      </w:r>
      <w:r w:rsidR="00260703">
        <w:t>8</w:t>
      </w:r>
      <w:proofErr w:type="gramEnd"/>
      <w:r>
        <w:t xml:space="preserve"> witnesses claim to have used the Order route during the relevant period but only </w:t>
      </w:r>
      <w:proofErr w:type="gramStart"/>
      <w:r w:rsidR="00AD70BD">
        <w:t>4</w:t>
      </w:r>
      <w:proofErr w:type="gramEnd"/>
      <w:r>
        <w:t xml:space="preserve"> of them</w:t>
      </w:r>
      <w:r w:rsidR="00622E48">
        <w:t xml:space="preserve"> can attest to use </w:t>
      </w:r>
      <w:r w:rsidR="00773106">
        <w:t xml:space="preserve">over </w:t>
      </w:r>
      <w:r>
        <w:t>the whole period</w:t>
      </w:r>
      <w:r w:rsidR="00AD70BD">
        <w:t xml:space="preserve"> (Mrs Woodruffe has withdrawn her evidence). </w:t>
      </w:r>
      <w:r w:rsidR="00260703">
        <w:t>All</w:t>
      </w:r>
      <w:r w:rsidR="0006704D">
        <w:t xml:space="preserve"> witnesses refer to use of the route by others for leisure purposes. </w:t>
      </w:r>
    </w:p>
    <w:p w14:paraId="5316F6BC" w14:textId="77777777" w:rsidR="00D12733" w:rsidRDefault="00773106" w:rsidP="00D12733">
      <w:pPr>
        <w:pStyle w:val="Style1"/>
      </w:pPr>
      <w:r>
        <w:lastRenderedPageBreak/>
        <w:t>As shown in the table a</w:t>
      </w:r>
      <w:r w:rsidR="00AD70BD">
        <w:t>b</w:t>
      </w:r>
      <w:r>
        <w:t>ove, f</w:t>
      </w:r>
      <w:r w:rsidR="00C76458">
        <w:t>requency of use varies</w:t>
      </w:r>
      <w:r w:rsidR="00421D05">
        <w:t xml:space="preserve">. </w:t>
      </w:r>
      <w:r w:rsidR="00D004BC">
        <w:t xml:space="preserve">Two </w:t>
      </w:r>
      <w:r w:rsidR="00A818AF">
        <w:t>witnesses used the route daily</w:t>
      </w:r>
      <w:r w:rsidR="001C0475">
        <w:t xml:space="preserve"> </w:t>
      </w:r>
      <w:r w:rsidR="00CD7767">
        <w:t>(</w:t>
      </w:r>
      <w:r w:rsidR="00D12733">
        <w:t>Chris Woodruffe</w:t>
      </w:r>
      <w:r w:rsidR="00CD7767">
        <w:t xml:space="preserve"> and D</w:t>
      </w:r>
      <w:r w:rsidR="00D12733">
        <w:t>arren</w:t>
      </w:r>
      <w:r w:rsidR="00CD7767">
        <w:t xml:space="preserve"> Stiles)</w:t>
      </w:r>
      <w:r w:rsidR="001C0475">
        <w:t>.</w:t>
      </w:r>
      <w:r w:rsidR="00DC6733">
        <w:t xml:space="preserve"> </w:t>
      </w:r>
      <w:r w:rsidR="00D12733">
        <w:t xml:space="preserve">Mr Woodruffe </w:t>
      </w:r>
      <w:r w:rsidR="00DC6733">
        <w:t xml:space="preserve">moved away from the area in </w:t>
      </w:r>
      <w:r w:rsidR="00650B98">
        <w:t>1995,</w:t>
      </w:r>
      <w:r w:rsidR="004F1DED">
        <w:t xml:space="preserve"> </w:t>
      </w:r>
      <w:r w:rsidR="00DC6733">
        <w:t>and</w:t>
      </w:r>
      <w:r w:rsidR="004F1DED">
        <w:t xml:space="preserve"> </w:t>
      </w:r>
      <w:r w:rsidR="00D12733">
        <w:t xml:space="preserve">Mr </w:t>
      </w:r>
      <w:r w:rsidR="004F1DED">
        <w:t xml:space="preserve">Stiles only used the route from 2001. </w:t>
      </w:r>
      <w:r w:rsidR="00650B98">
        <w:t>A</w:t>
      </w:r>
      <w:r w:rsidR="00CF5FAE">
        <w:t xml:space="preserve"> further </w:t>
      </w:r>
      <w:proofErr w:type="gramStart"/>
      <w:r w:rsidR="00820358">
        <w:t>5</w:t>
      </w:r>
      <w:proofErr w:type="gramEnd"/>
      <w:r w:rsidR="00CF5FAE">
        <w:t xml:space="preserve"> </w:t>
      </w:r>
      <w:r w:rsidR="00650B98">
        <w:t xml:space="preserve">witnesses </w:t>
      </w:r>
      <w:r w:rsidR="009874D8">
        <w:t xml:space="preserve">claim to have used the route </w:t>
      </w:r>
      <w:r w:rsidR="00CF5FAE">
        <w:t>at least once a week</w:t>
      </w:r>
      <w:r w:rsidR="00820358">
        <w:t xml:space="preserve"> (</w:t>
      </w:r>
      <w:r w:rsidR="00D12733">
        <w:t>Mr Woodruffe</w:t>
      </w:r>
      <w:r w:rsidR="00820358">
        <w:t xml:space="preserve"> </w:t>
      </w:r>
      <w:proofErr w:type="gramStart"/>
      <w:r w:rsidR="00820358">
        <w:t>is double counted</w:t>
      </w:r>
      <w:proofErr w:type="gramEnd"/>
      <w:r w:rsidR="00820358">
        <w:t xml:space="preserve"> in the above table</w:t>
      </w:r>
      <w:r w:rsidR="00720361">
        <w:t>)</w:t>
      </w:r>
      <w:r w:rsidR="00CF5FAE">
        <w:t>.</w:t>
      </w:r>
      <w:r w:rsidR="00A818AF">
        <w:t xml:space="preserve"> </w:t>
      </w:r>
      <w:r w:rsidR="002D5F6D">
        <w:t>However,</w:t>
      </w:r>
      <w:r w:rsidR="002C638F">
        <w:t xml:space="preserve"> three of these users (</w:t>
      </w:r>
      <w:r w:rsidR="00991EEE">
        <w:t>9, 10 and 14)</w:t>
      </w:r>
      <w:r w:rsidR="002D5F6D" w:rsidRPr="002D5F6D">
        <w:t xml:space="preserve"> </w:t>
      </w:r>
      <w:r w:rsidR="002D5F6D">
        <w:t xml:space="preserve">had a private right of access over the central section of the route behind their </w:t>
      </w:r>
      <w:r w:rsidR="009874D8">
        <w:t>property</w:t>
      </w:r>
      <w:r w:rsidR="001C0475">
        <w:t xml:space="preserve"> and their use was consequently no</w:t>
      </w:r>
      <w:r w:rsidR="00D12733">
        <w:t>t</w:t>
      </w:r>
      <w:r w:rsidR="001C0475">
        <w:t xml:space="preserve"> ‘</w:t>
      </w:r>
      <w:r w:rsidR="001C0475" w:rsidRPr="00E837A1">
        <w:rPr>
          <w:i/>
          <w:iCs/>
        </w:rPr>
        <w:t xml:space="preserve">as of </w:t>
      </w:r>
      <w:r w:rsidR="00F22EA5" w:rsidRPr="00E837A1">
        <w:rPr>
          <w:i/>
          <w:iCs/>
        </w:rPr>
        <w:t>right</w:t>
      </w:r>
      <w:r w:rsidR="001C0475">
        <w:t xml:space="preserve">’. </w:t>
      </w:r>
    </w:p>
    <w:p w14:paraId="181FB0C6" w14:textId="648239E8" w:rsidR="009B5C3F" w:rsidRDefault="001C0475" w:rsidP="00B86954">
      <w:pPr>
        <w:pStyle w:val="Style1"/>
      </w:pPr>
      <w:r>
        <w:t>That leaves</w:t>
      </w:r>
      <w:r w:rsidR="00F27703">
        <w:t xml:space="preserve"> just </w:t>
      </w:r>
      <w:r w:rsidR="00820358">
        <w:t>two</w:t>
      </w:r>
      <w:r w:rsidR="00F27703">
        <w:t xml:space="preserve"> users</w:t>
      </w:r>
      <w:r w:rsidR="00A83CA6">
        <w:t xml:space="preserve">; </w:t>
      </w:r>
      <w:r w:rsidR="00BF6833">
        <w:t xml:space="preserve">Elvin Kapp </w:t>
      </w:r>
      <w:r w:rsidR="00D12733">
        <w:t xml:space="preserve">who </w:t>
      </w:r>
      <w:r w:rsidR="00BF6833">
        <w:t>used the route twice a week between 1987-2020</w:t>
      </w:r>
      <w:r>
        <w:t xml:space="preserve"> </w:t>
      </w:r>
      <w:r w:rsidR="002346E7">
        <w:t xml:space="preserve">and </w:t>
      </w:r>
      <w:r w:rsidR="004A2358">
        <w:t>Robert Canne</w:t>
      </w:r>
      <w:r w:rsidR="00A83CA6">
        <w:t>y</w:t>
      </w:r>
      <w:r w:rsidR="004A2358">
        <w:t xml:space="preserve"> </w:t>
      </w:r>
      <w:r w:rsidR="00D12733">
        <w:t xml:space="preserve">who used </w:t>
      </w:r>
      <w:r w:rsidR="00352821">
        <w:t xml:space="preserve">the route weekly </w:t>
      </w:r>
      <w:r w:rsidR="004A2358">
        <w:t>between 1999-2020</w:t>
      </w:r>
      <w:r w:rsidR="00E75A8D">
        <w:t>.</w:t>
      </w:r>
      <w:r w:rsidR="005B63D2">
        <w:t xml:space="preserve"> </w:t>
      </w:r>
      <w:r w:rsidR="009C375B">
        <w:t xml:space="preserve">Mr Kapp refers to </w:t>
      </w:r>
      <w:r w:rsidR="00D747CF">
        <w:t>driving tractors along the route ‘</w:t>
      </w:r>
      <w:r w:rsidR="00D747CF" w:rsidRPr="00922205">
        <w:rPr>
          <w:i/>
          <w:iCs/>
        </w:rPr>
        <w:t xml:space="preserve">every few </w:t>
      </w:r>
      <w:proofErr w:type="gramStart"/>
      <w:r w:rsidR="00D747CF" w:rsidRPr="00922205">
        <w:rPr>
          <w:i/>
          <w:iCs/>
        </w:rPr>
        <w:t>months</w:t>
      </w:r>
      <w:r w:rsidR="00D747CF">
        <w:t>’</w:t>
      </w:r>
      <w:proofErr w:type="gramEnd"/>
      <w:r w:rsidR="00922205">
        <w:t xml:space="preserve"> something which would very clearly have required the consent of the landowner. </w:t>
      </w:r>
      <w:r w:rsidR="005B63D2">
        <w:t xml:space="preserve">Both users </w:t>
      </w:r>
      <w:r w:rsidR="00E61E3F">
        <w:t>along with Mr Woodruffe</w:t>
      </w:r>
      <w:r w:rsidR="00323BF4">
        <w:t xml:space="preserve"> </w:t>
      </w:r>
      <w:r w:rsidR="00753861">
        <w:t xml:space="preserve">refer to conversations with the landowner which </w:t>
      </w:r>
      <w:r w:rsidR="00155022">
        <w:t>may infer that they had permission</w:t>
      </w:r>
      <w:r w:rsidR="005B63D2">
        <w:t xml:space="preserve"> to use the route. </w:t>
      </w:r>
      <w:r w:rsidR="009B5C3F">
        <w:t xml:space="preserve">There are other users who </w:t>
      </w:r>
      <w:r w:rsidR="0050773E">
        <w:t xml:space="preserve">used the route during the relevant period but on an </w:t>
      </w:r>
      <w:r w:rsidR="00D826CE">
        <w:t>infrequent</w:t>
      </w:r>
      <w:r w:rsidR="0050773E">
        <w:t xml:space="preserve"> basis such as Stephen</w:t>
      </w:r>
      <w:r w:rsidR="00F50D65">
        <w:t xml:space="preserve"> &amp; Jenny</w:t>
      </w:r>
      <w:r w:rsidR="0050773E">
        <w:t xml:space="preserve"> Karmy</w:t>
      </w:r>
      <w:r w:rsidR="0002309E">
        <w:t xml:space="preserve"> and </w:t>
      </w:r>
      <w:r w:rsidR="00D826CE">
        <w:t>Christine</w:t>
      </w:r>
      <w:r w:rsidR="00550AC3">
        <w:t xml:space="preserve"> Ellis</w:t>
      </w:r>
      <w:r w:rsidR="00B86954">
        <w:t xml:space="preserve">. </w:t>
      </w:r>
    </w:p>
    <w:p w14:paraId="2A4D33DE" w14:textId="629146FA" w:rsidR="003C3744" w:rsidRDefault="00E837A1" w:rsidP="002B0A94">
      <w:pPr>
        <w:pStyle w:val="Style1"/>
      </w:pPr>
      <w:r>
        <w:t>O</w:t>
      </w:r>
      <w:r w:rsidR="009C6797">
        <w:t xml:space="preserve">f the </w:t>
      </w:r>
      <w:proofErr w:type="gramStart"/>
      <w:r w:rsidR="009C6797">
        <w:t>8</w:t>
      </w:r>
      <w:proofErr w:type="gramEnd"/>
      <w:r w:rsidR="009C6797">
        <w:t xml:space="preserve"> users identified in the OMA’s table as using the route </w:t>
      </w:r>
      <w:r w:rsidR="002074C4">
        <w:t>regularly</w:t>
      </w:r>
      <w:r w:rsidR="00D057C5">
        <w:t xml:space="preserve"> (weekly or more)</w:t>
      </w:r>
      <w:r w:rsidR="002074C4">
        <w:t xml:space="preserve">, only </w:t>
      </w:r>
      <w:r w:rsidR="002F0FD4">
        <w:t>Mr Kapp</w:t>
      </w:r>
      <w:r w:rsidR="00AD70BD">
        <w:t xml:space="preserve"> and </w:t>
      </w:r>
      <w:r w:rsidR="006C6117">
        <w:t xml:space="preserve">Mr </w:t>
      </w:r>
      <w:r w:rsidR="00E702F4">
        <w:t>W</w:t>
      </w:r>
      <w:r w:rsidR="006C6117">
        <w:t>oodruffe</w:t>
      </w:r>
      <w:r w:rsidR="002F0FD4">
        <w:t xml:space="preserve"> used the route </w:t>
      </w:r>
      <w:r w:rsidR="0089303D">
        <w:t>over a sustain</w:t>
      </w:r>
      <w:r>
        <w:t>ed</w:t>
      </w:r>
      <w:r w:rsidR="0089303D">
        <w:t xml:space="preserve"> part of the relevant period. Others either used </w:t>
      </w:r>
      <w:r w:rsidR="00E702F4">
        <w:t>the route infrequently, over a limited part of the relevant period</w:t>
      </w:r>
      <w:r w:rsidR="00891F8C">
        <w:t xml:space="preserve"> or</w:t>
      </w:r>
      <w:r w:rsidR="00E702F4">
        <w:t xml:space="preserve"> had a private right of access</w:t>
      </w:r>
      <w:r w:rsidR="00891F8C">
        <w:t xml:space="preserve">. </w:t>
      </w:r>
      <w:r w:rsidR="005E373E">
        <w:t xml:space="preserve">There is no </w:t>
      </w:r>
      <w:r w:rsidR="00CC3E5F">
        <w:t xml:space="preserve">user </w:t>
      </w:r>
      <w:r w:rsidR="005E373E">
        <w:t xml:space="preserve">that used the route </w:t>
      </w:r>
      <w:r w:rsidR="00CC3E5F">
        <w:t>regularly</w:t>
      </w:r>
      <w:r w:rsidR="005E373E">
        <w:t xml:space="preserve">, </w:t>
      </w:r>
      <w:r w:rsidR="00CC3E5F">
        <w:t>‘</w:t>
      </w:r>
      <w:r w:rsidR="005E373E" w:rsidRPr="00E837A1">
        <w:rPr>
          <w:i/>
          <w:iCs/>
        </w:rPr>
        <w:t>as of right</w:t>
      </w:r>
      <w:r w:rsidR="00CC3E5F">
        <w:t>’</w:t>
      </w:r>
      <w:r w:rsidR="005E373E">
        <w:t xml:space="preserve"> </w:t>
      </w:r>
      <w:r w:rsidR="003563B3">
        <w:t xml:space="preserve">and </w:t>
      </w:r>
      <w:r w:rsidR="005E373E">
        <w:t xml:space="preserve">over the whole of the relevant period. </w:t>
      </w:r>
      <w:r w:rsidR="003C3744">
        <w:t xml:space="preserve">The </w:t>
      </w:r>
      <w:r w:rsidR="00156D61">
        <w:t xml:space="preserve">paucity </w:t>
      </w:r>
      <w:r w:rsidR="003C3744">
        <w:t xml:space="preserve">of the user evidence </w:t>
      </w:r>
      <w:proofErr w:type="gramStart"/>
      <w:r w:rsidR="003C3744">
        <w:t>is supported</w:t>
      </w:r>
      <w:proofErr w:type="gramEnd"/>
      <w:r w:rsidR="003C3744">
        <w:t xml:space="preserve"> by Mrs Cook</w:t>
      </w:r>
      <w:r w:rsidR="00156D61">
        <w:t>’s evidence</w:t>
      </w:r>
      <w:r w:rsidR="003C3744">
        <w:t xml:space="preserve"> who states: </w:t>
      </w:r>
    </w:p>
    <w:p w14:paraId="6ECB8E68" w14:textId="0DCCA0A1" w:rsidR="003C3744" w:rsidRDefault="003C3744" w:rsidP="003C3744">
      <w:pPr>
        <w:pStyle w:val="Style1"/>
        <w:numPr>
          <w:ilvl w:val="0"/>
          <w:numId w:val="0"/>
        </w:numPr>
        <w:ind w:left="510"/>
      </w:pPr>
      <w:r>
        <w:t>“</w:t>
      </w:r>
      <w:r w:rsidRPr="00753861">
        <w:rPr>
          <w:i/>
          <w:iCs/>
        </w:rPr>
        <w:t>During the time that I lived and worked on the Farm</w:t>
      </w:r>
      <w:r>
        <w:t xml:space="preserve"> [1988-2003</w:t>
      </w:r>
      <w:r w:rsidRPr="00753861">
        <w:rPr>
          <w:i/>
          <w:iCs/>
        </w:rPr>
        <w:t>], I never saw or heard of any incidents of unauthorised third parties walking on The Drove, apart from a group of children for a short period in 2003</w:t>
      </w:r>
      <w:r>
        <w:t xml:space="preserve">”. </w:t>
      </w:r>
    </w:p>
    <w:p w14:paraId="2B5DD70D" w14:textId="715AB143" w:rsidR="002B0A94" w:rsidRDefault="003C3744" w:rsidP="002B0A94">
      <w:pPr>
        <w:pStyle w:val="Style1"/>
      </w:pPr>
      <w:r>
        <w:t>For the reasons previously stated</w:t>
      </w:r>
      <w:r w:rsidR="002B0A94">
        <w:t>,</w:t>
      </w:r>
      <w:r>
        <w:t xml:space="preserve"> I am inclined to give the landowner evidence </w:t>
      </w:r>
      <w:r w:rsidR="002B0A94">
        <w:t>significant</w:t>
      </w:r>
      <w:r w:rsidR="00F70BB5">
        <w:t xml:space="preserve"> weight </w:t>
      </w:r>
      <w:r w:rsidR="002B0A94">
        <w:t xml:space="preserve">given </w:t>
      </w:r>
      <w:r w:rsidR="00F70BB5">
        <w:t>that Mrs Cook ha</w:t>
      </w:r>
      <w:r w:rsidR="002B0A94">
        <w:t>s</w:t>
      </w:r>
      <w:r w:rsidR="00F70BB5">
        <w:t xml:space="preserve"> </w:t>
      </w:r>
      <w:proofErr w:type="gramStart"/>
      <w:r w:rsidR="00F70BB5">
        <w:t>a very detailed</w:t>
      </w:r>
      <w:proofErr w:type="gramEnd"/>
      <w:r w:rsidR="00F70BB5">
        <w:t xml:space="preserve"> recall of events that took place while she resided at </w:t>
      </w:r>
      <w:r w:rsidR="002B0A94">
        <w:t>Cottage</w:t>
      </w:r>
      <w:r w:rsidR="00E837A1" w:rsidRPr="00E837A1">
        <w:t xml:space="preserve"> </w:t>
      </w:r>
      <w:r w:rsidR="00E837A1">
        <w:t>Farm</w:t>
      </w:r>
      <w:r w:rsidR="002B0A94">
        <w:t xml:space="preserve">. </w:t>
      </w:r>
    </w:p>
    <w:p w14:paraId="5EF6F3B3" w14:textId="50CAAD79" w:rsidR="002B0A94" w:rsidRPr="002B0A94" w:rsidRDefault="002B0A94" w:rsidP="002B0A94">
      <w:pPr>
        <w:pStyle w:val="Style1"/>
        <w:numPr>
          <w:ilvl w:val="0"/>
          <w:numId w:val="0"/>
        </w:numPr>
        <w:rPr>
          <w:i/>
          <w:iCs/>
        </w:rPr>
      </w:pPr>
      <w:r w:rsidRPr="002B0A94">
        <w:rPr>
          <w:i/>
          <w:iCs/>
        </w:rPr>
        <w:t xml:space="preserve">Conclusions on the user evidence </w:t>
      </w:r>
    </w:p>
    <w:p w14:paraId="59C03F84" w14:textId="2816D94A" w:rsidR="000B28EB" w:rsidRDefault="00891F8C" w:rsidP="00D770F3">
      <w:pPr>
        <w:pStyle w:val="Style1"/>
      </w:pPr>
      <w:r>
        <w:t xml:space="preserve">Even if </w:t>
      </w:r>
      <w:r w:rsidR="002B0783">
        <w:t xml:space="preserve">all the </w:t>
      </w:r>
      <w:r>
        <w:t>use</w:t>
      </w:r>
      <w:r w:rsidR="00AA1BDD">
        <w:t xml:space="preserve">r evidence </w:t>
      </w:r>
      <w:proofErr w:type="gramStart"/>
      <w:r w:rsidR="00AA1BDD">
        <w:t>is aggregated</w:t>
      </w:r>
      <w:proofErr w:type="gramEnd"/>
      <w:r w:rsidR="00AA1BDD">
        <w:t xml:space="preserve">, I consider </w:t>
      </w:r>
      <w:r w:rsidR="00C32C2C">
        <w:t xml:space="preserve">it </w:t>
      </w:r>
      <w:r w:rsidR="00CC3E5F">
        <w:t xml:space="preserve">insufficient to </w:t>
      </w:r>
      <w:r w:rsidR="00934124">
        <w:t>b</w:t>
      </w:r>
      <w:r w:rsidR="00934124" w:rsidRPr="00934124">
        <w:t>ring home to the landowner</w:t>
      </w:r>
      <w:r w:rsidR="00934124">
        <w:t>s</w:t>
      </w:r>
      <w:r w:rsidR="00934124" w:rsidRPr="00934124">
        <w:t xml:space="preserve"> that a right was </w:t>
      </w:r>
      <w:proofErr w:type="gramStart"/>
      <w:r w:rsidR="00934124" w:rsidRPr="00934124">
        <w:t>being asserted</w:t>
      </w:r>
      <w:proofErr w:type="gramEnd"/>
      <w:r w:rsidR="00934124" w:rsidRPr="00934124">
        <w:t xml:space="preserve"> against</w:t>
      </w:r>
      <w:r w:rsidR="00934124">
        <w:t xml:space="preserve"> them.</w:t>
      </w:r>
      <w:r w:rsidR="006407EE">
        <w:t xml:space="preserve"> </w:t>
      </w:r>
      <w:r w:rsidR="002B0783">
        <w:t xml:space="preserve">Accordingly, </w:t>
      </w:r>
      <w:r w:rsidR="002B0783" w:rsidRPr="002B0783">
        <w:t xml:space="preserve">it is not necessary for me to consider whether the claimed use was </w:t>
      </w:r>
      <w:r w:rsidR="002B0783">
        <w:t>‘</w:t>
      </w:r>
      <w:r w:rsidR="002B0783" w:rsidRPr="00E837A1">
        <w:rPr>
          <w:i/>
          <w:iCs/>
        </w:rPr>
        <w:t>as of right</w:t>
      </w:r>
      <w:r w:rsidR="002B0783">
        <w:t>’</w:t>
      </w:r>
      <w:r w:rsidR="002B0783" w:rsidRPr="002B0783">
        <w:t xml:space="preserve"> or without interruption. Similarly, there is no need for me to consider whether there is sufficient evidence of a lack of intention to dedicate as no presumption of dedication arises which the landowner </w:t>
      </w:r>
      <w:proofErr w:type="gramStart"/>
      <w:r w:rsidR="002B0783" w:rsidRPr="002B0783">
        <w:t>is required</w:t>
      </w:r>
      <w:proofErr w:type="gramEnd"/>
      <w:r w:rsidR="002B0783" w:rsidRPr="002B0783">
        <w:t xml:space="preserve"> to rebut. </w:t>
      </w:r>
    </w:p>
    <w:p w14:paraId="7D51433A" w14:textId="0B579D06" w:rsidR="00386793" w:rsidRPr="00386793" w:rsidRDefault="00386793" w:rsidP="00386793">
      <w:pPr>
        <w:pStyle w:val="Style1"/>
        <w:numPr>
          <w:ilvl w:val="0"/>
          <w:numId w:val="0"/>
        </w:numPr>
        <w:rPr>
          <w:b/>
          <w:bCs/>
          <w:i/>
          <w:iCs/>
        </w:rPr>
      </w:pPr>
      <w:r w:rsidRPr="00386793">
        <w:rPr>
          <w:b/>
          <w:bCs/>
          <w:i/>
          <w:iCs/>
        </w:rPr>
        <w:t xml:space="preserve">Common law dedication </w:t>
      </w:r>
    </w:p>
    <w:p w14:paraId="76C9D89E" w14:textId="7F1748B7" w:rsidR="00610F87" w:rsidRPr="00610F87" w:rsidRDefault="00386793" w:rsidP="00610F87">
      <w:pPr>
        <w:pStyle w:val="Style1"/>
      </w:pPr>
      <w:r>
        <w:t xml:space="preserve">For an inference of dedication to </w:t>
      </w:r>
      <w:proofErr w:type="gramStart"/>
      <w:r>
        <w:t>be drawn</w:t>
      </w:r>
      <w:proofErr w:type="gramEnd"/>
      <w:r>
        <w:t xml:space="preserve"> at common law</w:t>
      </w:r>
      <w:r w:rsidR="00485626">
        <w:t>,</w:t>
      </w:r>
      <w:r>
        <w:t xml:space="preserve"> the burden of proof lies with those who claim the existence of a public right of way to demonstrate that the owner of the land intended to dedicate the route to public use.</w:t>
      </w:r>
      <w:r w:rsidR="009547E4" w:rsidRPr="009547E4">
        <w:t xml:space="preserve"> As the user evidence submitted is insufficient to raise a presumption of dedication under the statutory provisions</w:t>
      </w:r>
      <w:r w:rsidR="00485626">
        <w:t>,</w:t>
      </w:r>
      <w:r w:rsidR="009547E4" w:rsidRPr="009547E4">
        <w:t xml:space="preserve"> it follows that such user evidence is also insufficient to raise an inference of dedication at common law</w:t>
      </w:r>
      <w:r w:rsidR="009547E4">
        <w:t>.</w:t>
      </w:r>
      <w:r w:rsidR="00610F87" w:rsidRPr="00610F87">
        <w:t xml:space="preserve"> I</w:t>
      </w:r>
      <w:r w:rsidR="00610F87">
        <w:t xml:space="preserve"> therefore</w:t>
      </w:r>
      <w:r w:rsidR="00610F87" w:rsidRPr="00610F87">
        <w:t xml:space="preserve"> conclude that it is not possible to draw an inference of dedication of a public </w:t>
      </w:r>
      <w:r w:rsidR="00485626">
        <w:t xml:space="preserve">footpath </w:t>
      </w:r>
      <w:r w:rsidR="00610F87" w:rsidRPr="00610F87">
        <w:t>over any part of the claimed route at common law.</w:t>
      </w:r>
    </w:p>
    <w:p w14:paraId="6ECF25EE" w14:textId="77777777" w:rsidR="00D761BC" w:rsidRDefault="00D761BC" w:rsidP="00810BAC">
      <w:pPr>
        <w:pStyle w:val="Style1"/>
        <w:numPr>
          <w:ilvl w:val="0"/>
          <w:numId w:val="0"/>
        </w:numPr>
        <w:rPr>
          <w:b/>
          <w:bCs/>
        </w:rPr>
      </w:pPr>
    </w:p>
    <w:p w14:paraId="3AC96B56" w14:textId="77777777" w:rsidR="00D761BC" w:rsidRDefault="00D761BC" w:rsidP="00810BAC">
      <w:pPr>
        <w:pStyle w:val="Style1"/>
        <w:numPr>
          <w:ilvl w:val="0"/>
          <w:numId w:val="0"/>
        </w:numPr>
        <w:rPr>
          <w:b/>
          <w:bCs/>
        </w:rPr>
      </w:pPr>
    </w:p>
    <w:p w14:paraId="32522F3E" w14:textId="1BEEFF6B" w:rsidR="00C441A9" w:rsidRPr="006F6BFF" w:rsidRDefault="00C441A9" w:rsidP="00810BAC">
      <w:pPr>
        <w:pStyle w:val="Style1"/>
        <w:numPr>
          <w:ilvl w:val="0"/>
          <w:numId w:val="0"/>
        </w:numPr>
        <w:rPr>
          <w:b/>
          <w:bCs/>
        </w:rPr>
      </w:pPr>
      <w:r w:rsidRPr="006F6BFF">
        <w:rPr>
          <w:b/>
          <w:bCs/>
        </w:rPr>
        <w:lastRenderedPageBreak/>
        <w:t>Conclusions</w:t>
      </w:r>
    </w:p>
    <w:p w14:paraId="19BA3EB7" w14:textId="5C2E02F3" w:rsidR="000E51D5" w:rsidRPr="00D6786E" w:rsidRDefault="00057D96" w:rsidP="00F67D35">
      <w:pPr>
        <w:pStyle w:val="Style1"/>
      </w:pPr>
      <w:r>
        <w:t>Having regard to above</w:t>
      </w:r>
      <w:r w:rsidR="00D770F3">
        <w:t>,</w:t>
      </w:r>
      <w:r>
        <w:t xml:space="preserve"> I conclude that the Order should </w:t>
      </w:r>
      <w:r w:rsidR="00D6786E">
        <w:t xml:space="preserve">not </w:t>
      </w:r>
      <w:proofErr w:type="gramStart"/>
      <w:r>
        <w:t>be confirmed</w:t>
      </w:r>
      <w:bookmarkStart w:id="2" w:name="bmk_Conclusions"/>
      <w:proofErr w:type="gramEnd"/>
      <w:r w:rsidR="00D6786E">
        <w:t>.</w:t>
      </w:r>
    </w:p>
    <w:p w14:paraId="56AF4550" w14:textId="1904A6C8" w:rsidR="009B2B39" w:rsidRDefault="004E63EE" w:rsidP="00F67D35">
      <w:pPr>
        <w:pStyle w:val="Heading6blackfont"/>
        <w:rPr>
          <w:rFonts w:cs="Arial"/>
          <w:szCs w:val="24"/>
        </w:rPr>
      </w:pPr>
      <w:r>
        <w:rPr>
          <w:rFonts w:cs="Arial"/>
          <w:szCs w:val="24"/>
        </w:rPr>
        <w:t xml:space="preserve">Formal Decision </w:t>
      </w:r>
    </w:p>
    <w:p w14:paraId="526B06BA" w14:textId="41DBACD1" w:rsidR="004E63EE" w:rsidRPr="004E63EE" w:rsidRDefault="004E63EE" w:rsidP="004E63EE">
      <w:pPr>
        <w:pStyle w:val="Style1"/>
      </w:pPr>
      <w:r>
        <w:t xml:space="preserve">The Order </w:t>
      </w:r>
      <w:proofErr w:type="gramStart"/>
      <w:r>
        <w:t xml:space="preserve">is </w:t>
      </w:r>
      <w:r w:rsidR="00D6786E">
        <w:t xml:space="preserve">not </w:t>
      </w:r>
      <w:r>
        <w:t>confirmed</w:t>
      </w:r>
      <w:proofErr w:type="gramEnd"/>
      <w:r>
        <w:t xml:space="preserve">. </w:t>
      </w:r>
    </w:p>
    <w:bookmarkEnd w:id="2"/>
    <w:p w14:paraId="16505186" w14:textId="77777777" w:rsidR="009B2B39" w:rsidRPr="00985933" w:rsidRDefault="009B2B39" w:rsidP="00985933">
      <w:pPr>
        <w:tabs>
          <w:tab w:val="left" w:pos="432"/>
        </w:tabs>
        <w:spacing w:before="180"/>
        <w:outlineLvl w:val="0"/>
        <w:rPr>
          <w:rFonts w:ascii="Monotype Corsiva" w:hAnsi="Monotype Corsiva"/>
          <w:color w:val="000000"/>
          <w:kern w:val="28"/>
          <w:sz w:val="36"/>
          <w:szCs w:val="36"/>
        </w:rPr>
      </w:pPr>
    </w:p>
    <w:p w14:paraId="2254396E" w14:textId="30AD476D" w:rsidR="009B2B39" w:rsidRPr="00985933" w:rsidRDefault="009B2B39" w:rsidP="00985933">
      <w:pPr>
        <w:tabs>
          <w:tab w:val="left" w:pos="432"/>
        </w:tabs>
        <w:spacing w:before="180"/>
        <w:outlineLvl w:val="0"/>
        <w:rPr>
          <w:rFonts w:ascii="Monotype Corsiva" w:hAnsi="Monotype Corsiva"/>
          <w:color w:val="000000"/>
          <w:kern w:val="28"/>
          <w:sz w:val="36"/>
          <w:szCs w:val="36"/>
        </w:rPr>
      </w:pPr>
      <w:r>
        <w:rPr>
          <w:rFonts w:ascii="Monotype Corsiva" w:hAnsi="Monotype Corsiva"/>
          <w:color w:val="000000"/>
          <w:kern w:val="28"/>
          <w:sz w:val="36"/>
          <w:szCs w:val="36"/>
        </w:rPr>
        <w:t xml:space="preserve">D M Young </w:t>
      </w:r>
    </w:p>
    <w:p w14:paraId="142BE9D6" w14:textId="77777777" w:rsidR="009B2B39" w:rsidRPr="004A61B1" w:rsidRDefault="009B2B39" w:rsidP="00985933">
      <w:pPr>
        <w:tabs>
          <w:tab w:val="left" w:pos="432"/>
        </w:tabs>
        <w:spacing w:before="180"/>
        <w:outlineLvl w:val="0"/>
        <w:rPr>
          <w:rFonts w:cs="Arial"/>
          <w:color w:val="000000"/>
          <w:kern w:val="28"/>
          <w:szCs w:val="24"/>
        </w:rPr>
      </w:pPr>
      <w:r w:rsidRPr="004A61B1">
        <w:rPr>
          <w:rFonts w:cs="Arial"/>
          <w:color w:val="000000"/>
          <w:kern w:val="28"/>
          <w:szCs w:val="24"/>
        </w:rPr>
        <w:t>INSPECTOR</w:t>
      </w:r>
    </w:p>
    <w:p w14:paraId="0C2276E8" w14:textId="77777777" w:rsidR="0086721A" w:rsidRDefault="009B2B39" w:rsidP="00395F18">
      <w:pPr>
        <w:rPr>
          <w:color w:val="000000"/>
          <w:kern w:val="28"/>
          <w:u w:val="single"/>
        </w:rPr>
      </w:pPr>
      <w:r>
        <w:br/>
      </w:r>
    </w:p>
    <w:p w14:paraId="38BCDAA7" w14:textId="77777777" w:rsidR="00D6786E" w:rsidRDefault="00D6786E" w:rsidP="008D63AB">
      <w:pPr>
        <w:rPr>
          <w:b/>
          <w:bCs/>
          <w:color w:val="000000"/>
          <w:kern w:val="28"/>
          <w:u w:val="single"/>
        </w:rPr>
      </w:pPr>
    </w:p>
    <w:p w14:paraId="3495AB55" w14:textId="77777777" w:rsidR="00D6786E" w:rsidRDefault="00D6786E" w:rsidP="008D63AB">
      <w:pPr>
        <w:rPr>
          <w:b/>
          <w:bCs/>
          <w:color w:val="000000"/>
          <w:kern w:val="28"/>
          <w:u w:val="single"/>
        </w:rPr>
      </w:pPr>
    </w:p>
    <w:p w14:paraId="1D40A81B" w14:textId="77777777" w:rsidR="00D6786E" w:rsidRDefault="00D6786E" w:rsidP="008D63AB">
      <w:pPr>
        <w:rPr>
          <w:b/>
          <w:bCs/>
          <w:color w:val="000000"/>
          <w:kern w:val="28"/>
          <w:u w:val="single"/>
        </w:rPr>
      </w:pPr>
    </w:p>
    <w:p w14:paraId="792203E0" w14:textId="77777777" w:rsidR="00D6786E" w:rsidRDefault="00D6786E" w:rsidP="008D63AB">
      <w:pPr>
        <w:rPr>
          <w:b/>
          <w:bCs/>
          <w:color w:val="000000"/>
          <w:kern w:val="28"/>
          <w:u w:val="single"/>
        </w:rPr>
      </w:pPr>
    </w:p>
    <w:p w14:paraId="47E7CC6F" w14:textId="77777777" w:rsidR="001466D2" w:rsidRDefault="001466D2" w:rsidP="008D63AB">
      <w:pPr>
        <w:rPr>
          <w:b/>
          <w:bCs/>
          <w:color w:val="000000"/>
          <w:kern w:val="28"/>
          <w:u w:val="single"/>
        </w:rPr>
      </w:pPr>
    </w:p>
    <w:p w14:paraId="1FA9D67C" w14:textId="77777777" w:rsidR="001466D2" w:rsidRDefault="001466D2" w:rsidP="008D63AB">
      <w:pPr>
        <w:rPr>
          <w:b/>
          <w:bCs/>
          <w:color w:val="000000"/>
          <w:kern w:val="28"/>
          <w:u w:val="single"/>
        </w:rPr>
      </w:pPr>
    </w:p>
    <w:p w14:paraId="051D41FE" w14:textId="77777777" w:rsidR="001466D2" w:rsidRDefault="001466D2" w:rsidP="008D63AB">
      <w:pPr>
        <w:rPr>
          <w:b/>
          <w:bCs/>
          <w:color w:val="000000"/>
          <w:kern w:val="28"/>
          <w:u w:val="single"/>
        </w:rPr>
      </w:pPr>
    </w:p>
    <w:p w14:paraId="1FFA8903" w14:textId="77777777" w:rsidR="001466D2" w:rsidRDefault="001466D2" w:rsidP="008D63AB">
      <w:pPr>
        <w:rPr>
          <w:b/>
          <w:bCs/>
          <w:color w:val="000000"/>
          <w:kern w:val="28"/>
          <w:u w:val="single"/>
        </w:rPr>
      </w:pPr>
    </w:p>
    <w:p w14:paraId="2FD783C6" w14:textId="77777777" w:rsidR="001466D2" w:rsidRDefault="001466D2" w:rsidP="008D63AB">
      <w:pPr>
        <w:rPr>
          <w:b/>
          <w:bCs/>
          <w:color w:val="000000"/>
          <w:kern w:val="28"/>
          <w:u w:val="single"/>
        </w:rPr>
      </w:pPr>
    </w:p>
    <w:p w14:paraId="32F3FB7B" w14:textId="77777777" w:rsidR="001466D2" w:rsidRDefault="001466D2" w:rsidP="008D63AB">
      <w:pPr>
        <w:rPr>
          <w:b/>
          <w:bCs/>
          <w:color w:val="000000"/>
          <w:kern w:val="28"/>
          <w:u w:val="single"/>
        </w:rPr>
      </w:pPr>
    </w:p>
    <w:p w14:paraId="7E723F5A" w14:textId="77777777" w:rsidR="001466D2" w:rsidRDefault="001466D2" w:rsidP="008D63AB">
      <w:pPr>
        <w:rPr>
          <w:b/>
          <w:bCs/>
          <w:color w:val="000000"/>
          <w:kern w:val="28"/>
          <w:u w:val="single"/>
        </w:rPr>
      </w:pPr>
    </w:p>
    <w:p w14:paraId="02E89241" w14:textId="77777777" w:rsidR="001466D2" w:rsidRDefault="001466D2" w:rsidP="008D63AB">
      <w:pPr>
        <w:rPr>
          <w:b/>
          <w:bCs/>
          <w:color w:val="000000"/>
          <w:kern w:val="28"/>
          <w:u w:val="single"/>
        </w:rPr>
      </w:pPr>
    </w:p>
    <w:p w14:paraId="3208AB88" w14:textId="77777777" w:rsidR="001466D2" w:rsidRDefault="001466D2" w:rsidP="008D63AB">
      <w:pPr>
        <w:rPr>
          <w:b/>
          <w:bCs/>
          <w:color w:val="000000"/>
          <w:kern w:val="28"/>
          <w:u w:val="single"/>
        </w:rPr>
      </w:pPr>
    </w:p>
    <w:p w14:paraId="25463F1C" w14:textId="77777777" w:rsidR="001466D2" w:rsidRDefault="001466D2" w:rsidP="008D63AB">
      <w:pPr>
        <w:rPr>
          <w:b/>
          <w:bCs/>
          <w:color w:val="000000"/>
          <w:kern w:val="28"/>
          <w:u w:val="single"/>
        </w:rPr>
      </w:pPr>
    </w:p>
    <w:p w14:paraId="15D72420" w14:textId="77777777" w:rsidR="001466D2" w:rsidRDefault="001466D2" w:rsidP="008D63AB">
      <w:pPr>
        <w:rPr>
          <w:b/>
          <w:bCs/>
          <w:color w:val="000000"/>
          <w:kern w:val="28"/>
          <w:u w:val="single"/>
        </w:rPr>
      </w:pPr>
    </w:p>
    <w:p w14:paraId="5FD0C91C" w14:textId="77777777" w:rsidR="001466D2" w:rsidRDefault="001466D2" w:rsidP="008D63AB">
      <w:pPr>
        <w:rPr>
          <w:b/>
          <w:bCs/>
          <w:color w:val="000000"/>
          <w:kern w:val="28"/>
          <w:u w:val="single"/>
        </w:rPr>
      </w:pPr>
    </w:p>
    <w:p w14:paraId="4F0BA9BE" w14:textId="77777777" w:rsidR="001466D2" w:rsidRDefault="001466D2" w:rsidP="008D63AB">
      <w:pPr>
        <w:rPr>
          <w:b/>
          <w:bCs/>
          <w:color w:val="000000"/>
          <w:kern w:val="28"/>
          <w:u w:val="single"/>
        </w:rPr>
      </w:pPr>
    </w:p>
    <w:p w14:paraId="602C553B" w14:textId="77777777" w:rsidR="001466D2" w:rsidRDefault="001466D2" w:rsidP="008D63AB">
      <w:pPr>
        <w:rPr>
          <w:b/>
          <w:bCs/>
          <w:color w:val="000000"/>
          <w:kern w:val="28"/>
          <w:u w:val="single"/>
        </w:rPr>
      </w:pPr>
    </w:p>
    <w:p w14:paraId="52781CFB" w14:textId="77777777" w:rsidR="001466D2" w:rsidRDefault="001466D2" w:rsidP="008D63AB">
      <w:pPr>
        <w:rPr>
          <w:b/>
          <w:bCs/>
          <w:color w:val="000000"/>
          <w:kern w:val="28"/>
          <w:u w:val="single"/>
        </w:rPr>
      </w:pPr>
    </w:p>
    <w:p w14:paraId="4C3D60E2" w14:textId="77777777" w:rsidR="001466D2" w:rsidRDefault="001466D2" w:rsidP="008D63AB">
      <w:pPr>
        <w:rPr>
          <w:b/>
          <w:bCs/>
          <w:color w:val="000000"/>
          <w:kern w:val="28"/>
          <w:u w:val="single"/>
        </w:rPr>
      </w:pPr>
    </w:p>
    <w:p w14:paraId="52C09DD3" w14:textId="77777777" w:rsidR="00D770F3" w:rsidRDefault="00D770F3" w:rsidP="008D63AB">
      <w:pPr>
        <w:rPr>
          <w:b/>
          <w:bCs/>
          <w:color w:val="000000"/>
          <w:kern w:val="28"/>
          <w:u w:val="single"/>
        </w:rPr>
      </w:pPr>
    </w:p>
    <w:p w14:paraId="645E0EE4" w14:textId="77777777" w:rsidR="00D770F3" w:rsidRDefault="00D770F3" w:rsidP="008D63AB">
      <w:pPr>
        <w:rPr>
          <w:b/>
          <w:bCs/>
          <w:color w:val="000000"/>
          <w:kern w:val="28"/>
          <w:u w:val="single"/>
        </w:rPr>
      </w:pPr>
    </w:p>
    <w:p w14:paraId="2A06F57F" w14:textId="77777777" w:rsidR="00D770F3" w:rsidRDefault="00D770F3" w:rsidP="008D63AB">
      <w:pPr>
        <w:rPr>
          <w:b/>
          <w:bCs/>
          <w:color w:val="000000"/>
          <w:kern w:val="28"/>
          <w:u w:val="single"/>
        </w:rPr>
      </w:pPr>
    </w:p>
    <w:p w14:paraId="1BD28188" w14:textId="77777777" w:rsidR="00D770F3" w:rsidRDefault="00D770F3" w:rsidP="008D63AB">
      <w:pPr>
        <w:rPr>
          <w:b/>
          <w:bCs/>
          <w:color w:val="000000"/>
          <w:kern w:val="28"/>
          <w:u w:val="single"/>
        </w:rPr>
      </w:pPr>
    </w:p>
    <w:p w14:paraId="641BC9D1" w14:textId="77777777" w:rsidR="00D770F3" w:rsidRDefault="00D770F3" w:rsidP="008D63AB">
      <w:pPr>
        <w:rPr>
          <w:b/>
          <w:bCs/>
          <w:color w:val="000000"/>
          <w:kern w:val="28"/>
          <w:u w:val="single"/>
        </w:rPr>
      </w:pPr>
    </w:p>
    <w:p w14:paraId="209EF4E8" w14:textId="77777777" w:rsidR="00D770F3" w:rsidRDefault="00D770F3" w:rsidP="008D63AB">
      <w:pPr>
        <w:rPr>
          <w:b/>
          <w:bCs/>
          <w:color w:val="000000"/>
          <w:kern w:val="28"/>
          <w:u w:val="single"/>
        </w:rPr>
      </w:pPr>
    </w:p>
    <w:p w14:paraId="0CAFD45F" w14:textId="77777777" w:rsidR="00D770F3" w:rsidRDefault="00D770F3" w:rsidP="008D63AB">
      <w:pPr>
        <w:rPr>
          <w:b/>
          <w:bCs/>
          <w:color w:val="000000"/>
          <w:kern w:val="28"/>
          <w:u w:val="single"/>
        </w:rPr>
      </w:pPr>
    </w:p>
    <w:p w14:paraId="6773E6A5" w14:textId="77777777" w:rsidR="00D770F3" w:rsidRDefault="00D770F3" w:rsidP="008D63AB">
      <w:pPr>
        <w:rPr>
          <w:b/>
          <w:bCs/>
          <w:color w:val="000000"/>
          <w:kern w:val="28"/>
          <w:u w:val="single"/>
        </w:rPr>
      </w:pPr>
    </w:p>
    <w:p w14:paraId="74F45356" w14:textId="77777777" w:rsidR="00D770F3" w:rsidRDefault="00D770F3" w:rsidP="008D63AB">
      <w:pPr>
        <w:rPr>
          <w:b/>
          <w:bCs/>
          <w:color w:val="000000"/>
          <w:kern w:val="28"/>
          <w:u w:val="single"/>
        </w:rPr>
      </w:pPr>
    </w:p>
    <w:p w14:paraId="5AF4B6B3" w14:textId="77777777" w:rsidR="00D6786E" w:rsidRDefault="00D6786E" w:rsidP="008D63AB">
      <w:pPr>
        <w:rPr>
          <w:b/>
          <w:bCs/>
          <w:color w:val="000000"/>
          <w:kern w:val="28"/>
          <w:u w:val="single"/>
        </w:rPr>
      </w:pPr>
    </w:p>
    <w:p w14:paraId="75BE4D42" w14:textId="77777777" w:rsidR="00D761BC" w:rsidRDefault="00D761BC" w:rsidP="008D63AB">
      <w:pPr>
        <w:rPr>
          <w:b/>
          <w:bCs/>
          <w:color w:val="000000"/>
          <w:kern w:val="28"/>
          <w:u w:val="single"/>
        </w:rPr>
      </w:pPr>
    </w:p>
    <w:p w14:paraId="692AC0A6" w14:textId="77777777" w:rsidR="00D761BC" w:rsidRDefault="00D761BC" w:rsidP="008D63AB">
      <w:pPr>
        <w:rPr>
          <w:b/>
          <w:bCs/>
          <w:color w:val="000000"/>
          <w:kern w:val="28"/>
          <w:u w:val="single"/>
        </w:rPr>
      </w:pPr>
    </w:p>
    <w:p w14:paraId="3BCE4ABE" w14:textId="77777777" w:rsidR="00D6786E" w:rsidRDefault="00D6786E" w:rsidP="008D63AB">
      <w:pPr>
        <w:rPr>
          <w:b/>
          <w:bCs/>
          <w:color w:val="000000"/>
          <w:kern w:val="28"/>
          <w:u w:val="single"/>
        </w:rPr>
      </w:pPr>
    </w:p>
    <w:p w14:paraId="114D671A" w14:textId="77777777" w:rsidR="00D6786E" w:rsidRDefault="00D6786E" w:rsidP="008D63AB">
      <w:pPr>
        <w:rPr>
          <w:b/>
          <w:bCs/>
          <w:color w:val="000000"/>
          <w:kern w:val="28"/>
          <w:u w:val="single"/>
        </w:rPr>
      </w:pPr>
    </w:p>
    <w:p w14:paraId="79F74DA5" w14:textId="77777777" w:rsidR="00D6786E" w:rsidRDefault="00D6786E" w:rsidP="008D63AB">
      <w:pPr>
        <w:rPr>
          <w:b/>
          <w:bCs/>
          <w:color w:val="000000"/>
          <w:kern w:val="28"/>
          <w:u w:val="single"/>
        </w:rPr>
      </w:pPr>
    </w:p>
    <w:p w14:paraId="5B6D23EE" w14:textId="77777777" w:rsidR="00D6786E" w:rsidRDefault="00D6786E" w:rsidP="008D63AB">
      <w:pPr>
        <w:rPr>
          <w:b/>
          <w:bCs/>
          <w:color w:val="000000"/>
          <w:kern w:val="28"/>
          <w:u w:val="single"/>
        </w:rPr>
      </w:pPr>
    </w:p>
    <w:p w14:paraId="2795AD9F" w14:textId="77777777" w:rsidR="00D6786E" w:rsidRDefault="00D6786E" w:rsidP="008D63AB">
      <w:pPr>
        <w:rPr>
          <w:b/>
          <w:bCs/>
          <w:color w:val="000000"/>
          <w:kern w:val="28"/>
          <w:u w:val="single"/>
        </w:rPr>
      </w:pPr>
    </w:p>
    <w:p w14:paraId="6B137161" w14:textId="2C2F3DFC" w:rsidR="002F4685" w:rsidRPr="00D6786E" w:rsidRDefault="0086721A" w:rsidP="00D6786E">
      <w:pPr>
        <w:rPr>
          <w:b/>
          <w:bCs/>
          <w:color w:val="000000"/>
          <w:kern w:val="28"/>
          <w:u w:val="single"/>
        </w:rPr>
      </w:pPr>
      <w:r w:rsidRPr="008D63AB">
        <w:rPr>
          <w:b/>
          <w:bCs/>
          <w:color w:val="000000"/>
          <w:kern w:val="28"/>
          <w:u w:val="single"/>
        </w:rPr>
        <w:lastRenderedPageBreak/>
        <w:t xml:space="preserve">Appendix A –Order Plan </w:t>
      </w:r>
    </w:p>
    <w:p w14:paraId="45EEA12E" w14:textId="25DB8F31" w:rsidR="002F4685" w:rsidRDefault="008D63AB" w:rsidP="00B00849">
      <w:pPr>
        <w:pStyle w:val="Style1"/>
        <w:numPr>
          <w:ilvl w:val="0"/>
          <w:numId w:val="0"/>
        </w:numPr>
        <w:rPr>
          <w:u w:val="single"/>
        </w:rPr>
      </w:pPr>
      <w:r w:rsidRPr="00D6786E">
        <w:rPr>
          <w:noProof/>
        </w:rPr>
        <w:drawing>
          <wp:inline distT="0" distB="0" distL="0" distR="0" wp14:anchorId="7311088A" wp14:editId="143DE756">
            <wp:extent cx="5908040" cy="8415020"/>
            <wp:effectExtent l="0" t="0" r="0" b="5080"/>
            <wp:docPr id="1409457437"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57437" name="Picture 1" descr="Order map"/>
                    <pic:cNvPicPr/>
                  </pic:nvPicPr>
                  <pic:blipFill>
                    <a:blip r:embed="rId9"/>
                    <a:stretch>
                      <a:fillRect/>
                    </a:stretch>
                  </pic:blipFill>
                  <pic:spPr>
                    <a:xfrm>
                      <a:off x="0" y="0"/>
                      <a:ext cx="5908040" cy="8415020"/>
                    </a:xfrm>
                    <a:prstGeom prst="rect">
                      <a:avLst/>
                    </a:prstGeom>
                  </pic:spPr>
                </pic:pic>
              </a:graphicData>
            </a:graphic>
          </wp:inline>
        </w:drawing>
      </w:r>
    </w:p>
    <w:p w14:paraId="13E67FF5" w14:textId="77777777" w:rsidR="002F4685" w:rsidRDefault="002F4685" w:rsidP="00B00849">
      <w:pPr>
        <w:pStyle w:val="Style1"/>
        <w:numPr>
          <w:ilvl w:val="0"/>
          <w:numId w:val="0"/>
        </w:numPr>
        <w:rPr>
          <w:u w:val="single"/>
        </w:rPr>
      </w:pPr>
    </w:p>
    <w:p w14:paraId="5CD0DE56" w14:textId="0D66D33F" w:rsidR="002F4685" w:rsidRDefault="00651015" w:rsidP="00B00849">
      <w:pPr>
        <w:pStyle w:val="Style1"/>
        <w:numPr>
          <w:ilvl w:val="0"/>
          <w:numId w:val="0"/>
        </w:numPr>
        <w:rPr>
          <w:b/>
          <w:bCs/>
          <w:u w:val="single"/>
        </w:rPr>
      </w:pPr>
      <w:r w:rsidRPr="00651015">
        <w:rPr>
          <w:b/>
          <w:bCs/>
          <w:u w:val="single"/>
        </w:rPr>
        <w:lastRenderedPageBreak/>
        <w:t xml:space="preserve">Appendix B – Land Ownership Plan </w:t>
      </w:r>
    </w:p>
    <w:p w14:paraId="0CE9225F" w14:textId="77777777" w:rsidR="009523FA" w:rsidRPr="00651015" w:rsidRDefault="009523FA" w:rsidP="00B00849">
      <w:pPr>
        <w:pStyle w:val="Style1"/>
        <w:numPr>
          <w:ilvl w:val="0"/>
          <w:numId w:val="0"/>
        </w:numPr>
        <w:rPr>
          <w:b/>
          <w:bCs/>
          <w:u w:val="single"/>
        </w:rPr>
      </w:pPr>
    </w:p>
    <w:p w14:paraId="0018F7BB" w14:textId="0FA705AC" w:rsidR="002F4685" w:rsidRDefault="00651015" w:rsidP="00B00849">
      <w:pPr>
        <w:pStyle w:val="Style1"/>
        <w:numPr>
          <w:ilvl w:val="0"/>
          <w:numId w:val="0"/>
        </w:numPr>
        <w:rPr>
          <w:u w:val="single"/>
        </w:rPr>
      </w:pPr>
      <w:r w:rsidRPr="00D6786E">
        <w:rPr>
          <w:noProof/>
        </w:rPr>
        <w:drawing>
          <wp:inline distT="0" distB="0" distL="0" distR="0" wp14:anchorId="15916184" wp14:editId="2EFC1EE5">
            <wp:extent cx="5908040" cy="4154170"/>
            <wp:effectExtent l="0" t="0" r="0" b="0"/>
            <wp:docPr id="549766961" name="Picture 1" descr="Land ownership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66961" name="Picture 1" descr="Land ownership map"/>
                    <pic:cNvPicPr/>
                  </pic:nvPicPr>
                  <pic:blipFill>
                    <a:blip r:embed="rId10"/>
                    <a:stretch>
                      <a:fillRect/>
                    </a:stretch>
                  </pic:blipFill>
                  <pic:spPr>
                    <a:xfrm>
                      <a:off x="0" y="0"/>
                      <a:ext cx="5908040" cy="4154170"/>
                    </a:xfrm>
                    <a:prstGeom prst="rect">
                      <a:avLst/>
                    </a:prstGeom>
                  </pic:spPr>
                </pic:pic>
              </a:graphicData>
            </a:graphic>
          </wp:inline>
        </w:drawing>
      </w:r>
    </w:p>
    <w:p w14:paraId="5D4D3C81" w14:textId="77777777" w:rsidR="000E51D5" w:rsidRDefault="000E51D5" w:rsidP="00B00849">
      <w:pPr>
        <w:pStyle w:val="Style1"/>
        <w:numPr>
          <w:ilvl w:val="0"/>
          <w:numId w:val="0"/>
        </w:numPr>
        <w:rPr>
          <w:u w:val="single"/>
        </w:rPr>
      </w:pPr>
    </w:p>
    <w:p w14:paraId="4AE1176E" w14:textId="77777777" w:rsidR="000E51D5" w:rsidRDefault="000E51D5" w:rsidP="00B00849">
      <w:pPr>
        <w:pStyle w:val="Style1"/>
        <w:numPr>
          <w:ilvl w:val="0"/>
          <w:numId w:val="0"/>
        </w:numPr>
        <w:rPr>
          <w:u w:val="single"/>
        </w:rPr>
      </w:pPr>
    </w:p>
    <w:p w14:paraId="4D58C894" w14:textId="77777777" w:rsidR="002F4685" w:rsidRDefault="002F4685" w:rsidP="00B00849">
      <w:pPr>
        <w:pStyle w:val="Style1"/>
        <w:numPr>
          <w:ilvl w:val="0"/>
          <w:numId w:val="0"/>
        </w:numPr>
        <w:rPr>
          <w:u w:val="single"/>
        </w:rPr>
      </w:pPr>
    </w:p>
    <w:p w14:paraId="29B48E6E" w14:textId="77777777" w:rsidR="002F4685" w:rsidRDefault="002F4685" w:rsidP="00B00849">
      <w:pPr>
        <w:pStyle w:val="Style1"/>
        <w:numPr>
          <w:ilvl w:val="0"/>
          <w:numId w:val="0"/>
        </w:numPr>
        <w:rPr>
          <w:u w:val="single"/>
        </w:rPr>
      </w:pPr>
    </w:p>
    <w:p w14:paraId="48A9DB95" w14:textId="77777777" w:rsidR="002F4685" w:rsidRDefault="002F4685" w:rsidP="00B00849">
      <w:pPr>
        <w:pStyle w:val="Style1"/>
        <w:numPr>
          <w:ilvl w:val="0"/>
          <w:numId w:val="0"/>
        </w:numPr>
        <w:rPr>
          <w:u w:val="single"/>
        </w:rPr>
      </w:pPr>
    </w:p>
    <w:p w14:paraId="0806CF87" w14:textId="77777777" w:rsidR="002F4685" w:rsidRDefault="002F4685" w:rsidP="00B00849">
      <w:pPr>
        <w:pStyle w:val="Style1"/>
        <w:numPr>
          <w:ilvl w:val="0"/>
          <w:numId w:val="0"/>
        </w:numPr>
        <w:rPr>
          <w:u w:val="single"/>
        </w:rPr>
      </w:pPr>
    </w:p>
    <w:p w14:paraId="1407736D" w14:textId="77777777" w:rsidR="009523FA" w:rsidRDefault="009523FA" w:rsidP="00B00849">
      <w:pPr>
        <w:pStyle w:val="Style1"/>
        <w:numPr>
          <w:ilvl w:val="0"/>
          <w:numId w:val="0"/>
        </w:numPr>
        <w:rPr>
          <w:u w:val="single"/>
        </w:rPr>
      </w:pPr>
    </w:p>
    <w:p w14:paraId="4A33C044" w14:textId="77777777" w:rsidR="009523FA" w:rsidRDefault="009523FA" w:rsidP="00B00849">
      <w:pPr>
        <w:pStyle w:val="Style1"/>
        <w:numPr>
          <w:ilvl w:val="0"/>
          <w:numId w:val="0"/>
        </w:numPr>
        <w:rPr>
          <w:u w:val="single"/>
        </w:rPr>
      </w:pPr>
    </w:p>
    <w:p w14:paraId="13C01ACB" w14:textId="77777777" w:rsidR="009523FA" w:rsidRDefault="009523FA" w:rsidP="00B00849">
      <w:pPr>
        <w:pStyle w:val="Style1"/>
        <w:numPr>
          <w:ilvl w:val="0"/>
          <w:numId w:val="0"/>
        </w:numPr>
        <w:rPr>
          <w:u w:val="single"/>
        </w:rPr>
      </w:pPr>
    </w:p>
    <w:p w14:paraId="1E00AB1E" w14:textId="77777777" w:rsidR="009523FA" w:rsidRDefault="009523FA" w:rsidP="00B00849">
      <w:pPr>
        <w:pStyle w:val="Style1"/>
        <w:numPr>
          <w:ilvl w:val="0"/>
          <w:numId w:val="0"/>
        </w:numPr>
        <w:rPr>
          <w:u w:val="single"/>
        </w:rPr>
      </w:pPr>
    </w:p>
    <w:p w14:paraId="2470E92A" w14:textId="77777777" w:rsidR="009523FA" w:rsidRDefault="009523FA" w:rsidP="00B00849">
      <w:pPr>
        <w:pStyle w:val="Style1"/>
        <w:numPr>
          <w:ilvl w:val="0"/>
          <w:numId w:val="0"/>
        </w:numPr>
        <w:rPr>
          <w:u w:val="single"/>
        </w:rPr>
      </w:pPr>
    </w:p>
    <w:p w14:paraId="134F6AE2" w14:textId="77777777" w:rsidR="009523FA" w:rsidRDefault="009523FA" w:rsidP="00B00849">
      <w:pPr>
        <w:pStyle w:val="Style1"/>
        <w:numPr>
          <w:ilvl w:val="0"/>
          <w:numId w:val="0"/>
        </w:numPr>
        <w:rPr>
          <w:u w:val="single"/>
        </w:rPr>
      </w:pPr>
    </w:p>
    <w:p w14:paraId="48B0BE16" w14:textId="77777777" w:rsidR="009523FA" w:rsidRDefault="009523FA" w:rsidP="00B00849">
      <w:pPr>
        <w:pStyle w:val="Style1"/>
        <w:numPr>
          <w:ilvl w:val="0"/>
          <w:numId w:val="0"/>
        </w:numPr>
        <w:rPr>
          <w:u w:val="single"/>
        </w:rPr>
      </w:pPr>
    </w:p>
    <w:p w14:paraId="294AFCC1" w14:textId="77777777" w:rsidR="009523FA" w:rsidRDefault="009523FA" w:rsidP="00B00849">
      <w:pPr>
        <w:pStyle w:val="Style1"/>
        <w:numPr>
          <w:ilvl w:val="0"/>
          <w:numId w:val="0"/>
        </w:numPr>
        <w:rPr>
          <w:u w:val="single"/>
        </w:rPr>
      </w:pPr>
    </w:p>
    <w:p w14:paraId="399E5619" w14:textId="22761D19" w:rsidR="009523FA" w:rsidRPr="009523FA" w:rsidRDefault="009523FA" w:rsidP="00B00849">
      <w:pPr>
        <w:pStyle w:val="Style1"/>
        <w:numPr>
          <w:ilvl w:val="0"/>
          <w:numId w:val="0"/>
        </w:numPr>
        <w:rPr>
          <w:b/>
          <w:bCs/>
          <w:u w:val="single"/>
        </w:rPr>
      </w:pPr>
      <w:r w:rsidRPr="009523FA">
        <w:rPr>
          <w:b/>
          <w:bCs/>
          <w:u w:val="single"/>
        </w:rPr>
        <w:lastRenderedPageBreak/>
        <w:t xml:space="preserve">Appendix C – Consultation Plan </w:t>
      </w:r>
    </w:p>
    <w:p w14:paraId="2114E048" w14:textId="77777777" w:rsidR="002F4685" w:rsidRDefault="002F4685" w:rsidP="00B00849">
      <w:pPr>
        <w:pStyle w:val="Style1"/>
        <w:numPr>
          <w:ilvl w:val="0"/>
          <w:numId w:val="0"/>
        </w:numPr>
        <w:rPr>
          <w:u w:val="single"/>
        </w:rPr>
      </w:pPr>
    </w:p>
    <w:p w14:paraId="72CE5836" w14:textId="74CD8CEF" w:rsidR="002F4685" w:rsidRDefault="009523FA" w:rsidP="00B00849">
      <w:pPr>
        <w:pStyle w:val="Style1"/>
        <w:numPr>
          <w:ilvl w:val="0"/>
          <w:numId w:val="0"/>
        </w:numPr>
        <w:rPr>
          <w:u w:val="single"/>
        </w:rPr>
      </w:pPr>
      <w:r w:rsidRPr="009523FA">
        <w:rPr>
          <w:noProof/>
          <w:u w:val="single"/>
        </w:rPr>
        <w:drawing>
          <wp:inline distT="0" distB="0" distL="0" distR="0" wp14:anchorId="0CA49BDF" wp14:editId="79A951D6">
            <wp:extent cx="5908040" cy="4191000"/>
            <wp:effectExtent l="0" t="0" r="0" b="0"/>
            <wp:docPr id="414356690" name="Picture 1" descr="Consult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56690" name="Picture 1" descr="Consultation map"/>
                    <pic:cNvPicPr/>
                  </pic:nvPicPr>
                  <pic:blipFill>
                    <a:blip r:embed="rId11"/>
                    <a:stretch>
                      <a:fillRect/>
                    </a:stretch>
                  </pic:blipFill>
                  <pic:spPr>
                    <a:xfrm>
                      <a:off x="0" y="0"/>
                      <a:ext cx="5908040" cy="4191000"/>
                    </a:xfrm>
                    <a:prstGeom prst="rect">
                      <a:avLst/>
                    </a:prstGeom>
                  </pic:spPr>
                </pic:pic>
              </a:graphicData>
            </a:graphic>
          </wp:inline>
        </w:drawing>
      </w:r>
    </w:p>
    <w:p w14:paraId="14903702" w14:textId="5E0C038D" w:rsidR="002F4685" w:rsidRDefault="002F4685" w:rsidP="002F4685">
      <w:pPr>
        <w:pStyle w:val="Style1"/>
        <w:numPr>
          <w:ilvl w:val="0"/>
          <w:numId w:val="0"/>
        </w:numPr>
        <w:jc w:val="center"/>
        <w:rPr>
          <w:u w:val="single"/>
        </w:rPr>
      </w:pPr>
    </w:p>
    <w:p w14:paraId="63DE4B9F" w14:textId="0DF12E8A" w:rsidR="003B30DA" w:rsidRPr="00985933" w:rsidRDefault="003B30DA" w:rsidP="002F4685">
      <w:pPr>
        <w:pStyle w:val="Style1"/>
        <w:numPr>
          <w:ilvl w:val="0"/>
          <w:numId w:val="0"/>
        </w:numPr>
        <w:jc w:val="center"/>
      </w:pPr>
    </w:p>
    <w:sectPr w:rsidR="003B30DA" w:rsidRPr="00985933" w:rsidSect="009B2B39">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D9F5F" w14:textId="77777777" w:rsidR="00D42C4F" w:rsidRDefault="00D42C4F">
      <w:r>
        <w:separator/>
      </w:r>
    </w:p>
  </w:endnote>
  <w:endnote w:type="continuationSeparator" w:id="0">
    <w:p w14:paraId="7AD8A3D3" w14:textId="77777777" w:rsidR="00D42C4F" w:rsidRDefault="00D42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A7708" w14:textId="77777777" w:rsidR="006E4A8A" w:rsidRDefault="004859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252AF9" w14:textId="77777777" w:rsidR="006E4A8A" w:rsidRDefault="006E4A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40ED3" w14:textId="77777777" w:rsidR="006E4A8A" w:rsidRDefault="0048599B">
    <w:pPr>
      <w:pStyle w:val="Noindent"/>
      <w:spacing w:before="120"/>
      <w:jc w:val="center"/>
      <w:rPr>
        <w:rStyle w:val="PageNumber"/>
      </w:rPr>
    </w:pPr>
    <w:r>
      <w:rPr>
        <w:noProof/>
        <w:sz w:val="18"/>
      </w:rPr>
      <mc:AlternateContent>
        <mc:Choice Requires="wps">
          <w:drawing>
            <wp:anchor distT="0" distB="0" distL="114300" distR="114300" simplePos="0" relativeHeight="251665408" behindDoc="0" locked="0" layoutInCell="1" allowOverlap="1" wp14:anchorId="617A0A0F" wp14:editId="21E0DD4F">
              <wp:simplePos x="0" y="0"/>
              <wp:positionH relativeFrom="column">
                <wp:posOffset>-2540</wp:posOffset>
              </wp:positionH>
              <wp:positionV relativeFrom="paragraph">
                <wp:posOffset>159385</wp:posOffset>
              </wp:positionV>
              <wp:extent cx="5943600" cy="0"/>
              <wp:effectExtent l="0" t="0" r="0" b="0"/>
              <wp:wrapNone/>
              <wp:docPr id="137925210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93174" id="Line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5E98C79" w14:textId="77777777" w:rsidR="006E4A8A" w:rsidRPr="00E45340" w:rsidRDefault="006E4A8A" w:rsidP="00E45340">
    <w:pPr>
      <w:pStyle w:val="Footer"/>
      <w:ind w:right="-52"/>
      <w:rPr>
        <w:sz w:val="16"/>
        <w:szCs w:val="16"/>
      </w:rPr>
    </w:pPr>
    <w:hyperlink r:id="rId1" w:history="1">
      <w:r w:rsidRPr="00026922">
        <w:rPr>
          <w:rStyle w:val="Hyperlink"/>
          <w:sz w:val="16"/>
          <w:szCs w:val="16"/>
        </w:rPr>
        <w:t>https://www.gov.uk/planning-inspectorate</w:t>
      </w:r>
    </w:hyperlink>
    <w:r w:rsidR="0048599B">
      <w:rPr>
        <w:sz w:val="16"/>
        <w:szCs w:val="16"/>
      </w:rPr>
      <w:t xml:space="preserve">                          </w:t>
    </w:r>
    <w:r w:rsidR="0048599B">
      <w:rPr>
        <w:rStyle w:val="PageNumber"/>
      </w:rPr>
      <w:fldChar w:fldCharType="begin"/>
    </w:r>
    <w:r w:rsidR="0048599B">
      <w:rPr>
        <w:rStyle w:val="PageNumber"/>
      </w:rPr>
      <w:instrText xml:space="preserve"> PAGE </w:instrText>
    </w:r>
    <w:r w:rsidR="0048599B">
      <w:rPr>
        <w:rStyle w:val="PageNumber"/>
      </w:rPr>
      <w:fldChar w:fldCharType="separate"/>
    </w:r>
    <w:r w:rsidR="0048599B">
      <w:rPr>
        <w:rStyle w:val="PageNumber"/>
        <w:noProof/>
      </w:rPr>
      <w:t>2</w:t>
    </w:r>
    <w:r w:rsidR="0048599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5E59" w14:textId="77777777" w:rsidR="006E4A8A" w:rsidRDefault="0048599B">
    <w:pPr>
      <w:pStyle w:val="Footer"/>
      <w:ind w:right="-52"/>
    </w:pPr>
    <w:r>
      <w:rPr>
        <w:noProof/>
      </w:rPr>
      <mc:AlternateContent>
        <mc:Choice Requires="wps">
          <w:drawing>
            <wp:anchor distT="0" distB="0" distL="114300" distR="114300" simplePos="0" relativeHeight="251663360" behindDoc="0" locked="0" layoutInCell="1" allowOverlap="1" wp14:anchorId="4A96DCD7" wp14:editId="18A30657">
              <wp:simplePos x="0" y="0"/>
              <wp:positionH relativeFrom="column">
                <wp:posOffset>-2540</wp:posOffset>
              </wp:positionH>
              <wp:positionV relativeFrom="paragraph">
                <wp:posOffset>121285</wp:posOffset>
              </wp:positionV>
              <wp:extent cx="5943600" cy="0"/>
              <wp:effectExtent l="0" t="0" r="0" b="0"/>
              <wp:wrapNone/>
              <wp:docPr id="7364331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1AF13"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CA12D1C" w14:textId="77777777" w:rsidR="006E4A8A" w:rsidRPr="002E2687" w:rsidRDefault="006E4A8A">
    <w:pPr>
      <w:pStyle w:val="Footer"/>
      <w:ind w:right="-52"/>
      <w:rPr>
        <w:rFonts w:cs="Arial"/>
        <w:sz w:val="16"/>
        <w:szCs w:val="16"/>
      </w:rPr>
    </w:pPr>
    <w:hyperlink r:id="rId1" w:history="1">
      <w:r w:rsidRPr="002E2687">
        <w:rPr>
          <w:rStyle w:val="Hyperlink"/>
          <w:rFonts w:cs="Arial"/>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34E93" w14:textId="77777777" w:rsidR="00D42C4F" w:rsidRDefault="00D42C4F">
      <w:r>
        <w:separator/>
      </w:r>
    </w:p>
  </w:footnote>
  <w:footnote w:type="continuationSeparator" w:id="0">
    <w:p w14:paraId="7FCDD4C0" w14:textId="77777777" w:rsidR="00D42C4F" w:rsidRDefault="00D42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3CE5A1BF" w14:textId="77777777">
      <w:tc>
        <w:tcPr>
          <w:tcW w:w="9520" w:type="dxa"/>
        </w:tcPr>
        <w:p w14:paraId="43DAD336" w14:textId="3FB209A1" w:rsidR="006E4A8A" w:rsidRDefault="00795F73">
          <w:pPr>
            <w:pStyle w:val="Footer"/>
          </w:pPr>
          <w:r>
            <w:t>Order Decision ROW/3325537</w:t>
          </w:r>
        </w:p>
      </w:tc>
    </w:tr>
  </w:tbl>
  <w:p w14:paraId="507B0223" w14:textId="77777777" w:rsidR="006E4A8A" w:rsidRDefault="0048599B" w:rsidP="00087477">
    <w:pPr>
      <w:pStyle w:val="Footer"/>
      <w:spacing w:after="180"/>
    </w:pPr>
    <w:r>
      <w:rPr>
        <w:noProof/>
      </w:rPr>
      <mc:AlternateContent>
        <mc:Choice Requires="wps">
          <w:drawing>
            <wp:anchor distT="0" distB="0" distL="114300" distR="114300" simplePos="0" relativeHeight="251664384" behindDoc="0" locked="0" layoutInCell="1" allowOverlap="1" wp14:anchorId="5539057C" wp14:editId="07945B2A">
              <wp:simplePos x="0" y="0"/>
              <wp:positionH relativeFrom="column">
                <wp:posOffset>0</wp:posOffset>
              </wp:positionH>
              <wp:positionV relativeFrom="paragraph">
                <wp:posOffset>114300</wp:posOffset>
              </wp:positionV>
              <wp:extent cx="5943600" cy="0"/>
              <wp:effectExtent l="0" t="0" r="0" b="0"/>
              <wp:wrapNone/>
              <wp:docPr id="110043934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A817F" id="Line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48C2" w14:textId="77777777" w:rsidR="006E4A8A" w:rsidRDefault="0048599B">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B6F5065"/>
    <w:multiLevelType w:val="hybridMultilevel"/>
    <w:tmpl w:val="E6F86BC6"/>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64B0C65"/>
    <w:multiLevelType w:val="hybridMultilevel"/>
    <w:tmpl w:val="7E3C5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79400393">
    <w:abstractNumId w:val="21"/>
  </w:num>
  <w:num w:numId="2" w16cid:durableId="1840267079">
    <w:abstractNumId w:val="10"/>
  </w:num>
  <w:num w:numId="3" w16cid:durableId="554509576">
    <w:abstractNumId w:val="18"/>
  </w:num>
  <w:num w:numId="4" w16cid:durableId="587732463">
    <w:abstractNumId w:val="0"/>
  </w:num>
  <w:num w:numId="5" w16cid:durableId="1595553506">
    <w:abstractNumId w:val="9"/>
  </w:num>
  <w:num w:numId="6" w16cid:durableId="688801659">
    <w:abstractNumId w:val="17"/>
  </w:num>
  <w:num w:numId="7" w16cid:durableId="1867599505">
    <w:abstractNumId w:val="22"/>
  </w:num>
  <w:num w:numId="8" w16cid:durableId="842475900">
    <w:abstractNumId w:val="16"/>
  </w:num>
  <w:num w:numId="9" w16cid:durableId="78337589">
    <w:abstractNumId w:val="3"/>
  </w:num>
  <w:num w:numId="10" w16cid:durableId="341081291">
    <w:abstractNumId w:val="4"/>
  </w:num>
  <w:num w:numId="11" w16cid:durableId="1273855403">
    <w:abstractNumId w:val="12"/>
  </w:num>
  <w:num w:numId="12" w16cid:durableId="1004743632">
    <w:abstractNumId w:val="13"/>
  </w:num>
  <w:num w:numId="13" w16cid:durableId="1713723029">
    <w:abstractNumId w:val="7"/>
  </w:num>
  <w:num w:numId="14" w16cid:durableId="1975326779">
    <w:abstractNumId w:val="11"/>
  </w:num>
  <w:num w:numId="15" w16cid:durableId="61948684">
    <w:abstractNumId w:val="14"/>
  </w:num>
  <w:num w:numId="16" w16cid:durableId="1156453278">
    <w:abstractNumId w:val="1"/>
  </w:num>
  <w:num w:numId="17" w16cid:durableId="1961840869">
    <w:abstractNumId w:val="15"/>
  </w:num>
  <w:num w:numId="18" w16cid:durableId="194275261">
    <w:abstractNumId w:val="5"/>
  </w:num>
  <w:num w:numId="19" w16cid:durableId="546259836">
    <w:abstractNumId w:val="2"/>
  </w:num>
  <w:num w:numId="20" w16cid:durableId="1291401211">
    <w:abstractNumId w:val="6"/>
  </w:num>
  <w:num w:numId="21" w16cid:durableId="516693881">
    <w:abstractNumId w:val="19"/>
  </w:num>
  <w:num w:numId="22" w16cid:durableId="1514494834">
    <w:abstractNumId w:val="20"/>
  </w:num>
  <w:num w:numId="23" w16cid:durableId="8823259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B39"/>
    <w:rsid w:val="000031F8"/>
    <w:rsid w:val="00004980"/>
    <w:rsid w:val="00005CAC"/>
    <w:rsid w:val="00017905"/>
    <w:rsid w:val="00020E4E"/>
    <w:rsid w:val="0002309E"/>
    <w:rsid w:val="00036F88"/>
    <w:rsid w:val="00040F9F"/>
    <w:rsid w:val="000416CD"/>
    <w:rsid w:val="000525B8"/>
    <w:rsid w:val="00056C55"/>
    <w:rsid w:val="00057D96"/>
    <w:rsid w:val="00062374"/>
    <w:rsid w:val="00063CFB"/>
    <w:rsid w:val="0006704D"/>
    <w:rsid w:val="000716A8"/>
    <w:rsid w:val="000720A0"/>
    <w:rsid w:val="00072474"/>
    <w:rsid w:val="00075A25"/>
    <w:rsid w:val="000769BD"/>
    <w:rsid w:val="00082633"/>
    <w:rsid w:val="00091BD7"/>
    <w:rsid w:val="00097587"/>
    <w:rsid w:val="000A3E04"/>
    <w:rsid w:val="000A4D6E"/>
    <w:rsid w:val="000B28EB"/>
    <w:rsid w:val="000B2C6F"/>
    <w:rsid w:val="000B33FC"/>
    <w:rsid w:val="000B687F"/>
    <w:rsid w:val="000C3BA4"/>
    <w:rsid w:val="000C6AB3"/>
    <w:rsid w:val="000C7480"/>
    <w:rsid w:val="000D1EB1"/>
    <w:rsid w:val="000D203A"/>
    <w:rsid w:val="000D47DD"/>
    <w:rsid w:val="000E1E35"/>
    <w:rsid w:val="000E51D5"/>
    <w:rsid w:val="000E700E"/>
    <w:rsid w:val="000F71AB"/>
    <w:rsid w:val="001065DA"/>
    <w:rsid w:val="001119DC"/>
    <w:rsid w:val="00112FCE"/>
    <w:rsid w:val="001166DF"/>
    <w:rsid w:val="0012107B"/>
    <w:rsid w:val="001215E5"/>
    <w:rsid w:val="00124ED3"/>
    <w:rsid w:val="00127A57"/>
    <w:rsid w:val="001322E2"/>
    <w:rsid w:val="00137C71"/>
    <w:rsid w:val="001407E0"/>
    <w:rsid w:val="0014415A"/>
    <w:rsid w:val="00144E02"/>
    <w:rsid w:val="001466D2"/>
    <w:rsid w:val="00152D18"/>
    <w:rsid w:val="00155022"/>
    <w:rsid w:val="00156D61"/>
    <w:rsid w:val="001634FE"/>
    <w:rsid w:val="0016396C"/>
    <w:rsid w:val="001671F5"/>
    <w:rsid w:val="00176A89"/>
    <w:rsid w:val="001876D9"/>
    <w:rsid w:val="001926A9"/>
    <w:rsid w:val="001962A0"/>
    <w:rsid w:val="00196AA9"/>
    <w:rsid w:val="001A504E"/>
    <w:rsid w:val="001A7109"/>
    <w:rsid w:val="001A7522"/>
    <w:rsid w:val="001B3AC6"/>
    <w:rsid w:val="001B3BAA"/>
    <w:rsid w:val="001B3BF8"/>
    <w:rsid w:val="001B5624"/>
    <w:rsid w:val="001B6FBF"/>
    <w:rsid w:val="001C0475"/>
    <w:rsid w:val="001C2FC2"/>
    <w:rsid w:val="001C57A7"/>
    <w:rsid w:val="001C74B6"/>
    <w:rsid w:val="001D1333"/>
    <w:rsid w:val="001E5E5A"/>
    <w:rsid w:val="001F2F70"/>
    <w:rsid w:val="001F55AA"/>
    <w:rsid w:val="00203540"/>
    <w:rsid w:val="002074C4"/>
    <w:rsid w:val="0021647D"/>
    <w:rsid w:val="00216E28"/>
    <w:rsid w:val="00230BE7"/>
    <w:rsid w:val="002346E7"/>
    <w:rsid w:val="002375DF"/>
    <w:rsid w:val="00240FF3"/>
    <w:rsid w:val="00242C71"/>
    <w:rsid w:val="00244E34"/>
    <w:rsid w:val="00252E1F"/>
    <w:rsid w:val="00260703"/>
    <w:rsid w:val="00265710"/>
    <w:rsid w:val="002711A2"/>
    <w:rsid w:val="002713CE"/>
    <w:rsid w:val="00273E93"/>
    <w:rsid w:val="00276CE3"/>
    <w:rsid w:val="00282948"/>
    <w:rsid w:val="00285F13"/>
    <w:rsid w:val="00293D59"/>
    <w:rsid w:val="00296563"/>
    <w:rsid w:val="002A1885"/>
    <w:rsid w:val="002A548D"/>
    <w:rsid w:val="002B0783"/>
    <w:rsid w:val="002B0A94"/>
    <w:rsid w:val="002B3113"/>
    <w:rsid w:val="002C638F"/>
    <w:rsid w:val="002D1E09"/>
    <w:rsid w:val="002D5F6D"/>
    <w:rsid w:val="002D6F33"/>
    <w:rsid w:val="002E08AA"/>
    <w:rsid w:val="002E116F"/>
    <w:rsid w:val="002E26F8"/>
    <w:rsid w:val="002F0FD4"/>
    <w:rsid w:val="002F4685"/>
    <w:rsid w:val="002F56AF"/>
    <w:rsid w:val="002F75F0"/>
    <w:rsid w:val="003026A3"/>
    <w:rsid w:val="00304790"/>
    <w:rsid w:val="00305E82"/>
    <w:rsid w:val="00306112"/>
    <w:rsid w:val="00315A5E"/>
    <w:rsid w:val="00320C79"/>
    <w:rsid w:val="00321FF5"/>
    <w:rsid w:val="0032306A"/>
    <w:rsid w:val="00323BF4"/>
    <w:rsid w:val="00325080"/>
    <w:rsid w:val="003336D5"/>
    <w:rsid w:val="003344AF"/>
    <w:rsid w:val="00335FDC"/>
    <w:rsid w:val="00340D91"/>
    <w:rsid w:val="00344D44"/>
    <w:rsid w:val="00345C3C"/>
    <w:rsid w:val="003502AE"/>
    <w:rsid w:val="00350D7E"/>
    <w:rsid w:val="00352821"/>
    <w:rsid w:val="003563B3"/>
    <w:rsid w:val="003565AA"/>
    <w:rsid w:val="003602D1"/>
    <w:rsid w:val="00362692"/>
    <w:rsid w:val="0036450B"/>
    <w:rsid w:val="00364F72"/>
    <w:rsid w:val="00367165"/>
    <w:rsid w:val="00381170"/>
    <w:rsid w:val="00381BB6"/>
    <w:rsid w:val="00383065"/>
    <w:rsid w:val="00386793"/>
    <w:rsid w:val="00390F27"/>
    <w:rsid w:val="00395F18"/>
    <w:rsid w:val="003A6786"/>
    <w:rsid w:val="003B2783"/>
    <w:rsid w:val="003B30DA"/>
    <w:rsid w:val="003B3C98"/>
    <w:rsid w:val="003C1012"/>
    <w:rsid w:val="003C3744"/>
    <w:rsid w:val="003C5ABB"/>
    <w:rsid w:val="003C6DF4"/>
    <w:rsid w:val="003D1D0B"/>
    <w:rsid w:val="003D25FB"/>
    <w:rsid w:val="003D68C8"/>
    <w:rsid w:val="003E1C03"/>
    <w:rsid w:val="003F0D6B"/>
    <w:rsid w:val="003F1AA4"/>
    <w:rsid w:val="00412F72"/>
    <w:rsid w:val="00421D05"/>
    <w:rsid w:val="00432585"/>
    <w:rsid w:val="0043757E"/>
    <w:rsid w:val="00440D2B"/>
    <w:rsid w:val="00442DE5"/>
    <w:rsid w:val="00446531"/>
    <w:rsid w:val="0045190F"/>
    <w:rsid w:val="00453377"/>
    <w:rsid w:val="00460194"/>
    <w:rsid w:val="00461E1C"/>
    <w:rsid w:val="00474BBA"/>
    <w:rsid w:val="00476776"/>
    <w:rsid w:val="00480A6F"/>
    <w:rsid w:val="00481FED"/>
    <w:rsid w:val="00485626"/>
    <w:rsid w:val="0048599B"/>
    <w:rsid w:val="00485DBE"/>
    <w:rsid w:val="00491AAB"/>
    <w:rsid w:val="00496138"/>
    <w:rsid w:val="004A2358"/>
    <w:rsid w:val="004B2B30"/>
    <w:rsid w:val="004B6F59"/>
    <w:rsid w:val="004C3239"/>
    <w:rsid w:val="004D2905"/>
    <w:rsid w:val="004D5D5C"/>
    <w:rsid w:val="004E592D"/>
    <w:rsid w:val="004E63B3"/>
    <w:rsid w:val="004E63EE"/>
    <w:rsid w:val="004E785A"/>
    <w:rsid w:val="004F1DED"/>
    <w:rsid w:val="00500BDE"/>
    <w:rsid w:val="00504B2C"/>
    <w:rsid w:val="0050773E"/>
    <w:rsid w:val="00510395"/>
    <w:rsid w:val="005121EF"/>
    <w:rsid w:val="005131B1"/>
    <w:rsid w:val="00521262"/>
    <w:rsid w:val="005235F6"/>
    <w:rsid w:val="005240D8"/>
    <w:rsid w:val="005249E9"/>
    <w:rsid w:val="00531438"/>
    <w:rsid w:val="00533AF5"/>
    <w:rsid w:val="00537FA4"/>
    <w:rsid w:val="00546D7F"/>
    <w:rsid w:val="00550AC3"/>
    <w:rsid w:val="005548C7"/>
    <w:rsid w:val="005705E2"/>
    <w:rsid w:val="00573CE3"/>
    <w:rsid w:val="00575EBE"/>
    <w:rsid w:val="005825C8"/>
    <w:rsid w:val="00584C6F"/>
    <w:rsid w:val="00587FB4"/>
    <w:rsid w:val="00593A8A"/>
    <w:rsid w:val="005A212B"/>
    <w:rsid w:val="005A5369"/>
    <w:rsid w:val="005A5384"/>
    <w:rsid w:val="005A77F9"/>
    <w:rsid w:val="005B007D"/>
    <w:rsid w:val="005B3822"/>
    <w:rsid w:val="005B551E"/>
    <w:rsid w:val="005B63D2"/>
    <w:rsid w:val="005B64E2"/>
    <w:rsid w:val="005C2714"/>
    <w:rsid w:val="005C38DA"/>
    <w:rsid w:val="005E3201"/>
    <w:rsid w:val="005E373E"/>
    <w:rsid w:val="00610D8D"/>
    <w:rsid w:val="00610F87"/>
    <w:rsid w:val="00612A88"/>
    <w:rsid w:val="00622E48"/>
    <w:rsid w:val="00623558"/>
    <w:rsid w:val="006275EE"/>
    <w:rsid w:val="00630862"/>
    <w:rsid w:val="0063329A"/>
    <w:rsid w:val="006332E6"/>
    <w:rsid w:val="00634B41"/>
    <w:rsid w:val="006407EE"/>
    <w:rsid w:val="00641A79"/>
    <w:rsid w:val="00650B98"/>
    <w:rsid w:val="00651015"/>
    <w:rsid w:val="00652CD4"/>
    <w:rsid w:val="00655AA2"/>
    <w:rsid w:val="00655AE2"/>
    <w:rsid w:val="0066145F"/>
    <w:rsid w:val="006651F2"/>
    <w:rsid w:val="00670773"/>
    <w:rsid w:val="0068157A"/>
    <w:rsid w:val="006847B0"/>
    <w:rsid w:val="00685E1F"/>
    <w:rsid w:val="00693A97"/>
    <w:rsid w:val="006A08B2"/>
    <w:rsid w:val="006A20FF"/>
    <w:rsid w:val="006A66CB"/>
    <w:rsid w:val="006B3D00"/>
    <w:rsid w:val="006B555F"/>
    <w:rsid w:val="006C090F"/>
    <w:rsid w:val="006C135E"/>
    <w:rsid w:val="006C6117"/>
    <w:rsid w:val="006C7BFE"/>
    <w:rsid w:val="006E4A8A"/>
    <w:rsid w:val="006E4D9B"/>
    <w:rsid w:val="006E7269"/>
    <w:rsid w:val="006F5EC9"/>
    <w:rsid w:val="006F6BFF"/>
    <w:rsid w:val="007008E6"/>
    <w:rsid w:val="007048EF"/>
    <w:rsid w:val="00705670"/>
    <w:rsid w:val="0071396D"/>
    <w:rsid w:val="0071780D"/>
    <w:rsid w:val="00720361"/>
    <w:rsid w:val="007208F2"/>
    <w:rsid w:val="00725343"/>
    <w:rsid w:val="00730A19"/>
    <w:rsid w:val="00737D46"/>
    <w:rsid w:val="00742D57"/>
    <w:rsid w:val="00750863"/>
    <w:rsid w:val="00753861"/>
    <w:rsid w:val="00754ED8"/>
    <w:rsid w:val="00762518"/>
    <w:rsid w:val="00765DEB"/>
    <w:rsid w:val="00770548"/>
    <w:rsid w:val="00773106"/>
    <w:rsid w:val="0078126F"/>
    <w:rsid w:val="00781F8F"/>
    <w:rsid w:val="00784C05"/>
    <w:rsid w:val="00784EF4"/>
    <w:rsid w:val="00790AF5"/>
    <w:rsid w:val="00791D8B"/>
    <w:rsid w:val="00793CE3"/>
    <w:rsid w:val="00795F73"/>
    <w:rsid w:val="007B0AE4"/>
    <w:rsid w:val="007B3574"/>
    <w:rsid w:val="007B7A74"/>
    <w:rsid w:val="007C4974"/>
    <w:rsid w:val="007D0196"/>
    <w:rsid w:val="007D7D74"/>
    <w:rsid w:val="007E1B6C"/>
    <w:rsid w:val="007E7A37"/>
    <w:rsid w:val="00804F03"/>
    <w:rsid w:val="00806799"/>
    <w:rsid w:val="00807368"/>
    <w:rsid w:val="00810BAC"/>
    <w:rsid w:val="00814190"/>
    <w:rsid w:val="008173CE"/>
    <w:rsid w:val="00817E3E"/>
    <w:rsid w:val="00820358"/>
    <w:rsid w:val="00822886"/>
    <w:rsid w:val="00827982"/>
    <w:rsid w:val="00832BAC"/>
    <w:rsid w:val="00840A5C"/>
    <w:rsid w:val="00841B2D"/>
    <w:rsid w:val="00841ECF"/>
    <w:rsid w:val="00844A81"/>
    <w:rsid w:val="008559B2"/>
    <w:rsid w:val="0086006E"/>
    <w:rsid w:val="0086630A"/>
    <w:rsid w:val="0086721A"/>
    <w:rsid w:val="008706D4"/>
    <w:rsid w:val="00872BFA"/>
    <w:rsid w:val="008811D1"/>
    <w:rsid w:val="00891AB2"/>
    <w:rsid w:val="00891F8C"/>
    <w:rsid w:val="0089303D"/>
    <w:rsid w:val="008957AB"/>
    <w:rsid w:val="008964CD"/>
    <w:rsid w:val="00896803"/>
    <w:rsid w:val="008B0A33"/>
    <w:rsid w:val="008B3AE4"/>
    <w:rsid w:val="008B7AD5"/>
    <w:rsid w:val="008C602B"/>
    <w:rsid w:val="008D0BB6"/>
    <w:rsid w:val="008D23A4"/>
    <w:rsid w:val="008D3E4F"/>
    <w:rsid w:val="008D4933"/>
    <w:rsid w:val="008D63AB"/>
    <w:rsid w:val="008E728E"/>
    <w:rsid w:val="008F0116"/>
    <w:rsid w:val="008F084C"/>
    <w:rsid w:val="00903094"/>
    <w:rsid w:val="00912C36"/>
    <w:rsid w:val="0091760A"/>
    <w:rsid w:val="00920E1E"/>
    <w:rsid w:val="00922205"/>
    <w:rsid w:val="00934124"/>
    <w:rsid w:val="00946F5A"/>
    <w:rsid w:val="009523FA"/>
    <w:rsid w:val="009547E4"/>
    <w:rsid w:val="00957355"/>
    <w:rsid w:val="00960DCF"/>
    <w:rsid w:val="0097007F"/>
    <w:rsid w:val="0097214C"/>
    <w:rsid w:val="00984CEF"/>
    <w:rsid w:val="00986DFF"/>
    <w:rsid w:val="009874D8"/>
    <w:rsid w:val="009918FB"/>
    <w:rsid w:val="00991EEE"/>
    <w:rsid w:val="00992E8A"/>
    <w:rsid w:val="0099750A"/>
    <w:rsid w:val="009A1A47"/>
    <w:rsid w:val="009A4359"/>
    <w:rsid w:val="009B2B39"/>
    <w:rsid w:val="009B5C3F"/>
    <w:rsid w:val="009C01D7"/>
    <w:rsid w:val="009C375B"/>
    <w:rsid w:val="009C6797"/>
    <w:rsid w:val="009D1FE9"/>
    <w:rsid w:val="009D7022"/>
    <w:rsid w:val="009E0529"/>
    <w:rsid w:val="009E23B8"/>
    <w:rsid w:val="009E2E40"/>
    <w:rsid w:val="009E5934"/>
    <w:rsid w:val="009E7375"/>
    <w:rsid w:val="009F15EA"/>
    <w:rsid w:val="009F1B2D"/>
    <w:rsid w:val="009F28C3"/>
    <w:rsid w:val="009F7466"/>
    <w:rsid w:val="00A002F3"/>
    <w:rsid w:val="00A1043B"/>
    <w:rsid w:val="00A10C5F"/>
    <w:rsid w:val="00A1402C"/>
    <w:rsid w:val="00A14D8D"/>
    <w:rsid w:val="00A158A1"/>
    <w:rsid w:val="00A15DCD"/>
    <w:rsid w:val="00A23020"/>
    <w:rsid w:val="00A2474F"/>
    <w:rsid w:val="00A27D82"/>
    <w:rsid w:val="00A347F6"/>
    <w:rsid w:val="00A41BBC"/>
    <w:rsid w:val="00A42926"/>
    <w:rsid w:val="00A50367"/>
    <w:rsid w:val="00A52026"/>
    <w:rsid w:val="00A57D18"/>
    <w:rsid w:val="00A57E8D"/>
    <w:rsid w:val="00A627CF"/>
    <w:rsid w:val="00A64451"/>
    <w:rsid w:val="00A71371"/>
    <w:rsid w:val="00A80538"/>
    <w:rsid w:val="00A818AF"/>
    <w:rsid w:val="00A82EB5"/>
    <w:rsid w:val="00A83CA6"/>
    <w:rsid w:val="00A879B7"/>
    <w:rsid w:val="00A933A2"/>
    <w:rsid w:val="00A9614E"/>
    <w:rsid w:val="00AA1BDD"/>
    <w:rsid w:val="00AA2F69"/>
    <w:rsid w:val="00AA3394"/>
    <w:rsid w:val="00AA352E"/>
    <w:rsid w:val="00AA4DC8"/>
    <w:rsid w:val="00AA5674"/>
    <w:rsid w:val="00AB38D6"/>
    <w:rsid w:val="00AB5D9D"/>
    <w:rsid w:val="00AD5638"/>
    <w:rsid w:val="00AD5767"/>
    <w:rsid w:val="00AD5F8E"/>
    <w:rsid w:val="00AD70BD"/>
    <w:rsid w:val="00AF2FDC"/>
    <w:rsid w:val="00AF33A2"/>
    <w:rsid w:val="00AF54EC"/>
    <w:rsid w:val="00B00849"/>
    <w:rsid w:val="00B010CE"/>
    <w:rsid w:val="00B01EA1"/>
    <w:rsid w:val="00B17396"/>
    <w:rsid w:val="00B20DA1"/>
    <w:rsid w:val="00B407E1"/>
    <w:rsid w:val="00B44D62"/>
    <w:rsid w:val="00B52F54"/>
    <w:rsid w:val="00B635BC"/>
    <w:rsid w:val="00B7098E"/>
    <w:rsid w:val="00B73395"/>
    <w:rsid w:val="00B8495D"/>
    <w:rsid w:val="00B86575"/>
    <w:rsid w:val="00B86954"/>
    <w:rsid w:val="00B877AF"/>
    <w:rsid w:val="00B87DE3"/>
    <w:rsid w:val="00B933A5"/>
    <w:rsid w:val="00B934D5"/>
    <w:rsid w:val="00B95A89"/>
    <w:rsid w:val="00BB2146"/>
    <w:rsid w:val="00BB2AB4"/>
    <w:rsid w:val="00BC29AB"/>
    <w:rsid w:val="00BC2EBE"/>
    <w:rsid w:val="00BD2BCC"/>
    <w:rsid w:val="00BD5F7B"/>
    <w:rsid w:val="00BE1696"/>
    <w:rsid w:val="00BE4582"/>
    <w:rsid w:val="00BE6792"/>
    <w:rsid w:val="00BF481E"/>
    <w:rsid w:val="00BF6833"/>
    <w:rsid w:val="00BF6929"/>
    <w:rsid w:val="00BF7940"/>
    <w:rsid w:val="00C01B4A"/>
    <w:rsid w:val="00C1520E"/>
    <w:rsid w:val="00C154AE"/>
    <w:rsid w:val="00C16766"/>
    <w:rsid w:val="00C23C1A"/>
    <w:rsid w:val="00C23F35"/>
    <w:rsid w:val="00C24D49"/>
    <w:rsid w:val="00C32C2C"/>
    <w:rsid w:val="00C333EE"/>
    <w:rsid w:val="00C441A9"/>
    <w:rsid w:val="00C4686F"/>
    <w:rsid w:val="00C51B3C"/>
    <w:rsid w:val="00C65AD2"/>
    <w:rsid w:val="00C667C1"/>
    <w:rsid w:val="00C75423"/>
    <w:rsid w:val="00C76458"/>
    <w:rsid w:val="00C836BC"/>
    <w:rsid w:val="00C90263"/>
    <w:rsid w:val="00C933CB"/>
    <w:rsid w:val="00CA4B4A"/>
    <w:rsid w:val="00CA573C"/>
    <w:rsid w:val="00CA587E"/>
    <w:rsid w:val="00CA6E33"/>
    <w:rsid w:val="00CB3620"/>
    <w:rsid w:val="00CC082A"/>
    <w:rsid w:val="00CC3E5F"/>
    <w:rsid w:val="00CD6381"/>
    <w:rsid w:val="00CD7767"/>
    <w:rsid w:val="00CE1049"/>
    <w:rsid w:val="00CE65DB"/>
    <w:rsid w:val="00CF1BED"/>
    <w:rsid w:val="00CF5FAE"/>
    <w:rsid w:val="00CF69D3"/>
    <w:rsid w:val="00D004BC"/>
    <w:rsid w:val="00D035E8"/>
    <w:rsid w:val="00D057C5"/>
    <w:rsid w:val="00D10C7E"/>
    <w:rsid w:val="00D126FB"/>
    <w:rsid w:val="00D12733"/>
    <w:rsid w:val="00D23313"/>
    <w:rsid w:val="00D24232"/>
    <w:rsid w:val="00D3384A"/>
    <w:rsid w:val="00D37099"/>
    <w:rsid w:val="00D41085"/>
    <w:rsid w:val="00D41DA6"/>
    <w:rsid w:val="00D420D5"/>
    <w:rsid w:val="00D420D9"/>
    <w:rsid w:val="00D42C4F"/>
    <w:rsid w:val="00D43E48"/>
    <w:rsid w:val="00D463F2"/>
    <w:rsid w:val="00D52022"/>
    <w:rsid w:val="00D539D8"/>
    <w:rsid w:val="00D551E8"/>
    <w:rsid w:val="00D616CE"/>
    <w:rsid w:val="00D63409"/>
    <w:rsid w:val="00D6786E"/>
    <w:rsid w:val="00D67C61"/>
    <w:rsid w:val="00D731D3"/>
    <w:rsid w:val="00D747CF"/>
    <w:rsid w:val="00D761BC"/>
    <w:rsid w:val="00D770F3"/>
    <w:rsid w:val="00D826CE"/>
    <w:rsid w:val="00D84965"/>
    <w:rsid w:val="00D9338D"/>
    <w:rsid w:val="00D9760E"/>
    <w:rsid w:val="00DA31AC"/>
    <w:rsid w:val="00DB34CB"/>
    <w:rsid w:val="00DB4A04"/>
    <w:rsid w:val="00DC0DBC"/>
    <w:rsid w:val="00DC6733"/>
    <w:rsid w:val="00DD402A"/>
    <w:rsid w:val="00DD47AF"/>
    <w:rsid w:val="00DE0C34"/>
    <w:rsid w:val="00DE12BA"/>
    <w:rsid w:val="00DF6B30"/>
    <w:rsid w:val="00E052C8"/>
    <w:rsid w:val="00E05A56"/>
    <w:rsid w:val="00E164E0"/>
    <w:rsid w:val="00E173BA"/>
    <w:rsid w:val="00E2217C"/>
    <w:rsid w:val="00E2495E"/>
    <w:rsid w:val="00E2535F"/>
    <w:rsid w:val="00E32BC5"/>
    <w:rsid w:val="00E34EA8"/>
    <w:rsid w:val="00E35B98"/>
    <w:rsid w:val="00E36951"/>
    <w:rsid w:val="00E407E8"/>
    <w:rsid w:val="00E42727"/>
    <w:rsid w:val="00E5159E"/>
    <w:rsid w:val="00E576A3"/>
    <w:rsid w:val="00E61E3F"/>
    <w:rsid w:val="00E67FDF"/>
    <w:rsid w:val="00E702F4"/>
    <w:rsid w:val="00E75A8D"/>
    <w:rsid w:val="00E833B7"/>
    <w:rsid w:val="00E837A1"/>
    <w:rsid w:val="00E87CBE"/>
    <w:rsid w:val="00E934BE"/>
    <w:rsid w:val="00EA29B0"/>
    <w:rsid w:val="00EA40FD"/>
    <w:rsid w:val="00EC3A9A"/>
    <w:rsid w:val="00EC6105"/>
    <w:rsid w:val="00EC62CD"/>
    <w:rsid w:val="00ED1123"/>
    <w:rsid w:val="00ED2134"/>
    <w:rsid w:val="00ED2F85"/>
    <w:rsid w:val="00ED39D4"/>
    <w:rsid w:val="00EE2A7E"/>
    <w:rsid w:val="00EE5738"/>
    <w:rsid w:val="00EF0678"/>
    <w:rsid w:val="00EF0A14"/>
    <w:rsid w:val="00EF496D"/>
    <w:rsid w:val="00EF7A2B"/>
    <w:rsid w:val="00F03E1A"/>
    <w:rsid w:val="00F05E50"/>
    <w:rsid w:val="00F11BEF"/>
    <w:rsid w:val="00F12DA4"/>
    <w:rsid w:val="00F20482"/>
    <w:rsid w:val="00F22EA5"/>
    <w:rsid w:val="00F23074"/>
    <w:rsid w:val="00F25BD4"/>
    <w:rsid w:val="00F27703"/>
    <w:rsid w:val="00F30366"/>
    <w:rsid w:val="00F318F5"/>
    <w:rsid w:val="00F330EF"/>
    <w:rsid w:val="00F35F34"/>
    <w:rsid w:val="00F36FFF"/>
    <w:rsid w:val="00F443A9"/>
    <w:rsid w:val="00F50D65"/>
    <w:rsid w:val="00F53620"/>
    <w:rsid w:val="00F54A39"/>
    <w:rsid w:val="00F55D9B"/>
    <w:rsid w:val="00F64586"/>
    <w:rsid w:val="00F64AE8"/>
    <w:rsid w:val="00F64B86"/>
    <w:rsid w:val="00F66E8C"/>
    <w:rsid w:val="00F70BB5"/>
    <w:rsid w:val="00F737B8"/>
    <w:rsid w:val="00F8132E"/>
    <w:rsid w:val="00F93480"/>
    <w:rsid w:val="00F94D9C"/>
    <w:rsid w:val="00F95AA8"/>
    <w:rsid w:val="00F967CD"/>
    <w:rsid w:val="00FA0F48"/>
    <w:rsid w:val="00FA7C72"/>
    <w:rsid w:val="00FB2266"/>
    <w:rsid w:val="00FB3256"/>
    <w:rsid w:val="00FC0524"/>
    <w:rsid w:val="00FC2EFF"/>
    <w:rsid w:val="00FD3828"/>
    <w:rsid w:val="00FE2866"/>
    <w:rsid w:val="00FF0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30F46"/>
  <w15:chartTrackingRefBased/>
  <w15:docId w15:val="{39948CA1-E081-44E9-9B43-87B621980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B39"/>
    <w:rPr>
      <w:rFonts w:ascii="Arial" w:eastAsia="Times New Roman" w:hAnsi="Arial" w:cs="Times New Roman"/>
      <w:kern w:val="0"/>
      <w:sz w:val="24"/>
      <w:szCs w:val="20"/>
      <w:lang w:eastAsia="en-GB"/>
    </w:rPr>
  </w:style>
  <w:style w:type="paragraph" w:styleId="Heading1">
    <w:name w:val="heading 1"/>
    <w:basedOn w:val="Normal"/>
    <w:next w:val="Normal"/>
    <w:link w:val="Heading1Char"/>
    <w:qFormat/>
    <w:rsid w:val="009B2B39"/>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9B2B39"/>
    <w:pPr>
      <w:keepNext/>
      <w:numPr>
        <w:ilvl w:val="1"/>
        <w:numId w:val="2"/>
      </w:numPr>
      <w:spacing w:before="360" w:after="60"/>
      <w:outlineLvl w:val="1"/>
    </w:pPr>
    <w:rPr>
      <w:color w:val="000000"/>
      <w:sz w:val="44"/>
    </w:rPr>
  </w:style>
  <w:style w:type="paragraph" w:styleId="Heading3">
    <w:name w:val="heading 3"/>
    <w:basedOn w:val="Normal"/>
    <w:next w:val="Normal"/>
    <w:link w:val="Heading3Char"/>
    <w:qFormat/>
    <w:rsid w:val="009B2B39"/>
    <w:pPr>
      <w:keepNext/>
      <w:widowControl w:val="0"/>
      <w:numPr>
        <w:ilvl w:val="2"/>
        <w:numId w:val="2"/>
      </w:numPr>
      <w:spacing w:before="320" w:after="60"/>
      <w:outlineLvl w:val="2"/>
    </w:pPr>
    <w:rPr>
      <w:caps/>
      <w:color w:val="000000"/>
      <w:sz w:val="28"/>
    </w:rPr>
  </w:style>
  <w:style w:type="paragraph" w:styleId="Heading4">
    <w:name w:val="heading 4"/>
    <w:basedOn w:val="Normal"/>
    <w:next w:val="Normal"/>
    <w:link w:val="Heading4Char"/>
    <w:qFormat/>
    <w:rsid w:val="009B2B39"/>
    <w:pPr>
      <w:keepNext/>
      <w:widowControl w:val="0"/>
      <w:numPr>
        <w:ilvl w:val="3"/>
        <w:numId w:val="2"/>
      </w:numPr>
      <w:spacing w:before="240" w:after="40"/>
      <w:outlineLvl w:val="3"/>
    </w:pPr>
    <w:rPr>
      <w:b/>
      <w:i/>
      <w:color w:val="000000"/>
    </w:rPr>
  </w:style>
  <w:style w:type="paragraph" w:styleId="Heading5">
    <w:name w:val="heading 5"/>
    <w:basedOn w:val="Normal"/>
    <w:next w:val="Normal"/>
    <w:link w:val="Heading5Char"/>
    <w:qFormat/>
    <w:rsid w:val="009B2B39"/>
    <w:pPr>
      <w:keepNext/>
      <w:numPr>
        <w:ilvl w:val="4"/>
        <w:numId w:val="2"/>
      </w:numPr>
      <w:spacing w:before="220" w:after="40"/>
      <w:outlineLvl w:val="4"/>
    </w:pPr>
    <w:rPr>
      <w:color w:val="000000"/>
    </w:rPr>
  </w:style>
  <w:style w:type="paragraph" w:styleId="Heading6">
    <w:name w:val="heading 6"/>
    <w:basedOn w:val="Normal"/>
    <w:next w:val="Style1"/>
    <w:link w:val="Heading6Char"/>
    <w:qFormat/>
    <w:rsid w:val="009B2B39"/>
    <w:pPr>
      <w:keepNext/>
      <w:widowControl w:val="0"/>
      <w:spacing w:before="180"/>
      <w:outlineLvl w:val="5"/>
    </w:pPr>
    <w:rPr>
      <w:b/>
      <w:color w:val="000000"/>
      <w:szCs w:val="22"/>
    </w:rPr>
  </w:style>
  <w:style w:type="paragraph" w:styleId="Heading7">
    <w:name w:val="heading 7"/>
    <w:basedOn w:val="Normal"/>
    <w:next w:val="Normal"/>
    <w:link w:val="Heading7Char"/>
    <w:qFormat/>
    <w:rsid w:val="009B2B39"/>
    <w:pPr>
      <w:numPr>
        <w:ilvl w:val="6"/>
        <w:numId w:val="2"/>
      </w:numPr>
      <w:tabs>
        <w:tab w:val="left" w:pos="993"/>
      </w:tabs>
      <w:spacing w:after="60"/>
      <w:outlineLvl w:val="6"/>
    </w:pPr>
    <w:rPr>
      <w:color w:val="000000"/>
      <w:sz w:val="20"/>
    </w:rPr>
  </w:style>
  <w:style w:type="paragraph" w:styleId="Heading8">
    <w:name w:val="heading 8"/>
    <w:basedOn w:val="Normal"/>
    <w:next w:val="Normal"/>
    <w:link w:val="Heading8Char"/>
    <w:qFormat/>
    <w:rsid w:val="009B2B39"/>
    <w:pPr>
      <w:numPr>
        <w:ilvl w:val="7"/>
        <w:numId w:val="2"/>
      </w:numPr>
      <w:spacing w:before="140" w:after="20"/>
      <w:outlineLvl w:val="7"/>
    </w:pPr>
    <w:rPr>
      <w:i/>
      <w:color w:val="000000"/>
      <w:sz w:val="18"/>
    </w:rPr>
  </w:style>
  <w:style w:type="paragraph" w:styleId="Heading9">
    <w:name w:val="heading 9"/>
    <w:basedOn w:val="Normal"/>
    <w:next w:val="Normal"/>
    <w:link w:val="Heading9Char"/>
    <w:qFormat/>
    <w:rsid w:val="009B2B39"/>
    <w:pPr>
      <w:keepNext/>
      <w:widowControl w:val="0"/>
      <w:numPr>
        <w:ilvl w:val="8"/>
        <w:numId w:val="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2B39"/>
    <w:rPr>
      <w:rFonts w:ascii="Arial" w:eastAsia="Times New Roman" w:hAnsi="Arial" w:cs="Times New Roman"/>
      <w:color w:val="808080"/>
      <w:kern w:val="28"/>
      <w:sz w:val="72"/>
      <w:szCs w:val="20"/>
      <w:lang w:eastAsia="en-GB"/>
    </w:rPr>
  </w:style>
  <w:style w:type="character" w:customStyle="1" w:styleId="Heading2Char">
    <w:name w:val="Heading 2 Char"/>
    <w:basedOn w:val="DefaultParagraphFont"/>
    <w:link w:val="Heading2"/>
    <w:rsid w:val="009B2B39"/>
    <w:rPr>
      <w:rFonts w:ascii="Arial" w:eastAsia="Times New Roman" w:hAnsi="Arial" w:cs="Times New Roman"/>
      <w:color w:val="000000"/>
      <w:kern w:val="0"/>
      <w:sz w:val="44"/>
      <w:szCs w:val="20"/>
      <w:lang w:eastAsia="en-GB"/>
    </w:rPr>
  </w:style>
  <w:style w:type="character" w:customStyle="1" w:styleId="Heading3Char">
    <w:name w:val="Heading 3 Char"/>
    <w:basedOn w:val="DefaultParagraphFont"/>
    <w:link w:val="Heading3"/>
    <w:rsid w:val="009B2B39"/>
    <w:rPr>
      <w:rFonts w:ascii="Arial" w:eastAsia="Times New Roman" w:hAnsi="Arial" w:cs="Times New Roman"/>
      <w:caps/>
      <w:color w:val="000000"/>
      <w:kern w:val="0"/>
      <w:sz w:val="28"/>
      <w:szCs w:val="20"/>
      <w:lang w:eastAsia="en-GB"/>
    </w:rPr>
  </w:style>
  <w:style w:type="character" w:customStyle="1" w:styleId="Heading4Char">
    <w:name w:val="Heading 4 Char"/>
    <w:basedOn w:val="DefaultParagraphFont"/>
    <w:link w:val="Heading4"/>
    <w:rsid w:val="009B2B39"/>
    <w:rPr>
      <w:rFonts w:ascii="Arial" w:eastAsia="Times New Roman" w:hAnsi="Arial" w:cs="Times New Roman"/>
      <w:b/>
      <w:i/>
      <w:color w:val="000000"/>
      <w:kern w:val="0"/>
      <w:sz w:val="24"/>
      <w:szCs w:val="20"/>
      <w:lang w:eastAsia="en-GB"/>
    </w:rPr>
  </w:style>
  <w:style w:type="character" w:customStyle="1" w:styleId="Heading5Char">
    <w:name w:val="Heading 5 Char"/>
    <w:basedOn w:val="DefaultParagraphFont"/>
    <w:link w:val="Heading5"/>
    <w:rsid w:val="009B2B39"/>
    <w:rPr>
      <w:rFonts w:ascii="Arial" w:eastAsia="Times New Roman" w:hAnsi="Arial" w:cs="Times New Roman"/>
      <w:color w:val="000000"/>
      <w:kern w:val="0"/>
      <w:sz w:val="24"/>
      <w:szCs w:val="20"/>
      <w:lang w:eastAsia="en-GB"/>
    </w:rPr>
  </w:style>
  <w:style w:type="character" w:customStyle="1" w:styleId="Heading6Char">
    <w:name w:val="Heading 6 Char"/>
    <w:basedOn w:val="DefaultParagraphFont"/>
    <w:link w:val="Heading6"/>
    <w:rsid w:val="009B2B39"/>
    <w:rPr>
      <w:rFonts w:ascii="Arial" w:eastAsia="Times New Roman" w:hAnsi="Arial" w:cs="Times New Roman"/>
      <w:b/>
      <w:color w:val="000000"/>
      <w:kern w:val="0"/>
      <w:sz w:val="24"/>
      <w:lang w:eastAsia="en-GB"/>
    </w:rPr>
  </w:style>
  <w:style w:type="character" w:customStyle="1" w:styleId="Heading7Char">
    <w:name w:val="Heading 7 Char"/>
    <w:basedOn w:val="DefaultParagraphFont"/>
    <w:link w:val="Heading7"/>
    <w:rsid w:val="009B2B39"/>
    <w:rPr>
      <w:rFonts w:ascii="Arial" w:eastAsia="Times New Roman" w:hAnsi="Arial" w:cs="Times New Roman"/>
      <w:color w:val="000000"/>
      <w:kern w:val="0"/>
      <w:sz w:val="20"/>
      <w:szCs w:val="20"/>
      <w:lang w:eastAsia="en-GB"/>
    </w:rPr>
  </w:style>
  <w:style w:type="character" w:customStyle="1" w:styleId="Heading8Char">
    <w:name w:val="Heading 8 Char"/>
    <w:basedOn w:val="DefaultParagraphFont"/>
    <w:link w:val="Heading8"/>
    <w:rsid w:val="009B2B39"/>
    <w:rPr>
      <w:rFonts w:ascii="Arial" w:eastAsia="Times New Roman" w:hAnsi="Arial" w:cs="Times New Roman"/>
      <w:i/>
      <w:color w:val="000000"/>
      <w:kern w:val="0"/>
      <w:sz w:val="18"/>
      <w:szCs w:val="20"/>
      <w:lang w:eastAsia="en-GB"/>
    </w:rPr>
  </w:style>
  <w:style w:type="character" w:customStyle="1" w:styleId="Heading9Char">
    <w:name w:val="Heading 9 Char"/>
    <w:basedOn w:val="DefaultParagraphFont"/>
    <w:link w:val="Heading9"/>
    <w:rsid w:val="009B2B39"/>
    <w:rPr>
      <w:rFonts w:ascii="Arial" w:eastAsia="Times New Roman" w:hAnsi="Arial" w:cs="Times New Roman"/>
      <w:color w:val="000000"/>
      <w:kern w:val="0"/>
      <w:sz w:val="14"/>
      <w:szCs w:val="20"/>
      <w:lang w:eastAsia="en-GB"/>
    </w:rPr>
  </w:style>
  <w:style w:type="paragraph" w:styleId="Title">
    <w:name w:val="Title"/>
    <w:basedOn w:val="Normal"/>
    <w:next w:val="Normal"/>
    <w:link w:val="TitleChar"/>
    <w:uiPriority w:val="10"/>
    <w:qFormat/>
    <w:rsid w:val="009B2B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B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B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B39"/>
    <w:pPr>
      <w:spacing w:before="160"/>
      <w:jc w:val="center"/>
    </w:pPr>
    <w:rPr>
      <w:i/>
      <w:iCs/>
      <w:color w:val="404040" w:themeColor="text1" w:themeTint="BF"/>
    </w:rPr>
  </w:style>
  <w:style w:type="character" w:customStyle="1" w:styleId="QuoteChar">
    <w:name w:val="Quote Char"/>
    <w:basedOn w:val="DefaultParagraphFont"/>
    <w:link w:val="Quote"/>
    <w:uiPriority w:val="29"/>
    <w:rsid w:val="009B2B39"/>
    <w:rPr>
      <w:i/>
      <w:iCs/>
      <w:color w:val="404040" w:themeColor="text1" w:themeTint="BF"/>
    </w:rPr>
  </w:style>
  <w:style w:type="paragraph" w:styleId="ListParagraph">
    <w:name w:val="List Paragraph"/>
    <w:basedOn w:val="Normal"/>
    <w:uiPriority w:val="34"/>
    <w:qFormat/>
    <w:rsid w:val="009B2B39"/>
    <w:pPr>
      <w:ind w:left="720"/>
      <w:contextualSpacing/>
    </w:pPr>
  </w:style>
  <w:style w:type="character" w:styleId="IntenseEmphasis">
    <w:name w:val="Intense Emphasis"/>
    <w:basedOn w:val="DefaultParagraphFont"/>
    <w:uiPriority w:val="21"/>
    <w:qFormat/>
    <w:rsid w:val="009B2B39"/>
    <w:rPr>
      <w:i/>
      <w:iCs/>
      <w:color w:val="365F91" w:themeColor="accent1" w:themeShade="BF"/>
    </w:rPr>
  </w:style>
  <w:style w:type="paragraph" w:styleId="IntenseQuote">
    <w:name w:val="Intense Quote"/>
    <w:basedOn w:val="Normal"/>
    <w:next w:val="Normal"/>
    <w:link w:val="IntenseQuoteChar"/>
    <w:uiPriority w:val="30"/>
    <w:qFormat/>
    <w:rsid w:val="009B2B3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B2B39"/>
    <w:rPr>
      <w:i/>
      <w:iCs/>
      <w:color w:val="365F91" w:themeColor="accent1" w:themeShade="BF"/>
    </w:rPr>
  </w:style>
  <w:style w:type="character" w:styleId="IntenseReference">
    <w:name w:val="Intense Reference"/>
    <w:basedOn w:val="DefaultParagraphFont"/>
    <w:uiPriority w:val="32"/>
    <w:qFormat/>
    <w:rsid w:val="009B2B39"/>
    <w:rPr>
      <w:b/>
      <w:bCs/>
      <w:smallCaps/>
      <w:color w:val="365F91" w:themeColor="accent1" w:themeShade="BF"/>
      <w:spacing w:val="5"/>
    </w:rPr>
  </w:style>
  <w:style w:type="paragraph" w:styleId="Header">
    <w:name w:val="header"/>
    <w:basedOn w:val="Normal"/>
    <w:link w:val="HeaderChar"/>
    <w:rsid w:val="009B2B39"/>
    <w:pPr>
      <w:tabs>
        <w:tab w:val="center" w:pos="4153"/>
        <w:tab w:val="right" w:pos="8306"/>
      </w:tabs>
    </w:pPr>
  </w:style>
  <w:style w:type="character" w:customStyle="1" w:styleId="HeaderChar">
    <w:name w:val="Header Char"/>
    <w:basedOn w:val="DefaultParagraphFont"/>
    <w:link w:val="Header"/>
    <w:rsid w:val="009B2B39"/>
    <w:rPr>
      <w:rFonts w:ascii="Arial" w:eastAsia="Times New Roman" w:hAnsi="Arial" w:cs="Times New Roman"/>
      <w:kern w:val="0"/>
      <w:sz w:val="24"/>
      <w:szCs w:val="20"/>
      <w:lang w:eastAsia="en-GB"/>
    </w:rPr>
  </w:style>
  <w:style w:type="paragraph" w:styleId="Footer">
    <w:name w:val="footer"/>
    <w:basedOn w:val="Normal"/>
    <w:link w:val="FooterChar"/>
    <w:rsid w:val="009B2B39"/>
    <w:pPr>
      <w:tabs>
        <w:tab w:val="center" w:pos="4153"/>
        <w:tab w:val="right" w:pos="8306"/>
      </w:tabs>
    </w:pPr>
    <w:rPr>
      <w:sz w:val="18"/>
    </w:rPr>
  </w:style>
  <w:style w:type="character" w:customStyle="1" w:styleId="FooterChar">
    <w:name w:val="Footer Char"/>
    <w:basedOn w:val="DefaultParagraphFont"/>
    <w:link w:val="Footer"/>
    <w:rsid w:val="009B2B39"/>
    <w:rPr>
      <w:rFonts w:ascii="Arial" w:eastAsia="Times New Roman" w:hAnsi="Arial" w:cs="Times New Roman"/>
      <w:kern w:val="0"/>
      <w:sz w:val="18"/>
      <w:szCs w:val="20"/>
      <w:lang w:eastAsia="en-GB"/>
    </w:rPr>
  </w:style>
  <w:style w:type="character" w:styleId="PageNumber">
    <w:name w:val="page number"/>
    <w:basedOn w:val="DefaultParagraphFont"/>
    <w:rsid w:val="009B2B39"/>
    <w:rPr>
      <w:rFonts w:ascii="Arial" w:hAnsi="Arial"/>
      <w:sz w:val="18"/>
    </w:rPr>
  </w:style>
  <w:style w:type="paragraph" w:customStyle="1" w:styleId="Noindent">
    <w:name w:val="No indent"/>
    <w:basedOn w:val="Normal"/>
    <w:rsid w:val="009B2B39"/>
    <w:pPr>
      <w:tabs>
        <w:tab w:val="left" w:pos="426"/>
      </w:tabs>
    </w:pPr>
  </w:style>
  <w:style w:type="paragraph" w:customStyle="1" w:styleId="TBullet">
    <w:name w:val="T_Bullet"/>
    <w:basedOn w:val="Normal"/>
    <w:rsid w:val="009B2B39"/>
    <w:pPr>
      <w:numPr>
        <w:numId w:val="1"/>
      </w:numPr>
      <w:tabs>
        <w:tab w:val="left" w:pos="851"/>
      </w:tabs>
    </w:pPr>
    <w:rPr>
      <w:color w:val="000000"/>
      <w:sz w:val="20"/>
    </w:rPr>
  </w:style>
  <w:style w:type="paragraph" w:customStyle="1" w:styleId="Style1">
    <w:name w:val="Style1"/>
    <w:basedOn w:val="Heading1"/>
    <w:rsid w:val="009B2B39"/>
    <w:pPr>
      <w:keepNext w:val="0"/>
      <w:widowControl/>
      <w:numPr>
        <w:numId w:val="2"/>
      </w:numPr>
      <w:tabs>
        <w:tab w:val="clear" w:pos="720"/>
        <w:tab w:val="left" w:pos="510"/>
      </w:tabs>
      <w:spacing w:before="180" w:after="0"/>
      <w:ind w:left="510" w:hanging="510"/>
    </w:pPr>
    <w:rPr>
      <w:color w:val="000000"/>
      <w:sz w:val="24"/>
    </w:rPr>
  </w:style>
  <w:style w:type="paragraph" w:customStyle="1" w:styleId="Heading6blackfont">
    <w:name w:val="Heading 6 + black font"/>
    <w:basedOn w:val="Heading6"/>
    <w:next w:val="Style1"/>
    <w:rsid w:val="009B2B39"/>
  </w:style>
  <w:style w:type="character" w:styleId="Hyperlink">
    <w:name w:val="Hyperlink"/>
    <w:basedOn w:val="DefaultParagraphFont"/>
    <w:rsid w:val="009B2B39"/>
    <w:rPr>
      <w:color w:val="0000FF"/>
      <w:u w:val="single"/>
    </w:rPr>
  </w:style>
  <w:style w:type="numbering" w:customStyle="1" w:styleId="StylesList">
    <w:name w:val="StylesList"/>
    <w:uiPriority w:val="99"/>
    <w:rsid w:val="009B2B39"/>
    <w:pPr>
      <w:numPr>
        <w:numId w:val="2"/>
      </w:numPr>
    </w:pPr>
  </w:style>
  <w:style w:type="paragraph" w:customStyle="1" w:styleId="Nblock">
    <w:name w:val="N_block"/>
    <w:basedOn w:val="Normal"/>
    <w:rsid w:val="009B2B39"/>
    <w:pPr>
      <w:tabs>
        <w:tab w:val="left" w:pos="851"/>
      </w:tabs>
      <w:spacing w:before="120"/>
      <w:ind w:left="851" w:right="515"/>
    </w:pPr>
  </w:style>
  <w:style w:type="paragraph" w:customStyle="1" w:styleId="Ninset">
    <w:name w:val="N_inset"/>
    <w:basedOn w:val="Normal"/>
    <w:rsid w:val="009B2B39"/>
    <w:pPr>
      <w:tabs>
        <w:tab w:val="left" w:pos="425"/>
      </w:tabs>
      <w:ind w:left="426"/>
    </w:pPr>
  </w:style>
  <w:style w:type="paragraph" w:customStyle="1" w:styleId="Nlista">
    <w:name w:val="N_list (a)"/>
    <w:basedOn w:val="Normal"/>
    <w:rsid w:val="009B2B39"/>
    <w:pPr>
      <w:numPr>
        <w:ilvl w:val="1"/>
        <w:numId w:val="20"/>
      </w:numPr>
      <w:spacing w:before="80"/>
      <w:ind w:right="369"/>
    </w:pPr>
  </w:style>
  <w:style w:type="paragraph" w:customStyle="1" w:styleId="Nlisti">
    <w:name w:val="N_list (i)"/>
    <w:basedOn w:val="Normal"/>
    <w:rsid w:val="009B2B39"/>
    <w:pPr>
      <w:numPr>
        <w:ilvl w:val="2"/>
        <w:numId w:val="19"/>
      </w:numPr>
      <w:spacing w:before="60"/>
      <w:ind w:right="511"/>
    </w:pPr>
    <w:rPr>
      <w:sz w:val="20"/>
    </w:rPr>
  </w:style>
  <w:style w:type="paragraph" w:customStyle="1" w:styleId="Singleline">
    <w:name w:val="Single line"/>
    <w:basedOn w:val="Normal"/>
    <w:rsid w:val="009B2B39"/>
  </w:style>
  <w:style w:type="paragraph" w:customStyle="1" w:styleId="Nnumber">
    <w:name w:val="N_number"/>
    <w:rsid w:val="009B2B39"/>
    <w:pPr>
      <w:tabs>
        <w:tab w:val="left" w:pos="426"/>
        <w:tab w:val="num" w:pos="720"/>
      </w:tabs>
      <w:spacing w:before="180"/>
      <w:ind w:left="425" w:hanging="425"/>
    </w:pPr>
    <w:rPr>
      <w:rFonts w:ascii="Arial" w:eastAsia="Times New Roman" w:hAnsi="Arial" w:cs="Times New Roman"/>
      <w:kern w:val="0"/>
      <w:sz w:val="24"/>
      <w:szCs w:val="20"/>
      <w:lang w:eastAsia="en-GB"/>
    </w:rPr>
  </w:style>
  <w:style w:type="paragraph" w:customStyle="1" w:styleId="Table">
    <w:name w:val="Table"/>
    <w:basedOn w:val="Normal"/>
    <w:rsid w:val="009B2B39"/>
    <w:pPr>
      <w:numPr>
        <w:numId w:val="20"/>
      </w:numPr>
      <w:tabs>
        <w:tab w:val="left" w:pos="851"/>
      </w:tabs>
      <w:spacing w:before="60" w:after="60"/>
    </w:pPr>
    <w:rPr>
      <w:sz w:val="20"/>
    </w:rPr>
  </w:style>
  <w:style w:type="paragraph" w:customStyle="1" w:styleId="Nlisti0">
    <w:name w:val="N_list i"/>
    <w:rsid w:val="009B2B39"/>
    <w:pPr>
      <w:numPr>
        <w:ilvl w:val="3"/>
        <w:numId w:val="3"/>
      </w:numPr>
      <w:spacing w:before="40"/>
      <w:ind w:right="516"/>
    </w:pPr>
    <w:rPr>
      <w:rFonts w:ascii="Arial" w:eastAsia="Times New Roman" w:hAnsi="Arial" w:cs="Times New Roman"/>
      <w:noProof/>
      <w:kern w:val="0"/>
      <w:sz w:val="24"/>
      <w:szCs w:val="20"/>
      <w:lang w:eastAsia="en-GB"/>
    </w:rPr>
  </w:style>
  <w:style w:type="paragraph" w:customStyle="1" w:styleId="Style5">
    <w:name w:val="Style5"/>
    <w:basedOn w:val="Normal"/>
    <w:rsid w:val="009B2B39"/>
    <w:pPr>
      <w:spacing w:after="60"/>
    </w:pPr>
    <w:rPr>
      <w:b/>
      <w:color w:val="000000"/>
    </w:rPr>
  </w:style>
  <w:style w:type="paragraph" w:customStyle="1" w:styleId="Style2">
    <w:name w:val="Style2"/>
    <w:basedOn w:val="Heading2"/>
    <w:rsid w:val="009B2B39"/>
    <w:pPr>
      <w:keepNext w:val="0"/>
      <w:spacing w:before="180" w:after="0"/>
    </w:pPr>
    <w:rPr>
      <w:sz w:val="24"/>
    </w:rPr>
  </w:style>
  <w:style w:type="paragraph" w:customStyle="1" w:styleId="Style3">
    <w:name w:val="Style3"/>
    <w:basedOn w:val="Heading3"/>
    <w:rsid w:val="009B2B39"/>
    <w:pPr>
      <w:keepNext w:val="0"/>
      <w:widowControl/>
      <w:spacing w:before="180" w:after="0"/>
      <w:ind w:left="432" w:hanging="432"/>
    </w:pPr>
    <w:rPr>
      <w:caps w:val="0"/>
      <w:sz w:val="24"/>
    </w:rPr>
  </w:style>
  <w:style w:type="paragraph" w:customStyle="1" w:styleId="Style4">
    <w:name w:val="Style4"/>
    <w:basedOn w:val="Heading4"/>
    <w:rsid w:val="009B2B39"/>
    <w:pPr>
      <w:keepNext w:val="0"/>
      <w:widowControl/>
      <w:spacing w:before="180" w:after="0"/>
      <w:ind w:left="288" w:hanging="288"/>
    </w:pPr>
    <w:rPr>
      <w:b w:val="0"/>
      <w:i w:val="0"/>
    </w:rPr>
  </w:style>
  <w:style w:type="paragraph" w:customStyle="1" w:styleId="Conditions1">
    <w:name w:val="Conditions1"/>
    <w:rsid w:val="009B2B39"/>
    <w:pPr>
      <w:numPr>
        <w:numId w:val="21"/>
      </w:numPr>
      <w:spacing w:before="120"/>
    </w:pPr>
    <w:rPr>
      <w:rFonts w:ascii="Arial" w:eastAsia="Times New Roman" w:hAnsi="Arial" w:cs="Times New Roman"/>
      <w:kern w:val="0"/>
      <w:sz w:val="24"/>
      <w:szCs w:val="20"/>
      <w:lang w:eastAsia="en-GB"/>
    </w:rPr>
  </w:style>
  <w:style w:type="paragraph" w:customStyle="1" w:styleId="Conditions2">
    <w:name w:val="Conditions2"/>
    <w:rsid w:val="009B2B39"/>
    <w:pPr>
      <w:numPr>
        <w:ilvl w:val="2"/>
        <w:numId w:val="21"/>
      </w:numPr>
      <w:spacing w:before="60"/>
    </w:pPr>
    <w:rPr>
      <w:rFonts w:ascii="Arial" w:eastAsia="Times New Roman" w:hAnsi="Arial" w:cs="Times New Roman"/>
      <w:kern w:val="0"/>
      <w:sz w:val="24"/>
      <w:szCs w:val="20"/>
      <w:lang w:eastAsia="en-GB"/>
    </w:rPr>
  </w:style>
  <w:style w:type="paragraph" w:customStyle="1" w:styleId="Conditions3">
    <w:name w:val="Conditions3"/>
    <w:rsid w:val="009B2B39"/>
    <w:pPr>
      <w:numPr>
        <w:numId w:val="5"/>
      </w:numPr>
      <w:tabs>
        <w:tab w:val="clear" w:pos="720"/>
      </w:tabs>
      <w:spacing w:before="60"/>
      <w:ind w:left="2174" w:hanging="547"/>
    </w:pPr>
    <w:rPr>
      <w:rFonts w:ascii="Arial" w:eastAsia="Times New Roman" w:hAnsi="Arial" w:cs="Times New Roman"/>
      <w:kern w:val="0"/>
      <w:sz w:val="24"/>
      <w:szCs w:val="20"/>
      <w:lang w:eastAsia="en-GB"/>
    </w:rPr>
  </w:style>
  <w:style w:type="paragraph" w:styleId="ListNumber">
    <w:name w:val="List Number"/>
    <w:basedOn w:val="Normal"/>
    <w:rsid w:val="009B2B39"/>
    <w:pPr>
      <w:numPr>
        <w:numId w:val="4"/>
      </w:numPr>
    </w:pPr>
  </w:style>
  <w:style w:type="paragraph" w:customStyle="1" w:styleId="Long1">
    <w:name w:val="Long1"/>
    <w:basedOn w:val="Normal"/>
    <w:next w:val="Style1"/>
    <w:rsid w:val="009B2B39"/>
    <w:pPr>
      <w:keepNext/>
      <w:spacing w:before="180"/>
    </w:pPr>
    <w:rPr>
      <w:b/>
      <w:caps/>
      <w:color w:val="000000"/>
    </w:rPr>
  </w:style>
  <w:style w:type="paragraph" w:customStyle="1" w:styleId="Long2">
    <w:name w:val="Long2"/>
    <w:basedOn w:val="Normal"/>
    <w:next w:val="Style2"/>
    <w:rsid w:val="009B2B39"/>
    <w:pPr>
      <w:keepNext/>
      <w:spacing w:before="180"/>
    </w:pPr>
    <w:rPr>
      <w:b/>
      <w:color w:val="000000"/>
    </w:rPr>
  </w:style>
  <w:style w:type="paragraph" w:customStyle="1" w:styleId="Long3">
    <w:name w:val="Long3"/>
    <w:basedOn w:val="Normal"/>
    <w:next w:val="Style3"/>
    <w:rsid w:val="009B2B39"/>
    <w:pPr>
      <w:keepNext/>
      <w:spacing w:before="180"/>
    </w:pPr>
    <w:rPr>
      <w:b/>
      <w:i/>
      <w:color w:val="000000"/>
    </w:rPr>
  </w:style>
  <w:style w:type="paragraph" w:customStyle="1" w:styleId="Long4">
    <w:name w:val="Long4"/>
    <w:basedOn w:val="Normal"/>
    <w:next w:val="Style4"/>
    <w:rsid w:val="009B2B39"/>
    <w:pPr>
      <w:keepNext/>
      <w:spacing w:before="180"/>
    </w:pPr>
    <w:rPr>
      <w:i/>
      <w:color w:val="000000"/>
    </w:rPr>
  </w:style>
  <w:style w:type="character" w:customStyle="1" w:styleId="StyleVerdana7ptBlack">
    <w:name w:val="Style Verdana 7 pt Black"/>
    <w:basedOn w:val="DefaultParagraphFont"/>
    <w:rsid w:val="009B2B39"/>
    <w:rPr>
      <w:rFonts w:ascii="Verdana" w:hAnsi="Verdana"/>
      <w:color w:val="000000"/>
      <w:sz w:val="14"/>
      <w:szCs w:val="14"/>
    </w:rPr>
  </w:style>
  <w:style w:type="paragraph" w:customStyle="1" w:styleId="StyleSinglelineTimesNewRoman">
    <w:name w:val="Style Single line + Times New Roman"/>
    <w:basedOn w:val="Singleline"/>
    <w:rsid w:val="009B2B39"/>
    <w:rPr>
      <w:sz w:val="20"/>
    </w:rPr>
  </w:style>
  <w:style w:type="paragraph" w:customStyle="1" w:styleId="Style20ptBoldGreenRight031cmBefore12pt">
    <w:name w:val="Style 20 pt Bold Green Right:  0.31 cm Before:  12 pt"/>
    <w:basedOn w:val="Normal"/>
    <w:rsid w:val="009B2B39"/>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9B2B39"/>
    <w:pPr>
      <w:spacing w:before="240"/>
      <w:ind w:right="176"/>
    </w:pPr>
    <w:rPr>
      <w:b/>
      <w:bCs/>
      <w:color w:val="000000"/>
      <w:sz w:val="40"/>
      <w:szCs w:val="40"/>
    </w:rPr>
  </w:style>
  <w:style w:type="paragraph" w:styleId="FootnoteText">
    <w:name w:val="footnote text"/>
    <w:basedOn w:val="Normal"/>
    <w:link w:val="FootnoteTextChar"/>
    <w:semiHidden/>
    <w:rsid w:val="009B2B39"/>
    <w:rPr>
      <w:sz w:val="16"/>
    </w:rPr>
  </w:style>
  <w:style w:type="character" w:customStyle="1" w:styleId="FootnoteTextChar">
    <w:name w:val="Footnote Text Char"/>
    <w:basedOn w:val="DefaultParagraphFont"/>
    <w:link w:val="FootnoteText"/>
    <w:semiHidden/>
    <w:rsid w:val="009B2B39"/>
    <w:rPr>
      <w:rFonts w:ascii="Arial" w:eastAsia="Times New Roman" w:hAnsi="Arial" w:cs="Times New Roman"/>
      <w:kern w:val="0"/>
      <w:sz w:val="16"/>
      <w:szCs w:val="20"/>
      <w:lang w:eastAsia="en-GB"/>
    </w:rPr>
  </w:style>
  <w:style w:type="paragraph" w:styleId="BalloonText">
    <w:name w:val="Balloon Text"/>
    <w:basedOn w:val="Normal"/>
    <w:link w:val="BalloonTextChar"/>
    <w:rsid w:val="009B2B39"/>
    <w:rPr>
      <w:rFonts w:ascii="Tahoma" w:hAnsi="Tahoma" w:cs="Tahoma"/>
      <w:sz w:val="16"/>
      <w:szCs w:val="16"/>
    </w:rPr>
  </w:style>
  <w:style w:type="character" w:customStyle="1" w:styleId="BalloonTextChar">
    <w:name w:val="Balloon Text Char"/>
    <w:basedOn w:val="DefaultParagraphFont"/>
    <w:link w:val="BalloonText"/>
    <w:rsid w:val="009B2B39"/>
    <w:rPr>
      <w:rFonts w:ascii="Tahoma" w:eastAsia="Times New Roman" w:hAnsi="Tahoma" w:cs="Tahoma"/>
      <w:kern w:val="0"/>
      <w:sz w:val="16"/>
      <w:szCs w:val="16"/>
      <w:lang w:eastAsia="en-GB"/>
    </w:rPr>
  </w:style>
  <w:style w:type="paragraph" w:customStyle="1" w:styleId="ConditionsA">
    <w:name w:val="ConditionsA"/>
    <w:basedOn w:val="Conditions2"/>
    <w:qFormat/>
    <w:rsid w:val="009B2B39"/>
  </w:style>
  <w:style w:type="paragraph" w:customStyle="1" w:styleId="ConditionsBullet">
    <w:name w:val="ConditionsBullet"/>
    <w:basedOn w:val="Conditions2"/>
    <w:qFormat/>
    <w:rsid w:val="009B2B39"/>
    <w:pPr>
      <w:numPr>
        <w:ilvl w:val="3"/>
      </w:numPr>
      <w:spacing w:before="0"/>
    </w:pPr>
  </w:style>
  <w:style w:type="numbering" w:customStyle="1" w:styleId="ConditionsList">
    <w:name w:val="ConditionsList"/>
    <w:uiPriority w:val="99"/>
    <w:rsid w:val="009B2B39"/>
    <w:pPr>
      <w:numPr>
        <w:numId w:val="11"/>
      </w:numPr>
    </w:pPr>
  </w:style>
  <w:style w:type="paragraph" w:customStyle="1" w:styleId="ConditionsNoNumber">
    <w:name w:val="ConditionsNoNumber"/>
    <w:basedOn w:val="Normal"/>
    <w:qFormat/>
    <w:rsid w:val="009B2B39"/>
    <w:pPr>
      <w:numPr>
        <w:ilvl w:val="1"/>
        <w:numId w:val="21"/>
      </w:numPr>
      <w:spacing w:before="120"/>
    </w:pPr>
  </w:style>
  <w:style w:type="paragraph" w:customStyle="1" w:styleId="ConditionsNoNumberNoSpaceBefore">
    <w:name w:val="ConditionsNoNumberNoSpaceBefore"/>
    <w:basedOn w:val="ConditionsNoNumber"/>
    <w:qFormat/>
    <w:rsid w:val="009B2B39"/>
    <w:pPr>
      <w:numPr>
        <w:ilvl w:val="4"/>
      </w:numPr>
      <w:spacing w:before="0"/>
    </w:pPr>
  </w:style>
  <w:style w:type="numbering" w:customStyle="1" w:styleId="nListiList">
    <w:name w:val="nList(i)List"/>
    <w:uiPriority w:val="99"/>
    <w:rsid w:val="009B2B39"/>
    <w:pPr>
      <w:numPr>
        <w:numId w:val="19"/>
      </w:numPr>
    </w:pPr>
  </w:style>
  <w:style w:type="numbering" w:customStyle="1" w:styleId="nListaList">
    <w:name w:val="nList(a)List"/>
    <w:uiPriority w:val="99"/>
    <w:rsid w:val="009B2B39"/>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E05B39-D6BF-468C-8DD8-784F5FB10814}">
  <we:reference id="5b395aeb-6d28-4a27-9c69-a73d6769527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AA1188-922E-4A1B-893C-11B802EF6DB5}"/>
</file>

<file path=customXml/itemProps2.xml><?xml version="1.0" encoding="utf-8"?>
<ds:datastoreItem xmlns:ds="http://schemas.openxmlformats.org/officeDocument/2006/customXml" ds:itemID="{34F89B08-CCFB-4CF5-AE4B-5A959AF1CFB1}"/>
</file>

<file path=customXml/itemProps3.xml><?xml version="1.0" encoding="utf-8"?>
<ds:datastoreItem xmlns:ds="http://schemas.openxmlformats.org/officeDocument/2006/customXml" ds:itemID="{D746D0A3-D58F-4B56-A605-0288F3E3F777}"/>
</file>

<file path=docProps/app.xml><?xml version="1.0" encoding="utf-8"?>
<Properties xmlns="http://schemas.openxmlformats.org/officeDocument/2006/extended-properties" xmlns:vt="http://schemas.openxmlformats.org/officeDocument/2006/docPropsVTypes">
  <Template>Normal</Template>
  <TotalTime>3020</TotalTime>
  <Pages>9</Pages>
  <Words>2152</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Dominic</dc:creator>
  <cp:keywords/>
  <dc:description/>
  <cp:lastModifiedBy>Dom Dobbs</cp:lastModifiedBy>
  <cp:revision>249</cp:revision>
  <cp:lastPrinted>2025-02-25T15:21:00Z</cp:lastPrinted>
  <dcterms:created xsi:type="dcterms:W3CDTF">2025-12-10T09:43:00Z</dcterms:created>
  <dcterms:modified xsi:type="dcterms:W3CDTF">2026-02-12T14:28:00Z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