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004D0" w14:textId="77777777" w:rsidR="009A4AFF" w:rsidRDefault="009A4AFF" w:rsidP="009A4AFF">
      <w:pPr>
        <w:pStyle w:val="Conditions1"/>
        <w:numPr>
          <w:ilvl w:val="0"/>
          <w:numId w:val="0"/>
        </w:numPr>
      </w:pPr>
      <w:r>
        <w:rPr>
          <w:noProof/>
        </w:rPr>
        <w:drawing>
          <wp:inline distT="0" distB="0" distL="0" distR="0" wp14:anchorId="05B58BA9" wp14:editId="0B2B09F4">
            <wp:extent cx="3035935" cy="359410"/>
            <wp:effectExtent l="0" t="0" r="0" b="2540"/>
            <wp:docPr id="1987044769"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4769"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359410"/>
                    </a:xfrm>
                    <a:prstGeom prst="rect">
                      <a:avLst/>
                    </a:prstGeom>
                    <a:noFill/>
                  </pic:spPr>
                </pic:pic>
              </a:graphicData>
            </a:graphic>
          </wp:inline>
        </w:drawing>
      </w:r>
    </w:p>
    <w:p w14:paraId="1A85494D" w14:textId="77777777" w:rsidR="009A4AFF" w:rsidRDefault="009A4AFF" w:rsidP="009A4AFF"/>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9A4AFF" w:rsidRPr="003C3FF8" w14:paraId="3D855BF1" w14:textId="77777777" w:rsidTr="000014CE">
        <w:trPr>
          <w:cantSplit/>
          <w:trHeight w:val="23"/>
        </w:trPr>
        <w:tc>
          <w:tcPr>
            <w:tcW w:w="9356" w:type="dxa"/>
          </w:tcPr>
          <w:p w14:paraId="0659C91F" w14:textId="77777777" w:rsidR="009A4AFF" w:rsidRPr="003C3FF8" w:rsidRDefault="009A4AFF" w:rsidP="000014CE">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w:t>
            </w:r>
            <w:r w:rsidRPr="003C3FF8">
              <w:rPr>
                <w:rFonts w:ascii="Arial" w:hAnsi="Arial" w:cs="Arial"/>
                <w:b/>
                <w:color w:val="000000"/>
                <w:sz w:val="40"/>
                <w:szCs w:val="40"/>
              </w:rPr>
              <w:t>rder Decision</w:t>
            </w:r>
          </w:p>
        </w:tc>
      </w:tr>
      <w:tr w:rsidR="009A4AFF" w:rsidRPr="003C3FF8" w14:paraId="6428C1E4" w14:textId="77777777" w:rsidTr="000014CE">
        <w:trPr>
          <w:cantSplit/>
          <w:trHeight w:val="23"/>
        </w:trPr>
        <w:tc>
          <w:tcPr>
            <w:tcW w:w="9356" w:type="dxa"/>
            <w:vAlign w:val="center"/>
          </w:tcPr>
          <w:p w14:paraId="4024F070" w14:textId="740FB59F" w:rsidR="009A4AFF" w:rsidRPr="003C3FF8" w:rsidRDefault="009A4AFF" w:rsidP="000014CE">
            <w:pPr>
              <w:spacing w:before="60"/>
              <w:ind w:left="-108" w:right="34"/>
              <w:rPr>
                <w:rFonts w:ascii="Arial" w:hAnsi="Arial" w:cs="Arial"/>
                <w:color w:val="000000"/>
                <w:szCs w:val="22"/>
              </w:rPr>
            </w:pPr>
            <w:r w:rsidRPr="003C3FF8">
              <w:rPr>
                <w:rFonts w:ascii="Arial" w:hAnsi="Arial" w:cs="Arial"/>
                <w:color w:val="000000"/>
                <w:szCs w:val="22"/>
              </w:rPr>
              <w:t xml:space="preserve">Site visit made on </w:t>
            </w:r>
            <w:r w:rsidR="008A05EE">
              <w:rPr>
                <w:rFonts w:ascii="Arial" w:hAnsi="Arial" w:cs="Arial"/>
                <w:color w:val="000000"/>
                <w:szCs w:val="22"/>
              </w:rPr>
              <w:t>11 December</w:t>
            </w:r>
            <w:r w:rsidRPr="003C3FF8">
              <w:rPr>
                <w:rFonts w:ascii="Arial" w:hAnsi="Arial" w:cs="Arial"/>
                <w:color w:val="000000"/>
                <w:szCs w:val="22"/>
              </w:rPr>
              <w:t xml:space="preserve"> 2025</w:t>
            </w:r>
          </w:p>
        </w:tc>
      </w:tr>
      <w:tr w:rsidR="009A4AFF" w:rsidRPr="003C3FF8" w14:paraId="31F8B025" w14:textId="77777777" w:rsidTr="000014CE">
        <w:trPr>
          <w:cantSplit/>
          <w:trHeight w:val="23"/>
        </w:trPr>
        <w:tc>
          <w:tcPr>
            <w:tcW w:w="9356" w:type="dxa"/>
          </w:tcPr>
          <w:p w14:paraId="0AA3336E" w14:textId="77777777" w:rsidR="009A4AFF" w:rsidRPr="003C3FF8" w:rsidRDefault="009A4AFF" w:rsidP="000014CE">
            <w:pPr>
              <w:spacing w:before="180"/>
              <w:ind w:left="-108" w:right="34"/>
              <w:rPr>
                <w:rFonts w:ascii="Arial" w:hAnsi="Arial" w:cs="Arial"/>
                <w:b/>
                <w:color w:val="000000"/>
                <w:sz w:val="16"/>
                <w:szCs w:val="22"/>
              </w:rPr>
            </w:pPr>
            <w:r w:rsidRPr="003C3FF8">
              <w:rPr>
                <w:rFonts w:ascii="Arial" w:hAnsi="Arial" w:cs="Arial"/>
                <w:b/>
                <w:color w:val="000000"/>
                <w:szCs w:val="22"/>
              </w:rPr>
              <w:t>by Laura Renaudon LLM LARTPI Solicitor</w:t>
            </w:r>
          </w:p>
        </w:tc>
      </w:tr>
      <w:tr w:rsidR="009A4AFF" w:rsidRPr="003C3FF8" w14:paraId="4F41BBFF" w14:textId="77777777" w:rsidTr="000014CE">
        <w:trPr>
          <w:cantSplit/>
          <w:trHeight w:val="23"/>
        </w:trPr>
        <w:tc>
          <w:tcPr>
            <w:tcW w:w="9356" w:type="dxa"/>
          </w:tcPr>
          <w:p w14:paraId="2C8A4339" w14:textId="77777777" w:rsidR="009A4AFF" w:rsidRPr="003C3FF8" w:rsidRDefault="009A4AFF" w:rsidP="000014CE">
            <w:pPr>
              <w:spacing w:before="120"/>
              <w:ind w:left="-108" w:right="34"/>
              <w:rPr>
                <w:rFonts w:ascii="Arial" w:hAnsi="Arial" w:cs="Arial"/>
                <w:b/>
                <w:color w:val="000000"/>
                <w:sz w:val="16"/>
                <w:szCs w:val="16"/>
              </w:rPr>
            </w:pPr>
            <w:r w:rsidRPr="003C3FF8">
              <w:rPr>
                <w:rFonts w:ascii="Arial" w:hAnsi="Arial" w:cs="Arial"/>
                <w:b/>
                <w:color w:val="000000"/>
                <w:sz w:val="16"/>
                <w:szCs w:val="16"/>
              </w:rPr>
              <w:t>an Inspector appointed by the Secretary of State for Environment, Food and Rural Affairs</w:t>
            </w:r>
          </w:p>
        </w:tc>
      </w:tr>
      <w:tr w:rsidR="009A4AFF" w:rsidRPr="003C3FF8" w14:paraId="5701A523" w14:textId="77777777" w:rsidTr="000014CE">
        <w:trPr>
          <w:cantSplit/>
          <w:trHeight w:val="23"/>
        </w:trPr>
        <w:tc>
          <w:tcPr>
            <w:tcW w:w="9356" w:type="dxa"/>
          </w:tcPr>
          <w:p w14:paraId="27D5FAC2" w14:textId="48D95A8C" w:rsidR="009A4AFF" w:rsidRPr="003C3FF8" w:rsidRDefault="009A4AFF" w:rsidP="000014CE">
            <w:pPr>
              <w:spacing w:before="120"/>
              <w:ind w:left="-108" w:right="176"/>
              <w:rPr>
                <w:rFonts w:ascii="Arial" w:hAnsi="Arial" w:cs="Arial"/>
                <w:b/>
                <w:color w:val="000000"/>
                <w:sz w:val="16"/>
                <w:szCs w:val="16"/>
              </w:rPr>
            </w:pPr>
            <w:r w:rsidRPr="003C3FF8">
              <w:rPr>
                <w:rFonts w:ascii="Arial" w:hAnsi="Arial" w:cs="Arial"/>
                <w:b/>
                <w:color w:val="000000"/>
                <w:sz w:val="16"/>
                <w:szCs w:val="16"/>
              </w:rPr>
              <w:t>Decision date:</w:t>
            </w:r>
            <w:r w:rsidR="009E55F8">
              <w:rPr>
                <w:rFonts w:ascii="Arial" w:hAnsi="Arial" w:cs="Arial"/>
                <w:b/>
                <w:color w:val="000000"/>
                <w:sz w:val="16"/>
                <w:szCs w:val="16"/>
              </w:rPr>
              <w:t xml:space="preserve"> 10 February 2026</w:t>
            </w:r>
          </w:p>
        </w:tc>
      </w:tr>
    </w:tbl>
    <w:p w14:paraId="7529268C" w14:textId="77777777" w:rsidR="009A4AFF" w:rsidRPr="00724F49" w:rsidRDefault="009A4AFF" w:rsidP="009A4AFF">
      <w:pPr>
        <w:rPr>
          <w:rFonts w:ascii="Arial" w:hAnsi="Arial" w:cs="Arial"/>
          <w:sz w:val="16"/>
          <w:szCs w:val="16"/>
        </w:rPr>
      </w:pPr>
    </w:p>
    <w:tbl>
      <w:tblPr>
        <w:tblW w:w="0" w:type="auto"/>
        <w:tblLayout w:type="fixed"/>
        <w:tblLook w:val="0000" w:firstRow="0" w:lastRow="0" w:firstColumn="0" w:lastColumn="0" w:noHBand="0" w:noVBand="0"/>
      </w:tblPr>
      <w:tblGrid>
        <w:gridCol w:w="9520"/>
      </w:tblGrid>
      <w:tr w:rsidR="009A4AFF" w:rsidRPr="003C3FF8" w14:paraId="3A7EF721" w14:textId="77777777" w:rsidTr="000014CE">
        <w:tc>
          <w:tcPr>
            <w:tcW w:w="9520" w:type="dxa"/>
          </w:tcPr>
          <w:p w14:paraId="46B8CC35" w14:textId="569BFFFB" w:rsidR="009A4AFF" w:rsidRPr="003C3FF8" w:rsidRDefault="009A4AFF" w:rsidP="000014CE">
            <w:pPr>
              <w:spacing w:after="60"/>
              <w:rPr>
                <w:rFonts w:ascii="Arial" w:hAnsi="Arial" w:cs="Arial"/>
                <w:b/>
                <w:color w:val="000000"/>
              </w:rPr>
            </w:pPr>
            <w:r w:rsidRPr="003C3FF8">
              <w:rPr>
                <w:rFonts w:ascii="Arial" w:hAnsi="Arial" w:cs="Arial"/>
                <w:b/>
                <w:color w:val="000000"/>
              </w:rPr>
              <w:t>Order Ref: ROW/33</w:t>
            </w:r>
            <w:r w:rsidR="00724F49">
              <w:rPr>
                <w:rFonts w:ascii="Arial" w:hAnsi="Arial" w:cs="Arial"/>
                <w:b/>
                <w:color w:val="000000"/>
              </w:rPr>
              <w:t>46478</w:t>
            </w:r>
          </w:p>
        </w:tc>
      </w:tr>
      <w:tr w:rsidR="009A4AFF" w:rsidRPr="003C3FF8" w14:paraId="05D93B53" w14:textId="77777777" w:rsidTr="000014CE">
        <w:tc>
          <w:tcPr>
            <w:tcW w:w="9520" w:type="dxa"/>
          </w:tcPr>
          <w:p w14:paraId="33DB79B7" w14:textId="4E594218" w:rsidR="009A4AFF" w:rsidRPr="0022549F" w:rsidRDefault="009A4AFF" w:rsidP="0022549F">
            <w:pPr>
              <w:pStyle w:val="TBullet"/>
              <w:rPr>
                <w:rFonts w:ascii="Arial" w:hAnsi="Arial" w:cs="Arial"/>
              </w:rPr>
            </w:pPr>
            <w:r w:rsidRPr="0022549F">
              <w:rPr>
                <w:rFonts w:ascii="Arial" w:hAnsi="Arial" w:cs="Arial"/>
              </w:rPr>
              <w:t xml:space="preserve">This Order is made under Section 53(2)(b) of the Wildlife and Countryside Act 1981 (‘the 1981 Act’) and is known as </w:t>
            </w:r>
            <w:r w:rsidR="004A3E4B" w:rsidRPr="0022549F">
              <w:rPr>
                <w:rFonts w:ascii="Arial" w:hAnsi="Arial" w:cs="Arial"/>
              </w:rPr>
              <w:t>the Lancashire County Council</w:t>
            </w:r>
            <w:r w:rsidR="00C92175" w:rsidRPr="0022549F">
              <w:rPr>
                <w:rFonts w:ascii="Arial" w:hAnsi="Arial" w:cs="Arial"/>
              </w:rPr>
              <w:t xml:space="preserve"> </w:t>
            </w:r>
            <w:r w:rsidR="009173CD" w:rsidRPr="0022549F">
              <w:rPr>
                <w:rFonts w:ascii="Arial" w:hAnsi="Arial" w:cs="Arial"/>
              </w:rPr>
              <w:t xml:space="preserve">Restricted Byway between Liverpool Road and Northern Avenue, </w:t>
            </w:r>
            <w:r w:rsidR="00C92175" w:rsidRPr="0022549F">
              <w:rPr>
                <w:rFonts w:ascii="Arial" w:hAnsi="Arial" w:cs="Arial"/>
              </w:rPr>
              <w:t>Much Hoole Definitive Map Modification Order 202</w:t>
            </w:r>
            <w:r w:rsidR="002A1150" w:rsidRPr="0022549F">
              <w:rPr>
                <w:rFonts w:ascii="Arial" w:hAnsi="Arial" w:cs="Arial"/>
              </w:rPr>
              <w:t>2</w:t>
            </w:r>
            <w:r w:rsidR="00C92175" w:rsidRPr="0022549F">
              <w:rPr>
                <w:rFonts w:ascii="Arial" w:hAnsi="Arial" w:cs="Arial"/>
              </w:rPr>
              <w:t>.</w:t>
            </w:r>
          </w:p>
        </w:tc>
      </w:tr>
      <w:tr w:rsidR="009A4AFF" w:rsidRPr="003C3FF8" w14:paraId="66597446" w14:textId="77777777" w:rsidTr="000014CE">
        <w:tc>
          <w:tcPr>
            <w:tcW w:w="9520" w:type="dxa"/>
          </w:tcPr>
          <w:p w14:paraId="79C58A75" w14:textId="22E93275" w:rsidR="009A4AFF" w:rsidRDefault="009A4AFF" w:rsidP="000014CE">
            <w:pPr>
              <w:pStyle w:val="TBullet"/>
              <w:rPr>
                <w:rFonts w:ascii="Arial" w:hAnsi="Arial" w:cs="Arial"/>
              </w:rPr>
            </w:pPr>
            <w:r w:rsidRPr="003C3FF8">
              <w:rPr>
                <w:rFonts w:ascii="Arial" w:hAnsi="Arial" w:cs="Arial"/>
              </w:rPr>
              <w:t xml:space="preserve">The Order is dated </w:t>
            </w:r>
            <w:r w:rsidR="002A1150">
              <w:rPr>
                <w:rFonts w:ascii="Arial" w:hAnsi="Arial" w:cs="Arial"/>
              </w:rPr>
              <w:t>19 January 2022</w:t>
            </w:r>
            <w:r w:rsidRPr="003C3FF8">
              <w:rPr>
                <w:rFonts w:ascii="Arial" w:hAnsi="Arial" w:cs="Arial"/>
              </w:rPr>
              <w:t xml:space="preserve"> and proposes to modify the Definitive Map and Statement </w:t>
            </w:r>
            <w:r w:rsidR="00701A9D">
              <w:rPr>
                <w:rFonts w:ascii="Arial" w:hAnsi="Arial" w:cs="Arial"/>
              </w:rPr>
              <w:t xml:space="preserve">(‘the DMS’) </w:t>
            </w:r>
            <w:r w:rsidRPr="003C3FF8">
              <w:rPr>
                <w:rFonts w:ascii="Arial" w:hAnsi="Arial" w:cs="Arial"/>
              </w:rPr>
              <w:t xml:space="preserve">for the area by </w:t>
            </w:r>
            <w:r w:rsidR="005B105F">
              <w:rPr>
                <w:rFonts w:ascii="Arial" w:hAnsi="Arial" w:cs="Arial"/>
              </w:rPr>
              <w:t>adding</w:t>
            </w:r>
            <w:r w:rsidR="00AA4FC9">
              <w:rPr>
                <w:rFonts w:ascii="Arial" w:hAnsi="Arial" w:cs="Arial"/>
              </w:rPr>
              <w:t xml:space="preserve"> </w:t>
            </w:r>
            <w:r w:rsidR="005B105F">
              <w:rPr>
                <w:rFonts w:ascii="Arial" w:hAnsi="Arial" w:cs="Arial"/>
              </w:rPr>
              <w:t xml:space="preserve">a </w:t>
            </w:r>
            <w:r w:rsidR="002A1150">
              <w:rPr>
                <w:rFonts w:ascii="Arial" w:hAnsi="Arial" w:cs="Arial"/>
              </w:rPr>
              <w:t>restricted byway</w:t>
            </w:r>
            <w:r w:rsidR="00AA4FC9">
              <w:rPr>
                <w:rFonts w:ascii="Arial" w:hAnsi="Arial" w:cs="Arial"/>
              </w:rPr>
              <w:t xml:space="preserve"> and by </w:t>
            </w:r>
            <w:r w:rsidRPr="003C3FF8">
              <w:rPr>
                <w:rFonts w:ascii="Arial" w:hAnsi="Arial" w:cs="Arial"/>
              </w:rPr>
              <w:t xml:space="preserve">upgrading a footpath to </w:t>
            </w:r>
            <w:r w:rsidR="00A21998">
              <w:rPr>
                <w:rFonts w:ascii="Arial" w:hAnsi="Arial" w:cs="Arial"/>
              </w:rPr>
              <w:t>restricted byway</w:t>
            </w:r>
            <w:r w:rsidRPr="003C3FF8">
              <w:rPr>
                <w:rFonts w:ascii="Arial" w:hAnsi="Arial" w:cs="Arial"/>
              </w:rPr>
              <w:t xml:space="preserve"> as shown in the Order plan and described in the Order Schedule.</w:t>
            </w:r>
          </w:p>
          <w:p w14:paraId="2A5DAA42" w14:textId="6A60C418" w:rsidR="009A4AFF" w:rsidRPr="003C3FF8" w:rsidRDefault="009A4AFF" w:rsidP="000014CE">
            <w:pPr>
              <w:pStyle w:val="TBullet"/>
              <w:rPr>
                <w:rFonts w:ascii="Arial" w:hAnsi="Arial" w:cs="Arial"/>
              </w:rPr>
            </w:pPr>
            <w:r>
              <w:rPr>
                <w:rFonts w:ascii="Arial" w:hAnsi="Arial" w:cs="Arial"/>
              </w:rPr>
              <w:t xml:space="preserve">The application was made by </w:t>
            </w:r>
            <w:r w:rsidR="004F3AF0">
              <w:rPr>
                <w:rFonts w:ascii="Arial" w:hAnsi="Arial" w:cs="Arial"/>
              </w:rPr>
              <w:t xml:space="preserve">the British Horse Society </w:t>
            </w:r>
            <w:r w:rsidR="00A538B4">
              <w:rPr>
                <w:rFonts w:ascii="Arial" w:hAnsi="Arial" w:cs="Arial"/>
              </w:rPr>
              <w:t xml:space="preserve">(‘the BHS’) </w:t>
            </w:r>
            <w:r w:rsidR="00C94E1B">
              <w:rPr>
                <w:rFonts w:ascii="Arial" w:hAnsi="Arial" w:cs="Arial"/>
              </w:rPr>
              <w:t>on 2</w:t>
            </w:r>
            <w:r w:rsidR="00D30F31">
              <w:rPr>
                <w:rFonts w:ascii="Arial" w:hAnsi="Arial" w:cs="Arial"/>
              </w:rPr>
              <w:t>1</w:t>
            </w:r>
            <w:r w:rsidR="00C94E1B">
              <w:rPr>
                <w:rFonts w:ascii="Arial" w:hAnsi="Arial" w:cs="Arial"/>
              </w:rPr>
              <w:t xml:space="preserve"> May 2020</w:t>
            </w:r>
            <w:r>
              <w:rPr>
                <w:rFonts w:ascii="Arial" w:hAnsi="Arial" w:cs="Arial"/>
              </w:rPr>
              <w:t>.</w:t>
            </w:r>
          </w:p>
        </w:tc>
      </w:tr>
      <w:tr w:rsidR="009A4AFF" w:rsidRPr="003C3FF8" w14:paraId="610A81CF" w14:textId="77777777" w:rsidTr="000014CE">
        <w:tc>
          <w:tcPr>
            <w:tcW w:w="9520" w:type="dxa"/>
          </w:tcPr>
          <w:p w14:paraId="10CE9A84" w14:textId="7430B048" w:rsidR="009A4AFF" w:rsidRPr="003C3FF8" w:rsidRDefault="009A4AFF" w:rsidP="000014CE">
            <w:pPr>
              <w:pStyle w:val="TBullet"/>
              <w:rPr>
                <w:rFonts w:ascii="Arial" w:hAnsi="Arial" w:cs="Arial"/>
              </w:rPr>
            </w:pPr>
            <w:r w:rsidRPr="003C3FF8">
              <w:rPr>
                <w:rFonts w:ascii="Arial" w:hAnsi="Arial" w:cs="Arial"/>
              </w:rPr>
              <w:t xml:space="preserve">There were </w:t>
            </w:r>
            <w:r w:rsidR="000A2798">
              <w:rPr>
                <w:rFonts w:ascii="Arial" w:hAnsi="Arial" w:cs="Arial"/>
              </w:rPr>
              <w:t xml:space="preserve">altogether </w:t>
            </w:r>
            <w:r w:rsidR="00746404">
              <w:rPr>
                <w:rFonts w:ascii="Arial" w:hAnsi="Arial" w:cs="Arial"/>
              </w:rPr>
              <w:t xml:space="preserve">five representations </w:t>
            </w:r>
            <w:r w:rsidR="000A2798">
              <w:rPr>
                <w:rFonts w:ascii="Arial" w:hAnsi="Arial" w:cs="Arial"/>
              </w:rPr>
              <w:t xml:space="preserve">including </w:t>
            </w:r>
            <w:r w:rsidR="00746404">
              <w:rPr>
                <w:rFonts w:ascii="Arial" w:hAnsi="Arial" w:cs="Arial"/>
              </w:rPr>
              <w:t>three</w:t>
            </w:r>
            <w:r w:rsidRPr="003C3FF8">
              <w:rPr>
                <w:rFonts w:ascii="Arial" w:hAnsi="Arial" w:cs="Arial"/>
              </w:rPr>
              <w:t xml:space="preserve"> objections outstanding when the </w:t>
            </w:r>
            <w:r w:rsidR="009D3EB3">
              <w:rPr>
                <w:rFonts w:ascii="Arial" w:hAnsi="Arial" w:cs="Arial"/>
              </w:rPr>
              <w:t>Lancashire</w:t>
            </w:r>
            <w:r w:rsidRPr="003C3FF8">
              <w:rPr>
                <w:rFonts w:ascii="Arial" w:hAnsi="Arial" w:cs="Arial"/>
              </w:rPr>
              <w:t xml:space="preserve"> County Council </w:t>
            </w:r>
            <w:r w:rsidR="009A4E04">
              <w:rPr>
                <w:rFonts w:ascii="Arial" w:hAnsi="Arial" w:cs="Arial"/>
              </w:rPr>
              <w:t xml:space="preserve">(‘the Authority’) </w:t>
            </w:r>
            <w:r w:rsidRPr="003C3FF8">
              <w:rPr>
                <w:rFonts w:ascii="Arial" w:hAnsi="Arial" w:cs="Arial"/>
              </w:rPr>
              <w:t>submitted the Order to the Secretary of State for Environment, Food and Rural Affairs for confirmation.</w:t>
            </w:r>
          </w:p>
        </w:tc>
      </w:tr>
      <w:tr w:rsidR="009A4AFF" w:rsidRPr="003C3FF8" w14:paraId="2FB13081" w14:textId="77777777" w:rsidTr="000014CE">
        <w:tc>
          <w:tcPr>
            <w:tcW w:w="9520" w:type="dxa"/>
          </w:tcPr>
          <w:p w14:paraId="6B22C374" w14:textId="15B78291" w:rsidR="009A4AFF" w:rsidRPr="003C3FF8" w:rsidRDefault="009A4AFF" w:rsidP="000014CE">
            <w:pPr>
              <w:spacing w:before="60"/>
              <w:rPr>
                <w:rFonts w:ascii="Arial" w:hAnsi="Arial" w:cs="Arial"/>
                <w:b/>
                <w:color w:val="000000"/>
              </w:rPr>
            </w:pPr>
            <w:r w:rsidRPr="003C3FF8">
              <w:rPr>
                <w:rFonts w:ascii="Arial" w:hAnsi="Arial" w:cs="Arial"/>
                <w:b/>
                <w:color w:val="000000"/>
              </w:rPr>
              <w:t>Summary of Decision:</w:t>
            </w:r>
            <w:r w:rsidR="000F6830">
              <w:rPr>
                <w:rFonts w:ascii="Arial" w:hAnsi="Arial" w:cs="Arial"/>
                <w:b/>
                <w:color w:val="000000"/>
              </w:rPr>
              <w:t xml:space="preserve"> the Order is </w:t>
            </w:r>
            <w:r w:rsidR="001524AE">
              <w:rPr>
                <w:rFonts w:ascii="Arial" w:hAnsi="Arial" w:cs="Arial"/>
                <w:b/>
                <w:color w:val="000000"/>
              </w:rPr>
              <w:t>confirmed</w:t>
            </w:r>
            <w:r w:rsidR="00DB7867">
              <w:rPr>
                <w:rFonts w:ascii="Arial" w:hAnsi="Arial" w:cs="Arial"/>
                <w:b/>
                <w:color w:val="000000"/>
              </w:rPr>
              <w:t xml:space="preserve">, </w:t>
            </w:r>
            <w:r w:rsidR="00724F49">
              <w:rPr>
                <w:rFonts w:ascii="Arial" w:hAnsi="Arial" w:cs="Arial"/>
                <w:b/>
                <w:color w:val="000000"/>
              </w:rPr>
              <w:t>subject to the modifications set out in the Formal Decision</w:t>
            </w:r>
            <w:r w:rsidR="001524AE">
              <w:rPr>
                <w:rFonts w:ascii="Arial" w:hAnsi="Arial" w:cs="Arial"/>
                <w:b/>
                <w:color w:val="000000"/>
              </w:rPr>
              <w:t>.</w:t>
            </w:r>
          </w:p>
        </w:tc>
      </w:tr>
      <w:tr w:rsidR="009A4AFF" w:rsidRPr="003C3FF8" w14:paraId="4B869BBD" w14:textId="77777777" w:rsidTr="000014CE">
        <w:tc>
          <w:tcPr>
            <w:tcW w:w="9520" w:type="dxa"/>
            <w:tcBorders>
              <w:bottom w:val="single" w:sz="6" w:space="0" w:color="000000"/>
            </w:tcBorders>
          </w:tcPr>
          <w:p w14:paraId="3B9E85FA" w14:textId="77777777" w:rsidR="009A4AFF" w:rsidRPr="003C3FF8" w:rsidRDefault="009A4AFF" w:rsidP="000014CE">
            <w:pPr>
              <w:spacing w:before="60"/>
              <w:rPr>
                <w:rFonts w:ascii="Arial" w:hAnsi="Arial" w:cs="Arial"/>
                <w:b/>
                <w:color w:val="000000"/>
                <w:sz w:val="2"/>
              </w:rPr>
            </w:pPr>
            <w:bookmarkStart w:id="1" w:name="bmkReturn"/>
            <w:bookmarkEnd w:id="1"/>
          </w:p>
        </w:tc>
      </w:tr>
    </w:tbl>
    <w:p w14:paraId="6A3F9233" w14:textId="1D64DA64" w:rsidR="009A4AFF" w:rsidRPr="003C3FF8" w:rsidRDefault="009A4AFF" w:rsidP="009A4AFF">
      <w:pPr>
        <w:pStyle w:val="Heading6blackfont"/>
        <w:rPr>
          <w:rFonts w:ascii="Arial" w:hAnsi="Arial" w:cs="Arial"/>
        </w:rPr>
      </w:pPr>
      <w:r w:rsidRPr="003C3FF8">
        <w:rPr>
          <w:rFonts w:ascii="Arial" w:hAnsi="Arial" w:cs="Arial"/>
        </w:rPr>
        <w:t>P</w:t>
      </w:r>
      <w:r w:rsidR="00724F49">
        <w:rPr>
          <w:rFonts w:ascii="Arial" w:hAnsi="Arial" w:cs="Arial"/>
        </w:rPr>
        <w:t>reliminary</w:t>
      </w:r>
      <w:r w:rsidRPr="003C3FF8">
        <w:rPr>
          <w:rFonts w:ascii="Arial" w:hAnsi="Arial" w:cs="Arial"/>
        </w:rPr>
        <w:t xml:space="preserve"> Matters</w:t>
      </w:r>
    </w:p>
    <w:p w14:paraId="797426C4" w14:textId="173BA584" w:rsidR="00AD06B0" w:rsidRPr="001524AE" w:rsidRDefault="00AD06B0" w:rsidP="00AD06B0">
      <w:pPr>
        <w:pStyle w:val="Style1"/>
        <w:numPr>
          <w:ilvl w:val="0"/>
          <w:numId w:val="3"/>
        </w:numPr>
        <w:tabs>
          <w:tab w:val="clear" w:pos="720"/>
        </w:tabs>
        <w:rPr>
          <w:rFonts w:ascii="Arial" w:hAnsi="Arial" w:cs="Arial"/>
        </w:rPr>
      </w:pPr>
      <w:r w:rsidRPr="001524AE">
        <w:rPr>
          <w:rFonts w:ascii="Arial" w:hAnsi="Arial" w:cs="Arial"/>
        </w:rPr>
        <w:t xml:space="preserve">In </w:t>
      </w:r>
      <w:r w:rsidR="007F7255" w:rsidRPr="001524AE">
        <w:rPr>
          <w:rFonts w:ascii="Arial" w:hAnsi="Arial" w:cs="Arial"/>
        </w:rPr>
        <w:t>May 2020</w:t>
      </w:r>
      <w:r w:rsidRPr="001524AE">
        <w:rPr>
          <w:rFonts w:ascii="Arial" w:hAnsi="Arial" w:cs="Arial"/>
        </w:rPr>
        <w:t xml:space="preserve">, an application to </w:t>
      </w:r>
      <w:r w:rsidR="009A5281" w:rsidRPr="001524AE">
        <w:rPr>
          <w:rFonts w:ascii="Arial" w:hAnsi="Arial" w:cs="Arial"/>
        </w:rPr>
        <w:t xml:space="preserve">‘upgrade’ a </w:t>
      </w:r>
      <w:r w:rsidR="00870601" w:rsidRPr="001524AE">
        <w:rPr>
          <w:rFonts w:ascii="Arial" w:hAnsi="Arial" w:cs="Arial"/>
        </w:rPr>
        <w:t>route between Liverpool Road</w:t>
      </w:r>
      <w:r w:rsidR="00D2070C">
        <w:rPr>
          <w:rFonts w:ascii="Arial" w:hAnsi="Arial" w:cs="Arial"/>
        </w:rPr>
        <w:t xml:space="preserve"> and Smithy Lane,</w:t>
      </w:r>
      <w:r w:rsidR="00870601" w:rsidRPr="001524AE">
        <w:rPr>
          <w:rFonts w:ascii="Arial" w:hAnsi="Arial" w:cs="Arial"/>
        </w:rPr>
        <w:t xml:space="preserve"> Much Hoole from a </w:t>
      </w:r>
      <w:r w:rsidR="009A5281" w:rsidRPr="001524AE">
        <w:rPr>
          <w:rFonts w:ascii="Arial" w:hAnsi="Arial" w:cs="Arial"/>
        </w:rPr>
        <w:t>footpath to a bridleway</w:t>
      </w:r>
      <w:r w:rsidRPr="001524AE">
        <w:rPr>
          <w:rFonts w:ascii="Arial" w:hAnsi="Arial" w:cs="Arial"/>
        </w:rPr>
        <w:t xml:space="preserve"> </w:t>
      </w:r>
      <w:r w:rsidR="00870601" w:rsidRPr="001524AE">
        <w:rPr>
          <w:rFonts w:ascii="Arial" w:hAnsi="Arial" w:cs="Arial"/>
        </w:rPr>
        <w:t xml:space="preserve">on </w:t>
      </w:r>
      <w:r w:rsidRPr="001524AE">
        <w:rPr>
          <w:rFonts w:ascii="Arial" w:hAnsi="Arial" w:cs="Arial"/>
        </w:rPr>
        <w:t xml:space="preserve">the Definitive Map and Statement for </w:t>
      </w:r>
      <w:r w:rsidR="00197524" w:rsidRPr="001524AE">
        <w:rPr>
          <w:rFonts w:ascii="Arial" w:hAnsi="Arial" w:cs="Arial"/>
        </w:rPr>
        <w:t>the County of Lancashire</w:t>
      </w:r>
      <w:r w:rsidRPr="001524AE">
        <w:rPr>
          <w:rFonts w:ascii="Arial" w:hAnsi="Arial" w:cs="Arial"/>
        </w:rPr>
        <w:t xml:space="preserve"> was made by </w:t>
      </w:r>
      <w:r w:rsidR="00197524" w:rsidRPr="001524AE">
        <w:rPr>
          <w:rFonts w:ascii="Arial" w:hAnsi="Arial" w:cs="Arial"/>
        </w:rPr>
        <w:t>the BHS</w:t>
      </w:r>
      <w:r w:rsidRPr="001524AE">
        <w:rPr>
          <w:rFonts w:ascii="Arial" w:hAnsi="Arial" w:cs="Arial"/>
        </w:rPr>
        <w:t xml:space="preserve">. In </w:t>
      </w:r>
      <w:r w:rsidR="00AD0C5F">
        <w:rPr>
          <w:rFonts w:ascii="Arial" w:hAnsi="Arial" w:cs="Arial"/>
        </w:rPr>
        <w:t>January 2022</w:t>
      </w:r>
      <w:r w:rsidRPr="001524AE">
        <w:rPr>
          <w:rFonts w:ascii="Arial" w:hAnsi="Arial" w:cs="Arial"/>
        </w:rPr>
        <w:t xml:space="preserve"> after due investigation,</w:t>
      </w:r>
      <w:r w:rsidR="00951DD9" w:rsidRPr="001524AE">
        <w:rPr>
          <w:rFonts w:ascii="Arial" w:hAnsi="Arial" w:cs="Arial"/>
        </w:rPr>
        <w:t xml:space="preserve"> the Authority </w:t>
      </w:r>
      <w:r w:rsidRPr="001524AE">
        <w:rPr>
          <w:rFonts w:ascii="Arial" w:hAnsi="Arial" w:cs="Arial"/>
        </w:rPr>
        <w:t>consented to make an Order</w:t>
      </w:r>
      <w:r w:rsidR="00DA2AA7" w:rsidRPr="001524AE">
        <w:rPr>
          <w:rFonts w:ascii="Arial" w:hAnsi="Arial" w:cs="Arial"/>
        </w:rPr>
        <w:t>, although in different terms from that of the application</w:t>
      </w:r>
      <w:r w:rsidRPr="001524AE">
        <w:rPr>
          <w:rFonts w:ascii="Arial" w:hAnsi="Arial" w:cs="Arial"/>
        </w:rPr>
        <w:t xml:space="preserve"> which, </w:t>
      </w:r>
      <w:r w:rsidR="00380A60" w:rsidRPr="001524AE">
        <w:rPr>
          <w:rFonts w:ascii="Arial" w:hAnsi="Arial" w:cs="Arial"/>
        </w:rPr>
        <w:t xml:space="preserve">at the time of submitting it to the Secretary of State for confirmation, had </w:t>
      </w:r>
      <w:r w:rsidR="00AD0C5F">
        <w:rPr>
          <w:rFonts w:ascii="Arial" w:hAnsi="Arial" w:cs="Arial"/>
        </w:rPr>
        <w:t>three</w:t>
      </w:r>
      <w:r w:rsidR="00380A60" w:rsidRPr="001524AE">
        <w:rPr>
          <w:rFonts w:ascii="Arial" w:hAnsi="Arial" w:cs="Arial"/>
        </w:rPr>
        <w:t xml:space="preserve"> outstanding objections to it</w:t>
      </w:r>
      <w:r w:rsidRPr="001524AE">
        <w:rPr>
          <w:rFonts w:ascii="Arial" w:hAnsi="Arial" w:cs="Arial"/>
        </w:rPr>
        <w:t>.</w:t>
      </w:r>
      <w:r w:rsidR="00AD0C5F">
        <w:rPr>
          <w:rFonts w:ascii="Arial" w:hAnsi="Arial" w:cs="Arial"/>
        </w:rPr>
        <w:t xml:space="preserve"> The </w:t>
      </w:r>
      <w:r w:rsidR="00622DD4">
        <w:rPr>
          <w:rFonts w:ascii="Arial" w:hAnsi="Arial" w:cs="Arial"/>
        </w:rPr>
        <w:t>principal differences are that the Authority has resolved to make an Order that upgrades the route to a restricted byway, rather than the bridleway sought by the applicant. Additionally, the Authority found the historic alignment to be different in part from the route presently recorded as a footpath</w:t>
      </w:r>
      <w:r w:rsidR="0091485E">
        <w:rPr>
          <w:rFonts w:ascii="Arial" w:hAnsi="Arial" w:cs="Arial"/>
        </w:rPr>
        <w:t>, and accordingly resolved to add a restricted byway</w:t>
      </w:r>
      <w:r w:rsidR="00D94A7F">
        <w:rPr>
          <w:rFonts w:ascii="Arial" w:hAnsi="Arial" w:cs="Arial"/>
        </w:rPr>
        <w:t xml:space="preserve"> for that part.</w:t>
      </w:r>
      <w:r w:rsidR="0091485E">
        <w:rPr>
          <w:rFonts w:ascii="Arial" w:hAnsi="Arial" w:cs="Arial"/>
        </w:rPr>
        <w:t xml:space="preserve"> </w:t>
      </w:r>
    </w:p>
    <w:p w14:paraId="780016C6" w14:textId="2BA3CBE8" w:rsidR="00AD06B0" w:rsidRPr="00AD06B0" w:rsidRDefault="00AD06B0" w:rsidP="00AD06B0">
      <w:pPr>
        <w:pStyle w:val="Style1"/>
        <w:numPr>
          <w:ilvl w:val="0"/>
          <w:numId w:val="3"/>
        </w:numPr>
        <w:tabs>
          <w:tab w:val="clear" w:pos="720"/>
        </w:tabs>
        <w:rPr>
          <w:rFonts w:ascii="Arial" w:hAnsi="Arial" w:cs="Arial"/>
        </w:rPr>
      </w:pPr>
      <w:r w:rsidRPr="00AD06B0">
        <w:rPr>
          <w:rFonts w:ascii="Arial" w:hAnsi="Arial" w:cs="Arial"/>
        </w:rPr>
        <w:t xml:space="preserve">I made an unaccompanied site visit on </w:t>
      </w:r>
      <w:r w:rsidR="008A05EE">
        <w:rPr>
          <w:rFonts w:ascii="Arial" w:hAnsi="Arial" w:cs="Arial"/>
        </w:rPr>
        <w:t>11 December</w:t>
      </w:r>
      <w:r w:rsidR="00380A60" w:rsidRPr="001524AE">
        <w:rPr>
          <w:rFonts w:ascii="Arial" w:hAnsi="Arial" w:cs="Arial"/>
        </w:rPr>
        <w:t xml:space="preserve"> 2025</w:t>
      </w:r>
      <w:r w:rsidRPr="00AD06B0">
        <w:rPr>
          <w:rFonts w:ascii="Arial" w:hAnsi="Arial" w:cs="Arial"/>
        </w:rPr>
        <w:t xml:space="preserve"> when I was able to walk the entirety of t</w:t>
      </w:r>
      <w:r w:rsidR="00DA2AA7" w:rsidRPr="001524AE">
        <w:rPr>
          <w:rFonts w:ascii="Arial" w:hAnsi="Arial" w:cs="Arial"/>
        </w:rPr>
        <w:t>he</w:t>
      </w:r>
      <w:r w:rsidRPr="00AD06B0">
        <w:rPr>
          <w:rFonts w:ascii="Arial" w:hAnsi="Arial" w:cs="Arial"/>
        </w:rPr>
        <w:t xml:space="preserve"> </w:t>
      </w:r>
      <w:r w:rsidR="003748DB" w:rsidRPr="001524AE">
        <w:rPr>
          <w:rFonts w:ascii="Arial" w:hAnsi="Arial" w:cs="Arial"/>
        </w:rPr>
        <w:t xml:space="preserve">existing recorded footpath </w:t>
      </w:r>
      <w:r w:rsidRPr="00AD06B0">
        <w:rPr>
          <w:rFonts w:ascii="Arial" w:hAnsi="Arial" w:cs="Arial"/>
        </w:rPr>
        <w:t>route</w:t>
      </w:r>
      <w:r w:rsidR="003748DB" w:rsidRPr="001524AE">
        <w:rPr>
          <w:rFonts w:ascii="Arial" w:hAnsi="Arial" w:cs="Arial"/>
        </w:rPr>
        <w:t xml:space="preserve"> which adjoins or, </w:t>
      </w:r>
      <w:r w:rsidR="002B2635">
        <w:rPr>
          <w:rFonts w:ascii="Arial" w:hAnsi="Arial" w:cs="Arial"/>
        </w:rPr>
        <w:t>mostly</w:t>
      </w:r>
      <w:r w:rsidR="003748DB" w:rsidRPr="001524AE">
        <w:rPr>
          <w:rFonts w:ascii="Arial" w:hAnsi="Arial" w:cs="Arial"/>
        </w:rPr>
        <w:t>, coincides with the Order route</w:t>
      </w:r>
      <w:r w:rsidRPr="00AD06B0">
        <w:rPr>
          <w:rFonts w:ascii="Arial" w:hAnsi="Arial" w:cs="Arial"/>
        </w:rPr>
        <w:t>.</w:t>
      </w:r>
    </w:p>
    <w:p w14:paraId="463FCB2D" w14:textId="4270196B" w:rsidR="00D33461" w:rsidRPr="001524AE" w:rsidRDefault="00AD06B0" w:rsidP="00811363">
      <w:pPr>
        <w:pStyle w:val="Style1"/>
        <w:numPr>
          <w:ilvl w:val="0"/>
          <w:numId w:val="3"/>
        </w:numPr>
        <w:tabs>
          <w:tab w:val="clear" w:pos="720"/>
        </w:tabs>
        <w:rPr>
          <w:rFonts w:ascii="Arial" w:hAnsi="Arial" w:cs="Arial"/>
        </w:rPr>
      </w:pPr>
      <w:r w:rsidRPr="00AD06B0">
        <w:rPr>
          <w:rFonts w:ascii="Arial" w:hAnsi="Arial" w:cs="Arial"/>
        </w:rPr>
        <w:t>In writing this decision I have found it convenient to refer to points marked on the Order Plan, and I therefore attach a copy of this plan.</w:t>
      </w:r>
    </w:p>
    <w:p w14:paraId="6C5E67FE" w14:textId="51A71C21" w:rsidR="00C9367A" w:rsidRDefault="00811363" w:rsidP="009A4AFF">
      <w:pPr>
        <w:pStyle w:val="Style1"/>
        <w:numPr>
          <w:ilvl w:val="0"/>
          <w:numId w:val="3"/>
        </w:numPr>
        <w:tabs>
          <w:tab w:val="clear" w:pos="720"/>
        </w:tabs>
        <w:rPr>
          <w:rFonts w:ascii="Arial" w:hAnsi="Arial" w:cs="Arial"/>
        </w:rPr>
      </w:pPr>
      <w:r>
        <w:rPr>
          <w:rFonts w:ascii="Arial" w:hAnsi="Arial" w:cs="Arial"/>
        </w:rPr>
        <w:t xml:space="preserve">The </w:t>
      </w:r>
      <w:r w:rsidR="00C15EB1">
        <w:rPr>
          <w:rFonts w:ascii="Arial" w:hAnsi="Arial" w:cs="Arial"/>
        </w:rPr>
        <w:t>Order’s reference to the occurrence of an event specified in section 53(3)(b)</w:t>
      </w:r>
      <w:r w:rsidR="00E625F6">
        <w:rPr>
          <w:rFonts w:ascii="Arial" w:hAnsi="Arial" w:cs="Arial"/>
        </w:rPr>
        <w:t xml:space="preserve"> of the 1981 </w:t>
      </w:r>
      <w:r w:rsidR="00C9367A">
        <w:rPr>
          <w:rFonts w:ascii="Arial" w:hAnsi="Arial" w:cs="Arial"/>
        </w:rPr>
        <w:t>appears</w:t>
      </w:r>
      <w:r w:rsidR="00E625F6">
        <w:rPr>
          <w:rFonts w:ascii="Arial" w:hAnsi="Arial" w:cs="Arial"/>
        </w:rPr>
        <w:t xml:space="preserve"> incorrect,</w:t>
      </w:r>
      <w:r w:rsidR="005C6E22">
        <w:rPr>
          <w:rFonts w:ascii="Arial" w:hAnsi="Arial" w:cs="Arial"/>
        </w:rPr>
        <w:t xml:space="preserve"> because the Order does not rely on the contemporaneous evidence of users or therefore the expiry of </w:t>
      </w:r>
      <w:r w:rsidR="000C2E0A">
        <w:rPr>
          <w:rFonts w:ascii="Arial" w:hAnsi="Arial" w:cs="Arial"/>
        </w:rPr>
        <w:t xml:space="preserve">any </w:t>
      </w:r>
      <w:r w:rsidR="00D94A7F">
        <w:rPr>
          <w:rFonts w:ascii="Arial" w:hAnsi="Arial" w:cs="Arial"/>
        </w:rPr>
        <w:t xml:space="preserve">particular </w:t>
      </w:r>
      <w:r w:rsidR="000C2E0A">
        <w:rPr>
          <w:rFonts w:ascii="Arial" w:hAnsi="Arial" w:cs="Arial"/>
        </w:rPr>
        <w:t>period of enjoyment by the public</w:t>
      </w:r>
      <w:r w:rsidR="005C6E22">
        <w:rPr>
          <w:rFonts w:ascii="Arial" w:hAnsi="Arial" w:cs="Arial"/>
        </w:rPr>
        <w:t xml:space="preserve">. </w:t>
      </w:r>
      <w:r w:rsidR="007078B0">
        <w:rPr>
          <w:rFonts w:ascii="Arial" w:hAnsi="Arial" w:cs="Arial"/>
        </w:rPr>
        <w:t>This does not</w:t>
      </w:r>
      <w:r w:rsidR="005C6E22">
        <w:rPr>
          <w:rFonts w:ascii="Arial" w:hAnsi="Arial" w:cs="Arial"/>
        </w:rPr>
        <w:t xml:space="preserve"> appear to me to affect the substance of the Order</w:t>
      </w:r>
      <w:r w:rsidR="00C9367A">
        <w:rPr>
          <w:rFonts w:ascii="Arial" w:hAnsi="Arial" w:cs="Arial"/>
        </w:rPr>
        <w:t xml:space="preserve">. </w:t>
      </w:r>
    </w:p>
    <w:p w14:paraId="3D7A691C" w14:textId="5A337403" w:rsidR="00811363" w:rsidRDefault="00C9367A" w:rsidP="009A4AFF">
      <w:pPr>
        <w:pStyle w:val="Style1"/>
        <w:numPr>
          <w:ilvl w:val="0"/>
          <w:numId w:val="3"/>
        </w:numPr>
        <w:tabs>
          <w:tab w:val="clear" w:pos="720"/>
        </w:tabs>
        <w:rPr>
          <w:rFonts w:ascii="Arial" w:hAnsi="Arial" w:cs="Arial"/>
        </w:rPr>
      </w:pPr>
      <w:r>
        <w:rPr>
          <w:rFonts w:ascii="Arial" w:hAnsi="Arial" w:cs="Arial"/>
        </w:rPr>
        <w:t xml:space="preserve">The Council have also raised a discrepancy between the </w:t>
      </w:r>
      <w:r w:rsidR="00101FB7">
        <w:rPr>
          <w:rFonts w:ascii="Arial" w:hAnsi="Arial" w:cs="Arial"/>
        </w:rPr>
        <w:t xml:space="preserve">Order and the accompanying Plan, with the latter showing the Order route between points A through to E but the Order itself referring only to points </w:t>
      </w:r>
      <w:r w:rsidR="00C64FA7">
        <w:rPr>
          <w:rFonts w:ascii="Arial" w:hAnsi="Arial" w:cs="Arial"/>
        </w:rPr>
        <w:t>A</w:t>
      </w:r>
      <w:r w:rsidR="00101FB7">
        <w:rPr>
          <w:rFonts w:ascii="Arial" w:hAnsi="Arial" w:cs="Arial"/>
        </w:rPr>
        <w:t xml:space="preserve"> to D. </w:t>
      </w:r>
      <w:r w:rsidR="006952B4">
        <w:rPr>
          <w:rFonts w:ascii="Arial" w:hAnsi="Arial" w:cs="Arial"/>
        </w:rPr>
        <w:t xml:space="preserve">It appears to me that nobody has in substance been misled by this and that the Order is capable of the minor modification suggested by the Council without the need for further consultation or advertisement. </w:t>
      </w:r>
    </w:p>
    <w:p w14:paraId="4A46D285" w14:textId="77777777" w:rsidR="009A4AFF" w:rsidRPr="000F5FA2" w:rsidRDefault="009A4AFF" w:rsidP="009A4AFF">
      <w:pPr>
        <w:pStyle w:val="Heading6blackfont"/>
        <w:rPr>
          <w:rFonts w:ascii="Arial" w:hAnsi="Arial" w:cs="Arial"/>
        </w:rPr>
      </w:pPr>
      <w:r w:rsidRPr="000F5FA2">
        <w:rPr>
          <w:rFonts w:ascii="Arial" w:hAnsi="Arial" w:cs="Arial"/>
        </w:rPr>
        <w:lastRenderedPageBreak/>
        <w:t>The Main Issues</w:t>
      </w:r>
    </w:p>
    <w:p w14:paraId="1A0714DB" w14:textId="01F64726" w:rsidR="0004680B" w:rsidRDefault="009A4AFF" w:rsidP="0004680B">
      <w:pPr>
        <w:pStyle w:val="Style1"/>
        <w:numPr>
          <w:ilvl w:val="0"/>
          <w:numId w:val="3"/>
        </w:numPr>
        <w:tabs>
          <w:tab w:val="clear" w:pos="720"/>
        </w:tabs>
        <w:rPr>
          <w:rFonts w:ascii="Arial" w:hAnsi="Arial" w:cs="Arial"/>
        </w:rPr>
      </w:pPr>
      <w:r w:rsidRPr="000F5FA2">
        <w:rPr>
          <w:rFonts w:ascii="Arial" w:hAnsi="Arial" w:cs="Arial"/>
        </w:rPr>
        <w:t xml:space="preserve">The </w:t>
      </w:r>
      <w:r>
        <w:rPr>
          <w:rFonts w:ascii="Arial" w:hAnsi="Arial" w:cs="Arial"/>
        </w:rPr>
        <w:t>main questio</w:t>
      </w:r>
      <w:r w:rsidR="009F68AE">
        <w:rPr>
          <w:rFonts w:ascii="Arial" w:hAnsi="Arial" w:cs="Arial"/>
        </w:rPr>
        <w:t>ns arising are whether</w:t>
      </w:r>
      <w:r w:rsidR="006D291B">
        <w:rPr>
          <w:rFonts w:ascii="Arial" w:hAnsi="Arial" w:cs="Arial"/>
        </w:rPr>
        <w:t>, as the result of the discovery of evidence</w:t>
      </w:r>
      <w:r w:rsidR="003B7F15">
        <w:rPr>
          <w:rFonts w:ascii="Arial" w:hAnsi="Arial" w:cs="Arial"/>
        </w:rPr>
        <w:t>, in relation to the ‘upgrade’ section, a</w:t>
      </w:r>
      <w:r w:rsidR="00701A9D">
        <w:rPr>
          <w:rFonts w:ascii="Arial" w:hAnsi="Arial" w:cs="Arial"/>
        </w:rPr>
        <w:t xml:space="preserve"> highway shown in the DMS ought to be there shown as a highway of a different description and, in relation to the </w:t>
      </w:r>
      <w:r w:rsidR="00530DEB">
        <w:rPr>
          <w:rFonts w:ascii="Arial" w:hAnsi="Arial" w:cs="Arial"/>
        </w:rPr>
        <w:t>additional</w:t>
      </w:r>
      <w:r w:rsidR="00B525C4">
        <w:rPr>
          <w:rFonts w:ascii="Arial" w:hAnsi="Arial" w:cs="Arial"/>
        </w:rPr>
        <w:t>, presently unrecorded,</w:t>
      </w:r>
      <w:r w:rsidR="00701A9D">
        <w:rPr>
          <w:rFonts w:ascii="Arial" w:hAnsi="Arial" w:cs="Arial"/>
        </w:rPr>
        <w:t xml:space="preserve"> section, whether </w:t>
      </w:r>
      <w:r w:rsidR="00721F9E">
        <w:rPr>
          <w:rFonts w:ascii="Arial" w:hAnsi="Arial" w:cs="Arial"/>
        </w:rPr>
        <w:t>a right of way not shown in the DMS subsists</w:t>
      </w:r>
      <w:r w:rsidR="008870F0">
        <w:rPr>
          <w:rFonts w:ascii="Arial" w:hAnsi="Arial" w:cs="Arial"/>
        </w:rPr>
        <w:t xml:space="preserve">. Those questions arise pursuant to section 53(3)(c) of the 1981 Act and </w:t>
      </w:r>
      <w:r w:rsidR="009A4E04">
        <w:rPr>
          <w:rFonts w:ascii="Arial" w:hAnsi="Arial" w:cs="Arial"/>
        </w:rPr>
        <w:t xml:space="preserve">to the Authority’s duty under section 53(2) of that Act to </w:t>
      </w:r>
      <w:r w:rsidR="002E4277">
        <w:rPr>
          <w:rFonts w:ascii="Arial" w:hAnsi="Arial" w:cs="Arial"/>
        </w:rPr>
        <w:t>keep the DMS under review and to make modifications</w:t>
      </w:r>
      <w:r w:rsidR="005F1FBE">
        <w:rPr>
          <w:rFonts w:ascii="Arial" w:hAnsi="Arial" w:cs="Arial"/>
        </w:rPr>
        <w:t xml:space="preserve"> as required in consequence of any of the events set out in section 53(3).</w:t>
      </w:r>
      <w:r w:rsidR="0093536C">
        <w:rPr>
          <w:rFonts w:ascii="Arial" w:hAnsi="Arial" w:cs="Arial"/>
        </w:rPr>
        <w:t xml:space="preserve"> </w:t>
      </w:r>
    </w:p>
    <w:p w14:paraId="1CB7D58D" w14:textId="60141F7F" w:rsidR="009A4AFF" w:rsidRDefault="00792164" w:rsidP="009A4AFF">
      <w:pPr>
        <w:pStyle w:val="Style1"/>
        <w:numPr>
          <w:ilvl w:val="0"/>
          <w:numId w:val="3"/>
        </w:numPr>
        <w:tabs>
          <w:tab w:val="clear" w:pos="720"/>
        </w:tabs>
        <w:rPr>
          <w:rFonts w:ascii="Arial" w:hAnsi="Arial" w:cs="Arial"/>
        </w:rPr>
      </w:pPr>
      <w:r>
        <w:rPr>
          <w:rFonts w:ascii="Arial" w:hAnsi="Arial" w:cs="Arial"/>
        </w:rPr>
        <w:t xml:space="preserve">In either case the question arises whether the route has been dedicated and accepted for use by the public as </w:t>
      </w:r>
      <w:r w:rsidR="0022549F">
        <w:rPr>
          <w:rFonts w:ascii="Arial" w:hAnsi="Arial" w:cs="Arial"/>
        </w:rPr>
        <w:t>a restricted byway</w:t>
      </w:r>
      <w:r w:rsidR="009A4AFF">
        <w:rPr>
          <w:rFonts w:ascii="Arial" w:hAnsi="Arial" w:cs="Arial"/>
        </w:rPr>
        <w:t>.</w:t>
      </w:r>
      <w:r w:rsidR="002D3DC0">
        <w:rPr>
          <w:rFonts w:ascii="Arial" w:hAnsi="Arial" w:cs="Arial"/>
        </w:rPr>
        <w:t xml:space="preserve"> </w:t>
      </w:r>
    </w:p>
    <w:p w14:paraId="176F6A98" w14:textId="30ED5202" w:rsidR="002700F3" w:rsidRDefault="00651753" w:rsidP="009A4AFF">
      <w:pPr>
        <w:pStyle w:val="Style1"/>
        <w:numPr>
          <w:ilvl w:val="0"/>
          <w:numId w:val="3"/>
        </w:numPr>
        <w:tabs>
          <w:tab w:val="clear" w:pos="720"/>
        </w:tabs>
        <w:rPr>
          <w:rFonts w:ascii="Arial" w:hAnsi="Arial" w:cs="Arial"/>
        </w:rPr>
      </w:pPr>
      <w:r>
        <w:rPr>
          <w:rFonts w:ascii="Arial" w:hAnsi="Arial" w:cs="Arial"/>
        </w:rPr>
        <w:t>The BHS’s application relies on documentary evidence rather than on any recent user.</w:t>
      </w:r>
      <w:r w:rsidR="00D56D38">
        <w:rPr>
          <w:rFonts w:ascii="Arial" w:hAnsi="Arial" w:cs="Arial"/>
        </w:rPr>
        <w:t xml:space="preserve"> </w:t>
      </w:r>
      <w:r w:rsidR="002700F3">
        <w:rPr>
          <w:rFonts w:ascii="Arial" w:hAnsi="Arial" w:cs="Arial"/>
        </w:rPr>
        <w:t>Section 32 of the 1980 Act provides that before determining whether a way has or has not been dedicated as a highway</w:t>
      </w:r>
      <w:r w:rsidR="005439D3">
        <w:rPr>
          <w:rFonts w:ascii="Arial" w:hAnsi="Arial" w:cs="Arial"/>
        </w:rPr>
        <w:t>, I shall take into account any map, plan or</w:t>
      </w:r>
      <w:r w:rsidR="00431BE9">
        <w:rPr>
          <w:rFonts w:ascii="Arial" w:hAnsi="Arial" w:cs="Arial"/>
        </w:rPr>
        <w:t xml:space="preserve"> </w:t>
      </w:r>
      <w:r w:rsidR="005439D3">
        <w:rPr>
          <w:rFonts w:ascii="Arial" w:hAnsi="Arial" w:cs="Arial"/>
        </w:rPr>
        <w:t xml:space="preserve">history of the locality or other relevant document which is tendered in evidence, and shall give such weight to </w:t>
      </w:r>
      <w:r w:rsidR="00CB5717">
        <w:rPr>
          <w:rFonts w:ascii="Arial" w:hAnsi="Arial" w:cs="Arial"/>
        </w:rPr>
        <w:t xml:space="preserve">it as I consider justified by the circumstances, including the antiquity of the tendered document, the status of the person by whom and the purpose for which it was made or compiled, and the custody in which it has been kept and from which it is produced. </w:t>
      </w:r>
    </w:p>
    <w:p w14:paraId="33DB9B9C" w14:textId="7F7FA115" w:rsidR="00C00C98" w:rsidRDefault="00C00C98" w:rsidP="009A4AFF">
      <w:pPr>
        <w:pStyle w:val="Style1"/>
        <w:numPr>
          <w:ilvl w:val="0"/>
          <w:numId w:val="3"/>
        </w:numPr>
        <w:tabs>
          <w:tab w:val="clear" w:pos="720"/>
        </w:tabs>
        <w:rPr>
          <w:rFonts w:ascii="Arial" w:hAnsi="Arial" w:cs="Arial"/>
        </w:rPr>
      </w:pPr>
      <w:r>
        <w:rPr>
          <w:rFonts w:ascii="Arial" w:hAnsi="Arial" w:cs="Arial"/>
        </w:rPr>
        <w:t xml:space="preserve">By analogy, that includes giving such weight to the existing </w:t>
      </w:r>
      <w:r w:rsidR="00B91F3D">
        <w:rPr>
          <w:rFonts w:ascii="Arial" w:hAnsi="Arial" w:cs="Arial"/>
        </w:rPr>
        <w:t>the DMS as is justified by the circumstances.</w:t>
      </w:r>
      <w:r w:rsidR="00617DD2">
        <w:rPr>
          <w:rFonts w:ascii="Arial" w:hAnsi="Arial" w:cs="Arial"/>
        </w:rPr>
        <w:t xml:space="preserve"> There is an evidential presumption that it is correct.</w:t>
      </w:r>
      <w:r w:rsidR="00B91F3D">
        <w:rPr>
          <w:rFonts w:ascii="Arial" w:hAnsi="Arial" w:cs="Arial"/>
        </w:rPr>
        <w:t xml:space="preserve"> Although a ‘discovery of evidence’ is required to trigger any modification of the DMS, the Council have not set out what </w:t>
      </w:r>
      <w:r w:rsidR="00617DD2">
        <w:rPr>
          <w:rFonts w:ascii="Arial" w:hAnsi="Arial" w:cs="Arial"/>
        </w:rPr>
        <w:t xml:space="preserve">of the existing </w:t>
      </w:r>
      <w:r w:rsidR="0007785C">
        <w:rPr>
          <w:rFonts w:ascii="Arial" w:hAnsi="Arial" w:cs="Arial"/>
        </w:rPr>
        <w:t xml:space="preserve">available </w:t>
      </w:r>
      <w:r w:rsidR="00617DD2">
        <w:rPr>
          <w:rFonts w:ascii="Arial" w:hAnsi="Arial" w:cs="Arial"/>
        </w:rPr>
        <w:t xml:space="preserve">evidence will have been considered by their predecessors when drawing up the DMS in the early 1950s. </w:t>
      </w:r>
      <w:r w:rsidR="00F64A1A">
        <w:rPr>
          <w:rFonts w:ascii="Arial" w:hAnsi="Arial" w:cs="Arial"/>
        </w:rPr>
        <w:t xml:space="preserve">I must consider whether or not the documentary evidence now available to me, when considered as a whole, shows that restricted byway rights </w:t>
      </w:r>
      <w:r w:rsidR="001A431C">
        <w:rPr>
          <w:rFonts w:ascii="Arial" w:hAnsi="Arial" w:cs="Arial"/>
        </w:rPr>
        <w:t>have existed historically over the route. My decision is based on the balance of probabilities.</w:t>
      </w:r>
    </w:p>
    <w:p w14:paraId="53883A58" w14:textId="77777777" w:rsidR="009A4AFF" w:rsidRPr="00160CA5" w:rsidRDefault="009A4AFF" w:rsidP="009A4AFF">
      <w:pPr>
        <w:pStyle w:val="Heading6blackfont"/>
        <w:rPr>
          <w:rFonts w:ascii="Arial" w:hAnsi="Arial" w:cs="Arial"/>
        </w:rPr>
      </w:pPr>
      <w:r w:rsidRPr="00160CA5">
        <w:rPr>
          <w:rFonts w:ascii="Arial" w:hAnsi="Arial" w:cs="Arial"/>
        </w:rPr>
        <w:t>Reasons</w:t>
      </w:r>
    </w:p>
    <w:p w14:paraId="255564B2" w14:textId="56CF625D" w:rsidR="0022549F" w:rsidRDefault="0016591B" w:rsidP="0022549F">
      <w:pPr>
        <w:pStyle w:val="Style1"/>
        <w:numPr>
          <w:ilvl w:val="0"/>
          <w:numId w:val="3"/>
        </w:numPr>
        <w:tabs>
          <w:tab w:val="clear" w:pos="720"/>
        </w:tabs>
        <w:rPr>
          <w:rFonts w:ascii="Arial" w:hAnsi="Arial" w:cs="Arial"/>
          <w:bCs/>
        </w:rPr>
      </w:pPr>
      <w:r w:rsidRPr="0022549F">
        <w:rPr>
          <w:rFonts w:ascii="Arial" w:hAnsi="Arial" w:cs="Arial"/>
          <w:bCs/>
        </w:rPr>
        <w:t xml:space="preserve">The </w:t>
      </w:r>
      <w:r w:rsidR="002B0EA7">
        <w:rPr>
          <w:rFonts w:ascii="Arial" w:hAnsi="Arial" w:cs="Arial"/>
          <w:bCs/>
        </w:rPr>
        <w:t xml:space="preserve">route in question </w:t>
      </w:r>
      <w:r w:rsidR="00877D7A">
        <w:rPr>
          <w:rFonts w:ascii="Arial" w:hAnsi="Arial" w:cs="Arial"/>
          <w:bCs/>
        </w:rPr>
        <w:t xml:space="preserve">aligns for the most part with footpaths (‘FP’) </w:t>
      </w:r>
      <w:r w:rsidR="00CE23D7">
        <w:rPr>
          <w:rFonts w:ascii="Arial" w:hAnsi="Arial" w:cs="Arial"/>
          <w:bCs/>
        </w:rPr>
        <w:t>29 and 30</w:t>
      </w:r>
      <w:r w:rsidR="00BC0B8B">
        <w:rPr>
          <w:rFonts w:ascii="Arial" w:hAnsi="Arial" w:cs="Arial"/>
          <w:bCs/>
        </w:rPr>
        <w:t xml:space="preserve"> to the east of the A59 Liverpool Road and linking it with Smithy Lane</w:t>
      </w:r>
      <w:r w:rsidR="0060000B">
        <w:rPr>
          <w:rFonts w:ascii="Arial" w:hAnsi="Arial" w:cs="Arial"/>
          <w:bCs/>
        </w:rPr>
        <w:t xml:space="preserve"> which runs north-south from Much Hoole to Much Hoole Town via Goose Green. Appr</w:t>
      </w:r>
      <w:r w:rsidR="008F1C3E">
        <w:rPr>
          <w:rFonts w:ascii="Arial" w:hAnsi="Arial" w:cs="Arial"/>
          <w:bCs/>
        </w:rPr>
        <w:t>oximately half way, routes FP2</w:t>
      </w:r>
      <w:r w:rsidR="00CE23D7">
        <w:rPr>
          <w:rFonts w:ascii="Arial" w:hAnsi="Arial" w:cs="Arial"/>
          <w:bCs/>
        </w:rPr>
        <w:t>9</w:t>
      </w:r>
      <w:r w:rsidR="008F1C3E">
        <w:rPr>
          <w:rFonts w:ascii="Arial" w:hAnsi="Arial" w:cs="Arial"/>
          <w:bCs/>
        </w:rPr>
        <w:t xml:space="preserve"> and </w:t>
      </w:r>
      <w:r w:rsidR="00CE23D7">
        <w:rPr>
          <w:rFonts w:ascii="Arial" w:hAnsi="Arial" w:cs="Arial"/>
          <w:bCs/>
        </w:rPr>
        <w:t>30</w:t>
      </w:r>
      <w:r w:rsidR="008F1C3E">
        <w:rPr>
          <w:rFonts w:ascii="Arial" w:hAnsi="Arial" w:cs="Arial"/>
          <w:bCs/>
        </w:rPr>
        <w:t xml:space="preserve"> meet each other on an east-west axis and </w:t>
      </w:r>
      <w:r w:rsidR="00CE23D7">
        <w:rPr>
          <w:rFonts w:ascii="Arial" w:hAnsi="Arial" w:cs="Arial"/>
          <w:bCs/>
        </w:rPr>
        <w:t>intersect with routes FP</w:t>
      </w:r>
      <w:r w:rsidR="00E647C9">
        <w:rPr>
          <w:rFonts w:ascii="Arial" w:hAnsi="Arial" w:cs="Arial"/>
          <w:bCs/>
        </w:rPr>
        <w:t xml:space="preserve">27 and 28 that run on a north-south axis from the Liverpool </w:t>
      </w:r>
      <w:r w:rsidR="00552A96">
        <w:rPr>
          <w:rFonts w:ascii="Arial" w:hAnsi="Arial" w:cs="Arial"/>
          <w:bCs/>
        </w:rPr>
        <w:t xml:space="preserve">Old </w:t>
      </w:r>
      <w:r w:rsidR="00E647C9">
        <w:rPr>
          <w:rFonts w:ascii="Arial" w:hAnsi="Arial" w:cs="Arial"/>
          <w:bCs/>
        </w:rPr>
        <w:t xml:space="preserve">Road to </w:t>
      </w:r>
      <w:r w:rsidR="00552A96">
        <w:rPr>
          <w:rFonts w:ascii="Arial" w:hAnsi="Arial" w:cs="Arial"/>
          <w:bCs/>
        </w:rPr>
        <w:t>Town Lane</w:t>
      </w:r>
      <w:r w:rsidR="00496D2D">
        <w:rPr>
          <w:rFonts w:ascii="Arial" w:hAnsi="Arial" w:cs="Arial"/>
          <w:bCs/>
        </w:rPr>
        <w:t xml:space="preserve">. The Liverpool Old Road lies approximately parallel to the Order route, about 200m north of it. </w:t>
      </w:r>
      <w:r w:rsidR="00262C83">
        <w:rPr>
          <w:rFonts w:ascii="Arial" w:hAnsi="Arial" w:cs="Arial"/>
          <w:bCs/>
        </w:rPr>
        <w:t>Town Lane does the same,</w:t>
      </w:r>
      <w:r w:rsidR="006E75DB">
        <w:rPr>
          <w:rFonts w:ascii="Arial" w:hAnsi="Arial" w:cs="Arial"/>
          <w:bCs/>
        </w:rPr>
        <w:t xml:space="preserve"> to the south. Both are now adopted carriageways.</w:t>
      </w:r>
    </w:p>
    <w:p w14:paraId="580217D4" w14:textId="27AA6F2B" w:rsidR="00D17C1E" w:rsidRDefault="00F11300" w:rsidP="0022549F">
      <w:pPr>
        <w:pStyle w:val="Style1"/>
        <w:numPr>
          <w:ilvl w:val="0"/>
          <w:numId w:val="3"/>
        </w:numPr>
        <w:tabs>
          <w:tab w:val="clear" w:pos="720"/>
        </w:tabs>
        <w:rPr>
          <w:rFonts w:ascii="Arial" w:hAnsi="Arial" w:cs="Arial"/>
          <w:bCs/>
        </w:rPr>
      </w:pPr>
      <w:r>
        <w:rPr>
          <w:rFonts w:ascii="Arial" w:hAnsi="Arial" w:cs="Arial"/>
          <w:bCs/>
        </w:rPr>
        <w:t>At Goose Green, the Order route becomes the adopted Moss House Lane</w:t>
      </w:r>
      <w:r w:rsidR="002F4123">
        <w:rPr>
          <w:rFonts w:ascii="Arial" w:hAnsi="Arial" w:cs="Arial"/>
          <w:bCs/>
        </w:rPr>
        <w:t xml:space="preserve">, leading to modern housing developments and historic farmsteads to the east. It is the only one of the three </w:t>
      </w:r>
      <w:r w:rsidR="00461C44">
        <w:rPr>
          <w:rFonts w:ascii="Arial" w:hAnsi="Arial" w:cs="Arial"/>
          <w:bCs/>
        </w:rPr>
        <w:t xml:space="preserve">roads to lead directly east from </w:t>
      </w:r>
      <w:r w:rsidR="005672F2">
        <w:rPr>
          <w:rFonts w:ascii="Arial" w:hAnsi="Arial" w:cs="Arial"/>
          <w:bCs/>
        </w:rPr>
        <w:t xml:space="preserve">the approximate longitude of </w:t>
      </w:r>
      <w:r w:rsidR="00461C44">
        <w:rPr>
          <w:rFonts w:ascii="Arial" w:hAnsi="Arial" w:cs="Arial"/>
          <w:bCs/>
        </w:rPr>
        <w:t>Goose Green:</w:t>
      </w:r>
      <w:r w:rsidR="005672F2">
        <w:rPr>
          <w:rFonts w:ascii="Arial" w:hAnsi="Arial" w:cs="Arial"/>
          <w:bCs/>
        </w:rPr>
        <w:t xml:space="preserve"> the Liverpool Old Road </w:t>
      </w:r>
      <w:r w:rsidR="00B90B3F">
        <w:rPr>
          <w:rFonts w:ascii="Arial" w:hAnsi="Arial" w:cs="Arial"/>
          <w:bCs/>
        </w:rPr>
        <w:t>heads towards Walmer Bridge to the north east, and Town Lane meets Smithy Lane at Much Hoole</w:t>
      </w:r>
      <w:r w:rsidR="004B0253">
        <w:rPr>
          <w:rFonts w:ascii="Arial" w:hAnsi="Arial" w:cs="Arial"/>
          <w:bCs/>
        </w:rPr>
        <w:t xml:space="preserve"> Town although continues </w:t>
      </w:r>
      <w:r w:rsidR="00E74B0E">
        <w:rPr>
          <w:rFonts w:ascii="Arial" w:hAnsi="Arial" w:cs="Arial"/>
          <w:bCs/>
        </w:rPr>
        <w:t xml:space="preserve">eastward </w:t>
      </w:r>
      <w:r w:rsidR="004B0253">
        <w:rPr>
          <w:rFonts w:ascii="Arial" w:hAnsi="Arial" w:cs="Arial"/>
          <w:bCs/>
        </w:rPr>
        <w:t xml:space="preserve">as a footpath approximately parallel with Moss House Lane. </w:t>
      </w:r>
    </w:p>
    <w:p w14:paraId="29272CC0" w14:textId="77777777" w:rsidR="0069179C" w:rsidRDefault="00D17C1E" w:rsidP="0022549F">
      <w:pPr>
        <w:pStyle w:val="Style1"/>
        <w:numPr>
          <w:ilvl w:val="0"/>
          <w:numId w:val="3"/>
        </w:numPr>
        <w:tabs>
          <w:tab w:val="clear" w:pos="720"/>
        </w:tabs>
        <w:rPr>
          <w:rFonts w:ascii="Arial" w:hAnsi="Arial" w:cs="Arial"/>
          <w:bCs/>
        </w:rPr>
      </w:pPr>
      <w:r>
        <w:rPr>
          <w:rFonts w:ascii="Arial" w:hAnsi="Arial" w:cs="Arial"/>
          <w:bCs/>
        </w:rPr>
        <w:t xml:space="preserve">West of Liverpool Road, </w:t>
      </w:r>
      <w:r w:rsidR="003F3692">
        <w:rPr>
          <w:rFonts w:ascii="Arial" w:hAnsi="Arial" w:cs="Arial"/>
          <w:bCs/>
        </w:rPr>
        <w:t xml:space="preserve">FP30 continues as FP02, although recently upgraded to a bridleway, in the direction of </w:t>
      </w:r>
      <w:r w:rsidR="00585612">
        <w:rPr>
          <w:rFonts w:ascii="Arial" w:hAnsi="Arial" w:cs="Arial"/>
          <w:bCs/>
        </w:rPr>
        <w:t xml:space="preserve">the River Asland following </w:t>
      </w:r>
      <w:r w:rsidR="0069179C">
        <w:rPr>
          <w:rFonts w:ascii="Arial" w:hAnsi="Arial" w:cs="Arial"/>
          <w:bCs/>
        </w:rPr>
        <w:t>a sunken watercourse.</w:t>
      </w:r>
    </w:p>
    <w:p w14:paraId="2A191D29" w14:textId="2DA3ED22" w:rsidR="00F11300" w:rsidRPr="0022549F" w:rsidRDefault="0069179C" w:rsidP="0022549F">
      <w:pPr>
        <w:pStyle w:val="Style1"/>
        <w:numPr>
          <w:ilvl w:val="0"/>
          <w:numId w:val="3"/>
        </w:numPr>
        <w:tabs>
          <w:tab w:val="clear" w:pos="720"/>
        </w:tabs>
        <w:rPr>
          <w:rFonts w:ascii="Arial" w:hAnsi="Arial" w:cs="Arial"/>
          <w:bCs/>
        </w:rPr>
      </w:pPr>
      <w:r>
        <w:rPr>
          <w:rFonts w:ascii="Arial" w:hAnsi="Arial" w:cs="Arial"/>
          <w:bCs/>
        </w:rPr>
        <w:t xml:space="preserve">That watercourse adjoins the existing FP30 to the east of Liverpool Road for a short distance </w:t>
      </w:r>
      <w:r w:rsidR="00AB296A">
        <w:rPr>
          <w:rFonts w:ascii="Arial" w:hAnsi="Arial" w:cs="Arial"/>
          <w:bCs/>
        </w:rPr>
        <w:t>after</w:t>
      </w:r>
      <w:r>
        <w:rPr>
          <w:rFonts w:ascii="Arial" w:hAnsi="Arial" w:cs="Arial"/>
          <w:bCs/>
        </w:rPr>
        <w:t xml:space="preserve"> </w:t>
      </w:r>
      <w:r w:rsidR="00D20656">
        <w:rPr>
          <w:rFonts w:ascii="Arial" w:hAnsi="Arial" w:cs="Arial"/>
          <w:bCs/>
        </w:rPr>
        <w:t xml:space="preserve">being channelled away </w:t>
      </w:r>
      <w:r w:rsidR="00AB296A">
        <w:rPr>
          <w:rFonts w:ascii="Arial" w:hAnsi="Arial" w:cs="Arial"/>
          <w:bCs/>
        </w:rPr>
        <w:t>from</w:t>
      </w:r>
      <w:r w:rsidR="00D20656">
        <w:rPr>
          <w:rFonts w:ascii="Arial" w:hAnsi="Arial" w:cs="Arial"/>
          <w:bCs/>
        </w:rPr>
        <w:t xml:space="preserve"> the south, </w:t>
      </w:r>
      <w:r w:rsidR="00550A8E">
        <w:rPr>
          <w:rFonts w:ascii="Arial" w:hAnsi="Arial" w:cs="Arial"/>
          <w:bCs/>
        </w:rPr>
        <w:t xml:space="preserve">having </w:t>
      </w:r>
      <w:r w:rsidR="00EA6237">
        <w:rPr>
          <w:rFonts w:ascii="Arial" w:hAnsi="Arial" w:cs="Arial"/>
          <w:bCs/>
        </w:rPr>
        <w:t xml:space="preserve">run approximately parallel with the Order route to its south (but north of Town Lane). </w:t>
      </w:r>
      <w:r w:rsidR="00D17C1E">
        <w:rPr>
          <w:rFonts w:ascii="Arial" w:hAnsi="Arial" w:cs="Arial"/>
          <w:bCs/>
        </w:rPr>
        <w:t xml:space="preserve"> </w:t>
      </w:r>
      <w:r w:rsidR="004B0253">
        <w:rPr>
          <w:rFonts w:ascii="Arial" w:hAnsi="Arial" w:cs="Arial"/>
          <w:bCs/>
        </w:rPr>
        <w:t xml:space="preserve"> </w:t>
      </w:r>
      <w:r w:rsidR="00461C44">
        <w:rPr>
          <w:rFonts w:ascii="Arial" w:hAnsi="Arial" w:cs="Arial"/>
          <w:bCs/>
        </w:rPr>
        <w:t xml:space="preserve"> </w:t>
      </w:r>
    </w:p>
    <w:p w14:paraId="6F037D9C" w14:textId="66AA10DA" w:rsidR="009760C1" w:rsidRPr="009760C1" w:rsidRDefault="009760C1" w:rsidP="0022549F">
      <w:pPr>
        <w:pStyle w:val="Style1"/>
        <w:tabs>
          <w:tab w:val="clear" w:pos="360"/>
        </w:tabs>
        <w:rPr>
          <w:rFonts w:ascii="Arial" w:hAnsi="Arial" w:cs="Arial"/>
          <w:bCs/>
          <w:i/>
          <w:iCs/>
        </w:rPr>
      </w:pPr>
      <w:r>
        <w:rPr>
          <w:rFonts w:ascii="Arial" w:hAnsi="Arial" w:cs="Arial"/>
          <w:bCs/>
          <w:i/>
          <w:iCs/>
        </w:rPr>
        <w:t>Documentary evidence</w:t>
      </w:r>
    </w:p>
    <w:p w14:paraId="18AFA942" w14:textId="029717C5" w:rsidR="00930E93" w:rsidRPr="00576E3B" w:rsidRDefault="008C381B" w:rsidP="0022549F">
      <w:pPr>
        <w:pStyle w:val="Style1"/>
        <w:numPr>
          <w:ilvl w:val="0"/>
          <w:numId w:val="3"/>
        </w:numPr>
        <w:tabs>
          <w:tab w:val="clear" w:pos="720"/>
        </w:tabs>
        <w:rPr>
          <w:rFonts w:ascii="Arial" w:hAnsi="Arial" w:cs="Arial"/>
        </w:rPr>
      </w:pPr>
      <w:r>
        <w:rPr>
          <w:rFonts w:ascii="Arial" w:hAnsi="Arial" w:cs="Arial"/>
          <w:bCs/>
        </w:rPr>
        <w:t>The first available map, Yates’s of 1786, does not show the Order route</w:t>
      </w:r>
      <w:r w:rsidR="00121EF9">
        <w:rPr>
          <w:rFonts w:ascii="Arial" w:hAnsi="Arial" w:cs="Arial"/>
          <w:bCs/>
        </w:rPr>
        <w:t xml:space="preserve"> but it does show the roads, approximately the same as existing, of Town Lane, Smithy Lane and the </w:t>
      </w:r>
      <w:r w:rsidR="00121EF9">
        <w:rPr>
          <w:rFonts w:ascii="Arial" w:hAnsi="Arial" w:cs="Arial"/>
          <w:bCs/>
        </w:rPr>
        <w:lastRenderedPageBreak/>
        <w:t>Liverpool Old Road. It also depicts Moss House Lane</w:t>
      </w:r>
      <w:r w:rsidR="009D7254">
        <w:rPr>
          <w:rFonts w:ascii="Arial" w:hAnsi="Arial" w:cs="Arial"/>
          <w:bCs/>
        </w:rPr>
        <w:t xml:space="preserve"> to the east from the point where it meets Smithy Lane. </w:t>
      </w:r>
      <w:r w:rsidR="004E1E8F">
        <w:rPr>
          <w:rFonts w:ascii="Arial" w:hAnsi="Arial" w:cs="Arial"/>
          <w:bCs/>
        </w:rPr>
        <w:t>A number of properties are depicted</w:t>
      </w:r>
      <w:r w:rsidR="00930E93">
        <w:rPr>
          <w:rFonts w:ascii="Arial" w:hAnsi="Arial" w:cs="Arial"/>
          <w:bCs/>
        </w:rPr>
        <w:t xml:space="preserve"> around the junction of Moss House Lane with Carr Lane to the east, including some that appear no longer there. Cary’s Map of the following year </w:t>
      </w:r>
      <w:r w:rsidR="00D06781">
        <w:rPr>
          <w:rFonts w:ascii="Arial" w:hAnsi="Arial" w:cs="Arial"/>
          <w:bCs/>
        </w:rPr>
        <w:t>gives far less detail</w:t>
      </w:r>
      <w:r w:rsidR="00576E3B">
        <w:rPr>
          <w:rFonts w:ascii="Arial" w:hAnsi="Arial" w:cs="Arial"/>
          <w:bCs/>
        </w:rPr>
        <w:t xml:space="preserve"> and appears drawn to a considerably smaller scale.</w:t>
      </w:r>
    </w:p>
    <w:p w14:paraId="7ADEE285" w14:textId="1555AB19" w:rsidR="00576E3B" w:rsidRPr="00930E93" w:rsidRDefault="00576E3B" w:rsidP="0022549F">
      <w:pPr>
        <w:pStyle w:val="Style1"/>
        <w:numPr>
          <w:ilvl w:val="0"/>
          <w:numId w:val="3"/>
        </w:numPr>
        <w:tabs>
          <w:tab w:val="clear" w:pos="720"/>
        </w:tabs>
        <w:rPr>
          <w:rFonts w:ascii="Arial" w:hAnsi="Arial" w:cs="Arial"/>
        </w:rPr>
      </w:pPr>
      <w:r>
        <w:rPr>
          <w:rFonts w:ascii="Arial" w:hAnsi="Arial" w:cs="Arial"/>
          <w:bCs/>
        </w:rPr>
        <w:t>Greenwood’s Map of 1818</w:t>
      </w:r>
      <w:r w:rsidR="00967148">
        <w:rPr>
          <w:rFonts w:ascii="Arial" w:hAnsi="Arial" w:cs="Arial"/>
          <w:bCs/>
        </w:rPr>
        <w:t xml:space="preserve"> is of a detail similar to Yates’s</w:t>
      </w:r>
      <w:r w:rsidR="00AA0E39">
        <w:rPr>
          <w:rFonts w:ascii="Arial" w:hAnsi="Arial" w:cs="Arial"/>
          <w:bCs/>
        </w:rPr>
        <w:t>, but depicting a short spur west of Smithy Lane that appears to correspond with the eastern end of the Order route</w:t>
      </w:r>
      <w:r w:rsidR="000767EF">
        <w:rPr>
          <w:rFonts w:ascii="Arial" w:hAnsi="Arial" w:cs="Arial"/>
          <w:bCs/>
        </w:rPr>
        <w:t xml:space="preserve"> at Northern Avenue. No properties are depicted within the</w:t>
      </w:r>
      <w:r w:rsidR="00F10811">
        <w:rPr>
          <w:rFonts w:ascii="Arial" w:hAnsi="Arial" w:cs="Arial"/>
          <w:bCs/>
        </w:rPr>
        <w:t xml:space="preserve"> rough ‘triangle’ (of Liverpool Old Road, Smithy Lane and Town Lane) save for those adjoining the roadsides. </w:t>
      </w:r>
    </w:p>
    <w:p w14:paraId="668FD349" w14:textId="3BD9EC16" w:rsidR="0035723B" w:rsidRPr="0035723B" w:rsidRDefault="004844FF" w:rsidP="0022549F">
      <w:pPr>
        <w:pStyle w:val="Style1"/>
        <w:numPr>
          <w:ilvl w:val="0"/>
          <w:numId w:val="3"/>
        </w:numPr>
        <w:tabs>
          <w:tab w:val="clear" w:pos="720"/>
        </w:tabs>
        <w:rPr>
          <w:rFonts w:ascii="Arial" w:hAnsi="Arial" w:cs="Arial"/>
        </w:rPr>
      </w:pPr>
      <w:r>
        <w:rPr>
          <w:rFonts w:ascii="Arial" w:hAnsi="Arial" w:cs="Arial"/>
          <w:bCs/>
        </w:rPr>
        <w:t>By the tim</w:t>
      </w:r>
      <w:r w:rsidR="00CA3CA1">
        <w:rPr>
          <w:rFonts w:ascii="Arial" w:hAnsi="Arial" w:cs="Arial"/>
          <w:bCs/>
        </w:rPr>
        <w:t>e</w:t>
      </w:r>
      <w:r>
        <w:rPr>
          <w:rFonts w:ascii="Arial" w:hAnsi="Arial" w:cs="Arial"/>
          <w:bCs/>
        </w:rPr>
        <w:t xml:space="preserve"> of Hennet’s Map of 1830</w:t>
      </w:r>
      <w:r w:rsidR="00CA3CA1">
        <w:rPr>
          <w:rFonts w:ascii="Arial" w:hAnsi="Arial" w:cs="Arial"/>
          <w:bCs/>
        </w:rPr>
        <w:t>, although still with no properties, the Order route is approximately depicted.</w:t>
      </w:r>
      <w:r w:rsidR="00806009">
        <w:rPr>
          <w:rFonts w:ascii="Arial" w:hAnsi="Arial" w:cs="Arial"/>
          <w:bCs/>
        </w:rPr>
        <w:t xml:space="preserve"> It does not depict the pronounced kink in the route</w:t>
      </w:r>
      <w:r w:rsidR="005D00F9">
        <w:rPr>
          <w:rFonts w:ascii="Arial" w:hAnsi="Arial" w:cs="Arial"/>
          <w:bCs/>
        </w:rPr>
        <w:t xml:space="preserve"> now found at point ‘B’ of the Order Plan but it appears to run to the north of what is now Greenfields</w:t>
      </w:r>
      <w:r w:rsidR="007E0EFA">
        <w:rPr>
          <w:rFonts w:ascii="Arial" w:hAnsi="Arial" w:cs="Arial"/>
          <w:bCs/>
        </w:rPr>
        <w:t>. The road shown appears to be of the same sta</w:t>
      </w:r>
      <w:r w:rsidR="0000079F">
        <w:rPr>
          <w:rFonts w:ascii="Arial" w:hAnsi="Arial" w:cs="Arial"/>
          <w:bCs/>
        </w:rPr>
        <w:t>ndard</w:t>
      </w:r>
      <w:r w:rsidR="007E0EFA">
        <w:rPr>
          <w:rFonts w:ascii="Arial" w:hAnsi="Arial" w:cs="Arial"/>
          <w:bCs/>
        </w:rPr>
        <w:t xml:space="preserve"> as Smithy Lane</w:t>
      </w:r>
      <w:r w:rsidR="0000079F">
        <w:rPr>
          <w:rFonts w:ascii="Arial" w:hAnsi="Arial" w:cs="Arial"/>
          <w:bCs/>
        </w:rPr>
        <w:t>, Town Lane, or Moss House Lane</w:t>
      </w:r>
      <w:r w:rsidR="00E62137">
        <w:rPr>
          <w:rFonts w:ascii="Arial" w:hAnsi="Arial" w:cs="Arial"/>
          <w:bCs/>
        </w:rPr>
        <w:t>, which is to say a lesser route than the Liverpool Old Road but more significant than</w:t>
      </w:r>
      <w:r w:rsidR="0035723B">
        <w:rPr>
          <w:rFonts w:ascii="Arial" w:hAnsi="Arial" w:cs="Arial"/>
          <w:bCs/>
        </w:rPr>
        <w:t xml:space="preserve"> what is now FP02 to the west of Liverpool Road. </w:t>
      </w:r>
      <w:r w:rsidR="004E19D6">
        <w:rPr>
          <w:rFonts w:ascii="Arial" w:hAnsi="Arial" w:cs="Arial"/>
          <w:bCs/>
        </w:rPr>
        <w:t>The depiction of the (approximate) Order route as a road on this historic commercial map is</w:t>
      </w:r>
      <w:r w:rsidR="000E5E7B">
        <w:rPr>
          <w:rFonts w:ascii="Arial" w:hAnsi="Arial" w:cs="Arial"/>
          <w:bCs/>
        </w:rPr>
        <w:t xml:space="preserve"> a significant one, particularly because those maps were so expensive to purchasers and </w:t>
      </w:r>
      <w:r w:rsidR="009465C1">
        <w:rPr>
          <w:rFonts w:ascii="Arial" w:hAnsi="Arial" w:cs="Arial"/>
          <w:bCs/>
        </w:rPr>
        <w:t xml:space="preserve">so unlikely to show roads for which no general rights of user were conferred. </w:t>
      </w:r>
    </w:p>
    <w:p w14:paraId="14A6166E" w14:textId="586F9066" w:rsidR="0022549F" w:rsidRPr="004520E2" w:rsidRDefault="000A0726" w:rsidP="0022549F">
      <w:pPr>
        <w:pStyle w:val="Style1"/>
        <w:numPr>
          <w:ilvl w:val="0"/>
          <w:numId w:val="3"/>
        </w:numPr>
        <w:tabs>
          <w:tab w:val="clear" w:pos="720"/>
        </w:tabs>
        <w:rPr>
          <w:rFonts w:ascii="Arial" w:hAnsi="Arial" w:cs="Arial"/>
        </w:rPr>
      </w:pPr>
      <w:r>
        <w:rPr>
          <w:rFonts w:ascii="Arial" w:hAnsi="Arial" w:cs="Arial"/>
          <w:bCs/>
        </w:rPr>
        <w:t xml:space="preserve">The Tithe Map of 1841 </w:t>
      </w:r>
      <w:r w:rsidR="00DC46C1">
        <w:rPr>
          <w:rFonts w:ascii="Arial" w:hAnsi="Arial" w:cs="Arial"/>
          <w:bCs/>
        </w:rPr>
        <w:t>depicts a route consistent with the Order route</w:t>
      </w:r>
      <w:r w:rsidR="00B57238">
        <w:rPr>
          <w:rFonts w:ascii="Arial" w:hAnsi="Arial" w:cs="Arial"/>
          <w:bCs/>
        </w:rPr>
        <w:t>, awarding it as a road under plot no. 222</w:t>
      </w:r>
      <w:r w:rsidR="00226100">
        <w:rPr>
          <w:rFonts w:ascii="Arial" w:hAnsi="Arial" w:cs="Arial"/>
          <w:bCs/>
        </w:rPr>
        <w:t>. As an important document in the history of land taxation</w:t>
      </w:r>
      <w:r w:rsidR="001226C7">
        <w:rPr>
          <w:rFonts w:ascii="Arial" w:hAnsi="Arial" w:cs="Arial"/>
          <w:bCs/>
        </w:rPr>
        <w:t xml:space="preserve"> this attracts considerable weight</w:t>
      </w:r>
      <w:r w:rsidR="00783C3F">
        <w:rPr>
          <w:rFonts w:ascii="Arial" w:hAnsi="Arial" w:cs="Arial"/>
          <w:bCs/>
        </w:rPr>
        <w:t xml:space="preserve"> as a document indicating that the route was exempt from taxation (tithe) because, as a road, it was incapable of</w:t>
      </w:r>
      <w:r w:rsidR="00C6332D">
        <w:rPr>
          <w:rFonts w:ascii="Arial" w:hAnsi="Arial" w:cs="Arial"/>
          <w:bCs/>
        </w:rPr>
        <w:t xml:space="preserve"> food production.</w:t>
      </w:r>
      <w:r w:rsidR="00A43B24">
        <w:rPr>
          <w:rFonts w:ascii="Arial" w:hAnsi="Arial" w:cs="Arial"/>
          <w:bCs/>
        </w:rPr>
        <w:t xml:space="preserve"> It is largely consistent with the earliest Ordnance Survey 6 inch map, surveyed </w:t>
      </w:r>
      <w:r w:rsidR="0070752C">
        <w:rPr>
          <w:rFonts w:ascii="Arial" w:hAnsi="Arial" w:cs="Arial"/>
          <w:bCs/>
        </w:rPr>
        <w:t>a few years later</w:t>
      </w:r>
      <w:r w:rsidR="00A43B24">
        <w:rPr>
          <w:rFonts w:ascii="Arial" w:hAnsi="Arial" w:cs="Arial"/>
          <w:bCs/>
        </w:rPr>
        <w:t xml:space="preserve"> and published in 1848.</w:t>
      </w:r>
      <w:r w:rsidR="004520E2">
        <w:rPr>
          <w:rFonts w:ascii="Arial" w:hAnsi="Arial" w:cs="Arial"/>
          <w:bCs/>
        </w:rPr>
        <w:t xml:space="preserve"> That depicts a significant through route fenced to both sides and with the watercourse to the south at the western end. There are no indications that the route was not open to the highway network. </w:t>
      </w:r>
    </w:p>
    <w:p w14:paraId="5F446263" w14:textId="1AB6E024" w:rsidR="004520E2" w:rsidRPr="004520E2" w:rsidRDefault="004520E2" w:rsidP="0022549F">
      <w:pPr>
        <w:pStyle w:val="Style1"/>
        <w:numPr>
          <w:ilvl w:val="0"/>
          <w:numId w:val="3"/>
        </w:numPr>
        <w:tabs>
          <w:tab w:val="clear" w:pos="720"/>
        </w:tabs>
        <w:rPr>
          <w:rFonts w:ascii="Arial" w:hAnsi="Arial" w:cs="Arial"/>
        </w:rPr>
      </w:pPr>
      <w:r>
        <w:rPr>
          <w:rFonts w:ascii="Arial" w:hAnsi="Arial" w:cs="Arial"/>
          <w:bCs/>
        </w:rPr>
        <w:t>The Ordnance Survey has</w:t>
      </w:r>
      <w:r w:rsidR="00396076">
        <w:rPr>
          <w:rFonts w:ascii="Arial" w:hAnsi="Arial" w:cs="Arial"/>
          <w:bCs/>
        </w:rPr>
        <w:t xml:space="preserve"> never had as its purpose the identification of public rights of way, but is a survey of the physical appearance of the land. Nonetheless the depiction of the route as a significant one in this earliest map</w:t>
      </w:r>
      <w:r w:rsidR="008761E1">
        <w:rPr>
          <w:rFonts w:ascii="Arial" w:hAnsi="Arial" w:cs="Arial"/>
          <w:bCs/>
        </w:rPr>
        <w:t xml:space="preserve"> lends considerable weight to confirmation of the Order.</w:t>
      </w:r>
    </w:p>
    <w:p w14:paraId="235BCDA1" w14:textId="0C3C62B0" w:rsidR="004520E2" w:rsidRPr="005C765F" w:rsidRDefault="004520E2" w:rsidP="0022549F">
      <w:pPr>
        <w:pStyle w:val="Style1"/>
        <w:numPr>
          <w:ilvl w:val="0"/>
          <w:numId w:val="3"/>
        </w:numPr>
        <w:tabs>
          <w:tab w:val="clear" w:pos="720"/>
        </w:tabs>
        <w:rPr>
          <w:rFonts w:ascii="Arial" w:hAnsi="Arial" w:cs="Arial"/>
        </w:rPr>
      </w:pPr>
      <w:r>
        <w:rPr>
          <w:rFonts w:ascii="Arial" w:hAnsi="Arial" w:cs="Arial"/>
          <w:bCs/>
        </w:rPr>
        <w:t>I do not derive particular assistance from the Cassini</w:t>
      </w:r>
      <w:r w:rsidR="008761E1">
        <w:rPr>
          <w:rFonts w:ascii="Arial" w:hAnsi="Arial" w:cs="Arial"/>
          <w:bCs/>
        </w:rPr>
        <w:t xml:space="preserve"> map from around the same time, because I understand those maps to have been based on the Ordnance Survey</w:t>
      </w:r>
      <w:r w:rsidR="00E52D44">
        <w:rPr>
          <w:rFonts w:ascii="Arial" w:hAnsi="Arial" w:cs="Arial"/>
          <w:bCs/>
        </w:rPr>
        <w:t xml:space="preserve"> mapping rather than independently surveyed. It is however consistent with the other maps of the time</w:t>
      </w:r>
      <w:r w:rsidR="000353A6">
        <w:rPr>
          <w:rFonts w:ascii="Arial" w:hAnsi="Arial" w:cs="Arial"/>
          <w:bCs/>
        </w:rPr>
        <w:t xml:space="preserve"> and as a commercial map gives some succour to the conclusion that the route was available to the public</w:t>
      </w:r>
      <w:r w:rsidR="00E52D44">
        <w:rPr>
          <w:rFonts w:ascii="Arial" w:hAnsi="Arial" w:cs="Arial"/>
          <w:bCs/>
        </w:rPr>
        <w:t xml:space="preserve">. </w:t>
      </w:r>
    </w:p>
    <w:p w14:paraId="63FA99A8" w14:textId="5A5C16F1" w:rsidR="000D2D8A" w:rsidRPr="000D2D8A" w:rsidRDefault="005C765F" w:rsidP="0022549F">
      <w:pPr>
        <w:pStyle w:val="Style1"/>
        <w:numPr>
          <w:ilvl w:val="0"/>
          <w:numId w:val="3"/>
        </w:numPr>
        <w:tabs>
          <w:tab w:val="clear" w:pos="720"/>
        </w:tabs>
        <w:rPr>
          <w:rFonts w:ascii="Arial" w:hAnsi="Arial" w:cs="Arial"/>
        </w:rPr>
      </w:pPr>
      <w:r>
        <w:rPr>
          <w:rFonts w:ascii="Arial" w:hAnsi="Arial" w:cs="Arial"/>
          <w:bCs/>
        </w:rPr>
        <w:t xml:space="preserve">Nearly 50 years later, in the early 1890s, the First Edition Ordnance Survey 25 inch map was produced. This remained </w:t>
      </w:r>
      <w:r w:rsidR="00DF4B28">
        <w:rPr>
          <w:rFonts w:ascii="Arial" w:hAnsi="Arial" w:cs="Arial"/>
          <w:bCs/>
        </w:rPr>
        <w:t xml:space="preserve">largely </w:t>
      </w:r>
      <w:r>
        <w:rPr>
          <w:rFonts w:ascii="Arial" w:hAnsi="Arial" w:cs="Arial"/>
          <w:bCs/>
        </w:rPr>
        <w:t>consistent with the earlier</w:t>
      </w:r>
      <w:r w:rsidR="004D0D25">
        <w:rPr>
          <w:rFonts w:ascii="Arial" w:hAnsi="Arial" w:cs="Arial"/>
          <w:bCs/>
        </w:rPr>
        <w:t>, smaller scale, version although provided greater detail.</w:t>
      </w:r>
      <w:r w:rsidR="00DF4B28">
        <w:rPr>
          <w:rFonts w:ascii="Arial" w:hAnsi="Arial" w:cs="Arial"/>
          <w:bCs/>
        </w:rPr>
        <w:t xml:space="preserve"> The significant difference is that the western part of the Order route</w:t>
      </w:r>
      <w:r w:rsidR="000D7A2B">
        <w:rPr>
          <w:rFonts w:ascii="Arial" w:hAnsi="Arial" w:cs="Arial"/>
          <w:bCs/>
        </w:rPr>
        <w:t>, consisting of most of that part of it</w:t>
      </w:r>
      <w:r w:rsidR="00135843">
        <w:rPr>
          <w:rFonts w:ascii="Arial" w:hAnsi="Arial" w:cs="Arial"/>
          <w:bCs/>
        </w:rPr>
        <w:t xml:space="preserve"> adjoining the watercourse</w:t>
      </w:r>
      <w:r w:rsidR="000D7A2B">
        <w:rPr>
          <w:rFonts w:ascii="Arial" w:hAnsi="Arial" w:cs="Arial"/>
          <w:bCs/>
        </w:rPr>
        <w:t>,</w:t>
      </w:r>
      <w:r w:rsidR="00135843">
        <w:rPr>
          <w:rFonts w:ascii="Arial" w:hAnsi="Arial" w:cs="Arial"/>
          <w:bCs/>
        </w:rPr>
        <w:t xml:space="preserve"> is now shown to be fenced</w:t>
      </w:r>
      <w:r w:rsidR="000D2D8A">
        <w:rPr>
          <w:rFonts w:ascii="Arial" w:hAnsi="Arial" w:cs="Arial"/>
          <w:bCs/>
        </w:rPr>
        <w:t xml:space="preserve"> or gated</w:t>
      </w:r>
      <w:r w:rsidR="00135843">
        <w:rPr>
          <w:rFonts w:ascii="Arial" w:hAnsi="Arial" w:cs="Arial"/>
          <w:bCs/>
        </w:rPr>
        <w:t xml:space="preserve"> from the adjoining ro</w:t>
      </w:r>
      <w:r w:rsidR="00ED47B0">
        <w:rPr>
          <w:rFonts w:ascii="Arial" w:hAnsi="Arial" w:cs="Arial"/>
          <w:bCs/>
        </w:rPr>
        <w:t>utes.</w:t>
      </w:r>
      <w:r w:rsidR="004A4085">
        <w:rPr>
          <w:rFonts w:ascii="Arial" w:hAnsi="Arial" w:cs="Arial"/>
          <w:bCs/>
        </w:rPr>
        <w:t xml:space="preserve"> The remainder of the route </w:t>
      </w:r>
      <w:r w:rsidR="00D3155C">
        <w:rPr>
          <w:rFonts w:ascii="Arial" w:hAnsi="Arial" w:cs="Arial"/>
          <w:bCs/>
        </w:rPr>
        <w:t>appears to be given a dedicated parcel number and acreage. The route is not depicted at all with a thicker black line to the south, which would indicate</w:t>
      </w:r>
      <w:r w:rsidR="00B63E5A">
        <w:rPr>
          <w:rFonts w:ascii="Arial" w:hAnsi="Arial" w:cs="Arial"/>
          <w:bCs/>
        </w:rPr>
        <w:t xml:space="preserve"> it was not in good repair</w:t>
      </w:r>
      <w:r w:rsidR="00D7220C">
        <w:rPr>
          <w:rFonts w:ascii="Arial" w:hAnsi="Arial" w:cs="Arial"/>
          <w:bCs/>
        </w:rPr>
        <w:t xml:space="preserve"> and probably impassable by wheeled vehicles.</w:t>
      </w:r>
      <w:r w:rsidR="008E34B5">
        <w:rPr>
          <w:rFonts w:ascii="Arial" w:hAnsi="Arial" w:cs="Arial"/>
          <w:bCs/>
        </w:rPr>
        <w:t xml:space="preserve"> The 1 inch Ordnance Survey map</w:t>
      </w:r>
      <w:r w:rsidR="0032292D">
        <w:rPr>
          <w:rFonts w:ascii="Arial" w:hAnsi="Arial" w:cs="Arial"/>
          <w:bCs/>
        </w:rPr>
        <w:t xml:space="preserve"> of 1896 however continued to depict a through route. </w:t>
      </w:r>
    </w:p>
    <w:p w14:paraId="0E4B8147" w14:textId="77777777" w:rsidR="00DD3B53" w:rsidRPr="00DD3B53" w:rsidRDefault="00FD2E2A" w:rsidP="0022549F">
      <w:pPr>
        <w:pStyle w:val="Style1"/>
        <w:numPr>
          <w:ilvl w:val="0"/>
          <w:numId w:val="3"/>
        </w:numPr>
        <w:tabs>
          <w:tab w:val="clear" w:pos="720"/>
        </w:tabs>
        <w:rPr>
          <w:rFonts w:ascii="Arial" w:hAnsi="Arial" w:cs="Arial"/>
        </w:rPr>
      </w:pPr>
      <w:r>
        <w:rPr>
          <w:rFonts w:ascii="Arial" w:hAnsi="Arial" w:cs="Arial"/>
          <w:bCs/>
        </w:rPr>
        <w:t xml:space="preserve">A revision of </w:t>
      </w:r>
      <w:r w:rsidR="0032292D">
        <w:rPr>
          <w:rFonts w:ascii="Arial" w:hAnsi="Arial" w:cs="Arial"/>
          <w:bCs/>
        </w:rPr>
        <w:t>the 25 inch</w:t>
      </w:r>
      <w:r>
        <w:rPr>
          <w:rFonts w:ascii="Arial" w:hAnsi="Arial" w:cs="Arial"/>
          <w:bCs/>
        </w:rPr>
        <w:t xml:space="preserve"> map</w:t>
      </w:r>
      <w:r w:rsidR="00996EDA">
        <w:rPr>
          <w:rFonts w:ascii="Arial" w:hAnsi="Arial" w:cs="Arial"/>
          <w:bCs/>
        </w:rPr>
        <w:t xml:space="preserve"> published in 1911 depicts further changes, with the route no longer appearing as a through</w:t>
      </w:r>
      <w:r w:rsidR="009D0AB9">
        <w:rPr>
          <w:rFonts w:ascii="Arial" w:hAnsi="Arial" w:cs="Arial"/>
          <w:bCs/>
        </w:rPr>
        <w:t xml:space="preserve"> route at all</w:t>
      </w:r>
      <w:r w:rsidR="007638C5">
        <w:rPr>
          <w:rFonts w:ascii="Arial" w:hAnsi="Arial" w:cs="Arial"/>
          <w:bCs/>
        </w:rPr>
        <w:t xml:space="preserve"> but fenced or gated at four points and the middle section apparently absorbed into the adjoining fields</w:t>
      </w:r>
      <w:r w:rsidR="009D0AB9">
        <w:rPr>
          <w:rFonts w:ascii="Arial" w:hAnsi="Arial" w:cs="Arial"/>
          <w:bCs/>
        </w:rPr>
        <w:t>. It was fenced at the western end of what is now Northern Avenue</w:t>
      </w:r>
      <w:r w:rsidR="00096ABB">
        <w:rPr>
          <w:rFonts w:ascii="Arial" w:hAnsi="Arial" w:cs="Arial"/>
          <w:bCs/>
        </w:rPr>
        <w:t>, and again at each end of the rather wide strip</w:t>
      </w:r>
      <w:r w:rsidR="00D970BF">
        <w:rPr>
          <w:rFonts w:ascii="Arial" w:hAnsi="Arial" w:cs="Arial"/>
          <w:bCs/>
        </w:rPr>
        <w:t xml:space="preserve"> that leads from the eastern end of the watercourse to just before where there is now a pond. The fencing of the part adjoining the watercourse</w:t>
      </w:r>
      <w:r w:rsidR="002D2AAF">
        <w:rPr>
          <w:rFonts w:ascii="Arial" w:hAnsi="Arial" w:cs="Arial"/>
          <w:bCs/>
        </w:rPr>
        <w:t xml:space="preserve"> is again depicted.</w:t>
      </w:r>
      <w:r w:rsidR="009B0A15">
        <w:rPr>
          <w:rFonts w:ascii="Arial" w:hAnsi="Arial" w:cs="Arial"/>
          <w:bCs/>
        </w:rPr>
        <w:t xml:space="preserve"> The route does not appear </w:t>
      </w:r>
      <w:r w:rsidR="009B0A15">
        <w:rPr>
          <w:rFonts w:ascii="Arial" w:hAnsi="Arial" w:cs="Arial"/>
          <w:bCs/>
        </w:rPr>
        <w:lastRenderedPageBreak/>
        <w:t xml:space="preserve">at all on the Bartholomew’s </w:t>
      </w:r>
      <w:r w:rsidR="00CD685B">
        <w:rPr>
          <w:rFonts w:ascii="Arial" w:hAnsi="Arial" w:cs="Arial"/>
          <w:bCs/>
        </w:rPr>
        <w:t xml:space="preserve">maps of the early part of the twentieth century, indicating that </w:t>
      </w:r>
      <w:r w:rsidR="00757785">
        <w:rPr>
          <w:rFonts w:ascii="Arial" w:hAnsi="Arial" w:cs="Arial"/>
          <w:bCs/>
        </w:rPr>
        <w:t xml:space="preserve">the route was impassable to vehicular traffic. </w:t>
      </w:r>
    </w:p>
    <w:p w14:paraId="207E15D8" w14:textId="0B3A4446" w:rsidR="00502116" w:rsidRPr="00724F49" w:rsidRDefault="00342A94" w:rsidP="00AB4299">
      <w:pPr>
        <w:pStyle w:val="Style1"/>
        <w:numPr>
          <w:ilvl w:val="0"/>
          <w:numId w:val="3"/>
        </w:numPr>
        <w:tabs>
          <w:tab w:val="clear" w:pos="720"/>
        </w:tabs>
        <w:rPr>
          <w:rFonts w:ascii="Arial" w:hAnsi="Arial" w:cs="Arial"/>
        </w:rPr>
      </w:pPr>
      <w:r>
        <w:rPr>
          <w:rFonts w:ascii="Arial" w:hAnsi="Arial" w:cs="Arial"/>
          <w:bCs/>
        </w:rPr>
        <w:t xml:space="preserve">The Finance Act 1910 maps are rather inconclusive except to say that the </w:t>
      </w:r>
      <w:r w:rsidR="00854172">
        <w:rPr>
          <w:rFonts w:ascii="Arial" w:hAnsi="Arial" w:cs="Arial"/>
          <w:bCs/>
        </w:rPr>
        <w:t xml:space="preserve">western end of the route </w:t>
      </w:r>
      <w:r w:rsidR="00B63714">
        <w:rPr>
          <w:rFonts w:ascii="Arial" w:hAnsi="Arial" w:cs="Arial"/>
          <w:bCs/>
        </w:rPr>
        <w:t xml:space="preserve">was not </w:t>
      </w:r>
      <w:r w:rsidR="00DA4171">
        <w:rPr>
          <w:rFonts w:ascii="Arial" w:hAnsi="Arial" w:cs="Arial"/>
          <w:bCs/>
        </w:rPr>
        <w:t>subject to any deductions for rights of way</w:t>
      </w:r>
      <w:r w:rsidR="00A22C9F">
        <w:rPr>
          <w:rFonts w:ascii="Arial" w:hAnsi="Arial" w:cs="Arial"/>
          <w:bCs/>
        </w:rPr>
        <w:t xml:space="preserve">. </w:t>
      </w:r>
      <w:r w:rsidR="006D6909">
        <w:rPr>
          <w:rFonts w:ascii="Arial" w:hAnsi="Arial" w:cs="Arial"/>
          <w:bCs/>
        </w:rPr>
        <w:t>This does not necessarily mean that</w:t>
      </w:r>
      <w:r w:rsidR="000E2D39">
        <w:rPr>
          <w:rFonts w:ascii="Arial" w:hAnsi="Arial" w:cs="Arial"/>
          <w:bCs/>
        </w:rPr>
        <w:t xml:space="preserve"> no public rights of way existed, as there was no legal obligation on landowners to claim any deduction. </w:t>
      </w:r>
      <w:r w:rsidR="007C60E8">
        <w:rPr>
          <w:rFonts w:ascii="Arial" w:hAnsi="Arial" w:cs="Arial"/>
          <w:bCs/>
        </w:rPr>
        <w:t xml:space="preserve">The same field pattern as the 1911 Ordnance Survey map was depicted, with the </w:t>
      </w:r>
      <w:r w:rsidR="007A578A">
        <w:rPr>
          <w:rFonts w:ascii="Arial" w:hAnsi="Arial" w:cs="Arial"/>
          <w:bCs/>
        </w:rPr>
        <w:t>through route not shown. No changes were shown by the 1931 Ordnance Survey map</w:t>
      </w:r>
      <w:r w:rsidR="000A4F7D">
        <w:rPr>
          <w:rFonts w:ascii="Arial" w:hAnsi="Arial" w:cs="Arial"/>
          <w:bCs/>
        </w:rPr>
        <w:t>, and</w:t>
      </w:r>
      <w:r w:rsidR="00D80775">
        <w:rPr>
          <w:rFonts w:ascii="Arial" w:hAnsi="Arial" w:cs="Arial"/>
          <w:bCs/>
        </w:rPr>
        <w:t>, largely consistent with this,</w:t>
      </w:r>
      <w:r w:rsidR="000A4F7D">
        <w:rPr>
          <w:rFonts w:ascii="Arial" w:hAnsi="Arial" w:cs="Arial"/>
          <w:bCs/>
        </w:rPr>
        <w:t xml:space="preserve"> the c.1934</w:t>
      </w:r>
      <w:r w:rsidR="00ED47B0">
        <w:rPr>
          <w:rFonts w:ascii="Arial" w:hAnsi="Arial" w:cs="Arial"/>
          <w:bCs/>
        </w:rPr>
        <w:t xml:space="preserve"> </w:t>
      </w:r>
      <w:r w:rsidR="000A4F7D">
        <w:rPr>
          <w:rFonts w:ascii="Arial" w:hAnsi="Arial" w:cs="Arial"/>
          <w:bCs/>
        </w:rPr>
        <w:t>‘Geographia’</w:t>
      </w:r>
      <w:r w:rsidR="00D80775">
        <w:rPr>
          <w:rFonts w:ascii="Arial" w:hAnsi="Arial" w:cs="Arial"/>
          <w:bCs/>
        </w:rPr>
        <w:t xml:space="preserve"> atlas did not depict the western half of the route.</w:t>
      </w:r>
      <w:r w:rsidR="004D0D25">
        <w:rPr>
          <w:rFonts w:ascii="Arial" w:hAnsi="Arial" w:cs="Arial"/>
          <w:bCs/>
        </w:rPr>
        <w:t xml:space="preserve"> </w:t>
      </w:r>
      <w:r w:rsidR="00894F70">
        <w:rPr>
          <w:rFonts w:ascii="Arial" w:hAnsi="Arial" w:cs="Arial"/>
          <w:bCs/>
        </w:rPr>
        <w:t xml:space="preserve">Later maps and aerial photographs are all of a piece with the </w:t>
      </w:r>
      <w:r w:rsidR="00AD79D8">
        <w:rPr>
          <w:rFonts w:ascii="Arial" w:hAnsi="Arial" w:cs="Arial"/>
          <w:bCs/>
        </w:rPr>
        <w:t>western</w:t>
      </w:r>
      <w:r w:rsidR="00894F70">
        <w:rPr>
          <w:rFonts w:ascii="Arial" w:hAnsi="Arial" w:cs="Arial"/>
          <w:bCs/>
        </w:rPr>
        <w:t xml:space="preserve"> half of the route, beyond the intersection with the north-south footpaths FP27 and FP28, falling into disuse</w:t>
      </w:r>
      <w:r w:rsidR="006B6C7A">
        <w:rPr>
          <w:rFonts w:ascii="Arial" w:hAnsi="Arial" w:cs="Arial"/>
          <w:bCs/>
        </w:rPr>
        <w:t xml:space="preserve">. </w:t>
      </w:r>
    </w:p>
    <w:p w14:paraId="150B5FF7" w14:textId="16388C4E" w:rsidR="00724F49" w:rsidRPr="00724F49" w:rsidRDefault="00724F49" w:rsidP="00724F49">
      <w:pPr>
        <w:pStyle w:val="Style1"/>
        <w:tabs>
          <w:tab w:val="clear" w:pos="360"/>
        </w:tabs>
        <w:rPr>
          <w:rFonts w:ascii="Arial" w:hAnsi="Arial" w:cs="Arial"/>
          <w:b/>
        </w:rPr>
      </w:pPr>
      <w:r>
        <w:rPr>
          <w:rFonts w:ascii="Arial" w:hAnsi="Arial" w:cs="Arial"/>
          <w:b/>
        </w:rPr>
        <w:t>Other matters</w:t>
      </w:r>
    </w:p>
    <w:p w14:paraId="0783E9ED" w14:textId="77777777" w:rsidR="00724F49" w:rsidRDefault="00724F49" w:rsidP="00724F49">
      <w:pPr>
        <w:pStyle w:val="Style1"/>
        <w:numPr>
          <w:ilvl w:val="0"/>
          <w:numId w:val="3"/>
        </w:numPr>
        <w:tabs>
          <w:tab w:val="clear" w:pos="720"/>
        </w:tabs>
        <w:rPr>
          <w:rFonts w:ascii="Arial" w:hAnsi="Arial" w:cs="Arial"/>
        </w:rPr>
      </w:pPr>
      <w:r>
        <w:rPr>
          <w:rFonts w:ascii="Arial" w:hAnsi="Arial" w:cs="Arial"/>
        </w:rPr>
        <w:t xml:space="preserve">Some of those objecting to the Order have raised the adequacy of consultation as a particular issue. It appears from one of those representations that an Order was made in 2021, although I am not supplied with the details of it.  This Order was made in 2022. </w:t>
      </w:r>
    </w:p>
    <w:p w14:paraId="6AB1E27E" w14:textId="77777777" w:rsidR="00724F49" w:rsidRPr="003C3FF8" w:rsidRDefault="00724F49" w:rsidP="00724F49">
      <w:pPr>
        <w:pStyle w:val="Style1"/>
        <w:numPr>
          <w:ilvl w:val="0"/>
          <w:numId w:val="3"/>
        </w:numPr>
        <w:tabs>
          <w:tab w:val="clear" w:pos="720"/>
        </w:tabs>
        <w:rPr>
          <w:rFonts w:ascii="Arial" w:hAnsi="Arial" w:cs="Arial"/>
        </w:rPr>
      </w:pPr>
      <w:r>
        <w:rPr>
          <w:rFonts w:ascii="Arial" w:hAnsi="Arial" w:cs="Arial"/>
        </w:rPr>
        <w:t xml:space="preserve">The Council are satisfied that the Order route itself is not of a width that encroaches onto any of the properties at ‘Brooklawns’ but that it is adjacent to those properties. It appears that appropriate notice was given of the application, which is required to be notified to landowners but not to adjoining occupiers. Appropriate notice was subsequently given by way of advertising the making of the Order, and a number of representations received. Accordingly I am satisfied that adequate notice of the Order has been given, and there is no relevant procedural ground on which to decline confirmation. </w:t>
      </w:r>
    </w:p>
    <w:p w14:paraId="00FC8B20" w14:textId="77777777" w:rsidR="001A431C" w:rsidRDefault="001A431C" w:rsidP="001A431C">
      <w:pPr>
        <w:pStyle w:val="Style1"/>
        <w:numPr>
          <w:ilvl w:val="0"/>
          <w:numId w:val="3"/>
        </w:numPr>
        <w:tabs>
          <w:tab w:val="clear" w:pos="720"/>
        </w:tabs>
        <w:rPr>
          <w:rFonts w:ascii="Arial" w:hAnsi="Arial" w:cs="Arial"/>
        </w:rPr>
      </w:pPr>
      <w:r>
        <w:rPr>
          <w:rFonts w:ascii="Arial" w:hAnsi="Arial" w:cs="Arial"/>
        </w:rPr>
        <w:t xml:space="preserve">A number of concerns are raised about the safety of the Order route for users, its suitability for use other than by pedestrians, and about the amount of use it receives or would receive, with concerns expressed about anti-social behaviour, the environmental effects of the Order and the possible implications for the adjoining neighbours’ gardens and boundary fences. </w:t>
      </w:r>
    </w:p>
    <w:p w14:paraId="3F13507C" w14:textId="5BF6D50F" w:rsidR="00724F49" w:rsidRPr="001A431C" w:rsidRDefault="001A431C" w:rsidP="001A431C">
      <w:pPr>
        <w:pStyle w:val="Style1"/>
        <w:numPr>
          <w:ilvl w:val="0"/>
          <w:numId w:val="3"/>
        </w:numPr>
        <w:tabs>
          <w:tab w:val="clear" w:pos="720"/>
        </w:tabs>
        <w:rPr>
          <w:rFonts w:ascii="Arial" w:hAnsi="Arial" w:cs="Arial"/>
        </w:rPr>
      </w:pPr>
      <w:r>
        <w:rPr>
          <w:rFonts w:ascii="Arial" w:hAnsi="Arial" w:cs="Arial"/>
        </w:rPr>
        <w:t xml:space="preserve">These matters are not directly relevant to the issues I have to consider. My task is to evaluate the historical evidence to determine whether or not a public right of way has been established, and if so of what status. If the Order is confirmed, then the Council will need to consider those matters raised by the objectors that relate to the merits of the route. </w:t>
      </w:r>
    </w:p>
    <w:p w14:paraId="60896D9A" w14:textId="11C20DBC" w:rsidR="00544C0C" w:rsidRPr="004F2BCB" w:rsidRDefault="004F2BCB" w:rsidP="004F2BCB">
      <w:pPr>
        <w:pStyle w:val="Style1"/>
        <w:tabs>
          <w:tab w:val="clear" w:pos="360"/>
        </w:tabs>
        <w:rPr>
          <w:rFonts w:ascii="Arial" w:hAnsi="Arial" w:cs="Arial"/>
          <w:b/>
          <w:bCs/>
        </w:rPr>
      </w:pPr>
      <w:r>
        <w:rPr>
          <w:rFonts w:ascii="Arial" w:hAnsi="Arial" w:cs="Arial"/>
          <w:b/>
          <w:bCs/>
        </w:rPr>
        <w:t>Conclusions</w:t>
      </w:r>
    </w:p>
    <w:p w14:paraId="0206982C" w14:textId="06F0D4EB" w:rsidR="0009375D" w:rsidRPr="00052FFD" w:rsidRDefault="00DD6073" w:rsidP="007C5096">
      <w:pPr>
        <w:pStyle w:val="Style1"/>
        <w:numPr>
          <w:ilvl w:val="0"/>
          <w:numId w:val="3"/>
        </w:numPr>
        <w:tabs>
          <w:tab w:val="clear" w:pos="720"/>
        </w:tabs>
        <w:rPr>
          <w:rFonts w:ascii="Arial" w:hAnsi="Arial" w:cs="Arial"/>
        </w:rPr>
      </w:pPr>
      <w:r>
        <w:rPr>
          <w:rFonts w:ascii="Arial" w:hAnsi="Arial" w:cs="Arial"/>
          <w:bCs/>
        </w:rPr>
        <w:t xml:space="preserve">Considering the documents in the round, it therefore appears that the Order route became a through route </w:t>
      </w:r>
      <w:r w:rsidR="00AB7A2A">
        <w:rPr>
          <w:rFonts w:ascii="Arial" w:hAnsi="Arial" w:cs="Arial"/>
          <w:bCs/>
        </w:rPr>
        <w:t xml:space="preserve">carriageway </w:t>
      </w:r>
      <w:r>
        <w:rPr>
          <w:rFonts w:ascii="Arial" w:hAnsi="Arial" w:cs="Arial"/>
          <w:bCs/>
        </w:rPr>
        <w:t>as part of the highway network by around the 1830s</w:t>
      </w:r>
      <w:r w:rsidR="00367B3F">
        <w:rPr>
          <w:rFonts w:ascii="Arial" w:hAnsi="Arial" w:cs="Arial"/>
          <w:bCs/>
        </w:rPr>
        <w:t xml:space="preserve">. Probably owing to the impassability of the </w:t>
      </w:r>
      <w:r w:rsidR="0039598F">
        <w:rPr>
          <w:rFonts w:ascii="Arial" w:hAnsi="Arial" w:cs="Arial"/>
          <w:bCs/>
        </w:rPr>
        <w:t>western</w:t>
      </w:r>
      <w:r w:rsidR="00367B3F">
        <w:rPr>
          <w:rFonts w:ascii="Arial" w:hAnsi="Arial" w:cs="Arial"/>
          <w:bCs/>
        </w:rPr>
        <w:t xml:space="preserve"> end of the route, where it adjoins the watercourse, its use as a through route (other than on foot) was</w:t>
      </w:r>
      <w:r w:rsidR="00C84750">
        <w:rPr>
          <w:rFonts w:ascii="Arial" w:hAnsi="Arial" w:cs="Arial"/>
          <w:bCs/>
        </w:rPr>
        <w:t xml:space="preserve"> probably</w:t>
      </w:r>
      <w:r w:rsidR="00367B3F">
        <w:rPr>
          <w:rFonts w:ascii="Arial" w:hAnsi="Arial" w:cs="Arial"/>
          <w:bCs/>
        </w:rPr>
        <w:t xml:space="preserve"> lost by the turn of the century. The absence of any available surveys between the 1840s and </w:t>
      </w:r>
      <w:r w:rsidR="00CD6C6B">
        <w:rPr>
          <w:rFonts w:ascii="Arial" w:hAnsi="Arial" w:cs="Arial"/>
          <w:bCs/>
        </w:rPr>
        <w:t xml:space="preserve">the </w:t>
      </w:r>
      <w:r w:rsidR="00367B3F">
        <w:rPr>
          <w:rFonts w:ascii="Arial" w:hAnsi="Arial" w:cs="Arial"/>
          <w:bCs/>
        </w:rPr>
        <w:t xml:space="preserve">1890s makes it </w:t>
      </w:r>
      <w:r w:rsidR="009532EF">
        <w:rPr>
          <w:rFonts w:ascii="Arial" w:hAnsi="Arial" w:cs="Arial"/>
          <w:bCs/>
        </w:rPr>
        <w:t>impossible to say when this was.</w:t>
      </w:r>
      <w:r w:rsidR="003066D3">
        <w:rPr>
          <w:rFonts w:ascii="Arial" w:hAnsi="Arial" w:cs="Arial"/>
          <w:bCs/>
        </w:rPr>
        <w:t xml:space="preserve"> </w:t>
      </w:r>
      <w:r w:rsidR="00026716">
        <w:rPr>
          <w:rFonts w:ascii="Arial" w:hAnsi="Arial" w:cs="Arial"/>
          <w:bCs/>
        </w:rPr>
        <w:t>Nonetheless it is clearly depicted on maps throughout the 1830s and 1840s</w:t>
      </w:r>
      <w:r w:rsidR="003066D3">
        <w:rPr>
          <w:rFonts w:ascii="Arial" w:hAnsi="Arial" w:cs="Arial"/>
          <w:bCs/>
        </w:rPr>
        <w:t xml:space="preserve"> </w:t>
      </w:r>
      <w:r w:rsidR="00247E37">
        <w:rPr>
          <w:rFonts w:ascii="Arial" w:hAnsi="Arial" w:cs="Arial"/>
          <w:bCs/>
        </w:rPr>
        <w:t>and was awarded the status of a ‘road’ in the Tithe survey</w:t>
      </w:r>
      <w:r w:rsidR="00052FFD">
        <w:rPr>
          <w:rFonts w:ascii="Arial" w:hAnsi="Arial" w:cs="Arial"/>
          <w:bCs/>
        </w:rPr>
        <w:t>.</w:t>
      </w:r>
    </w:p>
    <w:p w14:paraId="2EE61FFC" w14:textId="6EA985E7" w:rsidR="00052FFD" w:rsidRPr="00722142" w:rsidRDefault="00052FFD" w:rsidP="007C5096">
      <w:pPr>
        <w:pStyle w:val="Style1"/>
        <w:numPr>
          <w:ilvl w:val="0"/>
          <w:numId w:val="3"/>
        </w:numPr>
        <w:tabs>
          <w:tab w:val="clear" w:pos="720"/>
        </w:tabs>
        <w:rPr>
          <w:rFonts w:ascii="Arial" w:hAnsi="Arial" w:cs="Arial"/>
        </w:rPr>
      </w:pPr>
      <w:r>
        <w:rPr>
          <w:rFonts w:ascii="Arial" w:hAnsi="Arial" w:cs="Arial"/>
          <w:bCs/>
        </w:rPr>
        <w:t xml:space="preserve">It is not known what information </w:t>
      </w:r>
      <w:r w:rsidR="005677D7">
        <w:rPr>
          <w:rFonts w:ascii="Arial" w:hAnsi="Arial" w:cs="Arial"/>
          <w:bCs/>
        </w:rPr>
        <w:t>by way of historic documents was available to the surveying authority in the 1950s. Although the evidential presumption is that the Definitive Map is correct, that presumption is rebuttable</w:t>
      </w:r>
      <w:r w:rsidR="00C86FA9">
        <w:rPr>
          <w:rFonts w:ascii="Arial" w:hAnsi="Arial" w:cs="Arial"/>
          <w:bCs/>
        </w:rPr>
        <w:t>. Notwithstanding the relatively short period during which the Order route was used as a road, the historic documents now available indicate</w:t>
      </w:r>
      <w:r w:rsidR="00AD0AFE">
        <w:rPr>
          <w:rFonts w:ascii="Arial" w:hAnsi="Arial" w:cs="Arial"/>
          <w:bCs/>
        </w:rPr>
        <w:t xml:space="preserve"> that the route did acquire carriageway rights. </w:t>
      </w:r>
      <w:r w:rsidR="00882E34">
        <w:rPr>
          <w:rFonts w:ascii="Arial" w:hAnsi="Arial" w:cs="Arial"/>
          <w:bCs/>
        </w:rPr>
        <w:t>It appears that it has largely fallen into disuse, particularly with the B – C section having formed part of a domestic garden for very many years. However, b</w:t>
      </w:r>
      <w:r w:rsidR="00AD0AFE">
        <w:rPr>
          <w:rFonts w:ascii="Arial" w:hAnsi="Arial" w:cs="Arial"/>
          <w:bCs/>
        </w:rPr>
        <w:t xml:space="preserve">ecause </w:t>
      </w:r>
      <w:r w:rsidR="000E2D39">
        <w:rPr>
          <w:rFonts w:ascii="Arial" w:hAnsi="Arial" w:cs="Arial"/>
          <w:bCs/>
        </w:rPr>
        <w:t xml:space="preserve">of the legal principle </w:t>
      </w:r>
      <w:r w:rsidR="00AD0AFE">
        <w:rPr>
          <w:rFonts w:ascii="Arial" w:hAnsi="Arial" w:cs="Arial"/>
          <w:bCs/>
        </w:rPr>
        <w:t xml:space="preserve">‘once a highway, always a highway’, the </w:t>
      </w:r>
      <w:r w:rsidR="00760908">
        <w:rPr>
          <w:rFonts w:ascii="Arial" w:hAnsi="Arial" w:cs="Arial"/>
          <w:bCs/>
        </w:rPr>
        <w:t xml:space="preserve">public rights remain and the </w:t>
      </w:r>
      <w:r w:rsidR="00AD0AFE">
        <w:rPr>
          <w:rFonts w:ascii="Arial" w:hAnsi="Arial" w:cs="Arial"/>
          <w:bCs/>
        </w:rPr>
        <w:t>DMS therefore requires modification</w:t>
      </w:r>
      <w:r w:rsidR="002E28F8">
        <w:rPr>
          <w:rFonts w:ascii="Arial" w:hAnsi="Arial" w:cs="Arial"/>
          <w:bCs/>
        </w:rPr>
        <w:t xml:space="preserve"> as a result of what the historic documents reveal</w:t>
      </w:r>
      <w:r w:rsidR="00AD0AFE">
        <w:rPr>
          <w:rFonts w:ascii="Arial" w:hAnsi="Arial" w:cs="Arial"/>
          <w:bCs/>
        </w:rPr>
        <w:t xml:space="preserve">. </w:t>
      </w:r>
    </w:p>
    <w:p w14:paraId="5FB61E70" w14:textId="09395965" w:rsidR="00722142" w:rsidRDefault="00722142" w:rsidP="007C5096">
      <w:pPr>
        <w:pStyle w:val="Style1"/>
        <w:numPr>
          <w:ilvl w:val="0"/>
          <w:numId w:val="3"/>
        </w:numPr>
        <w:tabs>
          <w:tab w:val="clear" w:pos="720"/>
        </w:tabs>
        <w:rPr>
          <w:rFonts w:ascii="Arial" w:hAnsi="Arial" w:cs="Arial"/>
        </w:rPr>
      </w:pPr>
      <w:r>
        <w:rPr>
          <w:rFonts w:ascii="Arial" w:hAnsi="Arial" w:cs="Arial"/>
          <w:bCs/>
        </w:rPr>
        <w:lastRenderedPageBreak/>
        <w:t xml:space="preserve">As the Council point out, the effect of the </w:t>
      </w:r>
      <w:r w:rsidR="00E7331E">
        <w:rPr>
          <w:rFonts w:ascii="Arial" w:hAnsi="Arial" w:cs="Arial"/>
          <w:bCs/>
        </w:rPr>
        <w:t xml:space="preserve">provisions of the </w:t>
      </w:r>
      <w:r>
        <w:rPr>
          <w:rFonts w:ascii="Arial" w:hAnsi="Arial" w:cs="Arial"/>
          <w:bCs/>
        </w:rPr>
        <w:t xml:space="preserve">Natural Environment and </w:t>
      </w:r>
      <w:r w:rsidR="00E7331E">
        <w:rPr>
          <w:rFonts w:ascii="Arial" w:hAnsi="Arial" w:cs="Arial"/>
          <w:bCs/>
        </w:rPr>
        <w:t xml:space="preserve">Rural </w:t>
      </w:r>
      <w:r>
        <w:rPr>
          <w:rFonts w:ascii="Arial" w:hAnsi="Arial" w:cs="Arial"/>
          <w:bCs/>
        </w:rPr>
        <w:t xml:space="preserve">Communities Act of 2006 is to prevent the </w:t>
      </w:r>
      <w:r w:rsidR="002D0EBC">
        <w:rPr>
          <w:rFonts w:ascii="Arial" w:hAnsi="Arial" w:cs="Arial"/>
          <w:bCs/>
        </w:rPr>
        <w:t xml:space="preserve">recording of </w:t>
      </w:r>
      <w:r w:rsidR="00C84750">
        <w:rPr>
          <w:rFonts w:ascii="Arial" w:hAnsi="Arial" w:cs="Arial"/>
          <w:bCs/>
        </w:rPr>
        <w:t>‘</w:t>
      </w:r>
      <w:r w:rsidR="002D0EBC">
        <w:rPr>
          <w:rFonts w:ascii="Arial" w:hAnsi="Arial" w:cs="Arial"/>
          <w:bCs/>
        </w:rPr>
        <w:t>carriageway</w:t>
      </w:r>
      <w:r w:rsidR="00C84750">
        <w:rPr>
          <w:rFonts w:ascii="Arial" w:hAnsi="Arial" w:cs="Arial"/>
          <w:bCs/>
        </w:rPr>
        <w:t>’</w:t>
      </w:r>
      <w:r w:rsidR="002D0EBC">
        <w:rPr>
          <w:rFonts w:ascii="Arial" w:hAnsi="Arial" w:cs="Arial"/>
          <w:bCs/>
        </w:rPr>
        <w:t xml:space="preserve"> rights</w:t>
      </w:r>
      <w:r w:rsidR="00007736">
        <w:rPr>
          <w:rFonts w:ascii="Arial" w:hAnsi="Arial" w:cs="Arial"/>
          <w:bCs/>
        </w:rPr>
        <w:t xml:space="preserve"> (that is, use by mechanically-propelled vehicles)</w:t>
      </w:r>
      <w:r w:rsidR="002D0EBC">
        <w:rPr>
          <w:rFonts w:ascii="Arial" w:hAnsi="Arial" w:cs="Arial"/>
          <w:bCs/>
        </w:rPr>
        <w:t xml:space="preserve"> </w:t>
      </w:r>
      <w:r w:rsidR="00CD6586">
        <w:rPr>
          <w:rFonts w:ascii="Arial" w:hAnsi="Arial" w:cs="Arial"/>
          <w:bCs/>
        </w:rPr>
        <w:t xml:space="preserve">on the DMS </w:t>
      </w:r>
      <w:r w:rsidR="002D0EBC">
        <w:rPr>
          <w:rFonts w:ascii="Arial" w:hAnsi="Arial" w:cs="Arial"/>
          <w:bCs/>
        </w:rPr>
        <w:t>where, broadly, such use has been discontinued. Accordingly, the route should be recorded as a restricted byway</w:t>
      </w:r>
      <w:r w:rsidR="00B27F4A">
        <w:rPr>
          <w:rFonts w:ascii="Arial" w:hAnsi="Arial" w:cs="Arial"/>
          <w:bCs/>
        </w:rPr>
        <w:t>. I have no reason to disagree with the Council’s analysis of the particular alignment where the route passes the eastern boundary of ‘Greenfield’</w:t>
      </w:r>
      <w:r w:rsidR="00F12143">
        <w:rPr>
          <w:rFonts w:ascii="Arial" w:hAnsi="Arial" w:cs="Arial"/>
          <w:bCs/>
        </w:rPr>
        <w:t>, being to the western side of that boundary rather than on it</w:t>
      </w:r>
      <w:r w:rsidR="00F41D50">
        <w:rPr>
          <w:rFonts w:ascii="Arial" w:hAnsi="Arial" w:cs="Arial"/>
          <w:bCs/>
        </w:rPr>
        <w:t>, as depicted between points B and C on the Order plan</w:t>
      </w:r>
      <w:r w:rsidR="00F12143">
        <w:rPr>
          <w:rFonts w:ascii="Arial" w:hAnsi="Arial" w:cs="Arial"/>
          <w:bCs/>
        </w:rPr>
        <w:t>. That analysis results from overlaying the historic surveys</w:t>
      </w:r>
      <w:r w:rsidR="00C74503">
        <w:rPr>
          <w:rFonts w:ascii="Arial" w:hAnsi="Arial" w:cs="Arial"/>
          <w:bCs/>
        </w:rPr>
        <w:t xml:space="preserve">. I am not asked to delete the existing alignment although that will be for the Council to consider. </w:t>
      </w:r>
    </w:p>
    <w:p w14:paraId="05DB11B2" w14:textId="4F99597C" w:rsidR="00CA2730" w:rsidRDefault="00CA2730" w:rsidP="009A4AFF">
      <w:pPr>
        <w:pStyle w:val="Style1"/>
        <w:numPr>
          <w:ilvl w:val="0"/>
          <w:numId w:val="3"/>
        </w:numPr>
        <w:tabs>
          <w:tab w:val="clear" w:pos="720"/>
        </w:tabs>
        <w:rPr>
          <w:rFonts w:ascii="Arial" w:hAnsi="Arial" w:cs="Arial"/>
        </w:rPr>
      </w:pPr>
      <w:r>
        <w:rPr>
          <w:rFonts w:ascii="Arial" w:hAnsi="Arial" w:cs="Arial"/>
        </w:rPr>
        <w:t>I therefore find that the case for confirming the Order is, on the balance of probabilities, made out.</w:t>
      </w:r>
    </w:p>
    <w:p w14:paraId="4AF0BE88" w14:textId="1029C6D5" w:rsidR="009A4AFF" w:rsidRPr="00F9176A" w:rsidRDefault="009A4AFF" w:rsidP="009A4AFF">
      <w:pPr>
        <w:pStyle w:val="Style1"/>
        <w:tabs>
          <w:tab w:val="clear" w:pos="360"/>
        </w:tabs>
        <w:rPr>
          <w:rFonts w:ascii="Arial" w:hAnsi="Arial" w:cs="Arial"/>
          <w:b/>
          <w:bCs/>
        </w:rPr>
      </w:pPr>
      <w:r>
        <w:rPr>
          <w:rFonts w:ascii="Arial" w:hAnsi="Arial" w:cs="Arial"/>
          <w:b/>
          <w:bCs/>
        </w:rPr>
        <w:t>Formal Decision</w:t>
      </w:r>
    </w:p>
    <w:p w14:paraId="10CA41EC" w14:textId="0D96D4F4" w:rsidR="009A4AFF" w:rsidRDefault="0062392F" w:rsidP="009A4AFF">
      <w:pPr>
        <w:pStyle w:val="Style1"/>
        <w:numPr>
          <w:ilvl w:val="0"/>
          <w:numId w:val="3"/>
        </w:numPr>
        <w:tabs>
          <w:tab w:val="clear" w:pos="720"/>
        </w:tabs>
        <w:rPr>
          <w:rFonts w:ascii="Arial" w:hAnsi="Arial" w:cs="Arial"/>
        </w:rPr>
      </w:pPr>
      <w:r>
        <w:rPr>
          <w:rFonts w:ascii="Arial" w:hAnsi="Arial" w:cs="Arial"/>
        </w:rPr>
        <w:t>I confirm the</w:t>
      </w:r>
      <w:r w:rsidR="009A4AFF">
        <w:rPr>
          <w:rFonts w:ascii="Arial" w:hAnsi="Arial" w:cs="Arial"/>
        </w:rPr>
        <w:t xml:space="preserve"> Order</w:t>
      </w:r>
      <w:r w:rsidR="005C4D16">
        <w:rPr>
          <w:rFonts w:ascii="Arial" w:hAnsi="Arial" w:cs="Arial"/>
        </w:rPr>
        <w:t xml:space="preserve"> subject to the following modifications:</w:t>
      </w:r>
    </w:p>
    <w:p w14:paraId="50EDD0D9" w14:textId="133D5592" w:rsidR="00D44F37" w:rsidRDefault="0038547A" w:rsidP="00D44F37">
      <w:pPr>
        <w:pStyle w:val="Style1"/>
        <w:tabs>
          <w:tab w:val="clear" w:pos="360"/>
        </w:tabs>
        <w:ind w:left="431"/>
        <w:rPr>
          <w:rFonts w:ascii="Arial" w:hAnsi="Arial" w:cs="Arial"/>
        </w:rPr>
      </w:pPr>
      <w:r>
        <w:rPr>
          <w:rFonts w:ascii="Arial" w:hAnsi="Arial" w:cs="Arial"/>
        </w:rPr>
        <w:tab/>
      </w:r>
      <w:r>
        <w:rPr>
          <w:rFonts w:ascii="Arial" w:hAnsi="Arial" w:cs="Arial"/>
        </w:rPr>
        <w:tab/>
      </w:r>
      <w:r w:rsidR="00D44F37">
        <w:rPr>
          <w:rFonts w:ascii="Arial" w:hAnsi="Arial" w:cs="Arial"/>
        </w:rPr>
        <w:t>In Part 1</w:t>
      </w:r>
      <w:r w:rsidR="003924AA">
        <w:rPr>
          <w:rFonts w:ascii="Arial" w:hAnsi="Arial" w:cs="Arial"/>
        </w:rPr>
        <w:t xml:space="preserve"> of the Schedule</w:t>
      </w:r>
      <w:r>
        <w:rPr>
          <w:rFonts w:ascii="Arial" w:hAnsi="Arial" w:cs="Arial"/>
        </w:rPr>
        <w:t>, second paragraph, delete “A-B-C-D” and insert “A-B-C-D-E”.</w:t>
      </w:r>
    </w:p>
    <w:p w14:paraId="3A4FBE65" w14:textId="77777777" w:rsidR="009A4AFF" w:rsidRPr="00B24C4B" w:rsidRDefault="009A4AFF" w:rsidP="009A4AFF">
      <w:pPr>
        <w:pStyle w:val="Style1"/>
        <w:tabs>
          <w:tab w:val="clear" w:pos="360"/>
        </w:tabs>
        <w:rPr>
          <w:rFonts w:ascii="Monotype Corsiva" w:hAnsi="Monotype Corsiva" w:cs="Arial"/>
          <w:sz w:val="36"/>
          <w:szCs w:val="36"/>
        </w:rPr>
      </w:pPr>
      <w:r>
        <w:rPr>
          <w:rFonts w:ascii="Monotype Corsiva" w:hAnsi="Monotype Corsiva" w:cs="Arial"/>
          <w:sz w:val="36"/>
          <w:szCs w:val="36"/>
        </w:rPr>
        <w:t>Laura Renaudon</w:t>
      </w:r>
    </w:p>
    <w:p w14:paraId="2048035B" w14:textId="77777777" w:rsidR="009A4AFF" w:rsidRPr="00DB56D9" w:rsidRDefault="009A4AFF" w:rsidP="009A4AFF">
      <w:pPr>
        <w:pStyle w:val="Style1"/>
        <w:tabs>
          <w:tab w:val="clear" w:pos="360"/>
        </w:tabs>
      </w:pPr>
      <w:r>
        <w:rPr>
          <w:rFonts w:ascii="Arial" w:hAnsi="Arial" w:cs="Arial"/>
        </w:rPr>
        <w:t>INSPECTOR</w:t>
      </w:r>
    </w:p>
    <w:p w14:paraId="44F5929B" w14:textId="77777777" w:rsidR="006834C6" w:rsidRDefault="006834C6"/>
    <w:p w14:paraId="2C174776" w14:textId="77777777" w:rsidR="004500AE" w:rsidRDefault="004500AE"/>
    <w:p w14:paraId="4160D81C" w14:textId="29051B2D" w:rsidR="00361F72" w:rsidRDefault="00361F72">
      <w:pPr>
        <w:spacing w:after="160" w:line="259" w:lineRule="auto"/>
      </w:pPr>
      <w:r>
        <w:br w:type="page"/>
      </w:r>
    </w:p>
    <w:p w14:paraId="43F050DC" w14:textId="63FD0581" w:rsidR="004500AE" w:rsidRPr="00DC7C0E" w:rsidRDefault="00DC7C0E">
      <w:pPr>
        <w:rPr>
          <w:b/>
          <w:bCs/>
        </w:rPr>
      </w:pPr>
      <w:r>
        <w:rPr>
          <w:b/>
          <w:bCs/>
        </w:rPr>
        <w:lastRenderedPageBreak/>
        <w:t>THE ORDER PLAN</w:t>
      </w:r>
    </w:p>
    <w:p w14:paraId="48AFFBB5" w14:textId="77777777" w:rsidR="00E76118" w:rsidRDefault="00E76118"/>
    <w:p w14:paraId="2DF4400B" w14:textId="77777777" w:rsidR="00E76118" w:rsidRDefault="00E76118"/>
    <w:p w14:paraId="08D1EBDA" w14:textId="3555154B" w:rsidR="00E76118" w:rsidRDefault="00DA1B35">
      <w:r w:rsidRPr="00DA1B35">
        <w:rPr>
          <w:noProof/>
        </w:rPr>
        <w:drawing>
          <wp:inline distT="0" distB="0" distL="0" distR="0" wp14:anchorId="1C1EAF3F" wp14:editId="72973EFB">
            <wp:extent cx="5677192" cy="8039513"/>
            <wp:effectExtent l="0" t="0" r="0" b="0"/>
            <wp:docPr id="1616580798"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80798" name="Picture 1" descr="ORDER MAP"/>
                    <pic:cNvPicPr/>
                  </pic:nvPicPr>
                  <pic:blipFill>
                    <a:blip r:embed="rId11"/>
                    <a:stretch>
                      <a:fillRect/>
                    </a:stretch>
                  </pic:blipFill>
                  <pic:spPr>
                    <a:xfrm>
                      <a:off x="0" y="0"/>
                      <a:ext cx="5677192" cy="8039513"/>
                    </a:xfrm>
                    <a:prstGeom prst="rect">
                      <a:avLst/>
                    </a:prstGeom>
                  </pic:spPr>
                </pic:pic>
              </a:graphicData>
            </a:graphic>
          </wp:inline>
        </w:drawing>
      </w:r>
    </w:p>
    <w:sectPr w:rsidR="00E76118" w:rsidSect="009A4AFF">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18D53" w14:textId="77777777" w:rsidR="00D5517D" w:rsidRDefault="00D5517D" w:rsidP="004500AE">
      <w:r>
        <w:separator/>
      </w:r>
    </w:p>
  </w:endnote>
  <w:endnote w:type="continuationSeparator" w:id="0">
    <w:p w14:paraId="634BE2C2" w14:textId="77777777" w:rsidR="00D5517D" w:rsidRDefault="00D5517D" w:rsidP="00450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1A77" w14:textId="77777777" w:rsidR="009A4AFF" w:rsidRDefault="009A4A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8DFF6D" w14:textId="77777777" w:rsidR="009A4AFF" w:rsidRDefault="009A4A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151A" w14:textId="77777777" w:rsidR="009A4AFF" w:rsidRDefault="009A4AFF">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7E1A71D3" wp14:editId="578D9D64">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668F0"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FC745E8" w14:textId="77777777" w:rsidR="009A4AFF" w:rsidRPr="00E45340" w:rsidRDefault="009A4AFF" w:rsidP="00E45340">
    <w:pPr>
      <w:pStyle w:val="Footer"/>
      <w:ind w:right="-52"/>
      <w:rPr>
        <w:sz w:val="16"/>
        <w:szCs w:val="16"/>
      </w:rPr>
    </w:pPr>
    <w:hyperlink r:id="rId1" w:history="1">
      <w:r w:rsidRPr="00026922">
        <w:rPr>
          <w:rStyle w:val="Hyperlink"/>
          <w:sz w:val="16"/>
          <w:szCs w:val="16"/>
        </w:rPr>
        <w:t>https://www.gov.uk/planning-inspectorate</w:t>
      </w:r>
    </w:hyperlink>
    <w:r>
      <w:rPr>
        <w:sz w:val="16"/>
        <w:szCs w:val="16"/>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A0BAE" w14:textId="77777777" w:rsidR="009A4AFF" w:rsidRDefault="009A4AFF" w:rsidP="003C3FF8">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DD2090A" wp14:editId="2DB1AC43">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00E2E"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35EBB6D" w14:textId="77777777" w:rsidR="009A4AFF" w:rsidRPr="00451EE4" w:rsidRDefault="009A4AFF">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4A8E4" w14:textId="77777777" w:rsidR="00D5517D" w:rsidRDefault="00D5517D" w:rsidP="004500AE">
      <w:r>
        <w:separator/>
      </w:r>
    </w:p>
  </w:footnote>
  <w:footnote w:type="continuationSeparator" w:id="0">
    <w:p w14:paraId="332B92C4" w14:textId="77777777" w:rsidR="00D5517D" w:rsidRDefault="00D5517D" w:rsidP="00450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9A4AFF" w14:paraId="120C58CB" w14:textId="77777777">
      <w:tc>
        <w:tcPr>
          <w:tcW w:w="9520" w:type="dxa"/>
        </w:tcPr>
        <w:p w14:paraId="53EEFA7C" w14:textId="51007C4B" w:rsidR="009A4AFF" w:rsidRDefault="009A4AFF">
          <w:pPr>
            <w:pStyle w:val="Footer"/>
          </w:pPr>
          <w:r>
            <w:t>Order Decision ROW/33</w:t>
          </w:r>
          <w:r w:rsidR="007C5096">
            <w:t>46478</w:t>
          </w:r>
        </w:p>
      </w:tc>
    </w:tr>
  </w:tbl>
  <w:p w14:paraId="7EB70CE1" w14:textId="77777777" w:rsidR="009A4AFF" w:rsidRDefault="009A4AFF" w:rsidP="00087477">
    <w:pPr>
      <w:pStyle w:val="Footer"/>
      <w:spacing w:after="180"/>
    </w:pPr>
    <w:r>
      <w:rPr>
        <w:noProof/>
      </w:rPr>
      <mc:AlternateContent>
        <mc:Choice Requires="wps">
          <w:drawing>
            <wp:anchor distT="0" distB="0" distL="114300" distR="114300" simplePos="0" relativeHeight="251658752" behindDoc="0" locked="0" layoutInCell="1" allowOverlap="1" wp14:anchorId="7E4CC8B6" wp14:editId="62BCFBBB">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A26FB"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BFB56" w14:textId="77777777" w:rsidR="009A4AFF" w:rsidRDefault="009A4AFF">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5B7639F"/>
    <w:multiLevelType w:val="multilevel"/>
    <w:tmpl w:val="A22611FC"/>
    <w:numStyleLink w:val="ConditionsList"/>
  </w:abstractNum>
  <w:abstractNum w:abstractNumId="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660504079">
    <w:abstractNumId w:val="3"/>
  </w:num>
  <w:num w:numId="2" w16cid:durableId="689457646">
    <w:abstractNumId w:val="1"/>
  </w:num>
  <w:num w:numId="3" w16cid:durableId="64308365">
    <w:abstractNumId w:val="0"/>
  </w:num>
  <w:num w:numId="4" w16cid:durableId="1377703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3EC"/>
    <w:rsid w:val="0000079F"/>
    <w:rsid w:val="00005B45"/>
    <w:rsid w:val="00007736"/>
    <w:rsid w:val="00011AC1"/>
    <w:rsid w:val="000143C5"/>
    <w:rsid w:val="00017188"/>
    <w:rsid w:val="0002352D"/>
    <w:rsid w:val="00026716"/>
    <w:rsid w:val="000277D4"/>
    <w:rsid w:val="000353A6"/>
    <w:rsid w:val="0004226C"/>
    <w:rsid w:val="000452D0"/>
    <w:rsid w:val="0004680B"/>
    <w:rsid w:val="000502D9"/>
    <w:rsid w:val="00052FFD"/>
    <w:rsid w:val="000533EC"/>
    <w:rsid w:val="00056248"/>
    <w:rsid w:val="00061BA1"/>
    <w:rsid w:val="00062CED"/>
    <w:rsid w:val="000651B8"/>
    <w:rsid w:val="00067A8F"/>
    <w:rsid w:val="00072CB7"/>
    <w:rsid w:val="00074C03"/>
    <w:rsid w:val="00076264"/>
    <w:rsid w:val="000767EF"/>
    <w:rsid w:val="0007785C"/>
    <w:rsid w:val="00081E91"/>
    <w:rsid w:val="000848EF"/>
    <w:rsid w:val="00091B09"/>
    <w:rsid w:val="0009375D"/>
    <w:rsid w:val="00096ABB"/>
    <w:rsid w:val="000A0726"/>
    <w:rsid w:val="000A2798"/>
    <w:rsid w:val="000A4F7D"/>
    <w:rsid w:val="000B7069"/>
    <w:rsid w:val="000C2E0A"/>
    <w:rsid w:val="000D2D8A"/>
    <w:rsid w:val="000D6AA5"/>
    <w:rsid w:val="000D7A2B"/>
    <w:rsid w:val="000E2D39"/>
    <w:rsid w:val="000E5E7B"/>
    <w:rsid w:val="000E60E7"/>
    <w:rsid w:val="000E6AF4"/>
    <w:rsid w:val="000F0AFB"/>
    <w:rsid w:val="000F25F8"/>
    <w:rsid w:val="000F6830"/>
    <w:rsid w:val="00101D2E"/>
    <w:rsid w:val="00101FB7"/>
    <w:rsid w:val="00102467"/>
    <w:rsid w:val="00105BCF"/>
    <w:rsid w:val="00112220"/>
    <w:rsid w:val="00121D43"/>
    <w:rsid w:val="00121EF9"/>
    <w:rsid w:val="001226C7"/>
    <w:rsid w:val="00131C7D"/>
    <w:rsid w:val="00135843"/>
    <w:rsid w:val="001524AE"/>
    <w:rsid w:val="00160CA5"/>
    <w:rsid w:val="0016584C"/>
    <w:rsid w:val="0016591B"/>
    <w:rsid w:val="00167218"/>
    <w:rsid w:val="0019011D"/>
    <w:rsid w:val="00191002"/>
    <w:rsid w:val="00197524"/>
    <w:rsid w:val="001A431C"/>
    <w:rsid w:val="001A587A"/>
    <w:rsid w:val="001A76D6"/>
    <w:rsid w:val="001A7732"/>
    <w:rsid w:val="001B5884"/>
    <w:rsid w:val="001B66AC"/>
    <w:rsid w:val="001B7156"/>
    <w:rsid w:val="001B7DFA"/>
    <w:rsid w:val="001C463E"/>
    <w:rsid w:val="001C594A"/>
    <w:rsid w:val="001C5BE2"/>
    <w:rsid w:val="001D25A8"/>
    <w:rsid w:val="001D420C"/>
    <w:rsid w:val="001D7053"/>
    <w:rsid w:val="001E239A"/>
    <w:rsid w:val="001E6A5C"/>
    <w:rsid w:val="001E747A"/>
    <w:rsid w:val="001F2114"/>
    <w:rsid w:val="002016DF"/>
    <w:rsid w:val="002041D9"/>
    <w:rsid w:val="0020640A"/>
    <w:rsid w:val="0021198B"/>
    <w:rsid w:val="0021704F"/>
    <w:rsid w:val="00224271"/>
    <w:rsid w:val="0022549F"/>
    <w:rsid w:val="00226100"/>
    <w:rsid w:val="00226D82"/>
    <w:rsid w:val="00234AE0"/>
    <w:rsid w:val="002410DA"/>
    <w:rsid w:val="00246915"/>
    <w:rsid w:val="00247E37"/>
    <w:rsid w:val="002549CE"/>
    <w:rsid w:val="00257CAD"/>
    <w:rsid w:val="00262C83"/>
    <w:rsid w:val="00264158"/>
    <w:rsid w:val="0026585C"/>
    <w:rsid w:val="002700F3"/>
    <w:rsid w:val="00277015"/>
    <w:rsid w:val="00291977"/>
    <w:rsid w:val="00297DF1"/>
    <w:rsid w:val="002A09E0"/>
    <w:rsid w:val="002A1150"/>
    <w:rsid w:val="002A5943"/>
    <w:rsid w:val="002A5F3C"/>
    <w:rsid w:val="002B0EA7"/>
    <w:rsid w:val="002B2635"/>
    <w:rsid w:val="002B5E3B"/>
    <w:rsid w:val="002C41B7"/>
    <w:rsid w:val="002D0EBC"/>
    <w:rsid w:val="002D2AAF"/>
    <w:rsid w:val="002D37CC"/>
    <w:rsid w:val="002D3DC0"/>
    <w:rsid w:val="002D64CD"/>
    <w:rsid w:val="002E1C2E"/>
    <w:rsid w:val="002E28F8"/>
    <w:rsid w:val="002E4277"/>
    <w:rsid w:val="002F07F3"/>
    <w:rsid w:val="002F4123"/>
    <w:rsid w:val="003066D3"/>
    <w:rsid w:val="00307F67"/>
    <w:rsid w:val="0032032C"/>
    <w:rsid w:val="0032292D"/>
    <w:rsid w:val="00324192"/>
    <w:rsid w:val="003331D3"/>
    <w:rsid w:val="0033579A"/>
    <w:rsid w:val="00342A94"/>
    <w:rsid w:val="0034679A"/>
    <w:rsid w:val="00352D04"/>
    <w:rsid w:val="00355374"/>
    <w:rsid w:val="0035723B"/>
    <w:rsid w:val="00361056"/>
    <w:rsid w:val="0036145F"/>
    <w:rsid w:val="00361F72"/>
    <w:rsid w:val="003633BA"/>
    <w:rsid w:val="0036395D"/>
    <w:rsid w:val="00366EF4"/>
    <w:rsid w:val="00367B3F"/>
    <w:rsid w:val="00371E03"/>
    <w:rsid w:val="003748DB"/>
    <w:rsid w:val="00380A60"/>
    <w:rsid w:val="00382A60"/>
    <w:rsid w:val="0038547A"/>
    <w:rsid w:val="003924AA"/>
    <w:rsid w:val="0039332F"/>
    <w:rsid w:val="0039598F"/>
    <w:rsid w:val="00396076"/>
    <w:rsid w:val="00397D2D"/>
    <w:rsid w:val="003B17F4"/>
    <w:rsid w:val="003B7F15"/>
    <w:rsid w:val="003C3EF4"/>
    <w:rsid w:val="003D0E6C"/>
    <w:rsid w:val="003D4852"/>
    <w:rsid w:val="003D4FC4"/>
    <w:rsid w:val="003D61D0"/>
    <w:rsid w:val="003F3692"/>
    <w:rsid w:val="003F616C"/>
    <w:rsid w:val="0040254C"/>
    <w:rsid w:val="004106F1"/>
    <w:rsid w:val="0041098F"/>
    <w:rsid w:val="00414538"/>
    <w:rsid w:val="00431BE9"/>
    <w:rsid w:val="004453D2"/>
    <w:rsid w:val="004500AE"/>
    <w:rsid w:val="004520E2"/>
    <w:rsid w:val="00461C44"/>
    <w:rsid w:val="00471A8F"/>
    <w:rsid w:val="004844FF"/>
    <w:rsid w:val="00487A5E"/>
    <w:rsid w:val="004908A7"/>
    <w:rsid w:val="0049427F"/>
    <w:rsid w:val="00496D2D"/>
    <w:rsid w:val="00496E91"/>
    <w:rsid w:val="004A0654"/>
    <w:rsid w:val="004A3E4B"/>
    <w:rsid w:val="004A4085"/>
    <w:rsid w:val="004B0027"/>
    <w:rsid w:val="004B0253"/>
    <w:rsid w:val="004B0802"/>
    <w:rsid w:val="004B117A"/>
    <w:rsid w:val="004C17BD"/>
    <w:rsid w:val="004C40BD"/>
    <w:rsid w:val="004C4763"/>
    <w:rsid w:val="004D0D25"/>
    <w:rsid w:val="004D3F65"/>
    <w:rsid w:val="004E19D6"/>
    <w:rsid w:val="004E1E8F"/>
    <w:rsid w:val="004E2147"/>
    <w:rsid w:val="004E6ED6"/>
    <w:rsid w:val="004F2BCB"/>
    <w:rsid w:val="004F3AF0"/>
    <w:rsid w:val="00502116"/>
    <w:rsid w:val="00502A78"/>
    <w:rsid w:val="00515521"/>
    <w:rsid w:val="00522451"/>
    <w:rsid w:val="005231AB"/>
    <w:rsid w:val="00526B44"/>
    <w:rsid w:val="00530DEB"/>
    <w:rsid w:val="00530E4C"/>
    <w:rsid w:val="005360F1"/>
    <w:rsid w:val="00542DD7"/>
    <w:rsid w:val="005439D3"/>
    <w:rsid w:val="00544C0C"/>
    <w:rsid w:val="00550A8E"/>
    <w:rsid w:val="005515E3"/>
    <w:rsid w:val="00552A96"/>
    <w:rsid w:val="00554EF2"/>
    <w:rsid w:val="005625E7"/>
    <w:rsid w:val="005672F2"/>
    <w:rsid w:val="005677D7"/>
    <w:rsid w:val="005717B9"/>
    <w:rsid w:val="00576E3B"/>
    <w:rsid w:val="00585612"/>
    <w:rsid w:val="005875AC"/>
    <w:rsid w:val="00593AA9"/>
    <w:rsid w:val="005A5ACC"/>
    <w:rsid w:val="005A75A7"/>
    <w:rsid w:val="005B105F"/>
    <w:rsid w:val="005C4517"/>
    <w:rsid w:val="005C4D16"/>
    <w:rsid w:val="005C6E22"/>
    <w:rsid w:val="005C765F"/>
    <w:rsid w:val="005D00F9"/>
    <w:rsid w:val="005D5D38"/>
    <w:rsid w:val="005D7E39"/>
    <w:rsid w:val="005E4A84"/>
    <w:rsid w:val="005F1FBE"/>
    <w:rsid w:val="005F2C7E"/>
    <w:rsid w:val="0060000B"/>
    <w:rsid w:val="00601ED0"/>
    <w:rsid w:val="006054BE"/>
    <w:rsid w:val="006145B1"/>
    <w:rsid w:val="00617DD2"/>
    <w:rsid w:val="00622DD4"/>
    <w:rsid w:val="0062392F"/>
    <w:rsid w:val="006255FF"/>
    <w:rsid w:val="006359F0"/>
    <w:rsid w:val="006365C2"/>
    <w:rsid w:val="00641384"/>
    <w:rsid w:val="0064463B"/>
    <w:rsid w:val="006509B8"/>
    <w:rsid w:val="00651753"/>
    <w:rsid w:val="00655A83"/>
    <w:rsid w:val="00657739"/>
    <w:rsid w:val="00662D00"/>
    <w:rsid w:val="00676211"/>
    <w:rsid w:val="00681165"/>
    <w:rsid w:val="006834C6"/>
    <w:rsid w:val="0069179C"/>
    <w:rsid w:val="006952B4"/>
    <w:rsid w:val="006A67ED"/>
    <w:rsid w:val="006B07A1"/>
    <w:rsid w:val="006B4160"/>
    <w:rsid w:val="006B6C7A"/>
    <w:rsid w:val="006C2A59"/>
    <w:rsid w:val="006C608A"/>
    <w:rsid w:val="006D1721"/>
    <w:rsid w:val="006D291B"/>
    <w:rsid w:val="006D4BD3"/>
    <w:rsid w:val="006D6909"/>
    <w:rsid w:val="006D7C7D"/>
    <w:rsid w:val="006E2199"/>
    <w:rsid w:val="006E75DB"/>
    <w:rsid w:val="006F0C51"/>
    <w:rsid w:val="006F23CF"/>
    <w:rsid w:val="006F285B"/>
    <w:rsid w:val="006F6486"/>
    <w:rsid w:val="00700274"/>
    <w:rsid w:val="00701A9D"/>
    <w:rsid w:val="0070752C"/>
    <w:rsid w:val="007078B0"/>
    <w:rsid w:val="00721F9E"/>
    <w:rsid w:val="00722142"/>
    <w:rsid w:val="00724F49"/>
    <w:rsid w:val="00734C8A"/>
    <w:rsid w:val="00746404"/>
    <w:rsid w:val="00751A94"/>
    <w:rsid w:val="00753F5A"/>
    <w:rsid w:val="00757785"/>
    <w:rsid w:val="00760908"/>
    <w:rsid w:val="00762403"/>
    <w:rsid w:val="007638C5"/>
    <w:rsid w:val="007653AB"/>
    <w:rsid w:val="00775DAD"/>
    <w:rsid w:val="00783C3F"/>
    <w:rsid w:val="007870B0"/>
    <w:rsid w:val="007871D5"/>
    <w:rsid w:val="00792164"/>
    <w:rsid w:val="00794A8A"/>
    <w:rsid w:val="007A2C4D"/>
    <w:rsid w:val="007A578A"/>
    <w:rsid w:val="007B0415"/>
    <w:rsid w:val="007B0545"/>
    <w:rsid w:val="007B15D1"/>
    <w:rsid w:val="007C5096"/>
    <w:rsid w:val="007C60E8"/>
    <w:rsid w:val="007D1E61"/>
    <w:rsid w:val="007D5952"/>
    <w:rsid w:val="007D65E3"/>
    <w:rsid w:val="007D6D06"/>
    <w:rsid w:val="007E0EFA"/>
    <w:rsid w:val="007E4F57"/>
    <w:rsid w:val="007F02B2"/>
    <w:rsid w:val="007F7255"/>
    <w:rsid w:val="00803167"/>
    <w:rsid w:val="00806009"/>
    <w:rsid w:val="00806246"/>
    <w:rsid w:val="00811363"/>
    <w:rsid w:val="00814D55"/>
    <w:rsid w:val="00821194"/>
    <w:rsid w:val="00823582"/>
    <w:rsid w:val="00824003"/>
    <w:rsid w:val="0082559D"/>
    <w:rsid w:val="0082568B"/>
    <w:rsid w:val="00845763"/>
    <w:rsid w:val="00854172"/>
    <w:rsid w:val="00856C80"/>
    <w:rsid w:val="0086104E"/>
    <w:rsid w:val="00870601"/>
    <w:rsid w:val="008761E1"/>
    <w:rsid w:val="00877D7A"/>
    <w:rsid w:val="00882E34"/>
    <w:rsid w:val="0088337E"/>
    <w:rsid w:val="00884967"/>
    <w:rsid w:val="00885E1A"/>
    <w:rsid w:val="008870F0"/>
    <w:rsid w:val="00893B24"/>
    <w:rsid w:val="00894F70"/>
    <w:rsid w:val="0089676B"/>
    <w:rsid w:val="008A05EE"/>
    <w:rsid w:val="008B01B4"/>
    <w:rsid w:val="008B6B50"/>
    <w:rsid w:val="008B79D0"/>
    <w:rsid w:val="008B7D45"/>
    <w:rsid w:val="008C381B"/>
    <w:rsid w:val="008E0C06"/>
    <w:rsid w:val="008E34B5"/>
    <w:rsid w:val="008F1C3E"/>
    <w:rsid w:val="008F255A"/>
    <w:rsid w:val="00906CB5"/>
    <w:rsid w:val="00911319"/>
    <w:rsid w:val="0091439A"/>
    <w:rsid w:val="0091485E"/>
    <w:rsid w:val="009156C9"/>
    <w:rsid w:val="009173CD"/>
    <w:rsid w:val="00930E93"/>
    <w:rsid w:val="0093280B"/>
    <w:rsid w:val="0093536C"/>
    <w:rsid w:val="00941114"/>
    <w:rsid w:val="00942087"/>
    <w:rsid w:val="009465C1"/>
    <w:rsid w:val="00951DD9"/>
    <w:rsid w:val="009532EF"/>
    <w:rsid w:val="00955797"/>
    <w:rsid w:val="009655CF"/>
    <w:rsid w:val="00967148"/>
    <w:rsid w:val="00967634"/>
    <w:rsid w:val="009749A4"/>
    <w:rsid w:val="00974AD0"/>
    <w:rsid w:val="009760C1"/>
    <w:rsid w:val="00983314"/>
    <w:rsid w:val="009834FE"/>
    <w:rsid w:val="00991433"/>
    <w:rsid w:val="00996EDA"/>
    <w:rsid w:val="009971CE"/>
    <w:rsid w:val="009A4AFF"/>
    <w:rsid w:val="009A4E04"/>
    <w:rsid w:val="009A5281"/>
    <w:rsid w:val="009B0A15"/>
    <w:rsid w:val="009B43FB"/>
    <w:rsid w:val="009C161E"/>
    <w:rsid w:val="009C3E21"/>
    <w:rsid w:val="009D0AB9"/>
    <w:rsid w:val="009D3EB3"/>
    <w:rsid w:val="009D7254"/>
    <w:rsid w:val="009D7927"/>
    <w:rsid w:val="009E55F8"/>
    <w:rsid w:val="009F68AE"/>
    <w:rsid w:val="009F6CE7"/>
    <w:rsid w:val="00A111F0"/>
    <w:rsid w:val="00A126D5"/>
    <w:rsid w:val="00A21998"/>
    <w:rsid w:val="00A21DF7"/>
    <w:rsid w:val="00A22C9F"/>
    <w:rsid w:val="00A24469"/>
    <w:rsid w:val="00A2630E"/>
    <w:rsid w:val="00A30910"/>
    <w:rsid w:val="00A43B24"/>
    <w:rsid w:val="00A47AB4"/>
    <w:rsid w:val="00A538B4"/>
    <w:rsid w:val="00A6179D"/>
    <w:rsid w:val="00A61818"/>
    <w:rsid w:val="00A702F3"/>
    <w:rsid w:val="00A753F0"/>
    <w:rsid w:val="00A77F32"/>
    <w:rsid w:val="00A800FD"/>
    <w:rsid w:val="00A80636"/>
    <w:rsid w:val="00AA0E39"/>
    <w:rsid w:val="00AA14B2"/>
    <w:rsid w:val="00AA2115"/>
    <w:rsid w:val="00AA4FC9"/>
    <w:rsid w:val="00AA7785"/>
    <w:rsid w:val="00AB296A"/>
    <w:rsid w:val="00AB3061"/>
    <w:rsid w:val="00AB4299"/>
    <w:rsid w:val="00AB7A2A"/>
    <w:rsid w:val="00AB7BD2"/>
    <w:rsid w:val="00AC4E49"/>
    <w:rsid w:val="00AC6021"/>
    <w:rsid w:val="00AC6B17"/>
    <w:rsid w:val="00AD06B0"/>
    <w:rsid w:val="00AD0AFE"/>
    <w:rsid w:val="00AD0C5F"/>
    <w:rsid w:val="00AD79D8"/>
    <w:rsid w:val="00AF2828"/>
    <w:rsid w:val="00B076F1"/>
    <w:rsid w:val="00B105C2"/>
    <w:rsid w:val="00B14822"/>
    <w:rsid w:val="00B15392"/>
    <w:rsid w:val="00B1568D"/>
    <w:rsid w:val="00B222B1"/>
    <w:rsid w:val="00B24563"/>
    <w:rsid w:val="00B27F4A"/>
    <w:rsid w:val="00B30C47"/>
    <w:rsid w:val="00B4152E"/>
    <w:rsid w:val="00B425F8"/>
    <w:rsid w:val="00B43903"/>
    <w:rsid w:val="00B501C5"/>
    <w:rsid w:val="00B525C4"/>
    <w:rsid w:val="00B54B29"/>
    <w:rsid w:val="00B5602D"/>
    <w:rsid w:val="00B57238"/>
    <w:rsid w:val="00B61869"/>
    <w:rsid w:val="00B63714"/>
    <w:rsid w:val="00B63E5A"/>
    <w:rsid w:val="00B75EE4"/>
    <w:rsid w:val="00B87027"/>
    <w:rsid w:val="00B90B3F"/>
    <w:rsid w:val="00B91F3D"/>
    <w:rsid w:val="00B969CD"/>
    <w:rsid w:val="00BA67A0"/>
    <w:rsid w:val="00BB0052"/>
    <w:rsid w:val="00BB0D3A"/>
    <w:rsid w:val="00BB3217"/>
    <w:rsid w:val="00BC0B8B"/>
    <w:rsid w:val="00BC17A7"/>
    <w:rsid w:val="00BC38C0"/>
    <w:rsid w:val="00BD2693"/>
    <w:rsid w:val="00BD5B7B"/>
    <w:rsid w:val="00BF3436"/>
    <w:rsid w:val="00BF499C"/>
    <w:rsid w:val="00BF6A78"/>
    <w:rsid w:val="00C00C98"/>
    <w:rsid w:val="00C04732"/>
    <w:rsid w:val="00C05089"/>
    <w:rsid w:val="00C100A1"/>
    <w:rsid w:val="00C10186"/>
    <w:rsid w:val="00C15EB1"/>
    <w:rsid w:val="00C33588"/>
    <w:rsid w:val="00C367EA"/>
    <w:rsid w:val="00C46B96"/>
    <w:rsid w:val="00C55F4D"/>
    <w:rsid w:val="00C57D6F"/>
    <w:rsid w:val="00C6208F"/>
    <w:rsid w:val="00C6332D"/>
    <w:rsid w:val="00C64FA7"/>
    <w:rsid w:val="00C73000"/>
    <w:rsid w:val="00C7408D"/>
    <w:rsid w:val="00C741B5"/>
    <w:rsid w:val="00C74503"/>
    <w:rsid w:val="00C75A54"/>
    <w:rsid w:val="00C84750"/>
    <w:rsid w:val="00C86746"/>
    <w:rsid w:val="00C86FA9"/>
    <w:rsid w:val="00C92175"/>
    <w:rsid w:val="00C9367A"/>
    <w:rsid w:val="00C94E1B"/>
    <w:rsid w:val="00CA2730"/>
    <w:rsid w:val="00CA3CA1"/>
    <w:rsid w:val="00CB37B6"/>
    <w:rsid w:val="00CB5717"/>
    <w:rsid w:val="00CB6E81"/>
    <w:rsid w:val="00CD0E7E"/>
    <w:rsid w:val="00CD24B5"/>
    <w:rsid w:val="00CD6586"/>
    <w:rsid w:val="00CD685B"/>
    <w:rsid w:val="00CD6C6B"/>
    <w:rsid w:val="00CE23D7"/>
    <w:rsid w:val="00CE2E02"/>
    <w:rsid w:val="00CF026E"/>
    <w:rsid w:val="00CF66AC"/>
    <w:rsid w:val="00D01FDC"/>
    <w:rsid w:val="00D02363"/>
    <w:rsid w:val="00D04BDD"/>
    <w:rsid w:val="00D06781"/>
    <w:rsid w:val="00D10587"/>
    <w:rsid w:val="00D10926"/>
    <w:rsid w:val="00D15B57"/>
    <w:rsid w:val="00D17C1E"/>
    <w:rsid w:val="00D20656"/>
    <w:rsid w:val="00D2070C"/>
    <w:rsid w:val="00D30F31"/>
    <w:rsid w:val="00D3155C"/>
    <w:rsid w:val="00D33461"/>
    <w:rsid w:val="00D36A7A"/>
    <w:rsid w:val="00D44F37"/>
    <w:rsid w:val="00D5425A"/>
    <w:rsid w:val="00D5517D"/>
    <w:rsid w:val="00D56D38"/>
    <w:rsid w:val="00D6475C"/>
    <w:rsid w:val="00D7220C"/>
    <w:rsid w:val="00D7396C"/>
    <w:rsid w:val="00D75B0C"/>
    <w:rsid w:val="00D766CD"/>
    <w:rsid w:val="00D80775"/>
    <w:rsid w:val="00D92872"/>
    <w:rsid w:val="00D94A7F"/>
    <w:rsid w:val="00D970BF"/>
    <w:rsid w:val="00DA1B35"/>
    <w:rsid w:val="00DA2AA7"/>
    <w:rsid w:val="00DA4171"/>
    <w:rsid w:val="00DB5C0E"/>
    <w:rsid w:val="00DB65E3"/>
    <w:rsid w:val="00DB7867"/>
    <w:rsid w:val="00DC46C1"/>
    <w:rsid w:val="00DC7C0E"/>
    <w:rsid w:val="00DD197F"/>
    <w:rsid w:val="00DD3B53"/>
    <w:rsid w:val="00DD5208"/>
    <w:rsid w:val="00DD6073"/>
    <w:rsid w:val="00DD7A6C"/>
    <w:rsid w:val="00DE1635"/>
    <w:rsid w:val="00DE3D80"/>
    <w:rsid w:val="00DE4663"/>
    <w:rsid w:val="00DE4BB1"/>
    <w:rsid w:val="00DE57F3"/>
    <w:rsid w:val="00DE737B"/>
    <w:rsid w:val="00DF4B28"/>
    <w:rsid w:val="00E10223"/>
    <w:rsid w:val="00E13154"/>
    <w:rsid w:val="00E24A11"/>
    <w:rsid w:val="00E272E9"/>
    <w:rsid w:val="00E412B6"/>
    <w:rsid w:val="00E52D44"/>
    <w:rsid w:val="00E62137"/>
    <w:rsid w:val="00E625F6"/>
    <w:rsid w:val="00E64004"/>
    <w:rsid w:val="00E647C9"/>
    <w:rsid w:val="00E727CC"/>
    <w:rsid w:val="00E7331E"/>
    <w:rsid w:val="00E74B0E"/>
    <w:rsid w:val="00E76118"/>
    <w:rsid w:val="00E81403"/>
    <w:rsid w:val="00E9366C"/>
    <w:rsid w:val="00E94627"/>
    <w:rsid w:val="00EA6237"/>
    <w:rsid w:val="00EB4846"/>
    <w:rsid w:val="00EB4EE9"/>
    <w:rsid w:val="00EB572C"/>
    <w:rsid w:val="00EB5BC7"/>
    <w:rsid w:val="00EC323E"/>
    <w:rsid w:val="00EC3E21"/>
    <w:rsid w:val="00EC4B00"/>
    <w:rsid w:val="00ED21AF"/>
    <w:rsid w:val="00ED47B0"/>
    <w:rsid w:val="00ED7648"/>
    <w:rsid w:val="00F00A09"/>
    <w:rsid w:val="00F0624F"/>
    <w:rsid w:val="00F10811"/>
    <w:rsid w:val="00F11300"/>
    <w:rsid w:val="00F11531"/>
    <w:rsid w:val="00F12143"/>
    <w:rsid w:val="00F20D78"/>
    <w:rsid w:val="00F26981"/>
    <w:rsid w:val="00F304B1"/>
    <w:rsid w:val="00F40B83"/>
    <w:rsid w:val="00F41D50"/>
    <w:rsid w:val="00F44512"/>
    <w:rsid w:val="00F44DD7"/>
    <w:rsid w:val="00F44F7B"/>
    <w:rsid w:val="00F4505B"/>
    <w:rsid w:val="00F47E14"/>
    <w:rsid w:val="00F561C8"/>
    <w:rsid w:val="00F61DAA"/>
    <w:rsid w:val="00F64A1A"/>
    <w:rsid w:val="00F64C4A"/>
    <w:rsid w:val="00F65328"/>
    <w:rsid w:val="00F71866"/>
    <w:rsid w:val="00F749D9"/>
    <w:rsid w:val="00F81D92"/>
    <w:rsid w:val="00F82237"/>
    <w:rsid w:val="00FB06DE"/>
    <w:rsid w:val="00FB4FF8"/>
    <w:rsid w:val="00FB7C58"/>
    <w:rsid w:val="00FD2E2A"/>
    <w:rsid w:val="00FE0A25"/>
    <w:rsid w:val="00FE6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76B4E"/>
  <w15:chartTrackingRefBased/>
  <w15:docId w15:val="{24ACFE13-A08C-44F2-88B9-1FA657DF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AFF"/>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053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053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053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053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053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33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0533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0533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0533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3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3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3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3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3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3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3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33EC"/>
    <w:rPr>
      <w:rFonts w:eastAsiaTheme="majorEastAsia" w:cstheme="majorBidi"/>
      <w:color w:val="272727" w:themeColor="text1" w:themeTint="D8"/>
    </w:rPr>
  </w:style>
  <w:style w:type="paragraph" w:styleId="Title">
    <w:name w:val="Title"/>
    <w:basedOn w:val="Normal"/>
    <w:next w:val="Normal"/>
    <w:link w:val="TitleChar"/>
    <w:uiPriority w:val="10"/>
    <w:qFormat/>
    <w:rsid w:val="000533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3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3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33EC"/>
    <w:pPr>
      <w:spacing w:before="160"/>
      <w:jc w:val="center"/>
    </w:pPr>
    <w:rPr>
      <w:i/>
      <w:iCs/>
      <w:color w:val="404040" w:themeColor="text1" w:themeTint="BF"/>
    </w:rPr>
  </w:style>
  <w:style w:type="character" w:customStyle="1" w:styleId="QuoteChar">
    <w:name w:val="Quote Char"/>
    <w:basedOn w:val="DefaultParagraphFont"/>
    <w:link w:val="Quote"/>
    <w:uiPriority w:val="29"/>
    <w:rsid w:val="000533EC"/>
    <w:rPr>
      <w:i/>
      <w:iCs/>
      <w:color w:val="404040" w:themeColor="text1" w:themeTint="BF"/>
    </w:rPr>
  </w:style>
  <w:style w:type="paragraph" w:styleId="ListParagraph">
    <w:name w:val="List Paragraph"/>
    <w:basedOn w:val="Normal"/>
    <w:uiPriority w:val="34"/>
    <w:qFormat/>
    <w:rsid w:val="000533EC"/>
    <w:pPr>
      <w:ind w:left="720"/>
      <w:contextualSpacing/>
    </w:pPr>
  </w:style>
  <w:style w:type="character" w:styleId="IntenseEmphasis">
    <w:name w:val="Intense Emphasis"/>
    <w:basedOn w:val="DefaultParagraphFont"/>
    <w:uiPriority w:val="21"/>
    <w:qFormat/>
    <w:rsid w:val="000533EC"/>
    <w:rPr>
      <w:i/>
      <w:iCs/>
      <w:color w:val="0F4761" w:themeColor="accent1" w:themeShade="BF"/>
    </w:rPr>
  </w:style>
  <w:style w:type="paragraph" w:styleId="IntenseQuote">
    <w:name w:val="Intense Quote"/>
    <w:basedOn w:val="Normal"/>
    <w:next w:val="Normal"/>
    <w:link w:val="IntenseQuoteChar"/>
    <w:uiPriority w:val="30"/>
    <w:qFormat/>
    <w:rsid w:val="00053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33EC"/>
    <w:rPr>
      <w:i/>
      <w:iCs/>
      <w:color w:val="0F4761" w:themeColor="accent1" w:themeShade="BF"/>
    </w:rPr>
  </w:style>
  <w:style w:type="character" w:styleId="IntenseReference">
    <w:name w:val="Intense Reference"/>
    <w:basedOn w:val="DefaultParagraphFont"/>
    <w:uiPriority w:val="32"/>
    <w:qFormat/>
    <w:rsid w:val="000533EC"/>
    <w:rPr>
      <w:b/>
      <w:bCs/>
      <w:smallCaps/>
      <w:color w:val="0F4761" w:themeColor="accent1" w:themeShade="BF"/>
      <w:spacing w:val="5"/>
    </w:rPr>
  </w:style>
  <w:style w:type="paragraph" w:styleId="Header">
    <w:name w:val="header"/>
    <w:basedOn w:val="Normal"/>
    <w:link w:val="HeaderChar"/>
    <w:rsid w:val="009A4AFF"/>
    <w:pPr>
      <w:tabs>
        <w:tab w:val="center" w:pos="4153"/>
        <w:tab w:val="right" w:pos="8306"/>
      </w:tabs>
    </w:pPr>
  </w:style>
  <w:style w:type="character" w:customStyle="1" w:styleId="HeaderChar">
    <w:name w:val="Header Char"/>
    <w:basedOn w:val="DefaultParagraphFont"/>
    <w:link w:val="Header"/>
    <w:rsid w:val="009A4AFF"/>
    <w:rPr>
      <w:rFonts w:ascii="Verdana" w:eastAsia="Times New Roman" w:hAnsi="Verdana" w:cs="Times New Roman"/>
      <w:kern w:val="0"/>
      <w:szCs w:val="20"/>
      <w:lang w:eastAsia="en-GB"/>
      <w14:ligatures w14:val="none"/>
    </w:rPr>
  </w:style>
  <w:style w:type="paragraph" w:styleId="Footer">
    <w:name w:val="footer"/>
    <w:basedOn w:val="Normal"/>
    <w:link w:val="FooterChar"/>
    <w:rsid w:val="009A4AFF"/>
    <w:pPr>
      <w:tabs>
        <w:tab w:val="center" w:pos="4153"/>
        <w:tab w:val="right" w:pos="8306"/>
      </w:tabs>
    </w:pPr>
    <w:rPr>
      <w:sz w:val="18"/>
    </w:rPr>
  </w:style>
  <w:style w:type="character" w:customStyle="1" w:styleId="FooterChar">
    <w:name w:val="Footer Char"/>
    <w:basedOn w:val="DefaultParagraphFont"/>
    <w:link w:val="Footer"/>
    <w:rsid w:val="009A4AFF"/>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9A4AFF"/>
    <w:rPr>
      <w:rFonts w:ascii="Verdana" w:hAnsi="Verdana"/>
      <w:sz w:val="18"/>
    </w:rPr>
  </w:style>
  <w:style w:type="paragraph" w:customStyle="1" w:styleId="Noindent">
    <w:name w:val="No indent"/>
    <w:basedOn w:val="Normal"/>
    <w:rsid w:val="009A4AFF"/>
    <w:pPr>
      <w:tabs>
        <w:tab w:val="left" w:pos="426"/>
      </w:tabs>
    </w:pPr>
  </w:style>
  <w:style w:type="paragraph" w:customStyle="1" w:styleId="TBullet">
    <w:name w:val="T_Bullet"/>
    <w:basedOn w:val="Normal"/>
    <w:rsid w:val="009A4AFF"/>
    <w:pPr>
      <w:numPr>
        <w:numId w:val="1"/>
      </w:numPr>
      <w:tabs>
        <w:tab w:val="left" w:pos="851"/>
      </w:tabs>
    </w:pPr>
    <w:rPr>
      <w:color w:val="000000"/>
      <w:sz w:val="20"/>
    </w:rPr>
  </w:style>
  <w:style w:type="paragraph" w:customStyle="1" w:styleId="Style1">
    <w:name w:val="Style1"/>
    <w:basedOn w:val="Heading1"/>
    <w:rsid w:val="009A4AFF"/>
    <w:pPr>
      <w:keepNext w:val="0"/>
      <w:keepLines w:val="0"/>
      <w:tabs>
        <w:tab w:val="num" w:pos="360"/>
        <w:tab w:val="left" w:pos="432"/>
      </w:tabs>
      <w:spacing w:before="180" w:after="0"/>
    </w:pPr>
    <w:rPr>
      <w:rFonts w:ascii="Verdana" w:eastAsia="Times New Roman" w:hAnsi="Verdana" w:cs="Times New Roman"/>
      <w:color w:val="000000"/>
      <w:kern w:val="28"/>
      <w:sz w:val="22"/>
      <w:szCs w:val="20"/>
    </w:rPr>
  </w:style>
  <w:style w:type="paragraph" w:customStyle="1" w:styleId="Conditions1">
    <w:name w:val="Conditions1"/>
    <w:rsid w:val="009A4AFF"/>
    <w:pPr>
      <w:numPr>
        <w:numId w:val="4"/>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9A4AFF"/>
    <w:pPr>
      <w:numPr>
        <w:ilvl w:val="2"/>
        <w:numId w:val="4"/>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Style1"/>
    <w:rsid w:val="009A4AFF"/>
    <w:pPr>
      <w:keepLines w:val="0"/>
      <w:widowControl w:val="0"/>
      <w:spacing w:before="180"/>
    </w:pPr>
    <w:rPr>
      <w:rFonts w:eastAsia="Times New Roman" w:cs="Times New Roman"/>
      <w:b/>
      <w:i w:val="0"/>
      <w:iCs w:val="0"/>
      <w:color w:val="000000"/>
    </w:rPr>
  </w:style>
  <w:style w:type="character" w:styleId="Hyperlink">
    <w:name w:val="Hyperlink"/>
    <w:basedOn w:val="DefaultParagraphFont"/>
    <w:rsid w:val="009A4AFF"/>
    <w:rPr>
      <w:color w:val="0000FF"/>
      <w:u w:val="single"/>
    </w:rPr>
  </w:style>
  <w:style w:type="paragraph" w:customStyle="1" w:styleId="ConditionsBullet">
    <w:name w:val="ConditionsBullet"/>
    <w:basedOn w:val="Conditions2"/>
    <w:qFormat/>
    <w:rsid w:val="009A4AFF"/>
    <w:pPr>
      <w:numPr>
        <w:ilvl w:val="3"/>
      </w:numPr>
      <w:spacing w:before="0"/>
    </w:pPr>
  </w:style>
  <w:style w:type="numbering" w:customStyle="1" w:styleId="ConditionsList">
    <w:name w:val="ConditionsList"/>
    <w:uiPriority w:val="99"/>
    <w:rsid w:val="009A4AFF"/>
    <w:pPr>
      <w:numPr>
        <w:numId w:val="2"/>
      </w:numPr>
    </w:pPr>
  </w:style>
  <w:style w:type="paragraph" w:customStyle="1" w:styleId="ConditionsNoNumber">
    <w:name w:val="ConditionsNoNumber"/>
    <w:basedOn w:val="Normal"/>
    <w:qFormat/>
    <w:rsid w:val="009A4AFF"/>
    <w:pPr>
      <w:numPr>
        <w:ilvl w:val="1"/>
        <w:numId w:val="4"/>
      </w:numPr>
      <w:spacing w:before="120"/>
    </w:pPr>
  </w:style>
  <w:style w:type="paragraph" w:customStyle="1" w:styleId="ConditionsNoNumberNoSpaceBefore">
    <w:name w:val="ConditionsNoNumberNoSpaceBefore"/>
    <w:basedOn w:val="ConditionsNoNumber"/>
    <w:qFormat/>
    <w:rsid w:val="009A4AFF"/>
    <w:pPr>
      <w:numPr>
        <w:ilvl w:val="4"/>
      </w:numPr>
      <w:spacing w:before="0"/>
    </w:pPr>
  </w:style>
  <w:style w:type="numbering" w:customStyle="1" w:styleId="StylesList">
    <w:name w:val="StylesList"/>
    <w:uiPriority w:val="99"/>
    <w:rsid w:val="009A4AFF"/>
    <w:pPr>
      <w:numPr>
        <w:numId w:val="3"/>
      </w:numPr>
    </w:pPr>
  </w:style>
  <w:style w:type="paragraph" w:styleId="NormalWeb">
    <w:name w:val="Normal (Web)"/>
    <w:basedOn w:val="Normal"/>
    <w:uiPriority w:val="99"/>
    <w:semiHidden/>
    <w:unhideWhenUsed/>
    <w:rsid w:val="00AD06B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6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F9F254-13D8-4EB6-8BF2-4645C57F53CF}">
  <ds:schemaRefs>
    <ds:schemaRef ds:uri="http://schemas.microsoft.com/sharepoint/v3/contenttype/forms"/>
  </ds:schemaRefs>
</ds:datastoreItem>
</file>

<file path=customXml/itemProps2.xml><?xml version="1.0" encoding="utf-8"?>
<ds:datastoreItem xmlns:ds="http://schemas.openxmlformats.org/officeDocument/2006/customXml" ds:itemID="{189553E6-6289-40EE-95BE-491ADA949215}">
  <ds:schemaRefs>
    <ds:schemaRef ds:uri="http://schemas.microsoft.com/office/2006/metadata/properties"/>
    <ds:schemaRef ds:uri="http://schemas.microsoft.com/office/infopath/2007/PartnerControls"/>
    <ds:schemaRef ds:uri="c9a31704-8876-44e3-a39c-721bd2a9d2da"/>
  </ds:schemaRefs>
</ds:datastoreItem>
</file>

<file path=customXml/itemProps3.xml><?xml version="1.0" encoding="utf-8"?>
<ds:datastoreItem xmlns:ds="http://schemas.openxmlformats.org/officeDocument/2006/customXml" ds:itemID="{B4D9549F-2C4A-4564-98BE-FC5ADA666752}"/>
</file>

<file path=docProps/app.xml><?xml version="1.0" encoding="utf-8"?>
<Properties xmlns="http://schemas.openxmlformats.org/officeDocument/2006/extended-properties" xmlns:vt="http://schemas.openxmlformats.org/officeDocument/2006/docPropsVTypes">
  <Template>Normal.dotm</Template>
  <TotalTime>4</TotalTime>
  <Pages>6</Pages>
  <Words>2355</Words>
  <Characters>13430</Characters>
  <Application>Microsoft Office Word</Application>
  <DocSecurity>0</DocSecurity>
  <Lines>111</Lines>
  <Paragraphs>31</Paragraphs>
  <ScaleCrop>false</ScaleCrop>
  <Company/>
  <LinksUpToDate>false</LinksUpToDate>
  <CharactersWithSpaces>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Clive Richards</cp:lastModifiedBy>
  <cp:revision>3</cp:revision>
  <dcterms:created xsi:type="dcterms:W3CDTF">2026-02-10T10:06:00Z</dcterms:created>
  <dcterms:modified xsi:type="dcterms:W3CDTF">2026-02-10T10:07:00Z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