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337C" w14:textId="0943CA64" w:rsidR="009B2B39" w:rsidRPr="00985933" w:rsidRDefault="009B2B39" w:rsidP="00985933">
      <w:r w:rsidRPr="00985933">
        <w:rPr>
          <w:noProof/>
        </w:rPr>
        <w:drawing>
          <wp:inline distT="0" distB="0" distL="0" distR="0" wp14:anchorId="5D09B281" wp14:editId="07131B2E">
            <wp:extent cx="3032965" cy="359623"/>
            <wp:effectExtent l="0" t="0" r="0" b="2540"/>
            <wp:docPr id="4" name="Picture 1"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7FB6DECE" w14:textId="77777777" w:rsidR="009B2B39" w:rsidRPr="00985933" w:rsidRDefault="009B2B39"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9B2B39" w:rsidRPr="00985933" w14:paraId="66A9CCEE" w14:textId="77777777" w:rsidTr="00214CD4">
        <w:trPr>
          <w:cantSplit/>
          <w:trHeight w:val="23"/>
        </w:trPr>
        <w:tc>
          <w:tcPr>
            <w:tcW w:w="9356" w:type="dxa"/>
          </w:tcPr>
          <w:p w14:paraId="04A3B416" w14:textId="77777777" w:rsidR="009B2B39" w:rsidRDefault="009B2B39" w:rsidP="00C65AD2">
            <w:pPr>
              <w:spacing w:before="120"/>
              <w:ind w:left="-108" w:right="34"/>
              <w:rPr>
                <w:b/>
                <w:color w:val="000000"/>
                <w:sz w:val="40"/>
                <w:szCs w:val="40"/>
              </w:rPr>
            </w:pPr>
            <w:r>
              <w:rPr>
                <w:b/>
                <w:color w:val="000000"/>
                <w:sz w:val="40"/>
                <w:szCs w:val="40"/>
              </w:rPr>
              <w:t>Order Decision</w:t>
            </w:r>
          </w:p>
          <w:p w14:paraId="258E7EF9" w14:textId="0FDDAD46" w:rsidR="0018674C" w:rsidRPr="00C65AD2" w:rsidRDefault="0018674C" w:rsidP="00C65AD2">
            <w:pPr>
              <w:spacing w:before="120"/>
              <w:ind w:left="-108" w:right="34"/>
              <w:rPr>
                <w:rFonts w:cs="Arial"/>
                <w:color w:val="000000"/>
                <w:szCs w:val="24"/>
              </w:rPr>
            </w:pPr>
            <w:r w:rsidRPr="0018674C">
              <w:rPr>
                <w:rFonts w:cs="Arial"/>
                <w:color w:val="000000"/>
                <w:szCs w:val="24"/>
              </w:rPr>
              <w:t xml:space="preserve">Site visit made on </w:t>
            </w:r>
            <w:r>
              <w:rPr>
                <w:rFonts w:cs="Arial"/>
                <w:color w:val="000000"/>
                <w:szCs w:val="24"/>
              </w:rPr>
              <w:t>7</w:t>
            </w:r>
            <w:r w:rsidRPr="0018674C">
              <w:rPr>
                <w:rFonts w:cs="Arial"/>
                <w:color w:val="000000"/>
                <w:szCs w:val="24"/>
              </w:rPr>
              <w:t xml:space="preserve"> </w:t>
            </w:r>
            <w:r>
              <w:rPr>
                <w:rFonts w:cs="Arial"/>
                <w:color w:val="000000"/>
                <w:szCs w:val="24"/>
              </w:rPr>
              <w:t>January</w:t>
            </w:r>
            <w:r w:rsidRPr="0018674C">
              <w:rPr>
                <w:rFonts w:cs="Arial"/>
                <w:color w:val="000000"/>
                <w:szCs w:val="24"/>
              </w:rPr>
              <w:t xml:space="preserve"> 202</w:t>
            </w:r>
            <w:r>
              <w:rPr>
                <w:rFonts w:cs="Arial"/>
                <w:color w:val="000000"/>
                <w:szCs w:val="24"/>
              </w:rPr>
              <w:t>6</w:t>
            </w:r>
          </w:p>
        </w:tc>
      </w:tr>
      <w:tr w:rsidR="009B2B39" w:rsidRPr="00985933" w14:paraId="5A8B1827" w14:textId="77777777" w:rsidTr="00214CD4">
        <w:trPr>
          <w:cantSplit/>
          <w:trHeight w:val="23"/>
        </w:trPr>
        <w:tc>
          <w:tcPr>
            <w:tcW w:w="9356" w:type="dxa"/>
          </w:tcPr>
          <w:p w14:paraId="1B27A253" w14:textId="613CAA7C" w:rsidR="009B2B39" w:rsidRPr="004A61B1" w:rsidRDefault="009B2B39" w:rsidP="00985933">
            <w:pPr>
              <w:spacing w:before="180"/>
              <w:ind w:left="-108" w:right="34"/>
              <w:rPr>
                <w:rFonts w:cs="Arial"/>
                <w:b/>
                <w:color w:val="000000"/>
                <w:szCs w:val="24"/>
              </w:rPr>
            </w:pPr>
            <w:r w:rsidRPr="004A61B1">
              <w:rPr>
                <w:rFonts w:cs="Arial"/>
                <w:b/>
                <w:color w:val="000000"/>
                <w:szCs w:val="24"/>
              </w:rPr>
              <w:t xml:space="preserve">by </w:t>
            </w:r>
            <w:r>
              <w:rPr>
                <w:b/>
                <w:color w:val="000000"/>
                <w:szCs w:val="22"/>
              </w:rPr>
              <w:t xml:space="preserve">D M Young JP BSc (Hons) </w:t>
            </w:r>
            <w:proofErr w:type="spellStart"/>
            <w:r>
              <w:rPr>
                <w:b/>
                <w:color w:val="000000"/>
                <w:szCs w:val="22"/>
              </w:rPr>
              <w:t>MPlan</w:t>
            </w:r>
            <w:proofErr w:type="spellEnd"/>
            <w:r>
              <w:rPr>
                <w:b/>
                <w:color w:val="000000"/>
                <w:szCs w:val="22"/>
              </w:rPr>
              <w:t xml:space="preserve"> MRTPI MIHE</w:t>
            </w:r>
          </w:p>
        </w:tc>
      </w:tr>
      <w:tr w:rsidR="009B2B39" w:rsidRPr="00985933" w14:paraId="67B2FA94" w14:textId="77777777" w:rsidTr="00214CD4">
        <w:trPr>
          <w:cantSplit/>
          <w:trHeight w:val="23"/>
        </w:trPr>
        <w:tc>
          <w:tcPr>
            <w:tcW w:w="9356" w:type="dxa"/>
          </w:tcPr>
          <w:p w14:paraId="252A6D61" w14:textId="2CC8D1EA" w:rsidR="009B2B39" w:rsidRPr="002E2687" w:rsidRDefault="009B2B39" w:rsidP="00985933">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r>
              <w:rPr>
                <w:rFonts w:cs="Arial"/>
                <w:b/>
                <w:color w:val="000000"/>
                <w:sz w:val="16"/>
                <w:szCs w:val="16"/>
              </w:rPr>
              <w:t xml:space="preserve">for </w:t>
            </w:r>
            <w:r>
              <w:rPr>
                <w:b/>
                <w:color w:val="000000"/>
                <w:sz w:val="16"/>
                <w:szCs w:val="16"/>
              </w:rPr>
              <w:t>Environment, Food and Rural Affairs</w:t>
            </w:r>
          </w:p>
        </w:tc>
      </w:tr>
      <w:tr w:rsidR="009B2B39" w:rsidRPr="00985933" w14:paraId="3EE2F6C4" w14:textId="77777777" w:rsidTr="00214CD4">
        <w:trPr>
          <w:cantSplit/>
          <w:trHeight w:val="23"/>
        </w:trPr>
        <w:tc>
          <w:tcPr>
            <w:tcW w:w="9356" w:type="dxa"/>
          </w:tcPr>
          <w:p w14:paraId="5843DF86" w14:textId="1B85E992" w:rsidR="009B2B39" w:rsidRPr="002E2687" w:rsidRDefault="009B2B39"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A1081E">
              <w:rPr>
                <w:rFonts w:cs="Arial"/>
                <w:b/>
                <w:color w:val="000000"/>
                <w:sz w:val="16"/>
                <w:szCs w:val="16"/>
              </w:rPr>
              <w:t>06 February 2026</w:t>
            </w:r>
          </w:p>
        </w:tc>
      </w:tr>
    </w:tbl>
    <w:p w14:paraId="110F112C" w14:textId="77777777" w:rsidR="009B2B39" w:rsidRDefault="009B2B39" w:rsidP="00985933">
      <w:pPr>
        <w:rPr>
          <w:b/>
          <w:bCs/>
        </w:rPr>
      </w:pPr>
    </w:p>
    <w:tbl>
      <w:tblPr>
        <w:tblW w:w="0" w:type="auto"/>
        <w:tblLayout w:type="fixed"/>
        <w:tblLook w:val="0000" w:firstRow="0" w:lastRow="0" w:firstColumn="0" w:lastColumn="0" w:noHBand="0" w:noVBand="0"/>
      </w:tblPr>
      <w:tblGrid>
        <w:gridCol w:w="9520"/>
      </w:tblGrid>
      <w:tr w:rsidR="009B2B39" w:rsidRPr="009B2B39" w14:paraId="5F74BED4" w14:textId="77777777" w:rsidTr="005223BB">
        <w:tc>
          <w:tcPr>
            <w:tcW w:w="9520" w:type="dxa"/>
          </w:tcPr>
          <w:p w14:paraId="4B24D7B9" w14:textId="450439B1" w:rsidR="009B2B39" w:rsidRPr="009B2B39" w:rsidRDefault="009B2B39" w:rsidP="009B2B39">
            <w:pPr>
              <w:spacing w:after="60"/>
              <w:rPr>
                <w:rFonts w:cs="Arial"/>
                <w:b/>
                <w:color w:val="000000"/>
                <w:szCs w:val="24"/>
                <w14:ligatures w14:val="none"/>
              </w:rPr>
            </w:pPr>
            <w:r w:rsidRPr="009B2B39">
              <w:rPr>
                <w:rFonts w:cs="Arial"/>
                <w:b/>
                <w:color w:val="000000"/>
                <w:szCs w:val="24"/>
                <w14:ligatures w14:val="none"/>
              </w:rPr>
              <w:t>Order Ref: ROW/3</w:t>
            </w:r>
            <w:r w:rsidR="00BF6929">
              <w:rPr>
                <w:rFonts w:cs="Arial"/>
                <w:b/>
                <w:color w:val="000000"/>
                <w:szCs w:val="24"/>
                <w14:ligatures w14:val="none"/>
              </w:rPr>
              <w:t>3</w:t>
            </w:r>
            <w:r w:rsidR="006C70E7">
              <w:rPr>
                <w:rFonts w:cs="Arial"/>
                <w:b/>
                <w:color w:val="000000"/>
                <w:szCs w:val="24"/>
                <w14:ligatures w14:val="none"/>
              </w:rPr>
              <w:t>47450</w:t>
            </w:r>
          </w:p>
        </w:tc>
      </w:tr>
      <w:tr w:rsidR="009B2B39" w:rsidRPr="009B2B39" w14:paraId="0180B7CF" w14:textId="77777777" w:rsidTr="005223BB">
        <w:tc>
          <w:tcPr>
            <w:tcW w:w="9520" w:type="dxa"/>
          </w:tcPr>
          <w:p w14:paraId="1CC9B711" w14:textId="5B4ADD20"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This Order is made under Section 53 (2) of the Wildlife and Countryside Act 1981 (the 1981 Act) and is known as the</w:t>
            </w:r>
            <w:r w:rsidR="007E16A1">
              <w:rPr>
                <w:rFonts w:cs="Arial"/>
                <w:color w:val="000000"/>
                <w:sz w:val="20"/>
                <w14:ligatures w14:val="none"/>
              </w:rPr>
              <w:t xml:space="preserve"> L</w:t>
            </w:r>
            <w:r w:rsidR="00B52994">
              <w:rPr>
                <w:rFonts w:cs="Arial"/>
                <w:color w:val="000000"/>
                <w:sz w:val="20"/>
                <w14:ligatures w14:val="none"/>
              </w:rPr>
              <w:t xml:space="preserve">ancashire County Council </w:t>
            </w:r>
            <w:r w:rsidR="00E94BF2">
              <w:rPr>
                <w:rFonts w:cs="Arial"/>
                <w:color w:val="000000"/>
                <w:sz w:val="20"/>
                <w14:ligatures w14:val="none"/>
              </w:rPr>
              <w:t>Footpath fr</w:t>
            </w:r>
            <w:r w:rsidR="00D25C4E">
              <w:rPr>
                <w:rFonts w:cs="Arial"/>
                <w:color w:val="000000"/>
                <w:sz w:val="20"/>
                <w14:ligatures w14:val="none"/>
              </w:rPr>
              <w:t>o</w:t>
            </w:r>
            <w:r w:rsidR="00E94BF2">
              <w:rPr>
                <w:rFonts w:cs="Arial"/>
                <w:color w:val="000000"/>
                <w:sz w:val="20"/>
                <w14:ligatures w14:val="none"/>
              </w:rPr>
              <w:t>m Blackburn Road to Norman Road, Oswaldtwistle Definitive Map Modification Order 2023</w:t>
            </w:r>
            <w:r w:rsidR="00F849A0">
              <w:rPr>
                <w:rFonts w:cs="Arial"/>
                <w:color w:val="000000"/>
                <w:sz w:val="20"/>
                <w14:ligatures w14:val="none"/>
              </w:rPr>
              <w:t>.</w:t>
            </w:r>
          </w:p>
        </w:tc>
      </w:tr>
      <w:tr w:rsidR="009B2B39" w:rsidRPr="009B2B39" w14:paraId="34D9AD27" w14:textId="77777777" w:rsidTr="005223BB">
        <w:tc>
          <w:tcPr>
            <w:tcW w:w="9520" w:type="dxa"/>
          </w:tcPr>
          <w:p w14:paraId="42182F41" w14:textId="6E0F8106" w:rsidR="009B2B39" w:rsidRPr="00D420D9" w:rsidRDefault="009B2B39" w:rsidP="00D420D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 Order is dated </w:t>
            </w:r>
            <w:r w:rsidR="00F849A0">
              <w:rPr>
                <w:rFonts w:cs="Arial"/>
                <w:color w:val="000000"/>
                <w:sz w:val="20"/>
                <w14:ligatures w14:val="none"/>
              </w:rPr>
              <w:t xml:space="preserve">12 July </w:t>
            </w:r>
            <w:r w:rsidR="00341FD3">
              <w:rPr>
                <w:rFonts w:cs="Arial"/>
                <w:color w:val="000000"/>
                <w:sz w:val="20"/>
                <w14:ligatures w14:val="none"/>
              </w:rPr>
              <w:t xml:space="preserve">2023 </w:t>
            </w:r>
            <w:r w:rsidRPr="009B2B39">
              <w:rPr>
                <w:rFonts w:cs="Arial"/>
                <w:color w:val="000000"/>
                <w:sz w:val="20"/>
                <w14:ligatures w14:val="none"/>
              </w:rPr>
              <w:t>and proposes to modify the Definitive Map and Statement for the area by adding a</w:t>
            </w:r>
            <w:r w:rsidR="00754ED8">
              <w:rPr>
                <w:rFonts w:cs="Arial"/>
                <w:color w:val="000000"/>
                <w:sz w:val="20"/>
                <w14:ligatures w14:val="none"/>
              </w:rPr>
              <w:t xml:space="preserve"> Public Footpath </w:t>
            </w:r>
            <w:r w:rsidRPr="00D420D9">
              <w:rPr>
                <w:rFonts w:cs="Arial"/>
                <w:color w:val="000000"/>
                <w:sz w:val="20"/>
                <w14:ligatures w14:val="none"/>
              </w:rPr>
              <w:t>as shown in the Order plan and described in the Order Schedule.</w:t>
            </w:r>
          </w:p>
        </w:tc>
      </w:tr>
      <w:tr w:rsidR="009B2B39" w:rsidRPr="009B2B39" w14:paraId="7BBDB63A" w14:textId="77777777" w:rsidTr="005223BB">
        <w:tc>
          <w:tcPr>
            <w:tcW w:w="9520" w:type="dxa"/>
          </w:tcPr>
          <w:p w14:paraId="1DD47CA0" w14:textId="75CA3655"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There w</w:t>
            </w:r>
            <w:r w:rsidR="008B2C1C">
              <w:rPr>
                <w:rFonts w:cs="Arial"/>
                <w:color w:val="000000"/>
                <w:sz w:val="20"/>
                <w14:ligatures w14:val="none"/>
              </w:rPr>
              <w:t xml:space="preserve">ere two </w:t>
            </w:r>
            <w:r w:rsidRPr="009B2B39">
              <w:rPr>
                <w:rFonts w:cs="Arial"/>
                <w:color w:val="000000"/>
                <w:sz w:val="20"/>
                <w14:ligatures w14:val="none"/>
              </w:rPr>
              <w:t>objection</w:t>
            </w:r>
            <w:r w:rsidR="008B2C1C">
              <w:rPr>
                <w:rFonts w:cs="Arial"/>
                <w:color w:val="000000"/>
                <w:sz w:val="20"/>
                <w14:ligatures w14:val="none"/>
              </w:rPr>
              <w:t>s</w:t>
            </w:r>
            <w:r w:rsidRPr="009B2B39">
              <w:rPr>
                <w:rFonts w:cs="Arial"/>
                <w:color w:val="000000"/>
                <w:sz w:val="20"/>
                <w14:ligatures w14:val="none"/>
              </w:rPr>
              <w:t xml:space="preserve"> outstanding </w:t>
            </w:r>
            <w:r>
              <w:rPr>
                <w:rFonts w:cs="Arial"/>
                <w:color w:val="000000"/>
                <w:sz w:val="20"/>
                <w14:ligatures w14:val="none"/>
              </w:rPr>
              <w:t>when the Order was submitted to the Secretary of State</w:t>
            </w:r>
            <w:r w:rsidR="003F0D6B">
              <w:rPr>
                <w:rFonts w:cs="Arial"/>
                <w:color w:val="000000"/>
                <w:sz w:val="20"/>
                <w14:ligatures w14:val="none"/>
              </w:rPr>
              <w:t xml:space="preserve">. </w:t>
            </w:r>
          </w:p>
        </w:tc>
      </w:tr>
      <w:tr w:rsidR="009B2B39" w:rsidRPr="009B2B39" w14:paraId="29575BC9" w14:textId="77777777" w:rsidTr="00120F1E">
        <w:trPr>
          <w:trHeight w:val="226"/>
        </w:trPr>
        <w:tc>
          <w:tcPr>
            <w:tcW w:w="9520" w:type="dxa"/>
          </w:tcPr>
          <w:p w14:paraId="3804C070" w14:textId="0E2A8763" w:rsidR="009B2B39" w:rsidRPr="009B2B39" w:rsidRDefault="009B2B39" w:rsidP="009B2B39">
            <w:pPr>
              <w:spacing w:before="60"/>
              <w:rPr>
                <w:rFonts w:cs="Arial"/>
                <w:b/>
                <w:color w:val="000000"/>
                <w:szCs w:val="24"/>
                <w14:ligatures w14:val="none"/>
              </w:rPr>
            </w:pPr>
            <w:r w:rsidRPr="009B2B39">
              <w:rPr>
                <w:rFonts w:cs="Arial"/>
                <w:b/>
                <w:color w:val="000000"/>
                <w:szCs w:val="24"/>
                <w14:ligatures w14:val="none"/>
              </w:rPr>
              <w:t xml:space="preserve">Summary of Decision: The </w:t>
            </w:r>
            <w:r w:rsidRPr="009B2B39">
              <w:rPr>
                <w:rFonts w:cs="Arial"/>
                <w:b/>
                <w:bCs/>
                <w:color w:val="000000"/>
                <w:szCs w:val="24"/>
                <w14:ligatures w14:val="none"/>
              </w:rPr>
              <w:t xml:space="preserve">Order is </w:t>
            </w:r>
            <w:r w:rsidR="00CA4B4A">
              <w:rPr>
                <w:rFonts w:cs="Arial"/>
                <w:b/>
                <w:bCs/>
                <w:color w:val="000000"/>
                <w:szCs w:val="24"/>
                <w14:ligatures w14:val="none"/>
              </w:rPr>
              <w:t>C</w:t>
            </w:r>
            <w:r w:rsidRPr="009B2B39">
              <w:rPr>
                <w:rFonts w:cs="Arial"/>
                <w:b/>
                <w:bCs/>
                <w:color w:val="000000"/>
                <w:szCs w:val="24"/>
                <w14:ligatures w14:val="none"/>
              </w:rPr>
              <w:t>onfirm</w:t>
            </w:r>
            <w:r w:rsidR="00CA4B4A">
              <w:rPr>
                <w:rFonts w:cs="Arial"/>
                <w:b/>
                <w:bCs/>
                <w:color w:val="000000"/>
                <w:szCs w:val="24"/>
                <w14:ligatures w14:val="none"/>
              </w:rPr>
              <w:t>ed</w:t>
            </w:r>
            <w:r w:rsidR="00120F1E">
              <w:rPr>
                <w:rFonts w:cs="Arial"/>
                <w:b/>
                <w:bCs/>
                <w:color w:val="000000"/>
                <w:szCs w:val="24"/>
                <w14:ligatures w14:val="none"/>
              </w:rPr>
              <w:t>.</w:t>
            </w:r>
          </w:p>
        </w:tc>
      </w:tr>
    </w:tbl>
    <w:p w14:paraId="34CF53A6" w14:textId="1AD5CBAF" w:rsidR="009B2B39" w:rsidRPr="004A61B1" w:rsidRDefault="009B2B39" w:rsidP="00491AAB">
      <w:pPr>
        <w:rPr>
          <w:rFonts w:cs="Arial"/>
          <w:b/>
          <w:bCs/>
          <w:szCs w:val="24"/>
        </w:rPr>
      </w:pP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9B2B39" w:rsidRPr="00985933" w14:paraId="01E2E31D" w14:textId="77777777" w:rsidTr="00491AAB">
        <w:tc>
          <w:tcPr>
            <w:tcW w:w="9349" w:type="dxa"/>
            <w:vAlign w:val="center"/>
            <w:hideMark/>
          </w:tcPr>
          <w:p w14:paraId="10C8C965" w14:textId="77777777" w:rsidR="009B2B39" w:rsidRPr="00985933" w:rsidRDefault="009B2B39" w:rsidP="00985933">
            <w:bookmarkStart w:id="0" w:name="bmk_Decisions"/>
            <w:bookmarkStart w:id="1" w:name="bmk_Conditions"/>
          </w:p>
        </w:tc>
      </w:tr>
    </w:tbl>
    <w:p w14:paraId="31248BA8" w14:textId="77777777" w:rsidR="00491AAB" w:rsidRPr="004A61B1" w:rsidRDefault="00491AAB" w:rsidP="00491AAB">
      <w:pPr>
        <w:pStyle w:val="Heading6blackfont"/>
        <w:rPr>
          <w:rFonts w:cs="Arial"/>
          <w:szCs w:val="24"/>
        </w:rPr>
      </w:pPr>
      <w:r w:rsidRPr="004A61B1">
        <w:rPr>
          <w:rFonts w:cs="Arial"/>
          <w:szCs w:val="24"/>
        </w:rPr>
        <w:t>Preliminary Matters</w:t>
      </w:r>
    </w:p>
    <w:p w14:paraId="6E97FFA1" w14:textId="77777777" w:rsidR="004E3210" w:rsidRPr="00D75198" w:rsidRDefault="00A1043B" w:rsidP="004E3210">
      <w:pPr>
        <w:pStyle w:val="Style1"/>
        <w:tabs>
          <w:tab w:val="clear" w:pos="720"/>
        </w:tabs>
        <w:ind w:left="510" w:hanging="510"/>
      </w:pPr>
      <w:r w:rsidRPr="00D75198">
        <w:t>The application to add</w:t>
      </w:r>
      <w:r w:rsidR="00B95A89" w:rsidRPr="00D75198">
        <w:t xml:space="preserve"> a public footpath </w:t>
      </w:r>
      <w:r w:rsidRPr="00D75198">
        <w:t xml:space="preserve">to the Definitive Map and Statement (DMS) was made by </w:t>
      </w:r>
      <w:r w:rsidR="008D7706" w:rsidRPr="00D75198">
        <w:t xml:space="preserve">Julie Lois Speak </w:t>
      </w:r>
      <w:r w:rsidR="0007779A" w:rsidRPr="00D75198">
        <w:t xml:space="preserve">in </w:t>
      </w:r>
      <w:r w:rsidR="008D7706" w:rsidRPr="00D75198">
        <w:t>December 2022</w:t>
      </w:r>
      <w:r w:rsidR="0077030D" w:rsidRPr="00D75198">
        <w:t xml:space="preserve">. </w:t>
      </w:r>
      <w:r w:rsidR="006C135E" w:rsidRPr="00D75198">
        <w:t>The application was based</w:t>
      </w:r>
      <w:r w:rsidR="0077030D" w:rsidRPr="00D75198">
        <w:t xml:space="preserve"> </w:t>
      </w:r>
      <w:r w:rsidR="008D7706" w:rsidRPr="00D75198">
        <w:t xml:space="preserve">on </w:t>
      </w:r>
      <w:r w:rsidR="00644AB2" w:rsidRPr="00D75198">
        <w:t xml:space="preserve">documentary </w:t>
      </w:r>
      <w:r w:rsidR="004D63E9" w:rsidRPr="00D75198">
        <w:t xml:space="preserve">and user </w:t>
      </w:r>
      <w:r w:rsidR="00644AB2" w:rsidRPr="00D75198">
        <w:t xml:space="preserve">evidence. </w:t>
      </w:r>
      <w:r w:rsidR="00F25BD4" w:rsidRPr="00D75198">
        <w:t>Following investigation</w:t>
      </w:r>
      <w:r w:rsidRPr="00D75198">
        <w:t xml:space="preserve"> by </w:t>
      </w:r>
      <w:r w:rsidR="004D63E9" w:rsidRPr="00D75198">
        <w:t xml:space="preserve">Lancashire County Council </w:t>
      </w:r>
      <w:r w:rsidRPr="00D75198">
        <w:t>(the Order Making Authority (OMA))</w:t>
      </w:r>
      <w:r w:rsidR="001B726A" w:rsidRPr="00D75198">
        <w:t xml:space="preserve">, a </w:t>
      </w:r>
      <w:r w:rsidR="0052516B" w:rsidRPr="00D75198">
        <w:t>Report was considered</w:t>
      </w:r>
      <w:r w:rsidR="001B726A" w:rsidRPr="00D75198">
        <w:t xml:space="preserve"> </w:t>
      </w:r>
      <w:r w:rsidR="0052516B" w:rsidRPr="00D75198">
        <w:t>by its Regulatory</w:t>
      </w:r>
      <w:r w:rsidR="001B726A" w:rsidRPr="00D75198">
        <w:t xml:space="preserve"> Committee</w:t>
      </w:r>
      <w:r w:rsidR="0052516B" w:rsidRPr="00D75198">
        <w:t xml:space="preserve"> on 21 June 2023</w:t>
      </w:r>
      <w:r w:rsidR="001B726A" w:rsidRPr="00D75198">
        <w:t xml:space="preserve"> </w:t>
      </w:r>
      <w:r w:rsidR="0052516B" w:rsidRPr="00D75198">
        <w:t xml:space="preserve">(Document 23 to the OMA’s submission bundle). </w:t>
      </w:r>
      <w:r w:rsidR="008B2C1C" w:rsidRPr="00D75198">
        <w:t xml:space="preserve">As a result, </w:t>
      </w:r>
      <w:r w:rsidR="008559B2" w:rsidRPr="00D75198">
        <w:t xml:space="preserve">it was </w:t>
      </w:r>
      <w:r w:rsidR="001962A0" w:rsidRPr="00D75198">
        <w:t xml:space="preserve">considered there was a reasonable allegation of the route having historic highway rights. The </w:t>
      </w:r>
      <w:r w:rsidRPr="00D75198">
        <w:t xml:space="preserve">Order </w:t>
      </w:r>
      <w:r w:rsidR="00D3384A" w:rsidRPr="00D75198">
        <w:t>was</w:t>
      </w:r>
      <w:r w:rsidR="001962A0" w:rsidRPr="00D75198">
        <w:t xml:space="preserve"> subsequently</w:t>
      </w:r>
      <w:r w:rsidR="00D3384A" w:rsidRPr="00D75198">
        <w:t xml:space="preserve"> made on</w:t>
      </w:r>
      <w:r w:rsidR="008B2C1C" w:rsidRPr="00D75198">
        <w:t xml:space="preserve"> 12 July 2023.</w:t>
      </w:r>
    </w:p>
    <w:p w14:paraId="28D0B9FC" w14:textId="137FB11D" w:rsidR="004E3210" w:rsidRPr="00D75198" w:rsidRDefault="00822886" w:rsidP="004E3210">
      <w:pPr>
        <w:pStyle w:val="Style1"/>
        <w:tabs>
          <w:tab w:val="clear" w:pos="720"/>
        </w:tabs>
        <w:ind w:left="510" w:hanging="510"/>
      </w:pPr>
      <w:r w:rsidRPr="00D75198">
        <w:t>The Order route</w:t>
      </w:r>
      <w:r w:rsidR="00EA2B4F" w:rsidRPr="00D75198">
        <w:t xml:space="preserve"> </w:t>
      </w:r>
      <w:r w:rsidR="001E40A3" w:rsidRPr="00D75198">
        <w:t xml:space="preserve">which </w:t>
      </w:r>
      <w:r w:rsidR="00EA2B4F" w:rsidRPr="00D75198">
        <w:t xml:space="preserve">can </w:t>
      </w:r>
      <w:r w:rsidR="001E40A3" w:rsidRPr="00D75198">
        <w:t>fairly be described as a rear service road or back alley</w:t>
      </w:r>
      <w:r w:rsidR="00C42A3F" w:rsidRPr="00D75198">
        <w:t>,</w:t>
      </w:r>
      <w:r w:rsidR="001E40A3" w:rsidRPr="00D75198">
        <w:t xml:space="preserve"> </w:t>
      </w:r>
      <w:r w:rsidRPr="00D75198">
        <w:t>is shown between points A-B</w:t>
      </w:r>
      <w:r w:rsidR="00A83D62" w:rsidRPr="00D75198">
        <w:t>-C</w:t>
      </w:r>
      <w:r w:rsidRPr="00D75198">
        <w:t xml:space="preserve"> on the </w:t>
      </w:r>
      <w:r w:rsidR="00540AB6" w:rsidRPr="00D75198">
        <w:t>Consultation P</w:t>
      </w:r>
      <w:r w:rsidR="00A83D62" w:rsidRPr="00D75198">
        <w:t xml:space="preserve">lan attached as </w:t>
      </w:r>
      <w:r w:rsidRPr="00D75198">
        <w:t xml:space="preserve">Appendix </w:t>
      </w:r>
      <w:r w:rsidR="00DE0C34" w:rsidRPr="00D75198">
        <w:t>A</w:t>
      </w:r>
      <w:r w:rsidR="003D482C" w:rsidRPr="00D75198">
        <w:t xml:space="preserve"> (I have used this plan </w:t>
      </w:r>
      <w:r w:rsidR="007D6579" w:rsidRPr="00D75198">
        <w:t xml:space="preserve">as it is </w:t>
      </w:r>
      <w:r w:rsidR="00A83D62" w:rsidRPr="00D75198">
        <w:t>clear</w:t>
      </w:r>
      <w:r w:rsidR="003D482C" w:rsidRPr="00D75198">
        <w:t xml:space="preserve">er than </w:t>
      </w:r>
      <w:r w:rsidR="00D75198">
        <w:t xml:space="preserve">the </w:t>
      </w:r>
      <w:r w:rsidR="003D482C" w:rsidRPr="00D75198">
        <w:t>Order Plan</w:t>
      </w:r>
      <w:r w:rsidR="00540AB6" w:rsidRPr="00D75198">
        <w:t xml:space="preserve"> (Appendix B)</w:t>
      </w:r>
      <w:r w:rsidR="007D6579" w:rsidRPr="00D75198">
        <w:t xml:space="preserve">). </w:t>
      </w:r>
      <w:r w:rsidR="00F6198F" w:rsidRPr="00D75198">
        <w:t>The Order route commences from a junction with Blackburn Road immediately to the east of West End Methodist Church (</w:t>
      </w:r>
      <w:r w:rsidR="007D6579" w:rsidRPr="00D75198">
        <w:t>p</w:t>
      </w:r>
      <w:r w:rsidR="00F6198F" w:rsidRPr="00D75198">
        <w:t xml:space="preserve">oint A) running south between the eastern boundary of the Methodist Church and the rear boundaries of properties 372 Blackburn Road and </w:t>
      </w:r>
      <w:r w:rsidR="007D6579" w:rsidRPr="00D75198">
        <w:t>2</w:t>
      </w:r>
      <w:r w:rsidR="00F6198F" w:rsidRPr="00D75198">
        <w:t>-12 Norman Road for a distance of 30 metres before turning</w:t>
      </w:r>
      <w:r w:rsidR="007D6579" w:rsidRPr="00D75198">
        <w:t xml:space="preserve"> at </w:t>
      </w:r>
      <w:r w:rsidR="00EA2B4F" w:rsidRPr="00D75198">
        <w:t>point B</w:t>
      </w:r>
      <w:r w:rsidR="00F6198F" w:rsidRPr="00D75198">
        <w:t xml:space="preserve"> to continue in a more south easterly and then easterly direction to exit onto Norman Road </w:t>
      </w:r>
      <w:r w:rsidR="00EA2B4F" w:rsidRPr="00D75198">
        <w:t xml:space="preserve">at </w:t>
      </w:r>
      <w:r w:rsidR="00F6198F" w:rsidRPr="00D75198">
        <w:t>point B.</w:t>
      </w:r>
      <w:r w:rsidR="001E40A3" w:rsidRPr="00D75198">
        <w:t xml:space="preserve"> </w:t>
      </w:r>
      <w:r w:rsidR="00F6198F" w:rsidRPr="00D75198">
        <w:t xml:space="preserve">The total length of the route is </w:t>
      </w:r>
      <w:r w:rsidR="001E40A3" w:rsidRPr="00D75198">
        <w:t>60 metres</w:t>
      </w:r>
      <w:r w:rsidR="009D46F8" w:rsidRPr="00D75198">
        <w:t xml:space="preserve"> with a width of 3 metres. </w:t>
      </w:r>
      <w:bookmarkEnd w:id="0"/>
      <w:bookmarkEnd w:id="1"/>
    </w:p>
    <w:p w14:paraId="5D9D8D2B" w14:textId="77777777" w:rsidR="003A59AB" w:rsidRPr="00D75198" w:rsidRDefault="00584D78" w:rsidP="003A59AB">
      <w:pPr>
        <w:pStyle w:val="Style1"/>
      </w:pPr>
      <w:r w:rsidRPr="00D75198">
        <w:t xml:space="preserve">Two </w:t>
      </w:r>
      <w:r w:rsidR="00E57173" w:rsidRPr="00D75198">
        <w:t>objections</w:t>
      </w:r>
      <w:r w:rsidR="001E18F2" w:rsidRPr="00D75198">
        <w:t xml:space="preserve"> were made by </w:t>
      </w:r>
      <w:r w:rsidR="004D7FA4" w:rsidRPr="00D75198">
        <w:t xml:space="preserve">Charlotte Volkert (the occupier of </w:t>
      </w:r>
      <w:r w:rsidR="008B14CE" w:rsidRPr="00D75198">
        <w:t>10 Norman Road</w:t>
      </w:r>
      <w:r w:rsidR="00E17513" w:rsidRPr="00D75198">
        <w:t xml:space="preserve">) </w:t>
      </w:r>
      <w:r w:rsidR="00B577DD" w:rsidRPr="00D75198">
        <w:t xml:space="preserve">and </w:t>
      </w:r>
      <w:r w:rsidR="00A06905" w:rsidRPr="00D75198">
        <w:t xml:space="preserve">Deryn Regan-Hitchen (370 Blackburn Road). </w:t>
      </w:r>
    </w:p>
    <w:p w14:paraId="26C12BBC" w14:textId="24BA6BAC" w:rsidR="00A06905" w:rsidRPr="00D75198" w:rsidRDefault="003A59AB" w:rsidP="003A59AB">
      <w:pPr>
        <w:pStyle w:val="Style1"/>
      </w:pPr>
      <w:r w:rsidRPr="00D75198">
        <w:t>From point A to around halfway between point B and point C, the land is</w:t>
      </w:r>
      <w:r w:rsidR="00EC31AA" w:rsidRPr="00D75198">
        <w:t xml:space="preserve"> </w:t>
      </w:r>
      <w:r w:rsidRPr="00D75198">
        <w:t>unregistered. From</w:t>
      </w:r>
      <w:r w:rsidR="00EC31AA" w:rsidRPr="00D75198">
        <w:t xml:space="preserve"> thence </w:t>
      </w:r>
      <w:r w:rsidRPr="00D75198">
        <w:t>to point C the land is registered to LPS Development</w:t>
      </w:r>
      <w:r w:rsidR="00EC31AA" w:rsidRPr="00D75198">
        <w:t xml:space="preserve"> </w:t>
      </w:r>
      <w:r w:rsidRPr="00D75198">
        <w:t xml:space="preserve">Group Limited. </w:t>
      </w:r>
    </w:p>
    <w:p w14:paraId="0BF0494B" w14:textId="56183489" w:rsidR="00C24D49" w:rsidRPr="00D75198" w:rsidRDefault="00D75198" w:rsidP="004E3210">
      <w:pPr>
        <w:pStyle w:val="Style1"/>
      </w:pPr>
      <w:r>
        <w:t xml:space="preserve">When I carried out my site visit, </w:t>
      </w:r>
      <w:r w:rsidR="00283955" w:rsidRPr="00D75198">
        <w:t>I was able to walk along the Order route</w:t>
      </w:r>
      <w:r>
        <w:t xml:space="preserve"> save for the</w:t>
      </w:r>
      <w:r w:rsidR="00411F02" w:rsidRPr="00D75198">
        <w:t xml:space="preserve"> section to the rear of </w:t>
      </w:r>
      <w:r w:rsidR="008B14CE" w:rsidRPr="00D75198">
        <w:t>No.10</w:t>
      </w:r>
      <w:r w:rsidR="00E17513" w:rsidRPr="00D75198">
        <w:t xml:space="preserve"> </w:t>
      </w:r>
      <w:r w:rsidR="00411F02" w:rsidRPr="00D75198">
        <w:t>which has</w:t>
      </w:r>
      <w:r w:rsidR="00FE5033" w:rsidRPr="00D75198">
        <w:t xml:space="preserve"> been</w:t>
      </w:r>
      <w:r>
        <w:t xml:space="preserve"> fenced off.</w:t>
      </w:r>
      <w:r w:rsidR="003237D8" w:rsidRPr="00D75198">
        <w:t xml:space="preserve"> </w:t>
      </w:r>
    </w:p>
    <w:p w14:paraId="0FCBA878" w14:textId="12A48AA5" w:rsidR="00FA0F48" w:rsidRPr="00D75198" w:rsidRDefault="009B2B39" w:rsidP="00FA0F48">
      <w:pPr>
        <w:pStyle w:val="Heading6blackfont"/>
      </w:pPr>
      <w:r w:rsidRPr="00D75198">
        <w:lastRenderedPageBreak/>
        <w:t>Main Issues</w:t>
      </w:r>
    </w:p>
    <w:p w14:paraId="0A012DFA" w14:textId="6E6A2D44" w:rsidR="00867022" w:rsidRPr="00D75198" w:rsidRDefault="00867022" w:rsidP="00867022">
      <w:pPr>
        <w:pStyle w:val="Style1"/>
      </w:pPr>
      <w:r w:rsidRPr="00D75198">
        <w:t>The Order has been made under section 53(2)(b) of the 1981 Act in consequence of an event specified in section 53(3)(c)(</w:t>
      </w:r>
      <w:proofErr w:type="spellStart"/>
      <w:r w:rsidRPr="00D75198">
        <w:t>i</w:t>
      </w:r>
      <w:proofErr w:type="spellEnd"/>
      <w:r w:rsidRPr="00D75198">
        <w:t>).</w:t>
      </w:r>
      <w:r w:rsidR="00242DFE" w:rsidRPr="00D75198">
        <w:t xml:space="preserve"> This requires me to consider if, on the balance of probabilities, the evidence shows a public</w:t>
      </w:r>
      <w:r w:rsidR="001A318F" w:rsidRPr="00D75198">
        <w:t xml:space="preserve"> footpath </w:t>
      </w:r>
      <w:r w:rsidR="00242DFE" w:rsidRPr="00D75198">
        <w:t xml:space="preserve">subsists along the Order route. This is a higher standard of proof than the </w:t>
      </w:r>
      <w:r w:rsidR="00D75198">
        <w:t>‘</w:t>
      </w:r>
      <w:r w:rsidR="00242DFE" w:rsidRPr="00D75198">
        <w:t>reasonably alleged to subsist</w:t>
      </w:r>
      <w:r w:rsidR="00D75198">
        <w:t>’</w:t>
      </w:r>
      <w:r w:rsidR="00242DFE" w:rsidRPr="00D75198">
        <w:t xml:space="preserve"> test to determine if an Order should be made.</w:t>
      </w:r>
    </w:p>
    <w:p w14:paraId="6A4D8A4B" w14:textId="6FDC2CEA" w:rsidR="00867022" w:rsidRPr="00D75198" w:rsidRDefault="001A318F" w:rsidP="00867022">
      <w:pPr>
        <w:pStyle w:val="Style1"/>
      </w:pPr>
      <w:r w:rsidRPr="00D75198">
        <w:t xml:space="preserve">In making the Order the OMA relies historical map and other documentary evidence. </w:t>
      </w:r>
      <w:r w:rsidR="00867022" w:rsidRPr="00D75198">
        <w:t>The main issue is whether the discovery by the OMA of evidence, when considered with all other relevant evidence, is sufficient to show that a right of way which is not shown in the DMS subsists over the land in the area to which the map relates. The burden of proof lies with the claimant.</w:t>
      </w:r>
    </w:p>
    <w:p w14:paraId="5571B4E0" w14:textId="52C4BE6E" w:rsidR="003D109D" w:rsidRPr="00D75198" w:rsidRDefault="003D109D" w:rsidP="003D109D">
      <w:pPr>
        <w:pStyle w:val="Style1"/>
      </w:pPr>
      <w:r w:rsidRPr="00D75198">
        <w:t>In relation to documentary evidence, section 32 of the Highways Act 1980 requires a court or tribunal to take into consideration any map, plan or history of the locality, or other relevant document, which is tendered in evidence, giving it such weight as appropriate, before determining whether a way has been dedicated as a highway.</w:t>
      </w:r>
    </w:p>
    <w:p w14:paraId="50572054" w14:textId="77777777" w:rsidR="009B2B39" w:rsidRDefault="009B2B39" w:rsidP="00F67D35">
      <w:pPr>
        <w:pStyle w:val="Heading6blackfont"/>
        <w:rPr>
          <w:rFonts w:cs="Arial"/>
          <w:szCs w:val="24"/>
        </w:rPr>
      </w:pPr>
      <w:r w:rsidRPr="004A61B1">
        <w:rPr>
          <w:rFonts w:cs="Arial"/>
          <w:szCs w:val="24"/>
        </w:rPr>
        <w:t>Reasons</w:t>
      </w:r>
    </w:p>
    <w:p w14:paraId="0EDEE92C" w14:textId="77777777" w:rsidR="00376CB4" w:rsidRPr="00E97540" w:rsidRDefault="00376CB4" w:rsidP="00376CB4">
      <w:pPr>
        <w:pStyle w:val="Style1"/>
        <w:numPr>
          <w:ilvl w:val="0"/>
          <w:numId w:val="0"/>
        </w:numPr>
        <w:rPr>
          <w:b/>
          <w:bCs/>
          <w:i/>
          <w:iCs/>
        </w:rPr>
      </w:pPr>
      <w:r w:rsidRPr="00E97540">
        <w:rPr>
          <w:b/>
          <w:bCs/>
          <w:i/>
          <w:iCs/>
        </w:rPr>
        <w:t>Documentary Evidence</w:t>
      </w:r>
    </w:p>
    <w:p w14:paraId="1F41DF10" w14:textId="502C16DD" w:rsidR="00B46AA8" w:rsidRDefault="00B46AA8" w:rsidP="00B46AA8">
      <w:pPr>
        <w:pStyle w:val="Style1"/>
        <w:ind w:left="510" w:hanging="510"/>
      </w:pPr>
      <w:r>
        <w:t>The OMA sets out the relevant documentary evidence in its Committee Report</w:t>
      </w:r>
      <w:r w:rsidR="00FA4454">
        <w:t xml:space="preserve"> (pages 6-</w:t>
      </w:r>
      <w:r w:rsidR="00390A3A">
        <w:t>47)</w:t>
      </w:r>
      <w:r>
        <w:t xml:space="preserve">. As there has been no substantive challenge to the OMA’s assessment of the documentary evidence, I do not consider it necessary to repeat </w:t>
      </w:r>
      <w:r w:rsidR="00390A3A">
        <w:t>all of this information again here, sa</w:t>
      </w:r>
      <w:r>
        <w:t xml:space="preserve">ve for the salient points set out below. </w:t>
      </w:r>
    </w:p>
    <w:p w14:paraId="7CF1679A" w14:textId="54FD68CA" w:rsidR="007D25D0" w:rsidRDefault="00A4130E" w:rsidP="005F5EB7">
      <w:pPr>
        <w:pStyle w:val="Style1"/>
      </w:pPr>
      <w:r>
        <w:t xml:space="preserve">There is a </w:t>
      </w:r>
      <w:r w:rsidR="00935257">
        <w:t xml:space="preserve">wealth of documentary evidence which indicates </w:t>
      </w:r>
      <w:r w:rsidR="00C72D3D">
        <w:t>the Order route</w:t>
      </w:r>
      <w:r w:rsidR="00126BA5">
        <w:t xml:space="preserve"> evolved from a footpath</w:t>
      </w:r>
      <w:r w:rsidR="00D75198">
        <w:t xml:space="preserve"> linking</w:t>
      </w:r>
      <w:r w:rsidR="00126BA5">
        <w:t xml:space="preserve"> </w:t>
      </w:r>
      <w:r w:rsidR="00C72D3D">
        <w:t>Blackburn Road to Aspen Lane</w:t>
      </w:r>
      <w:r w:rsidR="00D75198">
        <w:t xml:space="preserve">. This route is </w:t>
      </w:r>
      <w:r w:rsidR="00126BA5">
        <w:t xml:space="preserve">shown on the </w:t>
      </w:r>
      <w:r w:rsidR="00F368EF">
        <w:t xml:space="preserve">1848 </w:t>
      </w:r>
      <w:r w:rsidR="00C72D3D">
        <w:t xml:space="preserve">Ordnance Survey (OS) </w:t>
      </w:r>
      <w:r w:rsidR="00126BA5">
        <w:t>first edition</w:t>
      </w:r>
      <w:r w:rsidR="008C0991">
        <w:t xml:space="preserve"> </w:t>
      </w:r>
      <w:r w:rsidR="00126BA5">
        <w:t>6 inch and</w:t>
      </w:r>
      <w:r w:rsidR="00F368EF">
        <w:t xml:space="preserve"> </w:t>
      </w:r>
      <w:r w:rsidR="00015E69">
        <w:t>subsequent</w:t>
      </w:r>
      <w:r w:rsidR="00126BA5">
        <w:t xml:space="preserve"> </w:t>
      </w:r>
      <w:r w:rsidR="0008619D">
        <w:t>25-inch</w:t>
      </w:r>
      <w:r w:rsidR="00126BA5">
        <w:t xml:space="preserve"> mapping. </w:t>
      </w:r>
      <w:r w:rsidR="0044504C">
        <w:t xml:space="preserve">The southern part of this wider route </w:t>
      </w:r>
      <w:r w:rsidR="00626865">
        <w:t xml:space="preserve">(points X-Y on the Committee Report plan) </w:t>
      </w:r>
      <w:r w:rsidR="00435BA0">
        <w:t>is still accessible today</w:t>
      </w:r>
      <w:r w:rsidR="00D267A8" w:rsidRPr="00D267A8">
        <w:t xml:space="preserve"> </w:t>
      </w:r>
      <w:r w:rsidR="00D267A8">
        <w:t xml:space="preserve">albeit as an unrecorded public route. </w:t>
      </w:r>
    </w:p>
    <w:p w14:paraId="35C3EF23" w14:textId="77777777" w:rsidR="00667A41" w:rsidRDefault="007D25D0" w:rsidP="000071D1">
      <w:pPr>
        <w:pStyle w:val="Style1"/>
      </w:pPr>
      <w:r>
        <w:t>A</w:t>
      </w:r>
      <w:r w:rsidR="0008619D">
        <w:t xml:space="preserve"> footpath </w:t>
      </w:r>
      <w:r>
        <w:t xml:space="preserve">on the same </w:t>
      </w:r>
      <w:r w:rsidR="00561E17">
        <w:t xml:space="preserve">broad alignment as the Order route </w:t>
      </w:r>
      <w:r w:rsidR="0008619D">
        <w:t xml:space="preserve">was shown on the 1904 conveyancing plan </w:t>
      </w:r>
      <w:r w:rsidR="00561E17">
        <w:t xml:space="preserve">connected to the sale of the land for </w:t>
      </w:r>
      <w:r w:rsidR="005F5EB7">
        <w:t xml:space="preserve">West End Methodist Church. The accompanying documents specified that </w:t>
      </w:r>
      <w:r w:rsidR="00126BA5">
        <w:t>a footpath was to be provided</w:t>
      </w:r>
      <w:r w:rsidR="008C0991">
        <w:t xml:space="preserve"> </w:t>
      </w:r>
      <w:r w:rsidR="00126BA5">
        <w:t>along the eastern boundary of the site.</w:t>
      </w:r>
      <w:r w:rsidR="005F5EB7">
        <w:t xml:space="preserve"> </w:t>
      </w:r>
      <w:r w:rsidR="00126BA5">
        <w:t xml:space="preserve">The second edition </w:t>
      </w:r>
      <w:r w:rsidR="005F5EB7">
        <w:t>25-inch</w:t>
      </w:r>
      <w:r w:rsidR="00126BA5">
        <w:t xml:space="preserve"> OS map revised in 1909 and published</w:t>
      </w:r>
      <w:r w:rsidR="00015E69">
        <w:t xml:space="preserve"> in</w:t>
      </w:r>
      <w:r w:rsidR="00126BA5">
        <w:t xml:space="preserve"> 1911 </w:t>
      </w:r>
      <w:r w:rsidR="00015E69">
        <w:t xml:space="preserve">indicates </w:t>
      </w:r>
      <w:r w:rsidR="00126BA5">
        <w:t>that</w:t>
      </w:r>
      <w:r w:rsidR="008C0991">
        <w:t xml:space="preserve"> </w:t>
      </w:r>
      <w:r w:rsidR="00126BA5">
        <w:t>this requirement was complied with and the footpath was shown to have been</w:t>
      </w:r>
      <w:r w:rsidR="008C0991">
        <w:t xml:space="preserve"> </w:t>
      </w:r>
      <w:r w:rsidR="00126BA5">
        <w:t>moved to start at point A on Blackburn Road</w:t>
      </w:r>
      <w:r w:rsidR="005F5EB7">
        <w:t xml:space="preserve">. </w:t>
      </w:r>
    </w:p>
    <w:p w14:paraId="61903964" w14:textId="10949BCB" w:rsidR="00A468CF" w:rsidRDefault="00667A41" w:rsidP="000071D1">
      <w:pPr>
        <w:pStyle w:val="Style1"/>
      </w:pPr>
      <w:r>
        <w:t>While OS maps strongly support the existence of a route on the same alignment as the Order route, they are less helpful in establishing the nature of rights along  it and s</w:t>
      </w:r>
      <w:r w:rsidR="000071D1" w:rsidRPr="00C72516">
        <w:t>ince 1888, OS maps have carried a disclaimer to the effect that the representation of a track or way on the map was not evidence of the existence of a public right of way.</w:t>
      </w:r>
    </w:p>
    <w:p w14:paraId="61B54728" w14:textId="452BFB89" w:rsidR="00126BA5" w:rsidRDefault="005F5EB7" w:rsidP="0057083E">
      <w:pPr>
        <w:pStyle w:val="Style1"/>
      </w:pPr>
      <w:r>
        <w:t>Around the same time</w:t>
      </w:r>
      <w:r w:rsidR="00667A41">
        <w:t xml:space="preserve"> as the </w:t>
      </w:r>
      <w:r w:rsidR="008314F2">
        <w:t>second edition OS map</w:t>
      </w:r>
      <w:r w:rsidR="000071D1">
        <w:t xml:space="preserve">, </w:t>
      </w:r>
      <w:r w:rsidR="00A12294">
        <w:t xml:space="preserve">the row of terrace houses </w:t>
      </w:r>
      <w:r w:rsidR="00D53D82">
        <w:t>which back onto the Order route</w:t>
      </w:r>
      <w:r w:rsidR="000071D1">
        <w:t xml:space="preserve"> (Nos. 2-12)</w:t>
      </w:r>
      <w:r w:rsidR="00D53D82">
        <w:t xml:space="preserve"> were constructed.</w:t>
      </w:r>
      <w:r w:rsidR="00A468CF">
        <w:t xml:space="preserve"> </w:t>
      </w:r>
      <w:r w:rsidR="00126BA5">
        <w:t xml:space="preserve">The leasehold agreements for these properties refer to the </w:t>
      </w:r>
      <w:r w:rsidR="00A468CF">
        <w:t xml:space="preserve">Order </w:t>
      </w:r>
      <w:r w:rsidR="00126BA5">
        <w:t>route</w:t>
      </w:r>
      <w:r w:rsidR="008C0991">
        <w:t xml:space="preserve"> </w:t>
      </w:r>
      <w:r w:rsidR="00A468CF">
        <w:t xml:space="preserve">and state that it should be maintained </w:t>
      </w:r>
      <w:r w:rsidR="00654AB3">
        <w:t>to a</w:t>
      </w:r>
      <w:r w:rsidR="00E11F2E">
        <w:t xml:space="preserve"> suitable standard</w:t>
      </w:r>
      <w:r w:rsidR="007D25D0">
        <w:t xml:space="preserve"> so that it could become publicly maintainable at some point in the future.</w:t>
      </w:r>
      <w:r w:rsidR="0057083E">
        <w:t xml:space="preserve"> </w:t>
      </w:r>
      <w:r w:rsidR="00E11F2E">
        <w:t>Once provided in the early 20</w:t>
      </w:r>
      <w:r w:rsidR="00E11F2E" w:rsidRPr="0057083E">
        <w:rPr>
          <w:vertAlign w:val="superscript"/>
        </w:rPr>
        <w:t>th</w:t>
      </w:r>
      <w:r w:rsidR="00E11F2E">
        <w:t xml:space="preserve"> Century, the Order route</w:t>
      </w:r>
      <w:r w:rsidR="00126BA5">
        <w:t xml:space="preserve"> was consistently shown on </w:t>
      </w:r>
      <w:r w:rsidR="00BA17C6">
        <w:t xml:space="preserve">OS </w:t>
      </w:r>
      <w:r w:rsidR="00126BA5">
        <w:t>maps, photographs and other documentation</w:t>
      </w:r>
      <w:r w:rsidR="008C0991">
        <w:t xml:space="preserve"> </w:t>
      </w:r>
      <w:r w:rsidR="00126BA5">
        <w:t xml:space="preserve">and </w:t>
      </w:r>
      <w:r w:rsidR="00126BA5">
        <w:lastRenderedPageBreak/>
        <w:t xml:space="preserve">there is no </w:t>
      </w:r>
      <w:r w:rsidR="00E11F2E">
        <w:t xml:space="preserve">cogent </w:t>
      </w:r>
      <w:r w:rsidR="00126BA5">
        <w:t>evidence that access</w:t>
      </w:r>
      <w:r w:rsidR="00435BA0">
        <w:t xml:space="preserve"> by the public </w:t>
      </w:r>
      <w:r w:rsidR="00126BA5">
        <w:t>was</w:t>
      </w:r>
      <w:r w:rsidR="008C0991">
        <w:t xml:space="preserve"> </w:t>
      </w:r>
      <w:r w:rsidR="00126BA5">
        <w:t>restricted or prevented until 2020.</w:t>
      </w:r>
    </w:p>
    <w:p w14:paraId="2E6BE716" w14:textId="6E9ED6D4" w:rsidR="00530B04" w:rsidRDefault="009540F8" w:rsidP="005C1CE2">
      <w:pPr>
        <w:pStyle w:val="Style1"/>
      </w:pPr>
      <w:r>
        <w:t>The comprehensive survey carried out for the Finance Act 1910 was for the purposes of land valuation</w:t>
      </w:r>
      <w:r w:rsidR="003E5F2C">
        <w:t>,</w:t>
      </w:r>
      <w:r>
        <w:t xml:space="preserve"> not recording public rights of way</w:t>
      </w:r>
      <w:r w:rsidR="003A5E9D">
        <w:t>. Nonetheless, they</w:t>
      </w:r>
      <w:r>
        <w:t xml:space="preserve"> can often provide good evidence</w:t>
      </w:r>
      <w:r w:rsidR="003A5E9D">
        <w:t xml:space="preserve"> as to reputation. </w:t>
      </w:r>
      <w:r w:rsidR="00B60765">
        <w:t>An owner of land could claim a reduction in tax if his land was crossed by a public right of way and this can be found in the relevant valuation book.</w:t>
      </w:r>
      <w:r w:rsidR="00BD4B08">
        <w:t xml:space="preserve"> </w:t>
      </w:r>
      <w:r w:rsidR="005C1CE2">
        <w:t xml:space="preserve">The </w:t>
      </w:r>
      <w:r w:rsidR="006B5568">
        <w:t xml:space="preserve">majority of the </w:t>
      </w:r>
      <w:r w:rsidR="005C1CE2">
        <w:t>Order route</w:t>
      </w:r>
      <w:r w:rsidR="00164BD0">
        <w:t xml:space="preserve"> between points A-B</w:t>
      </w:r>
      <w:r w:rsidR="005C1CE2">
        <w:t xml:space="preserve"> is shown</w:t>
      </w:r>
      <w:r w:rsidR="006B5568">
        <w:t xml:space="preserve"> between</w:t>
      </w:r>
      <w:r w:rsidR="003A5E9D">
        <w:t xml:space="preserve"> </w:t>
      </w:r>
      <w:r w:rsidR="005C1CE2">
        <w:t>plots (5849 and 5682)</w:t>
      </w:r>
      <w:r w:rsidR="00976CC3">
        <w:t xml:space="preserve">. The section B-C is </w:t>
      </w:r>
      <w:r w:rsidR="005C1CE2">
        <w:t xml:space="preserve">marked on the OS base map </w:t>
      </w:r>
      <w:r w:rsidR="00976CC3">
        <w:t xml:space="preserve">along </w:t>
      </w:r>
      <w:r w:rsidR="00353848">
        <w:t xml:space="preserve">with the remainder of the wider route to Aspen Lane and </w:t>
      </w:r>
      <w:r w:rsidR="005C1CE2">
        <w:t xml:space="preserve">included as plot 5618. </w:t>
      </w:r>
      <w:r w:rsidR="00530B04">
        <w:t xml:space="preserve">No </w:t>
      </w:r>
      <w:r w:rsidR="001403DF">
        <w:t>deductions</w:t>
      </w:r>
      <w:r w:rsidR="00530B04">
        <w:t xml:space="preserve"> are </w:t>
      </w:r>
      <w:r w:rsidR="001403DF">
        <w:t>recorded</w:t>
      </w:r>
      <w:r w:rsidR="00530B04">
        <w:t xml:space="preserve"> </w:t>
      </w:r>
      <w:r w:rsidR="001403DF">
        <w:t xml:space="preserve">in the District </w:t>
      </w:r>
      <w:r w:rsidR="0057083E">
        <w:t>Valuation</w:t>
      </w:r>
      <w:r w:rsidR="001403DF">
        <w:t xml:space="preserve"> Book </w:t>
      </w:r>
      <w:r w:rsidR="00530B04">
        <w:t>for plot</w:t>
      </w:r>
      <w:r w:rsidR="00BA179D">
        <w:t xml:space="preserve">s 5618 or </w:t>
      </w:r>
      <w:r w:rsidR="001403DF">
        <w:t xml:space="preserve">5682. </w:t>
      </w:r>
      <w:r w:rsidR="00D329AE">
        <w:t>The Finance Act records are therefore of limited assistance.</w:t>
      </w:r>
    </w:p>
    <w:p w14:paraId="6F10131B" w14:textId="0F49FB11" w:rsidR="00D267A8" w:rsidRDefault="003E13F3" w:rsidP="00450A2E">
      <w:pPr>
        <w:pStyle w:val="Style1"/>
      </w:pPr>
      <w:r>
        <w:t xml:space="preserve">As the land crossed by the Order route was within the Urban District of Oswaldtwistle there was no Parish </w:t>
      </w:r>
      <w:r w:rsidR="00765D56">
        <w:t>S</w:t>
      </w:r>
      <w:r>
        <w:t>urvey P</w:t>
      </w:r>
      <w:r w:rsidR="00142393" w:rsidRPr="00142393">
        <w:t>ursuant to the National Parks and Access to the Countryside Act 1949.</w:t>
      </w:r>
      <w:r>
        <w:t xml:space="preserve"> A draft map was </w:t>
      </w:r>
      <w:r w:rsidR="00C74CA7">
        <w:t>subsequently</w:t>
      </w:r>
      <w:r>
        <w:t xml:space="preserve"> </w:t>
      </w:r>
      <w:r w:rsidR="00C74CA7">
        <w:t>prepared by</w:t>
      </w:r>
      <w:r>
        <w:t xml:space="preserve"> Oswald</w:t>
      </w:r>
      <w:r w:rsidR="00293D99">
        <w:t xml:space="preserve">twistle District Council and published in 1953. The Order route was not shown on the </w:t>
      </w:r>
      <w:r w:rsidR="00024E7A">
        <w:t xml:space="preserve">draft </w:t>
      </w:r>
      <w:r w:rsidR="00BA17C6">
        <w:t>map</w:t>
      </w:r>
      <w:r w:rsidR="006B7AE5">
        <w:t xml:space="preserve"> or the provisional map published in 1960</w:t>
      </w:r>
      <w:r w:rsidR="00BA17C6">
        <w:t>,</w:t>
      </w:r>
      <w:r w:rsidR="00024E7A">
        <w:t xml:space="preserve"> and </w:t>
      </w:r>
      <w:r w:rsidR="00765D56">
        <w:t xml:space="preserve">no </w:t>
      </w:r>
      <w:r w:rsidR="00B60992">
        <w:t>representations</w:t>
      </w:r>
      <w:r w:rsidR="00765D56">
        <w:t xml:space="preserve"> were made to </w:t>
      </w:r>
      <w:r w:rsidR="00B60992">
        <w:t xml:space="preserve">its omission. </w:t>
      </w:r>
    </w:p>
    <w:p w14:paraId="5C880635" w14:textId="545A4845" w:rsidR="00B46AA8" w:rsidRPr="008C0991" w:rsidRDefault="00B46AA8" w:rsidP="008C0991">
      <w:pPr>
        <w:pStyle w:val="Style1"/>
        <w:numPr>
          <w:ilvl w:val="0"/>
          <w:numId w:val="0"/>
        </w:numPr>
        <w:ind w:left="431" w:hanging="431"/>
        <w:rPr>
          <w:i/>
          <w:iCs/>
        </w:rPr>
      </w:pPr>
      <w:r w:rsidRPr="008C0991">
        <w:rPr>
          <w:i/>
          <w:iCs/>
        </w:rPr>
        <w:t xml:space="preserve">Conclusions on </w:t>
      </w:r>
      <w:r w:rsidR="008C0991">
        <w:rPr>
          <w:i/>
          <w:iCs/>
        </w:rPr>
        <w:t>D</w:t>
      </w:r>
      <w:r w:rsidRPr="008C0991">
        <w:rPr>
          <w:i/>
          <w:iCs/>
        </w:rPr>
        <w:t xml:space="preserve">ocumentary </w:t>
      </w:r>
      <w:r w:rsidR="008C0991">
        <w:rPr>
          <w:i/>
          <w:iCs/>
        </w:rPr>
        <w:t>E</w:t>
      </w:r>
      <w:r w:rsidRPr="008C0991">
        <w:rPr>
          <w:i/>
          <w:iCs/>
        </w:rPr>
        <w:t xml:space="preserve">vidence </w:t>
      </w:r>
    </w:p>
    <w:p w14:paraId="234A923B" w14:textId="26F245BA" w:rsidR="00EE37C6" w:rsidRDefault="00B46AA8" w:rsidP="00D329AE">
      <w:pPr>
        <w:pStyle w:val="Style1"/>
        <w:tabs>
          <w:tab w:val="clear" w:pos="720"/>
        </w:tabs>
      </w:pPr>
      <w:r>
        <w:t xml:space="preserve">The preponderance of documentary evidence </w:t>
      </w:r>
      <w:r w:rsidR="0020507B">
        <w:t xml:space="preserve">demonstrates that the Order route has existed </w:t>
      </w:r>
      <w:r w:rsidR="00F30071">
        <w:t>as a physical feature</w:t>
      </w:r>
      <w:r w:rsidR="007C350A">
        <w:t xml:space="preserve"> on the ground </w:t>
      </w:r>
      <w:r w:rsidR="00F30071">
        <w:t xml:space="preserve">since Nos 2-12 </w:t>
      </w:r>
      <w:r w:rsidR="007C350A">
        <w:t>Norman Road were constructed in the early part of the 20</w:t>
      </w:r>
      <w:r w:rsidR="00D329AE" w:rsidRPr="00D329AE">
        <w:rPr>
          <w:vertAlign w:val="superscript"/>
        </w:rPr>
        <w:t>th</w:t>
      </w:r>
      <w:r w:rsidR="00D329AE">
        <w:t xml:space="preserve"> </w:t>
      </w:r>
      <w:r w:rsidR="007C350A">
        <w:t xml:space="preserve">Century. </w:t>
      </w:r>
      <w:r w:rsidR="00524AD5">
        <w:t xml:space="preserve">The </w:t>
      </w:r>
      <w:r w:rsidR="0027680B">
        <w:t xml:space="preserve">route </w:t>
      </w:r>
      <w:r w:rsidR="00524AD5">
        <w:t xml:space="preserve">is on the same general alignment </w:t>
      </w:r>
      <w:r w:rsidR="003D5B9D">
        <w:t>as</w:t>
      </w:r>
      <w:r w:rsidR="00561E17">
        <w:t xml:space="preserve"> a</w:t>
      </w:r>
      <w:r w:rsidR="003D5B9D">
        <w:t xml:space="preserve"> footpath shown on the</w:t>
      </w:r>
      <w:r w:rsidR="003D1125">
        <w:t xml:space="preserve"> </w:t>
      </w:r>
      <w:r w:rsidR="003D5B9D">
        <w:t xml:space="preserve">1911 OS </w:t>
      </w:r>
      <w:r w:rsidR="003D5B9D" w:rsidRPr="003D5B9D">
        <w:t>25-inch map</w:t>
      </w:r>
      <w:r w:rsidR="00561E17">
        <w:t>. T</w:t>
      </w:r>
      <w:r w:rsidR="00E07989">
        <w:t>he conveyancing documents connected to the church</w:t>
      </w:r>
      <w:r w:rsidR="00561E17">
        <w:t xml:space="preserve"> </w:t>
      </w:r>
      <w:r w:rsidR="000071D1">
        <w:t>and Nos. 2-12</w:t>
      </w:r>
      <w:r w:rsidR="003A5E9D">
        <w:t>,</w:t>
      </w:r>
      <w:r w:rsidR="000071D1">
        <w:t xml:space="preserve"> </w:t>
      </w:r>
      <w:r w:rsidR="003A5E9D">
        <w:t>suggest the route</w:t>
      </w:r>
      <w:r w:rsidR="00D329AE">
        <w:t xml:space="preserve"> was</w:t>
      </w:r>
      <w:r w:rsidR="000071D1">
        <w:t xml:space="preserve"> reputed to be </w:t>
      </w:r>
      <w:r w:rsidR="00561E17">
        <w:t>public.</w:t>
      </w:r>
      <w:r w:rsidR="0057083E">
        <w:t xml:space="preserve"> </w:t>
      </w:r>
      <w:r>
        <w:t>When read as a whole, the</w:t>
      </w:r>
      <w:r w:rsidR="00BA17C6">
        <w:t xml:space="preserve">re is a clear </w:t>
      </w:r>
      <w:r w:rsidR="005F6E05">
        <w:t xml:space="preserve">synergy between the </w:t>
      </w:r>
      <w:r>
        <w:t>documentary evidence</w:t>
      </w:r>
      <w:r w:rsidR="005F6E05">
        <w:t xml:space="preserve"> which supports the existence of public rights along the Order route between</w:t>
      </w:r>
      <w:r w:rsidR="00B75EFF">
        <w:t xml:space="preserve"> 1920-2020. </w:t>
      </w:r>
    </w:p>
    <w:p w14:paraId="1BA60D06" w14:textId="56773153" w:rsidR="003A6786" w:rsidRPr="003A6786" w:rsidRDefault="00A46058" w:rsidP="003A6786">
      <w:pPr>
        <w:pStyle w:val="Style1"/>
        <w:numPr>
          <w:ilvl w:val="0"/>
          <w:numId w:val="0"/>
        </w:numPr>
        <w:ind w:left="510" w:hanging="510"/>
        <w:rPr>
          <w:b/>
          <w:bCs/>
        </w:rPr>
      </w:pPr>
      <w:r>
        <w:rPr>
          <w:b/>
          <w:bCs/>
          <w:i/>
          <w:iCs/>
        </w:rPr>
        <w:t>User Evidence</w:t>
      </w:r>
    </w:p>
    <w:p w14:paraId="749A7F21" w14:textId="0468776C" w:rsidR="003A6786" w:rsidRPr="003A6786" w:rsidRDefault="003A6786" w:rsidP="003A6786">
      <w:pPr>
        <w:pStyle w:val="Style1"/>
        <w:numPr>
          <w:ilvl w:val="0"/>
          <w:numId w:val="0"/>
        </w:numPr>
        <w:ind w:left="510" w:hanging="510"/>
        <w:rPr>
          <w:i/>
          <w:iCs/>
        </w:rPr>
      </w:pPr>
      <w:r w:rsidRPr="003A6786">
        <w:rPr>
          <w:i/>
          <w:iCs/>
        </w:rPr>
        <w:t>When the right to use the way was brought into question</w:t>
      </w:r>
    </w:p>
    <w:p w14:paraId="4DD72689" w14:textId="78D5D827" w:rsidR="00912C36" w:rsidRDefault="000C77E0" w:rsidP="003D109D">
      <w:pPr>
        <w:pStyle w:val="Style1"/>
        <w:tabs>
          <w:tab w:val="clear" w:pos="720"/>
        </w:tabs>
      </w:pPr>
      <w:r>
        <w:t>U</w:t>
      </w:r>
      <w:r w:rsidR="003D109D" w:rsidRPr="00867022">
        <w:t>nder section 31 of the Highways Act 1980 which provides that where a way, other than a way of such a character that use of it could not give rise at common law to any presumption of dedication, has been actually enjoyed by the public, ‘as of right’ and without interruption, for a period of twenty years, the way is deemed to have been dedicated as a highway unless there is sufficient evidence that the landowner demonstrated a lack of any intention during this period to dedicate the route. ‘As of right’ means without force, secrecy and permission. The 20-year period applies retrospectively from the date on which the right of the route was brought into question</w:t>
      </w:r>
      <w:r w:rsidR="008221FC">
        <w:t xml:space="preserve">. </w:t>
      </w:r>
      <w:r w:rsidR="00B75EFF">
        <w:t xml:space="preserve">In this case there is no </w:t>
      </w:r>
      <w:r w:rsidR="005B343D">
        <w:t>dispute</w:t>
      </w:r>
      <w:r w:rsidR="00B75EFF">
        <w:t xml:space="preserve"> that the public’s right to use the route was </w:t>
      </w:r>
      <w:r w:rsidR="005B343D">
        <w:t xml:space="preserve">first </w:t>
      </w:r>
      <w:r w:rsidR="00A46058">
        <w:t>brought into question when the occupier of 10 Norman Road erected fencing across the route</w:t>
      </w:r>
      <w:r w:rsidR="005B343D">
        <w:t xml:space="preserve"> in 2020</w:t>
      </w:r>
      <w:r w:rsidR="008221FC">
        <w:t xml:space="preserve">. The 20-year period </w:t>
      </w:r>
      <w:r w:rsidR="008F1EB5" w:rsidRPr="009E5934">
        <w:t>under consideration is therefore</w:t>
      </w:r>
      <w:r w:rsidR="008221FC">
        <w:t xml:space="preserve"> </w:t>
      </w:r>
      <w:r w:rsidR="00A46058">
        <w:t>2000</w:t>
      </w:r>
      <w:r w:rsidR="008221FC">
        <w:t xml:space="preserve"> to 20</w:t>
      </w:r>
      <w:r w:rsidR="00A46058">
        <w:t>20</w:t>
      </w:r>
      <w:r w:rsidR="008221FC">
        <w:t>.</w:t>
      </w:r>
      <w:r w:rsidR="00F708CC">
        <w:t xml:space="preserve"> </w:t>
      </w:r>
    </w:p>
    <w:p w14:paraId="480A3419" w14:textId="79F208D3" w:rsidR="002529C2" w:rsidRDefault="0020235D" w:rsidP="003D109D">
      <w:pPr>
        <w:pStyle w:val="Style1"/>
      </w:pPr>
      <w:r>
        <w:t>T</w:t>
      </w:r>
      <w:r w:rsidR="00743D67">
        <w:t>wo witness statements</w:t>
      </w:r>
      <w:r>
        <w:t xml:space="preserve"> </w:t>
      </w:r>
      <w:r w:rsidR="003E03C6">
        <w:t>have been provided in support of the Order (one from the Applicant and the other from Christine Alderson</w:t>
      </w:r>
      <w:r w:rsidR="00171EDB">
        <w:t>).</w:t>
      </w:r>
      <w:r w:rsidR="00017DB7">
        <w:t xml:space="preserve"> The witnesses lived at Nos. 8 and 12 respectively.</w:t>
      </w:r>
      <w:r w:rsidR="00171EDB">
        <w:t xml:space="preserve"> Both witnesses </w:t>
      </w:r>
      <w:r w:rsidR="00696BA0">
        <w:t>attest</w:t>
      </w:r>
      <w:r w:rsidR="00171EDB">
        <w:t xml:space="preserve"> </w:t>
      </w:r>
      <w:r w:rsidR="00696BA0">
        <w:t xml:space="preserve">to use of </w:t>
      </w:r>
      <w:r w:rsidR="001D7B77">
        <w:t xml:space="preserve">the Order route </w:t>
      </w:r>
      <w:r w:rsidR="00375022">
        <w:t xml:space="preserve">between 1984 and </w:t>
      </w:r>
      <w:r w:rsidR="00696BA0">
        <w:t xml:space="preserve">2020. </w:t>
      </w:r>
      <w:r w:rsidR="00246DFA">
        <w:t xml:space="preserve">There is no indication of any signage or obstruction before 2020 which would have prevented or restricted access by the public at large. </w:t>
      </w:r>
      <w:r w:rsidR="00017DB7">
        <w:t xml:space="preserve">Both witnesses </w:t>
      </w:r>
      <w:r w:rsidR="00EF2BE9">
        <w:t xml:space="preserve">refer to use of the Order route by local people as a short-cut </w:t>
      </w:r>
      <w:r w:rsidR="00221C0D">
        <w:t xml:space="preserve">between Blackburn and </w:t>
      </w:r>
      <w:r w:rsidR="00221C0D">
        <w:lastRenderedPageBreak/>
        <w:t>Norman Roads.</w:t>
      </w:r>
      <w:r w:rsidR="002529C2">
        <w:t xml:space="preserve"> The Applicant </w:t>
      </w:r>
      <w:r w:rsidR="00230D9D">
        <w:t>state</w:t>
      </w:r>
      <w:r w:rsidR="002529C2">
        <w:t>s</w:t>
      </w:r>
      <w:r w:rsidR="00230D9D">
        <w:t xml:space="preserve"> that the Deeds</w:t>
      </w:r>
      <w:r w:rsidR="00EE66AB">
        <w:t xml:space="preserve"> for Nos 2-12 </w:t>
      </w:r>
      <w:r w:rsidR="00230D9D">
        <w:t xml:space="preserve">do not grant a private right of access </w:t>
      </w:r>
      <w:r w:rsidR="00D329AE">
        <w:t>over</w:t>
      </w:r>
      <w:r w:rsidR="00230D9D">
        <w:t xml:space="preserve"> the Order route</w:t>
      </w:r>
      <w:r w:rsidR="002F4453">
        <w:t xml:space="preserve">. </w:t>
      </w:r>
      <w:r w:rsidR="002529C2">
        <w:t xml:space="preserve">Ms Alderson </w:t>
      </w:r>
      <w:r w:rsidR="002F4453">
        <w:t xml:space="preserve">explains that West End Methodist Church used the Order route as </w:t>
      </w:r>
      <w:r w:rsidR="00D329AE">
        <w:t xml:space="preserve">an </w:t>
      </w:r>
      <w:r w:rsidR="002F4453">
        <w:t xml:space="preserve">access to the church and refers to a gateway from the application route that was historically used for delivering coal to the kitchen. </w:t>
      </w:r>
    </w:p>
    <w:p w14:paraId="51C1FCF6" w14:textId="73D185E2" w:rsidR="00F64754" w:rsidRDefault="009F47B9" w:rsidP="003D109D">
      <w:pPr>
        <w:pStyle w:val="Style1"/>
      </w:pPr>
      <w:r>
        <w:t xml:space="preserve">While credible, the amount of user evidence in this case is insufficient </w:t>
      </w:r>
      <w:r w:rsidR="00F64754">
        <w:t>in itself to give rise to a presumption of dedication.</w:t>
      </w:r>
    </w:p>
    <w:p w14:paraId="58D0748A" w14:textId="77777777" w:rsidR="00772842" w:rsidRPr="001D71D3" w:rsidRDefault="00772842" w:rsidP="001D71D3">
      <w:pPr>
        <w:pStyle w:val="Style1"/>
        <w:numPr>
          <w:ilvl w:val="0"/>
          <w:numId w:val="0"/>
        </w:numPr>
      </w:pPr>
      <w:r w:rsidRPr="001D71D3">
        <w:rPr>
          <w:b/>
          <w:bCs/>
        </w:rPr>
        <w:t>Other Matters</w:t>
      </w:r>
    </w:p>
    <w:p w14:paraId="20F05480" w14:textId="6BAD8858" w:rsidR="001D71D3" w:rsidRDefault="00A276CE" w:rsidP="00772842">
      <w:pPr>
        <w:pStyle w:val="Style1"/>
        <w:tabs>
          <w:tab w:val="clear" w:pos="720"/>
        </w:tabs>
      </w:pPr>
      <w:r>
        <w:t xml:space="preserve">Ms Volkert has </w:t>
      </w:r>
      <w:r w:rsidR="001D71D3">
        <w:t xml:space="preserve">raised various matters </w:t>
      </w:r>
      <w:r>
        <w:t>pertaining t</w:t>
      </w:r>
      <w:r w:rsidR="00326945">
        <w:t>o the</w:t>
      </w:r>
      <w:r>
        <w:t xml:space="preserve"> enforcement</w:t>
      </w:r>
      <w:r w:rsidR="00326945">
        <w:t xml:space="preserve"> proceedings </w:t>
      </w:r>
      <w:r>
        <w:t xml:space="preserve">that were commenced but discontinued </w:t>
      </w:r>
      <w:r w:rsidR="00326945">
        <w:t>by the Local Planning Authority</w:t>
      </w:r>
      <w:r>
        <w:t xml:space="preserve">. However, the outcome of </w:t>
      </w:r>
      <w:r w:rsidR="00EA3C3A">
        <w:t xml:space="preserve">proceedings under planning enforcement legislation is not relevant to the </w:t>
      </w:r>
      <w:r w:rsidR="00D454A9">
        <w:t>consideration of an Order under the</w:t>
      </w:r>
      <w:r w:rsidR="00EA3C3A" w:rsidRPr="00EA3C3A">
        <w:t xml:space="preserve"> 1981</w:t>
      </w:r>
      <w:r w:rsidR="00D454A9">
        <w:t xml:space="preserve"> Act. </w:t>
      </w:r>
    </w:p>
    <w:p w14:paraId="38091DD5" w14:textId="1679647E" w:rsidR="004D2CC1" w:rsidRPr="004D2CC1" w:rsidRDefault="00AC6BE0" w:rsidP="004D2CC1">
      <w:pPr>
        <w:pStyle w:val="Style1"/>
      </w:pPr>
      <w:r>
        <w:t xml:space="preserve">Other issues raised by the objectors include the effect the confirmation of the Order would have on </w:t>
      </w:r>
      <w:r w:rsidR="005B0170">
        <w:t xml:space="preserve">their </w:t>
      </w:r>
      <w:r>
        <w:t xml:space="preserve">property, the potential for </w:t>
      </w:r>
      <w:r w:rsidR="0073689F">
        <w:t xml:space="preserve">fly-tipping, </w:t>
      </w:r>
      <w:r>
        <w:t xml:space="preserve">anti-social behaviour, </w:t>
      </w:r>
      <w:r w:rsidR="00F64754">
        <w:t xml:space="preserve">noise and </w:t>
      </w:r>
      <w:r w:rsidR="00F001E2">
        <w:t>disturbance, the e</w:t>
      </w:r>
      <w:r w:rsidR="006C7137">
        <w:t>ffect on local businesses</w:t>
      </w:r>
      <w:r w:rsidR="0061701B">
        <w:t>,</w:t>
      </w:r>
      <w:r w:rsidR="006C7137">
        <w:t xml:space="preserve"> </w:t>
      </w:r>
      <w:r w:rsidR="0061701B">
        <w:t>historical</w:t>
      </w:r>
      <w:r w:rsidR="006C7137">
        <w:t xml:space="preserve"> </w:t>
      </w:r>
      <w:r>
        <w:t>maintenance liabilities</w:t>
      </w:r>
      <w:r w:rsidR="0061701B">
        <w:t xml:space="preserve"> and the use of other footpath</w:t>
      </w:r>
      <w:r w:rsidR="004D2CC1">
        <w:t>s</w:t>
      </w:r>
      <w:r w:rsidR="0061701B">
        <w:t xml:space="preserve"> in the locality</w:t>
      </w:r>
      <w:r w:rsidR="004D2CC1">
        <w:t>. Whilst I note, and can appreciate some of these concerns</w:t>
      </w:r>
      <w:r w:rsidR="004D2CC1" w:rsidRPr="004D2CC1">
        <w:t xml:space="preserve">, these are not matters which can be taken into consideration under section 53 of the 1981 Act. </w:t>
      </w:r>
    </w:p>
    <w:p w14:paraId="32522F3E" w14:textId="109254EB" w:rsidR="00C441A9" w:rsidRPr="006F6BFF" w:rsidRDefault="00C441A9" w:rsidP="00810BAC">
      <w:pPr>
        <w:pStyle w:val="Style1"/>
        <w:numPr>
          <w:ilvl w:val="0"/>
          <w:numId w:val="0"/>
        </w:numPr>
        <w:rPr>
          <w:b/>
          <w:bCs/>
        </w:rPr>
      </w:pPr>
      <w:r w:rsidRPr="006F6BFF">
        <w:rPr>
          <w:b/>
          <w:bCs/>
        </w:rPr>
        <w:t>Conclusions</w:t>
      </w:r>
    </w:p>
    <w:p w14:paraId="05536C8B" w14:textId="5D63A53F" w:rsidR="00C37E27" w:rsidRDefault="00C37E27" w:rsidP="009B0681">
      <w:pPr>
        <w:pStyle w:val="Style1"/>
      </w:pPr>
      <w:r>
        <w:t xml:space="preserve">There is </w:t>
      </w:r>
      <w:r w:rsidR="0057083E">
        <w:t xml:space="preserve">credible </w:t>
      </w:r>
      <w:r>
        <w:t xml:space="preserve">evidence in the </w:t>
      </w:r>
      <w:r w:rsidR="0057083E">
        <w:t xml:space="preserve">Applicant’s </w:t>
      </w:r>
      <w:r>
        <w:t>favour that the Order route had the local reputation as a public right of way</w:t>
      </w:r>
      <w:r w:rsidR="0057083E">
        <w:t xml:space="preserve"> </w:t>
      </w:r>
      <w:r w:rsidR="00AD0849">
        <w:t>in the early part of the 20</w:t>
      </w:r>
      <w:r w:rsidR="00AD0849" w:rsidRPr="009B0681">
        <w:rPr>
          <w:vertAlign w:val="superscript"/>
        </w:rPr>
        <w:t>th</w:t>
      </w:r>
      <w:r w:rsidR="00AD0849">
        <w:t xml:space="preserve"> Century. While I have ca</w:t>
      </w:r>
      <w:r w:rsidR="00721F77">
        <w:t xml:space="preserve">refully considered the fact that </w:t>
      </w:r>
      <w:r w:rsidR="00AD0849">
        <w:t>no challenge was made to the omission of the</w:t>
      </w:r>
      <w:r w:rsidR="00721F77">
        <w:t xml:space="preserve"> route </w:t>
      </w:r>
      <w:r w:rsidR="00AD0849">
        <w:t xml:space="preserve">at either the draft </w:t>
      </w:r>
      <w:r w:rsidR="009532AA">
        <w:t xml:space="preserve">or provisional </w:t>
      </w:r>
      <w:r w:rsidR="00721F77">
        <w:t xml:space="preserve">Definitive Map </w:t>
      </w:r>
      <w:r w:rsidR="00AD0849">
        <w:t>stage</w:t>
      </w:r>
      <w:r w:rsidR="009532AA">
        <w:t>, I am satisfied</w:t>
      </w:r>
      <w:r w:rsidR="00D329AE">
        <w:t>,</w:t>
      </w:r>
      <w:r w:rsidR="009532AA">
        <w:t xml:space="preserve"> on the balance of probabilities</w:t>
      </w:r>
      <w:r w:rsidR="00D329AE">
        <w:t xml:space="preserve">, </w:t>
      </w:r>
      <w:r w:rsidR="009532AA">
        <w:t xml:space="preserve">that the </w:t>
      </w:r>
      <w:r w:rsidR="009B0681">
        <w:t>documentary</w:t>
      </w:r>
      <w:r w:rsidR="009532AA">
        <w:t xml:space="preserve"> evidence</w:t>
      </w:r>
      <w:r w:rsidR="00D329AE">
        <w:t>,</w:t>
      </w:r>
      <w:r w:rsidR="009532AA">
        <w:t xml:space="preserve"> </w:t>
      </w:r>
      <w:r w:rsidR="009B0681">
        <w:t>when</w:t>
      </w:r>
      <w:r w:rsidR="00693FC5">
        <w:t xml:space="preserve"> read as whole</w:t>
      </w:r>
      <w:r w:rsidR="009B0681">
        <w:t>,</w:t>
      </w:r>
      <w:r w:rsidR="00693FC5">
        <w:t xml:space="preserve"> is sufficient</w:t>
      </w:r>
      <w:r w:rsidR="009B0681">
        <w:t xml:space="preserve"> to demonstrate that </w:t>
      </w:r>
      <w:r w:rsidR="00D329AE">
        <w:t>a</w:t>
      </w:r>
      <w:r w:rsidR="009B0681">
        <w:t xml:space="preserve"> </w:t>
      </w:r>
      <w:r w:rsidR="009B0681" w:rsidRPr="009B0681">
        <w:t xml:space="preserve">public right of way subsists over the Order route. </w:t>
      </w:r>
      <w:r w:rsidR="009B0681">
        <w:t>It follows that I conclude that the Order should be confirmed.</w:t>
      </w:r>
    </w:p>
    <w:p w14:paraId="035E9B5C" w14:textId="64CF71F3" w:rsidR="00057D96" w:rsidRPr="00C37E27" w:rsidRDefault="00057D96" w:rsidP="00C37E27">
      <w:pPr>
        <w:pStyle w:val="Style1"/>
        <w:numPr>
          <w:ilvl w:val="0"/>
          <w:numId w:val="0"/>
        </w:numPr>
        <w:rPr>
          <w:b/>
          <w:bCs/>
        </w:rPr>
      </w:pPr>
      <w:r w:rsidRPr="00C37E27">
        <w:rPr>
          <w:b/>
          <w:bCs/>
        </w:rPr>
        <w:t>Formal Decision</w:t>
      </w:r>
    </w:p>
    <w:p w14:paraId="16505186" w14:textId="744036F8" w:rsidR="009B2B39" w:rsidRPr="000F4D5D" w:rsidRDefault="00057D96" w:rsidP="000F4D5D">
      <w:pPr>
        <w:pStyle w:val="Style1"/>
      </w:pPr>
      <w:r>
        <w:t>The Order is confirmed</w:t>
      </w:r>
      <w:r w:rsidR="004D5C4F">
        <w:t xml:space="preserve">. </w:t>
      </w:r>
    </w:p>
    <w:p w14:paraId="0E49E59A" w14:textId="77777777" w:rsidR="000F4D5D" w:rsidRDefault="000F4D5D" w:rsidP="00985933">
      <w:pPr>
        <w:tabs>
          <w:tab w:val="left" w:pos="432"/>
        </w:tabs>
        <w:spacing w:before="180"/>
        <w:outlineLvl w:val="0"/>
        <w:rPr>
          <w:rFonts w:ascii="Monotype Corsiva" w:hAnsi="Monotype Corsiva"/>
          <w:color w:val="000000"/>
          <w:kern w:val="28"/>
          <w:sz w:val="36"/>
          <w:szCs w:val="36"/>
        </w:rPr>
      </w:pPr>
    </w:p>
    <w:p w14:paraId="2254396E" w14:textId="1A9CD952" w:rsidR="009B2B39" w:rsidRPr="00985933" w:rsidRDefault="009B2B39" w:rsidP="00985933">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 xml:space="preserve">D M Young </w:t>
      </w:r>
    </w:p>
    <w:p w14:paraId="561D9E35" w14:textId="59D4FE92" w:rsidR="007845FA" w:rsidRPr="000F4D5D" w:rsidRDefault="009B2B39" w:rsidP="000F4D5D">
      <w:pPr>
        <w:tabs>
          <w:tab w:val="left" w:pos="432"/>
        </w:tabs>
        <w:spacing w:before="180"/>
        <w:outlineLvl w:val="0"/>
        <w:rPr>
          <w:rFonts w:cs="Arial"/>
          <w:color w:val="000000"/>
          <w:kern w:val="28"/>
          <w:szCs w:val="24"/>
        </w:rPr>
      </w:pPr>
      <w:r w:rsidRPr="004A61B1">
        <w:rPr>
          <w:rFonts w:cs="Arial"/>
          <w:color w:val="000000"/>
          <w:kern w:val="28"/>
          <w:szCs w:val="24"/>
        </w:rPr>
        <w:t>INSPECTOR</w:t>
      </w:r>
    </w:p>
    <w:p w14:paraId="65F1C884" w14:textId="77777777" w:rsidR="007845FA" w:rsidRDefault="007845FA" w:rsidP="007845FA">
      <w:pPr>
        <w:rPr>
          <w:color w:val="000000"/>
          <w:kern w:val="28"/>
          <w:u w:val="single"/>
        </w:rPr>
      </w:pPr>
    </w:p>
    <w:p w14:paraId="4C69D21F" w14:textId="77777777" w:rsidR="005B6558" w:rsidRDefault="005B6558" w:rsidP="007845FA">
      <w:pPr>
        <w:rPr>
          <w:color w:val="000000"/>
          <w:kern w:val="28"/>
          <w:u w:val="single"/>
        </w:rPr>
      </w:pPr>
    </w:p>
    <w:p w14:paraId="5803A97E" w14:textId="77777777" w:rsidR="005B6558" w:rsidRDefault="005B6558" w:rsidP="007845FA">
      <w:pPr>
        <w:rPr>
          <w:color w:val="000000"/>
          <w:kern w:val="28"/>
          <w:u w:val="single"/>
        </w:rPr>
      </w:pPr>
    </w:p>
    <w:p w14:paraId="140E964F" w14:textId="77777777" w:rsidR="005B6558" w:rsidRDefault="005B6558" w:rsidP="007845FA">
      <w:pPr>
        <w:rPr>
          <w:color w:val="000000"/>
          <w:kern w:val="28"/>
          <w:u w:val="single"/>
        </w:rPr>
      </w:pPr>
    </w:p>
    <w:p w14:paraId="080CDC9B" w14:textId="77777777" w:rsidR="005B6558" w:rsidRDefault="005B6558" w:rsidP="007845FA">
      <w:pPr>
        <w:rPr>
          <w:color w:val="000000"/>
          <w:kern w:val="28"/>
          <w:u w:val="single"/>
        </w:rPr>
      </w:pPr>
    </w:p>
    <w:p w14:paraId="4226F777" w14:textId="77777777" w:rsidR="005B6558" w:rsidRDefault="005B6558" w:rsidP="007845FA">
      <w:pPr>
        <w:rPr>
          <w:color w:val="000000"/>
          <w:kern w:val="28"/>
          <w:u w:val="single"/>
        </w:rPr>
      </w:pPr>
    </w:p>
    <w:p w14:paraId="021EFAD6" w14:textId="77777777" w:rsidR="005B6558" w:rsidRDefault="005B6558" w:rsidP="007845FA">
      <w:pPr>
        <w:rPr>
          <w:color w:val="000000"/>
          <w:kern w:val="28"/>
          <w:u w:val="single"/>
        </w:rPr>
      </w:pPr>
    </w:p>
    <w:p w14:paraId="2BD4AF8A" w14:textId="77777777" w:rsidR="005B6558" w:rsidRDefault="005B6558" w:rsidP="007845FA">
      <w:pPr>
        <w:rPr>
          <w:color w:val="000000"/>
          <w:kern w:val="28"/>
          <w:u w:val="single"/>
        </w:rPr>
      </w:pPr>
    </w:p>
    <w:p w14:paraId="70445802" w14:textId="77777777" w:rsidR="005B6558" w:rsidRDefault="005B6558" w:rsidP="007845FA">
      <w:pPr>
        <w:rPr>
          <w:color w:val="000000"/>
          <w:kern w:val="28"/>
          <w:u w:val="single"/>
        </w:rPr>
      </w:pPr>
    </w:p>
    <w:p w14:paraId="2664E475" w14:textId="77777777" w:rsidR="005B6558" w:rsidRDefault="005B6558" w:rsidP="007845FA">
      <w:pPr>
        <w:rPr>
          <w:color w:val="000000"/>
          <w:kern w:val="28"/>
          <w:u w:val="single"/>
        </w:rPr>
      </w:pPr>
    </w:p>
    <w:p w14:paraId="785ED2D2" w14:textId="77777777" w:rsidR="005B6558" w:rsidRDefault="005B6558" w:rsidP="007845FA">
      <w:pPr>
        <w:rPr>
          <w:color w:val="000000"/>
          <w:kern w:val="28"/>
          <w:u w:val="single"/>
        </w:rPr>
      </w:pPr>
    </w:p>
    <w:p w14:paraId="4194DB8F" w14:textId="77777777" w:rsidR="005B6558" w:rsidRDefault="005B6558" w:rsidP="007845FA">
      <w:pPr>
        <w:rPr>
          <w:color w:val="000000"/>
          <w:kern w:val="28"/>
          <w:u w:val="single"/>
        </w:rPr>
      </w:pPr>
    </w:p>
    <w:p w14:paraId="2035EFB5" w14:textId="3FC372EF" w:rsidR="007845FA" w:rsidRDefault="0086721A" w:rsidP="007845FA">
      <w:pPr>
        <w:rPr>
          <w:color w:val="000000"/>
          <w:kern w:val="28"/>
          <w:u w:val="single"/>
        </w:rPr>
      </w:pPr>
      <w:r w:rsidRPr="0086721A">
        <w:rPr>
          <w:color w:val="000000"/>
          <w:kern w:val="28"/>
          <w:u w:val="single"/>
        </w:rPr>
        <w:lastRenderedPageBreak/>
        <w:t>Appendix A –</w:t>
      </w:r>
      <w:r w:rsidR="005B6558">
        <w:rPr>
          <w:color w:val="000000"/>
          <w:kern w:val="28"/>
          <w:u w:val="single"/>
        </w:rPr>
        <w:t xml:space="preserve"> Consultation </w:t>
      </w:r>
      <w:r w:rsidRPr="0086721A">
        <w:rPr>
          <w:color w:val="000000"/>
          <w:kern w:val="28"/>
          <w:u w:val="single"/>
        </w:rPr>
        <w:t xml:space="preserve">Plan </w:t>
      </w:r>
    </w:p>
    <w:p w14:paraId="12811369" w14:textId="77777777" w:rsidR="00531678" w:rsidRDefault="00531678" w:rsidP="007845FA">
      <w:pPr>
        <w:rPr>
          <w:color w:val="000000"/>
          <w:kern w:val="28"/>
          <w:u w:val="single"/>
        </w:rPr>
      </w:pPr>
    </w:p>
    <w:p w14:paraId="63DE4B9F" w14:textId="46401436" w:rsidR="003B30DA" w:rsidRDefault="00A83D62" w:rsidP="007845FA">
      <w:r w:rsidRPr="00A83D62">
        <w:rPr>
          <w:noProof/>
        </w:rPr>
        <w:drawing>
          <wp:inline distT="0" distB="0" distL="0" distR="0" wp14:anchorId="235433E3" wp14:editId="37BE2B7F">
            <wp:extent cx="5908040" cy="7773670"/>
            <wp:effectExtent l="0" t="0" r="0" b="0"/>
            <wp:docPr id="693186608" name="Picture 1" descr="Appendix A -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86608" name="Picture 1" descr="Appendix A - Order map"/>
                    <pic:cNvPicPr/>
                  </pic:nvPicPr>
                  <pic:blipFill>
                    <a:blip r:embed="rId8"/>
                    <a:stretch>
                      <a:fillRect/>
                    </a:stretch>
                  </pic:blipFill>
                  <pic:spPr>
                    <a:xfrm>
                      <a:off x="0" y="0"/>
                      <a:ext cx="5908040" cy="7773670"/>
                    </a:xfrm>
                    <a:prstGeom prst="rect">
                      <a:avLst/>
                    </a:prstGeom>
                  </pic:spPr>
                </pic:pic>
              </a:graphicData>
            </a:graphic>
          </wp:inline>
        </w:drawing>
      </w:r>
    </w:p>
    <w:p w14:paraId="1E163649" w14:textId="77777777" w:rsidR="005B6558" w:rsidRDefault="005B6558" w:rsidP="007845FA"/>
    <w:p w14:paraId="4834D82C" w14:textId="77777777" w:rsidR="005B6558" w:rsidRDefault="005B6558" w:rsidP="007845FA"/>
    <w:p w14:paraId="78E3067C" w14:textId="77777777" w:rsidR="005B6558" w:rsidRDefault="005B6558" w:rsidP="007845FA"/>
    <w:p w14:paraId="4BD9AF04" w14:textId="77777777" w:rsidR="00531678" w:rsidRDefault="00531678" w:rsidP="007845FA"/>
    <w:p w14:paraId="1E48903B" w14:textId="77777777" w:rsidR="00531678" w:rsidRDefault="00531678" w:rsidP="007845FA"/>
    <w:p w14:paraId="60422F8B" w14:textId="60D1D7C3" w:rsidR="00540AB6" w:rsidRPr="00540AB6" w:rsidRDefault="005B6558" w:rsidP="007845FA">
      <w:pPr>
        <w:rPr>
          <w:u w:val="single"/>
        </w:rPr>
      </w:pPr>
      <w:r w:rsidRPr="00540AB6">
        <w:rPr>
          <w:u w:val="single"/>
        </w:rPr>
        <w:lastRenderedPageBreak/>
        <w:t xml:space="preserve">Appendix B – Order Plan </w:t>
      </w:r>
    </w:p>
    <w:p w14:paraId="1669CDA6" w14:textId="77777777" w:rsidR="005B6558" w:rsidRDefault="005B6558" w:rsidP="007845FA"/>
    <w:p w14:paraId="3717C66C" w14:textId="22B12CC6" w:rsidR="00540AB6" w:rsidRPr="00985933" w:rsidRDefault="00540AB6" w:rsidP="007845FA">
      <w:r w:rsidRPr="00540AB6">
        <w:rPr>
          <w:noProof/>
        </w:rPr>
        <w:drawing>
          <wp:inline distT="0" distB="0" distL="0" distR="0" wp14:anchorId="020F7D8A" wp14:editId="0D9EDC39">
            <wp:extent cx="5603240" cy="8153124"/>
            <wp:effectExtent l="0" t="0" r="0" b="635"/>
            <wp:docPr id="19621810" name="Picture 1" descr="Appendix B -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810" name="Picture 1" descr="Appendix B - Order map"/>
                    <pic:cNvPicPr/>
                  </pic:nvPicPr>
                  <pic:blipFill>
                    <a:blip r:embed="rId9"/>
                    <a:stretch>
                      <a:fillRect/>
                    </a:stretch>
                  </pic:blipFill>
                  <pic:spPr>
                    <a:xfrm>
                      <a:off x="0" y="0"/>
                      <a:ext cx="5610763" cy="8164070"/>
                    </a:xfrm>
                    <a:prstGeom prst="rect">
                      <a:avLst/>
                    </a:prstGeom>
                  </pic:spPr>
                </pic:pic>
              </a:graphicData>
            </a:graphic>
          </wp:inline>
        </w:drawing>
      </w:r>
    </w:p>
    <w:sectPr w:rsidR="00540AB6" w:rsidRPr="00985933" w:rsidSect="009B2B39">
      <w:headerReference w:type="default" r:id="rId10"/>
      <w:footerReference w:type="even" r:id="rId11"/>
      <w:footerReference w:type="default" r:id="rId12"/>
      <w:footerReference w:type="first" r:id="rId13"/>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BCE8" w14:textId="77777777" w:rsidR="0085551A" w:rsidRDefault="0085551A">
      <w:r>
        <w:separator/>
      </w:r>
    </w:p>
  </w:endnote>
  <w:endnote w:type="continuationSeparator" w:id="0">
    <w:p w14:paraId="174306D9" w14:textId="77777777" w:rsidR="0085551A" w:rsidRDefault="0085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708" w14:textId="77777777" w:rsidR="006E4A8A" w:rsidRDefault="00485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52AF9" w14:textId="77777777" w:rsidR="006E4A8A" w:rsidRDefault="006E4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D3" w14:textId="77777777" w:rsidR="006E4A8A" w:rsidRDefault="0048599B">
    <w:pPr>
      <w:pStyle w:val="Noindent"/>
      <w:spacing w:before="120"/>
      <w:jc w:val="center"/>
      <w:rPr>
        <w:rStyle w:val="PageNumber"/>
      </w:rPr>
    </w:pPr>
    <w:r>
      <w:rPr>
        <w:noProof/>
        <w:sz w:val="18"/>
      </w:rPr>
      <mc:AlternateContent>
        <mc:Choice Requires="wps">
          <w:drawing>
            <wp:anchor distT="0" distB="0" distL="114300" distR="114300" simplePos="0" relativeHeight="251665408" behindDoc="0" locked="0" layoutInCell="1" allowOverlap="1" wp14:anchorId="617A0A0F" wp14:editId="21E0DD4F">
              <wp:simplePos x="0" y="0"/>
              <wp:positionH relativeFrom="column">
                <wp:posOffset>-2540</wp:posOffset>
              </wp:positionH>
              <wp:positionV relativeFrom="paragraph">
                <wp:posOffset>159385</wp:posOffset>
              </wp:positionV>
              <wp:extent cx="5943600" cy="0"/>
              <wp:effectExtent l="0" t="0" r="0" b="0"/>
              <wp:wrapNone/>
              <wp:docPr id="137925210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60CE0"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5E98C79" w14:textId="77777777" w:rsidR="006E4A8A" w:rsidRPr="00E45340" w:rsidRDefault="006E4A8A" w:rsidP="00E45340">
    <w:pPr>
      <w:pStyle w:val="Footer"/>
      <w:ind w:right="-52"/>
      <w:rPr>
        <w:sz w:val="16"/>
        <w:szCs w:val="16"/>
      </w:rPr>
    </w:pPr>
    <w:hyperlink r:id="rId1" w:history="1">
      <w:r w:rsidRPr="00026922">
        <w:rPr>
          <w:rStyle w:val="Hyperlink"/>
          <w:sz w:val="16"/>
          <w:szCs w:val="16"/>
        </w:rPr>
        <w:t>https://www.gov.uk/planning-inspectorate</w:t>
      </w:r>
    </w:hyperlink>
    <w:r w:rsidR="0048599B">
      <w:rPr>
        <w:sz w:val="16"/>
        <w:szCs w:val="16"/>
      </w:rPr>
      <w:t xml:space="preserve">                          </w:t>
    </w:r>
    <w:r w:rsidR="0048599B">
      <w:rPr>
        <w:rStyle w:val="PageNumber"/>
      </w:rPr>
      <w:fldChar w:fldCharType="begin"/>
    </w:r>
    <w:r w:rsidR="0048599B">
      <w:rPr>
        <w:rStyle w:val="PageNumber"/>
      </w:rPr>
      <w:instrText xml:space="preserve"> PAGE </w:instrText>
    </w:r>
    <w:r w:rsidR="0048599B">
      <w:rPr>
        <w:rStyle w:val="PageNumber"/>
      </w:rPr>
      <w:fldChar w:fldCharType="separate"/>
    </w:r>
    <w:r w:rsidR="0048599B">
      <w:rPr>
        <w:rStyle w:val="PageNumber"/>
        <w:noProof/>
      </w:rPr>
      <w:t>2</w:t>
    </w:r>
    <w:r w:rsidR="004859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E59" w14:textId="77777777" w:rsidR="006E4A8A" w:rsidRDefault="0048599B">
    <w:pPr>
      <w:pStyle w:val="Footer"/>
      <w:ind w:right="-52"/>
    </w:pPr>
    <w:r>
      <w:rPr>
        <w:noProof/>
      </w:rPr>
      <mc:AlternateContent>
        <mc:Choice Requires="wps">
          <w:drawing>
            <wp:anchor distT="0" distB="0" distL="114300" distR="114300" simplePos="0" relativeHeight="251663360" behindDoc="0" locked="0" layoutInCell="1" allowOverlap="1" wp14:anchorId="4A96DCD7" wp14:editId="18A30657">
              <wp:simplePos x="0" y="0"/>
              <wp:positionH relativeFrom="column">
                <wp:posOffset>-2540</wp:posOffset>
              </wp:positionH>
              <wp:positionV relativeFrom="paragraph">
                <wp:posOffset>121285</wp:posOffset>
              </wp:positionV>
              <wp:extent cx="5943600" cy="0"/>
              <wp:effectExtent l="0" t="0" r="0" b="0"/>
              <wp:wrapNone/>
              <wp:docPr id="7364331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E5B60"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CA12D1C" w14:textId="77777777" w:rsidR="006E4A8A" w:rsidRPr="002E2687" w:rsidRDefault="006E4A8A">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C330" w14:textId="77777777" w:rsidR="0085551A" w:rsidRDefault="0085551A">
      <w:r>
        <w:separator/>
      </w:r>
    </w:p>
  </w:footnote>
  <w:footnote w:type="continuationSeparator" w:id="0">
    <w:p w14:paraId="35E18F69" w14:textId="77777777" w:rsidR="0085551A" w:rsidRDefault="0085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CE5A1BF" w14:textId="77777777">
      <w:tc>
        <w:tcPr>
          <w:tcW w:w="9520" w:type="dxa"/>
        </w:tcPr>
        <w:p w14:paraId="43DAD336" w14:textId="5935558A" w:rsidR="006E4A8A" w:rsidRPr="00531678" w:rsidRDefault="00531678">
          <w:pPr>
            <w:pStyle w:val="Footer"/>
            <w:rPr>
              <w:bCs/>
            </w:rPr>
          </w:pPr>
          <w:r w:rsidRPr="00531678">
            <w:rPr>
              <w:rFonts w:cs="Arial"/>
              <w:bCs/>
              <w:color w:val="000000"/>
              <w:szCs w:val="24"/>
              <w14:ligatures w14:val="none"/>
            </w:rPr>
            <w:t>ROW/3347450</w:t>
          </w:r>
        </w:p>
      </w:tc>
    </w:tr>
  </w:tbl>
  <w:p w14:paraId="507B0223" w14:textId="77777777" w:rsidR="006E4A8A" w:rsidRDefault="0048599B" w:rsidP="00087477">
    <w:pPr>
      <w:pStyle w:val="Footer"/>
      <w:spacing w:after="180"/>
    </w:pPr>
    <w:r>
      <w:rPr>
        <w:noProof/>
      </w:rPr>
      <mc:AlternateContent>
        <mc:Choice Requires="wps">
          <w:drawing>
            <wp:anchor distT="0" distB="0" distL="114300" distR="114300" simplePos="0" relativeHeight="251664384" behindDoc="0" locked="0" layoutInCell="1" allowOverlap="1" wp14:anchorId="5539057C" wp14:editId="07945B2A">
              <wp:simplePos x="0" y="0"/>
              <wp:positionH relativeFrom="column">
                <wp:posOffset>0</wp:posOffset>
              </wp:positionH>
              <wp:positionV relativeFrom="paragraph">
                <wp:posOffset>114300</wp:posOffset>
              </wp:positionV>
              <wp:extent cx="5943600" cy="0"/>
              <wp:effectExtent l="0" t="0" r="0" b="0"/>
              <wp:wrapNone/>
              <wp:docPr id="11004393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0F5A"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B6F5065"/>
    <w:multiLevelType w:val="hybridMultilevel"/>
    <w:tmpl w:val="E6F86B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4B0C65"/>
    <w:multiLevelType w:val="hybridMultilevel"/>
    <w:tmpl w:val="7E3C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3"/>
  </w:num>
  <w:num w:numId="10" w16cid:durableId="341081291">
    <w:abstractNumId w:val="4"/>
  </w:num>
  <w:num w:numId="11" w16cid:durableId="1273855403">
    <w:abstractNumId w:val="12"/>
  </w:num>
  <w:num w:numId="12" w16cid:durableId="1004743632">
    <w:abstractNumId w:val="13"/>
  </w:num>
  <w:num w:numId="13" w16cid:durableId="1713723029">
    <w:abstractNumId w:val="7"/>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514494834">
    <w:abstractNumId w:val="20"/>
  </w:num>
  <w:num w:numId="23" w16cid:durableId="882325922">
    <w:abstractNumId w:val="8"/>
  </w:num>
  <w:num w:numId="24" w16cid:durableId="955527349">
    <w:abstractNumId w:val="10"/>
  </w:num>
  <w:num w:numId="25" w16cid:durableId="1279143889">
    <w:abstractNumId w:val="10"/>
  </w:num>
  <w:num w:numId="26" w16cid:durableId="879051676">
    <w:abstractNumId w:val="10"/>
  </w:num>
  <w:num w:numId="27" w16cid:durableId="1187906313">
    <w:abstractNumId w:val="10"/>
  </w:num>
  <w:num w:numId="28" w16cid:durableId="622078382">
    <w:abstractNumId w:val="10"/>
  </w:num>
  <w:num w:numId="29" w16cid:durableId="2070297851">
    <w:abstractNumId w:val="10"/>
  </w:num>
  <w:num w:numId="30" w16cid:durableId="2112817164">
    <w:abstractNumId w:val="10"/>
  </w:num>
  <w:num w:numId="31" w16cid:durableId="1601257573">
    <w:abstractNumId w:val="10"/>
  </w:num>
  <w:num w:numId="32" w16cid:durableId="2025981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004980"/>
    <w:rsid w:val="000071D1"/>
    <w:rsid w:val="00015E69"/>
    <w:rsid w:val="00017DB7"/>
    <w:rsid w:val="00020E4E"/>
    <w:rsid w:val="00024E7A"/>
    <w:rsid w:val="000279BD"/>
    <w:rsid w:val="00036D2D"/>
    <w:rsid w:val="00036F88"/>
    <w:rsid w:val="00040F9F"/>
    <w:rsid w:val="000416CD"/>
    <w:rsid w:val="000441EB"/>
    <w:rsid w:val="000525B8"/>
    <w:rsid w:val="00056C55"/>
    <w:rsid w:val="00057D96"/>
    <w:rsid w:val="00062374"/>
    <w:rsid w:val="000716A8"/>
    <w:rsid w:val="000720A0"/>
    <w:rsid w:val="00075A25"/>
    <w:rsid w:val="0007779A"/>
    <w:rsid w:val="00082633"/>
    <w:rsid w:val="0008619D"/>
    <w:rsid w:val="000865EF"/>
    <w:rsid w:val="00092FF6"/>
    <w:rsid w:val="00097587"/>
    <w:rsid w:val="000A3E04"/>
    <w:rsid w:val="000A7F86"/>
    <w:rsid w:val="000B2C6F"/>
    <w:rsid w:val="000B687F"/>
    <w:rsid w:val="000C0CE4"/>
    <w:rsid w:val="000C2899"/>
    <w:rsid w:val="000C7480"/>
    <w:rsid w:val="000C77E0"/>
    <w:rsid w:val="000D1EB1"/>
    <w:rsid w:val="000D203A"/>
    <w:rsid w:val="000D6414"/>
    <w:rsid w:val="000E1E35"/>
    <w:rsid w:val="000E700E"/>
    <w:rsid w:val="000F4D5D"/>
    <w:rsid w:val="0010538B"/>
    <w:rsid w:val="001065DA"/>
    <w:rsid w:val="001119DC"/>
    <w:rsid w:val="00112FCE"/>
    <w:rsid w:val="00120F1E"/>
    <w:rsid w:val="001215E5"/>
    <w:rsid w:val="00126BA5"/>
    <w:rsid w:val="00127A57"/>
    <w:rsid w:val="001403DF"/>
    <w:rsid w:val="001407E0"/>
    <w:rsid w:val="00142393"/>
    <w:rsid w:val="0014415A"/>
    <w:rsid w:val="001634FE"/>
    <w:rsid w:val="0016396C"/>
    <w:rsid w:val="00164BD0"/>
    <w:rsid w:val="00165882"/>
    <w:rsid w:val="00171EDB"/>
    <w:rsid w:val="0018674C"/>
    <w:rsid w:val="001926A9"/>
    <w:rsid w:val="001962A0"/>
    <w:rsid w:val="00196AA9"/>
    <w:rsid w:val="001A318F"/>
    <w:rsid w:val="001A504E"/>
    <w:rsid w:val="001A5B6D"/>
    <w:rsid w:val="001A7522"/>
    <w:rsid w:val="001B3AC6"/>
    <w:rsid w:val="001B3BF8"/>
    <w:rsid w:val="001B726A"/>
    <w:rsid w:val="001C2FC2"/>
    <w:rsid w:val="001C57A7"/>
    <w:rsid w:val="001C74B6"/>
    <w:rsid w:val="001D1333"/>
    <w:rsid w:val="001D71D3"/>
    <w:rsid w:val="001D7B77"/>
    <w:rsid w:val="001E18F2"/>
    <w:rsid w:val="001E40A3"/>
    <w:rsid w:val="001E5E5A"/>
    <w:rsid w:val="001F2F70"/>
    <w:rsid w:val="001F55AA"/>
    <w:rsid w:val="0020235D"/>
    <w:rsid w:val="00203540"/>
    <w:rsid w:val="0020507B"/>
    <w:rsid w:val="0021647D"/>
    <w:rsid w:val="00221C0D"/>
    <w:rsid w:val="00230BE7"/>
    <w:rsid w:val="00230D9D"/>
    <w:rsid w:val="002375DF"/>
    <w:rsid w:val="00240EFA"/>
    <w:rsid w:val="00240FF3"/>
    <w:rsid w:val="00242DFE"/>
    <w:rsid w:val="00244E34"/>
    <w:rsid w:val="00246DFA"/>
    <w:rsid w:val="002529C2"/>
    <w:rsid w:val="00265710"/>
    <w:rsid w:val="002713CE"/>
    <w:rsid w:val="0027680B"/>
    <w:rsid w:val="00276CE3"/>
    <w:rsid w:val="00276E31"/>
    <w:rsid w:val="0027734B"/>
    <w:rsid w:val="00282948"/>
    <w:rsid w:val="00283955"/>
    <w:rsid w:val="00285F13"/>
    <w:rsid w:val="00293D99"/>
    <w:rsid w:val="00296563"/>
    <w:rsid w:val="002A1885"/>
    <w:rsid w:val="002A548D"/>
    <w:rsid w:val="002D1E09"/>
    <w:rsid w:val="002E08AA"/>
    <w:rsid w:val="002E26F8"/>
    <w:rsid w:val="002F4453"/>
    <w:rsid w:val="002F75F0"/>
    <w:rsid w:val="00304790"/>
    <w:rsid w:val="00320459"/>
    <w:rsid w:val="003237D8"/>
    <w:rsid w:val="00326945"/>
    <w:rsid w:val="00335828"/>
    <w:rsid w:val="00335FDC"/>
    <w:rsid w:val="00340D91"/>
    <w:rsid w:val="00341FD3"/>
    <w:rsid w:val="00345C3C"/>
    <w:rsid w:val="00350D7E"/>
    <w:rsid w:val="00353848"/>
    <w:rsid w:val="003565AA"/>
    <w:rsid w:val="003602D1"/>
    <w:rsid w:val="00362692"/>
    <w:rsid w:val="0036450B"/>
    <w:rsid w:val="00367165"/>
    <w:rsid w:val="00375022"/>
    <w:rsid w:val="00376CB4"/>
    <w:rsid w:val="00381170"/>
    <w:rsid w:val="00381BB6"/>
    <w:rsid w:val="00383065"/>
    <w:rsid w:val="00387FB3"/>
    <w:rsid w:val="00390A3A"/>
    <w:rsid w:val="00390F27"/>
    <w:rsid w:val="00395F18"/>
    <w:rsid w:val="003A59AB"/>
    <w:rsid w:val="003A5E9D"/>
    <w:rsid w:val="003A6786"/>
    <w:rsid w:val="003B2783"/>
    <w:rsid w:val="003B30DA"/>
    <w:rsid w:val="003B3C98"/>
    <w:rsid w:val="003B6D93"/>
    <w:rsid w:val="003C1012"/>
    <w:rsid w:val="003C2B7A"/>
    <w:rsid w:val="003C5ABB"/>
    <w:rsid w:val="003C6DF4"/>
    <w:rsid w:val="003D109D"/>
    <w:rsid w:val="003D1125"/>
    <w:rsid w:val="003D1D0B"/>
    <w:rsid w:val="003D25FB"/>
    <w:rsid w:val="003D482C"/>
    <w:rsid w:val="003D5B9D"/>
    <w:rsid w:val="003D6667"/>
    <w:rsid w:val="003D68C8"/>
    <w:rsid w:val="003E03C6"/>
    <w:rsid w:val="003E056C"/>
    <w:rsid w:val="003E13F3"/>
    <w:rsid w:val="003E5F2C"/>
    <w:rsid w:val="003F0B14"/>
    <w:rsid w:val="003F0D6B"/>
    <w:rsid w:val="003F1AA4"/>
    <w:rsid w:val="003F4EA7"/>
    <w:rsid w:val="00404D70"/>
    <w:rsid w:val="00411F02"/>
    <w:rsid w:val="00412F72"/>
    <w:rsid w:val="00435BA0"/>
    <w:rsid w:val="0043757E"/>
    <w:rsid w:val="00440D2B"/>
    <w:rsid w:val="0044504C"/>
    <w:rsid w:val="00445759"/>
    <w:rsid w:val="00446531"/>
    <w:rsid w:val="00450A2E"/>
    <w:rsid w:val="0045190F"/>
    <w:rsid w:val="00460194"/>
    <w:rsid w:val="00461E1C"/>
    <w:rsid w:val="00463CC3"/>
    <w:rsid w:val="00480A6F"/>
    <w:rsid w:val="00482B46"/>
    <w:rsid w:val="0048599B"/>
    <w:rsid w:val="00485DBE"/>
    <w:rsid w:val="00491AAB"/>
    <w:rsid w:val="00496138"/>
    <w:rsid w:val="004B2B30"/>
    <w:rsid w:val="004B7A89"/>
    <w:rsid w:val="004B7F59"/>
    <w:rsid w:val="004C3239"/>
    <w:rsid w:val="004D2905"/>
    <w:rsid w:val="004D2CC1"/>
    <w:rsid w:val="004D5C4F"/>
    <w:rsid w:val="004D5D5C"/>
    <w:rsid w:val="004D63E9"/>
    <w:rsid w:val="004D7FA4"/>
    <w:rsid w:val="004E3210"/>
    <w:rsid w:val="004E592D"/>
    <w:rsid w:val="004E63EE"/>
    <w:rsid w:val="00500BDE"/>
    <w:rsid w:val="005027C1"/>
    <w:rsid w:val="00504B2C"/>
    <w:rsid w:val="00510AEA"/>
    <w:rsid w:val="005131B1"/>
    <w:rsid w:val="00521262"/>
    <w:rsid w:val="005249E9"/>
    <w:rsid w:val="00524AD5"/>
    <w:rsid w:val="0052516B"/>
    <w:rsid w:val="00530B04"/>
    <w:rsid w:val="00531438"/>
    <w:rsid w:val="00531678"/>
    <w:rsid w:val="00540AB6"/>
    <w:rsid w:val="005429D4"/>
    <w:rsid w:val="00546D7F"/>
    <w:rsid w:val="005548C7"/>
    <w:rsid w:val="00557ADF"/>
    <w:rsid w:val="00561E17"/>
    <w:rsid w:val="0057083E"/>
    <w:rsid w:val="00575EBE"/>
    <w:rsid w:val="00577EEC"/>
    <w:rsid w:val="005825C8"/>
    <w:rsid w:val="00584D78"/>
    <w:rsid w:val="00585C92"/>
    <w:rsid w:val="00587FB4"/>
    <w:rsid w:val="005A212B"/>
    <w:rsid w:val="005A5369"/>
    <w:rsid w:val="005A77F9"/>
    <w:rsid w:val="005B0170"/>
    <w:rsid w:val="005B343D"/>
    <w:rsid w:val="005B3822"/>
    <w:rsid w:val="005B64E2"/>
    <w:rsid w:val="005B6558"/>
    <w:rsid w:val="005C1CE2"/>
    <w:rsid w:val="005C38DA"/>
    <w:rsid w:val="005D3CDB"/>
    <w:rsid w:val="005F3EB0"/>
    <w:rsid w:val="005F5EB7"/>
    <w:rsid w:val="005F6E05"/>
    <w:rsid w:val="00612A88"/>
    <w:rsid w:val="00616421"/>
    <w:rsid w:val="0061701B"/>
    <w:rsid w:val="006224F8"/>
    <w:rsid w:val="00623558"/>
    <w:rsid w:val="00626865"/>
    <w:rsid w:val="00627015"/>
    <w:rsid w:val="00627EE8"/>
    <w:rsid w:val="00630862"/>
    <w:rsid w:val="00634B41"/>
    <w:rsid w:val="00641A79"/>
    <w:rsid w:val="00644AB2"/>
    <w:rsid w:val="00652CD4"/>
    <w:rsid w:val="00654AB3"/>
    <w:rsid w:val="00655AE2"/>
    <w:rsid w:val="0066145F"/>
    <w:rsid w:val="00667A41"/>
    <w:rsid w:val="00670773"/>
    <w:rsid w:val="0068157A"/>
    <w:rsid w:val="006847B0"/>
    <w:rsid w:val="00684F03"/>
    <w:rsid w:val="00685E1F"/>
    <w:rsid w:val="00693A97"/>
    <w:rsid w:val="00693FC5"/>
    <w:rsid w:val="00696BA0"/>
    <w:rsid w:val="006A08B2"/>
    <w:rsid w:val="006A20FF"/>
    <w:rsid w:val="006A66CB"/>
    <w:rsid w:val="006A6F99"/>
    <w:rsid w:val="006B555F"/>
    <w:rsid w:val="006B5568"/>
    <w:rsid w:val="006B7AE5"/>
    <w:rsid w:val="006C135E"/>
    <w:rsid w:val="006C70E7"/>
    <w:rsid w:val="006C7137"/>
    <w:rsid w:val="006E3D54"/>
    <w:rsid w:val="006E4A8A"/>
    <w:rsid w:val="006E7269"/>
    <w:rsid w:val="006F5EC9"/>
    <w:rsid w:val="006F6BFF"/>
    <w:rsid w:val="007048EF"/>
    <w:rsid w:val="00705670"/>
    <w:rsid w:val="00711E14"/>
    <w:rsid w:val="0071396D"/>
    <w:rsid w:val="00721F77"/>
    <w:rsid w:val="00725343"/>
    <w:rsid w:val="0073689F"/>
    <w:rsid w:val="00743D67"/>
    <w:rsid w:val="00754ED8"/>
    <w:rsid w:val="00755024"/>
    <w:rsid w:val="00765D56"/>
    <w:rsid w:val="00765DEB"/>
    <w:rsid w:val="0076697B"/>
    <w:rsid w:val="007679C3"/>
    <w:rsid w:val="0077030D"/>
    <w:rsid w:val="00770548"/>
    <w:rsid w:val="00772842"/>
    <w:rsid w:val="007741D5"/>
    <w:rsid w:val="00781F8F"/>
    <w:rsid w:val="007845FA"/>
    <w:rsid w:val="00784C05"/>
    <w:rsid w:val="00784EF4"/>
    <w:rsid w:val="00791D8B"/>
    <w:rsid w:val="00793CE3"/>
    <w:rsid w:val="007A0C3D"/>
    <w:rsid w:val="007B3574"/>
    <w:rsid w:val="007B7A74"/>
    <w:rsid w:val="007C350A"/>
    <w:rsid w:val="007C4974"/>
    <w:rsid w:val="007D25D0"/>
    <w:rsid w:val="007D6579"/>
    <w:rsid w:val="007D7D74"/>
    <w:rsid w:val="007E16A1"/>
    <w:rsid w:val="007E1B6C"/>
    <w:rsid w:val="007E4BCA"/>
    <w:rsid w:val="007E7A37"/>
    <w:rsid w:val="00804F03"/>
    <w:rsid w:val="00806799"/>
    <w:rsid w:val="00807368"/>
    <w:rsid w:val="008103A7"/>
    <w:rsid w:val="00810BAC"/>
    <w:rsid w:val="00814190"/>
    <w:rsid w:val="008173CE"/>
    <w:rsid w:val="008221FC"/>
    <w:rsid w:val="00822886"/>
    <w:rsid w:val="008314F2"/>
    <w:rsid w:val="00840A5C"/>
    <w:rsid w:val="00841B2D"/>
    <w:rsid w:val="00841ECF"/>
    <w:rsid w:val="00844A81"/>
    <w:rsid w:val="0085551A"/>
    <w:rsid w:val="008559B2"/>
    <w:rsid w:val="0086006E"/>
    <w:rsid w:val="00864715"/>
    <w:rsid w:val="0086630A"/>
    <w:rsid w:val="00867022"/>
    <w:rsid w:val="0086721A"/>
    <w:rsid w:val="008706D4"/>
    <w:rsid w:val="008811D1"/>
    <w:rsid w:val="008964CD"/>
    <w:rsid w:val="00896803"/>
    <w:rsid w:val="008B14CE"/>
    <w:rsid w:val="008B2C1C"/>
    <w:rsid w:val="008B683D"/>
    <w:rsid w:val="008C0991"/>
    <w:rsid w:val="008C7CE1"/>
    <w:rsid w:val="008D3E4F"/>
    <w:rsid w:val="008D7706"/>
    <w:rsid w:val="008E728E"/>
    <w:rsid w:val="008F084C"/>
    <w:rsid w:val="008F1EB5"/>
    <w:rsid w:val="008F3B02"/>
    <w:rsid w:val="00912C36"/>
    <w:rsid w:val="00920E1E"/>
    <w:rsid w:val="00930CFB"/>
    <w:rsid w:val="00935257"/>
    <w:rsid w:val="00946F5A"/>
    <w:rsid w:val="009532AA"/>
    <w:rsid w:val="009540F8"/>
    <w:rsid w:val="00957355"/>
    <w:rsid w:val="00964954"/>
    <w:rsid w:val="00976CC3"/>
    <w:rsid w:val="00984CEF"/>
    <w:rsid w:val="0099750A"/>
    <w:rsid w:val="009A1A47"/>
    <w:rsid w:val="009B0681"/>
    <w:rsid w:val="009B2B39"/>
    <w:rsid w:val="009C01D7"/>
    <w:rsid w:val="009C58BD"/>
    <w:rsid w:val="009D1FE9"/>
    <w:rsid w:val="009D46F8"/>
    <w:rsid w:val="009E0529"/>
    <w:rsid w:val="009E23B8"/>
    <w:rsid w:val="009E5934"/>
    <w:rsid w:val="009E7375"/>
    <w:rsid w:val="009F15EA"/>
    <w:rsid w:val="009F1B2D"/>
    <w:rsid w:val="009F28C3"/>
    <w:rsid w:val="009F47B9"/>
    <w:rsid w:val="009F6B32"/>
    <w:rsid w:val="009F7466"/>
    <w:rsid w:val="00A002F3"/>
    <w:rsid w:val="00A06905"/>
    <w:rsid w:val="00A1043B"/>
    <w:rsid w:val="00A1081E"/>
    <w:rsid w:val="00A10C5F"/>
    <w:rsid w:val="00A12294"/>
    <w:rsid w:val="00A23020"/>
    <w:rsid w:val="00A276CE"/>
    <w:rsid w:val="00A27D82"/>
    <w:rsid w:val="00A347F6"/>
    <w:rsid w:val="00A4130E"/>
    <w:rsid w:val="00A46058"/>
    <w:rsid w:val="00A468CF"/>
    <w:rsid w:val="00A50367"/>
    <w:rsid w:val="00A57D18"/>
    <w:rsid w:val="00A57E8D"/>
    <w:rsid w:val="00A627CF"/>
    <w:rsid w:val="00A62F5E"/>
    <w:rsid w:val="00A71371"/>
    <w:rsid w:val="00A73277"/>
    <w:rsid w:val="00A80538"/>
    <w:rsid w:val="00A83D62"/>
    <w:rsid w:val="00A879B7"/>
    <w:rsid w:val="00A933A2"/>
    <w:rsid w:val="00A9614E"/>
    <w:rsid w:val="00AA2F69"/>
    <w:rsid w:val="00AA352E"/>
    <w:rsid w:val="00AA4DC8"/>
    <w:rsid w:val="00AA5674"/>
    <w:rsid w:val="00AB38D6"/>
    <w:rsid w:val="00AB5D9D"/>
    <w:rsid w:val="00AC6BE0"/>
    <w:rsid w:val="00AD0849"/>
    <w:rsid w:val="00AD5767"/>
    <w:rsid w:val="00AD5F8E"/>
    <w:rsid w:val="00AF54EC"/>
    <w:rsid w:val="00B00849"/>
    <w:rsid w:val="00B010CE"/>
    <w:rsid w:val="00B01EA1"/>
    <w:rsid w:val="00B0620F"/>
    <w:rsid w:val="00B17396"/>
    <w:rsid w:val="00B407E1"/>
    <w:rsid w:val="00B44C7E"/>
    <w:rsid w:val="00B44D62"/>
    <w:rsid w:val="00B46AA8"/>
    <w:rsid w:val="00B52994"/>
    <w:rsid w:val="00B577DD"/>
    <w:rsid w:val="00B60765"/>
    <w:rsid w:val="00B60992"/>
    <w:rsid w:val="00B73395"/>
    <w:rsid w:val="00B73A1F"/>
    <w:rsid w:val="00B75EFF"/>
    <w:rsid w:val="00B8495D"/>
    <w:rsid w:val="00B86575"/>
    <w:rsid w:val="00B877AF"/>
    <w:rsid w:val="00B95A89"/>
    <w:rsid w:val="00BA179D"/>
    <w:rsid w:val="00BA17C6"/>
    <w:rsid w:val="00BB2146"/>
    <w:rsid w:val="00BB2AB4"/>
    <w:rsid w:val="00BC1569"/>
    <w:rsid w:val="00BC29AB"/>
    <w:rsid w:val="00BC2EBE"/>
    <w:rsid w:val="00BD2BCC"/>
    <w:rsid w:val="00BD4B08"/>
    <w:rsid w:val="00BD73CE"/>
    <w:rsid w:val="00BE4582"/>
    <w:rsid w:val="00BE745A"/>
    <w:rsid w:val="00BF481E"/>
    <w:rsid w:val="00BF6929"/>
    <w:rsid w:val="00C01B4A"/>
    <w:rsid w:val="00C131D3"/>
    <w:rsid w:val="00C1520E"/>
    <w:rsid w:val="00C154AE"/>
    <w:rsid w:val="00C16766"/>
    <w:rsid w:val="00C17716"/>
    <w:rsid w:val="00C21D8C"/>
    <w:rsid w:val="00C23C1A"/>
    <w:rsid w:val="00C23F35"/>
    <w:rsid w:val="00C24D49"/>
    <w:rsid w:val="00C2682D"/>
    <w:rsid w:val="00C37E27"/>
    <w:rsid w:val="00C42A3F"/>
    <w:rsid w:val="00C441A9"/>
    <w:rsid w:val="00C51B3C"/>
    <w:rsid w:val="00C65AD2"/>
    <w:rsid w:val="00C667C1"/>
    <w:rsid w:val="00C72516"/>
    <w:rsid w:val="00C72D3D"/>
    <w:rsid w:val="00C74CA7"/>
    <w:rsid w:val="00C90263"/>
    <w:rsid w:val="00C933CB"/>
    <w:rsid w:val="00CA2C5B"/>
    <w:rsid w:val="00CA3614"/>
    <w:rsid w:val="00CA4B4A"/>
    <w:rsid w:val="00CA587E"/>
    <w:rsid w:val="00CA6E33"/>
    <w:rsid w:val="00CC07C2"/>
    <w:rsid w:val="00CE1049"/>
    <w:rsid w:val="00CF69D3"/>
    <w:rsid w:val="00D035E8"/>
    <w:rsid w:val="00D10C7E"/>
    <w:rsid w:val="00D126FB"/>
    <w:rsid w:val="00D23313"/>
    <w:rsid w:val="00D24232"/>
    <w:rsid w:val="00D25C4E"/>
    <w:rsid w:val="00D267A8"/>
    <w:rsid w:val="00D329AE"/>
    <w:rsid w:val="00D3384A"/>
    <w:rsid w:val="00D37099"/>
    <w:rsid w:val="00D420D5"/>
    <w:rsid w:val="00D420D9"/>
    <w:rsid w:val="00D454A9"/>
    <w:rsid w:val="00D463F2"/>
    <w:rsid w:val="00D52022"/>
    <w:rsid w:val="00D53972"/>
    <w:rsid w:val="00D539D8"/>
    <w:rsid w:val="00D53D82"/>
    <w:rsid w:val="00D551E8"/>
    <w:rsid w:val="00D63409"/>
    <w:rsid w:val="00D67C61"/>
    <w:rsid w:val="00D75198"/>
    <w:rsid w:val="00D7587C"/>
    <w:rsid w:val="00D84965"/>
    <w:rsid w:val="00D9338D"/>
    <w:rsid w:val="00DA6BDE"/>
    <w:rsid w:val="00DB34CB"/>
    <w:rsid w:val="00DB4A04"/>
    <w:rsid w:val="00DD402A"/>
    <w:rsid w:val="00DE0C34"/>
    <w:rsid w:val="00DE1E16"/>
    <w:rsid w:val="00DF6B30"/>
    <w:rsid w:val="00E05A56"/>
    <w:rsid w:val="00E07989"/>
    <w:rsid w:val="00E11F2E"/>
    <w:rsid w:val="00E173BA"/>
    <w:rsid w:val="00E17513"/>
    <w:rsid w:val="00E2495E"/>
    <w:rsid w:val="00E35B98"/>
    <w:rsid w:val="00E407E8"/>
    <w:rsid w:val="00E42727"/>
    <w:rsid w:val="00E42E31"/>
    <w:rsid w:val="00E57173"/>
    <w:rsid w:val="00E576A3"/>
    <w:rsid w:val="00E67FDF"/>
    <w:rsid w:val="00E934BE"/>
    <w:rsid w:val="00E94BF2"/>
    <w:rsid w:val="00E97540"/>
    <w:rsid w:val="00EA2B4F"/>
    <w:rsid w:val="00EA3C3A"/>
    <w:rsid w:val="00EB463C"/>
    <w:rsid w:val="00EC31AA"/>
    <w:rsid w:val="00EC6105"/>
    <w:rsid w:val="00EC62CD"/>
    <w:rsid w:val="00EC6A2D"/>
    <w:rsid w:val="00ED39D4"/>
    <w:rsid w:val="00ED4AE4"/>
    <w:rsid w:val="00EE2A7E"/>
    <w:rsid w:val="00EE37C6"/>
    <w:rsid w:val="00EE5738"/>
    <w:rsid w:val="00EE66AB"/>
    <w:rsid w:val="00EF0678"/>
    <w:rsid w:val="00EF2BE9"/>
    <w:rsid w:val="00EF496D"/>
    <w:rsid w:val="00F001E2"/>
    <w:rsid w:val="00F05E50"/>
    <w:rsid w:val="00F11BEF"/>
    <w:rsid w:val="00F25BD4"/>
    <w:rsid w:val="00F30071"/>
    <w:rsid w:val="00F318F5"/>
    <w:rsid w:val="00F35F34"/>
    <w:rsid w:val="00F368EF"/>
    <w:rsid w:val="00F36FFF"/>
    <w:rsid w:val="00F53620"/>
    <w:rsid w:val="00F54A39"/>
    <w:rsid w:val="00F5769C"/>
    <w:rsid w:val="00F6198F"/>
    <w:rsid w:val="00F64586"/>
    <w:rsid w:val="00F64754"/>
    <w:rsid w:val="00F64B86"/>
    <w:rsid w:val="00F66E8C"/>
    <w:rsid w:val="00F708CC"/>
    <w:rsid w:val="00F72533"/>
    <w:rsid w:val="00F737B8"/>
    <w:rsid w:val="00F8132E"/>
    <w:rsid w:val="00F849A0"/>
    <w:rsid w:val="00F94D9C"/>
    <w:rsid w:val="00F95AA8"/>
    <w:rsid w:val="00F967CD"/>
    <w:rsid w:val="00FA0F48"/>
    <w:rsid w:val="00FA4454"/>
    <w:rsid w:val="00FA7C72"/>
    <w:rsid w:val="00FB2266"/>
    <w:rsid w:val="00FB479E"/>
    <w:rsid w:val="00FC0524"/>
    <w:rsid w:val="00FD3828"/>
    <w:rsid w:val="00FE075C"/>
    <w:rsid w:val="00FE1AC5"/>
    <w:rsid w:val="00FE3112"/>
    <w:rsid w:val="00FE5033"/>
    <w:rsid w:val="00FF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F46"/>
  <w15:chartTrackingRefBased/>
  <w15:docId w15:val="{39948CA1-E081-44E9-9B43-87B62198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39"/>
    <w:rPr>
      <w:rFonts w:ascii="Arial" w:eastAsia="Times New Roman" w:hAnsi="Arial" w:cs="Times New Roman"/>
      <w:kern w:val="0"/>
      <w:sz w:val="24"/>
      <w:szCs w:val="20"/>
      <w:lang w:eastAsia="en-GB"/>
    </w:rPr>
  </w:style>
  <w:style w:type="paragraph" w:styleId="Heading1">
    <w:name w:val="heading 1"/>
    <w:basedOn w:val="Normal"/>
    <w:next w:val="Normal"/>
    <w:link w:val="Heading1Char"/>
    <w:qFormat/>
    <w:rsid w:val="009B2B3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B2B39"/>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9B2B39"/>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9B2B39"/>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9B2B39"/>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9B2B39"/>
    <w:pPr>
      <w:keepNext/>
      <w:widowControl w:val="0"/>
      <w:spacing w:before="180"/>
      <w:outlineLvl w:val="5"/>
    </w:pPr>
    <w:rPr>
      <w:b/>
      <w:color w:val="000000"/>
      <w:szCs w:val="22"/>
    </w:rPr>
  </w:style>
  <w:style w:type="paragraph" w:styleId="Heading7">
    <w:name w:val="heading 7"/>
    <w:basedOn w:val="Normal"/>
    <w:next w:val="Normal"/>
    <w:link w:val="Heading7Char"/>
    <w:qFormat/>
    <w:rsid w:val="009B2B39"/>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9B2B39"/>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9B2B39"/>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39"/>
    <w:rPr>
      <w:rFonts w:ascii="Arial" w:eastAsia="Times New Roman" w:hAnsi="Arial" w:cs="Times New Roman"/>
      <w:color w:val="808080"/>
      <w:kern w:val="28"/>
      <w:sz w:val="72"/>
      <w:szCs w:val="20"/>
      <w:lang w:eastAsia="en-GB"/>
    </w:rPr>
  </w:style>
  <w:style w:type="character" w:customStyle="1" w:styleId="Heading2Char">
    <w:name w:val="Heading 2 Char"/>
    <w:basedOn w:val="DefaultParagraphFont"/>
    <w:link w:val="Heading2"/>
    <w:rsid w:val="009B2B39"/>
    <w:rPr>
      <w:rFonts w:ascii="Arial" w:eastAsia="Times New Roman" w:hAnsi="Arial" w:cs="Times New Roman"/>
      <w:color w:val="000000"/>
      <w:kern w:val="0"/>
      <w:sz w:val="44"/>
      <w:szCs w:val="20"/>
      <w:lang w:eastAsia="en-GB"/>
    </w:rPr>
  </w:style>
  <w:style w:type="character" w:customStyle="1" w:styleId="Heading3Char">
    <w:name w:val="Heading 3 Char"/>
    <w:basedOn w:val="DefaultParagraphFont"/>
    <w:link w:val="Heading3"/>
    <w:rsid w:val="009B2B39"/>
    <w:rPr>
      <w:rFonts w:ascii="Arial" w:eastAsia="Times New Roman" w:hAnsi="Arial" w:cs="Times New Roman"/>
      <w:caps/>
      <w:color w:val="000000"/>
      <w:kern w:val="0"/>
      <w:sz w:val="28"/>
      <w:szCs w:val="20"/>
      <w:lang w:eastAsia="en-GB"/>
    </w:rPr>
  </w:style>
  <w:style w:type="character" w:customStyle="1" w:styleId="Heading4Char">
    <w:name w:val="Heading 4 Char"/>
    <w:basedOn w:val="DefaultParagraphFont"/>
    <w:link w:val="Heading4"/>
    <w:rsid w:val="009B2B39"/>
    <w:rPr>
      <w:rFonts w:ascii="Arial" w:eastAsia="Times New Roman" w:hAnsi="Arial" w:cs="Times New Roman"/>
      <w:b/>
      <w:i/>
      <w:color w:val="000000"/>
      <w:kern w:val="0"/>
      <w:sz w:val="24"/>
      <w:szCs w:val="20"/>
      <w:lang w:eastAsia="en-GB"/>
    </w:rPr>
  </w:style>
  <w:style w:type="character" w:customStyle="1" w:styleId="Heading5Char">
    <w:name w:val="Heading 5 Char"/>
    <w:basedOn w:val="DefaultParagraphFont"/>
    <w:link w:val="Heading5"/>
    <w:rsid w:val="009B2B39"/>
    <w:rPr>
      <w:rFonts w:ascii="Arial" w:eastAsia="Times New Roman" w:hAnsi="Arial" w:cs="Times New Roman"/>
      <w:color w:val="000000"/>
      <w:kern w:val="0"/>
      <w:sz w:val="24"/>
      <w:szCs w:val="20"/>
      <w:lang w:eastAsia="en-GB"/>
    </w:rPr>
  </w:style>
  <w:style w:type="character" w:customStyle="1" w:styleId="Heading6Char">
    <w:name w:val="Heading 6 Char"/>
    <w:basedOn w:val="DefaultParagraphFont"/>
    <w:link w:val="Heading6"/>
    <w:rsid w:val="009B2B39"/>
    <w:rPr>
      <w:rFonts w:ascii="Arial" w:eastAsia="Times New Roman" w:hAnsi="Arial" w:cs="Times New Roman"/>
      <w:b/>
      <w:color w:val="000000"/>
      <w:kern w:val="0"/>
      <w:sz w:val="24"/>
      <w:lang w:eastAsia="en-GB"/>
    </w:rPr>
  </w:style>
  <w:style w:type="character" w:customStyle="1" w:styleId="Heading7Char">
    <w:name w:val="Heading 7 Char"/>
    <w:basedOn w:val="DefaultParagraphFont"/>
    <w:link w:val="Heading7"/>
    <w:rsid w:val="009B2B39"/>
    <w:rPr>
      <w:rFonts w:ascii="Arial" w:eastAsia="Times New Roman" w:hAnsi="Arial" w:cs="Times New Roman"/>
      <w:color w:val="000000"/>
      <w:kern w:val="0"/>
      <w:sz w:val="20"/>
      <w:szCs w:val="20"/>
      <w:lang w:eastAsia="en-GB"/>
    </w:rPr>
  </w:style>
  <w:style w:type="character" w:customStyle="1" w:styleId="Heading8Char">
    <w:name w:val="Heading 8 Char"/>
    <w:basedOn w:val="DefaultParagraphFont"/>
    <w:link w:val="Heading8"/>
    <w:rsid w:val="009B2B39"/>
    <w:rPr>
      <w:rFonts w:ascii="Arial" w:eastAsia="Times New Roman" w:hAnsi="Arial" w:cs="Times New Roman"/>
      <w:i/>
      <w:color w:val="000000"/>
      <w:kern w:val="0"/>
      <w:sz w:val="18"/>
      <w:szCs w:val="20"/>
      <w:lang w:eastAsia="en-GB"/>
    </w:rPr>
  </w:style>
  <w:style w:type="character" w:customStyle="1" w:styleId="Heading9Char">
    <w:name w:val="Heading 9 Char"/>
    <w:basedOn w:val="DefaultParagraphFont"/>
    <w:link w:val="Heading9"/>
    <w:rsid w:val="009B2B39"/>
    <w:rPr>
      <w:rFonts w:ascii="Arial" w:eastAsia="Times New Roman" w:hAnsi="Arial" w:cs="Times New Roman"/>
      <w:color w:val="000000"/>
      <w:kern w:val="0"/>
      <w:sz w:val="14"/>
      <w:szCs w:val="20"/>
      <w:lang w:eastAsia="en-GB"/>
    </w:rPr>
  </w:style>
  <w:style w:type="paragraph" w:styleId="Title">
    <w:name w:val="Title"/>
    <w:basedOn w:val="Normal"/>
    <w:next w:val="Normal"/>
    <w:link w:val="TitleChar"/>
    <w:uiPriority w:val="10"/>
    <w:qFormat/>
    <w:rsid w:val="009B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39"/>
    <w:pPr>
      <w:spacing w:before="160"/>
      <w:jc w:val="center"/>
    </w:pPr>
    <w:rPr>
      <w:i/>
      <w:iCs/>
      <w:color w:val="404040" w:themeColor="text1" w:themeTint="BF"/>
    </w:rPr>
  </w:style>
  <w:style w:type="character" w:customStyle="1" w:styleId="QuoteChar">
    <w:name w:val="Quote Char"/>
    <w:basedOn w:val="DefaultParagraphFont"/>
    <w:link w:val="Quote"/>
    <w:uiPriority w:val="29"/>
    <w:rsid w:val="009B2B39"/>
    <w:rPr>
      <w:i/>
      <w:iCs/>
      <w:color w:val="404040" w:themeColor="text1" w:themeTint="BF"/>
    </w:rPr>
  </w:style>
  <w:style w:type="paragraph" w:styleId="ListParagraph">
    <w:name w:val="List Paragraph"/>
    <w:basedOn w:val="Normal"/>
    <w:uiPriority w:val="34"/>
    <w:qFormat/>
    <w:rsid w:val="009B2B39"/>
    <w:pPr>
      <w:ind w:left="720"/>
      <w:contextualSpacing/>
    </w:pPr>
  </w:style>
  <w:style w:type="character" w:styleId="IntenseEmphasis">
    <w:name w:val="Intense Emphasis"/>
    <w:basedOn w:val="DefaultParagraphFont"/>
    <w:uiPriority w:val="21"/>
    <w:qFormat/>
    <w:rsid w:val="009B2B39"/>
    <w:rPr>
      <w:i/>
      <w:iCs/>
      <w:color w:val="365F91" w:themeColor="accent1" w:themeShade="BF"/>
    </w:rPr>
  </w:style>
  <w:style w:type="paragraph" w:styleId="IntenseQuote">
    <w:name w:val="Intense Quote"/>
    <w:basedOn w:val="Normal"/>
    <w:next w:val="Normal"/>
    <w:link w:val="IntenseQuoteChar"/>
    <w:uiPriority w:val="30"/>
    <w:qFormat/>
    <w:rsid w:val="009B2B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B39"/>
    <w:rPr>
      <w:i/>
      <w:iCs/>
      <w:color w:val="365F91" w:themeColor="accent1" w:themeShade="BF"/>
    </w:rPr>
  </w:style>
  <w:style w:type="character" w:styleId="IntenseReference">
    <w:name w:val="Intense Reference"/>
    <w:basedOn w:val="DefaultParagraphFont"/>
    <w:uiPriority w:val="32"/>
    <w:qFormat/>
    <w:rsid w:val="009B2B39"/>
    <w:rPr>
      <w:b/>
      <w:bCs/>
      <w:smallCaps/>
      <w:color w:val="365F91" w:themeColor="accent1" w:themeShade="BF"/>
      <w:spacing w:val="5"/>
    </w:rPr>
  </w:style>
  <w:style w:type="paragraph" w:styleId="Header">
    <w:name w:val="header"/>
    <w:basedOn w:val="Normal"/>
    <w:link w:val="HeaderChar"/>
    <w:rsid w:val="009B2B39"/>
    <w:pPr>
      <w:tabs>
        <w:tab w:val="center" w:pos="4153"/>
        <w:tab w:val="right" w:pos="8306"/>
      </w:tabs>
    </w:pPr>
  </w:style>
  <w:style w:type="character" w:customStyle="1" w:styleId="HeaderChar">
    <w:name w:val="Header Char"/>
    <w:basedOn w:val="DefaultParagraphFont"/>
    <w:link w:val="Header"/>
    <w:rsid w:val="009B2B39"/>
    <w:rPr>
      <w:rFonts w:ascii="Arial" w:eastAsia="Times New Roman" w:hAnsi="Arial" w:cs="Times New Roman"/>
      <w:kern w:val="0"/>
      <w:sz w:val="24"/>
      <w:szCs w:val="20"/>
      <w:lang w:eastAsia="en-GB"/>
    </w:rPr>
  </w:style>
  <w:style w:type="paragraph" w:styleId="Footer">
    <w:name w:val="footer"/>
    <w:basedOn w:val="Normal"/>
    <w:link w:val="FooterChar"/>
    <w:rsid w:val="009B2B39"/>
    <w:pPr>
      <w:tabs>
        <w:tab w:val="center" w:pos="4153"/>
        <w:tab w:val="right" w:pos="8306"/>
      </w:tabs>
    </w:pPr>
    <w:rPr>
      <w:sz w:val="18"/>
    </w:rPr>
  </w:style>
  <w:style w:type="character" w:customStyle="1" w:styleId="FooterChar">
    <w:name w:val="Footer Char"/>
    <w:basedOn w:val="DefaultParagraphFont"/>
    <w:link w:val="Footer"/>
    <w:rsid w:val="009B2B39"/>
    <w:rPr>
      <w:rFonts w:ascii="Arial" w:eastAsia="Times New Roman" w:hAnsi="Arial" w:cs="Times New Roman"/>
      <w:kern w:val="0"/>
      <w:sz w:val="18"/>
      <w:szCs w:val="20"/>
      <w:lang w:eastAsia="en-GB"/>
    </w:rPr>
  </w:style>
  <w:style w:type="character" w:styleId="PageNumber">
    <w:name w:val="page number"/>
    <w:basedOn w:val="DefaultParagraphFont"/>
    <w:rsid w:val="009B2B39"/>
    <w:rPr>
      <w:rFonts w:ascii="Arial" w:hAnsi="Arial"/>
      <w:sz w:val="18"/>
    </w:rPr>
  </w:style>
  <w:style w:type="paragraph" w:customStyle="1" w:styleId="Noindent">
    <w:name w:val="No indent"/>
    <w:basedOn w:val="Normal"/>
    <w:rsid w:val="009B2B39"/>
    <w:pPr>
      <w:tabs>
        <w:tab w:val="left" w:pos="426"/>
      </w:tabs>
    </w:pPr>
  </w:style>
  <w:style w:type="paragraph" w:customStyle="1" w:styleId="TBullet">
    <w:name w:val="T_Bullet"/>
    <w:basedOn w:val="Normal"/>
    <w:rsid w:val="009B2B39"/>
    <w:pPr>
      <w:numPr>
        <w:numId w:val="1"/>
      </w:numPr>
      <w:tabs>
        <w:tab w:val="left" w:pos="851"/>
      </w:tabs>
    </w:pPr>
    <w:rPr>
      <w:color w:val="000000"/>
      <w:sz w:val="20"/>
    </w:rPr>
  </w:style>
  <w:style w:type="paragraph" w:customStyle="1" w:styleId="Style1">
    <w:name w:val="Style1"/>
    <w:basedOn w:val="Heading1"/>
    <w:rsid w:val="009B2B39"/>
    <w:pPr>
      <w:keepNext w:val="0"/>
      <w:widowControl/>
      <w:numPr>
        <w:numId w:val="2"/>
      </w:numPr>
      <w:tabs>
        <w:tab w:val="left" w:pos="510"/>
      </w:tabs>
      <w:spacing w:before="180" w:after="0"/>
    </w:pPr>
    <w:rPr>
      <w:color w:val="000000"/>
      <w:sz w:val="24"/>
    </w:rPr>
  </w:style>
  <w:style w:type="paragraph" w:customStyle="1" w:styleId="Heading6blackfont">
    <w:name w:val="Heading 6 + black font"/>
    <w:basedOn w:val="Heading6"/>
    <w:next w:val="Style1"/>
    <w:rsid w:val="009B2B39"/>
  </w:style>
  <w:style w:type="character" w:styleId="Hyperlink">
    <w:name w:val="Hyperlink"/>
    <w:basedOn w:val="DefaultParagraphFont"/>
    <w:rsid w:val="009B2B39"/>
    <w:rPr>
      <w:color w:val="0000FF"/>
      <w:u w:val="single"/>
    </w:rPr>
  </w:style>
  <w:style w:type="numbering" w:customStyle="1" w:styleId="StylesList">
    <w:name w:val="StylesList"/>
    <w:uiPriority w:val="99"/>
    <w:rsid w:val="009B2B39"/>
    <w:pPr>
      <w:numPr>
        <w:numId w:val="2"/>
      </w:numPr>
    </w:pPr>
  </w:style>
  <w:style w:type="paragraph" w:customStyle="1" w:styleId="Nblock">
    <w:name w:val="N_block"/>
    <w:basedOn w:val="Normal"/>
    <w:rsid w:val="009B2B39"/>
    <w:pPr>
      <w:tabs>
        <w:tab w:val="left" w:pos="851"/>
      </w:tabs>
      <w:spacing w:before="120"/>
      <w:ind w:left="851" w:right="515"/>
    </w:pPr>
  </w:style>
  <w:style w:type="paragraph" w:customStyle="1" w:styleId="Ninset">
    <w:name w:val="N_inset"/>
    <w:basedOn w:val="Normal"/>
    <w:rsid w:val="009B2B39"/>
    <w:pPr>
      <w:tabs>
        <w:tab w:val="left" w:pos="425"/>
      </w:tabs>
      <w:ind w:left="426"/>
    </w:pPr>
  </w:style>
  <w:style w:type="paragraph" w:customStyle="1" w:styleId="Nlista">
    <w:name w:val="N_list (a)"/>
    <w:basedOn w:val="Normal"/>
    <w:rsid w:val="009B2B39"/>
    <w:pPr>
      <w:numPr>
        <w:ilvl w:val="1"/>
        <w:numId w:val="20"/>
      </w:numPr>
      <w:spacing w:before="80"/>
      <w:ind w:right="369"/>
    </w:pPr>
  </w:style>
  <w:style w:type="paragraph" w:customStyle="1" w:styleId="Nlisti">
    <w:name w:val="N_list (i)"/>
    <w:basedOn w:val="Normal"/>
    <w:rsid w:val="009B2B39"/>
    <w:pPr>
      <w:numPr>
        <w:ilvl w:val="2"/>
        <w:numId w:val="19"/>
      </w:numPr>
      <w:spacing w:before="60"/>
      <w:ind w:right="511"/>
    </w:pPr>
    <w:rPr>
      <w:sz w:val="20"/>
    </w:rPr>
  </w:style>
  <w:style w:type="paragraph" w:customStyle="1" w:styleId="Singleline">
    <w:name w:val="Single line"/>
    <w:basedOn w:val="Normal"/>
    <w:rsid w:val="009B2B39"/>
  </w:style>
  <w:style w:type="paragraph" w:customStyle="1" w:styleId="Nnumber">
    <w:name w:val="N_number"/>
    <w:rsid w:val="009B2B39"/>
    <w:pPr>
      <w:tabs>
        <w:tab w:val="left" w:pos="426"/>
        <w:tab w:val="num" w:pos="720"/>
      </w:tabs>
      <w:spacing w:before="180"/>
      <w:ind w:left="425" w:hanging="425"/>
    </w:pPr>
    <w:rPr>
      <w:rFonts w:ascii="Arial" w:eastAsia="Times New Roman" w:hAnsi="Arial" w:cs="Times New Roman"/>
      <w:kern w:val="0"/>
      <w:sz w:val="24"/>
      <w:szCs w:val="20"/>
      <w:lang w:eastAsia="en-GB"/>
    </w:rPr>
  </w:style>
  <w:style w:type="paragraph" w:customStyle="1" w:styleId="Table">
    <w:name w:val="Table"/>
    <w:basedOn w:val="Normal"/>
    <w:rsid w:val="009B2B39"/>
    <w:pPr>
      <w:numPr>
        <w:numId w:val="20"/>
      </w:numPr>
      <w:tabs>
        <w:tab w:val="left" w:pos="851"/>
      </w:tabs>
      <w:spacing w:before="60" w:after="60"/>
    </w:pPr>
    <w:rPr>
      <w:sz w:val="20"/>
    </w:rPr>
  </w:style>
  <w:style w:type="paragraph" w:customStyle="1" w:styleId="Nlisti0">
    <w:name w:val="N_list i"/>
    <w:rsid w:val="009B2B39"/>
    <w:pPr>
      <w:numPr>
        <w:ilvl w:val="3"/>
        <w:numId w:val="3"/>
      </w:numPr>
      <w:spacing w:before="40"/>
      <w:ind w:right="516"/>
    </w:pPr>
    <w:rPr>
      <w:rFonts w:ascii="Arial" w:eastAsia="Times New Roman" w:hAnsi="Arial" w:cs="Times New Roman"/>
      <w:noProof/>
      <w:kern w:val="0"/>
      <w:sz w:val="24"/>
      <w:szCs w:val="20"/>
      <w:lang w:eastAsia="en-GB"/>
    </w:rPr>
  </w:style>
  <w:style w:type="paragraph" w:customStyle="1" w:styleId="Style5">
    <w:name w:val="Style5"/>
    <w:basedOn w:val="Normal"/>
    <w:rsid w:val="009B2B39"/>
    <w:pPr>
      <w:spacing w:after="60"/>
    </w:pPr>
    <w:rPr>
      <w:b/>
      <w:color w:val="000000"/>
    </w:rPr>
  </w:style>
  <w:style w:type="paragraph" w:customStyle="1" w:styleId="Style2">
    <w:name w:val="Style2"/>
    <w:basedOn w:val="Heading2"/>
    <w:rsid w:val="009B2B39"/>
    <w:pPr>
      <w:keepNext w:val="0"/>
      <w:spacing w:before="180" w:after="0"/>
    </w:pPr>
    <w:rPr>
      <w:sz w:val="24"/>
    </w:rPr>
  </w:style>
  <w:style w:type="paragraph" w:customStyle="1" w:styleId="Style3">
    <w:name w:val="Style3"/>
    <w:basedOn w:val="Heading3"/>
    <w:rsid w:val="009B2B39"/>
    <w:pPr>
      <w:keepNext w:val="0"/>
      <w:widowControl/>
      <w:spacing w:before="180" w:after="0"/>
      <w:ind w:left="432" w:hanging="432"/>
    </w:pPr>
    <w:rPr>
      <w:caps w:val="0"/>
      <w:sz w:val="24"/>
    </w:rPr>
  </w:style>
  <w:style w:type="paragraph" w:customStyle="1" w:styleId="Style4">
    <w:name w:val="Style4"/>
    <w:basedOn w:val="Heading4"/>
    <w:rsid w:val="009B2B39"/>
    <w:pPr>
      <w:keepNext w:val="0"/>
      <w:widowControl/>
      <w:spacing w:before="180" w:after="0"/>
      <w:ind w:left="288" w:hanging="288"/>
    </w:pPr>
    <w:rPr>
      <w:b w:val="0"/>
      <w:i w:val="0"/>
    </w:rPr>
  </w:style>
  <w:style w:type="paragraph" w:customStyle="1" w:styleId="Conditions1">
    <w:name w:val="Conditions1"/>
    <w:rsid w:val="009B2B39"/>
    <w:pPr>
      <w:numPr>
        <w:numId w:val="21"/>
      </w:numPr>
      <w:spacing w:before="120"/>
    </w:pPr>
    <w:rPr>
      <w:rFonts w:ascii="Arial" w:eastAsia="Times New Roman" w:hAnsi="Arial" w:cs="Times New Roman"/>
      <w:kern w:val="0"/>
      <w:sz w:val="24"/>
      <w:szCs w:val="20"/>
      <w:lang w:eastAsia="en-GB"/>
    </w:rPr>
  </w:style>
  <w:style w:type="paragraph" w:customStyle="1" w:styleId="Conditions2">
    <w:name w:val="Conditions2"/>
    <w:rsid w:val="009B2B39"/>
    <w:pPr>
      <w:numPr>
        <w:ilvl w:val="2"/>
        <w:numId w:val="21"/>
      </w:numPr>
      <w:spacing w:before="60"/>
    </w:pPr>
    <w:rPr>
      <w:rFonts w:ascii="Arial" w:eastAsia="Times New Roman" w:hAnsi="Arial" w:cs="Times New Roman"/>
      <w:kern w:val="0"/>
      <w:sz w:val="24"/>
      <w:szCs w:val="20"/>
      <w:lang w:eastAsia="en-GB"/>
    </w:rPr>
  </w:style>
  <w:style w:type="paragraph" w:customStyle="1" w:styleId="Conditions3">
    <w:name w:val="Conditions3"/>
    <w:rsid w:val="009B2B39"/>
    <w:pPr>
      <w:numPr>
        <w:numId w:val="5"/>
      </w:numPr>
      <w:tabs>
        <w:tab w:val="clear" w:pos="720"/>
      </w:tabs>
      <w:spacing w:before="60"/>
      <w:ind w:left="2174" w:hanging="547"/>
    </w:pPr>
    <w:rPr>
      <w:rFonts w:ascii="Arial" w:eastAsia="Times New Roman" w:hAnsi="Arial" w:cs="Times New Roman"/>
      <w:kern w:val="0"/>
      <w:sz w:val="24"/>
      <w:szCs w:val="20"/>
      <w:lang w:eastAsia="en-GB"/>
    </w:rPr>
  </w:style>
  <w:style w:type="paragraph" w:styleId="ListNumber">
    <w:name w:val="List Number"/>
    <w:basedOn w:val="Normal"/>
    <w:rsid w:val="009B2B39"/>
    <w:pPr>
      <w:numPr>
        <w:numId w:val="4"/>
      </w:numPr>
    </w:pPr>
  </w:style>
  <w:style w:type="paragraph" w:customStyle="1" w:styleId="Long1">
    <w:name w:val="Long1"/>
    <w:basedOn w:val="Normal"/>
    <w:next w:val="Style1"/>
    <w:rsid w:val="009B2B39"/>
    <w:pPr>
      <w:keepNext/>
      <w:spacing w:before="180"/>
    </w:pPr>
    <w:rPr>
      <w:b/>
      <w:caps/>
      <w:color w:val="000000"/>
    </w:rPr>
  </w:style>
  <w:style w:type="paragraph" w:customStyle="1" w:styleId="Long2">
    <w:name w:val="Long2"/>
    <w:basedOn w:val="Normal"/>
    <w:next w:val="Style2"/>
    <w:rsid w:val="009B2B39"/>
    <w:pPr>
      <w:keepNext/>
      <w:spacing w:before="180"/>
    </w:pPr>
    <w:rPr>
      <w:b/>
      <w:color w:val="000000"/>
    </w:rPr>
  </w:style>
  <w:style w:type="paragraph" w:customStyle="1" w:styleId="Long3">
    <w:name w:val="Long3"/>
    <w:basedOn w:val="Normal"/>
    <w:next w:val="Style3"/>
    <w:rsid w:val="009B2B39"/>
    <w:pPr>
      <w:keepNext/>
      <w:spacing w:before="180"/>
    </w:pPr>
    <w:rPr>
      <w:b/>
      <w:i/>
      <w:color w:val="000000"/>
    </w:rPr>
  </w:style>
  <w:style w:type="paragraph" w:customStyle="1" w:styleId="Long4">
    <w:name w:val="Long4"/>
    <w:basedOn w:val="Normal"/>
    <w:next w:val="Style4"/>
    <w:rsid w:val="009B2B39"/>
    <w:pPr>
      <w:keepNext/>
      <w:spacing w:before="180"/>
    </w:pPr>
    <w:rPr>
      <w:i/>
      <w:color w:val="000000"/>
    </w:rPr>
  </w:style>
  <w:style w:type="character" w:customStyle="1" w:styleId="StyleVerdana7ptBlack">
    <w:name w:val="Style Verdana 7 pt Black"/>
    <w:basedOn w:val="DefaultParagraphFont"/>
    <w:rsid w:val="009B2B39"/>
    <w:rPr>
      <w:rFonts w:ascii="Verdana" w:hAnsi="Verdana"/>
      <w:color w:val="000000"/>
      <w:sz w:val="14"/>
      <w:szCs w:val="14"/>
    </w:rPr>
  </w:style>
  <w:style w:type="paragraph" w:customStyle="1" w:styleId="StyleSinglelineTimesNewRoman">
    <w:name w:val="Style Single line + Times New Roman"/>
    <w:basedOn w:val="Singleline"/>
    <w:rsid w:val="009B2B39"/>
    <w:rPr>
      <w:sz w:val="20"/>
    </w:rPr>
  </w:style>
  <w:style w:type="paragraph" w:customStyle="1" w:styleId="Style20ptBoldGreenRight031cmBefore12pt">
    <w:name w:val="Style 20 pt Bold Green Right:  0.31 cm Before:  12 pt"/>
    <w:basedOn w:val="Normal"/>
    <w:rsid w:val="009B2B39"/>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9B2B39"/>
    <w:pPr>
      <w:spacing w:before="240"/>
      <w:ind w:right="176"/>
    </w:pPr>
    <w:rPr>
      <w:b/>
      <w:bCs/>
      <w:color w:val="000000"/>
      <w:sz w:val="40"/>
      <w:szCs w:val="40"/>
    </w:rPr>
  </w:style>
  <w:style w:type="paragraph" w:styleId="FootnoteText">
    <w:name w:val="footnote text"/>
    <w:basedOn w:val="Normal"/>
    <w:link w:val="FootnoteTextChar"/>
    <w:semiHidden/>
    <w:rsid w:val="009B2B39"/>
    <w:rPr>
      <w:sz w:val="16"/>
    </w:rPr>
  </w:style>
  <w:style w:type="character" w:customStyle="1" w:styleId="FootnoteTextChar">
    <w:name w:val="Footnote Text Char"/>
    <w:basedOn w:val="DefaultParagraphFont"/>
    <w:link w:val="FootnoteText"/>
    <w:semiHidden/>
    <w:rsid w:val="009B2B39"/>
    <w:rPr>
      <w:rFonts w:ascii="Arial" w:eastAsia="Times New Roman" w:hAnsi="Arial" w:cs="Times New Roman"/>
      <w:kern w:val="0"/>
      <w:sz w:val="16"/>
      <w:szCs w:val="20"/>
      <w:lang w:eastAsia="en-GB"/>
    </w:rPr>
  </w:style>
  <w:style w:type="paragraph" w:styleId="BalloonText">
    <w:name w:val="Balloon Text"/>
    <w:basedOn w:val="Normal"/>
    <w:link w:val="BalloonTextChar"/>
    <w:rsid w:val="009B2B39"/>
    <w:rPr>
      <w:rFonts w:ascii="Tahoma" w:hAnsi="Tahoma" w:cs="Tahoma"/>
      <w:sz w:val="16"/>
      <w:szCs w:val="16"/>
    </w:rPr>
  </w:style>
  <w:style w:type="character" w:customStyle="1" w:styleId="BalloonTextChar">
    <w:name w:val="Balloon Text Char"/>
    <w:basedOn w:val="DefaultParagraphFont"/>
    <w:link w:val="BalloonText"/>
    <w:rsid w:val="009B2B39"/>
    <w:rPr>
      <w:rFonts w:ascii="Tahoma" w:eastAsia="Times New Roman" w:hAnsi="Tahoma" w:cs="Tahoma"/>
      <w:kern w:val="0"/>
      <w:sz w:val="16"/>
      <w:szCs w:val="16"/>
      <w:lang w:eastAsia="en-GB"/>
    </w:rPr>
  </w:style>
  <w:style w:type="paragraph" w:customStyle="1" w:styleId="ConditionsA">
    <w:name w:val="ConditionsA"/>
    <w:basedOn w:val="Conditions2"/>
    <w:qFormat/>
    <w:rsid w:val="009B2B39"/>
  </w:style>
  <w:style w:type="paragraph" w:customStyle="1" w:styleId="ConditionsBullet">
    <w:name w:val="ConditionsBullet"/>
    <w:basedOn w:val="Conditions2"/>
    <w:qFormat/>
    <w:rsid w:val="009B2B39"/>
    <w:pPr>
      <w:numPr>
        <w:ilvl w:val="3"/>
      </w:numPr>
      <w:spacing w:before="0"/>
    </w:pPr>
  </w:style>
  <w:style w:type="numbering" w:customStyle="1" w:styleId="ConditionsList">
    <w:name w:val="ConditionsList"/>
    <w:uiPriority w:val="99"/>
    <w:rsid w:val="009B2B39"/>
    <w:pPr>
      <w:numPr>
        <w:numId w:val="11"/>
      </w:numPr>
    </w:pPr>
  </w:style>
  <w:style w:type="paragraph" w:customStyle="1" w:styleId="ConditionsNoNumber">
    <w:name w:val="ConditionsNoNumber"/>
    <w:basedOn w:val="Normal"/>
    <w:qFormat/>
    <w:rsid w:val="009B2B39"/>
    <w:pPr>
      <w:numPr>
        <w:ilvl w:val="1"/>
        <w:numId w:val="21"/>
      </w:numPr>
      <w:spacing w:before="120"/>
    </w:pPr>
  </w:style>
  <w:style w:type="paragraph" w:customStyle="1" w:styleId="ConditionsNoNumberNoSpaceBefore">
    <w:name w:val="ConditionsNoNumberNoSpaceBefore"/>
    <w:basedOn w:val="ConditionsNoNumber"/>
    <w:qFormat/>
    <w:rsid w:val="009B2B39"/>
    <w:pPr>
      <w:numPr>
        <w:ilvl w:val="4"/>
      </w:numPr>
      <w:spacing w:before="0"/>
    </w:pPr>
  </w:style>
  <w:style w:type="numbering" w:customStyle="1" w:styleId="nListiList">
    <w:name w:val="nList(i)List"/>
    <w:uiPriority w:val="99"/>
    <w:rsid w:val="009B2B39"/>
    <w:pPr>
      <w:numPr>
        <w:numId w:val="19"/>
      </w:numPr>
    </w:pPr>
  </w:style>
  <w:style w:type="numbering" w:customStyle="1" w:styleId="nListaList">
    <w:name w:val="nList(a)List"/>
    <w:uiPriority w:val="99"/>
    <w:rsid w:val="009B2B3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05B39-D6BF-468C-8DD8-784F5FB10814}">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A01928-8893-418D-BABC-638AE1F32700}"/>
</file>

<file path=customXml/itemProps2.xml><?xml version="1.0" encoding="utf-8"?>
<ds:datastoreItem xmlns:ds="http://schemas.openxmlformats.org/officeDocument/2006/customXml" ds:itemID="{F27AF979-890E-4152-B6BF-40A620D32C04}"/>
</file>

<file path=customXml/itemProps3.xml><?xml version="1.0" encoding="utf-8"?>
<ds:datastoreItem xmlns:ds="http://schemas.openxmlformats.org/officeDocument/2006/customXml" ds:itemID="{93BDD317-07BA-476E-AD4C-CDC3359FCEB9}"/>
</file>

<file path=docProps/app.xml><?xml version="1.0" encoding="utf-8"?>
<Properties xmlns="http://schemas.openxmlformats.org/officeDocument/2006/extended-properties" xmlns:vt="http://schemas.openxmlformats.org/officeDocument/2006/docPropsVTypes">
  <Template>Normal</Template>
  <TotalTime>37</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Dom Dobbs</cp:lastModifiedBy>
  <cp:revision>3</cp:revision>
  <cp:lastPrinted>2025-02-25T15:21:00Z</cp:lastPrinted>
  <dcterms:created xsi:type="dcterms:W3CDTF">2026-02-06T10:22:00Z</dcterms:created>
  <dcterms:modified xsi:type="dcterms:W3CDTF">2026-02-06T10:51:00Z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