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12" w:type="dxa"/>
        <w:tblInd w:w="-108" w:type="dxa"/>
        <w:tblLook w:val="01E0" w:firstRow="1" w:lastRow="1" w:firstColumn="1" w:lastColumn="1" w:noHBand="0" w:noVBand="0"/>
      </w:tblPr>
      <w:tblGrid>
        <w:gridCol w:w="108"/>
        <w:gridCol w:w="2697"/>
        <w:gridCol w:w="165"/>
        <w:gridCol w:w="180"/>
        <w:gridCol w:w="253"/>
        <w:gridCol w:w="5017"/>
        <w:gridCol w:w="192"/>
      </w:tblGrid>
      <w:tr w:rsidR="00883215" w:rsidRPr="008967AF" w14:paraId="799E5DA4" w14:textId="77777777" w:rsidTr="00883215">
        <w:trPr>
          <w:gridAfter w:val="1"/>
          <w:wAfter w:w="192" w:type="dxa"/>
          <w:trHeight w:val="1008"/>
        </w:trPr>
        <w:tc>
          <w:tcPr>
            <w:tcW w:w="2805" w:type="dxa"/>
            <w:gridSpan w:val="2"/>
            <w:vAlign w:val="center"/>
          </w:tcPr>
          <w:p w14:paraId="18CF2123" w14:textId="77777777" w:rsidR="00883215" w:rsidRPr="008967AF" w:rsidRDefault="00883215" w:rsidP="00930EA4">
            <w:pPr>
              <w:tabs>
                <w:tab w:val="left" w:pos="2880"/>
              </w:tabs>
              <w:spacing w:before="240" w:after="240"/>
            </w:pPr>
            <w:r>
              <w:rPr>
                <w:noProof/>
              </w:rPr>
              <w:drawing>
                <wp:inline distT="0" distB="0" distL="0" distR="0" wp14:anchorId="4B7B60E7" wp14:editId="2D9832D7">
                  <wp:extent cx="1189166" cy="1081059"/>
                  <wp:effectExtent l="0" t="0" r="0" b="0"/>
                  <wp:docPr id="403576731" name="drawing"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76731" name="drawing" descr="A black background with a black square&#10;&#10;AI-generated content may be incorrect."/>
                          <pic:cNvPicPr/>
                        </pic:nvPicPr>
                        <pic:blipFill>
                          <a:blip r:embed="rId10">
                            <a:extLst>
                              <a:ext uri="{28A0092B-C50C-407E-A947-70E740481C1C}">
                                <a14:useLocalDpi xmlns:a14="http://schemas.microsoft.com/office/drawing/2010/main"/>
                              </a:ext>
                            </a:extLst>
                          </a:blip>
                          <a:stretch>
                            <a:fillRect/>
                          </a:stretch>
                        </pic:blipFill>
                        <pic:spPr>
                          <a:xfrm>
                            <a:off x="0" y="0"/>
                            <a:ext cx="1189166" cy="1081059"/>
                          </a:xfrm>
                          <a:prstGeom prst="rect">
                            <a:avLst/>
                          </a:prstGeom>
                        </pic:spPr>
                      </pic:pic>
                    </a:graphicData>
                  </a:graphic>
                </wp:inline>
              </w:drawing>
            </w:r>
          </w:p>
        </w:tc>
        <w:tc>
          <w:tcPr>
            <w:tcW w:w="345" w:type="dxa"/>
            <w:gridSpan w:val="2"/>
            <w:vAlign w:val="center"/>
          </w:tcPr>
          <w:p w14:paraId="5D36FC60" w14:textId="77777777" w:rsidR="00883215" w:rsidRPr="008967AF" w:rsidRDefault="00883215" w:rsidP="00930EA4">
            <w:pPr>
              <w:tabs>
                <w:tab w:val="left" w:pos="2880"/>
              </w:tabs>
              <w:spacing w:before="240" w:after="240"/>
              <w:rPr>
                <w:rFonts w:ascii="Georgia" w:hAnsi="Georgia" w:cs="Arial"/>
                <w:b/>
                <w:bCs/>
              </w:rPr>
            </w:pPr>
          </w:p>
        </w:tc>
        <w:tc>
          <w:tcPr>
            <w:tcW w:w="5270" w:type="dxa"/>
            <w:gridSpan w:val="2"/>
            <w:vAlign w:val="center"/>
          </w:tcPr>
          <w:p w14:paraId="217CE5B7" w14:textId="77777777" w:rsidR="00883215" w:rsidRPr="008967AF" w:rsidRDefault="00883215" w:rsidP="00930EA4">
            <w:pPr>
              <w:pStyle w:val="Title"/>
              <w:ind w:left="3600" w:hanging="3600"/>
              <w:jc w:val="left"/>
              <w:rPr>
                <w:rFonts w:ascii="Georgia" w:hAnsi="Georgia"/>
                <w:sz w:val="24"/>
              </w:rPr>
            </w:pPr>
            <w:r w:rsidRPr="008967AF">
              <w:rPr>
                <w:rFonts w:ascii="Georgia" w:hAnsi="Georgia"/>
                <w:sz w:val="24"/>
              </w:rPr>
              <w:t>FIRST-TIER TRIBUNAL</w:t>
            </w:r>
          </w:p>
          <w:p w14:paraId="4F85541A" w14:textId="77777777" w:rsidR="00883215" w:rsidRDefault="00883215" w:rsidP="00930EA4">
            <w:pPr>
              <w:tabs>
                <w:tab w:val="left" w:pos="2880"/>
              </w:tabs>
              <w:rPr>
                <w:rFonts w:ascii="Georgia" w:hAnsi="Georgia"/>
                <w:b/>
              </w:rPr>
            </w:pPr>
            <w:r>
              <w:rPr>
                <w:rFonts w:ascii="Georgia" w:hAnsi="Georgia"/>
                <w:b/>
              </w:rPr>
              <w:t>PROPERTY CHAMBER</w:t>
            </w:r>
          </w:p>
          <w:p w14:paraId="48F8533E" w14:textId="77777777" w:rsidR="00883215" w:rsidRPr="008967AF" w:rsidRDefault="00883215" w:rsidP="00930EA4">
            <w:pPr>
              <w:tabs>
                <w:tab w:val="left" w:pos="2880"/>
              </w:tabs>
              <w:rPr>
                <w:rFonts w:ascii="Georgia" w:hAnsi="Georgia" w:cs="Arial"/>
                <w:b/>
                <w:bCs/>
              </w:rPr>
            </w:pPr>
            <w:r w:rsidRPr="008967AF">
              <w:rPr>
                <w:rFonts w:ascii="Georgia" w:hAnsi="Georgia"/>
                <w:b/>
              </w:rPr>
              <w:t>(RESIDENTIAL PROPERTY)</w:t>
            </w:r>
          </w:p>
        </w:tc>
      </w:tr>
      <w:tr w:rsidR="0048020D" w:rsidRPr="009B55F8" w14:paraId="56E254C4" w14:textId="77777777" w:rsidTr="00883215">
        <w:trPr>
          <w:gridBefore w:val="1"/>
          <w:wBefore w:w="108" w:type="dxa"/>
        </w:trPr>
        <w:tc>
          <w:tcPr>
            <w:tcW w:w="2862" w:type="dxa"/>
            <w:gridSpan w:val="2"/>
            <w:vAlign w:val="center"/>
          </w:tcPr>
          <w:p w14:paraId="730A9908" w14:textId="77777777" w:rsidR="0048020D" w:rsidRPr="009B55F8" w:rsidRDefault="0048020D" w:rsidP="009B55F8">
            <w:pPr>
              <w:tabs>
                <w:tab w:val="left" w:pos="2880"/>
              </w:tabs>
              <w:rPr>
                <w:rFonts w:ascii="Georgia" w:hAnsi="Georgia" w:cs="Arial"/>
                <w:b/>
                <w:bCs/>
              </w:rPr>
            </w:pPr>
            <w:r w:rsidRPr="009B55F8">
              <w:rPr>
                <w:rFonts w:ascii="Georgia" w:hAnsi="Georgia" w:cs="Arial"/>
                <w:b/>
                <w:bCs/>
              </w:rPr>
              <w:t>Case reference</w:t>
            </w:r>
          </w:p>
        </w:tc>
        <w:tc>
          <w:tcPr>
            <w:tcW w:w="433" w:type="dxa"/>
            <w:gridSpan w:val="2"/>
            <w:vAlign w:val="center"/>
          </w:tcPr>
          <w:p w14:paraId="2127E81B" w14:textId="77777777" w:rsidR="0048020D" w:rsidRPr="009B55F8" w:rsidRDefault="0048020D" w:rsidP="009B55F8">
            <w:pPr>
              <w:tabs>
                <w:tab w:val="left" w:pos="2880"/>
              </w:tabs>
              <w:spacing w:before="240" w:after="240"/>
              <w:rPr>
                <w:rFonts w:ascii="Georgia" w:hAnsi="Georgia" w:cs="Arial"/>
                <w:b/>
                <w:bCs/>
              </w:rPr>
            </w:pPr>
            <w:r w:rsidRPr="009B55F8">
              <w:rPr>
                <w:rFonts w:ascii="Georgia" w:hAnsi="Georgia" w:cs="Arial"/>
                <w:b/>
                <w:bCs/>
              </w:rPr>
              <w:t>:</w:t>
            </w:r>
          </w:p>
        </w:tc>
        <w:tc>
          <w:tcPr>
            <w:tcW w:w="5209" w:type="dxa"/>
            <w:gridSpan w:val="2"/>
            <w:vAlign w:val="center"/>
          </w:tcPr>
          <w:p w14:paraId="5DAB6C7B" w14:textId="2546CE42" w:rsidR="0048020D" w:rsidRPr="009B55F8" w:rsidRDefault="003B6E38" w:rsidP="009B55F8">
            <w:pPr>
              <w:tabs>
                <w:tab w:val="left" w:pos="2880"/>
              </w:tabs>
              <w:rPr>
                <w:rFonts w:ascii="Georgia" w:hAnsi="Georgia" w:cs="Arial"/>
                <w:b/>
                <w:bCs/>
              </w:rPr>
            </w:pPr>
            <w:r>
              <w:rPr>
                <w:rFonts w:ascii="Georgia" w:hAnsi="Georgia" w:cs="Arial"/>
                <w:b/>
                <w:bCs/>
              </w:rPr>
              <w:t>LON/00</w:t>
            </w:r>
            <w:r w:rsidR="00AD1F9E">
              <w:rPr>
                <w:rFonts w:ascii="Georgia" w:hAnsi="Georgia" w:cs="Arial"/>
                <w:b/>
                <w:bCs/>
              </w:rPr>
              <w:t>AF/LDC/2025/0814</w:t>
            </w:r>
          </w:p>
        </w:tc>
      </w:tr>
      <w:tr w:rsidR="0048020D" w:rsidRPr="009B55F8" w14:paraId="13A2AF9E" w14:textId="77777777" w:rsidTr="00883215">
        <w:trPr>
          <w:gridBefore w:val="1"/>
          <w:wBefore w:w="108" w:type="dxa"/>
        </w:trPr>
        <w:tc>
          <w:tcPr>
            <w:tcW w:w="2862" w:type="dxa"/>
            <w:gridSpan w:val="2"/>
            <w:vAlign w:val="center"/>
          </w:tcPr>
          <w:p w14:paraId="68E1667E" w14:textId="77777777" w:rsidR="0048020D" w:rsidRPr="009B55F8" w:rsidRDefault="0048020D" w:rsidP="009B55F8">
            <w:pPr>
              <w:tabs>
                <w:tab w:val="left" w:pos="2880"/>
              </w:tabs>
              <w:rPr>
                <w:rFonts w:ascii="Georgia" w:hAnsi="Georgia" w:cs="Arial"/>
                <w:b/>
                <w:bCs/>
              </w:rPr>
            </w:pPr>
            <w:r w:rsidRPr="009B55F8">
              <w:rPr>
                <w:rFonts w:ascii="Georgia" w:hAnsi="Georgia" w:cs="Arial"/>
                <w:b/>
                <w:bCs/>
              </w:rPr>
              <w:t>Property</w:t>
            </w:r>
          </w:p>
        </w:tc>
        <w:tc>
          <w:tcPr>
            <w:tcW w:w="433" w:type="dxa"/>
            <w:gridSpan w:val="2"/>
            <w:vAlign w:val="center"/>
          </w:tcPr>
          <w:p w14:paraId="67A8245E" w14:textId="77777777" w:rsidR="0048020D" w:rsidRPr="009B55F8" w:rsidRDefault="0048020D" w:rsidP="009B55F8">
            <w:pPr>
              <w:tabs>
                <w:tab w:val="left" w:pos="2880"/>
              </w:tabs>
              <w:spacing w:before="240" w:after="240"/>
              <w:rPr>
                <w:rFonts w:ascii="Georgia" w:hAnsi="Georgia" w:cs="Arial"/>
                <w:b/>
                <w:bCs/>
              </w:rPr>
            </w:pPr>
            <w:r w:rsidRPr="009B55F8">
              <w:rPr>
                <w:rFonts w:ascii="Georgia" w:hAnsi="Georgia" w:cs="Arial"/>
                <w:b/>
                <w:bCs/>
              </w:rPr>
              <w:t>:</w:t>
            </w:r>
          </w:p>
        </w:tc>
        <w:tc>
          <w:tcPr>
            <w:tcW w:w="5209" w:type="dxa"/>
            <w:gridSpan w:val="2"/>
            <w:vAlign w:val="center"/>
          </w:tcPr>
          <w:p w14:paraId="02EB378F" w14:textId="35A22CBB" w:rsidR="0048020D" w:rsidRPr="009B55F8" w:rsidRDefault="009D07AF" w:rsidP="009B55F8">
            <w:pPr>
              <w:tabs>
                <w:tab w:val="left" w:pos="2880"/>
              </w:tabs>
              <w:rPr>
                <w:rFonts w:ascii="Georgia" w:hAnsi="Georgia" w:cs="Arial"/>
                <w:b/>
                <w:bCs/>
              </w:rPr>
            </w:pPr>
            <w:r>
              <w:rPr>
                <w:rFonts w:ascii="Georgia" w:hAnsi="Georgia" w:cs="Arial"/>
                <w:b/>
                <w:bCs/>
              </w:rPr>
              <w:t>12 Castledine Road, Anerley, London SE20 8PL</w:t>
            </w:r>
          </w:p>
        </w:tc>
      </w:tr>
      <w:tr w:rsidR="0048020D" w:rsidRPr="009B55F8" w14:paraId="08D3D4ED" w14:textId="77777777" w:rsidTr="00883215">
        <w:trPr>
          <w:gridBefore w:val="1"/>
          <w:wBefore w:w="108" w:type="dxa"/>
          <w:trHeight w:val="486"/>
        </w:trPr>
        <w:tc>
          <w:tcPr>
            <w:tcW w:w="2862" w:type="dxa"/>
            <w:gridSpan w:val="2"/>
            <w:vAlign w:val="center"/>
          </w:tcPr>
          <w:p w14:paraId="2BCED2D3" w14:textId="77777777" w:rsidR="0048020D" w:rsidRPr="009B55F8" w:rsidRDefault="0048020D" w:rsidP="009B55F8">
            <w:pPr>
              <w:tabs>
                <w:tab w:val="left" w:pos="2880"/>
              </w:tabs>
              <w:rPr>
                <w:rFonts w:ascii="Georgia" w:hAnsi="Georgia" w:cs="Arial"/>
                <w:b/>
                <w:bCs/>
              </w:rPr>
            </w:pPr>
            <w:r w:rsidRPr="009B55F8">
              <w:rPr>
                <w:rFonts w:ascii="Georgia" w:hAnsi="Georgia" w:cs="Arial"/>
                <w:b/>
                <w:bCs/>
              </w:rPr>
              <w:t>Applicant</w:t>
            </w:r>
          </w:p>
        </w:tc>
        <w:tc>
          <w:tcPr>
            <w:tcW w:w="433" w:type="dxa"/>
            <w:gridSpan w:val="2"/>
            <w:vAlign w:val="center"/>
          </w:tcPr>
          <w:p w14:paraId="56A8759A" w14:textId="77777777" w:rsidR="0048020D" w:rsidRPr="009B55F8" w:rsidRDefault="0048020D" w:rsidP="009B55F8">
            <w:pPr>
              <w:tabs>
                <w:tab w:val="left" w:pos="2880"/>
              </w:tabs>
              <w:spacing w:before="240" w:after="240"/>
              <w:rPr>
                <w:rFonts w:ascii="Georgia" w:hAnsi="Georgia" w:cs="Arial"/>
                <w:b/>
                <w:bCs/>
              </w:rPr>
            </w:pPr>
            <w:r w:rsidRPr="009B55F8">
              <w:rPr>
                <w:rFonts w:ascii="Georgia" w:hAnsi="Georgia" w:cs="Arial"/>
                <w:b/>
                <w:bCs/>
              </w:rPr>
              <w:t>:</w:t>
            </w:r>
          </w:p>
        </w:tc>
        <w:tc>
          <w:tcPr>
            <w:tcW w:w="5209" w:type="dxa"/>
            <w:gridSpan w:val="2"/>
            <w:vAlign w:val="center"/>
          </w:tcPr>
          <w:p w14:paraId="29426D30" w14:textId="05EA1B5F" w:rsidR="005774C9" w:rsidRPr="009B55F8" w:rsidRDefault="009D07AF" w:rsidP="001B4F33">
            <w:pPr>
              <w:rPr>
                <w:rFonts w:ascii="Georgia" w:hAnsi="Georgia" w:cs="Arial"/>
                <w:b/>
                <w:bCs/>
              </w:rPr>
            </w:pPr>
            <w:r>
              <w:rPr>
                <w:rFonts w:ascii="Georgia" w:hAnsi="Georgia" w:cs="Arial"/>
                <w:b/>
                <w:bCs/>
              </w:rPr>
              <w:t xml:space="preserve">12 Castledine </w:t>
            </w:r>
            <w:r w:rsidR="00270D78">
              <w:rPr>
                <w:rFonts w:ascii="Georgia" w:hAnsi="Georgia" w:cs="Arial"/>
                <w:b/>
                <w:bCs/>
              </w:rPr>
              <w:t>Management Limited</w:t>
            </w:r>
          </w:p>
        </w:tc>
      </w:tr>
      <w:tr w:rsidR="0048020D" w:rsidRPr="009B55F8" w14:paraId="3B32E9E6" w14:textId="77777777" w:rsidTr="00883215">
        <w:trPr>
          <w:gridBefore w:val="1"/>
          <w:wBefore w:w="108" w:type="dxa"/>
        </w:trPr>
        <w:tc>
          <w:tcPr>
            <w:tcW w:w="2862" w:type="dxa"/>
            <w:gridSpan w:val="2"/>
            <w:vAlign w:val="center"/>
          </w:tcPr>
          <w:p w14:paraId="711C0E51" w14:textId="77777777" w:rsidR="0048020D" w:rsidRPr="009B55F8" w:rsidRDefault="0048020D" w:rsidP="009B55F8">
            <w:pPr>
              <w:tabs>
                <w:tab w:val="left" w:pos="2880"/>
              </w:tabs>
              <w:rPr>
                <w:rFonts w:ascii="Georgia" w:hAnsi="Georgia" w:cs="Arial"/>
                <w:b/>
                <w:bCs/>
              </w:rPr>
            </w:pPr>
            <w:r w:rsidRPr="009B55F8">
              <w:rPr>
                <w:rFonts w:ascii="Georgia" w:hAnsi="Georgia" w:cs="Arial"/>
                <w:b/>
                <w:bCs/>
              </w:rPr>
              <w:t>Representative</w:t>
            </w:r>
          </w:p>
        </w:tc>
        <w:tc>
          <w:tcPr>
            <w:tcW w:w="433" w:type="dxa"/>
            <w:gridSpan w:val="2"/>
            <w:vAlign w:val="center"/>
          </w:tcPr>
          <w:p w14:paraId="18329EB3" w14:textId="77777777" w:rsidR="0048020D" w:rsidRPr="009B55F8" w:rsidRDefault="0048020D" w:rsidP="009B55F8">
            <w:pPr>
              <w:tabs>
                <w:tab w:val="left" w:pos="2880"/>
              </w:tabs>
              <w:spacing w:before="240" w:after="240"/>
              <w:rPr>
                <w:rFonts w:ascii="Georgia" w:hAnsi="Georgia" w:cs="Arial"/>
                <w:b/>
                <w:bCs/>
              </w:rPr>
            </w:pPr>
            <w:r w:rsidRPr="009B55F8">
              <w:rPr>
                <w:rFonts w:ascii="Georgia" w:hAnsi="Georgia" w:cs="Arial"/>
                <w:b/>
                <w:bCs/>
              </w:rPr>
              <w:t>:</w:t>
            </w:r>
          </w:p>
        </w:tc>
        <w:tc>
          <w:tcPr>
            <w:tcW w:w="5209" w:type="dxa"/>
            <w:gridSpan w:val="2"/>
            <w:vAlign w:val="center"/>
          </w:tcPr>
          <w:p w14:paraId="6A05A809" w14:textId="529D78AB" w:rsidR="0048020D" w:rsidRPr="009B55F8" w:rsidRDefault="00E11675" w:rsidP="009B55F8">
            <w:pPr>
              <w:tabs>
                <w:tab w:val="left" w:pos="2880"/>
              </w:tabs>
              <w:rPr>
                <w:rFonts w:ascii="Georgia" w:hAnsi="Georgia" w:cs="Arial"/>
                <w:b/>
                <w:bCs/>
              </w:rPr>
            </w:pPr>
            <w:r>
              <w:rPr>
                <w:rFonts w:ascii="Georgia" w:hAnsi="Georgia" w:cs="Arial"/>
                <w:b/>
                <w:bCs/>
              </w:rPr>
              <w:t>Ms Sandra Sharratt (Director)</w:t>
            </w:r>
          </w:p>
        </w:tc>
      </w:tr>
      <w:tr w:rsidR="0048020D" w:rsidRPr="009B55F8" w14:paraId="51254AF6" w14:textId="77777777" w:rsidTr="00883215">
        <w:trPr>
          <w:gridBefore w:val="1"/>
          <w:wBefore w:w="108" w:type="dxa"/>
        </w:trPr>
        <w:tc>
          <w:tcPr>
            <w:tcW w:w="2862" w:type="dxa"/>
            <w:gridSpan w:val="2"/>
            <w:vAlign w:val="center"/>
          </w:tcPr>
          <w:p w14:paraId="451F7B67" w14:textId="26E7E4E9" w:rsidR="0048020D" w:rsidRPr="009B55F8" w:rsidRDefault="0048020D" w:rsidP="009B55F8">
            <w:pPr>
              <w:tabs>
                <w:tab w:val="left" w:pos="2880"/>
              </w:tabs>
              <w:rPr>
                <w:rFonts w:ascii="Georgia" w:hAnsi="Georgia" w:cs="Arial"/>
                <w:b/>
                <w:bCs/>
              </w:rPr>
            </w:pPr>
            <w:r w:rsidRPr="009B55F8">
              <w:rPr>
                <w:rFonts w:ascii="Georgia" w:hAnsi="Georgia" w:cs="Arial"/>
                <w:b/>
                <w:bCs/>
              </w:rPr>
              <w:t>Respondent</w:t>
            </w:r>
            <w:r w:rsidR="00CF185D">
              <w:rPr>
                <w:rFonts w:ascii="Georgia" w:hAnsi="Georgia" w:cs="Arial"/>
                <w:b/>
                <w:bCs/>
              </w:rPr>
              <w:t>s</w:t>
            </w:r>
          </w:p>
        </w:tc>
        <w:tc>
          <w:tcPr>
            <w:tcW w:w="433" w:type="dxa"/>
            <w:gridSpan w:val="2"/>
            <w:vAlign w:val="center"/>
          </w:tcPr>
          <w:p w14:paraId="370CD116" w14:textId="77777777" w:rsidR="0048020D" w:rsidRPr="009B55F8" w:rsidRDefault="0048020D" w:rsidP="009B55F8">
            <w:pPr>
              <w:tabs>
                <w:tab w:val="left" w:pos="2880"/>
              </w:tabs>
              <w:spacing w:before="240" w:after="240"/>
              <w:rPr>
                <w:rFonts w:ascii="Georgia" w:hAnsi="Georgia" w:cs="Arial"/>
                <w:b/>
                <w:bCs/>
              </w:rPr>
            </w:pPr>
            <w:r w:rsidRPr="009B55F8">
              <w:rPr>
                <w:rFonts w:ascii="Georgia" w:hAnsi="Georgia" w:cs="Arial"/>
                <w:b/>
                <w:bCs/>
              </w:rPr>
              <w:t>:</w:t>
            </w:r>
          </w:p>
        </w:tc>
        <w:tc>
          <w:tcPr>
            <w:tcW w:w="5209" w:type="dxa"/>
            <w:gridSpan w:val="2"/>
            <w:vAlign w:val="center"/>
          </w:tcPr>
          <w:p w14:paraId="5A39BBE3" w14:textId="0B5D3E46" w:rsidR="008C6A54" w:rsidRPr="009B55F8" w:rsidRDefault="00CF185D" w:rsidP="009B55F8">
            <w:pPr>
              <w:tabs>
                <w:tab w:val="left" w:pos="2880"/>
              </w:tabs>
              <w:rPr>
                <w:rFonts w:ascii="Georgia" w:hAnsi="Georgia" w:cs="Arial"/>
                <w:b/>
                <w:bCs/>
              </w:rPr>
            </w:pPr>
            <w:r>
              <w:rPr>
                <w:rFonts w:ascii="Georgia" w:hAnsi="Georgia" w:cs="Arial"/>
                <w:b/>
                <w:bCs/>
              </w:rPr>
              <w:t xml:space="preserve">The leaseholders at </w:t>
            </w:r>
            <w:r w:rsidR="00270D78">
              <w:rPr>
                <w:rFonts w:ascii="Georgia" w:hAnsi="Georgia" w:cs="Arial"/>
                <w:b/>
                <w:bCs/>
              </w:rPr>
              <w:t>12 Castledine Road, Anerley, London SE20 8PL</w:t>
            </w:r>
          </w:p>
        </w:tc>
      </w:tr>
      <w:tr w:rsidR="0048020D" w:rsidRPr="009B55F8" w14:paraId="490EBB62" w14:textId="77777777" w:rsidTr="00883215">
        <w:trPr>
          <w:gridBefore w:val="1"/>
          <w:wBefore w:w="108" w:type="dxa"/>
        </w:trPr>
        <w:tc>
          <w:tcPr>
            <w:tcW w:w="2862" w:type="dxa"/>
            <w:gridSpan w:val="2"/>
            <w:vAlign w:val="center"/>
          </w:tcPr>
          <w:p w14:paraId="20BFC8EB" w14:textId="77777777" w:rsidR="0048020D" w:rsidRPr="009B55F8" w:rsidRDefault="0048020D" w:rsidP="009B55F8">
            <w:pPr>
              <w:tabs>
                <w:tab w:val="left" w:pos="2880"/>
              </w:tabs>
              <w:rPr>
                <w:rFonts w:ascii="Georgia" w:hAnsi="Georgia" w:cs="Arial"/>
                <w:b/>
                <w:bCs/>
              </w:rPr>
            </w:pPr>
            <w:r w:rsidRPr="009B55F8">
              <w:rPr>
                <w:rFonts w:ascii="Georgia" w:hAnsi="Georgia" w:cs="Arial"/>
                <w:b/>
                <w:bCs/>
              </w:rPr>
              <w:t>Representative</w:t>
            </w:r>
          </w:p>
        </w:tc>
        <w:tc>
          <w:tcPr>
            <w:tcW w:w="433" w:type="dxa"/>
            <w:gridSpan w:val="2"/>
            <w:vAlign w:val="center"/>
          </w:tcPr>
          <w:p w14:paraId="69B263F4" w14:textId="77777777" w:rsidR="0048020D" w:rsidRPr="009B55F8" w:rsidRDefault="0048020D" w:rsidP="009B55F8">
            <w:pPr>
              <w:tabs>
                <w:tab w:val="left" w:pos="2880"/>
              </w:tabs>
              <w:spacing w:before="240" w:after="240"/>
              <w:rPr>
                <w:rFonts w:ascii="Georgia" w:hAnsi="Georgia" w:cs="Arial"/>
                <w:b/>
                <w:bCs/>
              </w:rPr>
            </w:pPr>
            <w:r w:rsidRPr="009B55F8">
              <w:rPr>
                <w:rFonts w:ascii="Georgia" w:hAnsi="Georgia" w:cs="Arial"/>
                <w:b/>
                <w:bCs/>
              </w:rPr>
              <w:t>:</w:t>
            </w:r>
          </w:p>
        </w:tc>
        <w:tc>
          <w:tcPr>
            <w:tcW w:w="5209" w:type="dxa"/>
            <w:gridSpan w:val="2"/>
            <w:vAlign w:val="center"/>
          </w:tcPr>
          <w:p w14:paraId="41C8F396" w14:textId="25769D84" w:rsidR="0048020D" w:rsidRPr="009B55F8" w:rsidRDefault="003E718B" w:rsidP="009B55F8">
            <w:pPr>
              <w:tabs>
                <w:tab w:val="left" w:pos="2880"/>
              </w:tabs>
              <w:rPr>
                <w:rFonts w:ascii="Georgia" w:hAnsi="Georgia" w:cs="Arial"/>
                <w:b/>
                <w:bCs/>
              </w:rPr>
            </w:pPr>
            <w:r>
              <w:rPr>
                <w:rFonts w:ascii="Georgia" w:hAnsi="Georgia" w:cs="Arial"/>
                <w:b/>
                <w:bCs/>
              </w:rPr>
              <w:t>Unrepresented</w:t>
            </w:r>
          </w:p>
        </w:tc>
      </w:tr>
      <w:tr w:rsidR="0048020D" w:rsidRPr="009B55F8" w14:paraId="5B5DD115" w14:textId="77777777" w:rsidTr="00883215">
        <w:trPr>
          <w:gridBefore w:val="1"/>
          <w:wBefore w:w="108" w:type="dxa"/>
        </w:trPr>
        <w:tc>
          <w:tcPr>
            <w:tcW w:w="2862" w:type="dxa"/>
            <w:gridSpan w:val="2"/>
            <w:vAlign w:val="center"/>
          </w:tcPr>
          <w:p w14:paraId="550D7F69" w14:textId="77777777" w:rsidR="0048020D" w:rsidRPr="009B55F8" w:rsidRDefault="0048020D" w:rsidP="009B55F8">
            <w:pPr>
              <w:tabs>
                <w:tab w:val="left" w:pos="2880"/>
              </w:tabs>
              <w:rPr>
                <w:rFonts w:ascii="Georgia" w:hAnsi="Georgia" w:cs="Arial"/>
                <w:b/>
                <w:bCs/>
              </w:rPr>
            </w:pPr>
            <w:r w:rsidRPr="009B55F8">
              <w:rPr>
                <w:rFonts w:ascii="Georgia" w:hAnsi="Georgia" w:cs="Arial"/>
                <w:b/>
                <w:bCs/>
              </w:rPr>
              <w:t>Type of application</w:t>
            </w:r>
          </w:p>
        </w:tc>
        <w:tc>
          <w:tcPr>
            <w:tcW w:w="433" w:type="dxa"/>
            <w:gridSpan w:val="2"/>
            <w:vAlign w:val="center"/>
          </w:tcPr>
          <w:p w14:paraId="07ED1FDC" w14:textId="77777777" w:rsidR="0048020D" w:rsidRPr="009B55F8" w:rsidRDefault="0048020D" w:rsidP="009B55F8">
            <w:pPr>
              <w:tabs>
                <w:tab w:val="left" w:pos="2880"/>
              </w:tabs>
              <w:spacing w:before="240" w:after="240"/>
              <w:rPr>
                <w:rFonts w:ascii="Georgia" w:hAnsi="Georgia" w:cs="Arial"/>
                <w:b/>
                <w:bCs/>
              </w:rPr>
            </w:pPr>
            <w:r w:rsidRPr="009B55F8">
              <w:rPr>
                <w:rFonts w:ascii="Georgia" w:hAnsi="Georgia" w:cs="Arial"/>
                <w:b/>
                <w:bCs/>
              </w:rPr>
              <w:t>:</w:t>
            </w:r>
          </w:p>
        </w:tc>
        <w:tc>
          <w:tcPr>
            <w:tcW w:w="5209" w:type="dxa"/>
            <w:gridSpan w:val="2"/>
            <w:vAlign w:val="center"/>
          </w:tcPr>
          <w:p w14:paraId="203F5507" w14:textId="1C5DA678" w:rsidR="0048020D" w:rsidRPr="003B6E38" w:rsidRDefault="003B6E38" w:rsidP="00CF185D">
            <w:pPr>
              <w:tabs>
                <w:tab w:val="left" w:pos="2880"/>
              </w:tabs>
              <w:spacing w:after="120"/>
              <w:rPr>
                <w:rFonts w:ascii="Georgia" w:hAnsi="Georgia" w:cs="Arial"/>
                <w:b/>
                <w:bCs/>
              </w:rPr>
            </w:pPr>
            <w:r>
              <w:rPr>
                <w:rFonts w:ascii="Georgia" w:hAnsi="Georgia" w:cs="Arial"/>
                <w:b/>
                <w:bCs/>
              </w:rPr>
              <w:t>Section 20ZA of the Landlord and Tenant Act 1985</w:t>
            </w:r>
            <w:r w:rsidR="00CF185D">
              <w:rPr>
                <w:rFonts w:ascii="Georgia" w:hAnsi="Georgia" w:cs="Arial"/>
                <w:b/>
                <w:bCs/>
              </w:rPr>
              <w:t xml:space="preserve"> - </w:t>
            </w:r>
            <w:r w:rsidRPr="003B6E38">
              <w:rPr>
                <w:rFonts w:ascii="Georgia" w:hAnsi="Georgia" w:cs="Arial"/>
                <w:b/>
                <w:bCs/>
              </w:rPr>
              <w:t>Dispensation with consultation requirements</w:t>
            </w:r>
            <w:r w:rsidR="002D54E4" w:rsidRPr="003B6E38">
              <w:rPr>
                <w:rFonts w:ascii="Georgia" w:hAnsi="Georgia" w:cs="Arial"/>
                <w:b/>
                <w:bCs/>
              </w:rPr>
              <w:t xml:space="preserve"> </w:t>
            </w:r>
          </w:p>
        </w:tc>
      </w:tr>
      <w:tr w:rsidR="0048020D" w:rsidRPr="009B55F8" w14:paraId="1077B2C1" w14:textId="77777777" w:rsidTr="00883215">
        <w:trPr>
          <w:gridBefore w:val="1"/>
          <w:wBefore w:w="108" w:type="dxa"/>
          <w:trHeight w:val="606"/>
        </w:trPr>
        <w:tc>
          <w:tcPr>
            <w:tcW w:w="2862" w:type="dxa"/>
            <w:gridSpan w:val="2"/>
            <w:vAlign w:val="center"/>
          </w:tcPr>
          <w:p w14:paraId="38A5DD01" w14:textId="77777777" w:rsidR="0048020D" w:rsidRPr="009B55F8" w:rsidRDefault="008604B6" w:rsidP="009B55F8">
            <w:pPr>
              <w:tabs>
                <w:tab w:val="left" w:pos="2880"/>
              </w:tabs>
              <w:rPr>
                <w:rFonts w:ascii="Georgia" w:hAnsi="Georgia" w:cs="Arial"/>
                <w:b/>
                <w:bCs/>
              </w:rPr>
            </w:pPr>
            <w:r w:rsidRPr="009B55F8">
              <w:rPr>
                <w:rFonts w:ascii="Georgia" w:hAnsi="Georgia" w:cs="Arial"/>
                <w:b/>
                <w:bCs/>
              </w:rPr>
              <w:t>Tribunal</w:t>
            </w:r>
          </w:p>
        </w:tc>
        <w:tc>
          <w:tcPr>
            <w:tcW w:w="433" w:type="dxa"/>
            <w:gridSpan w:val="2"/>
            <w:vAlign w:val="center"/>
          </w:tcPr>
          <w:p w14:paraId="00A98A65" w14:textId="77777777" w:rsidR="0048020D" w:rsidRPr="009B55F8" w:rsidRDefault="0048020D" w:rsidP="009B55F8">
            <w:pPr>
              <w:tabs>
                <w:tab w:val="left" w:pos="2880"/>
              </w:tabs>
              <w:spacing w:before="240" w:after="240"/>
              <w:rPr>
                <w:rFonts w:ascii="Georgia" w:hAnsi="Georgia" w:cs="Arial"/>
                <w:b/>
                <w:bCs/>
              </w:rPr>
            </w:pPr>
            <w:r w:rsidRPr="009B55F8">
              <w:rPr>
                <w:rFonts w:ascii="Georgia" w:hAnsi="Georgia" w:cs="Arial"/>
                <w:b/>
                <w:bCs/>
              </w:rPr>
              <w:t>:</w:t>
            </w:r>
          </w:p>
        </w:tc>
        <w:tc>
          <w:tcPr>
            <w:tcW w:w="5209" w:type="dxa"/>
            <w:gridSpan w:val="2"/>
            <w:vAlign w:val="center"/>
          </w:tcPr>
          <w:p w14:paraId="72A3D3EC" w14:textId="43E64DFC" w:rsidR="003B6E38" w:rsidRPr="009B55F8" w:rsidRDefault="00590D4F" w:rsidP="009B55F8">
            <w:pPr>
              <w:tabs>
                <w:tab w:val="left" w:pos="2880"/>
              </w:tabs>
              <w:rPr>
                <w:rFonts w:ascii="Georgia" w:hAnsi="Georgia" w:cs="Arial"/>
                <w:b/>
                <w:bCs/>
              </w:rPr>
            </w:pPr>
            <w:r>
              <w:rPr>
                <w:rFonts w:ascii="Georgia" w:hAnsi="Georgia" w:cs="Arial"/>
                <w:b/>
                <w:bCs/>
              </w:rPr>
              <w:t>Judge J P Donegan</w:t>
            </w:r>
          </w:p>
        </w:tc>
      </w:tr>
      <w:tr w:rsidR="0048020D" w:rsidRPr="009B55F8" w14:paraId="39EABA4F" w14:textId="77777777" w:rsidTr="00883215">
        <w:trPr>
          <w:gridBefore w:val="1"/>
          <w:wBefore w:w="108" w:type="dxa"/>
        </w:trPr>
        <w:tc>
          <w:tcPr>
            <w:tcW w:w="2862" w:type="dxa"/>
            <w:gridSpan w:val="2"/>
            <w:vAlign w:val="center"/>
          </w:tcPr>
          <w:p w14:paraId="61CECB67" w14:textId="4EC1E531" w:rsidR="0048020D" w:rsidRPr="009B55F8" w:rsidRDefault="000C759A" w:rsidP="009B55F8">
            <w:pPr>
              <w:tabs>
                <w:tab w:val="left" w:pos="2880"/>
              </w:tabs>
              <w:rPr>
                <w:rFonts w:ascii="Georgia" w:hAnsi="Georgia" w:cs="Arial"/>
                <w:b/>
                <w:bCs/>
              </w:rPr>
            </w:pPr>
            <w:r w:rsidRPr="2C1AD2BA">
              <w:rPr>
                <w:rFonts w:ascii="Georgia" w:hAnsi="Georgia" w:cs="Arial"/>
                <w:b/>
                <w:bCs/>
              </w:rPr>
              <w:t xml:space="preserve">Date of </w:t>
            </w:r>
            <w:r w:rsidR="00590D4F">
              <w:rPr>
                <w:rFonts w:ascii="Georgia" w:hAnsi="Georgia" w:cs="Arial"/>
                <w:b/>
                <w:bCs/>
              </w:rPr>
              <w:t>Decision</w:t>
            </w:r>
          </w:p>
        </w:tc>
        <w:tc>
          <w:tcPr>
            <w:tcW w:w="433" w:type="dxa"/>
            <w:gridSpan w:val="2"/>
            <w:vAlign w:val="center"/>
          </w:tcPr>
          <w:p w14:paraId="5310477B" w14:textId="77777777" w:rsidR="0048020D" w:rsidRPr="009B55F8" w:rsidRDefault="0048020D" w:rsidP="009B55F8">
            <w:pPr>
              <w:tabs>
                <w:tab w:val="left" w:pos="2880"/>
              </w:tabs>
              <w:spacing w:before="240" w:after="240"/>
              <w:rPr>
                <w:rFonts w:ascii="Georgia" w:hAnsi="Georgia" w:cs="Arial"/>
                <w:b/>
                <w:bCs/>
              </w:rPr>
            </w:pPr>
            <w:r w:rsidRPr="009B55F8">
              <w:rPr>
                <w:rFonts w:ascii="Georgia" w:hAnsi="Georgia" w:cs="Arial"/>
                <w:b/>
                <w:bCs/>
              </w:rPr>
              <w:t>:</w:t>
            </w:r>
          </w:p>
        </w:tc>
        <w:tc>
          <w:tcPr>
            <w:tcW w:w="5209" w:type="dxa"/>
            <w:gridSpan w:val="2"/>
            <w:vAlign w:val="center"/>
          </w:tcPr>
          <w:p w14:paraId="0D0B940D" w14:textId="50177338" w:rsidR="0048020D" w:rsidRPr="009B55F8" w:rsidRDefault="004B11E0" w:rsidP="009B55F8">
            <w:pPr>
              <w:tabs>
                <w:tab w:val="left" w:pos="2880"/>
              </w:tabs>
              <w:rPr>
                <w:rFonts w:ascii="Georgia" w:hAnsi="Georgia" w:cs="Arial"/>
                <w:b/>
                <w:bCs/>
              </w:rPr>
            </w:pPr>
            <w:r>
              <w:rPr>
                <w:rFonts w:ascii="Georgia" w:hAnsi="Georgia" w:cs="Arial"/>
                <w:b/>
                <w:bCs/>
              </w:rPr>
              <w:t>2</w:t>
            </w:r>
            <w:r w:rsidR="00114578">
              <w:rPr>
                <w:rFonts w:ascii="Georgia" w:hAnsi="Georgia" w:cs="Arial"/>
                <w:b/>
                <w:bCs/>
              </w:rPr>
              <w:t>7</w:t>
            </w:r>
            <w:r w:rsidR="003B6E38">
              <w:rPr>
                <w:rFonts w:ascii="Georgia" w:hAnsi="Georgia" w:cs="Arial"/>
                <w:b/>
                <w:bCs/>
              </w:rPr>
              <w:t xml:space="preserve"> January 2026</w:t>
            </w:r>
          </w:p>
        </w:tc>
      </w:tr>
    </w:tbl>
    <w:p w14:paraId="0E27B00A" w14:textId="77777777" w:rsidR="0048020D" w:rsidRPr="005D7A4E" w:rsidRDefault="0048020D" w:rsidP="0048020D">
      <w:pPr>
        <w:tabs>
          <w:tab w:val="left" w:pos="2880"/>
        </w:tabs>
        <w:rPr>
          <w:rFonts w:ascii="Georgia" w:hAnsi="Georgia"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tblGrid>
      <w:tr w:rsidR="0048020D" w:rsidRPr="009B55F8" w14:paraId="795E5957" w14:textId="77777777" w:rsidTr="221F0C30">
        <w:trPr>
          <w:trHeight w:val="810"/>
        </w:trPr>
        <w:tc>
          <w:tcPr>
            <w:tcW w:w="8528" w:type="dxa"/>
            <w:tcBorders>
              <w:left w:val="nil"/>
              <w:right w:val="nil"/>
            </w:tcBorders>
            <w:vAlign w:val="center"/>
          </w:tcPr>
          <w:p w14:paraId="60061E4C" w14:textId="3223DA2C" w:rsidR="000C759A" w:rsidRPr="009B55F8" w:rsidRDefault="00590D4F" w:rsidP="00455DA3">
            <w:pPr>
              <w:tabs>
                <w:tab w:val="left" w:pos="2880"/>
              </w:tabs>
              <w:jc w:val="center"/>
              <w:rPr>
                <w:rFonts w:ascii="Georgia" w:hAnsi="Georgia" w:cs="Arial"/>
                <w:b/>
                <w:bCs/>
              </w:rPr>
            </w:pPr>
            <w:r>
              <w:rPr>
                <w:rFonts w:ascii="Georgia" w:hAnsi="Georgia" w:cs="Arial"/>
                <w:b/>
                <w:bCs/>
              </w:rPr>
              <w:t>DECISION</w:t>
            </w:r>
          </w:p>
        </w:tc>
      </w:tr>
    </w:tbl>
    <w:p w14:paraId="44EAFD9C" w14:textId="77777777" w:rsidR="006D4286" w:rsidRPr="006D4286" w:rsidRDefault="006D4286" w:rsidP="0004087C">
      <w:pPr>
        <w:rPr>
          <w:rFonts w:ascii="Georgia" w:hAnsi="Georgia" w:cs="Arial"/>
          <w:b/>
          <w:bCs/>
          <w:smallCaps/>
          <w:sz w:val="28"/>
          <w:szCs w:val="28"/>
          <w:u w:val="single"/>
        </w:rPr>
      </w:pPr>
    </w:p>
    <w:p w14:paraId="1E80FEF5" w14:textId="77777777" w:rsidR="00BE62E5" w:rsidRDefault="00BE62E5" w:rsidP="004A08E0">
      <w:pPr>
        <w:jc w:val="both"/>
        <w:rPr>
          <w:rFonts w:ascii="Georgia" w:hAnsi="Georgia" w:cs="Arial"/>
          <w:color w:val="000000" w:themeColor="text1"/>
        </w:rPr>
      </w:pPr>
    </w:p>
    <w:p w14:paraId="0B5696D4" w14:textId="77777777" w:rsidR="00455DA3" w:rsidRDefault="00455DA3" w:rsidP="004A08E0">
      <w:pPr>
        <w:jc w:val="both"/>
        <w:rPr>
          <w:rFonts w:ascii="Georgia" w:hAnsi="Georgia" w:cs="Arial"/>
          <w:color w:val="000000" w:themeColor="text1"/>
        </w:rPr>
      </w:pPr>
    </w:p>
    <w:p w14:paraId="546073F5" w14:textId="77777777" w:rsidR="00455DA3" w:rsidRDefault="00455DA3" w:rsidP="004A08E0">
      <w:pPr>
        <w:jc w:val="both"/>
        <w:rPr>
          <w:rFonts w:ascii="Georgia" w:hAnsi="Georgia" w:cs="Arial"/>
          <w:color w:val="000000" w:themeColor="text1"/>
        </w:rPr>
      </w:pPr>
    </w:p>
    <w:p w14:paraId="4159A210" w14:textId="77777777" w:rsidR="00CF185D" w:rsidRDefault="00CF185D" w:rsidP="004A08E0">
      <w:pPr>
        <w:jc w:val="both"/>
        <w:rPr>
          <w:rFonts w:ascii="Georgia" w:hAnsi="Georgia" w:cs="Arial"/>
          <w:color w:val="000000" w:themeColor="text1"/>
        </w:rPr>
      </w:pPr>
    </w:p>
    <w:p w14:paraId="1C09EA4B" w14:textId="77777777" w:rsidR="00455DA3" w:rsidRDefault="00455DA3" w:rsidP="004A08E0">
      <w:pPr>
        <w:jc w:val="both"/>
        <w:rPr>
          <w:rFonts w:ascii="Georgia" w:hAnsi="Georgia" w:cs="Arial"/>
          <w:color w:val="000000" w:themeColor="text1"/>
        </w:rPr>
      </w:pPr>
    </w:p>
    <w:p w14:paraId="70104652" w14:textId="77777777" w:rsidR="00455DA3" w:rsidRDefault="00455DA3" w:rsidP="004A08E0">
      <w:pPr>
        <w:jc w:val="both"/>
        <w:rPr>
          <w:rFonts w:ascii="Georgia" w:hAnsi="Georgia" w:cs="Arial"/>
          <w:color w:val="000000" w:themeColor="text1"/>
        </w:rPr>
      </w:pPr>
    </w:p>
    <w:p w14:paraId="04E93418" w14:textId="77777777" w:rsidR="00AE12E5" w:rsidRDefault="00AE12E5" w:rsidP="004A08E0">
      <w:pPr>
        <w:jc w:val="both"/>
        <w:rPr>
          <w:rFonts w:ascii="Georgia" w:hAnsi="Georgia" w:cs="Arial"/>
          <w:color w:val="000000" w:themeColor="text1"/>
        </w:rPr>
      </w:pPr>
    </w:p>
    <w:p w14:paraId="2E04FCFE" w14:textId="77777777" w:rsidR="00AE12E5" w:rsidRDefault="00AE12E5" w:rsidP="004A08E0">
      <w:pPr>
        <w:jc w:val="both"/>
        <w:rPr>
          <w:rFonts w:ascii="Georgia" w:hAnsi="Georgia" w:cs="Arial"/>
          <w:color w:val="000000" w:themeColor="text1"/>
        </w:rPr>
      </w:pPr>
    </w:p>
    <w:p w14:paraId="6ABF4A48" w14:textId="77777777" w:rsidR="00455DA3" w:rsidRDefault="00455DA3" w:rsidP="004A08E0">
      <w:pPr>
        <w:jc w:val="both"/>
        <w:rPr>
          <w:rFonts w:ascii="Georgia" w:hAnsi="Georgia" w:cs="Arial"/>
          <w:color w:val="000000" w:themeColor="text1"/>
        </w:rPr>
      </w:pPr>
    </w:p>
    <w:p w14:paraId="74CAFC4F" w14:textId="77777777" w:rsidR="00455DA3" w:rsidRDefault="00455DA3" w:rsidP="004A08E0">
      <w:pPr>
        <w:jc w:val="both"/>
        <w:rPr>
          <w:rFonts w:ascii="Georgia" w:hAnsi="Georgia" w:cs="Arial"/>
          <w:color w:val="000000" w:themeColor="text1"/>
        </w:rPr>
      </w:pPr>
    </w:p>
    <w:p w14:paraId="24F07403" w14:textId="77777777" w:rsidR="00883215" w:rsidRDefault="00883215" w:rsidP="003B6E38">
      <w:pPr>
        <w:jc w:val="both"/>
        <w:rPr>
          <w:rFonts w:ascii="Georgia" w:hAnsi="Georgia" w:cs="Arial"/>
          <w:color w:val="000000" w:themeColor="text1"/>
        </w:rPr>
      </w:pPr>
    </w:p>
    <w:p w14:paraId="7C32F8FE" w14:textId="0DBCF42F" w:rsidR="003B6E38" w:rsidRDefault="003B6E38" w:rsidP="003B6E38">
      <w:pPr>
        <w:jc w:val="both"/>
        <w:rPr>
          <w:rFonts w:ascii="Georgia" w:hAnsi="Georgia" w:cs="Calibri"/>
          <w:b/>
          <w:u w:val="single"/>
        </w:rPr>
      </w:pPr>
      <w:r>
        <w:rPr>
          <w:rFonts w:ascii="Georgia" w:hAnsi="Georgia" w:cs="Arial"/>
          <w:b/>
          <w:u w:val="single"/>
        </w:rPr>
        <w:lastRenderedPageBreak/>
        <w:t>Decision of the Tribunal</w:t>
      </w:r>
    </w:p>
    <w:p w14:paraId="4A872DDF" w14:textId="77777777" w:rsidR="003B6E38" w:rsidRDefault="003B6E38" w:rsidP="003B6E38">
      <w:pPr>
        <w:jc w:val="both"/>
        <w:rPr>
          <w:rFonts w:ascii="Georgia" w:hAnsi="Georgia"/>
          <w:szCs w:val="20"/>
        </w:rPr>
      </w:pPr>
    </w:p>
    <w:p w14:paraId="3EF798C2" w14:textId="2A32FBC4" w:rsidR="003B6E38" w:rsidRDefault="003B6E38" w:rsidP="008C6A54">
      <w:pPr>
        <w:numPr>
          <w:ilvl w:val="0"/>
          <w:numId w:val="36"/>
        </w:numPr>
        <w:autoSpaceDE w:val="0"/>
        <w:autoSpaceDN w:val="0"/>
        <w:adjustRightInd w:val="0"/>
        <w:spacing w:after="120"/>
        <w:ind w:hanging="890"/>
        <w:jc w:val="both"/>
        <w:rPr>
          <w:rFonts w:ascii="Georgia" w:hAnsi="Georgia" w:cs="Arial"/>
          <w:b/>
        </w:rPr>
      </w:pPr>
      <w:r>
        <w:rPr>
          <w:rFonts w:ascii="Georgia" w:hAnsi="Georgia" w:cs="Arial"/>
          <w:b/>
        </w:rPr>
        <w:t xml:space="preserve">The Tribunal grants </w:t>
      </w:r>
      <w:r w:rsidR="00CF185D">
        <w:rPr>
          <w:rFonts w:ascii="Georgia" w:hAnsi="Georgia" w:cs="Arial"/>
          <w:b/>
        </w:rPr>
        <w:t xml:space="preserve">retrospective </w:t>
      </w:r>
      <w:r>
        <w:rPr>
          <w:rFonts w:ascii="Georgia" w:hAnsi="Georgia" w:cs="Arial"/>
          <w:b/>
        </w:rPr>
        <w:t xml:space="preserve">dispensation under section 20ZA of the Landlord and Tenant Act 1985 (‘the 1985 Act’) in relation to </w:t>
      </w:r>
      <w:r w:rsidR="00114578">
        <w:rPr>
          <w:rFonts w:ascii="Georgia" w:hAnsi="Georgia" w:cs="Arial"/>
          <w:b/>
        </w:rPr>
        <w:t>repairs undertaken to the flat roof of 12 Castledine Road, Anerley, London SE20 8PL</w:t>
      </w:r>
      <w:r>
        <w:rPr>
          <w:rFonts w:ascii="Georgia" w:hAnsi="Georgia" w:cs="Arial"/>
          <w:b/>
        </w:rPr>
        <w:t xml:space="preserve"> (‘the Property’)</w:t>
      </w:r>
      <w:r w:rsidR="008F007F">
        <w:rPr>
          <w:rFonts w:ascii="Georgia" w:hAnsi="Georgia" w:cs="Arial"/>
          <w:b/>
        </w:rPr>
        <w:t xml:space="preserve"> </w:t>
      </w:r>
      <w:r w:rsidR="00114578">
        <w:rPr>
          <w:rFonts w:ascii="Georgia" w:hAnsi="Georgia" w:cs="Arial"/>
          <w:b/>
        </w:rPr>
        <w:t>in June and July 2023.</w:t>
      </w:r>
    </w:p>
    <w:p w14:paraId="207F739C" w14:textId="689BA960" w:rsidR="003B6E38" w:rsidRPr="003B6E38" w:rsidRDefault="003B6E38" w:rsidP="003B6E38">
      <w:pPr>
        <w:numPr>
          <w:ilvl w:val="0"/>
          <w:numId w:val="36"/>
        </w:numPr>
        <w:tabs>
          <w:tab w:val="num" w:pos="851"/>
        </w:tabs>
        <w:autoSpaceDE w:val="0"/>
        <w:autoSpaceDN w:val="0"/>
        <w:adjustRightInd w:val="0"/>
        <w:spacing w:after="360"/>
        <w:ind w:left="851" w:hanging="851"/>
        <w:jc w:val="both"/>
        <w:rPr>
          <w:rFonts w:ascii="Georgia" w:hAnsi="Georgia" w:cs="Arial"/>
          <w:b/>
        </w:rPr>
      </w:pPr>
      <w:r>
        <w:rPr>
          <w:rFonts w:ascii="Georgia" w:hAnsi="Georgia" w:cs="Arial"/>
          <w:b/>
        </w:rPr>
        <w:t xml:space="preserve">No </w:t>
      </w:r>
      <w:r w:rsidR="008F007F">
        <w:rPr>
          <w:rFonts w:ascii="Georgia" w:hAnsi="Georgia" w:cs="Arial"/>
          <w:b/>
        </w:rPr>
        <w:t xml:space="preserve">conditions </w:t>
      </w:r>
      <w:r>
        <w:rPr>
          <w:rFonts w:ascii="Georgia" w:hAnsi="Georgia" w:cs="Arial"/>
          <w:b/>
        </w:rPr>
        <w:t>are imposed on the grant of dispensation.</w:t>
      </w:r>
    </w:p>
    <w:p w14:paraId="5D3CCAEE" w14:textId="0641EC9A" w:rsidR="008C6A54" w:rsidRDefault="008C6A54" w:rsidP="008C6A54">
      <w:pPr>
        <w:autoSpaceDE w:val="0"/>
        <w:autoSpaceDN w:val="0"/>
        <w:adjustRightInd w:val="0"/>
        <w:spacing w:after="360"/>
        <w:jc w:val="both"/>
        <w:rPr>
          <w:rFonts w:ascii="Georgia" w:hAnsi="Georgia" w:cs="Arial"/>
          <w:b/>
          <w:u w:val="single"/>
        </w:rPr>
      </w:pPr>
      <w:r>
        <w:rPr>
          <w:rFonts w:ascii="Georgia" w:hAnsi="Georgia" w:cs="Arial"/>
          <w:b/>
          <w:u w:val="single"/>
        </w:rPr>
        <w:t xml:space="preserve">The </w:t>
      </w:r>
      <w:r w:rsidR="00CF185D">
        <w:rPr>
          <w:rFonts w:ascii="Georgia" w:hAnsi="Georgia" w:cs="Arial"/>
          <w:b/>
          <w:u w:val="single"/>
        </w:rPr>
        <w:t>application and directions</w:t>
      </w:r>
    </w:p>
    <w:p w14:paraId="28BED3D8" w14:textId="33D0E299" w:rsidR="002C0619" w:rsidRDefault="008C6A54" w:rsidP="008C6A54">
      <w:pPr>
        <w:numPr>
          <w:ilvl w:val="0"/>
          <w:numId w:val="3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The applicant</w:t>
      </w:r>
      <w:r w:rsidR="003A3145">
        <w:rPr>
          <w:rFonts w:ascii="Georgia" w:hAnsi="Georgia" w:cs="Arial"/>
        </w:rPr>
        <w:t xml:space="preserve"> </w:t>
      </w:r>
      <w:r w:rsidR="006136D3">
        <w:rPr>
          <w:rFonts w:ascii="Georgia" w:hAnsi="Georgia" w:cs="Arial"/>
        </w:rPr>
        <w:t xml:space="preserve">is the freeholder of the Property, which </w:t>
      </w:r>
      <w:r w:rsidR="00610DEA">
        <w:rPr>
          <w:rFonts w:ascii="Georgia" w:hAnsi="Georgia" w:cs="Arial"/>
        </w:rPr>
        <w:t xml:space="preserve">is </w:t>
      </w:r>
      <w:r w:rsidR="003047BE">
        <w:rPr>
          <w:rFonts w:ascii="Georgia" w:hAnsi="Georgia" w:cs="Arial"/>
        </w:rPr>
        <w:t>Victorian</w:t>
      </w:r>
      <w:r w:rsidR="00610DEA">
        <w:rPr>
          <w:rFonts w:ascii="Georgia" w:hAnsi="Georgia" w:cs="Arial"/>
        </w:rPr>
        <w:t xml:space="preserve"> </w:t>
      </w:r>
      <w:r w:rsidR="003A3145">
        <w:rPr>
          <w:rFonts w:ascii="Georgia" w:hAnsi="Georgia" w:cs="Arial"/>
        </w:rPr>
        <w:t xml:space="preserve">building that has been converted into </w:t>
      </w:r>
      <w:r w:rsidR="007A103D">
        <w:rPr>
          <w:rFonts w:ascii="Georgia" w:hAnsi="Georgia" w:cs="Arial"/>
        </w:rPr>
        <w:t xml:space="preserve">three </w:t>
      </w:r>
      <w:r w:rsidR="00434C47">
        <w:rPr>
          <w:rFonts w:ascii="Georgia" w:hAnsi="Georgia" w:cs="Arial"/>
        </w:rPr>
        <w:t xml:space="preserve">flats.  </w:t>
      </w:r>
      <w:r w:rsidR="00777E08">
        <w:rPr>
          <w:rFonts w:ascii="Georgia" w:hAnsi="Georgia" w:cs="Arial"/>
        </w:rPr>
        <w:t>The respondents are the long leaseholders of the three flats</w:t>
      </w:r>
      <w:r w:rsidR="00114578">
        <w:rPr>
          <w:rFonts w:ascii="Georgia" w:hAnsi="Georgia" w:cs="Arial"/>
        </w:rPr>
        <w:t xml:space="preserve">.  </w:t>
      </w:r>
      <w:r w:rsidR="007D1B3F">
        <w:rPr>
          <w:rFonts w:ascii="Georgia" w:hAnsi="Georgia" w:cs="Arial"/>
        </w:rPr>
        <w:t xml:space="preserve">Ms </w:t>
      </w:r>
      <w:r w:rsidR="00114578">
        <w:rPr>
          <w:rFonts w:ascii="Georgia" w:hAnsi="Georgia" w:cs="Arial"/>
        </w:rPr>
        <w:t>Paula D</w:t>
      </w:r>
      <w:r w:rsidR="00A52F9E">
        <w:rPr>
          <w:rFonts w:ascii="Georgia" w:hAnsi="Georgia" w:cs="Arial"/>
        </w:rPr>
        <w:t>oyle</w:t>
      </w:r>
      <w:r w:rsidR="00114578">
        <w:rPr>
          <w:rFonts w:ascii="Georgia" w:hAnsi="Georgia" w:cs="Arial"/>
        </w:rPr>
        <w:t xml:space="preserve"> is the leaseholder of Flat 1, </w:t>
      </w:r>
      <w:r w:rsidR="007D1B3F">
        <w:rPr>
          <w:rFonts w:ascii="Georgia" w:hAnsi="Georgia" w:cs="Arial"/>
        </w:rPr>
        <w:t xml:space="preserve">Mr </w:t>
      </w:r>
      <w:r w:rsidR="00030437">
        <w:rPr>
          <w:rFonts w:ascii="Georgia" w:hAnsi="Georgia" w:cs="Arial"/>
        </w:rPr>
        <w:t>Shervin Dadbin</w:t>
      </w:r>
      <w:r w:rsidR="00114578">
        <w:rPr>
          <w:rFonts w:ascii="Georgia" w:hAnsi="Georgia" w:cs="Arial"/>
        </w:rPr>
        <w:t xml:space="preserve"> is the leaseholder of Flat </w:t>
      </w:r>
      <w:r w:rsidR="00030437">
        <w:rPr>
          <w:rFonts w:ascii="Georgia" w:hAnsi="Georgia" w:cs="Arial"/>
        </w:rPr>
        <w:t>2</w:t>
      </w:r>
      <w:r w:rsidR="00114578">
        <w:rPr>
          <w:rFonts w:ascii="Georgia" w:hAnsi="Georgia" w:cs="Arial"/>
        </w:rPr>
        <w:t xml:space="preserve"> and </w:t>
      </w:r>
      <w:r w:rsidR="007D1B3F">
        <w:rPr>
          <w:rFonts w:ascii="Georgia" w:hAnsi="Georgia" w:cs="Arial"/>
        </w:rPr>
        <w:t xml:space="preserve">Ms </w:t>
      </w:r>
      <w:r w:rsidR="00114578">
        <w:rPr>
          <w:rFonts w:ascii="Georgia" w:hAnsi="Georgia" w:cs="Arial"/>
        </w:rPr>
        <w:t>Sandra Sharratt is the leaseholder of Flat 3.</w:t>
      </w:r>
      <w:r w:rsidR="007D1B3F">
        <w:rPr>
          <w:rFonts w:ascii="Georgia" w:hAnsi="Georgia" w:cs="Arial"/>
        </w:rPr>
        <w:t xml:space="preserve">  Mr Dadbin and Ms Sharratt are directors of the applicant company.</w:t>
      </w:r>
    </w:p>
    <w:p w14:paraId="4DA37DCE" w14:textId="03075CE1" w:rsidR="00114578" w:rsidRDefault="00114578" w:rsidP="008C6A54">
      <w:pPr>
        <w:numPr>
          <w:ilvl w:val="0"/>
          <w:numId w:val="3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The applicant commenced County Court proceedings against Ms </w:t>
      </w:r>
      <w:r w:rsidR="00A52F9E">
        <w:rPr>
          <w:rFonts w:ascii="Georgia" w:hAnsi="Georgia" w:cs="Arial"/>
        </w:rPr>
        <w:t>Doyle,</w:t>
      </w:r>
      <w:r>
        <w:rPr>
          <w:rFonts w:ascii="Georgia" w:hAnsi="Georgia" w:cs="Arial"/>
        </w:rPr>
        <w:t xml:space="preserve"> claiming service charges for Flat 1.  </w:t>
      </w:r>
      <w:r w:rsidR="007D1B3F">
        <w:rPr>
          <w:rFonts w:ascii="Georgia" w:hAnsi="Georgia" w:cs="Arial"/>
        </w:rPr>
        <w:t xml:space="preserve">She filed a </w:t>
      </w:r>
      <w:proofErr w:type="gramStart"/>
      <w:r w:rsidR="007D1B3F">
        <w:rPr>
          <w:rFonts w:ascii="Georgia" w:hAnsi="Georgia" w:cs="Arial"/>
        </w:rPr>
        <w:t>defence</w:t>
      </w:r>
      <w:proofErr w:type="gramEnd"/>
      <w:r w:rsidR="007D1B3F">
        <w:rPr>
          <w:rFonts w:ascii="Georgia" w:hAnsi="Georgia" w:cs="Arial"/>
        </w:rPr>
        <w:t xml:space="preserve"> and the case</w:t>
      </w:r>
      <w:r>
        <w:rPr>
          <w:rFonts w:ascii="Georgia" w:hAnsi="Georgia" w:cs="Arial"/>
        </w:rPr>
        <w:t xml:space="preserve"> </w:t>
      </w:r>
      <w:r w:rsidR="007D1B3F">
        <w:rPr>
          <w:rFonts w:ascii="Georgia" w:hAnsi="Georgia" w:cs="Arial"/>
        </w:rPr>
        <w:t xml:space="preserve">was then </w:t>
      </w:r>
      <w:r>
        <w:rPr>
          <w:rFonts w:ascii="Georgia" w:hAnsi="Georgia" w:cs="Arial"/>
        </w:rPr>
        <w:t>transferred to the Tribunal (LON/00AF/LSC/2025/0842).</w:t>
      </w:r>
      <w:r w:rsidR="00394CD6">
        <w:rPr>
          <w:rFonts w:ascii="Georgia" w:hAnsi="Georgia" w:cs="Arial"/>
        </w:rPr>
        <w:t xml:space="preserve">  One of the issues </w:t>
      </w:r>
      <w:r w:rsidR="007D1B3F">
        <w:rPr>
          <w:rFonts w:ascii="Georgia" w:hAnsi="Georgia" w:cs="Arial"/>
        </w:rPr>
        <w:t xml:space="preserve">in that case </w:t>
      </w:r>
      <w:r w:rsidR="00394CD6">
        <w:rPr>
          <w:rFonts w:ascii="Georgia" w:hAnsi="Georgia" w:cs="Arial"/>
        </w:rPr>
        <w:t>is the absence of any section 20 consultation for flat roof repairs undertaken in 2023.</w:t>
      </w:r>
    </w:p>
    <w:p w14:paraId="1159BDEE" w14:textId="7A5D70B8" w:rsidR="00DD095C" w:rsidRDefault="00394CD6" w:rsidP="008C6A54">
      <w:pPr>
        <w:numPr>
          <w:ilvl w:val="0"/>
          <w:numId w:val="3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The service charge case was stayed on 10 July 2025 to allow the applicant to make a formal dispensation application under section 20ZA of the 1985 Act.  Th</w:t>
      </w:r>
      <w:r w:rsidR="00DD095C">
        <w:rPr>
          <w:rFonts w:ascii="Georgia" w:hAnsi="Georgia" w:cs="Arial"/>
        </w:rPr>
        <w:t>at</w:t>
      </w:r>
      <w:r>
        <w:rPr>
          <w:rFonts w:ascii="Georgia" w:hAnsi="Georgia" w:cs="Arial"/>
        </w:rPr>
        <w:t xml:space="preserve"> application was submitted on </w:t>
      </w:r>
      <w:r w:rsidR="00660524">
        <w:rPr>
          <w:rFonts w:ascii="Georgia" w:hAnsi="Georgia" w:cs="Arial"/>
        </w:rPr>
        <w:t>29</w:t>
      </w:r>
      <w:r>
        <w:rPr>
          <w:rFonts w:ascii="Georgia" w:hAnsi="Georgia" w:cs="Arial"/>
        </w:rPr>
        <w:t xml:space="preserve"> July </w:t>
      </w:r>
      <w:proofErr w:type="gramStart"/>
      <w:r>
        <w:rPr>
          <w:rFonts w:ascii="Georgia" w:hAnsi="Georgia" w:cs="Arial"/>
        </w:rPr>
        <w:t>2025</w:t>
      </w:r>
      <w:proofErr w:type="gramEnd"/>
      <w:r>
        <w:rPr>
          <w:rFonts w:ascii="Georgia" w:hAnsi="Georgia" w:cs="Arial"/>
        </w:rPr>
        <w:t xml:space="preserve"> and directions were issued on 01 August 2025.</w:t>
      </w:r>
    </w:p>
    <w:p w14:paraId="7E977015" w14:textId="34303378" w:rsidR="00394CD6" w:rsidRDefault="00DD095C" w:rsidP="008C6A54">
      <w:pPr>
        <w:numPr>
          <w:ilvl w:val="0"/>
          <w:numId w:val="3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The directions</w:t>
      </w:r>
      <w:r w:rsidR="003F26BB">
        <w:rPr>
          <w:rFonts w:ascii="Georgia" w:hAnsi="Georgia" w:cs="Arial"/>
        </w:rPr>
        <w:t xml:space="preserve"> provided for a paper determination based on written representations.  None of the parties has objected to this allocation or requested an oral hearing.  The paper determination took place on 26 January 202</w:t>
      </w:r>
      <w:r>
        <w:rPr>
          <w:rFonts w:ascii="Georgia" w:hAnsi="Georgia" w:cs="Arial"/>
        </w:rPr>
        <w:t>6</w:t>
      </w:r>
      <w:r w:rsidR="003F26BB">
        <w:rPr>
          <w:rFonts w:ascii="Georgia" w:hAnsi="Georgia" w:cs="Arial"/>
        </w:rPr>
        <w:t>.</w:t>
      </w:r>
    </w:p>
    <w:p w14:paraId="7E7DC064" w14:textId="03A8128C" w:rsidR="008C6A54" w:rsidRDefault="008C6A54" w:rsidP="008C6A54">
      <w:pPr>
        <w:numPr>
          <w:ilvl w:val="0"/>
          <w:numId w:val="3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The relevant </w:t>
      </w:r>
      <w:r w:rsidR="001050E4">
        <w:rPr>
          <w:rFonts w:ascii="Georgia" w:hAnsi="Georgia" w:cs="Arial"/>
        </w:rPr>
        <w:t>statutory</w:t>
      </w:r>
      <w:r>
        <w:rPr>
          <w:rFonts w:ascii="Georgia" w:hAnsi="Georgia" w:cs="Arial"/>
        </w:rPr>
        <w:t xml:space="preserve"> provisions are set out in the appendix to this decision.</w:t>
      </w:r>
    </w:p>
    <w:p w14:paraId="394AA7DA" w14:textId="77777777" w:rsidR="008C6A54" w:rsidRDefault="008C6A54" w:rsidP="008C6A54">
      <w:pPr>
        <w:autoSpaceDE w:val="0"/>
        <w:autoSpaceDN w:val="0"/>
        <w:adjustRightInd w:val="0"/>
        <w:spacing w:after="360"/>
        <w:jc w:val="both"/>
        <w:rPr>
          <w:rFonts w:ascii="Georgia" w:hAnsi="Georgia" w:cs="Arial"/>
          <w:b/>
          <w:u w:val="single"/>
        </w:rPr>
      </w:pPr>
      <w:r>
        <w:rPr>
          <w:rFonts w:ascii="Georgia" w:hAnsi="Georgia" w:cs="Arial"/>
          <w:b/>
          <w:u w:val="single"/>
        </w:rPr>
        <w:t>The background</w:t>
      </w:r>
    </w:p>
    <w:p w14:paraId="001622DA" w14:textId="19890E7E" w:rsidR="008C6A54" w:rsidRDefault="00E2190A" w:rsidP="008C6A54">
      <w:pPr>
        <w:numPr>
          <w:ilvl w:val="0"/>
          <w:numId w:val="38"/>
        </w:numPr>
        <w:tabs>
          <w:tab w:val="num" w:pos="720"/>
        </w:tabs>
        <w:autoSpaceDE w:val="0"/>
        <w:autoSpaceDN w:val="0"/>
        <w:adjustRightInd w:val="0"/>
        <w:spacing w:after="360"/>
        <w:ind w:left="720" w:hanging="720"/>
        <w:jc w:val="both"/>
        <w:rPr>
          <w:rFonts w:ascii="Georgia" w:hAnsi="Georgia" w:cs="Arial"/>
        </w:rPr>
      </w:pPr>
      <w:r>
        <w:rPr>
          <w:rFonts w:ascii="Georgia" w:hAnsi="Georgia" w:cs="Arial"/>
        </w:rPr>
        <w:t xml:space="preserve">In July 2022, the applicant discovered leaks through the flat roof </w:t>
      </w:r>
      <w:r w:rsidR="00465968">
        <w:rPr>
          <w:rFonts w:ascii="Georgia" w:hAnsi="Georgia" w:cs="Arial"/>
        </w:rPr>
        <w:t xml:space="preserve">at the Property </w:t>
      </w:r>
      <w:r>
        <w:rPr>
          <w:rFonts w:ascii="Georgia" w:hAnsi="Georgia" w:cs="Arial"/>
        </w:rPr>
        <w:t>causing damage to the ceiling below.  It instructed Reliable Maintenance Limited (‘RML’) to investigate.  RML produced a short report dated 03 October 2022 that identified various defects including issues with the roof covering, which was cracked in places and not sealed correctly in other places, cracks in the parapet wall and issues with loose flashings.</w:t>
      </w:r>
    </w:p>
    <w:p w14:paraId="7D76968B" w14:textId="0EB73EC4" w:rsidR="00E2190A" w:rsidRDefault="006758F7" w:rsidP="008C6A54">
      <w:pPr>
        <w:numPr>
          <w:ilvl w:val="0"/>
          <w:numId w:val="38"/>
        </w:numPr>
        <w:tabs>
          <w:tab w:val="num" w:pos="720"/>
        </w:tabs>
        <w:autoSpaceDE w:val="0"/>
        <w:autoSpaceDN w:val="0"/>
        <w:adjustRightInd w:val="0"/>
        <w:spacing w:after="360"/>
        <w:ind w:left="720" w:hanging="720"/>
        <w:jc w:val="both"/>
        <w:rPr>
          <w:rFonts w:ascii="Georgia" w:hAnsi="Georgia" w:cs="Arial"/>
        </w:rPr>
      </w:pPr>
      <w:r>
        <w:rPr>
          <w:rFonts w:ascii="Georgia" w:hAnsi="Georgia" w:cs="Arial"/>
        </w:rPr>
        <w:lastRenderedPageBreak/>
        <w:t xml:space="preserve">The applicant obtained three quotations for the work recommended by RML and instructed the cheapest contractor, </w:t>
      </w:r>
      <w:proofErr w:type="spellStart"/>
      <w:r>
        <w:rPr>
          <w:rFonts w:ascii="Georgia" w:hAnsi="Georgia" w:cs="Arial"/>
        </w:rPr>
        <w:t>Garhigh</w:t>
      </w:r>
      <w:proofErr w:type="spellEnd"/>
      <w:r>
        <w:rPr>
          <w:rFonts w:ascii="Georgia" w:hAnsi="Georgia" w:cs="Arial"/>
        </w:rPr>
        <w:t xml:space="preserve"> (Waterproofing) Limited (‘GWL’).  GWL undertook the </w:t>
      </w:r>
      <w:r w:rsidR="007D1B3F">
        <w:rPr>
          <w:rFonts w:ascii="Georgia" w:hAnsi="Georgia" w:cs="Arial"/>
        </w:rPr>
        <w:t xml:space="preserve">flat </w:t>
      </w:r>
      <w:r>
        <w:rPr>
          <w:rFonts w:ascii="Georgia" w:hAnsi="Georgia" w:cs="Arial"/>
        </w:rPr>
        <w:t>roof repairs in June and July 2023 at a total cost of £22,062.</w:t>
      </w:r>
    </w:p>
    <w:p w14:paraId="30F241B8" w14:textId="7A48446D" w:rsidR="007D1B3F" w:rsidRDefault="007D1B3F" w:rsidP="008C6A54">
      <w:pPr>
        <w:numPr>
          <w:ilvl w:val="0"/>
          <w:numId w:val="38"/>
        </w:numPr>
        <w:tabs>
          <w:tab w:val="num" w:pos="720"/>
        </w:tabs>
        <w:autoSpaceDE w:val="0"/>
        <w:autoSpaceDN w:val="0"/>
        <w:adjustRightInd w:val="0"/>
        <w:spacing w:after="360"/>
        <w:ind w:left="720" w:hanging="720"/>
        <w:jc w:val="both"/>
        <w:rPr>
          <w:rFonts w:ascii="Georgia" w:hAnsi="Georgia" w:cs="Arial"/>
        </w:rPr>
      </w:pPr>
      <w:r>
        <w:rPr>
          <w:rFonts w:ascii="Georgia" w:hAnsi="Georgia" w:cs="Arial"/>
        </w:rPr>
        <w:t xml:space="preserve">The applicant did not undertake a </w:t>
      </w:r>
      <w:r w:rsidR="00660524">
        <w:rPr>
          <w:rFonts w:ascii="Georgia" w:hAnsi="Georgia" w:cs="Arial"/>
        </w:rPr>
        <w:t xml:space="preserve">formal </w:t>
      </w:r>
      <w:r>
        <w:rPr>
          <w:rFonts w:ascii="Georgia" w:hAnsi="Georgia" w:cs="Arial"/>
        </w:rPr>
        <w:t xml:space="preserve">section 20 consultation for the repairs but sent several emails to </w:t>
      </w:r>
      <w:r w:rsidR="00660524">
        <w:rPr>
          <w:rFonts w:ascii="Georgia" w:hAnsi="Georgia" w:cs="Arial"/>
        </w:rPr>
        <w:t>Ms D</w:t>
      </w:r>
      <w:r w:rsidR="00A52F9E">
        <w:rPr>
          <w:rFonts w:ascii="Georgia" w:hAnsi="Georgia" w:cs="Arial"/>
        </w:rPr>
        <w:t>oyle</w:t>
      </w:r>
      <w:r w:rsidR="00660524">
        <w:rPr>
          <w:rFonts w:ascii="Georgia" w:hAnsi="Georgia" w:cs="Arial"/>
        </w:rPr>
        <w:t>,</w:t>
      </w:r>
      <w:r w:rsidR="00E17AD7">
        <w:rPr>
          <w:rFonts w:ascii="Georgia" w:hAnsi="Georgia" w:cs="Arial"/>
        </w:rPr>
        <w:t xml:space="preserve"> notifying</w:t>
      </w:r>
      <w:r w:rsidR="00660524">
        <w:rPr>
          <w:rFonts w:ascii="Georgia" w:hAnsi="Georgia" w:cs="Arial"/>
        </w:rPr>
        <w:t xml:space="preserve"> her of the proposed work, the quotes and the selection of GWL.</w:t>
      </w:r>
    </w:p>
    <w:p w14:paraId="11405610" w14:textId="35E4FBA1" w:rsidR="001050E4" w:rsidRPr="001050E4" w:rsidRDefault="001050E4" w:rsidP="001050E4">
      <w:pPr>
        <w:autoSpaceDE w:val="0"/>
        <w:autoSpaceDN w:val="0"/>
        <w:adjustRightInd w:val="0"/>
        <w:spacing w:after="360"/>
        <w:jc w:val="both"/>
        <w:rPr>
          <w:rFonts w:ascii="Georgia" w:hAnsi="Georgia" w:cs="Arial"/>
          <w:b/>
          <w:bCs/>
          <w:u w:val="single"/>
        </w:rPr>
      </w:pPr>
      <w:r w:rsidRPr="001050E4">
        <w:rPr>
          <w:rFonts w:ascii="Georgia" w:hAnsi="Georgia" w:cs="Arial"/>
          <w:b/>
          <w:bCs/>
          <w:u w:val="single"/>
        </w:rPr>
        <w:t>The law</w:t>
      </w:r>
    </w:p>
    <w:p w14:paraId="0766DEC2" w14:textId="4DC32E6B" w:rsidR="001050E4" w:rsidRDefault="001050E4" w:rsidP="008C6A54">
      <w:pPr>
        <w:numPr>
          <w:ilvl w:val="0"/>
          <w:numId w:val="38"/>
        </w:numPr>
        <w:tabs>
          <w:tab w:val="num" w:pos="720"/>
        </w:tabs>
        <w:autoSpaceDE w:val="0"/>
        <w:autoSpaceDN w:val="0"/>
        <w:adjustRightInd w:val="0"/>
        <w:spacing w:after="360"/>
        <w:ind w:left="720" w:hanging="720"/>
        <w:jc w:val="both"/>
        <w:rPr>
          <w:rFonts w:ascii="Georgia" w:hAnsi="Georgia" w:cs="Arial"/>
        </w:rPr>
      </w:pPr>
      <w:r>
        <w:rPr>
          <w:rFonts w:ascii="Georgia" w:hAnsi="Georgia" w:cs="Arial"/>
        </w:rPr>
        <w:t xml:space="preserve">The leading authority on dispensation </w:t>
      </w:r>
      <w:r w:rsidR="00393168">
        <w:rPr>
          <w:rFonts w:ascii="Georgia" w:hAnsi="Georgia" w:cs="Arial"/>
        </w:rPr>
        <w:t xml:space="preserve">applications </w:t>
      </w:r>
      <w:r>
        <w:rPr>
          <w:rFonts w:ascii="Georgia" w:hAnsi="Georgia" w:cs="Arial"/>
        </w:rPr>
        <w:t xml:space="preserve">is the Supreme Court’s decision in </w:t>
      </w:r>
      <w:proofErr w:type="spellStart"/>
      <w:r w:rsidRPr="001050E4">
        <w:rPr>
          <w:rFonts w:ascii="Georgia" w:hAnsi="Georgia" w:cs="Arial"/>
          <w:b/>
          <w:bCs/>
          <w:i/>
          <w:iCs/>
        </w:rPr>
        <w:t>Daejan</w:t>
      </w:r>
      <w:proofErr w:type="spellEnd"/>
      <w:r w:rsidRPr="001050E4">
        <w:rPr>
          <w:rFonts w:ascii="Georgia" w:hAnsi="Georgia" w:cs="Arial"/>
          <w:b/>
          <w:bCs/>
          <w:i/>
          <w:iCs/>
        </w:rPr>
        <w:t xml:space="preserve"> Investments Ltd v Benson [2013] UKSC 14</w:t>
      </w:r>
      <w:r>
        <w:rPr>
          <w:rFonts w:ascii="Georgia" w:hAnsi="Georgia" w:cs="Arial"/>
        </w:rPr>
        <w:t xml:space="preserve">, which held that the main, </w:t>
      </w:r>
      <w:r w:rsidR="00393168">
        <w:rPr>
          <w:rFonts w:ascii="Georgia" w:hAnsi="Georgia" w:cs="Arial"/>
        </w:rPr>
        <w:t>and</w:t>
      </w:r>
      <w:r>
        <w:rPr>
          <w:rFonts w:ascii="Georgia" w:hAnsi="Georgia" w:cs="Arial"/>
        </w:rPr>
        <w:t xml:space="preserve"> normally, sole question for the Tribunal is the real prejudice to the tenants flowing from the landlord’s breach of the consultation requirements.  The financial consequences for the landlord </w:t>
      </w:r>
      <w:r w:rsidR="00393168">
        <w:rPr>
          <w:rFonts w:ascii="Georgia" w:hAnsi="Georgia" w:cs="Arial"/>
        </w:rPr>
        <w:t>are not relevant,</w:t>
      </w:r>
      <w:r>
        <w:rPr>
          <w:rFonts w:ascii="Georgia" w:hAnsi="Georgia" w:cs="Arial"/>
        </w:rPr>
        <w:t xml:space="preserve"> and the Tribunal may grant dispensation on such conditions as it sees fit provided that any such conditions are appropriate in their nature and effect.  The legal</w:t>
      </w:r>
      <w:r w:rsidR="00393168">
        <w:rPr>
          <w:rFonts w:ascii="Georgia" w:hAnsi="Georgia" w:cs="Arial"/>
        </w:rPr>
        <w:t xml:space="preserve"> burden of proof is on the landlord but the factual burden of proving some relevant prejudice is on the tenants.</w:t>
      </w:r>
    </w:p>
    <w:p w14:paraId="2D78056C" w14:textId="77777777" w:rsidR="00310AB7" w:rsidRPr="00DA20E0" w:rsidRDefault="00310AB7" w:rsidP="00310AB7">
      <w:pPr>
        <w:autoSpaceDE w:val="0"/>
        <w:autoSpaceDN w:val="0"/>
        <w:adjustRightInd w:val="0"/>
        <w:spacing w:after="360"/>
        <w:jc w:val="both"/>
        <w:rPr>
          <w:rFonts w:ascii="Georgia" w:hAnsi="Georgia" w:cs="Arial"/>
          <w:b/>
          <w:u w:val="single"/>
        </w:rPr>
      </w:pPr>
      <w:r w:rsidRPr="00DA20E0">
        <w:rPr>
          <w:rFonts w:ascii="Georgia" w:hAnsi="Georgia" w:cs="Arial"/>
          <w:b/>
          <w:u w:val="single"/>
        </w:rPr>
        <w:t>The grounds of the application</w:t>
      </w:r>
    </w:p>
    <w:p w14:paraId="7074DB6B" w14:textId="3B759885" w:rsidR="00310AB7" w:rsidRDefault="00310AB7" w:rsidP="00310AB7">
      <w:pPr>
        <w:numPr>
          <w:ilvl w:val="0"/>
          <w:numId w:val="41"/>
        </w:numPr>
        <w:tabs>
          <w:tab w:val="num" w:pos="709"/>
        </w:tabs>
        <w:autoSpaceDE w:val="0"/>
        <w:autoSpaceDN w:val="0"/>
        <w:adjustRightInd w:val="0"/>
        <w:spacing w:after="120"/>
        <w:ind w:left="709" w:hanging="709"/>
        <w:jc w:val="both"/>
        <w:rPr>
          <w:rFonts w:ascii="Georgia" w:hAnsi="Georgia" w:cs="Arial"/>
        </w:rPr>
      </w:pPr>
      <w:r>
        <w:rPr>
          <w:rFonts w:ascii="Georgia" w:hAnsi="Georgia" w:cs="Arial"/>
        </w:rPr>
        <w:t>The grounds are contained in the Tribunal application.  In brief, the applicant’s case is:</w:t>
      </w:r>
    </w:p>
    <w:p w14:paraId="3C2970DA" w14:textId="508EE872" w:rsidR="00310AB7" w:rsidRDefault="00310AB7" w:rsidP="00310AB7">
      <w:pPr>
        <w:pStyle w:val="ListParagraph"/>
        <w:numPr>
          <w:ilvl w:val="2"/>
          <w:numId w:val="41"/>
        </w:numPr>
        <w:tabs>
          <w:tab w:val="clear" w:pos="3403"/>
          <w:tab w:val="num" w:pos="1134"/>
        </w:tabs>
        <w:autoSpaceDE w:val="0"/>
        <w:autoSpaceDN w:val="0"/>
        <w:adjustRightInd w:val="0"/>
        <w:spacing w:after="120"/>
        <w:ind w:left="1134" w:hanging="425"/>
        <w:contextualSpacing w:val="0"/>
        <w:jc w:val="both"/>
        <w:rPr>
          <w:rFonts w:ascii="Georgia" w:hAnsi="Georgia" w:cs="Arial"/>
        </w:rPr>
      </w:pPr>
      <w:r>
        <w:rPr>
          <w:rFonts w:ascii="Georgia" w:hAnsi="Georgia" w:cs="Arial"/>
        </w:rPr>
        <w:t>the flat roof repairs were essential,</w:t>
      </w:r>
    </w:p>
    <w:p w14:paraId="409622A8" w14:textId="3815B60C" w:rsidR="00310AB7" w:rsidRDefault="00E17AD7" w:rsidP="00310AB7">
      <w:pPr>
        <w:pStyle w:val="ListParagraph"/>
        <w:numPr>
          <w:ilvl w:val="2"/>
          <w:numId w:val="41"/>
        </w:numPr>
        <w:tabs>
          <w:tab w:val="clear" w:pos="3403"/>
          <w:tab w:val="num" w:pos="1134"/>
        </w:tabs>
        <w:autoSpaceDE w:val="0"/>
        <w:autoSpaceDN w:val="0"/>
        <w:adjustRightInd w:val="0"/>
        <w:spacing w:after="120"/>
        <w:ind w:left="1134" w:hanging="425"/>
        <w:contextualSpacing w:val="0"/>
        <w:jc w:val="both"/>
        <w:rPr>
          <w:rFonts w:ascii="Georgia" w:hAnsi="Georgia" w:cs="Arial"/>
        </w:rPr>
      </w:pPr>
      <w:r>
        <w:rPr>
          <w:rFonts w:ascii="Georgia" w:hAnsi="Georgia" w:cs="Arial"/>
        </w:rPr>
        <w:t>three quotes were obtained and it</w:t>
      </w:r>
      <w:r w:rsidR="00C155AA">
        <w:rPr>
          <w:rFonts w:ascii="Georgia" w:hAnsi="Georgia" w:cs="Arial"/>
        </w:rPr>
        <w:t xml:space="preserve"> selected the lowest,</w:t>
      </w:r>
    </w:p>
    <w:p w14:paraId="4CD0C483" w14:textId="58BF83DC" w:rsidR="00E17AD7" w:rsidRDefault="00E17AD7" w:rsidP="00310AB7">
      <w:pPr>
        <w:pStyle w:val="ListParagraph"/>
        <w:numPr>
          <w:ilvl w:val="2"/>
          <w:numId w:val="41"/>
        </w:numPr>
        <w:tabs>
          <w:tab w:val="clear" w:pos="3403"/>
          <w:tab w:val="num" w:pos="1134"/>
        </w:tabs>
        <w:autoSpaceDE w:val="0"/>
        <w:autoSpaceDN w:val="0"/>
        <w:adjustRightInd w:val="0"/>
        <w:spacing w:after="120"/>
        <w:ind w:left="1134" w:hanging="425"/>
        <w:contextualSpacing w:val="0"/>
        <w:jc w:val="both"/>
        <w:rPr>
          <w:rFonts w:ascii="Georgia" w:hAnsi="Georgia" w:cs="Arial"/>
        </w:rPr>
      </w:pPr>
      <w:r>
        <w:rPr>
          <w:rFonts w:ascii="Georgia" w:hAnsi="Georgia" w:cs="Arial"/>
        </w:rPr>
        <w:t xml:space="preserve">the directors are also </w:t>
      </w:r>
      <w:proofErr w:type="gramStart"/>
      <w:r>
        <w:rPr>
          <w:rFonts w:ascii="Georgia" w:hAnsi="Georgia" w:cs="Arial"/>
        </w:rPr>
        <w:t>leaseholders</w:t>
      </w:r>
      <w:proofErr w:type="gramEnd"/>
      <w:r>
        <w:rPr>
          <w:rFonts w:ascii="Georgia" w:hAnsi="Georgia" w:cs="Arial"/>
        </w:rPr>
        <w:t xml:space="preserve"> and it was in their interests to appoint the most competitive contractor,</w:t>
      </w:r>
    </w:p>
    <w:p w14:paraId="1FAC9380" w14:textId="0592B55E" w:rsidR="00465968" w:rsidRDefault="00E17AD7" w:rsidP="00465968">
      <w:pPr>
        <w:pStyle w:val="ListParagraph"/>
        <w:numPr>
          <w:ilvl w:val="2"/>
          <w:numId w:val="41"/>
        </w:numPr>
        <w:tabs>
          <w:tab w:val="clear" w:pos="3403"/>
          <w:tab w:val="num" w:pos="1134"/>
        </w:tabs>
        <w:autoSpaceDE w:val="0"/>
        <w:autoSpaceDN w:val="0"/>
        <w:adjustRightInd w:val="0"/>
        <w:spacing w:after="120"/>
        <w:ind w:left="1134" w:hanging="425"/>
        <w:contextualSpacing w:val="0"/>
        <w:jc w:val="both"/>
        <w:rPr>
          <w:rFonts w:ascii="Georgia" w:hAnsi="Georgia" w:cs="Arial"/>
        </w:rPr>
      </w:pPr>
      <w:r>
        <w:rPr>
          <w:rFonts w:ascii="Georgia" w:hAnsi="Georgia" w:cs="Arial"/>
        </w:rPr>
        <w:t xml:space="preserve">the failure to undertake a section </w:t>
      </w:r>
      <w:proofErr w:type="gramStart"/>
      <w:r>
        <w:rPr>
          <w:rFonts w:ascii="Georgia" w:hAnsi="Georgia" w:cs="Arial"/>
        </w:rPr>
        <w:t>20  consultation</w:t>
      </w:r>
      <w:proofErr w:type="gramEnd"/>
      <w:r>
        <w:rPr>
          <w:rFonts w:ascii="Georgia" w:hAnsi="Georgia" w:cs="Arial"/>
        </w:rPr>
        <w:t xml:space="preserve"> was an unintentional oversight</w:t>
      </w:r>
      <w:r w:rsidR="00465968">
        <w:rPr>
          <w:rFonts w:ascii="Georgia" w:hAnsi="Georgia" w:cs="Arial"/>
        </w:rPr>
        <w:t>,</w:t>
      </w:r>
      <w:r w:rsidR="00883215">
        <w:rPr>
          <w:rFonts w:ascii="Georgia" w:hAnsi="Georgia" w:cs="Arial"/>
        </w:rPr>
        <w:t xml:space="preserve"> and</w:t>
      </w:r>
    </w:p>
    <w:p w14:paraId="26D4E62C" w14:textId="3CFF69A8" w:rsidR="00310AB7" w:rsidRPr="00E17AD7" w:rsidRDefault="00465968" w:rsidP="00E17AD7">
      <w:pPr>
        <w:pStyle w:val="ListParagraph"/>
        <w:numPr>
          <w:ilvl w:val="2"/>
          <w:numId w:val="41"/>
        </w:numPr>
        <w:tabs>
          <w:tab w:val="clear" w:pos="3403"/>
          <w:tab w:val="num" w:pos="1134"/>
        </w:tabs>
        <w:autoSpaceDE w:val="0"/>
        <w:autoSpaceDN w:val="0"/>
        <w:adjustRightInd w:val="0"/>
        <w:spacing w:after="360"/>
        <w:ind w:left="1134" w:hanging="425"/>
        <w:contextualSpacing w:val="0"/>
        <w:jc w:val="both"/>
        <w:rPr>
          <w:rFonts w:ascii="Georgia" w:hAnsi="Georgia" w:cs="Arial"/>
        </w:rPr>
      </w:pPr>
      <w:r>
        <w:rPr>
          <w:rFonts w:ascii="Georgia" w:hAnsi="Georgia" w:cs="Arial"/>
        </w:rPr>
        <w:t>it engaged</w:t>
      </w:r>
      <w:r w:rsidR="00E17AD7">
        <w:rPr>
          <w:rFonts w:ascii="Georgia" w:hAnsi="Georgia" w:cs="Arial"/>
        </w:rPr>
        <w:t xml:space="preserve"> with Ms </w:t>
      </w:r>
      <w:r w:rsidR="00A52F9E">
        <w:rPr>
          <w:rFonts w:ascii="Georgia" w:hAnsi="Georgia" w:cs="Arial"/>
        </w:rPr>
        <w:t>Doyle</w:t>
      </w:r>
      <w:r w:rsidR="00E17AD7">
        <w:rPr>
          <w:rFonts w:ascii="Georgia" w:hAnsi="Georgia" w:cs="Arial"/>
        </w:rPr>
        <w:t xml:space="preserve"> by notifying her </w:t>
      </w:r>
      <w:r w:rsidR="00B70464">
        <w:rPr>
          <w:rFonts w:ascii="Georgia" w:hAnsi="Georgia" w:cs="Arial"/>
        </w:rPr>
        <w:t>of the intention to obtain quotes and the amounts of those quotes.</w:t>
      </w:r>
    </w:p>
    <w:p w14:paraId="4E129A3F" w14:textId="048CAAEE" w:rsidR="00310AB7" w:rsidRPr="00E17AD7" w:rsidRDefault="00310AB7" w:rsidP="00E17AD7">
      <w:pPr>
        <w:numPr>
          <w:ilvl w:val="0"/>
          <w:numId w:val="41"/>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Paragraph 2 of the directions gave the respondents an opportunity to object to the dispensation application by completing and returning </w:t>
      </w:r>
      <w:proofErr w:type="gramStart"/>
      <w:r>
        <w:rPr>
          <w:rFonts w:ascii="Georgia" w:hAnsi="Georgia" w:cs="Arial"/>
        </w:rPr>
        <w:t>reply</w:t>
      </w:r>
      <w:proofErr w:type="gramEnd"/>
      <w:r>
        <w:rPr>
          <w:rFonts w:ascii="Georgia" w:hAnsi="Georgia" w:cs="Arial"/>
        </w:rPr>
        <w:t xml:space="preserve"> forms and serving statements, setting out their grounds of opposition</w:t>
      </w:r>
      <w:r w:rsidR="00E17AD7">
        <w:rPr>
          <w:rFonts w:ascii="Georgia" w:hAnsi="Georgia" w:cs="Arial"/>
        </w:rPr>
        <w:t>, by 26 August 2025</w:t>
      </w:r>
      <w:r>
        <w:rPr>
          <w:rFonts w:ascii="Georgia" w:hAnsi="Georgia" w:cs="Arial"/>
        </w:rPr>
        <w:t>.  No objections have been received by the Tribunal.</w:t>
      </w:r>
      <w:r w:rsidR="00E17AD7">
        <w:rPr>
          <w:rFonts w:ascii="Georgia" w:hAnsi="Georgia" w:cs="Arial"/>
        </w:rPr>
        <w:t xml:space="preserve">  This is unsurprising </w:t>
      </w:r>
      <w:r w:rsidR="003D29D3">
        <w:rPr>
          <w:rFonts w:ascii="Georgia" w:hAnsi="Georgia" w:cs="Arial"/>
        </w:rPr>
        <w:t>in the ca</w:t>
      </w:r>
      <w:r w:rsidR="00A52F9E">
        <w:rPr>
          <w:rFonts w:ascii="Georgia" w:hAnsi="Georgia" w:cs="Arial"/>
        </w:rPr>
        <w:t>s</w:t>
      </w:r>
      <w:r w:rsidR="003D29D3">
        <w:rPr>
          <w:rFonts w:ascii="Georgia" w:hAnsi="Georgia" w:cs="Arial"/>
        </w:rPr>
        <w:t xml:space="preserve">e of </w:t>
      </w:r>
      <w:r w:rsidR="00E17AD7">
        <w:rPr>
          <w:rFonts w:ascii="Georgia" w:hAnsi="Georgia" w:cs="Arial"/>
        </w:rPr>
        <w:t xml:space="preserve">Mr Dadbin and Ms Sharratt, given they are directors of the applicant company.  Ms </w:t>
      </w:r>
      <w:r w:rsidR="00A52F9E">
        <w:rPr>
          <w:rFonts w:ascii="Georgia" w:hAnsi="Georgia" w:cs="Arial"/>
        </w:rPr>
        <w:t>Doyle</w:t>
      </w:r>
      <w:r w:rsidR="00E17AD7">
        <w:rPr>
          <w:rFonts w:ascii="Georgia" w:hAnsi="Georgia" w:cs="Arial"/>
        </w:rPr>
        <w:t xml:space="preserve"> </w:t>
      </w:r>
      <w:r w:rsidR="005C7DD9">
        <w:rPr>
          <w:rFonts w:ascii="Georgia" w:hAnsi="Georgia" w:cs="Arial"/>
        </w:rPr>
        <w:t xml:space="preserve">belatedly </w:t>
      </w:r>
      <w:r w:rsidR="00E17AD7">
        <w:rPr>
          <w:rFonts w:ascii="Georgia" w:hAnsi="Georgia" w:cs="Arial"/>
        </w:rPr>
        <w:t>sent an email to the Tribunal ca</w:t>
      </w:r>
      <w:r w:rsidR="00767758">
        <w:rPr>
          <w:rFonts w:ascii="Georgia" w:hAnsi="Georgia" w:cs="Arial"/>
        </w:rPr>
        <w:t>s</w:t>
      </w:r>
      <w:r w:rsidR="00E17AD7">
        <w:rPr>
          <w:rFonts w:ascii="Georgia" w:hAnsi="Georgia" w:cs="Arial"/>
        </w:rPr>
        <w:t xml:space="preserve">e officer </w:t>
      </w:r>
      <w:r w:rsidR="005C7DD9">
        <w:rPr>
          <w:rFonts w:ascii="Georgia" w:hAnsi="Georgia" w:cs="Arial"/>
        </w:rPr>
        <w:t xml:space="preserve">on 28 October </w:t>
      </w:r>
      <w:r w:rsidR="00767758">
        <w:rPr>
          <w:rFonts w:ascii="Georgia" w:hAnsi="Georgia" w:cs="Arial"/>
        </w:rPr>
        <w:t>2025, requesting extra time to object to the application.</w:t>
      </w:r>
      <w:r w:rsidR="006319D8">
        <w:rPr>
          <w:rFonts w:ascii="Georgia" w:hAnsi="Georgia" w:cs="Arial"/>
        </w:rPr>
        <w:t xml:space="preserve">  The case officer responded the same day, explaining that an application should be made on form Order 1.  </w:t>
      </w:r>
      <w:r w:rsidR="0022427E">
        <w:rPr>
          <w:rFonts w:ascii="Georgia" w:hAnsi="Georgia" w:cs="Arial"/>
        </w:rPr>
        <w:t xml:space="preserve">No such application has been </w:t>
      </w:r>
      <w:r w:rsidR="00AD4372">
        <w:rPr>
          <w:rFonts w:ascii="Georgia" w:hAnsi="Georgia" w:cs="Arial"/>
        </w:rPr>
        <w:t>made.</w:t>
      </w:r>
      <w:r w:rsidR="0022427E">
        <w:rPr>
          <w:rFonts w:ascii="Georgia" w:hAnsi="Georgia" w:cs="Arial"/>
        </w:rPr>
        <w:t xml:space="preserve"> </w:t>
      </w:r>
    </w:p>
    <w:p w14:paraId="3AB43ED3" w14:textId="77777777" w:rsidR="00310AB7" w:rsidRPr="007548FA" w:rsidRDefault="00310AB7" w:rsidP="00E17AD7">
      <w:pPr>
        <w:autoSpaceDE w:val="0"/>
        <w:autoSpaceDN w:val="0"/>
        <w:adjustRightInd w:val="0"/>
        <w:spacing w:after="360"/>
        <w:jc w:val="both"/>
        <w:rPr>
          <w:rFonts w:ascii="Georgia" w:hAnsi="Georgia" w:cs="Arial"/>
          <w:b/>
          <w:u w:val="single"/>
        </w:rPr>
      </w:pPr>
      <w:r w:rsidRPr="007548FA">
        <w:rPr>
          <w:rFonts w:ascii="Georgia" w:hAnsi="Georgia" w:cs="Arial"/>
          <w:b/>
          <w:u w:val="single"/>
        </w:rPr>
        <w:lastRenderedPageBreak/>
        <w:t xml:space="preserve">The </w:t>
      </w:r>
      <w:r>
        <w:rPr>
          <w:rFonts w:ascii="Georgia" w:hAnsi="Georgia" w:cs="Arial"/>
          <w:b/>
          <w:u w:val="single"/>
        </w:rPr>
        <w:t>T</w:t>
      </w:r>
      <w:r w:rsidRPr="007548FA">
        <w:rPr>
          <w:rFonts w:ascii="Georgia" w:hAnsi="Georgia" w:cs="Arial"/>
          <w:b/>
          <w:u w:val="single"/>
        </w:rPr>
        <w:t>ribunal’s decision</w:t>
      </w:r>
    </w:p>
    <w:p w14:paraId="2FDAF99F" w14:textId="76089638" w:rsidR="00310AB7" w:rsidRPr="007548FA" w:rsidRDefault="00310AB7" w:rsidP="00310AB7">
      <w:pPr>
        <w:numPr>
          <w:ilvl w:val="0"/>
          <w:numId w:val="41"/>
        </w:numPr>
        <w:tabs>
          <w:tab w:val="num" w:pos="709"/>
        </w:tabs>
        <w:autoSpaceDE w:val="0"/>
        <w:autoSpaceDN w:val="0"/>
        <w:adjustRightInd w:val="0"/>
        <w:spacing w:after="360"/>
        <w:ind w:left="709" w:hanging="709"/>
        <w:jc w:val="both"/>
        <w:rPr>
          <w:rFonts w:ascii="Georgia" w:hAnsi="Georgia" w:cs="Arial"/>
        </w:rPr>
      </w:pPr>
      <w:r w:rsidRPr="007548FA">
        <w:rPr>
          <w:rFonts w:ascii="Georgia" w:hAnsi="Georgia" w:cs="Arial"/>
        </w:rPr>
        <w:t xml:space="preserve">The </w:t>
      </w:r>
      <w:r>
        <w:rPr>
          <w:rFonts w:ascii="Georgia" w:hAnsi="Georgia" w:cs="Arial"/>
        </w:rPr>
        <w:t>T</w:t>
      </w:r>
      <w:r w:rsidRPr="007548FA">
        <w:rPr>
          <w:rFonts w:ascii="Georgia" w:hAnsi="Georgia" w:cs="Arial"/>
        </w:rPr>
        <w:t xml:space="preserve">ribunal </w:t>
      </w:r>
      <w:r>
        <w:rPr>
          <w:rFonts w:ascii="Georgia" w:hAnsi="Georgia" w:cs="Arial"/>
        </w:rPr>
        <w:t xml:space="preserve">grants dispensation for the </w:t>
      </w:r>
      <w:r w:rsidR="00AD4372">
        <w:rPr>
          <w:rFonts w:ascii="Georgia" w:hAnsi="Georgia" w:cs="Arial"/>
        </w:rPr>
        <w:t xml:space="preserve">flat roof repairs undertaken by </w:t>
      </w:r>
      <w:r w:rsidR="002A73B7">
        <w:rPr>
          <w:rFonts w:ascii="Georgia" w:hAnsi="Georgia" w:cs="Arial"/>
        </w:rPr>
        <w:t>GWL in June and July 2023.  No conditions are</w:t>
      </w:r>
      <w:r>
        <w:rPr>
          <w:rFonts w:ascii="Georgia" w:hAnsi="Georgia" w:cs="Arial"/>
        </w:rPr>
        <w:t xml:space="preserve"> imposed on the grant of dispensation.</w:t>
      </w:r>
    </w:p>
    <w:p w14:paraId="7EA721D9" w14:textId="77777777" w:rsidR="00310AB7" w:rsidRPr="007548FA" w:rsidRDefault="00310AB7" w:rsidP="00310AB7">
      <w:pPr>
        <w:autoSpaceDE w:val="0"/>
        <w:autoSpaceDN w:val="0"/>
        <w:adjustRightInd w:val="0"/>
        <w:spacing w:after="360"/>
        <w:jc w:val="both"/>
        <w:rPr>
          <w:rFonts w:ascii="Georgia" w:hAnsi="Georgia" w:cs="Arial"/>
          <w:b/>
          <w:u w:val="single"/>
        </w:rPr>
      </w:pPr>
      <w:r w:rsidRPr="007548FA">
        <w:rPr>
          <w:rFonts w:ascii="Georgia" w:hAnsi="Georgia" w:cs="Arial"/>
          <w:b/>
          <w:u w:val="single"/>
        </w:rPr>
        <w:t xml:space="preserve">Reasons for the </w:t>
      </w:r>
      <w:r>
        <w:rPr>
          <w:rFonts w:ascii="Georgia" w:hAnsi="Georgia" w:cs="Arial"/>
          <w:b/>
          <w:u w:val="single"/>
        </w:rPr>
        <w:t>T</w:t>
      </w:r>
      <w:r w:rsidRPr="007548FA">
        <w:rPr>
          <w:rFonts w:ascii="Georgia" w:hAnsi="Georgia" w:cs="Arial"/>
          <w:b/>
          <w:u w:val="single"/>
        </w:rPr>
        <w:t>ribunal’s decision</w:t>
      </w:r>
    </w:p>
    <w:p w14:paraId="2FC046E2" w14:textId="28C37A3B" w:rsidR="00310AB7" w:rsidRDefault="00310AB7" w:rsidP="002A73B7">
      <w:pPr>
        <w:numPr>
          <w:ilvl w:val="0"/>
          <w:numId w:val="41"/>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The Tribunal accepts </w:t>
      </w:r>
      <w:r w:rsidR="002A73B7">
        <w:rPr>
          <w:rFonts w:ascii="Georgia" w:hAnsi="Georgia" w:cs="Arial"/>
        </w:rPr>
        <w:t xml:space="preserve">the </w:t>
      </w:r>
      <w:r w:rsidR="005E302C">
        <w:rPr>
          <w:rFonts w:ascii="Georgia" w:hAnsi="Georgia" w:cs="Arial"/>
        </w:rPr>
        <w:t xml:space="preserve">repairs were essential and the </w:t>
      </w:r>
      <w:r w:rsidR="000A61AB">
        <w:rPr>
          <w:rFonts w:ascii="Georgia" w:hAnsi="Georgia" w:cs="Arial"/>
        </w:rPr>
        <w:t>absence of</w:t>
      </w:r>
      <w:r w:rsidR="00137E1C">
        <w:rPr>
          <w:rFonts w:ascii="Georgia" w:hAnsi="Georgia" w:cs="Arial"/>
        </w:rPr>
        <w:t xml:space="preserve"> a </w:t>
      </w:r>
      <w:r w:rsidR="00E12047">
        <w:rPr>
          <w:rFonts w:ascii="Georgia" w:hAnsi="Georgia" w:cs="Arial"/>
        </w:rPr>
        <w:t xml:space="preserve">formal </w:t>
      </w:r>
      <w:r w:rsidR="00137E1C">
        <w:rPr>
          <w:rFonts w:ascii="Georgia" w:hAnsi="Georgia" w:cs="Arial"/>
        </w:rPr>
        <w:t xml:space="preserve">consultation was </w:t>
      </w:r>
      <w:r w:rsidR="00C308AD">
        <w:rPr>
          <w:rFonts w:ascii="Georgia" w:hAnsi="Georgia" w:cs="Arial"/>
        </w:rPr>
        <w:t xml:space="preserve">unintentional.  There </w:t>
      </w:r>
      <w:r w:rsidR="00FD106B">
        <w:rPr>
          <w:rFonts w:ascii="Georgia" w:hAnsi="Georgia" w:cs="Arial"/>
        </w:rPr>
        <w:t>was</w:t>
      </w:r>
      <w:r w:rsidR="00C308AD">
        <w:rPr>
          <w:rFonts w:ascii="Georgia" w:hAnsi="Georgia" w:cs="Arial"/>
        </w:rPr>
        <w:t xml:space="preserve"> partial compliance</w:t>
      </w:r>
      <w:r w:rsidR="00EA1175">
        <w:rPr>
          <w:rFonts w:ascii="Georgia" w:hAnsi="Georgia" w:cs="Arial"/>
        </w:rPr>
        <w:t xml:space="preserve"> with section 20</w:t>
      </w:r>
      <w:r w:rsidR="00C308AD">
        <w:rPr>
          <w:rFonts w:ascii="Georgia" w:hAnsi="Georgia" w:cs="Arial"/>
        </w:rPr>
        <w:t xml:space="preserve"> in that the applicant </w:t>
      </w:r>
      <w:r w:rsidR="000A61AB">
        <w:rPr>
          <w:rFonts w:ascii="Georgia" w:hAnsi="Georgia" w:cs="Arial"/>
        </w:rPr>
        <w:t xml:space="preserve">obtained three quotes and informed Ms </w:t>
      </w:r>
      <w:r w:rsidR="00A52F9E">
        <w:rPr>
          <w:rFonts w:ascii="Georgia" w:hAnsi="Georgia" w:cs="Arial"/>
        </w:rPr>
        <w:t xml:space="preserve">Doyle </w:t>
      </w:r>
      <w:r w:rsidR="000A61AB">
        <w:rPr>
          <w:rFonts w:ascii="Georgia" w:hAnsi="Georgia" w:cs="Arial"/>
        </w:rPr>
        <w:t>of the proposed work and the quotes.</w:t>
      </w:r>
      <w:r w:rsidR="000A0B1C">
        <w:rPr>
          <w:rFonts w:ascii="Georgia" w:hAnsi="Georgia" w:cs="Arial"/>
        </w:rPr>
        <w:t xml:space="preserve">  </w:t>
      </w:r>
    </w:p>
    <w:p w14:paraId="7E6C16A7" w14:textId="0D175864" w:rsidR="00310AB7" w:rsidRPr="00E76BC6" w:rsidRDefault="00310AB7" w:rsidP="00310AB7">
      <w:pPr>
        <w:numPr>
          <w:ilvl w:val="0"/>
          <w:numId w:val="41"/>
        </w:numPr>
        <w:tabs>
          <w:tab w:val="num" w:pos="709"/>
        </w:tabs>
        <w:autoSpaceDE w:val="0"/>
        <w:autoSpaceDN w:val="0"/>
        <w:adjustRightInd w:val="0"/>
        <w:spacing w:after="360"/>
        <w:ind w:left="709" w:hanging="709"/>
        <w:jc w:val="both"/>
        <w:rPr>
          <w:rFonts w:ascii="Georgia" w:hAnsi="Georgia" w:cs="Arial"/>
        </w:rPr>
      </w:pPr>
      <w:r w:rsidRPr="00E76BC6">
        <w:rPr>
          <w:rFonts w:ascii="Georgia" w:hAnsi="Georgia" w:cs="Arial"/>
        </w:rPr>
        <w:t>None of the respondents have contested this application, identified any prejudice that might arise from the grant of dispensation or proposed any terms as a condition of granting dispensation.</w:t>
      </w:r>
      <w:r w:rsidR="006F10EE">
        <w:rPr>
          <w:rFonts w:ascii="Georgia" w:hAnsi="Georgia" w:cs="Arial"/>
        </w:rPr>
        <w:t xml:space="preserve">  The factual burden of proving </w:t>
      </w:r>
      <w:r w:rsidR="00C64161">
        <w:rPr>
          <w:rFonts w:ascii="Georgia" w:hAnsi="Georgia" w:cs="Arial"/>
        </w:rPr>
        <w:t xml:space="preserve">some relevant </w:t>
      </w:r>
      <w:r w:rsidR="006F10EE">
        <w:rPr>
          <w:rFonts w:ascii="Georgia" w:hAnsi="Georgia" w:cs="Arial"/>
        </w:rPr>
        <w:t>prejudice is on the</w:t>
      </w:r>
      <w:r w:rsidR="00C64161">
        <w:rPr>
          <w:rFonts w:ascii="Georgia" w:hAnsi="Georgia" w:cs="Arial"/>
        </w:rPr>
        <w:t xml:space="preserve"> respondents.</w:t>
      </w:r>
    </w:p>
    <w:p w14:paraId="13ADFA9C" w14:textId="7C9C2B74" w:rsidR="00310AB7" w:rsidRDefault="00310AB7" w:rsidP="00310AB7">
      <w:pPr>
        <w:numPr>
          <w:ilvl w:val="0"/>
          <w:numId w:val="41"/>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Having regard to the particular facts of this case and the guidance in </w:t>
      </w:r>
      <w:proofErr w:type="spellStart"/>
      <w:r w:rsidRPr="00251297">
        <w:rPr>
          <w:rFonts w:ascii="Georgia" w:hAnsi="Georgia" w:cs="Arial"/>
          <w:b/>
          <w:bCs/>
          <w:i/>
          <w:iCs/>
        </w:rPr>
        <w:t>Daeja</w:t>
      </w:r>
      <w:r>
        <w:rPr>
          <w:rFonts w:ascii="Georgia" w:hAnsi="Georgia" w:cs="Arial"/>
          <w:b/>
          <w:bCs/>
          <w:i/>
          <w:iCs/>
        </w:rPr>
        <w:t>n</w:t>
      </w:r>
      <w:proofErr w:type="spellEnd"/>
      <w:r>
        <w:rPr>
          <w:rFonts w:ascii="Georgia" w:hAnsi="Georgia" w:cs="Arial"/>
        </w:rPr>
        <w:t>, it is reasonable to dispense with the full section 20 consultation requirements</w:t>
      </w:r>
      <w:r w:rsidR="00E1051E">
        <w:rPr>
          <w:rFonts w:ascii="Georgia" w:hAnsi="Georgia" w:cs="Arial"/>
        </w:rPr>
        <w:t xml:space="preserve"> without any conditions.</w:t>
      </w:r>
    </w:p>
    <w:p w14:paraId="1473E28E" w14:textId="23861C1E" w:rsidR="00310AB7" w:rsidRPr="002B4190" w:rsidRDefault="00310AB7" w:rsidP="00310AB7">
      <w:pPr>
        <w:numPr>
          <w:ilvl w:val="0"/>
          <w:numId w:val="41"/>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This decision does not address the cost of the </w:t>
      </w:r>
      <w:r w:rsidR="006702E0">
        <w:rPr>
          <w:rFonts w:ascii="Georgia" w:hAnsi="Georgia" w:cs="Arial"/>
        </w:rPr>
        <w:t>flat roof repairs</w:t>
      </w:r>
      <w:r>
        <w:rPr>
          <w:rFonts w:ascii="Georgia" w:hAnsi="Georgia" w:cs="Arial"/>
        </w:rPr>
        <w:t xml:space="preserve"> or whether the respondents are liable to contribute to this cost via their service charges.  </w:t>
      </w:r>
    </w:p>
    <w:p w14:paraId="5CE8625B" w14:textId="5476DC9D" w:rsidR="6D460EBB" w:rsidRDefault="6D460EBB" w:rsidP="69D9328B">
      <w:pPr>
        <w:spacing w:after="120"/>
        <w:jc w:val="both"/>
        <w:rPr>
          <w:rFonts w:ascii="Georgia" w:hAnsi="Georgia" w:cs="Arial"/>
        </w:rPr>
      </w:pPr>
      <w:r w:rsidRPr="69D9328B">
        <w:rPr>
          <w:rFonts w:ascii="Georgia" w:hAnsi="Georgia" w:cs="Arial"/>
          <w:b/>
          <w:bCs/>
        </w:rPr>
        <w:t>Name:</w:t>
      </w:r>
      <w:r w:rsidR="004A08E0">
        <w:t xml:space="preserve">  </w:t>
      </w:r>
      <w:r w:rsidR="00606BD2">
        <w:tab/>
      </w:r>
      <w:r w:rsidR="004A08E0" w:rsidRPr="004A08E0">
        <w:rPr>
          <w:rFonts w:ascii="Georgia" w:hAnsi="Georgia"/>
        </w:rPr>
        <w:t>Judge J P Donegan</w:t>
      </w:r>
      <w:r>
        <w:tab/>
      </w:r>
      <w:r>
        <w:tab/>
      </w:r>
      <w:r w:rsidR="004A08E0">
        <w:tab/>
      </w:r>
      <w:r w:rsidR="27BF1EE2" w:rsidRPr="69D9328B">
        <w:rPr>
          <w:rFonts w:ascii="Georgia" w:hAnsi="Georgia" w:cs="Arial"/>
          <w:b/>
          <w:bCs/>
        </w:rPr>
        <w:t>Date:</w:t>
      </w:r>
      <w:r w:rsidR="27BF1EE2" w:rsidRPr="69D9328B">
        <w:rPr>
          <w:rFonts w:ascii="Georgia" w:hAnsi="Georgia" w:cs="Arial"/>
        </w:rPr>
        <w:t xml:space="preserve"> </w:t>
      </w:r>
      <w:r w:rsidR="00606BD2">
        <w:rPr>
          <w:rFonts w:ascii="Georgia" w:hAnsi="Georgia" w:cs="Arial"/>
        </w:rPr>
        <w:tab/>
      </w:r>
      <w:r w:rsidR="00310AB7">
        <w:rPr>
          <w:rFonts w:ascii="Georgia" w:hAnsi="Georgia" w:cs="Arial"/>
        </w:rPr>
        <w:t>27</w:t>
      </w:r>
      <w:r w:rsidR="008C6A54">
        <w:rPr>
          <w:rFonts w:ascii="Georgia" w:hAnsi="Georgia" w:cs="Arial"/>
        </w:rPr>
        <w:t xml:space="preserve"> January 2026</w:t>
      </w:r>
    </w:p>
    <w:p w14:paraId="2FFBCE44" w14:textId="6F0B6CE1" w:rsidR="6D460EBB" w:rsidRDefault="6D460EBB" w:rsidP="69D9328B">
      <w:pPr>
        <w:spacing w:after="120"/>
        <w:jc w:val="both"/>
        <w:rPr>
          <w:rFonts w:ascii="Georgia" w:hAnsi="Georgia" w:cs="Arial"/>
        </w:rPr>
      </w:pPr>
    </w:p>
    <w:p w14:paraId="319EE224" w14:textId="77777777" w:rsidR="008C6A54" w:rsidRDefault="008C6A54" w:rsidP="008C6A54">
      <w:pPr>
        <w:jc w:val="center"/>
        <w:rPr>
          <w:rFonts w:ascii="Georgia" w:hAnsi="Georgia"/>
          <w:b/>
          <w:u w:val="single"/>
        </w:rPr>
      </w:pPr>
      <w:r>
        <w:rPr>
          <w:rFonts w:ascii="Georgia" w:hAnsi="Georgia"/>
          <w:b/>
          <w:u w:val="single"/>
        </w:rPr>
        <w:t>Rights of appeal</w:t>
      </w:r>
    </w:p>
    <w:p w14:paraId="37564237" w14:textId="77777777" w:rsidR="008C6A54" w:rsidRDefault="008C6A54" w:rsidP="008C6A54">
      <w:pPr>
        <w:autoSpaceDE w:val="0"/>
        <w:autoSpaceDN w:val="0"/>
        <w:adjustRightInd w:val="0"/>
        <w:spacing w:after="120"/>
        <w:jc w:val="both"/>
        <w:rPr>
          <w:rFonts w:ascii="Georgia" w:hAnsi="Georgia" w:cs="Arial"/>
        </w:rPr>
      </w:pPr>
    </w:p>
    <w:p w14:paraId="0337083C" w14:textId="77777777" w:rsidR="008C6A54" w:rsidRDefault="008C6A54" w:rsidP="008C6A54">
      <w:pPr>
        <w:numPr>
          <w:ilvl w:val="0"/>
          <w:numId w:val="40"/>
        </w:numPr>
        <w:tabs>
          <w:tab w:val="left" w:pos="720"/>
        </w:tabs>
        <w:spacing w:after="240"/>
        <w:ind w:hanging="720"/>
        <w:jc w:val="both"/>
        <w:rPr>
          <w:rFonts w:ascii="Georgia" w:hAnsi="Georgia"/>
        </w:rPr>
      </w:pPr>
      <w:r>
        <w:rPr>
          <w:rFonts w:ascii="Georgia" w:hAnsi="Georgia"/>
        </w:rPr>
        <w:t>By rule 36(2) of the Tribunal Procedure (First-tier Tribunal) (Property Chamber) Rules 2013, the Tribunal is required to notify the parties about any right of appeal they may have.</w:t>
      </w:r>
    </w:p>
    <w:p w14:paraId="71438783" w14:textId="77777777" w:rsidR="008C6A54" w:rsidRDefault="008C6A54" w:rsidP="008C6A54">
      <w:pPr>
        <w:numPr>
          <w:ilvl w:val="0"/>
          <w:numId w:val="40"/>
        </w:numPr>
        <w:tabs>
          <w:tab w:val="left" w:pos="720"/>
        </w:tabs>
        <w:spacing w:after="240"/>
        <w:ind w:hanging="720"/>
        <w:jc w:val="both"/>
        <w:rPr>
          <w:rFonts w:ascii="Georgia" w:hAnsi="Georgia"/>
        </w:rPr>
      </w:pPr>
      <w:r>
        <w:rPr>
          <w:rFonts w:ascii="Georgia" w:hAnsi="Georgia"/>
        </w:rPr>
        <w:t>If a party wishes to appeal this decision to the Upper Tribunal (Lands Chamber), then a written application for permission must be made to the First-tier Tribunal at the regional office which has been dealing with the case.</w:t>
      </w:r>
    </w:p>
    <w:p w14:paraId="46B2A2C1" w14:textId="77777777" w:rsidR="008C6A54" w:rsidRDefault="008C6A54" w:rsidP="008C6A54">
      <w:pPr>
        <w:numPr>
          <w:ilvl w:val="0"/>
          <w:numId w:val="40"/>
        </w:numPr>
        <w:tabs>
          <w:tab w:val="left" w:pos="720"/>
        </w:tabs>
        <w:spacing w:after="240"/>
        <w:ind w:hanging="720"/>
        <w:jc w:val="both"/>
        <w:rPr>
          <w:rFonts w:ascii="Georgia" w:hAnsi="Georgia"/>
        </w:rPr>
      </w:pPr>
      <w:r>
        <w:rPr>
          <w:rFonts w:ascii="Georgia" w:hAnsi="Georgia"/>
        </w:rPr>
        <w:t>The application for permission to appeal must arrive at the regional office within 28 days after the Tribunal sends written reasons for the decision to the person making the application.</w:t>
      </w:r>
    </w:p>
    <w:p w14:paraId="4E1AA1C0" w14:textId="77777777" w:rsidR="008C6A54" w:rsidRDefault="008C6A54" w:rsidP="008C6A54">
      <w:pPr>
        <w:numPr>
          <w:ilvl w:val="0"/>
          <w:numId w:val="40"/>
        </w:numPr>
        <w:tabs>
          <w:tab w:val="left" w:pos="720"/>
        </w:tabs>
        <w:spacing w:after="240"/>
        <w:ind w:hanging="720"/>
        <w:jc w:val="both"/>
        <w:rPr>
          <w:rFonts w:ascii="Georgia" w:hAnsi="Georgia"/>
        </w:rPr>
      </w:pPr>
      <w:r>
        <w:rPr>
          <w:rFonts w:ascii="Georgia" w:hAnsi="Georgia"/>
        </w:rPr>
        <w:t xml:space="preserve">If the application is not made within the 28-day time limit, such application must include a request for an extension of time and the reason for not complying with the 28-day time limit; the Tribunal will then look </w:t>
      </w:r>
      <w:r>
        <w:rPr>
          <w:rFonts w:ascii="Georgia" w:hAnsi="Georgia"/>
        </w:rPr>
        <w:lastRenderedPageBreak/>
        <w:t>at such reason(s) and decide whether to allow the application for permission to appeal to proceed, despite not being within the time limit.</w:t>
      </w:r>
    </w:p>
    <w:p w14:paraId="6EBC2235" w14:textId="77777777" w:rsidR="008C6A54" w:rsidRDefault="008C6A54" w:rsidP="008C6A54">
      <w:pPr>
        <w:numPr>
          <w:ilvl w:val="0"/>
          <w:numId w:val="40"/>
        </w:numPr>
        <w:tabs>
          <w:tab w:val="left" w:pos="720"/>
        </w:tabs>
        <w:spacing w:after="240"/>
        <w:ind w:hanging="720"/>
        <w:jc w:val="both"/>
        <w:rPr>
          <w:rFonts w:ascii="Georgia" w:hAnsi="Georgia"/>
        </w:rPr>
      </w:pPr>
      <w:r>
        <w:rPr>
          <w:rFonts w:ascii="Georgia" w:hAnsi="Georgia"/>
        </w:rPr>
        <w:t>The application for permission to appeal must identify the decision of the Tribunal to which it relates (i.e. give the date, the property and the case number), state the grounds of appeal and state the result the party making the application is seeking.</w:t>
      </w:r>
    </w:p>
    <w:p w14:paraId="427934D4" w14:textId="77777777" w:rsidR="008C6A54" w:rsidRDefault="008C6A54" w:rsidP="008C6A54">
      <w:pPr>
        <w:numPr>
          <w:ilvl w:val="0"/>
          <w:numId w:val="40"/>
        </w:numPr>
        <w:tabs>
          <w:tab w:val="left" w:pos="720"/>
        </w:tabs>
        <w:spacing w:after="240"/>
        <w:ind w:hanging="720"/>
        <w:jc w:val="both"/>
        <w:rPr>
          <w:rFonts w:ascii="Georgia" w:hAnsi="Georgia"/>
        </w:rPr>
      </w:pPr>
      <w:r>
        <w:rPr>
          <w:rFonts w:ascii="Georgia" w:hAnsi="Georgia"/>
        </w:rPr>
        <w:t>If the Tribunal refuses to grant permission to appeal, a further application for permission may be made to the Upper Tribunal (Lands Chamber).</w:t>
      </w:r>
    </w:p>
    <w:p w14:paraId="3EEC804F" w14:textId="77777777" w:rsidR="008C6A54" w:rsidRDefault="008C6A54" w:rsidP="008C6A54">
      <w:pPr>
        <w:tabs>
          <w:tab w:val="left" w:pos="720"/>
        </w:tabs>
        <w:spacing w:after="240"/>
        <w:jc w:val="both"/>
        <w:rPr>
          <w:rFonts w:ascii="Georgia" w:hAnsi="Georgia"/>
        </w:rPr>
      </w:pPr>
    </w:p>
    <w:p w14:paraId="120321A1" w14:textId="77777777" w:rsidR="008C6A54" w:rsidRDefault="008C6A54" w:rsidP="008C6A54">
      <w:pPr>
        <w:tabs>
          <w:tab w:val="left" w:pos="720"/>
        </w:tabs>
        <w:spacing w:after="240"/>
        <w:jc w:val="both"/>
        <w:rPr>
          <w:rFonts w:ascii="Georgia" w:hAnsi="Georgia"/>
        </w:rPr>
      </w:pPr>
    </w:p>
    <w:p w14:paraId="1D2DE98B" w14:textId="77777777" w:rsidR="008C6A54" w:rsidRDefault="008C6A54" w:rsidP="008C6A54">
      <w:pPr>
        <w:tabs>
          <w:tab w:val="left" w:pos="720"/>
        </w:tabs>
        <w:spacing w:after="240"/>
        <w:jc w:val="both"/>
        <w:rPr>
          <w:rFonts w:ascii="Georgia" w:hAnsi="Georgia"/>
        </w:rPr>
      </w:pPr>
    </w:p>
    <w:p w14:paraId="05653AFD" w14:textId="77777777" w:rsidR="008C6A54" w:rsidRDefault="008C6A54" w:rsidP="008C6A54">
      <w:pPr>
        <w:tabs>
          <w:tab w:val="left" w:pos="720"/>
        </w:tabs>
        <w:spacing w:after="240"/>
        <w:jc w:val="both"/>
        <w:rPr>
          <w:rFonts w:ascii="Georgia" w:hAnsi="Georgia"/>
        </w:rPr>
      </w:pPr>
    </w:p>
    <w:p w14:paraId="1794A5F3" w14:textId="77777777" w:rsidR="008C6A54" w:rsidRDefault="008C6A54" w:rsidP="008C6A54">
      <w:pPr>
        <w:tabs>
          <w:tab w:val="left" w:pos="720"/>
        </w:tabs>
        <w:spacing w:after="240"/>
        <w:jc w:val="both"/>
        <w:rPr>
          <w:rFonts w:ascii="Georgia" w:hAnsi="Georgia"/>
        </w:rPr>
      </w:pPr>
    </w:p>
    <w:p w14:paraId="3CAF0AEF" w14:textId="77777777" w:rsidR="008C6A54" w:rsidRDefault="008C6A54" w:rsidP="008C6A54">
      <w:pPr>
        <w:tabs>
          <w:tab w:val="left" w:pos="720"/>
        </w:tabs>
        <w:spacing w:after="240"/>
        <w:jc w:val="both"/>
        <w:rPr>
          <w:rFonts w:ascii="Georgia" w:hAnsi="Georgia"/>
        </w:rPr>
      </w:pPr>
    </w:p>
    <w:p w14:paraId="22433A62" w14:textId="77777777" w:rsidR="008C6A54" w:rsidRDefault="008C6A54" w:rsidP="008C6A54">
      <w:pPr>
        <w:tabs>
          <w:tab w:val="left" w:pos="720"/>
        </w:tabs>
        <w:spacing w:after="240"/>
        <w:jc w:val="both"/>
        <w:rPr>
          <w:rFonts w:ascii="Georgia" w:hAnsi="Georgia"/>
        </w:rPr>
      </w:pPr>
    </w:p>
    <w:p w14:paraId="082386FD" w14:textId="77777777" w:rsidR="008C6A54" w:rsidRDefault="008C6A54" w:rsidP="008C6A54">
      <w:pPr>
        <w:tabs>
          <w:tab w:val="left" w:pos="720"/>
        </w:tabs>
        <w:spacing w:after="240"/>
        <w:jc w:val="both"/>
        <w:rPr>
          <w:rFonts w:ascii="Georgia" w:hAnsi="Georgia"/>
        </w:rPr>
      </w:pPr>
    </w:p>
    <w:p w14:paraId="55FE5307" w14:textId="77777777" w:rsidR="008C6A54" w:rsidRDefault="008C6A54" w:rsidP="008C6A54">
      <w:pPr>
        <w:tabs>
          <w:tab w:val="left" w:pos="720"/>
        </w:tabs>
        <w:spacing w:after="240"/>
        <w:jc w:val="both"/>
        <w:rPr>
          <w:rFonts w:ascii="Georgia" w:hAnsi="Georgia"/>
        </w:rPr>
      </w:pPr>
    </w:p>
    <w:p w14:paraId="18C41973" w14:textId="77777777" w:rsidR="008C6A54" w:rsidRDefault="008C6A54" w:rsidP="008C6A54">
      <w:pPr>
        <w:tabs>
          <w:tab w:val="left" w:pos="720"/>
        </w:tabs>
        <w:spacing w:after="240"/>
        <w:jc w:val="both"/>
        <w:rPr>
          <w:rFonts w:ascii="Georgia" w:hAnsi="Georgia"/>
        </w:rPr>
      </w:pPr>
    </w:p>
    <w:p w14:paraId="36110574" w14:textId="77777777" w:rsidR="008C6A54" w:rsidRDefault="008C6A54" w:rsidP="008C6A54">
      <w:pPr>
        <w:tabs>
          <w:tab w:val="left" w:pos="720"/>
        </w:tabs>
        <w:spacing w:after="240"/>
        <w:jc w:val="both"/>
        <w:rPr>
          <w:rFonts w:ascii="Georgia" w:hAnsi="Georgia"/>
        </w:rPr>
      </w:pPr>
    </w:p>
    <w:p w14:paraId="460B0137" w14:textId="77777777" w:rsidR="008C6A54" w:rsidRDefault="008C6A54" w:rsidP="008C6A54">
      <w:pPr>
        <w:tabs>
          <w:tab w:val="left" w:pos="720"/>
        </w:tabs>
        <w:spacing w:after="240"/>
        <w:jc w:val="both"/>
        <w:rPr>
          <w:rFonts w:ascii="Georgia" w:hAnsi="Georgia"/>
        </w:rPr>
      </w:pPr>
    </w:p>
    <w:p w14:paraId="2F3A7F29" w14:textId="77777777" w:rsidR="008C6A54" w:rsidRDefault="008C6A54" w:rsidP="008C6A54">
      <w:pPr>
        <w:tabs>
          <w:tab w:val="left" w:pos="720"/>
        </w:tabs>
        <w:spacing w:after="240"/>
        <w:jc w:val="both"/>
        <w:rPr>
          <w:rFonts w:ascii="Georgia" w:hAnsi="Georgia"/>
        </w:rPr>
      </w:pPr>
    </w:p>
    <w:p w14:paraId="722D1C1C" w14:textId="77777777" w:rsidR="008C6A54" w:rsidRDefault="008C6A54" w:rsidP="008C6A54">
      <w:pPr>
        <w:tabs>
          <w:tab w:val="left" w:pos="720"/>
        </w:tabs>
        <w:spacing w:after="240"/>
        <w:jc w:val="both"/>
        <w:rPr>
          <w:rFonts w:ascii="Georgia" w:hAnsi="Georgia"/>
        </w:rPr>
      </w:pPr>
    </w:p>
    <w:p w14:paraId="479C64AB" w14:textId="77777777" w:rsidR="008C6A54" w:rsidRDefault="008C6A54" w:rsidP="008C6A54">
      <w:pPr>
        <w:tabs>
          <w:tab w:val="left" w:pos="720"/>
        </w:tabs>
        <w:spacing w:after="240"/>
        <w:jc w:val="both"/>
        <w:rPr>
          <w:rFonts w:ascii="Georgia" w:hAnsi="Georgia"/>
        </w:rPr>
      </w:pPr>
    </w:p>
    <w:p w14:paraId="55CECFC2" w14:textId="77777777" w:rsidR="008C6A54" w:rsidRDefault="008C6A54" w:rsidP="008C6A54">
      <w:pPr>
        <w:tabs>
          <w:tab w:val="left" w:pos="720"/>
        </w:tabs>
        <w:spacing w:after="240"/>
        <w:jc w:val="both"/>
        <w:rPr>
          <w:rFonts w:ascii="Georgia" w:hAnsi="Georgia"/>
        </w:rPr>
      </w:pPr>
    </w:p>
    <w:p w14:paraId="29820A71" w14:textId="77777777" w:rsidR="00606BD2" w:rsidRDefault="00606BD2" w:rsidP="008C6A54">
      <w:pPr>
        <w:autoSpaceDE w:val="0"/>
        <w:autoSpaceDN w:val="0"/>
        <w:adjustRightInd w:val="0"/>
        <w:spacing w:after="120"/>
        <w:jc w:val="both"/>
        <w:rPr>
          <w:rFonts w:ascii="Georgia" w:hAnsi="Georgia"/>
        </w:rPr>
      </w:pPr>
    </w:p>
    <w:p w14:paraId="4B68E240" w14:textId="77777777" w:rsidR="006702E0" w:rsidRDefault="006702E0" w:rsidP="008C6A54">
      <w:pPr>
        <w:autoSpaceDE w:val="0"/>
        <w:autoSpaceDN w:val="0"/>
        <w:adjustRightInd w:val="0"/>
        <w:spacing w:after="120"/>
        <w:jc w:val="both"/>
        <w:rPr>
          <w:rFonts w:ascii="Georgia" w:hAnsi="Georgia"/>
        </w:rPr>
      </w:pPr>
    </w:p>
    <w:p w14:paraId="0767B798" w14:textId="77777777" w:rsidR="006702E0" w:rsidRDefault="006702E0" w:rsidP="008C6A54">
      <w:pPr>
        <w:autoSpaceDE w:val="0"/>
        <w:autoSpaceDN w:val="0"/>
        <w:adjustRightInd w:val="0"/>
        <w:spacing w:after="120"/>
        <w:jc w:val="both"/>
        <w:rPr>
          <w:rFonts w:ascii="Georgia" w:hAnsi="Georgia"/>
        </w:rPr>
      </w:pPr>
    </w:p>
    <w:p w14:paraId="4BC0B7E3" w14:textId="77777777" w:rsidR="00A52F9E" w:rsidRDefault="00A52F9E" w:rsidP="008C6A54">
      <w:pPr>
        <w:autoSpaceDE w:val="0"/>
        <w:autoSpaceDN w:val="0"/>
        <w:adjustRightInd w:val="0"/>
        <w:spacing w:after="120"/>
        <w:jc w:val="both"/>
        <w:rPr>
          <w:rFonts w:ascii="Georgia" w:hAnsi="Georgia"/>
        </w:rPr>
      </w:pPr>
    </w:p>
    <w:p w14:paraId="3BA8C98F" w14:textId="77777777" w:rsidR="00A52F9E" w:rsidRDefault="00A52F9E" w:rsidP="008C6A54">
      <w:pPr>
        <w:autoSpaceDE w:val="0"/>
        <w:autoSpaceDN w:val="0"/>
        <w:adjustRightInd w:val="0"/>
        <w:spacing w:after="120"/>
        <w:jc w:val="both"/>
        <w:rPr>
          <w:rFonts w:ascii="Georgia" w:hAnsi="Georgia"/>
        </w:rPr>
      </w:pPr>
    </w:p>
    <w:p w14:paraId="3034C7A9" w14:textId="77777777" w:rsidR="003B7795" w:rsidRDefault="003B7795" w:rsidP="008C6A54">
      <w:pPr>
        <w:autoSpaceDE w:val="0"/>
        <w:autoSpaceDN w:val="0"/>
        <w:adjustRightInd w:val="0"/>
        <w:spacing w:after="120"/>
        <w:jc w:val="both"/>
        <w:rPr>
          <w:rFonts w:ascii="Georgia" w:hAnsi="Georgia"/>
        </w:rPr>
      </w:pPr>
    </w:p>
    <w:p w14:paraId="2D08F659" w14:textId="54149109" w:rsidR="008C6A54" w:rsidRPr="006861C8" w:rsidRDefault="008C6A54" w:rsidP="006861C8">
      <w:pPr>
        <w:autoSpaceDE w:val="0"/>
        <w:autoSpaceDN w:val="0"/>
        <w:adjustRightInd w:val="0"/>
        <w:spacing w:after="120"/>
        <w:jc w:val="both"/>
        <w:rPr>
          <w:rFonts w:ascii="Georgia" w:hAnsi="Georgia"/>
        </w:rPr>
      </w:pPr>
      <w:r>
        <w:rPr>
          <w:rFonts w:ascii="Georgia" w:hAnsi="Georgia" w:cs="Arial"/>
          <w:b/>
          <w:u w:val="single"/>
        </w:rPr>
        <w:lastRenderedPageBreak/>
        <w:t>Appendix of relevant legislation</w:t>
      </w:r>
    </w:p>
    <w:p w14:paraId="4BDF7F43" w14:textId="77777777" w:rsidR="008C6A54" w:rsidRDefault="008C6A54" w:rsidP="006861C8">
      <w:pPr>
        <w:pStyle w:val="Normal1"/>
        <w:spacing w:after="120"/>
        <w:ind w:left="567"/>
        <w:rPr>
          <w:rFonts w:ascii="Georgia" w:hAnsi="Georgia" w:cs="Arial"/>
          <w:b/>
          <w:bCs/>
          <w:color w:val="000000"/>
          <w:u w:val="single"/>
        </w:rPr>
      </w:pPr>
      <w:r>
        <w:rPr>
          <w:rFonts w:ascii="Georgia" w:hAnsi="Georgia" w:cs="Arial"/>
          <w:b/>
          <w:bCs/>
          <w:color w:val="000000"/>
          <w:u w:val="single"/>
        </w:rPr>
        <w:t>Landlord and Tenant Act 1985 (as amended)</w:t>
      </w:r>
    </w:p>
    <w:p w14:paraId="5821F964" w14:textId="6FD64DD9" w:rsidR="008C6A54" w:rsidRDefault="008C6A54" w:rsidP="008C6A54">
      <w:pPr>
        <w:pStyle w:val="Normal1"/>
        <w:spacing w:after="240"/>
        <w:ind w:left="567"/>
        <w:jc w:val="both"/>
        <w:rPr>
          <w:rFonts w:ascii="Georgia" w:hAnsi="Georgia" w:cs="Arial"/>
          <w:b/>
          <w:bCs/>
          <w:color w:val="000000"/>
          <w:u w:val="single"/>
        </w:rPr>
      </w:pPr>
      <w:r>
        <w:rPr>
          <w:rFonts w:ascii="Georgia" w:hAnsi="Georgia" w:cs="Arial"/>
          <w:b/>
          <w:bCs/>
          <w:color w:val="000000"/>
          <w:u w:val="single"/>
        </w:rPr>
        <w:t>Section 20</w:t>
      </w:r>
      <w:r w:rsidR="00F56B1E">
        <w:rPr>
          <w:rFonts w:ascii="Georgia" w:hAnsi="Georgia" w:cs="Arial"/>
          <w:b/>
          <w:bCs/>
          <w:color w:val="000000"/>
          <w:u w:val="single"/>
        </w:rPr>
        <w:tab/>
        <w:t>Limitation of service charges: consultation requirements</w:t>
      </w:r>
    </w:p>
    <w:p w14:paraId="2A69592E" w14:textId="77777777" w:rsidR="008C6A54" w:rsidRDefault="008C6A54" w:rsidP="008C6A54">
      <w:pPr>
        <w:pStyle w:val="Normal1"/>
        <w:tabs>
          <w:tab w:val="left" w:pos="1134"/>
        </w:tabs>
        <w:ind w:left="1134" w:hanging="567"/>
        <w:jc w:val="both"/>
        <w:rPr>
          <w:rFonts w:ascii="Georgia" w:hAnsi="Georgia" w:cs="Arial"/>
          <w:color w:val="000000"/>
        </w:rPr>
      </w:pPr>
      <w:r>
        <w:rPr>
          <w:rFonts w:ascii="Georgia" w:hAnsi="Georgia" w:cs="Arial"/>
          <w:color w:val="000000"/>
        </w:rPr>
        <w:t>(1)</w:t>
      </w:r>
      <w:r>
        <w:rPr>
          <w:rFonts w:ascii="Georgia" w:hAnsi="Georgia" w:cs="Arial"/>
          <w:color w:val="000000"/>
        </w:rPr>
        <w:tab/>
        <w:t>Where this section applies to any qualifying works or qualifying long term agreement, the relevant contributions of tenants are limited in accordance with subsection (6) or (7) (or both) unless the consultation requirements have been either—</w:t>
      </w:r>
    </w:p>
    <w:p w14:paraId="268F0A1C" w14:textId="77777777" w:rsidR="008C6A54" w:rsidRDefault="008C6A54" w:rsidP="008C6A54">
      <w:pPr>
        <w:pStyle w:val="Normal1"/>
        <w:tabs>
          <w:tab w:val="num" w:pos="1843"/>
        </w:tabs>
        <w:ind w:left="1843" w:hanging="709"/>
        <w:jc w:val="both"/>
        <w:rPr>
          <w:rFonts w:ascii="Georgia" w:hAnsi="Georgia" w:cs="Arial"/>
          <w:color w:val="000000"/>
        </w:rPr>
      </w:pPr>
      <w:r>
        <w:rPr>
          <w:rFonts w:ascii="Georgia" w:hAnsi="Georgia" w:cs="Arial"/>
          <w:color w:val="000000"/>
        </w:rPr>
        <w:t>(a)</w:t>
      </w:r>
      <w:r>
        <w:rPr>
          <w:rFonts w:ascii="Georgia" w:hAnsi="Georgia" w:cs="Arial"/>
          <w:color w:val="000000"/>
        </w:rPr>
        <w:tab/>
        <w:t>complied with in relation to the works or agreement, or</w:t>
      </w:r>
    </w:p>
    <w:p w14:paraId="5883AA30" w14:textId="7E7C432F" w:rsidR="008C6A54" w:rsidRDefault="008C6A54" w:rsidP="006861C8">
      <w:pPr>
        <w:pStyle w:val="Normal1"/>
        <w:tabs>
          <w:tab w:val="num" w:pos="1843"/>
        </w:tabs>
        <w:spacing w:after="120"/>
        <w:ind w:left="1843" w:hanging="709"/>
        <w:jc w:val="both"/>
        <w:rPr>
          <w:rFonts w:ascii="Georgia" w:hAnsi="Georgia" w:cs="Arial"/>
          <w:color w:val="000000"/>
        </w:rPr>
      </w:pPr>
      <w:r>
        <w:rPr>
          <w:rFonts w:ascii="Georgia" w:hAnsi="Georgia" w:cs="Arial"/>
          <w:color w:val="000000"/>
        </w:rPr>
        <w:t>(b)</w:t>
      </w:r>
      <w:r>
        <w:rPr>
          <w:rFonts w:ascii="Georgia" w:hAnsi="Georgia" w:cs="Arial"/>
          <w:color w:val="000000"/>
        </w:rPr>
        <w:tab/>
        <w:t xml:space="preserve">dispensed </w:t>
      </w:r>
      <w:proofErr w:type="gramStart"/>
      <w:r>
        <w:rPr>
          <w:rFonts w:ascii="Georgia" w:hAnsi="Georgia" w:cs="Arial"/>
          <w:color w:val="000000"/>
        </w:rPr>
        <w:t>with in</w:t>
      </w:r>
      <w:proofErr w:type="gramEnd"/>
      <w:r>
        <w:rPr>
          <w:rFonts w:ascii="Georgia" w:hAnsi="Georgia" w:cs="Arial"/>
          <w:color w:val="000000"/>
        </w:rPr>
        <w:t xml:space="preserve"> relation to the works or agreement by (or on appeal from) the appropriate tribunal.</w:t>
      </w:r>
    </w:p>
    <w:p w14:paraId="4E24E15B" w14:textId="77777777" w:rsidR="008C6A54" w:rsidRDefault="008C6A54" w:rsidP="006861C8">
      <w:pPr>
        <w:pStyle w:val="Normal1"/>
        <w:tabs>
          <w:tab w:val="left" w:pos="1134"/>
        </w:tabs>
        <w:spacing w:after="120"/>
        <w:ind w:left="1134" w:hanging="567"/>
        <w:jc w:val="both"/>
        <w:rPr>
          <w:rFonts w:ascii="Georgia" w:hAnsi="Georgia" w:cs="Arial"/>
          <w:color w:val="000000"/>
        </w:rPr>
      </w:pPr>
      <w:r>
        <w:rPr>
          <w:rFonts w:ascii="Georgia" w:hAnsi="Georgia" w:cs="Arial"/>
          <w:color w:val="000000"/>
        </w:rPr>
        <w:t>(2)</w:t>
      </w:r>
      <w:r>
        <w:rPr>
          <w:rFonts w:ascii="Georgia" w:hAnsi="Georgia" w:cs="Arial"/>
          <w:color w:val="000000"/>
        </w:rPr>
        <w:tab/>
        <w:t>In this section “relevant contribution”, in relation to a tenant and any works or agreement, is the amount which he may be required under the terms of his lease to contribute (by the payment of service charges) to relevant costs incurred on carrying out the works or under the agreement.</w:t>
      </w:r>
    </w:p>
    <w:p w14:paraId="77E64BCD" w14:textId="77777777" w:rsidR="008C6A54" w:rsidRDefault="008C6A54" w:rsidP="006861C8">
      <w:pPr>
        <w:pStyle w:val="Normal1"/>
        <w:tabs>
          <w:tab w:val="left" w:pos="1134"/>
        </w:tabs>
        <w:spacing w:after="120"/>
        <w:ind w:left="1134" w:hanging="567"/>
        <w:jc w:val="both"/>
        <w:rPr>
          <w:rFonts w:ascii="Georgia" w:hAnsi="Georgia" w:cs="Arial"/>
          <w:color w:val="000000"/>
        </w:rPr>
      </w:pPr>
      <w:r>
        <w:rPr>
          <w:rFonts w:ascii="Georgia" w:hAnsi="Georgia" w:cs="Arial"/>
          <w:color w:val="000000"/>
        </w:rPr>
        <w:t>(3)</w:t>
      </w:r>
      <w:r>
        <w:rPr>
          <w:rFonts w:ascii="Georgia" w:hAnsi="Georgia" w:cs="Arial"/>
          <w:color w:val="000000"/>
        </w:rPr>
        <w:tab/>
        <w:t>This section applies to qualifying works if relevant costs incurred on carrying out the works exceed an appropriate amount.</w:t>
      </w:r>
    </w:p>
    <w:p w14:paraId="58F6FF51" w14:textId="77777777" w:rsidR="008C6A54" w:rsidRDefault="008C6A54" w:rsidP="008C6A54">
      <w:pPr>
        <w:pStyle w:val="Normal1"/>
        <w:tabs>
          <w:tab w:val="left" w:pos="1134"/>
        </w:tabs>
        <w:ind w:left="1134" w:hanging="567"/>
        <w:jc w:val="both"/>
        <w:rPr>
          <w:rFonts w:ascii="Georgia" w:hAnsi="Georgia" w:cs="Arial"/>
          <w:color w:val="000000"/>
        </w:rPr>
      </w:pPr>
      <w:r>
        <w:rPr>
          <w:rFonts w:ascii="Georgia" w:hAnsi="Georgia" w:cs="Arial"/>
          <w:color w:val="000000"/>
        </w:rPr>
        <w:t>(4)</w:t>
      </w:r>
      <w:r>
        <w:rPr>
          <w:rFonts w:ascii="Georgia" w:hAnsi="Georgia" w:cs="Arial"/>
          <w:color w:val="000000"/>
        </w:rPr>
        <w:tab/>
        <w:t xml:space="preserve">The Secretary of State may by regulations provide that this section applies to a qualifying </w:t>
      </w:r>
      <w:proofErr w:type="gramStart"/>
      <w:r>
        <w:rPr>
          <w:rFonts w:ascii="Georgia" w:hAnsi="Georgia" w:cs="Arial"/>
          <w:color w:val="000000"/>
        </w:rPr>
        <w:t>long term</w:t>
      </w:r>
      <w:proofErr w:type="gramEnd"/>
      <w:r>
        <w:rPr>
          <w:rFonts w:ascii="Georgia" w:hAnsi="Georgia" w:cs="Arial"/>
          <w:color w:val="000000"/>
        </w:rPr>
        <w:t xml:space="preserve"> agreement—</w:t>
      </w:r>
    </w:p>
    <w:p w14:paraId="16ADAC68" w14:textId="77777777" w:rsidR="008C6A54" w:rsidRDefault="008C6A54" w:rsidP="008C6A54">
      <w:pPr>
        <w:pStyle w:val="Normal1"/>
        <w:tabs>
          <w:tab w:val="num" w:pos="1843"/>
        </w:tabs>
        <w:ind w:left="1843" w:hanging="709"/>
        <w:jc w:val="both"/>
        <w:rPr>
          <w:rFonts w:ascii="Georgia" w:hAnsi="Georgia" w:cs="Arial"/>
          <w:color w:val="000000"/>
        </w:rPr>
      </w:pPr>
      <w:r>
        <w:rPr>
          <w:rFonts w:ascii="Georgia" w:hAnsi="Georgia" w:cs="Arial"/>
          <w:color w:val="000000"/>
        </w:rPr>
        <w:t>(a)</w:t>
      </w:r>
      <w:r>
        <w:rPr>
          <w:rFonts w:ascii="Georgia" w:hAnsi="Georgia" w:cs="Arial"/>
          <w:color w:val="000000"/>
        </w:rPr>
        <w:tab/>
        <w:t>if relevant costs incurred under the agreement exceed an appropriate amount, or</w:t>
      </w:r>
    </w:p>
    <w:p w14:paraId="1FBBCD6D" w14:textId="77777777" w:rsidR="008C6A54" w:rsidRDefault="008C6A54" w:rsidP="006861C8">
      <w:pPr>
        <w:pStyle w:val="Normal1"/>
        <w:tabs>
          <w:tab w:val="num" w:pos="1843"/>
        </w:tabs>
        <w:spacing w:after="120"/>
        <w:ind w:left="1843" w:hanging="709"/>
        <w:jc w:val="both"/>
        <w:rPr>
          <w:rFonts w:ascii="Georgia" w:hAnsi="Georgia" w:cs="Arial"/>
          <w:color w:val="000000"/>
        </w:rPr>
      </w:pPr>
      <w:r>
        <w:rPr>
          <w:rFonts w:ascii="Georgia" w:hAnsi="Georgia" w:cs="Arial"/>
          <w:color w:val="000000"/>
        </w:rPr>
        <w:t>(b)</w:t>
      </w:r>
      <w:r>
        <w:rPr>
          <w:rFonts w:ascii="Georgia" w:hAnsi="Georgia" w:cs="Arial"/>
          <w:color w:val="000000"/>
        </w:rPr>
        <w:tab/>
        <w:t>if relevant costs incurred under the agreement during a period prescribed by the regulations exceed an appropriate amount.</w:t>
      </w:r>
    </w:p>
    <w:p w14:paraId="02C4988E" w14:textId="77777777" w:rsidR="008C6A54" w:rsidRDefault="008C6A54" w:rsidP="008C6A54">
      <w:pPr>
        <w:pStyle w:val="Normal1"/>
        <w:tabs>
          <w:tab w:val="left" w:pos="1134"/>
        </w:tabs>
        <w:ind w:left="1134" w:hanging="567"/>
        <w:jc w:val="both"/>
        <w:rPr>
          <w:rFonts w:ascii="Georgia" w:hAnsi="Georgia" w:cs="Arial"/>
          <w:color w:val="000000"/>
        </w:rPr>
      </w:pPr>
      <w:r>
        <w:rPr>
          <w:rFonts w:ascii="Georgia" w:hAnsi="Georgia" w:cs="Arial"/>
          <w:color w:val="000000"/>
        </w:rPr>
        <w:t>(5)</w:t>
      </w:r>
      <w:r>
        <w:rPr>
          <w:rFonts w:ascii="Georgia" w:hAnsi="Georgia" w:cs="Arial"/>
          <w:color w:val="000000"/>
        </w:rPr>
        <w:tab/>
        <w:t>An appropriate amount is an amount set by regulations made by the Secretary of State; and the regulations may make provision for either or both of the following to be an appropriate amount—</w:t>
      </w:r>
    </w:p>
    <w:p w14:paraId="4B1D3DC7" w14:textId="77777777" w:rsidR="008C6A54" w:rsidRDefault="008C6A54" w:rsidP="008C6A54">
      <w:pPr>
        <w:pStyle w:val="Normal1"/>
        <w:tabs>
          <w:tab w:val="num" w:pos="1843"/>
        </w:tabs>
        <w:ind w:left="1843" w:hanging="709"/>
        <w:jc w:val="both"/>
        <w:rPr>
          <w:rFonts w:ascii="Georgia" w:hAnsi="Georgia" w:cs="Arial"/>
          <w:color w:val="000000"/>
        </w:rPr>
      </w:pPr>
      <w:r>
        <w:rPr>
          <w:rFonts w:ascii="Georgia" w:hAnsi="Georgia" w:cs="Arial"/>
          <w:color w:val="000000"/>
        </w:rPr>
        <w:t>(a)</w:t>
      </w:r>
      <w:r>
        <w:rPr>
          <w:rFonts w:ascii="Georgia" w:hAnsi="Georgia" w:cs="Arial"/>
          <w:color w:val="000000"/>
        </w:rPr>
        <w:tab/>
        <w:t>an amount prescribed by, or determined in accordance with, the regulations, and</w:t>
      </w:r>
    </w:p>
    <w:p w14:paraId="3BD7CBFE" w14:textId="77777777" w:rsidR="008C6A54" w:rsidRDefault="008C6A54" w:rsidP="006861C8">
      <w:pPr>
        <w:pStyle w:val="Normal1"/>
        <w:tabs>
          <w:tab w:val="num" w:pos="1843"/>
        </w:tabs>
        <w:spacing w:after="120"/>
        <w:ind w:left="1843" w:hanging="709"/>
        <w:jc w:val="both"/>
        <w:rPr>
          <w:rFonts w:ascii="Georgia" w:hAnsi="Georgia" w:cs="Arial"/>
          <w:color w:val="000000"/>
        </w:rPr>
      </w:pPr>
      <w:r>
        <w:rPr>
          <w:rFonts w:ascii="Georgia" w:hAnsi="Georgia" w:cs="Arial"/>
          <w:color w:val="000000"/>
        </w:rPr>
        <w:t>(b)</w:t>
      </w:r>
      <w:r>
        <w:rPr>
          <w:rFonts w:ascii="Georgia" w:hAnsi="Georgia" w:cs="Arial"/>
          <w:color w:val="000000"/>
        </w:rPr>
        <w:tab/>
        <w:t xml:space="preserve">an amount which results in the relevant contribution of any one or more </w:t>
      </w:r>
      <w:proofErr w:type="gramStart"/>
      <w:r>
        <w:rPr>
          <w:rFonts w:ascii="Georgia" w:hAnsi="Georgia" w:cs="Arial"/>
          <w:color w:val="000000"/>
        </w:rPr>
        <w:t>tenants</w:t>
      </w:r>
      <w:proofErr w:type="gramEnd"/>
      <w:r>
        <w:rPr>
          <w:rFonts w:ascii="Georgia" w:hAnsi="Georgia" w:cs="Arial"/>
          <w:color w:val="000000"/>
        </w:rPr>
        <w:t xml:space="preserve"> being an amount prescribed by, or determined in accordance with, the regulations.</w:t>
      </w:r>
    </w:p>
    <w:p w14:paraId="60B9B1CD" w14:textId="77777777" w:rsidR="008C6A54" w:rsidRDefault="008C6A54" w:rsidP="006861C8">
      <w:pPr>
        <w:pStyle w:val="Normal1"/>
        <w:tabs>
          <w:tab w:val="left" w:pos="1134"/>
        </w:tabs>
        <w:spacing w:after="120"/>
        <w:ind w:left="1134" w:hanging="567"/>
        <w:jc w:val="both"/>
        <w:rPr>
          <w:rFonts w:ascii="Georgia" w:hAnsi="Georgia" w:cs="Arial"/>
          <w:color w:val="000000"/>
        </w:rPr>
      </w:pPr>
      <w:r>
        <w:rPr>
          <w:rFonts w:ascii="Georgia" w:hAnsi="Georgia" w:cs="Arial"/>
          <w:color w:val="000000"/>
        </w:rPr>
        <w:t>(6)</w:t>
      </w:r>
      <w:r>
        <w:rPr>
          <w:rFonts w:ascii="Georgia" w:hAnsi="Georgia" w:cs="Arial"/>
          <w:color w:val="000000"/>
        </w:rPr>
        <w:tab/>
        <w:t xml:space="preserve">Where an appropriate amount is set by virtue of paragraph (a) of subsection (5), the amount of the relevant costs incurred on carrying out the works or under the agreement which may be </w:t>
      </w:r>
      <w:proofErr w:type="gramStart"/>
      <w:r>
        <w:rPr>
          <w:rFonts w:ascii="Georgia" w:hAnsi="Georgia" w:cs="Arial"/>
          <w:color w:val="000000"/>
        </w:rPr>
        <w:t>taken into account</w:t>
      </w:r>
      <w:proofErr w:type="gramEnd"/>
      <w:r>
        <w:rPr>
          <w:rFonts w:ascii="Georgia" w:hAnsi="Georgia" w:cs="Arial"/>
          <w:color w:val="000000"/>
        </w:rPr>
        <w:t xml:space="preserve"> in determining the relevant contributions of tenants is limited to the appropriate amount.</w:t>
      </w:r>
    </w:p>
    <w:p w14:paraId="4EE70034" w14:textId="76A26CB2" w:rsidR="008C6A54" w:rsidRDefault="008C6A54" w:rsidP="008C6A54">
      <w:pPr>
        <w:pStyle w:val="Normal1"/>
        <w:tabs>
          <w:tab w:val="left" w:pos="1134"/>
        </w:tabs>
        <w:spacing w:after="360"/>
        <w:ind w:left="1134" w:hanging="567"/>
        <w:jc w:val="both"/>
        <w:rPr>
          <w:rFonts w:ascii="Georgia" w:hAnsi="Georgia" w:cs="Arial"/>
          <w:color w:val="000000"/>
        </w:rPr>
      </w:pPr>
      <w:r>
        <w:rPr>
          <w:rFonts w:ascii="Georgia" w:hAnsi="Georgia" w:cs="Arial"/>
          <w:color w:val="000000"/>
        </w:rPr>
        <w:t>(7)</w:t>
      </w:r>
      <w:r>
        <w:rPr>
          <w:rFonts w:ascii="Georgia" w:hAnsi="Georgia" w:cs="Arial"/>
          <w:color w:val="000000"/>
        </w:rPr>
        <w:tab/>
        <w:t>Where an appropriate amount is set by virtue of paragraph (b) of that subsection, the amount of the relevant contribution of the tenant, or each of the tenants, whose relevant contribution would otherwise exceed the amount prescribed by, or determined in accordance with, the regulations is limited to the amount so prescribed or determined.</w:t>
      </w:r>
    </w:p>
    <w:p w14:paraId="78B3B517" w14:textId="77777777" w:rsidR="006861C8" w:rsidRDefault="006861C8" w:rsidP="006861C8">
      <w:pPr>
        <w:pStyle w:val="Normal1"/>
        <w:spacing w:after="120"/>
        <w:ind w:left="567"/>
        <w:jc w:val="both"/>
        <w:rPr>
          <w:rFonts w:ascii="Georgia" w:hAnsi="Georgia" w:cs="Arial"/>
          <w:b/>
          <w:bCs/>
          <w:color w:val="000000"/>
          <w:u w:val="single"/>
        </w:rPr>
      </w:pPr>
    </w:p>
    <w:p w14:paraId="0EFFB8F7" w14:textId="5884C62E" w:rsidR="008C6A54" w:rsidRDefault="008C6A54" w:rsidP="006861C8">
      <w:pPr>
        <w:pStyle w:val="Normal1"/>
        <w:spacing w:after="120"/>
        <w:ind w:left="567"/>
        <w:jc w:val="both"/>
        <w:rPr>
          <w:rFonts w:ascii="Georgia" w:hAnsi="Georgia" w:cs="Arial"/>
          <w:b/>
          <w:bCs/>
          <w:color w:val="000000"/>
          <w:u w:val="single"/>
        </w:rPr>
      </w:pPr>
      <w:r>
        <w:rPr>
          <w:rFonts w:ascii="Georgia" w:hAnsi="Georgia" w:cs="Arial"/>
          <w:b/>
          <w:bCs/>
          <w:color w:val="000000"/>
          <w:u w:val="single"/>
        </w:rPr>
        <w:lastRenderedPageBreak/>
        <w:t>Section 20ZA</w:t>
      </w:r>
      <w:r w:rsidR="00F56B1E">
        <w:rPr>
          <w:rFonts w:ascii="Georgia" w:hAnsi="Georgia" w:cs="Arial"/>
          <w:b/>
          <w:bCs/>
          <w:color w:val="000000"/>
          <w:u w:val="single"/>
        </w:rPr>
        <w:t xml:space="preserve">  Consultation requirements: supplementary</w:t>
      </w:r>
    </w:p>
    <w:p w14:paraId="036788B1" w14:textId="77777777" w:rsidR="008C6A54" w:rsidRDefault="008C6A54" w:rsidP="006861C8">
      <w:pPr>
        <w:spacing w:after="120"/>
        <w:ind w:left="1078" w:hanging="539"/>
        <w:jc w:val="both"/>
        <w:rPr>
          <w:rFonts w:ascii="Georgia" w:hAnsi="Georgia"/>
          <w:lang w:val="en-US" w:eastAsia="en-US"/>
        </w:rPr>
      </w:pPr>
      <w:r>
        <w:rPr>
          <w:rFonts w:ascii="Georgia" w:hAnsi="Georgia"/>
          <w:lang w:val="en-US" w:eastAsia="en-US"/>
        </w:rPr>
        <w:t>(1)</w:t>
      </w:r>
      <w:r>
        <w:rPr>
          <w:rFonts w:ascii="Georgia" w:hAnsi="Georgia"/>
          <w:lang w:val="en-US" w:eastAsia="en-US"/>
        </w:rPr>
        <w:tab/>
        <w:t>Where an application is made to the appropriate tribunal for a determination to dispense with all of any of the consultation requirements in relation to any qualifying works or qualifying long term agreement, the tribunal may make the determination if satisfied that it is reasonable to dispense with the requirements.</w:t>
      </w:r>
    </w:p>
    <w:p w14:paraId="35F3A12E" w14:textId="77777777" w:rsidR="008C6A54" w:rsidRDefault="008C6A54" w:rsidP="008C6A54">
      <w:pPr>
        <w:ind w:left="1080" w:hanging="540"/>
        <w:jc w:val="both"/>
        <w:rPr>
          <w:rFonts w:ascii="Georgia" w:hAnsi="Georgia"/>
          <w:lang w:val="en-US" w:eastAsia="en-US"/>
        </w:rPr>
      </w:pPr>
      <w:r>
        <w:rPr>
          <w:rFonts w:ascii="Georgia" w:hAnsi="Georgia"/>
          <w:lang w:val="en-US" w:eastAsia="en-US"/>
        </w:rPr>
        <w:t>(2)</w:t>
      </w:r>
      <w:r>
        <w:rPr>
          <w:rFonts w:ascii="Georgia" w:hAnsi="Georgia"/>
          <w:lang w:val="en-US" w:eastAsia="en-US"/>
        </w:rPr>
        <w:tab/>
        <w:t xml:space="preserve">In section 20 and this section – </w:t>
      </w:r>
    </w:p>
    <w:p w14:paraId="5E7B21FF" w14:textId="77777777" w:rsidR="008C6A54" w:rsidRDefault="008C6A54" w:rsidP="008C6A54">
      <w:pPr>
        <w:ind w:left="1080" w:hanging="540"/>
        <w:jc w:val="both"/>
        <w:rPr>
          <w:rFonts w:ascii="Georgia" w:hAnsi="Georgia"/>
          <w:lang w:val="en-US" w:eastAsia="en-US"/>
        </w:rPr>
      </w:pPr>
      <w:r>
        <w:rPr>
          <w:rFonts w:ascii="Georgia" w:hAnsi="Georgia"/>
          <w:lang w:val="en-US" w:eastAsia="en-US"/>
        </w:rPr>
        <w:tab/>
        <w:t>“qualifying works” means works on a building or any other premises, and</w:t>
      </w:r>
    </w:p>
    <w:p w14:paraId="34D42DFF" w14:textId="77777777" w:rsidR="008C6A54" w:rsidRDefault="008C6A54" w:rsidP="008C6A54">
      <w:pPr>
        <w:ind w:left="1080" w:hanging="540"/>
        <w:jc w:val="both"/>
        <w:rPr>
          <w:rFonts w:ascii="Georgia" w:hAnsi="Georgia"/>
          <w:lang w:val="en-US" w:eastAsia="en-US"/>
        </w:rPr>
      </w:pPr>
      <w:r>
        <w:rPr>
          <w:rFonts w:ascii="Georgia" w:hAnsi="Georgia"/>
          <w:lang w:val="en-US" w:eastAsia="en-US"/>
        </w:rPr>
        <w:tab/>
        <w:t xml:space="preserve">“qualifying long term agreement” means (subject to subsection (3)) an agreement </w:t>
      </w:r>
      <w:proofErr w:type="gramStart"/>
      <w:r>
        <w:rPr>
          <w:rFonts w:ascii="Georgia" w:hAnsi="Georgia"/>
          <w:lang w:val="en-US" w:eastAsia="en-US"/>
        </w:rPr>
        <w:t>entered into</w:t>
      </w:r>
      <w:proofErr w:type="gramEnd"/>
      <w:r>
        <w:rPr>
          <w:rFonts w:ascii="Georgia" w:hAnsi="Georgia"/>
          <w:lang w:val="en-US" w:eastAsia="en-US"/>
        </w:rPr>
        <w:t>, by or on behalf of the landlord or a superior landlord, for a term of more than twelve months.</w:t>
      </w:r>
    </w:p>
    <w:p w14:paraId="4AF55ADD" w14:textId="77777777" w:rsidR="008C6A54" w:rsidRDefault="008C6A54" w:rsidP="008C6A54">
      <w:pPr>
        <w:jc w:val="both"/>
        <w:rPr>
          <w:lang w:val="en-US" w:eastAsia="en-US"/>
        </w:rPr>
      </w:pPr>
    </w:p>
    <w:p w14:paraId="41ABB836" w14:textId="417C5304" w:rsidR="008C6A54" w:rsidRDefault="008C6A54" w:rsidP="006861C8">
      <w:pPr>
        <w:pStyle w:val="Normal1"/>
        <w:tabs>
          <w:tab w:val="left" w:pos="1985"/>
        </w:tabs>
        <w:spacing w:after="120"/>
        <w:ind w:left="567"/>
        <w:jc w:val="both"/>
        <w:rPr>
          <w:rFonts w:ascii="Georgia" w:hAnsi="Georgia" w:cs="Arial"/>
          <w:b/>
          <w:bCs/>
          <w:color w:val="000000"/>
          <w:u w:val="single"/>
        </w:rPr>
      </w:pPr>
      <w:r>
        <w:rPr>
          <w:rFonts w:ascii="Georgia" w:hAnsi="Georgia" w:cs="Arial"/>
          <w:b/>
          <w:bCs/>
          <w:color w:val="000000"/>
          <w:u w:val="single"/>
        </w:rPr>
        <w:t>Section 27A</w:t>
      </w:r>
      <w:r w:rsidR="00F56B1E">
        <w:rPr>
          <w:rFonts w:ascii="Georgia" w:hAnsi="Georgia" w:cs="Arial"/>
          <w:b/>
          <w:bCs/>
          <w:color w:val="000000"/>
          <w:u w:val="single"/>
        </w:rPr>
        <w:tab/>
        <w:t>Liability to pay service charges: jurisdiction</w:t>
      </w:r>
    </w:p>
    <w:p w14:paraId="73C6C6FB" w14:textId="77777777" w:rsidR="008C6A54" w:rsidRDefault="008C6A54" w:rsidP="008C6A54">
      <w:pPr>
        <w:pStyle w:val="Normal1"/>
        <w:tabs>
          <w:tab w:val="left" w:pos="1134"/>
        </w:tabs>
        <w:ind w:left="1134" w:hanging="567"/>
        <w:jc w:val="both"/>
        <w:rPr>
          <w:rFonts w:ascii="Georgia" w:hAnsi="Georgia" w:cs="Arial"/>
          <w:color w:val="000000"/>
        </w:rPr>
      </w:pPr>
      <w:r>
        <w:rPr>
          <w:rFonts w:ascii="Georgia" w:hAnsi="Georgia" w:cs="Arial"/>
          <w:color w:val="000000"/>
        </w:rPr>
        <w:t>(1)</w:t>
      </w:r>
      <w:r>
        <w:rPr>
          <w:rFonts w:ascii="Georgia" w:hAnsi="Georgia" w:cs="Arial"/>
          <w:color w:val="000000"/>
        </w:rPr>
        <w:tab/>
        <w:t>An application may be made to the appropriate tribunal for a determination whether a service charge is payable and, if it is, as to -</w:t>
      </w:r>
    </w:p>
    <w:p w14:paraId="2BCC8372" w14:textId="77777777" w:rsidR="008C6A54" w:rsidRDefault="008C6A54" w:rsidP="008C6A54">
      <w:pPr>
        <w:pStyle w:val="Normal1"/>
        <w:tabs>
          <w:tab w:val="num" w:pos="1843"/>
        </w:tabs>
        <w:ind w:left="1843" w:hanging="709"/>
        <w:jc w:val="both"/>
        <w:rPr>
          <w:rFonts w:ascii="Georgia" w:hAnsi="Georgia" w:cs="Arial"/>
          <w:color w:val="000000"/>
        </w:rPr>
      </w:pPr>
      <w:r>
        <w:rPr>
          <w:rFonts w:ascii="Georgia" w:hAnsi="Georgia" w:cs="Arial"/>
          <w:color w:val="000000"/>
        </w:rPr>
        <w:t>(a)</w:t>
      </w:r>
      <w:r>
        <w:rPr>
          <w:rFonts w:ascii="Georgia" w:hAnsi="Georgia" w:cs="Arial"/>
          <w:color w:val="000000"/>
        </w:rPr>
        <w:tab/>
        <w:t>the person by whom it is payable,</w:t>
      </w:r>
    </w:p>
    <w:p w14:paraId="5FDB746B" w14:textId="77777777" w:rsidR="008C6A54" w:rsidRDefault="008C6A54" w:rsidP="008C6A54">
      <w:pPr>
        <w:pStyle w:val="Normal1"/>
        <w:tabs>
          <w:tab w:val="num" w:pos="1843"/>
        </w:tabs>
        <w:ind w:left="1843" w:hanging="709"/>
        <w:jc w:val="both"/>
        <w:rPr>
          <w:rFonts w:ascii="Georgia" w:hAnsi="Georgia" w:cs="Arial"/>
          <w:color w:val="000000"/>
        </w:rPr>
      </w:pPr>
      <w:r>
        <w:rPr>
          <w:rFonts w:ascii="Georgia" w:hAnsi="Georgia" w:cs="Arial"/>
          <w:color w:val="000000"/>
        </w:rPr>
        <w:t>(b)</w:t>
      </w:r>
      <w:r>
        <w:rPr>
          <w:rFonts w:ascii="Georgia" w:hAnsi="Georgia" w:cs="Arial"/>
          <w:color w:val="000000"/>
        </w:rPr>
        <w:tab/>
        <w:t>the person to whom it is payable,</w:t>
      </w:r>
    </w:p>
    <w:p w14:paraId="010E1C12" w14:textId="77777777" w:rsidR="008C6A54" w:rsidRDefault="008C6A54" w:rsidP="008C6A54">
      <w:pPr>
        <w:pStyle w:val="Normal1"/>
        <w:tabs>
          <w:tab w:val="num" w:pos="1843"/>
        </w:tabs>
        <w:ind w:left="1843" w:hanging="709"/>
        <w:jc w:val="both"/>
        <w:rPr>
          <w:rFonts w:ascii="Georgia" w:hAnsi="Georgia" w:cs="Arial"/>
          <w:color w:val="000000"/>
        </w:rPr>
      </w:pPr>
      <w:r>
        <w:rPr>
          <w:rFonts w:ascii="Georgia" w:hAnsi="Georgia" w:cs="Arial"/>
          <w:color w:val="000000"/>
        </w:rPr>
        <w:t>(c)</w:t>
      </w:r>
      <w:r>
        <w:rPr>
          <w:rFonts w:ascii="Georgia" w:hAnsi="Georgia" w:cs="Arial"/>
          <w:color w:val="000000"/>
        </w:rPr>
        <w:tab/>
        <w:t xml:space="preserve">the </w:t>
      </w:r>
      <w:proofErr w:type="gramStart"/>
      <w:r>
        <w:rPr>
          <w:rFonts w:ascii="Georgia" w:hAnsi="Georgia" w:cs="Arial"/>
          <w:color w:val="000000"/>
        </w:rPr>
        <w:t>amount</w:t>
      </w:r>
      <w:proofErr w:type="gramEnd"/>
      <w:r>
        <w:rPr>
          <w:rFonts w:ascii="Georgia" w:hAnsi="Georgia" w:cs="Arial"/>
          <w:color w:val="000000"/>
        </w:rPr>
        <w:t xml:space="preserve"> which is payable,</w:t>
      </w:r>
    </w:p>
    <w:p w14:paraId="155780EF" w14:textId="77777777" w:rsidR="008C6A54" w:rsidRDefault="008C6A54" w:rsidP="008C6A54">
      <w:pPr>
        <w:pStyle w:val="Normal1"/>
        <w:tabs>
          <w:tab w:val="num" w:pos="1843"/>
        </w:tabs>
        <w:ind w:left="1843" w:hanging="709"/>
        <w:jc w:val="both"/>
        <w:rPr>
          <w:rFonts w:ascii="Georgia" w:hAnsi="Georgia" w:cs="Arial"/>
          <w:color w:val="000000"/>
        </w:rPr>
      </w:pPr>
      <w:r>
        <w:rPr>
          <w:rFonts w:ascii="Georgia" w:hAnsi="Georgia" w:cs="Arial"/>
          <w:color w:val="000000"/>
        </w:rPr>
        <w:t>(d)</w:t>
      </w:r>
      <w:r>
        <w:rPr>
          <w:rFonts w:ascii="Georgia" w:hAnsi="Georgia" w:cs="Arial"/>
          <w:color w:val="000000"/>
        </w:rPr>
        <w:tab/>
        <w:t>the date at or by which it is payable, and</w:t>
      </w:r>
    </w:p>
    <w:p w14:paraId="58FA129C" w14:textId="77777777" w:rsidR="008C6A54" w:rsidRDefault="008C6A54" w:rsidP="006861C8">
      <w:pPr>
        <w:pStyle w:val="Normal1"/>
        <w:tabs>
          <w:tab w:val="num" w:pos="1843"/>
        </w:tabs>
        <w:spacing w:after="120"/>
        <w:ind w:left="1843" w:hanging="709"/>
        <w:jc w:val="both"/>
        <w:rPr>
          <w:rFonts w:ascii="Georgia" w:hAnsi="Georgia" w:cs="Arial"/>
          <w:color w:val="000000"/>
        </w:rPr>
      </w:pPr>
      <w:r>
        <w:rPr>
          <w:rFonts w:ascii="Georgia" w:hAnsi="Georgia" w:cs="Arial"/>
          <w:color w:val="000000"/>
        </w:rPr>
        <w:t>(e)</w:t>
      </w:r>
      <w:r>
        <w:rPr>
          <w:rFonts w:ascii="Georgia" w:hAnsi="Georgia" w:cs="Arial"/>
          <w:color w:val="000000"/>
        </w:rPr>
        <w:tab/>
        <w:t xml:space="preserve">the </w:t>
      </w:r>
      <w:proofErr w:type="gramStart"/>
      <w:r>
        <w:rPr>
          <w:rFonts w:ascii="Georgia" w:hAnsi="Georgia" w:cs="Arial"/>
          <w:color w:val="000000"/>
        </w:rPr>
        <w:t>manner in which</w:t>
      </w:r>
      <w:proofErr w:type="gramEnd"/>
      <w:r>
        <w:rPr>
          <w:rFonts w:ascii="Georgia" w:hAnsi="Georgia" w:cs="Arial"/>
          <w:color w:val="000000"/>
        </w:rPr>
        <w:t xml:space="preserve"> it is payable.</w:t>
      </w:r>
    </w:p>
    <w:p w14:paraId="0CA8E273" w14:textId="77777777" w:rsidR="008C6A54" w:rsidRDefault="008C6A54" w:rsidP="006861C8">
      <w:pPr>
        <w:pStyle w:val="Normal1"/>
        <w:tabs>
          <w:tab w:val="left" w:pos="1134"/>
        </w:tabs>
        <w:spacing w:after="120"/>
        <w:ind w:left="1134" w:hanging="567"/>
        <w:jc w:val="both"/>
        <w:rPr>
          <w:rFonts w:ascii="Georgia" w:hAnsi="Georgia" w:cs="Arial"/>
          <w:color w:val="000000"/>
        </w:rPr>
      </w:pPr>
      <w:r>
        <w:rPr>
          <w:rFonts w:ascii="Georgia" w:hAnsi="Georgia" w:cs="Arial"/>
          <w:color w:val="000000"/>
        </w:rPr>
        <w:t>(2)</w:t>
      </w:r>
      <w:r>
        <w:rPr>
          <w:rFonts w:ascii="Georgia" w:hAnsi="Georgia" w:cs="Arial"/>
          <w:color w:val="000000"/>
        </w:rPr>
        <w:tab/>
        <w:t xml:space="preserve">Subsection (1) applies </w:t>
      </w:r>
      <w:proofErr w:type="gramStart"/>
      <w:r>
        <w:rPr>
          <w:rFonts w:ascii="Georgia" w:hAnsi="Georgia" w:cs="Arial"/>
          <w:color w:val="000000"/>
        </w:rPr>
        <w:t>whether or not</w:t>
      </w:r>
      <w:proofErr w:type="gramEnd"/>
      <w:r>
        <w:rPr>
          <w:rFonts w:ascii="Georgia" w:hAnsi="Georgia" w:cs="Arial"/>
          <w:color w:val="000000"/>
        </w:rPr>
        <w:t xml:space="preserve"> any payment has been made.</w:t>
      </w:r>
    </w:p>
    <w:p w14:paraId="460403A2" w14:textId="77777777" w:rsidR="008C6A54" w:rsidRDefault="008C6A54" w:rsidP="008C6A54">
      <w:pPr>
        <w:pStyle w:val="Normal1"/>
        <w:tabs>
          <w:tab w:val="left" w:pos="1134"/>
        </w:tabs>
        <w:ind w:left="1134" w:hanging="567"/>
        <w:jc w:val="both"/>
        <w:rPr>
          <w:rFonts w:ascii="Georgia" w:hAnsi="Georgia" w:cs="Arial"/>
          <w:color w:val="000000"/>
        </w:rPr>
      </w:pPr>
      <w:r>
        <w:rPr>
          <w:rFonts w:ascii="Georgia" w:hAnsi="Georgia" w:cs="Arial"/>
          <w:color w:val="000000"/>
        </w:rPr>
        <w:t>(3)</w:t>
      </w:r>
      <w:r>
        <w:rPr>
          <w:rFonts w:ascii="Georgia" w:hAnsi="Georgia" w:cs="Arial"/>
          <w:color w:val="000000"/>
        </w:rPr>
        <w:tab/>
        <w:t>An application may also be made to the appropriate tribunal for a determination whether, if costs were incurred for services, repairs, maintenance, improvements, insurance or management of any specified description, a service charge would be payable for the costs and, if it would, as to -</w:t>
      </w:r>
    </w:p>
    <w:p w14:paraId="230C3DFD" w14:textId="77777777" w:rsidR="008C6A54" w:rsidRDefault="008C6A54" w:rsidP="008C6A54">
      <w:pPr>
        <w:pStyle w:val="Normal1"/>
        <w:tabs>
          <w:tab w:val="num" w:pos="1843"/>
        </w:tabs>
        <w:ind w:left="1843" w:hanging="709"/>
        <w:jc w:val="both"/>
        <w:rPr>
          <w:rFonts w:ascii="Georgia" w:hAnsi="Georgia" w:cs="Arial"/>
          <w:color w:val="000000"/>
        </w:rPr>
      </w:pPr>
      <w:r>
        <w:rPr>
          <w:rFonts w:ascii="Georgia" w:hAnsi="Georgia" w:cs="Arial"/>
          <w:color w:val="000000"/>
        </w:rPr>
        <w:t>(a)</w:t>
      </w:r>
      <w:r>
        <w:rPr>
          <w:rFonts w:ascii="Georgia" w:hAnsi="Georgia" w:cs="Arial"/>
          <w:color w:val="000000"/>
        </w:rPr>
        <w:tab/>
        <w:t>the person by whom it would be payable,</w:t>
      </w:r>
    </w:p>
    <w:p w14:paraId="27B2C81C" w14:textId="77777777" w:rsidR="008C6A54" w:rsidRDefault="008C6A54" w:rsidP="008C6A54">
      <w:pPr>
        <w:pStyle w:val="Normal1"/>
        <w:tabs>
          <w:tab w:val="num" w:pos="1843"/>
        </w:tabs>
        <w:ind w:left="1843" w:hanging="709"/>
        <w:jc w:val="both"/>
        <w:rPr>
          <w:rFonts w:ascii="Georgia" w:hAnsi="Georgia" w:cs="Arial"/>
          <w:color w:val="000000"/>
        </w:rPr>
      </w:pPr>
      <w:r>
        <w:rPr>
          <w:rFonts w:ascii="Georgia" w:hAnsi="Georgia" w:cs="Arial"/>
          <w:color w:val="000000"/>
        </w:rPr>
        <w:t>(b)</w:t>
      </w:r>
      <w:r>
        <w:rPr>
          <w:rFonts w:ascii="Georgia" w:hAnsi="Georgia" w:cs="Arial"/>
          <w:color w:val="000000"/>
        </w:rPr>
        <w:tab/>
        <w:t>the person to whom it would be payable,</w:t>
      </w:r>
    </w:p>
    <w:p w14:paraId="10B3B2AA" w14:textId="77777777" w:rsidR="008C6A54" w:rsidRDefault="008C6A54" w:rsidP="008C6A54">
      <w:pPr>
        <w:pStyle w:val="Normal1"/>
        <w:tabs>
          <w:tab w:val="num" w:pos="1843"/>
        </w:tabs>
        <w:ind w:left="1843" w:hanging="709"/>
        <w:jc w:val="both"/>
        <w:rPr>
          <w:rFonts w:ascii="Georgia" w:hAnsi="Georgia" w:cs="Arial"/>
          <w:color w:val="000000"/>
        </w:rPr>
      </w:pPr>
      <w:r>
        <w:rPr>
          <w:rFonts w:ascii="Georgia" w:hAnsi="Georgia" w:cs="Arial"/>
          <w:color w:val="000000"/>
        </w:rPr>
        <w:t>(c)</w:t>
      </w:r>
      <w:r>
        <w:rPr>
          <w:rFonts w:ascii="Georgia" w:hAnsi="Georgia" w:cs="Arial"/>
          <w:color w:val="000000"/>
        </w:rPr>
        <w:tab/>
        <w:t>the amount which would be payable,</w:t>
      </w:r>
    </w:p>
    <w:p w14:paraId="58D9EB17" w14:textId="77777777" w:rsidR="008C6A54" w:rsidRDefault="008C6A54" w:rsidP="008C6A54">
      <w:pPr>
        <w:pStyle w:val="Normal1"/>
        <w:tabs>
          <w:tab w:val="num" w:pos="1843"/>
        </w:tabs>
        <w:ind w:left="1843" w:hanging="709"/>
        <w:jc w:val="both"/>
        <w:rPr>
          <w:rFonts w:ascii="Georgia" w:hAnsi="Georgia" w:cs="Arial"/>
          <w:color w:val="000000"/>
        </w:rPr>
      </w:pPr>
      <w:r>
        <w:rPr>
          <w:rFonts w:ascii="Georgia" w:hAnsi="Georgia" w:cs="Arial"/>
          <w:color w:val="000000"/>
        </w:rPr>
        <w:t>(d)</w:t>
      </w:r>
      <w:r>
        <w:rPr>
          <w:rFonts w:ascii="Georgia" w:hAnsi="Georgia" w:cs="Arial"/>
          <w:color w:val="000000"/>
        </w:rPr>
        <w:tab/>
        <w:t>the date at or by which it would be payable, and</w:t>
      </w:r>
    </w:p>
    <w:p w14:paraId="3B1CA833" w14:textId="77777777" w:rsidR="008C6A54" w:rsidRDefault="008C6A54" w:rsidP="006861C8">
      <w:pPr>
        <w:pStyle w:val="Normal1"/>
        <w:tabs>
          <w:tab w:val="num" w:pos="1843"/>
        </w:tabs>
        <w:spacing w:after="120"/>
        <w:ind w:left="1843" w:hanging="709"/>
        <w:jc w:val="both"/>
        <w:rPr>
          <w:rFonts w:ascii="Georgia" w:hAnsi="Georgia" w:cs="Arial"/>
          <w:color w:val="000000"/>
        </w:rPr>
      </w:pPr>
      <w:r>
        <w:rPr>
          <w:rFonts w:ascii="Georgia" w:hAnsi="Georgia" w:cs="Arial"/>
          <w:color w:val="000000"/>
        </w:rPr>
        <w:t>(e)</w:t>
      </w:r>
      <w:r>
        <w:rPr>
          <w:rFonts w:ascii="Georgia" w:hAnsi="Georgia" w:cs="Arial"/>
          <w:color w:val="000000"/>
        </w:rPr>
        <w:tab/>
        <w:t xml:space="preserve">the </w:t>
      </w:r>
      <w:proofErr w:type="gramStart"/>
      <w:r>
        <w:rPr>
          <w:rFonts w:ascii="Georgia" w:hAnsi="Georgia" w:cs="Arial"/>
          <w:color w:val="000000"/>
        </w:rPr>
        <w:t>manner in which</w:t>
      </w:r>
      <w:proofErr w:type="gramEnd"/>
      <w:r>
        <w:rPr>
          <w:rFonts w:ascii="Georgia" w:hAnsi="Georgia" w:cs="Arial"/>
          <w:color w:val="000000"/>
        </w:rPr>
        <w:t xml:space="preserve"> it would be payable.</w:t>
      </w:r>
    </w:p>
    <w:p w14:paraId="556D7402" w14:textId="77777777" w:rsidR="008C6A54" w:rsidRDefault="008C6A54" w:rsidP="008C6A54">
      <w:pPr>
        <w:pStyle w:val="Normal1"/>
        <w:tabs>
          <w:tab w:val="left" w:pos="1134"/>
        </w:tabs>
        <w:ind w:left="1134" w:hanging="567"/>
        <w:jc w:val="both"/>
        <w:rPr>
          <w:rFonts w:ascii="Georgia" w:hAnsi="Georgia" w:cs="Arial"/>
          <w:color w:val="000000"/>
        </w:rPr>
      </w:pPr>
      <w:r>
        <w:rPr>
          <w:rFonts w:ascii="Georgia" w:hAnsi="Georgia" w:cs="Arial"/>
          <w:color w:val="000000"/>
        </w:rPr>
        <w:t>(4)</w:t>
      </w:r>
      <w:r>
        <w:rPr>
          <w:rFonts w:ascii="Georgia" w:hAnsi="Georgia" w:cs="Arial"/>
          <w:color w:val="000000"/>
        </w:rPr>
        <w:tab/>
        <w:t>No application under subsection (1) or (3) may be made in respect of a matter which -</w:t>
      </w:r>
    </w:p>
    <w:p w14:paraId="63085581" w14:textId="77777777" w:rsidR="008C6A54" w:rsidRDefault="008C6A54" w:rsidP="008C6A54">
      <w:pPr>
        <w:pStyle w:val="Normal1"/>
        <w:tabs>
          <w:tab w:val="num" w:pos="1843"/>
        </w:tabs>
        <w:ind w:left="1843" w:hanging="709"/>
        <w:jc w:val="both"/>
        <w:rPr>
          <w:rFonts w:ascii="Georgia" w:hAnsi="Georgia" w:cs="Arial"/>
          <w:color w:val="000000"/>
        </w:rPr>
      </w:pPr>
      <w:r>
        <w:rPr>
          <w:rFonts w:ascii="Georgia" w:hAnsi="Georgia" w:cs="Arial"/>
          <w:color w:val="000000"/>
        </w:rPr>
        <w:t>(a)</w:t>
      </w:r>
      <w:r>
        <w:rPr>
          <w:rFonts w:ascii="Georgia" w:hAnsi="Georgia" w:cs="Arial"/>
          <w:color w:val="000000"/>
        </w:rPr>
        <w:tab/>
        <w:t>has been agreed or admitted by the tenant,</w:t>
      </w:r>
    </w:p>
    <w:p w14:paraId="51C51B77" w14:textId="77777777" w:rsidR="008C6A54" w:rsidRDefault="008C6A54" w:rsidP="008C6A54">
      <w:pPr>
        <w:pStyle w:val="Normal1"/>
        <w:tabs>
          <w:tab w:val="num" w:pos="1843"/>
        </w:tabs>
        <w:ind w:left="1843" w:hanging="709"/>
        <w:jc w:val="both"/>
        <w:rPr>
          <w:rFonts w:ascii="Georgia" w:hAnsi="Georgia" w:cs="Arial"/>
          <w:color w:val="000000"/>
        </w:rPr>
      </w:pPr>
      <w:r>
        <w:rPr>
          <w:rFonts w:ascii="Georgia" w:hAnsi="Georgia" w:cs="Arial"/>
          <w:color w:val="000000"/>
        </w:rPr>
        <w:t>(b)</w:t>
      </w:r>
      <w:r>
        <w:rPr>
          <w:rFonts w:ascii="Georgia" w:hAnsi="Georgia" w:cs="Arial"/>
          <w:color w:val="000000"/>
        </w:rPr>
        <w:tab/>
        <w:t>has been, or is to be, referred to arbitration pursuant to a post-dispute arbitration agreement to which the tenant is a party,</w:t>
      </w:r>
    </w:p>
    <w:p w14:paraId="11BB89C3" w14:textId="77777777" w:rsidR="008C6A54" w:rsidRDefault="008C6A54" w:rsidP="008C6A54">
      <w:pPr>
        <w:pStyle w:val="Normal1"/>
        <w:tabs>
          <w:tab w:val="num" w:pos="1843"/>
        </w:tabs>
        <w:ind w:left="1843" w:hanging="709"/>
        <w:jc w:val="both"/>
        <w:rPr>
          <w:rFonts w:ascii="Georgia" w:hAnsi="Georgia" w:cs="Arial"/>
          <w:color w:val="000000"/>
        </w:rPr>
      </w:pPr>
      <w:r>
        <w:rPr>
          <w:rFonts w:ascii="Georgia" w:hAnsi="Georgia" w:cs="Arial"/>
          <w:color w:val="000000"/>
        </w:rPr>
        <w:t>(c)</w:t>
      </w:r>
      <w:r>
        <w:rPr>
          <w:rFonts w:ascii="Georgia" w:hAnsi="Georgia" w:cs="Arial"/>
          <w:color w:val="000000"/>
        </w:rPr>
        <w:tab/>
        <w:t>has been the subject of determination by a court, or</w:t>
      </w:r>
    </w:p>
    <w:p w14:paraId="62A0B609" w14:textId="77777777" w:rsidR="008C6A54" w:rsidRDefault="008C6A54" w:rsidP="006861C8">
      <w:pPr>
        <w:pStyle w:val="Normal1"/>
        <w:tabs>
          <w:tab w:val="num" w:pos="1843"/>
        </w:tabs>
        <w:spacing w:after="120"/>
        <w:ind w:left="1843" w:hanging="709"/>
        <w:jc w:val="both"/>
        <w:rPr>
          <w:rFonts w:ascii="Georgia" w:hAnsi="Georgia" w:cs="Arial"/>
          <w:color w:val="000000"/>
        </w:rPr>
      </w:pPr>
      <w:r>
        <w:rPr>
          <w:rFonts w:ascii="Georgia" w:hAnsi="Georgia" w:cs="Arial"/>
          <w:color w:val="000000"/>
        </w:rPr>
        <w:t>(d)</w:t>
      </w:r>
      <w:r>
        <w:rPr>
          <w:rFonts w:ascii="Georgia" w:hAnsi="Georgia" w:cs="Arial"/>
          <w:color w:val="000000"/>
        </w:rPr>
        <w:tab/>
        <w:t>has been the subject of determination by an arbitral tribunal pursuant to a post-dispute arbitration agreement.</w:t>
      </w:r>
    </w:p>
    <w:p w14:paraId="4A7459F3" w14:textId="77777777" w:rsidR="008C6A54" w:rsidRDefault="008C6A54" w:rsidP="008C6A54">
      <w:pPr>
        <w:pStyle w:val="Normal1"/>
        <w:tabs>
          <w:tab w:val="left" w:pos="1134"/>
        </w:tabs>
        <w:spacing w:after="360"/>
        <w:ind w:left="1134" w:hanging="567"/>
        <w:jc w:val="both"/>
        <w:rPr>
          <w:rFonts w:ascii="Georgia" w:hAnsi="Georgia" w:cs="Arial"/>
          <w:color w:val="000000"/>
        </w:rPr>
      </w:pPr>
      <w:r>
        <w:rPr>
          <w:rFonts w:ascii="Georgia" w:hAnsi="Georgia" w:cs="Arial"/>
          <w:color w:val="000000"/>
        </w:rPr>
        <w:t>(5)</w:t>
      </w:r>
      <w:r>
        <w:rPr>
          <w:rFonts w:ascii="Georgia" w:hAnsi="Georgia" w:cs="Arial"/>
          <w:color w:val="000000"/>
        </w:rPr>
        <w:tab/>
        <w:t>But the tenant is not to be taken to have agreed or admitted any matter by reason only of having made any payment.</w:t>
      </w:r>
    </w:p>
    <w:p w14:paraId="20470F76" w14:textId="7B9B8BE4" w:rsidR="00474FB6" w:rsidRPr="00474FB6" w:rsidRDefault="00474FB6" w:rsidP="00474FB6">
      <w:pPr>
        <w:tabs>
          <w:tab w:val="left" w:pos="993"/>
        </w:tabs>
        <w:autoSpaceDE w:val="0"/>
        <w:autoSpaceDN w:val="0"/>
        <w:adjustRightInd w:val="0"/>
        <w:spacing w:after="120"/>
        <w:ind w:left="993" w:hanging="567"/>
        <w:jc w:val="both"/>
        <w:rPr>
          <w:rFonts w:ascii="Georgia" w:hAnsi="Georgia" w:cs="Arial"/>
          <w:color w:val="000000"/>
        </w:rPr>
      </w:pPr>
    </w:p>
    <w:sectPr w:rsidR="00474FB6" w:rsidRPr="00474FB6" w:rsidSect="007429F2">
      <w:footerReference w:type="even" r:id="rId11"/>
      <w:footerReference w:type="default" r:id="rId12"/>
      <w:footerReference w:type="first" r:id="rId13"/>
      <w:pgSz w:w="11906" w:h="16838" w:code="9"/>
      <w:pgMar w:top="1746" w:right="1701"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97720" w14:textId="77777777" w:rsidR="00D71626" w:rsidRDefault="00D71626">
      <w:r>
        <w:separator/>
      </w:r>
    </w:p>
  </w:endnote>
  <w:endnote w:type="continuationSeparator" w:id="0">
    <w:p w14:paraId="113F1BC9" w14:textId="77777777" w:rsidR="00D71626" w:rsidRDefault="00D7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2 Medium">
    <w:altName w:val="Bliss 2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9A555D" w:rsidRDefault="009A555D" w:rsidP="007429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E9F23F" w14:textId="77777777" w:rsidR="009A555D" w:rsidRDefault="009A555D" w:rsidP="007429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BE6D" w14:textId="77777777" w:rsidR="009A555D" w:rsidRPr="00C8312C" w:rsidRDefault="009A555D" w:rsidP="007429F2">
    <w:pPr>
      <w:pStyle w:val="Footer"/>
      <w:ind w:right="360"/>
      <w:jc w:val="center"/>
      <w:rPr>
        <w:rFonts w:ascii="Georgia" w:hAnsi="Georgia" w:cs="Arial"/>
      </w:rPr>
    </w:pPr>
    <w:r w:rsidRPr="00C8312C">
      <w:rPr>
        <w:rStyle w:val="PageNumber"/>
        <w:rFonts w:ascii="Georgia" w:hAnsi="Georgia"/>
      </w:rPr>
      <w:fldChar w:fldCharType="begin"/>
    </w:r>
    <w:r w:rsidRPr="00C8312C">
      <w:rPr>
        <w:rStyle w:val="PageNumber"/>
        <w:rFonts w:ascii="Georgia" w:hAnsi="Georgia"/>
      </w:rPr>
      <w:instrText xml:space="preserve"> PAGE </w:instrText>
    </w:r>
    <w:r w:rsidRPr="00C8312C">
      <w:rPr>
        <w:rStyle w:val="PageNumber"/>
        <w:rFonts w:ascii="Georgia" w:hAnsi="Georgia"/>
      </w:rPr>
      <w:fldChar w:fldCharType="separate"/>
    </w:r>
    <w:r w:rsidR="008F0273">
      <w:rPr>
        <w:rStyle w:val="PageNumber"/>
        <w:rFonts w:ascii="Georgia" w:hAnsi="Georgia"/>
        <w:noProof/>
      </w:rPr>
      <w:t>6</w:t>
    </w:r>
    <w:r w:rsidRPr="00C8312C">
      <w:rPr>
        <w:rStyle w:val="PageNumber"/>
        <w:rFonts w:ascii="Georgia" w:hAnsi="Georg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5711" w14:textId="77777777" w:rsidR="009A555D" w:rsidRDefault="009A555D" w:rsidP="007429F2">
    <w:pPr>
      <w:pStyle w:val="Footer"/>
      <w:ind w:right="360"/>
      <w:jc w:val="center"/>
      <w:rPr>
        <w:rFonts w:ascii="Georgia" w:hAnsi="Georgia"/>
        <w:sz w:val="20"/>
        <w:szCs w:val="20"/>
      </w:rPr>
    </w:pPr>
    <w:r>
      <w:rPr>
        <w:rFonts w:ascii="Georgia" w:hAnsi="Georgia"/>
        <w:sz w:val="20"/>
        <w:szCs w:val="20"/>
      </w:rPr>
      <w:t>© CROWN COPYRIGHT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0B323" w14:textId="77777777" w:rsidR="00D71626" w:rsidRDefault="00D71626">
      <w:r>
        <w:separator/>
      </w:r>
    </w:p>
  </w:footnote>
  <w:footnote w:type="continuationSeparator" w:id="0">
    <w:p w14:paraId="5D6B61A3" w14:textId="77777777" w:rsidR="00D71626" w:rsidRDefault="00D71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8E4"/>
    <w:multiLevelType w:val="multilevel"/>
    <w:tmpl w:val="7DB406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A7404"/>
    <w:multiLevelType w:val="hybridMultilevel"/>
    <w:tmpl w:val="1C509000"/>
    <w:lvl w:ilvl="0" w:tplc="DB721D26">
      <w:start w:val="1"/>
      <w:numFmt w:val="lowerLetter"/>
      <w:lvlText w:val="(%1)"/>
      <w:lvlJc w:val="left"/>
      <w:pPr>
        <w:tabs>
          <w:tab w:val="num" w:pos="1647"/>
        </w:tabs>
        <w:ind w:left="1647" w:hanging="567"/>
      </w:pPr>
      <w:rPr>
        <w:rFonts w:ascii="Georgia" w:hAnsi="Georgia" w:hint="default"/>
        <w:b w:val="0"/>
        <w:i w:val="0"/>
        <w:color w:val="auto"/>
        <w:sz w:val="24"/>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0895622E"/>
    <w:multiLevelType w:val="hybridMultilevel"/>
    <w:tmpl w:val="4EFCA826"/>
    <w:lvl w:ilvl="0" w:tplc="5710944C">
      <w:start w:val="2"/>
      <w:numFmt w:val="lowerLetter"/>
      <w:lvlText w:val="(%1)"/>
      <w:lvlJc w:val="left"/>
      <w:pPr>
        <w:ind w:left="1080" w:hanging="360"/>
      </w:pPr>
    </w:lvl>
    <w:lvl w:ilvl="1" w:tplc="B1B4FB2A">
      <w:start w:val="1"/>
      <w:numFmt w:val="lowerLetter"/>
      <w:lvlText w:val="%2."/>
      <w:lvlJc w:val="left"/>
      <w:pPr>
        <w:ind w:left="1440" w:hanging="360"/>
      </w:pPr>
    </w:lvl>
    <w:lvl w:ilvl="2" w:tplc="46EC236C">
      <w:start w:val="1"/>
      <w:numFmt w:val="lowerRoman"/>
      <w:lvlText w:val="%3."/>
      <w:lvlJc w:val="right"/>
      <w:pPr>
        <w:ind w:left="2160" w:hanging="180"/>
      </w:pPr>
    </w:lvl>
    <w:lvl w:ilvl="3" w:tplc="4A74A240">
      <w:start w:val="1"/>
      <w:numFmt w:val="decimal"/>
      <w:lvlText w:val="%4."/>
      <w:lvlJc w:val="left"/>
      <w:pPr>
        <w:ind w:left="2880" w:hanging="360"/>
      </w:pPr>
    </w:lvl>
    <w:lvl w:ilvl="4" w:tplc="E3C21A40">
      <w:start w:val="1"/>
      <w:numFmt w:val="lowerLetter"/>
      <w:lvlText w:val="%5."/>
      <w:lvlJc w:val="left"/>
      <w:pPr>
        <w:ind w:left="3600" w:hanging="360"/>
      </w:pPr>
    </w:lvl>
    <w:lvl w:ilvl="5" w:tplc="69B84E7C">
      <w:start w:val="1"/>
      <w:numFmt w:val="lowerRoman"/>
      <w:lvlText w:val="%6."/>
      <w:lvlJc w:val="right"/>
      <w:pPr>
        <w:ind w:left="4320" w:hanging="180"/>
      </w:pPr>
    </w:lvl>
    <w:lvl w:ilvl="6" w:tplc="3D6CB2FA">
      <w:start w:val="1"/>
      <w:numFmt w:val="decimal"/>
      <w:lvlText w:val="%7."/>
      <w:lvlJc w:val="left"/>
      <w:pPr>
        <w:ind w:left="5040" w:hanging="360"/>
      </w:pPr>
    </w:lvl>
    <w:lvl w:ilvl="7" w:tplc="B0065E02">
      <w:start w:val="1"/>
      <w:numFmt w:val="lowerLetter"/>
      <w:lvlText w:val="%8."/>
      <w:lvlJc w:val="left"/>
      <w:pPr>
        <w:ind w:left="5760" w:hanging="360"/>
      </w:pPr>
    </w:lvl>
    <w:lvl w:ilvl="8" w:tplc="0C6283C6">
      <w:start w:val="1"/>
      <w:numFmt w:val="lowerRoman"/>
      <w:lvlText w:val="%9."/>
      <w:lvlJc w:val="right"/>
      <w:pPr>
        <w:ind w:left="6480" w:hanging="180"/>
      </w:pPr>
    </w:lvl>
  </w:abstractNum>
  <w:abstractNum w:abstractNumId="3" w15:restartNumberingAfterBreak="0">
    <w:nsid w:val="0A1F7DB8"/>
    <w:multiLevelType w:val="hybridMultilevel"/>
    <w:tmpl w:val="979CDD1C"/>
    <w:lvl w:ilvl="0" w:tplc="B02ABD8C">
      <w:start w:val="1"/>
      <w:numFmt w:val="lowerRoman"/>
      <w:lvlText w:val="(%1)"/>
      <w:lvlJc w:val="left"/>
      <w:pPr>
        <w:tabs>
          <w:tab w:val="num" w:pos="1287"/>
        </w:tabs>
        <w:ind w:left="1287" w:hanging="567"/>
      </w:pPr>
      <w:rPr>
        <w:rFonts w:ascii="Georgia" w:hAnsi="Georgia"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3177DF"/>
    <w:multiLevelType w:val="hybridMultilevel"/>
    <w:tmpl w:val="149295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EE0681A"/>
    <w:multiLevelType w:val="hybridMultilevel"/>
    <w:tmpl w:val="E5ACAFD6"/>
    <w:lvl w:ilvl="0" w:tplc="4D7E7002">
      <w:start w:val="1"/>
      <w:numFmt w:val="decimal"/>
      <w:lvlText w:val="%1."/>
      <w:lvlJc w:val="left"/>
      <w:pPr>
        <w:ind w:left="720" w:hanging="360"/>
      </w:pPr>
    </w:lvl>
    <w:lvl w:ilvl="1" w:tplc="7EE45390">
      <w:start w:val="1"/>
      <w:numFmt w:val="lowerLetter"/>
      <w:lvlText w:val="%2."/>
      <w:lvlJc w:val="left"/>
      <w:pPr>
        <w:ind w:left="1440" w:hanging="360"/>
      </w:pPr>
    </w:lvl>
    <w:lvl w:ilvl="2" w:tplc="1D049D44">
      <w:start w:val="1"/>
      <w:numFmt w:val="lowerRoman"/>
      <w:lvlText w:val="%3."/>
      <w:lvlJc w:val="right"/>
      <w:pPr>
        <w:ind w:left="2160" w:hanging="180"/>
      </w:pPr>
    </w:lvl>
    <w:lvl w:ilvl="3" w:tplc="D28E0BC8">
      <w:start w:val="1"/>
      <w:numFmt w:val="decimal"/>
      <w:lvlText w:val="%4."/>
      <w:lvlJc w:val="left"/>
      <w:pPr>
        <w:ind w:left="2880" w:hanging="360"/>
      </w:pPr>
    </w:lvl>
    <w:lvl w:ilvl="4" w:tplc="40F442A4">
      <w:start w:val="1"/>
      <w:numFmt w:val="lowerLetter"/>
      <w:lvlText w:val="%5."/>
      <w:lvlJc w:val="left"/>
      <w:pPr>
        <w:ind w:left="3600" w:hanging="360"/>
      </w:pPr>
    </w:lvl>
    <w:lvl w:ilvl="5" w:tplc="1000449C">
      <w:start w:val="1"/>
      <w:numFmt w:val="lowerRoman"/>
      <w:lvlText w:val="%6."/>
      <w:lvlJc w:val="right"/>
      <w:pPr>
        <w:ind w:left="4320" w:hanging="180"/>
      </w:pPr>
    </w:lvl>
    <w:lvl w:ilvl="6" w:tplc="A77A6030">
      <w:start w:val="1"/>
      <w:numFmt w:val="decimal"/>
      <w:lvlText w:val="%7."/>
      <w:lvlJc w:val="left"/>
      <w:pPr>
        <w:ind w:left="5040" w:hanging="360"/>
      </w:pPr>
    </w:lvl>
    <w:lvl w:ilvl="7" w:tplc="7ECE15D0">
      <w:start w:val="1"/>
      <w:numFmt w:val="lowerLetter"/>
      <w:lvlText w:val="%8."/>
      <w:lvlJc w:val="left"/>
      <w:pPr>
        <w:ind w:left="5760" w:hanging="360"/>
      </w:pPr>
    </w:lvl>
    <w:lvl w:ilvl="8" w:tplc="1D546BA8">
      <w:start w:val="1"/>
      <w:numFmt w:val="lowerRoman"/>
      <w:lvlText w:val="%9."/>
      <w:lvlJc w:val="right"/>
      <w:pPr>
        <w:ind w:left="6480" w:hanging="180"/>
      </w:pPr>
    </w:lvl>
  </w:abstractNum>
  <w:abstractNum w:abstractNumId="6" w15:restartNumberingAfterBreak="0">
    <w:nsid w:val="110CE6B8"/>
    <w:multiLevelType w:val="hybridMultilevel"/>
    <w:tmpl w:val="7F402A16"/>
    <w:lvl w:ilvl="0" w:tplc="EC0ABD34">
      <w:start w:val="1"/>
      <w:numFmt w:val="lowerLetter"/>
      <w:lvlText w:val="(%1)"/>
      <w:lvlJc w:val="left"/>
      <w:pPr>
        <w:ind w:left="1080" w:hanging="360"/>
      </w:pPr>
    </w:lvl>
    <w:lvl w:ilvl="1" w:tplc="157A2F34">
      <w:start w:val="1"/>
      <w:numFmt w:val="lowerLetter"/>
      <w:lvlText w:val="%2."/>
      <w:lvlJc w:val="left"/>
      <w:pPr>
        <w:ind w:left="1440" w:hanging="360"/>
      </w:pPr>
    </w:lvl>
    <w:lvl w:ilvl="2" w:tplc="61CC502A">
      <w:start w:val="1"/>
      <w:numFmt w:val="lowerRoman"/>
      <w:lvlText w:val="%3."/>
      <w:lvlJc w:val="right"/>
      <w:pPr>
        <w:ind w:left="2160" w:hanging="180"/>
      </w:pPr>
    </w:lvl>
    <w:lvl w:ilvl="3" w:tplc="B6E61418">
      <w:start w:val="1"/>
      <w:numFmt w:val="decimal"/>
      <w:lvlText w:val="%4."/>
      <w:lvlJc w:val="left"/>
      <w:pPr>
        <w:ind w:left="2880" w:hanging="360"/>
      </w:pPr>
    </w:lvl>
    <w:lvl w:ilvl="4" w:tplc="655A8686">
      <w:start w:val="1"/>
      <w:numFmt w:val="lowerLetter"/>
      <w:lvlText w:val="%5."/>
      <w:lvlJc w:val="left"/>
      <w:pPr>
        <w:ind w:left="3600" w:hanging="360"/>
      </w:pPr>
    </w:lvl>
    <w:lvl w:ilvl="5" w:tplc="2BF6C882">
      <w:start w:val="1"/>
      <w:numFmt w:val="lowerRoman"/>
      <w:lvlText w:val="%6."/>
      <w:lvlJc w:val="right"/>
      <w:pPr>
        <w:ind w:left="4320" w:hanging="180"/>
      </w:pPr>
    </w:lvl>
    <w:lvl w:ilvl="6" w:tplc="AF608D5A">
      <w:start w:val="1"/>
      <w:numFmt w:val="decimal"/>
      <w:lvlText w:val="%7."/>
      <w:lvlJc w:val="left"/>
      <w:pPr>
        <w:ind w:left="5040" w:hanging="360"/>
      </w:pPr>
    </w:lvl>
    <w:lvl w:ilvl="7" w:tplc="3D1CAC5A">
      <w:start w:val="1"/>
      <w:numFmt w:val="lowerLetter"/>
      <w:lvlText w:val="%8."/>
      <w:lvlJc w:val="left"/>
      <w:pPr>
        <w:ind w:left="5760" w:hanging="360"/>
      </w:pPr>
    </w:lvl>
    <w:lvl w:ilvl="8" w:tplc="95EE5754">
      <w:start w:val="1"/>
      <w:numFmt w:val="lowerRoman"/>
      <w:lvlText w:val="%9."/>
      <w:lvlJc w:val="right"/>
      <w:pPr>
        <w:ind w:left="6480" w:hanging="180"/>
      </w:pPr>
    </w:lvl>
  </w:abstractNum>
  <w:abstractNum w:abstractNumId="7" w15:restartNumberingAfterBreak="0">
    <w:nsid w:val="17A82C03"/>
    <w:multiLevelType w:val="hybridMultilevel"/>
    <w:tmpl w:val="4B020572"/>
    <w:lvl w:ilvl="0" w:tplc="55A294B0">
      <w:start w:val="1"/>
      <w:numFmt w:val="decimal"/>
      <w:lvlText w:val="%1."/>
      <w:lvlJc w:val="left"/>
      <w:pPr>
        <w:ind w:left="720" w:hanging="360"/>
      </w:pPr>
    </w:lvl>
    <w:lvl w:ilvl="1" w:tplc="8A5A1B32">
      <w:start w:val="1"/>
      <w:numFmt w:val="lowerLetter"/>
      <w:lvlText w:val="%2."/>
      <w:lvlJc w:val="left"/>
      <w:pPr>
        <w:ind w:left="1440" w:hanging="360"/>
      </w:pPr>
    </w:lvl>
    <w:lvl w:ilvl="2" w:tplc="C46635DC">
      <w:start w:val="1"/>
      <w:numFmt w:val="lowerRoman"/>
      <w:lvlText w:val="%3."/>
      <w:lvlJc w:val="right"/>
      <w:pPr>
        <w:ind w:left="2160" w:hanging="180"/>
      </w:pPr>
    </w:lvl>
    <w:lvl w:ilvl="3" w:tplc="C9229B1C">
      <w:start w:val="1"/>
      <w:numFmt w:val="decimal"/>
      <w:lvlText w:val="%4."/>
      <w:lvlJc w:val="left"/>
      <w:pPr>
        <w:ind w:left="2880" w:hanging="360"/>
      </w:pPr>
    </w:lvl>
    <w:lvl w:ilvl="4" w:tplc="16DA0FEA">
      <w:start w:val="1"/>
      <w:numFmt w:val="lowerLetter"/>
      <w:lvlText w:val="%5."/>
      <w:lvlJc w:val="left"/>
      <w:pPr>
        <w:ind w:left="3600" w:hanging="360"/>
      </w:pPr>
    </w:lvl>
    <w:lvl w:ilvl="5" w:tplc="D276778C">
      <w:start w:val="1"/>
      <w:numFmt w:val="lowerRoman"/>
      <w:lvlText w:val="%6."/>
      <w:lvlJc w:val="right"/>
      <w:pPr>
        <w:ind w:left="4320" w:hanging="180"/>
      </w:pPr>
    </w:lvl>
    <w:lvl w:ilvl="6" w:tplc="D97CF890">
      <w:start w:val="1"/>
      <w:numFmt w:val="decimal"/>
      <w:lvlText w:val="%7."/>
      <w:lvlJc w:val="left"/>
      <w:pPr>
        <w:ind w:left="5040" w:hanging="360"/>
      </w:pPr>
    </w:lvl>
    <w:lvl w:ilvl="7" w:tplc="30B4ED32">
      <w:start w:val="1"/>
      <w:numFmt w:val="lowerLetter"/>
      <w:lvlText w:val="%8."/>
      <w:lvlJc w:val="left"/>
      <w:pPr>
        <w:ind w:left="5760" w:hanging="360"/>
      </w:pPr>
    </w:lvl>
    <w:lvl w:ilvl="8" w:tplc="39E69606">
      <w:start w:val="1"/>
      <w:numFmt w:val="lowerRoman"/>
      <w:lvlText w:val="%9."/>
      <w:lvlJc w:val="right"/>
      <w:pPr>
        <w:ind w:left="6480" w:hanging="180"/>
      </w:pPr>
    </w:lvl>
  </w:abstractNum>
  <w:abstractNum w:abstractNumId="8" w15:restartNumberingAfterBreak="0">
    <w:nsid w:val="217303FB"/>
    <w:multiLevelType w:val="hybridMultilevel"/>
    <w:tmpl w:val="053870C4"/>
    <w:lvl w:ilvl="0" w:tplc="9C0CDF12">
      <w:start w:val="16"/>
      <w:numFmt w:val="decimal"/>
      <w:lvlText w:val="%1."/>
      <w:lvlJc w:val="left"/>
      <w:pPr>
        <w:ind w:left="720" w:hanging="360"/>
      </w:pPr>
    </w:lvl>
    <w:lvl w:ilvl="1" w:tplc="55C01CC0">
      <w:start w:val="1"/>
      <w:numFmt w:val="lowerLetter"/>
      <w:lvlText w:val="%2."/>
      <w:lvlJc w:val="left"/>
      <w:pPr>
        <w:ind w:left="1440" w:hanging="360"/>
      </w:pPr>
    </w:lvl>
    <w:lvl w:ilvl="2" w:tplc="7ADA9952">
      <w:start w:val="1"/>
      <w:numFmt w:val="lowerRoman"/>
      <w:lvlText w:val="%3."/>
      <w:lvlJc w:val="right"/>
      <w:pPr>
        <w:ind w:left="2160" w:hanging="180"/>
      </w:pPr>
    </w:lvl>
    <w:lvl w:ilvl="3" w:tplc="858CAC98">
      <w:start w:val="1"/>
      <w:numFmt w:val="decimal"/>
      <w:lvlText w:val="%4."/>
      <w:lvlJc w:val="left"/>
      <w:pPr>
        <w:ind w:left="2880" w:hanging="360"/>
      </w:pPr>
    </w:lvl>
    <w:lvl w:ilvl="4" w:tplc="AD340EDE">
      <w:start w:val="1"/>
      <w:numFmt w:val="lowerLetter"/>
      <w:lvlText w:val="%5."/>
      <w:lvlJc w:val="left"/>
      <w:pPr>
        <w:ind w:left="3600" w:hanging="360"/>
      </w:pPr>
    </w:lvl>
    <w:lvl w:ilvl="5" w:tplc="C77A43D0">
      <w:start w:val="1"/>
      <w:numFmt w:val="lowerRoman"/>
      <w:lvlText w:val="%6."/>
      <w:lvlJc w:val="right"/>
      <w:pPr>
        <w:ind w:left="4320" w:hanging="180"/>
      </w:pPr>
    </w:lvl>
    <w:lvl w:ilvl="6" w:tplc="E98E9B28">
      <w:start w:val="1"/>
      <w:numFmt w:val="decimal"/>
      <w:lvlText w:val="%7."/>
      <w:lvlJc w:val="left"/>
      <w:pPr>
        <w:ind w:left="5040" w:hanging="360"/>
      </w:pPr>
    </w:lvl>
    <w:lvl w:ilvl="7" w:tplc="BD18FBF8">
      <w:start w:val="1"/>
      <w:numFmt w:val="lowerLetter"/>
      <w:lvlText w:val="%8."/>
      <w:lvlJc w:val="left"/>
      <w:pPr>
        <w:ind w:left="5760" w:hanging="360"/>
      </w:pPr>
    </w:lvl>
    <w:lvl w:ilvl="8" w:tplc="1130D5F4">
      <w:start w:val="1"/>
      <w:numFmt w:val="lowerRoman"/>
      <w:lvlText w:val="%9."/>
      <w:lvlJc w:val="right"/>
      <w:pPr>
        <w:ind w:left="6480" w:hanging="180"/>
      </w:pPr>
    </w:lvl>
  </w:abstractNum>
  <w:abstractNum w:abstractNumId="9" w15:restartNumberingAfterBreak="0">
    <w:nsid w:val="235DD69A"/>
    <w:multiLevelType w:val="hybridMultilevel"/>
    <w:tmpl w:val="A2C62F3C"/>
    <w:lvl w:ilvl="0" w:tplc="913E9078">
      <w:start w:val="1"/>
      <w:numFmt w:val="lowerLetter"/>
      <w:lvlText w:val="(%1)"/>
      <w:lvlJc w:val="left"/>
      <w:pPr>
        <w:ind w:left="1080" w:hanging="360"/>
      </w:pPr>
    </w:lvl>
    <w:lvl w:ilvl="1" w:tplc="C06EE7BA">
      <w:start w:val="1"/>
      <w:numFmt w:val="lowerLetter"/>
      <w:lvlText w:val="%2."/>
      <w:lvlJc w:val="left"/>
      <w:pPr>
        <w:ind w:left="1800" w:hanging="360"/>
      </w:pPr>
    </w:lvl>
    <w:lvl w:ilvl="2" w:tplc="4B5A459A">
      <w:start w:val="1"/>
      <w:numFmt w:val="lowerRoman"/>
      <w:lvlText w:val="%3."/>
      <w:lvlJc w:val="right"/>
      <w:pPr>
        <w:ind w:left="2520" w:hanging="180"/>
      </w:pPr>
    </w:lvl>
    <w:lvl w:ilvl="3" w:tplc="7CB24378">
      <w:start w:val="1"/>
      <w:numFmt w:val="decimal"/>
      <w:lvlText w:val="%4."/>
      <w:lvlJc w:val="left"/>
      <w:pPr>
        <w:ind w:left="3240" w:hanging="360"/>
      </w:pPr>
    </w:lvl>
    <w:lvl w:ilvl="4" w:tplc="ACCA5BF4">
      <w:start w:val="1"/>
      <w:numFmt w:val="lowerLetter"/>
      <w:lvlText w:val="%5."/>
      <w:lvlJc w:val="left"/>
      <w:pPr>
        <w:ind w:left="3960" w:hanging="360"/>
      </w:pPr>
    </w:lvl>
    <w:lvl w:ilvl="5" w:tplc="0606820C">
      <w:start w:val="1"/>
      <w:numFmt w:val="lowerRoman"/>
      <w:lvlText w:val="%6."/>
      <w:lvlJc w:val="right"/>
      <w:pPr>
        <w:ind w:left="4680" w:hanging="180"/>
      </w:pPr>
    </w:lvl>
    <w:lvl w:ilvl="6" w:tplc="7C4E5406">
      <w:start w:val="1"/>
      <w:numFmt w:val="decimal"/>
      <w:lvlText w:val="%7."/>
      <w:lvlJc w:val="left"/>
      <w:pPr>
        <w:ind w:left="5400" w:hanging="360"/>
      </w:pPr>
    </w:lvl>
    <w:lvl w:ilvl="7" w:tplc="CA603EBE">
      <w:start w:val="1"/>
      <w:numFmt w:val="lowerLetter"/>
      <w:lvlText w:val="%8."/>
      <w:lvlJc w:val="left"/>
      <w:pPr>
        <w:ind w:left="6120" w:hanging="360"/>
      </w:pPr>
    </w:lvl>
    <w:lvl w:ilvl="8" w:tplc="8F5059FE">
      <w:start w:val="1"/>
      <w:numFmt w:val="lowerRoman"/>
      <w:lvlText w:val="%9."/>
      <w:lvlJc w:val="right"/>
      <w:pPr>
        <w:ind w:left="6840" w:hanging="180"/>
      </w:pPr>
    </w:lvl>
  </w:abstractNum>
  <w:abstractNum w:abstractNumId="10" w15:restartNumberingAfterBreak="0">
    <w:nsid w:val="2494747B"/>
    <w:multiLevelType w:val="hybridMultilevel"/>
    <w:tmpl w:val="C58C44EC"/>
    <w:lvl w:ilvl="0" w:tplc="974CAA6E">
      <w:start w:val="1"/>
      <w:numFmt w:val="none"/>
      <w:pStyle w:val="DirectionHeading"/>
      <w:lvlText w:val=""/>
      <w:lvlJc w:val="left"/>
      <w:pPr>
        <w:tabs>
          <w:tab w:val="num" w:pos="0"/>
        </w:tabs>
        <w:ind w:left="0" w:firstLine="0"/>
      </w:pPr>
      <w:rPr>
        <w:rFonts w:hint="default"/>
        <w:b w:val="0"/>
        <w:i w:val="0"/>
      </w:rPr>
    </w:lvl>
    <w:lvl w:ilvl="1" w:tplc="ACC0CF98">
      <w:start w:val="1"/>
      <w:numFmt w:val="decimal"/>
      <w:lvlRestart w:val="0"/>
      <w:pStyle w:val="Directions"/>
      <w:lvlText w:val="%2."/>
      <w:lvlJc w:val="left"/>
      <w:pPr>
        <w:tabs>
          <w:tab w:val="num" w:pos="720"/>
        </w:tabs>
        <w:ind w:left="720" w:hanging="720"/>
      </w:pPr>
      <w:rPr>
        <w:rFonts w:hint="default"/>
        <w:b/>
        <w:i w:val="0"/>
      </w:rPr>
    </w:lvl>
    <w:lvl w:ilvl="2" w:tplc="8BC2332C">
      <w:start w:val="1"/>
      <w:numFmt w:val="lowerLetter"/>
      <w:lvlText w:val="(%3)"/>
      <w:lvlJc w:val="left"/>
      <w:pPr>
        <w:tabs>
          <w:tab w:val="num" w:pos="1440"/>
        </w:tabs>
        <w:ind w:left="1440" w:hanging="720"/>
      </w:pPr>
      <w:rPr>
        <w:rFonts w:hint="default"/>
      </w:rPr>
    </w:lvl>
    <w:lvl w:ilvl="3" w:tplc="69AA20FE">
      <w:start w:val="1"/>
      <w:numFmt w:val="none"/>
      <w:lvlText w:val=""/>
      <w:lvlJc w:val="left"/>
      <w:pPr>
        <w:tabs>
          <w:tab w:val="num" w:pos="720"/>
        </w:tabs>
        <w:ind w:left="720" w:firstLine="0"/>
      </w:pPr>
      <w:rPr>
        <w:rFonts w:hint="default"/>
      </w:rPr>
    </w:lvl>
    <w:lvl w:ilvl="4" w:tplc="0D0035A6">
      <w:start w:val="1"/>
      <w:numFmt w:val="lowerLetter"/>
      <w:lvlText w:val="(%5)"/>
      <w:lvlJc w:val="left"/>
      <w:pPr>
        <w:tabs>
          <w:tab w:val="num" w:pos="2160"/>
        </w:tabs>
        <w:ind w:left="2160" w:hanging="720"/>
      </w:pPr>
      <w:rPr>
        <w:rFonts w:hint="default"/>
      </w:rPr>
    </w:lvl>
    <w:lvl w:ilvl="5" w:tplc="70B8C9EE">
      <w:start w:val="1"/>
      <w:numFmt w:val="none"/>
      <w:lvlText w:val=""/>
      <w:lvlJc w:val="left"/>
      <w:pPr>
        <w:tabs>
          <w:tab w:val="num" w:pos="1440"/>
        </w:tabs>
        <w:ind w:left="1440" w:firstLine="0"/>
      </w:pPr>
      <w:rPr>
        <w:rFonts w:hint="default"/>
      </w:rPr>
    </w:lvl>
    <w:lvl w:ilvl="6" w:tplc="2DC42D4C">
      <w:start w:val="1"/>
      <w:numFmt w:val="none"/>
      <w:lvlText w:val=""/>
      <w:lvlJc w:val="left"/>
      <w:pPr>
        <w:tabs>
          <w:tab w:val="num" w:pos="2160"/>
        </w:tabs>
        <w:ind w:left="2160" w:firstLine="0"/>
      </w:pPr>
      <w:rPr>
        <w:rFonts w:hint="default"/>
        <w:b w:val="0"/>
        <w:i w:val="0"/>
        <w:color w:val="auto"/>
      </w:rPr>
    </w:lvl>
    <w:lvl w:ilvl="7" w:tplc="264481BC">
      <w:start w:val="1"/>
      <w:numFmt w:val="lowerLetter"/>
      <w:lvlText w:val="(%8)"/>
      <w:lvlJc w:val="left"/>
      <w:pPr>
        <w:tabs>
          <w:tab w:val="num" w:pos="1440"/>
        </w:tabs>
        <w:ind w:left="1440" w:hanging="720"/>
      </w:pPr>
      <w:rPr>
        <w:rFonts w:hint="default"/>
        <w:b w:val="0"/>
        <w:i w:val="0"/>
        <w:color w:val="auto"/>
      </w:rPr>
    </w:lvl>
    <w:lvl w:ilvl="8" w:tplc="8586F4B8">
      <w:start w:val="1"/>
      <w:numFmt w:val="bullet"/>
      <w:lvlText w:val=""/>
      <w:lvlJc w:val="left"/>
      <w:pPr>
        <w:tabs>
          <w:tab w:val="num" w:pos="1872"/>
        </w:tabs>
        <w:ind w:left="1872" w:hanging="432"/>
      </w:pPr>
      <w:rPr>
        <w:rFonts w:ascii="Symbol" w:hAnsi="Symbol" w:hint="default"/>
        <w:color w:val="auto"/>
      </w:rPr>
    </w:lvl>
  </w:abstractNum>
  <w:abstractNum w:abstractNumId="11" w15:restartNumberingAfterBreak="0">
    <w:nsid w:val="24A74AD0"/>
    <w:multiLevelType w:val="hybridMultilevel"/>
    <w:tmpl w:val="A3020036"/>
    <w:lvl w:ilvl="0" w:tplc="FFFFFFFF">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080"/>
        </w:tabs>
        <w:ind w:left="1080" w:hanging="360"/>
      </w:pPr>
    </w:lvl>
    <w:lvl w:ilvl="2" w:tplc="72628378">
      <w:start w:val="1"/>
      <w:numFmt w:val="lowerLetter"/>
      <w:lvlText w:val="(%3)"/>
      <w:lvlJc w:val="left"/>
      <w:pPr>
        <w:tabs>
          <w:tab w:val="num" w:pos="1980"/>
        </w:tabs>
        <w:ind w:left="1980" w:hanging="360"/>
      </w:pPr>
      <w:rPr>
        <w:rFonts w:hint="default"/>
      </w:rPr>
    </w:lvl>
    <w:lvl w:ilvl="3" w:tplc="0809000F">
      <w:start w:val="1"/>
      <w:numFmt w:val="decimal"/>
      <w:lvlText w:val="%4."/>
      <w:lvlJc w:val="left"/>
      <w:pPr>
        <w:tabs>
          <w:tab w:val="num" w:pos="2520"/>
        </w:tabs>
        <w:ind w:left="2520" w:hanging="360"/>
      </w:pPr>
      <w:rPr>
        <w:rFonts w:hint="default"/>
        <w:b w:val="0"/>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60F3488"/>
    <w:multiLevelType w:val="hybridMultilevel"/>
    <w:tmpl w:val="FF9EE748"/>
    <w:lvl w:ilvl="0" w:tplc="DB721D26">
      <w:start w:val="1"/>
      <w:numFmt w:val="lowerLetter"/>
      <w:lvlText w:val="(%1)"/>
      <w:lvlJc w:val="left"/>
      <w:pPr>
        <w:tabs>
          <w:tab w:val="num" w:pos="1287"/>
        </w:tabs>
        <w:ind w:left="1287" w:hanging="567"/>
      </w:pPr>
      <w:rPr>
        <w:rFonts w:ascii="Georgia" w:hAnsi="Georgia" w:hint="default"/>
        <w:b w:val="0"/>
        <w:i w:val="0"/>
        <w:color w:val="auto"/>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9F35B0"/>
    <w:multiLevelType w:val="hybridMultilevel"/>
    <w:tmpl w:val="D93EA9CA"/>
    <w:lvl w:ilvl="0" w:tplc="5986E25E">
      <w:start w:val="1"/>
      <w:numFmt w:val="bullet"/>
      <w:lvlText w:val=""/>
      <w:lvlJc w:val="left"/>
      <w:pPr>
        <w:ind w:left="360" w:hanging="360"/>
      </w:pPr>
      <w:rPr>
        <w:rFonts w:ascii="Symbol" w:hAnsi="Symbol" w:hint="default"/>
      </w:rPr>
    </w:lvl>
    <w:lvl w:ilvl="1" w:tplc="C7A23284">
      <w:start w:val="1"/>
      <w:numFmt w:val="bullet"/>
      <w:lvlText w:val="o"/>
      <w:lvlJc w:val="left"/>
      <w:pPr>
        <w:ind w:left="1080" w:hanging="360"/>
      </w:pPr>
      <w:rPr>
        <w:rFonts w:ascii="Courier New" w:hAnsi="Courier New" w:hint="default"/>
      </w:rPr>
    </w:lvl>
    <w:lvl w:ilvl="2" w:tplc="4960472E">
      <w:start w:val="1"/>
      <w:numFmt w:val="bullet"/>
      <w:lvlText w:val=""/>
      <w:lvlJc w:val="left"/>
      <w:pPr>
        <w:ind w:left="1800" w:hanging="360"/>
      </w:pPr>
      <w:rPr>
        <w:rFonts w:ascii="Wingdings" w:hAnsi="Wingdings" w:hint="default"/>
      </w:rPr>
    </w:lvl>
    <w:lvl w:ilvl="3" w:tplc="412C9D96">
      <w:start w:val="1"/>
      <w:numFmt w:val="bullet"/>
      <w:lvlText w:val=""/>
      <w:lvlJc w:val="left"/>
      <w:pPr>
        <w:ind w:left="2520" w:hanging="360"/>
      </w:pPr>
      <w:rPr>
        <w:rFonts w:ascii="Symbol" w:hAnsi="Symbol" w:hint="default"/>
      </w:rPr>
    </w:lvl>
    <w:lvl w:ilvl="4" w:tplc="1E4A473A">
      <w:start w:val="1"/>
      <w:numFmt w:val="bullet"/>
      <w:lvlText w:val="o"/>
      <w:lvlJc w:val="left"/>
      <w:pPr>
        <w:ind w:left="3240" w:hanging="360"/>
      </w:pPr>
      <w:rPr>
        <w:rFonts w:ascii="Courier New" w:hAnsi="Courier New" w:hint="default"/>
      </w:rPr>
    </w:lvl>
    <w:lvl w:ilvl="5" w:tplc="0C9AF4A6">
      <w:start w:val="1"/>
      <w:numFmt w:val="bullet"/>
      <w:lvlText w:val=""/>
      <w:lvlJc w:val="left"/>
      <w:pPr>
        <w:ind w:left="3960" w:hanging="360"/>
      </w:pPr>
      <w:rPr>
        <w:rFonts w:ascii="Wingdings" w:hAnsi="Wingdings" w:hint="default"/>
      </w:rPr>
    </w:lvl>
    <w:lvl w:ilvl="6" w:tplc="332467D4">
      <w:start w:val="1"/>
      <w:numFmt w:val="bullet"/>
      <w:lvlText w:val=""/>
      <w:lvlJc w:val="left"/>
      <w:pPr>
        <w:ind w:left="4680" w:hanging="360"/>
      </w:pPr>
      <w:rPr>
        <w:rFonts w:ascii="Symbol" w:hAnsi="Symbol" w:hint="default"/>
      </w:rPr>
    </w:lvl>
    <w:lvl w:ilvl="7" w:tplc="D0B409AA">
      <w:start w:val="1"/>
      <w:numFmt w:val="bullet"/>
      <w:lvlText w:val="o"/>
      <w:lvlJc w:val="left"/>
      <w:pPr>
        <w:ind w:left="5400" w:hanging="360"/>
      </w:pPr>
      <w:rPr>
        <w:rFonts w:ascii="Courier New" w:hAnsi="Courier New" w:hint="default"/>
      </w:rPr>
    </w:lvl>
    <w:lvl w:ilvl="8" w:tplc="33662180">
      <w:start w:val="1"/>
      <w:numFmt w:val="bullet"/>
      <w:lvlText w:val=""/>
      <w:lvlJc w:val="left"/>
      <w:pPr>
        <w:ind w:left="6120" w:hanging="360"/>
      </w:pPr>
      <w:rPr>
        <w:rFonts w:ascii="Wingdings" w:hAnsi="Wingdings" w:hint="default"/>
      </w:rPr>
    </w:lvl>
  </w:abstractNum>
  <w:abstractNum w:abstractNumId="14" w15:restartNumberingAfterBreak="0">
    <w:nsid w:val="28021C19"/>
    <w:multiLevelType w:val="multilevel"/>
    <w:tmpl w:val="1F880D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B6C1BD8"/>
    <w:multiLevelType w:val="multilevel"/>
    <w:tmpl w:val="8D72EFA6"/>
    <w:lvl w:ilvl="0">
      <w:start w:val="1"/>
      <w:numFmt w:val="decimal"/>
      <w:lvlText w:val="%1."/>
      <w:lvlJc w:val="left"/>
      <w:pPr>
        <w:tabs>
          <w:tab w:val="num" w:pos="1778"/>
        </w:tabs>
        <w:ind w:left="1778" w:hanging="360"/>
      </w:pPr>
    </w:lvl>
    <w:lvl w:ilvl="1">
      <w:start w:val="1"/>
      <w:numFmt w:val="lowerRoman"/>
      <w:lvlText w:val="(%2)"/>
      <w:lvlJc w:val="left"/>
      <w:pPr>
        <w:tabs>
          <w:tab w:val="num" w:pos="2722"/>
        </w:tabs>
        <w:ind w:left="2722" w:hanging="944"/>
      </w:pPr>
    </w:lvl>
    <w:lvl w:ilvl="2">
      <w:start w:val="1"/>
      <w:numFmt w:val="lowerLetter"/>
      <w:lvlText w:val="(%3)"/>
      <w:lvlJc w:val="left"/>
      <w:pPr>
        <w:tabs>
          <w:tab w:val="num" w:pos="3403"/>
        </w:tabs>
        <w:ind w:left="3403" w:hanging="1265"/>
      </w:pPr>
    </w:lvl>
    <w:lvl w:ilvl="3">
      <w:start w:val="1"/>
      <w:numFmt w:val="decimal"/>
      <w:lvlText w:val="(%4)"/>
      <w:lvlJc w:val="left"/>
      <w:pPr>
        <w:tabs>
          <w:tab w:val="num" w:pos="2858"/>
        </w:tabs>
        <w:ind w:left="2858" w:hanging="360"/>
      </w:pPr>
    </w:lvl>
    <w:lvl w:ilvl="4">
      <w:start w:val="1"/>
      <w:numFmt w:val="lowerLetter"/>
      <w:lvlText w:val="(%5)"/>
      <w:lvlJc w:val="left"/>
      <w:pPr>
        <w:tabs>
          <w:tab w:val="num" w:pos="3218"/>
        </w:tabs>
        <w:ind w:left="3218" w:hanging="360"/>
      </w:pPr>
    </w:lvl>
    <w:lvl w:ilvl="5">
      <w:start w:val="1"/>
      <w:numFmt w:val="lowerRoman"/>
      <w:lvlText w:val="(%6)"/>
      <w:lvlJc w:val="left"/>
      <w:pPr>
        <w:tabs>
          <w:tab w:val="num" w:pos="3578"/>
        </w:tabs>
        <w:ind w:left="3578" w:hanging="360"/>
      </w:pPr>
    </w:lvl>
    <w:lvl w:ilvl="6">
      <w:start w:val="1"/>
      <w:numFmt w:val="decimal"/>
      <w:lvlText w:val="%7."/>
      <w:lvlJc w:val="left"/>
      <w:pPr>
        <w:tabs>
          <w:tab w:val="num" w:pos="3938"/>
        </w:tabs>
        <w:ind w:left="3938" w:hanging="360"/>
      </w:pPr>
    </w:lvl>
    <w:lvl w:ilvl="7">
      <w:start w:val="1"/>
      <w:numFmt w:val="lowerLetter"/>
      <w:lvlText w:val="%8."/>
      <w:lvlJc w:val="left"/>
      <w:pPr>
        <w:tabs>
          <w:tab w:val="num" w:pos="4298"/>
        </w:tabs>
        <w:ind w:left="4298" w:hanging="360"/>
      </w:pPr>
    </w:lvl>
    <w:lvl w:ilvl="8">
      <w:start w:val="1"/>
      <w:numFmt w:val="lowerRoman"/>
      <w:lvlText w:val="%9."/>
      <w:lvlJc w:val="left"/>
      <w:pPr>
        <w:tabs>
          <w:tab w:val="num" w:pos="4658"/>
        </w:tabs>
        <w:ind w:left="4658" w:hanging="360"/>
      </w:pPr>
    </w:lvl>
  </w:abstractNum>
  <w:abstractNum w:abstractNumId="16" w15:restartNumberingAfterBreak="0">
    <w:nsid w:val="2BAD55EE"/>
    <w:multiLevelType w:val="hybridMultilevel"/>
    <w:tmpl w:val="AAB8C620"/>
    <w:lvl w:ilvl="0" w:tplc="DB721D26">
      <w:start w:val="1"/>
      <w:numFmt w:val="lowerLetter"/>
      <w:lvlText w:val="(%1)"/>
      <w:lvlJc w:val="left"/>
      <w:pPr>
        <w:tabs>
          <w:tab w:val="num" w:pos="1647"/>
        </w:tabs>
        <w:ind w:left="1647" w:hanging="567"/>
      </w:pPr>
      <w:rPr>
        <w:rFonts w:ascii="Georgia" w:hAnsi="Georgia" w:hint="default"/>
        <w:b w:val="0"/>
        <w:i w:val="0"/>
        <w:color w:val="auto"/>
        <w:sz w:val="24"/>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2C820EEF"/>
    <w:multiLevelType w:val="hybridMultilevel"/>
    <w:tmpl w:val="02BE7F06"/>
    <w:lvl w:ilvl="0" w:tplc="6A0EFC32">
      <w:start w:val="1"/>
      <w:numFmt w:val="bullet"/>
      <w:lvlText w:val=""/>
      <w:lvlJc w:val="left"/>
      <w:pPr>
        <w:ind w:left="720" w:hanging="360"/>
      </w:pPr>
      <w:rPr>
        <w:rFonts w:ascii="Symbol" w:hAnsi="Symbol" w:hint="default"/>
      </w:rPr>
    </w:lvl>
    <w:lvl w:ilvl="1" w:tplc="CF64C84E">
      <w:start w:val="1"/>
      <w:numFmt w:val="bullet"/>
      <w:lvlText w:val=""/>
      <w:lvlJc w:val="left"/>
      <w:pPr>
        <w:ind w:left="1440" w:hanging="360"/>
      </w:pPr>
      <w:rPr>
        <w:rFonts w:ascii="Symbol" w:hAnsi="Symbol" w:hint="default"/>
      </w:rPr>
    </w:lvl>
    <w:lvl w:ilvl="2" w:tplc="F0A0BCD8">
      <w:start w:val="1"/>
      <w:numFmt w:val="bullet"/>
      <w:lvlText w:val=""/>
      <w:lvlJc w:val="left"/>
      <w:pPr>
        <w:ind w:left="2160" w:hanging="360"/>
      </w:pPr>
      <w:rPr>
        <w:rFonts w:ascii="Wingdings" w:hAnsi="Wingdings" w:hint="default"/>
      </w:rPr>
    </w:lvl>
    <w:lvl w:ilvl="3" w:tplc="216A2740">
      <w:start w:val="1"/>
      <w:numFmt w:val="bullet"/>
      <w:lvlText w:val=""/>
      <w:lvlJc w:val="left"/>
      <w:pPr>
        <w:ind w:left="2880" w:hanging="360"/>
      </w:pPr>
      <w:rPr>
        <w:rFonts w:ascii="Symbol" w:hAnsi="Symbol" w:hint="default"/>
      </w:rPr>
    </w:lvl>
    <w:lvl w:ilvl="4" w:tplc="2E6C660E">
      <w:start w:val="1"/>
      <w:numFmt w:val="bullet"/>
      <w:lvlText w:val="o"/>
      <w:lvlJc w:val="left"/>
      <w:pPr>
        <w:ind w:left="3600" w:hanging="360"/>
      </w:pPr>
      <w:rPr>
        <w:rFonts w:ascii="Courier New" w:hAnsi="Courier New" w:hint="default"/>
      </w:rPr>
    </w:lvl>
    <w:lvl w:ilvl="5" w:tplc="C252704E">
      <w:start w:val="1"/>
      <w:numFmt w:val="bullet"/>
      <w:lvlText w:val=""/>
      <w:lvlJc w:val="left"/>
      <w:pPr>
        <w:ind w:left="4320" w:hanging="360"/>
      </w:pPr>
      <w:rPr>
        <w:rFonts w:ascii="Wingdings" w:hAnsi="Wingdings" w:hint="default"/>
      </w:rPr>
    </w:lvl>
    <w:lvl w:ilvl="6" w:tplc="CB586916">
      <w:start w:val="1"/>
      <w:numFmt w:val="bullet"/>
      <w:lvlText w:val=""/>
      <w:lvlJc w:val="left"/>
      <w:pPr>
        <w:ind w:left="5040" w:hanging="360"/>
      </w:pPr>
      <w:rPr>
        <w:rFonts w:ascii="Symbol" w:hAnsi="Symbol" w:hint="default"/>
      </w:rPr>
    </w:lvl>
    <w:lvl w:ilvl="7" w:tplc="FEBC0860">
      <w:start w:val="1"/>
      <w:numFmt w:val="bullet"/>
      <w:lvlText w:val="o"/>
      <w:lvlJc w:val="left"/>
      <w:pPr>
        <w:ind w:left="5760" w:hanging="360"/>
      </w:pPr>
      <w:rPr>
        <w:rFonts w:ascii="Courier New" w:hAnsi="Courier New" w:hint="default"/>
      </w:rPr>
    </w:lvl>
    <w:lvl w:ilvl="8" w:tplc="A6708998">
      <w:start w:val="1"/>
      <w:numFmt w:val="bullet"/>
      <w:lvlText w:val=""/>
      <w:lvlJc w:val="left"/>
      <w:pPr>
        <w:ind w:left="6480" w:hanging="360"/>
      </w:pPr>
      <w:rPr>
        <w:rFonts w:ascii="Wingdings" w:hAnsi="Wingdings" w:hint="default"/>
      </w:rPr>
    </w:lvl>
  </w:abstractNum>
  <w:abstractNum w:abstractNumId="18" w15:restartNumberingAfterBreak="0">
    <w:nsid w:val="2CE3450C"/>
    <w:multiLevelType w:val="hybridMultilevel"/>
    <w:tmpl w:val="297E1D8C"/>
    <w:lvl w:ilvl="0" w:tplc="F6024548">
      <w:start w:val="1"/>
      <w:numFmt w:val="decimal"/>
      <w:lvlText w:val="(%1)"/>
      <w:lvlJc w:val="left"/>
      <w:pPr>
        <w:tabs>
          <w:tab w:val="num" w:pos="927"/>
        </w:tabs>
        <w:ind w:left="927" w:hanging="567"/>
      </w:pPr>
      <w:rPr>
        <w:rFonts w:ascii="Georgia" w:hAnsi="Georgia" w:hint="default"/>
        <w:b w:val="0"/>
        <w:i w:val="0"/>
        <w:color w:val="auto"/>
        <w:sz w:val="24"/>
      </w:rPr>
    </w:lvl>
    <w:lvl w:ilvl="1" w:tplc="B02ABD8C">
      <w:start w:val="1"/>
      <w:numFmt w:val="lowerRoman"/>
      <w:lvlText w:val="(%2)"/>
      <w:lvlJc w:val="left"/>
      <w:pPr>
        <w:tabs>
          <w:tab w:val="num" w:pos="1647"/>
        </w:tabs>
        <w:ind w:left="1647" w:hanging="567"/>
      </w:pPr>
      <w:rPr>
        <w:rFonts w:ascii="Georgia" w:hAnsi="Georgia" w:hint="default"/>
        <w:b w:val="0"/>
        <w:i w:val="0"/>
        <w:color w:val="auto"/>
        <w:sz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A666E1"/>
    <w:multiLevelType w:val="hybridMultilevel"/>
    <w:tmpl w:val="297E1D8C"/>
    <w:lvl w:ilvl="0" w:tplc="FFFFFFFF">
      <w:start w:val="1"/>
      <w:numFmt w:val="upperLetter"/>
      <w:lvlText w:val="%1."/>
      <w:lvlJc w:val="left"/>
      <w:pPr>
        <w:tabs>
          <w:tab w:val="num" w:pos="927"/>
        </w:tabs>
        <w:ind w:left="927" w:hanging="567"/>
      </w:pPr>
      <w:rPr>
        <w:b w:val="0"/>
        <w:i w:val="0"/>
        <w:color w:val="auto"/>
        <w:sz w:val="24"/>
      </w:rPr>
    </w:lvl>
    <w:lvl w:ilvl="1" w:tplc="B02ABD8C">
      <w:start w:val="1"/>
      <w:numFmt w:val="lowerRoman"/>
      <w:lvlText w:val="(%2)"/>
      <w:lvlJc w:val="left"/>
      <w:pPr>
        <w:tabs>
          <w:tab w:val="num" w:pos="1647"/>
        </w:tabs>
        <w:ind w:left="1647" w:hanging="567"/>
      </w:pPr>
      <w:rPr>
        <w:rFonts w:ascii="Georgia" w:hAnsi="Georgia" w:hint="default"/>
        <w:b w:val="0"/>
        <w:i w:val="0"/>
        <w:color w:val="auto"/>
        <w:sz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9E7EE67"/>
    <w:multiLevelType w:val="hybridMultilevel"/>
    <w:tmpl w:val="2A02DE1C"/>
    <w:lvl w:ilvl="0" w:tplc="8B548D1E">
      <w:start w:val="1"/>
      <w:numFmt w:val="bullet"/>
      <w:lvlText w:val=""/>
      <w:lvlJc w:val="left"/>
      <w:pPr>
        <w:ind w:left="720" w:hanging="360"/>
      </w:pPr>
      <w:rPr>
        <w:rFonts w:ascii="Symbol" w:hAnsi="Symbol" w:hint="default"/>
      </w:rPr>
    </w:lvl>
    <w:lvl w:ilvl="1" w:tplc="1E88B910">
      <w:start w:val="1"/>
      <w:numFmt w:val="bullet"/>
      <w:lvlText w:val="o"/>
      <w:lvlJc w:val="left"/>
      <w:pPr>
        <w:ind w:left="1440" w:hanging="360"/>
      </w:pPr>
      <w:rPr>
        <w:rFonts w:ascii="Courier New" w:hAnsi="Courier New" w:hint="default"/>
      </w:rPr>
    </w:lvl>
    <w:lvl w:ilvl="2" w:tplc="1ECCC8F2">
      <w:start w:val="1"/>
      <w:numFmt w:val="bullet"/>
      <w:lvlText w:val=""/>
      <w:lvlJc w:val="left"/>
      <w:pPr>
        <w:ind w:left="2160" w:hanging="360"/>
      </w:pPr>
      <w:rPr>
        <w:rFonts w:ascii="Wingdings" w:hAnsi="Wingdings" w:hint="default"/>
      </w:rPr>
    </w:lvl>
    <w:lvl w:ilvl="3" w:tplc="6A0E285C">
      <w:start w:val="1"/>
      <w:numFmt w:val="bullet"/>
      <w:lvlText w:val=""/>
      <w:lvlJc w:val="left"/>
      <w:pPr>
        <w:ind w:left="2880" w:hanging="360"/>
      </w:pPr>
      <w:rPr>
        <w:rFonts w:ascii="Symbol" w:hAnsi="Symbol" w:hint="default"/>
      </w:rPr>
    </w:lvl>
    <w:lvl w:ilvl="4" w:tplc="A4365986">
      <w:start w:val="1"/>
      <w:numFmt w:val="bullet"/>
      <w:lvlText w:val="o"/>
      <w:lvlJc w:val="left"/>
      <w:pPr>
        <w:ind w:left="3600" w:hanging="360"/>
      </w:pPr>
      <w:rPr>
        <w:rFonts w:ascii="Courier New" w:hAnsi="Courier New" w:hint="default"/>
      </w:rPr>
    </w:lvl>
    <w:lvl w:ilvl="5" w:tplc="E7BA8F10">
      <w:start w:val="1"/>
      <w:numFmt w:val="bullet"/>
      <w:lvlText w:val=""/>
      <w:lvlJc w:val="left"/>
      <w:pPr>
        <w:ind w:left="4320" w:hanging="360"/>
      </w:pPr>
      <w:rPr>
        <w:rFonts w:ascii="Wingdings" w:hAnsi="Wingdings" w:hint="default"/>
      </w:rPr>
    </w:lvl>
    <w:lvl w:ilvl="6" w:tplc="F600E4EA">
      <w:start w:val="1"/>
      <w:numFmt w:val="bullet"/>
      <w:lvlText w:val=""/>
      <w:lvlJc w:val="left"/>
      <w:pPr>
        <w:ind w:left="5040" w:hanging="360"/>
      </w:pPr>
      <w:rPr>
        <w:rFonts w:ascii="Symbol" w:hAnsi="Symbol" w:hint="default"/>
      </w:rPr>
    </w:lvl>
    <w:lvl w:ilvl="7" w:tplc="90FEEDDC">
      <w:start w:val="1"/>
      <w:numFmt w:val="bullet"/>
      <w:lvlText w:val="o"/>
      <w:lvlJc w:val="left"/>
      <w:pPr>
        <w:ind w:left="5760" w:hanging="360"/>
      </w:pPr>
      <w:rPr>
        <w:rFonts w:ascii="Courier New" w:hAnsi="Courier New" w:hint="default"/>
      </w:rPr>
    </w:lvl>
    <w:lvl w:ilvl="8" w:tplc="9B8AA788">
      <w:start w:val="1"/>
      <w:numFmt w:val="bullet"/>
      <w:lvlText w:val=""/>
      <w:lvlJc w:val="left"/>
      <w:pPr>
        <w:ind w:left="6480" w:hanging="360"/>
      </w:pPr>
      <w:rPr>
        <w:rFonts w:ascii="Wingdings" w:hAnsi="Wingdings" w:hint="default"/>
      </w:rPr>
    </w:lvl>
  </w:abstractNum>
  <w:abstractNum w:abstractNumId="21" w15:restartNumberingAfterBreak="0">
    <w:nsid w:val="3BA86A08"/>
    <w:multiLevelType w:val="hybridMultilevel"/>
    <w:tmpl w:val="8BB635E4"/>
    <w:lvl w:ilvl="0" w:tplc="D57C7730">
      <w:start w:val="1"/>
      <w:numFmt w:val="lowerLetter"/>
      <w:lvlText w:val="(%1)"/>
      <w:lvlJc w:val="left"/>
      <w:pPr>
        <w:tabs>
          <w:tab w:val="num" w:pos="890"/>
        </w:tabs>
        <w:ind w:left="890" w:hanging="170"/>
      </w:pPr>
      <w:rPr>
        <w:rFonts w:ascii="Georgia" w:eastAsia="Times New Roman" w:hAnsi="Georgia" w:cs="Arial"/>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22" w15:restartNumberingAfterBreak="0">
    <w:nsid w:val="3DBB7345"/>
    <w:multiLevelType w:val="hybridMultilevel"/>
    <w:tmpl w:val="DFA8C646"/>
    <w:lvl w:ilvl="0" w:tplc="E7A09326">
      <w:start w:val="1"/>
      <w:numFmt w:val="bullet"/>
      <w:lvlText w:val=""/>
      <w:lvlJc w:val="left"/>
      <w:pPr>
        <w:ind w:left="1440" w:hanging="360"/>
      </w:pPr>
      <w:rPr>
        <w:rFonts w:ascii="Symbol" w:hAnsi="Symbol" w:hint="default"/>
      </w:rPr>
    </w:lvl>
    <w:lvl w:ilvl="1" w:tplc="8B223570">
      <w:start w:val="1"/>
      <w:numFmt w:val="bullet"/>
      <w:lvlText w:val="o"/>
      <w:lvlJc w:val="left"/>
      <w:pPr>
        <w:ind w:left="2160" w:hanging="360"/>
      </w:pPr>
      <w:rPr>
        <w:rFonts w:ascii="Courier New" w:hAnsi="Courier New" w:hint="default"/>
      </w:rPr>
    </w:lvl>
    <w:lvl w:ilvl="2" w:tplc="6BF40562">
      <w:start w:val="1"/>
      <w:numFmt w:val="bullet"/>
      <w:lvlText w:val=""/>
      <w:lvlJc w:val="left"/>
      <w:pPr>
        <w:ind w:left="2880" w:hanging="360"/>
      </w:pPr>
      <w:rPr>
        <w:rFonts w:ascii="Wingdings" w:hAnsi="Wingdings" w:hint="default"/>
      </w:rPr>
    </w:lvl>
    <w:lvl w:ilvl="3" w:tplc="C2F6E01E">
      <w:start w:val="1"/>
      <w:numFmt w:val="bullet"/>
      <w:lvlText w:val=""/>
      <w:lvlJc w:val="left"/>
      <w:pPr>
        <w:ind w:left="3600" w:hanging="360"/>
      </w:pPr>
      <w:rPr>
        <w:rFonts w:ascii="Symbol" w:hAnsi="Symbol" w:hint="default"/>
      </w:rPr>
    </w:lvl>
    <w:lvl w:ilvl="4" w:tplc="6E8667DC">
      <w:start w:val="1"/>
      <w:numFmt w:val="bullet"/>
      <w:lvlText w:val="o"/>
      <w:lvlJc w:val="left"/>
      <w:pPr>
        <w:ind w:left="4320" w:hanging="360"/>
      </w:pPr>
      <w:rPr>
        <w:rFonts w:ascii="Courier New" w:hAnsi="Courier New" w:hint="default"/>
      </w:rPr>
    </w:lvl>
    <w:lvl w:ilvl="5" w:tplc="B9E2B80E">
      <w:start w:val="1"/>
      <w:numFmt w:val="bullet"/>
      <w:lvlText w:val=""/>
      <w:lvlJc w:val="left"/>
      <w:pPr>
        <w:ind w:left="5040" w:hanging="360"/>
      </w:pPr>
      <w:rPr>
        <w:rFonts w:ascii="Wingdings" w:hAnsi="Wingdings" w:hint="default"/>
      </w:rPr>
    </w:lvl>
    <w:lvl w:ilvl="6" w:tplc="83D88254">
      <w:start w:val="1"/>
      <w:numFmt w:val="bullet"/>
      <w:lvlText w:val=""/>
      <w:lvlJc w:val="left"/>
      <w:pPr>
        <w:ind w:left="5760" w:hanging="360"/>
      </w:pPr>
      <w:rPr>
        <w:rFonts w:ascii="Symbol" w:hAnsi="Symbol" w:hint="default"/>
      </w:rPr>
    </w:lvl>
    <w:lvl w:ilvl="7" w:tplc="3EC0B568">
      <w:start w:val="1"/>
      <w:numFmt w:val="bullet"/>
      <w:lvlText w:val="o"/>
      <w:lvlJc w:val="left"/>
      <w:pPr>
        <w:ind w:left="6480" w:hanging="360"/>
      </w:pPr>
      <w:rPr>
        <w:rFonts w:ascii="Courier New" w:hAnsi="Courier New" w:hint="default"/>
      </w:rPr>
    </w:lvl>
    <w:lvl w:ilvl="8" w:tplc="F0BC1A74">
      <w:start w:val="1"/>
      <w:numFmt w:val="bullet"/>
      <w:lvlText w:val=""/>
      <w:lvlJc w:val="left"/>
      <w:pPr>
        <w:ind w:left="7200" w:hanging="360"/>
      </w:pPr>
      <w:rPr>
        <w:rFonts w:ascii="Wingdings" w:hAnsi="Wingdings" w:hint="default"/>
      </w:rPr>
    </w:lvl>
  </w:abstractNum>
  <w:abstractNum w:abstractNumId="23" w15:restartNumberingAfterBreak="0">
    <w:nsid w:val="3F924B32"/>
    <w:multiLevelType w:val="hybridMultilevel"/>
    <w:tmpl w:val="F1E8D344"/>
    <w:lvl w:ilvl="0" w:tplc="97F074B4">
      <w:start w:val="1"/>
      <w:numFmt w:val="bullet"/>
      <w:lvlText w:val=""/>
      <w:lvlJc w:val="left"/>
      <w:pPr>
        <w:ind w:left="720" w:hanging="360"/>
      </w:pPr>
      <w:rPr>
        <w:rFonts w:ascii="Symbol" w:hAnsi="Symbol" w:hint="default"/>
      </w:rPr>
    </w:lvl>
    <w:lvl w:ilvl="1" w:tplc="94C26378">
      <w:start w:val="1"/>
      <w:numFmt w:val="bullet"/>
      <w:lvlText w:val="o"/>
      <w:lvlJc w:val="left"/>
      <w:pPr>
        <w:ind w:left="1440" w:hanging="360"/>
      </w:pPr>
      <w:rPr>
        <w:rFonts w:ascii="Courier New" w:hAnsi="Courier New" w:hint="default"/>
      </w:rPr>
    </w:lvl>
    <w:lvl w:ilvl="2" w:tplc="4AB4476A">
      <w:start w:val="1"/>
      <w:numFmt w:val="bullet"/>
      <w:lvlText w:val=""/>
      <w:lvlJc w:val="left"/>
      <w:pPr>
        <w:ind w:left="2160" w:hanging="360"/>
      </w:pPr>
      <w:rPr>
        <w:rFonts w:ascii="Wingdings" w:hAnsi="Wingdings" w:hint="default"/>
      </w:rPr>
    </w:lvl>
    <w:lvl w:ilvl="3" w:tplc="14E0499C">
      <w:start w:val="1"/>
      <w:numFmt w:val="bullet"/>
      <w:lvlText w:val=""/>
      <w:lvlJc w:val="left"/>
      <w:pPr>
        <w:ind w:left="2880" w:hanging="360"/>
      </w:pPr>
      <w:rPr>
        <w:rFonts w:ascii="Symbol" w:hAnsi="Symbol" w:hint="default"/>
      </w:rPr>
    </w:lvl>
    <w:lvl w:ilvl="4" w:tplc="35C08E60">
      <w:start w:val="1"/>
      <w:numFmt w:val="bullet"/>
      <w:lvlText w:val="o"/>
      <w:lvlJc w:val="left"/>
      <w:pPr>
        <w:ind w:left="3600" w:hanging="360"/>
      </w:pPr>
      <w:rPr>
        <w:rFonts w:ascii="Courier New" w:hAnsi="Courier New" w:hint="default"/>
      </w:rPr>
    </w:lvl>
    <w:lvl w:ilvl="5" w:tplc="6FC2E9C6">
      <w:start w:val="1"/>
      <w:numFmt w:val="bullet"/>
      <w:lvlText w:val=""/>
      <w:lvlJc w:val="left"/>
      <w:pPr>
        <w:ind w:left="4320" w:hanging="360"/>
      </w:pPr>
      <w:rPr>
        <w:rFonts w:ascii="Wingdings" w:hAnsi="Wingdings" w:hint="default"/>
      </w:rPr>
    </w:lvl>
    <w:lvl w:ilvl="6" w:tplc="05A8662A">
      <w:start w:val="1"/>
      <w:numFmt w:val="bullet"/>
      <w:lvlText w:val=""/>
      <w:lvlJc w:val="left"/>
      <w:pPr>
        <w:ind w:left="5040" w:hanging="360"/>
      </w:pPr>
      <w:rPr>
        <w:rFonts w:ascii="Symbol" w:hAnsi="Symbol" w:hint="default"/>
      </w:rPr>
    </w:lvl>
    <w:lvl w:ilvl="7" w:tplc="E054A104">
      <w:start w:val="1"/>
      <w:numFmt w:val="bullet"/>
      <w:lvlText w:val="o"/>
      <w:lvlJc w:val="left"/>
      <w:pPr>
        <w:ind w:left="5760" w:hanging="360"/>
      </w:pPr>
      <w:rPr>
        <w:rFonts w:ascii="Courier New" w:hAnsi="Courier New" w:hint="default"/>
      </w:rPr>
    </w:lvl>
    <w:lvl w:ilvl="8" w:tplc="BF2688B8">
      <w:start w:val="1"/>
      <w:numFmt w:val="bullet"/>
      <w:lvlText w:val=""/>
      <w:lvlJc w:val="left"/>
      <w:pPr>
        <w:ind w:left="6480" w:hanging="360"/>
      </w:pPr>
      <w:rPr>
        <w:rFonts w:ascii="Wingdings" w:hAnsi="Wingdings" w:hint="default"/>
      </w:rPr>
    </w:lvl>
  </w:abstractNum>
  <w:abstractNum w:abstractNumId="24" w15:restartNumberingAfterBreak="0">
    <w:nsid w:val="3FFF6451"/>
    <w:multiLevelType w:val="hybridMultilevel"/>
    <w:tmpl w:val="81B47CEA"/>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5" w15:restartNumberingAfterBreak="0">
    <w:nsid w:val="43187388"/>
    <w:multiLevelType w:val="hybridMultilevel"/>
    <w:tmpl w:val="863083F8"/>
    <w:lvl w:ilvl="0" w:tplc="47ACECB0">
      <w:start w:val="1"/>
      <w:numFmt w:val="bullet"/>
      <w:lvlText w:val=""/>
      <w:lvlJc w:val="left"/>
      <w:pPr>
        <w:ind w:left="720" w:hanging="360"/>
      </w:pPr>
      <w:rPr>
        <w:rFonts w:ascii="Symbol" w:hAnsi="Symbol" w:hint="default"/>
      </w:rPr>
    </w:lvl>
    <w:lvl w:ilvl="1" w:tplc="A29E2AB2">
      <w:start w:val="1"/>
      <w:numFmt w:val="bullet"/>
      <w:lvlText w:val=""/>
      <w:lvlJc w:val="left"/>
      <w:pPr>
        <w:ind w:left="1440" w:hanging="360"/>
      </w:pPr>
      <w:rPr>
        <w:rFonts w:ascii="Symbol" w:hAnsi="Symbol" w:hint="default"/>
      </w:rPr>
    </w:lvl>
    <w:lvl w:ilvl="2" w:tplc="5D9CB3F8">
      <w:start w:val="1"/>
      <w:numFmt w:val="bullet"/>
      <w:lvlText w:val=""/>
      <w:lvlJc w:val="left"/>
      <w:pPr>
        <w:ind w:left="2160" w:hanging="360"/>
      </w:pPr>
      <w:rPr>
        <w:rFonts w:ascii="Wingdings" w:hAnsi="Wingdings" w:hint="default"/>
      </w:rPr>
    </w:lvl>
    <w:lvl w:ilvl="3" w:tplc="B40CDFDA">
      <w:start w:val="1"/>
      <w:numFmt w:val="bullet"/>
      <w:lvlText w:val=""/>
      <w:lvlJc w:val="left"/>
      <w:pPr>
        <w:ind w:left="2880" w:hanging="360"/>
      </w:pPr>
      <w:rPr>
        <w:rFonts w:ascii="Symbol" w:hAnsi="Symbol" w:hint="default"/>
      </w:rPr>
    </w:lvl>
    <w:lvl w:ilvl="4" w:tplc="623288FC">
      <w:start w:val="1"/>
      <w:numFmt w:val="bullet"/>
      <w:lvlText w:val="o"/>
      <w:lvlJc w:val="left"/>
      <w:pPr>
        <w:ind w:left="3600" w:hanging="360"/>
      </w:pPr>
      <w:rPr>
        <w:rFonts w:ascii="Courier New" w:hAnsi="Courier New" w:hint="default"/>
      </w:rPr>
    </w:lvl>
    <w:lvl w:ilvl="5" w:tplc="AE964A6C">
      <w:start w:val="1"/>
      <w:numFmt w:val="bullet"/>
      <w:lvlText w:val=""/>
      <w:lvlJc w:val="left"/>
      <w:pPr>
        <w:ind w:left="4320" w:hanging="360"/>
      </w:pPr>
      <w:rPr>
        <w:rFonts w:ascii="Wingdings" w:hAnsi="Wingdings" w:hint="default"/>
      </w:rPr>
    </w:lvl>
    <w:lvl w:ilvl="6" w:tplc="6546AB32">
      <w:start w:val="1"/>
      <w:numFmt w:val="bullet"/>
      <w:lvlText w:val=""/>
      <w:lvlJc w:val="left"/>
      <w:pPr>
        <w:ind w:left="5040" w:hanging="360"/>
      </w:pPr>
      <w:rPr>
        <w:rFonts w:ascii="Symbol" w:hAnsi="Symbol" w:hint="default"/>
      </w:rPr>
    </w:lvl>
    <w:lvl w:ilvl="7" w:tplc="3D72C8A4">
      <w:start w:val="1"/>
      <w:numFmt w:val="bullet"/>
      <w:lvlText w:val="o"/>
      <w:lvlJc w:val="left"/>
      <w:pPr>
        <w:ind w:left="5760" w:hanging="360"/>
      </w:pPr>
      <w:rPr>
        <w:rFonts w:ascii="Courier New" w:hAnsi="Courier New" w:hint="default"/>
      </w:rPr>
    </w:lvl>
    <w:lvl w:ilvl="8" w:tplc="B25AA11A">
      <w:start w:val="1"/>
      <w:numFmt w:val="bullet"/>
      <w:lvlText w:val=""/>
      <w:lvlJc w:val="left"/>
      <w:pPr>
        <w:ind w:left="6480" w:hanging="360"/>
      </w:pPr>
      <w:rPr>
        <w:rFonts w:ascii="Wingdings" w:hAnsi="Wingdings" w:hint="default"/>
      </w:rPr>
    </w:lvl>
  </w:abstractNum>
  <w:abstractNum w:abstractNumId="26" w15:restartNumberingAfterBreak="0">
    <w:nsid w:val="43C64136"/>
    <w:multiLevelType w:val="hybridMultilevel"/>
    <w:tmpl w:val="FE2C8C5C"/>
    <w:lvl w:ilvl="0" w:tplc="BF00DFCC">
      <w:start w:val="2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434C73"/>
    <w:multiLevelType w:val="hybridMultilevel"/>
    <w:tmpl w:val="E9482C9A"/>
    <w:lvl w:ilvl="0" w:tplc="A38E1A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7426CC"/>
    <w:multiLevelType w:val="hybridMultilevel"/>
    <w:tmpl w:val="53100F38"/>
    <w:lvl w:ilvl="0" w:tplc="D1544180">
      <w:start w:val="1"/>
      <w:numFmt w:val="lowerLetter"/>
      <w:lvlText w:val="(%1)"/>
      <w:lvlJc w:val="left"/>
      <w:pPr>
        <w:tabs>
          <w:tab w:val="num" w:pos="3240"/>
        </w:tabs>
        <w:ind w:left="324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A7870E1"/>
    <w:multiLevelType w:val="hybridMultilevel"/>
    <w:tmpl w:val="4AB20C34"/>
    <w:lvl w:ilvl="0" w:tplc="03786576">
      <w:start w:val="1"/>
      <w:numFmt w:val="lowerLetter"/>
      <w:lvlText w:val="(%1)"/>
      <w:lvlJc w:val="left"/>
      <w:pPr>
        <w:tabs>
          <w:tab w:val="num" w:pos="1514"/>
        </w:tabs>
        <w:ind w:left="1514" w:hanging="794"/>
      </w:pPr>
      <w:rPr>
        <w:rFonts w:ascii="Georgia" w:hAnsi="Georgia" w:hint="default"/>
        <w:b w:val="0"/>
        <w:i w:val="0"/>
        <w:caps w:val="0"/>
        <w:strike w:val="0"/>
        <w:dstrike w:val="0"/>
        <w:vanish w:val="0"/>
        <w:color w:val="000000"/>
        <w:sz w:val="24"/>
        <w:vertAlign w:val="baseline"/>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900"/>
        </w:tabs>
        <w:ind w:left="900" w:hanging="180"/>
      </w:pPr>
    </w:lvl>
    <w:lvl w:ilvl="3" w:tplc="0809000F" w:tentative="1">
      <w:start w:val="1"/>
      <w:numFmt w:val="decimal"/>
      <w:lvlText w:val="%4."/>
      <w:lvlJc w:val="left"/>
      <w:pPr>
        <w:tabs>
          <w:tab w:val="num" w:pos="1620"/>
        </w:tabs>
        <w:ind w:left="1620" w:hanging="360"/>
      </w:pPr>
    </w:lvl>
    <w:lvl w:ilvl="4" w:tplc="08090019" w:tentative="1">
      <w:start w:val="1"/>
      <w:numFmt w:val="lowerLetter"/>
      <w:lvlText w:val="%5."/>
      <w:lvlJc w:val="left"/>
      <w:pPr>
        <w:tabs>
          <w:tab w:val="num" w:pos="2340"/>
        </w:tabs>
        <w:ind w:left="2340" w:hanging="360"/>
      </w:pPr>
    </w:lvl>
    <w:lvl w:ilvl="5" w:tplc="0809001B" w:tentative="1">
      <w:start w:val="1"/>
      <w:numFmt w:val="lowerRoman"/>
      <w:lvlText w:val="%6."/>
      <w:lvlJc w:val="right"/>
      <w:pPr>
        <w:tabs>
          <w:tab w:val="num" w:pos="3060"/>
        </w:tabs>
        <w:ind w:left="3060" w:hanging="180"/>
      </w:pPr>
    </w:lvl>
    <w:lvl w:ilvl="6" w:tplc="0809000F" w:tentative="1">
      <w:start w:val="1"/>
      <w:numFmt w:val="decimal"/>
      <w:lvlText w:val="%7."/>
      <w:lvlJc w:val="left"/>
      <w:pPr>
        <w:tabs>
          <w:tab w:val="num" w:pos="3780"/>
        </w:tabs>
        <w:ind w:left="3780" w:hanging="360"/>
      </w:pPr>
    </w:lvl>
    <w:lvl w:ilvl="7" w:tplc="08090019" w:tentative="1">
      <w:start w:val="1"/>
      <w:numFmt w:val="lowerLetter"/>
      <w:lvlText w:val="%8."/>
      <w:lvlJc w:val="left"/>
      <w:pPr>
        <w:tabs>
          <w:tab w:val="num" w:pos="4500"/>
        </w:tabs>
        <w:ind w:left="4500" w:hanging="360"/>
      </w:pPr>
    </w:lvl>
    <w:lvl w:ilvl="8" w:tplc="0809001B" w:tentative="1">
      <w:start w:val="1"/>
      <w:numFmt w:val="lowerRoman"/>
      <w:lvlText w:val="%9."/>
      <w:lvlJc w:val="right"/>
      <w:pPr>
        <w:tabs>
          <w:tab w:val="num" w:pos="5220"/>
        </w:tabs>
        <w:ind w:left="5220" w:hanging="180"/>
      </w:pPr>
    </w:lvl>
  </w:abstractNum>
  <w:abstractNum w:abstractNumId="30" w15:restartNumberingAfterBreak="0">
    <w:nsid w:val="5C3E78E3"/>
    <w:multiLevelType w:val="hybridMultilevel"/>
    <w:tmpl w:val="CA82610C"/>
    <w:lvl w:ilvl="0" w:tplc="B02ABD8C">
      <w:start w:val="1"/>
      <w:numFmt w:val="lowerRoman"/>
      <w:lvlText w:val="(%1)"/>
      <w:lvlJc w:val="left"/>
      <w:pPr>
        <w:tabs>
          <w:tab w:val="num" w:pos="1647"/>
        </w:tabs>
        <w:ind w:left="1647" w:hanging="567"/>
      </w:pPr>
      <w:rPr>
        <w:rFonts w:ascii="Georgia" w:hAnsi="Georgia" w:hint="default"/>
        <w:b w:val="0"/>
        <w:i w:val="0"/>
        <w:sz w:val="24"/>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600F6D72"/>
    <w:multiLevelType w:val="hybridMultilevel"/>
    <w:tmpl w:val="AB686224"/>
    <w:lvl w:ilvl="0" w:tplc="0D003514">
      <w:start w:val="1"/>
      <w:numFmt w:val="lowerRoman"/>
      <w:lvlText w:val="(%1)"/>
      <w:lvlJc w:val="left"/>
      <w:pPr>
        <w:ind w:left="1970" w:hanging="1080"/>
      </w:pPr>
    </w:lvl>
    <w:lvl w:ilvl="1" w:tplc="08090019">
      <w:start w:val="1"/>
      <w:numFmt w:val="lowerLetter"/>
      <w:lvlText w:val="%2."/>
      <w:lvlJc w:val="left"/>
      <w:pPr>
        <w:ind w:left="1970" w:hanging="360"/>
      </w:pPr>
    </w:lvl>
    <w:lvl w:ilvl="2" w:tplc="0809001B">
      <w:start w:val="1"/>
      <w:numFmt w:val="lowerRoman"/>
      <w:lvlText w:val="%3."/>
      <w:lvlJc w:val="right"/>
      <w:pPr>
        <w:ind w:left="2690" w:hanging="180"/>
      </w:pPr>
    </w:lvl>
    <w:lvl w:ilvl="3" w:tplc="0809000F">
      <w:start w:val="1"/>
      <w:numFmt w:val="decimal"/>
      <w:lvlText w:val="%4."/>
      <w:lvlJc w:val="left"/>
      <w:pPr>
        <w:ind w:left="3410" w:hanging="360"/>
      </w:pPr>
    </w:lvl>
    <w:lvl w:ilvl="4" w:tplc="08090019">
      <w:start w:val="1"/>
      <w:numFmt w:val="lowerLetter"/>
      <w:lvlText w:val="%5."/>
      <w:lvlJc w:val="left"/>
      <w:pPr>
        <w:ind w:left="4130" w:hanging="360"/>
      </w:pPr>
    </w:lvl>
    <w:lvl w:ilvl="5" w:tplc="0809001B">
      <w:start w:val="1"/>
      <w:numFmt w:val="lowerRoman"/>
      <w:lvlText w:val="%6."/>
      <w:lvlJc w:val="right"/>
      <w:pPr>
        <w:ind w:left="4850" w:hanging="180"/>
      </w:pPr>
    </w:lvl>
    <w:lvl w:ilvl="6" w:tplc="0809000F">
      <w:start w:val="1"/>
      <w:numFmt w:val="decimal"/>
      <w:lvlText w:val="%7."/>
      <w:lvlJc w:val="left"/>
      <w:pPr>
        <w:ind w:left="5570" w:hanging="360"/>
      </w:pPr>
    </w:lvl>
    <w:lvl w:ilvl="7" w:tplc="08090019">
      <w:start w:val="1"/>
      <w:numFmt w:val="lowerLetter"/>
      <w:lvlText w:val="%8."/>
      <w:lvlJc w:val="left"/>
      <w:pPr>
        <w:ind w:left="6290" w:hanging="360"/>
      </w:pPr>
    </w:lvl>
    <w:lvl w:ilvl="8" w:tplc="0809001B">
      <w:start w:val="1"/>
      <w:numFmt w:val="lowerRoman"/>
      <w:lvlText w:val="%9."/>
      <w:lvlJc w:val="right"/>
      <w:pPr>
        <w:ind w:left="7010" w:hanging="180"/>
      </w:pPr>
    </w:lvl>
  </w:abstractNum>
  <w:abstractNum w:abstractNumId="32" w15:restartNumberingAfterBreak="0">
    <w:nsid w:val="67266926"/>
    <w:multiLevelType w:val="hybridMultilevel"/>
    <w:tmpl w:val="698C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681BB4"/>
    <w:multiLevelType w:val="hybridMultilevel"/>
    <w:tmpl w:val="8E8CF200"/>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0C57DD6"/>
    <w:multiLevelType w:val="hybridMultilevel"/>
    <w:tmpl w:val="BE508AE4"/>
    <w:lvl w:ilvl="0" w:tplc="03786576">
      <w:start w:val="1"/>
      <w:numFmt w:val="lowerLetter"/>
      <w:lvlText w:val="(%1)"/>
      <w:lvlJc w:val="left"/>
      <w:pPr>
        <w:tabs>
          <w:tab w:val="num" w:pos="1514"/>
        </w:tabs>
        <w:ind w:left="1514" w:hanging="794"/>
      </w:pPr>
      <w:rPr>
        <w:rFonts w:ascii="Georgia" w:hAnsi="Georgia" w:hint="default"/>
        <w:b w:val="0"/>
        <w:i w:val="0"/>
        <w:caps w:val="0"/>
        <w:strike w:val="0"/>
        <w:dstrike w:val="0"/>
        <w:vanish w:val="0"/>
        <w:color w:val="000000"/>
        <w:sz w:val="24"/>
        <w:vertAlign w:val="baseline"/>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900"/>
        </w:tabs>
        <w:ind w:left="900" w:hanging="180"/>
      </w:pPr>
    </w:lvl>
    <w:lvl w:ilvl="3" w:tplc="0809000F" w:tentative="1">
      <w:start w:val="1"/>
      <w:numFmt w:val="decimal"/>
      <w:lvlText w:val="%4."/>
      <w:lvlJc w:val="left"/>
      <w:pPr>
        <w:tabs>
          <w:tab w:val="num" w:pos="1620"/>
        </w:tabs>
        <w:ind w:left="1620" w:hanging="360"/>
      </w:pPr>
    </w:lvl>
    <w:lvl w:ilvl="4" w:tplc="08090019" w:tentative="1">
      <w:start w:val="1"/>
      <w:numFmt w:val="lowerLetter"/>
      <w:lvlText w:val="%5."/>
      <w:lvlJc w:val="left"/>
      <w:pPr>
        <w:tabs>
          <w:tab w:val="num" w:pos="2340"/>
        </w:tabs>
        <w:ind w:left="2340" w:hanging="360"/>
      </w:pPr>
    </w:lvl>
    <w:lvl w:ilvl="5" w:tplc="0809001B" w:tentative="1">
      <w:start w:val="1"/>
      <w:numFmt w:val="lowerRoman"/>
      <w:lvlText w:val="%6."/>
      <w:lvlJc w:val="right"/>
      <w:pPr>
        <w:tabs>
          <w:tab w:val="num" w:pos="3060"/>
        </w:tabs>
        <w:ind w:left="3060" w:hanging="180"/>
      </w:pPr>
    </w:lvl>
    <w:lvl w:ilvl="6" w:tplc="0809000F" w:tentative="1">
      <w:start w:val="1"/>
      <w:numFmt w:val="decimal"/>
      <w:lvlText w:val="%7."/>
      <w:lvlJc w:val="left"/>
      <w:pPr>
        <w:tabs>
          <w:tab w:val="num" w:pos="3780"/>
        </w:tabs>
        <w:ind w:left="3780" w:hanging="360"/>
      </w:pPr>
    </w:lvl>
    <w:lvl w:ilvl="7" w:tplc="08090019" w:tentative="1">
      <w:start w:val="1"/>
      <w:numFmt w:val="lowerLetter"/>
      <w:lvlText w:val="%8."/>
      <w:lvlJc w:val="left"/>
      <w:pPr>
        <w:tabs>
          <w:tab w:val="num" w:pos="4500"/>
        </w:tabs>
        <w:ind w:left="4500" w:hanging="360"/>
      </w:pPr>
    </w:lvl>
    <w:lvl w:ilvl="8" w:tplc="0809001B" w:tentative="1">
      <w:start w:val="1"/>
      <w:numFmt w:val="lowerRoman"/>
      <w:lvlText w:val="%9."/>
      <w:lvlJc w:val="right"/>
      <w:pPr>
        <w:tabs>
          <w:tab w:val="num" w:pos="5220"/>
        </w:tabs>
        <w:ind w:left="5220" w:hanging="180"/>
      </w:pPr>
    </w:lvl>
  </w:abstractNum>
  <w:abstractNum w:abstractNumId="35" w15:restartNumberingAfterBreak="0">
    <w:nsid w:val="7455379A"/>
    <w:multiLevelType w:val="hybridMultilevel"/>
    <w:tmpl w:val="7F58D29E"/>
    <w:lvl w:ilvl="0" w:tplc="DB721D26">
      <w:start w:val="1"/>
      <w:numFmt w:val="lowerLetter"/>
      <w:lvlText w:val="(%1)"/>
      <w:lvlJc w:val="left"/>
      <w:pPr>
        <w:tabs>
          <w:tab w:val="num" w:pos="1647"/>
        </w:tabs>
        <w:ind w:left="1647" w:hanging="567"/>
      </w:pPr>
      <w:rPr>
        <w:rFonts w:ascii="Georgia" w:hAnsi="Georgia" w:hint="default"/>
        <w:b w:val="0"/>
        <w:i w:val="0"/>
        <w:color w:val="auto"/>
        <w:sz w:val="24"/>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6" w15:restartNumberingAfterBreak="0">
    <w:nsid w:val="74633C7F"/>
    <w:multiLevelType w:val="multilevel"/>
    <w:tmpl w:val="190C5D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6A67DF5"/>
    <w:multiLevelType w:val="hybridMultilevel"/>
    <w:tmpl w:val="F7340D5E"/>
    <w:lvl w:ilvl="0" w:tplc="0809000F">
      <w:start w:val="1"/>
      <w:numFmt w:val="decimal"/>
      <w:lvlText w:val="%1."/>
      <w:lvlJc w:val="left"/>
      <w:pPr>
        <w:tabs>
          <w:tab w:val="num" w:pos="720"/>
        </w:tabs>
        <w:ind w:left="720" w:hanging="360"/>
      </w:pPr>
    </w:lvl>
    <w:lvl w:ilvl="1" w:tplc="9FE6BCD4">
      <w:start w:val="1"/>
      <w:numFmt w:val="lowerLetter"/>
      <w:lvlText w:val="(%2)"/>
      <w:lvlJc w:val="left"/>
      <w:pPr>
        <w:tabs>
          <w:tab w:val="num" w:pos="1800"/>
        </w:tabs>
        <w:ind w:left="1800" w:hanging="360"/>
      </w:pPr>
      <w:rPr>
        <w:rFonts w:hint="default"/>
      </w:rPr>
    </w:lvl>
    <w:lvl w:ilvl="2" w:tplc="03786576">
      <w:start w:val="1"/>
      <w:numFmt w:val="lowerLetter"/>
      <w:lvlText w:val="(%3)"/>
      <w:lvlJc w:val="left"/>
      <w:pPr>
        <w:tabs>
          <w:tab w:val="num" w:pos="2774"/>
        </w:tabs>
        <w:ind w:left="2774" w:hanging="794"/>
      </w:pPr>
      <w:rPr>
        <w:rFonts w:ascii="Georgia" w:hAnsi="Georgia" w:hint="default"/>
        <w:b w:val="0"/>
        <w:i w:val="0"/>
        <w:caps w:val="0"/>
        <w:strike w:val="0"/>
        <w:dstrike w:val="0"/>
        <w:vanish w:val="0"/>
        <w:color w:val="000000"/>
        <w:sz w:val="24"/>
        <w:vertAlign w:val="baseline"/>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8B50966"/>
    <w:multiLevelType w:val="hybridMultilevel"/>
    <w:tmpl w:val="76623030"/>
    <w:lvl w:ilvl="0" w:tplc="15FE1A28">
      <w:start w:val="1"/>
      <w:numFmt w:val="decimal"/>
      <w:lvlText w:val="%1."/>
      <w:lvlJc w:val="left"/>
      <w:pPr>
        <w:ind w:left="720" w:hanging="360"/>
      </w:pPr>
    </w:lvl>
    <w:lvl w:ilvl="1" w:tplc="D5BAC03A">
      <w:start w:val="1"/>
      <w:numFmt w:val="lowerLetter"/>
      <w:lvlText w:val="%2."/>
      <w:lvlJc w:val="left"/>
      <w:pPr>
        <w:ind w:left="1440" w:hanging="360"/>
      </w:pPr>
    </w:lvl>
    <w:lvl w:ilvl="2" w:tplc="000ADB94">
      <w:start w:val="1"/>
      <w:numFmt w:val="lowerRoman"/>
      <w:lvlText w:val="%3."/>
      <w:lvlJc w:val="right"/>
      <w:pPr>
        <w:ind w:left="2160" w:hanging="180"/>
      </w:pPr>
    </w:lvl>
    <w:lvl w:ilvl="3" w:tplc="6AE8BAFE">
      <w:start w:val="1"/>
      <w:numFmt w:val="decimal"/>
      <w:lvlText w:val="%4."/>
      <w:lvlJc w:val="left"/>
      <w:pPr>
        <w:ind w:left="2880" w:hanging="360"/>
      </w:pPr>
    </w:lvl>
    <w:lvl w:ilvl="4" w:tplc="2C08A68E">
      <w:start w:val="1"/>
      <w:numFmt w:val="lowerLetter"/>
      <w:lvlText w:val="%5."/>
      <w:lvlJc w:val="left"/>
      <w:pPr>
        <w:ind w:left="3600" w:hanging="360"/>
      </w:pPr>
    </w:lvl>
    <w:lvl w:ilvl="5" w:tplc="1CA8C41E">
      <w:start w:val="1"/>
      <w:numFmt w:val="lowerRoman"/>
      <w:lvlText w:val="%6."/>
      <w:lvlJc w:val="right"/>
      <w:pPr>
        <w:ind w:left="4320" w:hanging="180"/>
      </w:pPr>
    </w:lvl>
    <w:lvl w:ilvl="6" w:tplc="28B615D2">
      <w:start w:val="1"/>
      <w:numFmt w:val="decimal"/>
      <w:lvlText w:val="%7."/>
      <w:lvlJc w:val="left"/>
      <w:pPr>
        <w:ind w:left="5040" w:hanging="360"/>
      </w:pPr>
    </w:lvl>
    <w:lvl w:ilvl="7" w:tplc="5710988E">
      <w:start w:val="1"/>
      <w:numFmt w:val="lowerLetter"/>
      <w:lvlText w:val="%8."/>
      <w:lvlJc w:val="left"/>
      <w:pPr>
        <w:ind w:left="5760" w:hanging="360"/>
      </w:pPr>
    </w:lvl>
    <w:lvl w:ilvl="8" w:tplc="E4C8678E">
      <w:start w:val="1"/>
      <w:numFmt w:val="lowerRoman"/>
      <w:lvlText w:val="%9."/>
      <w:lvlJc w:val="right"/>
      <w:pPr>
        <w:ind w:left="6480" w:hanging="180"/>
      </w:pPr>
    </w:lvl>
  </w:abstractNum>
  <w:abstractNum w:abstractNumId="39" w15:restartNumberingAfterBreak="0">
    <w:nsid w:val="7AB5476A"/>
    <w:multiLevelType w:val="hybridMultilevel"/>
    <w:tmpl w:val="A3F6A75A"/>
    <w:lvl w:ilvl="0" w:tplc="883AB23A">
      <w:start w:val="1"/>
      <w:numFmt w:val="decimal"/>
      <w:lvlText w:val="(%1)"/>
      <w:lvlJc w:val="left"/>
      <w:pPr>
        <w:ind w:left="720" w:hanging="360"/>
      </w:pPr>
      <w:rPr>
        <w:rFonts w:ascii="Georgia" w:hAnsi="Georgia"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506325">
    <w:abstractNumId w:val="20"/>
  </w:num>
  <w:num w:numId="2" w16cid:durableId="1473475069">
    <w:abstractNumId w:val="23"/>
  </w:num>
  <w:num w:numId="3" w16cid:durableId="35738837">
    <w:abstractNumId w:val="22"/>
  </w:num>
  <w:num w:numId="4" w16cid:durableId="1409112286">
    <w:abstractNumId w:val="9"/>
  </w:num>
  <w:num w:numId="5" w16cid:durableId="232934393">
    <w:abstractNumId w:val="25"/>
  </w:num>
  <w:num w:numId="6" w16cid:durableId="1272013007">
    <w:abstractNumId w:val="17"/>
  </w:num>
  <w:num w:numId="7" w16cid:durableId="1956447354">
    <w:abstractNumId w:val="2"/>
  </w:num>
  <w:num w:numId="8" w16cid:durableId="1918588161">
    <w:abstractNumId w:val="6"/>
  </w:num>
  <w:num w:numId="9" w16cid:durableId="1099644168">
    <w:abstractNumId w:val="8"/>
  </w:num>
  <w:num w:numId="10" w16cid:durableId="666135660">
    <w:abstractNumId w:val="13"/>
  </w:num>
  <w:num w:numId="11" w16cid:durableId="493182395">
    <w:abstractNumId w:val="38"/>
  </w:num>
  <w:num w:numId="12" w16cid:durableId="559365525">
    <w:abstractNumId w:val="7"/>
  </w:num>
  <w:num w:numId="13" w16cid:durableId="467745720">
    <w:abstractNumId w:val="0"/>
  </w:num>
  <w:num w:numId="14" w16cid:durableId="1386485060">
    <w:abstractNumId w:val="5"/>
  </w:num>
  <w:num w:numId="15" w16cid:durableId="969743276">
    <w:abstractNumId w:val="11"/>
  </w:num>
  <w:num w:numId="16" w16cid:durableId="13526113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630059">
    <w:abstractNumId w:val="29"/>
  </w:num>
  <w:num w:numId="18" w16cid:durableId="695931148">
    <w:abstractNumId w:val="34"/>
  </w:num>
  <w:num w:numId="19" w16cid:durableId="731738710">
    <w:abstractNumId w:val="10"/>
  </w:num>
  <w:num w:numId="20" w16cid:durableId="1424912534">
    <w:abstractNumId w:val="28"/>
  </w:num>
  <w:num w:numId="21" w16cid:durableId="701638509">
    <w:abstractNumId w:val="18"/>
  </w:num>
  <w:num w:numId="22" w16cid:durableId="828206521">
    <w:abstractNumId w:val="3"/>
  </w:num>
  <w:num w:numId="23" w16cid:durableId="1860243436">
    <w:abstractNumId w:val="30"/>
  </w:num>
  <w:num w:numId="24" w16cid:durableId="928468784">
    <w:abstractNumId w:val="32"/>
  </w:num>
  <w:num w:numId="25" w16cid:durableId="339939049">
    <w:abstractNumId w:val="12"/>
  </w:num>
  <w:num w:numId="26" w16cid:durableId="579871735">
    <w:abstractNumId w:val="35"/>
  </w:num>
  <w:num w:numId="27" w16cid:durableId="618530450">
    <w:abstractNumId w:val="33"/>
  </w:num>
  <w:num w:numId="28" w16cid:durableId="773938366">
    <w:abstractNumId w:val="1"/>
  </w:num>
  <w:num w:numId="29" w16cid:durableId="697969387">
    <w:abstractNumId w:val="27"/>
  </w:num>
  <w:num w:numId="30" w16cid:durableId="1478646364">
    <w:abstractNumId w:val="19"/>
  </w:num>
  <w:num w:numId="31" w16cid:durableId="197394798">
    <w:abstractNumId w:val="26"/>
  </w:num>
  <w:num w:numId="32" w16cid:durableId="220409680">
    <w:abstractNumId w:val="39"/>
  </w:num>
  <w:num w:numId="33" w16cid:durableId="1072460762">
    <w:abstractNumId w:val="14"/>
  </w:num>
  <w:num w:numId="34" w16cid:durableId="1327244698">
    <w:abstractNumId w:val="36"/>
  </w:num>
  <w:num w:numId="35" w16cid:durableId="289166765">
    <w:abstractNumId w:val="16"/>
  </w:num>
  <w:num w:numId="36" w16cid:durableId="4276240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37336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555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6562260">
    <w:abstractNumId w:val="24"/>
  </w:num>
  <w:num w:numId="40" w16cid:durableId="18437420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120570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20D"/>
    <w:rsid w:val="000200FB"/>
    <w:rsid w:val="00027B91"/>
    <w:rsid w:val="00030437"/>
    <w:rsid w:val="0004087C"/>
    <w:rsid w:val="00056286"/>
    <w:rsid w:val="00064CF2"/>
    <w:rsid w:val="00075A89"/>
    <w:rsid w:val="00096E91"/>
    <w:rsid w:val="000A0B1C"/>
    <w:rsid w:val="000A121D"/>
    <w:rsid w:val="000A61AB"/>
    <w:rsid w:val="000B71F7"/>
    <w:rsid w:val="000C759A"/>
    <w:rsid w:val="000D62D3"/>
    <w:rsid w:val="000D6A09"/>
    <w:rsid w:val="000E7F3E"/>
    <w:rsid w:val="000F4DC2"/>
    <w:rsid w:val="0010328E"/>
    <w:rsid w:val="001050E4"/>
    <w:rsid w:val="00113D55"/>
    <w:rsid w:val="00114578"/>
    <w:rsid w:val="00137E1C"/>
    <w:rsid w:val="001448B1"/>
    <w:rsid w:val="00167534"/>
    <w:rsid w:val="00171EA6"/>
    <w:rsid w:val="00173716"/>
    <w:rsid w:val="00175E8F"/>
    <w:rsid w:val="00190937"/>
    <w:rsid w:val="001A4C61"/>
    <w:rsid w:val="001A7BCD"/>
    <w:rsid w:val="001B3356"/>
    <w:rsid w:val="001B4F33"/>
    <w:rsid w:val="001C699F"/>
    <w:rsid w:val="001D461F"/>
    <w:rsid w:val="001E4D99"/>
    <w:rsid w:val="001F26A2"/>
    <w:rsid w:val="001F4A3B"/>
    <w:rsid w:val="002031C7"/>
    <w:rsid w:val="00203993"/>
    <w:rsid w:val="00204234"/>
    <w:rsid w:val="00206FCF"/>
    <w:rsid w:val="00222DFB"/>
    <w:rsid w:val="0022427E"/>
    <w:rsid w:val="00226320"/>
    <w:rsid w:val="002334DB"/>
    <w:rsid w:val="00233BC6"/>
    <w:rsid w:val="00241541"/>
    <w:rsid w:val="002439CC"/>
    <w:rsid w:val="0026207C"/>
    <w:rsid w:val="00270D78"/>
    <w:rsid w:val="00274014"/>
    <w:rsid w:val="00290688"/>
    <w:rsid w:val="002A73B7"/>
    <w:rsid w:val="002B1743"/>
    <w:rsid w:val="002C0619"/>
    <w:rsid w:val="002C63EC"/>
    <w:rsid w:val="002D0F8E"/>
    <w:rsid w:val="002D54E4"/>
    <w:rsid w:val="002F533F"/>
    <w:rsid w:val="003047BE"/>
    <w:rsid w:val="00310AB7"/>
    <w:rsid w:val="003263BC"/>
    <w:rsid w:val="0032674F"/>
    <w:rsid w:val="00333DE1"/>
    <w:rsid w:val="00341C9C"/>
    <w:rsid w:val="003448EC"/>
    <w:rsid w:val="00357F45"/>
    <w:rsid w:val="0038457A"/>
    <w:rsid w:val="00386F68"/>
    <w:rsid w:val="00393168"/>
    <w:rsid w:val="00394CD6"/>
    <w:rsid w:val="003A3145"/>
    <w:rsid w:val="003B6E38"/>
    <w:rsid w:val="003B7795"/>
    <w:rsid w:val="003C0352"/>
    <w:rsid w:val="003D0995"/>
    <w:rsid w:val="003D29D3"/>
    <w:rsid w:val="003D4939"/>
    <w:rsid w:val="003E718B"/>
    <w:rsid w:val="003F26BB"/>
    <w:rsid w:val="00403245"/>
    <w:rsid w:val="00414019"/>
    <w:rsid w:val="00421A53"/>
    <w:rsid w:val="004222B2"/>
    <w:rsid w:val="00434C47"/>
    <w:rsid w:val="00455DA3"/>
    <w:rsid w:val="00465968"/>
    <w:rsid w:val="00474FB6"/>
    <w:rsid w:val="0048020D"/>
    <w:rsid w:val="00492D5B"/>
    <w:rsid w:val="004A08E0"/>
    <w:rsid w:val="004B11E0"/>
    <w:rsid w:val="004B3721"/>
    <w:rsid w:val="004C6F54"/>
    <w:rsid w:val="004D6A8B"/>
    <w:rsid w:val="004F038B"/>
    <w:rsid w:val="00532260"/>
    <w:rsid w:val="00532B0C"/>
    <w:rsid w:val="00534DDD"/>
    <w:rsid w:val="005434F1"/>
    <w:rsid w:val="00550539"/>
    <w:rsid w:val="005544C6"/>
    <w:rsid w:val="00555636"/>
    <w:rsid w:val="00556B19"/>
    <w:rsid w:val="00562F57"/>
    <w:rsid w:val="005774C9"/>
    <w:rsid w:val="00577634"/>
    <w:rsid w:val="00590D4F"/>
    <w:rsid w:val="005922B2"/>
    <w:rsid w:val="005C7ADB"/>
    <w:rsid w:val="005C7DD9"/>
    <w:rsid w:val="005D1EE7"/>
    <w:rsid w:val="005D7A4E"/>
    <w:rsid w:val="005E302C"/>
    <w:rsid w:val="005E545E"/>
    <w:rsid w:val="005F0372"/>
    <w:rsid w:val="005F14D5"/>
    <w:rsid w:val="005F1D74"/>
    <w:rsid w:val="00606BD2"/>
    <w:rsid w:val="00610DEA"/>
    <w:rsid w:val="006136D3"/>
    <w:rsid w:val="006319D8"/>
    <w:rsid w:val="00645CAF"/>
    <w:rsid w:val="00660524"/>
    <w:rsid w:val="00662C52"/>
    <w:rsid w:val="006702E0"/>
    <w:rsid w:val="006758F7"/>
    <w:rsid w:val="006861C8"/>
    <w:rsid w:val="006B247B"/>
    <w:rsid w:val="006D0F36"/>
    <w:rsid w:val="006D4286"/>
    <w:rsid w:val="006E1369"/>
    <w:rsid w:val="006F10EE"/>
    <w:rsid w:val="0070537A"/>
    <w:rsid w:val="00706D5A"/>
    <w:rsid w:val="00714A02"/>
    <w:rsid w:val="00725F6C"/>
    <w:rsid w:val="007429F2"/>
    <w:rsid w:val="00750648"/>
    <w:rsid w:val="00766870"/>
    <w:rsid w:val="00767758"/>
    <w:rsid w:val="007751E7"/>
    <w:rsid w:val="00775A31"/>
    <w:rsid w:val="00777E08"/>
    <w:rsid w:val="00786497"/>
    <w:rsid w:val="00790D5D"/>
    <w:rsid w:val="007A103D"/>
    <w:rsid w:val="007B06C9"/>
    <w:rsid w:val="007B3134"/>
    <w:rsid w:val="007C0731"/>
    <w:rsid w:val="007D0B4A"/>
    <w:rsid w:val="007D1B3F"/>
    <w:rsid w:val="007E74DB"/>
    <w:rsid w:val="007F1286"/>
    <w:rsid w:val="00805A3C"/>
    <w:rsid w:val="008604B6"/>
    <w:rsid w:val="00883215"/>
    <w:rsid w:val="00887B90"/>
    <w:rsid w:val="00896F1A"/>
    <w:rsid w:val="008A103E"/>
    <w:rsid w:val="008A138E"/>
    <w:rsid w:val="008B79FC"/>
    <w:rsid w:val="008C3E8D"/>
    <w:rsid w:val="008C6A54"/>
    <w:rsid w:val="008C702E"/>
    <w:rsid w:val="008D008A"/>
    <w:rsid w:val="008D18B3"/>
    <w:rsid w:val="008D4719"/>
    <w:rsid w:val="008D601A"/>
    <w:rsid w:val="008F007F"/>
    <w:rsid w:val="008F0273"/>
    <w:rsid w:val="008F2162"/>
    <w:rsid w:val="0091331B"/>
    <w:rsid w:val="00920643"/>
    <w:rsid w:val="009214F0"/>
    <w:rsid w:val="009406D9"/>
    <w:rsid w:val="00974329"/>
    <w:rsid w:val="00996E9D"/>
    <w:rsid w:val="009A1467"/>
    <w:rsid w:val="009A555D"/>
    <w:rsid w:val="009B55F8"/>
    <w:rsid w:val="009C12C0"/>
    <w:rsid w:val="009D07AF"/>
    <w:rsid w:val="009F60A0"/>
    <w:rsid w:val="009F7DA6"/>
    <w:rsid w:val="00A01110"/>
    <w:rsid w:val="00A06208"/>
    <w:rsid w:val="00A10CB2"/>
    <w:rsid w:val="00A27BBD"/>
    <w:rsid w:val="00A4062E"/>
    <w:rsid w:val="00A4621F"/>
    <w:rsid w:val="00A50042"/>
    <w:rsid w:val="00A52F17"/>
    <w:rsid w:val="00A52F9E"/>
    <w:rsid w:val="00A723DF"/>
    <w:rsid w:val="00A7323F"/>
    <w:rsid w:val="00AD1F9E"/>
    <w:rsid w:val="00AD4372"/>
    <w:rsid w:val="00AD777D"/>
    <w:rsid w:val="00AE12E5"/>
    <w:rsid w:val="00AE5260"/>
    <w:rsid w:val="00AF23CB"/>
    <w:rsid w:val="00AF44DB"/>
    <w:rsid w:val="00AF7D2D"/>
    <w:rsid w:val="00B0373F"/>
    <w:rsid w:val="00B06CA2"/>
    <w:rsid w:val="00B10932"/>
    <w:rsid w:val="00B17AE6"/>
    <w:rsid w:val="00B228F7"/>
    <w:rsid w:val="00B34D60"/>
    <w:rsid w:val="00B37182"/>
    <w:rsid w:val="00B41149"/>
    <w:rsid w:val="00B413BC"/>
    <w:rsid w:val="00B51D46"/>
    <w:rsid w:val="00B53E56"/>
    <w:rsid w:val="00B55C32"/>
    <w:rsid w:val="00B60666"/>
    <w:rsid w:val="00B70464"/>
    <w:rsid w:val="00B81EDF"/>
    <w:rsid w:val="00B83EAC"/>
    <w:rsid w:val="00B90C78"/>
    <w:rsid w:val="00BB4463"/>
    <w:rsid w:val="00BE1EEE"/>
    <w:rsid w:val="00BE62E5"/>
    <w:rsid w:val="00C03F82"/>
    <w:rsid w:val="00C143A1"/>
    <w:rsid w:val="00C155AA"/>
    <w:rsid w:val="00C3045A"/>
    <w:rsid w:val="00C308AD"/>
    <w:rsid w:val="00C43FA7"/>
    <w:rsid w:val="00C51097"/>
    <w:rsid w:val="00C527AC"/>
    <w:rsid w:val="00C56FB6"/>
    <w:rsid w:val="00C64161"/>
    <w:rsid w:val="00C70E06"/>
    <w:rsid w:val="00C71A1A"/>
    <w:rsid w:val="00C7395F"/>
    <w:rsid w:val="00C7440C"/>
    <w:rsid w:val="00CB10DA"/>
    <w:rsid w:val="00CC5178"/>
    <w:rsid w:val="00CD6B4E"/>
    <w:rsid w:val="00CE155A"/>
    <w:rsid w:val="00CF185D"/>
    <w:rsid w:val="00D030C8"/>
    <w:rsid w:val="00D04BA8"/>
    <w:rsid w:val="00D06C9A"/>
    <w:rsid w:val="00D22C4F"/>
    <w:rsid w:val="00D33485"/>
    <w:rsid w:val="00D33BBC"/>
    <w:rsid w:val="00D34EA9"/>
    <w:rsid w:val="00D44C8C"/>
    <w:rsid w:val="00D45489"/>
    <w:rsid w:val="00D55D0D"/>
    <w:rsid w:val="00D60EE5"/>
    <w:rsid w:val="00D71626"/>
    <w:rsid w:val="00D717F4"/>
    <w:rsid w:val="00D7594B"/>
    <w:rsid w:val="00D93EEE"/>
    <w:rsid w:val="00D94B41"/>
    <w:rsid w:val="00DA3FB6"/>
    <w:rsid w:val="00DB2625"/>
    <w:rsid w:val="00DD095C"/>
    <w:rsid w:val="00DD2C26"/>
    <w:rsid w:val="00DF301D"/>
    <w:rsid w:val="00E1051E"/>
    <w:rsid w:val="00E11675"/>
    <w:rsid w:val="00E12047"/>
    <w:rsid w:val="00E17AD7"/>
    <w:rsid w:val="00E2190A"/>
    <w:rsid w:val="00E30470"/>
    <w:rsid w:val="00E31FDF"/>
    <w:rsid w:val="00E6729F"/>
    <w:rsid w:val="00E72523"/>
    <w:rsid w:val="00E8707A"/>
    <w:rsid w:val="00E877AE"/>
    <w:rsid w:val="00EA1175"/>
    <w:rsid w:val="00EA12F7"/>
    <w:rsid w:val="00EB47AF"/>
    <w:rsid w:val="00EC6C7E"/>
    <w:rsid w:val="00ED4B3E"/>
    <w:rsid w:val="00ED6026"/>
    <w:rsid w:val="00ED6A54"/>
    <w:rsid w:val="00EE3C99"/>
    <w:rsid w:val="00EE506B"/>
    <w:rsid w:val="00F26CAF"/>
    <w:rsid w:val="00F4508A"/>
    <w:rsid w:val="00F56B1E"/>
    <w:rsid w:val="00F5762C"/>
    <w:rsid w:val="00F81279"/>
    <w:rsid w:val="00F86F57"/>
    <w:rsid w:val="00FA7DE8"/>
    <w:rsid w:val="00FC4E56"/>
    <w:rsid w:val="00FD106B"/>
    <w:rsid w:val="00FD2F0C"/>
    <w:rsid w:val="00FD3195"/>
    <w:rsid w:val="00FD31FD"/>
    <w:rsid w:val="00FE4DE9"/>
    <w:rsid w:val="01B559D8"/>
    <w:rsid w:val="0234186B"/>
    <w:rsid w:val="0284A993"/>
    <w:rsid w:val="03727657"/>
    <w:rsid w:val="04078EBB"/>
    <w:rsid w:val="04D7E899"/>
    <w:rsid w:val="06141691"/>
    <w:rsid w:val="071E35AC"/>
    <w:rsid w:val="0847F990"/>
    <w:rsid w:val="08A4D200"/>
    <w:rsid w:val="0AEB7256"/>
    <w:rsid w:val="0BC9D725"/>
    <w:rsid w:val="0BDC72C2"/>
    <w:rsid w:val="0BE946AE"/>
    <w:rsid w:val="0C52731C"/>
    <w:rsid w:val="0C8742B7"/>
    <w:rsid w:val="0C8C6DB6"/>
    <w:rsid w:val="0D67084C"/>
    <w:rsid w:val="0DC161A3"/>
    <w:rsid w:val="0DD4EAF5"/>
    <w:rsid w:val="0EBC50D0"/>
    <w:rsid w:val="0F02D8AD"/>
    <w:rsid w:val="1023D73A"/>
    <w:rsid w:val="119E0D8D"/>
    <w:rsid w:val="12FFB642"/>
    <w:rsid w:val="144BD2C2"/>
    <w:rsid w:val="14977F9B"/>
    <w:rsid w:val="14A8BA72"/>
    <w:rsid w:val="14B87B82"/>
    <w:rsid w:val="153FF2D7"/>
    <w:rsid w:val="157F10DA"/>
    <w:rsid w:val="15FF2598"/>
    <w:rsid w:val="16B01709"/>
    <w:rsid w:val="176541A3"/>
    <w:rsid w:val="181AD5E2"/>
    <w:rsid w:val="18B930A0"/>
    <w:rsid w:val="18C640D7"/>
    <w:rsid w:val="197D6232"/>
    <w:rsid w:val="199F6B06"/>
    <w:rsid w:val="1CBBB9DD"/>
    <w:rsid w:val="1CD1364A"/>
    <w:rsid w:val="1E233A6D"/>
    <w:rsid w:val="1F20E9FD"/>
    <w:rsid w:val="1F3224D4"/>
    <w:rsid w:val="1FEF9B82"/>
    <w:rsid w:val="1FF35A9F"/>
    <w:rsid w:val="20B4CCD8"/>
    <w:rsid w:val="21FEE685"/>
    <w:rsid w:val="221F0C30"/>
    <w:rsid w:val="23C1EB54"/>
    <w:rsid w:val="23E8881D"/>
    <w:rsid w:val="24C6CBC2"/>
    <w:rsid w:val="24E3E6F6"/>
    <w:rsid w:val="24F12A54"/>
    <w:rsid w:val="261CD146"/>
    <w:rsid w:val="26865607"/>
    <w:rsid w:val="26A7967F"/>
    <w:rsid w:val="272BFBE2"/>
    <w:rsid w:val="27644903"/>
    <w:rsid w:val="27677160"/>
    <w:rsid w:val="279D4998"/>
    <w:rsid w:val="27BF1EE2"/>
    <w:rsid w:val="289AAF5B"/>
    <w:rsid w:val="29A6D104"/>
    <w:rsid w:val="2A657D4B"/>
    <w:rsid w:val="2A7BA6B7"/>
    <w:rsid w:val="2A8559A1"/>
    <w:rsid w:val="2B4F7211"/>
    <w:rsid w:val="2B56B427"/>
    <w:rsid w:val="2C1AD2BA"/>
    <w:rsid w:val="2C729817"/>
    <w:rsid w:val="2CAF5D59"/>
    <w:rsid w:val="2D57A519"/>
    <w:rsid w:val="2D8A028F"/>
    <w:rsid w:val="2E6823A8"/>
    <w:rsid w:val="30A47C79"/>
    <w:rsid w:val="30CAF0A2"/>
    <w:rsid w:val="34ACFC16"/>
    <w:rsid w:val="3728F74F"/>
    <w:rsid w:val="373391A9"/>
    <w:rsid w:val="373A3226"/>
    <w:rsid w:val="3973CE3E"/>
    <w:rsid w:val="39746DC3"/>
    <w:rsid w:val="399BE403"/>
    <w:rsid w:val="3A8AFB45"/>
    <w:rsid w:val="3ABD886D"/>
    <w:rsid w:val="3AD90EA2"/>
    <w:rsid w:val="3B1239C9"/>
    <w:rsid w:val="3C3708FE"/>
    <w:rsid w:val="3C98E943"/>
    <w:rsid w:val="3CBF9ABF"/>
    <w:rsid w:val="3CD70308"/>
    <w:rsid w:val="3D607802"/>
    <w:rsid w:val="3DA973AA"/>
    <w:rsid w:val="3DC8D5E5"/>
    <w:rsid w:val="3E852C4E"/>
    <w:rsid w:val="3E861A1D"/>
    <w:rsid w:val="3EFF26D8"/>
    <w:rsid w:val="3F96A7E6"/>
    <w:rsid w:val="3FD90C5A"/>
    <w:rsid w:val="40CD5F6E"/>
    <w:rsid w:val="40F49E0B"/>
    <w:rsid w:val="41BF7F4B"/>
    <w:rsid w:val="4423FB80"/>
    <w:rsid w:val="4476B779"/>
    <w:rsid w:val="44EA0273"/>
    <w:rsid w:val="455BA0CD"/>
    <w:rsid w:val="45AB383E"/>
    <w:rsid w:val="45D5D7E0"/>
    <w:rsid w:val="47584376"/>
    <w:rsid w:val="4821A335"/>
    <w:rsid w:val="484418E3"/>
    <w:rsid w:val="49625AE8"/>
    <w:rsid w:val="49890358"/>
    <w:rsid w:val="49BD7396"/>
    <w:rsid w:val="49E2ABCB"/>
    <w:rsid w:val="49F09895"/>
    <w:rsid w:val="4A116A0C"/>
    <w:rsid w:val="4A318D2A"/>
    <w:rsid w:val="4B5943F7"/>
    <w:rsid w:val="4B7FA0A6"/>
    <w:rsid w:val="4C23C713"/>
    <w:rsid w:val="4C2A7C04"/>
    <w:rsid w:val="4C54DC2A"/>
    <w:rsid w:val="4C995850"/>
    <w:rsid w:val="4CED26D2"/>
    <w:rsid w:val="4D091EEF"/>
    <w:rsid w:val="4D0F5158"/>
    <w:rsid w:val="4D178A06"/>
    <w:rsid w:val="4DF0AC8B"/>
    <w:rsid w:val="4E90E4B9"/>
    <w:rsid w:val="4EC4F25E"/>
    <w:rsid w:val="4F7940F6"/>
    <w:rsid w:val="4FA24BA8"/>
    <w:rsid w:val="4FFC3413"/>
    <w:rsid w:val="500A85F1"/>
    <w:rsid w:val="5014ABBD"/>
    <w:rsid w:val="502CB51A"/>
    <w:rsid w:val="5038C4F2"/>
    <w:rsid w:val="503DEFF1"/>
    <w:rsid w:val="504F2AC8"/>
    <w:rsid w:val="50FF25BC"/>
    <w:rsid w:val="5228CD95"/>
    <w:rsid w:val="52B6DF80"/>
    <w:rsid w:val="55116114"/>
    <w:rsid w:val="558C79AC"/>
    <w:rsid w:val="560E7158"/>
    <w:rsid w:val="568E70C8"/>
    <w:rsid w:val="57284A0D"/>
    <w:rsid w:val="57882F92"/>
    <w:rsid w:val="58FE2CA3"/>
    <w:rsid w:val="5900D32C"/>
    <w:rsid w:val="59F521A1"/>
    <w:rsid w:val="5BFBBB30"/>
    <w:rsid w:val="5C0CAFF8"/>
    <w:rsid w:val="5C41D863"/>
    <w:rsid w:val="5C428830"/>
    <w:rsid w:val="5C4A0257"/>
    <w:rsid w:val="5C6C7805"/>
    <w:rsid w:val="5CACE700"/>
    <w:rsid w:val="5E4E31CF"/>
    <w:rsid w:val="5F92DDF0"/>
    <w:rsid w:val="5FDE12EE"/>
    <w:rsid w:val="60816C3F"/>
    <w:rsid w:val="60A3CBB6"/>
    <w:rsid w:val="61679F6A"/>
    <w:rsid w:val="61B58779"/>
    <w:rsid w:val="61EFE41C"/>
    <w:rsid w:val="6226BDBD"/>
    <w:rsid w:val="6320213C"/>
    <w:rsid w:val="634DA455"/>
    <w:rsid w:val="63B19D05"/>
    <w:rsid w:val="63B4DC0E"/>
    <w:rsid w:val="6593352C"/>
    <w:rsid w:val="65C6E1DF"/>
    <w:rsid w:val="66634D8F"/>
    <w:rsid w:val="66DCBA0A"/>
    <w:rsid w:val="66E66050"/>
    <w:rsid w:val="675BB1C8"/>
    <w:rsid w:val="68BB2E87"/>
    <w:rsid w:val="68BF63D1"/>
    <w:rsid w:val="69D9328B"/>
    <w:rsid w:val="6C149521"/>
    <w:rsid w:val="6C602621"/>
    <w:rsid w:val="6CEA7AB3"/>
    <w:rsid w:val="6D460EBB"/>
    <w:rsid w:val="6F00F44C"/>
    <w:rsid w:val="6F604494"/>
    <w:rsid w:val="6F97C6E3"/>
    <w:rsid w:val="7089931C"/>
    <w:rsid w:val="70FF97A5"/>
    <w:rsid w:val="71560CF2"/>
    <w:rsid w:val="71BFEAB3"/>
    <w:rsid w:val="71C11B8F"/>
    <w:rsid w:val="726DF321"/>
    <w:rsid w:val="72CF67A5"/>
    <w:rsid w:val="738F1FD7"/>
    <w:rsid w:val="7400F231"/>
    <w:rsid w:val="74959B3A"/>
    <w:rsid w:val="750507A6"/>
    <w:rsid w:val="7618433E"/>
    <w:rsid w:val="764F6B70"/>
    <w:rsid w:val="767E89A6"/>
    <w:rsid w:val="76CB71A6"/>
    <w:rsid w:val="77BC0125"/>
    <w:rsid w:val="79AAB84B"/>
    <w:rsid w:val="79F7A04B"/>
    <w:rsid w:val="7AF8FBD3"/>
    <w:rsid w:val="7B27E0F2"/>
    <w:rsid w:val="7BE2BBD5"/>
    <w:rsid w:val="7BFC70A0"/>
    <w:rsid w:val="7C943908"/>
    <w:rsid w:val="7D6233BF"/>
    <w:rsid w:val="7DA0F856"/>
    <w:rsid w:val="7DAF3170"/>
    <w:rsid w:val="7FC713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8EA69"/>
  <w15:chartTrackingRefBased/>
  <w15:docId w15:val="{89997378-AA6A-4794-8C01-7CB5EC56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20D"/>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0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8020D"/>
    <w:pPr>
      <w:tabs>
        <w:tab w:val="center" w:pos="4153"/>
        <w:tab w:val="right" w:pos="8306"/>
      </w:tabs>
    </w:pPr>
  </w:style>
  <w:style w:type="character" w:styleId="PageNumber">
    <w:name w:val="page number"/>
    <w:basedOn w:val="DefaultParagraphFont"/>
    <w:rsid w:val="0048020D"/>
  </w:style>
  <w:style w:type="paragraph" w:styleId="Title">
    <w:name w:val="Title"/>
    <w:basedOn w:val="Normal"/>
    <w:qFormat/>
    <w:rsid w:val="0048020D"/>
    <w:pPr>
      <w:jc w:val="center"/>
    </w:pPr>
    <w:rPr>
      <w:rFonts w:ascii="Arial" w:hAnsi="Arial"/>
      <w:b/>
      <w:bCs/>
      <w:sz w:val="32"/>
      <w:lang w:eastAsia="en-US"/>
    </w:rPr>
  </w:style>
  <w:style w:type="character" w:styleId="Strong">
    <w:name w:val="Strong"/>
    <w:qFormat/>
    <w:rsid w:val="0048020D"/>
    <w:rPr>
      <w:b/>
      <w:bCs/>
    </w:rPr>
  </w:style>
  <w:style w:type="paragraph" w:customStyle="1" w:styleId="Directions">
    <w:name w:val="Directions"/>
    <w:basedOn w:val="Normal"/>
    <w:rsid w:val="0048020D"/>
    <w:pPr>
      <w:numPr>
        <w:ilvl w:val="1"/>
        <w:numId w:val="19"/>
      </w:numPr>
      <w:spacing w:after="240"/>
      <w:jc w:val="both"/>
    </w:pPr>
    <w:rPr>
      <w:rFonts w:ascii="Arial" w:hAnsi="Arial"/>
    </w:rPr>
  </w:style>
  <w:style w:type="paragraph" w:customStyle="1" w:styleId="DirectionHeading">
    <w:name w:val="Direction Heading"/>
    <w:basedOn w:val="Normal"/>
    <w:next w:val="Directions"/>
    <w:rsid w:val="0048020D"/>
    <w:pPr>
      <w:keepNext/>
      <w:keepLines/>
      <w:numPr>
        <w:numId w:val="19"/>
      </w:numPr>
      <w:spacing w:after="240"/>
      <w:jc w:val="both"/>
    </w:pPr>
    <w:rPr>
      <w:rFonts w:ascii="Arial" w:hAnsi="Arial"/>
      <w:b/>
      <w:u w:val="single"/>
    </w:rPr>
  </w:style>
  <w:style w:type="paragraph" w:styleId="FootnoteText">
    <w:name w:val="footnote text"/>
    <w:basedOn w:val="Normal"/>
    <w:link w:val="FootnoteTextChar"/>
    <w:rsid w:val="0048020D"/>
    <w:rPr>
      <w:sz w:val="20"/>
      <w:szCs w:val="20"/>
    </w:rPr>
  </w:style>
  <w:style w:type="character" w:styleId="FootnoteReference">
    <w:name w:val="footnote reference"/>
    <w:rsid w:val="0048020D"/>
    <w:rPr>
      <w:vertAlign w:val="superscript"/>
    </w:rPr>
  </w:style>
  <w:style w:type="paragraph" w:customStyle="1" w:styleId="Pa2">
    <w:name w:val="Pa2"/>
    <w:basedOn w:val="Normal"/>
    <w:next w:val="Normal"/>
    <w:rsid w:val="009F60A0"/>
    <w:pPr>
      <w:autoSpaceDE w:val="0"/>
      <w:autoSpaceDN w:val="0"/>
      <w:adjustRightInd w:val="0"/>
      <w:spacing w:line="321" w:lineRule="atLeast"/>
    </w:pPr>
    <w:rPr>
      <w:rFonts w:ascii="Bliss 2 Medium" w:hAnsi="Bliss 2 Medium"/>
    </w:rPr>
  </w:style>
  <w:style w:type="paragraph" w:styleId="NormalWeb">
    <w:name w:val="Normal (Web)"/>
    <w:basedOn w:val="Normal"/>
    <w:uiPriority w:val="99"/>
    <w:rsid w:val="003263BC"/>
    <w:pPr>
      <w:spacing w:before="100" w:beforeAutospacing="1" w:after="100" w:afterAutospacing="1"/>
    </w:pPr>
  </w:style>
  <w:style w:type="paragraph" w:styleId="BalloonText">
    <w:name w:val="Balloon Text"/>
    <w:basedOn w:val="Normal"/>
    <w:link w:val="BalloonTextChar"/>
    <w:rsid w:val="00662C52"/>
    <w:rPr>
      <w:rFonts w:ascii="Segoe UI" w:hAnsi="Segoe UI" w:cs="Segoe UI"/>
      <w:sz w:val="18"/>
      <w:szCs w:val="18"/>
    </w:rPr>
  </w:style>
  <w:style w:type="character" w:customStyle="1" w:styleId="BalloonTextChar">
    <w:name w:val="Balloon Text Char"/>
    <w:link w:val="BalloonText"/>
    <w:rsid w:val="00662C52"/>
    <w:rPr>
      <w:rFonts w:ascii="Segoe UI" w:hAnsi="Segoe UI" w:cs="Segoe UI"/>
      <w:sz w:val="18"/>
      <w:szCs w:val="18"/>
    </w:rPr>
  </w:style>
  <w:style w:type="character" w:styleId="Hyperlink">
    <w:name w:val="Hyperlink"/>
    <w:uiPriority w:val="99"/>
    <w:rsid w:val="006D4286"/>
    <w:rPr>
      <w:color w:val="0563C1"/>
      <w:u w:val="single"/>
    </w:rPr>
  </w:style>
  <w:style w:type="character" w:styleId="UnresolvedMention">
    <w:name w:val="Unresolved Mention"/>
    <w:uiPriority w:val="99"/>
    <w:semiHidden/>
    <w:unhideWhenUsed/>
    <w:rsid w:val="006D4286"/>
    <w:rPr>
      <w:color w:val="808080"/>
      <w:shd w:val="clear" w:color="auto" w:fill="E6E6E6"/>
    </w:rPr>
  </w:style>
  <w:style w:type="paragraph" w:styleId="ListParagraph">
    <w:name w:val="List Paragraph"/>
    <w:basedOn w:val="Normal"/>
    <w:uiPriority w:val="34"/>
    <w:qFormat/>
    <w:rsid w:val="00386F68"/>
    <w:pPr>
      <w:ind w:left="720"/>
      <w:contextualSpacing/>
    </w:pPr>
  </w:style>
  <w:style w:type="character" w:customStyle="1" w:styleId="normaltextrun">
    <w:name w:val="normaltextrun"/>
    <w:basedOn w:val="DefaultParagraphFont"/>
    <w:rsid w:val="2C1AD2BA"/>
  </w:style>
  <w:style w:type="character" w:customStyle="1" w:styleId="eop">
    <w:name w:val="eop"/>
    <w:rsid w:val="0004087C"/>
  </w:style>
  <w:style w:type="paragraph" w:customStyle="1" w:styleId="paragraph">
    <w:name w:val="paragraph"/>
    <w:basedOn w:val="Normal"/>
    <w:rsid w:val="0004087C"/>
    <w:pPr>
      <w:spacing w:before="100" w:beforeAutospacing="1" w:after="100" w:afterAutospacing="1"/>
    </w:pPr>
  </w:style>
  <w:style w:type="character" w:customStyle="1" w:styleId="FootnoteTextChar">
    <w:name w:val="Footnote Text Char"/>
    <w:basedOn w:val="DefaultParagraphFont"/>
    <w:link w:val="FootnoteText"/>
    <w:rsid w:val="00ED6026"/>
    <w:rPr>
      <w:lang w:eastAsia="en-GB"/>
    </w:rPr>
  </w:style>
  <w:style w:type="paragraph" w:customStyle="1" w:styleId="Normal1">
    <w:name w:val="Normal+1"/>
    <w:basedOn w:val="Normal"/>
    <w:next w:val="Normal"/>
    <w:rsid w:val="008C6A54"/>
    <w:pPr>
      <w:autoSpaceDE w:val="0"/>
      <w:autoSpaceDN w:val="0"/>
      <w:adjustRightInd w:val="0"/>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4286">
      <w:bodyDiv w:val="1"/>
      <w:marLeft w:val="0"/>
      <w:marRight w:val="0"/>
      <w:marTop w:val="0"/>
      <w:marBottom w:val="0"/>
      <w:divBdr>
        <w:top w:val="none" w:sz="0" w:space="0" w:color="auto"/>
        <w:left w:val="none" w:sz="0" w:space="0" w:color="auto"/>
        <w:bottom w:val="none" w:sz="0" w:space="0" w:color="auto"/>
        <w:right w:val="none" w:sz="0" w:space="0" w:color="auto"/>
      </w:divBdr>
    </w:div>
    <w:div w:id="1762293474">
      <w:bodyDiv w:val="1"/>
      <w:marLeft w:val="0"/>
      <w:marRight w:val="0"/>
      <w:marTop w:val="0"/>
      <w:marBottom w:val="0"/>
      <w:divBdr>
        <w:top w:val="none" w:sz="0" w:space="0" w:color="auto"/>
        <w:left w:val="none" w:sz="0" w:space="0" w:color="auto"/>
        <w:bottom w:val="none" w:sz="0" w:space="0" w:color="auto"/>
        <w:right w:val="none" w:sz="0" w:space="0" w:color="auto"/>
      </w:divBdr>
    </w:div>
    <w:div w:id="205392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ocation xmlns="872a79b5-d9d6-4593-a8a7-149981f7045e" xsi:nil="true"/>
    <_ip_UnifiedCompliancePolicyProperties xmlns="http://schemas.microsoft.com/sharepoint/v3" xsi:nil="true"/>
    <lcf76f155ced4ddcb4097134ff3c332f xmlns="872a79b5-d9d6-4593-a8a7-149981f7045e">
      <Terms xmlns="http://schemas.microsoft.com/office/infopath/2007/PartnerControls"/>
    </lcf76f155ced4ddcb4097134ff3c332f>
    <TaxCatchAll xmlns="2520a3a8-e6dc-4611-b3d5-a302db2a6b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799E0FD73D3E4D84862663A4D33FCE" ma:contentTypeVersion="29" ma:contentTypeDescription="Create a new document." ma:contentTypeScope="" ma:versionID="d9dd58a057d6e814570292f7c6d6c1b0">
  <xsd:schema xmlns:xsd="http://www.w3.org/2001/XMLSchema" xmlns:xs="http://www.w3.org/2001/XMLSchema" xmlns:p="http://schemas.microsoft.com/office/2006/metadata/properties" xmlns:ns1="http://schemas.microsoft.com/sharepoint/v3" xmlns:ns2="872a79b5-d9d6-4593-a8a7-149981f7045e" xmlns:ns3="2520a3a8-e6dc-4611-b3d5-a302db2a6b56" targetNamespace="http://schemas.microsoft.com/office/2006/metadata/properties" ma:root="true" ma:fieldsID="4fa4635c886127c87632040a53baaf74" ns1:_="" ns2:_="" ns3:_="">
    <xsd:import namespace="http://schemas.microsoft.com/sharepoint/v3"/>
    <xsd:import namespace="872a79b5-d9d6-4593-a8a7-149981f7045e"/>
    <xsd:import namespace="2520a3a8-e6dc-4611-b3d5-a302db2a6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ocation" minOccurs="0"/>
                <xsd:element ref="ns2:e2cc5988-1fd5-414a-8d74-38cbf33f3316CountryOrRegion" minOccurs="0"/>
                <xsd:element ref="ns2:e2cc5988-1fd5-414a-8d74-38cbf33f3316State" minOccurs="0"/>
                <xsd:element ref="ns2:e2cc5988-1fd5-414a-8d74-38cbf33f3316City" minOccurs="0"/>
                <xsd:element ref="ns2:e2cc5988-1fd5-414a-8d74-38cbf33f3316PostalCode" minOccurs="0"/>
                <xsd:element ref="ns2:e2cc5988-1fd5-414a-8d74-38cbf33f3316Street" minOccurs="0"/>
                <xsd:element ref="ns2:e2cc5988-1fd5-414a-8d74-38cbf33f3316GeoLoc" minOccurs="0"/>
                <xsd:element ref="ns2:e2cc5988-1fd5-414a-8d74-38cbf33f3316DispName"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2a79b5-d9d6-4593-a8a7-149981f70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ocation" ma:index="12" nillable="true" ma:displayName="location" ma:format="Dropdown" ma:internalName="location">
      <xsd:simpleType>
        <xsd:restriction base="dms:Unknown"/>
      </xsd:simpleType>
    </xsd:element>
    <xsd:element name="e2cc5988-1fd5-414a-8d74-38cbf33f3316CountryOrRegion" ma:index="13" nillable="true" ma:displayName="location: Country/Region" ma:internalName="CountryOrRegion" ma:readOnly="true">
      <xsd:simpleType>
        <xsd:restriction base="dms:Text"/>
      </xsd:simpleType>
    </xsd:element>
    <xsd:element name="e2cc5988-1fd5-414a-8d74-38cbf33f3316State" ma:index="14" nillable="true" ma:displayName="location: State" ma:internalName="State" ma:readOnly="true">
      <xsd:simpleType>
        <xsd:restriction base="dms:Text"/>
      </xsd:simpleType>
    </xsd:element>
    <xsd:element name="e2cc5988-1fd5-414a-8d74-38cbf33f3316City" ma:index="15" nillable="true" ma:displayName="location: City" ma:internalName="City" ma:readOnly="true">
      <xsd:simpleType>
        <xsd:restriction base="dms:Text"/>
      </xsd:simpleType>
    </xsd:element>
    <xsd:element name="e2cc5988-1fd5-414a-8d74-38cbf33f3316PostalCode" ma:index="16" nillable="true" ma:displayName="location: Postal Code" ma:internalName="PostalCode" ma:readOnly="true">
      <xsd:simpleType>
        <xsd:restriction base="dms:Text"/>
      </xsd:simpleType>
    </xsd:element>
    <xsd:element name="e2cc5988-1fd5-414a-8d74-38cbf33f3316Street" ma:index="17" nillable="true" ma:displayName="location: Street" ma:internalName="Street" ma:readOnly="true">
      <xsd:simpleType>
        <xsd:restriction base="dms:Text"/>
      </xsd:simpleType>
    </xsd:element>
    <xsd:element name="e2cc5988-1fd5-414a-8d74-38cbf33f3316GeoLoc" ma:index="18" nillable="true" ma:displayName="location: Coordinates" ma:internalName="GeoLoc" ma:readOnly="true">
      <xsd:simpleType>
        <xsd:restriction base="dms:Unknown"/>
      </xsd:simpleType>
    </xsd:element>
    <xsd:element name="e2cc5988-1fd5-414a-8d74-38cbf33f3316DispName" ma:index="19" nillable="true" ma:displayName="location: Name" ma:internalName="DispNa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18ba0e65-2c90-4787-ac70-332a6a7478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0a3a8-e6dc-4611-b3d5-a302db2a6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8afd9c5f-7bbf-49bb-b74a-6c96a817ca0a}" ma:internalName="TaxCatchAll" ma:showField="CatchAllData" ma:web="2520a3a8-e6dc-4611-b3d5-a302db2a6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6489A-5B5F-4A05-A2B6-32C502488ABF}">
  <ds:schemaRefs>
    <ds:schemaRef ds:uri="http://schemas.microsoft.com/office/2006/metadata/properties"/>
    <ds:schemaRef ds:uri="http://schemas.microsoft.com/office/infopath/2007/PartnerControls"/>
    <ds:schemaRef ds:uri="http://schemas.microsoft.com/sharepoint/v3"/>
    <ds:schemaRef ds:uri="872a79b5-d9d6-4593-a8a7-149981f7045e"/>
    <ds:schemaRef ds:uri="2520a3a8-e6dc-4611-b3d5-a302db2a6b56"/>
  </ds:schemaRefs>
</ds:datastoreItem>
</file>

<file path=customXml/itemProps2.xml><?xml version="1.0" encoding="utf-8"?>
<ds:datastoreItem xmlns:ds="http://schemas.openxmlformats.org/officeDocument/2006/customXml" ds:itemID="{30A3572B-D0AF-4C06-8EC3-6EF084A72960}">
  <ds:schemaRefs>
    <ds:schemaRef ds:uri="http://schemas.microsoft.com/sharepoint/v3/contenttype/forms"/>
  </ds:schemaRefs>
</ds:datastoreItem>
</file>

<file path=customXml/itemProps3.xml><?xml version="1.0" encoding="utf-8"?>
<ds:datastoreItem xmlns:ds="http://schemas.openxmlformats.org/officeDocument/2006/customXml" ds:itemID="{7EF955A0-8CBF-480C-8030-020F5247F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2a79b5-d9d6-4593-a8a7-149981f7045e"/>
    <ds:schemaRef ds:uri="2520a3a8-e6dc-4611-b3d5-a302db2a6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Ministry of Justice</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vue64o</dc:creator>
  <cp:keywords/>
  <dc:description/>
  <cp:lastModifiedBy>Jeremy Donegan</cp:lastModifiedBy>
  <cp:revision>2</cp:revision>
  <cp:lastPrinted>2019-02-07T19:39:00Z</cp:lastPrinted>
  <dcterms:created xsi:type="dcterms:W3CDTF">2026-01-26T18:57:00Z</dcterms:created>
  <dcterms:modified xsi:type="dcterms:W3CDTF">2026-01-26T18:57:00Z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0x010100A4799E0FD73D3E4D84862663A4D33FCE</vt:lpwstr>
  </property>
  <property fmtid="{D5CDD505-2E9C-101B-9397-08002B2CF9AE}" pid="3" name="location">
    <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MediaServiceImageTags">
    <vt:lpwstr/>
  </property>
</Properties>
</file>