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65" w:type="dxa"/>
        <w:tblInd w:w="-176" w:type="dxa"/>
        <w:tblLayout w:type="fixed"/>
        <w:tblLook w:val="01E0" w:firstRow="1" w:lastRow="1" w:firstColumn="1" w:lastColumn="1" w:noHBand="0" w:noVBand="0"/>
      </w:tblPr>
      <w:tblGrid>
        <w:gridCol w:w="2728"/>
        <w:gridCol w:w="284"/>
        <w:gridCol w:w="5953"/>
      </w:tblGrid>
      <w:tr w:rsidR="004733F9" w:rsidRPr="00115796" w14:paraId="0AD91747" w14:textId="77777777" w:rsidTr="00161234">
        <w:trPr>
          <w:trHeight w:val="1718"/>
        </w:trPr>
        <w:tc>
          <w:tcPr>
            <w:tcW w:w="3012" w:type="dxa"/>
            <w:gridSpan w:val="2"/>
          </w:tcPr>
          <w:p w14:paraId="3F847D3C" w14:textId="77777777" w:rsidR="004733F9" w:rsidRPr="00115796" w:rsidRDefault="004733F9" w:rsidP="00161234">
            <w:pPr>
              <w:spacing w:after="0" w:line="240" w:lineRule="auto"/>
              <w:rPr>
                <w:rFonts w:ascii="Georgia" w:eastAsia="Times New Roman" w:hAnsi="Georgia" w:cs="Times New Roman"/>
                <w:sz w:val="24"/>
                <w:szCs w:val="20"/>
                <w:lang w:val="en-US" w:eastAsia="en-GB"/>
              </w:rPr>
            </w:pPr>
          </w:p>
          <w:p w14:paraId="58C53DF0" w14:textId="77777777" w:rsidR="004733F9" w:rsidRPr="00115796" w:rsidRDefault="004733F9" w:rsidP="00161234">
            <w:pPr>
              <w:spacing w:after="0" w:line="240" w:lineRule="auto"/>
              <w:rPr>
                <w:rFonts w:ascii="Georgia" w:eastAsia="Times New Roman" w:hAnsi="Georgia" w:cs="Times New Roman"/>
                <w:sz w:val="24"/>
                <w:szCs w:val="20"/>
                <w:lang w:val="en-US" w:eastAsia="en-GB"/>
              </w:rPr>
            </w:pPr>
            <w:r>
              <w:rPr>
                <w:noProof/>
              </w:rPr>
              <w:drawing>
                <wp:inline distT="0" distB="0" distL="0" distR="0" wp14:anchorId="7BFFD747" wp14:editId="1B8A8EE7">
                  <wp:extent cx="929005" cy="868680"/>
                  <wp:effectExtent l="0" t="0" r="4445" b="0"/>
                  <wp:docPr id="1"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29005" cy="868680"/>
                          </a:xfrm>
                          <a:prstGeom prst="rect">
                            <a:avLst/>
                          </a:prstGeom>
                          <a:noFill/>
                          <a:ln>
                            <a:noFill/>
                          </a:ln>
                        </pic:spPr>
                      </pic:pic>
                    </a:graphicData>
                  </a:graphic>
                </wp:inline>
              </w:drawing>
            </w:r>
          </w:p>
        </w:tc>
        <w:tc>
          <w:tcPr>
            <w:tcW w:w="5953" w:type="dxa"/>
          </w:tcPr>
          <w:p w14:paraId="21E6038B" w14:textId="77777777" w:rsidR="004733F9" w:rsidRDefault="004733F9" w:rsidP="00161234">
            <w:pPr>
              <w:spacing w:after="0" w:line="240" w:lineRule="auto"/>
              <w:rPr>
                <w:rFonts w:ascii="Georgia" w:eastAsia="Times New Roman" w:hAnsi="Georgia" w:cs="Times New Roman"/>
                <w:b/>
                <w:sz w:val="24"/>
                <w:szCs w:val="20"/>
                <w:lang w:val="en-US" w:eastAsia="en-GB"/>
              </w:rPr>
            </w:pPr>
          </w:p>
          <w:p w14:paraId="1022BFCB" w14:textId="77777777" w:rsidR="004733F9" w:rsidRDefault="004733F9" w:rsidP="00161234">
            <w:pPr>
              <w:spacing w:after="0" w:line="240" w:lineRule="auto"/>
              <w:rPr>
                <w:rFonts w:ascii="Georgia" w:eastAsia="Times New Roman" w:hAnsi="Georgia" w:cs="Times New Roman"/>
                <w:b/>
                <w:sz w:val="24"/>
                <w:szCs w:val="20"/>
                <w:lang w:val="en-US" w:eastAsia="en-GB"/>
              </w:rPr>
            </w:pPr>
          </w:p>
          <w:p w14:paraId="20248F7D"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FIRST-TIER TRIBUNAL</w:t>
            </w:r>
            <w:r w:rsidRPr="00115796">
              <w:rPr>
                <w:rFonts w:ascii="Georgia" w:eastAsia="Times New Roman" w:hAnsi="Georgia" w:cs="Times New Roman"/>
                <w:b/>
                <w:sz w:val="24"/>
                <w:szCs w:val="20"/>
                <w:lang w:val="en-US" w:eastAsia="en-GB"/>
              </w:rPr>
              <w:br/>
              <w:t>PROPERTY CHAMBER</w:t>
            </w:r>
          </w:p>
          <w:p w14:paraId="35A15F7D"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(RESIDENTIAL PROPERTY)</w:t>
            </w:r>
          </w:p>
        </w:tc>
      </w:tr>
      <w:tr w:rsidR="004733F9" w:rsidRPr="00115796" w14:paraId="6475029E" w14:textId="77777777" w:rsidTr="00161234">
        <w:tc>
          <w:tcPr>
            <w:tcW w:w="2728" w:type="dxa"/>
          </w:tcPr>
          <w:p w14:paraId="455EC29A"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Case Reference</w:t>
            </w:r>
          </w:p>
        </w:tc>
        <w:tc>
          <w:tcPr>
            <w:tcW w:w="284" w:type="dxa"/>
          </w:tcPr>
          <w:p w14:paraId="5F5C768B"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w:t>
            </w:r>
          </w:p>
        </w:tc>
        <w:tc>
          <w:tcPr>
            <w:tcW w:w="5953" w:type="dxa"/>
          </w:tcPr>
          <w:p w14:paraId="793CA236" w14:textId="77777777" w:rsidR="004733F9" w:rsidRPr="00115796" w:rsidRDefault="004733F9" w:rsidP="00161234">
            <w:pPr>
              <w:spacing w:after="0" w:line="240" w:lineRule="auto"/>
              <w:rPr>
                <w:rFonts w:ascii="Georgia" w:eastAsia="Times New Roman" w:hAnsi="Georgia" w:cs="Times New Roman"/>
                <w:b/>
                <w:sz w:val="24"/>
                <w:szCs w:val="20"/>
                <w:highlight w:val="yellow"/>
                <w:lang w:val="en-US" w:eastAsia="en-GB"/>
              </w:rPr>
            </w:pPr>
            <w:r w:rsidRPr="00AC0EDF">
              <w:rPr>
                <w:rFonts w:ascii="Georgia" w:eastAsia="Times New Roman" w:hAnsi="Georgia" w:cs="Times New Roman"/>
                <w:b/>
                <w:sz w:val="24"/>
                <w:szCs w:val="20"/>
                <w:lang w:val="en-US" w:eastAsia="en-GB"/>
              </w:rPr>
              <w:t>MAN/00DB/LDC/2024/0055</w:t>
            </w:r>
          </w:p>
          <w:p w14:paraId="2627EB27" w14:textId="77777777" w:rsidR="004733F9" w:rsidRPr="00115796" w:rsidRDefault="004733F9" w:rsidP="00161234">
            <w:pPr>
              <w:spacing w:after="0" w:line="240" w:lineRule="auto"/>
              <w:rPr>
                <w:rFonts w:ascii="Georgia" w:eastAsia="Times New Roman" w:hAnsi="Georgia" w:cs="Times New Roman"/>
                <w:b/>
                <w:sz w:val="24"/>
                <w:szCs w:val="20"/>
                <w:highlight w:val="yellow"/>
                <w:lang w:val="en-US" w:eastAsia="en-GB"/>
              </w:rPr>
            </w:pPr>
          </w:p>
        </w:tc>
      </w:tr>
      <w:tr w:rsidR="004733F9" w:rsidRPr="00115796" w14:paraId="092A67B7" w14:textId="77777777" w:rsidTr="00161234">
        <w:trPr>
          <w:trHeight w:val="269"/>
        </w:trPr>
        <w:tc>
          <w:tcPr>
            <w:tcW w:w="2728" w:type="dxa"/>
          </w:tcPr>
          <w:p w14:paraId="77F2643A"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Property</w:t>
            </w:r>
          </w:p>
        </w:tc>
        <w:tc>
          <w:tcPr>
            <w:tcW w:w="284" w:type="dxa"/>
          </w:tcPr>
          <w:p w14:paraId="28FBF670"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w:t>
            </w:r>
          </w:p>
        </w:tc>
        <w:tc>
          <w:tcPr>
            <w:tcW w:w="5953" w:type="dxa"/>
          </w:tcPr>
          <w:p w14:paraId="6529F9C8" w14:textId="77777777" w:rsidR="004733F9" w:rsidRDefault="004733F9" w:rsidP="00161234">
            <w:pPr>
              <w:pStyle w:val="xmsonormal"/>
              <w:rPr>
                <w:rFonts w:ascii="Georgia" w:eastAsia="Times New Roman" w:hAnsi="Georgia" w:cs="Times New Roman"/>
                <w:b/>
                <w:sz w:val="24"/>
                <w:szCs w:val="20"/>
              </w:rPr>
            </w:pPr>
            <w:bookmarkStart w:id="0" w:name="_Hlk215739546"/>
            <w:proofErr w:type="spellStart"/>
            <w:r w:rsidRPr="00AC0EDF">
              <w:rPr>
                <w:rFonts w:ascii="Georgia" w:eastAsia="Times New Roman" w:hAnsi="Georgia" w:cs="Times New Roman"/>
                <w:b/>
                <w:sz w:val="24"/>
                <w:szCs w:val="20"/>
              </w:rPr>
              <w:t>Bayheath</w:t>
            </w:r>
            <w:proofErr w:type="spellEnd"/>
            <w:r w:rsidRPr="00AC0EDF">
              <w:rPr>
                <w:rFonts w:ascii="Georgia" w:eastAsia="Times New Roman" w:hAnsi="Georgia" w:cs="Times New Roman"/>
                <w:b/>
                <w:sz w:val="24"/>
                <w:szCs w:val="20"/>
              </w:rPr>
              <w:t xml:space="preserve"> House, Wakefield WF1 1DH</w:t>
            </w:r>
          </w:p>
          <w:bookmarkEnd w:id="0"/>
          <w:p w14:paraId="1660585B" w14:textId="77777777" w:rsidR="004733F9" w:rsidRPr="00115796" w:rsidRDefault="004733F9" w:rsidP="00161234">
            <w:pPr>
              <w:spacing w:after="0" w:line="240" w:lineRule="auto"/>
              <w:rPr>
                <w:rFonts w:ascii="Georgia" w:eastAsia="Times New Roman" w:hAnsi="Georgia" w:cs="Times New Roman"/>
                <w:b/>
                <w:sz w:val="24"/>
                <w:szCs w:val="20"/>
                <w:lang w:eastAsia="en-GB"/>
              </w:rPr>
            </w:pPr>
          </w:p>
        </w:tc>
      </w:tr>
      <w:tr w:rsidR="004733F9" w:rsidRPr="00115796" w14:paraId="42323787" w14:textId="77777777" w:rsidTr="00161234">
        <w:tc>
          <w:tcPr>
            <w:tcW w:w="2728" w:type="dxa"/>
          </w:tcPr>
          <w:p w14:paraId="3AD983FD"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bookmarkStart w:id="1" w:name="_Hlk160539376"/>
            <w:r w:rsidRPr="00115796">
              <w:rPr>
                <w:rFonts w:ascii="Georgia" w:eastAsia="Times New Roman" w:hAnsi="Georgia" w:cs="Times New Roman"/>
                <w:b/>
                <w:sz w:val="24"/>
                <w:szCs w:val="20"/>
                <w:lang w:val="en-US" w:eastAsia="en-GB"/>
              </w:rPr>
              <w:t>Applicant</w:t>
            </w:r>
          </w:p>
        </w:tc>
        <w:tc>
          <w:tcPr>
            <w:tcW w:w="284" w:type="dxa"/>
          </w:tcPr>
          <w:p w14:paraId="45A956B4"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w:t>
            </w:r>
          </w:p>
        </w:tc>
        <w:tc>
          <w:tcPr>
            <w:tcW w:w="5953" w:type="dxa"/>
          </w:tcPr>
          <w:p w14:paraId="0C701069" w14:textId="77777777" w:rsidR="004733F9" w:rsidRPr="004A49A7" w:rsidRDefault="004733F9" w:rsidP="00161234">
            <w:pPr>
              <w:autoSpaceDE w:val="0"/>
              <w:autoSpaceDN w:val="0"/>
              <w:rPr>
                <w:rFonts w:ascii="Georgia" w:eastAsia="Times New Roman" w:hAnsi="Georgia" w:cs="Times New Roman"/>
                <w:b/>
                <w:bCs/>
                <w:sz w:val="24"/>
                <w:szCs w:val="24"/>
                <w:lang w:val="en-US" w:eastAsia="en-GB"/>
              </w:rPr>
            </w:pPr>
            <w:r w:rsidRPr="00AC0EDF">
              <w:rPr>
                <w:rFonts w:ascii="Georgia" w:hAnsi="Georgia"/>
                <w:b/>
                <w:bCs/>
                <w14:ligatures w14:val="standardContextual"/>
              </w:rPr>
              <w:t>RMB 102 Limited</w:t>
            </w:r>
          </w:p>
        </w:tc>
      </w:tr>
      <w:bookmarkEnd w:id="1"/>
      <w:tr w:rsidR="004733F9" w:rsidRPr="00115796" w14:paraId="1E876550" w14:textId="77777777" w:rsidTr="00161234">
        <w:tc>
          <w:tcPr>
            <w:tcW w:w="2728" w:type="dxa"/>
          </w:tcPr>
          <w:p w14:paraId="1B891667"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Representative</w:t>
            </w:r>
          </w:p>
        </w:tc>
        <w:tc>
          <w:tcPr>
            <w:tcW w:w="284" w:type="dxa"/>
          </w:tcPr>
          <w:p w14:paraId="752D3785"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w:t>
            </w:r>
          </w:p>
        </w:tc>
        <w:tc>
          <w:tcPr>
            <w:tcW w:w="5953" w:type="dxa"/>
          </w:tcPr>
          <w:p w14:paraId="62B7DBCE" w14:textId="2E602828" w:rsidR="004733F9" w:rsidRPr="004A49A7" w:rsidRDefault="004733F9" w:rsidP="00161234">
            <w:pPr>
              <w:spacing w:after="0" w:line="240" w:lineRule="auto"/>
              <w:rPr>
                <w:rFonts w:ascii="Georgia" w:eastAsia="Times New Roman" w:hAnsi="Georgia" w:cs="Times New Roman"/>
                <w:b/>
                <w:bCs/>
                <w:sz w:val="24"/>
                <w:szCs w:val="24"/>
                <w:lang w:eastAsia="en-GB"/>
              </w:rPr>
            </w:pPr>
            <w:r>
              <w:rPr>
                <w:rFonts w:ascii="Georgia" w:hAnsi="Georgia"/>
                <w:b/>
                <w:bCs/>
                <w:sz w:val="24"/>
                <w:szCs w:val="24"/>
              </w:rPr>
              <w:t xml:space="preserve">Premier Estates </w:t>
            </w:r>
            <w:r w:rsidRPr="004A49A7">
              <w:rPr>
                <w:rFonts w:ascii="Georgia" w:hAnsi="Georgia"/>
                <w:b/>
                <w:bCs/>
                <w:sz w:val="24"/>
                <w:szCs w:val="24"/>
              </w:rPr>
              <w:t xml:space="preserve">Limited </w:t>
            </w:r>
          </w:p>
          <w:p w14:paraId="42785CA8" w14:textId="77777777" w:rsidR="004733F9" w:rsidRPr="00115796" w:rsidRDefault="004733F9" w:rsidP="00161234">
            <w:pPr>
              <w:spacing w:after="0" w:line="240" w:lineRule="auto"/>
              <w:rPr>
                <w:rFonts w:ascii="Georgia" w:eastAsia="Times New Roman" w:hAnsi="Georgia" w:cs="Times New Roman"/>
                <w:b/>
                <w:sz w:val="24"/>
                <w:szCs w:val="20"/>
                <w:lang w:eastAsia="en-GB"/>
              </w:rPr>
            </w:pPr>
          </w:p>
        </w:tc>
      </w:tr>
      <w:tr w:rsidR="004733F9" w:rsidRPr="00115796" w14:paraId="10919412" w14:textId="77777777" w:rsidTr="00161234">
        <w:tc>
          <w:tcPr>
            <w:tcW w:w="2728" w:type="dxa"/>
          </w:tcPr>
          <w:p w14:paraId="4B465E17"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Respondents</w:t>
            </w:r>
          </w:p>
        </w:tc>
        <w:tc>
          <w:tcPr>
            <w:tcW w:w="284" w:type="dxa"/>
          </w:tcPr>
          <w:p w14:paraId="659482C0"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w:t>
            </w:r>
          </w:p>
        </w:tc>
        <w:tc>
          <w:tcPr>
            <w:tcW w:w="5953" w:type="dxa"/>
          </w:tcPr>
          <w:p w14:paraId="0D68FD42" w14:textId="0BA48774" w:rsidR="004733F9" w:rsidRPr="00115796" w:rsidRDefault="004733F9" w:rsidP="00161234">
            <w:pPr>
              <w:spacing w:after="0" w:line="240" w:lineRule="auto"/>
              <w:rPr>
                <w:rFonts w:ascii="Georgia" w:eastAsia="Times New Roman" w:hAnsi="Georgia" w:cs="Times New Roman"/>
                <w:b/>
                <w:szCs w:val="18"/>
                <w:lang w:val="en-US" w:eastAsia="en-GB"/>
              </w:rPr>
            </w:pPr>
            <w:r>
              <w:rPr>
                <w:rFonts w:ascii="Georgia" w:eastAsia="Times New Roman" w:hAnsi="Georgia" w:cs="Arial"/>
                <w:b/>
                <w:bCs/>
                <w:sz w:val="24"/>
                <w:szCs w:val="24"/>
                <w:lang w:val="en-US" w:eastAsia="en-GB"/>
              </w:rPr>
              <w:t xml:space="preserve">The </w:t>
            </w:r>
            <w:r w:rsidRPr="00115796">
              <w:rPr>
                <w:rFonts w:ascii="Georgia" w:eastAsia="Times New Roman" w:hAnsi="Georgia" w:cs="Arial"/>
                <w:b/>
                <w:bCs/>
                <w:sz w:val="24"/>
                <w:szCs w:val="24"/>
                <w:lang w:val="en-US" w:eastAsia="en-GB"/>
              </w:rPr>
              <w:t>Residential Long Leaseholders</w:t>
            </w:r>
            <w:r>
              <w:rPr>
                <w:rFonts w:ascii="Georgia" w:eastAsia="Times New Roman" w:hAnsi="Georgia" w:cs="Arial"/>
                <w:b/>
                <w:bCs/>
                <w:sz w:val="24"/>
                <w:szCs w:val="24"/>
                <w:lang w:val="en-US" w:eastAsia="en-GB"/>
              </w:rPr>
              <w:t xml:space="preserve"> (see Annex)</w:t>
            </w:r>
          </w:p>
          <w:p w14:paraId="0FC889F9"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p>
          <w:p w14:paraId="1B61C364"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p>
        </w:tc>
      </w:tr>
      <w:tr w:rsidR="004733F9" w:rsidRPr="00115796" w14:paraId="5A552730" w14:textId="77777777" w:rsidTr="00161234">
        <w:tc>
          <w:tcPr>
            <w:tcW w:w="2728" w:type="dxa"/>
          </w:tcPr>
          <w:p w14:paraId="3BEA279E"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Type of Application</w:t>
            </w:r>
          </w:p>
        </w:tc>
        <w:tc>
          <w:tcPr>
            <w:tcW w:w="284" w:type="dxa"/>
          </w:tcPr>
          <w:p w14:paraId="20FEB144"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w:t>
            </w:r>
          </w:p>
        </w:tc>
        <w:tc>
          <w:tcPr>
            <w:tcW w:w="5953" w:type="dxa"/>
          </w:tcPr>
          <w:p w14:paraId="65E34183" w14:textId="77777777" w:rsidR="004733F9" w:rsidRPr="00115796" w:rsidRDefault="004733F9" w:rsidP="00161234">
            <w:pPr>
              <w:spacing w:after="0" w:line="240" w:lineRule="auto"/>
              <w:rPr>
                <w:rFonts w:ascii="Georgia" w:eastAsia="Times New Roman" w:hAnsi="Georgia" w:cs="Arial"/>
                <w:b/>
                <w:sz w:val="24"/>
                <w:szCs w:val="20"/>
                <w:lang w:val="en-US" w:eastAsia="en-GB"/>
              </w:rPr>
            </w:pPr>
            <w:r w:rsidRPr="00115796">
              <w:rPr>
                <w:rFonts w:ascii="Georgia" w:eastAsia="Times New Roman" w:hAnsi="Georgia" w:cs="Arial"/>
                <w:b/>
                <w:sz w:val="24"/>
                <w:szCs w:val="20"/>
                <w:lang w:val="en-US" w:eastAsia="en-GB"/>
              </w:rPr>
              <w:t>Landlord &amp; Tenant Act 1985 – Section 20ZA</w:t>
            </w:r>
          </w:p>
        </w:tc>
      </w:tr>
      <w:tr w:rsidR="004733F9" w:rsidRPr="00115796" w14:paraId="4B273E32" w14:textId="77777777" w:rsidTr="00161234">
        <w:trPr>
          <w:trHeight w:val="567"/>
        </w:trPr>
        <w:tc>
          <w:tcPr>
            <w:tcW w:w="2728" w:type="dxa"/>
          </w:tcPr>
          <w:p w14:paraId="0FCD4C29" w14:textId="77777777" w:rsidR="004733F9" w:rsidRPr="00115796" w:rsidRDefault="004733F9" w:rsidP="00161234">
            <w:pPr>
              <w:spacing w:before="120" w:after="0" w:line="240" w:lineRule="auto"/>
              <w:rPr>
                <w:rFonts w:ascii="Georgia" w:eastAsia="Times New Roman" w:hAnsi="Georgia" w:cs="Times New Roman"/>
                <w:b/>
                <w:sz w:val="24"/>
                <w:szCs w:val="20"/>
                <w:lang w:val="en-US" w:eastAsia="en-GB"/>
              </w:rPr>
            </w:pPr>
          </w:p>
        </w:tc>
        <w:tc>
          <w:tcPr>
            <w:tcW w:w="284" w:type="dxa"/>
          </w:tcPr>
          <w:p w14:paraId="51EF6DB3" w14:textId="77777777" w:rsidR="004733F9" w:rsidRPr="00115796" w:rsidRDefault="004733F9" w:rsidP="00161234">
            <w:pPr>
              <w:spacing w:before="120" w:after="0" w:line="240" w:lineRule="auto"/>
              <w:rPr>
                <w:rFonts w:ascii="Georgia" w:eastAsia="Times New Roman" w:hAnsi="Georgia" w:cs="Times New Roman"/>
                <w:b/>
                <w:sz w:val="24"/>
                <w:szCs w:val="20"/>
                <w:lang w:val="en-US" w:eastAsia="en-GB"/>
              </w:rPr>
            </w:pPr>
          </w:p>
        </w:tc>
        <w:tc>
          <w:tcPr>
            <w:tcW w:w="5953" w:type="dxa"/>
          </w:tcPr>
          <w:p w14:paraId="69505DB1" w14:textId="77777777" w:rsidR="004733F9" w:rsidRPr="00115796" w:rsidRDefault="004733F9" w:rsidP="00161234">
            <w:pPr>
              <w:spacing w:before="120" w:after="0" w:line="240" w:lineRule="auto"/>
              <w:rPr>
                <w:rFonts w:ascii="Georgia" w:eastAsia="Times New Roman" w:hAnsi="Georgia" w:cs="Times New Roman"/>
                <w:b/>
                <w:sz w:val="24"/>
                <w:szCs w:val="20"/>
                <w:lang w:val="en-US" w:eastAsia="en-GB"/>
              </w:rPr>
            </w:pPr>
          </w:p>
        </w:tc>
      </w:tr>
      <w:tr w:rsidR="004733F9" w:rsidRPr="00115796" w14:paraId="19E6C7C7" w14:textId="77777777" w:rsidTr="00161234">
        <w:tc>
          <w:tcPr>
            <w:tcW w:w="2728" w:type="dxa"/>
          </w:tcPr>
          <w:p w14:paraId="3B89D769" w14:textId="71DE134C" w:rsidR="004733F9" w:rsidRPr="00115796" w:rsidRDefault="004733F9" w:rsidP="00161234">
            <w:pPr>
              <w:spacing w:after="0" w:line="240" w:lineRule="auto"/>
              <w:rPr>
                <w:rFonts w:ascii="Georgia" w:eastAsia="Times New Roman" w:hAnsi="Georgia" w:cs="Times New Roman"/>
                <w:b/>
                <w:sz w:val="24"/>
                <w:szCs w:val="20"/>
                <w:lang w:val="en-US" w:eastAsia="en-GB"/>
              </w:rPr>
            </w:pPr>
            <w:r>
              <w:rPr>
                <w:rFonts w:ascii="Georgia" w:eastAsia="Times New Roman" w:hAnsi="Georgia" w:cs="Times New Roman"/>
                <w:b/>
                <w:sz w:val="24"/>
                <w:szCs w:val="20"/>
                <w:lang w:val="en-US" w:eastAsia="en-GB"/>
              </w:rPr>
              <w:t>Tribunal</w:t>
            </w:r>
          </w:p>
        </w:tc>
        <w:tc>
          <w:tcPr>
            <w:tcW w:w="284" w:type="dxa"/>
          </w:tcPr>
          <w:p w14:paraId="3219A96B"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w:t>
            </w:r>
          </w:p>
        </w:tc>
        <w:tc>
          <w:tcPr>
            <w:tcW w:w="5953" w:type="dxa"/>
          </w:tcPr>
          <w:p w14:paraId="1D853248" w14:textId="3F2FFEC9" w:rsidR="004733F9" w:rsidRPr="00115796" w:rsidRDefault="004733F9" w:rsidP="00161234">
            <w:pPr>
              <w:tabs>
                <w:tab w:val="left" w:pos="1470"/>
              </w:tabs>
              <w:spacing w:after="0" w:line="240" w:lineRule="auto"/>
              <w:rPr>
                <w:rFonts w:ascii="Georgia" w:eastAsia="Times New Roman" w:hAnsi="Georgia" w:cs="Times New Roman"/>
                <w:b/>
                <w:sz w:val="24"/>
                <w:szCs w:val="20"/>
                <w:lang w:val="en-US" w:eastAsia="en-GB"/>
              </w:rPr>
            </w:pPr>
            <w:r>
              <w:rPr>
                <w:rFonts w:ascii="Georgia" w:eastAsia="Times New Roman" w:hAnsi="Georgia" w:cs="Times New Roman"/>
                <w:b/>
                <w:sz w:val="24"/>
                <w:szCs w:val="20"/>
                <w:lang w:val="en-US" w:eastAsia="en-GB"/>
              </w:rPr>
              <w:t>Tribunal Judge L Brown</w:t>
            </w:r>
          </w:p>
        </w:tc>
      </w:tr>
      <w:tr w:rsidR="004733F9" w:rsidRPr="00115796" w14:paraId="23DE4155" w14:textId="77777777" w:rsidTr="00161234">
        <w:trPr>
          <w:trHeight w:val="567"/>
        </w:trPr>
        <w:tc>
          <w:tcPr>
            <w:tcW w:w="2728" w:type="dxa"/>
          </w:tcPr>
          <w:p w14:paraId="458AEC0B"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p>
        </w:tc>
        <w:tc>
          <w:tcPr>
            <w:tcW w:w="284" w:type="dxa"/>
          </w:tcPr>
          <w:p w14:paraId="7D8E3829"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p>
        </w:tc>
        <w:tc>
          <w:tcPr>
            <w:tcW w:w="5953" w:type="dxa"/>
          </w:tcPr>
          <w:p w14:paraId="540D78C0" w14:textId="1DD65CD3" w:rsidR="004733F9" w:rsidRPr="00115796" w:rsidRDefault="004733F9" w:rsidP="00161234">
            <w:pPr>
              <w:spacing w:after="0" w:line="240" w:lineRule="auto"/>
              <w:rPr>
                <w:rFonts w:ascii="Georgia" w:eastAsia="Times New Roman" w:hAnsi="Georgia" w:cs="Times New Roman"/>
                <w:b/>
                <w:sz w:val="24"/>
                <w:szCs w:val="20"/>
                <w:lang w:val="en-US" w:eastAsia="en-GB"/>
              </w:rPr>
            </w:pPr>
            <w:r>
              <w:rPr>
                <w:rFonts w:ascii="Georgia" w:eastAsia="Times New Roman" w:hAnsi="Georgia" w:cs="Times New Roman"/>
                <w:b/>
                <w:sz w:val="24"/>
                <w:szCs w:val="20"/>
                <w:lang w:val="en-US" w:eastAsia="en-GB"/>
              </w:rPr>
              <w:t>Tribunal Member W Reynolds</w:t>
            </w:r>
          </w:p>
        </w:tc>
      </w:tr>
      <w:tr w:rsidR="004733F9" w:rsidRPr="00115796" w14:paraId="152AD019" w14:textId="77777777" w:rsidTr="00161234">
        <w:tc>
          <w:tcPr>
            <w:tcW w:w="2728" w:type="dxa"/>
          </w:tcPr>
          <w:p w14:paraId="207D1CB8" w14:textId="34C0BB4B"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Date of D</w:t>
            </w:r>
            <w:r>
              <w:rPr>
                <w:rFonts w:ascii="Georgia" w:eastAsia="Times New Roman" w:hAnsi="Georgia" w:cs="Times New Roman"/>
                <w:b/>
                <w:sz w:val="24"/>
                <w:szCs w:val="20"/>
                <w:lang w:val="en-US" w:eastAsia="en-GB"/>
              </w:rPr>
              <w:t>ecision</w:t>
            </w:r>
          </w:p>
        </w:tc>
        <w:tc>
          <w:tcPr>
            <w:tcW w:w="284" w:type="dxa"/>
          </w:tcPr>
          <w:p w14:paraId="7AC37337" w14:textId="77777777" w:rsidR="004733F9" w:rsidRPr="00115796" w:rsidRDefault="004733F9" w:rsidP="00161234">
            <w:pPr>
              <w:spacing w:after="0" w:line="240" w:lineRule="auto"/>
              <w:rPr>
                <w:rFonts w:ascii="Georgia" w:eastAsia="Times New Roman" w:hAnsi="Georgia" w:cs="Times New Roman"/>
                <w:b/>
                <w:sz w:val="24"/>
                <w:szCs w:val="20"/>
                <w:lang w:val="en-US" w:eastAsia="en-GB"/>
              </w:rPr>
            </w:pPr>
            <w:r w:rsidRPr="00115796">
              <w:rPr>
                <w:rFonts w:ascii="Georgia" w:eastAsia="Times New Roman" w:hAnsi="Georgia" w:cs="Times New Roman"/>
                <w:b/>
                <w:sz w:val="24"/>
                <w:szCs w:val="20"/>
                <w:lang w:val="en-US" w:eastAsia="en-GB"/>
              </w:rPr>
              <w:t>:</w:t>
            </w:r>
          </w:p>
        </w:tc>
        <w:tc>
          <w:tcPr>
            <w:tcW w:w="5953" w:type="dxa"/>
          </w:tcPr>
          <w:p w14:paraId="372803E9" w14:textId="4D19E865" w:rsidR="004733F9" w:rsidRPr="00115796" w:rsidRDefault="008E74CE" w:rsidP="00161234">
            <w:pPr>
              <w:spacing w:after="0" w:line="240" w:lineRule="auto"/>
              <w:rPr>
                <w:rFonts w:ascii="Georgia" w:eastAsia="Times New Roman" w:hAnsi="Georgia" w:cs="Times New Roman"/>
                <w:b/>
                <w:sz w:val="24"/>
                <w:szCs w:val="20"/>
                <w:lang w:val="en-US" w:eastAsia="en-GB"/>
              </w:rPr>
            </w:pPr>
            <w:r>
              <w:rPr>
                <w:rFonts w:ascii="Georgia" w:eastAsia="Times New Roman" w:hAnsi="Georgia" w:cs="Times New Roman"/>
                <w:b/>
                <w:sz w:val="24"/>
                <w:szCs w:val="20"/>
                <w:lang w:val="en-US" w:eastAsia="en-GB"/>
              </w:rPr>
              <w:t>4 December 2025</w:t>
            </w:r>
          </w:p>
        </w:tc>
      </w:tr>
    </w:tbl>
    <w:p w14:paraId="267E0961" w14:textId="77777777" w:rsidR="004733F9" w:rsidRPr="00115796" w:rsidRDefault="004733F9" w:rsidP="004733F9">
      <w:pPr>
        <w:spacing w:after="0" w:line="240" w:lineRule="auto"/>
        <w:rPr>
          <w:rFonts w:ascii="Georgia" w:eastAsia="Times New Roman" w:hAnsi="Georgia" w:cs="Times New Roman"/>
          <w:b/>
          <w:sz w:val="24"/>
          <w:szCs w:val="20"/>
          <w:lang w:val="en-US" w:eastAsia="en-GB"/>
        </w:rPr>
      </w:pPr>
    </w:p>
    <w:p w14:paraId="4C3A8DDA" w14:textId="77777777" w:rsidR="004733F9" w:rsidRPr="00115796" w:rsidRDefault="004733F9" w:rsidP="004733F9">
      <w:pPr>
        <w:spacing w:after="0" w:line="240" w:lineRule="auto"/>
        <w:rPr>
          <w:rFonts w:ascii="Georgia" w:eastAsia="Times New Roman" w:hAnsi="Georgia" w:cs="Times New Roman"/>
          <w:b/>
          <w:sz w:val="24"/>
          <w:szCs w:val="20"/>
          <w:lang w:val="en-US" w:eastAsia="en-GB"/>
        </w:rPr>
      </w:pPr>
    </w:p>
    <w:p w14:paraId="7D60C633" w14:textId="77777777" w:rsidR="004733F9" w:rsidRPr="00115796" w:rsidRDefault="004733F9" w:rsidP="004733F9">
      <w:pPr>
        <w:spacing w:after="0" w:line="240" w:lineRule="auto"/>
        <w:rPr>
          <w:rFonts w:ascii="Georgia" w:eastAsia="Times New Roman" w:hAnsi="Georgia" w:cs="Times New Roman"/>
          <w:b/>
          <w:sz w:val="24"/>
          <w:szCs w:val="20"/>
          <w:lang w:val="en-US" w:eastAsia="en-GB"/>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26"/>
      </w:tblGrid>
      <w:tr w:rsidR="004733F9" w:rsidRPr="00115796" w14:paraId="1CC87D1A" w14:textId="77777777" w:rsidTr="00161234">
        <w:trPr>
          <w:jc w:val="center"/>
        </w:trPr>
        <w:tc>
          <w:tcPr>
            <w:tcW w:w="9854" w:type="dxa"/>
            <w:tcBorders>
              <w:top w:val="single" w:sz="4" w:space="0" w:color="auto"/>
              <w:left w:val="nil"/>
              <w:bottom w:val="single" w:sz="4" w:space="0" w:color="auto"/>
              <w:right w:val="nil"/>
            </w:tcBorders>
          </w:tcPr>
          <w:p w14:paraId="04A082D9" w14:textId="02F616E2" w:rsidR="004733F9" w:rsidRPr="00115796" w:rsidRDefault="004733F9" w:rsidP="00161234">
            <w:pPr>
              <w:spacing w:before="240" w:after="240" w:line="240" w:lineRule="auto"/>
              <w:jc w:val="center"/>
              <w:rPr>
                <w:rFonts w:ascii="Georgia" w:eastAsia="Times New Roman" w:hAnsi="Georgia" w:cs="Times New Roman"/>
                <w:b/>
                <w:sz w:val="24"/>
                <w:szCs w:val="20"/>
                <w:lang w:val="en-US" w:eastAsia="en-GB"/>
              </w:rPr>
            </w:pPr>
            <w:r>
              <w:rPr>
                <w:rFonts w:ascii="Georgia" w:eastAsia="Times New Roman" w:hAnsi="Georgia" w:cs="Times New Roman"/>
                <w:b/>
                <w:sz w:val="24"/>
                <w:szCs w:val="20"/>
                <w:lang w:val="en-US" w:eastAsia="en-GB"/>
              </w:rPr>
              <w:t>DECISION</w:t>
            </w:r>
          </w:p>
        </w:tc>
      </w:tr>
    </w:tbl>
    <w:p w14:paraId="5273FFBF" w14:textId="77777777" w:rsidR="004733F9" w:rsidRPr="00115796" w:rsidRDefault="004733F9" w:rsidP="004733F9">
      <w:pPr>
        <w:spacing w:after="0" w:line="240" w:lineRule="auto"/>
        <w:jc w:val="both"/>
        <w:rPr>
          <w:rFonts w:ascii="Georgia" w:eastAsia="Times New Roman" w:hAnsi="Georgia" w:cs="Times New Roman"/>
          <w:b/>
          <w:sz w:val="24"/>
          <w:szCs w:val="20"/>
          <w:lang w:val="en-US" w:eastAsia="en-GB"/>
        </w:rPr>
      </w:pPr>
    </w:p>
    <w:p w14:paraId="47273028" w14:textId="77777777" w:rsidR="004733F9" w:rsidRPr="00115796" w:rsidRDefault="004733F9" w:rsidP="004733F9">
      <w:pPr>
        <w:spacing w:after="0" w:line="240" w:lineRule="auto"/>
        <w:jc w:val="both"/>
        <w:rPr>
          <w:rFonts w:ascii="Georgia" w:eastAsia="Times New Roman" w:hAnsi="Georgia" w:cs="Times New Roman"/>
          <w:b/>
          <w:sz w:val="24"/>
          <w:szCs w:val="20"/>
          <w:lang w:val="en-US" w:eastAsia="en-GB"/>
        </w:rPr>
      </w:pPr>
    </w:p>
    <w:p w14:paraId="456F4C57" w14:textId="77777777" w:rsidR="004733F9" w:rsidRPr="00115796" w:rsidRDefault="004733F9" w:rsidP="004733F9">
      <w:pPr>
        <w:spacing w:after="0" w:line="240" w:lineRule="auto"/>
        <w:jc w:val="both"/>
        <w:rPr>
          <w:rFonts w:ascii="Georgia" w:eastAsia="Times New Roman" w:hAnsi="Georgia" w:cs="Times New Roman"/>
          <w:b/>
          <w:sz w:val="24"/>
          <w:szCs w:val="20"/>
          <w:lang w:val="en-US" w:eastAsia="en-GB"/>
        </w:rPr>
      </w:pPr>
    </w:p>
    <w:p w14:paraId="59D08F54" w14:textId="4D81E9E3" w:rsidR="004733F9" w:rsidRPr="00551BD5" w:rsidRDefault="00551BD5" w:rsidP="004733F9">
      <w:pPr>
        <w:spacing w:after="0" w:line="240" w:lineRule="auto"/>
        <w:jc w:val="both"/>
        <w:rPr>
          <w:rFonts w:ascii="Georgia" w:eastAsia="Times New Roman" w:hAnsi="Georgia" w:cs="Times New Roman"/>
          <w:b/>
          <w:sz w:val="24"/>
          <w:szCs w:val="24"/>
          <w:lang w:val="en-US" w:eastAsia="en-GB"/>
        </w:rPr>
      </w:pPr>
      <w:r w:rsidRPr="00551BD5">
        <w:rPr>
          <w:rFonts w:ascii="Georgia" w:hAnsi="Georgia"/>
          <w:sz w:val="24"/>
          <w:szCs w:val="24"/>
        </w:rPr>
        <w:t xml:space="preserve">Dispensation </w:t>
      </w:r>
      <w:r w:rsidR="00085EB2">
        <w:rPr>
          <w:rFonts w:ascii="Georgia" w:hAnsi="Georgia"/>
          <w:sz w:val="24"/>
          <w:szCs w:val="24"/>
        </w:rPr>
        <w:t xml:space="preserve">for the Works described in paragraph 4 </w:t>
      </w:r>
      <w:r w:rsidRPr="00551BD5">
        <w:rPr>
          <w:rFonts w:ascii="Georgia" w:hAnsi="Georgia"/>
          <w:sz w:val="24"/>
          <w:szCs w:val="24"/>
        </w:rPr>
        <w:t>is granted pursuant to section 20ZA of the Landlord and Tenant Act 1985.</w:t>
      </w:r>
    </w:p>
    <w:p w14:paraId="31176EAC" w14:textId="77777777" w:rsidR="004733F9" w:rsidRPr="00115796" w:rsidRDefault="004733F9" w:rsidP="004733F9">
      <w:pPr>
        <w:spacing w:after="0" w:line="240" w:lineRule="auto"/>
        <w:jc w:val="both"/>
        <w:rPr>
          <w:rFonts w:ascii="Georgia" w:eastAsia="Times New Roman" w:hAnsi="Georgia" w:cs="Times New Roman"/>
          <w:b/>
          <w:sz w:val="24"/>
          <w:szCs w:val="20"/>
          <w:lang w:val="en-US" w:eastAsia="en-GB"/>
        </w:rPr>
      </w:pPr>
    </w:p>
    <w:p w14:paraId="73441A0A" w14:textId="6BC553E6" w:rsidR="00551BD5" w:rsidRPr="00551BD5" w:rsidRDefault="00551BD5" w:rsidP="00551BD5">
      <w:pPr>
        <w:keepNext/>
        <w:keepLines/>
        <w:spacing w:after="0"/>
        <w:ind w:left="-5" w:hanging="10"/>
        <w:outlineLvl w:val="0"/>
        <w:rPr>
          <w:rFonts w:ascii="Georgia" w:eastAsia="Georgia" w:hAnsi="Georgia" w:cs="Georgia"/>
          <w:b/>
          <w:color w:val="000000"/>
          <w:kern w:val="2"/>
          <w:sz w:val="24"/>
          <w:szCs w:val="24"/>
          <w:u w:val="single" w:color="000000"/>
          <w:lang w:eastAsia="en-GB"/>
          <w14:ligatures w14:val="standardContextual"/>
        </w:rPr>
      </w:pPr>
      <w:r w:rsidRPr="00551BD5">
        <w:rPr>
          <w:rFonts w:ascii="Georgia" w:eastAsia="Georgia" w:hAnsi="Georgia" w:cs="Georgia"/>
          <w:b/>
          <w:color w:val="000000"/>
          <w:kern w:val="2"/>
          <w:sz w:val="24"/>
          <w:szCs w:val="24"/>
          <w:u w:val="single" w:color="000000"/>
          <w:lang w:eastAsia="en-GB"/>
          <w14:ligatures w14:val="standardContextual"/>
        </w:rPr>
        <w:t xml:space="preserve">The </w:t>
      </w:r>
      <w:r w:rsidR="00074529">
        <w:rPr>
          <w:rFonts w:ascii="Georgia" w:eastAsia="Georgia" w:hAnsi="Georgia" w:cs="Georgia"/>
          <w:b/>
          <w:color w:val="000000"/>
          <w:kern w:val="2"/>
          <w:sz w:val="24"/>
          <w:szCs w:val="24"/>
          <w:u w:val="single" w:color="000000"/>
          <w:lang w:eastAsia="en-GB"/>
          <w14:ligatures w14:val="standardContextual"/>
        </w:rPr>
        <w:t>A</w:t>
      </w:r>
      <w:r w:rsidRPr="00551BD5">
        <w:rPr>
          <w:rFonts w:ascii="Georgia" w:eastAsia="Georgia" w:hAnsi="Georgia" w:cs="Georgia"/>
          <w:b/>
          <w:color w:val="000000"/>
          <w:kern w:val="2"/>
          <w:sz w:val="24"/>
          <w:szCs w:val="24"/>
          <w:u w:val="single" w:color="000000"/>
          <w:lang w:eastAsia="en-GB"/>
          <w14:ligatures w14:val="standardContextual"/>
        </w:rPr>
        <w:t>pplication</w:t>
      </w:r>
      <w:r w:rsidRPr="00551BD5">
        <w:rPr>
          <w:rFonts w:ascii="Georgia" w:eastAsia="Georgia" w:hAnsi="Georgia" w:cs="Georgia"/>
          <w:b/>
          <w:color w:val="000000"/>
          <w:kern w:val="2"/>
          <w:sz w:val="24"/>
          <w:szCs w:val="24"/>
          <w:u w:color="000000"/>
          <w:lang w:eastAsia="en-GB"/>
          <w14:ligatures w14:val="standardContextual"/>
        </w:rPr>
        <w:t xml:space="preserve"> </w:t>
      </w:r>
      <w:r w:rsidRPr="00551BD5">
        <w:rPr>
          <w:rFonts w:ascii="Georgia" w:eastAsia="Georgia" w:hAnsi="Georgia" w:cs="Georgia"/>
          <w:color w:val="000000"/>
          <w:kern w:val="2"/>
          <w:sz w:val="24"/>
          <w:szCs w:val="24"/>
          <w:u w:color="000000"/>
          <w:lang w:eastAsia="en-GB"/>
          <w14:ligatures w14:val="standardContextual"/>
        </w:rPr>
        <w:t xml:space="preserve"> </w:t>
      </w:r>
    </w:p>
    <w:p w14:paraId="16A7F25D" w14:textId="77777777" w:rsidR="00551BD5" w:rsidRPr="00551BD5" w:rsidRDefault="00551BD5" w:rsidP="00551BD5">
      <w:pPr>
        <w:spacing w:after="12"/>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1FC60E85" w14:textId="34427246" w:rsidR="00551BD5" w:rsidRPr="00551BD5" w:rsidRDefault="00074529" w:rsidP="00074529">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Pr>
          <w:rFonts w:ascii="Georgia" w:eastAsia="Georgia" w:hAnsi="Georgia" w:cs="Georgia"/>
          <w:color w:val="000000"/>
          <w:kern w:val="2"/>
          <w:sz w:val="24"/>
          <w:szCs w:val="24"/>
          <w:lang w:eastAsia="en-GB"/>
          <w14:ligatures w14:val="standardContextual"/>
        </w:rPr>
        <w:t>A</w:t>
      </w:r>
      <w:r w:rsidR="00551BD5" w:rsidRPr="00551BD5">
        <w:rPr>
          <w:rFonts w:ascii="Georgia" w:eastAsia="Georgia" w:hAnsi="Georgia" w:cs="Georgia"/>
          <w:color w:val="000000"/>
          <w:kern w:val="2"/>
          <w:sz w:val="24"/>
          <w:szCs w:val="24"/>
          <w:lang w:eastAsia="en-GB"/>
          <w14:ligatures w14:val="standardContextual"/>
        </w:rPr>
        <w:t>pplication</w:t>
      </w:r>
      <w:r>
        <w:rPr>
          <w:rFonts w:ascii="Georgia" w:eastAsia="Georgia" w:hAnsi="Georgia" w:cs="Georgia"/>
          <w:color w:val="000000"/>
          <w:kern w:val="2"/>
          <w:sz w:val="24"/>
          <w:szCs w:val="24"/>
          <w:lang w:eastAsia="en-GB"/>
          <w14:ligatures w14:val="standardContextual"/>
        </w:rPr>
        <w:t xml:space="preserve"> dated 31 July 2024 was made by</w:t>
      </w:r>
      <w:r w:rsidR="00551BD5" w:rsidRPr="00551BD5">
        <w:rPr>
          <w:rFonts w:ascii="Georgia" w:eastAsia="Georgia" w:hAnsi="Georgia" w:cs="Georgia"/>
          <w:color w:val="000000"/>
          <w:kern w:val="2"/>
          <w:sz w:val="24"/>
          <w:szCs w:val="24"/>
          <w:lang w:eastAsia="en-GB"/>
          <w14:ligatures w14:val="standardContextual"/>
        </w:rPr>
        <w:t xml:space="preserve"> </w:t>
      </w:r>
      <w:r>
        <w:rPr>
          <w:rFonts w:ascii="Georgia" w:eastAsia="Georgia" w:hAnsi="Georgia" w:cs="Georgia"/>
          <w:color w:val="000000"/>
          <w:kern w:val="2"/>
          <w:sz w:val="24"/>
          <w:szCs w:val="24"/>
          <w:lang w:eastAsia="en-GB"/>
          <w14:ligatures w14:val="standardContextual"/>
        </w:rPr>
        <w:t xml:space="preserve">Premier Estates Limited, as managing agent on behalf of </w:t>
      </w:r>
      <w:r w:rsidRPr="00074529">
        <w:rPr>
          <w:rFonts w:ascii="Georgia" w:eastAsia="Georgia" w:hAnsi="Georgia" w:cs="Georgia"/>
          <w:color w:val="000000"/>
          <w:kern w:val="2"/>
          <w:sz w:val="24"/>
          <w:szCs w:val="24"/>
          <w:lang w:eastAsia="en-GB"/>
          <w14:ligatures w14:val="standardContextual"/>
        </w:rPr>
        <w:t>RMB 102 Limited</w:t>
      </w:r>
      <w:r>
        <w:rPr>
          <w:rFonts w:ascii="Georgia" w:eastAsia="Georgia" w:hAnsi="Georgia" w:cs="Georgia"/>
          <w:color w:val="000000"/>
          <w:kern w:val="2"/>
          <w:sz w:val="24"/>
          <w:szCs w:val="24"/>
          <w:lang w:eastAsia="en-GB"/>
          <w14:ligatures w14:val="standardContextual"/>
        </w:rPr>
        <w:t>,</w:t>
      </w:r>
      <w:r w:rsidRPr="00074529">
        <w:rPr>
          <w:rFonts w:ascii="Georgia" w:eastAsia="Georgia" w:hAnsi="Georgia" w:cs="Georgia"/>
          <w:color w:val="000000"/>
          <w:kern w:val="2"/>
          <w:sz w:val="24"/>
          <w:szCs w:val="24"/>
          <w:lang w:eastAsia="en-GB"/>
          <w14:ligatures w14:val="standardContextual"/>
        </w:rPr>
        <w:t xml:space="preserve"> </w:t>
      </w:r>
      <w:r w:rsidR="00551BD5" w:rsidRPr="00551BD5">
        <w:rPr>
          <w:rFonts w:ascii="Georgia" w:eastAsia="Georgia" w:hAnsi="Georgia" w:cs="Georgia"/>
          <w:color w:val="000000"/>
          <w:kern w:val="2"/>
          <w:sz w:val="24"/>
          <w:szCs w:val="24"/>
          <w:lang w:eastAsia="en-GB"/>
          <w14:ligatures w14:val="standardContextual"/>
        </w:rPr>
        <w:t xml:space="preserve">the freeholder and landlord, of </w:t>
      </w:r>
      <w:r>
        <w:rPr>
          <w:rFonts w:ascii="Georgia" w:eastAsia="Georgia" w:hAnsi="Georgia" w:cs="Georgia"/>
          <w:color w:val="000000"/>
          <w:kern w:val="2"/>
          <w:sz w:val="24"/>
          <w:szCs w:val="24"/>
          <w:lang w:eastAsia="en-GB"/>
          <w14:ligatures w14:val="standardContextual"/>
        </w:rPr>
        <w:t xml:space="preserve">the Property which comprises </w:t>
      </w:r>
      <w:r w:rsidRPr="00074529">
        <w:rPr>
          <w:rFonts w:ascii="Georgia" w:eastAsia="Georgia" w:hAnsi="Georgia" w:cs="Georgia"/>
          <w:color w:val="000000"/>
          <w:kern w:val="2"/>
          <w:sz w:val="24"/>
          <w:szCs w:val="24"/>
          <w:lang w:eastAsia="en-GB"/>
          <w14:ligatures w14:val="standardContextual"/>
        </w:rPr>
        <w:t>31 apartments with parking to the rear and external fire escape</w:t>
      </w:r>
      <w:r w:rsidR="00085EB2">
        <w:rPr>
          <w:rFonts w:ascii="Georgia" w:eastAsia="Georgia" w:hAnsi="Georgia" w:cs="Georgia"/>
          <w:color w:val="000000"/>
          <w:kern w:val="2"/>
          <w:sz w:val="24"/>
          <w:szCs w:val="24"/>
          <w:lang w:eastAsia="en-GB"/>
          <w14:ligatures w14:val="standardContextual"/>
        </w:rPr>
        <w:t>,</w:t>
      </w:r>
      <w:r>
        <w:rPr>
          <w:rFonts w:ascii="Georgia" w:eastAsia="Georgia" w:hAnsi="Georgia" w:cs="Georgia"/>
          <w:color w:val="000000"/>
          <w:kern w:val="2"/>
          <w:sz w:val="24"/>
          <w:szCs w:val="24"/>
          <w:lang w:eastAsia="en-GB"/>
          <w14:ligatures w14:val="standardContextual"/>
        </w:rPr>
        <w:t xml:space="preserve"> </w:t>
      </w:r>
      <w:r w:rsidR="00085EB2">
        <w:rPr>
          <w:rFonts w:ascii="Georgia" w:eastAsia="Georgia" w:hAnsi="Georgia" w:cs="Georgia"/>
          <w:color w:val="000000"/>
          <w:kern w:val="2"/>
          <w:sz w:val="24"/>
          <w:szCs w:val="24"/>
          <w:lang w:eastAsia="en-GB"/>
          <w14:ligatures w14:val="standardContextual"/>
        </w:rPr>
        <w:t>withi</w:t>
      </w:r>
      <w:r>
        <w:rPr>
          <w:rFonts w:ascii="Georgia" w:eastAsia="Georgia" w:hAnsi="Georgia" w:cs="Georgia"/>
          <w:color w:val="000000"/>
          <w:kern w:val="2"/>
          <w:sz w:val="24"/>
          <w:szCs w:val="24"/>
          <w:lang w:eastAsia="en-GB"/>
          <w14:ligatures w14:val="standardContextual"/>
        </w:rPr>
        <w:t>n a converted police station.</w:t>
      </w:r>
      <w:r w:rsidR="00551BD5" w:rsidRPr="00551BD5">
        <w:rPr>
          <w:rFonts w:ascii="Georgia" w:eastAsia="Georgia" w:hAnsi="Georgia" w:cs="Georgia"/>
          <w:color w:val="000000"/>
          <w:kern w:val="2"/>
          <w:sz w:val="24"/>
          <w:szCs w:val="24"/>
          <w:lang w:eastAsia="en-GB"/>
          <w14:ligatures w14:val="standardContextual"/>
        </w:rPr>
        <w:t xml:space="preserve"> </w:t>
      </w:r>
    </w:p>
    <w:p w14:paraId="6B890F7E" w14:textId="0BF69A16" w:rsidR="00551BD5" w:rsidRPr="00551BD5" w:rsidRDefault="00551BD5" w:rsidP="00085EB2">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042444B8" w14:textId="619C1704" w:rsidR="00551BD5" w:rsidRPr="00551BD5" w:rsidRDefault="00551BD5" w:rsidP="0073215A">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w:t>
      </w:r>
      <w:r w:rsidR="00074529">
        <w:rPr>
          <w:rFonts w:ascii="Georgia" w:eastAsia="Georgia" w:hAnsi="Georgia" w:cs="Georgia"/>
          <w:color w:val="000000"/>
          <w:kern w:val="2"/>
          <w:sz w:val="24"/>
          <w:szCs w:val="24"/>
          <w:lang w:eastAsia="en-GB"/>
          <w14:ligatures w14:val="standardContextual"/>
        </w:rPr>
        <w:t>R</w:t>
      </w:r>
      <w:r w:rsidRPr="00551BD5">
        <w:rPr>
          <w:rFonts w:ascii="Georgia" w:eastAsia="Georgia" w:hAnsi="Georgia" w:cs="Georgia"/>
          <w:color w:val="000000"/>
          <w:kern w:val="2"/>
          <w:sz w:val="24"/>
          <w:szCs w:val="24"/>
          <w:lang w:eastAsia="en-GB"/>
          <w14:ligatures w14:val="standardContextual"/>
        </w:rPr>
        <w:t xml:space="preserve">espondents are the leaseholders of the residential flats in the </w:t>
      </w:r>
      <w:r w:rsidR="00074529">
        <w:rPr>
          <w:rFonts w:ascii="Georgia" w:eastAsia="Georgia" w:hAnsi="Georgia" w:cs="Georgia"/>
          <w:color w:val="000000"/>
          <w:kern w:val="2"/>
          <w:sz w:val="24"/>
          <w:szCs w:val="24"/>
          <w:lang w:eastAsia="en-GB"/>
          <w14:ligatures w14:val="standardContextual"/>
        </w:rPr>
        <w:t>P</w:t>
      </w:r>
      <w:r w:rsidRPr="00551BD5">
        <w:rPr>
          <w:rFonts w:ascii="Georgia" w:eastAsia="Georgia" w:hAnsi="Georgia" w:cs="Georgia"/>
          <w:color w:val="000000"/>
          <w:kern w:val="2"/>
          <w:sz w:val="24"/>
          <w:szCs w:val="24"/>
          <w:lang w:eastAsia="en-GB"/>
          <w14:ligatures w14:val="standardContextual"/>
        </w:rPr>
        <w:t>ropert</w:t>
      </w:r>
      <w:r w:rsidR="00074529">
        <w:rPr>
          <w:rFonts w:ascii="Georgia" w:eastAsia="Georgia" w:hAnsi="Georgia" w:cs="Georgia"/>
          <w:color w:val="000000"/>
          <w:kern w:val="2"/>
          <w:sz w:val="24"/>
          <w:szCs w:val="24"/>
          <w:lang w:eastAsia="en-GB"/>
          <w14:ligatures w14:val="standardContextual"/>
        </w:rPr>
        <w:t>y</w:t>
      </w:r>
      <w:r w:rsidRPr="00551BD5">
        <w:rPr>
          <w:rFonts w:ascii="Georgia" w:eastAsia="Georgia" w:hAnsi="Georgia" w:cs="Georgia"/>
          <w:color w:val="000000"/>
          <w:kern w:val="2"/>
          <w:sz w:val="24"/>
          <w:szCs w:val="24"/>
          <w:lang w:eastAsia="en-GB"/>
          <w14:ligatures w14:val="standardContextual"/>
        </w:rPr>
        <w:t xml:space="preserve">, who were identified to the </w:t>
      </w:r>
      <w:r w:rsidR="00074529">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 xml:space="preserve">ribunal by the </w:t>
      </w:r>
      <w:r w:rsidR="00074529">
        <w:rPr>
          <w:rFonts w:ascii="Georgia" w:eastAsia="Georgia" w:hAnsi="Georgia" w:cs="Georgia"/>
          <w:color w:val="000000"/>
          <w:kern w:val="2"/>
          <w:sz w:val="24"/>
          <w:szCs w:val="24"/>
          <w:lang w:eastAsia="en-GB"/>
          <w14:ligatures w14:val="standardContextual"/>
        </w:rPr>
        <w:t>A</w:t>
      </w:r>
      <w:r w:rsidRPr="00551BD5">
        <w:rPr>
          <w:rFonts w:ascii="Georgia" w:eastAsia="Georgia" w:hAnsi="Georgia" w:cs="Georgia"/>
          <w:color w:val="000000"/>
          <w:kern w:val="2"/>
          <w:sz w:val="24"/>
          <w:szCs w:val="24"/>
          <w:lang w:eastAsia="en-GB"/>
          <w14:ligatures w14:val="standardContextual"/>
        </w:rPr>
        <w:t xml:space="preserve">pplicant with the </w:t>
      </w:r>
      <w:r w:rsidR="00085EB2">
        <w:rPr>
          <w:rFonts w:ascii="Georgia" w:eastAsia="Georgia" w:hAnsi="Georgia" w:cs="Georgia"/>
          <w:color w:val="000000"/>
          <w:kern w:val="2"/>
          <w:sz w:val="24"/>
          <w:szCs w:val="24"/>
          <w:lang w:eastAsia="en-GB"/>
          <w14:ligatures w14:val="standardContextual"/>
        </w:rPr>
        <w:t>A</w:t>
      </w:r>
      <w:r w:rsidRPr="00551BD5">
        <w:rPr>
          <w:rFonts w:ascii="Georgia" w:eastAsia="Georgia" w:hAnsi="Georgia" w:cs="Georgia"/>
          <w:color w:val="000000"/>
          <w:kern w:val="2"/>
          <w:sz w:val="24"/>
          <w:szCs w:val="24"/>
          <w:lang w:eastAsia="en-GB"/>
          <w14:ligatures w14:val="standardContextual"/>
        </w:rPr>
        <w:t>pplication together with a specimen lease</w:t>
      </w:r>
      <w:r w:rsidR="008C6885" w:rsidRPr="008C6885">
        <w:rPr>
          <w:rFonts w:ascii="Georgia" w:eastAsia="Georgia" w:hAnsi="Georgia" w:cs="Georgia"/>
          <w:color w:val="000000"/>
          <w:kern w:val="2"/>
          <w:sz w:val="24"/>
          <w:szCs w:val="24"/>
          <w:lang w:eastAsia="en-GB"/>
          <w14:ligatures w14:val="standardContextual"/>
        </w:rPr>
        <w:t xml:space="preserve"> for Plot 1, 20 Market Street, Wakefield WF1 1DF</w:t>
      </w:r>
      <w:r w:rsidRPr="00551BD5">
        <w:rPr>
          <w:rFonts w:ascii="Georgia" w:eastAsia="Georgia" w:hAnsi="Georgia" w:cs="Georgia"/>
          <w:color w:val="000000"/>
          <w:kern w:val="2"/>
          <w:sz w:val="24"/>
          <w:szCs w:val="24"/>
          <w:lang w:eastAsia="en-GB"/>
          <w14:ligatures w14:val="standardContextual"/>
        </w:rPr>
        <w:t>, the contents of which the</w:t>
      </w:r>
      <w:r w:rsidR="00085EB2">
        <w:rPr>
          <w:rFonts w:ascii="Georgia" w:eastAsia="Georgia" w:hAnsi="Georgia" w:cs="Georgia"/>
          <w:color w:val="000000"/>
          <w:kern w:val="2"/>
          <w:sz w:val="24"/>
          <w:szCs w:val="24"/>
          <w:lang w:eastAsia="en-GB"/>
          <w14:ligatures w14:val="standardContextual"/>
        </w:rPr>
        <w:t xml:space="preserve"> Tribunal understands </w:t>
      </w:r>
      <w:r w:rsidR="00074529">
        <w:rPr>
          <w:rFonts w:ascii="Georgia" w:eastAsia="Georgia" w:hAnsi="Georgia" w:cs="Georgia"/>
          <w:color w:val="000000"/>
          <w:kern w:val="2"/>
          <w:sz w:val="24"/>
          <w:szCs w:val="24"/>
          <w:lang w:eastAsia="en-GB"/>
          <w14:ligatures w14:val="standardContextual"/>
        </w:rPr>
        <w:t xml:space="preserve">is </w:t>
      </w:r>
      <w:r w:rsidRPr="00551BD5">
        <w:rPr>
          <w:rFonts w:ascii="Georgia" w:eastAsia="Georgia" w:hAnsi="Georgia" w:cs="Georgia"/>
          <w:color w:val="000000"/>
          <w:kern w:val="2"/>
          <w:sz w:val="24"/>
          <w:szCs w:val="24"/>
          <w:lang w:eastAsia="en-GB"/>
          <w14:ligatures w14:val="standardContextual"/>
        </w:rPr>
        <w:t xml:space="preserve">identical for </w:t>
      </w:r>
      <w:proofErr w:type="gramStart"/>
      <w:r w:rsidRPr="00551BD5">
        <w:rPr>
          <w:rFonts w:ascii="Georgia" w:eastAsia="Georgia" w:hAnsi="Georgia" w:cs="Georgia"/>
          <w:color w:val="000000"/>
          <w:kern w:val="2"/>
          <w:sz w:val="24"/>
          <w:szCs w:val="24"/>
          <w:lang w:eastAsia="en-GB"/>
          <w14:ligatures w14:val="standardContextual"/>
        </w:rPr>
        <w:t>all of</w:t>
      </w:r>
      <w:proofErr w:type="gramEnd"/>
      <w:r w:rsidRPr="00551BD5">
        <w:rPr>
          <w:rFonts w:ascii="Georgia" w:eastAsia="Georgia" w:hAnsi="Georgia" w:cs="Georgia"/>
          <w:color w:val="000000"/>
          <w:kern w:val="2"/>
          <w:sz w:val="24"/>
          <w:szCs w:val="24"/>
          <w:lang w:eastAsia="en-GB"/>
          <w14:ligatures w14:val="standardContextual"/>
        </w:rPr>
        <w:t xml:space="preserve"> the </w:t>
      </w:r>
      <w:r w:rsidR="008C6885">
        <w:rPr>
          <w:rFonts w:ascii="Georgia" w:eastAsia="Georgia" w:hAnsi="Georgia" w:cs="Georgia"/>
          <w:color w:val="000000"/>
          <w:kern w:val="2"/>
          <w:sz w:val="24"/>
          <w:szCs w:val="24"/>
          <w:lang w:eastAsia="en-GB"/>
          <w14:ligatures w14:val="standardContextual"/>
        </w:rPr>
        <w:t>apartments</w:t>
      </w:r>
      <w:r w:rsidRPr="00551BD5">
        <w:rPr>
          <w:rFonts w:ascii="Georgia" w:eastAsia="Georgia" w:hAnsi="Georgia" w:cs="Georgia"/>
          <w:color w:val="000000"/>
          <w:kern w:val="2"/>
          <w:sz w:val="24"/>
          <w:szCs w:val="24"/>
          <w:lang w:eastAsia="en-GB"/>
          <w14:ligatures w14:val="standardContextual"/>
        </w:rPr>
        <w:t xml:space="preserve"> concerned. </w:t>
      </w:r>
    </w:p>
    <w:p w14:paraId="7E6D08B4" w14:textId="747BF9C3" w:rsidR="00551BD5" w:rsidRDefault="00551BD5" w:rsidP="0073215A">
      <w:pPr>
        <w:spacing w:after="9"/>
        <w:rPr>
          <w:rFonts w:ascii="Georgia" w:eastAsia="Georgia" w:hAnsi="Georgia" w:cs="Georgia"/>
          <w:color w:val="000000"/>
          <w:kern w:val="2"/>
          <w:sz w:val="24"/>
          <w:szCs w:val="24"/>
          <w:lang w:eastAsia="en-GB"/>
          <w14:ligatures w14:val="standardContextual"/>
        </w:rPr>
      </w:pPr>
    </w:p>
    <w:p w14:paraId="5329A38D" w14:textId="77777777" w:rsidR="00085EB2" w:rsidRPr="00085EB2" w:rsidRDefault="00085EB2" w:rsidP="00085EB2">
      <w:pPr>
        <w:spacing w:after="9"/>
        <w:jc w:val="center"/>
        <w:rPr>
          <w:rFonts w:ascii="Georgia" w:eastAsia="Georgia" w:hAnsi="Georgia" w:cs="Georgia"/>
          <w:bCs/>
          <w:color w:val="000000"/>
          <w:kern w:val="2"/>
          <w:sz w:val="24"/>
          <w:szCs w:val="24"/>
          <w:lang w:val="en-US" w:eastAsia="en-GB"/>
          <w14:ligatures w14:val="standardContextual"/>
        </w:rPr>
      </w:pPr>
      <w:r w:rsidRPr="00085EB2">
        <w:rPr>
          <w:rFonts w:ascii="Georgia" w:eastAsia="Georgia" w:hAnsi="Georgia" w:cs="Georgia"/>
          <w:bCs/>
          <w:color w:val="000000"/>
          <w:kern w:val="2"/>
          <w:sz w:val="24"/>
          <w:szCs w:val="24"/>
          <w:lang w:val="en-US" w:eastAsia="en-GB"/>
          <w14:ligatures w14:val="standardContextual"/>
        </w:rPr>
        <w:t>© CROWN COPYRIGHT 2025</w:t>
      </w:r>
    </w:p>
    <w:p w14:paraId="37F3D4A2" w14:textId="21B08886" w:rsidR="00551BD5" w:rsidRPr="00551BD5" w:rsidRDefault="00551BD5" w:rsidP="0073215A">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lastRenderedPageBreak/>
        <w:t xml:space="preserve">The </w:t>
      </w:r>
      <w:r w:rsidR="00074529">
        <w:rPr>
          <w:rFonts w:ascii="Georgia" w:eastAsia="Georgia" w:hAnsi="Georgia" w:cs="Georgia"/>
          <w:color w:val="000000"/>
          <w:kern w:val="2"/>
          <w:sz w:val="24"/>
          <w:szCs w:val="24"/>
          <w:lang w:eastAsia="en-GB"/>
          <w14:ligatures w14:val="standardContextual"/>
        </w:rPr>
        <w:t>A</w:t>
      </w:r>
      <w:r w:rsidRPr="00551BD5">
        <w:rPr>
          <w:rFonts w:ascii="Georgia" w:eastAsia="Georgia" w:hAnsi="Georgia" w:cs="Georgia"/>
          <w:color w:val="000000"/>
          <w:kern w:val="2"/>
          <w:sz w:val="24"/>
          <w:szCs w:val="24"/>
          <w:lang w:eastAsia="en-GB"/>
          <w14:ligatures w14:val="standardContextual"/>
        </w:rPr>
        <w:t>pplicant seeks dispensation pursuant to section 20ZA of the Landlord and Tenant Act 1985 (“the Act”) in respect of consultation requirements in relation to certain qualifying works, within the meaning of the Act</w:t>
      </w:r>
      <w:r w:rsidR="00074529">
        <w:rPr>
          <w:rFonts w:ascii="Georgia" w:eastAsia="Georgia" w:hAnsi="Georgia" w:cs="Georgia"/>
          <w:color w:val="000000"/>
          <w:kern w:val="2"/>
          <w:sz w:val="24"/>
          <w:szCs w:val="24"/>
          <w:lang w:eastAsia="en-GB"/>
          <w14:ligatures w14:val="standardContextual"/>
        </w:rPr>
        <w:t>.</w:t>
      </w:r>
      <w:r w:rsidRPr="00551BD5">
        <w:rPr>
          <w:rFonts w:ascii="Georgia" w:eastAsia="Georgia" w:hAnsi="Georgia" w:cs="Georgia"/>
          <w:color w:val="000000"/>
          <w:kern w:val="2"/>
          <w:sz w:val="24"/>
          <w:szCs w:val="24"/>
          <w:lang w:eastAsia="en-GB"/>
          <w14:ligatures w14:val="standardContextual"/>
        </w:rPr>
        <w:t xml:space="preserve"> </w:t>
      </w:r>
    </w:p>
    <w:p w14:paraId="20310C6B" w14:textId="77777777" w:rsidR="00551BD5" w:rsidRPr="00551BD5" w:rsidRDefault="00551BD5" w:rsidP="0073215A">
      <w:pPr>
        <w:spacing w:after="9"/>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2EF7CCE3" w14:textId="1B34C9FE" w:rsidR="00D23791" w:rsidRDefault="00551BD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qualifying works comprise </w:t>
      </w:r>
      <w:r w:rsidR="00D23791">
        <w:rPr>
          <w:rFonts w:ascii="Georgia" w:eastAsia="Georgia" w:hAnsi="Georgia" w:cs="Georgia"/>
          <w:color w:val="000000"/>
          <w:kern w:val="2"/>
          <w:sz w:val="24"/>
          <w:szCs w:val="24"/>
          <w:lang w:eastAsia="en-GB"/>
          <w14:ligatures w14:val="standardContextual"/>
        </w:rPr>
        <w:t xml:space="preserve">replacement of the one </w:t>
      </w:r>
      <w:r w:rsidR="00D23791" w:rsidRPr="00D23791">
        <w:rPr>
          <w:rFonts w:ascii="Georgia" w:eastAsia="Georgia" w:hAnsi="Georgia" w:cs="Georgia"/>
          <w:color w:val="000000"/>
          <w:kern w:val="2"/>
          <w:sz w:val="24"/>
          <w:szCs w:val="24"/>
          <w:lang w:eastAsia="en-GB"/>
          <w14:ligatures w14:val="standardContextual"/>
        </w:rPr>
        <w:t xml:space="preserve">ground floor rear entrance door leading from the car park and the </w:t>
      </w:r>
      <w:proofErr w:type="gramStart"/>
      <w:r w:rsidR="00D23791" w:rsidRPr="00D23791">
        <w:rPr>
          <w:rFonts w:ascii="Georgia" w:eastAsia="Georgia" w:hAnsi="Georgia" w:cs="Georgia"/>
          <w:color w:val="000000"/>
          <w:kern w:val="2"/>
          <w:sz w:val="24"/>
          <w:szCs w:val="24"/>
          <w:lang w:eastAsia="en-GB"/>
          <w14:ligatures w14:val="standardContextual"/>
        </w:rPr>
        <w:t>three fire</w:t>
      </w:r>
      <w:proofErr w:type="gramEnd"/>
      <w:r w:rsidR="00D23791" w:rsidRPr="00D23791">
        <w:rPr>
          <w:rFonts w:ascii="Georgia" w:eastAsia="Georgia" w:hAnsi="Georgia" w:cs="Georgia"/>
          <w:color w:val="000000"/>
          <w:kern w:val="2"/>
          <w:sz w:val="24"/>
          <w:szCs w:val="24"/>
          <w:lang w:eastAsia="en-GB"/>
          <w14:ligatures w14:val="standardContextual"/>
        </w:rPr>
        <w:t xml:space="preserve"> door exits on the external staircase</w:t>
      </w:r>
      <w:r w:rsidRPr="00551BD5">
        <w:rPr>
          <w:rFonts w:ascii="Georgia" w:eastAsia="Georgia" w:hAnsi="Georgia" w:cs="Georgia"/>
          <w:color w:val="000000"/>
          <w:kern w:val="2"/>
          <w:sz w:val="24"/>
          <w:szCs w:val="24"/>
          <w:lang w:eastAsia="en-GB"/>
          <w14:ligatures w14:val="standardContextual"/>
        </w:rPr>
        <w:t xml:space="preserve">. </w:t>
      </w:r>
      <w:r w:rsidR="00D23791">
        <w:rPr>
          <w:rFonts w:ascii="Georgia" w:eastAsia="Georgia" w:hAnsi="Georgia" w:cs="Georgia"/>
          <w:color w:val="000000"/>
          <w:kern w:val="2"/>
          <w:sz w:val="24"/>
          <w:szCs w:val="24"/>
          <w:lang w:eastAsia="en-GB"/>
          <w14:ligatures w14:val="standardContextual"/>
        </w:rPr>
        <w:t>The reason for urgency for the works is because the d</w:t>
      </w:r>
      <w:r w:rsidR="00D23791" w:rsidRPr="00D23791">
        <w:rPr>
          <w:rFonts w:ascii="Georgia" w:eastAsia="Georgia" w:hAnsi="Georgia" w:cs="Georgia"/>
          <w:color w:val="000000"/>
          <w:kern w:val="2"/>
          <w:sz w:val="24"/>
          <w:szCs w:val="24"/>
          <w:lang w:eastAsia="en-GB"/>
          <w14:ligatures w14:val="standardContextual"/>
        </w:rPr>
        <w:t>oors d</w:t>
      </w:r>
      <w:r w:rsidR="00085EB2">
        <w:rPr>
          <w:rFonts w:ascii="Georgia" w:eastAsia="Georgia" w:hAnsi="Georgia" w:cs="Georgia"/>
          <w:color w:val="000000"/>
          <w:kern w:val="2"/>
          <w:sz w:val="24"/>
          <w:szCs w:val="24"/>
          <w:lang w:eastAsia="en-GB"/>
          <w14:ligatures w14:val="standardContextual"/>
        </w:rPr>
        <w:t>id</w:t>
      </w:r>
      <w:r w:rsidR="00D23791" w:rsidRPr="00D23791">
        <w:rPr>
          <w:rFonts w:ascii="Georgia" w:eastAsia="Georgia" w:hAnsi="Georgia" w:cs="Georgia"/>
          <w:color w:val="000000"/>
          <w:kern w:val="2"/>
          <w:sz w:val="24"/>
          <w:szCs w:val="24"/>
          <w:lang w:eastAsia="en-GB"/>
          <w14:ligatures w14:val="standardContextual"/>
        </w:rPr>
        <w:t xml:space="preserve"> not meet adequate fire safety standard</w:t>
      </w:r>
      <w:r w:rsidR="00085EB2">
        <w:rPr>
          <w:rFonts w:ascii="Georgia" w:eastAsia="Georgia" w:hAnsi="Georgia" w:cs="Georgia"/>
          <w:color w:val="000000"/>
          <w:kern w:val="2"/>
          <w:sz w:val="24"/>
          <w:szCs w:val="24"/>
          <w:lang w:eastAsia="en-GB"/>
          <w14:ligatures w14:val="standardContextual"/>
        </w:rPr>
        <w:t>s</w:t>
      </w:r>
      <w:r w:rsidR="00D23791" w:rsidRPr="00D23791">
        <w:rPr>
          <w:rFonts w:ascii="Georgia" w:eastAsia="Georgia" w:hAnsi="Georgia" w:cs="Georgia"/>
          <w:color w:val="000000"/>
          <w:kern w:val="2"/>
          <w:sz w:val="24"/>
          <w:szCs w:val="24"/>
          <w:lang w:eastAsia="en-GB"/>
          <w14:ligatures w14:val="standardContextual"/>
        </w:rPr>
        <w:t xml:space="preserve"> and allow</w:t>
      </w:r>
      <w:r w:rsidR="00085EB2">
        <w:rPr>
          <w:rFonts w:ascii="Georgia" w:eastAsia="Georgia" w:hAnsi="Georgia" w:cs="Georgia"/>
          <w:color w:val="000000"/>
          <w:kern w:val="2"/>
          <w:sz w:val="24"/>
          <w:szCs w:val="24"/>
          <w:lang w:eastAsia="en-GB"/>
          <w14:ligatures w14:val="standardContextual"/>
        </w:rPr>
        <w:t>ed</w:t>
      </w:r>
      <w:r w:rsidR="00D23791" w:rsidRPr="00D23791">
        <w:rPr>
          <w:rFonts w:ascii="Georgia" w:eastAsia="Georgia" w:hAnsi="Georgia" w:cs="Georgia"/>
          <w:color w:val="000000"/>
          <w:kern w:val="2"/>
          <w:sz w:val="24"/>
          <w:szCs w:val="24"/>
          <w:lang w:eastAsia="en-GB"/>
          <w14:ligatures w14:val="standardContextual"/>
        </w:rPr>
        <w:t xml:space="preserve"> access to trespassers</w:t>
      </w:r>
      <w:r w:rsidR="00D23791">
        <w:rPr>
          <w:rFonts w:ascii="Georgia" w:eastAsia="Georgia" w:hAnsi="Georgia" w:cs="Georgia"/>
          <w:color w:val="000000"/>
          <w:kern w:val="2"/>
          <w:sz w:val="24"/>
          <w:szCs w:val="24"/>
          <w:lang w:eastAsia="en-GB"/>
          <w14:ligatures w14:val="standardContextual"/>
        </w:rPr>
        <w:t>.</w:t>
      </w:r>
    </w:p>
    <w:p w14:paraId="737BE0C0" w14:textId="77777777" w:rsidR="00D23791" w:rsidRDefault="00D23791" w:rsidP="00D23791">
      <w:pPr>
        <w:pStyle w:val="ListParagraph"/>
        <w:rPr>
          <w:rFonts w:ascii="Georgia" w:eastAsia="Georgia" w:hAnsi="Georgia" w:cs="Georgia"/>
          <w:color w:val="000000"/>
          <w:kern w:val="2"/>
          <w:sz w:val="24"/>
          <w:szCs w:val="24"/>
          <w:lang w:eastAsia="en-GB"/>
          <w14:ligatures w14:val="standardContextual"/>
        </w:rPr>
      </w:pPr>
    </w:p>
    <w:p w14:paraId="01AE3B2F" w14:textId="07359DEA" w:rsidR="00551BD5" w:rsidRPr="00551BD5" w:rsidRDefault="00551BD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only issue is whether it is reasonable to dispense with the statutory consultation requirements.  </w:t>
      </w:r>
    </w:p>
    <w:p w14:paraId="14213B7D" w14:textId="77777777" w:rsidR="00551BD5" w:rsidRPr="00551BD5"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59F3F3D7" w14:textId="77777777" w:rsidR="00551BD5" w:rsidRPr="00551BD5" w:rsidRDefault="00551BD5" w:rsidP="0073215A">
      <w:pPr>
        <w:keepNext/>
        <w:keepLines/>
        <w:spacing w:after="0"/>
        <w:outlineLvl w:val="0"/>
        <w:rPr>
          <w:rFonts w:ascii="Georgia" w:eastAsia="Georgia" w:hAnsi="Georgia" w:cs="Georgia"/>
          <w:b/>
          <w:color w:val="000000"/>
          <w:kern w:val="2"/>
          <w:sz w:val="24"/>
          <w:szCs w:val="24"/>
          <w:u w:val="single" w:color="000000"/>
          <w:lang w:eastAsia="en-GB"/>
          <w14:ligatures w14:val="standardContextual"/>
        </w:rPr>
      </w:pPr>
      <w:r w:rsidRPr="00551BD5">
        <w:rPr>
          <w:rFonts w:ascii="Georgia" w:eastAsia="Georgia" w:hAnsi="Georgia" w:cs="Georgia"/>
          <w:b/>
          <w:color w:val="000000"/>
          <w:kern w:val="2"/>
          <w:sz w:val="24"/>
          <w:szCs w:val="24"/>
          <w:u w:val="single" w:color="000000"/>
          <w:lang w:eastAsia="en-GB"/>
          <w14:ligatures w14:val="standardContextual"/>
        </w:rPr>
        <w:t>Paper Determination</w:t>
      </w:r>
      <w:r w:rsidRPr="00551BD5">
        <w:rPr>
          <w:rFonts w:ascii="Georgia" w:eastAsia="Georgia" w:hAnsi="Georgia" w:cs="Georgia"/>
          <w:color w:val="000000"/>
          <w:kern w:val="2"/>
          <w:sz w:val="24"/>
          <w:szCs w:val="24"/>
          <w:u w:color="000000"/>
          <w:lang w:eastAsia="en-GB"/>
          <w14:ligatures w14:val="standardContextual"/>
        </w:rPr>
        <w:t xml:space="preserve"> </w:t>
      </w:r>
    </w:p>
    <w:p w14:paraId="7EDE703E" w14:textId="77777777" w:rsidR="00551BD5" w:rsidRPr="00551BD5" w:rsidRDefault="00551BD5" w:rsidP="0073215A">
      <w:pPr>
        <w:spacing w:after="12"/>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3685055E" w14:textId="7B6E15AD" w:rsidR="00551BD5" w:rsidRPr="00551BD5" w:rsidRDefault="00551BD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Directions were </w:t>
      </w:r>
      <w:r w:rsidR="00D23791">
        <w:rPr>
          <w:rFonts w:ascii="Georgia" w:eastAsia="Georgia" w:hAnsi="Georgia" w:cs="Georgia"/>
          <w:color w:val="000000"/>
          <w:kern w:val="2"/>
          <w:sz w:val="24"/>
          <w:szCs w:val="24"/>
          <w:lang w:eastAsia="en-GB"/>
          <w14:ligatures w14:val="standardContextual"/>
        </w:rPr>
        <w:t>made on 4 July 2025</w:t>
      </w:r>
      <w:r w:rsidRPr="00551BD5">
        <w:rPr>
          <w:rFonts w:ascii="Georgia" w:eastAsia="Georgia" w:hAnsi="Georgia" w:cs="Georgia"/>
          <w:color w:val="000000"/>
          <w:kern w:val="2"/>
          <w:sz w:val="24"/>
          <w:szCs w:val="24"/>
          <w:lang w:eastAsia="en-GB"/>
          <w14:ligatures w14:val="standardContextual"/>
        </w:rPr>
        <w:t xml:space="preserve">. </w:t>
      </w:r>
    </w:p>
    <w:p w14:paraId="282BB0F4" w14:textId="77777777" w:rsidR="00551BD5" w:rsidRPr="00551BD5"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2F305742" w14:textId="77777777" w:rsidR="00551BD5" w:rsidRPr="00551BD5" w:rsidRDefault="00551BD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Those directions provided, amongst other things, that the applicant must within 28 days of the date of the directions, send to the Tribunal, with a copy to each respondent, a bundle of documents consisting of: </w:t>
      </w:r>
    </w:p>
    <w:p w14:paraId="6C9057EA" w14:textId="77777777" w:rsidR="00551BD5" w:rsidRPr="00551BD5" w:rsidRDefault="00551BD5" w:rsidP="0073215A">
      <w:pPr>
        <w:spacing w:after="3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525E9F6F" w14:textId="0FC69ACC" w:rsidR="00551BD5" w:rsidRPr="00551BD5" w:rsidRDefault="00551BD5" w:rsidP="0073215A">
      <w:pPr>
        <w:numPr>
          <w:ilvl w:val="1"/>
          <w:numId w:val="2"/>
        </w:numPr>
        <w:spacing w:after="0" w:line="248" w:lineRule="auto"/>
        <w:ind w:left="0"/>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w:t>
      </w:r>
      <w:r w:rsidR="004A727D">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 xml:space="preserve">ribunal application </w:t>
      </w:r>
      <w:proofErr w:type="gramStart"/>
      <w:r w:rsidRPr="00551BD5">
        <w:rPr>
          <w:rFonts w:ascii="Georgia" w:eastAsia="Georgia" w:hAnsi="Georgia" w:cs="Georgia"/>
          <w:color w:val="000000"/>
          <w:kern w:val="2"/>
          <w:sz w:val="24"/>
          <w:szCs w:val="24"/>
          <w:lang w:eastAsia="en-GB"/>
          <w14:ligatures w14:val="standardContextual"/>
        </w:rPr>
        <w:t>form;</w:t>
      </w:r>
      <w:proofErr w:type="gramEnd"/>
      <w:r w:rsidRPr="00551BD5">
        <w:rPr>
          <w:rFonts w:ascii="Georgia" w:eastAsia="Georgia" w:hAnsi="Georgia" w:cs="Georgia"/>
          <w:color w:val="000000"/>
          <w:kern w:val="2"/>
          <w:sz w:val="24"/>
          <w:szCs w:val="24"/>
          <w:lang w:eastAsia="en-GB"/>
          <w14:ligatures w14:val="standardContextual"/>
        </w:rPr>
        <w:t xml:space="preserve"> </w:t>
      </w:r>
    </w:p>
    <w:p w14:paraId="13173D11" w14:textId="77777777" w:rsidR="00551BD5" w:rsidRPr="00551BD5" w:rsidRDefault="00551BD5" w:rsidP="0073215A">
      <w:pPr>
        <w:numPr>
          <w:ilvl w:val="1"/>
          <w:numId w:val="2"/>
        </w:numPr>
        <w:spacing w:after="0" w:line="248" w:lineRule="auto"/>
        <w:ind w:left="0"/>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a statement of case explaining why the application had been </w:t>
      </w:r>
      <w:proofErr w:type="gramStart"/>
      <w:r w:rsidRPr="00551BD5">
        <w:rPr>
          <w:rFonts w:ascii="Georgia" w:eastAsia="Georgia" w:hAnsi="Georgia" w:cs="Georgia"/>
          <w:color w:val="000000"/>
          <w:kern w:val="2"/>
          <w:sz w:val="24"/>
          <w:szCs w:val="24"/>
          <w:lang w:eastAsia="en-GB"/>
          <w14:ligatures w14:val="standardContextual"/>
        </w:rPr>
        <w:t>made;</w:t>
      </w:r>
      <w:proofErr w:type="gramEnd"/>
      <w:r w:rsidRPr="00551BD5">
        <w:rPr>
          <w:rFonts w:ascii="Georgia" w:eastAsia="Georgia" w:hAnsi="Georgia" w:cs="Georgia"/>
          <w:color w:val="000000"/>
          <w:kern w:val="2"/>
          <w:sz w:val="24"/>
          <w:szCs w:val="24"/>
          <w:lang w:eastAsia="en-GB"/>
          <w14:ligatures w14:val="standardContextual"/>
        </w:rPr>
        <w:t xml:space="preserve"> </w:t>
      </w:r>
    </w:p>
    <w:p w14:paraId="7D8E838C" w14:textId="77777777" w:rsidR="00551BD5" w:rsidRPr="00551BD5" w:rsidRDefault="00551BD5" w:rsidP="0073215A">
      <w:pPr>
        <w:numPr>
          <w:ilvl w:val="1"/>
          <w:numId w:val="2"/>
        </w:numPr>
        <w:spacing w:after="0" w:line="248" w:lineRule="auto"/>
        <w:ind w:left="0"/>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any correspondence sent to the leaseholders in relation to the works </w:t>
      </w:r>
    </w:p>
    <w:p w14:paraId="5F5991E9" w14:textId="77777777" w:rsidR="00551BD5" w:rsidRPr="00551BD5" w:rsidRDefault="00551BD5" w:rsidP="0073215A">
      <w:pPr>
        <w:numPr>
          <w:ilvl w:val="1"/>
          <w:numId w:val="2"/>
        </w:numPr>
        <w:spacing w:after="26" w:line="248" w:lineRule="auto"/>
        <w:ind w:left="0"/>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detailed reasons for the urgency of the works and the consequences upon the leaseholders of any delay </w:t>
      </w:r>
    </w:p>
    <w:p w14:paraId="0A3F81D2" w14:textId="77777777" w:rsidR="00551BD5" w:rsidRPr="00551BD5" w:rsidRDefault="00551BD5" w:rsidP="0073215A">
      <w:pPr>
        <w:numPr>
          <w:ilvl w:val="1"/>
          <w:numId w:val="2"/>
        </w:numPr>
        <w:spacing w:after="0" w:line="248" w:lineRule="auto"/>
        <w:ind w:left="0"/>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any quotes or estimates for the proposed works and relevant reports; and </w:t>
      </w:r>
    </w:p>
    <w:p w14:paraId="41641787" w14:textId="50E22E55" w:rsidR="00551BD5" w:rsidRPr="00551BD5" w:rsidRDefault="00551BD5" w:rsidP="0073215A">
      <w:pPr>
        <w:numPr>
          <w:ilvl w:val="1"/>
          <w:numId w:val="2"/>
        </w:numPr>
        <w:spacing w:after="0" w:line="248" w:lineRule="auto"/>
        <w:ind w:left="0"/>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copies of any other documents the </w:t>
      </w:r>
      <w:r w:rsidR="004A727D">
        <w:rPr>
          <w:rFonts w:ascii="Georgia" w:eastAsia="Georgia" w:hAnsi="Georgia" w:cs="Georgia"/>
          <w:color w:val="000000"/>
          <w:kern w:val="2"/>
          <w:sz w:val="24"/>
          <w:szCs w:val="24"/>
          <w:lang w:eastAsia="en-GB"/>
          <w14:ligatures w14:val="standardContextual"/>
        </w:rPr>
        <w:t>A</w:t>
      </w:r>
      <w:r w:rsidRPr="00551BD5">
        <w:rPr>
          <w:rFonts w:ascii="Georgia" w:eastAsia="Georgia" w:hAnsi="Georgia" w:cs="Georgia"/>
          <w:color w:val="000000"/>
          <w:kern w:val="2"/>
          <w:sz w:val="24"/>
          <w:szCs w:val="24"/>
          <w:lang w:eastAsia="en-GB"/>
          <w14:ligatures w14:val="standardContextual"/>
        </w:rPr>
        <w:t xml:space="preserve">pplicant sought to rely on in evidence. </w:t>
      </w:r>
    </w:p>
    <w:p w14:paraId="37E75F66" w14:textId="77777777" w:rsidR="00551BD5" w:rsidRPr="00551BD5" w:rsidRDefault="00551BD5" w:rsidP="0073215A">
      <w:pPr>
        <w:spacing w:after="31"/>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36CC0E68" w14:textId="35853A8A" w:rsidR="00551BD5" w:rsidRPr="00551BD5" w:rsidRDefault="00551BD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directions also provided that any leaseholder who opposed the Application must within 21 days of receipt of the documents referred to </w:t>
      </w:r>
      <w:proofErr w:type="spellStart"/>
      <w:r w:rsidRPr="00551BD5">
        <w:rPr>
          <w:rFonts w:ascii="Georgia" w:eastAsia="Georgia" w:hAnsi="Georgia" w:cs="Georgia"/>
          <w:color w:val="000000"/>
          <w:kern w:val="2"/>
          <w:sz w:val="24"/>
          <w:szCs w:val="24"/>
          <w:lang w:eastAsia="en-GB"/>
          <w14:ligatures w14:val="standardContextual"/>
        </w:rPr>
        <w:t>at</w:t>
      </w:r>
      <w:proofErr w:type="spellEnd"/>
      <w:r w:rsidRPr="00551BD5">
        <w:rPr>
          <w:rFonts w:ascii="Georgia" w:eastAsia="Georgia" w:hAnsi="Georgia" w:cs="Georgia"/>
          <w:color w:val="000000"/>
          <w:kern w:val="2"/>
          <w:sz w:val="24"/>
          <w:szCs w:val="24"/>
          <w:lang w:eastAsia="en-GB"/>
          <w14:ligatures w14:val="standardContextual"/>
        </w:rPr>
        <w:t xml:space="preserve"> paragraph </w:t>
      </w:r>
      <w:r w:rsidR="004A727D">
        <w:rPr>
          <w:rFonts w:ascii="Georgia" w:eastAsia="Georgia" w:hAnsi="Georgia" w:cs="Georgia"/>
          <w:color w:val="000000"/>
          <w:kern w:val="2"/>
          <w:sz w:val="24"/>
          <w:szCs w:val="24"/>
          <w:lang w:eastAsia="en-GB"/>
          <w14:ligatures w14:val="standardContextual"/>
        </w:rPr>
        <w:t>7</w:t>
      </w:r>
      <w:r w:rsidRPr="00551BD5">
        <w:rPr>
          <w:rFonts w:ascii="Georgia" w:eastAsia="Georgia" w:hAnsi="Georgia" w:cs="Georgia"/>
          <w:color w:val="000000"/>
          <w:kern w:val="2"/>
          <w:sz w:val="24"/>
          <w:szCs w:val="24"/>
          <w:lang w:eastAsia="en-GB"/>
          <w14:ligatures w14:val="standardContextual"/>
        </w:rPr>
        <w:t xml:space="preserve"> above complete and return the reply form attached to the directions and send it to the applicant and </w:t>
      </w:r>
      <w:r w:rsidR="004A727D">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 xml:space="preserve">ribunal together with a statement in response to the Application and any documents and witness statements which they sought to reply on in evidence.  </w:t>
      </w:r>
    </w:p>
    <w:p w14:paraId="4D517F07" w14:textId="77777777" w:rsidR="00551BD5" w:rsidRPr="00551BD5" w:rsidRDefault="00551BD5" w:rsidP="0073215A">
      <w:pPr>
        <w:spacing w:after="31"/>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7CFA7DDC" w14:textId="23DE2FE3" w:rsidR="00551BD5" w:rsidRPr="00551BD5" w:rsidRDefault="008C688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8C6885">
        <w:rPr>
          <w:rFonts w:ascii="Georgia" w:eastAsia="Georgia" w:hAnsi="Georgia" w:cs="Georgia"/>
          <w:color w:val="000000"/>
          <w:kern w:val="2"/>
          <w:sz w:val="24"/>
          <w:szCs w:val="24"/>
          <w:lang w:eastAsia="en-GB"/>
          <w14:ligatures w14:val="standardContextual"/>
        </w:rPr>
        <w:t>The Applicants provided the documents that they proposed to rely upon in support of their application to the Respondents on 17 July 2025</w:t>
      </w:r>
      <w:r>
        <w:rPr>
          <w:rFonts w:ascii="Georgia" w:eastAsia="Georgia" w:hAnsi="Georgia" w:cs="Georgia"/>
          <w:color w:val="000000"/>
          <w:kern w:val="2"/>
          <w:sz w:val="24"/>
          <w:szCs w:val="24"/>
          <w:lang w:eastAsia="en-GB"/>
          <w14:ligatures w14:val="standardContextual"/>
        </w:rPr>
        <w:t xml:space="preserve">. </w:t>
      </w:r>
      <w:r w:rsidR="004A727D" w:rsidRPr="004A727D">
        <w:rPr>
          <w:rFonts w:ascii="Georgia" w:eastAsia="Georgia" w:hAnsi="Georgia" w:cs="Georgia"/>
          <w:color w:val="000000"/>
          <w:kern w:val="2"/>
          <w:sz w:val="24"/>
          <w:szCs w:val="24"/>
          <w:lang w:eastAsia="en-GB"/>
          <w14:ligatures w14:val="standardContextual"/>
        </w:rPr>
        <w:t>No</w:t>
      </w:r>
      <w:r w:rsidR="00551BD5" w:rsidRPr="00551BD5">
        <w:rPr>
          <w:rFonts w:ascii="Georgia" w:eastAsia="Georgia" w:hAnsi="Georgia" w:cs="Georgia"/>
          <w:color w:val="000000"/>
          <w:kern w:val="2"/>
          <w:sz w:val="24"/>
          <w:szCs w:val="24"/>
          <w:lang w:eastAsia="en-GB"/>
          <w14:ligatures w14:val="standardContextual"/>
        </w:rPr>
        <w:t xml:space="preserve"> responses from leaseholders</w:t>
      </w:r>
      <w:r w:rsidR="004A727D" w:rsidRPr="004A727D">
        <w:rPr>
          <w:rFonts w:ascii="Georgia" w:eastAsia="Georgia" w:hAnsi="Georgia" w:cs="Georgia"/>
          <w:color w:val="000000"/>
          <w:kern w:val="2"/>
          <w:sz w:val="24"/>
          <w:szCs w:val="24"/>
          <w:lang w:eastAsia="en-GB"/>
          <w14:ligatures w14:val="standardContextual"/>
        </w:rPr>
        <w:t xml:space="preserve"> were provided</w:t>
      </w:r>
      <w:r w:rsidR="004A727D">
        <w:rPr>
          <w:rFonts w:ascii="Georgia" w:eastAsia="Georgia" w:hAnsi="Georgia" w:cs="Georgia"/>
          <w:color w:val="000000"/>
          <w:kern w:val="2"/>
          <w:sz w:val="24"/>
          <w:szCs w:val="24"/>
          <w:lang w:eastAsia="en-GB"/>
          <w14:ligatures w14:val="standardContextual"/>
        </w:rPr>
        <w:t xml:space="preserve"> and </w:t>
      </w:r>
      <w:r w:rsidR="00551BD5" w:rsidRPr="00551BD5">
        <w:rPr>
          <w:rFonts w:ascii="Georgia" w:eastAsia="Georgia" w:hAnsi="Georgia" w:cs="Georgia"/>
          <w:color w:val="000000"/>
          <w:kern w:val="2"/>
          <w:sz w:val="24"/>
          <w:szCs w:val="24"/>
          <w:lang w:eastAsia="en-GB"/>
          <w14:ligatures w14:val="standardContextual"/>
        </w:rPr>
        <w:t xml:space="preserve">no objections to the Application were submitted to the </w:t>
      </w:r>
      <w:r w:rsidR="004A727D">
        <w:rPr>
          <w:rFonts w:ascii="Georgia" w:eastAsia="Georgia" w:hAnsi="Georgia" w:cs="Georgia"/>
          <w:color w:val="000000"/>
          <w:kern w:val="2"/>
          <w:sz w:val="24"/>
          <w:szCs w:val="24"/>
          <w:lang w:eastAsia="en-GB"/>
          <w14:ligatures w14:val="standardContextual"/>
        </w:rPr>
        <w:t>T</w:t>
      </w:r>
      <w:r w:rsidR="00551BD5" w:rsidRPr="00551BD5">
        <w:rPr>
          <w:rFonts w:ascii="Georgia" w:eastAsia="Georgia" w:hAnsi="Georgia" w:cs="Georgia"/>
          <w:color w:val="000000"/>
          <w:kern w:val="2"/>
          <w:sz w:val="24"/>
          <w:szCs w:val="24"/>
          <w:lang w:eastAsia="en-GB"/>
          <w14:ligatures w14:val="standardContextual"/>
        </w:rPr>
        <w:t xml:space="preserve">ribunal by any </w:t>
      </w:r>
      <w:r w:rsidR="004A727D">
        <w:rPr>
          <w:rFonts w:ascii="Georgia" w:eastAsia="Georgia" w:hAnsi="Georgia" w:cs="Georgia"/>
          <w:color w:val="000000"/>
          <w:kern w:val="2"/>
          <w:sz w:val="24"/>
          <w:szCs w:val="24"/>
          <w:lang w:eastAsia="en-GB"/>
          <w14:ligatures w14:val="standardContextual"/>
        </w:rPr>
        <w:t>R</w:t>
      </w:r>
      <w:r w:rsidR="00551BD5" w:rsidRPr="00551BD5">
        <w:rPr>
          <w:rFonts w:ascii="Georgia" w:eastAsia="Georgia" w:hAnsi="Georgia" w:cs="Georgia"/>
          <w:color w:val="000000"/>
          <w:kern w:val="2"/>
          <w:sz w:val="24"/>
          <w:szCs w:val="24"/>
          <w:lang w:eastAsia="en-GB"/>
          <w14:ligatures w14:val="standardContextual"/>
        </w:rPr>
        <w:t xml:space="preserve">espondent, none of whom have taken any part in </w:t>
      </w:r>
      <w:r w:rsidR="004A727D">
        <w:rPr>
          <w:rFonts w:ascii="Georgia" w:eastAsia="Georgia" w:hAnsi="Georgia" w:cs="Georgia"/>
          <w:color w:val="000000"/>
          <w:kern w:val="2"/>
          <w:sz w:val="24"/>
          <w:szCs w:val="24"/>
          <w:lang w:eastAsia="en-GB"/>
          <w14:ligatures w14:val="standardContextual"/>
        </w:rPr>
        <w:t>the proceedings</w:t>
      </w:r>
      <w:r w:rsidR="00551BD5" w:rsidRPr="00551BD5">
        <w:rPr>
          <w:rFonts w:ascii="Georgia" w:eastAsia="Georgia" w:hAnsi="Georgia" w:cs="Georgia"/>
          <w:color w:val="000000"/>
          <w:kern w:val="2"/>
          <w:sz w:val="24"/>
          <w:szCs w:val="24"/>
          <w:lang w:eastAsia="en-GB"/>
          <w14:ligatures w14:val="standardContextual"/>
        </w:rPr>
        <w:t xml:space="preserve">. </w:t>
      </w:r>
    </w:p>
    <w:p w14:paraId="30BB5609" w14:textId="77777777" w:rsidR="00551BD5" w:rsidRPr="00551BD5" w:rsidRDefault="00551BD5" w:rsidP="0073215A">
      <w:pPr>
        <w:spacing w:after="31"/>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1DE06D84" w14:textId="0562AB2F" w:rsidR="00551BD5" w:rsidRPr="00551BD5" w:rsidRDefault="00551BD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The directions provided that the tribunal considered the matter to be one that could be resolved by way of submission of written evidence and stated that, if any party wished to make</w:t>
      </w:r>
      <w:r w:rsidR="004A727D">
        <w:rPr>
          <w:rFonts w:ascii="Georgia" w:eastAsia="Georgia" w:hAnsi="Georgia" w:cs="Georgia"/>
          <w:color w:val="000000"/>
          <w:kern w:val="2"/>
          <w:sz w:val="24"/>
          <w:szCs w:val="24"/>
          <w:lang w:eastAsia="en-GB"/>
          <w14:ligatures w14:val="standardContextual"/>
        </w:rPr>
        <w:t xml:space="preserve"> oral</w:t>
      </w:r>
      <w:r w:rsidRPr="00551BD5">
        <w:rPr>
          <w:rFonts w:ascii="Georgia" w:eastAsia="Georgia" w:hAnsi="Georgia" w:cs="Georgia"/>
          <w:color w:val="000000"/>
          <w:kern w:val="2"/>
          <w:sz w:val="24"/>
          <w:szCs w:val="24"/>
          <w:lang w:eastAsia="en-GB"/>
          <w14:ligatures w14:val="standardContextual"/>
        </w:rPr>
        <w:t xml:space="preserve"> representations, that party should </w:t>
      </w:r>
      <w:r w:rsidR="004A727D">
        <w:rPr>
          <w:rFonts w:ascii="Georgia" w:eastAsia="Georgia" w:hAnsi="Georgia" w:cs="Georgia"/>
          <w:color w:val="000000"/>
          <w:kern w:val="2"/>
          <w:sz w:val="24"/>
          <w:szCs w:val="24"/>
          <w:lang w:eastAsia="en-GB"/>
          <w14:ligatures w14:val="standardContextual"/>
        </w:rPr>
        <w:t>request a hearing</w:t>
      </w:r>
      <w:r w:rsidR="00EC414E">
        <w:rPr>
          <w:rFonts w:ascii="Georgia" w:eastAsia="Georgia" w:hAnsi="Georgia" w:cs="Georgia"/>
          <w:color w:val="000000"/>
          <w:kern w:val="2"/>
          <w:sz w:val="24"/>
          <w:szCs w:val="24"/>
          <w:lang w:eastAsia="en-GB"/>
          <w14:ligatures w14:val="standardContextual"/>
        </w:rPr>
        <w:t>.</w:t>
      </w:r>
    </w:p>
    <w:p w14:paraId="45D6170D" w14:textId="77777777" w:rsidR="00551BD5" w:rsidRPr="00551BD5" w:rsidRDefault="00551BD5" w:rsidP="0073215A">
      <w:pPr>
        <w:spacing w:after="31"/>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413F2D1B" w14:textId="5353F7F7" w:rsidR="00551BD5" w:rsidRPr="00551BD5" w:rsidRDefault="00551BD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No such request has been </w:t>
      </w:r>
      <w:proofErr w:type="gramStart"/>
      <w:r w:rsidRPr="00551BD5">
        <w:rPr>
          <w:rFonts w:ascii="Georgia" w:eastAsia="Georgia" w:hAnsi="Georgia" w:cs="Georgia"/>
          <w:color w:val="000000"/>
          <w:kern w:val="2"/>
          <w:sz w:val="24"/>
          <w:szCs w:val="24"/>
          <w:lang w:eastAsia="en-GB"/>
          <w14:ligatures w14:val="standardContextual"/>
        </w:rPr>
        <w:t>made</w:t>
      </w:r>
      <w:proofErr w:type="gramEnd"/>
      <w:r w:rsidRPr="00551BD5">
        <w:rPr>
          <w:rFonts w:ascii="Georgia" w:eastAsia="Georgia" w:hAnsi="Georgia" w:cs="Georgia"/>
          <w:color w:val="000000"/>
          <w:kern w:val="2"/>
          <w:sz w:val="24"/>
          <w:szCs w:val="24"/>
          <w:lang w:eastAsia="en-GB"/>
          <w14:ligatures w14:val="standardContextual"/>
        </w:rPr>
        <w:t xml:space="preserve"> and the Application ha</w:t>
      </w:r>
      <w:r w:rsidR="008C6885">
        <w:rPr>
          <w:rFonts w:ascii="Georgia" w:eastAsia="Georgia" w:hAnsi="Georgia" w:cs="Georgia"/>
          <w:color w:val="000000"/>
          <w:kern w:val="2"/>
          <w:sz w:val="24"/>
          <w:szCs w:val="24"/>
          <w:lang w:eastAsia="en-GB"/>
          <w14:ligatures w14:val="standardContextual"/>
        </w:rPr>
        <w:t>s</w:t>
      </w:r>
      <w:r w:rsidRPr="00551BD5">
        <w:rPr>
          <w:rFonts w:ascii="Georgia" w:eastAsia="Georgia" w:hAnsi="Georgia" w:cs="Georgia"/>
          <w:color w:val="000000"/>
          <w:kern w:val="2"/>
          <w:sz w:val="24"/>
          <w:szCs w:val="24"/>
          <w:lang w:eastAsia="en-GB"/>
          <w14:ligatures w14:val="standardContextual"/>
        </w:rPr>
        <w:t xml:space="preserve"> been determined by the </w:t>
      </w:r>
      <w:r w:rsidR="00085EB2">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 xml:space="preserve">ribunal on the papers submitted by the </w:t>
      </w:r>
      <w:r w:rsidR="00EC414E">
        <w:rPr>
          <w:rFonts w:ascii="Georgia" w:eastAsia="Georgia" w:hAnsi="Georgia" w:cs="Georgia"/>
          <w:color w:val="000000"/>
          <w:kern w:val="2"/>
          <w:sz w:val="24"/>
          <w:szCs w:val="24"/>
          <w:lang w:eastAsia="en-GB"/>
          <w14:ligatures w14:val="standardContextual"/>
        </w:rPr>
        <w:t>A</w:t>
      </w:r>
      <w:r w:rsidRPr="00551BD5">
        <w:rPr>
          <w:rFonts w:ascii="Georgia" w:eastAsia="Georgia" w:hAnsi="Georgia" w:cs="Georgia"/>
          <w:color w:val="000000"/>
          <w:kern w:val="2"/>
          <w:sz w:val="24"/>
          <w:szCs w:val="24"/>
          <w:lang w:eastAsia="en-GB"/>
          <w14:ligatures w14:val="standardContextual"/>
        </w:rPr>
        <w:t xml:space="preserve">pplicant. </w:t>
      </w:r>
    </w:p>
    <w:p w14:paraId="2FB2476A" w14:textId="77777777" w:rsidR="00551BD5" w:rsidRPr="00551BD5" w:rsidRDefault="00551BD5" w:rsidP="0073215A">
      <w:pPr>
        <w:spacing w:after="31"/>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656A88D8" w14:textId="51035E8D" w:rsidR="00551BD5" w:rsidRPr="00551BD5" w:rsidRDefault="00551BD5" w:rsidP="00D23791">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lastRenderedPageBreak/>
        <w:t>The directions expressly state that the Application concern</w:t>
      </w:r>
      <w:r w:rsidR="00EC414E">
        <w:rPr>
          <w:rFonts w:ascii="Georgia" w:eastAsia="Georgia" w:hAnsi="Georgia" w:cs="Georgia"/>
          <w:color w:val="000000"/>
          <w:kern w:val="2"/>
          <w:sz w:val="24"/>
          <w:szCs w:val="24"/>
          <w:lang w:eastAsia="en-GB"/>
          <w14:ligatures w14:val="standardContextual"/>
        </w:rPr>
        <w:t>s</w:t>
      </w:r>
      <w:r w:rsidRPr="00551BD5">
        <w:rPr>
          <w:rFonts w:ascii="Georgia" w:eastAsia="Georgia" w:hAnsi="Georgia" w:cs="Georgia"/>
          <w:color w:val="000000"/>
          <w:kern w:val="2"/>
          <w:sz w:val="24"/>
          <w:szCs w:val="24"/>
          <w:lang w:eastAsia="en-GB"/>
          <w14:ligatures w14:val="standardContextual"/>
        </w:rPr>
        <w:t xml:space="preserve"> only </w:t>
      </w:r>
      <w:proofErr w:type="gramStart"/>
      <w:r w:rsidRPr="00551BD5">
        <w:rPr>
          <w:rFonts w:ascii="Georgia" w:eastAsia="Georgia" w:hAnsi="Georgia" w:cs="Georgia"/>
          <w:color w:val="000000"/>
          <w:kern w:val="2"/>
          <w:sz w:val="24"/>
          <w:szCs w:val="24"/>
          <w:lang w:eastAsia="en-GB"/>
          <w14:ligatures w14:val="standardContextual"/>
        </w:rPr>
        <w:t>whether or not</w:t>
      </w:r>
      <w:proofErr w:type="gramEnd"/>
      <w:r w:rsidRPr="00551BD5">
        <w:rPr>
          <w:rFonts w:ascii="Georgia" w:eastAsia="Georgia" w:hAnsi="Georgia" w:cs="Georgia"/>
          <w:color w:val="000000"/>
          <w:kern w:val="2"/>
          <w:sz w:val="24"/>
          <w:szCs w:val="24"/>
          <w:lang w:eastAsia="en-GB"/>
          <w14:ligatures w14:val="standardContextual"/>
        </w:rPr>
        <w:t xml:space="preserve"> it is reasonable to dispense with the consultation requirements and does not concern the issue of whether any service charge costs resulting from any such works are reasonable or payable and that it will be open to the leaseholders to challenge any such costs charged by the </w:t>
      </w:r>
      <w:r w:rsidR="00085EB2">
        <w:rPr>
          <w:rFonts w:ascii="Georgia" w:eastAsia="Georgia" w:hAnsi="Georgia" w:cs="Georgia"/>
          <w:color w:val="000000"/>
          <w:kern w:val="2"/>
          <w:sz w:val="24"/>
          <w:szCs w:val="24"/>
          <w:lang w:eastAsia="en-GB"/>
          <w14:ligatures w14:val="standardContextual"/>
        </w:rPr>
        <w:t>A</w:t>
      </w:r>
      <w:r w:rsidRPr="00551BD5">
        <w:rPr>
          <w:rFonts w:ascii="Georgia" w:eastAsia="Georgia" w:hAnsi="Georgia" w:cs="Georgia"/>
          <w:color w:val="000000"/>
          <w:kern w:val="2"/>
          <w:sz w:val="24"/>
          <w:szCs w:val="24"/>
          <w:lang w:eastAsia="en-GB"/>
          <w14:ligatures w14:val="standardContextual"/>
        </w:rPr>
        <w:t xml:space="preserve">pplicant. </w:t>
      </w:r>
    </w:p>
    <w:p w14:paraId="4310B06B" w14:textId="77777777" w:rsidR="00551BD5" w:rsidRPr="00551BD5"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724CCC90" w14:textId="77777777" w:rsidR="00551BD5" w:rsidRPr="00551BD5" w:rsidRDefault="00551BD5" w:rsidP="0073215A">
      <w:pPr>
        <w:keepNext/>
        <w:keepLines/>
        <w:spacing w:after="0"/>
        <w:outlineLvl w:val="0"/>
        <w:rPr>
          <w:rFonts w:ascii="Georgia" w:eastAsia="Georgia" w:hAnsi="Georgia" w:cs="Georgia"/>
          <w:b/>
          <w:color w:val="000000"/>
          <w:kern w:val="2"/>
          <w:sz w:val="24"/>
          <w:szCs w:val="24"/>
          <w:u w:val="single" w:color="000000"/>
          <w:lang w:eastAsia="en-GB"/>
          <w14:ligatures w14:val="standardContextual"/>
        </w:rPr>
      </w:pPr>
      <w:r w:rsidRPr="00551BD5">
        <w:rPr>
          <w:rFonts w:ascii="Georgia" w:eastAsia="Georgia" w:hAnsi="Georgia" w:cs="Georgia"/>
          <w:b/>
          <w:color w:val="000000"/>
          <w:kern w:val="2"/>
          <w:sz w:val="24"/>
          <w:szCs w:val="24"/>
          <w:u w:val="single" w:color="000000"/>
          <w:lang w:eastAsia="en-GB"/>
          <w14:ligatures w14:val="standardContextual"/>
        </w:rPr>
        <w:t>The Law</w:t>
      </w:r>
      <w:r w:rsidRPr="00551BD5">
        <w:rPr>
          <w:rFonts w:ascii="Georgia" w:eastAsia="Georgia" w:hAnsi="Georgia" w:cs="Georgia"/>
          <w:b/>
          <w:color w:val="000000"/>
          <w:kern w:val="2"/>
          <w:sz w:val="24"/>
          <w:szCs w:val="24"/>
          <w:u w:color="000000"/>
          <w:lang w:eastAsia="en-GB"/>
          <w14:ligatures w14:val="standardContextual"/>
        </w:rPr>
        <w:t xml:space="preserve"> </w:t>
      </w:r>
    </w:p>
    <w:p w14:paraId="0750AC66" w14:textId="77777777" w:rsidR="00551BD5" w:rsidRPr="00551BD5" w:rsidRDefault="00551BD5" w:rsidP="0073215A">
      <w:pPr>
        <w:spacing w:after="31"/>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3CF270BD" w14:textId="77777777" w:rsidR="00551BD5" w:rsidRPr="00551BD5" w:rsidRDefault="00551BD5" w:rsidP="00EC414E">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Section 20</w:t>
      </w:r>
      <w:proofErr w:type="gramStart"/>
      <w:r w:rsidRPr="00551BD5">
        <w:rPr>
          <w:rFonts w:ascii="Georgia" w:eastAsia="Georgia" w:hAnsi="Georgia" w:cs="Georgia"/>
          <w:color w:val="000000"/>
          <w:kern w:val="2"/>
          <w:sz w:val="24"/>
          <w:szCs w:val="24"/>
          <w:lang w:eastAsia="en-GB"/>
          <w14:ligatures w14:val="standardContextual"/>
        </w:rPr>
        <w:t>ZA(</w:t>
      </w:r>
      <w:proofErr w:type="gramEnd"/>
      <w:r w:rsidRPr="00551BD5">
        <w:rPr>
          <w:rFonts w:ascii="Georgia" w:eastAsia="Georgia" w:hAnsi="Georgia" w:cs="Georgia"/>
          <w:color w:val="000000"/>
          <w:kern w:val="2"/>
          <w:sz w:val="24"/>
          <w:szCs w:val="24"/>
          <w:lang w:eastAsia="en-GB"/>
          <w14:ligatures w14:val="standardContextual"/>
        </w:rPr>
        <w:t xml:space="preserve">1) of the Act provides that: </w:t>
      </w:r>
    </w:p>
    <w:p w14:paraId="3BDBD887" w14:textId="77777777" w:rsidR="00551BD5" w:rsidRPr="00551BD5"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7C0E9306" w14:textId="77777777" w:rsidR="00551BD5" w:rsidRPr="00551BD5" w:rsidRDefault="00551BD5" w:rsidP="0073215A">
      <w:p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‘Where an application is made to a tribunal for a determination to dispense with all or any of the consultation requirements in relation to any qualifying works or qualifying long term agreement, the tribunal may make the determination if satisfied that it is reasonable to dispense with the requirements.’ </w:t>
      </w:r>
    </w:p>
    <w:p w14:paraId="562B412B" w14:textId="77777777" w:rsidR="00551BD5" w:rsidRPr="00551BD5" w:rsidRDefault="00551BD5" w:rsidP="0073215A">
      <w:pPr>
        <w:spacing w:after="12"/>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546FEF5A" w14:textId="77777777" w:rsidR="00551BD5" w:rsidRPr="00551BD5" w:rsidRDefault="00551BD5" w:rsidP="00EC414E">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Supreme Court in the case of </w:t>
      </w:r>
      <w:proofErr w:type="spellStart"/>
      <w:r w:rsidRPr="00551BD5">
        <w:rPr>
          <w:rFonts w:ascii="Georgia" w:eastAsia="Georgia" w:hAnsi="Georgia" w:cs="Georgia"/>
          <w:i/>
          <w:color w:val="000000"/>
          <w:kern w:val="2"/>
          <w:sz w:val="24"/>
          <w:szCs w:val="24"/>
          <w:lang w:eastAsia="en-GB"/>
          <w14:ligatures w14:val="standardContextual"/>
        </w:rPr>
        <w:t>Daejan</w:t>
      </w:r>
      <w:proofErr w:type="spellEnd"/>
      <w:r w:rsidRPr="00551BD5">
        <w:rPr>
          <w:rFonts w:ascii="Georgia" w:eastAsia="Georgia" w:hAnsi="Georgia" w:cs="Georgia"/>
          <w:i/>
          <w:color w:val="000000"/>
          <w:kern w:val="2"/>
          <w:sz w:val="24"/>
          <w:szCs w:val="24"/>
          <w:lang w:eastAsia="en-GB"/>
          <w14:ligatures w14:val="standardContextual"/>
        </w:rPr>
        <w:t xml:space="preserve"> Investments v Benson and others </w:t>
      </w:r>
      <w:r w:rsidRPr="00551BD5">
        <w:rPr>
          <w:rFonts w:ascii="Georgia" w:eastAsia="Georgia" w:hAnsi="Georgia" w:cs="Georgia"/>
          <w:color w:val="000000"/>
          <w:kern w:val="2"/>
          <w:sz w:val="24"/>
          <w:szCs w:val="24"/>
          <w:lang w:eastAsia="en-GB"/>
          <w14:ligatures w14:val="standardContextual"/>
        </w:rPr>
        <w:t xml:space="preserve">[2013] UKSC 14 set out certain principles relevant to section 20ZA. Lord Neuberger, having clarified that the purpose of sections 19 to 20ZA of the act was to ensure that tenants are protected from paying for inappropriate works and paying more than would be appropriate, went on to state: </w:t>
      </w:r>
    </w:p>
    <w:p w14:paraId="653E3CA4" w14:textId="77777777" w:rsidR="00551BD5" w:rsidRPr="00551BD5"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1FA93D77" w14:textId="387FA1CC" w:rsidR="00551BD5" w:rsidRPr="00551BD5" w:rsidRDefault="00551BD5" w:rsidP="0073215A">
      <w:p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w:t>
      </w:r>
      <w:proofErr w:type="gramStart"/>
      <w:r w:rsidRPr="00551BD5">
        <w:rPr>
          <w:rFonts w:ascii="Georgia" w:eastAsia="Georgia" w:hAnsi="Georgia" w:cs="Georgia"/>
          <w:color w:val="000000"/>
          <w:kern w:val="2"/>
          <w:sz w:val="24"/>
          <w:szCs w:val="24"/>
          <w:lang w:eastAsia="en-GB"/>
          <w14:ligatures w14:val="standardContextual"/>
        </w:rPr>
        <w:t>it</w:t>
      </w:r>
      <w:proofErr w:type="gramEnd"/>
      <w:r w:rsidRPr="00551BD5">
        <w:rPr>
          <w:rFonts w:ascii="Georgia" w:eastAsia="Georgia" w:hAnsi="Georgia" w:cs="Georgia"/>
          <w:color w:val="000000"/>
          <w:kern w:val="2"/>
          <w:sz w:val="24"/>
          <w:szCs w:val="24"/>
          <w:lang w:eastAsia="en-GB"/>
          <w14:ligatures w14:val="standardContextual"/>
        </w:rPr>
        <w:t xml:space="preserve"> seems to me that the issue on which the [</w:t>
      </w:r>
      <w:r w:rsidR="00AF5CC6">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ribunal] should focus when entertaining an application by a landlord under section 20</w:t>
      </w:r>
      <w:proofErr w:type="gramStart"/>
      <w:r w:rsidRPr="00551BD5">
        <w:rPr>
          <w:rFonts w:ascii="Georgia" w:eastAsia="Georgia" w:hAnsi="Georgia" w:cs="Georgia"/>
          <w:color w:val="000000"/>
          <w:kern w:val="2"/>
          <w:sz w:val="24"/>
          <w:szCs w:val="24"/>
          <w:lang w:eastAsia="en-GB"/>
          <w14:ligatures w14:val="standardContextual"/>
        </w:rPr>
        <w:t>ZA(</w:t>
      </w:r>
      <w:proofErr w:type="gramEnd"/>
      <w:r w:rsidRPr="00551BD5">
        <w:rPr>
          <w:rFonts w:ascii="Georgia" w:eastAsia="Georgia" w:hAnsi="Georgia" w:cs="Georgia"/>
          <w:color w:val="000000"/>
          <w:kern w:val="2"/>
          <w:sz w:val="24"/>
          <w:szCs w:val="24"/>
          <w:lang w:eastAsia="en-GB"/>
          <w14:ligatures w14:val="standardContextual"/>
        </w:rPr>
        <w:t xml:space="preserve">1) must be the extent, if any, to which the tenants were prejudiced in either respect by the failure of the landlord to comply with the </w:t>
      </w:r>
      <w:proofErr w:type="gramStart"/>
      <w:r w:rsidRPr="00551BD5">
        <w:rPr>
          <w:rFonts w:ascii="Georgia" w:eastAsia="Georgia" w:hAnsi="Georgia" w:cs="Georgia"/>
          <w:color w:val="000000"/>
          <w:kern w:val="2"/>
          <w:sz w:val="24"/>
          <w:szCs w:val="24"/>
          <w:lang w:eastAsia="en-GB"/>
          <w14:ligatures w14:val="standardContextual"/>
        </w:rPr>
        <w:t>requirements’</w:t>
      </w:r>
      <w:proofErr w:type="gramEnd"/>
      <w:r w:rsidRPr="00551BD5">
        <w:rPr>
          <w:rFonts w:ascii="Georgia" w:eastAsia="Georgia" w:hAnsi="Georgia" w:cs="Georgia"/>
          <w:color w:val="000000"/>
          <w:kern w:val="2"/>
          <w:sz w:val="24"/>
          <w:szCs w:val="24"/>
          <w:lang w:eastAsia="en-GB"/>
          <w14:ligatures w14:val="standardContextual"/>
        </w:rPr>
        <w:t xml:space="preserve">. </w:t>
      </w:r>
    </w:p>
    <w:p w14:paraId="3AA7C88F" w14:textId="77777777" w:rsidR="00551BD5" w:rsidRPr="00551BD5"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51C5F6FB" w14:textId="77777777" w:rsidR="00551BD5" w:rsidRPr="00551BD5" w:rsidRDefault="00551BD5" w:rsidP="0073215A">
      <w:pPr>
        <w:keepNext/>
        <w:keepLines/>
        <w:spacing w:after="0"/>
        <w:outlineLvl w:val="0"/>
        <w:rPr>
          <w:rFonts w:ascii="Georgia" w:eastAsia="Georgia" w:hAnsi="Georgia" w:cs="Georgia"/>
          <w:b/>
          <w:color w:val="000000"/>
          <w:kern w:val="2"/>
          <w:sz w:val="24"/>
          <w:szCs w:val="24"/>
          <w:u w:val="single" w:color="000000"/>
          <w:lang w:eastAsia="en-GB"/>
          <w14:ligatures w14:val="standardContextual"/>
        </w:rPr>
      </w:pPr>
      <w:r w:rsidRPr="00551BD5">
        <w:rPr>
          <w:rFonts w:ascii="Georgia" w:eastAsia="Georgia" w:hAnsi="Georgia" w:cs="Georgia"/>
          <w:b/>
          <w:color w:val="000000"/>
          <w:kern w:val="2"/>
          <w:sz w:val="24"/>
          <w:szCs w:val="24"/>
          <w:u w:val="single" w:color="000000"/>
          <w:lang w:eastAsia="en-GB"/>
          <w14:ligatures w14:val="standardContextual"/>
        </w:rPr>
        <w:t>Findings of Fact</w:t>
      </w:r>
      <w:r w:rsidRPr="00551BD5">
        <w:rPr>
          <w:rFonts w:ascii="Georgia" w:eastAsia="Georgia" w:hAnsi="Georgia" w:cs="Georgia"/>
          <w:b/>
          <w:color w:val="000000"/>
          <w:kern w:val="2"/>
          <w:sz w:val="24"/>
          <w:szCs w:val="24"/>
          <w:u w:color="000000"/>
          <w:lang w:eastAsia="en-GB"/>
          <w14:ligatures w14:val="standardContextual"/>
        </w:rPr>
        <w:t xml:space="preserve"> </w:t>
      </w:r>
    </w:p>
    <w:p w14:paraId="32A0DDA4" w14:textId="77777777" w:rsidR="00551BD5" w:rsidRPr="00551BD5" w:rsidRDefault="00551BD5" w:rsidP="0073215A">
      <w:pPr>
        <w:spacing w:after="12"/>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6063A9FA" w14:textId="63D9433A" w:rsidR="00551BD5" w:rsidRPr="00551BD5" w:rsidRDefault="00551BD5" w:rsidP="00AF5CC6">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w:t>
      </w:r>
      <w:r w:rsidR="00B13E08">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ribunal is satisfied that the Application</w:t>
      </w:r>
      <w:r w:rsidR="00B13E08">
        <w:rPr>
          <w:rFonts w:ascii="Georgia" w:eastAsia="Georgia" w:hAnsi="Georgia" w:cs="Georgia"/>
          <w:color w:val="000000"/>
          <w:kern w:val="2"/>
          <w:sz w:val="24"/>
          <w:szCs w:val="24"/>
          <w:lang w:eastAsia="en-GB"/>
          <w14:ligatures w14:val="standardContextual"/>
        </w:rPr>
        <w:t xml:space="preserve"> was</w:t>
      </w:r>
      <w:r w:rsidRPr="00551BD5">
        <w:rPr>
          <w:rFonts w:ascii="Georgia" w:eastAsia="Georgia" w:hAnsi="Georgia" w:cs="Georgia"/>
          <w:color w:val="000000"/>
          <w:kern w:val="2"/>
          <w:sz w:val="24"/>
          <w:szCs w:val="24"/>
          <w:lang w:eastAsia="en-GB"/>
          <w14:ligatures w14:val="standardContextual"/>
        </w:rPr>
        <w:t xml:space="preserve"> properly brought</w:t>
      </w:r>
      <w:r w:rsidR="008C6885">
        <w:rPr>
          <w:rFonts w:ascii="Georgia" w:eastAsia="Georgia" w:hAnsi="Georgia" w:cs="Georgia"/>
          <w:color w:val="000000"/>
          <w:kern w:val="2"/>
          <w:sz w:val="24"/>
          <w:szCs w:val="24"/>
          <w:lang w:eastAsia="en-GB"/>
          <w14:ligatures w14:val="standardContextual"/>
        </w:rPr>
        <w:t xml:space="preserve"> and</w:t>
      </w:r>
      <w:r w:rsidRPr="00551BD5">
        <w:rPr>
          <w:rFonts w:ascii="Georgia" w:eastAsia="Georgia" w:hAnsi="Georgia" w:cs="Georgia"/>
          <w:color w:val="000000"/>
          <w:kern w:val="2"/>
          <w:sz w:val="24"/>
          <w:szCs w:val="24"/>
          <w:lang w:eastAsia="en-GB"/>
          <w14:ligatures w14:val="standardContextual"/>
        </w:rPr>
        <w:t xml:space="preserve"> </w:t>
      </w:r>
      <w:r w:rsidR="00B13E08">
        <w:rPr>
          <w:rFonts w:ascii="Georgia" w:eastAsia="Georgia" w:hAnsi="Georgia" w:cs="Georgia"/>
          <w:color w:val="000000"/>
          <w:kern w:val="2"/>
          <w:sz w:val="24"/>
          <w:szCs w:val="24"/>
          <w:lang w:eastAsia="en-GB"/>
          <w14:ligatures w14:val="standardContextual"/>
        </w:rPr>
        <w:t>is</w:t>
      </w:r>
      <w:r w:rsidRPr="00551BD5">
        <w:rPr>
          <w:rFonts w:ascii="Georgia" w:eastAsia="Georgia" w:hAnsi="Georgia" w:cs="Georgia"/>
          <w:color w:val="000000"/>
          <w:kern w:val="2"/>
          <w:sz w:val="24"/>
          <w:szCs w:val="24"/>
          <w:lang w:eastAsia="en-GB"/>
          <w14:ligatures w14:val="standardContextual"/>
        </w:rPr>
        <w:t xml:space="preserve"> in proper form. </w:t>
      </w:r>
    </w:p>
    <w:p w14:paraId="6A7CCE02" w14:textId="77777777" w:rsidR="00551BD5" w:rsidRPr="00551BD5" w:rsidRDefault="00551BD5" w:rsidP="0073215A">
      <w:pPr>
        <w:spacing w:after="12"/>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50F81C09" w14:textId="70F312A3" w:rsidR="00551BD5" w:rsidRPr="00551BD5" w:rsidRDefault="00551BD5" w:rsidP="00AF5CC6">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w:t>
      </w:r>
      <w:r w:rsidR="00B13E08">
        <w:rPr>
          <w:rFonts w:ascii="Georgia" w:eastAsia="Georgia" w:hAnsi="Georgia" w:cs="Georgia"/>
          <w:color w:val="000000"/>
          <w:kern w:val="2"/>
          <w:sz w:val="24"/>
          <w:szCs w:val="24"/>
          <w:lang w:eastAsia="en-GB"/>
          <w14:ligatures w14:val="standardContextual"/>
        </w:rPr>
        <w:t>A</w:t>
      </w:r>
      <w:r w:rsidRPr="00551BD5">
        <w:rPr>
          <w:rFonts w:ascii="Georgia" w:eastAsia="Georgia" w:hAnsi="Georgia" w:cs="Georgia"/>
          <w:color w:val="000000"/>
          <w:kern w:val="2"/>
          <w:sz w:val="24"/>
          <w:szCs w:val="24"/>
          <w:lang w:eastAsia="en-GB"/>
          <w14:ligatures w14:val="standardContextual"/>
        </w:rPr>
        <w:t xml:space="preserve">pplicant seeks dispensation from the consultation requirements as the works, which are qualifying works, </w:t>
      </w:r>
      <w:r w:rsidR="00AF5CC6">
        <w:rPr>
          <w:rFonts w:ascii="Georgia" w:eastAsia="Georgia" w:hAnsi="Georgia" w:cs="Georgia"/>
          <w:color w:val="000000"/>
          <w:kern w:val="2"/>
          <w:sz w:val="24"/>
          <w:szCs w:val="24"/>
          <w:lang w:eastAsia="en-GB"/>
          <w14:ligatures w14:val="standardContextual"/>
        </w:rPr>
        <w:t>we</w:t>
      </w:r>
      <w:r w:rsidRPr="00551BD5">
        <w:rPr>
          <w:rFonts w:ascii="Georgia" w:eastAsia="Georgia" w:hAnsi="Georgia" w:cs="Georgia"/>
          <w:color w:val="000000"/>
          <w:kern w:val="2"/>
          <w:sz w:val="24"/>
          <w:szCs w:val="24"/>
          <w:lang w:eastAsia="en-GB"/>
          <w14:ligatures w14:val="standardContextual"/>
        </w:rPr>
        <w:t xml:space="preserve">re required urgently as the </w:t>
      </w:r>
      <w:r w:rsidR="002A4348">
        <w:rPr>
          <w:rFonts w:ascii="Georgia" w:eastAsia="Georgia" w:hAnsi="Georgia" w:cs="Georgia"/>
          <w:color w:val="000000"/>
          <w:kern w:val="2"/>
          <w:sz w:val="24"/>
          <w:szCs w:val="24"/>
          <w:lang w:eastAsia="en-GB"/>
          <w14:ligatures w14:val="standardContextual"/>
        </w:rPr>
        <w:t xml:space="preserve">safety and security </w:t>
      </w:r>
      <w:r w:rsidRPr="00551BD5">
        <w:rPr>
          <w:rFonts w:ascii="Georgia" w:eastAsia="Georgia" w:hAnsi="Georgia" w:cs="Georgia"/>
          <w:color w:val="000000"/>
          <w:kern w:val="2"/>
          <w:sz w:val="24"/>
          <w:szCs w:val="24"/>
          <w:lang w:eastAsia="en-GB"/>
          <w14:ligatures w14:val="standardContextual"/>
        </w:rPr>
        <w:t xml:space="preserve">of the </w:t>
      </w:r>
      <w:r w:rsidR="002A4348">
        <w:rPr>
          <w:rFonts w:ascii="Georgia" w:eastAsia="Georgia" w:hAnsi="Georgia" w:cs="Georgia"/>
          <w:color w:val="000000"/>
          <w:kern w:val="2"/>
          <w:sz w:val="24"/>
          <w:szCs w:val="24"/>
          <w:lang w:eastAsia="en-GB"/>
          <w14:ligatures w14:val="standardContextual"/>
        </w:rPr>
        <w:t>P</w:t>
      </w:r>
      <w:r w:rsidRPr="00551BD5">
        <w:rPr>
          <w:rFonts w:ascii="Georgia" w:eastAsia="Georgia" w:hAnsi="Georgia" w:cs="Georgia"/>
          <w:color w:val="000000"/>
          <w:kern w:val="2"/>
          <w:sz w:val="24"/>
          <w:szCs w:val="24"/>
          <w:lang w:eastAsia="en-GB"/>
          <w14:ligatures w14:val="standardContextual"/>
        </w:rPr>
        <w:t>ropert</w:t>
      </w:r>
      <w:r w:rsidR="002A4348">
        <w:rPr>
          <w:rFonts w:ascii="Georgia" w:eastAsia="Georgia" w:hAnsi="Georgia" w:cs="Georgia"/>
          <w:color w:val="000000"/>
          <w:kern w:val="2"/>
          <w:sz w:val="24"/>
          <w:szCs w:val="24"/>
          <w:lang w:eastAsia="en-GB"/>
          <w14:ligatures w14:val="standardContextual"/>
        </w:rPr>
        <w:t xml:space="preserve">y and residents was at risk. </w:t>
      </w:r>
      <w:r w:rsidRPr="00551BD5">
        <w:rPr>
          <w:rFonts w:ascii="Georgia" w:eastAsia="Georgia" w:hAnsi="Georgia" w:cs="Georgia"/>
          <w:color w:val="000000"/>
          <w:kern w:val="2"/>
          <w:sz w:val="24"/>
          <w:szCs w:val="24"/>
          <w:lang w:eastAsia="en-GB"/>
          <w14:ligatures w14:val="standardContextual"/>
        </w:rPr>
        <w:t xml:space="preserve"> </w:t>
      </w:r>
    </w:p>
    <w:p w14:paraId="59586208" w14:textId="77777777" w:rsidR="00551BD5" w:rsidRPr="00551BD5" w:rsidRDefault="00551BD5" w:rsidP="0073215A">
      <w:pPr>
        <w:spacing w:after="12"/>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090D0799" w14:textId="5DB77EB7" w:rsidR="00551BD5" w:rsidRDefault="00551BD5" w:rsidP="00AF5CC6">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w:t>
      </w:r>
      <w:r w:rsidR="002A4348">
        <w:rPr>
          <w:rFonts w:ascii="Georgia" w:eastAsia="Georgia" w:hAnsi="Georgia" w:cs="Georgia"/>
          <w:color w:val="000000"/>
          <w:kern w:val="2"/>
          <w:sz w:val="24"/>
          <w:szCs w:val="24"/>
          <w:lang w:eastAsia="en-GB"/>
          <w14:ligatures w14:val="standardContextual"/>
        </w:rPr>
        <w:t>A</w:t>
      </w:r>
      <w:r w:rsidRPr="00551BD5">
        <w:rPr>
          <w:rFonts w:ascii="Georgia" w:eastAsia="Georgia" w:hAnsi="Georgia" w:cs="Georgia"/>
          <w:color w:val="000000"/>
          <w:kern w:val="2"/>
          <w:sz w:val="24"/>
          <w:szCs w:val="24"/>
          <w:lang w:eastAsia="en-GB"/>
          <w14:ligatures w14:val="standardContextual"/>
        </w:rPr>
        <w:t xml:space="preserve">pplicant </w:t>
      </w:r>
      <w:r w:rsidR="002A4348" w:rsidRPr="002A4348">
        <w:rPr>
          <w:rFonts w:ascii="Georgia" w:eastAsia="Georgia" w:hAnsi="Georgia" w:cs="Georgia"/>
          <w:color w:val="000000"/>
          <w:kern w:val="2"/>
          <w:sz w:val="24"/>
          <w:szCs w:val="24"/>
          <w:lang w:eastAsia="en-GB"/>
          <w14:ligatures w14:val="standardContextual"/>
        </w:rPr>
        <w:t xml:space="preserve">issued a Notice of Intention on 31 July 2024 in respect of the Works </w:t>
      </w:r>
      <w:r w:rsidR="002A4348">
        <w:rPr>
          <w:rFonts w:ascii="Georgia" w:eastAsia="Georgia" w:hAnsi="Georgia" w:cs="Georgia"/>
          <w:color w:val="000000"/>
          <w:kern w:val="2"/>
          <w:sz w:val="24"/>
          <w:szCs w:val="24"/>
          <w:lang w:eastAsia="en-GB"/>
          <w14:ligatures w14:val="standardContextual"/>
        </w:rPr>
        <w:t>and provided to the Tribunal a copy of one quotation for the Works of £7,275 plus VAT.</w:t>
      </w:r>
      <w:r w:rsidR="008C6885" w:rsidRPr="008C6885">
        <w:rPr>
          <w:rFonts w:ascii="Georgia" w:eastAsia="Georgia" w:hAnsi="Georgia" w:cs="Georgia"/>
          <w:color w:val="000000"/>
          <w:kern w:val="2"/>
          <w:sz w:val="24"/>
          <w:szCs w:val="24"/>
          <w:lang w:eastAsia="en-GB"/>
          <w14:ligatures w14:val="standardContextual"/>
        </w:rPr>
        <w:t xml:space="preserve"> which was later increased to £7,900 plus VAT for a metal door to the ground floor</w:t>
      </w:r>
      <w:r w:rsidR="008C6885">
        <w:rPr>
          <w:rFonts w:ascii="Georgia" w:eastAsia="Georgia" w:hAnsi="Georgia" w:cs="Georgia"/>
          <w:color w:val="000000"/>
          <w:kern w:val="2"/>
          <w:sz w:val="24"/>
          <w:szCs w:val="24"/>
          <w:lang w:eastAsia="en-GB"/>
          <w14:ligatures w14:val="standardContextual"/>
        </w:rPr>
        <w:t xml:space="preserve">. </w:t>
      </w:r>
      <w:r w:rsidR="002A4348">
        <w:rPr>
          <w:rFonts w:ascii="Georgia" w:eastAsia="Georgia" w:hAnsi="Georgia" w:cs="Georgia"/>
          <w:color w:val="000000"/>
          <w:kern w:val="2"/>
          <w:sz w:val="24"/>
          <w:szCs w:val="24"/>
          <w:lang w:eastAsia="en-GB"/>
          <w14:ligatures w14:val="standardContextual"/>
        </w:rPr>
        <w:t xml:space="preserve"> The Works were completed in October 2024.</w:t>
      </w:r>
    </w:p>
    <w:p w14:paraId="42A207DF" w14:textId="77777777" w:rsidR="002A4348" w:rsidRDefault="002A4348" w:rsidP="002A4348">
      <w:pPr>
        <w:pStyle w:val="ListParagraph"/>
        <w:rPr>
          <w:rFonts w:ascii="Georgia" w:eastAsia="Georgia" w:hAnsi="Georgia" w:cs="Georgia"/>
          <w:color w:val="000000"/>
          <w:kern w:val="2"/>
          <w:sz w:val="24"/>
          <w:szCs w:val="24"/>
          <w:lang w:eastAsia="en-GB"/>
          <w14:ligatures w14:val="standardContextual"/>
        </w:rPr>
      </w:pPr>
    </w:p>
    <w:p w14:paraId="53E92F0E" w14:textId="7BBD8D7F" w:rsidR="00551BD5" w:rsidRPr="00551BD5" w:rsidRDefault="00551BD5" w:rsidP="00AF5CC6">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There is no evidence</w:t>
      </w:r>
      <w:r w:rsidR="00C55079">
        <w:rPr>
          <w:rFonts w:ascii="Georgia" w:eastAsia="Georgia" w:hAnsi="Georgia" w:cs="Georgia"/>
          <w:color w:val="000000"/>
          <w:kern w:val="2"/>
          <w:sz w:val="24"/>
          <w:szCs w:val="24"/>
          <w:lang w:eastAsia="en-GB"/>
          <w14:ligatures w14:val="standardContextual"/>
        </w:rPr>
        <w:t xml:space="preserve"> that</w:t>
      </w:r>
      <w:r w:rsidRPr="00551BD5">
        <w:rPr>
          <w:rFonts w:ascii="Georgia" w:eastAsia="Georgia" w:hAnsi="Georgia" w:cs="Georgia"/>
          <w:color w:val="000000"/>
          <w:kern w:val="2"/>
          <w:sz w:val="24"/>
          <w:szCs w:val="24"/>
          <w:lang w:eastAsia="en-GB"/>
          <w14:ligatures w14:val="standardContextual"/>
        </w:rPr>
        <w:t xml:space="preserve"> any objections to the Application</w:t>
      </w:r>
      <w:r w:rsidR="00F2580D">
        <w:rPr>
          <w:rFonts w:ascii="Georgia" w:eastAsia="Georgia" w:hAnsi="Georgia" w:cs="Georgia"/>
          <w:color w:val="000000"/>
          <w:kern w:val="2"/>
          <w:sz w:val="24"/>
          <w:szCs w:val="24"/>
          <w:lang w:eastAsia="en-GB"/>
          <w14:ligatures w14:val="standardContextual"/>
        </w:rPr>
        <w:t xml:space="preserve"> was</w:t>
      </w:r>
      <w:r w:rsidRPr="00551BD5">
        <w:rPr>
          <w:rFonts w:ascii="Georgia" w:eastAsia="Georgia" w:hAnsi="Georgia" w:cs="Georgia"/>
          <w:color w:val="000000"/>
          <w:kern w:val="2"/>
          <w:sz w:val="24"/>
          <w:szCs w:val="24"/>
          <w:lang w:eastAsia="en-GB"/>
          <w14:ligatures w14:val="standardContextual"/>
        </w:rPr>
        <w:t xml:space="preserve"> submitted. </w:t>
      </w:r>
    </w:p>
    <w:p w14:paraId="33BF07F3" w14:textId="77777777" w:rsidR="00551BD5" w:rsidRPr="00551BD5" w:rsidRDefault="00551BD5" w:rsidP="0073215A">
      <w:pPr>
        <w:spacing w:after="33"/>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136930B0" w14:textId="020A81AB" w:rsidR="00C55079" w:rsidRDefault="00551BD5" w:rsidP="00AF5CC6">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w:t>
      </w:r>
      <w:r w:rsidR="00C55079">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 xml:space="preserve">ribunal is satisfied </w:t>
      </w:r>
      <w:r w:rsidR="00D37A48">
        <w:rPr>
          <w:rFonts w:ascii="Georgia" w:eastAsia="Georgia" w:hAnsi="Georgia" w:cs="Georgia"/>
          <w:color w:val="000000"/>
          <w:kern w:val="2"/>
          <w:sz w:val="24"/>
          <w:szCs w:val="24"/>
          <w:lang w:eastAsia="en-GB"/>
          <w14:ligatures w14:val="standardContextual"/>
        </w:rPr>
        <w:t xml:space="preserve">that making secure and fire-safety compliant the external </w:t>
      </w:r>
      <w:proofErr w:type="gramStart"/>
      <w:r w:rsidR="00D37A48">
        <w:rPr>
          <w:rFonts w:ascii="Georgia" w:eastAsia="Georgia" w:hAnsi="Georgia" w:cs="Georgia"/>
          <w:color w:val="000000"/>
          <w:kern w:val="2"/>
          <w:sz w:val="24"/>
          <w:szCs w:val="24"/>
          <w:lang w:eastAsia="en-GB"/>
          <w14:ligatures w14:val="standardContextual"/>
        </w:rPr>
        <w:t>doors</w:t>
      </w:r>
      <w:proofErr w:type="gramEnd"/>
      <w:r w:rsidR="00D37A48">
        <w:rPr>
          <w:rFonts w:ascii="Georgia" w:eastAsia="Georgia" w:hAnsi="Georgia" w:cs="Georgia"/>
          <w:color w:val="000000"/>
          <w:kern w:val="2"/>
          <w:sz w:val="24"/>
          <w:szCs w:val="24"/>
          <w:lang w:eastAsia="en-GB"/>
          <w14:ligatures w14:val="standardContextual"/>
        </w:rPr>
        <w:t xml:space="preserve"> of the Property </w:t>
      </w:r>
      <w:r w:rsidR="00C55079">
        <w:rPr>
          <w:rFonts w:ascii="Georgia" w:eastAsia="Georgia" w:hAnsi="Georgia" w:cs="Georgia"/>
          <w:color w:val="000000"/>
          <w:kern w:val="2"/>
          <w:sz w:val="24"/>
          <w:szCs w:val="24"/>
          <w:lang w:eastAsia="en-GB"/>
          <w14:ligatures w14:val="standardContextual"/>
        </w:rPr>
        <w:t>is in the interests of the Respondents.</w:t>
      </w:r>
    </w:p>
    <w:p w14:paraId="457D86DC" w14:textId="77777777" w:rsidR="00C55079" w:rsidRDefault="00C55079" w:rsidP="00C55079">
      <w:pPr>
        <w:pStyle w:val="ListParagraph"/>
        <w:rPr>
          <w:rFonts w:ascii="Georgia" w:eastAsia="Georgia" w:hAnsi="Georgia" w:cs="Georgia"/>
          <w:color w:val="000000"/>
          <w:kern w:val="2"/>
          <w:sz w:val="24"/>
          <w:szCs w:val="24"/>
          <w:lang w:eastAsia="en-GB"/>
          <w14:ligatures w14:val="standardContextual"/>
        </w:rPr>
      </w:pPr>
    </w:p>
    <w:p w14:paraId="6CECF6B4" w14:textId="2A8B7386" w:rsidR="00551BD5" w:rsidRPr="00551BD5" w:rsidRDefault="00551BD5" w:rsidP="00AF5CC6">
      <w:pPr>
        <w:numPr>
          <w:ilvl w:val="0"/>
          <w:numId w:val="1"/>
        </w:num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In the absence of any submissions from any </w:t>
      </w:r>
      <w:r w:rsidR="00C55079">
        <w:rPr>
          <w:rFonts w:ascii="Georgia" w:eastAsia="Georgia" w:hAnsi="Georgia" w:cs="Georgia"/>
          <w:color w:val="000000"/>
          <w:kern w:val="2"/>
          <w:sz w:val="24"/>
          <w:szCs w:val="24"/>
          <w:lang w:eastAsia="en-GB"/>
          <w14:ligatures w14:val="standardContextual"/>
        </w:rPr>
        <w:t>R</w:t>
      </w:r>
      <w:r w:rsidRPr="00551BD5">
        <w:rPr>
          <w:rFonts w:ascii="Georgia" w:eastAsia="Georgia" w:hAnsi="Georgia" w:cs="Georgia"/>
          <w:color w:val="000000"/>
          <w:kern w:val="2"/>
          <w:sz w:val="24"/>
          <w:szCs w:val="24"/>
          <w:lang w:eastAsia="en-GB"/>
          <w14:ligatures w14:val="standardContextual"/>
        </w:rPr>
        <w:t xml:space="preserve">espondent objecting to the works or to the </w:t>
      </w:r>
      <w:proofErr w:type="gramStart"/>
      <w:r w:rsidRPr="00551BD5">
        <w:rPr>
          <w:rFonts w:ascii="Georgia" w:eastAsia="Georgia" w:hAnsi="Georgia" w:cs="Georgia"/>
          <w:color w:val="000000"/>
          <w:kern w:val="2"/>
          <w:sz w:val="24"/>
          <w:szCs w:val="24"/>
          <w:lang w:eastAsia="en-GB"/>
          <w14:ligatures w14:val="standardContextual"/>
        </w:rPr>
        <w:t>Application, or</w:t>
      </w:r>
      <w:proofErr w:type="gramEnd"/>
      <w:r w:rsidRPr="00551BD5">
        <w:rPr>
          <w:rFonts w:ascii="Georgia" w:eastAsia="Georgia" w:hAnsi="Georgia" w:cs="Georgia"/>
          <w:color w:val="000000"/>
          <w:kern w:val="2"/>
          <w:sz w:val="24"/>
          <w:szCs w:val="24"/>
          <w:lang w:eastAsia="en-GB"/>
          <w14:ligatures w14:val="standardContextual"/>
        </w:rPr>
        <w:t xml:space="preserve"> contending that granting the Applications would result in </w:t>
      </w:r>
      <w:r w:rsidRPr="00551BD5">
        <w:rPr>
          <w:rFonts w:ascii="Georgia" w:eastAsia="Georgia" w:hAnsi="Georgia" w:cs="Georgia"/>
          <w:color w:val="000000"/>
          <w:kern w:val="2"/>
          <w:sz w:val="24"/>
          <w:szCs w:val="24"/>
          <w:lang w:eastAsia="en-GB"/>
          <w14:ligatures w14:val="standardContextual"/>
        </w:rPr>
        <w:lastRenderedPageBreak/>
        <w:t xml:space="preserve">prejudice, the </w:t>
      </w:r>
      <w:r w:rsidR="00C55079">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 xml:space="preserve">ribunal finds no evidence that the </w:t>
      </w:r>
      <w:r w:rsidR="00C55079">
        <w:rPr>
          <w:rFonts w:ascii="Georgia" w:eastAsia="Georgia" w:hAnsi="Georgia" w:cs="Georgia"/>
          <w:color w:val="000000"/>
          <w:kern w:val="2"/>
          <w:sz w:val="24"/>
          <w:szCs w:val="24"/>
          <w:lang w:eastAsia="en-GB"/>
          <w14:ligatures w14:val="standardContextual"/>
        </w:rPr>
        <w:t>R</w:t>
      </w:r>
      <w:r w:rsidRPr="00551BD5">
        <w:rPr>
          <w:rFonts w:ascii="Georgia" w:eastAsia="Georgia" w:hAnsi="Georgia" w:cs="Georgia"/>
          <w:color w:val="000000"/>
          <w:kern w:val="2"/>
          <w:sz w:val="24"/>
          <w:szCs w:val="24"/>
          <w:lang w:eastAsia="en-GB"/>
          <w14:ligatures w14:val="standardContextual"/>
        </w:rPr>
        <w:t xml:space="preserve">espondents would suffer prejudice </w:t>
      </w:r>
      <w:proofErr w:type="gramStart"/>
      <w:r w:rsidRPr="00551BD5">
        <w:rPr>
          <w:rFonts w:ascii="Georgia" w:eastAsia="Georgia" w:hAnsi="Georgia" w:cs="Georgia"/>
          <w:color w:val="000000"/>
          <w:kern w:val="2"/>
          <w:sz w:val="24"/>
          <w:szCs w:val="24"/>
          <w:lang w:eastAsia="en-GB"/>
          <w14:ligatures w14:val="standardContextual"/>
        </w:rPr>
        <w:t>in the event that</w:t>
      </w:r>
      <w:proofErr w:type="gramEnd"/>
      <w:r w:rsidRPr="00551BD5">
        <w:rPr>
          <w:rFonts w:ascii="Georgia" w:eastAsia="Georgia" w:hAnsi="Georgia" w:cs="Georgia"/>
          <w:color w:val="000000"/>
          <w:kern w:val="2"/>
          <w:sz w:val="24"/>
          <w:szCs w:val="24"/>
          <w:lang w:eastAsia="en-GB"/>
          <w14:ligatures w14:val="standardContextual"/>
        </w:rPr>
        <w:t xml:space="preserve"> the Application for dispensation from the consultation requirements w</w:t>
      </w:r>
      <w:r w:rsidR="00C55079">
        <w:rPr>
          <w:rFonts w:ascii="Georgia" w:eastAsia="Georgia" w:hAnsi="Georgia" w:cs="Georgia"/>
          <w:color w:val="000000"/>
          <w:kern w:val="2"/>
          <w:sz w:val="24"/>
          <w:szCs w:val="24"/>
          <w:lang w:eastAsia="en-GB"/>
          <w14:ligatures w14:val="standardContextual"/>
        </w:rPr>
        <w:t>as</w:t>
      </w:r>
      <w:r w:rsidRPr="00551BD5">
        <w:rPr>
          <w:rFonts w:ascii="Georgia" w:eastAsia="Georgia" w:hAnsi="Georgia" w:cs="Georgia"/>
          <w:color w:val="000000"/>
          <w:kern w:val="2"/>
          <w:sz w:val="24"/>
          <w:szCs w:val="24"/>
          <w:lang w:eastAsia="en-GB"/>
          <w14:ligatures w14:val="standardContextual"/>
        </w:rPr>
        <w:t xml:space="preserve"> granted. </w:t>
      </w:r>
    </w:p>
    <w:p w14:paraId="59C13726" w14:textId="77777777" w:rsidR="00551BD5" w:rsidRPr="00551BD5"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646D8C09" w14:textId="77777777" w:rsidR="00551BD5" w:rsidRPr="00551BD5" w:rsidRDefault="00551BD5" w:rsidP="0073215A">
      <w:pPr>
        <w:keepNext/>
        <w:keepLines/>
        <w:spacing w:after="0"/>
        <w:outlineLvl w:val="0"/>
        <w:rPr>
          <w:rFonts w:ascii="Georgia" w:eastAsia="Georgia" w:hAnsi="Georgia" w:cs="Georgia"/>
          <w:b/>
          <w:color w:val="000000"/>
          <w:kern w:val="2"/>
          <w:sz w:val="24"/>
          <w:szCs w:val="24"/>
          <w:u w:val="single" w:color="000000"/>
          <w:lang w:eastAsia="en-GB"/>
          <w14:ligatures w14:val="standardContextual"/>
        </w:rPr>
      </w:pPr>
      <w:r w:rsidRPr="00551BD5">
        <w:rPr>
          <w:rFonts w:ascii="Georgia" w:eastAsia="Georgia" w:hAnsi="Georgia" w:cs="Georgia"/>
          <w:b/>
          <w:color w:val="000000"/>
          <w:kern w:val="2"/>
          <w:sz w:val="24"/>
          <w:szCs w:val="24"/>
          <w:u w:val="single" w:color="000000"/>
          <w:lang w:eastAsia="en-GB"/>
          <w14:ligatures w14:val="standardContextual"/>
        </w:rPr>
        <w:t>Determination</w:t>
      </w:r>
      <w:r w:rsidRPr="00551BD5">
        <w:rPr>
          <w:rFonts w:ascii="Georgia" w:eastAsia="Georgia" w:hAnsi="Georgia" w:cs="Georgia"/>
          <w:b/>
          <w:color w:val="000000"/>
          <w:kern w:val="2"/>
          <w:sz w:val="24"/>
          <w:szCs w:val="24"/>
          <w:u w:color="000000"/>
          <w:lang w:eastAsia="en-GB"/>
          <w14:ligatures w14:val="standardContextual"/>
        </w:rPr>
        <w:t xml:space="preserve"> </w:t>
      </w:r>
    </w:p>
    <w:p w14:paraId="59A2304D" w14:textId="77777777" w:rsidR="00551BD5" w:rsidRPr="00551BD5" w:rsidRDefault="00551BD5" w:rsidP="0073215A">
      <w:pPr>
        <w:spacing w:after="33"/>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3E23DD8E" w14:textId="7FD8779E" w:rsidR="00551BD5" w:rsidRPr="00551BD5" w:rsidRDefault="00551BD5" w:rsidP="0073215A">
      <w:pPr>
        <w:numPr>
          <w:ilvl w:val="0"/>
          <w:numId w:val="5"/>
        </w:numPr>
        <w:spacing w:after="0" w:line="248" w:lineRule="auto"/>
        <w:ind w:left="0"/>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In the circumstances set out above, the </w:t>
      </w:r>
      <w:r w:rsidR="00C55079">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 xml:space="preserve">ribunal considers it reasonable to dispense with the consultation requirements. Dispensation is granted pursuant to section 20ZA of the Landlord and Tenant Act 1985. </w:t>
      </w:r>
    </w:p>
    <w:p w14:paraId="00F7536D" w14:textId="77777777" w:rsidR="00551BD5" w:rsidRPr="00551BD5" w:rsidRDefault="00551BD5" w:rsidP="0073215A">
      <w:pPr>
        <w:spacing w:after="12"/>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2B4830F9" w14:textId="61BBDBDD" w:rsidR="00551BD5" w:rsidRPr="00551BD5" w:rsidRDefault="00551BD5" w:rsidP="0073215A">
      <w:pPr>
        <w:numPr>
          <w:ilvl w:val="0"/>
          <w:numId w:val="5"/>
        </w:numPr>
        <w:spacing w:after="0" w:line="248" w:lineRule="auto"/>
        <w:ind w:left="0"/>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This decision does not affect the </w:t>
      </w:r>
      <w:r w:rsidR="00C55079">
        <w:rPr>
          <w:rFonts w:ascii="Georgia" w:eastAsia="Georgia" w:hAnsi="Georgia" w:cs="Georgia"/>
          <w:color w:val="000000"/>
          <w:kern w:val="2"/>
          <w:sz w:val="24"/>
          <w:szCs w:val="24"/>
          <w:lang w:eastAsia="en-GB"/>
          <w14:ligatures w14:val="standardContextual"/>
        </w:rPr>
        <w:t>T</w:t>
      </w:r>
      <w:r w:rsidRPr="00551BD5">
        <w:rPr>
          <w:rFonts w:ascii="Georgia" w:eastAsia="Georgia" w:hAnsi="Georgia" w:cs="Georgia"/>
          <w:color w:val="000000"/>
          <w:kern w:val="2"/>
          <w:sz w:val="24"/>
          <w:szCs w:val="24"/>
          <w:lang w:eastAsia="en-GB"/>
          <w14:ligatures w14:val="standardContextual"/>
        </w:rPr>
        <w:t xml:space="preserve">ribunal's jurisdiction upon any future application to </w:t>
      </w:r>
      <w:proofErr w:type="gramStart"/>
      <w:r w:rsidRPr="00551BD5">
        <w:rPr>
          <w:rFonts w:ascii="Georgia" w:eastAsia="Georgia" w:hAnsi="Georgia" w:cs="Georgia"/>
          <w:color w:val="000000"/>
          <w:kern w:val="2"/>
          <w:sz w:val="24"/>
          <w:szCs w:val="24"/>
          <w:lang w:eastAsia="en-GB"/>
          <w14:ligatures w14:val="standardContextual"/>
        </w:rPr>
        <w:t>make a determination</w:t>
      </w:r>
      <w:proofErr w:type="gramEnd"/>
      <w:r w:rsidRPr="00551BD5">
        <w:rPr>
          <w:rFonts w:ascii="Georgia" w:eastAsia="Georgia" w:hAnsi="Georgia" w:cs="Georgia"/>
          <w:color w:val="000000"/>
          <w:kern w:val="2"/>
          <w:sz w:val="24"/>
          <w:szCs w:val="24"/>
          <w:lang w:eastAsia="en-GB"/>
          <w14:ligatures w14:val="standardContextual"/>
        </w:rPr>
        <w:t xml:space="preserve"> under section 27A of the Act as to the reasonableness and standard of the work and/or whether any service charge costs are reasonable and payable. </w:t>
      </w:r>
    </w:p>
    <w:p w14:paraId="0B8B9907" w14:textId="77777777" w:rsidR="00551BD5" w:rsidRPr="00551BD5" w:rsidRDefault="00551BD5" w:rsidP="00551BD5">
      <w:pPr>
        <w:spacing w:after="2" w:line="237" w:lineRule="auto"/>
        <w:ind w:right="784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057A54FC" w14:textId="1AEC23EC" w:rsidR="00551BD5" w:rsidRPr="00551BD5" w:rsidRDefault="00551BD5" w:rsidP="00551BD5">
      <w:pPr>
        <w:spacing w:after="0"/>
        <w:ind w:left="-5" w:hanging="1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b/>
          <w:color w:val="000000"/>
          <w:kern w:val="2"/>
          <w:sz w:val="24"/>
          <w:szCs w:val="24"/>
          <w:lang w:eastAsia="en-GB"/>
          <w14:ligatures w14:val="standardContextual"/>
        </w:rPr>
        <w:t xml:space="preserve">Tribunal Judge L Brown  </w:t>
      </w:r>
    </w:p>
    <w:p w14:paraId="6939BF07" w14:textId="5EE2B719" w:rsidR="00551BD5" w:rsidRPr="00551BD5" w:rsidRDefault="00551BD5" w:rsidP="00551BD5">
      <w:pPr>
        <w:spacing w:after="0"/>
        <w:rPr>
          <w:rFonts w:ascii="Georgia" w:eastAsia="Georgia" w:hAnsi="Georgia" w:cs="Georgia"/>
          <w:color w:val="000000"/>
          <w:kern w:val="2"/>
          <w:sz w:val="24"/>
          <w:szCs w:val="24"/>
          <w:lang w:eastAsia="en-GB"/>
          <w14:ligatures w14:val="standardContextual"/>
        </w:rPr>
      </w:pPr>
    </w:p>
    <w:p w14:paraId="6A80859E" w14:textId="77777777" w:rsidR="0073215A"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b/>
          <w:color w:val="000000"/>
          <w:kern w:val="2"/>
          <w:sz w:val="24"/>
          <w:szCs w:val="24"/>
          <w:lang w:eastAsia="en-GB"/>
          <w14:ligatures w14:val="standardContextual"/>
        </w:rPr>
        <w:t xml:space="preserve"> </w:t>
      </w:r>
    </w:p>
    <w:p w14:paraId="1298B5DE" w14:textId="45E12CCD" w:rsidR="00551BD5" w:rsidRPr="00551BD5" w:rsidRDefault="00551BD5" w:rsidP="0073215A">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b/>
          <w:color w:val="000000"/>
          <w:kern w:val="2"/>
          <w:sz w:val="24"/>
          <w:szCs w:val="24"/>
          <w:u w:val="single" w:color="000000"/>
          <w:lang w:eastAsia="en-GB"/>
          <w14:ligatures w14:val="standardContextual"/>
        </w:rPr>
        <w:t>Rights of appeal</w:t>
      </w:r>
      <w:r w:rsidRPr="00551BD5">
        <w:rPr>
          <w:rFonts w:ascii="Georgia" w:eastAsia="Georgia" w:hAnsi="Georgia" w:cs="Georgia"/>
          <w:color w:val="000000"/>
          <w:kern w:val="2"/>
          <w:sz w:val="24"/>
          <w:szCs w:val="24"/>
          <w:u w:color="000000"/>
          <w:lang w:eastAsia="en-GB"/>
          <w14:ligatures w14:val="standardContextual"/>
        </w:rPr>
        <w:t xml:space="preserve"> </w:t>
      </w:r>
    </w:p>
    <w:p w14:paraId="0785D214" w14:textId="77777777" w:rsidR="00551BD5" w:rsidRPr="00551BD5" w:rsidRDefault="00551BD5" w:rsidP="00551BD5">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33D9073B" w14:textId="77777777" w:rsidR="00551BD5" w:rsidRPr="00551BD5" w:rsidRDefault="00551BD5" w:rsidP="00551BD5">
      <w:p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By rule 36(2) of the Tribunal Procedure (First-tier Tribunal) (Property Chamber) Rules 2013, the tribunal is required to notify the parties about any right of appeal they may have.  </w:t>
      </w:r>
    </w:p>
    <w:p w14:paraId="27F74497" w14:textId="77777777" w:rsidR="00551BD5" w:rsidRPr="00551BD5" w:rsidRDefault="00551BD5" w:rsidP="00551BD5">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540F2CBF" w14:textId="77777777" w:rsidR="00551BD5" w:rsidRPr="00551BD5" w:rsidRDefault="00551BD5" w:rsidP="00551BD5">
      <w:p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If a party wishes to appeal this decision to the Upper Tribunal (Lands Chamber), then a written application for permission must be made to the First-tier Tribunal at the regional office which has been dealing with the case.  </w:t>
      </w:r>
    </w:p>
    <w:p w14:paraId="653477B2" w14:textId="77777777" w:rsidR="00551BD5" w:rsidRPr="00551BD5" w:rsidRDefault="00551BD5" w:rsidP="00551BD5">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28E0DF7A" w14:textId="77777777" w:rsidR="00551BD5" w:rsidRPr="00551BD5" w:rsidRDefault="00551BD5" w:rsidP="00551BD5">
      <w:p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application for permission to appeal must arrive at the regional office within 28 days after the tribunal sends written reasons for the decision to the person making the application.  </w:t>
      </w:r>
    </w:p>
    <w:p w14:paraId="55EA0FCE" w14:textId="77777777" w:rsidR="00551BD5" w:rsidRPr="00551BD5" w:rsidRDefault="00551BD5" w:rsidP="00551BD5">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0F6D2C6D" w14:textId="77777777" w:rsidR="00551BD5" w:rsidRPr="00551BD5" w:rsidRDefault="00551BD5" w:rsidP="00551BD5">
      <w:p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If the application is not made within the 28 day time limit, such application must include a request for an extension of time and the reason for not complying with the 28 day time limit; the tribunal will then look at such reason(s) and decide whether to allow the application for permission to appeal to proceed, despite not being within the time limit. </w:t>
      </w:r>
    </w:p>
    <w:p w14:paraId="6A4E1C39" w14:textId="77777777" w:rsidR="00551BD5" w:rsidRPr="00551BD5" w:rsidRDefault="00551BD5" w:rsidP="00551BD5">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519DB39D" w14:textId="77777777" w:rsidR="00551BD5" w:rsidRPr="00551BD5" w:rsidRDefault="00551BD5" w:rsidP="00551BD5">
      <w:p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The application for permission to appeal must identify the decision of the Tribunal to which it relates (i.e. give the date, the property and the case number) state the grounds of appeal and state the result the party making the application is seeking.  </w:t>
      </w:r>
    </w:p>
    <w:p w14:paraId="2A006002" w14:textId="77777777" w:rsidR="00551BD5" w:rsidRPr="00551BD5" w:rsidRDefault="00551BD5" w:rsidP="00551BD5">
      <w:pPr>
        <w:spacing w:after="0"/>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 </w:t>
      </w:r>
    </w:p>
    <w:p w14:paraId="6B6FFBA0" w14:textId="77777777" w:rsidR="00551BD5" w:rsidRPr="00551BD5" w:rsidRDefault="00551BD5" w:rsidP="00551BD5">
      <w:pPr>
        <w:spacing w:after="0" w:line="248" w:lineRule="auto"/>
        <w:jc w:val="both"/>
        <w:rPr>
          <w:rFonts w:ascii="Georgia" w:eastAsia="Georgia" w:hAnsi="Georgia" w:cs="Georgia"/>
          <w:color w:val="000000"/>
          <w:kern w:val="2"/>
          <w:sz w:val="24"/>
          <w:szCs w:val="24"/>
          <w:lang w:eastAsia="en-GB"/>
          <w14:ligatures w14:val="standardContextual"/>
        </w:rPr>
      </w:pPr>
      <w:r w:rsidRPr="00551BD5">
        <w:rPr>
          <w:rFonts w:ascii="Georgia" w:eastAsia="Georgia" w:hAnsi="Georgia" w:cs="Georgia"/>
          <w:color w:val="000000"/>
          <w:kern w:val="2"/>
          <w:sz w:val="24"/>
          <w:szCs w:val="24"/>
          <w:lang w:eastAsia="en-GB"/>
          <w14:ligatures w14:val="standardContextual"/>
        </w:rPr>
        <w:t xml:space="preserve">If the Tribunal refuses to grant permission to appeal, a further application for permission may be made to the Upper Tribunal (Lands Chamber). </w:t>
      </w:r>
    </w:p>
    <w:p w14:paraId="42150D3B" w14:textId="77777777" w:rsidR="00551BD5" w:rsidRPr="00551BD5" w:rsidRDefault="00551BD5" w:rsidP="00551BD5">
      <w:pPr>
        <w:spacing w:after="0"/>
        <w:rPr>
          <w:rFonts w:ascii="Georgia" w:eastAsia="Georgia" w:hAnsi="Georgia" w:cs="Georgia"/>
          <w:color w:val="000000"/>
          <w:kern w:val="2"/>
          <w:sz w:val="24"/>
          <w:szCs w:val="24"/>
          <w:lang w:eastAsia="en-GB"/>
          <w14:ligatures w14:val="standardContextual"/>
        </w:rPr>
      </w:pPr>
      <w:r w:rsidRPr="00551BD5">
        <w:rPr>
          <w:rFonts w:ascii="Calibri" w:eastAsia="Calibri" w:hAnsi="Calibri" w:cs="Calibri"/>
          <w:color w:val="000000"/>
          <w:kern w:val="2"/>
          <w:szCs w:val="24"/>
          <w:lang w:eastAsia="en-GB"/>
          <w14:ligatures w14:val="standardContextual"/>
        </w:rPr>
        <w:t xml:space="preserve"> </w:t>
      </w:r>
    </w:p>
    <w:p w14:paraId="5802820D" w14:textId="77777777" w:rsidR="00551BD5" w:rsidRPr="00115796" w:rsidRDefault="00551BD5" w:rsidP="00551BD5">
      <w:pPr>
        <w:spacing w:after="0" w:line="240" w:lineRule="auto"/>
        <w:rPr>
          <w:rFonts w:ascii="Georgia" w:eastAsia="Times New Roman" w:hAnsi="Georgia" w:cs="Times New Roman"/>
          <w:b/>
          <w:sz w:val="24"/>
          <w:szCs w:val="20"/>
          <w:lang w:val="en-US" w:eastAsia="en-GB"/>
        </w:rPr>
      </w:pPr>
    </w:p>
    <w:p w14:paraId="272511B6" w14:textId="77777777" w:rsidR="004733F9" w:rsidRPr="00115796" w:rsidRDefault="004733F9" w:rsidP="004733F9">
      <w:pPr>
        <w:spacing w:after="0" w:line="240" w:lineRule="auto"/>
        <w:jc w:val="center"/>
        <w:rPr>
          <w:rFonts w:ascii="Arial" w:eastAsia="Times New Roman" w:hAnsi="Arial" w:cs="Times New Roman"/>
          <w:b/>
          <w:sz w:val="28"/>
          <w:szCs w:val="28"/>
          <w:lang w:val="en-US" w:eastAsia="en-GB"/>
        </w:rPr>
      </w:pPr>
    </w:p>
    <w:p w14:paraId="54253B1F" w14:textId="77777777" w:rsidR="004733F9" w:rsidRPr="00115796" w:rsidRDefault="004733F9" w:rsidP="004733F9">
      <w:pPr>
        <w:spacing w:after="0" w:line="240" w:lineRule="auto"/>
        <w:jc w:val="both"/>
        <w:rPr>
          <w:rFonts w:ascii="Georgia" w:eastAsia="Times New Roman" w:hAnsi="Georgia" w:cs="Times New Roman"/>
          <w:b/>
          <w:sz w:val="24"/>
          <w:szCs w:val="20"/>
          <w:lang w:val="en-US" w:eastAsia="en-GB"/>
        </w:rPr>
      </w:pPr>
    </w:p>
    <w:p w14:paraId="335A0375" w14:textId="368030A1" w:rsidR="004733F9" w:rsidRDefault="00B6095F" w:rsidP="00B6095F">
      <w:pPr>
        <w:spacing w:after="0" w:line="240" w:lineRule="auto"/>
        <w:jc w:val="center"/>
        <w:rPr>
          <w:rFonts w:ascii="Georgia" w:eastAsia="Times New Roman" w:hAnsi="Georgia" w:cs="Times New Roman"/>
          <w:b/>
          <w:sz w:val="24"/>
          <w:szCs w:val="20"/>
          <w:u w:val="single"/>
          <w:lang w:val="en-US" w:eastAsia="en-GB"/>
        </w:rPr>
      </w:pPr>
      <w:r w:rsidRPr="00B6095F">
        <w:rPr>
          <w:rFonts w:ascii="Georgia" w:eastAsia="Times New Roman" w:hAnsi="Georgia" w:cs="Times New Roman"/>
          <w:b/>
          <w:sz w:val="24"/>
          <w:szCs w:val="20"/>
          <w:u w:val="single"/>
          <w:lang w:val="en-US" w:eastAsia="en-GB"/>
        </w:rPr>
        <w:lastRenderedPageBreak/>
        <w:t>ANNEX</w:t>
      </w:r>
    </w:p>
    <w:p w14:paraId="337C8D49" w14:textId="77777777" w:rsidR="00190A23" w:rsidRDefault="00190A23" w:rsidP="00B6095F">
      <w:pPr>
        <w:spacing w:after="0" w:line="240" w:lineRule="auto"/>
        <w:jc w:val="center"/>
        <w:rPr>
          <w:rFonts w:ascii="Georgia" w:eastAsia="Times New Roman" w:hAnsi="Georgia" w:cs="Times New Roman"/>
          <w:b/>
          <w:sz w:val="24"/>
          <w:szCs w:val="20"/>
          <w:u w:val="single"/>
          <w:lang w:val="en-US" w:eastAsia="en-GB"/>
        </w:rPr>
      </w:pPr>
    </w:p>
    <w:p w14:paraId="2961273B" w14:textId="77777777" w:rsidR="00190A23" w:rsidRDefault="00190A23" w:rsidP="00A4613C">
      <w:pPr>
        <w:pStyle w:val="xmsonormal"/>
        <w:jc w:val="center"/>
        <w:rPr>
          <w:rFonts w:ascii="Georgia" w:eastAsia="Times New Roman" w:hAnsi="Georgia" w:cs="Times New Roman"/>
          <w:b/>
          <w:sz w:val="24"/>
          <w:szCs w:val="20"/>
        </w:rPr>
      </w:pPr>
      <w:proofErr w:type="spellStart"/>
      <w:r w:rsidRPr="00AC0EDF">
        <w:rPr>
          <w:rFonts w:ascii="Georgia" w:eastAsia="Times New Roman" w:hAnsi="Georgia" w:cs="Times New Roman"/>
          <w:b/>
          <w:sz w:val="24"/>
          <w:szCs w:val="20"/>
        </w:rPr>
        <w:t>Bayheath</w:t>
      </w:r>
      <w:proofErr w:type="spellEnd"/>
      <w:r w:rsidRPr="00AC0EDF">
        <w:rPr>
          <w:rFonts w:ascii="Georgia" w:eastAsia="Times New Roman" w:hAnsi="Georgia" w:cs="Times New Roman"/>
          <w:b/>
          <w:sz w:val="24"/>
          <w:szCs w:val="20"/>
        </w:rPr>
        <w:t xml:space="preserve"> House, Wakefield WF1 1DH</w:t>
      </w:r>
    </w:p>
    <w:p w14:paraId="0C90A9C4" w14:textId="77777777" w:rsidR="00190A23" w:rsidRPr="00B6095F" w:rsidRDefault="00190A23" w:rsidP="00B6095F">
      <w:pPr>
        <w:spacing w:after="0" w:line="240" w:lineRule="auto"/>
        <w:jc w:val="center"/>
        <w:rPr>
          <w:rFonts w:ascii="Georgia" w:eastAsia="Times New Roman" w:hAnsi="Georgia" w:cs="Times New Roman"/>
          <w:b/>
          <w:sz w:val="24"/>
          <w:szCs w:val="20"/>
          <w:u w:val="single"/>
          <w:lang w:val="en-US" w:eastAsia="en-GB"/>
        </w:rPr>
      </w:pPr>
    </w:p>
    <w:p w14:paraId="1F436843" w14:textId="77777777" w:rsidR="004733F9" w:rsidRPr="00B6095F" w:rsidRDefault="004733F9" w:rsidP="004733F9">
      <w:pPr>
        <w:spacing w:after="0" w:line="240" w:lineRule="auto"/>
        <w:jc w:val="both"/>
        <w:rPr>
          <w:rFonts w:ascii="Georgia" w:eastAsia="Times New Roman" w:hAnsi="Georgia" w:cs="Times New Roman"/>
          <w:b/>
          <w:sz w:val="24"/>
          <w:szCs w:val="20"/>
          <w:u w:val="single"/>
          <w:lang w:val="en-US" w:eastAsia="en-GB"/>
        </w:rPr>
      </w:pPr>
    </w:p>
    <w:p w14:paraId="78039420" w14:textId="77777777" w:rsidR="004733F9" w:rsidRPr="00115796" w:rsidRDefault="004733F9" w:rsidP="004733F9">
      <w:pPr>
        <w:spacing w:after="0" w:line="240" w:lineRule="auto"/>
        <w:jc w:val="both"/>
        <w:rPr>
          <w:rFonts w:ascii="Georgia" w:eastAsia="Times New Roman" w:hAnsi="Georgia" w:cs="Times New Roman"/>
          <w:b/>
          <w:sz w:val="24"/>
          <w:szCs w:val="20"/>
          <w:lang w:val="en-US" w:eastAsia="en-GB"/>
        </w:rPr>
      </w:pPr>
    </w:p>
    <w:p w14:paraId="3C567BE6" w14:textId="77777777" w:rsidR="004733F9" w:rsidRDefault="004733F9" w:rsidP="004733F9">
      <w:pPr>
        <w:spacing w:after="0" w:line="240" w:lineRule="auto"/>
        <w:jc w:val="both"/>
        <w:rPr>
          <w:rFonts w:ascii="Georgia" w:eastAsia="Times New Roman" w:hAnsi="Georgia" w:cs="Times New Roman"/>
          <w:b/>
          <w:sz w:val="24"/>
          <w:szCs w:val="20"/>
          <w:lang w:val="en-US" w:eastAsia="en-GB"/>
        </w:rPr>
      </w:pPr>
    </w:p>
    <w:p w14:paraId="31A036DD" w14:textId="52332015" w:rsidR="00B6095F" w:rsidRDefault="0045029B" w:rsidP="004733F9">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 xml:space="preserve">Apartment </w:t>
      </w:r>
      <w:r w:rsidR="00190A23">
        <w:rPr>
          <w:rFonts w:ascii="Georgia" w:eastAsia="Times New Roman" w:hAnsi="Georgia" w:cs="Times New Roman"/>
          <w:bCs/>
          <w:sz w:val="24"/>
          <w:szCs w:val="20"/>
          <w:lang w:val="en-US" w:eastAsia="en-GB"/>
        </w:rPr>
        <w:t>1</w:t>
      </w:r>
      <w:r w:rsidR="00A4613C">
        <w:rPr>
          <w:rFonts w:ascii="Georgia" w:eastAsia="Times New Roman" w:hAnsi="Georgia" w:cs="Times New Roman"/>
          <w:bCs/>
          <w:sz w:val="24"/>
          <w:szCs w:val="20"/>
          <w:lang w:val="en-US" w:eastAsia="en-GB"/>
        </w:rPr>
        <w:tab/>
      </w:r>
      <w:r w:rsidR="00A4613C">
        <w:rPr>
          <w:rFonts w:ascii="Georgia" w:eastAsia="Times New Roman" w:hAnsi="Georgia" w:cs="Times New Roman"/>
          <w:bCs/>
          <w:sz w:val="24"/>
          <w:szCs w:val="20"/>
          <w:lang w:val="en-US" w:eastAsia="en-GB"/>
        </w:rPr>
        <w:tab/>
      </w:r>
      <w:r w:rsidR="00A4613C">
        <w:rPr>
          <w:rFonts w:ascii="Georgia" w:eastAsia="Times New Roman" w:hAnsi="Georgia" w:cs="Times New Roman"/>
          <w:bCs/>
          <w:sz w:val="24"/>
          <w:szCs w:val="20"/>
          <w:lang w:val="en-US" w:eastAsia="en-GB"/>
        </w:rPr>
        <w:tab/>
        <w:t>Thomas Frederik Snyman</w:t>
      </w:r>
    </w:p>
    <w:p w14:paraId="3A27A599" w14:textId="77777777" w:rsidR="00395A7D" w:rsidRDefault="00395A7D" w:rsidP="00395A7D">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 xml:space="preserve">Lawrence C R Saville and Katrina M </w:t>
      </w:r>
      <w:proofErr w:type="spellStart"/>
      <w:r>
        <w:rPr>
          <w:rFonts w:ascii="Georgia" w:eastAsia="Times New Roman" w:hAnsi="Georgia" w:cs="Times New Roman"/>
          <w:bCs/>
          <w:sz w:val="24"/>
          <w:szCs w:val="20"/>
          <w:lang w:val="en-US" w:eastAsia="en-GB"/>
        </w:rPr>
        <w:t>M</w:t>
      </w:r>
      <w:proofErr w:type="spellEnd"/>
      <w:r>
        <w:rPr>
          <w:rFonts w:ascii="Georgia" w:eastAsia="Times New Roman" w:hAnsi="Georgia" w:cs="Times New Roman"/>
          <w:bCs/>
          <w:sz w:val="24"/>
          <w:szCs w:val="20"/>
          <w:lang w:val="en-US" w:eastAsia="en-GB"/>
        </w:rPr>
        <w:t xml:space="preserve"> Saville</w:t>
      </w:r>
    </w:p>
    <w:p w14:paraId="26EF093F" w14:textId="77777777" w:rsidR="00395A7D" w:rsidRDefault="00A4613C" w:rsidP="00395A7D">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3</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sidR="001D172B">
        <w:rPr>
          <w:rFonts w:ascii="Georgia" w:eastAsia="Times New Roman" w:hAnsi="Georgia" w:cs="Times New Roman"/>
          <w:bCs/>
          <w:sz w:val="24"/>
          <w:szCs w:val="20"/>
          <w:lang w:val="en-US" w:eastAsia="en-GB"/>
        </w:rPr>
        <w:t>S &amp; A Carter Properties</w:t>
      </w:r>
    </w:p>
    <w:p w14:paraId="5B1E9D93" w14:textId="3B4272BB" w:rsidR="00395A7D" w:rsidRPr="00B6095F" w:rsidRDefault="00395A7D" w:rsidP="00395A7D">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4</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Copperfield Capital Ltd</w:t>
      </w:r>
    </w:p>
    <w:p w14:paraId="654A26A7" w14:textId="0A9E4606" w:rsidR="00B06C9A" w:rsidRDefault="00B06C9A" w:rsidP="00B06C9A">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5</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Mr Robert &amp; Mrs Karen Massie</w:t>
      </w:r>
    </w:p>
    <w:p w14:paraId="660FE4E6" w14:textId="77777777" w:rsidR="001302DB" w:rsidRDefault="001302DB" w:rsidP="001302DB">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6</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Mr Abayomi Ayodeji Adeosun</w:t>
      </w:r>
    </w:p>
    <w:p w14:paraId="0ACD25D9" w14:textId="77777777" w:rsidR="001302DB" w:rsidRDefault="001302DB" w:rsidP="001302DB">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7</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Huw Bedwyr Davies</w:t>
      </w:r>
    </w:p>
    <w:p w14:paraId="56AA7F4C" w14:textId="77777777" w:rsidR="00572441" w:rsidRDefault="00572441" w:rsidP="00572441">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 xml:space="preserve">Apartment 8 </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Neil Langford</w:t>
      </w:r>
    </w:p>
    <w:p w14:paraId="3E762093" w14:textId="77777777" w:rsidR="00314CE7" w:rsidRDefault="001D172B" w:rsidP="00314CE7">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9</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sidR="00183E36">
        <w:rPr>
          <w:rFonts w:ascii="Georgia" w:eastAsia="Times New Roman" w:hAnsi="Georgia" w:cs="Times New Roman"/>
          <w:bCs/>
          <w:sz w:val="24"/>
          <w:szCs w:val="20"/>
          <w:lang w:val="en-US" w:eastAsia="en-GB"/>
        </w:rPr>
        <w:t xml:space="preserve">Mr </w:t>
      </w:r>
      <w:r w:rsidR="00C90BDD">
        <w:rPr>
          <w:rFonts w:ascii="Georgia" w:eastAsia="Times New Roman" w:hAnsi="Georgia" w:cs="Times New Roman"/>
          <w:bCs/>
          <w:sz w:val="24"/>
          <w:szCs w:val="20"/>
          <w:lang w:val="en-US" w:eastAsia="en-GB"/>
        </w:rPr>
        <w:t>Chiedza Bianca Antonio</w:t>
      </w:r>
      <w:r w:rsidR="00314CE7" w:rsidRPr="00314CE7">
        <w:rPr>
          <w:rFonts w:ascii="Georgia" w:eastAsia="Times New Roman" w:hAnsi="Georgia" w:cs="Times New Roman"/>
          <w:bCs/>
          <w:sz w:val="24"/>
          <w:szCs w:val="20"/>
          <w:lang w:val="en-US" w:eastAsia="en-GB"/>
        </w:rPr>
        <w:t xml:space="preserve"> </w:t>
      </w:r>
    </w:p>
    <w:p w14:paraId="101BD017" w14:textId="512974E4" w:rsidR="00314CE7" w:rsidRDefault="00314CE7" w:rsidP="00314CE7">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10</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Julie Collingwood</w:t>
      </w:r>
    </w:p>
    <w:p w14:paraId="28995AFC" w14:textId="3ACE4847" w:rsidR="00C90BDD" w:rsidRDefault="00C90BDD" w:rsidP="004733F9">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11</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sidR="00EE1B41">
        <w:rPr>
          <w:rFonts w:ascii="Georgia" w:eastAsia="Times New Roman" w:hAnsi="Georgia" w:cs="Times New Roman"/>
          <w:bCs/>
          <w:sz w:val="24"/>
          <w:szCs w:val="20"/>
          <w:lang w:val="en-US" w:eastAsia="en-GB"/>
        </w:rPr>
        <w:t>Mr Jay Atwood</w:t>
      </w:r>
    </w:p>
    <w:p w14:paraId="32207540" w14:textId="1E9946AE" w:rsidR="00EE1B41" w:rsidRDefault="00EE1B41" w:rsidP="004733F9">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12</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proofErr w:type="spellStart"/>
      <w:r>
        <w:rPr>
          <w:rFonts w:ascii="Georgia" w:eastAsia="Times New Roman" w:hAnsi="Georgia" w:cs="Times New Roman"/>
          <w:bCs/>
          <w:sz w:val="24"/>
          <w:szCs w:val="20"/>
          <w:lang w:val="en-US" w:eastAsia="en-GB"/>
        </w:rPr>
        <w:t>C</w:t>
      </w:r>
      <w:r w:rsidR="00DC1B18">
        <w:rPr>
          <w:rFonts w:ascii="Georgia" w:eastAsia="Times New Roman" w:hAnsi="Georgia" w:cs="Times New Roman"/>
          <w:bCs/>
          <w:sz w:val="24"/>
          <w:szCs w:val="20"/>
          <w:lang w:val="en-US" w:eastAsia="en-GB"/>
        </w:rPr>
        <w:t>olanus</w:t>
      </w:r>
      <w:proofErr w:type="spellEnd"/>
      <w:r w:rsidR="00DC1B18">
        <w:rPr>
          <w:rFonts w:ascii="Georgia" w:eastAsia="Times New Roman" w:hAnsi="Georgia" w:cs="Times New Roman"/>
          <w:bCs/>
          <w:sz w:val="24"/>
          <w:szCs w:val="20"/>
          <w:lang w:val="en-US" w:eastAsia="en-GB"/>
        </w:rPr>
        <w:t xml:space="preserve"> Properties (UK) Ltd</w:t>
      </w:r>
    </w:p>
    <w:p w14:paraId="2B7A17E8" w14:textId="77777777" w:rsidR="00572441" w:rsidRDefault="00615AFA" w:rsidP="00572441">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12a</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Jerry Winston Limited</w:t>
      </w:r>
      <w:r w:rsidR="00572441" w:rsidRPr="00572441">
        <w:rPr>
          <w:rFonts w:ascii="Georgia" w:eastAsia="Times New Roman" w:hAnsi="Georgia" w:cs="Times New Roman"/>
          <w:bCs/>
          <w:sz w:val="24"/>
          <w:szCs w:val="20"/>
          <w:lang w:val="en-US" w:eastAsia="en-GB"/>
        </w:rPr>
        <w:t xml:space="preserve"> </w:t>
      </w:r>
    </w:p>
    <w:p w14:paraId="6F77D320" w14:textId="6B976E94" w:rsidR="00572441" w:rsidRDefault="00572441" w:rsidP="00572441">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14</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Patrick Quarshie</w:t>
      </w:r>
    </w:p>
    <w:p w14:paraId="1EFB681B" w14:textId="77777777" w:rsidR="00572441" w:rsidRDefault="00F632A7" w:rsidP="00572441">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15</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sidR="0090175D">
        <w:rPr>
          <w:rFonts w:ascii="Georgia" w:eastAsia="Times New Roman" w:hAnsi="Georgia" w:cs="Times New Roman"/>
          <w:bCs/>
          <w:sz w:val="24"/>
          <w:szCs w:val="20"/>
          <w:lang w:val="en-US" w:eastAsia="en-GB"/>
        </w:rPr>
        <w:t>Mark John Johnson and Deborah May Reid</w:t>
      </w:r>
      <w:r w:rsidR="00572441" w:rsidRPr="00572441">
        <w:rPr>
          <w:rFonts w:ascii="Georgia" w:eastAsia="Times New Roman" w:hAnsi="Georgia" w:cs="Times New Roman"/>
          <w:bCs/>
          <w:sz w:val="24"/>
          <w:szCs w:val="20"/>
          <w:lang w:val="en-US" w:eastAsia="en-GB"/>
        </w:rPr>
        <w:t xml:space="preserve"> </w:t>
      </w:r>
    </w:p>
    <w:p w14:paraId="4C4BD7B9" w14:textId="7E51B0DF" w:rsidR="00572441" w:rsidRDefault="00572441" w:rsidP="00572441">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16</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Mr Matthew and Mrs Lisa Sanders</w:t>
      </w:r>
    </w:p>
    <w:p w14:paraId="5CE73167" w14:textId="200F3E69" w:rsidR="0090175D" w:rsidRDefault="003E3AD4" w:rsidP="004733F9">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17</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sidR="00CD7B54">
        <w:rPr>
          <w:rFonts w:ascii="Georgia" w:eastAsia="Times New Roman" w:hAnsi="Georgia" w:cs="Times New Roman"/>
          <w:bCs/>
          <w:sz w:val="24"/>
          <w:szCs w:val="20"/>
          <w:lang w:val="en-US" w:eastAsia="en-GB"/>
        </w:rPr>
        <w:t>Joseph Fern</w:t>
      </w:r>
      <w:r w:rsidR="0021359B">
        <w:rPr>
          <w:rFonts w:ascii="Georgia" w:eastAsia="Times New Roman" w:hAnsi="Georgia" w:cs="Times New Roman"/>
          <w:bCs/>
          <w:sz w:val="24"/>
          <w:szCs w:val="20"/>
          <w:lang w:val="en-US" w:eastAsia="en-GB"/>
        </w:rPr>
        <w:t>ando</w:t>
      </w:r>
    </w:p>
    <w:p w14:paraId="2C136F3E" w14:textId="77777777" w:rsidR="00CA5ADE" w:rsidRDefault="00CA5ADE" w:rsidP="00CA5ADE">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18</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Ahmed Ismail</w:t>
      </w:r>
    </w:p>
    <w:p w14:paraId="2C717721" w14:textId="77777777" w:rsidR="00314CE7" w:rsidRDefault="00CC652F" w:rsidP="00314CE7">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19</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Katherine Ann Belchamber</w:t>
      </w:r>
      <w:r w:rsidR="00314CE7" w:rsidRPr="00314CE7">
        <w:rPr>
          <w:rFonts w:ascii="Georgia" w:eastAsia="Times New Roman" w:hAnsi="Georgia" w:cs="Times New Roman"/>
          <w:bCs/>
          <w:sz w:val="24"/>
          <w:szCs w:val="20"/>
          <w:lang w:val="en-US" w:eastAsia="en-GB"/>
        </w:rPr>
        <w:t xml:space="preserve"> </w:t>
      </w:r>
    </w:p>
    <w:p w14:paraId="6419CC38" w14:textId="308D0123" w:rsidR="00314CE7" w:rsidRDefault="00314CE7" w:rsidP="00314CE7">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20</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Neelam Kaur Sohi and Kuldip Singh</w:t>
      </w:r>
    </w:p>
    <w:p w14:paraId="18086B6C" w14:textId="36C48097" w:rsidR="00CC652F" w:rsidRDefault="00F562E4" w:rsidP="004733F9">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21</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sidR="00E470BC">
        <w:rPr>
          <w:rFonts w:ascii="Georgia" w:eastAsia="Times New Roman" w:hAnsi="Georgia" w:cs="Times New Roman"/>
          <w:bCs/>
          <w:sz w:val="24"/>
          <w:szCs w:val="20"/>
          <w:lang w:val="en-US" w:eastAsia="en-GB"/>
        </w:rPr>
        <w:t>Mr James H</w:t>
      </w:r>
      <w:r w:rsidR="00CC1C23">
        <w:rPr>
          <w:rFonts w:ascii="Georgia" w:eastAsia="Times New Roman" w:hAnsi="Georgia" w:cs="Times New Roman"/>
          <w:bCs/>
          <w:sz w:val="24"/>
          <w:szCs w:val="20"/>
          <w:lang w:val="en-US" w:eastAsia="en-GB"/>
        </w:rPr>
        <w:t>ara</w:t>
      </w:r>
      <w:r w:rsidR="0020128E">
        <w:rPr>
          <w:rFonts w:ascii="Georgia" w:eastAsia="Times New Roman" w:hAnsi="Georgia" w:cs="Times New Roman"/>
          <w:bCs/>
          <w:sz w:val="24"/>
          <w:szCs w:val="20"/>
          <w:lang w:val="en-US" w:eastAsia="en-GB"/>
        </w:rPr>
        <w:t>n</w:t>
      </w:r>
      <w:r w:rsidR="001636A7">
        <w:rPr>
          <w:rFonts w:ascii="Georgia" w:eastAsia="Times New Roman" w:hAnsi="Georgia" w:cs="Times New Roman"/>
          <w:bCs/>
          <w:sz w:val="24"/>
          <w:szCs w:val="20"/>
          <w:lang w:val="en-US" w:eastAsia="en-GB"/>
        </w:rPr>
        <w:t xml:space="preserve"> &amp; Mrs</w:t>
      </w:r>
      <w:r w:rsidR="005B2846">
        <w:rPr>
          <w:rFonts w:ascii="Georgia" w:eastAsia="Times New Roman" w:hAnsi="Georgia" w:cs="Times New Roman"/>
          <w:bCs/>
          <w:sz w:val="24"/>
          <w:szCs w:val="20"/>
          <w:lang w:val="en-US" w:eastAsia="en-GB"/>
        </w:rPr>
        <w:t xml:space="preserve"> Geraldine Haran</w:t>
      </w:r>
    </w:p>
    <w:p w14:paraId="60E9DA8A" w14:textId="7374DA4F" w:rsidR="00855471" w:rsidRDefault="00B14960" w:rsidP="005334CF">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22</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Mr Robert Massie &amp; Mrs Karen Massie</w:t>
      </w:r>
    </w:p>
    <w:p w14:paraId="1E6FA593" w14:textId="77777777" w:rsidR="00CA5ADE" w:rsidRDefault="00F51ED7" w:rsidP="00CA5ADE">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23</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Michael Scheuermann</w:t>
      </w:r>
    </w:p>
    <w:p w14:paraId="039C1B27" w14:textId="3C2FCC53" w:rsidR="00CA5ADE" w:rsidRDefault="00CA5ADE" w:rsidP="00CA5ADE">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24</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 xml:space="preserve">Mr Stephen Dixon </w:t>
      </w:r>
      <w:proofErr w:type="gramStart"/>
      <w:r>
        <w:rPr>
          <w:rFonts w:ascii="Georgia" w:eastAsia="Times New Roman" w:hAnsi="Georgia" w:cs="Times New Roman"/>
          <w:bCs/>
          <w:sz w:val="24"/>
          <w:szCs w:val="20"/>
          <w:lang w:val="en-US" w:eastAsia="en-GB"/>
        </w:rPr>
        <w:t>a d</w:t>
      </w:r>
      <w:proofErr w:type="gramEnd"/>
      <w:r>
        <w:rPr>
          <w:rFonts w:ascii="Georgia" w:eastAsia="Times New Roman" w:hAnsi="Georgia" w:cs="Times New Roman"/>
          <w:bCs/>
          <w:sz w:val="24"/>
          <w:szCs w:val="20"/>
          <w:lang w:val="en-US" w:eastAsia="en-GB"/>
        </w:rPr>
        <w:t xml:space="preserve"> Mrs Lynn Dixon</w:t>
      </w:r>
    </w:p>
    <w:p w14:paraId="69805A94" w14:textId="77777777" w:rsidR="00CA5ADE" w:rsidRDefault="00CA5ADE" w:rsidP="00CA5ADE">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25</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Arif Rajpura</w:t>
      </w:r>
    </w:p>
    <w:p w14:paraId="48860673" w14:textId="7161873D" w:rsidR="00B06C9A" w:rsidRDefault="00B06C9A" w:rsidP="005334CF">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26</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Abeer Hamza Suria</w:t>
      </w:r>
    </w:p>
    <w:p w14:paraId="37BBE479" w14:textId="7F420591" w:rsidR="008F084C" w:rsidRDefault="008F084C" w:rsidP="005334CF">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27</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Miss C L Hunter and Mr C S Shaw</w:t>
      </w:r>
    </w:p>
    <w:p w14:paraId="05DDE654" w14:textId="00C9D5AE" w:rsidR="008F084C" w:rsidRDefault="00153C02" w:rsidP="005334CF">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28</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r>
      <w:r w:rsidR="00605231">
        <w:rPr>
          <w:rFonts w:ascii="Georgia" w:eastAsia="Times New Roman" w:hAnsi="Georgia" w:cs="Times New Roman"/>
          <w:bCs/>
          <w:sz w:val="24"/>
          <w:szCs w:val="20"/>
          <w:lang w:val="en-US" w:eastAsia="en-GB"/>
        </w:rPr>
        <w:t>Mr and Mrs Dixon</w:t>
      </w:r>
    </w:p>
    <w:p w14:paraId="6767B893" w14:textId="77777777" w:rsidR="00314CE7" w:rsidRDefault="005D6A1D" w:rsidP="00314CE7">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29</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Mr Robert Swaby</w:t>
      </w:r>
    </w:p>
    <w:p w14:paraId="3A42045B" w14:textId="1120CB27" w:rsidR="00314CE7" w:rsidRDefault="00314CE7" w:rsidP="00314CE7">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30</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Michael Scheuermann</w:t>
      </w:r>
    </w:p>
    <w:p w14:paraId="7CA7952E" w14:textId="2D750D6C" w:rsidR="005D6A1D" w:rsidRDefault="00203A9B" w:rsidP="005334CF">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Apartment 31</w:t>
      </w:r>
      <w:r>
        <w:rPr>
          <w:rFonts w:ascii="Georgia" w:eastAsia="Times New Roman" w:hAnsi="Georgia" w:cs="Times New Roman"/>
          <w:bCs/>
          <w:sz w:val="24"/>
          <w:szCs w:val="20"/>
          <w:lang w:val="en-US" w:eastAsia="en-GB"/>
        </w:rPr>
        <w:tab/>
      </w:r>
      <w:r>
        <w:rPr>
          <w:rFonts w:ascii="Georgia" w:eastAsia="Times New Roman" w:hAnsi="Georgia" w:cs="Times New Roman"/>
          <w:bCs/>
          <w:sz w:val="24"/>
          <w:szCs w:val="20"/>
          <w:lang w:val="en-US" w:eastAsia="en-GB"/>
        </w:rPr>
        <w:tab/>
        <w:t>Barrier Homes Ltd</w:t>
      </w:r>
    </w:p>
    <w:p w14:paraId="717D7C03" w14:textId="77777777" w:rsidR="00D61CC2" w:rsidRDefault="00D61CC2" w:rsidP="00D61CC2">
      <w:pPr>
        <w:spacing w:after="0" w:line="240" w:lineRule="auto"/>
        <w:jc w:val="both"/>
        <w:rPr>
          <w:rFonts w:ascii="Georgia" w:eastAsia="Times New Roman" w:hAnsi="Georgia" w:cs="Times New Roman"/>
          <w:bCs/>
          <w:sz w:val="24"/>
          <w:szCs w:val="20"/>
          <w:lang w:val="en-US" w:eastAsia="en-GB"/>
        </w:rPr>
      </w:pPr>
      <w:r>
        <w:rPr>
          <w:rFonts w:ascii="Georgia" w:eastAsia="Times New Roman" w:hAnsi="Georgia" w:cs="Times New Roman"/>
          <w:bCs/>
          <w:sz w:val="24"/>
          <w:szCs w:val="20"/>
          <w:lang w:val="en-US" w:eastAsia="en-GB"/>
        </w:rPr>
        <w:t>PORTAL 0502</w:t>
      </w:r>
    </w:p>
    <w:p w14:paraId="760B6105" w14:textId="77777777" w:rsidR="00D61CC2" w:rsidRDefault="00D61CC2" w:rsidP="00D61CC2">
      <w:pPr>
        <w:spacing w:after="0" w:line="240" w:lineRule="auto"/>
        <w:jc w:val="both"/>
        <w:rPr>
          <w:rFonts w:ascii="Georgia" w:eastAsia="Times New Roman" w:hAnsi="Georgia" w:cs="Times New Roman"/>
          <w:bCs/>
          <w:sz w:val="24"/>
          <w:szCs w:val="20"/>
          <w:lang w:val="en-US" w:eastAsia="en-GB"/>
        </w:rPr>
      </w:pPr>
    </w:p>
    <w:p w14:paraId="31CD344F" w14:textId="77777777" w:rsidR="00395A7D" w:rsidRPr="00115796" w:rsidRDefault="00395A7D" w:rsidP="004733F9">
      <w:pPr>
        <w:spacing w:after="0" w:line="240" w:lineRule="auto"/>
        <w:jc w:val="both"/>
        <w:rPr>
          <w:rFonts w:ascii="Georgia" w:eastAsia="Times New Roman" w:hAnsi="Georgia" w:cs="Times New Roman"/>
          <w:b/>
          <w:sz w:val="24"/>
          <w:szCs w:val="20"/>
          <w:lang w:val="en-US" w:eastAsia="en-GB"/>
        </w:rPr>
      </w:pPr>
    </w:p>
    <w:p w14:paraId="5A0ECA36" w14:textId="77777777" w:rsidR="00923938" w:rsidRDefault="00923938"/>
    <w:sectPr w:rsidR="00923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E7216"/>
    <w:multiLevelType w:val="hybridMultilevel"/>
    <w:tmpl w:val="075485B0"/>
    <w:lvl w:ilvl="0" w:tplc="22BCE88C">
      <w:start w:val="18"/>
      <w:numFmt w:val="decimal"/>
      <w:lvlText w:val="%1."/>
      <w:lvlJc w:val="left"/>
      <w:pPr>
        <w:ind w:left="11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E576A1C8">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2F8C3C2">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0B6C00A">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B8CBAE6">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B060CB76">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D5CA7B8">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F1DE9882">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3EEE0A8">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BE2A07"/>
    <w:multiLevelType w:val="hybridMultilevel"/>
    <w:tmpl w:val="135278F4"/>
    <w:lvl w:ilvl="0" w:tplc="3DF8CCB8">
      <w:start w:val="1"/>
      <w:numFmt w:val="decimal"/>
      <w:lvlText w:val="%1."/>
      <w:lvlJc w:val="left"/>
      <w:pPr>
        <w:ind w:left="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DCCE6DE">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9B08DFA">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3A14A492">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08B44820">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CC40D72">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DA83E4A">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0BC65F6">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9089D24">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4052A6"/>
    <w:multiLevelType w:val="hybridMultilevel"/>
    <w:tmpl w:val="064874BE"/>
    <w:lvl w:ilvl="0" w:tplc="1CB82702">
      <w:start w:val="7"/>
      <w:numFmt w:val="decimal"/>
      <w:lvlText w:val="%1."/>
      <w:lvlJc w:val="left"/>
      <w:pPr>
        <w:ind w:left="11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D0644192">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034D5E2">
      <w:start w:val="1"/>
      <w:numFmt w:val="lowerRoman"/>
      <w:lvlText w:val="%3"/>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B0A6BCA">
      <w:start w:val="1"/>
      <w:numFmt w:val="decimal"/>
      <w:lvlText w:val="%4"/>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49E1B56">
      <w:start w:val="1"/>
      <w:numFmt w:val="lowerLetter"/>
      <w:lvlText w:val="%5"/>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542DBA4">
      <w:start w:val="1"/>
      <w:numFmt w:val="lowerRoman"/>
      <w:lvlText w:val="%6"/>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A2B69818">
      <w:start w:val="1"/>
      <w:numFmt w:val="decimal"/>
      <w:lvlText w:val="%7"/>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B2C3338">
      <w:start w:val="1"/>
      <w:numFmt w:val="lowerLetter"/>
      <w:lvlText w:val="%8"/>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595A5508">
      <w:start w:val="1"/>
      <w:numFmt w:val="lowerRoman"/>
      <w:lvlText w:val="%9"/>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027473"/>
    <w:multiLevelType w:val="hybridMultilevel"/>
    <w:tmpl w:val="53CE6216"/>
    <w:lvl w:ilvl="0" w:tplc="3B9AD558">
      <w:start w:val="16"/>
      <w:numFmt w:val="decimal"/>
      <w:lvlText w:val="%1."/>
      <w:lvlJc w:val="left"/>
      <w:pPr>
        <w:ind w:left="11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03A9E5A">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E7072E4">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478BD4A">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F7206CE">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D38AD18">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13EC478">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C3AACDB2">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B1E2DA1A">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2917C1"/>
    <w:multiLevelType w:val="hybridMultilevel"/>
    <w:tmpl w:val="FBE4EDAE"/>
    <w:lvl w:ilvl="0" w:tplc="AD1EF66C">
      <w:start w:val="24"/>
      <w:numFmt w:val="decimal"/>
      <w:lvlText w:val="%1."/>
      <w:lvlJc w:val="left"/>
      <w:pPr>
        <w:ind w:left="11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B967EB8">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50E60E0">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CF2E9216">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AD8E504">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81B803CA">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D556D6A4">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0018FBB6">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500D19C">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855927740">
    <w:abstractNumId w:val="1"/>
  </w:num>
  <w:num w:numId="2" w16cid:durableId="1947928454">
    <w:abstractNumId w:val="2"/>
  </w:num>
  <w:num w:numId="3" w16cid:durableId="1217159325">
    <w:abstractNumId w:val="3"/>
  </w:num>
  <w:num w:numId="4" w16cid:durableId="332150758">
    <w:abstractNumId w:val="0"/>
  </w:num>
  <w:num w:numId="5" w16cid:durableId="452598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38"/>
    <w:rsid w:val="000433DD"/>
    <w:rsid w:val="00074529"/>
    <w:rsid w:val="00085EB2"/>
    <w:rsid w:val="000C1B41"/>
    <w:rsid w:val="001302DB"/>
    <w:rsid w:val="00153C02"/>
    <w:rsid w:val="001636A7"/>
    <w:rsid w:val="00165144"/>
    <w:rsid w:val="0017489A"/>
    <w:rsid w:val="00183E36"/>
    <w:rsid w:val="00190A23"/>
    <w:rsid w:val="001D172B"/>
    <w:rsid w:val="001D3962"/>
    <w:rsid w:val="00200AA9"/>
    <w:rsid w:val="0020128E"/>
    <w:rsid w:val="00203A9B"/>
    <w:rsid w:val="0021359B"/>
    <w:rsid w:val="0021458A"/>
    <w:rsid w:val="002A2DA1"/>
    <w:rsid w:val="002A4348"/>
    <w:rsid w:val="002D1B93"/>
    <w:rsid w:val="00314CE7"/>
    <w:rsid w:val="00395A7D"/>
    <w:rsid w:val="003A4BA7"/>
    <w:rsid w:val="003E1977"/>
    <w:rsid w:val="003E3AD4"/>
    <w:rsid w:val="00432B88"/>
    <w:rsid w:val="004475FA"/>
    <w:rsid w:val="0045029B"/>
    <w:rsid w:val="004733F9"/>
    <w:rsid w:val="004A727D"/>
    <w:rsid w:val="00515A0B"/>
    <w:rsid w:val="00524FF7"/>
    <w:rsid w:val="005334CF"/>
    <w:rsid w:val="00551BD5"/>
    <w:rsid w:val="00572441"/>
    <w:rsid w:val="005B2846"/>
    <w:rsid w:val="005D6A1D"/>
    <w:rsid w:val="00605231"/>
    <w:rsid w:val="00615AFA"/>
    <w:rsid w:val="006F0235"/>
    <w:rsid w:val="00716C5F"/>
    <w:rsid w:val="0073215A"/>
    <w:rsid w:val="00794BF7"/>
    <w:rsid w:val="00837E67"/>
    <w:rsid w:val="00855471"/>
    <w:rsid w:val="008638DE"/>
    <w:rsid w:val="00894EF7"/>
    <w:rsid w:val="008C6885"/>
    <w:rsid w:val="008E74CE"/>
    <w:rsid w:val="008F084C"/>
    <w:rsid w:val="0090175D"/>
    <w:rsid w:val="00923938"/>
    <w:rsid w:val="00A0302E"/>
    <w:rsid w:val="00A263E8"/>
    <w:rsid w:val="00A4613C"/>
    <w:rsid w:val="00A8452B"/>
    <w:rsid w:val="00AF5CC6"/>
    <w:rsid w:val="00B06C9A"/>
    <w:rsid w:val="00B13E08"/>
    <w:rsid w:val="00B14960"/>
    <w:rsid w:val="00B6095F"/>
    <w:rsid w:val="00BB7619"/>
    <w:rsid w:val="00C34F2D"/>
    <w:rsid w:val="00C55079"/>
    <w:rsid w:val="00C61359"/>
    <w:rsid w:val="00C663A7"/>
    <w:rsid w:val="00C90BDD"/>
    <w:rsid w:val="00CA5ADE"/>
    <w:rsid w:val="00CC1C23"/>
    <w:rsid w:val="00CC652F"/>
    <w:rsid w:val="00CD7B54"/>
    <w:rsid w:val="00D23791"/>
    <w:rsid w:val="00D37A48"/>
    <w:rsid w:val="00D527F6"/>
    <w:rsid w:val="00D61CC2"/>
    <w:rsid w:val="00D7712C"/>
    <w:rsid w:val="00DC1B18"/>
    <w:rsid w:val="00E470BC"/>
    <w:rsid w:val="00E8577C"/>
    <w:rsid w:val="00EC414E"/>
    <w:rsid w:val="00EE1B41"/>
    <w:rsid w:val="00F2580D"/>
    <w:rsid w:val="00F51ED7"/>
    <w:rsid w:val="00F562E4"/>
    <w:rsid w:val="00F632A7"/>
    <w:rsid w:val="00F833FF"/>
    <w:rsid w:val="00F912F8"/>
    <w:rsid w:val="00FC4E5B"/>
    <w:rsid w:val="00FD4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3C0E"/>
  <w15:chartTrackingRefBased/>
  <w15:docId w15:val="{4BFFC8D2-7075-425A-8EB5-80617750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3F9"/>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38"/>
    <w:rPr>
      <w:rFonts w:eastAsiaTheme="majorEastAsia" w:cstheme="majorBidi"/>
      <w:color w:val="272727" w:themeColor="text1" w:themeTint="D8"/>
    </w:rPr>
  </w:style>
  <w:style w:type="paragraph" w:styleId="Title">
    <w:name w:val="Title"/>
    <w:basedOn w:val="Normal"/>
    <w:next w:val="Normal"/>
    <w:link w:val="TitleChar"/>
    <w:uiPriority w:val="10"/>
    <w:qFormat/>
    <w:rsid w:val="0092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38"/>
    <w:pPr>
      <w:spacing w:before="160"/>
      <w:jc w:val="center"/>
    </w:pPr>
    <w:rPr>
      <w:i/>
      <w:iCs/>
      <w:color w:val="404040" w:themeColor="text1" w:themeTint="BF"/>
    </w:rPr>
  </w:style>
  <w:style w:type="character" w:customStyle="1" w:styleId="QuoteChar">
    <w:name w:val="Quote Char"/>
    <w:basedOn w:val="DefaultParagraphFont"/>
    <w:link w:val="Quote"/>
    <w:uiPriority w:val="29"/>
    <w:rsid w:val="00923938"/>
    <w:rPr>
      <w:i/>
      <w:iCs/>
      <w:color w:val="404040" w:themeColor="text1" w:themeTint="BF"/>
    </w:rPr>
  </w:style>
  <w:style w:type="paragraph" w:styleId="ListParagraph">
    <w:name w:val="List Paragraph"/>
    <w:basedOn w:val="Normal"/>
    <w:uiPriority w:val="34"/>
    <w:qFormat/>
    <w:rsid w:val="00923938"/>
    <w:pPr>
      <w:ind w:left="720"/>
      <w:contextualSpacing/>
    </w:pPr>
  </w:style>
  <w:style w:type="character" w:styleId="IntenseEmphasis">
    <w:name w:val="Intense Emphasis"/>
    <w:basedOn w:val="DefaultParagraphFont"/>
    <w:uiPriority w:val="21"/>
    <w:qFormat/>
    <w:rsid w:val="00923938"/>
    <w:rPr>
      <w:i/>
      <w:iCs/>
      <w:color w:val="0F4761" w:themeColor="accent1" w:themeShade="BF"/>
    </w:rPr>
  </w:style>
  <w:style w:type="paragraph" w:styleId="IntenseQuote">
    <w:name w:val="Intense Quote"/>
    <w:basedOn w:val="Normal"/>
    <w:next w:val="Normal"/>
    <w:link w:val="IntenseQuoteChar"/>
    <w:uiPriority w:val="30"/>
    <w:qFormat/>
    <w:rsid w:val="0092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38"/>
    <w:rPr>
      <w:i/>
      <w:iCs/>
      <w:color w:val="0F4761" w:themeColor="accent1" w:themeShade="BF"/>
    </w:rPr>
  </w:style>
  <w:style w:type="character" w:styleId="IntenseReference">
    <w:name w:val="Intense Reference"/>
    <w:basedOn w:val="DefaultParagraphFont"/>
    <w:uiPriority w:val="32"/>
    <w:qFormat/>
    <w:rsid w:val="00923938"/>
    <w:rPr>
      <w:b/>
      <w:bCs/>
      <w:smallCaps/>
      <w:color w:val="0F4761" w:themeColor="accent1" w:themeShade="BF"/>
      <w:spacing w:val="5"/>
    </w:rPr>
  </w:style>
  <w:style w:type="paragraph" w:customStyle="1" w:styleId="xmsonormal">
    <w:name w:val="x_msonormal"/>
    <w:basedOn w:val="Normal"/>
    <w:rsid w:val="004733F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6688F9D67BB4EAFBCB21A73118A25" ma:contentTypeVersion="12" ma:contentTypeDescription="Create a new document." ma:contentTypeScope="" ma:versionID="9ebc09b7c96db34f79cb7fb734850f8a">
  <xsd:schema xmlns:xsd="http://www.w3.org/2001/XMLSchema" xmlns:xs="http://www.w3.org/2001/XMLSchema" xmlns:p="http://schemas.microsoft.com/office/2006/metadata/properties" xmlns:ns2="bb3a687b-f916-4f5b-9b3d-72e41fe882ee" xmlns:ns3="71d2d1d0-5391-47ed-a36e-9f2c1ca65880" targetNamespace="http://schemas.microsoft.com/office/2006/metadata/properties" ma:root="true" ma:fieldsID="96859160a49dc9e3fea9392454b079bb" ns2:_="" ns3:_="">
    <xsd:import namespace="bb3a687b-f916-4f5b-9b3d-72e41fe882ee"/>
    <xsd:import namespace="71d2d1d0-5391-47ed-a36e-9f2c1ca65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687b-f916-4f5b-9b3d-72e41fe88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2d1d0-5391-47ed-a36e-9f2c1ca658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18747f-2ce0-455b-a477-8d4c020ca97e}" ma:internalName="TaxCatchAll" ma:showField="CatchAllData" ma:web="71d2d1d0-5391-47ed-a36e-9f2c1ca65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d2d1d0-5391-47ed-a36e-9f2c1ca65880" xsi:nil="true"/>
    <lcf76f155ced4ddcb4097134ff3c332f xmlns="bb3a687b-f916-4f5b-9b3d-72e41fe882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392BBA-F255-46EC-B7C9-74DC83E9E985}"/>
</file>

<file path=customXml/itemProps2.xml><?xml version="1.0" encoding="utf-8"?>
<ds:datastoreItem xmlns:ds="http://schemas.openxmlformats.org/officeDocument/2006/customXml" ds:itemID="{A3949EEC-E952-4FB4-9AED-5527D9E1F69D}"/>
</file>

<file path=customXml/itemProps3.xml><?xml version="1.0" encoding="utf-8"?>
<ds:datastoreItem xmlns:ds="http://schemas.openxmlformats.org/officeDocument/2006/customXml" ds:itemID="{80AD5A7E-1E4F-404B-97C4-FB77A6754F86}"/>
</file>

<file path=docProps/app.xml><?xml version="1.0" encoding="utf-8"?>
<Properties xmlns="http://schemas.openxmlformats.org/officeDocument/2006/extended-properties" xmlns:vt="http://schemas.openxmlformats.org/officeDocument/2006/docPropsVTypes">
  <Template>Normal</Template>
  <TotalTime>69</TotalTime>
  <Pages>5</Pages>
  <Words>1554</Words>
  <Characters>7884</Characters>
  <Application>Microsoft Office Word</Application>
  <DocSecurity>0</DocSecurity>
  <Lines>254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Brown</dc:creator>
  <cp:keywords/>
  <dc:description/>
  <cp:lastModifiedBy>Kemp, Debbie</cp:lastModifiedBy>
  <cp:revision>70</cp:revision>
  <dcterms:created xsi:type="dcterms:W3CDTF">2025-12-04T11:17:00Z</dcterms:created>
  <dcterms:modified xsi:type="dcterms:W3CDTF">2025-12-04T12:29:00Z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0x0101001506688F9D67BB4EAFBCB21A73118A25</vt:lpwstr>
  </property>
</Properties>
</file>