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03872" w14:textId="77777777" w:rsidR="00DF6A51" w:rsidRDefault="00DF6A51" w:rsidP="00DF6A51">
      <w:pPr>
        <w:pStyle w:val="Default"/>
        <w:rPr>
          <w:sz w:val="20"/>
          <w:szCs w:val="20"/>
        </w:rPr>
      </w:pPr>
    </w:p>
    <w:p w14:paraId="02223340" w14:textId="77777777" w:rsidR="00DF6A51" w:rsidRDefault="00DF6A51" w:rsidP="00DF6A51">
      <w:pPr>
        <w:pStyle w:val="Default"/>
        <w:rPr>
          <w:sz w:val="20"/>
          <w:szCs w:val="20"/>
        </w:rPr>
      </w:pPr>
      <w:r w:rsidRPr="00934A08">
        <w:rPr>
          <w:noProof/>
          <w:sz w:val="20"/>
          <w:szCs w:val="20"/>
        </w:rPr>
        <w:drawing>
          <wp:anchor distT="0" distB="0" distL="114300" distR="114300" simplePos="0" relativeHeight="251659264" behindDoc="0" locked="0" layoutInCell="1" allowOverlap="1" wp14:anchorId="35D31D16" wp14:editId="7F0FAAB5">
            <wp:simplePos x="0" y="0"/>
            <wp:positionH relativeFrom="column">
              <wp:posOffset>0</wp:posOffset>
            </wp:positionH>
            <wp:positionV relativeFrom="paragraph">
              <wp:posOffset>0</wp:posOffset>
            </wp:positionV>
            <wp:extent cx="815340" cy="716741"/>
            <wp:effectExtent l="0" t="0" r="381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5340" cy="716741"/>
                    </a:xfrm>
                    <a:prstGeom prst="rect">
                      <a:avLst/>
                    </a:prstGeom>
                    <a:noFill/>
                    <a:ln>
                      <a:noFill/>
                    </a:ln>
                  </pic:spPr>
                </pic:pic>
              </a:graphicData>
            </a:graphic>
          </wp:anchor>
        </w:drawing>
      </w:r>
    </w:p>
    <w:p w14:paraId="7514DCD0" w14:textId="77777777" w:rsidR="00DF6A51" w:rsidRPr="00E5775D" w:rsidRDefault="00DF6A51" w:rsidP="00DF6A51">
      <w:pPr>
        <w:pStyle w:val="Default"/>
        <w:ind w:left="1440" w:firstLine="2104"/>
      </w:pPr>
      <w:r w:rsidRPr="00E5775D">
        <w:rPr>
          <w:b/>
          <w:bCs/>
        </w:rPr>
        <w:t xml:space="preserve">FIRST-TIER TRIBUNAL </w:t>
      </w:r>
    </w:p>
    <w:p w14:paraId="3C680B1B" w14:textId="77777777" w:rsidR="00DF6A51" w:rsidRPr="00E5775D" w:rsidRDefault="00DF6A51" w:rsidP="00DF6A51">
      <w:pPr>
        <w:pStyle w:val="Default"/>
        <w:ind w:left="1440" w:firstLine="2104"/>
        <w:rPr>
          <w:b/>
          <w:bCs/>
        </w:rPr>
      </w:pPr>
      <w:r w:rsidRPr="00E5775D">
        <w:rPr>
          <w:b/>
          <w:bCs/>
        </w:rPr>
        <w:t>PROPERTY CHAMBER</w:t>
      </w:r>
    </w:p>
    <w:p w14:paraId="7E7ED8CE" w14:textId="77777777" w:rsidR="00DF6A51" w:rsidRPr="00E5775D" w:rsidRDefault="00DF6A51" w:rsidP="00DF6A51">
      <w:pPr>
        <w:pStyle w:val="Default"/>
        <w:tabs>
          <w:tab w:val="left" w:pos="1020"/>
        </w:tabs>
        <w:ind w:left="1440" w:firstLine="2104"/>
        <w:rPr>
          <w:rFonts w:cstheme="minorBidi"/>
          <w:color w:val="auto"/>
        </w:rPr>
      </w:pPr>
      <w:r w:rsidRPr="00E5775D">
        <w:rPr>
          <w:b/>
          <w:bCs/>
        </w:rPr>
        <w:t>(RESIDENTIAL PROPERTY)</w:t>
      </w:r>
      <w:r w:rsidRPr="00E5775D">
        <w:br w:type="textWrapping" w:clear="all"/>
      </w:r>
    </w:p>
    <w:p w14:paraId="63505A68" w14:textId="77777777" w:rsidR="00DF6A51" w:rsidRPr="00E5775D" w:rsidRDefault="00DF6A51" w:rsidP="00DF6A51">
      <w:pPr>
        <w:pStyle w:val="Default"/>
        <w:tabs>
          <w:tab w:val="left" w:pos="1020"/>
        </w:tabs>
        <w:ind w:left="1440" w:firstLine="2104"/>
        <w:rPr>
          <w:rFonts w:cstheme="minorBidi"/>
          <w:color w:val="auto"/>
        </w:rPr>
      </w:pPr>
    </w:p>
    <w:tbl>
      <w:tblPr>
        <w:tblW w:w="9240" w:type="dxa"/>
        <w:tblInd w:w="-168" w:type="dxa"/>
        <w:tblLayout w:type="fixed"/>
        <w:tblLook w:val="0000" w:firstRow="0" w:lastRow="0" w:firstColumn="0" w:lastColumn="0" w:noHBand="0" w:noVBand="0"/>
      </w:tblPr>
      <w:tblGrid>
        <w:gridCol w:w="3429"/>
        <w:gridCol w:w="737"/>
        <w:gridCol w:w="5074"/>
      </w:tblGrid>
      <w:tr w:rsidR="00DF6A51" w:rsidRPr="00E5775D" w14:paraId="08763F78" w14:textId="77777777">
        <w:trPr>
          <w:trHeight w:val="117"/>
        </w:trPr>
        <w:tc>
          <w:tcPr>
            <w:tcW w:w="3429" w:type="dxa"/>
          </w:tcPr>
          <w:p w14:paraId="1CA9467D" w14:textId="77777777" w:rsidR="00DF6A51" w:rsidRPr="00E5775D" w:rsidRDefault="00DF6A51">
            <w:pPr>
              <w:pStyle w:val="Default"/>
              <w:spacing w:after="480"/>
            </w:pPr>
            <w:r w:rsidRPr="00E5775D">
              <w:rPr>
                <w:b/>
                <w:bCs/>
              </w:rPr>
              <w:t xml:space="preserve">Case reference </w:t>
            </w:r>
          </w:p>
        </w:tc>
        <w:tc>
          <w:tcPr>
            <w:tcW w:w="737" w:type="dxa"/>
          </w:tcPr>
          <w:p w14:paraId="2501E2CF" w14:textId="77777777" w:rsidR="00DF6A51" w:rsidRPr="00E5775D" w:rsidRDefault="00DF6A51">
            <w:pPr>
              <w:pStyle w:val="Default"/>
              <w:spacing w:after="480"/>
            </w:pPr>
            <w:r w:rsidRPr="00E5775D">
              <w:rPr>
                <w:b/>
                <w:bCs/>
              </w:rPr>
              <w:t>:</w:t>
            </w:r>
          </w:p>
        </w:tc>
        <w:tc>
          <w:tcPr>
            <w:tcW w:w="5074" w:type="dxa"/>
          </w:tcPr>
          <w:p w14:paraId="5466D7EB" w14:textId="66D76809" w:rsidR="00DF6A51" w:rsidRPr="001079A9" w:rsidRDefault="001079A9">
            <w:pPr>
              <w:pStyle w:val="Default"/>
              <w:spacing w:after="480"/>
              <w:rPr>
                <w:b/>
                <w:bCs/>
              </w:rPr>
            </w:pPr>
            <w:r w:rsidRPr="001079A9">
              <w:rPr>
                <w:b/>
                <w:bCs/>
              </w:rPr>
              <w:t>MAN/00EJ/HNA/2024/0647</w:t>
            </w:r>
          </w:p>
        </w:tc>
      </w:tr>
      <w:tr w:rsidR="00DF6A51" w:rsidRPr="00E5775D" w14:paraId="6DD056B0" w14:textId="77777777">
        <w:trPr>
          <w:trHeight w:val="116"/>
        </w:trPr>
        <w:tc>
          <w:tcPr>
            <w:tcW w:w="3429" w:type="dxa"/>
          </w:tcPr>
          <w:p w14:paraId="3B6DA40E" w14:textId="5955EE52" w:rsidR="00DF6A51" w:rsidRPr="00E5775D" w:rsidRDefault="00DF6A51">
            <w:pPr>
              <w:pStyle w:val="Default"/>
              <w:spacing w:after="480"/>
            </w:pPr>
            <w:r w:rsidRPr="00E5775D">
              <w:rPr>
                <w:b/>
                <w:bCs/>
              </w:rPr>
              <w:t>Propert</w:t>
            </w:r>
            <w:r w:rsidR="00EA2951">
              <w:rPr>
                <w:b/>
                <w:bCs/>
              </w:rPr>
              <w:t>y</w:t>
            </w:r>
            <w:r w:rsidRPr="00E5775D">
              <w:rPr>
                <w:b/>
                <w:bCs/>
              </w:rPr>
              <w:t xml:space="preserve"> </w:t>
            </w:r>
          </w:p>
        </w:tc>
        <w:tc>
          <w:tcPr>
            <w:tcW w:w="737" w:type="dxa"/>
          </w:tcPr>
          <w:p w14:paraId="783B6F2B" w14:textId="77777777" w:rsidR="00DF6A51" w:rsidRPr="00E5775D" w:rsidRDefault="00DF6A51">
            <w:pPr>
              <w:pStyle w:val="Default"/>
              <w:spacing w:after="480"/>
            </w:pPr>
            <w:r w:rsidRPr="00E5775D">
              <w:rPr>
                <w:b/>
                <w:bCs/>
              </w:rPr>
              <w:t xml:space="preserve">: </w:t>
            </w:r>
          </w:p>
        </w:tc>
        <w:tc>
          <w:tcPr>
            <w:tcW w:w="5074" w:type="dxa"/>
          </w:tcPr>
          <w:p w14:paraId="1B24CCC5" w14:textId="6E2A615B" w:rsidR="00DF6A51" w:rsidRPr="0033603C" w:rsidRDefault="001079A9">
            <w:pPr>
              <w:pStyle w:val="Default"/>
              <w:spacing w:after="480"/>
              <w:rPr>
                <w:b/>
                <w:bCs/>
              </w:rPr>
            </w:pPr>
            <w:r w:rsidRPr="001079A9">
              <w:rPr>
                <w:b/>
                <w:bCs/>
              </w:rPr>
              <w:t>16 Brackenridge, Shotton Colliery DH6 2QT</w:t>
            </w:r>
          </w:p>
        </w:tc>
      </w:tr>
      <w:tr w:rsidR="00DF6A51" w:rsidRPr="001079A9" w14:paraId="5A568BAB" w14:textId="77777777">
        <w:trPr>
          <w:trHeight w:val="116"/>
        </w:trPr>
        <w:tc>
          <w:tcPr>
            <w:tcW w:w="3429" w:type="dxa"/>
          </w:tcPr>
          <w:p w14:paraId="6C9A95D2" w14:textId="50A4A637" w:rsidR="00DF6A51" w:rsidRPr="00E5775D" w:rsidRDefault="00DF6A51">
            <w:pPr>
              <w:pStyle w:val="Default"/>
              <w:spacing w:after="480"/>
            </w:pPr>
            <w:r w:rsidRPr="00E5775D">
              <w:rPr>
                <w:b/>
                <w:bCs/>
              </w:rPr>
              <w:t>Applicant</w:t>
            </w:r>
            <w:r w:rsidR="00EA2951">
              <w:rPr>
                <w:b/>
                <w:bCs/>
              </w:rPr>
              <w:t>s</w:t>
            </w:r>
            <w:r w:rsidRPr="00E5775D">
              <w:rPr>
                <w:b/>
                <w:bCs/>
              </w:rPr>
              <w:t xml:space="preserve"> </w:t>
            </w:r>
          </w:p>
        </w:tc>
        <w:tc>
          <w:tcPr>
            <w:tcW w:w="737" w:type="dxa"/>
          </w:tcPr>
          <w:p w14:paraId="01728B1C" w14:textId="77777777" w:rsidR="00DF6A51" w:rsidRPr="00E5775D" w:rsidRDefault="00DF6A51">
            <w:pPr>
              <w:pStyle w:val="Default"/>
              <w:spacing w:after="480"/>
            </w:pPr>
            <w:r w:rsidRPr="00E5775D">
              <w:rPr>
                <w:b/>
                <w:bCs/>
              </w:rPr>
              <w:t xml:space="preserve">: </w:t>
            </w:r>
          </w:p>
        </w:tc>
        <w:tc>
          <w:tcPr>
            <w:tcW w:w="5074" w:type="dxa"/>
          </w:tcPr>
          <w:p w14:paraId="224F615A" w14:textId="2DA5B4C5" w:rsidR="00FE4C38" w:rsidRPr="001079A9" w:rsidRDefault="001079A9" w:rsidP="001079A9">
            <w:pPr>
              <w:pStyle w:val="Default"/>
              <w:spacing w:after="120"/>
              <w:rPr>
                <w:b/>
                <w:bCs/>
                <w:lang w:val="fr-FR"/>
              </w:rPr>
            </w:pPr>
            <w:r>
              <w:rPr>
                <w:b/>
                <w:bCs/>
              </w:rPr>
              <w:t xml:space="preserve">John Gettins </w:t>
            </w:r>
          </w:p>
        </w:tc>
      </w:tr>
      <w:tr w:rsidR="00DF6A51" w:rsidRPr="00E5775D" w14:paraId="1C36DE7B" w14:textId="77777777">
        <w:trPr>
          <w:trHeight w:val="116"/>
        </w:trPr>
        <w:tc>
          <w:tcPr>
            <w:tcW w:w="3429" w:type="dxa"/>
          </w:tcPr>
          <w:p w14:paraId="2D1F00E7" w14:textId="77777777" w:rsidR="00DF6A51" w:rsidRPr="00E5775D" w:rsidRDefault="00DF6A51">
            <w:pPr>
              <w:pStyle w:val="Default"/>
              <w:spacing w:after="480"/>
            </w:pPr>
            <w:r w:rsidRPr="00E5775D">
              <w:rPr>
                <w:b/>
                <w:bCs/>
              </w:rPr>
              <w:t xml:space="preserve">Respondent </w:t>
            </w:r>
          </w:p>
        </w:tc>
        <w:tc>
          <w:tcPr>
            <w:tcW w:w="737" w:type="dxa"/>
          </w:tcPr>
          <w:p w14:paraId="19727A4F" w14:textId="77777777" w:rsidR="00DF6A51" w:rsidRPr="00E5775D" w:rsidRDefault="00DF6A51">
            <w:pPr>
              <w:pStyle w:val="Default"/>
              <w:spacing w:after="480"/>
            </w:pPr>
            <w:r w:rsidRPr="00E5775D">
              <w:rPr>
                <w:b/>
                <w:bCs/>
              </w:rPr>
              <w:t xml:space="preserve">: </w:t>
            </w:r>
          </w:p>
        </w:tc>
        <w:tc>
          <w:tcPr>
            <w:tcW w:w="5074" w:type="dxa"/>
          </w:tcPr>
          <w:p w14:paraId="57CADAC0" w14:textId="26587379" w:rsidR="00DF6A51" w:rsidRPr="0033603C" w:rsidRDefault="001079A9">
            <w:pPr>
              <w:pStyle w:val="Default"/>
              <w:spacing w:after="480"/>
              <w:rPr>
                <w:b/>
                <w:bCs/>
              </w:rPr>
            </w:pPr>
            <w:r>
              <w:rPr>
                <w:b/>
                <w:bCs/>
              </w:rPr>
              <w:t xml:space="preserve">Durham County Council </w:t>
            </w:r>
          </w:p>
        </w:tc>
      </w:tr>
      <w:tr w:rsidR="00DF6A51" w:rsidRPr="00E5775D" w14:paraId="3C8104E1" w14:textId="77777777">
        <w:trPr>
          <w:trHeight w:val="117"/>
        </w:trPr>
        <w:tc>
          <w:tcPr>
            <w:tcW w:w="3429" w:type="dxa"/>
          </w:tcPr>
          <w:p w14:paraId="30719DC8" w14:textId="77777777" w:rsidR="00DF6A51" w:rsidRPr="00E5775D" w:rsidRDefault="00DF6A51">
            <w:pPr>
              <w:pStyle w:val="Default"/>
              <w:spacing w:after="480"/>
            </w:pPr>
            <w:r w:rsidRPr="00E5775D">
              <w:rPr>
                <w:b/>
                <w:bCs/>
              </w:rPr>
              <w:t xml:space="preserve">Type of application </w:t>
            </w:r>
          </w:p>
        </w:tc>
        <w:tc>
          <w:tcPr>
            <w:tcW w:w="737" w:type="dxa"/>
          </w:tcPr>
          <w:p w14:paraId="11BED056" w14:textId="77777777" w:rsidR="00DF6A51" w:rsidRPr="00E5775D" w:rsidRDefault="00DF6A51">
            <w:pPr>
              <w:pStyle w:val="Default"/>
              <w:spacing w:after="480"/>
            </w:pPr>
            <w:r w:rsidRPr="00E5775D">
              <w:rPr>
                <w:b/>
                <w:bCs/>
              </w:rPr>
              <w:t xml:space="preserve">: </w:t>
            </w:r>
          </w:p>
        </w:tc>
        <w:tc>
          <w:tcPr>
            <w:tcW w:w="5074" w:type="dxa"/>
          </w:tcPr>
          <w:p w14:paraId="604B1C14" w14:textId="5B14FBAF" w:rsidR="00DF6A51" w:rsidRPr="0033603C" w:rsidRDefault="0033603C">
            <w:pPr>
              <w:pStyle w:val="Default"/>
              <w:spacing w:after="480"/>
              <w:rPr>
                <w:b/>
                <w:bCs/>
              </w:rPr>
            </w:pPr>
            <w:r>
              <w:rPr>
                <w:b/>
                <w:bCs/>
              </w:rPr>
              <w:t xml:space="preserve">Appeal against a financial penalty </w:t>
            </w:r>
            <w:r w:rsidR="00EA2951">
              <w:rPr>
                <w:b/>
                <w:bCs/>
              </w:rPr>
              <w:t xml:space="preserve">- </w:t>
            </w:r>
            <w:r>
              <w:rPr>
                <w:b/>
                <w:bCs/>
              </w:rPr>
              <w:t xml:space="preserve">section 249A </w:t>
            </w:r>
            <w:r w:rsidR="00EA2951">
              <w:rPr>
                <w:b/>
                <w:bCs/>
              </w:rPr>
              <w:t xml:space="preserve">&amp; Schedule 13A </w:t>
            </w:r>
            <w:r>
              <w:rPr>
                <w:b/>
                <w:bCs/>
              </w:rPr>
              <w:t>Housing Act 2004</w:t>
            </w:r>
          </w:p>
        </w:tc>
      </w:tr>
      <w:tr w:rsidR="00DF6A51" w:rsidRPr="001079A9" w14:paraId="13B4D0A3" w14:textId="77777777">
        <w:trPr>
          <w:trHeight w:val="116"/>
        </w:trPr>
        <w:tc>
          <w:tcPr>
            <w:tcW w:w="3429" w:type="dxa"/>
          </w:tcPr>
          <w:p w14:paraId="3CA50EDE" w14:textId="785AC8C8" w:rsidR="00DF6A51" w:rsidRPr="00E5775D" w:rsidRDefault="00DF6A51">
            <w:pPr>
              <w:pStyle w:val="Default"/>
              <w:spacing w:after="480"/>
            </w:pPr>
            <w:r w:rsidRPr="00E5775D">
              <w:rPr>
                <w:b/>
                <w:bCs/>
              </w:rPr>
              <w:t>Tribunal</w:t>
            </w:r>
          </w:p>
        </w:tc>
        <w:tc>
          <w:tcPr>
            <w:tcW w:w="737" w:type="dxa"/>
          </w:tcPr>
          <w:p w14:paraId="23384067" w14:textId="77777777" w:rsidR="00DF6A51" w:rsidRPr="00E5775D" w:rsidRDefault="00DF6A51">
            <w:pPr>
              <w:pStyle w:val="Default"/>
              <w:spacing w:after="480"/>
            </w:pPr>
            <w:r w:rsidRPr="00E5775D">
              <w:rPr>
                <w:b/>
                <w:bCs/>
              </w:rPr>
              <w:t xml:space="preserve">: </w:t>
            </w:r>
          </w:p>
        </w:tc>
        <w:tc>
          <w:tcPr>
            <w:tcW w:w="5074" w:type="dxa"/>
          </w:tcPr>
          <w:p w14:paraId="5FF6B2A9" w14:textId="0D3177D4" w:rsidR="00CD0CE6" w:rsidRDefault="0033603C" w:rsidP="005A1A08">
            <w:pPr>
              <w:pStyle w:val="Default"/>
              <w:spacing w:after="120"/>
              <w:rPr>
                <w:b/>
                <w:bCs/>
              </w:rPr>
            </w:pPr>
            <w:r>
              <w:rPr>
                <w:b/>
                <w:bCs/>
              </w:rPr>
              <w:t xml:space="preserve">Tribunal Judge </w:t>
            </w:r>
            <w:r w:rsidR="001079A9">
              <w:rPr>
                <w:b/>
                <w:bCs/>
              </w:rPr>
              <w:t>J Adams</w:t>
            </w:r>
            <w:r>
              <w:rPr>
                <w:b/>
                <w:bCs/>
              </w:rPr>
              <w:t xml:space="preserve">, </w:t>
            </w:r>
          </w:p>
          <w:p w14:paraId="400B7C85" w14:textId="6A2B3828" w:rsidR="0033603C" w:rsidRPr="001079A9" w:rsidRDefault="0033603C" w:rsidP="005A1A08">
            <w:pPr>
              <w:pStyle w:val="Default"/>
              <w:spacing w:after="360"/>
              <w:rPr>
                <w:b/>
                <w:bCs/>
              </w:rPr>
            </w:pPr>
            <w:r w:rsidRPr="001079A9">
              <w:rPr>
                <w:b/>
                <w:bCs/>
              </w:rPr>
              <w:t>Tribunal Member</w:t>
            </w:r>
            <w:r w:rsidR="001079A9">
              <w:rPr>
                <w:b/>
                <w:bCs/>
              </w:rPr>
              <w:t xml:space="preserve"> </w:t>
            </w:r>
            <w:r w:rsidR="001079A9" w:rsidRPr="001079A9">
              <w:rPr>
                <w:b/>
                <w:bCs/>
              </w:rPr>
              <w:t xml:space="preserve">J Bissett </w:t>
            </w:r>
            <w:r w:rsidR="0043668A">
              <w:rPr>
                <w:b/>
                <w:bCs/>
              </w:rPr>
              <w:t>F</w:t>
            </w:r>
            <w:r w:rsidR="001079A9" w:rsidRPr="001079A9">
              <w:rPr>
                <w:b/>
                <w:bCs/>
              </w:rPr>
              <w:t>R</w:t>
            </w:r>
            <w:r w:rsidR="001079A9">
              <w:rPr>
                <w:b/>
                <w:bCs/>
              </w:rPr>
              <w:t>ICS</w:t>
            </w:r>
          </w:p>
        </w:tc>
      </w:tr>
      <w:tr w:rsidR="00DF6A51" w:rsidRPr="00E5775D" w14:paraId="06A580D4" w14:textId="77777777">
        <w:trPr>
          <w:trHeight w:val="116"/>
        </w:trPr>
        <w:tc>
          <w:tcPr>
            <w:tcW w:w="3429" w:type="dxa"/>
          </w:tcPr>
          <w:p w14:paraId="77FB756E" w14:textId="77777777" w:rsidR="00DF6A51" w:rsidRPr="00E5775D" w:rsidRDefault="00DF6A51">
            <w:pPr>
              <w:pStyle w:val="Default"/>
              <w:spacing w:after="480"/>
            </w:pPr>
            <w:r w:rsidRPr="00E5775D">
              <w:rPr>
                <w:b/>
                <w:bCs/>
              </w:rPr>
              <w:t xml:space="preserve">Date of decision </w:t>
            </w:r>
          </w:p>
        </w:tc>
        <w:tc>
          <w:tcPr>
            <w:tcW w:w="737" w:type="dxa"/>
          </w:tcPr>
          <w:p w14:paraId="04D4F8E5" w14:textId="77777777" w:rsidR="00DF6A51" w:rsidRPr="00E5775D" w:rsidRDefault="00DF6A51">
            <w:pPr>
              <w:pStyle w:val="Default"/>
              <w:spacing w:after="480"/>
            </w:pPr>
            <w:r w:rsidRPr="00E5775D">
              <w:rPr>
                <w:b/>
                <w:bCs/>
              </w:rPr>
              <w:t xml:space="preserve">: </w:t>
            </w:r>
          </w:p>
        </w:tc>
        <w:tc>
          <w:tcPr>
            <w:tcW w:w="5074" w:type="dxa"/>
          </w:tcPr>
          <w:p w14:paraId="795D2D73" w14:textId="074EE377" w:rsidR="00DF6A51" w:rsidRPr="0033603C" w:rsidRDefault="001079A9" w:rsidP="005A1A08">
            <w:pPr>
              <w:pStyle w:val="Default"/>
              <w:spacing w:after="480"/>
              <w:rPr>
                <w:b/>
                <w:bCs/>
              </w:rPr>
            </w:pPr>
            <w:r>
              <w:rPr>
                <w:b/>
                <w:bCs/>
              </w:rPr>
              <w:t>20 November 2025</w:t>
            </w:r>
          </w:p>
        </w:tc>
      </w:tr>
    </w:tbl>
    <w:p w14:paraId="164BF5CC" w14:textId="77777777" w:rsidR="00DF6A51" w:rsidRPr="00E5775D" w:rsidRDefault="00DF6A51" w:rsidP="00DF6A51">
      <w:pPr>
        <w:spacing w:after="0" w:line="240" w:lineRule="auto"/>
        <w:rPr>
          <w:rFonts w:ascii="Georgia" w:hAnsi="Georgia"/>
          <w:sz w:val="24"/>
          <w:szCs w:val="24"/>
        </w:rPr>
      </w:pPr>
      <w:r w:rsidRPr="00E5775D">
        <w:rPr>
          <w:rFonts w:ascii="Georgia" w:hAnsi="Georgia"/>
          <w:sz w:val="24"/>
          <w:szCs w:val="24"/>
        </w:rPr>
        <w:t>_________________________</w:t>
      </w:r>
      <w:r>
        <w:rPr>
          <w:rFonts w:ascii="Georgia" w:hAnsi="Georgia"/>
          <w:sz w:val="24"/>
          <w:szCs w:val="24"/>
        </w:rPr>
        <w:t>________</w:t>
      </w:r>
      <w:r w:rsidRPr="00E5775D">
        <w:rPr>
          <w:rFonts w:ascii="Georgia" w:hAnsi="Georgia"/>
          <w:sz w:val="24"/>
          <w:szCs w:val="24"/>
        </w:rPr>
        <w:t>_________________________</w:t>
      </w:r>
    </w:p>
    <w:p w14:paraId="7B215019" w14:textId="77777777" w:rsidR="00DF6A51" w:rsidRPr="00E5775D" w:rsidRDefault="00DF6A51" w:rsidP="00DF6A51">
      <w:pPr>
        <w:spacing w:after="0" w:line="240" w:lineRule="auto"/>
        <w:rPr>
          <w:rFonts w:ascii="Georgia" w:hAnsi="Georgia"/>
          <w:sz w:val="24"/>
          <w:szCs w:val="24"/>
        </w:rPr>
      </w:pPr>
    </w:p>
    <w:p w14:paraId="480AC9BD" w14:textId="77777777" w:rsidR="00DF6A51" w:rsidRPr="00E5775D" w:rsidRDefault="00DF6A51" w:rsidP="00DF6A51">
      <w:pPr>
        <w:spacing w:after="0" w:line="240" w:lineRule="auto"/>
        <w:jc w:val="center"/>
        <w:rPr>
          <w:rFonts w:ascii="Georgia" w:hAnsi="Georgia"/>
          <w:b/>
          <w:bCs/>
          <w:sz w:val="24"/>
          <w:szCs w:val="24"/>
        </w:rPr>
      </w:pPr>
      <w:r w:rsidRPr="00E5775D">
        <w:rPr>
          <w:rFonts w:ascii="Georgia" w:hAnsi="Georgia"/>
          <w:b/>
          <w:bCs/>
          <w:sz w:val="24"/>
          <w:szCs w:val="24"/>
        </w:rPr>
        <w:t>DECISION</w:t>
      </w:r>
    </w:p>
    <w:p w14:paraId="60EA3ED6" w14:textId="77777777" w:rsidR="00DF6A51" w:rsidRPr="00E5775D" w:rsidRDefault="00DF6A51" w:rsidP="00DF6A51">
      <w:pPr>
        <w:spacing w:after="0" w:line="240" w:lineRule="auto"/>
        <w:rPr>
          <w:rFonts w:ascii="Georgia" w:hAnsi="Georgia"/>
          <w:sz w:val="28"/>
          <w:szCs w:val="28"/>
        </w:rPr>
      </w:pPr>
      <w:r w:rsidRPr="00E5775D">
        <w:rPr>
          <w:rFonts w:ascii="Georgia" w:hAnsi="Georgia"/>
          <w:sz w:val="24"/>
          <w:szCs w:val="24"/>
        </w:rPr>
        <w:t>_________________________________</w:t>
      </w:r>
      <w:r>
        <w:rPr>
          <w:rFonts w:ascii="Georgia" w:hAnsi="Georgia"/>
          <w:sz w:val="24"/>
          <w:szCs w:val="24"/>
        </w:rPr>
        <w:t>________</w:t>
      </w:r>
      <w:r w:rsidRPr="00E5775D">
        <w:rPr>
          <w:rFonts w:ascii="Georgia" w:hAnsi="Georgia"/>
          <w:sz w:val="24"/>
          <w:szCs w:val="24"/>
        </w:rPr>
        <w:t>_________________</w:t>
      </w:r>
    </w:p>
    <w:p w14:paraId="15797628" w14:textId="77777777" w:rsidR="00DF6A51" w:rsidRPr="00E5775D" w:rsidRDefault="00DF6A51" w:rsidP="00DF6A51">
      <w:pPr>
        <w:spacing w:after="0" w:line="240" w:lineRule="auto"/>
        <w:rPr>
          <w:rFonts w:ascii="Georgia" w:hAnsi="Georgia"/>
          <w:sz w:val="24"/>
          <w:szCs w:val="24"/>
        </w:rPr>
      </w:pPr>
    </w:p>
    <w:p w14:paraId="6FB68AE9" w14:textId="77777777" w:rsidR="00DF6A51" w:rsidRPr="00E5775D" w:rsidRDefault="00DF6A51" w:rsidP="00DF6A51">
      <w:pPr>
        <w:spacing w:after="0" w:line="240" w:lineRule="auto"/>
        <w:rPr>
          <w:rFonts w:ascii="Georgia" w:hAnsi="Georgia"/>
          <w:sz w:val="24"/>
          <w:szCs w:val="24"/>
        </w:rPr>
      </w:pPr>
    </w:p>
    <w:p w14:paraId="774FB69F" w14:textId="5C79E192" w:rsidR="00296C23" w:rsidRPr="00155FE2" w:rsidRDefault="00296C23" w:rsidP="00155FE2">
      <w:pPr>
        <w:rPr>
          <w:rFonts w:ascii="Georgia" w:hAnsi="Georgia"/>
          <w:sz w:val="24"/>
          <w:szCs w:val="24"/>
        </w:rPr>
      </w:pPr>
      <w:r w:rsidRPr="00C9778F">
        <w:rPr>
          <w:rFonts w:ascii="Georgia" w:hAnsi="Georgia"/>
          <w:sz w:val="24"/>
          <w:szCs w:val="24"/>
        </w:rPr>
        <w:t>The appeal</w:t>
      </w:r>
      <w:r w:rsidR="005A1A08" w:rsidRPr="00C9778F">
        <w:rPr>
          <w:rFonts w:ascii="Georgia" w:hAnsi="Georgia"/>
          <w:sz w:val="24"/>
          <w:szCs w:val="24"/>
        </w:rPr>
        <w:t xml:space="preserve"> is </w:t>
      </w:r>
      <w:r w:rsidR="001A19EE">
        <w:rPr>
          <w:rFonts w:ascii="Georgia" w:hAnsi="Georgia"/>
          <w:sz w:val="24"/>
          <w:szCs w:val="24"/>
        </w:rPr>
        <w:t xml:space="preserve">refused in part, </w:t>
      </w:r>
      <w:r w:rsidRPr="00C9778F">
        <w:rPr>
          <w:rFonts w:ascii="Georgia" w:hAnsi="Georgia"/>
          <w:sz w:val="24"/>
          <w:szCs w:val="24"/>
        </w:rPr>
        <w:t xml:space="preserve">the Tribunal </w:t>
      </w:r>
      <w:r w:rsidR="00FE4C38">
        <w:rPr>
          <w:rFonts w:ascii="Georgia" w:hAnsi="Georgia"/>
          <w:sz w:val="24"/>
          <w:szCs w:val="24"/>
        </w:rPr>
        <w:t>confirms</w:t>
      </w:r>
      <w:r w:rsidRPr="00C9778F">
        <w:rPr>
          <w:rFonts w:ascii="Georgia" w:hAnsi="Georgia"/>
          <w:sz w:val="24"/>
          <w:szCs w:val="24"/>
        </w:rPr>
        <w:t xml:space="preserve"> the financial penalt</w:t>
      </w:r>
      <w:r w:rsidR="00C9778F" w:rsidRPr="00C9778F">
        <w:rPr>
          <w:rFonts w:ascii="Georgia" w:hAnsi="Georgia"/>
          <w:sz w:val="24"/>
          <w:szCs w:val="24"/>
        </w:rPr>
        <w:t xml:space="preserve">y </w:t>
      </w:r>
      <w:r w:rsidRPr="00C9778F">
        <w:rPr>
          <w:rFonts w:ascii="Georgia" w:hAnsi="Georgia"/>
          <w:sz w:val="24"/>
          <w:szCs w:val="24"/>
        </w:rPr>
        <w:t xml:space="preserve">issued by the Respondent to the </w:t>
      </w:r>
      <w:proofErr w:type="gramStart"/>
      <w:r w:rsidRPr="00C9778F">
        <w:rPr>
          <w:rFonts w:ascii="Georgia" w:hAnsi="Georgia"/>
          <w:sz w:val="24"/>
          <w:szCs w:val="24"/>
        </w:rPr>
        <w:t>Applicant</w:t>
      </w:r>
      <w:r w:rsidR="003E1158">
        <w:rPr>
          <w:rFonts w:ascii="Georgia" w:hAnsi="Georgia"/>
          <w:sz w:val="24"/>
          <w:szCs w:val="24"/>
        </w:rPr>
        <w:t>, but</w:t>
      </w:r>
      <w:proofErr w:type="gramEnd"/>
      <w:r w:rsidR="003E1158">
        <w:rPr>
          <w:rFonts w:ascii="Georgia" w:hAnsi="Georgia"/>
          <w:sz w:val="24"/>
          <w:szCs w:val="24"/>
        </w:rPr>
        <w:t xml:space="preserve"> substitutes the sum of the financial penalty in the sum of £3,000.00. </w:t>
      </w:r>
    </w:p>
    <w:p w14:paraId="53C7266C" w14:textId="77777777" w:rsidR="00FE4C38" w:rsidRDefault="00FE4C38" w:rsidP="00296C23">
      <w:pPr>
        <w:autoSpaceDE w:val="0"/>
        <w:autoSpaceDN w:val="0"/>
        <w:adjustRightInd w:val="0"/>
        <w:spacing w:after="0" w:line="240" w:lineRule="auto"/>
        <w:ind w:left="426" w:hanging="426"/>
        <w:jc w:val="both"/>
        <w:rPr>
          <w:rFonts w:ascii="Georgia" w:hAnsi="Georgia" w:cs="Georgia"/>
          <w:b/>
          <w:bCs/>
          <w:color w:val="000000"/>
          <w:sz w:val="24"/>
          <w:szCs w:val="24"/>
          <w:u w:val="single"/>
        </w:rPr>
      </w:pPr>
    </w:p>
    <w:p w14:paraId="2F7C68D6" w14:textId="5EE084A7" w:rsidR="00DF6A51" w:rsidRPr="006912A3" w:rsidRDefault="00296C23" w:rsidP="003E1158">
      <w:pPr>
        <w:autoSpaceDE w:val="0"/>
        <w:autoSpaceDN w:val="0"/>
        <w:adjustRightInd w:val="0"/>
        <w:spacing w:after="0" w:line="240" w:lineRule="auto"/>
        <w:jc w:val="both"/>
        <w:rPr>
          <w:rFonts w:ascii="Georgia" w:hAnsi="Georgia" w:cs="Georgia"/>
          <w:color w:val="000000"/>
          <w:sz w:val="24"/>
          <w:szCs w:val="24"/>
        </w:rPr>
      </w:pPr>
      <w:r w:rsidRPr="006912A3">
        <w:rPr>
          <w:rFonts w:ascii="Georgia" w:hAnsi="Georgia" w:cs="Georgia"/>
          <w:b/>
          <w:bCs/>
          <w:color w:val="000000"/>
          <w:sz w:val="24"/>
          <w:szCs w:val="24"/>
        </w:rPr>
        <w:t>T</w:t>
      </w:r>
      <w:r w:rsidR="00DF6A51" w:rsidRPr="006912A3">
        <w:rPr>
          <w:rFonts w:ascii="Georgia" w:hAnsi="Georgia" w:cs="Georgia"/>
          <w:b/>
          <w:bCs/>
          <w:color w:val="000000"/>
          <w:sz w:val="24"/>
          <w:szCs w:val="24"/>
        </w:rPr>
        <w:t xml:space="preserve">he </w:t>
      </w:r>
      <w:r w:rsidR="00375E5B" w:rsidRPr="006912A3">
        <w:rPr>
          <w:rFonts w:ascii="Georgia" w:hAnsi="Georgia" w:cs="Georgia"/>
          <w:b/>
          <w:bCs/>
          <w:color w:val="000000"/>
          <w:sz w:val="24"/>
          <w:szCs w:val="24"/>
        </w:rPr>
        <w:t>A</w:t>
      </w:r>
      <w:r w:rsidR="00DF6A51" w:rsidRPr="006912A3">
        <w:rPr>
          <w:rFonts w:ascii="Georgia" w:hAnsi="Georgia" w:cs="Georgia"/>
          <w:b/>
          <w:bCs/>
          <w:color w:val="000000"/>
          <w:sz w:val="24"/>
          <w:szCs w:val="24"/>
        </w:rPr>
        <w:t xml:space="preserve">pplication </w:t>
      </w:r>
    </w:p>
    <w:p w14:paraId="52CEA904" w14:textId="77777777" w:rsidR="00DF6A51" w:rsidRPr="005226D2" w:rsidRDefault="00DF6A51" w:rsidP="00296C23">
      <w:pPr>
        <w:autoSpaceDE w:val="0"/>
        <w:autoSpaceDN w:val="0"/>
        <w:adjustRightInd w:val="0"/>
        <w:spacing w:after="0" w:line="240" w:lineRule="auto"/>
        <w:ind w:left="426" w:hanging="426"/>
        <w:jc w:val="both"/>
        <w:rPr>
          <w:rFonts w:ascii="Georgia" w:hAnsi="Georgia" w:cs="Georgia"/>
          <w:color w:val="000000"/>
          <w:sz w:val="24"/>
          <w:szCs w:val="24"/>
        </w:rPr>
      </w:pPr>
    </w:p>
    <w:p w14:paraId="5D36DF09" w14:textId="4AEDC4C5" w:rsidR="00DF6A51" w:rsidRDefault="00375E5B"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By </w:t>
      </w:r>
      <w:r w:rsidR="00EB4108">
        <w:rPr>
          <w:rFonts w:ascii="Georgia" w:hAnsi="Georgia" w:cs="Georgia"/>
          <w:color w:val="000000"/>
          <w:sz w:val="24"/>
          <w:szCs w:val="24"/>
        </w:rPr>
        <w:t>A</w:t>
      </w:r>
      <w:r>
        <w:rPr>
          <w:rFonts w:ascii="Georgia" w:hAnsi="Georgia" w:cs="Georgia"/>
          <w:color w:val="000000"/>
          <w:sz w:val="24"/>
          <w:szCs w:val="24"/>
        </w:rPr>
        <w:t>pplication</w:t>
      </w:r>
      <w:r w:rsidR="005A1A08">
        <w:rPr>
          <w:rFonts w:ascii="Georgia" w:hAnsi="Georgia" w:cs="Georgia"/>
          <w:color w:val="000000"/>
          <w:sz w:val="24"/>
          <w:szCs w:val="24"/>
        </w:rPr>
        <w:t xml:space="preserve"> </w:t>
      </w:r>
      <w:r w:rsidR="00762869">
        <w:rPr>
          <w:rFonts w:ascii="Georgia" w:hAnsi="Georgia" w:cs="Georgia"/>
          <w:color w:val="000000"/>
          <w:sz w:val="24"/>
          <w:szCs w:val="24"/>
        </w:rPr>
        <w:t xml:space="preserve">dated 14 December 2024 </w:t>
      </w:r>
      <w:r w:rsidR="00EB4108">
        <w:rPr>
          <w:rFonts w:ascii="Georgia" w:hAnsi="Georgia" w:cs="Georgia"/>
          <w:color w:val="000000"/>
          <w:sz w:val="24"/>
          <w:szCs w:val="24"/>
        </w:rPr>
        <w:t xml:space="preserve">the Applicant </w:t>
      </w:r>
      <w:r w:rsidR="00AB04D4">
        <w:rPr>
          <w:rFonts w:ascii="Georgia" w:hAnsi="Georgia" w:cs="Georgia"/>
          <w:color w:val="000000"/>
          <w:sz w:val="24"/>
          <w:szCs w:val="24"/>
        </w:rPr>
        <w:t>appealed</w:t>
      </w:r>
      <w:r>
        <w:rPr>
          <w:rFonts w:ascii="Georgia" w:hAnsi="Georgia" w:cs="Georgia"/>
          <w:color w:val="000000"/>
          <w:sz w:val="24"/>
          <w:szCs w:val="24"/>
        </w:rPr>
        <w:t xml:space="preserve"> </w:t>
      </w:r>
      <w:r w:rsidR="00EB4108">
        <w:rPr>
          <w:rFonts w:ascii="Georgia" w:hAnsi="Georgia" w:cs="Georgia"/>
          <w:color w:val="000000"/>
          <w:sz w:val="24"/>
          <w:szCs w:val="24"/>
        </w:rPr>
        <w:t xml:space="preserve">against </w:t>
      </w:r>
      <w:r w:rsidR="005A1A08">
        <w:rPr>
          <w:rFonts w:ascii="Georgia" w:hAnsi="Georgia" w:cs="Georgia"/>
          <w:color w:val="000000"/>
          <w:sz w:val="24"/>
          <w:szCs w:val="24"/>
        </w:rPr>
        <w:t xml:space="preserve">a </w:t>
      </w:r>
      <w:r w:rsidR="00EB4108">
        <w:rPr>
          <w:rFonts w:ascii="Georgia" w:hAnsi="Georgia" w:cs="Georgia"/>
          <w:color w:val="000000"/>
          <w:sz w:val="24"/>
          <w:szCs w:val="24"/>
        </w:rPr>
        <w:t>financial penalt</w:t>
      </w:r>
      <w:r w:rsidR="005A1A08">
        <w:rPr>
          <w:rFonts w:ascii="Georgia" w:hAnsi="Georgia" w:cs="Georgia"/>
          <w:color w:val="000000"/>
          <w:sz w:val="24"/>
          <w:szCs w:val="24"/>
        </w:rPr>
        <w:t>y</w:t>
      </w:r>
      <w:r w:rsidR="00EB4108">
        <w:rPr>
          <w:rFonts w:ascii="Georgia" w:hAnsi="Georgia" w:cs="Georgia"/>
          <w:color w:val="000000"/>
          <w:sz w:val="24"/>
          <w:szCs w:val="24"/>
        </w:rPr>
        <w:t xml:space="preserve"> of £</w:t>
      </w:r>
      <w:r w:rsidR="00762869">
        <w:rPr>
          <w:rFonts w:ascii="Georgia" w:hAnsi="Georgia" w:cs="Georgia"/>
          <w:color w:val="000000"/>
          <w:sz w:val="24"/>
          <w:szCs w:val="24"/>
        </w:rPr>
        <w:t xml:space="preserve">4,500.00 </w:t>
      </w:r>
      <w:r w:rsidR="00EB4108">
        <w:rPr>
          <w:rFonts w:ascii="Georgia" w:hAnsi="Georgia" w:cs="Georgia"/>
          <w:color w:val="000000"/>
          <w:sz w:val="24"/>
          <w:szCs w:val="24"/>
        </w:rPr>
        <w:t xml:space="preserve">imposed upon </w:t>
      </w:r>
      <w:r w:rsidR="00762869">
        <w:rPr>
          <w:rFonts w:ascii="Georgia" w:hAnsi="Georgia" w:cs="Georgia"/>
          <w:color w:val="000000"/>
          <w:sz w:val="24"/>
          <w:szCs w:val="24"/>
        </w:rPr>
        <w:t xml:space="preserve">him </w:t>
      </w:r>
      <w:r w:rsidR="00EB4108">
        <w:rPr>
          <w:rFonts w:ascii="Georgia" w:hAnsi="Georgia" w:cs="Georgia"/>
          <w:color w:val="000000"/>
          <w:sz w:val="24"/>
          <w:szCs w:val="24"/>
        </w:rPr>
        <w:t xml:space="preserve">by the Respondent </w:t>
      </w:r>
      <w:r w:rsidR="005A1A08">
        <w:rPr>
          <w:rFonts w:ascii="Georgia" w:hAnsi="Georgia" w:cs="Georgia"/>
          <w:color w:val="000000"/>
          <w:sz w:val="24"/>
          <w:szCs w:val="24"/>
        </w:rPr>
        <w:t>by</w:t>
      </w:r>
      <w:r w:rsidR="00EB4108">
        <w:rPr>
          <w:rFonts w:ascii="Georgia" w:hAnsi="Georgia" w:cs="Georgia"/>
          <w:color w:val="000000"/>
          <w:sz w:val="24"/>
          <w:szCs w:val="24"/>
        </w:rPr>
        <w:t xml:space="preserve"> </w:t>
      </w:r>
      <w:r w:rsidR="005A1A08">
        <w:rPr>
          <w:rFonts w:ascii="Georgia" w:hAnsi="Georgia" w:cs="Georgia"/>
          <w:color w:val="000000"/>
          <w:sz w:val="24"/>
          <w:szCs w:val="24"/>
        </w:rPr>
        <w:t xml:space="preserve">a </w:t>
      </w:r>
      <w:r w:rsidR="00EB4108">
        <w:rPr>
          <w:rFonts w:ascii="Georgia" w:hAnsi="Georgia" w:cs="Georgia"/>
          <w:color w:val="000000"/>
          <w:sz w:val="24"/>
          <w:szCs w:val="24"/>
        </w:rPr>
        <w:t xml:space="preserve">Final Notice dated </w:t>
      </w:r>
      <w:r w:rsidR="00762869">
        <w:rPr>
          <w:rFonts w:ascii="Georgia" w:hAnsi="Georgia" w:cs="Georgia"/>
          <w:color w:val="000000"/>
          <w:sz w:val="24"/>
          <w:szCs w:val="24"/>
        </w:rPr>
        <w:t xml:space="preserve">2 December 2024 </w:t>
      </w:r>
      <w:r w:rsidR="00EB4108">
        <w:rPr>
          <w:rFonts w:ascii="Georgia" w:hAnsi="Georgia" w:cs="Georgia"/>
          <w:color w:val="000000"/>
          <w:sz w:val="24"/>
          <w:szCs w:val="24"/>
        </w:rPr>
        <w:t xml:space="preserve">in respect of </w:t>
      </w:r>
      <w:r w:rsidR="00296C23">
        <w:rPr>
          <w:rFonts w:ascii="Georgia" w:hAnsi="Georgia" w:cs="Georgia"/>
          <w:color w:val="000000"/>
          <w:sz w:val="24"/>
          <w:szCs w:val="24"/>
        </w:rPr>
        <w:t>the Propert</w:t>
      </w:r>
      <w:r w:rsidR="005A1A08">
        <w:rPr>
          <w:rFonts w:ascii="Georgia" w:hAnsi="Georgia" w:cs="Georgia"/>
          <w:color w:val="000000"/>
          <w:sz w:val="24"/>
          <w:szCs w:val="24"/>
        </w:rPr>
        <w:t>y</w:t>
      </w:r>
      <w:r w:rsidR="00762869">
        <w:rPr>
          <w:rFonts w:ascii="Georgia" w:hAnsi="Georgia" w:cs="Georgia"/>
          <w:color w:val="000000"/>
          <w:sz w:val="24"/>
          <w:szCs w:val="24"/>
        </w:rPr>
        <w:t xml:space="preserve">. </w:t>
      </w:r>
    </w:p>
    <w:p w14:paraId="783C9407" w14:textId="77777777" w:rsidR="00AB04D4" w:rsidRPr="00296C23" w:rsidRDefault="00AB04D4" w:rsidP="00296C23">
      <w:pPr>
        <w:pStyle w:val="ListParagraph"/>
        <w:autoSpaceDE w:val="0"/>
        <w:autoSpaceDN w:val="0"/>
        <w:adjustRightInd w:val="0"/>
        <w:spacing w:after="0" w:line="240" w:lineRule="auto"/>
        <w:ind w:left="426"/>
        <w:jc w:val="center"/>
        <w:rPr>
          <w:rFonts w:ascii="Georgia" w:hAnsi="Georgia" w:cs="Georgia"/>
          <w:color w:val="000000"/>
          <w:sz w:val="24"/>
          <w:szCs w:val="24"/>
        </w:rPr>
      </w:pPr>
    </w:p>
    <w:p w14:paraId="430A9A1B" w14:textId="2FD8EFAC" w:rsidR="009212D9" w:rsidRDefault="00762869" w:rsidP="00CF2A0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The Respondent was notified of the application on 10 April 2025 and indicated its intention to oppose the appeal. </w:t>
      </w:r>
      <w:r w:rsidR="00325E13">
        <w:rPr>
          <w:rFonts w:ascii="Georgia" w:hAnsi="Georgia" w:cs="Georgia"/>
          <w:color w:val="000000"/>
          <w:sz w:val="24"/>
          <w:szCs w:val="24"/>
        </w:rPr>
        <w:t xml:space="preserve">Procedural </w:t>
      </w:r>
      <w:r w:rsidR="009212D9">
        <w:rPr>
          <w:rFonts w:ascii="Georgia" w:hAnsi="Georgia" w:cs="Georgia"/>
          <w:color w:val="000000"/>
          <w:sz w:val="24"/>
          <w:szCs w:val="24"/>
        </w:rPr>
        <w:t xml:space="preserve">Directions were issued by the Tribunal on </w:t>
      </w:r>
      <w:r>
        <w:rPr>
          <w:rFonts w:ascii="Georgia" w:hAnsi="Georgia" w:cs="Georgia"/>
          <w:color w:val="000000"/>
          <w:sz w:val="24"/>
          <w:szCs w:val="24"/>
        </w:rPr>
        <w:t xml:space="preserve">27 June 2025. </w:t>
      </w:r>
    </w:p>
    <w:p w14:paraId="7DC01E55" w14:textId="77777777" w:rsidR="006E186C" w:rsidRPr="006E186C" w:rsidRDefault="006E186C" w:rsidP="00296C23">
      <w:pPr>
        <w:pStyle w:val="ListParagraph"/>
        <w:ind w:left="426" w:hanging="426"/>
        <w:rPr>
          <w:rFonts w:ascii="Georgia" w:hAnsi="Georgia" w:cs="Georgia"/>
          <w:color w:val="000000"/>
          <w:sz w:val="24"/>
          <w:szCs w:val="24"/>
        </w:rPr>
      </w:pPr>
    </w:p>
    <w:p w14:paraId="1B9B30BB" w14:textId="661F396D" w:rsidR="0008202E" w:rsidRDefault="00EB4108"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lastRenderedPageBreak/>
        <w:t>The Application is opposed by the Respondent</w:t>
      </w:r>
      <w:r w:rsidR="00834583">
        <w:rPr>
          <w:rFonts w:ascii="Georgia" w:hAnsi="Georgia" w:cs="Georgia"/>
          <w:color w:val="000000"/>
          <w:sz w:val="24"/>
          <w:szCs w:val="24"/>
        </w:rPr>
        <w:t xml:space="preserve">. Both parties presented their own bundle of documents, comprising </w:t>
      </w:r>
      <w:r w:rsidR="00CA15E4">
        <w:rPr>
          <w:rFonts w:ascii="Georgia" w:hAnsi="Georgia" w:cs="Georgia"/>
          <w:color w:val="000000"/>
          <w:sz w:val="24"/>
          <w:szCs w:val="24"/>
        </w:rPr>
        <w:t>62</w:t>
      </w:r>
      <w:r w:rsidR="00834583">
        <w:rPr>
          <w:rFonts w:ascii="Georgia" w:hAnsi="Georgia" w:cs="Georgia"/>
          <w:color w:val="000000"/>
          <w:sz w:val="24"/>
          <w:szCs w:val="24"/>
        </w:rPr>
        <w:t xml:space="preserve"> pages (</w:t>
      </w:r>
      <w:r w:rsidR="005A1A08">
        <w:rPr>
          <w:rFonts w:ascii="Georgia" w:hAnsi="Georgia" w:cs="Georgia"/>
          <w:color w:val="000000"/>
          <w:sz w:val="24"/>
          <w:szCs w:val="24"/>
        </w:rPr>
        <w:t>A</w:t>
      </w:r>
      <w:r w:rsidR="00834583">
        <w:rPr>
          <w:rFonts w:ascii="Georgia" w:hAnsi="Georgia" w:cs="Georgia"/>
          <w:color w:val="000000"/>
          <w:sz w:val="24"/>
          <w:szCs w:val="24"/>
        </w:rPr>
        <w:t>pplican</w:t>
      </w:r>
      <w:r w:rsidR="005A1A08">
        <w:rPr>
          <w:rFonts w:ascii="Georgia" w:hAnsi="Georgia" w:cs="Georgia"/>
          <w:color w:val="000000"/>
          <w:sz w:val="24"/>
          <w:szCs w:val="24"/>
        </w:rPr>
        <w:t>ts</w:t>
      </w:r>
      <w:r w:rsidR="00834583">
        <w:rPr>
          <w:rFonts w:ascii="Georgia" w:hAnsi="Georgia" w:cs="Georgia"/>
          <w:color w:val="000000"/>
          <w:sz w:val="24"/>
          <w:szCs w:val="24"/>
        </w:rPr>
        <w:t xml:space="preserve">) and </w:t>
      </w:r>
      <w:r w:rsidR="00CA15E4">
        <w:rPr>
          <w:rFonts w:ascii="Georgia" w:hAnsi="Georgia" w:cs="Georgia"/>
          <w:color w:val="000000"/>
          <w:sz w:val="24"/>
          <w:szCs w:val="24"/>
        </w:rPr>
        <w:t>252</w:t>
      </w:r>
      <w:r w:rsidR="00834583">
        <w:rPr>
          <w:rFonts w:ascii="Georgia" w:hAnsi="Georgia" w:cs="Georgia"/>
          <w:color w:val="000000"/>
          <w:sz w:val="24"/>
          <w:szCs w:val="24"/>
        </w:rPr>
        <w:t xml:space="preserve"> pages</w:t>
      </w:r>
      <w:r w:rsidR="005A1A08">
        <w:rPr>
          <w:rFonts w:ascii="Georgia" w:hAnsi="Georgia" w:cs="Georgia"/>
          <w:color w:val="000000"/>
          <w:sz w:val="24"/>
          <w:szCs w:val="24"/>
        </w:rPr>
        <w:t xml:space="preserve">, plus supplementary </w:t>
      </w:r>
      <w:r w:rsidR="00742FE3">
        <w:rPr>
          <w:rFonts w:ascii="Georgia" w:hAnsi="Georgia" w:cs="Georgia"/>
          <w:color w:val="000000"/>
          <w:sz w:val="24"/>
          <w:szCs w:val="24"/>
        </w:rPr>
        <w:t>Reply</w:t>
      </w:r>
      <w:r w:rsidR="00834583">
        <w:rPr>
          <w:rFonts w:ascii="Georgia" w:hAnsi="Georgia" w:cs="Georgia"/>
          <w:color w:val="000000"/>
          <w:sz w:val="24"/>
          <w:szCs w:val="24"/>
        </w:rPr>
        <w:t xml:space="preserve"> </w:t>
      </w:r>
      <w:r w:rsidR="005A1A08">
        <w:rPr>
          <w:rFonts w:ascii="Georgia" w:hAnsi="Georgia" w:cs="Georgia"/>
          <w:color w:val="000000"/>
          <w:sz w:val="24"/>
          <w:szCs w:val="24"/>
        </w:rPr>
        <w:t xml:space="preserve">of </w:t>
      </w:r>
      <w:r w:rsidR="00CA15E4">
        <w:rPr>
          <w:rFonts w:ascii="Georgia" w:hAnsi="Georgia" w:cs="Georgia"/>
          <w:color w:val="000000"/>
          <w:sz w:val="24"/>
          <w:szCs w:val="24"/>
        </w:rPr>
        <w:t xml:space="preserve">15 </w:t>
      </w:r>
      <w:r w:rsidR="005A1A08">
        <w:rPr>
          <w:rFonts w:ascii="Georgia" w:hAnsi="Georgia" w:cs="Georgia"/>
          <w:color w:val="000000"/>
          <w:sz w:val="24"/>
          <w:szCs w:val="24"/>
        </w:rPr>
        <w:t xml:space="preserve">pages </w:t>
      </w:r>
      <w:r w:rsidR="00834583">
        <w:rPr>
          <w:rFonts w:ascii="Georgia" w:hAnsi="Georgia" w:cs="Georgia"/>
          <w:color w:val="000000"/>
          <w:sz w:val="24"/>
          <w:szCs w:val="24"/>
        </w:rPr>
        <w:t>(Re</w:t>
      </w:r>
      <w:r w:rsidR="00EF7790">
        <w:rPr>
          <w:rFonts w:ascii="Georgia" w:hAnsi="Georgia" w:cs="Georgia"/>
          <w:color w:val="000000"/>
          <w:sz w:val="24"/>
          <w:szCs w:val="24"/>
        </w:rPr>
        <w:t>spo</w:t>
      </w:r>
      <w:r w:rsidR="00834583">
        <w:rPr>
          <w:rFonts w:ascii="Georgia" w:hAnsi="Georgia" w:cs="Georgia"/>
          <w:color w:val="000000"/>
          <w:sz w:val="24"/>
          <w:szCs w:val="24"/>
        </w:rPr>
        <w:t>ndent)</w:t>
      </w:r>
      <w:r w:rsidR="00EF7790">
        <w:rPr>
          <w:rFonts w:ascii="Georgia" w:hAnsi="Georgia" w:cs="Georgia"/>
          <w:color w:val="000000"/>
          <w:sz w:val="24"/>
          <w:szCs w:val="24"/>
        </w:rPr>
        <w:t xml:space="preserve">, which the Tribunal took time to read </w:t>
      </w:r>
      <w:r w:rsidR="005A1A08">
        <w:rPr>
          <w:rFonts w:ascii="Georgia" w:hAnsi="Georgia" w:cs="Georgia"/>
          <w:color w:val="000000"/>
          <w:sz w:val="24"/>
          <w:szCs w:val="24"/>
        </w:rPr>
        <w:t>before</w:t>
      </w:r>
      <w:r w:rsidR="00EF7790">
        <w:rPr>
          <w:rFonts w:ascii="Georgia" w:hAnsi="Georgia" w:cs="Georgia"/>
          <w:color w:val="000000"/>
          <w:sz w:val="24"/>
          <w:szCs w:val="24"/>
        </w:rPr>
        <w:t xml:space="preserve"> the hearing</w:t>
      </w:r>
      <w:r w:rsidR="00834583">
        <w:rPr>
          <w:rFonts w:ascii="Georgia" w:hAnsi="Georgia" w:cs="Georgia"/>
          <w:color w:val="000000"/>
          <w:sz w:val="24"/>
          <w:szCs w:val="24"/>
        </w:rPr>
        <w:t xml:space="preserve">. </w:t>
      </w:r>
    </w:p>
    <w:p w14:paraId="53B6FCA0" w14:textId="77777777" w:rsidR="006E186C" w:rsidRPr="006E186C" w:rsidRDefault="006E186C" w:rsidP="00296C23">
      <w:pPr>
        <w:pStyle w:val="ListParagraph"/>
        <w:ind w:left="426" w:hanging="426"/>
        <w:rPr>
          <w:rFonts w:ascii="Georgia" w:hAnsi="Georgia" w:cs="Georgia"/>
          <w:color w:val="000000"/>
          <w:sz w:val="24"/>
          <w:szCs w:val="24"/>
        </w:rPr>
      </w:pPr>
    </w:p>
    <w:p w14:paraId="73DF3F50" w14:textId="1716461A" w:rsidR="00DF6A51" w:rsidRDefault="006E186C"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sidRPr="00D86593">
        <w:rPr>
          <w:rFonts w:ascii="Georgia" w:hAnsi="Georgia" w:cs="Georgia"/>
          <w:color w:val="000000"/>
          <w:sz w:val="24"/>
          <w:szCs w:val="24"/>
        </w:rPr>
        <w:t xml:space="preserve">The Application was heard </w:t>
      </w:r>
      <w:r w:rsidR="00CA15E4">
        <w:rPr>
          <w:rFonts w:ascii="Georgia" w:hAnsi="Georgia" w:cs="Georgia"/>
          <w:color w:val="000000"/>
          <w:sz w:val="24"/>
          <w:szCs w:val="24"/>
        </w:rPr>
        <w:t xml:space="preserve">at an in person hearing at Peterlee Magistrates Court on 20 November 2025. </w:t>
      </w:r>
      <w:r w:rsidR="00742FE3">
        <w:rPr>
          <w:rFonts w:ascii="Georgia" w:hAnsi="Georgia" w:cs="Georgia"/>
          <w:color w:val="000000"/>
          <w:sz w:val="24"/>
          <w:szCs w:val="24"/>
        </w:rPr>
        <w:t>F</w:t>
      </w:r>
      <w:r w:rsidR="00CA15E4">
        <w:rPr>
          <w:rFonts w:ascii="Georgia" w:hAnsi="Georgia" w:cs="Georgia"/>
          <w:color w:val="000000"/>
          <w:sz w:val="24"/>
          <w:szCs w:val="24"/>
        </w:rPr>
        <w:t>or</w:t>
      </w:r>
      <w:r w:rsidR="00742FE3">
        <w:rPr>
          <w:rFonts w:ascii="Georgia" w:hAnsi="Georgia" w:cs="Georgia"/>
          <w:color w:val="000000"/>
          <w:sz w:val="24"/>
          <w:szCs w:val="24"/>
        </w:rPr>
        <w:t xml:space="preserve"> t</w:t>
      </w:r>
      <w:r w:rsidRPr="00D86593">
        <w:rPr>
          <w:rFonts w:ascii="Georgia" w:hAnsi="Georgia" w:cs="Georgia"/>
          <w:color w:val="000000"/>
          <w:sz w:val="24"/>
          <w:szCs w:val="24"/>
        </w:rPr>
        <w:t>he Applicant</w:t>
      </w:r>
      <w:r w:rsidR="00742FE3">
        <w:rPr>
          <w:rFonts w:ascii="Georgia" w:hAnsi="Georgia" w:cs="Georgia"/>
          <w:color w:val="000000"/>
          <w:sz w:val="24"/>
          <w:szCs w:val="24"/>
        </w:rPr>
        <w:t>, Mr</w:t>
      </w:r>
      <w:r w:rsidR="00CA15E4">
        <w:rPr>
          <w:rFonts w:ascii="Georgia" w:hAnsi="Georgia" w:cs="Georgia"/>
          <w:color w:val="000000"/>
          <w:sz w:val="24"/>
          <w:szCs w:val="24"/>
        </w:rPr>
        <w:t xml:space="preserve"> John Getttins </w:t>
      </w:r>
      <w:r w:rsidR="008565D9" w:rsidRPr="00D86593">
        <w:rPr>
          <w:rFonts w:ascii="Georgia" w:hAnsi="Georgia" w:cs="Georgia"/>
          <w:color w:val="000000"/>
          <w:sz w:val="24"/>
          <w:szCs w:val="24"/>
        </w:rPr>
        <w:t xml:space="preserve">gave </w:t>
      </w:r>
      <w:r w:rsidR="00B04A0F" w:rsidRPr="00D86593">
        <w:rPr>
          <w:rFonts w:ascii="Georgia" w:hAnsi="Georgia" w:cs="Georgia"/>
          <w:color w:val="000000"/>
          <w:sz w:val="24"/>
          <w:szCs w:val="24"/>
        </w:rPr>
        <w:t xml:space="preserve">oral </w:t>
      </w:r>
      <w:r w:rsidR="008565D9" w:rsidRPr="00D86593">
        <w:rPr>
          <w:rFonts w:ascii="Georgia" w:hAnsi="Georgia" w:cs="Georgia"/>
          <w:color w:val="000000"/>
          <w:sz w:val="24"/>
          <w:szCs w:val="24"/>
        </w:rPr>
        <w:t xml:space="preserve">evidence to </w:t>
      </w:r>
      <w:r w:rsidRPr="00D86593">
        <w:rPr>
          <w:rFonts w:ascii="Georgia" w:hAnsi="Georgia" w:cs="Georgia"/>
          <w:color w:val="000000"/>
          <w:sz w:val="24"/>
          <w:szCs w:val="24"/>
        </w:rPr>
        <w:t xml:space="preserve">the Tribunal. </w:t>
      </w:r>
      <w:r w:rsidR="00895064">
        <w:rPr>
          <w:rFonts w:ascii="Georgia" w:hAnsi="Georgia" w:cs="Georgia"/>
          <w:color w:val="000000"/>
          <w:sz w:val="24"/>
          <w:szCs w:val="24"/>
        </w:rPr>
        <w:t xml:space="preserve">He is </w:t>
      </w:r>
      <w:r w:rsidR="00CA15E4">
        <w:rPr>
          <w:rFonts w:ascii="Georgia" w:hAnsi="Georgia" w:cs="Georgia"/>
          <w:color w:val="000000"/>
          <w:sz w:val="24"/>
          <w:szCs w:val="24"/>
        </w:rPr>
        <w:t xml:space="preserve">owner and landlord of the Property. </w:t>
      </w:r>
      <w:r w:rsidRPr="00D86593">
        <w:rPr>
          <w:rFonts w:ascii="Georgia" w:hAnsi="Georgia" w:cs="Georgia"/>
          <w:color w:val="000000"/>
          <w:sz w:val="24"/>
          <w:szCs w:val="24"/>
        </w:rPr>
        <w:t>The Respondent was rep</w:t>
      </w:r>
      <w:r w:rsidR="008565D9" w:rsidRPr="00D86593">
        <w:rPr>
          <w:rFonts w:ascii="Georgia" w:hAnsi="Georgia" w:cs="Georgia"/>
          <w:color w:val="000000"/>
          <w:sz w:val="24"/>
          <w:szCs w:val="24"/>
        </w:rPr>
        <w:t xml:space="preserve">resented by </w:t>
      </w:r>
      <w:r w:rsidR="00742FE3">
        <w:rPr>
          <w:rFonts w:ascii="Georgia" w:hAnsi="Georgia" w:cs="Georgia"/>
          <w:color w:val="000000"/>
          <w:sz w:val="24"/>
          <w:szCs w:val="24"/>
        </w:rPr>
        <w:t>M</w:t>
      </w:r>
      <w:r w:rsidR="00CA15E4">
        <w:rPr>
          <w:rFonts w:ascii="Georgia" w:hAnsi="Georgia" w:cs="Georgia"/>
          <w:color w:val="000000"/>
          <w:sz w:val="24"/>
          <w:szCs w:val="24"/>
        </w:rPr>
        <w:t xml:space="preserve">s Swift, Solicitor. </w:t>
      </w:r>
      <w:r w:rsidR="00EF7790" w:rsidRPr="00D86593">
        <w:rPr>
          <w:rFonts w:ascii="Georgia" w:hAnsi="Georgia" w:cs="Georgia"/>
          <w:color w:val="000000"/>
          <w:sz w:val="24"/>
          <w:szCs w:val="24"/>
        </w:rPr>
        <w:t xml:space="preserve">Evidence for the Respondent was given by Mr </w:t>
      </w:r>
      <w:r w:rsidR="00CA15E4">
        <w:rPr>
          <w:rFonts w:ascii="Georgia" w:hAnsi="Georgia" w:cs="Georgia"/>
          <w:color w:val="000000"/>
          <w:sz w:val="24"/>
          <w:szCs w:val="24"/>
        </w:rPr>
        <w:t xml:space="preserve">Jack Gibson, Senior Housing Enforcement Officer, </w:t>
      </w:r>
      <w:r w:rsidR="00B04A0F" w:rsidRPr="00D86593">
        <w:rPr>
          <w:rFonts w:ascii="Georgia" w:hAnsi="Georgia" w:cs="Georgia"/>
          <w:color w:val="000000"/>
          <w:sz w:val="24"/>
          <w:szCs w:val="24"/>
        </w:rPr>
        <w:t>who</w:t>
      </w:r>
      <w:r w:rsidR="00D86593">
        <w:rPr>
          <w:rFonts w:ascii="Georgia" w:hAnsi="Georgia" w:cs="Georgia"/>
          <w:color w:val="000000"/>
          <w:sz w:val="24"/>
          <w:szCs w:val="24"/>
        </w:rPr>
        <w:t xml:space="preserve"> provided a</w:t>
      </w:r>
      <w:r w:rsidR="00B04A0F" w:rsidRPr="00D86593">
        <w:rPr>
          <w:rFonts w:ascii="Georgia" w:hAnsi="Georgia" w:cs="Georgia"/>
          <w:color w:val="000000"/>
          <w:sz w:val="24"/>
          <w:szCs w:val="24"/>
        </w:rPr>
        <w:t xml:space="preserve"> statement</w:t>
      </w:r>
      <w:r w:rsidR="00EF7790" w:rsidRPr="00D86593">
        <w:rPr>
          <w:rFonts w:ascii="Georgia" w:hAnsi="Georgia" w:cs="Georgia"/>
          <w:color w:val="000000"/>
          <w:sz w:val="24"/>
          <w:szCs w:val="24"/>
        </w:rPr>
        <w:t xml:space="preserve"> dated </w:t>
      </w:r>
      <w:bookmarkStart w:id="0" w:name="_Hlk195177677"/>
      <w:r w:rsidR="00CA15E4">
        <w:rPr>
          <w:rFonts w:ascii="Georgia" w:hAnsi="Georgia" w:cs="Georgia"/>
          <w:color w:val="000000"/>
          <w:sz w:val="24"/>
          <w:szCs w:val="24"/>
        </w:rPr>
        <w:t xml:space="preserve">24 July 2025. </w:t>
      </w:r>
      <w:bookmarkEnd w:id="0"/>
      <w:r w:rsidR="00D86593">
        <w:rPr>
          <w:rFonts w:ascii="Georgia" w:hAnsi="Georgia" w:cs="Georgia"/>
          <w:color w:val="000000"/>
          <w:sz w:val="24"/>
          <w:szCs w:val="24"/>
        </w:rPr>
        <w:t>We</w:t>
      </w:r>
      <w:r w:rsidR="00EF7790" w:rsidRPr="00D86593">
        <w:rPr>
          <w:rFonts w:ascii="Georgia" w:hAnsi="Georgia" w:cs="Georgia"/>
          <w:color w:val="000000"/>
          <w:sz w:val="24"/>
          <w:szCs w:val="24"/>
        </w:rPr>
        <w:t xml:space="preserve"> </w:t>
      </w:r>
      <w:r w:rsidR="00B04A0F" w:rsidRPr="00D86593">
        <w:rPr>
          <w:rFonts w:ascii="Georgia" w:hAnsi="Georgia" w:cs="Georgia"/>
          <w:color w:val="000000"/>
          <w:sz w:val="24"/>
          <w:szCs w:val="24"/>
        </w:rPr>
        <w:t xml:space="preserve">accepted </w:t>
      </w:r>
      <w:r w:rsidR="00D86593">
        <w:rPr>
          <w:rFonts w:ascii="Georgia" w:hAnsi="Georgia" w:cs="Georgia"/>
          <w:color w:val="000000"/>
          <w:sz w:val="24"/>
          <w:szCs w:val="24"/>
        </w:rPr>
        <w:t>th</w:t>
      </w:r>
      <w:r w:rsidR="00CA15E4">
        <w:rPr>
          <w:rFonts w:ascii="Georgia" w:hAnsi="Georgia" w:cs="Georgia"/>
          <w:color w:val="000000"/>
          <w:sz w:val="24"/>
          <w:szCs w:val="24"/>
        </w:rPr>
        <w:t>at</w:t>
      </w:r>
      <w:r w:rsidR="00D86593">
        <w:rPr>
          <w:rFonts w:ascii="Georgia" w:hAnsi="Georgia" w:cs="Georgia"/>
          <w:color w:val="000000"/>
          <w:sz w:val="24"/>
          <w:szCs w:val="24"/>
        </w:rPr>
        <w:t xml:space="preserve"> statement </w:t>
      </w:r>
      <w:r w:rsidR="00B04A0F" w:rsidRPr="00D86593">
        <w:rPr>
          <w:rFonts w:ascii="Georgia" w:hAnsi="Georgia" w:cs="Georgia"/>
          <w:color w:val="000000"/>
          <w:sz w:val="24"/>
          <w:szCs w:val="24"/>
        </w:rPr>
        <w:t xml:space="preserve">as </w:t>
      </w:r>
      <w:r w:rsidR="00EF7790" w:rsidRPr="00D86593">
        <w:rPr>
          <w:rFonts w:ascii="Georgia" w:hAnsi="Georgia" w:cs="Georgia"/>
          <w:color w:val="000000"/>
          <w:sz w:val="24"/>
          <w:szCs w:val="24"/>
        </w:rPr>
        <w:t>his</w:t>
      </w:r>
      <w:r w:rsidR="00B04A0F" w:rsidRPr="00D86593">
        <w:rPr>
          <w:rFonts w:ascii="Georgia" w:hAnsi="Georgia" w:cs="Georgia"/>
          <w:color w:val="000000"/>
          <w:sz w:val="24"/>
          <w:szCs w:val="24"/>
        </w:rPr>
        <w:t xml:space="preserve"> </w:t>
      </w:r>
      <w:r w:rsidR="00D86593" w:rsidRPr="00D86593">
        <w:rPr>
          <w:rFonts w:ascii="Georgia" w:hAnsi="Georgia" w:cs="Georgia"/>
          <w:color w:val="000000"/>
          <w:sz w:val="24"/>
          <w:szCs w:val="24"/>
        </w:rPr>
        <w:t xml:space="preserve">main </w:t>
      </w:r>
      <w:r w:rsidR="00B04A0F" w:rsidRPr="00D86593">
        <w:rPr>
          <w:rFonts w:ascii="Georgia" w:hAnsi="Georgia" w:cs="Georgia"/>
          <w:color w:val="000000"/>
          <w:sz w:val="24"/>
          <w:szCs w:val="24"/>
        </w:rPr>
        <w:t>evidence</w:t>
      </w:r>
      <w:r w:rsidR="00D86593">
        <w:rPr>
          <w:rFonts w:ascii="Georgia" w:hAnsi="Georgia" w:cs="Georgia"/>
          <w:color w:val="000000"/>
          <w:sz w:val="24"/>
          <w:szCs w:val="24"/>
        </w:rPr>
        <w:t>.</w:t>
      </w:r>
    </w:p>
    <w:p w14:paraId="3D43562F" w14:textId="77777777" w:rsidR="00D86593" w:rsidRDefault="00D86593" w:rsidP="00296C23">
      <w:pPr>
        <w:autoSpaceDE w:val="0"/>
        <w:autoSpaceDN w:val="0"/>
        <w:adjustRightInd w:val="0"/>
        <w:spacing w:after="0" w:line="240" w:lineRule="auto"/>
        <w:ind w:left="426" w:hanging="426"/>
        <w:jc w:val="both"/>
        <w:rPr>
          <w:rFonts w:ascii="Georgia" w:hAnsi="Georgia" w:cs="Georgia"/>
          <w:b/>
          <w:bCs/>
          <w:color w:val="000000"/>
          <w:sz w:val="24"/>
          <w:szCs w:val="24"/>
        </w:rPr>
      </w:pPr>
    </w:p>
    <w:p w14:paraId="7A1077A1" w14:textId="609B34BE" w:rsidR="00D9644B" w:rsidRPr="006912A3" w:rsidRDefault="00D9644B" w:rsidP="00296C23">
      <w:pPr>
        <w:autoSpaceDE w:val="0"/>
        <w:autoSpaceDN w:val="0"/>
        <w:adjustRightInd w:val="0"/>
        <w:spacing w:after="0" w:line="240" w:lineRule="auto"/>
        <w:ind w:left="426" w:hanging="426"/>
        <w:jc w:val="both"/>
        <w:rPr>
          <w:rFonts w:ascii="Georgia" w:hAnsi="Georgia" w:cs="Georgia"/>
          <w:b/>
          <w:bCs/>
          <w:color w:val="000000"/>
          <w:sz w:val="24"/>
          <w:szCs w:val="24"/>
        </w:rPr>
      </w:pPr>
      <w:r w:rsidRPr="006912A3">
        <w:rPr>
          <w:rFonts w:ascii="Georgia" w:hAnsi="Georgia" w:cs="Georgia"/>
          <w:b/>
          <w:bCs/>
          <w:color w:val="000000"/>
          <w:sz w:val="24"/>
          <w:szCs w:val="24"/>
        </w:rPr>
        <w:t>Facts and Chronology</w:t>
      </w:r>
    </w:p>
    <w:p w14:paraId="15CD7F07" w14:textId="77777777" w:rsidR="00D9644B" w:rsidRPr="00D9644B" w:rsidRDefault="00D9644B" w:rsidP="00296C23">
      <w:pPr>
        <w:pStyle w:val="ListParagraph"/>
        <w:ind w:left="426" w:hanging="426"/>
        <w:rPr>
          <w:rFonts w:ascii="Georgia" w:hAnsi="Georgia" w:cs="Georgia"/>
          <w:color w:val="000000"/>
          <w:sz w:val="24"/>
          <w:szCs w:val="24"/>
        </w:rPr>
      </w:pPr>
    </w:p>
    <w:p w14:paraId="2747B9E4" w14:textId="359B9EC2" w:rsidR="00B04A0F" w:rsidRDefault="00F3639C"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sidRPr="00010C05">
        <w:rPr>
          <w:rFonts w:ascii="Georgia" w:hAnsi="Georgia" w:cs="Georgia"/>
          <w:color w:val="000000"/>
          <w:sz w:val="24"/>
          <w:szCs w:val="24"/>
        </w:rPr>
        <w:t xml:space="preserve">The </w:t>
      </w:r>
      <w:r w:rsidR="00CF2A03">
        <w:rPr>
          <w:rFonts w:ascii="Georgia" w:hAnsi="Georgia" w:cs="Georgia"/>
          <w:color w:val="000000"/>
          <w:sz w:val="24"/>
          <w:szCs w:val="24"/>
        </w:rPr>
        <w:t xml:space="preserve">basic </w:t>
      </w:r>
      <w:r w:rsidRPr="00010C05">
        <w:rPr>
          <w:rFonts w:ascii="Georgia" w:hAnsi="Georgia" w:cs="Georgia"/>
          <w:color w:val="000000"/>
          <w:sz w:val="24"/>
          <w:szCs w:val="24"/>
        </w:rPr>
        <w:t>facts were largely agreed</w:t>
      </w:r>
      <w:r w:rsidR="00D86593">
        <w:rPr>
          <w:rFonts w:ascii="Georgia" w:hAnsi="Georgia" w:cs="Georgia"/>
          <w:color w:val="000000"/>
          <w:sz w:val="24"/>
          <w:szCs w:val="24"/>
        </w:rPr>
        <w:t>. Th</w:t>
      </w:r>
      <w:r w:rsidRPr="00010C05">
        <w:rPr>
          <w:rFonts w:ascii="Georgia" w:hAnsi="Georgia" w:cs="Georgia"/>
          <w:color w:val="000000"/>
          <w:sz w:val="24"/>
          <w:szCs w:val="24"/>
        </w:rPr>
        <w:t>e Propert</w:t>
      </w:r>
      <w:r w:rsidR="00D86593">
        <w:rPr>
          <w:rFonts w:ascii="Georgia" w:hAnsi="Georgia" w:cs="Georgia"/>
          <w:color w:val="000000"/>
          <w:sz w:val="24"/>
          <w:szCs w:val="24"/>
        </w:rPr>
        <w:t>y is</w:t>
      </w:r>
      <w:r w:rsidR="0043668A">
        <w:rPr>
          <w:rFonts w:ascii="Georgia" w:hAnsi="Georgia" w:cs="Georgia"/>
          <w:color w:val="000000"/>
          <w:sz w:val="24"/>
          <w:szCs w:val="24"/>
        </w:rPr>
        <w:t xml:space="preserve"> a</w:t>
      </w:r>
      <w:r w:rsidR="00D86593">
        <w:rPr>
          <w:rFonts w:ascii="Georgia" w:hAnsi="Georgia" w:cs="Georgia"/>
          <w:color w:val="000000"/>
          <w:sz w:val="24"/>
          <w:szCs w:val="24"/>
        </w:rPr>
        <w:t xml:space="preserve"> house,</w:t>
      </w:r>
      <w:r w:rsidR="008D7EA5" w:rsidRPr="00010C05">
        <w:rPr>
          <w:rFonts w:ascii="Georgia" w:hAnsi="Georgia" w:cs="Georgia"/>
          <w:color w:val="000000"/>
          <w:sz w:val="24"/>
          <w:szCs w:val="24"/>
        </w:rPr>
        <w:t xml:space="preserve"> </w:t>
      </w:r>
      <w:r w:rsidRPr="00010C05">
        <w:rPr>
          <w:rFonts w:ascii="Georgia" w:hAnsi="Georgia" w:cs="Georgia"/>
          <w:color w:val="000000"/>
          <w:sz w:val="24"/>
          <w:szCs w:val="24"/>
        </w:rPr>
        <w:t xml:space="preserve">located in </w:t>
      </w:r>
      <w:r w:rsidR="00DC015F">
        <w:rPr>
          <w:rFonts w:ascii="Georgia" w:hAnsi="Georgia" w:cs="Georgia"/>
          <w:color w:val="000000"/>
          <w:sz w:val="24"/>
          <w:szCs w:val="24"/>
        </w:rPr>
        <w:t xml:space="preserve">a residential </w:t>
      </w:r>
      <w:r w:rsidRPr="00010C05">
        <w:rPr>
          <w:rFonts w:ascii="Georgia" w:hAnsi="Georgia" w:cs="Georgia"/>
          <w:color w:val="000000"/>
          <w:sz w:val="24"/>
          <w:szCs w:val="24"/>
        </w:rPr>
        <w:t>area</w:t>
      </w:r>
      <w:r w:rsidR="00DC015F">
        <w:rPr>
          <w:rFonts w:ascii="Georgia" w:hAnsi="Georgia" w:cs="Georgia"/>
          <w:color w:val="000000"/>
          <w:sz w:val="24"/>
          <w:szCs w:val="24"/>
        </w:rPr>
        <w:t xml:space="preserve"> of </w:t>
      </w:r>
      <w:r w:rsidR="00537F3E">
        <w:rPr>
          <w:rFonts w:ascii="Georgia" w:hAnsi="Georgia" w:cs="Georgia"/>
          <w:color w:val="000000"/>
          <w:sz w:val="24"/>
          <w:szCs w:val="24"/>
        </w:rPr>
        <w:t xml:space="preserve">Shotton Colliery </w:t>
      </w:r>
      <w:r w:rsidRPr="00010C05">
        <w:rPr>
          <w:rFonts w:ascii="Georgia" w:hAnsi="Georgia" w:cs="Georgia"/>
          <w:color w:val="000000"/>
          <w:sz w:val="24"/>
          <w:szCs w:val="24"/>
        </w:rPr>
        <w:t>designated by the Respondent for selective licensing under Part 3 of Housing Act 2004</w:t>
      </w:r>
      <w:r w:rsidR="00537F3E">
        <w:rPr>
          <w:rFonts w:ascii="Georgia" w:hAnsi="Georgia" w:cs="Georgia"/>
          <w:color w:val="000000"/>
          <w:sz w:val="24"/>
          <w:szCs w:val="24"/>
        </w:rPr>
        <w:t>, being Shotton East</w:t>
      </w:r>
      <w:r w:rsidR="008A0815" w:rsidRPr="00010C05">
        <w:rPr>
          <w:rFonts w:ascii="Georgia" w:hAnsi="Georgia" w:cs="Georgia"/>
          <w:color w:val="000000"/>
          <w:sz w:val="24"/>
          <w:szCs w:val="24"/>
        </w:rPr>
        <w:t xml:space="preserve">, which commenced on </w:t>
      </w:r>
      <w:r w:rsidR="00537F3E">
        <w:rPr>
          <w:rFonts w:ascii="Georgia" w:hAnsi="Georgia" w:cs="Georgia"/>
          <w:color w:val="000000"/>
          <w:sz w:val="24"/>
          <w:szCs w:val="24"/>
        </w:rPr>
        <w:t xml:space="preserve">1 April 2022. </w:t>
      </w:r>
      <w:r w:rsidR="00031781" w:rsidRPr="00010C05">
        <w:rPr>
          <w:rFonts w:ascii="Georgia" w:hAnsi="Georgia" w:cs="Georgia"/>
          <w:color w:val="000000"/>
          <w:sz w:val="24"/>
          <w:szCs w:val="24"/>
        </w:rPr>
        <w:t xml:space="preserve">Any property occupied under a </w:t>
      </w:r>
      <w:r w:rsidR="0092105A">
        <w:rPr>
          <w:rFonts w:ascii="Georgia" w:hAnsi="Georgia" w:cs="Georgia"/>
          <w:color w:val="000000"/>
          <w:sz w:val="24"/>
          <w:szCs w:val="24"/>
        </w:rPr>
        <w:t xml:space="preserve">residential </w:t>
      </w:r>
      <w:r w:rsidR="00031781" w:rsidRPr="00010C05">
        <w:rPr>
          <w:rFonts w:ascii="Georgia" w:hAnsi="Georgia" w:cs="Georgia"/>
          <w:color w:val="000000"/>
          <w:sz w:val="24"/>
          <w:szCs w:val="24"/>
        </w:rPr>
        <w:t>tenancy within that area would require a licence.</w:t>
      </w:r>
      <w:r w:rsidRPr="00010C05">
        <w:rPr>
          <w:rFonts w:ascii="Georgia" w:hAnsi="Georgia" w:cs="Georgia"/>
          <w:color w:val="000000"/>
          <w:sz w:val="24"/>
          <w:szCs w:val="24"/>
        </w:rPr>
        <w:t xml:space="preserve"> </w:t>
      </w:r>
    </w:p>
    <w:p w14:paraId="306854C3" w14:textId="77777777" w:rsidR="00010C05" w:rsidRPr="00010C05" w:rsidRDefault="00010C05" w:rsidP="00010C05">
      <w:pPr>
        <w:pStyle w:val="ListParagraph"/>
        <w:autoSpaceDE w:val="0"/>
        <w:autoSpaceDN w:val="0"/>
        <w:adjustRightInd w:val="0"/>
        <w:spacing w:after="0" w:line="240" w:lineRule="auto"/>
        <w:ind w:left="426"/>
        <w:jc w:val="both"/>
        <w:rPr>
          <w:rFonts w:ascii="Georgia" w:hAnsi="Georgia" w:cs="Georgia"/>
          <w:color w:val="000000"/>
          <w:sz w:val="24"/>
          <w:szCs w:val="24"/>
        </w:rPr>
      </w:pPr>
    </w:p>
    <w:p w14:paraId="7FEC4650" w14:textId="31BFF7C1" w:rsidR="00375E4B" w:rsidRDefault="00D86593" w:rsidP="0092105A">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sidRPr="0092105A">
        <w:rPr>
          <w:rFonts w:ascii="Georgia" w:hAnsi="Georgia" w:cs="Georgia"/>
          <w:color w:val="000000"/>
          <w:sz w:val="24"/>
          <w:szCs w:val="24"/>
        </w:rPr>
        <w:t>T</w:t>
      </w:r>
      <w:r w:rsidR="00031781" w:rsidRPr="0092105A">
        <w:rPr>
          <w:rFonts w:ascii="Georgia" w:hAnsi="Georgia" w:cs="Georgia"/>
          <w:color w:val="000000"/>
          <w:sz w:val="24"/>
          <w:szCs w:val="24"/>
        </w:rPr>
        <w:t xml:space="preserve">he </w:t>
      </w:r>
      <w:r w:rsidR="0034090B">
        <w:rPr>
          <w:rFonts w:ascii="Georgia" w:hAnsi="Georgia" w:cs="Georgia"/>
          <w:color w:val="000000"/>
          <w:sz w:val="24"/>
          <w:szCs w:val="24"/>
        </w:rPr>
        <w:t xml:space="preserve">Applicant </w:t>
      </w:r>
      <w:r w:rsidR="004314DB" w:rsidRPr="0092105A">
        <w:rPr>
          <w:rFonts w:ascii="Georgia" w:hAnsi="Georgia" w:cs="Georgia"/>
          <w:color w:val="000000"/>
          <w:sz w:val="24"/>
          <w:szCs w:val="24"/>
        </w:rPr>
        <w:t xml:space="preserve">acquired the Property on </w:t>
      </w:r>
      <w:r w:rsidR="0034090B">
        <w:rPr>
          <w:rFonts w:ascii="Georgia" w:hAnsi="Georgia" w:cs="Georgia"/>
          <w:color w:val="000000"/>
          <w:sz w:val="24"/>
          <w:szCs w:val="24"/>
        </w:rPr>
        <w:t xml:space="preserve">1 March 2007. </w:t>
      </w:r>
      <w:r w:rsidR="00CD4CC2" w:rsidRPr="0092105A">
        <w:rPr>
          <w:rFonts w:ascii="Georgia" w:hAnsi="Georgia" w:cs="Georgia"/>
          <w:color w:val="000000"/>
          <w:sz w:val="24"/>
          <w:szCs w:val="24"/>
        </w:rPr>
        <w:t>It</w:t>
      </w:r>
      <w:r w:rsidR="00DC015F" w:rsidRPr="0092105A">
        <w:rPr>
          <w:rFonts w:ascii="Georgia" w:hAnsi="Georgia" w:cs="Georgia"/>
          <w:color w:val="000000"/>
          <w:sz w:val="24"/>
          <w:szCs w:val="24"/>
        </w:rPr>
        <w:t xml:space="preserve"> was accepted that the Property was let by the Applicant to </w:t>
      </w:r>
      <w:r w:rsidR="0092105A" w:rsidRPr="0092105A">
        <w:rPr>
          <w:rFonts w:ascii="Georgia" w:hAnsi="Georgia" w:cs="Georgia"/>
          <w:color w:val="000000"/>
          <w:sz w:val="24"/>
          <w:szCs w:val="24"/>
        </w:rPr>
        <w:t xml:space="preserve">a residential occupier from </w:t>
      </w:r>
      <w:r w:rsidR="00375E4B">
        <w:rPr>
          <w:rFonts w:ascii="Georgia" w:hAnsi="Georgia" w:cs="Georgia"/>
          <w:color w:val="000000"/>
          <w:sz w:val="24"/>
          <w:szCs w:val="24"/>
        </w:rPr>
        <w:t>around April 2022</w:t>
      </w:r>
      <w:r w:rsidR="0092105A" w:rsidRPr="0092105A">
        <w:rPr>
          <w:rFonts w:ascii="Georgia" w:hAnsi="Georgia" w:cs="Georgia"/>
          <w:color w:val="000000"/>
          <w:sz w:val="24"/>
          <w:szCs w:val="24"/>
        </w:rPr>
        <w:t xml:space="preserve">, within the period when selective licensing had become effective for the locality, although the date of commencement of the </w:t>
      </w:r>
      <w:r w:rsidR="00375E4B">
        <w:rPr>
          <w:rFonts w:ascii="Georgia" w:hAnsi="Georgia" w:cs="Georgia"/>
          <w:color w:val="000000"/>
          <w:sz w:val="24"/>
          <w:szCs w:val="24"/>
        </w:rPr>
        <w:t xml:space="preserve">original </w:t>
      </w:r>
      <w:r w:rsidR="0092105A" w:rsidRPr="0092105A">
        <w:rPr>
          <w:rFonts w:ascii="Georgia" w:hAnsi="Georgia" w:cs="Georgia"/>
          <w:color w:val="000000"/>
          <w:sz w:val="24"/>
          <w:szCs w:val="24"/>
        </w:rPr>
        <w:t xml:space="preserve">tenancy was unclear. </w:t>
      </w:r>
      <w:r w:rsidR="00375E4B">
        <w:rPr>
          <w:rFonts w:ascii="Georgia" w:hAnsi="Georgia" w:cs="Georgia"/>
          <w:color w:val="000000"/>
          <w:sz w:val="24"/>
          <w:szCs w:val="24"/>
        </w:rPr>
        <w:t xml:space="preserve">The Applicant let the Property under a further tenancy agreement dated 6 December 2023, again within the period of selective licensing. </w:t>
      </w:r>
    </w:p>
    <w:p w14:paraId="26526772" w14:textId="77777777" w:rsidR="00375E4B" w:rsidRPr="00375E4B" w:rsidRDefault="00375E4B" w:rsidP="00375E4B">
      <w:pPr>
        <w:pStyle w:val="ListParagraph"/>
        <w:rPr>
          <w:rFonts w:ascii="Georgia" w:hAnsi="Georgia" w:cs="Georgia"/>
          <w:color w:val="000000"/>
          <w:sz w:val="24"/>
          <w:szCs w:val="24"/>
        </w:rPr>
      </w:pPr>
    </w:p>
    <w:p w14:paraId="631F4069" w14:textId="2E264042" w:rsidR="0092105A" w:rsidRDefault="0092105A" w:rsidP="0092105A">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sidRPr="00E90AF7">
        <w:rPr>
          <w:rFonts w:ascii="Georgia" w:hAnsi="Georgia" w:cs="Georgia"/>
          <w:color w:val="000000"/>
          <w:sz w:val="24"/>
          <w:szCs w:val="24"/>
        </w:rPr>
        <w:t>The Respondent’s Council Tax records state that</w:t>
      </w:r>
      <w:r w:rsidR="00E90AF7" w:rsidRPr="00E90AF7">
        <w:rPr>
          <w:rFonts w:ascii="Georgia" w:hAnsi="Georgia" w:cs="Georgia"/>
          <w:color w:val="000000"/>
          <w:sz w:val="24"/>
          <w:szCs w:val="24"/>
        </w:rPr>
        <w:t xml:space="preserve"> Ms B Hancock </w:t>
      </w:r>
      <w:r w:rsidRPr="00E90AF7">
        <w:rPr>
          <w:rFonts w:ascii="Georgia" w:hAnsi="Georgia" w:cs="Georgia"/>
          <w:color w:val="000000"/>
          <w:sz w:val="24"/>
          <w:szCs w:val="24"/>
        </w:rPr>
        <w:t xml:space="preserve">was the tenant from </w:t>
      </w:r>
      <w:r w:rsidR="00E90AF7" w:rsidRPr="00E90AF7">
        <w:rPr>
          <w:rFonts w:ascii="Georgia" w:hAnsi="Georgia" w:cs="Georgia"/>
          <w:color w:val="000000"/>
          <w:sz w:val="24"/>
          <w:szCs w:val="24"/>
        </w:rPr>
        <w:t xml:space="preserve">7 December 2023. </w:t>
      </w:r>
      <w:r w:rsidRPr="00E90AF7">
        <w:rPr>
          <w:rFonts w:ascii="Georgia" w:hAnsi="Georgia" w:cs="Georgia"/>
          <w:color w:val="000000"/>
          <w:sz w:val="24"/>
          <w:szCs w:val="24"/>
        </w:rPr>
        <w:t xml:space="preserve">When an officer of the Respondent visited the Property on </w:t>
      </w:r>
      <w:proofErr w:type="gramStart"/>
      <w:r w:rsidR="00E90AF7" w:rsidRPr="00E90AF7">
        <w:rPr>
          <w:rFonts w:ascii="Georgia" w:hAnsi="Georgia" w:cs="Georgia"/>
          <w:color w:val="000000"/>
          <w:sz w:val="24"/>
          <w:szCs w:val="24"/>
        </w:rPr>
        <w:t>25 June 2024</w:t>
      </w:r>
      <w:proofErr w:type="gramEnd"/>
      <w:r w:rsidR="00E90AF7" w:rsidRPr="00E90AF7">
        <w:rPr>
          <w:rFonts w:ascii="Georgia" w:hAnsi="Georgia" w:cs="Georgia"/>
          <w:color w:val="000000"/>
          <w:sz w:val="24"/>
          <w:szCs w:val="24"/>
        </w:rPr>
        <w:t xml:space="preserve"> </w:t>
      </w:r>
      <w:r w:rsidRPr="00E90AF7">
        <w:rPr>
          <w:rFonts w:ascii="Georgia" w:hAnsi="Georgia" w:cs="Georgia"/>
          <w:color w:val="000000"/>
          <w:sz w:val="24"/>
          <w:szCs w:val="24"/>
        </w:rPr>
        <w:t xml:space="preserve">they learned that the occupier was Ms </w:t>
      </w:r>
      <w:r w:rsidR="00E90AF7" w:rsidRPr="00E90AF7">
        <w:rPr>
          <w:rFonts w:ascii="Georgia" w:hAnsi="Georgia" w:cs="Georgia"/>
          <w:color w:val="000000"/>
          <w:sz w:val="24"/>
          <w:szCs w:val="24"/>
        </w:rPr>
        <w:t xml:space="preserve">Bethany Hancock, </w:t>
      </w:r>
      <w:r w:rsidRPr="00E90AF7">
        <w:rPr>
          <w:rFonts w:ascii="Georgia" w:hAnsi="Georgia" w:cs="Georgia"/>
          <w:color w:val="000000"/>
          <w:sz w:val="24"/>
          <w:szCs w:val="24"/>
        </w:rPr>
        <w:t xml:space="preserve">who stated she was a tenant </w:t>
      </w:r>
      <w:r w:rsidR="00E90AF7" w:rsidRPr="00E90AF7">
        <w:rPr>
          <w:rFonts w:ascii="Georgia" w:hAnsi="Georgia" w:cs="Georgia"/>
          <w:color w:val="000000"/>
          <w:sz w:val="24"/>
          <w:szCs w:val="24"/>
        </w:rPr>
        <w:t>but did not have her tenancy agreement to hand. This was later supplied, confirming a tenancy start date of 6 December 2023</w:t>
      </w:r>
      <w:r w:rsidR="0021592E">
        <w:rPr>
          <w:rFonts w:ascii="Georgia" w:hAnsi="Georgia" w:cs="Georgia"/>
          <w:color w:val="000000"/>
          <w:sz w:val="24"/>
          <w:szCs w:val="24"/>
        </w:rPr>
        <w:t>, for a period of 12 months</w:t>
      </w:r>
      <w:r w:rsidR="00E90AF7" w:rsidRPr="00E90AF7">
        <w:rPr>
          <w:rFonts w:ascii="Georgia" w:hAnsi="Georgia" w:cs="Georgia"/>
          <w:color w:val="000000"/>
          <w:sz w:val="24"/>
          <w:szCs w:val="24"/>
        </w:rPr>
        <w:t xml:space="preserve">. </w:t>
      </w:r>
    </w:p>
    <w:p w14:paraId="10E890F9" w14:textId="77777777" w:rsidR="00E90AF7" w:rsidRPr="00E90AF7" w:rsidRDefault="00E90AF7" w:rsidP="00E90AF7">
      <w:pPr>
        <w:autoSpaceDE w:val="0"/>
        <w:autoSpaceDN w:val="0"/>
        <w:adjustRightInd w:val="0"/>
        <w:spacing w:after="0" w:line="240" w:lineRule="auto"/>
        <w:jc w:val="both"/>
        <w:rPr>
          <w:rFonts w:ascii="Georgia" w:hAnsi="Georgia" w:cs="Georgia"/>
          <w:color w:val="000000"/>
          <w:sz w:val="24"/>
          <w:szCs w:val="24"/>
        </w:rPr>
      </w:pPr>
    </w:p>
    <w:p w14:paraId="26C42879" w14:textId="5E89B343" w:rsidR="0021592E" w:rsidRDefault="0021592E" w:rsidP="007E5F9A">
      <w:pPr>
        <w:pStyle w:val="ListParagraph"/>
        <w:numPr>
          <w:ilvl w:val="0"/>
          <w:numId w:val="2"/>
        </w:numPr>
        <w:autoSpaceDE w:val="0"/>
        <w:autoSpaceDN w:val="0"/>
        <w:adjustRightInd w:val="0"/>
        <w:spacing w:after="100" w:afterAutospacing="1"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In October 2023, suspecting the Applicant </w:t>
      </w:r>
      <w:r w:rsidRPr="009B386D">
        <w:rPr>
          <w:rFonts w:ascii="Georgia" w:hAnsi="Georgia" w:cs="Georgia"/>
          <w:color w:val="000000"/>
          <w:sz w:val="24"/>
          <w:szCs w:val="24"/>
        </w:rPr>
        <w:t>had committed an offence under section 95 H</w:t>
      </w:r>
      <w:r>
        <w:rPr>
          <w:rFonts w:ascii="Georgia" w:hAnsi="Georgia" w:cs="Georgia"/>
          <w:color w:val="000000"/>
          <w:sz w:val="24"/>
          <w:szCs w:val="24"/>
        </w:rPr>
        <w:t xml:space="preserve">ousing Act 2004 </w:t>
      </w:r>
      <w:r w:rsidRPr="009B386D">
        <w:rPr>
          <w:rFonts w:ascii="Georgia" w:hAnsi="Georgia" w:cs="Georgia"/>
          <w:color w:val="000000"/>
          <w:sz w:val="24"/>
          <w:szCs w:val="24"/>
        </w:rPr>
        <w:t xml:space="preserve">an enquiry process was undertaken by the Respondent and </w:t>
      </w:r>
      <w:r>
        <w:rPr>
          <w:rFonts w:ascii="Georgia" w:hAnsi="Georgia" w:cs="Georgia"/>
          <w:color w:val="000000"/>
          <w:sz w:val="24"/>
          <w:szCs w:val="24"/>
        </w:rPr>
        <w:t>the Respondent wrote to the Applicant on 27 October 2023 advising that the Property required a licence. Dialogue was entered into between the Applicant and the Respondent</w:t>
      </w:r>
      <w:r w:rsidR="001C6CA0">
        <w:rPr>
          <w:rFonts w:ascii="Georgia" w:hAnsi="Georgia" w:cs="Georgia"/>
          <w:color w:val="000000"/>
          <w:sz w:val="24"/>
          <w:szCs w:val="24"/>
        </w:rPr>
        <w:t xml:space="preserve">, with the Applicant questioning the placement of the Property in an area designated for selective licensing. </w:t>
      </w:r>
    </w:p>
    <w:p w14:paraId="612AB6AE" w14:textId="77777777" w:rsidR="001C6CA0" w:rsidRPr="001C6CA0" w:rsidRDefault="001C6CA0" w:rsidP="001C6CA0">
      <w:pPr>
        <w:pStyle w:val="ListParagraph"/>
        <w:rPr>
          <w:rFonts w:ascii="Georgia" w:hAnsi="Georgia" w:cs="Georgia"/>
          <w:color w:val="000000"/>
          <w:sz w:val="24"/>
          <w:szCs w:val="24"/>
        </w:rPr>
      </w:pPr>
    </w:p>
    <w:p w14:paraId="02C98E81" w14:textId="6AC983D4" w:rsidR="00EE41C1" w:rsidRDefault="001C6CA0" w:rsidP="007E5F9A">
      <w:pPr>
        <w:pStyle w:val="ListParagraph"/>
        <w:numPr>
          <w:ilvl w:val="0"/>
          <w:numId w:val="2"/>
        </w:numPr>
        <w:autoSpaceDE w:val="0"/>
        <w:autoSpaceDN w:val="0"/>
        <w:adjustRightInd w:val="0"/>
        <w:spacing w:after="100" w:afterAutospacing="1"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On 2 February 2024 the Respondent wrote to the </w:t>
      </w:r>
      <w:r w:rsidR="00EE41C1">
        <w:rPr>
          <w:rFonts w:ascii="Georgia" w:hAnsi="Georgia" w:cs="Georgia"/>
          <w:color w:val="000000"/>
          <w:sz w:val="24"/>
          <w:szCs w:val="24"/>
        </w:rPr>
        <w:t>Applicant</w:t>
      </w:r>
      <w:r>
        <w:rPr>
          <w:rFonts w:ascii="Georgia" w:hAnsi="Georgia" w:cs="Georgia"/>
          <w:color w:val="000000"/>
          <w:sz w:val="24"/>
          <w:szCs w:val="24"/>
        </w:rPr>
        <w:t xml:space="preserve"> advising an </w:t>
      </w:r>
      <w:r w:rsidR="00EE41C1">
        <w:rPr>
          <w:rFonts w:ascii="Georgia" w:hAnsi="Georgia" w:cs="Georgia"/>
          <w:color w:val="000000"/>
          <w:sz w:val="24"/>
          <w:szCs w:val="24"/>
        </w:rPr>
        <w:t xml:space="preserve">offence may have been committed under the Housing Act. The letter was issued under </w:t>
      </w:r>
      <w:r w:rsidR="00FD08BE">
        <w:rPr>
          <w:rFonts w:ascii="Georgia" w:hAnsi="Georgia" w:cs="Georgia"/>
          <w:color w:val="000000"/>
          <w:sz w:val="24"/>
          <w:szCs w:val="24"/>
        </w:rPr>
        <w:t>caution</w:t>
      </w:r>
      <w:r w:rsidR="00EE41C1">
        <w:rPr>
          <w:rFonts w:ascii="Georgia" w:hAnsi="Georgia" w:cs="Georgia"/>
          <w:color w:val="000000"/>
          <w:sz w:val="24"/>
          <w:szCs w:val="24"/>
        </w:rPr>
        <w:t xml:space="preserve"> and contained </w:t>
      </w:r>
      <w:proofErr w:type="gramStart"/>
      <w:r w:rsidR="00EE41C1">
        <w:rPr>
          <w:rFonts w:ascii="Georgia" w:hAnsi="Georgia" w:cs="Georgia"/>
          <w:color w:val="000000"/>
          <w:sz w:val="24"/>
          <w:szCs w:val="24"/>
        </w:rPr>
        <w:t>a number of</w:t>
      </w:r>
      <w:proofErr w:type="gramEnd"/>
      <w:r w:rsidR="00EE41C1">
        <w:rPr>
          <w:rFonts w:ascii="Georgia" w:hAnsi="Georgia" w:cs="Georgia"/>
          <w:color w:val="000000"/>
          <w:sz w:val="24"/>
          <w:szCs w:val="24"/>
        </w:rPr>
        <w:t xml:space="preserve"> questions </w:t>
      </w:r>
      <w:r w:rsidR="0043668A">
        <w:rPr>
          <w:rFonts w:ascii="Georgia" w:hAnsi="Georgia" w:cs="Georgia"/>
          <w:color w:val="000000"/>
          <w:sz w:val="24"/>
          <w:szCs w:val="24"/>
        </w:rPr>
        <w:t xml:space="preserve">for </w:t>
      </w:r>
      <w:r w:rsidR="00EE41C1">
        <w:rPr>
          <w:rFonts w:ascii="Georgia" w:hAnsi="Georgia" w:cs="Georgia"/>
          <w:color w:val="000000"/>
          <w:sz w:val="24"/>
          <w:szCs w:val="24"/>
        </w:rPr>
        <w:t xml:space="preserve">the Applicant, to which the Applicant did not respond. A response was instead sent via email on 9 February 2024, advising he was looking to sell the Property and sought information on exemption from licensing. The Respondent responded to advise that the Property required a licence. </w:t>
      </w:r>
    </w:p>
    <w:p w14:paraId="096C9E58" w14:textId="77777777" w:rsidR="00EE41C1" w:rsidRPr="00EE41C1" w:rsidRDefault="00EE41C1" w:rsidP="00EE41C1">
      <w:pPr>
        <w:pStyle w:val="ListParagraph"/>
        <w:rPr>
          <w:rFonts w:ascii="Georgia" w:hAnsi="Georgia" w:cs="Georgia"/>
          <w:color w:val="000000"/>
          <w:sz w:val="24"/>
          <w:szCs w:val="24"/>
        </w:rPr>
      </w:pPr>
    </w:p>
    <w:p w14:paraId="75B7E685" w14:textId="6B66FFF1" w:rsidR="00212689" w:rsidRDefault="00EE41C1" w:rsidP="007E5F9A">
      <w:pPr>
        <w:pStyle w:val="ListParagraph"/>
        <w:numPr>
          <w:ilvl w:val="0"/>
          <w:numId w:val="2"/>
        </w:numPr>
        <w:autoSpaceDE w:val="0"/>
        <w:autoSpaceDN w:val="0"/>
        <w:adjustRightInd w:val="0"/>
        <w:spacing w:after="100" w:afterAutospacing="1" w:line="240" w:lineRule="auto"/>
        <w:ind w:left="426" w:hanging="426"/>
        <w:jc w:val="both"/>
        <w:rPr>
          <w:rFonts w:ascii="Georgia" w:hAnsi="Georgia" w:cs="Georgia"/>
          <w:color w:val="000000"/>
          <w:sz w:val="24"/>
          <w:szCs w:val="24"/>
        </w:rPr>
      </w:pPr>
      <w:r>
        <w:rPr>
          <w:rFonts w:ascii="Georgia" w:hAnsi="Georgia" w:cs="Georgia"/>
          <w:color w:val="000000"/>
          <w:sz w:val="24"/>
          <w:szCs w:val="24"/>
        </w:rPr>
        <w:lastRenderedPageBreak/>
        <w:t>On 13 February 2024 the Applicant created</w:t>
      </w:r>
      <w:r w:rsidR="00212689">
        <w:rPr>
          <w:rFonts w:ascii="Georgia" w:hAnsi="Georgia" w:cs="Georgia"/>
          <w:color w:val="000000"/>
          <w:sz w:val="24"/>
          <w:szCs w:val="24"/>
        </w:rPr>
        <w:t xml:space="preserve"> </w:t>
      </w:r>
      <w:r>
        <w:rPr>
          <w:rFonts w:ascii="Georgia" w:hAnsi="Georgia" w:cs="Georgia"/>
          <w:color w:val="000000"/>
          <w:sz w:val="24"/>
          <w:szCs w:val="24"/>
        </w:rPr>
        <w:t>an account on the Respondents licensing portal but did not submit a licensing application.</w:t>
      </w:r>
      <w:r w:rsidR="00212689">
        <w:rPr>
          <w:rFonts w:ascii="Georgia" w:hAnsi="Georgia" w:cs="Georgia"/>
          <w:color w:val="000000"/>
          <w:sz w:val="24"/>
          <w:szCs w:val="24"/>
        </w:rPr>
        <w:t xml:space="preserve"> On 11 April 2024 the Respondent contacted the Applicant as the Applicant had still not submitted a licence Application. The Applicant advised he was having difficulty accessing the Property to provide the required information and was advised by the Respondent to submit his application without this information (understood to be the room dimensions). </w:t>
      </w:r>
    </w:p>
    <w:p w14:paraId="2B13612C" w14:textId="77777777" w:rsidR="00212689" w:rsidRPr="00212689" w:rsidRDefault="00212689" w:rsidP="00212689">
      <w:pPr>
        <w:pStyle w:val="ListParagraph"/>
        <w:rPr>
          <w:rFonts w:ascii="Georgia" w:hAnsi="Georgia" w:cs="Georgia"/>
          <w:color w:val="000000"/>
          <w:sz w:val="24"/>
          <w:szCs w:val="24"/>
        </w:rPr>
      </w:pPr>
    </w:p>
    <w:p w14:paraId="22769CAA" w14:textId="24885537" w:rsidR="0043668A" w:rsidRDefault="00212689" w:rsidP="0043668A">
      <w:pPr>
        <w:pStyle w:val="ListParagraph"/>
        <w:numPr>
          <w:ilvl w:val="0"/>
          <w:numId w:val="2"/>
        </w:numPr>
        <w:autoSpaceDE w:val="0"/>
        <w:autoSpaceDN w:val="0"/>
        <w:adjustRightInd w:val="0"/>
        <w:spacing w:after="100" w:afterAutospacing="1"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On 25 June 2024 the Applicant applied for a licence. The </w:t>
      </w:r>
      <w:r w:rsidR="00325CFF">
        <w:rPr>
          <w:rFonts w:ascii="Georgia" w:hAnsi="Georgia" w:cs="Georgia"/>
          <w:color w:val="000000"/>
          <w:sz w:val="24"/>
          <w:szCs w:val="24"/>
        </w:rPr>
        <w:t>application</w:t>
      </w:r>
      <w:r>
        <w:rPr>
          <w:rFonts w:ascii="Georgia" w:hAnsi="Georgia" w:cs="Georgia"/>
          <w:color w:val="000000"/>
          <w:sz w:val="24"/>
          <w:szCs w:val="24"/>
        </w:rPr>
        <w:t xml:space="preserve"> could not be completed due to missing documentation which the </w:t>
      </w:r>
      <w:r w:rsidR="00325CFF">
        <w:rPr>
          <w:rFonts w:ascii="Georgia" w:hAnsi="Georgia" w:cs="Georgia"/>
          <w:color w:val="000000"/>
          <w:sz w:val="24"/>
          <w:szCs w:val="24"/>
        </w:rPr>
        <w:t>Applicant</w:t>
      </w:r>
      <w:r>
        <w:rPr>
          <w:rFonts w:ascii="Georgia" w:hAnsi="Georgia" w:cs="Georgia"/>
          <w:color w:val="000000"/>
          <w:sz w:val="24"/>
          <w:szCs w:val="24"/>
        </w:rPr>
        <w:t xml:space="preserve"> supplied on 29 August 2025. A draft </w:t>
      </w:r>
      <w:r w:rsidR="00325CFF">
        <w:rPr>
          <w:rFonts w:ascii="Georgia" w:hAnsi="Georgia" w:cs="Georgia"/>
          <w:color w:val="000000"/>
          <w:sz w:val="24"/>
          <w:szCs w:val="24"/>
        </w:rPr>
        <w:t>licence</w:t>
      </w:r>
      <w:r>
        <w:rPr>
          <w:rFonts w:ascii="Georgia" w:hAnsi="Georgia" w:cs="Georgia"/>
          <w:color w:val="000000"/>
          <w:sz w:val="24"/>
          <w:szCs w:val="24"/>
        </w:rPr>
        <w:t xml:space="preserve"> wa</w:t>
      </w:r>
      <w:r w:rsidR="00325CFF">
        <w:rPr>
          <w:rFonts w:ascii="Georgia" w:hAnsi="Georgia" w:cs="Georgia"/>
          <w:color w:val="000000"/>
          <w:sz w:val="24"/>
          <w:szCs w:val="24"/>
        </w:rPr>
        <w:t>s</w:t>
      </w:r>
      <w:r>
        <w:rPr>
          <w:rFonts w:ascii="Georgia" w:hAnsi="Georgia" w:cs="Georgia"/>
          <w:color w:val="000000"/>
          <w:sz w:val="24"/>
          <w:szCs w:val="24"/>
        </w:rPr>
        <w:t xml:space="preserve"> issued on </w:t>
      </w:r>
      <w:r w:rsidR="00325CFF">
        <w:rPr>
          <w:rFonts w:ascii="Georgia" w:hAnsi="Georgia" w:cs="Georgia"/>
          <w:color w:val="000000"/>
          <w:sz w:val="24"/>
          <w:szCs w:val="24"/>
        </w:rPr>
        <w:t xml:space="preserve">5 September 2024 and a final licence on 26 September 2024. </w:t>
      </w:r>
    </w:p>
    <w:p w14:paraId="3CA908C7" w14:textId="77777777" w:rsidR="0043668A" w:rsidRPr="0043668A" w:rsidRDefault="0043668A" w:rsidP="0043668A">
      <w:pPr>
        <w:pStyle w:val="ListParagraph"/>
        <w:rPr>
          <w:rFonts w:ascii="Georgia" w:hAnsi="Georgia" w:cs="Georgia"/>
          <w:color w:val="000000"/>
          <w:sz w:val="24"/>
          <w:szCs w:val="24"/>
        </w:rPr>
      </w:pPr>
    </w:p>
    <w:p w14:paraId="50A74904" w14:textId="77777777" w:rsidR="0043668A" w:rsidRPr="0043668A" w:rsidRDefault="0043668A" w:rsidP="0043668A">
      <w:pPr>
        <w:pStyle w:val="ListParagraph"/>
        <w:autoSpaceDE w:val="0"/>
        <w:autoSpaceDN w:val="0"/>
        <w:adjustRightInd w:val="0"/>
        <w:spacing w:after="100" w:afterAutospacing="1" w:line="240" w:lineRule="auto"/>
        <w:ind w:left="426"/>
        <w:jc w:val="both"/>
        <w:rPr>
          <w:rFonts w:ascii="Georgia" w:hAnsi="Georgia" w:cs="Georgia"/>
          <w:color w:val="000000"/>
          <w:sz w:val="24"/>
          <w:szCs w:val="24"/>
        </w:rPr>
      </w:pPr>
    </w:p>
    <w:p w14:paraId="65539740" w14:textId="557D1862" w:rsidR="00E6738F" w:rsidRDefault="009B386D" w:rsidP="00667C1F">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After</w:t>
      </w:r>
      <w:r w:rsidR="007051EA">
        <w:rPr>
          <w:rFonts w:ascii="Georgia" w:hAnsi="Georgia" w:cs="Georgia"/>
          <w:color w:val="000000"/>
          <w:sz w:val="24"/>
          <w:szCs w:val="24"/>
        </w:rPr>
        <w:t xml:space="preserve"> consideration a Notice of Intent to issue a financial penalty in the sum of £7,500.00 was issued to the Applicant by the Respondent. The Applicant was permitted to make representations in respect of the same. </w:t>
      </w:r>
      <w:r>
        <w:rPr>
          <w:rFonts w:ascii="Georgia" w:hAnsi="Georgia" w:cs="Georgia"/>
          <w:color w:val="000000"/>
          <w:sz w:val="24"/>
          <w:szCs w:val="24"/>
        </w:rPr>
        <w:t xml:space="preserve"> </w:t>
      </w:r>
      <w:r w:rsidR="007051EA">
        <w:rPr>
          <w:rFonts w:ascii="Georgia" w:hAnsi="Georgia" w:cs="Georgia"/>
          <w:color w:val="000000"/>
          <w:sz w:val="24"/>
          <w:szCs w:val="24"/>
        </w:rPr>
        <w:t xml:space="preserve">The </w:t>
      </w:r>
      <w:proofErr w:type="gramStart"/>
      <w:r w:rsidR="00E41315">
        <w:rPr>
          <w:rFonts w:ascii="Georgia" w:hAnsi="Georgia" w:cs="Georgia"/>
          <w:color w:val="000000"/>
          <w:sz w:val="24"/>
          <w:szCs w:val="24"/>
        </w:rPr>
        <w:t>Respondent</w:t>
      </w:r>
      <w:r w:rsidR="007051EA">
        <w:rPr>
          <w:rFonts w:ascii="Georgia" w:hAnsi="Georgia" w:cs="Georgia"/>
          <w:color w:val="000000"/>
          <w:sz w:val="24"/>
          <w:szCs w:val="24"/>
        </w:rPr>
        <w:t xml:space="preserve">’s </w:t>
      </w:r>
      <w:r w:rsidR="000635A3">
        <w:rPr>
          <w:rFonts w:ascii="Georgia" w:hAnsi="Georgia" w:cs="Georgia"/>
          <w:color w:val="000000"/>
          <w:sz w:val="24"/>
          <w:szCs w:val="24"/>
        </w:rPr>
        <w:t xml:space="preserve"> panel</w:t>
      </w:r>
      <w:proofErr w:type="gramEnd"/>
      <w:r w:rsidR="00E6738F">
        <w:rPr>
          <w:rFonts w:ascii="Georgia" w:hAnsi="Georgia" w:cs="Georgia"/>
          <w:color w:val="000000"/>
          <w:sz w:val="24"/>
          <w:szCs w:val="24"/>
        </w:rPr>
        <w:t xml:space="preserve"> found </w:t>
      </w:r>
      <w:r w:rsidR="0097648F">
        <w:rPr>
          <w:rFonts w:ascii="Georgia" w:hAnsi="Georgia" w:cs="Georgia"/>
          <w:color w:val="000000"/>
          <w:sz w:val="24"/>
          <w:szCs w:val="24"/>
        </w:rPr>
        <w:t xml:space="preserve">beyond reasonable doubt that the Applicant had committed an offence under s95(1) </w:t>
      </w:r>
      <w:bookmarkStart w:id="1" w:name="_Hlk195174854"/>
      <w:r w:rsidR="0097648F">
        <w:rPr>
          <w:rFonts w:ascii="Georgia" w:hAnsi="Georgia" w:cs="Georgia"/>
          <w:color w:val="000000"/>
          <w:sz w:val="24"/>
          <w:szCs w:val="24"/>
        </w:rPr>
        <w:t>Housing Act 2004</w:t>
      </w:r>
      <w:bookmarkEnd w:id="1"/>
      <w:r w:rsidR="0097648F">
        <w:rPr>
          <w:rFonts w:ascii="Georgia" w:hAnsi="Georgia" w:cs="Georgia"/>
          <w:color w:val="000000"/>
          <w:sz w:val="24"/>
          <w:szCs w:val="24"/>
        </w:rPr>
        <w:t xml:space="preserve"> in that </w:t>
      </w:r>
      <w:r w:rsidR="007051EA">
        <w:rPr>
          <w:rFonts w:ascii="Georgia" w:hAnsi="Georgia" w:cs="Georgia"/>
          <w:color w:val="000000"/>
          <w:sz w:val="24"/>
          <w:szCs w:val="24"/>
        </w:rPr>
        <w:t xml:space="preserve">he was a </w:t>
      </w:r>
      <w:r w:rsidR="0097648F">
        <w:rPr>
          <w:rFonts w:ascii="Georgia" w:hAnsi="Georgia" w:cs="Georgia"/>
          <w:color w:val="000000"/>
          <w:sz w:val="24"/>
          <w:szCs w:val="24"/>
        </w:rPr>
        <w:t>person in control of and/or managing premises which were required to be licensed under Part 3 Housing Act 2004, but which were not.</w:t>
      </w:r>
    </w:p>
    <w:p w14:paraId="7E015C34" w14:textId="77777777" w:rsidR="0097648F" w:rsidRPr="0097648F" w:rsidRDefault="0097648F" w:rsidP="0097648F">
      <w:pPr>
        <w:pStyle w:val="ListParagraph"/>
        <w:rPr>
          <w:rFonts w:ascii="Georgia" w:hAnsi="Georgia" w:cs="Georgia"/>
          <w:color w:val="000000"/>
          <w:sz w:val="24"/>
          <w:szCs w:val="24"/>
        </w:rPr>
      </w:pPr>
    </w:p>
    <w:p w14:paraId="13FF9076" w14:textId="3F49283A" w:rsidR="007051EA" w:rsidRDefault="0097648F" w:rsidP="00667C1F">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The </w:t>
      </w:r>
      <w:r w:rsidR="007051EA">
        <w:rPr>
          <w:rFonts w:ascii="Georgia" w:hAnsi="Georgia" w:cs="Georgia"/>
          <w:color w:val="000000"/>
          <w:sz w:val="24"/>
          <w:szCs w:val="24"/>
        </w:rPr>
        <w:t xml:space="preserve">Respondent agreed to reduce the penalty by £3,000.00 on account of the representations received and in view of the mitigating factors applied from its own matrix. On 2 December 2024 a Final Notice was issued imposing a civil penalty in the sum of £4,500.00. </w:t>
      </w:r>
    </w:p>
    <w:p w14:paraId="4E55C41A" w14:textId="77777777" w:rsidR="007051EA" w:rsidRPr="007051EA" w:rsidRDefault="007051EA" w:rsidP="007051EA">
      <w:pPr>
        <w:pStyle w:val="ListParagraph"/>
        <w:rPr>
          <w:rFonts w:ascii="Georgia" w:hAnsi="Georgia" w:cs="Georgia"/>
          <w:color w:val="000000"/>
          <w:sz w:val="24"/>
          <w:szCs w:val="24"/>
        </w:rPr>
      </w:pPr>
    </w:p>
    <w:p w14:paraId="4927269E" w14:textId="1F9E3715" w:rsidR="0097648F" w:rsidRDefault="007051EA" w:rsidP="00667C1F">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The </w:t>
      </w:r>
      <w:r w:rsidR="0097648F">
        <w:rPr>
          <w:rFonts w:ascii="Georgia" w:hAnsi="Georgia" w:cs="Georgia"/>
          <w:color w:val="000000"/>
          <w:sz w:val="24"/>
          <w:szCs w:val="24"/>
        </w:rPr>
        <w:t xml:space="preserve">process leading to the Respondent imposing </w:t>
      </w:r>
      <w:r>
        <w:rPr>
          <w:rFonts w:ascii="Georgia" w:hAnsi="Georgia" w:cs="Georgia"/>
          <w:color w:val="000000"/>
          <w:sz w:val="24"/>
          <w:szCs w:val="24"/>
        </w:rPr>
        <w:t xml:space="preserve">a </w:t>
      </w:r>
      <w:r w:rsidR="0097648F">
        <w:rPr>
          <w:rFonts w:ascii="Georgia" w:hAnsi="Georgia" w:cs="Georgia"/>
          <w:color w:val="000000"/>
          <w:sz w:val="24"/>
          <w:szCs w:val="24"/>
        </w:rPr>
        <w:t>financial penalt</w:t>
      </w:r>
      <w:r>
        <w:rPr>
          <w:rFonts w:ascii="Georgia" w:hAnsi="Georgia" w:cs="Georgia"/>
          <w:color w:val="000000"/>
          <w:sz w:val="24"/>
          <w:szCs w:val="24"/>
        </w:rPr>
        <w:t>y</w:t>
      </w:r>
      <w:r w:rsidR="0097648F">
        <w:rPr>
          <w:rFonts w:ascii="Georgia" w:hAnsi="Georgia" w:cs="Georgia"/>
          <w:color w:val="000000"/>
          <w:sz w:val="24"/>
          <w:szCs w:val="24"/>
        </w:rPr>
        <w:t xml:space="preserve"> for the offence was not in dispute</w:t>
      </w:r>
      <w:r>
        <w:rPr>
          <w:rFonts w:ascii="Georgia" w:hAnsi="Georgia" w:cs="Georgia"/>
          <w:color w:val="000000"/>
          <w:sz w:val="24"/>
          <w:szCs w:val="24"/>
        </w:rPr>
        <w:t xml:space="preserve">, albeit the Applicant continued to dispute that there was a need for selective licensing to apply to the Property, </w:t>
      </w:r>
      <w:r w:rsidR="0097648F">
        <w:rPr>
          <w:rFonts w:ascii="Georgia" w:hAnsi="Georgia" w:cs="Georgia"/>
          <w:color w:val="000000"/>
          <w:sz w:val="24"/>
          <w:szCs w:val="24"/>
        </w:rPr>
        <w:t>and the Tribunal was satisfied that there had been compliance by the Respondent with the requirements of s 249A and Schedule 13 Housing Act 2004.</w:t>
      </w:r>
    </w:p>
    <w:p w14:paraId="2423BD29" w14:textId="77777777" w:rsidR="0097648F" w:rsidRPr="0097648F" w:rsidRDefault="0097648F" w:rsidP="0097648F">
      <w:pPr>
        <w:pStyle w:val="ListParagraph"/>
        <w:rPr>
          <w:rFonts w:ascii="Georgia" w:hAnsi="Georgia" w:cs="Georgia"/>
          <w:color w:val="000000"/>
          <w:sz w:val="24"/>
          <w:szCs w:val="24"/>
        </w:rPr>
      </w:pPr>
    </w:p>
    <w:p w14:paraId="49ECFFF2" w14:textId="06E13C1F" w:rsidR="0097648F" w:rsidRDefault="0097648F" w:rsidP="00667C1F">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The basis of calculation of the amounts of the penalties is set out in Mr</w:t>
      </w:r>
      <w:r w:rsidR="006046D0">
        <w:rPr>
          <w:rFonts w:ascii="Georgia" w:hAnsi="Georgia" w:cs="Georgia"/>
          <w:color w:val="000000"/>
          <w:sz w:val="24"/>
          <w:szCs w:val="24"/>
        </w:rPr>
        <w:t xml:space="preserve"> Gibson</w:t>
      </w:r>
      <w:r w:rsidR="0043668A">
        <w:rPr>
          <w:rFonts w:ascii="Georgia" w:hAnsi="Georgia" w:cs="Georgia"/>
          <w:color w:val="000000"/>
          <w:sz w:val="24"/>
          <w:szCs w:val="24"/>
        </w:rPr>
        <w:t>’</w:t>
      </w:r>
      <w:r w:rsidR="006046D0">
        <w:rPr>
          <w:rFonts w:ascii="Georgia" w:hAnsi="Georgia" w:cs="Georgia"/>
          <w:color w:val="000000"/>
          <w:sz w:val="24"/>
          <w:szCs w:val="24"/>
        </w:rPr>
        <w:t xml:space="preserve">s </w:t>
      </w:r>
      <w:proofErr w:type="gramStart"/>
      <w:r w:rsidR="006046D0">
        <w:rPr>
          <w:rFonts w:ascii="Georgia" w:hAnsi="Georgia" w:cs="Georgia"/>
          <w:color w:val="000000"/>
          <w:sz w:val="24"/>
          <w:szCs w:val="24"/>
        </w:rPr>
        <w:t>statement</w:t>
      </w:r>
      <w:proofErr w:type="gramEnd"/>
      <w:r w:rsidR="006046D0">
        <w:rPr>
          <w:rFonts w:ascii="Georgia" w:hAnsi="Georgia" w:cs="Georgia"/>
          <w:color w:val="000000"/>
          <w:sz w:val="24"/>
          <w:szCs w:val="24"/>
        </w:rPr>
        <w:t xml:space="preserve"> and the matrix was provided in the Respondent’s second bundle. Mr Gibson gave evidence to the Tribunal as to how the penalty was calculated.</w:t>
      </w:r>
      <w:r>
        <w:rPr>
          <w:rFonts w:ascii="Georgia" w:hAnsi="Georgia" w:cs="Georgia"/>
          <w:color w:val="000000"/>
          <w:sz w:val="24"/>
          <w:szCs w:val="24"/>
        </w:rPr>
        <w:t xml:space="preserve"> Our findings on that matter are set out below.</w:t>
      </w:r>
      <w:r w:rsidR="00D67113">
        <w:rPr>
          <w:rFonts w:ascii="Georgia" w:hAnsi="Georgia" w:cs="Georgia"/>
          <w:color w:val="000000"/>
          <w:sz w:val="24"/>
          <w:szCs w:val="24"/>
        </w:rPr>
        <w:t xml:space="preserve"> The period</w:t>
      </w:r>
      <w:r w:rsidR="00CF2A03">
        <w:rPr>
          <w:rFonts w:ascii="Georgia" w:hAnsi="Georgia" w:cs="Georgia"/>
          <w:color w:val="000000"/>
          <w:sz w:val="24"/>
          <w:szCs w:val="24"/>
        </w:rPr>
        <w:t xml:space="preserve"> </w:t>
      </w:r>
      <w:r w:rsidR="00D67113">
        <w:rPr>
          <w:rFonts w:ascii="Georgia" w:hAnsi="Georgia" w:cs="Georgia"/>
          <w:color w:val="000000"/>
          <w:sz w:val="24"/>
          <w:szCs w:val="24"/>
        </w:rPr>
        <w:t xml:space="preserve">relevant to the Penalty Notice </w:t>
      </w:r>
      <w:r w:rsidR="00CF2A03">
        <w:rPr>
          <w:rFonts w:ascii="Georgia" w:hAnsi="Georgia" w:cs="Georgia"/>
          <w:color w:val="000000"/>
          <w:sz w:val="24"/>
          <w:szCs w:val="24"/>
        </w:rPr>
        <w:t>was</w:t>
      </w:r>
      <w:r w:rsidR="00D67113">
        <w:rPr>
          <w:rFonts w:ascii="Georgia" w:hAnsi="Georgia" w:cs="Georgia"/>
          <w:color w:val="000000"/>
          <w:sz w:val="24"/>
          <w:szCs w:val="24"/>
        </w:rPr>
        <w:t xml:space="preserve"> </w:t>
      </w:r>
      <w:r w:rsidR="007B6AED">
        <w:rPr>
          <w:rFonts w:ascii="Georgia" w:hAnsi="Georgia" w:cs="Georgia"/>
          <w:color w:val="000000"/>
          <w:sz w:val="24"/>
          <w:szCs w:val="24"/>
        </w:rPr>
        <w:t>potentially from</w:t>
      </w:r>
      <w:r w:rsidR="00F31E7B">
        <w:rPr>
          <w:rFonts w:ascii="Georgia" w:hAnsi="Georgia" w:cs="Georgia"/>
          <w:color w:val="000000"/>
          <w:sz w:val="24"/>
          <w:szCs w:val="24"/>
        </w:rPr>
        <w:t xml:space="preserve"> April 2022, </w:t>
      </w:r>
      <w:r w:rsidR="0032789C">
        <w:rPr>
          <w:rFonts w:ascii="Georgia" w:hAnsi="Georgia" w:cs="Georgia"/>
          <w:color w:val="000000"/>
          <w:sz w:val="24"/>
          <w:szCs w:val="24"/>
        </w:rPr>
        <w:t>when the selective licensing scheme came into force</w:t>
      </w:r>
      <w:r w:rsidR="007B6AED">
        <w:rPr>
          <w:rFonts w:ascii="Georgia" w:hAnsi="Georgia" w:cs="Georgia"/>
          <w:color w:val="000000"/>
          <w:sz w:val="24"/>
          <w:szCs w:val="24"/>
        </w:rPr>
        <w:t xml:space="preserve">, but from at least the commencement of the residential letting on (according to the Applicant) </w:t>
      </w:r>
      <w:r w:rsidR="00F31E7B">
        <w:rPr>
          <w:rFonts w:ascii="Georgia" w:hAnsi="Georgia" w:cs="Georgia"/>
          <w:color w:val="000000"/>
          <w:sz w:val="24"/>
          <w:szCs w:val="24"/>
        </w:rPr>
        <w:t xml:space="preserve">6 December 2023 to </w:t>
      </w:r>
      <w:r w:rsidR="002F5BE2">
        <w:rPr>
          <w:rFonts w:ascii="Georgia" w:hAnsi="Georgia" w:cs="Georgia"/>
          <w:color w:val="000000"/>
          <w:sz w:val="24"/>
          <w:szCs w:val="24"/>
        </w:rPr>
        <w:t>25 June 2024</w:t>
      </w:r>
      <w:r w:rsidR="00CF2A03">
        <w:rPr>
          <w:rFonts w:ascii="Georgia" w:hAnsi="Georgia" w:cs="Georgia"/>
          <w:color w:val="000000"/>
          <w:sz w:val="24"/>
          <w:szCs w:val="24"/>
        </w:rPr>
        <w:t xml:space="preserve"> (application properly submitted)</w:t>
      </w:r>
      <w:r w:rsidR="00D67113">
        <w:rPr>
          <w:rFonts w:ascii="Georgia" w:hAnsi="Georgia" w:cs="Georgia"/>
          <w:color w:val="000000"/>
          <w:sz w:val="24"/>
          <w:szCs w:val="24"/>
        </w:rPr>
        <w:t>.</w:t>
      </w:r>
    </w:p>
    <w:p w14:paraId="6238A6B9" w14:textId="77777777" w:rsidR="000635A3" w:rsidRPr="000635A3" w:rsidRDefault="000635A3" w:rsidP="000635A3">
      <w:pPr>
        <w:pStyle w:val="ListParagraph"/>
        <w:rPr>
          <w:rFonts w:ascii="Georgia" w:hAnsi="Georgia" w:cs="Georgia"/>
          <w:color w:val="000000"/>
          <w:sz w:val="24"/>
          <w:szCs w:val="24"/>
        </w:rPr>
      </w:pPr>
    </w:p>
    <w:p w14:paraId="57591DD5" w14:textId="1128B585" w:rsidR="00F6491E" w:rsidRPr="00DF30C0" w:rsidRDefault="00DF30C0" w:rsidP="00296C23">
      <w:pPr>
        <w:pStyle w:val="ListParagraph"/>
        <w:numPr>
          <w:ilvl w:val="0"/>
          <w:numId w:val="2"/>
        </w:numPr>
        <w:autoSpaceDE w:val="0"/>
        <w:autoSpaceDN w:val="0"/>
        <w:adjustRightInd w:val="0"/>
        <w:spacing w:after="0" w:line="240" w:lineRule="auto"/>
        <w:ind w:left="426" w:hanging="426"/>
        <w:jc w:val="both"/>
        <w:rPr>
          <w:rFonts w:ascii="Georgia" w:hAnsi="Georgia" w:cs="Georgia"/>
          <w:b/>
          <w:bCs/>
          <w:color w:val="000000"/>
          <w:sz w:val="24"/>
          <w:szCs w:val="24"/>
        </w:rPr>
      </w:pPr>
      <w:r w:rsidRPr="00DF30C0">
        <w:rPr>
          <w:rFonts w:ascii="Georgia" w:hAnsi="Georgia" w:cs="Georgia"/>
          <w:color w:val="000000"/>
          <w:sz w:val="24"/>
          <w:szCs w:val="24"/>
        </w:rPr>
        <w:t xml:space="preserve">The Applicant </w:t>
      </w:r>
      <w:r w:rsidR="00667C1F" w:rsidRPr="00DF30C0">
        <w:rPr>
          <w:rFonts w:ascii="Georgia" w:hAnsi="Georgia" w:cs="Georgia"/>
          <w:color w:val="000000"/>
          <w:sz w:val="24"/>
          <w:szCs w:val="24"/>
        </w:rPr>
        <w:t xml:space="preserve">confirmed at the hearing that </w:t>
      </w:r>
      <w:r w:rsidRPr="00DF30C0">
        <w:rPr>
          <w:rFonts w:ascii="Georgia" w:hAnsi="Georgia" w:cs="Georgia"/>
          <w:color w:val="000000"/>
          <w:sz w:val="24"/>
          <w:szCs w:val="24"/>
        </w:rPr>
        <w:t xml:space="preserve">he accepted </w:t>
      </w:r>
      <w:r w:rsidR="000635A3" w:rsidRPr="00DF30C0">
        <w:rPr>
          <w:rFonts w:ascii="Georgia" w:hAnsi="Georgia" w:cs="Georgia"/>
          <w:color w:val="000000"/>
          <w:sz w:val="24"/>
          <w:szCs w:val="24"/>
        </w:rPr>
        <w:t xml:space="preserve">an </w:t>
      </w:r>
      <w:r w:rsidR="00667C1F" w:rsidRPr="00DF30C0">
        <w:rPr>
          <w:rFonts w:ascii="Georgia" w:hAnsi="Georgia" w:cs="Georgia"/>
          <w:color w:val="000000"/>
          <w:sz w:val="24"/>
          <w:szCs w:val="24"/>
        </w:rPr>
        <w:t>appropriate licence should have been in place for the Propert</w:t>
      </w:r>
      <w:r w:rsidR="000635A3" w:rsidRPr="00DF30C0">
        <w:rPr>
          <w:rFonts w:ascii="Georgia" w:hAnsi="Georgia" w:cs="Georgia"/>
          <w:color w:val="000000"/>
          <w:sz w:val="24"/>
          <w:szCs w:val="24"/>
        </w:rPr>
        <w:t>y</w:t>
      </w:r>
      <w:r w:rsidR="00667C1F" w:rsidRPr="00DF30C0">
        <w:rPr>
          <w:rFonts w:ascii="Georgia" w:hAnsi="Georgia" w:cs="Georgia"/>
          <w:color w:val="000000"/>
          <w:sz w:val="24"/>
          <w:szCs w:val="24"/>
        </w:rPr>
        <w:t xml:space="preserve"> in accordance with the selective licensing regime</w:t>
      </w:r>
      <w:r w:rsidRPr="00DF30C0">
        <w:rPr>
          <w:rFonts w:ascii="Georgia" w:hAnsi="Georgia" w:cs="Georgia"/>
          <w:color w:val="000000"/>
          <w:sz w:val="24"/>
          <w:szCs w:val="24"/>
        </w:rPr>
        <w:t>, although he reiterated that he disputed there was a need for the scheme in the locality of the Property.</w:t>
      </w:r>
      <w:r w:rsidR="00E335F1">
        <w:rPr>
          <w:rFonts w:ascii="Georgia" w:hAnsi="Georgia" w:cs="Georgia"/>
          <w:color w:val="000000"/>
          <w:sz w:val="24"/>
          <w:szCs w:val="24"/>
        </w:rPr>
        <w:t xml:space="preserve"> The tribunal noted that the Property was so properly designated.</w:t>
      </w:r>
      <w:r w:rsidRPr="00DF30C0">
        <w:rPr>
          <w:rFonts w:ascii="Georgia" w:hAnsi="Georgia" w:cs="Georgia"/>
          <w:color w:val="000000"/>
          <w:sz w:val="24"/>
          <w:szCs w:val="24"/>
        </w:rPr>
        <w:t xml:space="preserve"> </w:t>
      </w:r>
      <w:r w:rsidR="00E335F1">
        <w:rPr>
          <w:rFonts w:ascii="Georgia" w:hAnsi="Georgia" w:cs="Georgia"/>
          <w:color w:val="000000"/>
          <w:sz w:val="24"/>
          <w:szCs w:val="24"/>
        </w:rPr>
        <w:t>The Applicant</w:t>
      </w:r>
      <w:r w:rsidRPr="00DF30C0">
        <w:rPr>
          <w:rFonts w:ascii="Georgia" w:hAnsi="Georgia" w:cs="Georgia"/>
          <w:color w:val="000000"/>
          <w:sz w:val="24"/>
          <w:szCs w:val="24"/>
        </w:rPr>
        <w:t xml:space="preserve"> however continued to pursue that he had a reasonable excuse for failing to have a licence and in any event the level of financial penalty imposed. </w:t>
      </w:r>
    </w:p>
    <w:p w14:paraId="62DA886F" w14:textId="77777777" w:rsidR="00DF30C0" w:rsidRPr="00DF30C0" w:rsidRDefault="00DF30C0" w:rsidP="00DF30C0">
      <w:pPr>
        <w:pStyle w:val="ListParagraph"/>
        <w:rPr>
          <w:rFonts w:ascii="Georgia" w:hAnsi="Georgia" w:cs="Georgia"/>
          <w:b/>
          <w:bCs/>
          <w:color w:val="000000"/>
          <w:sz w:val="24"/>
          <w:szCs w:val="24"/>
        </w:rPr>
      </w:pPr>
    </w:p>
    <w:p w14:paraId="2E2F2CE8" w14:textId="77777777" w:rsidR="00DF30C0" w:rsidRPr="00DF30C0" w:rsidRDefault="00DF30C0" w:rsidP="00DF30C0">
      <w:pPr>
        <w:pStyle w:val="ListParagraph"/>
        <w:autoSpaceDE w:val="0"/>
        <w:autoSpaceDN w:val="0"/>
        <w:adjustRightInd w:val="0"/>
        <w:spacing w:after="0" w:line="240" w:lineRule="auto"/>
        <w:ind w:left="426"/>
        <w:jc w:val="both"/>
        <w:rPr>
          <w:rFonts w:ascii="Georgia" w:hAnsi="Georgia" w:cs="Georgia"/>
          <w:b/>
          <w:bCs/>
          <w:color w:val="000000"/>
          <w:sz w:val="24"/>
          <w:szCs w:val="24"/>
        </w:rPr>
      </w:pPr>
    </w:p>
    <w:p w14:paraId="4834F8F5" w14:textId="616AC01E" w:rsidR="00BF38E0" w:rsidRPr="006912A3" w:rsidRDefault="00BF38E0" w:rsidP="00296C23">
      <w:pPr>
        <w:autoSpaceDE w:val="0"/>
        <w:autoSpaceDN w:val="0"/>
        <w:adjustRightInd w:val="0"/>
        <w:spacing w:after="0" w:line="240" w:lineRule="auto"/>
        <w:ind w:left="426" w:hanging="426"/>
        <w:jc w:val="both"/>
        <w:rPr>
          <w:rFonts w:ascii="Georgia" w:hAnsi="Georgia" w:cs="Georgia"/>
          <w:b/>
          <w:bCs/>
          <w:color w:val="000000"/>
          <w:sz w:val="24"/>
          <w:szCs w:val="24"/>
        </w:rPr>
      </w:pPr>
      <w:r w:rsidRPr="006912A3">
        <w:rPr>
          <w:rFonts w:ascii="Georgia" w:hAnsi="Georgia" w:cs="Georgia"/>
          <w:b/>
          <w:bCs/>
          <w:color w:val="000000"/>
          <w:sz w:val="24"/>
          <w:szCs w:val="24"/>
        </w:rPr>
        <w:t>The Law</w:t>
      </w:r>
    </w:p>
    <w:p w14:paraId="44623EAE" w14:textId="77777777" w:rsidR="00804698" w:rsidRPr="00AB5228" w:rsidRDefault="00804698" w:rsidP="00296C23">
      <w:pPr>
        <w:autoSpaceDE w:val="0"/>
        <w:autoSpaceDN w:val="0"/>
        <w:adjustRightInd w:val="0"/>
        <w:spacing w:after="0" w:line="240" w:lineRule="auto"/>
        <w:ind w:left="426" w:hanging="426"/>
        <w:jc w:val="both"/>
        <w:rPr>
          <w:rFonts w:ascii="Georgia" w:hAnsi="Georgia" w:cs="Georgia"/>
          <w:color w:val="000000"/>
          <w:sz w:val="24"/>
          <w:szCs w:val="24"/>
        </w:rPr>
      </w:pPr>
    </w:p>
    <w:p w14:paraId="3D73F381" w14:textId="185AF4FD" w:rsidR="00804698" w:rsidRPr="00AB5228" w:rsidRDefault="00BF38E0"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sidRPr="00804698">
        <w:rPr>
          <w:rFonts w:ascii="Georgia" w:hAnsi="Georgia"/>
          <w:bCs/>
          <w:sz w:val="24"/>
          <w:szCs w:val="24"/>
          <w:lang w:val="en-US"/>
        </w:rPr>
        <w:t xml:space="preserve">Section 249A of the </w:t>
      </w:r>
      <w:r w:rsidR="00643388">
        <w:rPr>
          <w:rFonts w:ascii="Georgia" w:hAnsi="Georgia"/>
          <w:bCs/>
          <w:sz w:val="24"/>
          <w:szCs w:val="24"/>
          <w:lang w:val="en-US"/>
        </w:rPr>
        <w:t xml:space="preserve">Housing </w:t>
      </w:r>
      <w:r w:rsidRPr="00804698">
        <w:rPr>
          <w:rFonts w:ascii="Georgia" w:hAnsi="Georgia"/>
          <w:bCs/>
          <w:sz w:val="24"/>
          <w:szCs w:val="24"/>
          <w:lang w:val="en-US"/>
        </w:rPr>
        <w:t xml:space="preserve">Act </w:t>
      </w:r>
      <w:r w:rsidR="00643388">
        <w:rPr>
          <w:rFonts w:ascii="Georgia" w:hAnsi="Georgia"/>
          <w:bCs/>
          <w:sz w:val="24"/>
          <w:szCs w:val="24"/>
          <w:lang w:val="en-US"/>
        </w:rPr>
        <w:t xml:space="preserve">2004 (“the 2004 Act”) </w:t>
      </w:r>
      <w:r w:rsidR="00AB5228">
        <w:rPr>
          <w:rFonts w:ascii="Georgia" w:hAnsi="Georgia"/>
          <w:bCs/>
          <w:sz w:val="24"/>
          <w:szCs w:val="24"/>
          <w:lang w:val="en-US"/>
        </w:rPr>
        <w:t>states that</w:t>
      </w:r>
      <w:r w:rsidRPr="00804698">
        <w:rPr>
          <w:rFonts w:ascii="Georgia" w:hAnsi="Georgia"/>
          <w:bCs/>
          <w:sz w:val="24"/>
          <w:szCs w:val="24"/>
          <w:lang w:val="en-US"/>
        </w:rPr>
        <w:t>:</w:t>
      </w:r>
    </w:p>
    <w:p w14:paraId="346D1310" w14:textId="77777777" w:rsidR="00804698" w:rsidRPr="00804698" w:rsidRDefault="00804698" w:rsidP="00296C23">
      <w:pPr>
        <w:pStyle w:val="ListParagraph"/>
        <w:ind w:left="426" w:hanging="426"/>
        <w:rPr>
          <w:rFonts w:ascii="Georgia" w:hAnsi="Georgia" w:cs="Georgia"/>
          <w:color w:val="000000"/>
          <w:sz w:val="24"/>
          <w:szCs w:val="24"/>
        </w:rPr>
      </w:pPr>
    </w:p>
    <w:p w14:paraId="61CA416E" w14:textId="6613DE1F" w:rsidR="00804698" w:rsidRPr="00804698" w:rsidRDefault="00BF38E0" w:rsidP="009B37FE">
      <w:pPr>
        <w:pStyle w:val="ListParagraph"/>
        <w:autoSpaceDE w:val="0"/>
        <w:autoSpaceDN w:val="0"/>
        <w:adjustRightInd w:val="0"/>
        <w:spacing w:after="0" w:line="240" w:lineRule="auto"/>
        <w:ind w:left="426"/>
        <w:jc w:val="both"/>
        <w:rPr>
          <w:rFonts w:ascii="Georgia" w:hAnsi="Georgia" w:cs="Georgia"/>
          <w:color w:val="000000"/>
          <w:sz w:val="24"/>
          <w:szCs w:val="24"/>
        </w:rPr>
      </w:pPr>
      <w:r w:rsidRPr="00804698">
        <w:rPr>
          <w:rFonts w:ascii="Georgia" w:hAnsi="Georgia"/>
          <w:bCs/>
          <w:sz w:val="24"/>
          <w:szCs w:val="24"/>
          <w:lang w:val="en-US"/>
        </w:rPr>
        <w:t>“(</w:t>
      </w:r>
      <w:r w:rsidRPr="00804698">
        <w:rPr>
          <w:rFonts w:ascii="Georgia" w:hAnsi="Georgia"/>
          <w:bCs/>
          <w:i/>
          <w:iCs/>
          <w:sz w:val="24"/>
          <w:szCs w:val="24"/>
          <w:lang w:val="en-US"/>
        </w:rPr>
        <w:t>1) The local housing authority may impose a financial penalty on a person if satisfied, beyond reasonable doubt, that the person’s conduct amounts to a relevant housing offence in respect of premises in England</w:t>
      </w:r>
      <w:r w:rsidRPr="00804698">
        <w:rPr>
          <w:rFonts w:ascii="Georgia" w:hAnsi="Georgia"/>
          <w:bCs/>
          <w:sz w:val="24"/>
          <w:szCs w:val="24"/>
          <w:lang w:val="en-US"/>
        </w:rPr>
        <w:t xml:space="preserve">.” </w:t>
      </w:r>
    </w:p>
    <w:p w14:paraId="233D3F1A" w14:textId="40C2859F" w:rsidR="00804698" w:rsidRDefault="00804698" w:rsidP="00296C23">
      <w:pPr>
        <w:spacing w:after="0" w:line="240" w:lineRule="auto"/>
        <w:ind w:left="426" w:hanging="426"/>
        <w:jc w:val="both"/>
        <w:rPr>
          <w:rFonts w:ascii="Georgia" w:hAnsi="Georgia"/>
          <w:bCs/>
          <w:sz w:val="24"/>
          <w:szCs w:val="24"/>
          <w:lang w:val="en-US"/>
        </w:rPr>
      </w:pPr>
    </w:p>
    <w:p w14:paraId="1B15818A" w14:textId="54C54E57" w:rsidR="00804698" w:rsidRDefault="00AB5228"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cs="Georgia"/>
          <w:color w:val="000000"/>
          <w:sz w:val="24"/>
          <w:szCs w:val="24"/>
        </w:rPr>
        <w:t>Section 249</w:t>
      </w:r>
      <w:proofErr w:type="gramStart"/>
      <w:r>
        <w:rPr>
          <w:rFonts w:ascii="Georgia" w:hAnsi="Georgia" w:cs="Georgia"/>
          <w:color w:val="000000"/>
          <w:sz w:val="24"/>
          <w:szCs w:val="24"/>
        </w:rPr>
        <w:t>A(</w:t>
      </w:r>
      <w:proofErr w:type="gramEnd"/>
      <w:r>
        <w:rPr>
          <w:rFonts w:ascii="Georgia" w:hAnsi="Georgia" w:cs="Georgia"/>
          <w:color w:val="000000"/>
          <w:sz w:val="24"/>
          <w:szCs w:val="24"/>
        </w:rPr>
        <w:t xml:space="preserve">2) sets out what constitutes a “relevant housing offence”. </w:t>
      </w:r>
      <w:r w:rsidR="00B04A0F">
        <w:rPr>
          <w:rFonts w:ascii="Georgia" w:hAnsi="Georgia" w:cs="Georgia"/>
          <w:color w:val="000000"/>
          <w:sz w:val="24"/>
          <w:szCs w:val="24"/>
        </w:rPr>
        <w:t xml:space="preserve">It </w:t>
      </w:r>
      <w:r>
        <w:rPr>
          <w:rFonts w:ascii="Georgia" w:hAnsi="Georgia" w:cs="Georgia"/>
          <w:color w:val="000000"/>
          <w:sz w:val="24"/>
          <w:szCs w:val="24"/>
        </w:rPr>
        <w:t xml:space="preserve">includes an offence under </w:t>
      </w:r>
      <w:r w:rsidR="00B04A0F">
        <w:rPr>
          <w:rFonts w:ascii="Georgia" w:hAnsi="Georgia" w:cs="Georgia"/>
          <w:color w:val="000000"/>
          <w:sz w:val="24"/>
          <w:szCs w:val="24"/>
        </w:rPr>
        <w:t>section</w:t>
      </w:r>
      <w:r w:rsidRPr="00AB5228">
        <w:rPr>
          <w:rFonts w:ascii="Georgia" w:hAnsi="Georgia"/>
          <w:bCs/>
          <w:sz w:val="24"/>
          <w:szCs w:val="24"/>
          <w:lang w:val="en-US"/>
        </w:rPr>
        <w:t xml:space="preserve"> 95(1) of the 2004 Act</w:t>
      </w:r>
      <w:r>
        <w:rPr>
          <w:rFonts w:ascii="Georgia" w:hAnsi="Georgia"/>
          <w:bCs/>
          <w:sz w:val="24"/>
          <w:szCs w:val="24"/>
          <w:lang w:val="en-US"/>
        </w:rPr>
        <w:t xml:space="preserve">, </w:t>
      </w:r>
      <w:r w:rsidR="00643388">
        <w:rPr>
          <w:rFonts w:ascii="Georgia" w:hAnsi="Georgia"/>
          <w:bCs/>
          <w:sz w:val="24"/>
          <w:szCs w:val="24"/>
          <w:lang w:val="en-US"/>
        </w:rPr>
        <w:t xml:space="preserve">by which </w:t>
      </w:r>
      <w:r>
        <w:rPr>
          <w:rFonts w:ascii="Georgia" w:hAnsi="Georgia"/>
          <w:bCs/>
          <w:sz w:val="24"/>
          <w:szCs w:val="24"/>
          <w:lang w:val="en-US"/>
        </w:rPr>
        <w:t xml:space="preserve">it is </w:t>
      </w:r>
      <w:r w:rsidRPr="00AB5228">
        <w:rPr>
          <w:rFonts w:ascii="Georgia" w:hAnsi="Georgia"/>
          <w:bCs/>
          <w:sz w:val="24"/>
          <w:szCs w:val="24"/>
          <w:lang w:val="en-US"/>
        </w:rPr>
        <w:t xml:space="preserve">an offence </w:t>
      </w:r>
      <w:r>
        <w:rPr>
          <w:rFonts w:ascii="Georgia" w:hAnsi="Georgia"/>
          <w:bCs/>
          <w:sz w:val="24"/>
          <w:szCs w:val="24"/>
          <w:lang w:val="en-US"/>
        </w:rPr>
        <w:t xml:space="preserve">for </w:t>
      </w:r>
      <w:r w:rsidRPr="00AB5228">
        <w:rPr>
          <w:rFonts w:ascii="Georgia" w:hAnsi="Georgia"/>
          <w:bCs/>
          <w:sz w:val="24"/>
          <w:szCs w:val="24"/>
          <w:lang w:val="en-US"/>
        </w:rPr>
        <w:t xml:space="preserve">a person </w:t>
      </w:r>
      <w:r>
        <w:rPr>
          <w:rFonts w:ascii="Georgia" w:hAnsi="Georgia"/>
          <w:bCs/>
          <w:sz w:val="24"/>
          <w:szCs w:val="24"/>
          <w:lang w:val="en-US"/>
        </w:rPr>
        <w:t xml:space="preserve">who </w:t>
      </w:r>
      <w:r w:rsidRPr="00AB5228">
        <w:rPr>
          <w:rFonts w:ascii="Georgia" w:hAnsi="Georgia"/>
          <w:bCs/>
          <w:sz w:val="24"/>
          <w:szCs w:val="24"/>
          <w:lang w:val="en-US"/>
        </w:rPr>
        <w:t xml:space="preserve">has control of or manages </w:t>
      </w:r>
      <w:r>
        <w:rPr>
          <w:rFonts w:ascii="Georgia" w:hAnsi="Georgia"/>
          <w:bCs/>
          <w:sz w:val="24"/>
          <w:szCs w:val="24"/>
          <w:lang w:val="en-US"/>
        </w:rPr>
        <w:t xml:space="preserve">a house to do so </w:t>
      </w:r>
      <w:r w:rsidRPr="00AB5228">
        <w:rPr>
          <w:rFonts w:ascii="Georgia" w:hAnsi="Georgia"/>
          <w:bCs/>
          <w:sz w:val="24"/>
          <w:szCs w:val="24"/>
          <w:lang w:val="en-US"/>
        </w:rPr>
        <w:t xml:space="preserve">without a licence </w:t>
      </w:r>
      <w:r>
        <w:rPr>
          <w:rFonts w:ascii="Georgia" w:hAnsi="Georgia"/>
          <w:bCs/>
          <w:sz w:val="24"/>
          <w:szCs w:val="24"/>
          <w:lang w:val="en-US"/>
        </w:rPr>
        <w:t xml:space="preserve">where that </w:t>
      </w:r>
      <w:r w:rsidRPr="00AB5228">
        <w:rPr>
          <w:rFonts w:ascii="Georgia" w:hAnsi="Georgia"/>
          <w:bCs/>
          <w:sz w:val="24"/>
          <w:szCs w:val="24"/>
          <w:lang w:val="en-US"/>
        </w:rPr>
        <w:t xml:space="preserve">house is required to be licensed. </w:t>
      </w:r>
    </w:p>
    <w:p w14:paraId="280EB1A2" w14:textId="77777777" w:rsidR="003A076A" w:rsidRDefault="003A076A" w:rsidP="003A076A">
      <w:pPr>
        <w:pStyle w:val="ListParagraph"/>
        <w:autoSpaceDE w:val="0"/>
        <w:autoSpaceDN w:val="0"/>
        <w:adjustRightInd w:val="0"/>
        <w:spacing w:after="0" w:line="240" w:lineRule="auto"/>
        <w:ind w:left="426"/>
        <w:jc w:val="both"/>
        <w:rPr>
          <w:rFonts w:ascii="Georgia" w:hAnsi="Georgia"/>
          <w:bCs/>
          <w:sz w:val="24"/>
          <w:szCs w:val="24"/>
          <w:lang w:val="en-US"/>
        </w:rPr>
      </w:pPr>
    </w:p>
    <w:p w14:paraId="35CBC9A1" w14:textId="789D060B" w:rsidR="003A076A" w:rsidRDefault="003A076A" w:rsidP="003A076A">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bCs/>
          <w:sz w:val="24"/>
          <w:szCs w:val="24"/>
          <w:lang w:val="en-US"/>
        </w:rPr>
        <w:t>Section</w:t>
      </w:r>
      <w:r w:rsidR="006B34A4">
        <w:rPr>
          <w:rFonts w:ascii="Georgia" w:hAnsi="Georgia"/>
          <w:bCs/>
          <w:sz w:val="24"/>
          <w:szCs w:val="24"/>
          <w:lang w:val="en-US"/>
        </w:rPr>
        <w:t xml:space="preserve"> </w:t>
      </w:r>
      <w:r w:rsidRPr="003A076A">
        <w:rPr>
          <w:rFonts w:ascii="Georgia" w:hAnsi="Georgia"/>
          <w:bCs/>
          <w:sz w:val="24"/>
          <w:szCs w:val="24"/>
          <w:lang w:val="en-US"/>
        </w:rPr>
        <w:t>263</w:t>
      </w:r>
      <w:r>
        <w:rPr>
          <w:rFonts w:ascii="Georgia" w:hAnsi="Georgia"/>
          <w:bCs/>
          <w:sz w:val="24"/>
          <w:szCs w:val="24"/>
          <w:lang w:val="en-US"/>
        </w:rPr>
        <w:t xml:space="preserve"> sets out definitions of </w:t>
      </w:r>
      <w:r w:rsidRPr="003A076A">
        <w:rPr>
          <w:rFonts w:ascii="Georgia" w:hAnsi="Georgia"/>
          <w:bCs/>
          <w:sz w:val="24"/>
          <w:szCs w:val="24"/>
          <w:lang w:val="en-US"/>
        </w:rPr>
        <w:t>“person having control” and “person managing”</w:t>
      </w:r>
      <w:r>
        <w:rPr>
          <w:rFonts w:ascii="Georgia" w:hAnsi="Georgia"/>
          <w:bCs/>
          <w:sz w:val="24"/>
          <w:szCs w:val="24"/>
          <w:lang w:val="en-US"/>
        </w:rPr>
        <w:t>, as:</w:t>
      </w:r>
    </w:p>
    <w:p w14:paraId="176F5B92" w14:textId="77777777" w:rsidR="003A076A" w:rsidRDefault="003A076A" w:rsidP="003A076A">
      <w:pPr>
        <w:pStyle w:val="ListParagraph"/>
        <w:autoSpaceDE w:val="0"/>
        <w:autoSpaceDN w:val="0"/>
        <w:adjustRightInd w:val="0"/>
        <w:spacing w:after="0" w:line="240" w:lineRule="auto"/>
        <w:jc w:val="both"/>
        <w:rPr>
          <w:rFonts w:ascii="Georgia" w:hAnsi="Georgia"/>
          <w:bCs/>
          <w:sz w:val="24"/>
          <w:szCs w:val="24"/>
          <w:lang w:val="en-US"/>
        </w:rPr>
      </w:pPr>
    </w:p>
    <w:p w14:paraId="6603035F" w14:textId="2EAC0FE3"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r>
        <w:rPr>
          <w:rFonts w:ascii="Georgia" w:hAnsi="Georgia"/>
          <w:bCs/>
          <w:sz w:val="24"/>
          <w:szCs w:val="24"/>
          <w:lang w:val="en-US"/>
        </w:rPr>
        <w:t>“</w:t>
      </w:r>
      <w:r w:rsidRPr="003A076A">
        <w:rPr>
          <w:rFonts w:ascii="Georgia" w:hAnsi="Georgia"/>
          <w:bCs/>
          <w:i/>
          <w:iCs/>
          <w:sz w:val="24"/>
          <w:szCs w:val="24"/>
          <w:lang w:val="en-US"/>
        </w:rPr>
        <w:t>(1) In this Act “person having control”, in relation to premises, means (unless the context otherwise requires) the person who receives the rack-rent of the premises (whether on his own account or as agent or trustee of another person), or who would so receive it if the premises were let at a rack-rent.</w:t>
      </w:r>
    </w:p>
    <w:p w14:paraId="1A48C780" w14:textId="77777777"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p>
    <w:p w14:paraId="1CA54435" w14:textId="18CB5A5D"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r w:rsidRPr="003A076A">
        <w:rPr>
          <w:rFonts w:ascii="Georgia" w:hAnsi="Georgia"/>
          <w:bCs/>
          <w:i/>
          <w:iCs/>
          <w:sz w:val="24"/>
          <w:szCs w:val="24"/>
          <w:lang w:val="en-US"/>
        </w:rPr>
        <w:t>(2) In subsection (1) “rack-rent” means a rent which is not less than two-thirds of the full net annual value of the premises.</w:t>
      </w:r>
    </w:p>
    <w:p w14:paraId="0BF0D9D1" w14:textId="77777777"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p>
    <w:p w14:paraId="0B365FED" w14:textId="3A7EF924"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r w:rsidRPr="003A076A">
        <w:rPr>
          <w:rFonts w:ascii="Georgia" w:hAnsi="Georgia"/>
          <w:bCs/>
          <w:i/>
          <w:iCs/>
          <w:sz w:val="24"/>
          <w:szCs w:val="24"/>
          <w:lang w:val="en-US"/>
        </w:rPr>
        <w:t>(3 In this Act “person managing” means, in relation to premises, the person who, being an owner or lessee of the premises—</w:t>
      </w:r>
    </w:p>
    <w:p w14:paraId="5F5D6F93" w14:textId="77777777"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p>
    <w:p w14:paraId="400AC331" w14:textId="02E7CC40" w:rsidR="003A076A" w:rsidRPr="003A076A" w:rsidRDefault="003A076A" w:rsidP="003A076A">
      <w:pPr>
        <w:pStyle w:val="ListParagraph"/>
        <w:autoSpaceDE w:val="0"/>
        <w:autoSpaceDN w:val="0"/>
        <w:adjustRightInd w:val="0"/>
        <w:spacing w:after="0" w:line="240" w:lineRule="auto"/>
        <w:ind w:left="993"/>
        <w:jc w:val="both"/>
        <w:rPr>
          <w:rFonts w:ascii="Georgia" w:hAnsi="Georgia"/>
          <w:bCs/>
          <w:i/>
          <w:iCs/>
          <w:sz w:val="24"/>
          <w:szCs w:val="24"/>
          <w:lang w:val="en-US"/>
        </w:rPr>
      </w:pPr>
      <w:r w:rsidRPr="003A076A">
        <w:rPr>
          <w:rFonts w:ascii="Georgia" w:hAnsi="Georgia"/>
          <w:bCs/>
          <w:i/>
          <w:iCs/>
          <w:sz w:val="24"/>
          <w:szCs w:val="24"/>
          <w:lang w:val="en-US"/>
        </w:rPr>
        <w:t>(a) receives (whether directly or through an agent or trustee) rents or other payments from—</w:t>
      </w:r>
    </w:p>
    <w:p w14:paraId="522BEC89" w14:textId="77777777"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p>
    <w:p w14:paraId="77EEFC33" w14:textId="587B28B9" w:rsidR="003A076A" w:rsidRPr="003A076A" w:rsidRDefault="003A076A" w:rsidP="003A076A">
      <w:pPr>
        <w:pStyle w:val="ListParagraph"/>
        <w:autoSpaceDE w:val="0"/>
        <w:autoSpaceDN w:val="0"/>
        <w:adjustRightInd w:val="0"/>
        <w:spacing w:after="0" w:line="240" w:lineRule="auto"/>
        <w:ind w:left="1418"/>
        <w:jc w:val="both"/>
        <w:rPr>
          <w:rFonts w:ascii="Georgia" w:hAnsi="Georgia"/>
          <w:bCs/>
          <w:i/>
          <w:iCs/>
          <w:sz w:val="24"/>
          <w:szCs w:val="24"/>
          <w:lang w:val="en-US"/>
        </w:rPr>
      </w:pPr>
      <w:r w:rsidRPr="003A076A">
        <w:rPr>
          <w:rFonts w:ascii="Georgia" w:hAnsi="Georgia"/>
          <w:bCs/>
          <w:i/>
          <w:iCs/>
          <w:sz w:val="24"/>
          <w:szCs w:val="24"/>
          <w:lang w:val="en-US"/>
        </w:rPr>
        <w:t>(</w:t>
      </w:r>
      <w:proofErr w:type="spellStart"/>
      <w:r w:rsidRPr="003A076A">
        <w:rPr>
          <w:rFonts w:ascii="Georgia" w:hAnsi="Georgia"/>
          <w:bCs/>
          <w:i/>
          <w:iCs/>
          <w:sz w:val="24"/>
          <w:szCs w:val="24"/>
          <w:lang w:val="en-US"/>
        </w:rPr>
        <w:t>i</w:t>
      </w:r>
      <w:proofErr w:type="spellEnd"/>
      <w:r w:rsidRPr="003A076A">
        <w:rPr>
          <w:rFonts w:ascii="Georgia" w:hAnsi="Georgia"/>
          <w:bCs/>
          <w:i/>
          <w:iCs/>
          <w:sz w:val="24"/>
          <w:szCs w:val="24"/>
          <w:lang w:val="en-US"/>
        </w:rPr>
        <w:t xml:space="preserve">) in the case of a house in multiple occupation, </w:t>
      </w:r>
      <w:proofErr w:type="gramStart"/>
      <w:r w:rsidRPr="003A076A">
        <w:rPr>
          <w:rFonts w:ascii="Georgia" w:hAnsi="Georgia"/>
          <w:bCs/>
          <w:i/>
          <w:iCs/>
          <w:sz w:val="24"/>
          <w:szCs w:val="24"/>
          <w:lang w:val="en-US"/>
        </w:rPr>
        <w:t>persons</w:t>
      </w:r>
      <w:proofErr w:type="gramEnd"/>
      <w:r w:rsidRPr="003A076A">
        <w:rPr>
          <w:rFonts w:ascii="Georgia" w:hAnsi="Georgia"/>
          <w:bCs/>
          <w:i/>
          <w:iCs/>
          <w:sz w:val="24"/>
          <w:szCs w:val="24"/>
          <w:lang w:val="en-US"/>
        </w:rPr>
        <w:t xml:space="preserve"> who are in occupation as tenants or </w:t>
      </w:r>
      <w:proofErr w:type="gramStart"/>
      <w:r w:rsidRPr="003A076A">
        <w:rPr>
          <w:rFonts w:ascii="Georgia" w:hAnsi="Georgia"/>
          <w:bCs/>
          <w:i/>
          <w:iCs/>
          <w:sz w:val="24"/>
          <w:szCs w:val="24"/>
          <w:lang w:val="en-US"/>
        </w:rPr>
        <w:t>licensees</w:t>
      </w:r>
      <w:proofErr w:type="gramEnd"/>
      <w:r w:rsidRPr="003A076A">
        <w:rPr>
          <w:rFonts w:ascii="Georgia" w:hAnsi="Georgia"/>
          <w:bCs/>
          <w:i/>
          <w:iCs/>
          <w:sz w:val="24"/>
          <w:szCs w:val="24"/>
          <w:lang w:val="en-US"/>
        </w:rPr>
        <w:t xml:space="preserve"> of parts of the premises; and</w:t>
      </w:r>
    </w:p>
    <w:p w14:paraId="264E22B8" w14:textId="5A24FFEE" w:rsidR="003A076A" w:rsidRPr="003A076A" w:rsidRDefault="003A076A" w:rsidP="003A076A">
      <w:pPr>
        <w:pStyle w:val="ListParagraph"/>
        <w:autoSpaceDE w:val="0"/>
        <w:autoSpaceDN w:val="0"/>
        <w:adjustRightInd w:val="0"/>
        <w:spacing w:after="0" w:line="240" w:lineRule="auto"/>
        <w:ind w:left="1418"/>
        <w:jc w:val="both"/>
        <w:rPr>
          <w:rFonts w:ascii="Georgia" w:hAnsi="Georgia"/>
          <w:bCs/>
          <w:i/>
          <w:iCs/>
          <w:sz w:val="24"/>
          <w:szCs w:val="24"/>
          <w:lang w:val="en-US"/>
        </w:rPr>
      </w:pPr>
      <w:r w:rsidRPr="003A076A">
        <w:rPr>
          <w:rFonts w:ascii="Georgia" w:hAnsi="Georgia"/>
          <w:bCs/>
          <w:i/>
          <w:iCs/>
          <w:sz w:val="24"/>
          <w:szCs w:val="24"/>
          <w:lang w:val="en-US"/>
        </w:rPr>
        <w:t>(ii) in the case of a house to which Part 3 applies (see section 79(2)), persons who are in occupation as tenants or licensees of parts of the premises, or of the whole of the premises; or</w:t>
      </w:r>
    </w:p>
    <w:p w14:paraId="1D40CF66" w14:textId="77777777" w:rsidR="003A076A" w:rsidRPr="003A076A" w:rsidRDefault="003A076A" w:rsidP="003A076A">
      <w:pPr>
        <w:pStyle w:val="ListParagraph"/>
        <w:autoSpaceDE w:val="0"/>
        <w:autoSpaceDN w:val="0"/>
        <w:adjustRightInd w:val="0"/>
        <w:spacing w:after="0" w:line="240" w:lineRule="auto"/>
        <w:jc w:val="both"/>
        <w:rPr>
          <w:rFonts w:ascii="Georgia" w:hAnsi="Georgia"/>
          <w:bCs/>
          <w:i/>
          <w:iCs/>
          <w:sz w:val="24"/>
          <w:szCs w:val="24"/>
          <w:lang w:val="en-US"/>
        </w:rPr>
      </w:pPr>
    </w:p>
    <w:p w14:paraId="4838EF3E" w14:textId="7923E9BC" w:rsidR="003A076A" w:rsidRPr="003A076A" w:rsidRDefault="003A076A" w:rsidP="003A076A">
      <w:pPr>
        <w:pStyle w:val="ListParagraph"/>
        <w:autoSpaceDE w:val="0"/>
        <w:autoSpaceDN w:val="0"/>
        <w:adjustRightInd w:val="0"/>
        <w:spacing w:after="0" w:line="240" w:lineRule="auto"/>
        <w:ind w:left="993"/>
        <w:jc w:val="both"/>
        <w:rPr>
          <w:rFonts w:ascii="Georgia" w:hAnsi="Georgia"/>
          <w:bCs/>
          <w:i/>
          <w:iCs/>
          <w:sz w:val="24"/>
          <w:szCs w:val="24"/>
          <w:lang w:val="en-US"/>
        </w:rPr>
      </w:pPr>
      <w:r w:rsidRPr="003A076A">
        <w:rPr>
          <w:rFonts w:ascii="Georgia" w:hAnsi="Georgia"/>
          <w:bCs/>
          <w:i/>
          <w:iCs/>
          <w:sz w:val="24"/>
          <w:szCs w:val="24"/>
          <w:lang w:val="en-US"/>
        </w:rPr>
        <w:t>(b) would so receive those rents or other payments but for having entered into an arrangement (whether in pursuance of a court order or otherwise) with another person who is not an owner or lessee of the premises by virtue of which that other person receives the rents or other payments; and includes, where those rents or other payments are received through another person as agent or trustee, that other person.”</w:t>
      </w:r>
    </w:p>
    <w:p w14:paraId="51955822" w14:textId="77777777" w:rsidR="00804698" w:rsidRDefault="00804698" w:rsidP="00296C23">
      <w:pPr>
        <w:pStyle w:val="ListParagraph"/>
        <w:autoSpaceDE w:val="0"/>
        <w:autoSpaceDN w:val="0"/>
        <w:adjustRightInd w:val="0"/>
        <w:spacing w:after="0" w:line="240" w:lineRule="auto"/>
        <w:ind w:left="426" w:hanging="426"/>
        <w:jc w:val="both"/>
        <w:rPr>
          <w:rFonts w:ascii="Georgia" w:hAnsi="Georgia"/>
          <w:bCs/>
          <w:sz w:val="24"/>
          <w:szCs w:val="24"/>
          <w:lang w:val="en-US"/>
        </w:rPr>
      </w:pPr>
    </w:p>
    <w:p w14:paraId="28DC0A79" w14:textId="26A49A4D" w:rsidR="00C02AE7" w:rsidRPr="00C02AE7" w:rsidRDefault="009B37FE"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bCs/>
          <w:sz w:val="24"/>
          <w:szCs w:val="24"/>
          <w:lang w:val="en-US"/>
        </w:rPr>
        <w:t>I</w:t>
      </w:r>
      <w:r w:rsidR="00C02AE7">
        <w:rPr>
          <w:rFonts w:ascii="Georgia" w:hAnsi="Georgia"/>
          <w:bCs/>
          <w:sz w:val="24"/>
          <w:szCs w:val="24"/>
          <w:lang w:val="en-US"/>
        </w:rPr>
        <w:t>n the first instance, t</w:t>
      </w:r>
      <w:r w:rsidR="00C02AE7" w:rsidRPr="00C02AE7">
        <w:rPr>
          <w:rFonts w:ascii="Georgia" w:hAnsi="Georgia"/>
          <w:bCs/>
          <w:sz w:val="24"/>
          <w:szCs w:val="24"/>
          <w:lang w:val="en-US"/>
        </w:rPr>
        <w:t xml:space="preserve">he local housing authority </w:t>
      </w:r>
      <w:r w:rsidR="00C02AE7">
        <w:rPr>
          <w:rFonts w:ascii="Georgia" w:hAnsi="Georgia"/>
          <w:bCs/>
          <w:sz w:val="24"/>
          <w:szCs w:val="24"/>
          <w:lang w:val="en-US"/>
        </w:rPr>
        <w:t xml:space="preserve">must </w:t>
      </w:r>
      <w:r w:rsidR="00C02AE7" w:rsidRPr="00C02AE7">
        <w:rPr>
          <w:rFonts w:ascii="Georgia" w:hAnsi="Georgia"/>
          <w:bCs/>
          <w:sz w:val="24"/>
          <w:szCs w:val="24"/>
          <w:lang w:val="en-US"/>
        </w:rPr>
        <w:t xml:space="preserve">ascertain beyond reasonable doubt whether a licence should have been applied for </w:t>
      </w:r>
      <w:r w:rsidR="00C02AE7">
        <w:rPr>
          <w:rFonts w:ascii="Georgia" w:hAnsi="Georgia"/>
          <w:bCs/>
          <w:sz w:val="24"/>
          <w:szCs w:val="24"/>
          <w:lang w:val="en-US"/>
        </w:rPr>
        <w:t xml:space="preserve">and that it </w:t>
      </w:r>
      <w:r w:rsidR="00C02AE7" w:rsidRPr="00C02AE7">
        <w:rPr>
          <w:rFonts w:ascii="Georgia" w:hAnsi="Georgia"/>
          <w:bCs/>
          <w:sz w:val="24"/>
          <w:szCs w:val="24"/>
          <w:lang w:val="en-US"/>
        </w:rPr>
        <w:t>was not applied for</w:t>
      </w:r>
      <w:r w:rsidR="00C02AE7">
        <w:rPr>
          <w:rFonts w:ascii="Georgia" w:hAnsi="Georgia"/>
          <w:bCs/>
          <w:sz w:val="24"/>
          <w:szCs w:val="24"/>
          <w:lang w:val="en-US"/>
        </w:rPr>
        <w:t>.</w:t>
      </w:r>
    </w:p>
    <w:p w14:paraId="1C8A7EB4" w14:textId="77777777" w:rsidR="00C02AE7" w:rsidRPr="00C02AE7" w:rsidRDefault="00C02AE7" w:rsidP="00296C23">
      <w:pPr>
        <w:pStyle w:val="ListParagraph"/>
        <w:ind w:left="426" w:hanging="426"/>
        <w:rPr>
          <w:rFonts w:ascii="Georgia" w:hAnsi="Georgia"/>
          <w:bCs/>
          <w:sz w:val="24"/>
          <w:szCs w:val="24"/>
          <w:lang w:val="en-US"/>
        </w:rPr>
      </w:pPr>
    </w:p>
    <w:p w14:paraId="3608CB90" w14:textId="3861BC9D" w:rsidR="00BF38E0" w:rsidRDefault="00643388"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proofErr w:type="gramStart"/>
      <w:r>
        <w:rPr>
          <w:rFonts w:ascii="Georgia" w:hAnsi="Georgia"/>
          <w:bCs/>
          <w:sz w:val="24"/>
          <w:szCs w:val="24"/>
          <w:lang w:val="en-US"/>
        </w:rPr>
        <w:t>In the event that</w:t>
      </w:r>
      <w:proofErr w:type="gramEnd"/>
      <w:r>
        <w:rPr>
          <w:rFonts w:ascii="Georgia" w:hAnsi="Georgia"/>
          <w:bCs/>
          <w:sz w:val="24"/>
          <w:szCs w:val="24"/>
          <w:lang w:val="en-US"/>
        </w:rPr>
        <w:t xml:space="preserve"> the local housing authority determines that a relevant housing offence has been committed, </w:t>
      </w:r>
      <w:r w:rsidR="00BF38E0" w:rsidRPr="00804698">
        <w:rPr>
          <w:rFonts w:ascii="Georgia" w:hAnsi="Georgia"/>
          <w:bCs/>
          <w:sz w:val="24"/>
          <w:szCs w:val="24"/>
          <w:lang w:val="en-US"/>
        </w:rPr>
        <w:t xml:space="preserve">Schedule 13A to the 2004 Act </w:t>
      </w:r>
      <w:r w:rsidR="00804698">
        <w:rPr>
          <w:rFonts w:ascii="Georgia" w:hAnsi="Georgia"/>
          <w:bCs/>
          <w:sz w:val="24"/>
          <w:szCs w:val="24"/>
          <w:lang w:val="en-US"/>
        </w:rPr>
        <w:t>sets out the procedural requirements which the local housing authority must</w:t>
      </w:r>
      <w:r>
        <w:rPr>
          <w:rFonts w:ascii="Georgia" w:hAnsi="Georgia"/>
          <w:bCs/>
          <w:sz w:val="24"/>
          <w:szCs w:val="24"/>
          <w:lang w:val="en-US"/>
        </w:rPr>
        <w:t xml:space="preserve"> then</w:t>
      </w:r>
      <w:r w:rsidR="00804698">
        <w:rPr>
          <w:rFonts w:ascii="Georgia" w:hAnsi="Georgia"/>
          <w:bCs/>
          <w:sz w:val="24"/>
          <w:szCs w:val="24"/>
          <w:lang w:val="en-US"/>
        </w:rPr>
        <w:t xml:space="preserve"> follow, including the </w:t>
      </w:r>
      <w:r w:rsidR="00804698">
        <w:rPr>
          <w:rFonts w:ascii="Georgia" w:hAnsi="Georgia"/>
          <w:bCs/>
          <w:sz w:val="24"/>
          <w:szCs w:val="24"/>
          <w:lang w:val="en-US"/>
        </w:rPr>
        <w:lastRenderedPageBreak/>
        <w:t xml:space="preserve">service of notices of intent and of final notices, before </w:t>
      </w:r>
      <w:r>
        <w:rPr>
          <w:rFonts w:ascii="Georgia" w:hAnsi="Georgia"/>
          <w:bCs/>
          <w:sz w:val="24"/>
          <w:szCs w:val="24"/>
          <w:lang w:val="en-US"/>
        </w:rPr>
        <w:t xml:space="preserve">the </w:t>
      </w:r>
      <w:r w:rsidR="00804698">
        <w:rPr>
          <w:rFonts w:ascii="Georgia" w:hAnsi="Georgia"/>
          <w:bCs/>
          <w:sz w:val="24"/>
          <w:szCs w:val="24"/>
          <w:lang w:val="en-US"/>
        </w:rPr>
        <w:t xml:space="preserve">financial penalty </w:t>
      </w:r>
      <w:r>
        <w:rPr>
          <w:rFonts w:ascii="Georgia" w:hAnsi="Georgia"/>
          <w:bCs/>
          <w:sz w:val="24"/>
          <w:szCs w:val="24"/>
          <w:lang w:val="en-US"/>
        </w:rPr>
        <w:t xml:space="preserve">may be imposed </w:t>
      </w:r>
      <w:r w:rsidR="00804698">
        <w:rPr>
          <w:rFonts w:ascii="Georgia" w:hAnsi="Georgia"/>
          <w:bCs/>
          <w:sz w:val="24"/>
          <w:szCs w:val="24"/>
          <w:lang w:val="en-US"/>
        </w:rPr>
        <w:t>under section 249A.</w:t>
      </w:r>
    </w:p>
    <w:p w14:paraId="4D20DC93" w14:textId="77777777" w:rsidR="00804698" w:rsidRDefault="00804698" w:rsidP="00296C23">
      <w:pPr>
        <w:pStyle w:val="ListParagraph"/>
        <w:autoSpaceDE w:val="0"/>
        <w:autoSpaceDN w:val="0"/>
        <w:adjustRightInd w:val="0"/>
        <w:spacing w:after="0" w:line="240" w:lineRule="auto"/>
        <w:ind w:left="426" w:hanging="426"/>
        <w:jc w:val="both"/>
        <w:rPr>
          <w:rFonts w:ascii="Georgia" w:hAnsi="Georgia"/>
          <w:bCs/>
          <w:sz w:val="24"/>
          <w:szCs w:val="24"/>
          <w:lang w:val="en-US"/>
        </w:rPr>
      </w:pPr>
    </w:p>
    <w:p w14:paraId="40147601" w14:textId="51904290" w:rsidR="00097CCF" w:rsidRDefault="00097CCF"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bCs/>
          <w:sz w:val="24"/>
          <w:szCs w:val="24"/>
          <w:lang w:val="en-US"/>
        </w:rPr>
        <w:t xml:space="preserve">In addition, </w:t>
      </w:r>
      <w:r w:rsidR="008E626D">
        <w:rPr>
          <w:rFonts w:ascii="Georgia" w:hAnsi="Georgia"/>
          <w:bCs/>
          <w:sz w:val="24"/>
          <w:szCs w:val="24"/>
          <w:lang w:val="en-US"/>
        </w:rPr>
        <w:t xml:space="preserve">by paragraph 12 of Schedule 13A, </w:t>
      </w:r>
      <w:r>
        <w:rPr>
          <w:rFonts w:ascii="Georgia" w:hAnsi="Georgia"/>
          <w:bCs/>
          <w:sz w:val="24"/>
          <w:szCs w:val="24"/>
          <w:lang w:val="en-US"/>
        </w:rPr>
        <w:t>the local housing authority must have regard to guidance which t</w:t>
      </w:r>
      <w:r w:rsidRPr="00804698">
        <w:rPr>
          <w:rFonts w:ascii="Georgia" w:hAnsi="Georgia"/>
          <w:bCs/>
          <w:sz w:val="24"/>
          <w:szCs w:val="24"/>
          <w:lang w:val="en-US"/>
        </w:rPr>
        <w:t xml:space="preserve">he government has </w:t>
      </w:r>
      <w:r>
        <w:rPr>
          <w:rFonts w:ascii="Georgia" w:hAnsi="Georgia"/>
          <w:bCs/>
          <w:sz w:val="24"/>
          <w:szCs w:val="24"/>
          <w:lang w:val="en-US"/>
        </w:rPr>
        <w:t xml:space="preserve">issued </w:t>
      </w:r>
      <w:r w:rsidRPr="00804698">
        <w:rPr>
          <w:rFonts w:ascii="Georgia" w:hAnsi="Georgia"/>
          <w:bCs/>
          <w:sz w:val="24"/>
          <w:szCs w:val="24"/>
          <w:lang w:val="en-US"/>
        </w:rPr>
        <w:t>to local housing authorities as to how their financial penalty powers are to be exercised.</w:t>
      </w:r>
      <w:r>
        <w:rPr>
          <w:rFonts w:ascii="Georgia" w:hAnsi="Georgia"/>
          <w:bCs/>
          <w:sz w:val="24"/>
          <w:szCs w:val="24"/>
          <w:lang w:val="en-US"/>
        </w:rPr>
        <w:t xml:space="preserve"> The guidance confirms that local housing authorities</w:t>
      </w:r>
      <w:r w:rsidRPr="00804698">
        <w:rPr>
          <w:rFonts w:ascii="Georgia" w:hAnsi="Georgia"/>
          <w:bCs/>
          <w:sz w:val="24"/>
          <w:szCs w:val="24"/>
          <w:lang w:val="en-US"/>
        </w:rPr>
        <w:t xml:space="preserve"> </w:t>
      </w:r>
      <w:r>
        <w:rPr>
          <w:rFonts w:ascii="Georgia" w:hAnsi="Georgia"/>
          <w:bCs/>
          <w:sz w:val="24"/>
          <w:szCs w:val="24"/>
          <w:lang w:val="en-US"/>
        </w:rPr>
        <w:t xml:space="preserve">are expected to issue their own </w:t>
      </w:r>
      <w:r w:rsidRPr="00804698">
        <w:rPr>
          <w:rFonts w:ascii="Georgia" w:hAnsi="Georgia"/>
          <w:bCs/>
          <w:sz w:val="24"/>
          <w:szCs w:val="24"/>
          <w:lang w:val="en-US"/>
        </w:rPr>
        <w:t>polic</w:t>
      </w:r>
      <w:r>
        <w:rPr>
          <w:rFonts w:ascii="Georgia" w:hAnsi="Georgia"/>
          <w:bCs/>
          <w:sz w:val="24"/>
          <w:szCs w:val="24"/>
          <w:lang w:val="en-US"/>
        </w:rPr>
        <w:t>ies</w:t>
      </w:r>
      <w:r w:rsidRPr="00804698">
        <w:rPr>
          <w:rFonts w:ascii="Georgia" w:hAnsi="Georgia"/>
          <w:bCs/>
          <w:sz w:val="24"/>
          <w:szCs w:val="24"/>
          <w:lang w:val="en-US"/>
        </w:rPr>
        <w:t xml:space="preserve"> in relation to housing offences</w:t>
      </w:r>
      <w:r>
        <w:rPr>
          <w:rFonts w:ascii="Georgia" w:hAnsi="Georgia"/>
          <w:bCs/>
          <w:sz w:val="24"/>
          <w:szCs w:val="24"/>
          <w:lang w:val="en-US"/>
        </w:rPr>
        <w:t xml:space="preserve"> and the imposition of civil penalties</w:t>
      </w:r>
      <w:r w:rsidRPr="00804698">
        <w:rPr>
          <w:rFonts w:ascii="Georgia" w:hAnsi="Georgia"/>
          <w:bCs/>
          <w:sz w:val="24"/>
          <w:szCs w:val="24"/>
          <w:lang w:val="en-US"/>
        </w:rPr>
        <w:t xml:space="preserve">, </w:t>
      </w:r>
      <w:r w:rsidR="00643388">
        <w:rPr>
          <w:rFonts w:ascii="Georgia" w:hAnsi="Georgia"/>
          <w:bCs/>
          <w:sz w:val="24"/>
          <w:szCs w:val="24"/>
          <w:lang w:val="en-US"/>
        </w:rPr>
        <w:t xml:space="preserve">and must </w:t>
      </w:r>
      <w:r w:rsidRPr="00804698">
        <w:rPr>
          <w:rFonts w:ascii="Georgia" w:hAnsi="Georgia"/>
          <w:bCs/>
          <w:sz w:val="24"/>
          <w:szCs w:val="24"/>
          <w:lang w:val="en-US"/>
        </w:rPr>
        <w:t>includ</w:t>
      </w:r>
      <w:r w:rsidR="00643388">
        <w:rPr>
          <w:rFonts w:ascii="Georgia" w:hAnsi="Georgia"/>
          <w:bCs/>
          <w:sz w:val="24"/>
          <w:szCs w:val="24"/>
          <w:lang w:val="en-US"/>
        </w:rPr>
        <w:t>e</w:t>
      </w:r>
      <w:r w:rsidRPr="00804698">
        <w:rPr>
          <w:rFonts w:ascii="Georgia" w:hAnsi="Georgia"/>
          <w:bCs/>
          <w:sz w:val="24"/>
          <w:szCs w:val="24"/>
          <w:lang w:val="en-US"/>
        </w:rPr>
        <w:t xml:space="preserve"> the factors which it will consider when establishing the offender’s level of culpability and the harm which has been caused by the offence, </w:t>
      </w:r>
      <w:r w:rsidR="00643388">
        <w:rPr>
          <w:rFonts w:ascii="Georgia" w:hAnsi="Georgia"/>
          <w:bCs/>
          <w:sz w:val="24"/>
          <w:szCs w:val="24"/>
          <w:lang w:val="en-US"/>
        </w:rPr>
        <w:t xml:space="preserve">as well as </w:t>
      </w:r>
      <w:r w:rsidRPr="00804698">
        <w:rPr>
          <w:rFonts w:ascii="Georgia" w:hAnsi="Georgia"/>
          <w:bCs/>
          <w:sz w:val="24"/>
          <w:szCs w:val="24"/>
          <w:lang w:val="en-US"/>
        </w:rPr>
        <w:t xml:space="preserve">a matrix for calculating the appropriate level of penalty after taking into account </w:t>
      </w:r>
      <w:r w:rsidR="00643388">
        <w:rPr>
          <w:rFonts w:ascii="Georgia" w:hAnsi="Georgia"/>
          <w:bCs/>
          <w:sz w:val="24"/>
          <w:szCs w:val="24"/>
          <w:lang w:val="en-US"/>
        </w:rPr>
        <w:t xml:space="preserve">any </w:t>
      </w:r>
      <w:r w:rsidRPr="00804698">
        <w:rPr>
          <w:rFonts w:ascii="Georgia" w:hAnsi="Georgia"/>
          <w:bCs/>
          <w:sz w:val="24"/>
          <w:szCs w:val="24"/>
          <w:lang w:val="en-US"/>
        </w:rPr>
        <w:t>additional mitigating or aggravating circumstances.</w:t>
      </w:r>
    </w:p>
    <w:p w14:paraId="46C94A01" w14:textId="77777777" w:rsidR="00097CCF" w:rsidRPr="00097CCF" w:rsidRDefault="00097CCF" w:rsidP="00296C23">
      <w:pPr>
        <w:autoSpaceDE w:val="0"/>
        <w:autoSpaceDN w:val="0"/>
        <w:adjustRightInd w:val="0"/>
        <w:spacing w:after="0" w:line="240" w:lineRule="auto"/>
        <w:ind w:left="426" w:hanging="426"/>
        <w:jc w:val="both"/>
        <w:rPr>
          <w:rFonts w:ascii="Georgia" w:hAnsi="Georgia"/>
          <w:bCs/>
          <w:sz w:val="24"/>
          <w:szCs w:val="24"/>
          <w:lang w:val="en-US"/>
        </w:rPr>
      </w:pPr>
    </w:p>
    <w:p w14:paraId="32953986" w14:textId="6E3AD9C4" w:rsidR="00097CCF" w:rsidRPr="00D37CFA" w:rsidRDefault="00097CCF"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bCs/>
          <w:sz w:val="24"/>
          <w:szCs w:val="24"/>
          <w:lang w:val="en-US"/>
        </w:rPr>
        <w:t xml:space="preserve">In this case, the Respondent’s policy is the document in the </w:t>
      </w:r>
      <w:r w:rsidR="00B01EF3">
        <w:rPr>
          <w:rFonts w:ascii="Georgia" w:hAnsi="Georgia"/>
          <w:bCs/>
          <w:sz w:val="24"/>
          <w:szCs w:val="24"/>
          <w:lang w:val="en-US"/>
        </w:rPr>
        <w:t xml:space="preserve">Respondent’s </w:t>
      </w:r>
      <w:r>
        <w:rPr>
          <w:rFonts w:ascii="Georgia" w:hAnsi="Georgia"/>
          <w:bCs/>
          <w:sz w:val="24"/>
          <w:szCs w:val="24"/>
          <w:lang w:val="en-US"/>
        </w:rPr>
        <w:t>bundle</w:t>
      </w:r>
      <w:r w:rsidR="00B01EF3">
        <w:rPr>
          <w:rFonts w:ascii="Georgia" w:hAnsi="Georgia"/>
          <w:bCs/>
          <w:sz w:val="24"/>
          <w:szCs w:val="24"/>
          <w:lang w:val="en-US"/>
        </w:rPr>
        <w:t xml:space="preserve">, commencing at page </w:t>
      </w:r>
      <w:r w:rsidR="00D37CFA">
        <w:rPr>
          <w:rFonts w:ascii="Georgia" w:hAnsi="Georgia"/>
          <w:bCs/>
          <w:sz w:val="24"/>
          <w:szCs w:val="24"/>
          <w:lang w:val="en-US"/>
        </w:rPr>
        <w:t>216</w:t>
      </w:r>
      <w:r w:rsidR="00D37CFA">
        <w:rPr>
          <w:rFonts w:ascii="Georgia" w:hAnsi="Georgia"/>
          <w:bCs/>
          <w:color w:val="EE0000"/>
          <w:sz w:val="24"/>
          <w:szCs w:val="24"/>
          <w:lang w:val="en-US"/>
        </w:rPr>
        <w:t xml:space="preserve"> </w:t>
      </w:r>
      <w:r>
        <w:rPr>
          <w:rFonts w:ascii="Georgia" w:hAnsi="Georgia"/>
          <w:bCs/>
          <w:sz w:val="24"/>
          <w:szCs w:val="24"/>
          <w:lang w:val="en-US"/>
        </w:rPr>
        <w:t xml:space="preserve">entitled </w:t>
      </w:r>
      <w:r w:rsidR="00B01EF3">
        <w:rPr>
          <w:rFonts w:ascii="Georgia" w:hAnsi="Georgia"/>
          <w:bCs/>
          <w:sz w:val="24"/>
          <w:szCs w:val="24"/>
          <w:lang w:val="en-US"/>
        </w:rPr>
        <w:t>‘</w:t>
      </w:r>
      <w:r w:rsidR="00D37CFA">
        <w:rPr>
          <w:rFonts w:ascii="Georgia" w:hAnsi="Georgia"/>
          <w:bCs/>
          <w:sz w:val="24"/>
          <w:szCs w:val="24"/>
          <w:lang w:val="en-US"/>
        </w:rPr>
        <w:t>Corporate Enforcement</w:t>
      </w:r>
      <w:r w:rsidR="003B38BD">
        <w:rPr>
          <w:rFonts w:ascii="Georgia" w:hAnsi="Georgia"/>
          <w:bCs/>
          <w:sz w:val="24"/>
          <w:szCs w:val="24"/>
          <w:lang w:val="en-US"/>
        </w:rPr>
        <w:t xml:space="preserve"> Policy’</w:t>
      </w:r>
      <w:r w:rsidR="00D37CFA">
        <w:rPr>
          <w:rFonts w:ascii="Georgia" w:hAnsi="Georgia"/>
          <w:bCs/>
          <w:sz w:val="24"/>
          <w:szCs w:val="24"/>
          <w:lang w:val="en-US"/>
        </w:rPr>
        <w:t xml:space="preserve">, </w:t>
      </w:r>
      <w:r w:rsidR="00D37CFA" w:rsidRPr="00D37CFA">
        <w:rPr>
          <w:rFonts w:ascii="Georgia" w:hAnsi="Georgia"/>
          <w:bCs/>
          <w:sz w:val="24"/>
          <w:szCs w:val="24"/>
          <w:lang w:val="en-US"/>
        </w:rPr>
        <w:t>a</w:t>
      </w:r>
      <w:r w:rsidR="0043177A" w:rsidRPr="00D37CFA">
        <w:rPr>
          <w:rFonts w:ascii="Georgia" w:hAnsi="Georgia"/>
          <w:bCs/>
          <w:sz w:val="24"/>
          <w:szCs w:val="24"/>
          <w:lang w:val="en-US"/>
        </w:rPr>
        <w:t xml:space="preserve">nd the ‘Civil </w:t>
      </w:r>
      <w:r w:rsidR="003B38BD">
        <w:rPr>
          <w:rFonts w:ascii="Georgia" w:hAnsi="Georgia"/>
          <w:bCs/>
          <w:sz w:val="24"/>
          <w:szCs w:val="24"/>
          <w:lang w:val="en-US"/>
        </w:rPr>
        <w:t>P</w:t>
      </w:r>
      <w:r w:rsidR="0043177A" w:rsidRPr="00D37CFA">
        <w:rPr>
          <w:rFonts w:ascii="Georgia" w:hAnsi="Georgia"/>
          <w:bCs/>
          <w:sz w:val="24"/>
          <w:szCs w:val="24"/>
          <w:lang w:val="en-US"/>
        </w:rPr>
        <w:t xml:space="preserve">enalties’ </w:t>
      </w:r>
      <w:r w:rsidR="003B38BD">
        <w:rPr>
          <w:rFonts w:ascii="Georgia" w:hAnsi="Georgia"/>
          <w:bCs/>
          <w:sz w:val="24"/>
          <w:szCs w:val="24"/>
          <w:lang w:val="en-US"/>
        </w:rPr>
        <w:t>P</w:t>
      </w:r>
      <w:r w:rsidR="00F6491E" w:rsidRPr="00D37CFA">
        <w:rPr>
          <w:rFonts w:ascii="Georgia" w:hAnsi="Georgia"/>
          <w:bCs/>
          <w:sz w:val="24"/>
          <w:szCs w:val="24"/>
          <w:lang w:val="en-US"/>
        </w:rPr>
        <w:t>olicy</w:t>
      </w:r>
      <w:r w:rsidR="00A55E85" w:rsidRPr="00D37CFA">
        <w:rPr>
          <w:rFonts w:ascii="Georgia" w:hAnsi="Georgia"/>
          <w:bCs/>
          <w:sz w:val="24"/>
          <w:szCs w:val="24"/>
          <w:lang w:val="en-US"/>
        </w:rPr>
        <w:t xml:space="preserve"> </w:t>
      </w:r>
      <w:r w:rsidR="0043177A" w:rsidRPr="00D37CFA">
        <w:rPr>
          <w:rFonts w:ascii="Georgia" w:hAnsi="Georgia"/>
          <w:bCs/>
          <w:sz w:val="24"/>
          <w:szCs w:val="24"/>
          <w:lang w:val="en-US"/>
        </w:rPr>
        <w:t xml:space="preserve">(commencing page </w:t>
      </w:r>
      <w:r w:rsidR="00D37CFA" w:rsidRPr="00D37CFA">
        <w:rPr>
          <w:rFonts w:ascii="Georgia" w:hAnsi="Georgia"/>
          <w:bCs/>
          <w:sz w:val="24"/>
          <w:szCs w:val="24"/>
          <w:lang w:val="en-US"/>
        </w:rPr>
        <w:t>234</w:t>
      </w:r>
      <w:r w:rsidR="00A55E85" w:rsidRPr="00D37CFA">
        <w:rPr>
          <w:rFonts w:ascii="Georgia" w:hAnsi="Georgia"/>
          <w:bCs/>
          <w:sz w:val="24"/>
          <w:szCs w:val="24"/>
          <w:lang w:val="en-US"/>
        </w:rPr>
        <w:t>)</w:t>
      </w:r>
      <w:r w:rsidR="0043177A" w:rsidRPr="00D37CFA">
        <w:rPr>
          <w:rFonts w:ascii="Georgia" w:hAnsi="Georgia"/>
          <w:bCs/>
          <w:sz w:val="24"/>
          <w:szCs w:val="24"/>
          <w:lang w:val="en-US"/>
        </w:rPr>
        <w:t xml:space="preserve"> </w:t>
      </w:r>
      <w:r w:rsidR="00A55E85" w:rsidRPr="00D37CFA">
        <w:rPr>
          <w:rFonts w:ascii="Georgia" w:hAnsi="Georgia"/>
          <w:bCs/>
          <w:sz w:val="24"/>
          <w:szCs w:val="24"/>
          <w:lang w:val="en-US"/>
        </w:rPr>
        <w:t xml:space="preserve">in </w:t>
      </w:r>
      <w:r w:rsidR="0043177A" w:rsidRPr="00D37CFA">
        <w:rPr>
          <w:rFonts w:ascii="Georgia" w:hAnsi="Georgia"/>
          <w:bCs/>
          <w:sz w:val="24"/>
          <w:szCs w:val="24"/>
          <w:lang w:val="en-US"/>
        </w:rPr>
        <w:t>the Respondent’s bundle.</w:t>
      </w:r>
    </w:p>
    <w:p w14:paraId="21CC89E5" w14:textId="77777777" w:rsidR="00097CCF" w:rsidRPr="00097CCF" w:rsidRDefault="00097CCF" w:rsidP="00296C23">
      <w:pPr>
        <w:pStyle w:val="ListParagraph"/>
        <w:ind w:left="426" w:hanging="426"/>
        <w:rPr>
          <w:rFonts w:ascii="Georgia" w:hAnsi="Georgia"/>
          <w:bCs/>
          <w:sz w:val="24"/>
          <w:szCs w:val="24"/>
          <w:lang w:val="en-US"/>
        </w:rPr>
      </w:pPr>
    </w:p>
    <w:p w14:paraId="1C9796E6" w14:textId="5684C00C" w:rsidR="00804698" w:rsidRDefault="00804698"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sidRPr="00804698">
        <w:rPr>
          <w:rFonts w:ascii="Georgia" w:hAnsi="Georgia"/>
          <w:bCs/>
          <w:sz w:val="24"/>
          <w:szCs w:val="24"/>
          <w:lang w:val="en-US"/>
        </w:rPr>
        <w:t>Section 95(4) of the 2004 Act provides</w:t>
      </w:r>
      <w:r>
        <w:rPr>
          <w:rFonts w:ascii="Georgia" w:hAnsi="Georgia"/>
          <w:bCs/>
          <w:sz w:val="24"/>
          <w:szCs w:val="24"/>
          <w:lang w:val="en-US"/>
        </w:rPr>
        <w:t xml:space="preserve"> that it is a defence </w:t>
      </w:r>
      <w:r w:rsidR="00AB5228">
        <w:rPr>
          <w:rFonts w:ascii="Georgia" w:hAnsi="Georgia"/>
          <w:bCs/>
          <w:sz w:val="24"/>
          <w:szCs w:val="24"/>
          <w:lang w:val="en-US"/>
        </w:rPr>
        <w:t>to proceedings if the person committing the offence had a reasonable excuse for having control of or managing the house without a licence.</w:t>
      </w:r>
      <w:r w:rsidR="00C02AE7">
        <w:rPr>
          <w:rFonts w:ascii="Georgia" w:hAnsi="Georgia"/>
          <w:bCs/>
          <w:sz w:val="24"/>
          <w:szCs w:val="24"/>
          <w:lang w:val="en-US"/>
        </w:rPr>
        <w:t xml:space="preserve"> </w:t>
      </w:r>
      <w:r w:rsidR="00BF38E0" w:rsidRPr="00C02AE7">
        <w:rPr>
          <w:rFonts w:ascii="Georgia" w:hAnsi="Georgia"/>
          <w:bCs/>
          <w:sz w:val="24"/>
          <w:szCs w:val="24"/>
          <w:lang w:val="en-US"/>
        </w:rPr>
        <w:t xml:space="preserve">It is for the </w:t>
      </w:r>
      <w:r w:rsidR="00395EC3">
        <w:rPr>
          <w:rFonts w:ascii="Georgia" w:hAnsi="Georgia"/>
          <w:bCs/>
          <w:sz w:val="24"/>
          <w:szCs w:val="24"/>
          <w:lang w:val="en-US"/>
        </w:rPr>
        <w:t>Applicant here</w:t>
      </w:r>
      <w:r w:rsidR="00F6491E">
        <w:rPr>
          <w:rFonts w:ascii="Georgia" w:hAnsi="Georgia"/>
          <w:bCs/>
          <w:sz w:val="24"/>
          <w:szCs w:val="24"/>
          <w:lang w:val="en-US"/>
        </w:rPr>
        <w:t>,</w:t>
      </w:r>
      <w:r w:rsidR="00702E5D">
        <w:rPr>
          <w:rFonts w:ascii="Georgia" w:hAnsi="Georgia"/>
          <w:bCs/>
          <w:sz w:val="24"/>
          <w:szCs w:val="24"/>
          <w:lang w:val="en-US"/>
        </w:rPr>
        <w:t xml:space="preserve"> </w:t>
      </w:r>
      <w:r w:rsidR="00BF38E0" w:rsidRPr="00C02AE7">
        <w:rPr>
          <w:rFonts w:ascii="Georgia" w:hAnsi="Georgia"/>
          <w:bCs/>
          <w:sz w:val="24"/>
          <w:szCs w:val="24"/>
          <w:lang w:val="en-US"/>
        </w:rPr>
        <w:t xml:space="preserve">to show on a balance of probabilities that </w:t>
      </w:r>
      <w:r w:rsidR="00702E5D">
        <w:rPr>
          <w:rFonts w:ascii="Georgia" w:hAnsi="Georgia"/>
          <w:bCs/>
          <w:sz w:val="24"/>
          <w:szCs w:val="24"/>
          <w:lang w:val="en-US"/>
        </w:rPr>
        <w:t xml:space="preserve">he </w:t>
      </w:r>
      <w:r w:rsidR="00BF38E0" w:rsidRPr="00C02AE7">
        <w:rPr>
          <w:rFonts w:ascii="Georgia" w:hAnsi="Georgia"/>
          <w:bCs/>
          <w:sz w:val="24"/>
          <w:szCs w:val="24"/>
          <w:lang w:val="en-US"/>
        </w:rPr>
        <w:t xml:space="preserve">had a reasonable excuse for </w:t>
      </w:r>
      <w:r w:rsidR="00BC3CC0">
        <w:rPr>
          <w:rFonts w:ascii="Georgia" w:hAnsi="Georgia"/>
          <w:bCs/>
          <w:sz w:val="24"/>
          <w:szCs w:val="24"/>
          <w:lang w:val="en-US"/>
        </w:rPr>
        <w:t>so doing</w:t>
      </w:r>
      <w:r w:rsidR="00BF38E0" w:rsidRPr="00C02AE7">
        <w:rPr>
          <w:rFonts w:ascii="Georgia" w:hAnsi="Georgia"/>
          <w:bCs/>
          <w:sz w:val="24"/>
          <w:szCs w:val="24"/>
          <w:lang w:val="en-US"/>
        </w:rPr>
        <w:t xml:space="preserve">. </w:t>
      </w:r>
    </w:p>
    <w:p w14:paraId="5D451ED1" w14:textId="77777777" w:rsidR="00097CCF" w:rsidRPr="00097CCF" w:rsidRDefault="00097CCF" w:rsidP="00296C23">
      <w:pPr>
        <w:autoSpaceDE w:val="0"/>
        <w:autoSpaceDN w:val="0"/>
        <w:adjustRightInd w:val="0"/>
        <w:spacing w:after="0" w:line="240" w:lineRule="auto"/>
        <w:ind w:left="426" w:hanging="426"/>
        <w:jc w:val="both"/>
        <w:rPr>
          <w:rFonts w:ascii="Georgia" w:hAnsi="Georgia"/>
          <w:bCs/>
          <w:sz w:val="24"/>
          <w:szCs w:val="24"/>
          <w:lang w:val="en-US"/>
        </w:rPr>
      </w:pPr>
    </w:p>
    <w:p w14:paraId="5C03B6C1" w14:textId="732661AA" w:rsidR="00AB287D" w:rsidRDefault="00BF38E0" w:rsidP="00296C23">
      <w:pPr>
        <w:pStyle w:val="ListParagraph"/>
        <w:numPr>
          <w:ilvl w:val="0"/>
          <w:numId w:val="2"/>
        </w:numPr>
        <w:autoSpaceDE w:val="0"/>
        <w:autoSpaceDN w:val="0"/>
        <w:adjustRightInd w:val="0"/>
        <w:spacing w:after="0" w:line="240" w:lineRule="auto"/>
        <w:ind w:left="426" w:hanging="426"/>
        <w:jc w:val="both"/>
        <w:rPr>
          <w:rFonts w:ascii="Georgia" w:hAnsi="Georgia"/>
          <w:bCs/>
          <w:sz w:val="24"/>
          <w:szCs w:val="24"/>
          <w:lang w:val="en-US"/>
        </w:rPr>
      </w:pPr>
      <w:r w:rsidRPr="00804698">
        <w:rPr>
          <w:rFonts w:ascii="Georgia" w:hAnsi="Georgia"/>
          <w:bCs/>
          <w:sz w:val="24"/>
          <w:szCs w:val="24"/>
          <w:lang w:val="en-US"/>
        </w:rPr>
        <w:t>On an appeal against a financial penalty, th</w:t>
      </w:r>
      <w:r w:rsidR="00525C33">
        <w:rPr>
          <w:rFonts w:ascii="Georgia" w:hAnsi="Georgia"/>
          <w:bCs/>
          <w:sz w:val="24"/>
          <w:szCs w:val="24"/>
          <w:lang w:val="en-US"/>
        </w:rPr>
        <w:t>e</w:t>
      </w:r>
      <w:r w:rsidRPr="00804698">
        <w:rPr>
          <w:rFonts w:ascii="Georgia" w:hAnsi="Georgia"/>
          <w:bCs/>
          <w:sz w:val="24"/>
          <w:szCs w:val="24"/>
          <w:lang w:val="en-US"/>
        </w:rPr>
        <w:t xml:space="preserve"> </w:t>
      </w:r>
      <w:r w:rsidR="00525C33">
        <w:rPr>
          <w:rFonts w:ascii="Georgia" w:hAnsi="Georgia"/>
          <w:bCs/>
          <w:sz w:val="24"/>
          <w:szCs w:val="24"/>
          <w:lang w:val="en-US"/>
        </w:rPr>
        <w:t>T</w:t>
      </w:r>
      <w:r w:rsidRPr="00804698">
        <w:rPr>
          <w:rFonts w:ascii="Georgia" w:hAnsi="Georgia"/>
          <w:bCs/>
          <w:sz w:val="24"/>
          <w:szCs w:val="24"/>
          <w:lang w:val="en-US"/>
        </w:rPr>
        <w:t xml:space="preserve">ribunal is required to make its own finding as to the imposition and/or amount of a financial penalty and may </w:t>
      </w:r>
      <w:proofErr w:type="gramStart"/>
      <w:r w:rsidRPr="00804698">
        <w:rPr>
          <w:rFonts w:ascii="Georgia" w:hAnsi="Georgia"/>
          <w:bCs/>
          <w:sz w:val="24"/>
          <w:szCs w:val="24"/>
          <w:lang w:val="en-US"/>
        </w:rPr>
        <w:t>take into account</w:t>
      </w:r>
      <w:proofErr w:type="gramEnd"/>
      <w:r w:rsidRPr="00804698">
        <w:rPr>
          <w:rFonts w:ascii="Georgia" w:hAnsi="Georgia"/>
          <w:bCs/>
          <w:sz w:val="24"/>
          <w:szCs w:val="24"/>
          <w:lang w:val="en-US"/>
        </w:rPr>
        <w:t xml:space="preserve"> matters which were unknown to the </w:t>
      </w:r>
      <w:r w:rsidR="00BC3CC0">
        <w:rPr>
          <w:rFonts w:ascii="Georgia" w:hAnsi="Georgia"/>
          <w:bCs/>
          <w:sz w:val="24"/>
          <w:szCs w:val="24"/>
          <w:lang w:val="en-US"/>
        </w:rPr>
        <w:t xml:space="preserve">local housing authority </w:t>
      </w:r>
      <w:r w:rsidRPr="00804698">
        <w:rPr>
          <w:rFonts w:ascii="Georgia" w:hAnsi="Georgia"/>
          <w:bCs/>
          <w:sz w:val="24"/>
          <w:szCs w:val="24"/>
          <w:lang w:val="en-US"/>
        </w:rPr>
        <w:t xml:space="preserve">when the Final Notice was issued. The </w:t>
      </w:r>
      <w:r w:rsidR="00525C33">
        <w:rPr>
          <w:rFonts w:ascii="Georgia" w:hAnsi="Georgia"/>
          <w:bCs/>
          <w:sz w:val="24"/>
          <w:szCs w:val="24"/>
          <w:lang w:val="en-US"/>
        </w:rPr>
        <w:t>T</w:t>
      </w:r>
      <w:r w:rsidRPr="00804698">
        <w:rPr>
          <w:rFonts w:ascii="Georgia" w:hAnsi="Georgia"/>
          <w:bCs/>
          <w:sz w:val="24"/>
          <w:szCs w:val="24"/>
          <w:lang w:val="en-US"/>
        </w:rPr>
        <w:t>ribunal must make its decision in accordance with the Respondent’s published policy unless there are compelling reasons to depart from it.</w:t>
      </w:r>
    </w:p>
    <w:p w14:paraId="16EB64C2" w14:textId="77777777" w:rsidR="00D6221A" w:rsidRDefault="00D6221A" w:rsidP="00296C23">
      <w:pPr>
        <w:spacing w:after="0" w:line="240" w:lineRule="auto"/>
        <w:ind w:left="426" w:hanging="426"/>
        <w:jc w:val="both"/>
        <w:rPr>
          <w:rFonts w:ascii="Georgia" w:hAnsi="Georgia"/>
          <w:b/>
          <w:sz w:val="24"/>
          <w:szCs w:val="24"/>
          <w:u w:val="single"/>
          <w:lang w:val="en-US"/>
        </w:rPr>
      </w:pPr>
    </w:p>
    <w:p w14:paraId="1D4A3E95" w14:textId="395A1718" w:rsidR="00010C05" w:rsidRPr="006912A3" w:rsidRDefault="00DE4393" w:rsidP="006912A3">
      <w:pPr>
        <w:pStyle w:val="ListParagraph"/>
        <w:ind w:left="0"/>
        <w:rPr>
          <w:rFonts w:ascii="Georgia" w:hAnsi="Georgia" w:cs="Georgia"/>
          <w:b/>
          <w:bCs/>
          <w:color w:val="000000"/>
          <w:sz w:val="24"/>
          <w:szCs w:val="24"/>
        </w:rPr>
      </w:pPr>
      <w:r w:rsidRPr="006912A3">
        <w:rPr>
          <w:rFonts w:ascii="Georgia" w:hAnsi="Georgia" w:cs="Georgia"/>
          <w:b/>
          <w:bCs/>
          <w:color w:val="000000"/>
          <w:sz w:val="24"/>
          <w:szCs w:val="24"/>
        </w:rPr>
        <w:t>Applicant</w:t>
      </w:r>
      <w:r w:rsidR="00537490">
        <w:rPr>
          <w:rFonts w:ascii="Georgia" w:hAnsi="Georgia" w:cs="Georgia"/>
          <w:b/>
          <w:bCs/>
          <w:color w:val="000000"/>
          <w:sz w:val="24"/>
          <w:szCs w:val="24"/>
        </w:rPr>
        <w:t>s’</w:t>
      </w:r>
      <w:r w:rsidRPr="006912A3">
        <w:rPr>
          <w:rFonts w:ascii="Georgia" w:hAnsi="Georgia" w:cs="Georgia"/>
          <w:b/>
          <w:bCs/>
          <w:color w:val="000000"/>
          <w:sz w:val="24"/>
          <w:szCs w:val="24"/>
        </w:rPr>
        <w:t xml:space="preserve"> position</w:t>
      </w:r>
    </w:p>
    <w:p w14:paraId="6A7FF72F" w14:textId="77777777" w:rsidR="006912A3" w:rsidRPr="00DE4393" w:rsidRDefault="006912A3" w:rsidP="00DE4393">
      <w:pPr>
        <w:pStyle w:val="ListParagraph"/>
        <w:ind w:left="426"/>
        <w:rPr>
          <w:rFonts w:ascii="Georgia" w:hAnsi="Georgia" w:cs="Georgia"/>
          <w:b/>
          <w:bCs/>
          <w:color w:val="000000"/>
          <w:sz w:val="24"/>
          <w:szCs w:val="24"/>
        </w:rPr>
      </w:pPr>
    </w:p>
    <w:p w14:paraId="1119D4EF" w14:textId="09CC311B" w:rsidR="0043177A" w:rsidRDefault="005F3DE7"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In </w:t>
      </w:r>
      <w:r w:rsidR="00EA57A3">
        <w:rPr>
          <w:rFonts w:ascii="Georgia" w:hAnsi="Georgia" w:cs="Georgia"/>
          <w:color w:val="000000"/>
          <w:sz w:val="24"/>
          <w:szCs w:val="24"/>
        </w:rPr>
        <w:t>his</w:t>
      </w:r>
      <w:r>
        <w:rPr>
          <w:rFonts w:ascii="Georgia" w:hAnsi="Georgia" w:cs="Georgia"/>
          <w:color w:val="000000"/>
          <w:sz w:val="24"/>
          <w:szCs w:val="24"/>
        </w:rPr>
        <w:t xml:space="preserve"> </w:t>
      </w:r>
      <w:r w:rsidR="00CC6B97">
        <w:rPr>
          <w:rFonts w:ascii="Georgia" w:hAnsi="Georgia" w:cs="Georgia"/>
          <w:color w:val="000000"/>
          <w:sz w:val="24"/>
          <w:szCs w:val="24"/>
        </w:rPr>
        <w:t xml:space="preserve">Representations submitted with his Tribunal appeal dated December 2024 and his </w:t>
      </w:r>
      <w:r>
        <w:rPr>
          <w:rFonts w:ascii="Georgia" w:hAnsi="Georgia" w:cs="Georgia"/>
          <w:color w:val="000000"/>
          <w:sz w:val="24"/>
          <w:szCs w:val="24"/>
        </w:rPr>
        <w:t xml:space="preserve">Statement of Case, </w:t>
      </w:r>
      <w:r w:rsidR="00CC6B97">
        <w:rPr>
          <w:rFonts w:ascii="Georgia" w:hAnsi="Georgia" w:cs="Georgia"/>
          <w:color w:val="000000"/>
          <w:sz w:val="24"/>
          <w:szCs w:val="24"/>
        </w:rPr>
        <w:t xml:space="preserve">submitted in August 2025 </w:t>
      </w:r>
      <w:r>
        <w:rPr>
          <w:rFonts w:ascii="Georgia" w:hAnsi="Georgia" w:cs="Georgia"/>
          <w:color w:val="000000"/>
          <w:sz w:val="24"/>
          <w:szCs w:val="24"/>
        </w:rPr>
        <w:t>t</w:t>
      </w:r>
      <w:r w:rsidR="00AB04D4">
        <w:rPr>
          <w:rFonts w:ascii="Georgia" w:hAnsi="Georgia" w:cs="Georgia"/>
          <w:color w:val="000000"/>
          <w:sz w:val="24"/>
          <w:szCs w:val="24"/>
        </w:rPr>
        <w:t>he Applican</w:t>
      </w:r>
      <w:r w:rsidR="00EA57A3">
        <w:rPr>
          <w:rFonts w:ascii="Georgia" w:hAnsi="Georgia" w:cs="Georgia"/>
          <w:color w:val="000000"/>
          <w:sz w:val="24"/>
          <w:szCs w:val="24"/>
        </w:rPr>
        <w:t>t’s</w:t>
      </w:r>
      <w:r w:rsidR="00AB04D4">
        <w:rPr>
          <w:rFonts w:ascii="Georgia" w:hAnsi="Georgia" w:cs="Georgia"/>
          <w:color w:val="000000"/>
          <w:sz w:val="24"/>
          <w:szCs w:val="24"/>
        </w:rPr>
        <w:t xml:space="preserve"> </w:t>
      </w:r>
      <w:r>
        <w:rPr>
          <w:rFonts w:ascii="Georgia" w:hAnsi="Georgia" w:cs="Georgia"/>
          <w:color w:val="000000"/>
          <w:sz w:val="24"/>
          <w:szCs w:val="24"/>
        </w:rPr>
        <w:t xml:space="preserve">challenge to the penalty </w:t>
      </w:r>
      <w:r w:rsidR="007D5656">
        <w:rPr>
          <w:rFonts w:ascii="Georgia" w:hAnsi="Georgia" w:cs="Georgia"/>
          <w:color w:val="000000"/>
          <w:sz w:val="24"/>
          <w:szCs w:val="24"/>
        </w:rPr>
        <w:t xml:space="preserve">can be </w:t>
      </w:r>
      <w:r>
        <w:rPr>
          <w:rFonts w:ascii="Georgia" w:hAnsi="Georgia" w:cs="Georgia"/>
          <w:color w:val="000000"/>
          <w:sz w:val="24"/>
          <w:szCs w:val="24"/>
        </w:rPr>
        <w:t>identified as:</w:t>
      </w:r>
    </w:p>
    <w:p w14:paraId="05879EA9" w14:textId="6574F91C" w:rsidR="005F3DE7" w:rsidRPr="00EA57A3" w:rsidRDefault="005F3DE7" w:rsidP="00EA57A3">
      <w:pPr>
        <w:autoSpaceDE w:val="0"/>
        <w:autoSpaceDN w:val="0"/>
        <w:adjustRightInd w:val="0"/>
        <w:spacing w:after="0" w:line="240" w:lineRule="auto"/>
        <w:jc w:val="both"/>
        <w:rPr>
          <w:rFonts w:ascii="Georgia" w:hAnsi="Georgia" w:cs="Georgia"/>
          <w:i/>
          <w:iCs/>
          <w:color w:val="000000"/>
          <w:sz w:val="24"/>
          <w:szCs w:val="24"/>
        </w:rPr>
      </w:pPr>
    </w:p>
    <w:p w14:paraId="1FEA92AF" w14:textId="779D646C" w:rsidR="00CC6B97" w:rsidRPr="007D5656" w:rsidRDefault="007D5656" w:rsidP="00CC6B97">
      <w:pPr>
        <w:pStyle w:val="ListParagraph"/>
        <w:numPr>
          <w:ilvl w:val="0"/>
          <w:numId w:val="8"/>
        </w:numPr>
        <w:autoSpaceDE w:val="0"/>
        <w:autoSpaceDN w:val="0"/>
        <w:adjustRightInd w:val="0"/>
        <w:spacing w:after="0" w:line="240" w:lineRule="auto"/>
        <w:jc w:val="both"/>
        <w:rPr>
          <w:rStyle w:val="normaltextrun"/>
          <w:rFonts w:ascii="Georgia" w:hAnsi="Georgia" w:cs="Georgia"/>
          <w:i/>
          <w:iCs/>
          <w:color w:val="000000"/>
          <w:sz w:val="24"/>
          <w:szCs w:val="24"/>
        </w:rPr>
      </w:pPr>
      <w:r w:rsidRPr="007D5656">
        <w:rPr>
          <w:rFonts w:ascii="Georgia" w:hAnsi="Georgia" w:cs="Georgia"/>
          <w:color w:val="000000"/>
          <w:sz w:val="24"/>
          <w:szCs w:val="24"/>
        </w:rPr>
        <w:t>A dispute as to whether the Property fell within selective licensing</w:t>
      </w:r>
      <w:r>
        <w:rPr>
          <w:rFonts w:ascii="Georgia" w:hAnsi="Georgia" w:cs="Georgia"/>
          <w:color w:val="000000"/>
          <w:sz w:val="24"/>
          <w:szCs w:val="24"/>
        </w:rPr>
        <w:t xml:space="preserve">, leading to a delay in applying. </w:t>
      </w:r>
    </w:p>
    <w:p w14:paraId="5F27E667" w14:textId="62808129" w:rsidR="007D5656" w:rsidRPr="007D5656" w:rsidRDefault="007D5656" w:rsidP="00CC6B97">
      <w:pPr>
        <w:pStyle w:val="ListParagraph"/>
        <w:numPr>
          <w:ilvl w:val="0"/>
          <w:numId w:val="8"/>
        </w:numPr>
        <w:autoSpaceDE w:val="0"/>
        <w:autoSpaceDN w:val="0"/>
        <w:adjustRightInd w:val="0"/>
        <w:spacing w:after="0" w:line="240" w:lineRule="auto"/>
        <w:jc w:val="both"/>
        <w:rPr>
          <w:rFonts w:ascii="Georgia" w:hAnsi="Georgia" w:cs="Georgia"/>
          <w:color w:val="000000"/>
          <w:sz w:val="24"/>
          <w:szCs w:val="24"/>
        </w:rPr>
      </w:pPr>
      <w:r w:rsidRPr="007D5656">
        <w:rPr>
          <w:rFonts w:ascii="Georgia" w:hAnsi="Georgia" w:cs="Georgia"/>
          <w:color w:val="000000"/>
          <w:sz w:val="24"/>
          <w:szCs w:val="24"/>
        </w:rPr>
        <w:t>The Applicant was unaware of the selective licensing scheme in place until contacted by the Respondent in November 2023 (there is</w:t>
      </w:r>
      <w:r>
        <w:rPr>
          <w:rFonts w:ascii="Georgia" w:hAnsi="Georgia" w:cs="Georgia"/>
          <w:color w:val="000000"/>
          <w:sz w:val="24"/>
          <w:szCs w:val="24"/>
        </w:rPr>
        <w:t xml:space="preserve"> </w:t>
      </w:r>
      <w:r w:rsidRPr="007D5656">
        <w:rPr>
          <w:rFonts w:ascii="Georgia" w:hAnsi="Georgia" w:cs="Georgia"/>
          <w:color w:val="000000"/>
          <w:sz w:val="24"/>
          <w:szCs w:val="24"/>
        </w:rPr>
        <w:t xml:space="preserve">a dispute as to whether the first communication </w:t>
      </w:r>
      <w:r>
        <w:rPr>
          <w:rFonts w:ascii="Georgia" w:hAnsi="Georgia" w:cs="Georgia"/>
          <w:color w:val="000000"/>
          <w:sz w:val="24"/>
          <w:szCs w:val="24"/>
        </w:rPr>
        <w:t>w</w:t>
      </w:r>
      <w:r w:rsidRPr="007D5656">
        <w:rPr>
          <w:rFonts w:ascii="Georgia" w:hAnsi="Georgia" w:cs="Georgia"/>
          <w:color w:val="000000"/>
          <w:sz w:val="24"/>
          <w:szCs w:val="24"/>
        </w:rPr>
        <w:t xml:space="preserve">as October or November 2023). </w:t>
      </w:r>
    </w:p>
    <w:p w14:paraId="765C94AC" w14:textId="1CB67D1D" w:rsidR="005F3DE7" w:rsidRPr="007D5656" w:rsidRDefault="005F3DE7" w:rsidP="00CC6B97">
      <w:pPr>
        <w:pStyle w:val="ListParagraph"/>
        <w:numPr>
          <w:ilvl w:val="0"/>
          <w:numId w:val="8"/>
        </w:numPr>
        <w:autoSpaceDE w:val="0"/>
        <w:autoSpaceDN w:val="0"/>
        <w:adjustRightInd w:val="0"/>
        <w:spacing w:after="0" w:line="240" w:lineRule="auto"/>
        <w:jc w:val="both"/>
        <w:rPr>
          <w:rFonts w:ascii="Georgia" w:hAnsi="Georgia" w:cs="Georgia"/>
          <w:sz w:val="24"/>
          <w:szCs w:val="24"/>
        </w:rPr>
      </w:pPr>
      <w:r w:rsidRPr="007D5656">
        <w:rPr>
          <w:rFonts w:ascii="Georgia" w:hAnsi="Georgia" w:cs="Georgia"/>
          <w:sz w:val="24"/>
          <w:szCs w:val="24"/>
        </w:rPr>
        <w:t>Mitigating circumstances</w:t>
      </w:r>
      <w:r w:rsidR="00EA57A3" w:rsidRPr="007D5656">
        <w:rPr>
          <w:rFonts w:ascii="Georgia" w:hAnsi="Georgia" w:cs="Georgia"/>
          <w:sz w:val="24"/>
          <w:szCs w:val="24"/>
        </w:rPr>
        <w:t>/Reasonable excuse</w:t>
      </w:r>
      <w:r w:rsidRPr="007D5656">
        <w:rPr>
          <w:rFonts w:ascii="Georgia" w:hAnsi="Georgia" w:cs="Georgia"/>
          <w:sz w:val="24"/>
          <w:szCs w:val="24"/>
        </w:rPr>
        <w:t xml:space="preserve">– </w:t>
      </w:r>
      <w:r w:rsidR="00EA57A3" w:rsidRPr="007D5656">
        <w:rPr>
          <w:rFonts w:ascii="Georgia" w:hAnsi="Georgia" w:cs="Georgia"/>
          <w:sz w:val="24"/>
          <w:szCs w:val="24"/>
        </w:rPr>
        <w:t xml:space="preserve">severe ill health and treatment for cancer delayed the application for a licence. </w:t>
      </w:r>
    </w:p>
    <w:p w14:paraId="4643A05A" w14:textId="378BA66E" w:rsidR="005F3DE7" w:rsidRPr="007D5656" w:rsidRDefault="007D5656" w:rsidP="00CC6B97">
      <w:pPr>
        <w:pStyle w:val="ListParagraph"/>
        <w:numPr>
          <w:ilvl w:val="0"/>
          <w:numId w:val="8"/>
        </w:numPr>
        <w:autoSpaceDE w:val="0"/>
        <w:autoSpaceDN w:val="0"/>
        <w:adjustRightInd w:val="0"/>
        <w:spacing w:after="0" w:line="240" w:lineRule="auto"/>
        <w:jc w:val="both"/>
        <w:rPr>
          <w:rFonts w:ascii="Georgia" w:hAnsi="Georgia" w:cs="Georgia"/>
          <w:sz w:val="24"/>
          <w:szCs w:val="24"/>
        </w:rPr>
      </w:pPr>
      <w:r w:rsidRPr="007D5656">
        <w:rPr>
          <w:rFonts w:ascii="Georgia" w:hAnsi="Georgia" w:cs="Georgia"/>
          <w:sz w:val="24"/>
          <w:szCs w:val="24"/>
        </w:rPr>
        <w:t xml:space="preserve">The Respondent </w:t>
      </w:r>
      <w:r w:rsidR="005F3DE7" w:rsidRPr="007D5656">
        <w:rPr>
          <w:rFonts w:ascii="Georgia" w:hAnsi="Georgia" w:cs="Georgia"/>
          <w:sz w:val="24"/>
          <w:szCs w:val="24"/>
        </w:rPr>
        <w:t>failed to consider relevant representations or evidence</w:t>
      </w:r>
      <w:r w:rsidR="00EA57A3" w:rsidRPr="007D5656">
        <w:rPr>
          <w:rFonts w:ascii="Georgia" w:hAnsi="Georgia" w:cs="Georgia"/>
          <w:sz w:val="24"/>
          <w:szCs w:val="24"/>
        </w:rPr>
        <w:t xml:space="preserve"> and provide guidance to the Applicant on applying for an exemption. </w:t>
      </w:r>
    </w:p>
    <w:p w14:paraId="65778D18" w14:textId="77777777" w:rsidR="00DC33B2" w:rsidRPr="00CC6B97" w:rsidRDefault="00DC33B2" w:rsidP="00DC33B2">
      <w:pPr>
        <w:pStyle w:val="ListParagraph"/>
        <w:autoSpaceDE w:val="0"/>
        <w:autoSpaceDN w:val="0"/>
        <w:adjustRightInd w:val="0"/>
        <w:spacing w:after="0" w:line="240" w:lineRule="auto"/>
        <w:ind w:left="426"/>
        <w:jc w:val="both"/>
        <w:rPr>
          <w:rFonts w:ascii="Georgia" w:hAnsi="Georgia" w:cs="Georgia"/>
          <w:color w:val="000000"/>
          <w:sz w:val="24"/>
          <w:szCs w:val="24"/>
        </w:rPr>
      </w:pPr>
    </w:p>
    <w:p w14:paraId="3E34DC5A" w14:textId="096A24C3" w:rsidR="005F3DE7" w:rsidRDefault="00DC33B2"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The Applicant </w:t>
      </w:r>
      <w:r w:rsidR="005F3DE7">
        <w:rPr>
          <w:rFonts w:ascii="Georgia" w:hAnsi="Georgia" w:cs="Georgia"/>
          <w:color w:val="000000"/>
          <w:sz w:val="24"/>
          <w:szCs w:val="24"/>
        </w:rPr>
        <w:t>set out:</w:t>
      </w:r>
    </w:p>
    <w:p w14:paraId="5B07DA1C" w14:textId="77777777" w:rsidR="005F3DE7" w:rsidRDefault="005F3DE7" w:rsidP="005F3DE7">
      <w:pPr>
        <w:pStyle w:val="ListParagraph"/>
        <w:autoSpaceDE w:val="0"/>
        <w:autoSpaceDN w:val="0"/>
        <w:adjustRightInd w:val="0"/>
        <w:spacing w:after="0" w:line="240" w:lineRule="auto"/>
        <w:ind w:left="426"/>
        <w:jc w:val="both"/>
        <w:rPr>
          <w:rFonts w:ascii="Georgia" w:hAnsi="Georgia" w:cs="Georgia"/>
          <w:color w:val="000000"/>
          <w:sz w:val="24"/>
          <w:szCs w:val="24"/>
        </w:rPr>
      </w:pPr>
    </w:p>
    <w:p w14:paraId="3F060FAC" w14:textId="45587890" w:rsidR="007D5656" w:rsidRPr="007D5656" w:rsidRDefault="007D5656" w:rsidP="007D5656">
      <w:pPr>
        <w:pStyle w:val="ListParagraph"/>
        <w:numPr>
          <w:ilvl w:val="0"/>
          <w:numId w:val="9"/>
        </w:numPr>
        <w:autoSpaceDE w:val="0"/>
        <w:autoSpaceDN w:val="0"/>
        <w:adjustRightInd w:val="0"/>
        <w:spacing w:after="0" w:line="240" w:lineRule="auto"/>
        <w:jc w:val="both"/>
        <w:rPr>
          <w:rStyle w:val="normaltextrun"/>
          <w:rFonts w:ascii="Georgia" w:hAnsi="Georgia" w:cs="Georgia"/>
          <w:i/>
          <w:iCs/>
          <w:color w:val="000000"/>
          <w:sz w:val="24"/>
          <w:szCs w:val="24"/>
        </w:rPr>
      </w:pPr>
      <w:r>
        <w:rPr>
          <w:rFonts w:ascii="Georgia" w:hAnsi="Georgia" w:cs="Georgia"/>
          <w:i/>
          <w:iCs/>
          <w:color w:val="000000"/>
          <w:sz w:val="24"/>
          <w:szCs w:val="24"/>
        </w:rPr>
        <w:t xml:space="preserve"> “</w:t>
      </w:r>
      <w:r w:rsidRPr="00CC6B97">
        <w:rPr>
          <w:rFonts w:ascii="Georgia" w:hAnsi="Georgia" w:cs="Georgia"/>
          <w:i/>
          <w:iCs/>
          <w:color w:val="000000"/>
          <w:sz w:val="24"/>
          <w:szCs w:val="24"/>
        </w:rPr>
        <w:t xml:space="preserve">I </w:t>
      </w:r>
      <w:r w:rsidRPr="007D5656">
        <w:rPr>
          <w:rStyle w:val="normaltextrun"/>
          <w:rFonts w:ascii="Georgia" w:hAnsi="Georgia"/>
          <w:i/>
          <w:iCs/>
          <w:color w:val="000000"/>
          <w:sz w:val="24"/>
          <w:szCs w:val="24"/>
          <w:shd w:val="clear" w:color="auto" w:fill="FFFFFF"/>
        </w:rPr>
        <w:t>will reiterate, at no point did I indicate I would not pay for a Selective License, I only wanted answers to my very relevant questions before I did</w:t>
      </w:r>
      <w:r w:rsidR="00932028">
        <w:rPr>
          <w:rStyle w:val="normaltextrun"/>
          <w:rFonts w:ascii="Georgia" w:hAnsi="Georgia"/>
          <w:i/>
          <w:iCs/>
          <w:color w:val="000000"/>
          <w:sz w:val="24"/>
          <w:szCs w:val="24"/>
          <w:shd w:val="clear" w:color="auto" w:fill="FFFFFF"/>
        </w:rPr>
        <w:t>.</w:t>
      </w:r>
      <w:r w:rsidRPr="007D5656">
        <w:rPr>
          <w:rStyle w:val="normaltextrun"/>
          <w:rFonts w:ascii="Georgia" w:hAnsi="Georgia"/>
          <w:i/>
          <w:iCs/>
          <w:color w:val="000000"/>
          <w:sz w:val="24"/>
          <w:szCs w:val="24"/>
          <w:shd w:val="clear" w:color="auto" w:fill="FFFFFF"/>
        </w:rPr>
        <w:t>”</w:t>
      </w:r>
    </w:p>
    <w:p w14:paraId="4ABCBAD6" w14:textId="77777777" w:rsidR="00932028" w:rsidRPr="00932028" w:rsidRDefault="00932028" w:rsidP="007D5656">
      <w:pPr>
        <w:pStyle w:val="ListParagraph"/>
        <w:numPr>
          <w:ilvl w:val="0"/>
          <w:numId w:val="9"/>
        </w:numPr>
        <w:autoSpaceDE w:val="0"/>
        <w:autoSpaceDN w:val="0"/>
        <w:adjustRightInd w:val="0"/>
        <w:spacing w:after="0" w:line="240" w:lineRule="auto"/>
        <w:jc w:val="both"/>
        <w:rPr>
          <w:rFonts w:ascii="Georgia" w:hAnsi="Georgia" w:cs="Georgia"/>
          <w:i/>
          <w:iCs/>
          <w:sz w:val="24"/>
          <w:szCs w:val="24"/>
        </w:rPr>
      </w:pPr>
      <w:r w:rsidRPr="00932028">
        <w:rPr>
          <w:rFonts w:ascii="Georgia" w:hAnsi="Georgia" w:cs="Georgia"/>
          <w:i/>
          <w:iCs/>
          <w:sz w:val="24"/>
          <w:szCs w:val="24"/>
        </w:rPr>
        <w:lastRenderedPageBreak/>
        <w:t>“</w:t>
      </w:r>
      <w:r w:rsidR="005F3DE7" w:rsidRPr="00932028">
        <w:rPr>
          <w:rFonts w:ascii="Georgia" w:hAnsi="Georgia" w:cs="Georgia"/>
          <w:i/>
          <w:iCs/>
          <w:sz w:val="24"/>
          <w:szCs w:val="24"/>
        </w:rPr>
        <w:t>T</w:t>
      </w:r>
      <w:r w:rsidRPr="00932028">
        <w:rPr>
          <w:rFonts w:ascii="Georgia" w:hAnsi="Georgia" w:cs="Georgia"/>
          <w:i/>
          <w:iCs/>
          <w:sz w:val="24"/>
          <w:szCs w:val="24"/>
        </w:rPr>
        <w:t xml:space="preserve">o impose a fine at all is extremely unjust, the fact that the licence is now in place shows that I am a fit and proper person.”. </w:t>
      </w:r>
    </w:p>
    <w:p w14:paraId="5BC37130" w14:textId="5A743505" w:rsidR="00932028" w:rsidRPr="00932028" w:rsidRDefault="00932028" w:rsidP="007D5656">
      <w:pPr>
        <w:pStyle w:val="ListParagraph"/>
        <w:numPr>
          <w:ilvl w:val="0"/>
          <w:numId w:val="9"/>
        </w:numPr>
        <w:autoSpaceDE w:val="0"/>
        <w:autoSpaceDN w:val="0"/>
        <w:adjustRightInd w:val="0"/>
        <w:spacing w:after="0" w:line="240" w:lineRule="auto"/>
        <w:jc w:val="both"/>
        <w:rPr>
          <w:rFonts w:ascii="Georgia" w:hAnsi="Georgia" w:cs="Georgia"/>
          <w:i/>
          <w:iCs/>
          <w:sz w:val="24"/>
          <w:szCs w:val="24"/>
        </w:rPr>
      </w:pPr>
      <w:r w:rsidRPr="00932028">
        <w:rPr>
          <w:rFonts w:ascii="Georgia" w:hAnsi="Georgia" w:cs="Georgia"/>
          <w:i/>
          <w:iCs/>
          <w:sz w:val="24"/>
          <w:szCs w:val="24"/>
        </w:rPr>
        <w:t>“I had asked DCC on details for an exemption, I am yet to receive them.”</w:t>
      </w:r>
    </w:p>
    <w:p w14:paraId="3C89FC96" w14:textId="464AFF71" w:rsidR="00932028" w:rsidRPr="00932028" w:rsidRDefault="00932028" w:rsidP="007D5656">
      <w:pPr>
        <w:pStyle w:val="ListParagraph"/>
        <w:numPr>
          <w:ilvl w:val="0"/>
          <w:numId w:val="9"/>
        </w:numPr>
        <w:autoSpaceDE w:val="0"/>
        <w:autoSpaceDN w:val="0"/>
        <w:adjustRightInd w:val="0"/>
        <w:spacing w:after="0" w:line="240" w:lineRule="auto"/>
        <w:jc w:val="both"/>
        <w:rPr>
          <w:rFonts w:ascii="Georgia" w:hAnsi="Georgia" w:cs="Georgia"/>
          <w:i/>
          <w:iCs/>
          <w:sz w:val="24"/>
          <w:szCs w:val="24"/>
        </w:rPr>
      </w:pPr>
      <w:r w:rsidRPr="00932028">
        <w:rPr>
          <w:rFonts w:ascii="Georgia" w:hAnsi="Georgia" w:cs="Georgia"/>
          <w:i/>
          <w:iCs/>
          <w:sz w:val="24"/>
          <w:szCs w:val="24"/>
        </w:rPr>
        <w:t>“I have explained to DCC the reasons for the delay in applying, ongoing health issues around my cancer, and feel these have not been factored into their decision making at all.”</w:t>
      </w:r>
    </w:p>
    <w:p w14:paraId="28E204D0" w14:textId="77777777" w:rsidR="005F3DE7" w:rsidRPr="00932028" w:rsidRDefault="005F3DE7" w:rsidP="00932028">
      <w:pPr>
        <w:autoSpaceDE w:val="0"/>
        <w:autoSpaceDN w:val="0"/>
        <w:adjustRightInd w:val="0"/>
        <w:spacing w:after="0" w:line="240" w:lineRule="auto"/>
        <w:jc w:val="both"/>
        <w:rPr>
          <w:rFonts w:ascii="Georgia" w:hAnsi="Georgia" w:cs="Georgia"/>
          <w:color w:val="000000"/>
          <w:sz w:val="24"/>
          <w:szCs w:val="24"/>
        </w:rPr>
      </w:pPr>
    </w:p>
    <w:p w14:paraId="7D65861D" w14:textId="798482FD" w:rsidR="002E5642" w:rsidRDefault="005F3DE7" w:rsidP="00C606D2">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In oral evidence, </w:t>
      </w:r>
      <w:r w:rsidR="009C329E">
        <w:rPr>
          <w:rFonts w:ascii="Georgia" w:hAnsi="Georgia" w:cs="Georgia"/>
          <w:color w:val="000000"/>
          <w:sz w:val="24"/>
          <w:szCs w:val="24"/>
        </w:rPr>
        <w:t>the Applicant, Mr Gettins</w:t>
      </w:r>
      <w:r>
        <w:rPr>
          <w:rFonts w:ascii="Georgia" w:hAnsi="Georgia" w:cs="Georgia"/>
          <w:color w:val="000000"/>
          <w:sz w:val="24"/>
          <w:szCs w:val="24"/>
        </w:rPr>
        <w:t xml:space="preserve"> stated that</w:t>
      </w:r>
      <w:r w:rsidR="009C329E">
        <w:rPr>
          <w:rFonts w:ascii="Georgia" w:hAnsi="Georgia" w:cs="Georgia"/>
          <w:color w:val="000000"/>
          <w:sz w:val="24"/>
          <w:szCs w:val="24"/>
        </w:rPr>
        <w:t xml:space="preserve"> he had one other property that he let out in the Sunderland area, which he understood, and it was well advertised</w:t>
      </w:r>
      <w:r w:rsidR="002E5642">
        <w:rPr>
          <w:rFonts w:ascii="Georgia" w:hAnsi="Georgia" w:cs="Georgia"/>
          <w:color w:val="000000"/>
          <w:sz w:val="24"/>
          <w:szCs w:val="24"/>
        </w:rPr>
        <w:t>,</w:t>
      </w:r>
      <w:r w:rsidR="009C329E">
        <w:rPr>
          <w:rFonts w:ascii="Georgia" w:hAnsi="Georgia" w:cs="Georgia"/>
          <w:color w:val="000000"/>
          <w:sz w:val="24"/>
          <w:szCs w:val="24"/>
        </w:rPr>
        <w:t xml:space="preserve"> was in an area that required a licence.</w:t>
      </w:r>
      <w:r>
        <w:rPr>
          <w:rFonts w:ascii="Georgia" w:hAnsi="Georgia" w:cs="Georgia"/>
          <w:color w:val="000000"/>
          <w:sz w:val="24"/>
          <w:szCs w:val="24"/>
        </w:rPr>
        <w:t xml:space="preserve"> </w:t>
      </w:r>
      <w:r w:rsidR="002E5642">
        <w:rPr>
          <w:rFonts w:ascii="Georgia" w:hAnsi="Georgia" w:cs="Georgia"/>
          <w:color w:val="000000"/>
          <w:sz w:val="24"/>
          <w:szCs w:val="24"/>
        </w:rPr>
        <w:t xml:space="preserve">He stated that he was not aware that selective licensing applied to the Property until contacted by the Respondent. He advised that he felt that licensing was unnecessary in the area and sought clarification from the Respondent as to why in had been implemented, stating he did not </w:t>
      </w:r>
      <w:proofErr w:type="gramStart"/>
      <w:r w:rsidR="002E5642">
        <w:rPr>
          <w:rFonts w:ascii="Georgia" w:hAnsi="Georgia" w:cs="Georgia"/>
          <w:color w:val="000000"/>
          <w:sz w:val="24"/>
          <w:szCs w:val="24"/>
        </w:rPr>
        <w:t>intend no</w:t>
      </w:r>
      <w:r w:rsidR="0043668A">
        <w:rPr>
          <w:rFonts w:ascii="Georgia" w:hAnsi="Georgia" w:cs="Georgia"/>
          <w:color w:val="000000"/>
          <w:sz w:val="24"/>
          <w:szCs w:val="24"/>
        </w:rPr>
        <w:t>t</w:t>
      </w:r>
      <w:proofErr w:type="gramEnd"/>
      <w:r w:rsidR="002E5642">
        <w:rPr>
          <w:rFonts w:ascii="Georgia" w:hAnsi="Georgia" w:cs="Georgia"/>
          <w:color w:val="000000"/>
          <w:sz w:val="24"/>
          <w:szCs w:val="24"/>
        </w:rPr>
        <w:t xml:space="preserve"> to apply for the licence but sought clarification as to the Respondent’s reasoning. This dialogue commenced in November 2024. </w:t>
      </w:r>
    </w:p>
    <w:p w14:paraId="65B75794" w14:textId="77777777" w:rsidR="002E5642" w:rsidRDefault="002E5642" w:rsidP="002E5642">
      <w:pPr>
        <w:pStyle w:val="ListParagraph"/>
        <w:autoSpaceDE w:val="0"/>
        <w:autoSpaceDN w:val="0"/>
        <w:adjustRightInd w:val="0"/>
        <w:spacing w:after="0" w:line="240" w:lineRule="auto"/>
        <w:ind w:left="426"/>
        <w:jc w:val="both"/>
        <w:rPr>
          <w:rFonts w:ascii="Georgia" w:hAnsi="Georgia" w:cs="Georgia"/>
          <w:color w:val="000000"/>
          <w:sz w:val="24"/>
          <w:szCs w:val="24"/>
        </w:rPr>
      </w:pPr>
    </w:p>
    <w:p w14:paraId="68B52985" w14:textId="3C2DF72A" w:rsidR="002E5642" w:rsidRDefault="002E5642" w:rsidP="00C606D2">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He went on to say that he delayed in applying for the licence due to significant ill health, having been diagnosed with cancer around this time, which led to </w:t>
      </w:r>
      <w:proofErr w:type="gramStart"/>
      <w:r>
        <w:rPr>
          <w:rFonts w:ascii="Georgia" w:hAnsi="Georgia" w:cs="Georgia"/>
          <w:color w:val="000000"/>
          <w:sz w:val="24"/>
          <w:szCs w:val="24"/>
        </w:rPr>
        <w:t>a number of</w:t>
      </w:r>
      <w:proofErr w:type="gramEnd"/>
      <w:r>
        <w:rPr>
          <w:rFonts w:ascii="Georgia" w:hAnsi="Georgia" w:cs="Georgia"/>
          <w:color w:val="000000"/>
          <w:sz w:val="24"/>
          <w:szCs w:val="24"/>
        </w:rPr>
        <w:t xml:space="preserve"> hospital appointments and procedures</w:t>
      </w:r>
      <w:r w:rsidR="0043668A">
        <w:rPr>
          <w:rFonts w:ascii="Georgia" w:hAnsi="Georgia" w:cs="Georgia"/>
          <w:color w:val="000000"/>
          <w:sz w:val="24"/>
          <w:szCs w:val="24"/>
        </w:rPr>
        <w:t>.</w:t>
      </w:r>
      <w:r>
        <w:rPr>
          <w:rFonts w:ascii="Georgia" w:hAnsi="Georgia" w:cs="Georgia"/>
          <w:color w:val="000000"/>
          <w:sz w:val="24"/>
          <w:szCs w:val="24"/>
        </w:rPr>
        <w:t xml:space="preserve"> Further he clarified that when he attempted to start the application the system required the room sizes of the Property, which would require him to attend the Property and measure. He accepted that the Respondent told him to proceed without these but advised that this led to a further delay. </w:t>
      </w:r>
    </w:p>
    <w:p w14:paraId="0906D1B9" w14:textId="77777777" w:rsidR="002E5642" w:rsidRPr="002E5642" w:rsidRDefault="002E5642" w:rsidP="002E5642">
      <w:pPr>
        <w:pStyle w:val="ListParagraph"/>
        <w:rPr>
          <w:rFonts w:ascii="Georgia" w:hAnsi="Georgia" w:cs="Georgia"/>
          <w:color w:val="000000"/>
          <w:sz w:val="24"/>
          <w:szCs w:val="24"/>
        </w:rPr>
      </w:pPr>
    </w:p>
    <w:p w14:paraId="2259EA25" w14:textId="26342E20" w:rsidR="002E5642" w:rsidRDefault="002E5642" w:rsidP="00C606D2">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Mr Gettins also submitted in his written application that he sought details of any necessary exemptions as he was looking to sell the Property. It was noted that there was no actual contract for sale at any stage during the relevant period. </w:t>
      </w:r>
    </w:p>
    <w:p w14:paraId="19D9C725" w14:textId="77777777" w:rsidR="00DC33B2" w:rsidRPr="002E5642" w:rsidRDefault="00DC33B2" w:rsidP="002E5642">
      <w:pPr>
        <w:rPr>
          <w:rFonts w:ascii="Georgia" w:hAnsi="Georgia" w:cs="Georgia"/>
          <w:color w:val="000000"/>
          <w:sz w:val="24"/>
          <w:szCs w:val="24"/>
        </w:rPr>
      </w:pPr>
    </w:p>
    <w:p w14:paraId="59BF457E" w14:textId="439A6A91" w:rsidR="00DC33B2" w:rsidRDefault="00DE0889" w:rsidP="00296C23">
      <w:pPr>
        <w:pStyle w:val="ListParagraph"/>
        <w:numPr>
          <w:ilvl w:val="0"/>
          <w:numId w:val="2"/>
        </w:numPr>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 xml:space="preserve">Mr </w:t>
      </w:r>
      <w:r w:rsidR="002E5642">
        <w:rPr>
          <w:rFonts w:ascii="Georgia" w:hAnsi="Georgia" w:cs="Georgia"/>
          <w:color w:val="000000"/>
          <w:sz w:val="24"/>
          <w:szCs w:val="24"/>
        </w:rPr>
        <w:t xml:space="preserve">Gettins </w:t>
      </w:r>
      <w:r w:rsidR="004D5D90">
        <w:rPr>
          <w:rFonts w:ascii="Georgia" w:hAnsi="Georgia" w:cs="Georgia"/>
          <w:color w:val="000000"/>
          <w:sz w:val="24"/>
          <w:szCs w:val="24"/>
        </w:rPr>
        <w:t>represented that the Respondent had adopted an aggressive stance and had imposed a penalty for a minor error, therefore the penalty should be cancelled</w:t>
      </w:r>
      <w:r w:rsidR="002E5642">
        <w:rPr>
          <w:rFonts w:ascii="Georgia" w:hAnsi="Georgia" w:cs="Georgia"/>
          <w:color w:val="000000"/>
          <w:sz w:val="24"/>
          <w:szCs w:val="24"/>
        </w:rPr>
        <w:t>, and in any event his health was such that it afforded a reasonable excuse for failure to obtain a licence</w:t>
      </w:r>
      <w:r w:rsidR="004D5D90">
        <w:rPr>
          <w:rFonts w:ascii="Georgia" w:hAnsi="Georgia" w:cs="Georgia"/>
          <w:color w:val="000000"/>
          <w:sz w:val="24"/>
          <w:szCs w:val="24"/>
        </w:rPr>
        <w:t>.</w:t>
      </w:r>
    </w:p>
    <w:p w14:paraId="1E49ED3F" w14:textId="77777777" w:rsidR="00CF2A03" w:rsidRDefault="00CF2A03" w:rsidP="006912A3">
      <w:pPr>
        <w:spacing w:after="0" w:line="240" w:lineRule="auto"/>
        <w:rPr>
          <w:rFonts w:ascii="Georgia" w:hAnsi="Georgia" w:cs="Georgia"/>
          <w:b/>
          <w:bCs/>
          <w:color w:val="000000"/>
          <w:sz w:val="24"/>
          <w:szCs w:val="24"/>
        </w:rPr>
      </w:pPr>
    </w:p>
    <w:p w14:paraId="01AB4BB7" w14:textId="50C12F8C" w:rsidR="000E5592" w:rsidRDefault="000E5592" w:rsidP="006912A3">
      <w:pPr>
        <w:spacing w:after="0" w:line="240" w:lineRule="auto"/>
        <w:rPr>
          <w:rFonts w:ascii="Georgia" w:hAnsi="Georgia" w:cs="Georgia"/>
          <w:b/>
          <w:bCs/>
          <w:color w:val="000000"/>
          <w:sz w:val="24"/>
          <w:szCs w:val="24"/>
        </w:rPr>
      </w:pPr>
      <w:r w:rsidRPr="000E5592">
        <w:rPr>
          <w:rFonts w:ascii="Georgia" w:hAnsi="Georgia" w:cs="Georgia"/>
          <w:b/>
          <w:bCs/>
          <w:color w:val="000000"/>
          <w:sz w:val="24"/>
          <w:szCs w:val="24"/>
        </w:rPr>
        <w:t>Respondent’s representations</w:t>
      </w:r>
    </w:p>
    <w:p w14:paraId="4E24521E" w14:textId="77777777" w:rsidR="000E5592" w:rsidRPr="000E5592" w:rsidRDefault="000E5592" w:rsidP="000E5592">
      <w:pPr>
        <w:spacing w:after="0" w:line="240" w:lineRule="auto"/>
        <w:ind w:firstLine="426"/>
        <w:rPr>
          <w:rFonts w:ascii="Georgia" w:hAnsi="Georgia" w:cs="Georgia"/>
          <w:b/>
          <w:bCs/>
          <w:color w:val="000000"/>
          <w:sz w:val="24"/>
          <w:szCs w:val="24"/>
        </w:rPr>
      </w:pPr>
    </w:p>
    <w:p w14:paraId="6F16B99F" w14:textId="68C23B5E" w:rsidR="005D5208" w:rsidRPr="005D5208" w:rsidRDefault="004268D7" w:rsidP="0052375E">
      <w:pPr>
        <w:pStyle w:val="ListParagraph"/>
        <w:numPr>
          <w:ilvl w:val="0"/>
          <w:numId w:val="2"/>
        </w:numPr>
        <w:autoSpaceDE w:val="0"/>
        <w:autoSpaceDN w:val="0"/>
        <w:adjustRightInd w:val="0"/>
        <w:spacing w:after="0" w:line="240" w:lineRule="auto"/>
        <w:ind w:left="426" w:hanging="426"/>
        <w:jc w:val="both"/>
        <w:rPr>
          <w:rFonts w:ascii="Georgia" w:hAnsi="Georgia"/>
          <w:i/>
          <w:iCs/>
          <w:sz w:val="24"/>
          <w:szCs w:val="24"/>
        </w:rPr>
      </w:pPr>
      <w:r>
        <w:rPr>
          <w:rFonts w:ascii="Georgia" w:hAnsi="Georgia" w:cs="Georgia"/>
          <w:color w:val="000000"/>
          <w:sz w:val="24"/>
          <w:szCs w:val="24"/>
        </w:rPr>
        <w:t xml:space="preserve">In </w:t>
      </w:r>
      <w:r w:rsidR="005D5208">
        <w:rPr>
          <w:rFonts w:ascii="Georgia" w:hAnsi="Georgia" w:cs="Georgia"/>
          <w:color w:val="000000"/>
          <w:sz w:val="24"/>
          <w:szCs w:val="24"/>
        </w:rPr>
        <w:t xml:space="preserve">his witness statement and oral evidence, Mr Gibson set out that enforcement action was taken as the informal approach taken with the Applicant, starting in October 2024 had not worked and a licence had not been applied for. He advised the Tribunal that </w:t>
      </w:r>
      <w:proofErr w:type="gramStart"/>
      <w:r w:rsidR="005D5208">
        <w:rPr>
          <w:rFonts w:ascii="Georgia" w:hAnsi="Georgia" w:cs="Georgia"/>
          <w:color w:val="000000"/>
          <w:sz w:val="24"/>
          <w:szCs w:val="24"/>
        </w:rPr>
        <w:t>a number of</w:t>
      </w:r>
      <w:proofErr w:type="gramEnd"/>
      <w:r w:rsidR="005D5208">
        <w:rPr>
          <w:rFonts w:ascii="Georgia" w:hAnsi="Georgia" w:cs="Georgia"/>
          <w:color w:val="000000"/>
          <w:sz w:val="24"/>
          <w:szCs w:val="24"/>
        </w:rPr>
        <w:t xml:space="preserve"> warnings had been given to the Applicant that a licence was required before </w:t>
      </w:r>
      <w:r w:rsidR="0043668A">
        <w:rPr>
          <w:rFonts w:ascii="Georgia" w:hAnsi="Georgia" w:cs="Georgia"/>
          <w:color w:val="000000"/>
          <w:sz w:val="24"/>
          <w:szCs w:val="24"/>
        </w:rPr>
        <w:t xml:space="preserve">a </w:t>
      </w:r>
      <w:r w:rsidR="005D5208">
        <w:rPr>
          <w:rFonts w:ascii="Georgia" w:hAnsi="Georgia" w:cs="Georgia"/>
          <w:color w:val="000000"/>
          <w:sz w:val="24"/>
          <w:szCs w:val="24"/>
        </w:rPr>
        <w:t xml:space="preserve">decision to pursue enforcement was taken. He advised that if the Applicant had wished to attend an interview rather than answer the PACE (Caution) questions in writing the letter made it clear that he was able to request this, but the Applicant did not request this nor return the completed questionnaire. </w:t>
      </w:r>
    </w:p>
    <w:p w14:paraId="3687F4AE" w14:textId="77777777" w:rsidR="005D5208" w:rsidRPr="005D5208" w:rsidRDefault="005D5208" w:rsidP="005D5208">
      <w:pPr>
        <w:pStyle w:val="ListParagraph"/>
        <w:autoSpaceDE w:val="0"/>
        <w:autoSpaceDN w:val="0"/>
        <w:adjustRightInd w:val="0"/>
        <w:spacing w:after="0" w:line="240" w:lineRule="auto"/>
        <w:ind w:left="426"/>
        <w:jc w:val="both"/>
        <w:rPr>
          <w:rFonts w:ascii="Georgia" w:hAnsi="Georgia"/>
          <w:i/>
          <w:iCs/>
          <w:sz w:val="24"/>
          <w:szCs w:val="24"/>
        </w:rPr>
      </w:pPr>
    </w:p>
    <w:p w14:paraId="74C52785" w14:textId="247DE3F6" w:rsidR="005D5208" w:rsidRPr="005D5208" w:rsidRDefault="005D5208" w:rsidP="0052375E">
      <w:pPr>
        <w:pStyle w:val="ListParagraph"/>
        <w:numPr>
          <w:ilvl w:val="0"/>
          <w:numId w:val="2"/>
        </w:numPr>
        <w:autoSpaceDE w:val="0"/>
        <w:autoSpaceDN w:val="0"/>
        <w:adjustRightInd w:val="0"/>
        <w:spacing w:after="0" w:line="240" w:lineRule="auto"/>
        <w:ind w:left="426" w:hanging="426"/>
        <w:jc w:val="both"/>
        <w:rPr>
          <w:rFonts w:ascii="Georgia" w:hAnsi="Georgia"/>
          <w:i/>
          <w:iCs/>
          <w:sz w:val="24"/>
          <w:szCs w:val="24"/>
        </w:rPr>
      </w:pPr>
      <w:r>
        <w:rPr>
          <w:rFonts w:ascii="Georgia" w:hAnsi="Georgia" w:cs="Georgia"/>
          <w:color w:val="000000"/>
          <w:sz w:val="24"/>
          <w:szCs w:val="24"/>
        </w:rPr>
        <w:t>Mr Gibson noted that the application for a licence was not made until after the Property had been visited by an enforcement officer</w:t>
      </w:r>
      <w:r w:rsidR="00C42182">
        <w:rPr>
          <w:rFonts w:ascii="Georgia" w:hAnsi="Georgia" w:cs="Georgia"/>
          <w:color w:val="000000"/>
          <w:sz w:val="24"/>
          <w:szCs w:val="24"/>
        </w:rPr>
        <w:t xml:space="preserve"> and </w:t>
      </w:r>
      <w:proofErr w:type="gramStart"/>
      <w:r w:rsidR="00C42182">
        <w:rPr>
          <w:rFonts w:ascii="Georgia" w:hAnsi="Georgia" w:cs="Georgia"/>
          <w:color w:val="000000"/>
          <w:sz w:val="24"/>
          <w:szCs w:val="24"/>
        </w:rPr>
        <w:t>a number of</w:t>
      </w:r>
      <w:proofErr w:type="gramEnd"/>
      <w:r w:rsidR="00C42182">
        <w:rPr>
          <w:rFonts w:ascii="Georgia" w:hAnsi="Georgia" w:cs="Georgia"/>
          <w:color w:val="000000"/>
          <w:sz w:val="24"/>
          <w:szCs w:val="24"/>
        </w:rPr>
        <w:t xml:space="preserve"> warnings issued</w:t>
      </w:r>
      <w:r>
        <w:rPr>
          <w:rFonts w:ascii="Georgia" w:hAnsi="Georgia" w:cs="Georgia"/>
          <w:color w:val="000000"/>
          <w:sz w:val="24"/>
          <w:szCs w:val="24"/>
        </w:rPr>
        <w:t xml:space="preserve">. In evidence he confirmed the enquiries made satisfied the Respondent that the Property </w:t>
      </w:r>
      <w:r w:rsidR="00C42182">
        <w:rPr>
          <w:rFonts w:ascii="Georgia" w:hAnsi="Georgia" w:cs="Georgia"/>
          <w:color w:val="000000"/>
          <w:sz w:val="24"/>
          <w:szCs w:val="24"/>
        </w:rPr>
        <w:t>w</w:t>
      </w:r>
      <w:r>
        <w:rPr>
          <w:rFonts w:ascii="Georgia" w:hAnsi="Georgia" w:cs="Georgia"/>
          <w:color w:val="000000"/>
          <w:sz w:val="24"/>
          <w:szCs w:val="24"/>
        </w:rPr>
        <w:t xml:space="preserve">as being operated without a licence in breach of the requirements of the selective licencing scheme. </w:t>
      </w:r>
    </w:p>
    <w:p w14:paraId="4A8A1E77" w14:textId="77777777" w:rsidR="005D5208" w:rsidRPr="005D5208" w:rsidRDefault="005D5208" w:rsidP="005D5208">
      <w:pPr>
        <w:pStyle w:val="ListParagraph"/>
        <w:rPr>
          <w:rFonts w:ascii="Georgia" w:hAnsi="Georgia" w:cs="Georgia"/>
          <w:color w:val="000000"/>
          <w:sz w:val="24"/>
          <w:szCs w:val="24"/>
        </w:rPr>
      </w:pPr>
    </w:p>
    <w:p w14:paraId="5FBD49B9" w14:textId="33F53487" w:rsidR="005D5208" w:rsidRPr="00C42182" w:rsidRDefault="005D5208" w:rsidP="0052375E">
      <w:pPr>
        <w:pStyle w:val="ListParagraph"/>
        <w:numPr>
          <w:ilvl w:val="0"/>
          <w:numId w:val="2"/>
        </w:numPr>
        <w:autoSpaceDE w:val="0"/>
        <w:autoSpaceDN w:val="0"/>
        <w:adjustRightInd w:val="0"/>
        <w:spacing w:after="0" w:line="240" w:lineRule="auto"/>
        <w:ind w:left="426" w:hanging="426"/>
        <w:jc w:val="both"/>
        <w:rPr>
          <w:rFonts w:ascii="Georgia" w:hAnsi="Georgia"/>
          <w:i/>
          <w:iCs/>
          <w:sz w:val="24"/>
          <w:szCs w:val="24"/>
        </w:rPr>
      </w:pPr>
      <w:r>
        <w:rPr>
          <w:rFonts w:ascii="Georgia" w:hAnsi="Georgia" w:cs="Georgia"/>
          <w:color w:val="000000"/>
          <w:sz w:val="24"/>
          <w:szCs w:val="24"/>
        </w:rPr>
        <w:t xml:space="preserve">In evidence Mr Gibson outlined that the original </w:t>
      </w:r>
      <w:r w:rsidR="00C42182">
        <w:rPr>
          <w:rFonts w:ascii="Georgia" w:hAnsi="Georgia" w:cs="Georgia"/>
          <w:color w:val="000000"/>
          <w:sz w:val="24"/>
          <w:szCs w:val="24"/>
        </w:rPr>
        <w:t>N</w:t>
      </w:r>
      <w:r>
        <w:rPr>
          <w:rFonts w:ascii="Georgia" w:hAnsi="Georgia" w:cs="Georgia"/>
          <w:color w:val="000000"/>
          <w:sz w:val="24"/>
          <w:szCs w:val="24"/>
        </w:rPr>
        <w:t xml:space="preserve">otice of </w:t>
      </w:r>
      <w:r w:rsidR="00C42182">
        <w:rPr>
          <w:rFonts w:ascii="Georgia" w:hAnsi="Georgia" w:cs="Georgia"/>
          <w:color w:val="000000"/>
          <w:sz w:val="24"/>
          <w:szCs w:val="24"/>
        </w:rPr>
        <w:t>I</w:t>
      </w:r>
      <w:r>
        <w:rPr>
          <w:rFonts w:ascii="Georgia" w:hAnsi="Georgia" w:cs="Georgia"/>
          <w:color w:val="000000"/>
          <w:sz w:val="24"/>
          <w:szCs w:val="24"/>
        </w:rPr>
        <w:t xml:space="preserve">ntention to issue a financial penalty indicated that the starting </w:t>
      </w:r>
      <w:r w:rsidR="00C42182">
        <w:rPr>
          <w:rFonts w:ascii="Georgia" w:hAnsi="Georgia" w:cs="Georgia"/>
          <w:color w:val="000000"/>
          <w:sz w:val="24"/>
          <w:szCs w:val="24"/>
        </w:rPr>
        <w:t>point</w:t>
      </w:r>
      <w:r>
        <w:rPr>
          <w:rFonts w:ascii="Georgia" w:hAnsi="Georgia" w:cs="Georgia"/>
          <w:color w:val="000000"/>
          <w:sz w:val="24"/>
          <w:szCs w:val="24"/>
        </w:rPr>
        <w:t xml:space="preserve"> </w:t>
      </w:r>
      <w:r w:rsidR="00C42182">
        <w:rPr>
          <w:rFonts w:ascii="Georgia" w:hAnsi="Georgia" w:cs="Georgia"/>
          <w:color w:val="000000"/>
          <w:sz w:val="24"/>
          <w:szCs w:val="24"/>
        </w:rPr>
        <w:t>would</w:t>
      </w:r>
      <w:r>
        <w:rPr>
          <w:rFonts w:ascii="Georgia" w:hAnsi="Georgia" w:cs="Georgia"/>
          <w:color w:val="000000"/>
          <w:sz w:val="24"/>
          <w:szCs w:val="24"/>
        </w:rPr>
        <w:t xml:space="preserve"> be £7,500.00, however a meeting was had with team leaders to </w:t>
      </w:r>
      <w:r w:rsidR="00C42182">
        <w:rPr>
          <w:rFonts w:ascii="Georgia" w:hAnsi="Georgia" w:cs="Georgia"/>
          <w:color w:val="000000"/>
          <w:sz w:val="24"/>
          <w:szCs w:val="24"/>
        </w:rPr>
        <w:t>discuss</w:t>
      </w:r>
      <w:r>
        <w:rPr>
          <w:rFonts w:ascii="Georgia" w:hAnsi="Georgia" w:cs="Georgia"/>
          <w:color w:val="000000"/>
          <w:sz w:val="24"/>
          <w:szCs w:val="24"/>
        </w:rPr>
        <w:t xml:space="preserve"> the penalty level once the representations from the </w:t>
      </w:r>
      <w:r w:rsidR="00C42182">
        <w:rPr>
          <w:rFonts w:ascii="Georgia" w:hAnsi="Georgia" w:cs="Georgia"/>
          <w:color w:val="000000"/>
          <w:sz w:val="24"/>
          <w:szCs w:val="24"/>
        </w:rPr>
        <w:t>Applicant</w:t>
      </w:r>
      <w:r>
        <w:rPr>
          <w:rFonts w:ascii="Georgia" w:hAnsi="Georgia" w:cs="Georgia"/>
          <w:color w:val="000000"/>
          <w:sz w:val="24"/>
          <w:szCs w:val="24"/>
        </w:rPr>
        <w:t xml:space="preserve"> had been received, Mr Gibson advised that it was decided to </w:t>
      </w:r>
      <w:r w:rsidR="00C42182">
        <w:rPr>
          <w:rFonts w:ascii="Georgia" w:hAnsi="Georgia" w:cs="Georgia"/>
          <w:color w:val="000000"/>
          <w:sz w:val="24"/>
          <w:szCs w:val="24"/>
        </w:rPr>
        <w:t>reduce</w:t>
      </w:r>
      <w:r>
        <w:rPr>
          <w:rFonts w:ascii="Georgia" w:hAnsi="Georgia" w:cs="Georgia"/>
          <w:color w:val="000000"/>
          <w:sz w:val="24"/>
          <w:szCs w:val="24"/>
        </w:rPr>
        <w:t xml:space="preserve"> the </w:t>
      </w:r>
      <w:r w:rsidR="00C42182">
        <w:rPr>
          <w:rFonts w:ascii="Georgia" w:hAnsi="Georgia" w:cs="Georgia"/>
          <w:color w:val="000000"/>
          <w:sz w:val="24"/>
          <w:szCs w:val="24"/>
        </w:rPr>
        <w:t>level</w:t>
      </w:r>
      <w:r>
        <w:rPr>
          <w:rFonts w:ascii="Georgia" w:hAnsi="Georgia" w:cs="Georgia"/>
          <w:color w:val="000000"/>
          <w:sz w:val="24"/>
          <w:szCs w:val="24"/>
        </w:rPr>
        <w:t xml:space="preserve"> of </w:t>
      </w:r>
      <w:r w:rsidR="00C42182">
        <w:rPr>
          <w:rFonts w:ascii="Georgia" w:hAnsi="Georgia" w:cs="Georgia"/>
          <w:color w:val="000000"/>
          <w:sz w:val="24"/>
          <w:szCs w:val="24"/>
        </w:rPr>
        <w:t>penalty</w:t>
      </w:r>
      <w:r>
        <w:rPr>
          <w:rFonts w:ascii="Georgia" w:hAnsi="Georgia" w:cs="Georgia"/>
          <w:color w:val="000000"/>
          <w:sz w:val="24"/>
          <w:szCs w:val="24"/>
        </w:rPr>
        <w:t xml:space="preserve"> by £3,000.00 to £4,500.00 due to the low number of properties held by the </w:t>
      </w:r>
      <w:r w:rsidR="00C42182">
        <w:rPr>
          <w:rFonts w:ascii="Georgia" w:hAnsi="Georgia" w:cs="Georgia"/>
          <w:color w:val="000000"/>
          <w:sz w:val="24"/>
          <w:szCs w:val="24"/>
        </w:rPr>
        <w:t>A</w:t>
      </w:r>
      <w:r>
        <w:rPr>
          <w:rFonts w:ascii="Georgia" w:hAnsi="Georgia" w:cs="Georgia"/>
          <w:color w:val="000000"/>
          <w:sz w:val="24"/>
          <w:szCs w:val="24"/>
        </w:rPr>
        <w:t xml:space="preserve">pplicant and the personal circumstances in regards to his ill health. Mr Gibson advised the Tribunal that the </w:t>
      </w:r>
      <w:r w:rsidR="00C42182">
        <w:rPr>
          <w:rFonts w:ascii="Georgia" w:hAnsi="Georgia" w:cs="Georgia"/>
          <w:color w:val="000000"/>
          <w:sz w:val="24"/>
          <w:szCs w:val="24"/>
        </w:rPr>
        <w:t>Respondents</w:t>
      </w:r>
      <w:r>
        <w:rPr>
          <w:rFonts w:ascii="Georgia" w:hAnsi="Georgia" w:cs="Georgia"/>
          <w:color w:val="000000"/>
          <w:sz w:val="24"/>
          <w:szCs w:val="24"/>
        </w:rPr>
        <w:t xml:space="preserve"> banding </w:t>
      </w:r>
      <w:r w:rsidR="00C42182">
        <w:rPr>
          <w:rFonts w:ascii="Georgia" w:hAnsi="Georgia" w:cs="Georgia"/>
          <w:color w:val="000000"/>
          <w:sz w:val="24"/>
          <w:szCs w:val="24"/>
        </w:rPr>
        <w:t>guidelines</w:t>
      </w:r>
      <w:r>
        <w:rPr>
          <w:rFonts w:ascii="Georgia" w:hAnsi="Georgia" w:cs="Georgia"/>
          <w:color w:val="000000"/>
          <w:sz w:val="24"/>
          <w:szCs w:val="24"/>
        </w:rPr>
        <w:t xml:space="preserve"> were applied in this regard. </w:t>
      </w:r>
    </w:p>
    <w:p w14:paraId="5F561ADE" w14:textId="77777777" w:rsidR="00C42182" w:rsidRPr="00C42182" w:rsidRDefault="00C42182" w:rsidP="00C42182">
      <w:pPr>
        <w:pStyle w:val="ListParagraph"/>
        <w:rPr>
          <w:rFonts w:ascii="Georgia" w:hAnsi="Georgia"/>
          <w:i/>
          <w:iCs/>
          <w:sz w:val="24"/>
          <w:szCs w:val="24"/>
        </w:rPr>
      </w:pPr>
    </w:p>
    <w:p w14:paraId="7A8870A3" w14:textId="58132C6B" w:rsidR="00C42182" w:rsidRPr="005D5208" w:rsidRDefault="00C42182" w:rsidP="0052375E">
      <w:pPr>
        <w:pStyle w:val="ListParagraph"/>
        <w:numPr>
          <w:ilvl w:val="0"/>
          <w:numId w:val="2"/>
        </w:numPr>
        <w:autoSpaceDE w:val="0"/>
        <w:autoSpaceDN w:val="0"/>
        <w:adjustRightInd w:val="0"/>
        <w:spacing w:after="0" w:line="240" w:lineRule="auto"/>
        <w:ind w:left="426" w:hanging="426"/>
        <w:jc w:val="both"/>
        <w:rPr>
          <w:rFonts w:ascii="Georgia" w:hAnsi="Georgia"/>
          <w:i/>
          <w:iCs/>
          <w:sz w:val="24"/>
          <w:szCs w:val="24"/>
        </w:rPr>
      </w:pPr>
      <w:r>
        <w:rPr>
          <w:rFonts w:ascii="Georgia" w:hAnsi="Georgia"/>
          <w:sz w:val="24"/>
          <w:szCs w:val="24"/>
        </w:rPr>
        <w:t xml:space="preserve">In terms of seriousness, Mr Gibson advised the Tribunal that the Respondent considered the failure to obtain a licence a ‘serious breach’ in line with their published policy, which set the starting point for the financial penalty imposed. The penalty imposed was in line with the published policy of the Respondent. </w:t>
      </w:r>
    </w:p>
    <w:p w14:paraId="7BC22228" w14:textId="77777777" w:rsidR="005D5208" w:rsidRPr="005D5208" w:rsidRDefault="005D5208" w:rsidP="005D5208">
      <w:pPr>
        <w:pStyle w:val="ListParagraph"/>
        <w:rPr>
          <w:rFonts w:ascii="Georgia" w:hAnsi="Georgia" w:cs="Georgia"/>
          <w:color w:val="000000"/>
          <w:sz w:val="24"/>
          <w:szCs w:val="24"/>
        </w:rPr>
      </w:pPr>
    </w:p>
    <w:p w14:paraId="4BCB7477" w14:textId="77777777" w:rsidR="006912A3" w:rsidRDefault="006912A3" w:rsidP="00DE4393">
      <w:pPr>
        <w:pStyle w:val="ListParagraph"/>
        <w:autoSpaceDE w:val="0"/>
        <w:autoSpaceDN w:val="0"/>
        <w:adjustRightInd w:val="0"/>
        <w:spacing w:after="0" w:line="240" w:lineRule="auto"/>
        <w:ind w:left="426"/>
        <w:jc w:val="both"/>
        <w:rPr>
          <w:rFonts w:ascii="Georgia" w:hAnsi="Georgia"/>
          <w:i/>
          <w:iCs/>
          <w:sz w:val="24"/>
          <w:szCs w:val="24"/>
        </w:rPr>
      </w:pPr>
    </w:p>
    <w:p w14:paraId="097DCB7D" w14:textId="356D5B8B" w:rsidR="00DE4393" w:rsidRPr="00DE4393" w:rsidRDefault="00DE4393" w:rsidP="006912A3">
      <w:pPr>
        <w:pStyle w:val="ListParagraph"/>
        <w:autoSpaceDE w:val="0"/>
        <w:autoSpaceDN w:val="0"/>
        <w:adjustRightInd w:val="0"/>
        <w:spacing w:after="0" w:line="240" w:lineRule="auto"/>
        <w:ind w:left="0"/>
        <w:jc w:val="both"/>
        <w:rPr>
          <w:rFonts w:ascii="Georgia" w:hAnsi="Georgia" w:cs="Georgia"/>
          <w:b/>
          <w:bCs/>
          <w:color w:val="000000"/>
          <w:sz w:val="24"/>
          <w:szCs w:val="24"/>
        </w:rPr>
      </w:pPr>
      <w:r w:rsidRPr="00DE4393">
        <w:rPr>
          <w:rFonts w:ascii="Georgia" w:hAnsi="Georgia" w:cs="Georgia"/>
          <w:b/>
          <w:bCs/>
          <w:color w:val="000000"/>
          <w:sz w:val="24"/>
          <w:szCs w:val="24"/>
        </w:rPr>
        <w:t>Conclusions and Reasons</w:t>
      </w:r>
    </w:p>
    <w:p w14:paraId="39F4366E" w14:textId="77777777" w:rsidR="00DE4393" w:rsidRPr="00DE4393" w:rsidRDefault="00DE4393" w:rsidP="00DE4393">
      <w:pPr>
        <w:pStyle w:val="ListParagraph"/>
        <w:autoSpaceDE w:val="0"/>
        <w:autoSpaceDN w:val="0"/>
        <w:adjustRightInd w:val="0"/>
        <w:spacing w:after="0" w:line="240" w:lineRule="auto"/>
        <w:ind w:left="426"/>
        <w:jc w:val="both"/>
        <w:rPr>
          <w:rFonts w:ascii="Georgia" w:hAnsi="Georgia" w:cs="Georgia"/>
          <w:color w:val="000000"/>
          <w:sz w:val="24"/>
          <w:szCs w:val="24"/>
        </w:rPr>
      </w:pPr>
    </w:p>
    <w:p w14:paraId="29E03027" w14:textId="7674DFFA" w:rsidR="00DE4393" w:rsidRPr="00DE4393" w:rsidRDefault="002131FE"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3</w:t>
      </w:r>
      <w:r w:rsidR="00A129BB">
        <w:rPr>
          <w:rFonts w:ascii="Georgia" w:hAnsi="Georgia" w:cs="Georgia"/>
          <w:color w:val="000000"/>
          <w:sz w:val="24"/>
          <w:szCs w:val="24"/>
        </w:rPr>
        <w:t>6</w:t>
      </w:r>
      <w:r w:rsidR="00DE4393" w:rsidRPr="00DE4393">
        <w:rPr>
          <w:rFonts w:ascii="Georgia" w:hAnsi="Georgia" w:cs="Georgia"/>
          <w:color w:val="000000"/>
          <w:sz w:val="24"/>
          <w:szCs w:val="24"/>
        </w:rPr>
        <w:t>.</w:t>
      </w:r>
      <w:r w:rsidR="00DE4393" w:rsidRPr="00DE4393">
        <w:rPr>
          <w:rFonts w:ascii="Georgia" w:hAnsi="Georgia" w:cs="Georgia"/>
          <w:color w:val="000000"/>
          <w:sz w:val="24"/>
          <w:szCs w:val="24"/>
        </w:rPr>
        <w:tab/>
        <w:t xml:space="preserve">The Tribunal must be satisfied </w:t>
      </w:r>
      <w:r w:rsidR="00D55C0C">
        <w:rPr>
          <w:rFonts w:ascii="Georgia" w:hAnsi="Georgia" w:cs="Georgia"/>
          <w:color w:val="000000"/>
          <w:sz w:val="24"/>
          <w:szCs w:val="24"/>
        </w:rPr>
        <w:t>in respect of the Applicant</w:t>
      </w:r>
      <w:r w:rsidR="00CF2A03">
        <w:rPr>
          <w:rFonts w:ascii="Georgia" w:hAnsi="Georgia" w:cs="Georgia"/>
          <w:color w:val="000000"/>
          <w:sz w:val="24"/>
          <w:szCs w:val="24"/>
        </w:rPr>
        <w:t xml:space="preserve">, </w:t>
      </w:r>
      <w:r w:rsidR="00DE4393" w:rsidRPr="00DE4393">
        <w:rPr>
          <w:rFonts w:ascii="Georgia" w:hAnsi="Georgia" w:cs="Georgia"/>
          <w:color w:val="000000"/>
          <w:sz w:val="24"/>
          <w:szCs w:val="24"/>
        </w:rPr>
        <w:t>beyond a reasonable doubt</w:t>
      </w:r>
      <w:r w:rsidR="00CF2A03">
        <w:rPr>
          <w:rFonts w:ascii="Georgia" w:hAnsi="Georgia" w:cs="Georgia"/>
          <w:color w:val="000000"/>
          <w:sz w:val="24"/>
          <w:szCs w:val="24"/>
        </w:rPr>
        <w:t>,</w:t>
      </w:r>
      <w:r w:rsidR="00DE4393" w:rsidRPr="00DE4393">
        <w:rPr>
          <w:rFonts w:ascii="Georgia" w:hAnsi="Georgia" w:cs="Georgia"/>
          <w:color w:val="000000"/>
          <w:sz w:val="24"/>
          <w:szCs w:val="24"/>
        </w:rPr>
        <w:t xml:space="preserve"> that</w:t>
      </w:r>
      <w:r w:rsidR="00CF2A03">
        <w:rPr>
          <w:rFonts w:ascii="Georgia" w:hAnsi="Georgia" w:cs="Georgia"/>
          <w:color w:val="000000"/>
          <w:sz w:val="24"/>
          <w:szCs w:val="24"/>
        </w:rPr>
        <w:t xml:space="preserve"> </w:t>
      </w:r>
      <w:r w:rsidR="00D55C0C">
        <w:rPr>
          <w:rFonts w:ascii="Georgia" w:hAnsi="Georgia" w:cs="Georgia"/>
          <w:color w:val="000000"/>
          <w:sz w:val="24"/>
          <w:szCs w:val="24"/>
        </w:rPr>
        <w:t>he</w:t>
      </w:r>
      <w:r w:rsidR="00CF2A03">
        <w:rPr>
          <w:rFonts w:ascii="Georgia" w:hAnsi="Georgia" w:cs="Georgia"/>
          <w:color w:val="000000"/>
          <w:sz w:val="24"/>
          <w:szCs w:val="24"/>
        </w:rPr>
        <w:t xml:space="preserve"> had</w:t>
      </w:r>
      <w:r w:rsidR="00DE4393" w:rsidRPr="00DE4393">
        <w:rPr>
          <w:rFonts w:ascii="Georgia" w:hAnsi="Georgia" w:cs="Georgia"/>
          <w:color w:val="000000"/>
          <w:sz w:val="24"/>
          <w:szCs w:val="24"/>
        </w:rPr>
        <w:t xml:space="preserve"> committed a “relevant housing offence” in respect of the Propert</w:t>
      </w:r>
      <w:r w:rsidR="00DD6DA1">
        <w:rPr>
          <w:rFonts w:ascii="Georgia" w:hAnsi="Georgia" w:cs="Georgia"/>
          <w:color w:val="000000"/>
          <w:sz w:val="24"/>
          <w:szCs w:val="24"/>
        </w:rPr>
        <w:t xml:space="preserve">y. </w:t>
      </w:r>
      <w:r w:rsidR="0032789C">
        <w:rPr>
          <w:rFonts w:ascii="Georgia" w:hAnsi="Georgia" w:cs="Georgia"/>
          <w:color w:val="000000"/>
          <w:sz w:val="24"/>
          <w:szCs w:val="24"/>
        </w:rPr>
        <w:t>T</w:t>
      </w:r>
      <w:r w:rsidR="00DE4393" w:rsidRPr="00DE4393">
        <w:rPr>
          <w:rFonts w:ascii="Georgia" w:hAnsi="Georgia" w:cs="Georgia"/>
          <w:color w:val="000000"/>
          <w:sz w:val="24"/>
          <w:szCs w:val="24"/>
        </w:rPr>
        <w:t>he area in which the Proper</w:t>
      </w:r>
      <w:r w:rsidR="00DD6DA1">
        <w:rPr>
          <w:rFonts w:ascii="Georgia" w:hAnsi="Georgia" w:cs="Georgia"/>
          <w:color w:val="000000"/>
          <w:sz w:val="24"/>
          <w:szCs w:val="24"/>
        </w:rPr>
        <w:t>ty</w:t>
      </w:r>
      <w:r w:rsidR="00DE4393" w:rsidRPr="00DE4393">
        <w:rPr>
          <w:rFonts w:ascii="Georgia" w:hAnsi="Georgia" w:cs="Georgia"/>
          <w:color w:val="000000"/>
          <w:sz w:val="24"/>
          <w:szCs w:val="24"/>
        </w:rPr>
        <w:t xml:space="preserve"> is situated was designated as a selective licensing area with effect from </w:t>
      </w:r>
      <w:r w:rsidR="00D55C0C">
        <w:rPr>
          <w:rFonts w:ascii="Georgia" w:hAnsi="Georgia" w:cs="Georgia"/>
          <w:color w:val="000000"/>
          <w:sz w:val="24"/>
          <w:szCs w:val="24"/>
        </w:rPr>
        <w:t>April 2022</w:t>
      </w:r>
      <w:r w:rsidR="00DE4393" w:rsidRPr="00DE4393">
        <w:rPr>
          <w:rFonts w:ascii="Georgia" w:hAnsi="Georgia" w:cs="Georgia"/>
          <w:color w:val="000000"/>
          <w:sz w:val="24"/>
          <w:szCs w:val="24"/>
        </w:rPr>
        <w:t xml:space="preserve">. From that date, any property occupied under a </w:t>
      </w:r>
      <w:r w:rsidR="00DD6DA1">
        <w:rPr>
          <w:rFonts w:ascii="Georgia" w:hAnsi="Georgia" w:cs="Georgia"/>
          <w:color w:val="000000"/>
          <w:sz w:val="24"/>
          <w:szCs w:val="24"/>
        </w:rPr>
        <w:t xml:space="preserve">residential </w:t>
      </w:r>
      <w:r w:rsidR="00DE4393" w:rsidRPr="00DE4393">
        <w:rPr>
          <w:rFonts w:ascii="Georgia" w:hAnsi="Georgia" w:cs="Georgia"/>
          <w:color w:val="000000"/>
          <w:sz w:val="24"/>
          <w:szCs w:val="24"/>
        </w:rPr>
        <w:t>tenancy within that area would require a licence.</w:t>
      </w:r>
    </w:p>
    <w:p w14:paraId="18A40217" w14:textId="77777777" w:rsidR="00DE4393" w:rsidRPr="00DE4393" w:rsidRDefault="00DE4393"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p>
    <w:p w14:paraId="4D9AEFDC" w14:textId="25A3E7A8" w:rsidR="00010C05" w:rsidRDefault="00E36220"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3</w:t>
      </w:r>
      <w:r w:rsidR="00A129BB">
        <w:rPr>
          <w:rFonts w:ascii="Georgia" w:hAnsi="Georgia" w:cs="Georgia"/>
          <w:color w:val="000000"/>
          <w:sz w:val="24"/>
          <w:szCs w:val="24"/>
        </w:rPr>
        <w:t>7</w:t>
      </w:r>
      <w:r w:rsidR="00DE4393" w:rsidRPr="00DE4393">
        <w:rPr>
          <w:rFonts w:ascii="Georgia" w:hAnsi="Georgia" w:cs="Georgia"/>
          <w:color w:val="000000"/>
          <w:sz w:val="24"/>
          <w:szCs w:val="24"/>
        </w:rPr>
        <w:t>.</w:t>
      </w:r>
      <w:r w:rsidR="00DE4393" w:rsidRPr="00DE4393">
        <w:rPr>
          <w:rFonts w:ascii="Georgia" w:hAnsi="Georgia" w:cs="Georgia"/>
          <w:color w:val="000000"/>
          <w:sz w:val="24"/>
          <w:szCs w:val="24"/>
        </w:rPr>
        <w:tab/>
      </w:r>
      <w:r w:rsidR="00AD7C4B">
        <w:rPr>
          <w:rFonts w:ascii="Georgia" w:hAnsi="Georgia" w:cs="Georgia"/>
          <w:color w:val="000000"/>
          <w:sz w:val="24"/>
          <w:szCs w:val="24"/>
        </w:rPr>
        <w:t>Whil</w:t>
      </w:r>
      <w:r w:rsidR="00006C39">
        <w:rPr>
          <w:rFonts w:ascii="Georgia" w:hAnsi="Georgia" w:cs="Georgia"/>
          <w:color w:val="000000"/>
          <w:sz w:val="24"/>
          <w:szCs w:val="24"/>
        </w:rPr>
        <w:t xml:space="preserve">st it was unclear when the first tenancy commenced, it was clear that this occurred on or around the same time that selective licensing came into force in April 2022, on the Applicant’s own case. </w:t>
      </w:r>
      <w:r w:rsidR="00AD7C4B">
        <w:rPr>
          <w:rFonts w:ascii="Georgia" w:hAnsi="Georgia" w:cs="Georgia"/>
          <w:color w:val="000000"/>
          <w:sz w:val="24"/>
          <w:szCs w:val="24"/>
        </w:rPr>
        <w:t xml:space="preserve"> </w:t>
      </w:r>
      <w:r w:rsidR="00006C39">
        <w:rPr>
          <w:rFonts w:ascii="Georgia" w:hAnsi="Georgia" w:cs="Georgia"/>
          <w:color w:val="000000"/>
          <w:sz w:val="24"/>
          <w:szCs w:val="24"/>
        </w:rPr>
        <w:t>W</w:t>
      </w:r>
      <w:r w:rsidR="00AB7C63">
        <w:rPr>
          <w:rFonts w:ascii="Georgia" w:hAnsi="Georgia" w:cs="Georgia"/>
          <w:color w:val="000000"/>
          <w:sz w:val="24"/>
          <w:szCs w:val="24"/>
        </w:rPr>
        <w:t xml:space="preserve">e found it had no bearing upon the </w:t>
      </w:r>
      <w:r w:rsidR="00AD7C4B">
        <w:rPr>
          <w:rFonts w:ascii="Georgia" w:hAnsi="Georgia" w:cs="Georgia"/>
          <w:color w:val="000000"/>
          <w:sz w:val="24"/>
          <w:szCs w:val="24"/>
        </w:rPr>
        <w:t xml:space="preserve">potential offence being committed during the period before application was made for a licence, or on the consequential </w:t>
      </w:r>
      <w:r w:rsidR="00AB7C63">
        <w:rPr>
          <w:rFonts w:ascii="Georgia" w:hAnsi="Georgia" w:cs="Georgia"/>
          <w:color w:val="000000"/>
          <w:sz w:val="24"/>
          <w:szCs w:val="24"/>
        </w:rPr>
        <w:t>amount of the penalty issued</w:t>
      </w:r>
      <w:r w:rsidR="00006C39">
        <w:rPr>
          <w:rFonts w:ascii="Georgia" w:hAnsi="Georgia" w:cs="Georgia"/>
          <w:color w:val="000000"/>
          <w:sz w:val="24"/>
          <w:szCs w:val="24"/>
        </w:rPr>
        <w:t xml:space="preserve">, it was clear that the Property remained without a licence when the tenancy with Ms Hancock commenced in December 2023, after the Applicant had been notified of the requirement for a licence. </w:t>
      </w:r>
      <w:r w:rsidR="00AB7C63">
        <w:rPr>
          <w:rFonts w:ascii="Georgia" w:hAnsi="Georgia" w:cs="Georgia"/>
          <w:color w:val="000000"/>
          <w:sz w:val="24"/>
          <w:szCs w:val="24"/>
        </w:rPr>
        <w:t>W</w:t>
      </w:r>
      <w:r w:rsidR="00DE4393" w:rsidRPr="00DE4393">
        <w:rPr>
          <w:rFonts w:ascii="Georgia" w:hAnsi="Georgia" w:cs="Georgia"/>
          <w:color w:val="000000"/>
          <w:sz w:val="24"/>
          <w:szCs w:val="24"/>
        </w:rPr>
        <w:t>e found that the Applicant did not have a licence for the Propert</w:t>
      </w:r>
      <w:r w:rsidR="00AB7C63">
        <w:rPr>
          <w:rFonts w:ascii="Georgia" w:hAnsi="Georgia" w:cs="Georgia"/>
          <w:color w:val="000000"/>
          <w:sz w:val="24"/>
          <w:szCs w:val="24"/>
        </w:rPr>
        <w:t>y</w:t>
      </w:r>
      <w:r w:rsidR="00DE4393" w:rsidRPr="00DE4393">
        <w:rPr>
          <w:rFonts w:ascii="Georgia" w:hAnsi="Georgia" w:cs="Georgia"/>
          <w:color w:val="000000"/>
          <w:sz w:val="24"/>
          <w:szCs w:val="24"/>
        </w:rPr>
        <w:t xml:space="preserve"> </w:t>
      </w:r>
      <w:r w:rsidR="00DD6DA1">
        <w:rPr>
          <w:rFonts w:ascii="Georgia" w:hAnsi="Georgia" w:cs="Georgia"/>
          <w:color w:val="000000"/>
          <w:sz w:val="24"/>
          <w:szCs w:val="24"/>
        </w:rPr>
        <w:t xml:space="preserve">from </w:t>
      </w:r>
      <w:r w:rsidR="00006C39">
        <w:rPr>
          <w:rFonts w:ascii="Georgia" w:hAnsi="Georgia" w:cs="Georgia"/>
          <w:color w:val="000000"/>
          <w:sz w:val="24"/>
          <w:szCs w:val="24"/>
        </w:rPr>
        <w:t xml:space="preserve">April 2022 until 5 September 2024 when the draft licence was issued. We found that the Applicant did not apply for a licence until 25 June 2024.  </w:t>
      </w:r>
      <w:r w:rsidR="00DE4393" w:rsidRPr="00DE4393">
        <w:rPr>
          <w:rFonts w:ascii="Georgia" w:hAnsi="Georgia" w:cs="Georgia"/>
          <w:color w:val="000000"/>
          <w:sz w:val="24"/>
          <w:szCs w:val="24"/>
        </w:rPr>
        <w:t>Further, no evidence was presented that any other person or body held an appropriate licence.</w:t>
      </w:r>
    </w:p>
    <w:p w14:paraId="6A2B0FD5" w14:textId="77777777" w:rsidR="00835DD1" w:rsidRDefault="00835DD1"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p>
    <w:p w14:paraId="0CA0A84C" w14:textId="004F810A" w:rsidR="006B34A4" w:rsidRDefault="007A1AEB" w:rsidP="004521B7">
      <w:pPr>
        <w:pStyle w:val="ListParagraph"/>
        <w:autoSpaceDE w:val="0"/>
        <w:autoSpaceDN w:val="0"/>
        <w:adjustRightInd w:val="0"/>
        <w:spacing w:after="0" w:line="240" w:lineRule="auto"/>
        <w:ind w:left="426" w:hanging="426"/>
        <w:jc w:val="both"/>
        <w:rPr>
          <w:rFonts w:ascii="Georgia" w:hAnsi="Georgia" w:cs="Georgia"/>
          <w:bCs/>
          <w:color w:val="000000"/>
          <w:sz w:val="24"/>
          <w:szCs w:val="24"/>
          <w:lang w:val="en-US"/>
        </w:rPr>
      </w:pPr>
      <w:r>
        <w:rPr>
          <w:rFonts w:ascii="Georgia" w:hAnsi="Georgia" w:cs="Georgia"/>
          <w:color w:val="000000"/>
          <w:sz w:val="24"/>
          <w:szCs w:val="24"/>
        </w:rPr>
        <w:t>3</w:t>
      </w:r>
      <w:r w:rsidR="00A129BB">
        <w:rPr>
          <w:rFonts w:ascii="Georgia" w:hAnsi="Georgia" w:cs="Georgia"/>
          <w:color w:val="000000"/>
          <w:sz w:val="24"/>
          <w:szCs w:val="24"/>
        </w:rPr>
        <w:t>8</w:t>
      </w:r>
      <w:r>
        <w:rPr>
          <w:rFonts w:ascii="Georgia" w:hAnsi="Georgia" w:cs="Georgia"/>
          <w:color w:val="000000"/>
          <w:sz w:val="24"/>
          <w:szCs w:val="24"/>
        </w:rPr>
        <w:t>.</w:t>
      </w:r>
      <w:r>
        <w:rPr>
          <w:rFonts w:ascii="Georgia" w:hAnsi="Georgia" w:cs="Georgia"/>
          <w:color w:val="000000"/>
          <w:sz w:val="24"/>
          <w:szCs w:val="24"/>
        </w:rPr>
        <w:tab/>
      </w:r>
      <w:r w:rsidR="00DD6DA1">
        <w:rPr>
          <w:rFonts w:ascii="Georgia" w:hAnsi="Georgia" w:cs="Georgia"/>
          <w:color w:val="000000"/>
          <w:sz w:val="24"/>
          <w:szCs w:val="24"/>
        </w:rPr>
        <w:t>It was not disputed that</w:t>
      </w:r>
      <w:r w:rsidR="006B34A4" w:rsidRPr="006B34A4">
        <w:rPr>
          <w:rFonts w:ascii="Georgia" w:hAnsi="Georgia" w:cs="Georgia"/>
          <w:color w:val="000000"/>
          <w:sz w:val="24"/>
          <w:szCs w:val="24"/>
        </w:rPr>
        <w:t xml:space="preserve"> the Applicant</w:t>
      </w:r>
      <w:r w:rsidR="00006C39">
        <w:rPr>
          <w:rFonts w:ascii="Georgia" w:hAnsi="Georgia" w:cs="Georgia"/>
          <w:color w:val="000000"/>
          <w:sz w:val="24"/>
          <w:szCs w:val="24"/>
        </w:rPr>
        <w:t xml:space="preserve"> was a person</w:t>
      </w:r>
      <w:r w:rsidR="006B34A4" w:rsidRPr="006B34A4">
        <w:rPr>
          <w:rFonts w:ascii="Georgia" w:hAnsi="Georgia" w:cs="Georgia"/>
          <w:bCs/>
          <w:color w:val="000000"/>
          <w:sz w:val="24"/>
          <w:szCs w:val="24"/>
          <w:lang w:val="en-US"/>
        </w:rPr>
        <w:t xml:space="preserve"> having control</w:t>
      </w:r>
      <w:r w:rsidR="00DD6DA1">
        <w:rPr>
          <w:rFonts w:ascii="Georgia" w:hAnsi="Georgia" w:cs="Georgia"/>
          <w:bCs/>
          <w:color w:val="000000"/>
          <w:sz w:val="24"/>
          <w:szCs w:val="24"/>
          <w:lang w:val="en-US"/>
        </w:rPr>
        <w:t xml:space="preserve"> and/ or management</w:t>
      </w:r>
      <w:r w:rsidR="006B34A4" w:rsidRPr="006B34A4">
        <w:rPr>
          <w:rFonts w:ascii="Georgia" w:hAnsi="Georgia" w:cs="Georgia"/>
          <w:bCs/>
          <w:color w:val="000000"/>
          <w:sz w:val="24"/>
          <w:szCs w:val="24"/>
          <w:lang w:val="en-US"/>
        </w:rPr>
        <w:t xml:space="preserve">, </w:t>
      </w:r>
      <w:r w:rsidR="00DD6DA1">
        <w:rPr>
          <w:rFonts w:ascii="Georgia" w:hAnsi="Georgia" w:cs="Georgia"/>
          <w:bCs/>
          <w:color w:val="000000"/>
          <w:sz w:val="24"/>
          <w:szCs w:val="24"/>
          <w:lang w:val="en-US"/>
        </w:rPr>
        <w:t>of</w:t>
      </w:r>
      <w:r w:rsidR="006B34A4" w:rsidRPr="006B34A4">
        <w:rPr>
          <w:rFonts w:ascii="Georgia" w:hAnsi="Georgia" w:cs="Georgia"/>
          <w:bCs/>
          <w:color w:val="000000"/>
          <w:sz w:val="24"/>
          <w:szCs w:val="24"/>
          <w:lang w:val="en-US"/>
        </w:rPr>
        <w:t xml:space="preserve"> the Propert</w:t>
      </w:r>
      <w:r w:rsidR="00AB7C63">
        <w:rPr>
          <w:rFonts w:ascii="Georgia" w:hAnsi="Georgia" w:cs="Georgia"/>
          <w:bCs/>
          <w:color w:val="000000"/>
          <w:sz w:val="24"/>
          <w:szCs w:val="24"/>
          <w:lang w:val="en-US"/>
        </w:rPr>
        <w:t>y</w:t>
      </w:r>
      <w:r w:rsidR="006B34A4" w:rsidRPr="006B34A4">
        <w:rPr>
          <w:rFonts w:ascii="Georgia" w:hAnsi="Georgia" w:cs="Georgia"/>
          <w:bCs/>
          <w:color w:val="000000"/>
          <w:sz w:val="24"/>
          <w:szCs w:val="24"/>
          <w:lang w:val="en-US"/>
        </w:rPr>
        <w:t>, as defined by s263.</w:t>
      </w:r>
    </w:p>
    <w:p w14:paraId="75985E32" w14:textId="77777777" w:rsidR="00876ED5" w:rsidRDefault="00876ED5" w:rsidP="004521B7">
      <w:pPr>
        <w:pStyle w:val="ListParagraph"/>
        <w:autoSpaceDE w:val="0"/>
        <w:autoSpaceDN w:val="0"/>
        <w:adjustRightInd w:val="0"/>
        <w:spacing w:after="0" w:line="240" w:lineRule="auto"/>
        <w:ind w:left="426" w:hanging="426"/>
        <w:jc w:val="both"/>
        <w:rPr>
          <w:rFonts w:ascii="Georgia" w:hAnsi="Georgia" w:cs="Georgia"/>
          <w:bCs/>
          <w:color w:val="000000"/>
          <w:sz w:val="24"/>
          <w:szCs w:val="24"/>
          <w:lang w:val="en-US"/>
        </w:rPr>
      </w:pPr>
    </w:p>
    <w:p w14:paraId="07F5EEC6" w14:textId="3B89B12C" w:rsidR="0004704E" w:rsidRDefault="00876ED5" w:rsidP="0004704E">
      <w:pPr>
        <w:pStyle w:val="ListParagraph"/>
        <w:autoSpaceDE w:val="0"/>
        <w:autoSpaceDN w:val="0"/>
        <w:adjustRightInd w:val="0"/>
        <w:spacing w:after="0" w:line="240" w:lineRule="auto"/>
        <w:ind w:left="426" w:hanging="426"/>
        <w:jc w:val="both"/>
        <w:rPr>
          <w:rFonts w:ascii="Georgia" w:hAnsi="Georgia" w:cs="Georgia"/>
          <w:bCs/>
          <w:color w:val="000000"/>
          <w:sz w:val="24"/>
          <w:szCs w:val="24"/>
        </w:rPr>
      </w:pPr>
      <w:r>
        <w:rPr>
          <w:rFonts w:ascii="Georgia" w:hAnsi="Georgia" w:cs="Georgia"/>
          <w:bCs/>
          <w:color w:val="000000"/>
          <w:sz w:val="24"/>
          <w:szCs w:val="24"/>
          <w:lang w:val="en-US"/>
        </w:rPr>
        <w:t>3</w:t>
      </w:r>
      <w:r w:rsidR="00A129BB">
        <w:rPr>
          <w:rFonts w:ascii="Georgia" w:hAnsi="Georgia" w:cs="Georgia"/>
          <w:bCs/>
          <w:color w:val="000000"/>
          <w:sz w:val="24"/>
          <w:szCs w:val="24"/>
          <w:lang w:val="en-US"/>
        </w:rPr>
        <w:t>9</w:t>
      </w:r>
      <w:r>
        <w:rPr>
          <w:rFonts w:ascii="Georgia" w:hAnsi="Georgia" w:cs="Georgia"/>
          <w:bCs/>
          <w:color w:val="000000"/>
          <w:sz w:val="24"/>
          <w:szCs w:val="24"/>
          <w:lang w:val="en-US"/>
        </w:rPr>
        <w:t>.</w:t>
      </w:r>
      <w:r>
        <w:rPr>
          <w:rFonts w:ascii="Georgia" w:hAnsi="Georgia" w:cs="Georgia"/>
          <w:bCs/>
          <w:color w:val="000000"/>
          <w:sz w:val="24"/>
          <w:szCs w:val="24"/>
          <w:lang w:val="en-US"/>
        </w:rPr>
        <w:tab/>
      </w:r>
      <w:r w:rsidRPr="00876ED5">
        <w:rPr>
          <w:rFonts w:ascii="Georgia" w:hAnsi="Georgia" w:cs="Georgia"/>
          <w:bCs/>
          <w:color w:val="000000"/>
          <w:sz w:val="24"/>
          <w:szCs w:val="24"/>
        </w:rPr>
        <w:t>The Applicant</w:t>
      </w:r>
      <w:r w:rsidR="00431761">
        <w:rPr>
          <w:rFonts w:ascii="Georgia" w:hAnsi="Georgia" w:cs="Georgia"/>
          <w:bCs/>
          <w:color w:val="000000"/>
          <w:sz w:val="24"/>
          <w:szCs w:val="24"/>
        </w:rPr>
        <w:t>s</w:t>
      </w:r>
      <w:r w:rsidR="00DD6DA1">
        <w:rPr>
          <w:rFonts w:ascii="Georgia" w:hAnsi="Georgia" w:cs="Georgia"/>
          <w:bCs/>
          <w:color w:val="000000"/>
          <w:sz w:val="24"/>
          <w:szCs w:val="24"/>
        </w:rPr>
        <w:t xml:space="preserve">’ position was that they had a “reasonable excuse” for the </w:t>
      </w:r>
      <w:r w:rsidR="00CF2A03">
        <w:rPr>
          <w:rFonts w:ascii="Georgia" w:hAnsi="Georgia" w:cs="Georgia"/>
          <w:bCs/>
          <w:color w:val="000000"/>
          <w:sz w:val="24"/>
          <w:szCs w:val="24"/>
        </w:rPr>
        <w:t xml:space="preserve">offence </w:t>
      </w:r>
      <w:r w:rsidR="00CF2A03" w:rsidRPr="00876ED5">
        <w:rPr>
          <w:rFonts w:ascii="Georgia" w:hAnsi="Georgia" w:cs="Georgia"/>
          <w:bCs/>
          <w:color w:val="000000"/>
          <w:sz w:val="24"/>
          <w:szCs w:val="24"/>
        </w:rPr>
        <w:t>because</w:t>
      </w:r>
      <w:r w:rsidR="00DD6DA1">
        <w:rPr>
          <w:rFonts w:ascii="Georgia" w:hAnsi="Georgia" w:cs="Georgia"/>
          <w:bCs/>
          <w:color w:val="000000"/>
          <w:sz w:val="24"/>
          <w:szCs w:val="24"/>
        </w:rPr>
        <w:t xml:space="preserve"> the</w:t>
      </w:r>
      <w:r w:rsidR="0004704E">
        <w:rPr>
          <w:rFonts w:ascii="Georgia" w:hAnsi="Georgia" w:cs="Georgia"/>
          <w:bCs/>
          <w:color w:val="000000"/>
          <w:sz w:val="24"/>
          <w:szCs w:val="24"/>
        </w:rPr>
        <w:t xml:space="preserve">y were entitled to challenge the basis on which the Respondent had designated the area in which the Property was located as one to which selective licensing should apply, that the Respondent had not responded to its request for an exemption due to a potential sale of the Property and further that the ill health of the Applicant prevented them from seeking a licence. </w:t>
      </w:r>
      <w:r w:rsidR="00DD6DA1" w:rsidRPr="0004704E">
        <w:rPr>
          <w:rFonts w:ascii="Georgia" w:hAnsi="Georgia" w:cs="Georgia"/>
          <w:bCs/>
          <w:color w:val="000000"/>
          <w:sz w:val="24"/>
          <w:szCs w:val="24"/>
        </w:rPr>
        <w:t>We found th</w:t>
      </w:r>
      <w:r w:rsidR="0004704E">
        <w:rPr>
          <w:rFonts w:ascii="Georgia" w:hAnsi="Georgia" w:cs="Georgia"/>
          <w:bCs/>
          <w:color w:val="000000"/>
          <w:sz w:val="24"/>
          <w:szCs w:val="24"/>
        </w:rPr>
        <w:t>ese</w:t>
      </w:r>
      <w:r w:rsidR="00AD7C4B" w:rsidRPr="0004704E">
        <w:rPr>
          <w:rFonts w:ascii="Georgia" w:hAnsi="Georgia" w:cs="Georgia"/>
          <w:bCs/>
          <w:color w:val="000000"/>
          <w:sz w:val="24"/>
          <w:szCs w:val="24"/>
        </w:rPr>
        <w:t xml:space="preserve"> point</w:t>
      </w:r>
      <w:r w:rsidR="0004704E">
        <w:rPr>
          <w:rFonts w:ascii="Georgia" w:hAnsi="Georgia" w:cs="Georgia"/>
          <w:bCs/>
          <w:color w:val="000000"/>
          <w:sz w:val="24"/>
          <w:szCs w:val="24"/>
        </w:rPr>
        <w:t>s</w:t>
      </w:r>
      <w:r w:rsidR="00DD6DA1" w:rsidRPr="0004704E">
        <w:rPr>
          <w:rFonts w:ascii="Georgia" w:hAnsi="Georgia" w:cs="Georgia"/>
          <w:bCs/>
          <w:color w:val="000000"/>
          <w:sz w:val="24"/>
          <w:szCs w:val="24"/>
        </w:rPr>
        <w:t xml:space="preserve"> to carry no weight</w:t>
      </w:r>
      <w:r w:rsidR="0004704E">
        <w:rPr>
          <w:rFonts w:ascii="Georgia" w:hAnsi="Georgia" w:cs="Georgia"/>
          <w:bCs/>
          <w:color w:val="000000"/>
          <w:sz w:val="24"/>
          <w:szCs w:val="24"/>
        </w:rPr>
        <w:t xml:space="preserve"> in respect of the failure to </w:t>
      </w:r>
      <w:r w:rsidR="0043668A">
        <w:rPr>
          <w:rFonts w:ascii="Georgia" w:hAnsi="Georgia" w:cs="Georgia"/>
          <w:bCs/>
          <w:color w:val="000000"/>
          <w:sz w:val="24"/>
          <w:szCs w:val="24"/>
        </w:rPr>
        <w:t xml:space="preserve">seek a </w:t>
      </w:r>
      <w:r w:rsidR="0004704E">
        <w:rPr>
          <w:rFonts w:ascii="Georgia" w:hAnsi="Georgia" w:cs="Georgia"/>
          <w:bCs/>
          <w:color w:val="000000"/>
          <w:sz w:val="24"/>
          <w:szCs w:val="24"/>
        </w:rPr>
        <w:t xml:space="preserve">licence. </w:t>
      </w:r>
    </w:p>
    <w:p w14:paraId="37A4C080" w14:textId="77777777" w:rsidR="0004704E" w:rsidRDefault="0004704E" w:rsidP="0004704E">
      <w:pPr>
        <w:pStyle w:val="ListParagraph"/>
        <w:autoSpaceDE w:val="0"/>
        <w:autoSpaceDN w:val="0"/>
        <w:adjustRightInd w:val="0"/>
        <w:spacing w:after="0" w:line="240" w:lineRule="auto"/>
        <w:ind w:left="426" w:hanging="426"/>
        <w:jc w:val="both"/>
        <w:rPr>
          <w:rFonts w:ascii="Georgia" w:hAnsi="Georgia" w:cs="Georgia"/>
          <w:bCs/>
          <w:color w:val="000000"/>
          <w:sz w:val="24"/>
          <w:szCs w:val="24"/>
        </w:rPr>
      </w:pPr>
    </w:p>
    <w:p w14:paraId="1B8C0DE6" w14:textId="2F5440B4" w:rsidR="0004704E" w:rsidRPr="0004704E" w:rsidRDefault="00A129BB" w:rsidP="0004704E">
      <w:pPr>
        <w:pStyle w:val="ListParagraph"/>
        <w:autoSpaceDE w:val="0"/>
        <w:autoSpaceDN w:val="0"/>
        <w:adjustRightInd w:val="0"/>
        <w:spacing w:after="0" w:line="240" w:lineRule="auto"/>
        <w:ind w:left="426" w:hanging="426"/>
        <w:jc w:val="both"/>
        <w:rPr>
          <w:rFonts w:ascii="Georgia" w:hAnsi="Georgia" w:cs="Georgia"/>
          <w:bCs/>
          <w:color w:val="000000"/>
          <w:sz w:val="24"/>
          <w:szCs w:val="24"/>
        </w:rPr>
      </w:pPr>
      <w:r>
        <w:rPr>
          <w:rFonts w:ascii="Georgia" w:hAnsi="Georgia" w:cs="Georgia"/>
          <w:bCs/>
          <w:color w:val="000000"/>
          <w:sz w:val="24"/>
          <w:szCs w:val="24"/>
        </w:rPr>
        <w:t>40</w:t>
      </w:r>
      <w:r w:rsidR="0004704E">
        <w:rPr>
          <w:rFonts w:ascii="Georgia" w:hAnsi="Georgia" w:cs="Georgia"/>
          <w:bCs/>
          <w:color w:val="000000"/>
          <w:sz w:val="24"/>
          <w:szCs w:val="24"/>
        </w:rPr>
        <w:t xml:space="preserve">. </w:t>
      </w:r>
      <w:r w:rsidR="0004704E" w:rsidRPr="0004704E">
        <w:rPr>
          <w:rFonts w:ascii="Georgia" w:hAnsi="Georgia" w:cs="Georgia"/>
          <w:bCs/>
          <w:color w:val="000000"/>
          <w:sz w:val="24"/>
          <w:szCs w:val="24"/>
        </w:rPr>
        <w:t xml:space="preserve">The Applicant did not argue ignorance of the application of selective licensing affecting the Property (and that of itself is very rarely the basis of a reasonable </w:t>
      </w:r>
      <w:r w:rsidR="0004704E" w:rsidRPr="0004704E">
        <w:rPr>
          <w:rFonts w:ascii="Georgia" w:hAnsi="Georgia" w:cs="Georgia"/>
          <w:bCs/>
          <w:color w:val="000000"/>
          <w:sz w:val="24"/>
          <w:szCs w:val="24"/>
        </w:rPr>
        <w:lastRenderedPageBreak/>
        <w:t xml:space="preserve">excuse). The burden lay on the Applicant to make the appropriate application in a timely fashion. On their own evidence the Property was let from at least </w:t>
      </w:r>
      <w:r w:rsidR="0004704E">
        <w:rPr>
          <w:rFonts w:ascii="Georgia" w:hAnsi="Georgia" w:cs="Georgia"/>
          <w:bCs/>
          <w:color w:val="000000"/>
          <w:sz w:val="24"/>
          <w:szCs w:val="24"/>
        </w:rPr>
        <w:t xml:space="preserve">April </w:t>
      </w:r>
      <w:proofErr w:type="gramStart"/>
      <w:r w:rsidR="0004704E">
        <w:rPr>
          <w:rFonts w:ascii="Georgia" w:hAnsi="Georgia" w:cs="Georgia"/>
          <w:bCs/>
          <w:color w:val="000000"/>
          <w:sz w:val="24"/>
          <w:szCs w:val="24"/>
        </w:rPr>
        <w:t>2022</w:t>
      </w:r>
      <w:proofErr w:type="gramEnd"/>
      <w:r w:rsidR="0004704E">
        <w:rPr>
          <w:rFonts w:ascii="Georgia" w:hAnsi="Georgia" w:cs="Georgia"/>
          <w:bCs/>
          <w:color w:val="000000"/>
          <w:sz w:val="24"/>
          <w:szCs w:val="24"/>
        </w:rPr>
        <w:t xml:space="preserve"> </w:t>
      </w:r>
      <w:r w:rsidR="0004704E" w:rsidRPr="0004704E">
        <w:rPr>
          <w:rFonts w:ascii="Georgia" w:hAnsi="Georgia" w:cs="Georgia"/>
          <w:bCs/>
          <w:color w:val="000000"/>
          <w:sz w:val="24"/>
          <w:szCs w:val="24"/>
        </w:rPr>
        <w:t xml:space="preserve">and the application was not submitted until </w:t>
      </w:r>
      <w:r w:rsidR="0004704E">
        <w:rPr>
          <w:rFonts w:ascii="Georgia" w:hAnsi="Georgia" w:cs="Georgia"/>
          <w:bCs/>
          <w:color w:val="000000"/>
          <w:sz w:val="24"/>
          <w:szCs w:val="24"/>
        </w:rPr>
        <w:t xml:space="preserve">June </w:t>
      </w:r>
      <w:r w:rsidR="0004704E" w:rsidRPr="0004704E">
        <w:rPr>
          <w:rFonts w:ascii="Georgia" w:hAnsi="Georgia" w:cs="Georgia"/>
          <w:bCs/>
          <w:color w:val="000000"/>
          <w:sz w:val="24"/>
          <w:szCs w:val="24"/>
        </w:rPr>
        <w:t xml:space="preserve">2024. The application was not made timely and only after the Respondent prompted it by </w:t>
      </w:r>
      <w:r w:rsidR="0004704E">
        <w:rPr>
          <w:rFonts w:ascii="Georgia" w:hAnsi="Georgia" w:cs="Georgia"/>
          <w:bCs/>
          <w:color w:val="000000"/>
          <w:sz w:val="24"/>
          <w:szCs w:val="24"/>
        </w:rPr>
        <w:t xml:space="preserve">firstly </w:t>
      </w:r>
      <w:r w:rsidR="0004704E" w:rsidRPr="0004704E">
        <w:rPr>
          <w:rFonts w:ascii="Georgia" w:hAnsi="Georgia" w:cs="Georgia"/>
          <w:bCs/>
          <w:color w:val="000000"/>
          <w:sz w:val="24"/>
          <w:szCs w:val="24"/>
        </w:rPr>
        <w:t xml:space="preserve">its initial contact </w:t>
      </w:r>
      <w:r w:rsidR="0004704E">
        <w:rPr>
          <w:rFonts w:ascii="Georgia" w:hAnsi="Georgia" w:cs="Georgia"/>
          <w:bCs/>
          <w:color w:val="000000"/>
          <w:sz w:val="24"/>
          <w:szCs w:val="24"/>
        </w:rPr>
        <w:t>and thereafter enforcement visits to the Property.</w:t>
      </w:r>
      <w:r w:rsidR="00E93A0E">
        <w:rPr>
          <w:rFonts w:ascii="Georgia" w:hAnsi="Georgia" w:cs="Georgia"/>
          <w:bCs/>
          <w:color w:val="000000"/>
          <w:sz w:val="24"/>
          <w:szCs w:val="24"/>
        </w:rPr>
        <w:t xml:space="preserve"> The fact that the Applicant disagreed with the designation of the Property within an area of selective licensing did not provide a reasonable excuse to obtain a licence within a timely manner. </w:t>
      </w:r>
    </w:p>
    <w:p w14:paraId="1415B06D" w14:textId="3507F9BE" w:rsidR="0004704E" w:rsidRPr="0043668A" w:rsidRDefault="0004704E" w:rsidP="0043668A">
      <w:pPr>
        <w:autoSpaceDE w:val="0"/>
        <w:autoSpaceDN w:val="0"/>
        <w:adjustRightInd w:val="0"/>
        <w:spacing w:after="0" w:line="240" w:lineRule="auto"/>
        <w:jc w:val="both"/>
        <w:rPr>
          <w:rFonts w:ascii="Georgia" w:hAnsi="Georgia" w:cs="Georgia"/>
          <w:bCs/>
          <w:color w:val="000000"/>
          <w:sz w:val="24"/>
          <w:szCs w:val="24"/>
        </w:rPr>
      </w:pPr>
    </w:p>
    <w:p w14:paraId="6DE57692" w14:textId="43E685B3" w:rsidR="00E93A0E" w:rsidRPr="00A129BB" w:rsidRDefault="0004704E" w:rsidP="00A129BB">
      <w:pPr>
        <w:pStyle w:val="ListParagraph"/>
        <w:numPr>
          <w:ilvl w:val="0"/>
          <w:numId w:val="11"/>
        </w:numPr>
        <w:autoSpaceDE w:val="0"/>
        <w:autoSpaceDN w:val="0"/>
        <w:adjustRightInd w:val="0"/>
        <w:spacing w:after="0" w:line="240" w:lineRule="auto"/>
        <w:ind w:left="426"/>
        <w:jc w:val="both"/>
        <w:rPr>
          <w:rFonts w:ascii="Georgia" w:hAnsi="Georgia" w:cs="Georgia"/>
          <w:color w:val="000000"/>
          <w:sz w:val="24"/>
          <w:szCs w:val="24"/>
        </w:rPr>
      </w:pPr>
      <w:r w:rsidRPr="00A129BB">
        <w:rPr>
          <w:rFonts w:ascii="Georgia" w:hAnsi="Georgia" w:cs="Georgia"/>
          <w:color w:val="000000"/>
          <w:sz w:val="24"/>
          <w:szCs w:val="24"/>
        </w:rPr>
        <w:t xml:space="preserve">We rejected </w:t>
      </w:r>
      <w:r w:rsidR="004B6C90" w:rsidRPr="00A129BB">
        <w:rPr>
          <w:rFonts w:ascii="Georgia" w:hAnsi="Georgia" w:cs="Georgia"/>
          <w:color w:val="000000"/>
          <w:sz w:val="24"/>
          <w:szCs w:val="24"/>
        </w:rPr>
        <w:t>the Applicants suggestion that</w:t>
      </w:r>
      <w:r w:rsidR="00E93A0E" w:rsidRPr="00A129BB">
        <w:rPr>
          <w:rFonts w:ascii="Georgia" w:hAnsi="Georgia" w:cs="Georgia"/>
          <w:color w:val="000000"/>
          <w:sz w:val="24"/>
          <w:szCs w:val="24"/>
        </w:rPr>
        <w:t xml:space="preserve"> the Respondent’s failure to provide information as to any applicable exemption owing to a property sale was relevant or would amount to an excuse. It was clear from the policy </w:t>
      </w:r>
      <w:proofErr w:type="gramStart"/>
      <w:r w:rsidR="00E93A0E" w:rsidRPr="00A129BB">
        <w:rPr>
          <w:rFonts w:ascii="Georgia" w:hAnsi="Georgia" w:cs="Georgia"/>
          <w:color w:val="000000"/>
          <w:sz w:val="24"/>
          <w:szCs w:val="24"/>
        </w:rPr>
        <w:t>documents, and</w:t>
      </w:r>
      <w:proofErr w:type="gramEnd"/>
      <w:r w:rsidR="00E93A0E" w:rsidRPr="00A129BB">
        <w:rPr>
          <w:rFonts w:ascii="Georgia" w:hAnsi="Georgia" w:cs="Georgia"/>
          <w:color w:val="000000"/>
          <w:sz w:val="24"/>
          <w:szCs w:val="24"/>
        </w:rPr>
        <w:t xml:space="preserve"> would have been clear from information available to the Respondent that such an exemption may only be granted where there is a pending sale, with contracts usually exchanged. In this case the Applicant indicated that he may be looking to sell the </w:t>
      </w:r>
      <w:proofErr w:type="gramStart"/>
      <w:r w:rsidR="00E93A0E" w:rsidRPr="00A129BB">
        <w:rPr>
          <w:rFonts w:ascii="Georgia" w:hAnsi="Georgia" w:cs="Georgia"/>
          <w:color w:val="000000"/>
          <w:sz w:val="24"/>
          <w:szCs w:val="24"/>
        </w:rPr>
        <w:t>Property</w:t>
      </w:r>
      <w:proofErr w:type="gramEnd"/>
      <w:r w:rsidR="00E93A0E" w:rsidRPr="00A129BB">
        <w:rPr>
          <w:rFonts w:ascii="Georgia" w:hAnsi="Georgia" w:cs="Georgia"/>
          <w:color w:val="000000"/>
          <w:sz w:val="24"/>
          <w:szCs w:val="24"/>
        </w:rPr>
        <w:t xml:space="preserve"> but it was no higher than that, and the Tribunal found that any available extension on this basis would be a long way off, even if achieved, this did not excuse the Applicant from obtaining a licence in the relevant period. </w:t>
      </w:r>
    </w:p>
    <w:p w14:paraId="5D085AF2" w14:textId="77777777" w:rsidR="00E93A0E" w:rsidRDefault="00E93A0E" w:rsidP="00E93A0E">
      <w:pPr>
        <w:pStyle w:val="ListParagraph"/>
        <w:autoSpaceDE w:val="0"/>
        <w:autoSpaceDN w:val="0"/>
        <w:adjustRightInd w:val="0"/>
        <w:spacing w:after="0" w:line="240" w:lineRule="auto"/>
        <w:ind w:left="426"/>
        <w:jc w:val="both"/>
        <w:rPr>
          <w:rFonts w:ascii="Georgia" w:hAnsi="Georgia" w:cs="Georgia"/>
          <w:color w:val="000000"/>
          <w:sz w:val="24"/>
          <w:szCs w:val="24"/>
        </w:rPr>
      </w:pPr>
    </w:p>
    <w:p w14:paraId="06FBD58C" w14:textId="1FDEF867" w:rsidR="004B6C90" w:rsidRDefault="004B6C90" w:rsidP="00A129BB">
      <w:pPr>
        <w:pStyle w:val="ListParagraph"/>
        <w:numPr>
          <w:ilvl w:val="0"/>
          <w:numId w:val="11"/>
        </w:numPr>
        <w:autoSpaceDE w:val="0"/>
        <w:autoSpaceDN w:val="0"/>
        <w:adjustRightInd w:val="0"/>
        <w:spacing w:after="0" w:line="240" w:lineRule="auto"/>
        <w:ind w:left="426"/>
        <w:jc w:val="both"/>
        <w:rPr>
          <w:rFonts w:ascii="Georgia" w:hAnsi="Georgia" w:cs="Georgia"/>
          <w:color w:val="000000"/>
          <w:sz w:val="24"/>
          <w:szCs w:val="24"/>
        </w:rPr>
      </w:pPr>
      <w:r>
        <w:rPr>
          <w:rFonts w:ascii="Georgia" w:hAnsi="Georgia" w:cs="Georgia"/>
          <w:color w:val="000000"/>
          <w:sz w:val="24"/>
          <w:szCs w:val="24"/>
        </w:rPr>
        <w:t xml:space="preserve"> </w:t>
      </w:r>
      <w:r w:rsidR="00B521FD">
        <w:rPr>
          <w:rFonts w:ascii="Georgia" w:hAnsi="Georgia" w:cs="Georgia"/>
          <w:color w:val="000000"/>
          <w:sz w:val="24"/>
          <w:szCs w:val="24"/>
        </w:rPr>
        <w:t xml:space="preserve">The Tribunal noted the significant health concerns of the Applicant, which covered a period of time where the Property was without a licence, however the failure to licence ran from April of 2022 and it was noted that the Applicant was able to engage in dialogue with the Respondent throughout the relevant period, albeit the Tribunal accepted there may have been delays occasioned by the Applicant’s ill health. The Tribunal therefore found that the ill health did not amount to a reasonable excuse in terms of a failure to obtain a licence, but one of mitigation in relation to the level of penalty imposed. </w:t>
      </w:r>
    </w:p>
    <w:p w14:paraId="46E0820A" w14:textId="77777777" w:rsidR="004B6C90" w:rsidRDefault="004B6C90"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p>
    <w:p w14:paraId="18ACE53D" w14:textId="0399B470" w:rsidR="007A1AEB" w:rsidRDefault="00A129BB"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r>
        <w:rPr>
          <w:rFonts w:ascii="Georgia" w:hAnsi="Georgia" w:cs="Georgia"/>
          <w:color w:val="000000"/>
          <w:sz w:val="24"/>
          <w:szCs w:val="24"/>
        </w:rPr>
        <w:t>43</w:t>
      </w:r>
      <w:r w:rsidR="004B6C90">
        <w:rPr>
          <w:rFonts w:ascii="Georgia" w:hAnsi="Georgia" w:cs="Georgia"/>
          <w:color w:val="000000"/>
          <w:sz w:val="24"/>
          <w:szCs w:val="24"/>
        </w:rPr>
        <w:t>.</w:t>
      </w:r>
      <w:r w:rsidR="004B6C90">
        <w:rPr>
          <w:rFonts w:ascii="Georgia" w:hAnsi="Georgia" w:cs="Georgia"/>
          <w:color w:val="000000"/>
          <w:sz w:val="24"/>
          <w:szCs w:val="24"/>
        </w:rPr>
        <w:tab/>
      </w:r>
      <w:r w:rsidR="00B521FD">
        <w:rPr>
          <w:rFonts w:ascii="Georgia" w:hAnsi="Georgia" w:cs="Georgia"/>
          <w:color w:val="000000"/>
          <w:sz w:val="24"/>
          <w:szCs w:val="24"/>
        </w:rPr>
        <w:t xml:space="preserve">The Tribunal </w:t>
      </w:r>
      <w:r w:rsidR="009D2F6C">
        <w:rPr>
          <w:rFonts w:ascii="Georgia" w:hAnsi="Georgia" w:cs="Georgia"/>
          <w:color w:val="000000"/>
          <w:sz w:val="24"/>
          <w:szCs w:val="24"/>
        </w:rPr>
        <w:t>found it was reasonable to expect the Applicant to have in place processes to ensure compliance with relevant national and local laws and regulations.</w:t>
      </w:r>
    </w:p>
    <w:p w14:paraId="5D80C308" w14:textId="77777777" w:rsidR="0094265D" w:rsidRDefault="0094265D" w:rsidP="004521B7">
      <w:pPr>
        <w:pStyle w:val="ListParagraph"/>
        <w:autoSpaceDE w:val="0"/>
        <w:autoSpaceDN w:val="0"/>
        <w:adjustRightInd w:val="0"/>
        <w:spacing w:after="0" w:line="240" w:lineRule="auto"/>
        <w:ind w:left="426" w:hanging="426"/>
        <w:jc w:val="both"/>
        <w:rPr>
          <w:rFonts w:ascii="Georgia" w:hAnsi="Georgia" w:cs="Georgia"/>
          <w:color w:val="000000"/>
          <w:sz w:val="24"/>
          <w:szCs w:val="24"/>
        </w:rPr>
      </w:pPr>
    </w:p>
    <w:p w14:paraId="16A790EC" w14:textId="2E4637BC" w:rsidR="006C35A9" w:rsidRDefault="00A129BB" w:rsidP="006B34A4">
      <w:pPr>
        <w:pStyle w:val="ListParagraph"/>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cs="Georgia"/>
          <w:color w:val="000000"/>
          <w:sz w:val="24"/>
          <w:szCs w:val="24"/>
        </w:rPr>
        <w:t>44</w:t>
      </w:r>
      <w:r w:rsidR="0094265D">
        <w:rPr>
          <w:rFonts w:ascii="Georgia" w:hAnsi="Georgia" w:cs="Georgia"/>
          <w:color w:val="000000"/>
          <w:sz w:val="24"/>
          <w:szCs w:val="24"/>
        </w:rPr>
        <w:t>.</w:t>
      </w:r>
      <w:r w:rsidR="0094265D">
        <w:rPr>
          <w:rFonts w:ascii="Georgia" w:hAnsi="Georgia" w:cs="Georgia"/>
          <w:color w:val="000000"/>
          <w:sz w:val="24"/>
          <w:szCs w:val="24"/>
        </w:rPr>
        <w:tab/>
      </w:r>
      <w:r w:rsidR="006C35A9" w:rsidRPr="006B34A4">
        <w:rPr>
          <w:rFonts w:ascii="Georgia" w:hAnsi="Georgia" w:cs="Georgia"/>
          <w:color w:val="000000"/>
          <w:sz w:val="24"/>
          <w:szCs w:val="24"/>
        </w:rPr>
        <w:t xml:space="preserve">Accordingly, the Tribunal </w:t>
      </w:r>
      <w:r w:rsidR="007909B4">
        <w:rPr>
          <w:rFonts w:ascii="Georgia" w:hAnsi="Georgia" w:cs="Georgia"/>
          <w:color w:val="000000"/>
          <w:sz w:val="24"/>
          <w:szCs w:val="24"/>
        </w:rPr>
        <w:t>wa</w:t>
      </w:r>
      <w:r w:rsidR="006C35A9" w:rsidRPr="006B34A4">
        <w:rPr>
          <w:rFonts w:ascii="Georgia" w:hAnsi="Georgia" w:cs="Georgia"/>
          <w:color w:val="000000"/>
          <w:sz w:val="24"/>
          <w:szCs w:val="24"/>
        </w:rPr>
        <w:t xml:space="preserve">s satisfied </w:t>
      </w:r>
      <w:r w:rsidR="006C35A9" w:rsidRPr="006B34A4">
        <w:rPr>
          <w:rFonts w:ascii="Georgia" w:hAnsi="Georgia"/>
          <w:bCs/>
          <w:sz w:val="24"/>
          <w:szCs w:val="24"/>
          <w:lang w:val="en-US"/>
        </w:rPr>
        <w:t>beyond a reasonable doubt that the Applicant</w:t>
      </w:r>
      <w:r w:rsidR="00431761">
        <w:rPr>
          <w:rFonts w:ascii="Georgia" w:hAnsi="Georgia"/>
          <w:bCs/>
          <w:sz w:val="24"/>
          <w:szCs w:val="24"/>
          <w:lang w:val="en-US"/>
        </w:rPr>
        <w:t xml:space="preserve"> </w:t>
      </w:r>
      <w:r w:rsidR="006C35A9" w:rsidRPr="006B34A4">
        <w:rPr>
          <w:rFonts w:ascii="Georgia" w:hAnsi="Georgia"/>
          <w:bCs/>
          <w:sz w:val="24"/>
          <w:szCs w:val="24"/>
          <w:lang w:val="en-US"/>
        </w:rPr>
        <w:t>committed a “relevant housing offence” in respect of the Propert</w:t>
      </w:r>
      <w:r w:rsidR="00431761">
        <w:rPr>
          <w:rFonts w:ascii="Georgia" w:hAnsi="Georgia"/>
          <w:bCs/>
          <w:sz w:val="24"/>
          <w:szCs w:val="24"/>
          <w:lang w:val="en-US"/>
        </w:rPr>
        <w:t>y</w:t>
      </w:r>
      <w:r w:rsidR="006C35A9" w:rsidRPr="006B34A4">
        <w:rPr>
          <w:rFonts w:ascii="Georgia" w:hAnsi="Georgia"/>
          <w:bCs/>
          <w:sz w:val="24"/>
          <w:szCs w:val="24"/>
          <w:lang w:val="en-US"/>
        </w:rPr>
        <w:t xml:space="preserve"> </w:t>
      </w:r>
      <w:r w:rsidR="002131FE">
        <w:rPr>
          <w:rFonts w:ascii="Georgia" w:hAnsi="Georgia"/>
          <w:bCs/>
          <w:sz w:val="24"/>
          <w:szCs w:val="24"/>
          <w:lang w:val="en-US"/>
        </w:rPr>
        <w:t xml:space="preserve">and that the offence was being committed between at least </w:t>
      </w:r>
      <w:r w:rsidR="00B521FD">
        <w:rPr>
          <w:rFonts w:ascii="Georgia" w:hAnsi="Georgia"/>
          <w:bCs/>
          <w:sz w:val="24"/>
          <w:szCs w:val="24"/>
          <w:lang w:val="en-US"/>
        </w:rPr>
        <w:t xml:space="preserve">April 2022 and June 2024 (when the license application was made) on the Applicant’s own admission, although the evidenced tenancy ran from December 2023. </w:t>
      </w:r>
      <w:r w:rsidR="001B0C54">
        <w:rPr>
          <w:rFonts w:ascii="Georgia" w:hAnsi="Georgia"/>
          <w:bCs/>
          <w:sz w:val="24"/>
          <w:szCs w:val="24"/>
          <w:lang w:val="en-US"/>
        </w:rPr>
        <w:t xml:space="preserve">In consequence, a penalty may become payable in accordance with the </w:t>
      </w:r>
      <w:proofErr w:type="gramStart"/>
      <w:r w:rsidR="001B0C54">
        <w:rPr>
          <w:rFonts w:ascii="Georgia" w:hAnsi="Georgia"/>
          <w:bCs/>
          <w:sz w:val="24"/>
          <w:szCs w:val="24"/>
          <w:lang w:val="en-US"/>
        </w:rPr>
        <w:t>aforementioned policies</w:t>
      </w:r>
      <w:proofErr w:type="gramEnd"/>
      <w:r w:rsidR="001B0C54">
        <w:rPr>
          <w:rFonts w:ascii="Georgia" w:hAnsi="Georgia"/>
          <w:bCs/>
          <w:sz w:val="24"/>
          <w:szCs w:val="24"/>
          <w:lang w:val="en-US"/>
        </w:rPr>
        <w:t>.</w:t>
      </w:r>
    </w:p>
    <w:p w14:paraId="7A078F7F" w14:textId="77777777" w:rsidR="003C5B7F" w:rsidRDefault="003C5B7F" w:rsidP="003C5B7F">
      <w:pPr>
        <w:pStyle w:val="ListParagraph"/>
        <w:autoSpaceDE w:val="0"/>
        <w:autoSpaceDN w:val="0"/>
        <w:adjustRightInd w:val="0"/>
        <w:spacing w:after="0" w:line="240" w:lineRule="auto"/>
        <w:ind w:left="426" w:hanging="426"/>
        <w:jc w:val="both"/>
        <w:rPr>
          <w:rFonts w:ascii="Georgia" w:hAnsi="Georgia"/>
          <w:bCs/>
          <w:sz w:val="24"/>
          <w:szCs w:val="24"/>
          <w:lang w:val="en-US"/>
        </w:rPr>
      </w:pPr>
    </w:p>
    <w:p w14:paraId="6A54A129" w14:textId="6D64096B" w:rsidR="008324FA" w:rsidRDefault="008324FA" w:rsidP="00EB1611">
      <w:pPr>
        <w:pStyle w:val="ListParagraph"/>
        <w:autoSpaceDE w:val="0"/>
        <w:autoSpaceDN w:val="0"/>
        <w:adjustRightInd w:val="0"/>
        <w:spacing w:after="0" w:line="240" w:lineRule="auto"/>
        <w:ind w:left="426" w:hanging="426"/>
        <w:jc w:val="both"/>
        <w:rPr>
          <w:rFonts w:ascii="Georgia" w:hAnsi="Georgia"/>
          <w:b/>
          <w:sz w:val="24"/>
          <w:szCs w:val="24"/>
          <w:lang w:val="en-US"/>
        </w:rPr>
      </w:pPr>
      <w:r w:rsidRPr="008324FA">
        <w:rPr>
          <w:rFonts w:ascii="Georgia" w:hAnsi="Georgia"/>
          <w:b/>
          <w:sz w:val="24"/>
          <w:szCs w:val="24"/>
          <w:lang w:val="en-US"/>
        </w:rPr>
        <w:t xml:space="preserve">Amount of </w:t>
      </w:r>
      <w:proofErr w:type="gramStart"/>
      <w:r w:rsidRPr="008324FA">
        <w:rPr>
          <w:rFonts w:ascii="Georgia" w:hAnsi="Georgia"/>
          <w:b/>
          <w:sz w:val="24"/>
          <w:szCs w:val="24"/>
          <w:lang w:val="en-US"/>
        </w:rPr>
        <w:t>the Penalt</w:t>
      </w:r>
      <w:r w:rsidR="00EB1611">
        <w:rPr>
          <w:rFonts w:ascii="Georgia" w:hAnsi="Georgia"/>
          <w:b/>
          <w:sz w:val="24"/>
          <w:szCs w:val="24"/>
          <w:lang w:val="en-US"/>
        </w:rPr>
        <w:t>y</w:t>
      </w:r>
      <w:proofErr w:type="gramEnd"/>
    </w:p>
    <w:p w14:paraId="76EA4FC5" w14:textId="77777777" w:rsidR="00EB1611" w:rsidRPr="00EB1611" w:rsidRDefault="00EB1611" w:rsidP="00EB1611">
      <w:pPr>
        <w:autoSpaceDE w:val="0"/>
        <w:autoSpaceDN w:val="0"/>
        <w:adjustRightInd w:val="0"/>
        <w:spacing w:after="0" w:line="240" w:lineRule="auto"/>
        <w:jc w:val="both"/>
        <w:rPr>
          <w:rFonts w:ascii="Georgia" w:hAnsi="Georgia"/>
          <w:b/>
          <w:sz w:val="24"/>
          <w:szCs w:val="24"/>
          <w:lang w:val="en-US"/>
        </w:rPr>
      </w:pPr>
    </w:p>
    <w:p w14:paraId="6BF35D8E" w14:textId="24D18F87" w:rsidR="004F618E" w:rsidRDefault="00A129BB" w:rsidP="00241A8C">
      <w:pPr>
        <w:pStyle w:val="ListParagraph"/>
        <w:autoSpaceDE w:val="0"/>
        <w:autoSpaceDN w:val="0"/>
        <w:adjustRightInd w:val="0"/>
        <w:spacing w:after="0" w:line="240" w:lineRule="auto"/>
        <w:ind w:left="426" w:hanging="426"/>
        <w:jc w:val="both"/>
        <w:rPr>
          <w:rFonts w:ascii="Georgia" w:hAnsi="Georgia"/>
          <w:bCs/>
          <w:sz w:val="24"/>
          <w:szCs w:val="24"/>
          <w:lang w:val="en-US"/>
        </w:rPr>
      </w:pPr>
      <w:r>
        <w:rPr>
          <w:rFonts w:ascii="Georgia" w:hAnsi="Georgia"/>
          <w:bCs/>
          <w:sz w:val="24"/>
          <w:szCs w:val="24"/>
          <w:lang w:val="en-US"/>
        </w:rPr>
        <w:t>45</w:t>
      </w:r>
      <w:r w:rsidR="008324FA">
        <w:rPr>
          <w:rFonts w:ascii="Georgia" w:hAnsi="Georgia"/>
          <w:bCs/>
          <w:sz w:val="24"/>
          <w:szCs w:val="24"/>
          <w:lang w:val="en-US"/>
        </w:rPr>
        <w:t>.</w:t>
      </w:r>
      <w:r w:rsidR="008324FA">
        <w:rPr>
          <w:rFonts w:ascii="Georgia" w:hAnsi="Georgia"/>
          <w:bCs/>
          <w:sz w:val="24"/>
          <w:szCs w:val="24"/>
          <w:lang w:val="en-US"/>
        </w:rPr>
        <w:tab/>
      </w:r>
      <w:r w:rsidR="002131FE">
        <w:rPr>
          <w:rFonts w:ascii="Georgia" w:hAnsi="Georgia"/>
          <w:bCs/>
          <w:sz w:val="24"/>
          <w:szCs w:val="24"/>
          <w:lang w:val="en-US"/>
        </w:rPr>
        <w:t>The</w:t>
      </w:r>
      <w:r w:rsidR="00241A8C" w:rsidRPr="00241A8C">
        <w:rPr>
          <w:rFonts w:ascii="Georgia" w:hAnsi="Georgia"/>
          <w:bCs/>
          <w:sz w:val="24"/>
          <w:szCs w:val="24"/>
          <w:lang w:val="en-US"/>
        </w:rPr>
        <w:t xml:space="preserve"> Respondent provided </w:t>
      </w:r>
      <w:r w:rsidR="002131FE">
        <w:rPr>
          <w:rFonts w:ascii="Georgia" w:hAnsi="Georgia"/>
          <w:bCs/>
          <w:sz w:val="24"/>
          <w:szCs w:val="24"/>
          <w:lang w:val="en-US"/>
        </w:rPr>
        <w:t xml:space="preserve">through </w:t>
      </w:r>
      <w:r w:rsidR="00D60C67">
        <w:rPr>
          <w:rFonts w:ascii="Georgia" w:hAnsi="Georgia"/>
          <w:bCs/>
          <w:sz w:val="24"/>
          <w:szCs w:val="24"/>
          <w:lang w:val="en-US"/>
        </w:rPr>
        <w:t xml:space="preserve">Mr Gibson </w:t>
      </w:r>
      <w:r w:rsidR="00241A8C" w:rsidRPr="00241A8C">
        <w:rPr>
          <w:rFonts w:ascii="Georgia" w:hAnsi="Georgia"/>
          <w:bCs/>
          <w:sz w:val="24"/>
          <w:szCs w:val="24"/>
          <w:lang w:val="en-US"/>
        </w:rPr>
        <w:t>detail on the method of calculating the penalties</w:t>
      </w:r>
      <w:r w:rsidR="002131FE">
        <w:rPr>
          <w:rFonts w:ascii="Georgia" w:hAnsi="Georgia"/>
          <w:bCs/>
          <w:sz w:val="24"/>
          <w:szCs w:val="24"/>
          <w:lang w:val="en-US"/>
        </w:rPr>
        <w:t>.</w:t>
      </w:r>
      <w:r w:rsidR="00241A8C" w:rsidRPr="00241A8C">
        <w:rPr>
          <w:rFonts w:ascii="Georgia" w:hAnsi="Georgia"/>
          <w:bCs/>
          <w:sz w:val="24"/>
          <w:szCs w:val="24"/>
          <w:lang w:val="en-US"/>
        </w:rPr>
        <w:t xml:space="preserve"> The Applicant</w:t>
      </w:r>
      <w:r w:rsidR="004E0095">
        <w:rPr>
          <w:rFonts w:ascii="Georgia" w:hAnsi="Georgia"/>
          <w:bCs/>
          <w:sz w:val="24"/>
          <w:szCs w:val="24"/>
          <w:lang w:val="en-US"/>
        </w:rPr>
        <w:t>s’</w:t>
      </w:r>
      <w:r w:rsidR="00241A8C" w:rsidRPr="00241A8C">
        <w:rPr>
          <w:rFonts w:ascii="Georgia" w:hAnsi="Georgia"/>
          <w:bCs/>
          <w:sz w:val="24"/>
          <w:szCs w:val="24"/>
          <w:lang w:val="en-US"/>
        </w:rPr>
        <w:t xml:space="preserve"> challenge</w:t>
      </w:r>
      <w:r w:rsidR="004E0095">
        <w:rPr>
          <w:rFonts w:ascii="Georgia" w:hAnsi="Georgia"/>
          <w:bCs/>
          <w:sz w:val="24"/>
          <w:szCs w:val="24"/>
          <w:lang w:val="en-US"/>
        </w:rPr>
        <w:t xml:space="preserve"> was </w:t>
      </w:r>
      <w:proofErr w:type="gramStart"/>
      <w:r w:rsidR="004E0095">
        <w:rPr>
          <w:rFonts w:ascii="Georgia" w:hAnsi="Georgia"/>
          <w:bCs/>
          <w:sz w:val="24"/>
          <w:szCs w:val="24"/>
          <w:lang w:val="en-US"/>
        </w:rPr>
        <w:t>just in</w:t>
      </w:r>
      <w:proofErr w:type="gramEnd"/>
      <w:r w:rsidR="004E0095">
        <w:rPr>
          <w:rFonts w:ascii="Georgia" w:hAnsi="Georgia"/>
          <w:bCs/>
          <w:sz w:val="24"/>
          <w:szCs w:val="24"/>
          <w:lang w:val="en-US"/>
        </w:rPr>
        <w:t xml:space="preserve"> broad terms </w:t>
      </w:r>
      <w:r w:rsidR="001B0C54">
        <w:rPr>
          <w:rFonts w:ascii="Georgia" w:hAnsi="Georgia"/>
          <w:bCs/>
          <w:sz w:val="24"/>
          <w:szCs w:val="24"/>
          <w:lang w:val="en-US"/>
        </w:rPr>
        <w:t>about its</w:t>
      </w:r>
      <w:r w:rsidR="004E0095">
        <w:rPr>
          <w:rFonts w:ascii="Georgia" w:hAnsi="Georgia"/>
          <w:bCs/>
          <w:sz w:val="24"/>
          <w:szCs w:val="24"/>
          <w:lang w:val="en-US"/>
        </w:rPr>
        <w:t xml:space="preserve"> unfairness.</w:t>
      </w:r>
      <w:r w:rsidR="00241A8C" w:rsidRPr="00241A8C">
        <w:rPr>
          <w:rFonts w:ascii="Georgia" w:hAnsi="Georgia"/>
          <w:bCs/>
          <w:sz w:val="24"/>
          <w:szCs w:val="24"/>
          <w:lang w:val="en-US"/>
        </w:rPr>
        <w:t xml:space="preserve"> </w:t>
      </w:r>
    </w:p>
    <w:p w14:paraId="221F16D8" w14:textId="77777777" w:rsidR="00E36220" w:rsidRDefault="00E36220" w:rsidP="00E36220">
      <w:pPr>
        <w:autoSpaceDE w:val="0"/>
        <w:autoSpaceDN w:val="0"/>
        <w:adjustRightInd w:val="0"/>
        <w:spacing w:after="0" w:line="240" w:lineRule="auto"/>
        <w:jc w:val="both"/>
        <w:rPr>
          <w:rFonts w:ascii="Georgia" w:hAnsi="Georgia"/>
          <w:bCs/>
          <w:sz w:val="24"/>
          <w:szCs w:val="24"/>
          <w:lang w:val="en-US"/>
        </w:rPr>
      </w:pPr>
    </w:p>
    <w:p w14:paraId="50AD3871" w14:textId="71131CDC" w:rsidR="00536704" w:rsidRPr="0043668A" w:rsidRDefault="00536704" w:rsidP="0043668A">
      <w:pPr>
        <w:pStyle w:val="ListParagraph"/>
        <w:numPr>
          <w:ilvl w:val="0"/>
          <w:numId w:val="12"/>
        </w:numPr>
        <w:autoSpaceDE w:val="0"/>
        <w:autoSpaceDN w:val="0"/>
        <w:adjustRightInd w:val="0"/>
        <w:spacing w:after="0" w:line="240" w:lineRule="auto"/>
        <w:ind w:left="426"/>
        <w:jc w:val="both"/>
        <w:rPr>
          <w:rFonts w:ascii="Georgia" w:hAnsi="Georgia" w:cs="Georgia"/>
          <w:color w:val="000000"/>
          <w:sz w:val="24"/>
          <w:szCs w:val="24"/>
        </w:rPr>
      </w:pPr>
      <w:r w:rsidRPr="0043668A">
        <w:rPr>
          <w:rFonts w:ascii="Georgia" w:hAnsi="Georgia" w:cs="Georgia"/>
          <w:color w:val="000000"/>
          <w:sz w:val="24"/>
          <w:szCs w:val="24"/>
        </w:rPr>
        <w:t xml:space="preserve">As noted above, </w:t>
      </w:r>
      <w:bookmarkStart w:id="2" w:name="_Hlk133833892"/>
      <w:r w:rsidRPr="0043668A">
        <w:rPr>
          <w:rFonts w:ascii="Georgia" w:hAnsi="Georgia" w:cs="Georgia"/>
          <w:color w:val="000000"/>
          <w:sz w:val="24"/>
          <w:szCs w:val="24"/>
        </w:rPr>
        <w:t xml:space="preserve">DCLG Guidance </w:t>
      </w:r>
      <w:bookmarkEnd w:id="2"/>
      <w:r w:rsidRPr="0043668A">
        <w:rPr>
          <w:rFonts w:ascii="Georgia" w:hAnsi="Georgia" w:cs="Georgia"/>
          <w:color w:val="000000"/>
          <w:sz w:val="24"/>
          <w:szCs w:val="24"/>
        </w:rPr>
        <w:t xml:space="preserve">has been issued </w:t>
      </w:r>
      <w:r w:rsidRPr="0043668A">
        <w:rPr>
          <w:rFonts w:ascii="Georgia" w:hAnsi="Georgia"/>
          <w:bCs/>
          <w:sz w:val="24"/>
          <w:szCs w:val="24"/>
          <w:lang w:val="en-US"/>
        </w:rPr>
        <w:t>to local housing authorities regarding how their financial penalty powers are to be exercised. The Guidance encourages each authority to issue its own policy for determining the appropriate level of penalty, with the maximum amount being reserved for the worst offenders. Relevant factors include:</w:t>
      </w:r>
    </w:p>
    <w:p w14:paraId="0D6F4880" w14:textId="77777777" w:rsidR="00536704" w:rsidRPr="00536704" w:rsidRDefault="00536704" w:rsidP="00296C23">
      <w:pPr>
        <w:pStyle w:val="ListParagraph"/>
        <w:ind w:left="426" w:hanging="426"/>
        <w:rPr>
          <w:rFonts w:ascii="Georgia" w:hAnsi="Georgia" w:cs="Georgia"/>
          <w:color w:val="000000"/>
          <w:sz w:val="24"/>
          <w:szCs w:val="24"/>
        </w:rPr>
      </w:pPr>
    </w:p>
    <w:p w14:paraId="473C2583" w14:textId="05253E69"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t>the s</w:t>
      </w:r>
      <w:r w:rsidRPr="00536704">
        <w:rPr>
          <w:rFonts w:ascii="Georgia" w:hAnsi="Georgia" w:cs="Georgia"/>
          <w:bCs/>
          <w:color w:val="000000"/>
          <w:sz w:val="24"/>
          <w:szCs w:val="24"/>
        </w:rPr>
        <w:t xml:space="preserve">everity of the </w:t>
      </w:r>
      <w:proofErr w:type="gramStart"/>
      <w:r w:rsidRPr="00536704">
        <w:rPr>
          <w:rFonts w:ascii="Georgia" w:hAnsi="Georgia" w:cs="Georgia"/>
          <w:bCs/>
          <w:color w:val="000000"/>
          <w:sz w:val="24"/>
          <w:szCs w:val="24"/>
        </w:rPr>
        <w:t>offence</w:t>
      </w:r>
      <w:r>
        <w:rPr>
          <w:rFonts w:ascii="Georgia" w:hAnsi="Georgia" w:cs="Georgia"/>
          <w:bCs/>
          <w:color w:val="000000"/>
          <w:sz w:val="24"/>
          <w:szCs w:val="24"/>
        </w:rPr>
        <w:t>;</w:t>
      </w:r>
      <w:proofErr w:type="gramEnd"/>
      <w:r w:rsidRPr="00536704">
        <w:rPr>
          <w:rFonts w:ascii="Georgia" w:hAnsi="Georgia" w:cs="Georgia"/>
          <w:bCs/>
          <w:color w:val="000000"/>
          <w:sz w:val="24"/>
          <w:szCs w:val="24"/>
        </w:rPr>
        <w:t xml:space="preserve">  </w:t>
      </w:r>
    </w:p>
    <w:p w14:paraId="3731FB18" w14:textId="0CE4DCCA"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lastRenderedPageBreak/>
        <w:t>the c</w:t>
      </w:r>
      <w:r w:rsidRPr="00536704">
        <w:rPr>
          <w:rFonts w:ascii="Georgia" w:hAnsi="Georgia" w:cs="Georgia"/>
          <w:bCs/>
          <w:color w:val="000000"/>
          <w:sz w:val="24"/>
          <w:szCs w:val="24"/>
        </w:rPr>
        <w:t xml:space="preserve">ulpability and track record of the </w:t>
      </w:r>
      <w:proofErr w:type="gramStart"/>
      <w:r w:rsidRPr="00536704">
        <w:rPr>
          <w:rFonts w:ascii="Georgia" w:hAnsi="Georgia" w:cs="Georgia"/>
          <w:bCs/>
          <w:color w:val="000000"/>
          <w:sz w:val="24"/>
          <w:szCs w:val="24"/>
        </w:rPr>
        <w:t>offender</w:t>
      </w:r>
      <w:r>
        <w:rPr>
          <w:rFonts w:ascii="Georgia" w:hAnsi="Georgia" w:cs="Georgia"/>
          <w:bCs/>
          <w:color w:val="000000"/>
          <w:sz w:val="24"/>
          <w:szCs w:val="24"/>
        </w:rPr>
        <w:t>;</w:t>
      </w:r>
      <w:proofErr w:type="gramEnd"/>
    </w:p>
    <w:p w14:paraId="5FA67E60" w14:textId="32216E48"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t>t</w:t>
      </w:r>
      <w:r w:rsidRPr="00536704">
        <w:rPr>
          <w:rFonts w:ascii="Georgia" w:hAnsi="Georgia" w:cs="Georgia"/>
          <w:bCs/>
          <w:color w:val="000000"/>
          <w:sz w:val="24"/>
          <w:szCs w:val="24"/>
        </w:rPr>
        <w:t xml:space="preserve">he harm caused to the </w:t>
      </w:r>
      <w:proofErr w:type="gramStart"/>
      <w:r w:rsidRPr="00536704">
        <w:rPr>
          <w:rFonts w:ascii="Georgia" w:hAnsi="Georgia" w:cs="Georgia"/>
          <w:bCs/>
          <w:color w:val="000000"/>
          <w:sz w:val="24"/>
          <w:szCs w:val="24"/>
        </w:rPr>
        <w:t>tenant</w:t>
      </w:r>
      <w:r>
        <w:rPr>
          <w:rFonts w:ascii="Georgia" w:hAnsi="Georgia" w:cs="Georgia"/>
          <w:bCs/>
          <w:color w:val="000000"/>
          <w:sz w:val="24"/>
          <w:szCs w:val="24"/>
        </w:rPr>
        <w:t>;</w:t>
      </w:r>
      <w:proofErr w:type="gramEnd"/>
    </w:p>
    <w:p w14:paraId="05D9567A" w14:textId="0E294313"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t>p</w:t>
      </w:r>
      <w:r w:rsidRPr="00536704">
        <w:rPr>
          <w:rFonts w:ascii="Georgia" w:hAnsi="Georgia" w:cs="Georgia"/>
          <w:bCs/>
          <w:color w:val="000000"/>
          <w:sz w:val="24"/>
          <w:szCs w:val="24"/>
        </w:rPr>
        <w:t xml:space="preserve">unishment of the </w:t>
      </w:r>
      <w:proofErr w:type="gramStart"/>
      <w:r w:rsidRPr="00536704">
        <w:rPr>
          <w:rFonts w:ascii="Georgia" w:hAnsi="Georgia" w:cs="Georgia"/>
          <w:bCs/>
          <w:color w:val="000000"/>
          <w:sz w:val="24"/>
          <w:szCs w:val="24"/>
        </w:rPr>
        <w:t>offender</w:t>
      </w:r>
      <w:r>
        <w:rPr>
          <w:rFonts w:ascii="Georgia" w:hAnsi="Georgia" w:cs="Georgia"/>
          <w:bCs/>
          <w:color w:val="000000"/>
          <w:sz w:val="24"/>
          <w:szCs w:val="24"/>
        </w:rPr>
        <w:t>;</w:t>
      </w:r>
      <w:proofErr w:type="gramEnd"/>
    </w:p>
    <w:p w14:paraId="427853CF" w14:textId="2EB007B7"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t>d</w:t>
      </w:r>
      <w:r w:rsidRPr="00536704">
        <w:rPr>
          <w:rFonts w:ascii="Georgia" w:hAnsi="Georgia" w:cs="Georgia"/>
          <w:bCs/>
          <w:color w:val="000000"/>
          <w:sz w:val="24"/>
          <w:szCs w:val="24"/>
        </w:rPr>
        <w:t>eter</w:t>
      </w:r>
      <w:r>
        <w:rPr>
          <w:rFonts w:ascii="Georgia" w:hAnsi="Georgia" w:cs="Georgia"/>
          <w:bCs/>
          <w:color w:val="000000"/>
          <w:sz w:val="24"/>
          <w:szCs w:val="24"/>
        </w:rPr>
        <w:t>ring</w:t>
      </w:r>
      <w:r w:rsidRPr="00536704">
        <w:rPr>
          <w:rFonts w:ascii="Georgia" w:hAnsi="Georgia" w:cs="Georgia"/>
          <w:bCs/>
          <w:color w:val="000000"/>
          <w:sz w:val="24"/>
          <w:szCs w:val="24"/>
        </w:rPr>
        <w:t xml:space="preserve"> the offender from repeating the </w:t>
      </w:r>
      <w:proofErr w:type="gramStart"/>
      <w:r w:rsidRPr="00536704">
        <w:rPr>
          <w:rFonts w:ascii="Georgia" w:hAnsi="Georgia" w:cs="Georgia"/>
          <w:bCs/>
          <w:color w:val="000000"/>
          <w:sz w:val="24"/>
          <w:szCs w:val="24"/>
        </w:rPr>
        <w:t>offence</w:t>
      </w:r>
      <w:r>
        <w:rPr>
          <w:rFonts w:ascii="Georgia" w:hAnsi="Georgia" w:cs="Georgia"/>
          <w:bCs/>
          <w:color w:val="000000"/>
          <w:sz w:val="24"/>
          <w:szCs w:val="24"/>
        </w:rPr>
        <w:t>;</w:t>
      </w:r>
      <w:proofErr w:type="gramEnd"/>
      <w:r w:rsidRPr="00536704">
        <w:rPr>
          <w:rFonts w:ascii="Georgia" w:hAnsi="Georgia" w:cs="Georgia"/>
          <w:bCs/>
          <w:color w:val="000000"/>
          <w:sz w:val="24"/>
          <w:szCs w:val="24"/>
        </w:rPr>
        <w:t xml:space="preserve"> </w:t>
      </w:r>
    </w:p>
    <w:p w14:paraId="72622213" w14:textId="714DF323"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t>d</w:t>
      </w:r>
      <w:r w:rsidRPr="00536704">
        <w:rPr>
          <w:rFonts w:ascii="Georgia" w:hAnsi="Georgia" w:cs="Georgia"/>
          <w:bCs/>
          <w:color w:val="000000"/>
          <w:sz w:val="24"/>
          <w:szCs w:val="24"/>
        </w:rPr>
        <w:t>eter</w:t>
      </w:r>
      <w:r>
        <w:rPr>
          <w:rFonts w:ascii="Georgia" w:hAnsi="Georgia" w:cs="Georgia"/>
          <w:bCs/>
          <w:color w:val="000000"/>
          <w:sz w:val="24"/>
          <w:szCs w:val="24"/>
        </w:rPr>
        <w:t>ring</w:t>
      </w:r>
      <w:r w:rsidRPr="00536704">
        <w:rPr>
          <w:rFonts w:ascii="Georgia" w:hAnsi="Georgia" w:cs="Georgia"/>
          <w:bCs/>
          <w:color w:val="000000"/>
          <w:sz w:val="24"/>
          <w:szCs w:val="24"/>
        </w:rPr>
        <w:t xml:space="preserve"> others from committing similar offences</w:t>
      </w:r>
      <w:r>
        <w:rPr>
          <w:rFonts w:ascii="Georgia" w:hAnsi="Georgia" w:cs="Georgia"/>
          <w:bCs/>
          <w:color w:val="000000"/>
          <w:sz w:val="24"/>
          <w:szCs w:val="24"/>
        </w:rPr>
        <w:t>; and</w:t>
      </w:r>
      <w:r w:rsidRPr="00536704">
        <w:rPr>
          <w:rFonts w:ascii="Georgia" w:hAnsi="Georgia" w:cs="Georgia"/>
          <w:bCs/>
          <w:color w:val="000000"/>
          <w:sz w:val="24"/>
          <w:szCs w:val="24"/>
        </w:rPr>
        <w:t xml:space="preserve"> </w:t>
      </w:r>
    </w:p>
    <w:p w14:paraId="449B1B33" w14:textId="10EEA5CC" w:rsidR="00536704" w:rsidRPr="00536704" w:rsidRDefault="00536704" w:rsidP="00866B9B">
      <w:pPr>
        <w:pStyle w:val="ListParagraph"/>
        <w:numPr>
          <w:ilvl w:val="1"/>
          <w:numId w:val="5"/>
        </w:numPr>
        <w:autoSpaceDE w:val="0"/>
        <w:autoSpaceDN w:val="0"/>
        <w:adjustRightInd w:val="0"/>
        <w:ind w:left="426" w:firstLine="0"/>
        <w:rPr>
          <w:rFonts w:ascii="Georgia" w:hAnsi="Georgia" w:cs="Georgia"/>
          <w:bCs/>
          <w:color w:val="000000"/>
          <w:sz w:val="24"/>
          <w:szCs w:val="24"/>
        </w:rPr>
      </w:pPr>
      <w:r>
        <w:rPr>
          <w:rFonts w:ascii="Georgia" w:hAnsi="Georgia" w:cs="Georgia"/>
          <w:bCs/>
          <w:color w:val="000000"/>
          <w:sz w:val="24"/>
          <w:szCs w:val="24"/>
        </w:rPr>
        <w:t>r</w:t>
      </w:r>
      <w:r w:rsidRPr="00536704">
        <w:rPr>
          <w:rFonts w:ascii="Georgia" w:hAnsi="Georgia" w:cs="Georgia"/>
          <w:bCs/>
          <w:color w:val="000000"/>
          <w:sz w:val="24"/>
          <w:szCs w:val="24"/>
        </w:rPr>
        <w:t>emov</w:t>
      </w:r>
      <w:r>
        <w:rPr>
          <w:rFonts w:ascii="Georgia" w:hAnsi="Georgia" w:cs="Georgia"/>
          <w:bCs/>
          <w:color w:val="000000"/>
          <w:sz w:val="24"/>
          <w:szCs w:val="24"/>
        </w:rPr>
        <w:t>ing</w:t>
      </w:r>
      <w:r w:rsidRPr="00536704">
        <w:rPr>
          <w:rFonts w:ascii="Georgia" w:hAnsi="Georgia" w:cs="Georgia"/>
          <w:bCs/>
          <w:color w:val="000000"/>
          <w:sz w:val="24"/>
          <w:szCs w:val="24"/>
        </w:rPr>
        <w:t xml:space="preserve"> any financial benefit the offender may have obtained </w:t>
      </w:r>
      <w:proofErr w:type="gramStart"/>
      <w:r w:rsidRPr="00536704">
        <w:rPr>
          <w:rFonts w:ascii="Georgia" w:hAnsi="Georgia" w:cs="Georgia"/>
          <w:bCs/>
          <w:color w:val="000000"/>
          <w:sz w:val="24"/>
          <w:szCs w:val="24"/>
        </w:rPr>
        <w:t>as a result of</w:t>
      </w:r>
      <w:proofErr w:type="gramEnd"/>
      <w:r w:rsidRPr="00536704">
        <w:rPr>
          <w:rFonts w:ascii="Georgia" w:hAnsi="Georgia" w:cs="Georgia"/>
          <w:bCs/>
          <w:color w:val="000000"/>
          <w:sz w:val="24"/>
          <w:szCs w:val="24"/>
        </w:rPr>
        <w:t xml:space="preserve"> committing the offence</w:t>
      </w:r>
      <w:r>
        <w:rPr>
          <w:rFonts w:ascii="Georgia" w:hAnsi="Georgia" w:cs="Georgia"/>
          <w:bCs/>
          <w:color w:val="000000"/>
          <w:sz w:val="24"/>
          <w:szCs w:val="24"/>
        </w:rPr>
        <w:t>.</w:t>
      </w:r>
    </w:p>
    <w:p w14:paraId="0503B11D" w14:textId="77777777" w:rsidR="00957788" w:rsidRPr="00957788" w:rsidRDefault="00957788" w:rsidP="00296C23">
      <w:pPr>
        <w:pStyle w:val="ListParagraph"/>
        <w:ind w:left="426" w:hanging="426"/>
        <w:rPr>
          <w:rFonts w:ascii="Georgia" w:hAnsi="Georgia" w:cs="Georgia"/>
          <w:color w:val="000000"/>
          <w:sz w:val="24"/>
          <w:szCs w:val="24"/>
        </w:rPr>
      </w:pPr>
    </w:p>
    <w:p w14:paraId="034D1EB1" w14:textId="3BC0C9E8" w:rsidR="00BB50EA" w:rsidRPr="0043668A" w:rsidRDefault="000F01D2" w:rsidP="0043668A">
      <w:pPr>
        <w:pStyle w:val="ListParagraph"/>
        <w:numPr>
          <w:ilvl w:val="0"/>
          <w:numId w:val="12"/>
        </w:numPr>
        <w:autoSpaceDE w:val="0"/>
        <w:autoSpaceDN w:val="0"/>
        <w:adjustRightInd w:val="0"/>
        <w:spacing w:after="0" w:line="240" w:lineRule="auto"/>
        <w:ind w:left="426" w:hanging="568"/>
        <w:jc w:val="both"/>
        <w:rPr>
          <w:rFonts w:ascii="Georgia" w:hAnsi="Georgia" w:cs="Georgia"/>
          <w:color w:val="000000"/>
          <w:sz w:val="24"/>
          <w:szCs w:val="24"/>
        </w:rPr>
      </w:pPr>
      <w:r w:rsidRPr="0043668A">
        <w:rPr>
          <w:rFonts w:ascii="Georgia" w:hAnsi="Georgia" w:cs="Georgia"/>
          <w:color w:val="000000"/>
          <w:sz w:val="24"/>
          <w:szCs w:val="24"/>
        </w:rPr>
        <w:t xml:space="preserve">The Tribunal has considered </w:t>
      </w:r>
      <w:r w:rsidR="00352B2A" w:rsidRPr="0043668A">
        <w:rPr>
          <w:rFonts w:ascii="Georgia" w:hAnsi="Georgia" w:cs="Georgia"/>
          <w:color w:val="000000"/>
          <w:sz w:val="24"/>
          <w:szCs w:val="24"/>
        </w:rPr>
        <w:t>the</w:t>
      </w:r>
      <w:r w:rsidRPr="0043668A">
        <w:rPr>
          <w:rFonts w:ascii="Georgia" w:hAnsi="Georgia" w:cs="Georgia"/>
          <w:color w:val="000000"/>
          <w:sz w:val="24"/>
          <w:szCs w:val="24"/>
        </w:rPr>
        <w:t xml:space="preserve"> </w:t>
      </w:r>
      <w:r w:rsidR="00207728" w:rsidRPr="0043668A">
        <w:rPr>
          <w:rFonts w:ascii="Georgia" w:hAnsi="Georgia" w:cs="Georgia"/>
          <w:bCs/>
          <w:color w:val="000000"/>
          <w:sz w:val="24"/>
          <w:szCs w:val="24"/>
          <w:lang w:val="en-US"/>
        </w:rPr>
        <w:t xml:space="preserve">Respondent’s published policy (see paragraph </w:t>
      </w:r>
      <w:r w:rsidR="00D60C67" w:rsidRPr="0043668A">
        <w:rPr>
          <w:rFonts w:ascii="Georgia" w:hAnsi="Georgia" w:cs="Georgia"/>
          <w:bCs/>
          <w:color w:val="000000"/>
          <w:sz w:val="24"/>
          <w:szCs w:val="24"/>
          <w:lang w:val="en-US"/>
        </w:rPr>
        <w:t>23</w:t>
      </w:r>
      <w:proofErr w:type="gramStart"/>
      <w:r w:rsidR="00207728" w:rsidRPr="0043668A">
        <w:rPr>
          <w:rFonts w:ascii="Georgia" w:hAnsi="Georgia" w:cs="Georgia"/>
          <w:bCs/>
          <w:color w:val="000000"/>
          <w:sz w:val="24"/>
          <w:szCs w:val="24"/>
          <w:lang w:val="en-US"/>
        </w:rPr>
        <w:t>)</w:t>
      </w:r>
      <w:r w:rsidRPr="0043668A">
        <w:rPr>
          <w:rFonts w:ascii="Georgia" w:hAnsi="Georgia" w:cs="Georgia"/>
          <w:color w:val="000000"/>
          <w:sz w:val="24"/>
          <w:szCs w:val="24"/>
        </w:rPr>
        <w:t xml:space="preserve">, </w:t>
      </w:r>
      <w:r w:rsidR="00352B2A" w:rsidRPr="0043668A">
        <w:rPr>
          <w:rFonts w:ascii="Georgia" w:hAnsi="Georgia" w:cs="Georgia"/>
          <w:color w:val="000000"/>
          <w:sz w:val="24"/>
          <w:szCs w:val="24"/>
        </w:rPr>
        <w:t>and</w:t>
      </w:r>
      <w:proofErr w:type="gramEnd"/>
      <w:r w:rsidR="00352B2A" w:rsidRPr="0043668A">
        <w:rPr>
          <w:rFonts w:ascii="Georgia" w:hAnsi="Georgia" w:cs="Georgia"/>
          <w:color w:val="000000"/>
          <w:sz w:val="24"/>
          <w:szCs w:val="24"/>
        </w:rPr>
        <w:t xml:space="preserve"> </w:t>
      </w:r>
      <w:r w:rsidRPr="0043668A">
        <w:rPr>
          <w:rFonts w:ascii="Georgia" w:hAnsi="Georgia" w:cs="Georgia"/>
          <w:color w:val="000000"/>
          <w:sz w:val="24"/>
          <w:szCs w:val="24"/>
        </w:rPr>
        <w:t xml:space="preserve">notes </w:t>
      </w:r>
      <w:r w:rsidR="00352B2A" w:rsidRPr="0043668A">
        <w:rPr>
          <w:rFonts w:ascii="Georgia" w:hAnsi="Georgia" w:cs="Georgia"/>
          <w:color w:val="000000"/>
          <w:sz w:val="24"/>
          <w:szCs w:val="24"/>
        </w:rPr>
        <w:t xml:space="preserve">that </w:t>
      </w:r>
      <w:r w:rsidR="00207728" w:rsidRPr="0043668A">
        <w:rPr>
          <w:rFonts w:ascii="Georgia" w:hAnsi="Georgia" w:cs="Georgia"/>
          <w:color w:val="000000"/>
          <w:sz w:val="24"/>
          <w:szCs w:val="24"/>
        </w:rPr>
        <w:t xml:space="preserve">it is </w:t>
      </w:r>
      <w:r w:rsidRPr="0043668A">
        <w:rPr>
          <w:rFonts w:ascii="Georgia" w:hAnsi="Georgia" w:cs="Georgia"/>
          <w:color w:val="000000"/>
          <w:sz w:val="24"/>
          <w:szCs w:val="24"/>
        </w:rPr>
        <w:t>reflective of the DCLG Guidance.</w:t>
      </w:r>
      <w:r w:rsidR="00866B9B" w:rsidRPr="0043668A">
        <w:rPr>
          <w:rFonts w:ascii="Georgia" w:hAnsi="Georgia" w:cs="Georgia"/>
          <w:color w:val="000000"/>
          <w:sz w:val="24"/>
          <w:szCs w:val="24"/>
        </w:rPr>
        <w:t xml:space="preserve"> We found that </w:t>
      </w:r>
      <w:r w:rsidR="00D60C67" w:rsidRPr="0043668A">
        <w:rPr>
          <w:rFonts w:ascii="Georgia" w:hAnsi="Georgia" w:cs="Georgia"/>
          <w:color w:val="000000"/>
          <w:sz w:val="24"/>
          <w:szCs w:val="24"/>
        </w:rPr>
        <w:t xml:space="preserve">whilst </w:t>
      </w:r>
      <w:r w:rsidR="00866B9B" w:rsidRPr="0043668A">
        <w:rPr>
          <w:rFonts w:ascii="Georgia" w:hAnsi="Georgia" w:cs="Georgia"/>
          <w:color w:val="000000"/>
          <w:sz w:val="24"/>
          <w:szCs w:val="24"/>
        </w:rPr>
        <w:t>t</w:t>
      </w:r>
      <w:r w:rsidR="009D3F43" w:rsidRPr="0043668A">
        <w:rPr>
          <w:rFonts w:ascii="Georgia" w:hAnsi="Georgia" w:cs="Georgia"/>
          <w:color w:val="000000"/>
          <w:sz w:val="24"/>
          <w:szCs w:val="24"/>
        </w:rPr>
        <w:t>he financial penal</w:t>
      </w:r>
      <w:r w:rsidR="002131FE" w:rsidRPr="0043668A">
        <w:rPr>
          <w:rFonts w:ascii="Georgia" w:hAnsi="Georgia" w:cs="Georgia"/>
          <w:color w:val="000000"/>
          <w:sz w:val="24"/>
          <w:szCs w:val="24"/>
        </w:rPr>
        <w:t>ty</w:t>
      </w:r>
      <w:r w:rsidR="009D3F43" w:rsidRPr="0043668A">
        <w:rPr>
          <w:rFonts w:ascii="Georgia" w:hAnsi="Georgia" w:cs="Georgia"/>
          <w:color w:val="000000"/>
          <w:sz w:val="24"/>
          <w:szCs w:val="24"/>
        </w:rPr>
        <w:t xml:space="preserve"> imposed w</w:t>
      </w:r>
      <w:r w:rsidR="001B0C54" w:rsidRPr="0043668A">
        <w:rPr>
          <w:rFonts w:ascii="Georgia" w:hAnsi="Georgia" w:cs="Georgia"/>
          <w:color w:val="000000"/>
          <w:sz w:val="24"/>
          <w:szCs w:val="24"/>
        </w:rPr>
        <w:t>as</w:t>
      </w:r>
      <w:r w:rsidR="00866B9B" w:rsidRPr="0043668A">
        <w:rPr>
          <w:rFonts w:ascii="Georgia" w:hAnsi="Georgia" w:cs="Georgia"/>
          <w:color w:val="000000"/>
          <w:sz w:val="24"/>
          <w:szCs w:val="24"/>
        </w:rPr>
        <w:t xml:space="preserve"> </w:t>
      </w:r>
      <w:r w:rsidR="009D3F43" w:rsidRPr="0043668A">
        <w:rPr>
          <w:rFonts w:ascii="Georgia" w:hAnsi="Georgia" w:cs="Georgia"/>
          <w:color w:val="000000"/>
          <w:sz w:val="24"/>
          <w:szCs w:val="24"/>
        </w:rPr>
        <w:t xml:space="preserve">calculated in accordance with the Respondent’s </w:t>
      </w:r>
      <w:r w:rsidR="00207728" w:rsidRPr="0043668A">
        <w:rPr>
          <w:rFonts w:ascii="Georgia" w:hAnsi="Georgia" w:cs="Georgia"/>
          <w:color w:val="000000"/>
          <w:sz w:val="24"/>
          <w:szCs w:val="24"/>
        </w:rPr>
        <w:t xml:space="preserve">published </w:t>
      </w:r>
      <w:r w:rsidR="009D3F43" w:rsidRPr="0043668A">
        <w:rPr>
          <w:rFonts w:ascii="Georgia" w:hAnsi="Georgia" w:cs="Georgia"/>
          <w:color w:val="000000"/>
          <w:sz w:val="24"/>
          <w:szCs w:val="24"/>
        </w:rPr>
        <w:t>policy</w:t>
      </w:r>
      <w:r w:rsidR="00D60C67" w:rsidRPr="0043668A">
        <w:rPr>
          <w:rFonts w:ascii="Georgia" w:hAnsi="Georgia" w:cs="Georgia"/>
          <w:color w:val="000000"/>
          <w:sz w:val="24"/>
          <w:szCs w:val="24"/>
        </w:rPr>
        <w:t xml:space="preserve">, the mitigating factors of the Applicant were not properly </w:t>
      </w:r>
      <w:proofErr w:type="gramStart"/>
      <w:r w:rsidR="00D60C67" w:rsidRPr="0043668A">
        <w:rPr>
          <w:rFonts w:ascii="Georgia" w:hAnsi="Georgia" w:cs="Georgia"/>
          <w:color w:val="000000"/>
          <w:sz w:val="24"/>
          <w:szCs w:val="24"/>
        </w:rPr>
        <w:t>taken into account</w:t>
      </w:r>
      <w:proofErr w:type="gramEnd"/>
      <w:r w:rsidR="00D60C67" w:rsidRPr="0043668A">
        <w:rPr>
          <w:rFonts w:ascii="Georgia" w:hAnsi="Georgia" w:cs="Georgia"/>
          <w:color w:val="000000"/>
          <w:sz w:val="24"/>
          <w:szCs w:val="24"/>
        </w:rPr>
        <w:t xml:space="preserve"> in terms of the reduction applied</w:t>
      </w:r>
      <w:r w:rsidR="00866B9B" w:rsidRPr="0043668A">
        <w:rPr>
          <w:rFonts w:ascii="Georgia" w:hAnsi="Georgia" w:cs="Georgia"/>
          <w:color w:val="000000"/>
          <w:sz w:val="24"/>
          <w:szCs w:val="24"/>
        </w:rPr>
        <w:t xml:space="preserve">. </w:t>
      </w:r>
    </w:p>
    <w:p w14:paraId="61EAD620" w14:textId="77777777" w:rsidR="005E5188" w:rsidRDefault="005E5188" w:rsidP="005E5188">
      <w:pPr>
        <w:pStyle w:val="ListParagraph"/>
        <w:autoSpaceDE w:val="0"/>
        <w:autoSpaceDN w:val="0"/>
        <w:adjustRightInd w:val="0"/>
        <w:spacing w:after="0" w:line="240" w:lineRule="auto"/>
        <w:ind w:left="426"/>
        <w:jc w:val="both"/>
        <w:rPr>
          <w:rFonts w:ascii="Georgia" w:hAnsi="Georgia" w:cs="Georgia"/>
          <w:color w:val="000000"/>
          <w:sz w:val="24"/>
          <w:szCs w:val="24"/>
        </w:rPr>
      </w:pPr>
    </w:p>
    <w:p w14:paraId="2AB27E2D" w14:textId="1A27B55C" w:rsidR="00D60C67" w:rsidRDefault="005E5188" w:rsidP="0043668A">
      <w:pPr>
        <w:pStyle w:val="ListParagraph"/>
        <w:numPr>
          <w:ilvl w:val="0"/>
          <w:numId w:val="12"/>
        </w:numPr>
        <w:autoSpaceDE w:val="0"/>
        <w:autoSpaceDN w:val="0"/>
        <w:adjustRightInd w:val="0"/>
        <w:spacing w:after="0" w:line="240" w:lineRule="auto"/>
        <w:ind w:left="284" w:hanging="426"/>
        <w:jc w:val="both"/>
        <w:rPr>
          <w:rFonts w:ascii="Georgia" w:hAnsi="Georgia" w:cs="Georgia"/>
          <w:color w:val="000000"/>
          <w:sz w:val="24"/>
          <w:szCs w:val="24"/>
        </w:rPr>
      </w:pPr>
      <w:r>
        <w:rPr>
          <w:rFonts w:ascii="Georgia" w:hAnsi="Georgia" w:cs="Georgia"/>
          <w:color w:val="000000"/>
          <w:sz w:val="24"/>
          <w:szCs w:val="24"/>
        </w:rPr>
        <w:t xml:space="preserve">The Respondent’s process was </w:t>
      </w:r>
      <w:r w:rsidR="0013162C">
        <w:rPr>
          <w:rFonts w:ascii="Georgia" w:hAnsi="Georgia" w:cs="Georgia"/>
          <w:color w:val="000000"/>
          <w:sz w:val="24"/>
          <w:szCs w:val="24"/>
        </w:rPr>
        <w:t>to identify a starting figure for</w:t>
      </w:r>
      <w:r w:rsidR="00AD7C4B">
        <w:rPr>
          <w:rFonts w:ascii="Georgia" w:hAnsi="Georgia" w:cs="Georgia"/>
          <w:color w:val="000000"/>
          <w:sz w:val="24"/>
          <w:szCs w:val="24"/>
        </w:rPr>
        <w:t xml:space="preserve"> the</w:t>
      </w:r>
      <w:r w:rsidR="0013162C">
        <w:rPr>
          <w:rFonts w:ascii="Georgia" w:hAnsi="Georgia" w:cs="Georgia"/>
          <w:color w:val="000000"/>
          <w:sz w:val="24"/>
          <w:szCs w:val="24"/>
        </w:rPr>
        <w:t xml:space="preserve"> penalty. F</w:t>
      </w:r>
      <w:r>
        <w:rPr>
          <w:rFonts w:ascii="Georgia" w:hAnsi="Georgia" w:cs="Georgia"/>
          <w:color w:val="000000"/>
          <w:sz w:val="24"/>
          <w:szCs w:val="24"/>
        </w:rPr>
        <w:t>irst</w:t>
      </w:r>
      <w:r w:rsidR="0013162C">
        <w:rPr>
          <w:rFonts w:ascii="Georgia" w:hAnsi="Georgia" w:cs="Georgia"/>
          <w:color w:val="000000"/>
          <w:sz w:val="24"/>
          <w:szCs w:val="24"/>
        </w:rPr>
        <w:t>, by</w:t>
      </w:r>
      <w:r>
        <w:rPr>
          <w:rFonts w:ascii="Georgia" w:hAnsi="Georgia" w:cs="Georgia"/>
          <w:color w:val="000000"/>
          <w:sz w:val="24"/>
          <w:szCs w:val="24"/>
        </w:rPr>
        <w:t xml:space="preserve"> determin</w:t>
      </w:r>
      <w:r w:rsidR="0013162C">
        <w:rPr>
          <w:rFonts w:ascii="Georgia" w:hAnsi="Georgia" w:cs="Georgia"/>
          <w:color w:val="000000"/>
          <w:sz w:val="24"/>
          <w:szCs w:val="24"/>
        </w:rPr>
        <w:t>ing</w:t>
      </w:r>
      <w:r>
        <w:rPr>
          <w:rFonts w:ascii="Georgia" w:hAnsi="Georgia" w:cs="Georgia"/>
          <w:color w:val="000000"/>
          <w:sz w:val="24"/>
          <w:szCs w:val="24"/>
        </w:rPr>
        <w:t xml:space="preserve"> t</w:t>
      </w:r>
      <w:r w:rsidRPr="005E5188">
        <w:rPr>
          <w:rFonts w:ascii="Georgia" w:hAnsi="Georgia" w:cs="Georgia"/>
          <w:color w:val="000000"/>
          <w:sz w:val="24"/>
          <w:szCs w:val="24"/>
        </w:rPr>
        <w:t>he severity of the offence</w:t>
      </w:r>
      <w:r w:rsidR="00D60C67">
        <w:rPr>
          <w:rFonts w:ascii="Georgia" w:hAnsi="Georgia" w:cs="Georgia"/>
          <w:color w:val="000000"/>
          <w:sz w:val="24"/>
          <w:szCs w:val="24"/>
        </w:rPr>
        <w:t xml:space="preserve">, the policy of the Respondent is that any failure to </w:t>
      </w:r>
      <w:r w:rsidR="0043668A">
        <w:rPr>
          <w:rFonts w:ascii="Georgia" w:hAnsi="Georgia" w:cs="Georgia"/>
          <w:color w:val="000000"/>
          <w:sz w:val="24"/>
          <w:szCs w:val="24"/>
        </w:rPr>
        <w:t xml:space="preserve">obtain a </w:t>
      </w:r>
      <w:r w:rsidR="00D60C67">
        <w:rPr>
          <w:rFonts w:ascii="Georgia" w:hAnsi="Georgia" w:cs="Georgia"/>
          <w:color w:val="000000"/>
          <w:sz w:val="24"/>
          <w:szCs w:val="24"/>
        </w:rPr>
        <w:t xml:space="preserve">licence, irrespective of reasons for the failure, has a starting point that the offence is serious, thus the level of penalty starts at £12,500.00 in line with the matrix set out in the policy. </w:t>
      </w:r>
    </w:p>
    <w:p w14:paraId="1C9F5426" w14:textId="77777777" w:rsidR="00D60C67" w:rsidRPr="00D60C67" w:rsidRDefault="00D60C67" w:rsidP="00D60C67">
      <w:pPr>
        <w:pStyle w:val="ListParagraph"/>
        <w:rPr>
          <w:rFonts w:ascii="Georgia" w:hAnsi="Georgia" w:cs="Georgia"/>
          <w:color w:val="000000"/>
          <w:sz w:val="24"/>
          <w:szCs w:val="24"/>
        </w:rPr>
      </w:pPr>
    </w:p>
    <w:p w14:paraId="664D9410" w14:textId="006538BB" w:rsidR="00080AB6" w:rsidRDefault="00633B0C" w:rsidP="0043668A">
      <w:pPr>
        <w:pStyle w:val="ListParagraph"/>
        <w:numPr>
          <w:ilvl w:val="0"/>
          <w:numId w:val="12"/>
        </w:numPr>
        <w:autoSpaceDE w:val="0"/>
        <w:autoSpaceDN w:val="0"/>
        <w:adjustRightInd w:val="0"/>
        <w:spacing w:after="0" w:line="240" w:lineRule="auto"/>
        <w:ind w:left="284" w:hanging="568"/>
        <w:jc w:val="both"/>
        <w:rPr>
          <w:rFonts w:ascii="Georgia" w:hAnsi="Georgia" w:cs="Georgia"/>
          <w:color w:val="000000"/>
          <w:sz w:val="24"/>
          <w:szCs w:val="24"/>
        </w:rPr>
      </w:pPr>
      <w:r>
        <w:rPr>
          <w:rFonts w:ascii="Georgia" w:hAnsi="Georgia" w:cs="Georgia"/>
          <w:color w:val="000000"/>
          <w:sz w:val="24"/>
          <w:szCs w:val="24"/>
        </w:rPr>
        <w:t>Mr Gibson</w:t>
      </w:r>
      <w:r w:rsidR="00D60C67">
        <w:rPr>
          <w:rFonts w:ascii="Georgia" w:hAnsi="Georgia" w:cs="Georgia"/>
          <w:color w:val="000000"/>
          <w:sz w:val="24"/>
          <w:szCs w:val="24"/>
        </w:rPr>
        <w:t xml:space="preserve"> referred in his oral evidence to the deductions applied, and the policy gives guidance on aggravating </w:t>
      </w:r>
      <w:r w:rsidR="00080AB6">
        <w:rPr>
          <w:rFonts w:ascii="Georgia" w:hAnsi="Georgia" w:cs="Georgia"/>
          <w:color w:val="000000"/>
          <w:sz w:val="24"/>
          <w:szCs w:val="24"/>
        </w:rPr>
        <w:t xml:space="preserve">factors. No list of mitigating factors is provided in the policy as </w:t>
      </w:r>
      <w:r w:rsidR="00D60C67">
        <w:rPr>
          <w:rFonts w:ascii="Georgia" w:hAnsi="Georgia" w:cs="Georgia"/>
          <w:color w:val="000000"/>
          <w:sz w:val="24"/>
          <w:szCs w:val="24"/>
        </w:rPr>
        <w:t xml:space="preserve">the policy itself </w:t>
      </w:r>
      <w:r w:rsidR="00080AB6">
        <w:rPr>
          <w:rFonts w:ascii="Georgia" w:hAnsi="Georgia" w:cs="Georgia"/>
          <w:color w:val="000000"/>
          <w:sz w:val="24"/>
          <w:szCs w:val="24"/>
        </w:rPr>
        <w:t>recognises</w:t>
      </w:r>
      <w:r w:rsidR="00D60C67">
        <w:rPr>
          <w:rFonts w:ascii="Georgia" w:hAnsi="Georgia" w:cs="Georgia"/>
          <w:color w:val="000000"/>
          <w:sz w:val="24"/>
          <w:szCs w:val="24"/>
        </w:rPr>
        <w:t xml:space="preserve"> that </w:t>
      </w:r>
      <w:r w:rsidR="00080AB6">
        <w:rPr>
          <w:rFonts w:ascii="Georgia" w:hAnsi="Georgia" w:cs="Georgia"/>
          <w:color w:val="000000"/>
          <w:sz w:val="24"/>
          <w:szCs w:val="24"/>
        </w:rPr>
        <w:t>any</w:t>
      </w:r>
      <w:r w:rsidR="00D60C67">
        <w:rPr>
          <w:rFonts w:ascii="Georgia" w:hAnsi="Georgia" w:cs="Georgia"/>
          <w:color w:val="000000"/>
          <w:sz w:val="24"/>
          <w:szCs w:val="24"/>
        </w:rPr>
        <w:t xml:space="preserve"> list provided cannot be considered exhaustive. </w:t>
      </w:r>
      <w:proofErr w:type="gramStart"/>
      <w:r w:rsidR="00080AB6">
        <w:rPr>
          <w:rFonts w:ascii="Georgia" w:hAnsi="Georgia" w:cs="Georgia"/>
          <w:color w:val="000000"/>
          <w:sz w:val="24"/>
          <w:szCs w:val="24"/>
        </w:rPr>
        <w:t>However</w:t>
      </w:r>
      <w:proofErr w:type="gramEnd"/>
      <w:r w:rsidR="00080AB6">
        <w:rPr>
          <w:rFonts w:ascii="Georgia" w:hAnsi="Georgia" w:cs="Georgia"/>
          <w:color w:val="000000"/>
          <w:sz w:val="24"/>
          <w:szCs w:val="24"/>
        </w:rPr>
        <w:t xml:space="preserve"> the Tribunal noted that the banding guidelines applied by the Respondent did set a list of fixed mitigating factors which if applied, reduced the penalty to be imposed.</w:t>
      </w:r>
      <w:r w:rsidR="00D60C67">
        <w:rPr>
          <w:rFonts w:ascii="Georgia" w:hAnsi="Georgia" w:cs="Georgia"/>
          <w:color w:val="000000"/>
          <w:sz w:val="24"/>
          <w:szCs w:val="24"/>
        </w:rPr>
        <w:t xml:space="preserve"> </w:t>
      </w:r>
    </w:p>
    <w:p w14:paraId="49360633" w14:textId="77777777" w:rsidR="00080AB6" w:rsidRPr="00080AB6" w:rsidRDefault="00080AB6" w:rsidP="00080AB6">
      <w:pPr>
        <w:pStyle w:val="ListParagraph"/>
        <w:rPr>
          <w:rFonts w:ascii="Georgia" w:hAnsi="Georgia" w:cs="Georgia"/>
          <w:color w:val="000000"/>
          <w:sz w:val="24"/>
          <w:szCs w:val="24"/>
        </w:rPr>
      </w:pPr>
    </w:p>
    <w:p w14:paraId="5ACB2483" w14:textId="77777777" w:rsidR="00080AB6" w:rsidRDefault="00080AB6" w:rsidP="0043668A">
      <w:pPr>
        <w:pStyle w:val="ListParagraph"/>
        <w:numPr>
          <w:ilvl w:val="0"/>
          <w:numId w:val="12"/>
        </w:numPr>
        <w:autoSpaceDE w:val="0"/>
        <w:autoSpaceDN w:val="0"/>
        <w:adjustRightInd w:val="0"/>
        <w:spacing w:after="0" w:line="240" w:lineRule="auto"/>
        <w:ind w:left="284" w:hanging="568"/>
        <w:jc w:val="both"/>
        <w:rPr>
          <w:rFonts w:ascii="Georgia" w:hAnsi="Georgia" w:cs="Georgia"/>
          <w:color w:val="000000"/>
          <w:sz w:val="24"/>
          <w:szCs w:val="24"/>
        </w:rPr>
      </w:pPr>
      <w:r>
        <w:rPr>
          <w:rFonts w:ascii="Georgia" w:hAnsi="Georgia" w:cs="Georgia"/>
          <w:color w:val="000000"/>
          <w:sz w:val="24"/>
          <w:szCs w:val="24"/>
        </w:rPr>
        <w:t xml:space="preserve">The Respondent thereafter applied their banding guidelines (as per the second bundle of the Respondent). A reduction of £5,000.00 was applied due to the small number of properties owned by the Applicant. A further reduction of £2,000.00 applied due to the Applicant’s rectification of the breach by obtaining a licence. </w:t>
      </w:r>
      <w:proofErr w:type="gramStart"/>
      <w:r>
        <w:rPr>
          <w:rFonts w:ascii="Georgia" w:hAnsi="Georgia" w:cs="Georgia"/>
          <w:color w:val="000000"/>
          <w:sz w:val="24"/>
          <w:szCs w:val="24"/>
        </w:rPr>
        <w:t>Finally</w:t>
      </w:r>
      <w:proofErr w:type="gramEnd"/>
      <w:r>
        <w:rPr>
          <w:rFonts w:ascii="Georgia" w:hAnsi="Georgia" w:cs="Georgia"/>
          <w:color w:val="000000"/>
          <w:sz w:val="24"/>
          <w:szCs w:val="24"/>
        </w:rPr>
        <w:t xml:space="preserve"> a reduction of £1,000.00 was applied to take account of the Applicant’s ill health. </w:t>
      </w:r>
    </w:p>
    <w:p w14:paraId="3E448949" w14:textId="77777777" w:rsidR="00080AB6" w:rsidRPr="00080AB6" w:rsidRDefault="00080AB6" w:rsidP="0043668A">
      <w:pPr>
        <w:pStyle w:val="ListParagraph"/>
        <w:ind w:left="284" w:hanging="568"/>
        <w:rPr>
          <w:rFonts w:ascii="Georgia" w:hAnsi="Georgia" w:cs="Georgia"/>
          <w:color w:val="000000"/>
          <w:sz w:val="24"/>
          <w:szCs w:val="24"/>
        </w:rPr>
      </w:pPr>
    </w:p>
    <w:p w14:paraId="29449394" w14:textId="4A016837" w:rsidR="001A3ED0" w:rsidRDefault="00080AB6" w:rsidP="0043668A">
      <w:pPr>
        <w:pStyle w:val="ListParagraph"/>
        <w:numPr>
          <w:ilvl w:val="0"/>
          <w:numId w:val="12"/>
        </w:numPr>
        <w:autoSpaceDE w:val="0"/>
        <w:autoSpaceDN w:val="0"/>
        <w:adjustRightInd w:val="0"/>
        <w:spacing w:after="0" w:line="240" w:lineRule="auto"/>
        <w:ind w:left="284" w:hanging="568"/>
        <w:jc w:val="both"/>
        <w:rPr>
          <w:rFonts w:ascii="Georgia" w:hAnsi="Georgia" w:cs="Georgia"/>
          <w:color w:val="000000"/>
          <w:sz w:val="24"/>
          <w:szCs w:val="24"/>
        </w:rPr>
      </w:pPr>
      <w:r>
        <w:rPr>
          <w:rFonts w:ascii="Georgia" w:hAnsi="Georgia" w:cs="Georgia"/>
          <w:color w:val="000000"/>
          <w:sz w:val="24"/>
          <w:szCs w:val="24"/>
        </w:rPr>
        <w:t xml:space="preserve">This left a penalty of £4,500.00 which followed the policy of the Respondent and its banding matrix. </w:t>
      </w:r>
      <w:proofErr w:type="gramStart"/>
      <w:r>
        <w:rPr>
          <w:rFonts w:ascii="Georgia" w:hAnsi="Georgia" w:cs="Georgia"/>
          <w:color w:val="000000"/>
          <w:sz w:val="24"/>
          <w:szCs w:val="24"/>
        </w:rPr>
        <w:t>However</w:t>
      </w:r>
      <w:proofErr w:type="gramEnd"/>
      <w:r>
        <w:rPr>
          <w:rFonts w:ascii="Georgia" w:hAnsi="Georgia" w:cs="Georgia"/>
          <w:color w:val="000000"/>
          <w:sz w:val="24"/>
          <w:szCs w:val="24"/>
        </w:rPr>
        <w:t xml:space="preserve"> the Tribunal considered that just as the policy of the Respondent recognised that mitigating factors would be particular to each case, the parameters of the medical/ill health deductions in the banding guidelines did not enable the Respondent to property attribute a proper reduction to the penalty in accordance with this Applicant’s circumstances. </w:t>
      </w:r>
      <w:r w:rsidR="00A324B5">
        <w:rPr>
          <w:rFonts w:ascii="Georgia" w:hAnsi="Georgia" w:cs="Georgia"/>
          <w:color w:val="000000"/>
          <w:sz w:val="24"/>
          <w:szCs w:val="24"/>
        </w:rPr>
        <w:t xml:space="preserve">The Tribunal formed the view that whilst the Applicant had not been an inpatient in hospital </w:t>
      </w:r>
      <w:proofErr w:type="gramStart"/>
      <w:r w:rsidR="00A324B5">
        <w:rPr>
          <w:rFonts w:ascii="Georgia" w:hAnsi="Georgia" w:cs="Georgia"/>
          <w:color w:val="000000"/>
          <w:sz w:val="24"/>
          <w:szCs w:val="24"/>
        </w:rPr>
        <w:t>so as to</w:t>
      </w:r>
      <w:proofErr w:type="gramEnd"/>
      <w:r w:rsidR="00A324B5">
        <w:rPr>
          <w:rFonts w:ascii="Georgia" w:hAnsi="Georgia" w:cs="Georgia"/>
          <w:color w:val="000000"/>
          <w:sz w:val="24"/>
          <w:szCs w:val="24"/>
        </w:rPr>
        <w:t xml:space="preserve"> qualify for the highest medical deduction in the banding, the lower banding applied failed to take account of the Applicant’s personal circumstances. Whilst he may not have been an inpatient, he was attending numerous appointments, day case surgeries and undergoing cancer treatment, which the Tribunal concluded would have impacted his ability to engage in the licence process and that the reduction applied did not reflect this and the medical bands were too narrow in this regard. The Tribunal concluded that the Respondent should have attributed a further reduction to reflect this under the exceptional reasons box in the matrix to apply a further reduction. The Tribunal felt this reduction should be £1,</w:t>
      </w:r>
      <w:r w:rsidR="001A3ED0">
        <w:rPr>
          <w:rFonts w:ascii="Georgia" w:hAnsi="Georgia" w:cs="Georgia"/>
          <w:color w:val="000000"/>
          <w:sz w:val="24"/>
          <w:szCs w:val="24"/>
        </w:rPr>
        <w:t>0</w:t>
      </w:r>
      <w:r w:rsidR="00A324B5">
        <w:rPr>
          <w:rFonts w:ascii="Georgia" w:hAnsi="Georgia" w:cs="Georgia"/>
          <w:color w:val="000000"/>
          <w:sz w:val="24"/>
          <w:szCs w:val="24"/>
        </w:rPr>
        <w:t xml:space="preserve">00.00 to properly reflect matters and </w:t>
      </w:r>
      <w:r w:rsidR="00A324B5">
        <w:rPr>
          <w:rFonts w:ascii="Georgia" w:hAnsi="Georgia" w:cs="Georgia"/>
          <w:color w:val="000000"/>
          <w:sz w:val="24"/>
          <w:szCs w:val="24"/>
        </w:rPr>
        <w:lastRenderedPageBreak/>
        <w:t xml:space="preserve">provide </w:t>
      </w:r>
      <w:r w:rsidR="001A3ED0">
        <w:rPr>
          <w:rFonts w:ascii="Georgia" w:hAnsi="Georgia" w:cs="Georgia"/>
          <w:color w:val="000000"/>
          <w:sz w:val="24"/>
          <w:szCs w:val="24"/>
        </w:rPr>
        <w:t>an intermediate category</w:t>
      </w:r>
      <w:r w:rsidR="00A324B5">
        <w:rPr>
          <w:rFonts w:ascii="Georgia" w:hAnsi="Georgia" w:cs="Georgia"/>
          <w:color w:val="000000"/>
          <w:sz w:val="24"/>
          <w:szCs w:val="24"/>
        </w:rPr>
        <w:t xml:space="preserve"> between the highest medical band and the one applied by the Respondent</w:t>
      </w:r>
      <w:r w:rsidR="001A3ED0">
        <w:rPr>
          <w:rFonts w:ascii="Georgia" w:hAnsi="Georgia" w:cs="Georgia"/>
          <w:color w:val="000000"/>
          <w:sz w:val="24"/>
          <w:szCs w:val="24"/>
        </w:rPr>
        <w:t>, as the existing bands did not allow for the level of discretion necessary</w:t>
      </w:r>
      <w:r w:rsidR="00A324B5">
        <w:rPr>
          <w:rFonts w:ascii="Georgia" w:hAnsi="Georgia" w:cs="Georgia"/>
          <w:color w:val="000000"/>
          <w:sz w:val="24"/>
          <w:szCs w:val="24"/>
        </w:rPr>
        <w:t xml:space="preserve">. The Tribunal felt that the Respondent’s banding restricted the proper attribution of medical mitigation in this case and in applying the further reduction follows the policy of the Respondent, noting that the Respondent’s own policy accepts mitigation is to be considered on a </w:t>
      </w:r>
      <w:proofErr w:type="gramStart"/>
      <w:r w:rsidR="00A324B5">
        <w:rPr>
          <w:rFonts w:ascii="Georgia" w:hAnsi="Georgia" w:cs="Georgia"/>
          <w:color w:val="000000"/>
          <w:sz w:val="24"/>
          <w:szCs w:val="24"/>
        </w:rPr>
        <w:t>case by case</w:t>
      </w:r>
      <w:proofErr w:type="gramEnd"/>
      <w:r w:rsidR="00A324B5">
        <w:rPr>
          <w:rFonts w:ascii="Georgia" w:hAnsi="Georgia" w:cs="Georgia"/>
          <w:color w:val="000000"/>
          <w:sz w:val="24"/>
          <w:szCs w:val="24"/>
        </w:rPr>
        <w:t xml:space="preserve"> basis.</w:t>
      </w:r>
    </w:p>
    <w:p w14:paraId="2D399E5B" w14:textId="77777777" w:rsidR="001A3ED0" w:rsidRDefault="001A3ED0" w:rsidP="001A3ED0">
      <w:pPr>
        <w:pStyle w:val="ListParagraph"/>
        <w:autoSpaceDE w:val="0"/>
        <w:autoSpaceDN w:val="0"/>
        <w:adjustRightInd w:val="0"/>
        <w:spacing w:after="0" w:line="240" w:lineRule="auto"/>
        <w:ind w:left="360"/>
        <w:jc w:val="both"/>
        <w:rPr>
          <w:rFonts w:ascii="Georgia" w:hAnsi="Georgia" w:cs="Georgia"/>
          <w:color w:val="000000"/>
          <w:sz w:val="24"/>
          <w:szCs w:val="24"/>
        </w:rPr>
      </w:pPr>
    </w:p>
    <w:p w14:paraId="48119DD9" w14:textId="05133A72" w:rsidR="001A3ED0" w:rsidRDefault="001A3ED0" w:rsidP="0043668A">
      <w:pPr>
        <w:pStyle w:val="ListParagraph"/>
        <w:numPr>
          <w:ilvl w:val="0"/>
          <w:numId w:val="12"/>
        </w:numPr>
        <w:autoSpaceDE w:val="0"/>
        <w:autoSpaceDN w:val="0"/>
        <w:adjustRightInd w:val="0"/>
        <w:spacing w:after="0" w:line="240" w:lineRule="auto"/>
        <w:ind w:left="284" w:hanging="426"/>
        <w:jc w:val="both"/>
        <w:rPr>
          <w:rFonts w:ascii="Georgia" w:hAnsi="Georgia" w:cs="Georgia"/>
          <w:color w:val="000000"/>
          <w:sz w:val="24"/>
          <w:szCs w:val="24"/>
        </w:rPr>
      </w:pPr>
      <w:r>
        <w:rPr>
          <w:rFonts w:ascii="Georgia" w:hAnsi="Georgia" w:cs="Georgia"/>
          <w:color w:val="000000"/>
          <w:sz w:val="24"/>
          <w:szCs w:val="24"/>
        </w:rPr>
        <w:t xml:space="preserve">Further the Tribunal noted that the Applicant was dyslexic and </w:t>
      </w:r>
      <w:r w:rsidR="00D901AF">
        <w:rPr>
          <w:rFonts w:ascii="Georgia" w:hAnsi="Georgia" w:cs="Georgia"/>
          <w:color w:val="000000"/>
          <w:sz w:val="24"/>
          <w:szCs w:val="24"/>
        </w:rPr>
        <w:t>struggled to read</w:t>
      </w:r>
      <w:r>
        <w:rPr>
          <w:rFonts w:ascii="Georgia" w:hAnsi="Georgia" w:cs="Georgia"/>
          <w:color w:val="000000"/>
          <w:sz w:val="24"/>
          <w:szCs w:val="24"/>
        </w:rPr>
        <w:t>. His evidence to the Tribunal was such that he required help in re</w:t>
      </w:r>
      <w:r w:rsidR="00D901AF">
        <w:rPr>
          <w:rFonts w:ascii="Georgia" w:hAnsi="Georgia" w:cs="Georgia"/>
          <w:color w:val="000000"/>
          <w:sz w:val="24"/>
          <w:szCs w:val="24"/>
        </w:rPr>
        <w:t>a</w:t>
      </w:r>
      <w:r>
        <w:rPr>
          <w:rFonts w:ascii="Georgia" w:hAnsi="Georgia" w:cs="Georgia"/>
          <w:color w:val="000000"/>
          <w:sz w:val="24"/>
          <w:szCs w:val="24"/>
        </w:rPr>
        <w:t>ding letters sent to him by the Tribunal which also impacted his level of understanding and the speed by which he responded to requests made of him. The exten</w:t>
      </w:r>
      <w:r w:rsidR="00D901AF">
        <w:rPr>
          <w:rFonts w:ascii="Georgia" w:hAnsi="Georgia" w:cs="Georgia"/>
          <w:color w:val="000000"/>
          <w:sz w:val="24"/>
          <w:szCs w:val="24"/>
        </w:rPr>
        <w:t>t</w:t>
      </w:r>
      <w:r>
        <w:rPr>
          <w:rFonts w:ascii="Georgia" w:hAnsi="Georgia" w:cs="Georgia"/>
          <w:color w:val="000000"/>
          <w:sz w:val="24"/>
          <w:szCs w:val="24"/>
        </w:rPr>
        <w:t xml:space="preserve"> of these issues </w:t>
      </w:r>
      <w:proofErr w:type="gramStart"/>
      <w:r>
        <w:rPr>
          <w:rFonts w:ascii="Georgia" w:hAnsi="Georgia" w:cs="Georgia"/>
          <w:color w:val="000000"/>
          <w:sz w:val="24"/>
          <w:szCs w:val="24"/>
        </w:rPr>
        <w:t>were</w:t>
      </w:r>
      <w:proofErr w:type="gramEnd"/>
      <w:r>
        <w:rPr>
          <w:rFonts w:ascii="Georgia" w:hAnsi="Georgia" w:cs="Georgia"/>
          <w:color w:val="000000"/>
          <w:sz w:val="24"/>
          <w:szCs w:val="24"/>
        </w:rPr>
        <w:t xml:space="preserve"> not apparent until the hearing but it was evident to the tribunal that they would likely have contributed to the delay in this case. It was noted that the banding guidelines of the Respondent referenced applying reduction for matters of this nature, yet the banding categories did not seem to align with these circumstances. </w:t>
      </w:r>
      <w:proofErr w:type="gramStart"/>
      <w:r>
        <w:rPr>
          <w:rFonts w:ascii="Georgia" w:hAnsi="Georgia" w:cs="Georgia"/>
          <w:color w:val="000000"/>
          <w:sz w:val="24"/>
          <w:szCs w:val="24"/>
        </w:rPr>
        <w:t>Again</w:t>
      </w:r>
      <w:proofErr w:type="gramEnd"/>
      <w:r>
        <w:rPr>
          <w:rFonts w:ascii="Georgia" w:hAnsi="Georgia" w:cs="Georgia"/>
          <w:color w:val="000000"/>
          <w:sz w:val="24"/>
          <w:szCs w:val="24"/>
        </w:rPr>
        <w:t xml:space="preserve"> the Tribunal felt that the penalty should be reduced to reflect this matter in the exceptional reasons category. </w:t>
      </w:r>
      <w:proofErr w:type="gramStart"/>
      <w:r>
        <w:rPr>
          <w:rFonts w:ascii="Georgia" w:hAnsi="Georgia" w:cs="Georgia"/>
          <w:color w:val="000000"/>
          <w:sz w:val="24"/>
          <w:szCs w:val="24"/>
        </w:rPr>
        <w:t>Thus</w:t>
      </w:r>
      <w:proofErr w:type="gramEnd"/>
      <w:r>
        <w:rPr>
          <w:rFonts w:ascii="Georgia" w:hAnsi="Georgia" w:cs="Georgia"/>
          <w:color w:val="000000"/>
          <w:sz w:val="24"/>
          <w:szCs w:val="24"/>
        </w:rPr>
        <w:t xml:space="preserve"> the Tribunal applies a further reduction of £500.00.</w:t>
      </w:r>
    </w:p>
    <w:p w14:paraId="66E15862" w14:textId="77777777" w:rsidR="001A3ED0" w:rsidRPr="001A3ED0" w:rsidRDefault="001A3ED0" w:rsidP="001A3ED0">
      <w:pPr>
        <w:pStyle w:val="ListParagraph"/>
        <w:rPr>
          <w:rFonts w:ascii="Georgia" w:hAnsi="Georgia" w:cs="Georgia"/>
          <w:color w:val="000000"/>
          <w:sz w:val="24"/>
          <w:szCs w:val="24"/>
        </w:rPr>
      </w:pPr>
    </w:p>
    <w:p w14:paraId="548C2043" w14:textId="257C55EE" w:rsidR="001A3ED0" w:rsidRDefault="001A3ED0" w:rsidP="0043668A">
      <w:pPr>
        <w:pStyle w:val="ListParagraph"/>
        <w:numPr>
          <w:ilvl w:val="0"/>
          <w:numId w:val="12"/>
        </w:numPr>
        <w:autoSpaceDE w:val="0"/>
        <w:autoSpaceDN w:val="0"/>
        <w:adjustRightInd w:val="0"/>
        <w:spacing w:after="0" w:line="240" w:lineRule="auto"/>
        <w:ind w:left="284" w:hanging="426"/>
        <w:jc w:val="both"/>
        <w:rPr>
          <w:rFonts w:ascii="Georgia" w:hAnsi="Georgia" w:cs="Georgia"/>
          <w:color w:val="000000"/>
          <w:sz w:val="24"/>
          <w:szCs w:val="24"/>
        </w:rPr>
      </w:pPr>
      <w:r>
        <w:rPr>
          <w:rFonts w:ascii="Georgia" w:hAnsi="Georgia" w:cs="Georgia"/>
          <w:color w:val="000000"/>
          <w:sz w:val="24"/>
          <w:szCs w:val="24"/>
        </w:rPr>
        <w:t xml:space="preserve">Having taken account of </w:t>
      </w:r>
      <w:proofErr w:type="gramStart"/>
      <w:r>
        <w:rPr>
          <w:rFonts w:ascii="Georgia" w:hAnsi="Georgia" w:cs="Georgia"/>
          <w:color w:val="000000"/>
          <w:sz w:val="24"/>
          <w:szCs w:val="24"/>
        </w:rPr>
        <w:t>all of</w:t>
      </w:r>
      <w:proofErr w:type="gramEnd"/>
      <w:r>
        <w:rPr>
          <w:rFonts w:ascii="Georgia" w:hAnsi="Georgia" w:cs="Georgia"/>
          <w:color w:val="000000"/>
          <w:sz w:val="24"/>
          <w:szCs w:val="24"/>
        </w:rPr>
        <w:t xml:space="preserve"> the evidence before it, the representations and the submissions, the Tribunal concluded that the mitigation bands applied did not truly reflect the mitigation in this case and under exceptional grounds the penalty should be reduced further by £1,500.00 to £3,000.00, which the Tribunal felt accorded with the Respondent’s own policy. </w:t>
      </w:r>
    </w:p>
    <w:p w14:paraId="39EFEFCA" w14:textId="77777777" w:rsidR="00463D92" w:rsidRDefault="00463D92" w:rsidP="00375E5B">
      <w:pPr>
        <w:spacing w:after="0" w:line="240" w:lineRule="auto"/>
        <w:jc w:val="both"/>
        <w:rPr>
          <w:rFonts w:ascii="Georgia" w:hAnsi="Georgia"/>
          <w:sz w:val="24"/>
          <w:szCs w:val="24"/>
        </w:rPr>
      </w:pPr>
    </w:p>
    <w:p w14:paraId="7E1BBCBB" w14:textId="77777777" w:rsidR="00DF6A51" w:rsidRPr="005226D2" w:rsidRDefault="00DF6A51" w:rsidP="00375E5B">
      <w:pPr>
        <w:spacing w:after="0" w:line="240" w:lineRule="auto"/>
        <w:jc w:val="both"/>
        <w:rPr>
          <w:rFonts w:ascii="Georgia" w:hAnsi="Georgia"/>
          <w:sz w:val="24"/>
          <w:szCs w:val="24"/>
        </w:rPr>
      </w:pPr>
    </w:p>
    <w:p w14:paraId="09244900" w14:textId="77777777" w:rsidR="00DF6A51" w:rsidRPr="00D73933" w:rsidRDefault="00DF6A51" w:rsidP="00375E5B">
      <w:pPr>
        <w:pStyle w:val="Default"/>
        <w:jc w:val="both"/>
        <w:rPr>
          <w:u w:val="single"/>
        </w:rPr>
      </w:pPr>
      <w:r w:rsidRPr="00D73933">
        <w:rPr>
          <w:b/>
          <w:bCs/>
          <w:u w:val="single"/>
        </w:rPr>
        <w:t>Rights of appeal</w:t>
      </w:r>
    </w:p>
    <w:p w14:paraId="50112A3D" w14:textId="77777777" w:rsidR="00DF6A51" w:rsidRPr="00D73933" w:rsidRDefault="00DF6A51" w:rsidP="00375E5B">
      <w:pPr>
        <w:pStyle w:val="Default"/>
        <w:jc w:val="both"/>
      </w:pPr>
    </w:p>
    <w:p w14:paraId="3D8E4A91" w14:textId="77777777" w:rsidR="00DF6A51" w:rsidRDefault="00DF6A51" w:rsidP="00375E5B">
      <w:pPr>
        <w:pStyle w:val="Default"/>
        <w:jc w:val="both"/>
      </w:pPr>
      <w:r w:rsidRPr="005226D2">
        <w:t xml:space="preserve">By rule 36(2) of the Tribunal Procedure (First-tier Tribunal) (Property Chamber) Rules 2013, the tribunal is required to notify the parties about any right of appeal they may have. </w:t>
      </w:r>
    </w:p>
    <w:p w14:paraId="16CF5F71" w14:textId="77777777" w:rsidR="00DF6A51" w:rsidRPr="005226D2" w:rsidRDefault="00DF6A51" w:rsidP="00375E5B">
      <w:pPr>
        <w:pStyle w:val="Default"/>
        <w:jc w:val="both"/>
      </w:pPr>
    </w:p>
    <w:p w14:paraId="2C8D1F75" w14:textId="77777777" w:rsidR="00DF6A51" w:rsidRPr="005226D2" w:rsidRDefault="00DF6A51" w:rsidP="00375E5B">
      <w:pPr>
        <w:pStyle w:val="Default"/>
        <w:jc w:val="both"/>
      </w:pPr>
      <w:r w:rsidRPr="005226D2">
        <w:t xml:space="preserve">If a party wishes to appeal this decision to the Upper Tribunal (Lands Chamber), then a written application for permission must be made to the First-tier Tribunal at the regional office which has been dealing with the case. </w:t>
      </w:r>
    </w:p>
    <w:p w14:paraId="3CFCA831" w14:textId="77777777" w:rsidR="00DF6A51" w:rsidRDefault="00DF6A51" w:rsidP="00375E5B">
      <w:pPr>
        <w:pStyle w:val="Default"/>
        <w:jc w:val="both"/>
      </w:pPr>
    </w:p>
    <w:p w14:paraId="43CD2DBA" w14:textId="77777777" w:rsidR="00DF6A51" w:rsidRPr="005226D2" w:rsidRDefault="00DF6A51" w:rsidP="00375E5B">
      <w:pPr>
        <w:pStyle w:val="Default"/>
        <w:jc w:val="both"/>
      </w:pPr>
      <w:r w:rsidRPr="005226D2">
        <w:t xml:space="preserve">The application for permission to appeal must arrive at the regional office within 28 days after the tribunal sends written reasons for the decision to the person making the application. </w:t>
      </w:r>
    </w:p>
    <w:p w14:paraId="31600ED0" w14:textId="77777777" w:rsidR="00DF6A51" w:rsidRDefault="00DF6A51" w:rsidP="00375E5B">
      <w:pPr>
        <w:pStyle w:val="Default"/>
        <w:jc w:val="both"/>
      </w:pPr>
    </w:p>
    <w:p w14:paraId="5CE53E2B" w14:textId="77777777" w:rsidR="0034090B" w:rsidRDefault="00DF6A51" w:rsidP="00375E5B">
      <w:pPr>
        <w:pStyle w:val="Default"/>
        <w:jc w:val="both"/>
      </w:pPr>
      <w:r w:rsidRPr="005226D2">
        <w:t>If the application is not made within the 28 day time limit, such application must include a request for an extension of time and the reason for not complying with the 28 day time limit; the tribunal will then look at such reason(s) and decide whether to allow the application for permission to appeal to proceed, despite not being within the time limit.</w:t>
      </w:r>
      <w:r w:rsidR="0034090B">
        <w:t xml:space="preserve"> </w:t>
      </w:r>
    </w:p>
    <w:p w14:paraId="40510A22" w14:textId="77777777" w:rsidR="0034090B" w:rsidRDefault="0034090B" w:rsidP="00375E5B">
      <w:pPr>
        <w:pStyle w:val="Default"/>
        <w:jc w:val="both"/>
      </w:pPr>
    </w:p>
    <w:p w14:paraId="7FFE7E28" w14:textId="270CDD09" w:rsidR="0034090B" w:rsidRPr="005226D2" w:rsidRDefault="0034090B" w:rsidP="0034090B">
      <w:pPr>
        <w:pStyle w:val="Default"/>
        <w:pageBreakBefore/>
        <w:jc w:val="both"/>
        <w:rPr>
          <w:color w:val="auto"/>
        </w:rPr>
      </w:pPr>
      <w:r w:rsidRPr="005226D2">
        <w:rPr>
          <w:color w:val="auto"/>
        </w:rPr>
        <w:lastRenderedPageBreak/>
        <w:t xml:space="preserve">The application for permission to appeal must identify the decision of the tribunal to which it relates (i.e. give the date, the property and the case number), state the grounds of appeal and state the result the party making the application is seeking. </w:t>
      </w:r>
    </w:p>
    <w:p w14:paraId="613AD37E" w14:textId="77777777" w:rsidR="0034090B" w:rsidRDefault="0034090B" w:rsidP="0034090B">
      <w:pPr>
        <w:spacing w:after="0" w:line="240" w:lineRule="auto"/>
        <w:jc w:val="both"/>
        <w:rPr>
          <w:rFonts w:ascii="Georgia" w:hAnsi="Georgia"/>
          <w:sz w:val="24"/>
          <w:szCs w:val="24"/>
        </w:rPr>
      </w:pPr>
    </w:p>
    <w:p w14:paraId="28D0787E" w14:textId="77777777" w:rsidR="0034090B" w:rsidRDefault="0034090B" w:rsidP="0034090B">
      <w:pPr>
        <w:jc w:val="both"/>
        <w:rPr>
          <w:rFonts w:ascii="Georgia" w:hAnsi="Georgia"/>
          <w:sz w:val="24"/>
          <w:szCs w:val="24"/>
        </w:rPr>
      </w:pPr>
      <w:r w:rsidRPr="005226D2">
        <w:rPr>
          <w:rFonts w:ascii="Georgia" w:hAnsi="Georgia"/>
          <w:sz w:val="24"/>
          <w:szCs w:val="24"/>
        </w:rPr>
        <w:t>If the tribunal refuses to grant permission to appeal, a further application for permission may be made to the Upper Tribunal (Lands Chamber)</w:t>
      </w:r>
      <w:r>
        <w:rPr>
          <w:rFonts w:ascii="Georgia" w:hAnsi="Georgia"/>
          <w:sz w:val="24"/>
          <w:szCs w:val="24"/>
        </w:rPr>
        <w:t>.</w:t>
      </w:r>
    </w:p>
    <w:p w14:paraId="4D251E06" w14:textId="60AB4CF1" w:rsidR="00DF6A51" w:rsidRPr="005226D2" w:rsidRDefault="00DF6A51" w:rsidP="00375E5B">
      <w:pPr>
        <w:pStyle w:val="Default"/>
        <w:jc w:val="both"/>
      </w:pPr>
    </w:p>
    <w:p w14:paraId="23FDAB91" w14:textId="77777777" w:rsidR="00DF6A51" w:rsidRDefault="00DF6A51" w:rsidP="00375E5B">
      <w:pPr>
        <w:pStyle w:val="Default"/>
        <w:jc w:val="both"/>
        <w:rPr>
          <w:rFonts w:cstheme="minorBidi"/>
          <w:color w:val="auto"/>
        </w:rPr>
      </w:pPr>
    </w:p>
    <w:p w14:paraId="63025114" w14:textId="77777777" w:rsidR="006D524D" w:rsidRDefault="006D524D" w:rsidP="00375E5B">
      <w:pPr>
        <w:pStyle w:val="Default"/>
        <w:jc w:val="both"/>
        <w:rPr>
          <w:rFonts w:cstheme="minorBidi"/>
          <w:color w:val="auto"/>
        </w:rPr>
      </w:pPr>
    </w:p>
    <w:p w14:paraId="2EBDC7EB" w14:textId="77777777" w:rsidR="006D524D" w:rsidRDefault="006D524D" w:rsidP="00375E5B">
      <w:pPr>
        <w:pStyle w:val="Default"/>
        <w:jc w:val="both"/>
        <w:rPr>
          <w:rFonts w:cstheme="minorBidi"/>
          <w:color w:val="auto"/>
        </w:rPr>
      </w:pPr>
    </w:p>
    <w:p w14:paraId="62D2B9C2" w14:textId="77777777" w:rsidR="006D524D" w:rsidRDefault="006D524D" w:rsidP="00375E5B">
      <w:pPr>
        <w:pStyle w:val="Default"/>
        <w:jc w:val="both"/>
        <w:rPr>
          <w:rFonts w:cstheme="minorBidi"/>
          <w:color w:val="auto"/>
        </w:rPr>
      </w:pPr>
    </w:p>
    <w:p w14:paraId="6501DF79" w14:textId="77777777" w:rsidR="006D524D" w:rsidRDefault="006D524D" w:rsidP="00375E5B">
      <w:pPr>
        <w:pStyle w:val="Default"/>
        <w:jc w:val="both"/>
        <w:rPr>
          <w:rFonts w:cstheme="minorBidi"/>
          <w:color w:val="auto"/>
        </w:rPr>
      </w:pPr>
    </w:p>
    <w:p w14:paraId="22C64762" w14:textId="77777777" w:rsidR="006D524D" w:rsidRPr="005226D2" w:rsidRDefault="006D524D" w:rsidP="00375E5B">
      <w:pPr>
        <w:pStyle w:val="Default"/>
        <w:jc w:val="both"/>
        <w:rPr>
          <w:rFonts w:cstheme="minorBidi"/>
          <w:color w:val="auto"/>
        </w:rPr>
      </w:pPr>
    </w:p>
    <w:sectPr w:rsidR="006D524D" w:rsidRPr="005226D2" w:rsidSect="007B469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67C48"/>
    <w:multiLevelType w:val="hybridMultilevel"/>
    <w:tmpl w:val="DB24A032"/>
    <w:lvl w:ilvl="0" w:tplc="0B54D0E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2BAE6F9B"/>
    <w:multiLevelType w:val="hybridMultilevel"/>
    <w:tmpl w:val="7736BADE"/>
    <w:lvl w:ilvl="0" w:tplc="4B02F76C">
      <w:start w:val="37"/>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DD39D8"/>
    <w:multiLevelType w:val="hybridMultilevel"/>
    <w:tmpl w:val="E43A12BA"/>
    <w:lvl w:ilvl="0" w:tplc="0809000F">
      <w:start w:val="4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E4229B"/>
    <w:multiLevelType w:val="hybridMultilevel"/>
    <w:tmpl w:val="54DE1A28"/>
    <w:lvl w:ilvl="0" w:tplc="B2E8DB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272386"/>
    <w:multiLevelType w:val="hybridMultilevel"/>
    <w:tmpl w:val="57721C88"/>
    <w:lvl w:ilvl="0" w:tplc="E36E7E74">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524DE8"/>
    <w:multiLevelType w:val="hybridMultilevel"/>
    <w:tmpl w:val="67ACD026"/>
    <w:lvl w:ilvl="0" w:tplc="0809000F">
      <w:start w:val="3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DA4281"/>
    <w:multiLevelType w:val="hybridMultilevel"/>
    <w:tmpl w:val="599C4816"/>
    <w:lvl w:ilvl="0" w:tplc="0809000F">
      <w:start w:val="4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E00076"/>
    <w:multiLevelType w:val="hybridMultilevel"/>
    <w:tmpl w:val="972E456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55B72396"/>
    <w:multiLevelType w:val="hybridMultilevel"/>
    <w:tmpl w:val="85E63C88"/>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256D31"/>
    <w:multiLevelType w:val="hybridMultilevel"/>
    <w:tmpl w:val="83A827E4"/>
    <w:lvl w:ilvl="0" w:tplc="DF7A06C2">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71506891"/>
    <w:multiLevelType w:val="hybridMultilevel"/>
    <w:tmpl w:val="14124E16"/>
    <w:lvl w:ilvl="0" w:tplc="8BEEC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345CC"/>
    <w:multiLevelType w:val="hybridMultilevel"/>
    <w:tmpl w:val="BAD035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387192322">
    <w:abstractNumId w:val="10"/>
  </w:num>
  <w:num w:numId="2" w16cid:durableId="1916627537">
    <w:abstractNumId w:val="4"/>
  </w:num>
  <w:num w:numId="3" w16cid:durableId="105853148">
    <w:abstractNumId w:val="3"/>
  </w:num>
  <w:num w:numId="4" w16cid:durableId="400447972">
    <w:abstractNumId w:val="0"/>
  </w:num>
  <w:num w:numId="5" w16cid:durableId="1083381885">
    <w:abstractNumId w:val="5"/>
  </w:num>
  <w:num w:numId="6" w16cid:durableId="1418134170">
    <w:abstractNumId w:val="9"/>
  </w:num>
  <w:num w:numId="7" w16cid:durableId="2102873666">
    <w:abstractNumId w:val="1"/>
  </w:num>
  <w:num w:numId="8" w16cid:durableId="1412966318">
    <w:abstractNumId w:val="11"/>
  </w:num>
  <w:num w:numId="9" w16cid:durableId="1171485612">
    <w:abstractNumId w:val="7"/>
  </w:num>
  <w:num w:numId="10" w16cid:durableId="1229415005">
    <w:abstractNumId w:val="8"/>
  </w:num>
  <w:num w:numId="11" w16cid:durableId="1960797485">
    <w:abstractNumId w:val="6"/>
  </w:num>
  <w:num w:numId="12" w16cid:durableId="554509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51"/>
    <w:rsid w:val="00006C39"/>
    <w:rsid w:val="00006C6D"/>
    <w:rsid w:val="00010C05"/>
    <w:rsid w:val="00031781"/>
    <w:rsid w:val="00034C19"/>
    <w:rsid w:val="0004704E"/>
    <w:rsid w:val="000513EE"/>
    <w:rsid w:val="00057E15"/>
    <w:rsid w:val="000635A3"/>
    <w:rsid w:val="000721FF"/>
    <w:rsid w:val="00080AB6"/>
    <w:rsid w:val="0008202E"/>
    <w:rsid w:val="00097CCF"/>
    <w:rsid w:val="000D1831"/>
    <w:rsid w:val="000E3F8B"/>
    <w:rsid w:val="000E5592"/>
    <w:rsid w:val="000F01D2"/>
    <w:rsid w:val="001079A9"/>
    <w:rsid w:val="001254A7"/>
    <w:rsid w:val="00130E44"/>
    <w:rsid w:val="0013162C"/>
    <w:rsid w:val="00155FE2"/>
    <w:rsid w:val="001A19EE"/>
    <w:rsid w:val="001A3ED0"/>
    <w:rsid w:val="001B0C54"/>
    <w:rsid w:val="001C3FE6"/>
    <w:rsid w:val="001C6CA0"/>
    <w:rsid w:val="001D6880"/>
    <w:rsid w:val="00207728"/>
    <w:rsid w:val="00212689"/>
    <w:rsid w:val="002131FE"/>
    <w:rsid w:val="00214E3E"/>
    <w:rsid w:val="0021592E"/>
    <w:rsid w:val="00231A51"/>
    <w:rsid w:val="00233D83"/>
    <w:rsid w:val="00241A8C"/>
    <w:rsid w:val="00266030"/>
    <w:rsid w:val="00271699"/>
    <w:rsid w:val="002731F3"/>
    <w:rsid w:val="00296C23"/>
    <w:rsid w:val="002E0AF5"/>
    <w:rsid w:val="002E5642"/>
    <w:rsid w:val="002F352E"/>
    <w:rsid w:val="002F4142"/>
    <w:rsid w:val="002F5BE2"/>
    <w:rsid w:val="00321F00"/>
    <w:rsid w:val="00325CFF"/>
    <w:rsid w:val="00325E13"/>
    <w:rsid w:val="0032789C"/>
    <w:rsid w:val="0033603C"/>
    <w:rsid w:val="00337F51"/>
    <w:rsid w:val="0034090B"/>
    <w:rsid w:val="00352B2A"/>
    <w:rsid w:val="00353FE5"/>
    <w:rsid w:val="00354660"/>
    <w:rsid w:val="00371ED5"/>
    <w:rsid w:val="00375E4B"/>
    <w:rsid w:val="00375E5B"/>
    <w:rsid w:val="003928E6"/>
    <w:rsid w:val="00395EC3"/>
    <w:rsid w:val="003A076A"/>
    <w:rsid w:val="003A1D4C"/>
    <w:rsid w:val="003B38BD"/>
    <w:rsid w:val="003C5B7F"/>
    <w:rsid w:val="003E1158"/>
    <w:rsid w:val="00412760"/>
    <w:rsid w:val="004268D7"/>
    <w:rsid w:val="004314DB"/>
    <w:rsid w:val="00431761"/>
    <w:rsid w:val="0043177A"/>
    <w:rsid w:val="00435947"/>
    <w:rsid w:val="0043668A"/>
    <w:rsid w:val="00445982"/>
    <w:rsid w:val="004521B7"/>
    <w:rsid w:val="00463D92"/>
    <w:rsid w:val="00487F32"/>
    <w:rsid w:val="00493445"/>
    <w:rsid w:val="00497FC9"/>
    <w:rsid w:val="004A60B0"/>
    <w:rsid w:val="004B46E1"/>
    <w:rsid w:val="004B6C90"/>
    <w:rsid w:val="004D5D90"/>
    <w:rsid w:val="004D7EF2"/>
    <w:rsid w:val="004E0095"/>
    <w:rsid w:val="004E5AFD"/>
    <w:rsid w:val="004F618E"/>
    <w:rsid w:val="004F649B"/>
    <w:rsid w:val="0051396A"/>
    <w:rsid w:val="0052375E"/>
    <w:rsid w:val="005246BF"/>
    <w:rsid w:val="00525C33"/>
    <w:rsid w:val="00536704"/>
    <w:rsid w:val="00537490"/>
    <w:rsid w:val="00537F3E"/>
    <w:rsid w:val="00546442"/>
    <w:rsid w:val="0056395E"/>
    <w:rsid w:val="005832FB"/>
    <w:rsid w:val="005A1A08"/>
    <w:rsid w:val="005B2071"/>
    <w:rsid w:val="005C4FBC"/>
    <w:rsid w:val="005D5208"/>
    <w:rsid w:val="005E5188"/>
    <w:rsid w:val="005F3DE7"/>
    <w:rsid w:val="00600BF5"/>
    <w:rsid w:val="006046D0"/>
    <w:rsid w:val="00616DC4"/>
    <w:rsid w:val="00633B0C"/>
    <w:rsid w:val="006347A6"/>
    <w:rsid w:val="00636731"/>
    <w:rsid w:val="00643388"/>
    <w:rsid w:val="00667C1F"/>
    <w:rsid w:val="00681D7B"/>
    <w:rsid w:val="006912A3"/>
    <w:rsid w:val="006B34A4"/>
    <w:rsid w:val="006C35A9"/>
    <w:rsid w:val="006C5E22"/>
    <w:rsid w:val="006D524D"/>
    <w:rsid w:val="006E186C"/>
    <w:rsid w:val="006F6E53"/>
    <w:rsid w:val="00701626"/>
    <w:rsid w:val="00702E5D"/>
    <w:rsid w:val="007051EA"/>
    <w:rsid w:val="00720585"/>
    <w:rsid w:val="00742FE3"/>
    <w:rsid w:val="00762869"/>
    <w:rsid w:val="007909B4"/>
    <w:rsid w:val="00790C97"/>
    <w:rsid w:val="007972E4"/>
    <w:rsid w:val="007A1AEB"/>
    <w:rsid w:val="007B4693"/>
    <w:rsid w:val="007B6AED"/>
    <w:rsid w:val="007D5656"/>
    <w:rsid w:val="007D5B6A"/>
    <w:rsid w:val="007E5F9A"/>
    <w:rsid w:val="00804698"/>
    <w:rsid w:val="0082695D"/>
    <w:rsid w:val="008324FA"/>
    <w:rsid w:val="00834583"/>
    <w:rsid w:val="00835DD1"/>
    <w:rsid w:val="0084028C"/>
    <w:rsid w:val="00840C0D"/>
    <w:rsid w:val="00842AF8"/>
    <w:rsid w:val="008565D9"/>
    <w:rsid w:val="00866B9B"/>
    <w:rsid w:val="0087665C"/>
    <w:rsid w:val="00876ED5"/>
    <w:rsid w:val="00880100"/>
    <w:rsid w:val="0089159F"/>
    <w:rsid w:val="00895064"/>
    <w:rsid w:val="008A0815"/>
    <w:rsid w:val="008D2879"/>
    <w:rsid w:val="008D7EA5"/>
    <w:rsid w:val="008E3E1E"/>
    <w:rsid w:val="008E626D"/>
    <w:rsid w:val="008F0131"/>
    <w:rsid w:val="008F2693"/>
    <w:rsid w:val="008F2FA2"/>
    <w:rsid w:val="0092105A"/>
    <w:rsid w:val="009212D9"/>
    <w:rsid w:val="00932028"/>
    <w:rsid w:val="0093411A"/>
    <w:rsid w:val="00940657"/>
    <w:rsid w:val="0094265D"/>
    <w:rsid w:val="00957788"/>
    <w:rsid w:val="0097648F"/>
    <w:rsid w:val="0098163E"/>
    <w:rsid w:val="009B37FE"/>
    <w:rsid w:val="009B386D"/>
    <w:rsid w:val="009C329E"/>
    <w:rsid w:val="009D2F6C"/>
    <w:rsid w:val="009D3F43"/>
    <w:rsid w:val="009E37C5"/>
    <w:rsid w:val="00A057C2"/>
    <w:rsid w:val="00A129BB"/>
    <w:rsid w:val="00A324B5"/>
    <w:rsid w:val="00A476D6"/>
    <w:rsid w:val="00A55E85"/>
    <w:rsid w:val="00A56DA1"/>
    <w:rsid w:val="00A74A07"/>
    <w:rsid w:val="00AA18EA"/>
    <w:rsid w:val="00AA2DE7"/>
    <w:rsid w:val="00AB04D4"/>
    <w:rsid w:val="00AB287D"/>
    <w:rsid w:val="00AB5228"/>
    <w:rsid w:val="00AB5679"/>
    <w:rsid w:val="00AB7C63"/>
    <w:rsid w:val="00AD7C4B"/>
    <w:rsid w:val="00AE22A6"/>
    <w:rsid w:val="00AE4F12"/>
    <w:rsid w:val="00B01EF3"/>
    <w:rsid w:val="00B04A0F"/>
    <w:rsid w:val="00B0745E"/>
    <w:rsid w:val="00B1090B"/>
    <w:rsid w:val="00B521FD"/>
    <w:rsid w:val="00B9155C"/>
    <w:rsid w:val="00B95B15"/>
    <w:rsid w:val="00BB50EA"/>
    <w:rsid w:val="00BC3CC0"/>
    <w:rsid w:val="00BE4E60"/>
    <w:rsid w:val="00BE5D97"/>
    <w:rsid w:val="00BF38E0"/>
    <w:rsid w:val="00C02AE7"/>
    <w:rsid w:val="00C03097"/>
    <w:rsid w:val="00C335EF"/>
    <w:rsid w:val="00C42182"/>
    <w:rsid w:val="00C532BB"/>
    <w:rsid w:val="00C606D2"/>
    <w:rsid w:val="00C86BC2"/>
    <w:rsid w:val="00C9778F"/>
    <w:rsid w:val="00CA15E4"/>
    <w:rsid w:val="00CC6B97"/>
    <w:rsid w:val="00CD0CE6"/>
    <w:rsid w:val="00CD4CC2"/>
    <w:rsid w:val="00CE612A"/>
    <w:rsid w:val="00CF2A03"/>
    <w:rsid w:val="00D2074D"/>
    <w:rsid w:val="00D37CFA"/>
    <w:rsid w:val="00D55C0C"/>
    <w:rsid w:val="00D5619F"/>
    <w:rsid w:val="00D60C67"/>
    <w:rsid w:val="00D6221A"/>
    <w:rsid w:val="00D67113"/>
    <w:rsid w:val="00D86593"/>
    <w:rsid w:val="00D901AF"/>
    <w:rsid w:val="00D9644B"/>
    <w:rsid w:val="00DB1769"/>
    <w:rsid w:val="00DC015F"/>
    <w:rsid w:val="00DC33B2"/>
    <w:rsid w:val="00DD6DA1"/>
    <w:rsid w:val="00DE0186"/>
    <w:rsid w:val="00DE0889"/>
    <w:rsid w:val="00DE2CD1"/>
    <w:rsid w:val="00DE4393"/>
    <w:rsid w:val="00DE4C1B"/>
    <w:rsid w:val="00DE6365"/>
    <w:rsid w:val="00DF00EE"/>
    <w:rsid w:val="00DF30C0"/>
    <w:rsid w:val="00DF6A51"/>
    <w:rsid w:val="00E160AF"/>
    <w:rsid w:val="00E20C73"/>
    <w:rsid w:val="00E246C4"/>
    <w:rsid w:val="00E335F1"/>
    <w:rsid w:val="00E36220"/>
    <w:rsid w:val="00E41315"/>
    <w:rsid w:val="00E5236E"/>
    <w:rsid w:val="00E5282D"/>
    <w:rsid w:val="00E55D25"/>
    <w:rsid w:val="00E6738F"/>
    <w:rsid w:val="00E74F74"/>
    <w:rsid w:val="00E90AF7"/>
    <w:rsid w:val="00E921A9"/>
    <w:rsid w:val="00E93A0E"/>
    <w:rsid w:val="00EA2951"/>
    <w:rsid w:val="00EA57A3"/>
    <w:rsid w:val="00EB1611"/>
    <w:rsid w:val="00EB4108"/>
    <w:rsid w:val="00EE3388"/>
    <w:rsid w:val="00EE41C1"/>
    <w:rsid w:val="00EF2415"/>
    <w:rsid w:val="00EF7790"/>
    <w:rsid w:val="00F31E7B"/>
    <w:rsid w:val="00F3639C"/>
    <w:rsid w:val="00F370E3"/>
    <w:rsid w:val="00F6491E"/>
    <w:rsid w:val="00F73963"/>
    <w:rsid w:val="00F7563A"/>
    <w:rsid w:val="00FB23B6"/>
    <w:rsid w:val="00FB2EB5"/>
    <w:rsid w:val="00FB2ECF"/>
    <w:rsid w:val="00FD08BE"/>
    <w:rsid w:val="00FD53E4"/>
    <w:rsid w:val="00FE4C38"/>
    <w:rsid w:val="00FE6B86"/>
    <w:rsid w:val="00FF6C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B447"/>
  <w15:chartTrackingRefBased/>
  <w15:docId w15:val="{9E63AA77-B413-4819-BD45-67A1B7522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A51"/>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6A51"/>
    <w:pPr>
      <w:autoSpaceDE w:val="0"/>
      <w:autoSpaceDN w:val="0"/>
      <w:adjustRightInd w:val="0"/>
    </w:pPr>
    <w:rPr>
      <w:rFonts w:ascii="Georgia" w:hAnsi="Georgia" w:cs="Georgia"/>
      <w:color w:val="000000"/>
    </w:rPr>
  </w:style>
  <w:style w:type="paragraph" w:styleId="ListParagraph">
    <w:name w:val="List Paragraph"/>
    <w:basedOn w:val="Normal"/>
    <w:uiPriority w:val="34"/>
    <w:qFormat/>
    <w:rsid w:val="00DF6A51"/>
    <w:pPr>
      <w:ind w:left="720"/>
      <w:contextualSpacing/>
    </w:pPr>
  </w:style>
  <w:style w:type="character" w:customStyle="1" w:styleId="normaltextrun">
    <w:name w:val="normaltextrun"/>
    <w:basedOn w:val="DefaultParagraphFont"/>
    <w:rsid w:val="00CC6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4597</Words>
  <Characters>23210</Characters>
  <Application>Microsoft Office Word</Application>
  <DocSecurity>0</DocSecurity>
  <Lines>511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James-Stadden</dc:creator>
  <cp:keywords/>
  <dc:description/>
  <cp:lastModifiedBy>Kemp, Debbie</cp:lastModifiedBy>
  <cp:revision>3</cp:revision>
  <dcterms:created xsi:type="dcterms:W3CDTF">2025-12-29T12:20:00Z</dcterms:created>
  <dcterms:modified xsi:type="dcterms:W3CDTF">2026-01-16T11:48:00Z</dcterms:modified>
</cp:coreProperties>
</file>