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F1DA" w14:textId="3E964782" w:rsidR="007727A9" w:rsidRDefault="00811ED0" w:rsidP="00811ED0">
      <w:pPr>
        <w:pStyle w:val="Title"/>
      </w:pPr>
      <w:r>
        <w:t>Clarifications: Low Pay Commission call for research for 2026 and beyond</w:t>
      </w:r>
    </w:p>
    <w:p w14:paraId="1E3216B2" w14:textId="2B180EF6" w:rsidR="00811ED0" w:rsidRDefault="00811ED0" w:rsidP="00811ED0">
      <w:r>
        <w:t>This document contains clarifications relating to the following invitations to tender:</w:t>
      </w:r>
    </w:p>
    <w:p w14:paraId="734B4EB9" w14:textId="64445927" w:rsidR="00811ED0" w:rsidRDefault="00811ED0" w:rsidP="004F7B3F">
      <w:pPr>
        <w:pStyle w:val="ListParagraph"/>
        <w:numPr>
          <w:ilvl w:val="0"/>
          <w:numId w:val="1"/>
        </w:numPr>
      </w:pPr>
      <w:r w:rsidRPr="004F7B3F">
        <w:rPr>
          <w:b/>
          <w:bCs/>
        </w:rPr>
        <w:t>LPC 2025/02</w:t>
      </w:r>
      <w:r w:rsidR="004F7B3F">
        <w:t xml:space="preserve"> </w:t>
      </w:r>
      <w:r w:rsidR="004F7B3F" w:rsidRPr="004F7B3F">
        <w:t>Quantitative research into the impacts of recent increases in the youth rates of the UK minimum wage</w:t>
      </w:r>
    </w:p>
    <w:p w14:paraId="477F1CD1" w14:textId="1AEE999E" w:rsidR="00811ED0" w:rsidRDefault="00811ED0" w:rsidP="004F7B3F">
      <w:pPr>
        <w:pStyle w:val="ListParagraph"/>
        <w:numPr>
          <w:ilvl w:val="0"/>
          <w:numId w:val="1"/>
        </w:numPr>
      </w:pPr>
      <w:r w:rsidRPr="004F7B3F">
        <w:rPr>
          <w:b/>
          <w:bCs/>
        </w:rPr>
        <w:t>LPC 2025/03</w:t>
      </w:r>
      <w:r w:rsidR="004F7B3F">
        <w:t xml:space="preserve"> </w:t>
      </w:r>
      <w:r w:rsidR="004F7B3F" w:rsidRPr="004F7B3F">
        <w:t>Research into young people's experience of the labour market and minimum wages</w:t>
      </w:r>
    </w:p>
    <w:p w14:paraId="7F54674C" w14:textId="59D50C72" w:rsidR="00811ED0" w:rsidRDefault="00811ED0" w:rsidP="004F7B3F">
      <w:pPr>
        <w:pStyle w:val="ListParagraph"/>
        <w:numPr>
          <w:ilvl w:val="0"/>
          <w:numId w:val="1"/>
        </w:numPr>
      </w:pPr>
      <w:r w:rsidRPr="004F7B3F">
        <w:rPr>
          <w:b/>
          <w:bCs/>
        </w:rPr>
        <w:t>LPC 2025/04</w:t>
      </w:r>
      <w:r w:rsidR="004F7B3F">
        <w:t xml:space="preserve"> </w:t>
      </w:r>
      <w:r w:rsidR="004F7B3F" w:rsidRPr="004F7B3F">
        <w:t>Research relating to the Apprentice Rate of the minimum wage</w:t>
      </w:r>
    </w:p>
    <w:p w14:paraId="03BC43C7" w14:textId="32C5C83C" w:rsidR="00811ED0" w:rsidRDefault="00811ED0" w:rsidP="004F7B3F">
      <w:pPr>
        <w:pStyle w:val="ListParagraph"/>
        <w:numPr>
          <w:ilvl w:val="0"/>
          <w:numId w:val="1"/>
        </w:numPr>
      </w:pPr>
      <w:r w:rsidRPr="004F7B3F">
        <w:rPr>
          <w:b/>
          <w:bCs/>
        </w:rPr>
        <w:t>LPC 2025/05</w:t>
      </w:r>
      <w:r w:rsidR="004F7B3F">
        <w:t xml:space="preserve"> </w:t>
      </w:r>
      <w:r w:rsidR="004F7B3F" w:rsidRPr="004F7B3F">
        <w:t>Open Call for research relating to the National Minimum Wage including National Living Wage</w:t>
      </w:r>
    </w:p>
    <w:p w14:paraId="5DDF3FB4" w14:textId="42C3CE25" w:rsidR="00811ED0" w:rsidRPr="004F7B3F" w:rsidRDefault="00811ED0" w:rsidP="004F7B3F">
      <w:pPr>
        <w:pStyle w:val="ListParagraph"/>
        <w:numPr>
          <w:ilvl w:val="0"/>
          <w:numId w:val="1"/>
        </w:numPr>
      </w:pPr>
      <w:r w:rsidRPr="004F7B3F">
        <w:rPr>
          <w:b/>
          <w:bCs/>
        </w:rPr>
        <w:t>LPC 2025/06</w:t>
      </w:r>
      <w:r w:rsidR="004F7B3F" w:rsidRPr="004F7B3F">
        <w:t xml:space="preserve"> Employment effects of the National Living Wage</w:t>
      </w:r>
    </w:p>
    <w:p w14:paraId="0185AF7F" w14:textId="04BD8CA8" w:rsidR="00811ED0" w:rsidRPr="004F7B3F" w:rsidRDefault="00811ED0" w:rsidP="004F7B3F">
      <w:pPr>
        <w:pStyle w:val="ListParagraph"/>
        <w:numPr>
          <w:ilvl w:val="0"/>
          <w:numId w:val="1"/>
        </w:numPr>
      </w:pPr>
      <w:r w:rsidRPr="004F7B3F">
        <w:rPr>
          <w:b/>
          <w:bCs/>
        </w:rPr>
        <w:t>LPC 2025/07</w:t>
      </w:r>
      <w:r w:rsidR="004F7B3F" w:rsidRPr="004F7B3F">
        <w:t xml:space="preserve"> Research related to the youth and apprentice rates of the minimum wage (longer-term projects)</w:t>
      </w:r>
    </w:p>
    <w:p w14:paraId="7C67BC79" w14:textId="31E4B4D6" w:rsidR="004F7B3F" w:rsidRDefault="00811ED0" w:rsidP="004F7B3F">
      <w:pPr>
        <w:pStyle w:val="ListParagraph"/>
        <w:numPr>
          <w:ilvl w:val="0"/>
          <w:numId w:val="1"/>
        </w:numPr>
      </w:pPr>
      <w:r w:rsidRPr="004F7B3F">
        <w:rPr>
          <w:b/>
          <w:bCs/>
        </w:rPr>
        <w:t>LPC 2025/08</w:t>
      </w:r>
      <w:r w:rsidR="004F7B3F" w:rsidRPr="004F7B3F">
        <w:t xml:space="preserve"> The impact of the minimum wage on productivity (longer-term projects)</w:t>
      </w:r>
    </w:p>
    <w:p w14:paraId="3C4BD240" w14:textId="77777777" w:rsidR="004F7B3F" w:rsidRDefault="004F7B3F" w:rsidP="004F7B3F">
      <w:r>
        <w:t xml:space="preserve">The deadline to request clarifications was 14:00 on 12 January 2026. </w:t>
      </w:r>
    </w:p>
    <w:p w14:paraId="39B729B9" w14:textId="141B1CE5" w:rsidR="004F7B3F" w:rsidRDefault="004F7B3F" w:rsidP="004F7B3F">
      <w:r>
        <w:t>In response to questions received, the following clarifications were issued on 15 January 2026:</w:t>
      </w:r>
    </w:p>
    <w:p w14:paraId="27D055E6" w14:textId="04009DB1" w:rsidR="004F7B3F" w:rsidRDefault="004F7B3F" w:rsidP="004F7B3F">
      <w:pPr>
        <w:pStyle w:val="ListParagraph"/>
        <w:numPr>
          <w:ilvl w:val="0"/>
          <w:numId w:val="2"/>
        </w:numPr>
      </w:pPr>
      <w:r>
        <w:t xml:space="preserve">Section 5 of each Invitation to Tender </w:t>
      </w:r>
      <w:r w:rsidR="00C1349E">
        <w:t xml:space="preserve">(ITT) </w:t>
      </w:r>
      <w:r w:rsidR="00382497">
        <w:t xml:space="preserve">document </w:t>
      </w:r>
      <w:r>
        <w:t>outlines the documents required for a full application.</w:t>
      </w:r>
      <w:r w:rsidR="00382497">
        <w:t xml:space="preserve"> </w:t>
      </w:r>
      <w:r w:rsidR="00C1349E" w:rsidRPr="00C1349E">
        <w:rPr>
          <w:b/>
          <w:bCs/>
        </w:rPr>
        <w:t>Tenderers should read this section in full</w:t>
      </w:r>
      <w:r w:rsidR="00C1349E">
        <w:rPr>
          <w:b/>
          <w:bCs/>
        </w:rPr>
        <w:t xml:space="preserve"> as it contains additional details to those provided here</w:t>
      </w:r>
      <w:r w:rsidR="00C1349E" w:rsidRPr="00C1349E">
        <w:rPr>
          <w:b/>
          <w:bCs/>
        </w:rPr>
        <w:t>.</w:t>
      </w:r>
      <w:r w:rsidR="00C1349E">
        <w:t xml:space="preserve"> A summary of the required documents is provided below</w:t>
      </w:r>
      <w:r w:rsidR="00382497">
        <w:t>:</w:t>
      </w:r>
    </w:p>
    <w:p w14:paraId="1A0C5278" w14:textId="2F3E0595" w:rsidR="00233F60" w:rsidRDefault="00233F60" w:rsidP="00233F60">
      <w:pPr>
        <w:pStyle w:val="ListParagraph"/>
        <w:numPr>
          <w:ilvl w:val="1"/>
          <w:numId w:val="2"/>
        </w:numPr>
      </w:pPr>
      <w:r>
        <w:t>Commercial documents:</w:t>
      </w:r>
    </w:p>
    <w:p w14:paraId="6C78C64D" w14:textId="4FAF9C1F" w:rsidR="00382497" w:rsidRDefault="00382497" w:rsidP="00233F60">
      <w:pPr>
        <w:pStyle w:val="ListParagraph"/>
        <w:numPr>
          <w:ilvl w:val="2"/>
          <w:numId w:val="2"/>
        </w:numPr>
      </w:pPr>
      <w:r>
        <w:t>Form of Tender (Schedule 04)</w:t>
      </w:r>
    </w:p>
    <w:p w14:paraId="2311649B" w14:textId="7B5AFE92" w:rsidR="00382497" w:rsidRDefault="00C1349E" w:rsidP="00233F60">
      <w:pPr>
        <w:pStyle w:val="ListParagraph"/>
        <w:numPr>
          <w:ilvl w:val="2"/>
          <w:numId w:val="2"/>
        </w:numPr>
      </w:pPr>
      <w:r>
        <w:t>A document confirming a</w:t>
      </w:r>
      <w:r w:rsidR="00382497">
        <w:t xml:space="preserve">cceptance of </w:t>
      </w:r>
      <w:r>
        <w:t xml:space="preserve">the </w:t>
      </w:r>
      <w:r w:rsidR="00382497">
        <w:t>Terms and Conditions</w:t>
      </w:r>
      <w:r>
        <w:t xml:space="preserve"> of contract (Schedule 06; the standard Terms and Conditions are published alongside the Invitations to Tender on the LPC website). </w:t>
      </w:r>
    </w:p>
    <w:p w14:paraId="10F55EAD" w14:textId="283D19AA" w:rsidR="00C1349E" w:rsidRPr="00C1349E" w:rsidRDefault="00C1349E" w:rsidP="00233F60">
      <w:pPr>
        <w:pStyle w:val="ListParagraph"/>
        <w:numPr>
          <w:ilvl w:val="2"/>
          <w:numId w:val="2"/>
        </w:numPr>
      </w:pPr>
      <w:r w:rsidRPr="007A0D2B">
        <w:rPr>
          <w:rFonts w:ascii="Univers Light" w:eastAsia="Calibri" w:hAnsi="Univers Light"/>
          <w:lang w:val="en-US"/>
        </w:rPr>
        <w:t xml:space="preserve">Confirmation that the Tenderer has no existing or potential </w:t>
      </w:r>
      <w:r>
        <w:rPr>
          <w:rFonts w:ascii="Univers Light" w:eastAsia="Calibri" w:hAnsi="Univers Light"/>
          <w:lang w:val="en-US"/>
        </w:rPr>
        <w:t>conflict of interest (COI)</w:t>
      </w:r>
      <w:r w:rsidRPr="007A0D2B">
        <w:rPr>
          <w:rFonts w:ascii="Univers Light" w:eastAsia="Calibri" w:hAnsi="Univers Light"/>
          <w:lang w:val="en-US"/>
        </w:rPr>
        <w:t>, or a COI statement</w:t>
      </w:r>
      <w:r>
        <w:rPr>
          <w:rFonts w:ascii="Univers Light" w:eastAsia="Calibri" w:hAnsi="Univers Light"/>
          <w:lang w:val="en-US"/>
        </w:rPr>
        <w:t>.</w:t>
      </w:r>
    </w:p>
    <w:p w14:paraId="16BB3DC3" w14:textId="751319F1" w:rsidR="00C1349E" w:rsidRPr="00C1349E" w:rsidRDefault="00C1349E" w:rsidP="00233F60">
      <w:pPr>
        <w:pStyle w:val="ListParagraph"/>
        <w:numPr>
          <w:ilvl w:val="2"/>
          <w:numId w:val="2"/>
        </w:numPr>
      </w:pPr>
      <w:r w:rsidRPr="007A0D2B">
        <w:rPr>
          <w:rFonts w:ascii="Univers Light" w:eastAsia="Calibri" w:hAnsi="Univers Light"/>
          <w:lang w:val="en-US"/>
        </w:rPr>
        <w:t>Confirmation that the Tenderer has Cyber Essentials certification, or evidence that the Tenderer will achieve such certification prior to Contract commencement</w:t>
      </w:r>
    </w:p>
    <w:p w14:paraId="23F7B1A2" w14:textId="73DEDD83" w:rsidR="00C1349E" w:rsidRPr="00C1349E" w:rsidRDefault="00C1349E" w:rsidP="00233F60">
      <w:pPr>
        <w:pStyle w:val="ListParagraph"/>
        <w:numPr>
          <w:ilvl w:val="2"/>
          <w:numId w:val="2"/>
        </w:numPr>
      </w:pPr>
      <w:r>
        <w:rPr>
          <w:rFonts w:ascii="Univers Light" w:eastAsia="Calibri" w:hAnsi="Univers Light"/>
          <w:lang w:val="en-US"/>
        </w:rPr>
        <w:t xml:space="preserve">Where applicable, Schedules 01 to 03 (covering sub-contracting information, consortium information and commercially sensitive information). </w:t>
      </w:r>
    </w:p>
    <w:p w14:paraId="64E12FD2" w14:textId="49BDC643" w:rsidR="00C1349E" w:rsidRDefault="00233F60" w:rsidP="00382497">
      <w:pPr>
        <w:pStyle w:val="ListParagraph"/>
        <w:numPr>
          <w:ilvl w:val="1"/>
          <w:numId w:val="2"/>
        </w:numPr>
      </w:pPr>
      <w:r>
        <w:t>Responses to the quality criteria:</w:t>
      </w:r>
    </w:p>
    <w:p w14:paraId="73B096BF" w14:textId="7DC6ABE7" w:rsidR="00233F60" w:rsidRPr="00233F60" w:rsidRDefault="00233F60" w:rsidP="00233F60">
      <w:pPr>
        <w:pStyle w:val="ListParagraph"/>
        <w:numPr>
          <w:ilvl w:val="2"/>
          <w:numId w:val="2"/>
        </w:numPr>
      </w:pPr>
      <w:r w:rsidRPr="007A0D2B">
        <w:rPr>
          <w:rFonts w:ascii="Univers Light" w:eastAsia="Calibri" w:hAnsi="Univers Light"/>
          <w:color w:val="000000" w:themeColor="text1"/>
          <w:lang w:val="en-US"/>
        </w:rPr>
        <w:t>A01: Understanding the requirements and context</w:t>
      </w:r>
    </w:p>
    <w:p w14:paraId="132043C0" w14:textId="5B291BC5" w:rsidR="00233F60" w:rsidRDefault="00233F60" w:rsidP="00233F60">
      <w:pPr>
        <w:pStyle w:val="ListParagraph"/>
        <w:numPr>
          <w:ilvl w:val="2"/>
          <w:numId w:val="2"/>
        </w:numPr>
      </w:pPr>
      <w:r w:rsidRPr="00233F60">
        <w:lastRenderedPageBreak/>
        <w:t>A02: Methodology and approach</w:t>
      </w:r>
    </w:p>
    <w:p w14:paraId="06DF32F8" w14:textId="5E096910" w:rsidR="00233F60" w:rsidRPr="00233F60" w:rsidRDefault="00233F60" w:rsidP="00233F60">
      <w:pPr>
        <w:pStyle w:val="ListParagraph"/>
        <w:numPr>
          <w:ilvl w:val="2"/>
          <w:numId w:val="2"/>
        </w:numPr>
      </w:pPr>
      <w:r w:rsidRPr="007A0D2B">
        <w:rPr>
          <w:rFonts w:ascii="Univers Light" w:eastAsia="Calibri" w:hAnsi="Univers Light"/>
          <w:lang w:val="en-US"/>
        </w:rPr>
        <w:t>A03: Ability to deliver (including project planning, resource and risk management and expertise)</w:t>
      </w:r>
    </w:p>
    <w:p w14:paraId="5492CE14" w14:textId="6E0BD80A" w:rsidR="00233F60" w:rsidRPr="009A45BF" w:rsidRDefault="00233F60" w:rsidP="00233F60">
      <w:pPr>
        <w:pStyle w:val="ListParagraph"/>
        <w:numPr>
          <w:ilvl w:val="1"/>
          <w:numId w:val="2"/>
        </w:numPr>
      </w:pPr>
      <w:r>
        <w:rPr>
          <w:rFonts w:ascii="Univers Light" w:eastAsia="Calibri" w:hAnsi="Univers Light"/>
          <w:lang w:val="en-US"/>
        </w:rPr>
        <w:t xml:space="preserve">Completed price schedule. </w:t>
      </w:r>
    </w:p>
    <w:p w14:paraId="7DB6D6C7" w14:textId="77777777" w:rsidR="009A45BF" w:rsidRPr="00233F60" w:rsidRDefault="009A45BF" w:rsidP="009A45BF"/>
    <w:p w14:paraId="24CF3B64" w14:textId="148AAC59" w:rsidR="00233F60" w:rsidRDefault="00233F60" w:rsidP="00233F60">
      <w:pPr>
        <w:pStyle w:val="ListParagraph"/>
        <w:numPr>
          <w:ilvl w:val="0"/>
          <w:numId w:val="2"/>
        </w:numPr>
      </w:pPr>
      <w:r>
        <w:t>The price schedule should be c</w:t>
      </w:r>
      <w:r w:rsidR="4CF7460F">
        <w:t>omplet</w:t>
      </w:r>
      <w:r>
        <w:t xml:space="preserve">ed using the template for the relevant project. </w:t>
      </w:r>
      <w:r w:rsidR="009A45BF">
        <w:t>Templates</w:t>
      </w:r>
      <w:r>
        <w:t xml:space="preserve"> are available on the LPC website (published alongside the ITT documents). All costs related to the project should be included on the price schedule. This can include </w:t>
      </w:r>
      <w:r w:rsidR="009A45BF">
        <w:t xml:space="preserve">principal </w:t>
      </w:r>
      <w:r>
        <w:t>researcher time, research assistance and administrative support, as well as other relevant costs.</w:t>
      </w:r>
    </w:p>
    <w:p w14:paraId="776D628F" w14:textId="77777777" w:rsidR="009A45BF" w:rsidRPr="00233F60" w:rsidRDefault="009A45BF" w:rsidP="009A45BF"/>
    <w:p w14:paraId="741C11D9" w14:textId="0C551931" w:rsidR="00CC3B9F" w:rsidRDefault="009A45BF" w:rsidP="00CC3B9F">
      <w:pPr>
        <w:pStyle w:val="ListParagraph"/>
        <w:numPr>
          <w:ilvl w:val="0"/>
          <w:numId w:val="2"/>
        </w:numPr>
      </w:pPr>
      <w:r>
        <w:t xml:space="preserve">We have published a range of calls for research. We recognise that researchers may have project proposals that do not fit neatly under a specific call or may be relevant to more than one. In </w:t>
      </w:r>
      <w:r w:rsidR="00CC3B9F">
        <w:t>such cases, we provide the following advice:</w:t>
      </w:r>
    </w:p>
    <w:p w14:paraId="21EBF4D3" w14:textId="62B8BC13" w:rsidR="00CC3B9F" w:rsidRDefault="00CC3B9F" w:rsidP="00CC3B9F">
      <w:pPr>
        <w:pStyle w:val="ListParagraph"/>
        <w:numPr>
          <w:ilvl w:val="1"/>
          <w:numId w:val="2"/>
        </w:numPr>
      </w:pPr>
      <w:r>
        <w:t>Please read the full specifications in Schedule 07 of the ITT documents carefully. These make it clear where there is flexibility and where we have more specific requirements. It may be that projects already fit well under a particular call.</w:t>
      </w:r>
    </w:p>
    <w:p w14:paraId="74771E09" w14:textId="1780C867" w:rsidR="00CA59AA" w:rsidRDefault="00CA59AA" w:rsidP="00CC3B9F">
      <w:pPr>
        <w:pStyle w:val="ListParagraph"/>
        <w:numPr>
          <w:ilvl w:val="1"/>
          <w:numId w:val="2"/>
        </w:numPr>
      </w:pPr>
      <w:r>
        <w:t>Bids that do not fit under any of the specific calls for research may be better</w:t>
      </w:r>
      <w:r w:rsidR="004531F2">
        <w:t xml:space="preserve"> </w:t>
      </w:r>
      <w:r>
        <w:t>suited to submission under the Open Call (LPC 2025/05).</w:t>
      </w:r>
    </w:p>
    <w:p w14:paraId="2FCFF235" w14:textId="60EA767B" w:rsidR="00CC3B9F" w:rsidRDefault="00CA59AA" w:rsidP="00CC3B9F">
      <w:pPr>
        <w:pStyle w:val="ListParagraph"/>
        <w:numPr>
          <w:ilvl w:val="1"/>
          <w:numId w:val="2"/>
        </w:numPr>
      </w:pPr>
      <w:r>
        <w:t xml:space="preserve">Researchers can submit bids under more than one call. </w:t>
      </w:r>
      <w:r w:rsidR="004531F2">
        <w:t>In this case, each bid should stand independently (i.e. researchers could not make a project under one call contingent on their being awarded a project under another call).</w:t>
      </w:r>
    </w:p>
    <w:p w14:paraId="6CFD9BD2" w14:textId="221949E5" w:rsidR="004531F2" w:rsidRDefault="00177FCA" w:rsidP="00CC3B9F">
      <w:pPr>
        <w:pStyle w:val="ListParagraph"/>
        <w:numPr>
          <w:ilvl w:val="1"/>
          <w:numId w:val="2"/>
        </w:numPr>
      </w:pPr>
      <w:r>
        <w:t xml:space="preserve">We note that one of the criteria on which bids are assessed is ‘Ability to deliver’. As such, Tenderers should consider their area of expertise when designing their bid. In most cases, we </w:t>
      </w:r>
      <w:r w:rsidR="006E4D96">
        <w:t xml:space="preserve">would </w:t>
      </w:r>
      <w:r>
        <w:t xml:space="preserve">welcome proposals for smaller projects, for example those that address one particular aspect of the research question. Proposed project budgets should reflect the scale of the proposed project. </w:t>
      </w:r>
    </w:p>
    <w:p w14:paraId="4F132CAA" w14:textId="77777777" w:rsidR="004F7B3F" w:rsidRDefault="004F7B3F" w:rsidP="004F7B3F"/>
    <w:p w14:paraId="44452D74" w14:textId="77777777" w:rsidR="004F7B3F" w:rsidRPr="004F7B3F" w:rsidRDefault="004F7B3F" w:rsidP="004F7B3F"/>
    <w:p w14:paraId="5CF13833" w14:textId="32B66C36" w:rsidR="00811ED0" w:rsidRPr="00811ED0" w:rsidRDefault="00811ED0" w:rsidP="00811ED0"/>
    <w:sectPr w:rsidR="00811ED0" w:rsidRPr="00811ED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C653" w14:textId="77777777" w:rsidR="000332DA" w:rsidRDefault="000332DA" w:rsidP="00811ED0">
      <w:pPr>
        <w:spacing w:after="0" w:line="240" w:lineRule="auto"/>
      </w:pPr>
      <w:r>
        <w:separator/>
      </w:r>
    </w:p>
  </w:endnote>
  <w:endnote w:type="continuationSeparator" w:id="0">
    <w:p w14:paraId="7303B160" w14:textId="77777777" w:rsidR="000332DA" w:rsidRDefault="000332DA" w:rsidP="0081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ight">
    <w:altName w:val="Calibri"/>
    <w:charset w:val="00"/>
    <w:family w:val="swiss"/>
    <w:pitch w:val="variable"/>
    <w:sig w:usb0="80000287" w:usb1="00000000" w:usb2="00000000" w:usb3="00000000" w:csb0="0000000F" w:csb1="00000000"/>
  </w:font>
  <w:font w:name="Univers">
    <w:altName w:val="Calibri"/>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3268" w14:textId="77777777" w:rsidR="000332DA" w:rsidRDefault="000332DA" w:rsidP="00811ED0">
      <w:pPr>
        <w:spacing w:after="0" w:line="240" w:lineRule="auto"/>
      </w:pPr>
      <w:r>
        <w:separator/>
      </w:r>
    </w:p>
  </w:footnote>
  <w:footnote w:type="continuationSeparator" w:id="0">
    <w:p w14:paraId="16A882F9" w14:textId="77777777" w:rsidR="000332DA" w:rsidRDefault="000332DA" w:rsidP="0081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AC37" w14:textId="199C1405" w:rsidR="00811ED0" w:rsidRDefault="00811ED0" w:rsidP="00811ED0">
    <w:pPr>
      <w:pStyle w:val="Header"/>
      <w:jc w:val="right"/>
    </w:pPr>
    <w:r>
      <w:t>15 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0F3A"/>
    <w:multiLevelType w:val="hybridMultilevel"/>
    <w:tmpl w:val="D3F62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3C53FA"/>
    <w:multiLevelType w:val="hybridMultilevel"/>
    <w:tmpl w:val="7362FE00"/>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322410">
    <w:abstractNumId w:val="0"/>
  </w:num>
  <w:num w:numId="2" w16cid:durableId="1674069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D0"/>
    <w:rsid w:val="000332DA"/>
    <w:rsid w:val="000348D3"/>
    <w:rsid w:val="00097E78"/>
    <w:rsid w:val="000F1D4F"/>
    <w:rsid w:val="00121C00"/>
    <w:rsid w:val="0013255D"/>
    <w:rsid w:val="00177FCA"/>
    <w:rsid w:val="00181851"/>
    <w:rsid w:val="00233F60"/>
    <w:rsid w:val="002C0DCE"/>
    <w:rsid w:val="00382497"/>
    <w:rsid w:val="00393D3D"/>
    <w:rsid w:val="004531F2"/>
    <w:rsid w:val="004536DD"/>
    <w:rsid w:val="004A35D7"/>
    <w:rsid w:val="004F7B3F"/>
    <w:rsid w:val="00537CBF"/>
    <w:rsid w:val="0057255A"/>
    <w:rsid w:val="0068144F"/>
    <w:rsid w:val="006E4D96"/>
    <w:rsid w:val="0071374E"/>
    <w:rsid w:val="007638CD"/>
    <w:rsid w:val="007727A9"/>
    <w:rsid w:val="00811ED0"/>
    <w:rsid w:val="008A5081"/>
    <w:rsid w:val="008D37EC"/>
    <w:rsid w:val="009669CF"/>
    <w:rsid w:val="00971446"/>
    <w:rsid w:val="009A45BF"/>
    <w:rsid w:val="00A17D9B"/>
    <w:rsid w:val="00AC37FB"/>
    <w:rsid w:val="00B863E4"/>
    <w:rsid w:val="00C1349E"/>
    <w:rsid w:val="00C64780"/>
    <w:rsid w:val="00C653A5"/>
    <w:rsid w:val="00C80BD8"/>
    <w:rsid w:val="00CA545A"/>
    <w:rsid w:val="00CA59AA"/>
    <w:rsid w:val="00CC3B9F"/>
    <w:rsid w:val="00E37C12"/>
    <w:rsid w:val="00E507B3"/>
    <w:rsid w:val="00E925C7"/>
    <w:rsid w:val="00EB5454"/>
    <w:rsid w:val="00F86882"/>
    <w:rsid w:val="184153F4"/>
    <w:rsid w:val="32AB4230"/>
    <w:rsid w:val="368D3FB3"/>
    <w:rsid w:val="4CF7460F"/>
    <w:rsid w:val="6DA14A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5DCB"/>
  <w15:chartTrackingRefBased/>
  <w15:docId w15:val="{90789857-3958-4FF7-B829-6AD7DA3A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ED0"/>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811ED0"/>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semiHidden/>
    <w:unhideWhenUsed/>
    <w:qFormat/>
    <w:rsid w:val="00811ED0"/>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semiHidden/>
    <w:unhideWhenUsed/>
    <w:qFormat/>
    <w:rsid w:val="00811ED0"/>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811ED0"/>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811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ED0"/>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811ED0"/>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semiHidden/>
    <w:rsid w:val="00811ED0"/>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semiHidden/>
    <w:rsid w:val="00811ED0"/>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811ED0"/>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811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ED0"/>
    <w:rPr>
      <w:rFonts w:eastAsiaTheme="majorEastAsia" w:cstheme="majorBidi"/>
      <w:color w:val="272727" w:themeColor="text1" w:themeTint="D8"/>
    </w:rPr>
  </w:style>
  <w:style w:type="paragraph" w:styleId="Title">
    <w:name w:val="Title"/>
    <w:basedOn w:val="Normal"/>
    <w:next w:val="Normal"/>
    <w:link w:val="TitleChar"/>
    <w:uiPriority w:val="10"/>
    <w:qFormat/>
    <w:rsid w:val="00811ED0"/>
    <w:pPr>
      <w:spacing w:after="8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811ED0"/>
    <w:rPr>
      <w:rFonts w:asciiTheme="majorHAnsi" w:eastAsiaTheme="majorEastAsia" w:hAnsiTheme="majorHAnsi" w:cstheme="majorBidi"/>
      <w:spacing w:val="-10"/>
      <w:kern w:val="28"/>
      <w:sz w:val="32"/>
      <w:szCs w:val="56"/>
    </w:rPr>
  </w:style>
  <w:style w:type="paragraph" w:styleId="Subtitle">
    <w:name w:val="Subtitle"/>
    <w:basedOn w:val="Normal"/>
    <w:next w:val="Normal"/>
    <w:link w:val="SubtitleChar"/>
    <w:uiPriority w:val="11"/>
    <w:qFormat/>
    <w:rsid w:val="00811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ED0"/>
    <w:pPr>
      <w:spacing w:before="160"/>
      <w:jc w:val="center"/>
    </w:pPr>
    <w:rPr>
      <w:i/>
      <w:iCs/>
      <w:color w:val="404040" w:themeColor="text1" w:themeTint="BF"/>
    </w:rPr>
  </w:style>
  <w:style w:type="character" w:customStyle="1" w:styleId="QuoteChar">
    <w:name w:val="Quote Char"/>
    <w:basedOn w:val="DefaultParagraphFont"/>
    <w:link w:val="Quote"/>
    <w:uiPriority w:val="29"/>
    <w:rsid w:val="00811ED0"/>
    <w:rPr>
      <w:i/>
      <w:iCs/>
      <w:color w:val="404040" w:themeColor="text1" w:themeTint="BF"/>
    </w:rPr>
  </w:style>
  <w:style w:type="paragraph" w:styleId="ListParagraph">
    <w:name w:val="List Paragraph"/>
    <w:basedOn w:val="Normal"/>
    <w:uiPriority w:val="34"/>
    <w:qFormat/>
    <w:rsid w:val="00811ED0"/>
    <w:pPr>
      <w:ind w:left="720"/>
      <w:contextualSpacing/>
    </w:pPr>
  </w:style>
  <w:style w:type="character" w:styleId="IntenseEmphasis">
    <w:name w:val="Intense Emphasis"/>
    <w:basedOn w:val="DefaultParagraphFont"/>
    <w:uiPriority w:val="21"/>
    <w:qFormat/>
    <w:rsid w:val="00811ED0"/>
    <w:rPr>
      <w:i/>
      <w:iCs/>
      <w:color w:val="394B5A" w:themeColor="accent1" w:themeShade="BF"/>
    </w:rPr>
  </w:style>
  <w:style w:type="paragraph" w:styleId="IntenseQuote">
    <w:name w:val="Intense Quote"/>
    <w:basedOn w:val="Normal"/>
    <w:next w:val="Normal"/>
    <w:link w:val="IntenseQuoteChar"/>
    <w:uiPriority w:val="30"/>
    <w:qFormat/>
    <w:rsid w:val="00811ED0"/>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811ED0"/>
    <w:rPr>
      <w:i/>
      <w:iCs/>
      <w:color w:val="394B5A" w:themeColor="accent1" w:themeShade="BF"/>
    </w:rPr>
  </w:style>
  <w:style w:type="character" w:styleId="IntenseReference">
    <w:name w:val="Intense Reference"/>
    <w:basedOn w:val="DefaultParagraphFont"/>
    <w:uiPriority w:val="32"/>
    <w:qFormat/>
    <w:rsid w:val="00811ED0"/>
    <w:rPr>
      <w:b/>
      <w:bCs/>
      <w:smallCaps/>
      <w:color w:val="394B5A" w:themeColor="accent1" w:themeShade="BF"/>
      <w:spacing w:val="5"/>
    </w:rPr>
  </w:style>
  <w:style w:type="paragraph" w:styleId="Header">
    <w:name w:val="header"/>
    <w:basedOn w:val="Normal"/>
    <w:link w:val="HeaderChar"/>
    <w:uiPriority w:val="99"/>
    <w:unhideWhenUsed/>
    <w:rsid w:val="0081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ED0"/>
  </w:style>
  <w:style w:type="paragraph" w:styleId="Footer">
    <w:name w:val="footer"/>
    <w:basedOn w:val="Normal"/>
    <w:link w:val="FooterChar"/>
    <w:uiPriority w:val="99"/>
    <w:unhideWhenUsed/>
    <w:rsid w:val="0081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ED0"/>
  </w:style>
  <w:style w:type="character" w:styleId="Hyperlink">
    <w:name w:val="Hyperlink"/>
    <w:basedOn w:val="DefaultParagraphFont"/>
    <w:uiPriority w:val="99"/>
    <w:unhideWhenUsed/>
    <w:rsid w:val="00382497"/>
    <w:rPr>
      <w:color w:val="0000FF"/>
      <w:u w:val="single"/>
    </w:rPr>
  </w:style>
  <w:style w:type="table" w:styleId="TableGrid">
    <w:name w:val="Table Grid"/>
    <w:basedOn w:val="TableNormal"/>
    <w:uiPriority w:val="39"/>
    <w:rsid w:val="00382497"/>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Univers">
      <a:majorFont>
        <a:latin typeface="Univers"/>
        <a:ea typeface=""/>
        <a:cs typeface=""/>
      </a:majorFont>
      <a:minorFont>
        <a:latin typeface="Univer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gacyLastActionDate xmlns="8d9365d7-aa46-47e6-9b60-e2fe93f8162b" xsi:nil="true"/>
    <LegacyDescriptor xmlns="8d9365d7-aa46-47e6-9b60-e2fe93f8162b" xsi:nil="true"/>
    <LegacyExpiryReviewDate xmlns="8d9365d7-aa46-47e6-9b60-e2fe93f8162b" xsi:nil="true"/>
    <LegacyNumericClass xmlns="8d9365d7-aa46-47e6-9b60-e2fe93f8162b" xsi:nil="true"/>
    <_dlc_DocId xmlns="8d9365d7-aa46-47e6-9b60-e2fe93f8162b">2X6JEH5FJCUQ-489923256-62907</_dlc_DocId>
    <LegacyDateFileReturned xmlns="8d9365d7-aa46-47e6-9b60-e2fe93f8162b" xsi:nil="true"/>
    <LegacyProtectiveMarking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ferencesToOtherItems xmlns="8d9365d7-aa46-47e6-9b60-e2fe93f8162b" xsi:nil="true"/>
    <LegacyLastModifiedDate xmlns="8d9365d7-aa46-47e6-9b60-e2fe93f8162b" xsi:nil="true"/>
    <Retention_x0020_Label xmlns="a8f60570-4bd3-4f2b-950b-a996de8ab151" xsi:nil="true"/>
    <Document_x0020_Notes xmlns="8d9365d7-aa46-47e6-9b60-e2fe93f8162b" xsi:nil="true"/>
    <LegacyMP xmlns="8d9365d7-aa46-47e6-9b60-e2fe93f8162b" xsi:nil="true"/>
    <CIRRUSPreviousID xmlns="8d9365d7-aa46-47e6-9b60-e2fe93f8162b" xsi:nil="true"/>
    <CIRRUSPreviousRetentionPolicy xmlns="8d9365d7-aa46-47e6-9b60-e2fe93f8162b" xsi:nil="true"/>
    <LegacyCurrentLocation xmlns="8d9365d7-aa46-47e6-9b60-e2fe93f8162b" xsi:nil="true"/>
    <LegacyRecordCategoryIdentifier xmlns="8d9365d7-aa46-47e6-9b60-e2fe93f8162b" xsi:nil="true"/>
    <LegacyDateClosed xmlns="8d9365d7-aa46-47e6-9b60-e2fe93f8162b" xsi:nil="true"/>
    <LegacyMinister xmlns="8d9365d7-aa46-47e6-9b60-e2fe93f8162b" xsi:nil="true"/>
    <National_x0020_Caveat xmlns="8d9365d7-aa46-47e6-9b60-e2fe93f8162b" xsi:nil="true"/>
    <LegacyModifier xmlns="8d9365d7-aa46-47e6-9b60-e2fe93f8162b">
      <UserInfo>
        <DisplayName/>
        <AccountId xsi:nil="true"/>
        <AccountType/>
      </UserInfo>
    </LegacyModifier>
    <LegacyStatusonTransfer xmlns="8d9365d7-aa46-47e6-9b60-e2fe93f8162b" xsi:nil="true"/>
    <Date_x0020_Closed xmlns="b413c3fd-5a3b-4239-b985-69032e371c04" xsi:nil="true"/>
    <LegacyFolder xmlns="8d9365d7-aa46-47e6-9b60-e2fe93f8162b" xsi:nil="true"/>
    <LegacyTags xmlns="8d9365d7-aa46-47e6-9b60-e2fe93f8162b" xsi:nil="true"/>
    <Handling_x0020_Instructions xmlns="8d9365d7-aa46-47e6-9b60-e2fe93f8162b" xsi:nil="true"/>
    <CIRRUSPreviousLocation xmlns="8d9365d7-aa46-47e6-9b60-e2fe93f8162b" xsi:nil="true"/>
    <LegacyCaseReferenceNumber xmlns="8d9365d7-aa46-47e6-9b60-e2fe93f8162b" xsi:nil="true"/>
    <LegacyRecordFolderIdentifier xmlns="8d9365d7-aa46-47e6-9b60-e2fe93f8162b" xsi:nil="true"/>
    <LegacyContentType xmlns="8d9365d7-aa46-47e6-9b60-e2fe93f8162b" xsi:nil="true"/>
    <LegacyFolderLink xmlns="8d9365d7-aa46-47e6-9b60-e2fe93f8162b" xsi:nil="true"/>
    <LegacyCopyright xmlns="8d9365d7-aa46-47e6-9b60-e2fe93f8162b" xsi:nil="true"/>
    <lcf76f155ced4ddcb4097134ff3c332f xmlns="c7006ed2-bff5-4197-8563-9e8a20eb545e">
      <Terms xmlns="http://schemas.microsoft.com/office/infopath/2007/PartnerControls"/>
    </lcf76f155ced4ddcb4097134ff3c332f>
    <LegacyFolderType xmlns="8d9365d7-aa46-47e6-9b60-e2fe93f8162b" xsi:nil="true"/>
    <TaxCatchAll xmlns="8d9365d7-aa46-47e6-9b60-e2fe93f8162b">
      <Value>1</Value>
    </TaxCatchAll>
    <LegacyHomeLocation xmlns="8d9365d7-aa46-47e6-9b60-e2fe93f8162b" xsi:nil="true"/>
    <LegacyFileplanTarget xmlns="8d9365d7-aa46-47e6-9b60-e2fe93f8162b" xsi:nil="true"/>
    <LegacyReferencesFromOtherItems xmlns="8d9365d7-aa46-47e6-9b60-e2fe93f8162b" xsi:nil="true"/>
    <Filesize xmlns="c7006ed2-bff5-4197-8563-9e8a20eb545e" xsi:nil="true"/>
    <LegacyCustodian xmlns="8d9365d7-aa46-47e6-9b60-e2fe93f8162b" xsi:nil="true"/>
    <LegacyPhysicalFormat xmlns="8d9365d7-aa46-47e6-9b60-e2fe93f8162b">false</LegacyPhysicalFormat>
    <LegacyDateFileReceived xmlns="8d9365d7-aa46-47e6-9b60-e2fe93f8162b" xsi:nil="true"/>
    <Government_x0020_Body xmlns="b413c3fd-5a3b-4239-b985-69032e371c04">DIT</Government_x0020_Body>
    <Date_x0020_Opened xmlns="b413c3fd-5a3b-4239-b985-69032e371c04">2026-01-15T11:47:22+00:00</Date_x0020_Opened>
    <Descriptor xmlns="0063f72e-ace3-48fb-9c1f-5b513408b31f" xsi:nil="true"/>
    <LegacyDateFileRequested xmlns="8d9365d7-aa46-47e6-9b60-e2fe93f8162b" xsi:nil="true"/>
    <LegacyPhysicalItemLocation xmlns="8d9365d7-aa46-47e6-9b60-e2fe93f8162b" xsi:nil="true"/>
    <LegacyDispositionAsOfDate xmlns="8d9365d7-aa46-47e6-9b60-e2fe93f8162b" xsi:nil="true"/>
    <LegacyAdditionalAuthors xmlns="8d9365d7-aa46-47e6-9b60-e2fe93f8162b" xsi:nil="true"/>
    <Security_x0020_Classification xmlns="0063f72e-ace3-48fb-9c1f-5b513408b31f">OFFICIAL</Security_x0020_Classification>
    <_dlc_DocIdUrl xmlns="8d9365d7-aa46-47e6-9b60-e2fe93f8162b">
      <Url>https://dbis.sharepoint.com/sites/LPC/_layouts/15/DocIdRedir.aspx?ID=2X6JEH5FJCUQ-489923256-62907</Url>
      <Description>2X6JEH5FJCUQ-489923256-62907</Description>
    </_dlc_DocIdUrl>
    <LegacyDocumentLink xmlns="8d9365d7-aa46-47e6-9b60-e2fe93f8162b" xsi:nil="true"/>
    <LegacyData xmlns="aaacb922-5235-4a66-b188-303b9b46fbd7" xsi:nil="true"/>
    <LegacyDocumentType xmlns="8d9365d7-aa46-47e6-9b60-e2fe93f8162b" xsi:nil="true"/>
    <LegacyFolderNotes xmlns="8d9365d7-aa46-47e6-9b60-e2fe93f8162b" xsi:nil="true"/>
    <LegacyRequestType xmlns="8d9365d7-aa46-47e6-9b60-e2fe93f8162b" xsi:nil="true"/>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2bcfb113ae6edc2aa5880e02e60db8b5">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42c4996c9a4196d609491f5df3a640fb"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471E2-A50D-4F99-953A-BB5084E160B8}">
  <ds:schemaRefs>
    <ds:schemaRef ds:uri="http://schemas.microsoft.com/office/2006/metadata/properties"/>
    <ds:schemaRef ds:uri="http://schemas.microsoft.com/office/infopath/2007/PartnerControls"/>
    <ds:schemaRef ds:uri="8d9365d7-aa46-47e6-9b60-e2fe93f8162b"/>
    <ds:schemaRef ds:uri="a8f60570-4bd3-4f2b-950b-a996de8ab151"/>
    <ds:schemaRef ds:uri="b413c3fd-5a3b-4239-b985-69032e371c04"/>
    <ds:schemaRef ds:uri="c7006ed2-bff5-4197-8563-9e8a20eb545e"/>
    <ds:schemaRef ds:uri="0063f72e-ace3-48fb-9c1f-5b513408b31f"/>
    <ds:schemaRef ds:uri="aaacb922-5235-4a66-b188-303b9b46fbd7"/>
  </ds:schemaRefs>
</ds:datastoreItem>
</file>

<file path=customXml/itemProps2.xml><?xml version="1.0" encoding="utf-8"?>
<ds:datastoreItem xmlns:ds="http://schemas.openxmlformats.org/officeDocument/2006/customXml" ds:itemID="{3C57ED5A-5E94-4F97-9E56-A484D5B2409C}">
  <ds:schemaRefs>
    <ds:schemaRef ds:uri="http://schemas.microsoft.com/sharepoint/v3/contenttype/forms"/>
  </ds:schemaRefs>
</ds:datastoreItem>
</file>

<file path=customXml/itemProps3.xml><?xml version="1.0" encoding="utf-8"?>
<ds:datastoreItem xmlns:ds="http://schemas.openxmlformats.org/officeDocument/2006/customXml" ds:itemID="{EF336300-F705-4A12-B5D0-719E42819ADB}">
  <ds:schemaRefs>
    <ds:schemaRef ds:uri="http://schemas.microsoft.com/sharepoint/events"/>
  </ds:schemaRefs>
</ds:datastoreItem>
</file>

<file path=customXml/itemProps4.xml><?xml version="1.0" encoding="utf-8"?>
<ds:datastoreItem xmlns:ds="http://schemas.openxmlformats.org/officeDocument/2006/customXml" ds:itemID="{C458A9FA-3628-46C9-BCD3-6FFDAE8A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3113</Characters>
  <Application>Microsoft Office Word</Application>
  <DocSecurity>0</DocSecurity>
  <Lines>51</Lines>
  <Paragraphs>18</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Ronia SALMAN (LOW PAY COMMISSION)</dc:creator>
  <cp:keywords/>
  <dc:description/>
  <cp:lastModifiedBy>Tim BUTCHER (LOW PAY COMMISSION)</cp:lastModifiedBy>
  <cp:revision>2</cp:revision>
  <dcterms:created xsi:type="dcterms:W3CDTF">2026-01-15T12:55:00Z</dcterms:created>
  <dcterms:modified xsi:type="dcterms:W3CDTF">2026-01-15T12:55:00Z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2026-01-15T11:47:22Z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3c948a63-2009-4c39-866c-1e085357e853</vt:lpwstr>
  </property>
  <property fmtid="{D5CDD505-2E9C-101B-9397-08002B2CF9AE}" pid="8" name="MSIP_Label_c1c05e37-788c-4c59-b50e-5c98323c0a70_ContentBits">
    <vt:lpwstr>0</vt:lpwstr>
  </property>
  <property fmtid="{D5CDD505-2E9C-101B-9397-08002B2CF9AE}" pid="9" name="MSIP_Label_c1c05e37-788c-4c59-b50e-5c98323c0a70_Tag">
    <vt:lpwstr>10, 3, 0, 1</vt:lpwstr>
  </property>
  <property fmtid="{D5CDD505-2E9C-101B-9397-08002B2CF9AE}" pid="10" name="MediaServiceImageTags">
    <vt:lpwstr/>
  </property>
  <property fmtid="{D5CDD505-2E9C-101B-9397-08002B2CF9AE}" pid="11" name="ContentTypeId">
    <vt:lpwstr>0x0101002FC3009EC577064F96C4F303DA95B1A1</vt:lpwstr>
  </property>
  <property fmtid="{D5CDD505-2E9C-101B-9397-08002B2CF9AE}" pid="12" name="Business_x0020_Unit">
    <vt:lpwstr>1;#Unknown|217df236-3aaa-47f1-ab07-10a7369f728e</vt:lpwstr>
  </property>
  <property fmtid="{D5CDD505-2E9C-101B-9397-08002B2CF9AE}" pid="13" name="_dlc_DocIdItemGuid">
    <vt:lpwstr>f8232d58-7360-4321-8741-910e5a196db6</vt:lpwstr>
  </property>
  <property fmtid="{D5CDD505-2E9C-101B-9397-08002B2CF9AE}" pid="14" name="Business Unit">
    <vt:lpwstr>1;#Unknown|217df236-3aaa-47f1-ab07-10a7369f728e</vt:lpwstr>
  </property>
</Properties>
</file>