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FFE423" w14:textId="77777777" w:rsidR="00005C0A" w:rsidRDefault="00005C0A" w:rsidP="00005C0A">
      <w:pPr>
        <w:pStyle w:val="Conditions1"/>
        <w:numPr>
          <w:ilvl w:val="0"/>
          <w:numId w:val="0"/>
        </w:numPr>
      </w:pPr>
      <w:r>
        <w:rPr>
          <w:noProof/>
        </w:rPr>
        <w:drawing>
          <wp:inline distT="0" distB="0" distL="0" distR="0" wp14:anchorId="478B061D" wp14:editId="47EDD554">
            <wp:extent cx="3420110" cy="402590"/>
            <wp:effectExtent l="0" t="0" r="8890" b="0"/>
            <wp:docPr id="1413610556"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610556" name="Picture 1" descr="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0110" cy="402590"/>
                    </a:xfrm>
                    <a:prstGeom prst="rect">
                      <a:avLst/>
                    </a:prstGeom>
                    <a:noFill/>
                  </pic:spPr>
                </pic:pic>
              </a:graphicData>
            </a:graphic>
          </wp:inline>
        </w:drawing>
      </w:r>
    </w:p>
    <w:p w14:paraId="6ADFFE9C" w14:textId="77777777" w:rsidR="00005C0A" w:rsidRDefault="00005C0A" w:rsidP="00005C0A"/>
    <w:p w14:paraId="2E379617" w14:textId="77777777" w:rsidR="00005C0A" w:rsidRDefault="00005C0A" w:rsidP="00005C0A">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05C0A" w:rsidRPr="00D46B11" w14:paraId="19402B1D" w14:textId="77777777" w:rsidTr="00FE0BDC">
        <w:trPr>
          <w:cantSplit/>
          <w:trHeight w:val="23"/>
        </w:trPr>
        <w:tc>
          <w:tcPr>
            <w:tcW w:w="9356" w:type="dxa"/>
          </w:tcPr>
          <w:p w14:paraId="2585CE18" w14:textId="77777777" w:rsidR="00005C0A" w:rsidRPr="00D46B11" w:rsidRDefault="00005C0A" w:rsidP="00FE0BDC">
            <w:pPr>
              <w:spacing w:before="120"/>
              <w:ind w:left="-108" w:right="34"/>
              <w:rPr>
                <w:rFonts w:ascii="Arial" w:hAnsi="Arial" w:cs="Arial"/>
                <w:b/>
                <w:color w:val="000000"/>
                <w:sz w:val="40"/>
                <w:szCs w:val="40"/>
              </w:rPr>
            </w:pPr>
            <w:bookmarkStart w:id="0" w:name="bmkTable00"/>
            <w:bookmarkEnd w:id="0"/>
            <w:r w:rsidRPr="00D46B11">
              <w:rPr>
                <w:rFonts w:ascii="Arial" w:hAnsi="Arial" w:cs="Arial"/>
                <w:b/>
                <w:color w:val="000000"/>
                <w:sz w:val="40"/>
                <w:szCs w:val="40"/>
              </w:rPr>
              <w:t>Appeal Decision</w:t>
            </w:r>
          </w:p>
        </w:tc>
      </w:tr>
      <w:tr w:rsidR="00005C0A" w:rsidRPr="00D46B11" w14:paraId="4277891F" w14:textId="77777777" w:rsidTr="00FE0BDC">
        <w:trPr>
          <w:cantSplit/>
          <w:trHeight w:val="23"/>
        </w:trPr>
        <w:tc>
          <w:tcPr>
            <w:tcW w:w="9356" w:type="dxa"/>
            <w:vAlign w:val="center"/>
          </w:tcPr>
          <w:p w14:paraId="4DC2BA72" w14:textId="77777777" w:rsidR="00005C0A" w:rsidRPr="00D46B11" w:rsidRDefault="00005C0A" w:rsidP="00FE0BDC">
            <w:pPr>
              <w:spacing w:before="60"/>
              <w:ind w:right="34"/>
              <w:rPr>
                <w:rFonts w:ascii="Arial" w:hAnsi="Arial" w:cs="Arial"/>
                <w:color w:val="000000"/>
                <w:szCs w:val="22"/>
              </w:rPr>
            </w:pPr>
          </w:p>
        </w:tc>
      </w:tr>
      <w:tr w:rsidR="00005C0A" w:rsidRPr="00D46B11" w14:paraId="2F76746E" w14:textId="77777777" w:rsidTr="00FE0BDC">
        <w:trPr>
          <w:cantSplit/>
          <w:trHeight w:val="23"/>
        </w:trPr>
        <w:tc>
          <w:tcPr>
            <w:tcW w:w="9356" w:type="dxa"/>
          </w:tcPr>
          <w:p w14:paraId="7ED43EB4" w14:textId="77777777" w:rsidR="00005C0A" w:rsidRPr="00D46B11" w:rsidRDefault="00005C0A" w:rsidP="00FE0BDC">
            <w:pPr>
              <w:spacing w:before="180"/>
              <w:ind w:left="-108" w:right="34"/>
              <w:rPr>
                <w:rFonts w:ascii="Arial" w:hAnsi="Arial" w:cs="Arial"/>
                <w:b/>
                <w:color w:val="000000"/>
                <w:sz w:val="24"/>
                <w:szCs w:val="24"/>
              </w:rPr>
            </w:pPr>
            <w:r w:rsidRPr="00D46B11">
              <w:rPr>
                <w:rFonts w:ascii="Arial" w:hAnsi="Arial" w:cs="Arial"/>
                <w:b/>
                <w:color w:val="000000"/>
                <w:sz w:val="24"/>
                <w:szCs w:val="24"/>
              </w:rPr>
              <w:t xml:space="preserve">by </w:t>
            </w:r>
            <w:r>
              <w:rPr>
                <w:rFonts w:ascii="Arial" w:hAnsi="Arial" w:cs="Arial"/>
                <w:b/>
                <w:color w:val="000000"/>
                <w:sz w:val="24"/>
                <w:szCs w:val="24"/>
              </w:rPr>
              <w:t>Laura Renaudon LLM LARTPI Solicitor</w:t>
            </w:r>
          </w:p>
        </w:tc>
      </w:tr>
      <w:tr w:rsidR="00005C0A" w:rsidRPr="00D46B11" w14:paraId="11841141" w14:textId="77777777" w:rsidTr="00FE0BDC">
        <w:trPr>
          <w:cantSplit/>
          <w:trHeight w:val="23"/>
        </w:trPr>
        <w:tc>
          <w:tcPr>
            <w:tcW w:w="9356" w:type="dxa"/>
          </w:tcPr>
          <w:p w14:paraId="6E5D6F4F" w14:textId="77777777" w:rsidR="00005C0A" w:rsidRPr="002F6518" w:rsidRDefault="00005C0A" w:rsidP="00FE0BDC">
            <w:pPr>
              <w:spacing w:before="120"/>
              <w:ind w:left="-108" w:right="34"/>
              <w:rPr>
                <w:rFonts w:ascii="Arial" w:hAnsi="Arial" w:cs="Arial"/>
                <w:b/>
                <w:color w:val="000000"/>
                <w:sz w:val="18"/>
                <w:szCs w:val="18"/>
              </w:rPr>
            </w:pPr>
            <w:r w:rsidRPr="002F6518">
              <w:rPr>
                <w:rFonts w:ascii="Arial" w:hAnsi="Arial" w:cs="Arial"/>
                <w:b/>
                <w:color w:val="000000"/>
                <w:sz w:val="18"/>
                <w:szCs w:val="18"/>
              </w:rPr>
              <w:t>An Inspector appointed by the Secretary of State for Environment, Food and Rural Affairs</w:t>
            </w:r>
          </w:p>
        </w:tc>
      </w:tr>
      <w:tr w:rsidR="00005C0A" w:rsidRPr="00D46B11" w14:paraId="3769A7F5" w14:textId="77777777" w:rsidTr="00FE0BDC">
        <w:trPr>
          <w:cantSplit/>
          <w:trHeight w:val="23"/>
        </w:trPr>
        <w:tc>
          <w:tcPr>
            <w:tcW w:w="9356" w:type="dxa"/>
          </w:tcPr>
          <w:p w14:paraId="12969F4A" w14:textId="330D42FA" w:rsidR="00005C0A" w:rsidRPr="002F6518" w:rsidRDefault="00005C0A" w:rsidP="00FE0BDC">
            <w:pPr>
              <w:spacing w:before="120"/>
              <w:ind w:left="-108" w:right="176"/>
              <w:rPr>
                <w:rFonts w:ascii="Arial" w:hAnsi="Arial" w:cs="Arial"/>
                <w:b/>
                <w:color w:val="000000"/>
                <w:sz w:val="18"/>
                <w:szCs w:val="18"/>
              </w:rPr>
            </w:pPr>
            <w:r w:rsidRPr="002F6518">
              <w:rPr>
                <w:rFonts w:ascii="Arial" w:hAnsi="Arial" w:cs="Arial"/>
                <w:b/>
                <w:color w:val="000000"/>
                <w:sz w:val="18"/>
                <w:szCs w:val="18"/>
              </w:rPr>
              <w:t>Decision date:</w:t>
            </w:r>
            <w:r>
              <w:rPr>
                <w:rFonts w:ascii="Arial" w:hAnsi="Arial" w:cs="Arial"/>
                <w:b/>
                <w:color w:val="000000"/>
                <w:sz w:val="18"/>
                <w:szCs w:val="18"/>
              </w:rPr>
              <w:t xml:space="preserve"> </w:t>
            </w:r>
            <w:r w:rsidR="008B5D82">
              <w:rPr>
                <w:rFonts w:ascii="Arial" w:hAnsi="Arial" w:cs="Arial"/>
                <w:b/>
                <w:color w:val="000000"/>
                <w:sz w:val="18"/>
                <w:szCs w:val="18"/>
              </w:rPr>
              <w:t>03 December 2025</w:t>
            </w:r>
          </w:p>
        </w:tc>
      </w:tr>
    </w:tbl>
    <w:p w14:paraId="6B5D462E" w14:textId="77777777" w:rsidR="00005C0A" w:rsidRPr="00D46B11" w:rsidRDefault="00005C0A" w:rsidP="00005C0A">
      <w:pPr>
        <w:rPr>
          <w:rFonts w:ascii="Arial" w:hAnsi="Arial" w:cs="Arial"/>
        </w:rPr>
      </w:pPr>
    </w:p>
    <w:tbl>
      <w:tblPr>
        <w:tblW w:w="9520" w:type="dxa"/>
        <w:tblLayout w:type="fixed"/>
        <w:tblLook w:val="0000" w:firstRow="0" w:lastRow="0" w:firstColumn="0" w:lastColumn="0" w:noHBand="0" w:noVBand="0"/>
      </w:tblPr>
      <w:tblGrid>
        <w:gridCol w:w="9520"/>
      </w:tblGrid>
      <w:tr w:rsidR="00005C0A" w:rsidRPr="00D46B11" w14:paraId="7FEB62DF" w14:textId="77777777" w:rsidTr="00FE0BDC">
        <w:tc>
          <w:tcPr>
            <w:tcW w:w="9520" w:type="dxa"/>
          </w:tcPr>
          <w:p w14:paraId="745A4D4A" w14:textId="77777777" w:rsidR="00005C0A" w:rsidRPr="00733191" w:rsidRDefault="00005C0A" w:rsidP="00FE0BDC">
            <w:pPr>
              <w:rPr>
                <w:rFonts w:ascii="Arial" w:hAnsi="Arial" w:cs="Arial"/>
                <w:b/>
                <w:color w:val="000000"/>
                <w:sz w:val="24"/>
                <w:szCs w:val="24"/>
              </w:rPr>
            </w:pPr>
            <w:r w:rsidRPr="00733191">
              <w:rPr>
                <w:rFonts w:ascii="Arial" w:hAnsi="Arial" w:cs="Arial"/>
                <w:b/>
                <w:color w:val="000000"/>
                <w:sz w:val="24"/>
                <w:szCs w:val="24"/>
              </w:rPr>
              <w:t xml:space="preserve">Appeal Ref: </w:t>
            </w:r>
            <w:r>
              <w:rPr>
                <w:rFonts w:ascii="Arial" w:hAnsi="Arial" w:cs="Arial"/>
                <w:b/>
                <w:color w:val="000000"/>
                <w:sz w:val="24"/>
                <w:szCs w:val="24"/>
              </w:rPr>
              <w:t xml:space="preserve">ROW/3347282                                                                       </w:t>
            </w:r>
          </w:p>
          <w:p w14:paraId="47541661" w14:textId="77777777" w:rsidR="00005C0A" w:rsidRPr="00733191" w:rsidRDefault="00005C0A" w:rsidP="00FE0BDC">
            <w:pPr>
              <w:spacing w:after="60"/>
              <w:rPr>
                <w:rFonts w:ascii="Arial" w:hAnsi="Arial" w:cs="Arial"/>
                <w:b/>
                <w:color w:val="000000"/>
                <w:sz w:val="24"/>
                <w:szCs w:val="24"/>
              </w:rPr>
            </w:pPr>
          </w:p>
        </w:tc>
      </w:tr>
      <w:tr w:rsidR="00005C0A" w:rsidRPr="00D46B11" w14:paraId="4BAEA0AA" w14:textId="77777777" w:rsidTr="00FE0BDC">
        <w:tc>
          <w:tcPr>
            <w:tcW w:w="9520" w:type="dxa"/>
          </w:tcPr>
          <w:p w14:paraId="043D0AD6" w14:textId="25807125" w:rsidR="00005C0A" w:rsidRPr="00A31E63" w:rsidRDefault="00005C0A" w:rsidP="00FE0BDC">
            <w:pPr>
              <w:pStyle w:val="TBullet"/>
              <w:rPr>
                <w:rFonts w:ascii="Arial" w:hAnsi="Arial" w:cs="Arial"/>
                <w:sz w:val="22"/>
                <w:szCs w:val="22"/>
              </w:rPr>
            </w:pPr>
            <w:r w:rsidRPr="00A31E63">
              <w:rPr>
                <w:rFonts w:ascii="Arial" w:hAnsi="Arial" w:cs="Arial"/>
                <w:sz w:val="22"/>
                <w:szCs w:val="22"/>
              </w:rPr>
              <w:t xml:space="preserve">This </w:t>
            </w:r>
            <w:r>
              <w:rPr>
                <w:rFonts w:ascii="Arial" w:hAnsi="Arial" w:cs="Arial"/>
                <w:sz w:val="22"/>
                <w:szCs w:val="22"/>
              </w:rPr>
              <w:t>a</w:t>
            </w:r>
            <w:r w:rsidRPr="00A31E63">
              <w:rPr>
                <w:rFonts w:ascii="Arial" w:hAnsi="Arial" w:cs="Arial"/>
                <w:sz w:val="22"/>
                <w:szCs w:val="22"/>
              </w:rPr>
              <w:t xml:space="preserve">ppeal is made under Section 53(5) and Paragraph 4(1) of Schedule 14 of the Wildlife and Countryside Act 1981 against the decision of </w:t>
            </w:r>
            <w:r>
              <w:rPr>
                <w:rFonts w:ascii="Arial" w:hAnsi="Arial" w:cs="Arial"/>
                <w:sz w:val="22"/>
                <w:szCs w:val="22"/>
              </w:rPr>
              <w:t xml:space="preserve">Gloucestershire County Council </w:t>
            </w:r>
            <w:r w:rsidRPr="00A31E63">
              <w:rPr>
                <w:rFonts w:ascii="Arial" w:hAnsi="Arial" w:cs="Arial"/>
                <w:sz w:val="22"/>
                <w:szCs w:val="22"/>
              </w:rPr>
              <w:t>(</w:t>
            </w:r>
            <w:r w:rsidR="004417D9">
              <w:rPr>
                <w:rFonts w:ascii="Arial" w:hAnsi="Arial" w:cs="Arial"/>
                <w:sz w:val="22"/>
                <w:szCs w:val="22"/>
              </w:rPr>
              <w:t>‘</w:t>
            </w:r>
            <w:r w:rsidRPr="00A31E63">
              <w:rPr>
                <w:rFonts w:ascii="Arial" w:hAnsi="Arial" w:cs="Arial"/>
                <w:sz w:val="22"/>
                <w:szCs w:val="22"/>
              </w:rPr>
              <w:t>the Council</w:t>
            </w:r>
            <w:r w:rsidR="004417D9">
              <w:rPr>
                <w:rFonts w:ascii="Arial" w:hAnsi="Arial" w:cs="Arial"/>
                <w:sz w:val="22"/>
                <w:szCs w:val="22"/>
              </w:rPr>
              <w:t>’</w:t>
            </w:r>
            <w:r w:rsidRPr="00A31E63">
              <w:rPr>
                <w:rFonts w:ascii="Arial" w:hAnsi="Arial" w:cs="Arial"/>
                <w:sz w:val="22"/>
                <w:szCs w:val="22"/>
              </w:rPr>
              <w:t>) not to make an Order under section 53(2) of that Act.</w:t>
            </w:r>
          </w:p>
          <w:p w14:paraId="34D5771B" w14:textId="77777777" w:rsidR="00005C0A" w:rsidRPr="008679BE" w:rsidRDefault="00005C0A" w:rsidP="00FE0BDC">
            <w:pPr>
              <w:pStyle w:val="TBullet"/>
              <w:rPr>
                <w:rFonts w:ascii="Arial" w:hAnsi="Arial" w:cs="Arial"/>
                <w:sz w:val="24"/>
                <w:szCs w:val="24"/>
              </w:rPr>
            </w:pPr>
            <w:r w:rsidRPr="00A31E63">
              <w:rPr>
                <w:rFonts w:ascii="Arial" w:hAnsi="Arial" w:cs="Arial"/>
                <w:sz w:val="22"/>
                <w:szCs w:val="22"/>
              </w:rPr>
              <w:t xml:space="preserve">By </w:t>
            </w:r>
            <w:r>
              <w:rPr>
                <w:rFonts w:ascii="Arial" w:hAnsi="Arial" w:cs="Arial"/>
                <w:sz w:val="22"/>
                <w:szCs w:val="22"/>
              </w:rPr>
              <w:t xml:space="preserve">an </w:t>
            </w:r>
            <w:r w:rsidRPr="00A31E63">
              <w:rPr>
                <w:rFonts w:ascii="Arial" w:hAnsi="Arial" w:cs="Arial"/>
                <w:sz w:val="22"/>
                <w:szCs w:val="22"/>
              </w:rPr>
              <w:t>application dated</w:t>
            </w:r>
            <w:r>
              <w:rPr>
                <w:rFonts w:ascii="Arial" w:hAnsi="Arial" w:cs="Arial"/>
                <w:sz w:val="22"/>
                <w:szCs w:val="22"/>
              </w:rPr>
              <w:t xml:space="preserve"> 20 October 2020</w:t>
            </w:r>
            <w:r w:rsidRPr="00A31E63">
              <w:rPr>
                <w:rFonts w:ascii="Arial" w:hAnsi="Arial" w:cs="Arial"/>
                <w:sz w:val="22"/>
                <w:szCs w:val="22"/>
              </w:rPr>
              <w:t xml:space="preserve">, the </w:t>
            </w:r>
            <w:r>
              <w:rPr>
                <w:rFonts w:ascii="Arial" w:hAnsi="Arial" w:cs="Arial"/>
                <w:sz w:val="22"/>
                <w:szCs w:val="22"/>
              </w:rPr>
              <w:t>appell</w:t>
            </w:r>
            <w:r w:rsidRPr="00A31E63">
              <w:rPr>
                <w:rFonts w:ascii="Arial" w:hAnsi="Arial" w:cs="Arial"/>
                <w:sz w:val="22"/>
                <w:szCs w:val="22"/>
              </w:rPr>
              <w:t>ant</w:t>
            </w:r>
            <w:r>
              <w:rPr>
                <w:rFonts w:ascii="Arial" w:hAnsi="Arial" w:cs="Arial"/>
                <w:sz w:val="22"/>
                <w:szCs w:val="22"/>
              </w:rPr>
              <w:t>s</w:t>
            </w:r>
            <w:r w:rsidRPr="00A31E63">
              <w:rPr>
                <w:rFonts w:ascii="Arial" w:hAnsi="Arial" w:cs="Arial"/>
                <w:sz w:val="22"/>
                <w:szCs w:val="22"/>
              </w:rPr>
              <w:t xml:space="preserve"> claimed that</w:t>
            </w:r>
            <w:r>
              <w:rPr>
                <w:rFonts w:ascii="Arial" w:hAnsi="Arial" w:cs="Arial"/>
                <w:sz w:val="22"/>
                <w:szCs w:val="22"/>
              </w:rPr>
              <w:t xml:space="preserve"> the definitive map and statement of public rights of way should be modified by adding a public footpath</w:t>
            </w:r>
            <w:r w:rsidRPr="00A31E63">
              <w:rPr>
                <w:rFonts w:ascii="Arial" w:hAnsi="Arial" w:cs="Arial"/>
                <w:sz w:val="22"/>
                <w:szCs w:val="22"/>
              </w:rPr>
              <w:t xml:space="preserve"> </w:t>
            </w:r>
            <w:r>
              <w:rPr>
                <w:rFonts w:ascii="Arial" w:hAnsi="Arial" w:cs="Arial"/>
                <w:sz w:val="22"/>
                <w:szCs w:val="22"/>
              </w:rPr>
              <w:t>at Longney Crib, Parish of Longney and Epney.</w:t>
            </w:r>
          </w:p>
          <w:p w14:paraId="7C470598" w14:textId="77777777" w:rsidR="00005C0A" w:rsidRPr="00733191" w:rsidRDefault="00005C0A" w:rsidP="00FE0BDC">
            <w:pPr>
              <w:pStyle w:val="TBullet"/>
              <w:rPr>
                <w:rFonts w:ascii="Arial" w:hAnsi="Arial" w:cs="Arial"/>
                <w:sz w:val="24"/>
                <w:szCs w:val="24"/>
              </w:rPr>
            </w:pPr>
            <w:r w:rsidRPr="00A31E63">
              <w:rPr>
                <w:rFonts w:ascii="Arial" w:hAnsi="Arial" w:cs="Arial"/>
                <w:sz w:val="22"/>
                <w:szCs w:val="22"/>
              </w:rPr>
              <w:t xml:space="preserve">The application was refused by the Council and the </w:t>
            </w:r>
            <w:r>
              <w:rPr>
                <w:rFonts w:ascii="Arial" w:hAnsi="Arial" w:cs="Arial"/>
                <w:sz w:val="22"/>
                <w:szCs w:val="22"/>
              </w:rPr>
              <w:t>appellants were</w:t>
            </w:r>
            <w:r w:rsidRPr="00A31E63">
              <w:rPr>
                <w:rFonts w:ascii="Arial" w:hAnsi="Arial" w:cs="Arial"/>
                <w:sz w:val="22"/>
                <w:szCs w:val="22"/>
              </w:rPr>
              <w:t xml:space="preserve"> notified </w:t>
            </w:r>
            <w:r>
              <w:rPr>
                <w:rFonts w:ascii="Arial" w:hAnsi="Arial" w:cs="Arial"/>
                <w:sz w:val="22"/>
                <w:szCs w:val="22"/>
              </w:rPr>
              <w:t>of the decision</w:t>
            </w:r>
            <w:r w:rsidRPr="00A31E63">
              <w:rPr>
                <w:rFonts w:ascii="Arial" w:hAnsi="Arial" w:cs="Arial"/>
                <w:sz w:val="22"/>
                <w:szCs w:val="22"/>
              </w:rPr>
              <w:t xml:space="preserve"> on</w:t>
            </w:r>
            <w:r>
              <w:rPr>
                <w:rFonts w:ascii="Arial" w:hAnsi="Arial" w:cs="Arial"/>
                <w:sz w:val="22"/>
                <w:szCs w:val="22"/>
              </w:rPr>
              <w:t xml:space="preserve"> 4 June 2024. </w:t>
            </w:r>
          </w:p>
        </w:tc>
      </w:tr>
      <w:tr w:rsidR="00005C0A" w:rsidRPr="00D46B11" w14:paraId="41BF75E8" w14:textId="77777777" w:rsidTr="00FE0BDC">
        <w:tc>
          <w:tcPr>
            <w:tcW w:w="9520" w:type="dxa"/>
          </w:tcPr>
          <w:p w14:paraId="05566AC2" w14:textId="77777777" w:rsidR="00005C0A" w:rsidRPr="00733191" w:rsidRDefault="00005C0A" w:rsidP="00FE0BDC">
            <w:pPr>
              <w:pStyle w:val="TBullet"/>
              <w:numPr>
                <w:ilvl w:val="0"/>
                <w:numId w:val="0"/>
              </w:numPr>
              <w:rPr>
                <w:rFonts w:ascii="Arial" w:hAnsi="Arial" w:cs="Arial"/>
                <w:sz w:val="24"/>
                <w:szCs w:val="24"/>
              </w:rPr>
            </w:pPr>
          </w:p>
          <w:p w14:paraId="5F4A5583" w14:textId="3F59CE03" w:rsidR="00005C0A" w:rsidRPr="00733191" w:rsidRDefault="00005C0A" w:rsidP="00FE0BDC">
            <w:pPr>
              <w:pStyle w:val="TBullet"/>
              <w:numPr>
                <w:ilvl w:val="0"/>
                <w:numId w:val="0"/>
              </w:numPr>
              <w:ind w:left="360" w:hanging="360"/>
              <w:rPr>
                <w:rFonts w:ascii="Arial" w:hAnsi="Arial" w:cs="Arial"/>
                <w:b/>
                <w:bCs/>
                <w:sz w:val="24"/>
                <w:szCs w:val="24"/>
              </w:rPr>
            </w:pPr>
            <w:r w:rsidRPr="00733191">
              <w:rPr>
                <w:rFonts w:ascii="Arial" w:hAnsi="Arial" w:cs="Arial"/>
                <w:b/>
                <w:bCs/>
                <w:sz w:val="24"/>
                <w:szCs w:val="24"/>
              </w:rPr>
              <w:t xml:space="preserve">Summary of Decision: </w:t>
            </w:r>
            <w:r w:rsidRPr="00216A6E">
              <w:rPr>
                <w:rFonts w:ascii="Arial" w:hAnsi="Arial" w:cs="Arial"/>
                <w:b/>
                <w:bCs/>
                <w:sz w:val="24"/>
                <w:szCs w:val="24"/>
              </w:rPr>
              <w:t>The Appeal is allowed.</w:t>
            </w:r>
          </w:p>
        </w:tc>
      </w:tr>
      <w:tr w:rsidR="00005C0A" w14:paraId="4DE7F811" w14:textId="77777777" w:rsidTr="00FE0BDC">
        <w:tc>
          <w:tcPr>
            <w:tcW w:w="9520" w:type="dxa"/>
            <w:tcBorders>
              <w:bottom w:val="single" w:sz="6" w:space="0" w:color="000000"/>
            </w:tcBorders>
          </w:tcPr>
          <w:p w14:paraId="691B0DA9" w14:textId="77777777" w:rsidR="00005C0A" w:rsidRPr="00D46B11" w:rsidRDefault="00005C0A" w:rsidP="00FE0BDC">
            <w:pPr>
              <w:rPr>
                <w:b/>
                <w:color w:val="000000"/>
                <w:sz w:val="4"/>
              </w:rPr>
            </w:pPr>
            <w:bookmarkStart w:id="1" w:name="bmkReturn"/>
            <w:bookmarkEnd w:id="1"/>
          </w:p>
        </w:tc>
      </w:tr>
    </w:tbl>
    <w:p w14:paraId="2DF83A38" w14:textId="07E077D0" w:rsidR="004B6ED1" w:rsidRPr="004B6ED1" w:rsidRDefault="004B6ED1" w:rsidP="004B6ED1">
      <w:pPr>
        <w:pStyle w:val="Style1"/>
        <w:rPr>
          <w:rFonts w:ascii="Arial" w:hAnsi="Arial" w:cs="Arial"/>
          <w:b/>
          <w:bCs/>
          <w:sz w:val="24"/>
          <w:szCs w:val="24"/>
        </w:rPr>
      </w:pPr>
      <w:r>
        <w:rPr>
          <w:rFonts w:ascii="Arial" w:hAnsi="Arial" w:cs="Arial"/>
          <w:b/>
          <w:bCs/>
          <w:sz w:val="24"/>
          <w:szCs w:val="24"/>
        </w:rPr>
        <w:t>Main Issues</w:t>
      </w:r>
    </w:p>
    <w:p w14:paraId="0CFFE8DF" w14:textId="2149F993" w:rsidR="00005C0A" w:rsidRDefault="00005C0A" w:rsidP="00005C0A">
      <w:pPr>
        <w:pStyle w:val="Style1"/>
        <w:numPr>
          <w:ilvl w:val="0"/>
          <w:numId w:val="4"/>
        </w:numPr>
        <w:tabs>
          <w:tab w:val="clear" w:pos="720"/>
        </w:tabs>
        <w:rPr>
          <w:rFonts w:ascii="Arial" w:hAnsi="Arial" w:cs="Arial"/>
          <w:sz w:val="24"/>
          <w:szCs w:val="24"/>
        </w:rPr>
      </w:pPr>
      <w:r>
        <w:rPr>
          <w:rFonts w:ascii="Arial" w:hAnsi="Arial" w:cs="Arial"/>
          <w:sz w:val="24"/>
          <w:szCs w:val="24"/>
        </w:rPr>
        <w:t xml:space="preserve">The application seeks to add the record of a public footpath to the Definitive Map and Statement (‘DMS’) for the area. The Council’s report on the application (DR03a) records that the application was made under section 53(2)(b) of the Wildlife and Countryside Act 1981 (‘the 1981 Act’) which requires the Council to make such modifications to the DMS as appear to them to be requisite in consequence of an event set out in section 53(3). </w:t>
      </w:r>
    </w:p>
    <w:p w14:paraId="50955807" w14:textId="043A271D" w:rsidR="00005C0A" w:rsidRDefault="00005C0A" w:rsidP="00005C0A">
      <w:pPr>
        <w:pStyle w:val="Style1"/>
        <w:numPr>
          <w:ilvl w:val="0"/>
          <w:numId w:val="4"/>
        </w:numPr>
        <w:tabs>
          <w:tab w:val="clear" w:pos="720"/>
        </w:tabs>
        <w:rPr>
          <w:rFonts w:ascii="Arial" w:hAnsi="Arial" w:cs="Arial"/>
          <w:sz w:val="24"/>
          <w:szCs w:val="24"/>
        </w:rPr>
      </w:pPr>
      <w:r>
        <w:rPr>
          <w:rFonts w:ascii="Arial" w:hAnsi="Arial" w:cs="Arial"/>
          <w:sz w:val="24"/>
          <w:szCs w:val="24"/>
        </w:rPr>
        <w:t>Such an event may include, as contended for here, the discovery of evidence which, when considered with all other relevant available evidence, shows that a right of way which is not shown in the DMS subsists or is reasonably alleged to subsist over land in the relevant area. Although the Council’s report refers to section 53(3)(c)(iii) the relevant paragraph is found in section 53(3)(c)(i).</w:t>
      </w:r>
    </w:p>
    <w:p w14:paraId="0C5ED40C" w14:textId="29BA6B49" w:rsidR="00005C0A" w:rsidRDefault="00005C0A" w:rsidP="00005C0A">
      <w:pPr>
        <w:pStyle w:val="Style1"/>
        <w:numPr>
          <w:ilvl w:val="0"/>
          <w:numId w:val="4"/>
        </w:numPr>
        <w:tabs>
          <w:tab w:val="clear" w:pos="720"/>
        </w:tabs>
        <w:rPr>
          <w:rFonts w:ascii="Arial" w:hAnsi="Arial" w:cs="Arial"/>
          <w:sz w:val="24"/>
          <w:szCs w:val="24"/>
        </w:rPr>
      </w:pPr>
      <w:r>
        <w:rPr>
          <w:rFonts w:ascii="Arial" w:hAnsi="Arial" w:cs="Arial"/>
          <w:sz w:val="24"/>
          <w:szCs w:val="24"/>
        </w:rPr>
        <w:t>Before setting out what I consider to be the main issues in the case, it is important to say what this is not about. First, a number of claims</w:t>
      </w:r>
      <w:r w:rsidR="0058762B">
        <w:rPr>
          <w:rFonts w:ascii="Arial" w:hAnsi="Arial" w:cs="Arial"/>
          <w:sz w:val="24"/>
          <w:szCs w:val="24"/>
        </w:rPr>
        <w:t xml:space="preserve"> have been raised</w:t>
      </w:r>
      <w:r>
        <w:rPr>
          <w:rFonts w:ascii="Arial" w:hAnsi="Arial" w:cs="Arial"/>
          <w:sz w:val="24"/>
          <w:szCs w:val="24"/>
        </w:rPr>
        <w:t xml:space="preserve"> about the conduct of the Council and of potential conflicts of interest of various parties, including parish councillors, during the course of considering the application. These claims are not relevant to my considerations. My task in this appeal is to </w:t>
      </w:r>
      <w:r w:rsidR="008134BA">
        <w:rPr>
          <w:rFonts w:ascii="Arial" w:hAnsi="Arial" w:cs="Arial"/>
          <w:sz w:val="24"/>
          <w:szCs w:val="24"/>
        </w:rPr>
        <w:t>assess</w:t>
      </w:r>
      <w:r>
        <w:rPr>
          <w:rFonts w:ascii="Arial" w:hAnsi="Arial" w:cs="Arial"/>
          <w:sz w:val="24"/>
          <w:szCs w:val="24"/>
        </w:rPr>
        <w:t xml:space="preserve"> the evidence and to decide whether, on the basis of that evidence, I should direct that an Order to modify the DMS be made.</w:t>
      </w:r>
    </w:p>
    <w:p w14:paraId="2CF9791F" w14:textId="06BD7C22" w:rsidR="00005C0A" w:rsidRDefault="00005C0A" w:rsidP="00005C0A">
      <w:pPr>
        <w:pStyle w:val="Style1"/>
        <w:numPr>
          <w:ilvl w:val="0"/>
          <w:numId w:val="4"/>
        </w:numPr>
        <w:tabs>
          <w:tab w:val="clear" w:pos="720"/>
        </w:tabs>
        <w:rPr>
          <w:rFonts w:ascii="Arial" w:hAnsi="Arial" w:cs="Arial"/>
          <w:sz w:val="24"/>
          <w:szCs w:val="24"/>
        </w:rPr>
      </w:pPr>
      <w:r>
        <w:rPr>
          <w:rFonts w:ascii="Arial" w:hAnsi="Arial" w:cs="Arial"/>
          <w:sz w:val="24"/>
          <w:szCs w:val="24"/>
        </w:rPr>
        <w:t xml:space="preserve">The second point that is not relevant to my considerations is what if any consequences might follow for the existing, approximately parallel, stretch of footpath ‘ELY16’ that is recorded on the DMS. A history of complaints about obstructions and discouragement of the use of this length of footpath is set out in the documents I have reviewed. Whilst those matters are of relevance to some of </w:t>
      </w:r>
      <w:r>
        <w:rPr>
          <w:rFonts w:ascii="Arial" w:hAnsi="Arial" w:cs="Arial"/>
          <w:sz w:val="24"/>
          <w:szCs w:val="24"/>
        </w:rPr>
        <w:lastRenderedPageBreak/>
        <w:t>the issues I must consider, what is not before me to consider is whether</w:t>
      </w:r>
      <w:r w:rsidR="008134BA">
        <w:rPr>
          <w:rFonts w:ascii="Arial" w:hAnsi="Arial" w:cs="Arial"/>
          <w:sz w:val="24"/>
          <w:szCs w:val="24"/>
        </w:rPr>
        <w:t xml:space="preserve"> </w:t>
      </w:r>
      <w:r>
        <w:rPr>
          <w:rFonts w:ascii="Arial" w:hAnsi="Arial" w:cs="Arial"/>
          <w:sz w:val="24"/>
          <w:szCs w:val="24"/>
        </w:rPr>
        <w:t xml:space="preserve">the extinguishment or diversion of the existing ELY16 is a good idea. Even if making (and confirming) the Order now sought would result in pressure for such extinguishment or diversion, that would not be a good reason to refuse to make an Order here if it is otherwise justified by the evidence. </w:t>
      </w:r>
      <w:r w:rsidR="00475376">
        <w:rPr>
          <w:rFonts w:ascii="Arial" w:hAnsi="Arial" w:cs="Arial"/>
          <w:sz w:val="24"/>
          <w:szCs w:val="24"/>
        </w:rPr>
        <w:t>A number of the representations in the case</w:t>
      </w:r>
      <w:r w:rsidR="00DA5249">
        <w:rPr>
          <w:rFonts w:ascii="Arial" w:hAnsi="Arial" w:cs="Arial"/>
          <w:sz w:val="24"/>
          <w:szCs w:val="24"/>
        </w:rPr>
        <w:t xml:space="preserve"> appear to consider that there is a ‘choice’ to be made between the two routes, but</w:t>
      </w:r>
      <w:r w:rsidR="00644E84">
        <w:rPr>
          <w:rFonts w:ascii="Arial" w:hAnsi="Arial" w:cs="Arial"/>
          <w:sz w:val="24"/>
          <w:szCs w:val="24"/>
        </w:rPr>
        <w:t xml:space="preserve"> that would not be the inevitable consequence of any Order.</w:t>
      </w:r>
    </w:p>
    <w:p w14:paraId="79A86CE8" w14:textId="77777777" w:rsidR="00005C0A" w:rsidRDefault="00005C0A" w:rsidP="00005C0A">
      <w:pPr>
        <w:pStyle w:val="Style1"/>
        <w:numPr>
          <w:ilvl w:val="0"/>
          <w:numId w:val="4"/>
        </w:numPr>
        <w:tabs>
          <w:tab w:val="clear" w:pos="720"/>
        </w:tabs>
        <w:rPr>
          <w:rFonts w:ascii="Arial" w:hAnsi="Arial" w:cs="Arial"/>
          <w:sz w:val="24"/>
          <w:szCs w:val="24"/>
        </w:rPr>
      </w:pPr>
      <w:r>
        <w:rPr>
          <w:rFonts w:ascii="Arial" w:hAnsi="Arial" w:cs="Arial"/>
          <w:sz w:val="24"/>
          <w:szCs w:val="24"/>
        </w:rPr>
        <w:t>The merits of the case are not before me: what I have to decide, based on the evidence supplied to me, is whether the public footpath contended for by the appellants subsists or is reasonably alleged to subsist.</w:t>
      </w:r>
    </w:p>
    <w:p w14:paraId="6769014B" w14:textId="144C16A4" w:rsidR="00963099" w:rsidRDefault="00005C0A" w:rsidP="00005C0A">
      <w:pPr>
        <w:pStyle w:val="Style1"/>
        <w:numPr>
          <w:ilvl w:val="0"/>
          <w:numId w:val="4"/>
        </w:numPr>
        <w:tabs>
          <w:tab w:val="clear" w:pos="720"/>
        </w:tabs>
        <w:rPr>
          <w:rFonts w:ascii="Arial" w:hAnsi="Arial" w:cs="Arial"/>
          <w:sz w:val="24"/>
          <w:szCs w:val="24"/>
        </w:rPr>
      </w:pPr>
      <w:r>
        <w:rPr>
          <w:rFonts w:ascii="Arial" w:hAnsi="Arial" w:cs="Arial"/>
          <w:sz w:val="24"/>
          <w:szCs w:val="24"/>
        </w:rPr>
        <w:t xml:space="preserve">In this I depart somewhat from the approach taken by the Council, whose report did not expressly conclude upon whether a reasonable allegation was raised, but concluded only (at paragraph 39) that a public right of way was not considered to subsist. This is to address the question required when deciding whether to confirm an Order. At the stage, as here, of deciding whether to make an Order, as set out in </w:t>
      </w:r>
      <w:r>
        <w:rPr>
          <w:rFonts w:ascii="Arial" w:hAnsi="Arial" w:cs="Arial"/>
          <w:i/>
          <w:iCs/>
          <w:sz w:val="24"/>
          <w:szCs w:val="24"/>
          <w:u w:val="single"/>
        </w:rPr>
        <w:t>R v SSE ex parte Norton &amp; Bagshaw</w:t>
      </w:r>
      <w:r>
        <w:rPr>
          <w:rFonts w:ascii="Arial" w:hAnsi="Arial" w:cs="Arial"/>
          <w:sz w:val="24"/>
          <w:szCs w:val="24"/>
        </w:rPr>
        <w:t xml:space="preserve"> [1994] 68 P&amp;CR 402, it is necessary only to be satisfied that the allegation of a right of way is a reasonable one</w:t>
      </w:r>
      <w:r w:rsidR="002515BE">
        <w:rPr>
          <w:rFonts w:ascii="Arial" w:hAnsi="Arial" w:cs="Arial"/>
          <w:sz w:val="24"/>
          <w:szCs w:val="24"/>
        </w:rPr>
        <w:t xml:space="preserve"> to make</w:t>
      </w:r>
      <w:r>
        <w:rPr>
          <w:rFonts w:ascii="Arial" w:hAnsi="Arial" w:cs="Arial"/>
          <w:sz w:val="24"/>
          <w:szCs w:val="24"/>
        </w:rPr>
        <w:t xml:space="preserve">. </w:t>
      </w:r>
    </w:p>
    <w:p w14:paraId="4D66E788" w14:textId="73411969" w:rsidR="00005C0A" w:rsidRDefault="00334B0C" w:rsidP="00005C0A">
      <w:pPr>
        <w:pStyle w:val="Style1"/>
        <w:numPr>
          <w:ilvl w:val="0"/>
          <w:numId w:val="4"/>
        </w:numPr>
        <w:tabs>
          <w:tab w:val="clear" w:pos="720"/>
        </w:tabs>
        <w:rPr>
          <w:rFonts w:ascii="Arial" w:hAnsi="Arial" w:cs="Arial"/>
          <w:sz w:val="24"/>
          <w:szCs w:val="24"/>
        </w:rPr>
      </w:pPr>
      <w:r>
        <w:rPr>
          <w:rFonts w:ascii="Arial" w:hAnsi="Arial" w:cs="Arial"/>
          <w:sz w:val="24"/>
          <w:szCs w:val="24"/>
        </w:rPr>
        <w:t>Whether a right of way does, on the balance of probabilities, subsist, is the test to be applied when deciding whether to confirm an Order</w:t>
      </w:r>
      <w:r w:rsidR="00F81659">
        <w:rPr>
          <w:rFonts w:ascii="Arial" w:hAnsi="Arial" w:cs="Arial"/>
          <w:sz w:val="24"/>
          <w:szCs w:val="24"/>
        </w:rPr>
        <w:t xml:space="preserve">. The lesser standard of a ‘reasonable allegation’ applies at this stage, of deciding whether to make one. </w:t>
      </w:r>
      <w:r w:rsidR="00963099">
        <w:rPr>
          <w:rFonts w:ascii="Arial" w:hAnsi="Arial" w:cs="Arial"/>
          <w:sz w:val="24"/>
          <w:szCs w:val="24"/>
        </w:rPr>
        <w:t xml:space="preserve">The case of </w:t>
      </w:r>
      <w:r w:rsidR="00963099">
        <w:rPr>
          <w:rFonts w:ascii="Arial" w:hAnsi="Arial" w:cs="Arial"/>
          <w:i/>
          <w:iCs/>
          <w:sz w:val="24"/>
          <w:szCs w:val="24"/>
          <w:u w:val="single"/>
        </w:rPr>
        <w:t>R v SSW ex parte Emery</w:t>
      </w:r>
      <w:r w:rsidR="00963099">
        <w:rPr>
          <w:rFonts w:ascii="Arial" w:hAnsi="Arial" w:cs="Arial"/>
          <w:sz w:val="24"/>
          <w:szCs w:val="24"/>
        </w:rPr>
        <w:t xml:space="preserve"> </w:t>
      </w:r>
      <w:r w:rsidR="00B07CF3">
        <w:rPr>
          <w:rFonts w:ascii="Arial" w:hAnsi="Arial" w:cs="Arial"/>
          <w:sz w:val="24"/>
          <w:szCs w:val="24"/>
        </w:rPr>
        <w:t xml:space="preserve">[1998] 4 All ER 367 </w:t>
      </w:r>
      <w:r w:rsidR="00963099">
        <w:rPr>
          <w:rFonts w:ascii="Arial" w:hAnsi="Arial" w:cs="Arial"/>
          <w:sz w:val="24"/>
          <w:szCs w:val="24"/>
        </w:rPr>
        <w:t xml:space="preserve">clarified that where there is a conflict of apparently credible evidence, a right of way is ‘reasonably alleged to subsist’ if, reasonably accepting the evidence of one side, and reasonably rejecting that of the other, the right would be shown to exist. </w:t>
      </w:r>
    </w:p>
    <w:p w14:paraId="7FCD31EE" w14:textId="77777777" w:rsidR="00005C0A" w:rsidRDefault="00005C0A" w:rsidP="00005C0A">
      <w:pPr>
        <w:pStyle w:val="Style1"/>
        <w:numPr>
          <w:ilvl w:val="0"/>
          <w:numId w:val="4"/>
        </w:numPr>
        <w:tabs>
          <w:tab w:val="clear" w:pos="720"/>
        </w:tabs>
        <w:rPr>
          <w:rFonts w:ascii="Arial" w:hAnsi="Arial" w:cs="Arial"/>
          <w:sz w:val="24"/>
          <w:szCs w:val="24"/>
        </w:rPr>
      </w:pPr>
      <w:r>
        <w:rPr>
          <w:rFonts w:ascii="Arial" w:hAnsi="Arial" w:cs="Arial"/>
          <w:sz w:val="24"/>
          <w:szCs w:val="24"/>
        </w:rPr>
        <w:t>Section 31 of the Highways Act 1980 (‘the 1980 Act’) sets out the means by which a way may be deemed to have been dedicated as a highway (the public footpath contended for here being one such type of highway). There is no suggestion that the way is of such a character that use of it by the public could not give rise to any presumption of dedication. The questions are whether it is reasonably alleged that it has been actually enjoyed by the public, as of right (meaning without force, secrecy or permission) and without interruption for a full period of 20 years unless there is sufficient evidence that there was no intention during that period to dedicate it.</w:t>
      </w:r>
    </w:p>
    <w:p w14:paraId="7E017C61" w14:textId="77777777" w:rsidR="00005C0A" w:rsidRDefault="00005C0A" w:rsidP="00005C0A">
      <w:pPr>
        <w:pStyle w:val="Style1"/>
        <w:numPr>
          <w:ilvl w:val="0"/>
          <w:numId w:val="4"/>
        </w:numPr>
        <w:tabs>
          <w:tab w:val="clear" w:pos="720"/>
        </w:tabs>
        <w:rPr>
          <w:rFonts w:ascii="Arial" w:hAnsi="Arial" w:cs="Arial"/>
          <w:sz w:val="24"/>
          <w:szCs w:val="24"/>
        </w:rPr>
      </w:pPr>
      <w:r>
        <w:rPr>
          <w:rFonts w:ascii="Arial" w:hAnsi="Arial" w:cs="Arial"/>
          <w:sz w:val="24"/>
          <w:szCs w:val="24"/>
        </w:rPr>
        <w:t xml:space="preserve">If I find that it is not reasonably alleged here that those statutory tests are satisfied, I should nonetheless need to consider whether a reasonable allegation of dedication and acceptance of the way has taken place under the common law. This would require an inference of dedication of the way by the landowner(s) who must have had, at the time of the inferred dedication, the capacity to so dedicate the way. </w:t>
      </w:r>
    </w:p>
    <w:p w14:paraId="1A0D9E6F" w14:textId="1F501EB3" w:rsidR="00005C0A" w:rsidRDefault="00005C0A" w:rsidP="00005C0A">
      <w:pPr>
        <w:pStyle w:val="Style1"/>
        <w:numPr>
          <w:ilvl w:val="0"/>
          <w:numId w:val="4"/>
        </w:numPr>
        <w:tabs>
          <w:tab w:val="clear" w:pos="720"/>
        </w:tabs>
        <w:rPr>
          <w:rFonts w:ascii="Arial" w:hAnsi="Arial" w:cs="Arial"/>
          <w:sz w:val="24"/>
          <w:szCs w:val="24"/>
        </w:rPr>
      </w:pPr>
      <w:r>
        <w:rPr>
          <w:rFonts w:ascii="Arial" w:hAnsi="Arial" w:cs="Arial"/>
          <w:sz w:val="24"/>
          <w:szCs w:val="24"/>
        </w:rPr>
        <w:t>On either approach section 32 of the 1980 Act requires me, in considering whether a way has been dedicated as a highway, to take into consideration any map, plan or history of the locality or other relevant documents and to give them such weight as is justified in the circumstances.</w:t>
      </w:r>
      <w:r w:rsidR="00754C21">
        <w:rPr>
          <w:rFonts w:ascii="Arial" w:hAnsi="Arial" w:cs="Arial"/>
          <w:sz w:val="24"/>
          <w:szCs w:val="24"/>
        </w:rPr>
        <w:t xml:space="preserve"> Although the Council have reviewed historic maps and other documents such as the local Inclosure Awards</w:t>
      </w:r>
      <w:r w:rsidR="00C72489">
        <w:rPr>
          <w:rFonts w:ascii="Arial" w:hAnsi="Arial" w:cs="Arial"/>
          <w:sz w:val="24"/>
          <w:szCs w:val="24"/>
        </w:rPr>
        <w:t xml:space="preserve">, none of them sheds any particular light on the issues for consideration. </w:t>
      </w:r>
    </w:p>
    <w:p w14:paraId="1783D248" w14:textId="77777777" w:rsidR="00005C0A" w:rsidRDefault="00005C0A" w:rsidP="00005C0A">
      <w:pPr>
        <w:pStyle w:val="Style1"/>
        <w:numPr>
          <w:ilvl w:val="0"/>
          <w:numId w:val="4"/>
        </w:numPr>
        <w:tabs>
          <w:tab w:val="clear" w:pos="720"/>
        </w:tabs>
        <w:rPr>
          <w:rFonts w:ascii="Arial" w:hAnsi="Arial" w:cs="Arial"/>
          <w:sz w:val="24"/>
          <w:szCs w:val="24"/>
        </w:rPr>
      </w:pPr>
      <w:r>
        <w:rPr>
          <w:rFonts w:ascii="Arial" w:hAnsi="Arial" w:cs="Arial"/>
          <w:sz w:val="24"/>
          <w:szCs w:val="24"/>
        </w:rPr>
        <w:lastRenderedPageBreak/>
        <w:t>Not all elements of the case are in dispute. There is no suggestion, for example, that use of the claimed footpath has been undertaken by force, or in secret. The particular issues arising for consideration appear to me to be these:</w:t>
      </w:r>
    </w:p>
    <w:p w14:paraId="3726D259" w14:textId="77777777" w:rsidR="00005C0A" w:rsidRDefault="00005C0A" w:rsidP="00005C0A">
      <w:pPr>
        <w:pStyle w:val="Style1"/>
        <w:numPr>
          <w:ilvl w:val="0"/>
          <w:numId w:val="6"/>
        </w:numPr>
        <w:rPr>
          <w:rFonts w:ascii="Arial" w:hAnsi="Arial" w:cs="Arial"/>
          <w:sz w:val="24"/>
          <w:szCs w:val="24"/>
        </w:rPr>
      </w:pPr>
      <w:r>
        <w:rPr>
          <w:rFonts w:ascii="Arial" w:hAnsi="Arial" w:cs="Arial"/>
          <w:sz w:val="24"/>
          <w:szCs w:val="24"/>
        </w:rPr>
        <w:t>When the right of the public to use the way was brought into question. This is necessary to decide in order to determine the relevant 20 year period for consideration under the 1980 Act;</w:t>
      </w:r>
    </w:p>
    <w:p w14:paraId="67607107" w14:textId="461F4FA9" w:rsidR="00005C0A" w:rsidRDefault="00005C0A" w:rsidP="00005C0A">
      <w:pPr>
        <w:pStyle w:val="Style1"/>
        <w:numPr>
          <w:ilvl w:val="0"/>
          <w:numId w:val="6"/>
        </w:numPr>
        <w:rPr>
          <w:rFonts w:ascii="Arial" w:hAnsi="Arial" w:cs="Arial"/>
          <w:sz w:val="24"/>
          <w:szCs w:val="24"/>
        </w:rPr>
      </w:pPr>
      <w:r>
        <w:rPr>
          <w:rFonts w:ascii="Arial" w:hAnsi="Arial" w:cs="Arial"/>
          <w:sz w:val="24"/>
          <w:szCs w:val="24"/>
        </w:rPr>
        <w:t xml:space="preserve">Whether the use of the way was sufficiently notorious during that 20 year </w:t>
      </w:r>
      <w:r w:rsidR="004B18A6">
        <w:rPr>
          <w:rFonts w:ascii="Arial" w:hAnsi="Arial" w:cs="Arial"/>
          <w:sz w:val="24"/>
          <w:szCs w:val="24"/>
        </w:rPr>
        <w:t>(</w:t>
      </w:r>
      <w:r>
        <w:rPr>
          <w:rFonts w:ascii="Arial" w:hAnsi="Arial" w:cs="Arial"/>
          <w:sz w:val="24"/>
          <w:szCs w:val="24"/>
        </w:rPr>
        <w:t>or other</w:t>
      </w:r>
      <w:r w:rsidR="004B18A6">
        <w:rPr>
          <w:rFonts w:ascii="Arial" w:hAnsi="Arial" w:cs="Arial"/>
          <w:sz w:val="24"/>
          <w:szCs w:val="24"/>
        </w:rPr>
        <w:t>)</w:t>
      </w:r>
      <w:r>
        <w:rPr>
          <w:rFonts w:ascii="Arial" w:hAnsi="Arial" w:cs="Arial"/>
          <w:sz w:val="24"/>
          <w:szCs w:val="24"/>
        </w:rPr>
        <w:t xml:space="preserve"> period to bring home to </w:t>
      </w:r>
      <w:r w:rsidR="00D420D7">
        <w:rPr>
          <w:rFonts w:ascii="Arial" w:hAnsi="Arial" w:cs="Arial"/>
          <w:sz w:val="24"/>
          <w:szCs w:val="24"/>
        </w:rPr>
        <w:t xml:space="preserve">the </w:t>
      </w:r>
      <w:r>
        <w:rPr>
          <w:rFonts w:ascii="Arial" w:hAnsi="Arial" w:cs="Arial"/>
          <w:sz w:val="24"/>
          <w:szCs w:val="24"/>
        </w:rPr>
        <w:t xml:space="preserve">landowner that a right was being asserted; </w:t>
      </w:r>
    </w:p>
    <w:p w14:paraId="79DD0B6E" w14:textId="76DD0406" w:rsidR="00005C0A" w:rsidRDefault="006E7990" w:rsidP="00005C0A">
      <w:pPr>
        <w:pStyle w:val="Style1"/>
        <w:numPr>
          <w:ilvl w:val="0"/>
          <w:numId w:val="6"/>
        </w:numPr>
        <w:rPr>
          <w:rFonts w:ascii="Arial" w:hAnsi="Arial" w:cs="Arial"/>
          <w:sz w:val="24"/>
          <w:szCs w:val="24"/>
        </w:rPr>
      </w:pPr>
      <w:r>
        <w:rPr>
          <w:rFonts w:ascii="Arial" w:hAnsi="Arial" w:cs="Arial"/>
          <w:sz w:val="24"/>
          <w:szCs w:val="24"/>
        </w:rPr>
        <w:t>W</w:t>
      </w:r>
      <w:r w:rsidR="00005C0A">
        <w:rPr>
          <w:rFonts w:ascii="Arial" w:hAnsi="Arial" w:cs="Arial"/>
          <w:sz w:val="24"/>
          <w:szCs w:val="24"/>
        </w:rPr>
        <w:t>hether the use of the way was a necessary deviation arising from the intermittent obstructions</w:t>
      </w:r>
      <w:r w:rsidR="00F75040">
        <w:rPr>
          <w:rFonts w:ascii="Arial" w:hAnsi="Arial" w:cs="Arial"/>
          <w:sz w:val="24"/>
          <w:szCs w:val="24"/>
        </w:rPr>
        <w:t>, or the inundation by the river,</w:t>
      </w:r>
      <w:r w:rsidR="00005C0A">
        <w:rPr>
          <w:rFonts w:ascii="Arial" w:hAnsi="Arial" w:cs="Arial"/>
          <w:sz w:val="24"/>
          <w:szCs w:val="24"/>
        </w:rPr>
        <w:t xml:space="preserve"> of ELY16 and, if so, whether this was onto the same landowner’s land or that of another, and with what consequences;</w:t>
      </w:r>
    </w:p>
    <w:p w14:paraId="300C7EC3" w14:textId="77777777" w:rsidR="00005C0A" w:rsidRDefault="00005C0A" w:rsidP="00005C0A">
      <w:pPr>
        <w:pStyle w:val="Style1"/>
        <w:numPr>
          <w:ilvl w:val="0"/>
          <w:numId w:val="6"/>
        </w:numPr>
        <w:rPr>
          <w:rFonts w:ascii="Arial" w:hAnsi="Arial" w:cs="Arial"/>
          <w:sz w:val="24"/>
          <w:szCs w:val="24"/>
        </w:rPr>
      </w:pPr>
      <w:r>
        <w:rPr>
          <w:rFonts w:ascii="Arial" w:hAnsi="Arial" w:cs="Arial"/>
          <w:sz w:val="24"/>
          <w:szCs w:val="24"/>
        </w:rPr>
        <w:t>Whether the use of the way took place with the landowner’s permission;</w:t>
      </w:r>
    </w:p>
    <w:p w14:paraId="6A67C5CB" w14:textId="77777777" w:rsidR="00005C0A" w:rsidRDefault="00005C0A" w:rsidP="00005C0A">
      <w:pPr>
        <w:pStyle w:val="Style1"/>
        <w:numPr>
          <w:ilvl w:val="0"/>
          <w:numId w:val="6"/>
        </w:numPr>
        <w:rPr>
          <w:rFonts w:ascii="Arial" w:hAnsi="Arial" w:cs="Arial"/>
          <w:sz w:val="24"/>
          <w:szCs w:val="24"/>
        </w:rPr>
      </w:pPr>
      <w:r>
        <w:rPr>
          <w:rFonts w:ascii="Arial" w:hAnsi="Arial" w:cs="Arial"/>
          <w:sz w:val="24"/>
          <w:szCs w:val="24"/>
        </w:rPr>
        <w:t>Whether (in the common law case) the landowner(s) had the capacity to dedicate the way;</w:t>
      </w:r>
    </w:p>
    <w:p w14:paraId="2A1BFD79" w14:textId="77777777" w:rsidR="00005C0A" w:rsidRDefault="00005C0A" w:rsidP="00005C0A">
      <w:pPr>
        <w:pStyle w:val="Style1"/>
        <w:numPr>
          <w:ilvl w:val="0"/>
          <w:numId w:val="6"/>
        </w:numPr>
        <w:rPr>
          <w:rFonts w:ascii="Arial" w:hAnsi="Arial" w:cs="Arial"/>
          <w:sz w:val="24"/>
          <w:szCs w:val="24"/>
        </w:rPr>
      </w:pPr>
      <w:r>
        <w:rPr>
          <w:rFonts w:ascii="Arial" w:hAnsi="Arial" w:cs="Arial"/>
          <w:sz w:val="24"/>
          <w:szCs w:val="24"/>
        </w:rPr>
        <w:t>Whether the use was carried on without interruption; and</w:t>
      </w:r>
    </w:p>
    <w:p w14:paraId="0ED7E70C" w14:textId="77777777" w:rsidR="00005C0A" w:rsidRDefault="00005C0A" w:rsidP="00005C0A">
      <w:pPr>
        <w:pStyle w:val="Style1"/>
        <w:numPr>
          <w:ilvl w:val="0"/>
          <w:numId w:val="6"/>
        </w:numPr>
        <w:rPr>
          <w:rFonts w:ascii="Arial" w:hAnsi="Arial" w:cs="Arial"/>
          <w:sz w:val="24"/>
          <w:szCs w:val="24"/>
        </w:rPr>
      </w:pPr>
      <w:r>
        <w:rPr>
          <w:rFonts w:ascii="Arial" w:hAnsi="Arial" w:cs="Arial"/>
          <w:sz w:val="24"/>
          <w:szCs w:val="24"/>
        </w:rPr>
        <w:t xml:space="preserve">Whether there is sufficient evidence that the landowner did not intend to dedicate the way. </w:t>
      </w:r>
    </w:p>
    <w:p w14:paraId="01FD6A78" w14:textId="685236CF" w:rsidR="00005C0A" w:rsidRPr="00BD2EE1" w:rsidRDefault="002665F6" w:rsidP="00005C0A">
      <w:pPr>
        <w:pStyle w:val="Heading6blackfont"/>
        <w:rPr>
          <w:rFonts w:ascii="Arial" w:hAnsi="Arial" w:cs="Arial"/>
          <w:sz w:val="24"/>
          <w:szCs w:val="24"/>
        </w:rPr>
      </w:pPr>
      <w:r w:rsidRPr="00BD2EE1">
        <w:rPr>
          <w:rFonts w:ascii="Arial" w:hAnsi="Arial" w:cs="Arial"/>
          <w:sz w:val="24"/>
          <w:szCs w:val="24"/>
        </w:rPr>
        <w:t>Reasons</w:t>
      </w:r>
    </w:p>
    <w:p w14:paraId="49F62C5D" w14:textId="62E78A90" w:rsidR="002515BE" w:rsidRPr="00BD2EE1" w:rsidRDefault="00B07CF3" w:rsidP="002515BE">
      <w:pPr>
        <w:pStyle w:val="Style1"/>
        <w:numPr>
          <w:ilvl w:val="0"/>
          <w:numId w:val="4"/>
        </w:numPr>
        <w:rPr>
          <w:rFonts w:ascii="Arial" w:hAnsi="Arial" w:cs="Arial"/>
          <w:sz w:val="24"/>
          <w:szCs w:val="24"/>
        </w:rPr>
      </w:pPr>
      <w:r w:rsidRPr="00BD2EE1">
        <w:rPr>
          <w:rFonts w:ascii="Arial" w:hAnsi="Arial" w:cs="Arial"/>
          <w:sz w:val="24"/>
          <w:szCs w:val="24"/>
        </w:rPr>
        <w:t xml:space="preserve">A copy of the application plan is appended to this decision for ease of reference. I am conscious that the alignment of ELY16 </w:t>
      </w:r>
      <w:r w:rsidR="00126253" w:rsidRPr="00BD2EE1">
        <w:rPr>
          <w:rFonts w:ascii="Arial" w:hAnsi="Arial" w:cs="Arial"/>
          <w:sz w:val="24"/>
          <w:szCs w:val="24"/>
        </w:rPr>
        <w:t>is not quite accurately depicted on that plan</w:t>
      </w:r>
      <w:r w:rsidR="002B3FC9" w:rsidRPr="00BD2EE1">
        <w:rPr>
          <w:rFonts w:ascii="Arial" w:hAnsi="Arial" w:cs="Arial"/>
          <w:sz w:val="24"/>
          <w:szCs w:val="24"/>
        </w:rPr>
        <w:t xml:space="preserve">, but the differences are not of consequence to my considerations here. </w:t>
      </w:r>
      <w:r w:rsidR="00717DC9" w:rsidRPr="00BD2EE1">
        <w:rPr>
          <w:rFonts w:ascii="Arial" w:hAnsi="Arial" w:cs="Arial"/>
          <w:sz w:val="24"/>
          <w:szCs w:val="24"/>
        </w:rPr>
        <w:t xml:space="preserve">The claimed route from A to D as shown on that plan is around 120 metres. It passes through two different landholdings, </w:t>
      </w:r>
      <w:r w:rsidR="002459A1" w:rsidRPr="00BD2EE1">
        <w:rPr>
          <w:rFonts w:ascii="Arial" w:hAnsi="Arial" w:cs="Arial"/>
          <w:sz w:val="24"/>
          <w:szCs w:val="24"/>
        </w:rPr>
        <w:t>going from one to the other approximately coincidentally with a stile at point B on the plan. The</w:t>
      </w:r>
      <w:r w:rsidR="00701968" w:rsidRPr="00BD2EE1">
        <w:rPr>
          <w:rFonts w:ascii="Arial" w:hAnsi="Arial" w:cs="Arial"/>
          <w:sz w:val="24"/>
          <w:szCs w:val="24"/>
        </w:rPr>
        <w:t xml:space="preserve"> landowners of the section between points B and D are the appellants, who are also the landowners of the</w:t>
      </w:r>
      <w:r w:rsidR="007B3480" w:rsidRPr="00BD2EE1">
        <w:rPr>
          <w:rFonts w:ascii="Arial" w:hAnsi="Arial" w:cs="Arial"/>
          <w:sz w:val="24"/>
          <w:szCs w:val="24"/>
        </w:rPr>
        <w:t xml:space="preserve"> land over which the </w:t>
      </w:r>
      <w:r w:rsidR="00701968" w:rsidRPr="00BD2EE1">
        <w:rPr>
          <w:rFonts w:ascii="Arial" w:hAnsi="Arial" w:cs="Arial"/>
          <w:sz w:val="24"/>
          <w:szCs w:val="24"/>
        </w:rPr>
        <w:t xml:space="preserve">ELY16 </w:t>
      </w:r>
      <w:r w:rsidR="007B3480" w:rsidRPr="00BD2EE1">
        <w:rPr>
          <w:rFonts w:ascii="Arial" w:hAnsi="Arial" w:cs="Arial"/>
          <w:sz w:val="24"/>
          <w:szCs w:val="24"/>
        </w:rPr>
        <w:t xml:space="preserve">route passes between points </w:t>
      </w:r>
      <w:r w:rsidR="00407BD6">
        <w:rPr>
          <w:rFonts w:ascii="Arial" w:hAnsi="Arial" w:cs="Arial"/>
          <w:sz w:val="24"/>
          <w:szCs w:val="24"/>
        </w:rPr>
        <w:t>A</w:t>
      </w:r>
      <w:r w:rsidR="007B3480" w:rsidRPr="00BD2EE1">
        <w:rPr>
          <w:rFonts w:ascii="Arial" w:hAnsi="Arial" w:cs="Arial"/>
          <w:sz w:val="24"/>
          <w:szCs w:val="24"/>
        </w:rPr>
        <w:t xml:space="preserve"> and </w:t>
      </w:r>
      <w:r w:rsidR="00407BD6">
        <w:rPr>
          <w:rFonts w:ascii="Arial" w:hAnsi="Arial" w:cs="Arial"/>
          <w:sz w:val="24"/>
          <w:szCs w:val="24"/>
        </w:rPr>
        <w:t>C</w:t>
      </w:r>
      <w:r w:rsidR="007B3480" w:rsidRPr="00BD2EE1">
        <w:rPr>
          <w:rFonts w:ascii="Arial" w:hAnsi="Arial" w:cs="Arial"/>
          <w:sz w:val="24"/>
          <w:szCs w:val="24"/>
        </w:rPr>
        <w:t xml:space="preserve"> via point X.</w:t>
      </w:r>
    </w:p>
    <w:p w14:paraId="3BE4F0FE" w14:textId="36AEBCDB" w:rsidR="0002725A" w:rsidRPr="00BD2EE1" w:rsidRDefault="0002725A" w:rsidP="002515BE">
      <w:pPr>
        <w:pStyle w:val="Style1"/>
        <w:numPr>
          <w:ilvl w:val="0"/>
          <w:numId w:val="4"/>
        </w:numPr>
        <w:rPr>
          <w:rFonts w:ascii="Arial" w:hAnsi="Arial" w:cs="Arial"/>
          <w:sz w:val="24"/>
          <w:szCs w:val="24"/>
        </w:rPr>
      </w:pPr>
      <w:r w:rsidRPr="00BD2EE1">
        <w:rPr>
          <w:rFonts w:ascii="Arial" w:hAnsi="Arial" w:cs="Arial"/>
          <w:sz w:val="24"/>
          <w:szCs w:val="24"/>
        </w:rPr>
        <w:t>I shall refer to the routes respectively as ‘the claimed route’ and ‘the ELY16 route’ in this decision.</w:t>
      </w:r>
    </w:p>
    <w:p w14:paraId="740CA396" w14:textId="512AEA59" w:rsidR="006E7990" w:rsidRPr="00BD2EE1" w:rsidRDefault="006E7990" w:rsidP="006E7990">
      <w:pPr>
        <w:pStyle w:val="Style1"/>
        <w:rPr>
          <w:rFonts w:ascii="Arial" w:hAnsi="Arial" w:cs="Arial"/>
          <w:i/>
          <w:iCs/>
          <w:sz w:val="24"/>
          <w:szCs w:val="24"/>
        </w:rPr>
      </w:pPr>
      <w:r w:rsidRPr="00BD2EE1">
        <w:rPr>
          <w:rFonts w:ascii="Arial" w:hAnsi="Arial" w:cs="Arial"/>
          <w:i/>
          <w:iCs/>
          <w:sz w:val="24"/>
          <w:szCs w:val="24"/>
        </w:rPr>
        <w:t xml:space="preserve">Bringing the </w:t>
      </w:r>
      <w:r w:rsidR="00D420D7" w:rsidRPr="00BD2EE1">
        <w:rPr>
          <w:rFonts w:ascii="Arial" w:hAnsi="Arial" w:cs="Arial"/>
          <w:i/>
          <w:iCs/>
          <w:sz w:val="24"/>
          <w:szCs w:val="24"/>
        </w:rPr>
        <w:t>use into question</w:t>
      </w:r>
    </w:p>
    <w:p w14:paraId="71EA2CCC" w14:textId="2514606D" w:rsidR="00005C0A" w:rsidRDefault="0077267B" w:rsidP="00005C0A">
      <w:pPr>
        <w:pStyle w:val="Style1"/>
        <w:numPr>
          <w:ilvl w:val="0"/>
          <w:numId w:val="4"/>
        </w:numPr>
        <w:tabs>
          <w:tab w:val="clear" w:pos="720"/>
        </w:tabs>
        <w:rPr>
          <w:rFonts w:ascii="Arial" w:hAnsi="Arial" w:cs="Arial"/>
          <w:sz w:val="24"/>
          <w:szCs w:val="24"/>
        </w:rPr>
      </w:pPr>
      <w:r>
        <w:rPr>
          <w:rFonts w:ascii="Arial" w:hAnsi="Arial" w:cs="Arial"/>
          <w:sz w:val="24"/>
          <w:szCs w:val="24"/>
        </w:rPr>
        <w:t xml:space="preserve">Evidence of users suggests </w:t>
      </w:r>
      <w:r w:rsidR="00312B7C">
        <w:rPr>
          <w:rFonts w:ascii="Arial" w:hAnsi="Arial" w:cs="Arial"/>
          <w:sz w:val="24"/>
          <w:szCs w:val="24"/>
        </w:rPr>
        <w:t xml:space="preserve">that some use of the claimed route had begun by the 1960s. </w:t>
      </w:r>
      <w:r w:rsidR="002515BE">
        <w:rPr>
          <w:rFonts w:ascii="Arial" w:hAnsi="Arial" w:cs="Arial"/>
          <w:sz w:val="24"/>
          <w:szCs w:val="24"/>
        </w:rPr>
        <w:t>At</w:t>
      </w:r>
      <w:r>
        <w:rPr>
          <w:rFonts w:ascii="Arial" w:hAnsi="Arial" w:cs="Arial"/>
          <w:sz w:val="24"/>
          <w:szCs w:val="24"/>
        </w:rPr>
        <w:t xml:space="preserve"> the time of the Council’s initial consideration of the application</w:t>
      </w:r>
      <w:r w:rsidR="000D7C03">
        <w:rPr>
          <w:rFonts w:ascii="Arial" w:hAnsi="Arial" w:cs="Arial"/>
          <w:sz w:val="24"/>
          <w:szCs w:val="24"/>
        </w:rPr>
        <w:t xml:space="preserve">, they considered that there were three potential dates when the </w:t>
      </w:r>
      <w:r w:rsidR="005C49C5">
        <w:rPr>
          <w:rFonts w:ascii="Arial" w:hAnsi="Arial" w:cs="Arial"/>
          <w:sz w:val="24"/>
          <w:szCs w:val="24"/>
        </w:rPr>
        <w:t>right of the public to use the way might have been brought into question. These were 1993, when</w:t>
      </w:r>
      <w:r w:rsidR="00D36C8A">
        <w:rPr>
          <w:rFonts w:ascii="Arial" w:hAnsi="Arial" w:cs="Arial"/>
          <w:sz w:val="24"/>
          <w:szCs w:val="24"/>
        </w:rPr>
        <w:t xml:space="preserve"> it is said that the landowner gave a permission to use the claimed route (such permission meaning that use could not have been ‘as of right’); 2001, when paths in the area were closed</w:t>
      </w:r>
      <w:r w:rsidR="00554AA3">
        <w:rPr>
          <w:rFonts w:ascii="Arial" w:hAnsi="Arial" w:cs="Arial"/>
          <w:sz w:val="24"/>
          <w:szCs w:val="24"/>
        </w:rPr>
        <w:t xml:space="preserve"> for some months during the Foot and Mouth outbreak; and 2019 or 2020, coinciding with either a statutory deposit made by the landowner</w:t>
      </w:r>
      <w:r w:rsidR="006B44C3">
        <w:rPr>
          <w:rFonts w:ascii="Arial" w:hAnsi="Arial" w:cs="Arial"/>
          <w:sz w:val="24"/>
          <w:szCs w:val="24"/>
        </w:rPr>
        <w:t xml:space="preserve"> (of A – B) pursuant to section 31(6) of the 1980 Act (2019) or with the date of the present application (2020).</w:t>
      </w:r>
    </w:p>
    <w:p w14:paraId="114C1077" w14:textId="14A226BB" w:rsidR="006B44C3" w:rsidRDefault="006B44C3" w:rsidP="00005C0A">
      <w:pPr>
        <w:pStyle w:val="Style1"/>
        <w:numPr>
          <w:ilvl w:val="0"/>
          <w:numId w:val="4"/>
        </w:numPr>
        <w:tabs>
          <w:tab w:val="clear" w:pos="720"/>
        </w:tabs>
        <w:rPr>
          <w:rFonts w:ascii="Arial" w:hAnsi="Arial" w:cs="Arial"/>
          <w:sz w:val="24"/>
          <w:szCs w:val="24"/>
        </w:rPr>
      </w:pPr>
      <w:r>
        <w:rPr>
          <w:rFonts w:ascii="Arial" w:hAnsi="Arial" w:cs="Arial"/>
          <w:sz w:val="24"/>
          <w:szCs w:val="24"/>
        </w:rPr>
        <w:t xml:space="preserve">The Council now takes the view that </w:t>
      </w:r>
      <w:r w:rsidR="0057586D">
        <w:rPr>
          <w:rFonts w:ascii="Arial" w:hAnsi="Arial" w:cs="Arial"/>
          <w:sz w:val="24"/>
          <w:szCs w:val="24"/>
        </w:rPr>
        <w:t xml:space="preserve">the later date(s) provide the </w:t>
      </w:r>
      <w:r w:rsidR="0076382B">
        <w:rPr>
          <w:rFonts w:ascii="Arial" w:hAnsi="Arial" w:cs="Arial"/>
          <w:sz w:val="24"/>
          <w:szCs w:val="24"/>
        </w:rPr>
        <w:t xml:space="preserve">end of the </w:t>
      </w:r>
      <w:r w:rsidR="0057586D">
        <w:rPr>
          <w:rFonts w:ascii="Arial" w:hAnsi="Arial" w:cs="Arial"/>
          <w:sz w:val="24"/>
          <w:szCs w:val="24"/>
        </w:rPr>
        <w:t xml:space="preserve">appropriate period for consideration. </w:t>
      </w:r>
    </w:p>
    <w:p w14:paraId="57374D0C" w14:textId="78380758" w:rsidR="00A64057" w:rsidRDefault="00CB29B4" w:rsidP="00005C0A">
      <w:pPr>
        <w:pStyle w:val="Style1"/>
        <w:numPr>
          <w:ilvl w:val="0"/>
          <w:numId w:val="4"/>
        </w:numPr>
        <w:tabs>
          <w:tab w:val="clear" w:pos="720"/>
        </w:tabs>
        <w:rPr>
          <w:rFonts w:ascii="Arial" w:hAnsi="Arial" w:cs="Arial"/>
          <w:sz w:val="24"/>
          <w:szCs w:val="24"/>
        </w:rPr>
      </w:pPr>
      <w:r>
        <w:rPr>
          <w:rFonts w:ascii="Arial" w:hAnsi="Arial" w:cs="Arial"/>
          <w:sz w:val="24"/>
          <w:szCs w:val="24"/>
        </w:rPr>
        <w:lastRenderedPageBreak/>
        <w:t xml:space="preserve">Flood alleviation works were carried out </w:t>
      </w:r>
      <w:r w:rsidR="003B5762">
        <w:rPr>
          <w:rFonts w:ascii="Arial" w:hAnsi="Arial" w:cs="Arial"/>
          <w:sz w:val="24"/>
          <w:szCs w:val="24"/>
        </w:rPr>
        <w:t>to the banks of the adjoining River Severn in around 1993</w:t>
      </w:r>
      <w:r w:rsidR="00F52058">
        <w:rPr>
          <w:rFonts w:ascii="Arial" w:hAnsi="Arial" w:cs="Arial"/>
          <w:sz w:val="24"/>
          <w:szCs w:val="24"/>
        </w:rPr>
        <w:t xml:space="preserve">, entailing the temporary closure (inasmuch as </w:t>
      </w:r>
      <w:r w:rsidR="00B87A5A">
        <w:rPr>
          <w:rFonts w:ascii="Arial" w:hAnsi="Arial" w:cs="Arial"/>
          <w:sz w:val="24"/>
          <w:szCs w:val="24"/>
        </w:rPr>
        <w:t>it remained usable) of ELY16 in the vicinity. There are some differing accounts about the use of the claimed route during this time</w:t>
      </w:r>
      <w:r w:rsidR="008828A9">
        <w:rPr>
          <w:rFonts w:ascii="Arial" w:hAnsi="Arial" w:cs="Arial"/>
          <w:sz w:val="24"/>
          <w:szCs w:val="24"/>
        </w:rPr>
        <w:t>, but the ‘official’ diversion was along existing other public routes. Therefore</w:t>
      </w:r>
      <w:r w:rsidR="005E163A">
        <w:rPr>
          <w:rFonts w:ascii="Arial" w:hAnsi="Arial" w:cs="Arial"/>
          <w:sz w:val="24"/>
          <w:szCs w:val="24"/>
        </w:rPr>
        <w:t>,</w:t>
      </w:r>
      <w:r w:rsidR="008828A9">
        <w:rPr>
          <w:rFonts w:ascii="Arial" w:hAnsi="Arial" w:cs="Arial"/>
          <w:sz w:val="24"/>
          <w:szCs w:val="24"/>
        </w:rPr>
        <w:t xml:space="preserve"> the Council no longer contend </w:t>
      </w:r>
      <w:r w:rsidR="00A64057">
        <w:rPr>
          <w:rFonts w:ascii="Arial" w:hAnsi="Arial" w:cs="Arial"/>
          <w:sz w:val="24"/>
          <w:szCs w:val="24"/>
        </w:rPr>
        <w:t>for 1993 as the date when any public right to use the claimed route was called into question.</w:t>
      </w:r>
      <w:r w:rsidR="003D5175">
        <w:rPr>
          <w:rFonts w:ascii="Arial" w:hAnsi="Arial" w:cs="Arial"/>
          <w:sz w:val="24"/>
          <w:szCs w:val="24"/>
        </w:rPr>
        <w:t xml:space="preserve"> Although one of the landowners refer</w:t>
      </w:r>
      <w:r w:rsidR="00D97F9E">
        <w:rPr>
          <w:rFonts w:ascii="Arial" w:hAnsi="Arial" w:cs="Arial"/>
          <w:sz w:val="24"/>
          <w:szCs w:val="24"/>
        </w:rPr>
        <w:t>s</w:t>
      </w:r>
      <w:r w:rsidR="003D5175">
        <w:rPr>
          <w:rFonts w:ascii="Arial" w:hAnsi="Arial" w:cs="Arial"/>
          <w:sz w:val="24"/>
          <w:szCs w:val="24"/>
        </w:rPr>
        <w:t xml:space="preserve"> to </w:t>
      </w:r>
      <w:r w:rsidR="00D97F9E">
        <w:rPr>
          <w:rFonts w:ascii="Arial" w:hAnsi="Arial" w:cs="Arial"/>
          <w:sz w:val="24"/>
          <w:szCs w:val="24"/>
        </w:rPr>
        <w:t xml:space="preserve">having granted a permission in around 1993, insufficient details of how any such permission was </w:t>
      </w:r>
      <w:r w:rsidR="005E163A">
        <w:rPr>
          <w:rFonts w:ascii="Arial" w:hAnsi="Arial" w:cs="Arial"/>
          <w:sz w:val="24"/>
          <w:szCs w:val="24"/>
        </w:rPr>
        <w:t>communicated,</w:t>
      </w:r>
      <w:r w:rsidR="00D97F9E">
        <w:rPr>
          <w:rFonts w:ascii="Arial" w:hAnsi="Arial" w:cs="Arial"/>
          <w:sz w:val="24"/>
          <w:szCs w:val="24"/>
        </w:rPr>
        <w:t xml:space="preserve"> and on what terms</w:t>
      </w:r>
      <w:r w:rsidR="003F2B48">
        <w:rPr>
          <w:rFonts w:ascii="Arial" w:hAnsi="Arial" w:cs="Arial"/>
          <w:sz w:val="24"/>
          <w:szCs w:val="24"/>
        </w:rPr>
        <w:t xml:space="preserve">, are provided to say that it </w:t>
      </w:r>
      <w:r w:rsidR="00E3077F">
        <w:rPr>
          <w:rFonts w:ascii="Arial" w:hAnsi="Arial" w:cs="Arial"/>
          <w:sz w:val="24"/>
          <w:szCs w:val="24"/>
        </w:rPr>
        <w:t>called</w:t>
      </w:r>
      <w:r w:rsidR="003F2B48">
        <w:rPr>
          <w:rFonts w:ascii="Arial" w:hAnsi="Arial" w:cs="Arial"/>
          <w:sz w:val="24"/>
          <w:szCs w:val="24"/>
        </w:rPr>
        <w:t xml:space="preserve"> into question the public’s right to use the route.</w:t>
      </w:r>
    </w:p>
    <w:p w14:paraId="4BF9583A" w14:textId="69E487C2" w:rsidR="00532221" w:rsidRDefault="00A64057" w:rsidP="00005C0A">
      <w:pPr>
        <w:pStyle w:val="Style1"/>
        <w:numPr>
          <w:ilvl w:val="0"/>
          <w:numId w:val="4"/>
        </w:numPr>
        <w:tabs>
          <w:tab w:val="clear" w:pos="720"/>
        </w:tabs>
        <w:rPr>
          <w:rFonts w:ascii="Arial" w:hAnsi="Arial" w:cs="Arial"/>
          <w:sz w:val="24"/>
          <w:szCs w:val="24"/>
        </w:rPr>
      </w:pPr>
      <w:r>
        <w:rPr>
          <w:rFonts w:ascii="Arial" w:hAnsi="Arial" w:cs="Arial"/>
          <w:sz w:val="24"/>
          <w:szCs w:val="24"/>
        </w:rPr>
        <w:t xml:space="preserve">As to </w:t>
      </w:r>
      <w:r w:rsidR="005E163A">
        <w:rPr>
          <w:rFonts w:ascii="Arial" w:hAnsi="Arial" w:cs="Arial"/>
          <w:sz w:val="24"/>
          <w:szCs w:val="24"/>
        </w:rPr>
        <w:t xml:space="preserve">the events of </w:t>
      </w:r>
      <w:r>
        <w:rPr>
          <w:rFonts w:ascii="Arial" w:hAnsi="Arial" w:cs="Arial"/>
          <w:sz w:val="24"/>
          <w:szCs w:val="24"/>
        </w:rPr>
        <w:t xml:space="preserve">2001, the recent </w:t>
      </w:r>
      <w:r>
        <w:rPr>
          <w:rFonts w:ascii="Arial" w:hAnsi="Arial" w:cs="Arial"/>
          <w:i/>
          <w:iCs/>
          <w:sz w:val="24"/>
          <w:szCs w:val="24"/>
          <w:u w:val="single"/>
        </w:rPr>
        <w:t>Roxlena</w:t>
      </w:r>
      <w:r>
        <w:rPr>
          <w:rFonts w:ascii="Arial" w:hAnsi="Arial" w:cs="Arial"/>
          <w:sz w:val="24"/>
          <w:szCs w:val="24"/>
        </w:rPr>
        <w:t xml:space="preserve"> judgment (</w:t>
      </w:r>
      <w:r w:rsidR="000F12C5">
        <w:rPr>
          <w:rFonts w:ascii="Arial" w:hAnsi="Arial" w:cs="Arial"/>
          <w:i/>
          <w:iCs/>
          <w:sz w:val="24"/>
          <w:szCs w:val="24"/>
          <w:u w:val="single"/>
        </w:rPr>
        <w:t>R (Ramblers’ Association) v SSEFR</w:t>
      </w:r>
      <w:r w:rsidR="00C43CCF">
        <w:rPr>
          <w:rFonts w:ascii="Arial" w:hAnsi="Arial" w:cs="Arial"/>
          <w:i/>
          <w:iCs/>
          <w:sz w:val="24"/>
          <w:szCs w:val="24"/>
          <w:u w:val="single"/>
        </w:rPr>
        <w:t>A</w:t>
      </w:r>
      <w:r w:rsidR="000F12C5">
        <w:rPr>
          <w:rFonts w:ascii="Arial" w:hAnsi="Arial" w:cs="Arial"/>
          <w:sz w:val="24"/>
          <w:szCs w:val="24"/>
        </w:rPr>
        <w:t xml:space="preserve"> </w:t>
      </w:r>
      <w:r w:rsidR="009E3938">
        <w:rPr>
          <w:rFonts w:ascii="Arial" w:hAnsi="Arial" w:cs="Arial"/>
          <w:sz w:val="24"/>
          <w:szCs w:val="24"/>
        </w:rPr>
        <w:t>[2025] EWHC 537 (Admin))</w:t>
      </w:r>
      <w:r w:rsidR="00F53F73">
        <w:rPr>
          <w:rFonts w:ascii="Arial" w:hAnsi="Arial" w:cs="Arial"/>
          <w:sz w:val="24"/>
          <w:szCs w:val="24"/>
        </w:rPr>
        <w:t xml:space="preserve"> has caused the Council to reconsider its case as to whether the Foot and Mouth </w:t>
      </w:r>
      <w:r w:rsidR="00373C0F">
        <w:rPr>
          <w:rFonts w:ascii="Arial" w:hAnsi="Arial" w:cs="Arial"/>
          <w:sz w:val="24"/>
          <w:szCs w:val="24"/>
        </w:rPr>
        <w:t>restrictions</w:t>
      </w:r>
      <w:r w:rsidR="00F53F73">
        <w:rPr>
          <w:rFonts w:ascii="Arial" w:hAnsi="Arial" w:cs="Arial"/>
          <w:sz w:val="24"/>
          <w:szCs w:val="24"/>
        </w:rPr>
        <w:t xml:space="preserve"> in 2001</w:t>
      </w:r>
      <w:r w:rsidR="0091165D">
        <w:rPr>
          <w:rFonts w:ascii="Arial" w:hAnsi="Arial" w:cs="Arial"/>
          <w:sz w:val="24"/>
          <w:szCs w:val="24"/>
        </w:rPr>
        <w:t xml:space="preserve"> </w:t>
      </w:r>
      <w:r w:rsidR="00E93273">
        <w:rPr>
          <w:rFonts w:ascii="Arial" w:hAnsi="Arial" w:cs="Arial"/>
          <w:sz w:val="24"/>
          <w:szCs w:val="24"/>
        </w:rPr>
        <w:t>amounted to an interruption to the use, or the bringing into question of any public right</w:t>
      </w:r>
      <w:r w:rsidR="003B5762">
        <w:rPr>
          <w:rFonts w:ascii="Arial" w:hAnsi="Arial" w:cs="Arial"/>
          <w:sz w:val="24"/>
          <w:szCs w:val="24"/>
        </w:rPr>
        <w:t>.</w:t>
      </w:r>
      <w:r w:rsidR="00E93273">
        <w:rPr>
          <w:rFonts w:ascii="Arial" w:hAnsi="Arial" w:cs="Arial"/>
          <w:sz w:val="24"/>
          <w:szCs w:val="24"/>
        </w:rPr>
        <w:t xml:space="preserve"> Although </w:t>
      </w:r>
      <w:r w:rsidR="00E93273">
        <w:rPr>
          <w:rFonts w:ascii="Arial" w:hAnsi="Arial" w:cs="Arial"/>
          <w:i/>
          <w:iCs/>
          <w:sz w:val="24"/>
          <w:szCs w:val="24"/>
          <w:u w:val="single"/>
        </w:rPr>
        <w:t>Roxlena</w:t>
      </w:r>
      <w:r w:rsidR="00E93273">
        <w:rPr>
          <w:rFonts w:ascii="Arial" w:hAnsi="Arial" w:cs="Arial"/>
          <w:sz w:val="24"/>
          <w:szCs w:val="24"/>
        </w:rPr>
        <w:t xml:space="preserve"> is again under appeal</w:t>
      </w:r>
      <w:r w:rsidR="005C4940">
        <w:rPr>
          <w:rFonts w:ascii="Arial" w:hAnsi="Arial" w:cs="Arial"/>
          <w:sz w:val="24"/>
          <w:szCs w:val="24"/>
        </w:rPr>
        <w:t xml:space="preserve">, I do not disagree with the Council’s assessment given the current state of the law. Additionally, although </w:t>
      </w:r>
      <w:r w:rsidR="00C53EB5">
        <w:rPr>
          <w:rFonts w:ascii="Arial" w:hAnsi="Arial" w:cs="Arial"/>
          <w:sz w:val="24"/>
          <w:szCs w:val="24"/>
        </w:rPr>
        <w:t>a relevant statutory instrument</w:t>
      </w:r>
      <w:r w:rsidR="00E51DA4">
        <w:rPr>
          <w:rFonts w:ascii="Arial" w:hAnsi="Arial" w:cs="Arial"/>
          <w:sz w:val="24"/>
          <w:szCs w:val="24"/>
        </w:rPr>
        <w:t xml:space="preserve"> (1983/1950; reg 27)</w:t>
      </w:r>
      <w:r w:rsidR="00C53EB5">
        <w:rPr>
          <w:rFonts w:ascii="Arial" w:hAnsi="Arial" w:cs="Arial"/>
          <w:sz w:val="24"/>
          <w:szCs w:val="24"/>
        </w:rPr>
        <w:t xml:space="preserve"> was </w:t>
      </w:r>
      <w:r w:rsidR="00264444">
        <w:rPr>
          <w:rFonts w:ascii="Arial" w:hAnsi="Arial" w:cs="Arial"/>
          <w:sz w:val="24"/>
          <w:szCs w:val="24"/>
        </w:rPr>
        <w:t>in existence to allow</w:t>
      </w:r>
      <w:r w:rsidR="00C53EB5">
        <w:rPr>
          <w:rFonts w:ascii="Arial" w:hAnsi="Arial" w:cs="Arial"/>
          <w:sz w:val="24"/>
          <w:szCs w:val="24"/>
        </w:rPr>
        <w:t xml:space="preserve"> public </w:t>
      </w:r>
      <w:r w:rsidR="004A7EAE">
        <w:rPr>
          <w:rFonts w:ascii="Arial" w:hAnsi="Arial" w:cs="Arial"/>
          <w:sz w:val="24"/>
          <w:szCs w:val="24"/>
        </w:rPr>
        <w:t>paths</w:t>
      </w:r>
      <w:r w:rsidR="00E51DA4">
        <w:rPr>
          <w:rFonts w:ascii="Arial" w:hAnsi="Arial" w:cs="Arial"/>
          <w:sz w:val="24"/>
          <w:szCs w:val="24"/>
        </w:rPr>
        <w:t xml:space="preserve"> to be closed off</w:t>
      </w:r>
      <w:r w:rsidR="004A7EAE">
        <w:rPr>
          <w:rFonts w:ascii="Arial" w:hAnsi="Arial" w:cs="Arial"/>
          <w:sz w:val="24"/>
          <w:szCs w:val="24"/>
        </w:rPr>
        <w:t xml:space="preserve"> in the area at the time, I am not informed of any notices that were actually erected in the vicinity and how (if at all) the use of the claimed route</w:t>
      </w:r>
      <w:r w:rsidR="00532221">
        <w:rPr>
          <w:rFonts w:ascii="Arial" w:hAnsi="Arial" w:cs="Arial"/>
          <w:sz w:val="24"/>
          <w:szCs w:val="24"/>
        </w:rPr>
        <w:t xml:space="preserve"> was affected.</w:t>
      </w:r>
    </w:p>
    <w:p w14:paraId="51307C03" w14:textId="2DEDDA29" w:rsidR="0057586D" w:rsidRDefault="00532221" w:rsidP="00005C0A">
      <w:pPr>
        <w:pStyle w:val="Style1"/>
        <w:numPr>
          <w:ilvl w:val="0"/>
          <w:numId w:val="4"/>
        </w:numPr>
        <w:tabs>
          <w:tab w:val="clear" w:pos="720"/>
        </w:tabs>
        <w:rPr>
          <w:rFonts w:ascii="Arial" w:hAnsi="Arial" w:cs="Arial"/>
          <w:sz w:val="24"/>
          <w:szCs w:val="24"/>
        </w:rPr>
      </w:pPr>
      <w:r>
        <w:rPr>
          <w:rFonts w:ascii="Arial" w:hAnsi="Arial" w:cs="Arial"/>
          <w:sz w:val="24"/>
          <w:szCs w:val="24"/>
        </w:rPr>
        <w:t>That leaves either 2019, the date of the A-B landowner’s</w:t>
      </w:r>
      <w:r w:rsidR="003B5762">
        <w:rPr>
          <w:rFonts w:ascii="Arial" w:hAnsi="Arial" w:cs="Arial"/>
          <w:sz w:val="24"/>
          <w:szCs w:val="24"/>
        </w:rPr>
        <w:t xml:space="preserve"> </w:t>
      </w:r>
      <w:r>
        <w:rPr>
          <w:rFonts w:ascii="Arial" w:hAnsi="Arial" w:cs="Arial"/>
          <w:sz w:val="24"/>
          <w:szCs w:val="24"/>
        </w:rPr>
        <w:t xml:space="preserve">statutory deposit, or 2020, the date of the present application. </w:t>
      </w:r>
      <w:r w:rsidR="005A108C">
        <w:rPr>
          <w:rFonts w:ascii="Arial" w:hAnsi="Arial" w:cs="Arial"/>
          <w:sz w:val="24"/>
          <w:szCs w:val="24"/>
        </w:rPr>
        <w:t xml:space="preserve">Evidentially, nothing appears to turn on the difference. </w:t>
      </w:r>
      <w:r w:rsidR="0004028A">
        <w:rPr>
          <w:rFonts w:ascii="Arial" w:hAnsi="Arial" w:cs="Arial"/>
          <w:sz w:val="24"/>
          <w:szCs w:val="24"/>
        </w:rPr>
        <w:t>Although the appellants point out that no statutory declaration has yet followed th</w:t>
      </w:r>
      <w:r w:rsidR="005A108C">
        <w:rPr>
          <w:rFonts w:ascii="Arial" w:hAnsi="Arial" w:cs="Arial"/>
          <w:sz w:val="24"/>
          <w:szCs w:val="24"/>
        </w:rPr>
        <w:t>e landowner’s</w:t>
      </w:r>
      <w:r w:rsidR="0004028A">
        <w:rPr>
          <w:rFonts w:ascii="Arial" w:hAnsi="Arial" w:cs="Arial"/>
          <w:sz w:val="24"/>
          <w:szCs w:val="24"/>
        </w:rPr>
        <w:t xml:space="preserve"> statutory deposit</w:t>
      </w:r>
      <w:r w:rsidR="000C49E2">
        <w:rPr>
          <w:rFonts w:ascii="Arial" w:hAnsi="Arial" w:cs="Arial"/>
          <w:sz w:val="24"/>
          <w:szCs w:val="24"/>
        </w:rPr>
        <w:t>, I accept that the deposit by itself, because it does not admit to the public’s right to use the route, is sufficient to call into question the public’s right to use it.</w:t>
      </w:r>
    </w:p>
    <w:p w14:paraId="7D7D2656" w14:textId="04B685F5" w:rsidR="000C49E2" w:rsidRDefault="00264423" w:rsidP="00005C0A">
      <w:pPr>
        <w:pStyle w:val="Style1"/>
        <w:numPr>
          <w:ilvl w:val="0"/>
          <w:numId w:val="4"/>
        </w:numPr>
        <w:tabs>
          <w:tab w:val="clear" w:pos="720"/>
        </w:tabs>
        <w:rPr>
          <w:rFonts w:ascii="Arial" w:hAnsi="Arial" w:cs="Arial"/>
          <w:sz w:val="24"/>
          <w:szCs w:val="24"/>
        </w:rPr>
      </w:pPr>
      <w:r>
        <w:rPr>
          <w:rFonts w:ascii="Arial" w:hAnsi="Arial" w:cs="Arial"/>
          <w:sz w:val="24"/>
          <w:szCs w:val="24"/>
        </w:rPr>
        <w:t xml:space="preserve">I do not discount the possibility that </w:t>
      </w:r>
      <w:r w:rsidR="003776E0">
        <w:rPr>
          <w:rFonts w:ascii="Arial" w:hAnsi="Arial" w:cs="Arial"/>
          <w:sz w:val="24"/>
          <w:szCs w:val="24"/>
        </w:rPr>
        <w:t>the right to use the claimed route can have been brought into question by some earlier event</w:t>
      </w:r>
      <w:r w:rsidR="008E0FA9">
        <w:rPr>
          <w:rFonts w:ascii="Arial" w:hAnsi="Arial" w:cs="Arial"/>
          <w:sz w:val="24"/>
          <w:szCs w:val="24"/>
        </w:rPr>
        <w:t>; i</w:t>
      </w:r>
      <w:r w:rsidR="003776E0">
        <w:rPr>
          <w:rFonts w:ascii="Arial" w:hAnsi="Arial" w:cs="Arial"/>
          <w:sz w:val="24"/>
          <w:szCs w:val="24"/>
        </w:rPr>
        <w:t xml:space="preserve">n particular, </w:t>
      </w:r>
      <w:r w:rsidR="008E0FA9">
        <w:rPr>
          <w:rFonts w:ascii="Arial" w:hAnsi="Arial" w:cs="Arial"/>
          <w:sz w:val="24"/>
          <w:szCs w:val="24"/>
        </w:rPr>
        <w:t>the reinstatement of the ELY16 route in 1994</w:t>
      </w:r>
      <w:r w:rsidR="00CF5B07">
        <w:rPr>
          <w:rFonts w:ascii="Arial" w:hAnsi="Arial" w:cs="Arial"/>
          <w:sz w:val="24"/>
          <w:szCs w:val="24"/>
        </w:rPr>
        <w:t xml:space="preserve"> after a period </w:t>
      </w:r>
      <w:r w:rsidR="00E3077F">
        <w:rPr>
          <w:rFonts w:ascii="Arial" w:hAnsi="Arial" w:cs="Arial"/>
          <w:sz w:val="24"/>
          <w:szCs w:val="24"/>
        </w:rPr>
        <w:t xml:space="preserve">during which that route was </w:t>
      </w:r>
      <w:r w:rsidR="002079CF">
        <w:rPr>
          <w:rFonts w:ascii="Arial" w:hAnsi="Arial" w:cs="Arial"/>
          <w:sz w:val="24"/>
          <w:szCs w:val="24"/>
        </w:rPr>
        <w:t xml:space="preserve">possibly </w:t>
      </w:r>
      <w:r w:rsidR="00E3077F">
        <w:rPr>
          <w:rFonts w:ascii="Arial" w:hAnsi="Arial" w:cs="Arial"/>
          <w:sz w:val="24"/>
          <w:szCs w:val="24"/>
        </w:rPr>
        <w:t>destroyed</w:t>
      </w:r>
      <w:r w:rsidR="008E0FA9">
        <w:rPr>
          <w:rFonts w:ascii="Arial" w:hAnsi="Arial" w:cs="Arial"/>
          <w:sz w:val="24"/>
          <w:szCs w:val="24"/>
        </w:rPr>
        <w:t xml:space="preserve">. </w:t>
      </w:r>
      <w:r w:rsidR="00CF5B07">
        <w:rPr>
          <w:rFonts w:ascii="Arial" w:hAnsi="Arial" w:cs="Arial"/>
          <w:sz w:val="24"/>
          <w:szCs w:val="24"/>
        </w:rPr>
        <w:t>But on the basis of the evidence now before me I find</w:t>
      </w:r>
      <w:r w:rsidR="000C49E2">
        <w:rPr>
          <w:rFonts w:ascii="Arial" w:hAnsi="Arial" w:cs="Arial"/>
          <w:sz w:val="24"/>
          <w:szCs w:val="24"/>
        </w:rPr>
        <w:t xml:space="preserve"> the relevant period for consideration, </w:t>
      </w:r>
      <w:r w:rsidR="00E3077F">
        <w:rPr>
          <w:rFonts w:ascii="Arial" w:hAnsi="Arial" w:cs="Arial"/>
          <w:sz w:val="24"/>
          <w:szCs w:val="24"/>
        </w:rPr>
        <w:t>under</w:t>
      </w:r>
      <w:r w:rsidR="000C49E2">
        <w:rPr>
          <w:rFonts w:ascii="Arial" w:hAnsi="Arial" w:cs="Arial"/>
          <w:sz w:val="24"/>
          <w:szCs w:val="24"/>
        </w:rPr>
        <w:t xml:space="preserve"> </w:t>
      </w:r>
      <w:r w:rsidR="006B43F0">
        <w:rPr>
          <w:rFonts w:ascii="Arial" w:hAnsi="Arial" w:cs="Arial"/>
          <w:sz w:val="24"/>
          <w:szCs w:val="24"/>
        </w:rPr>
        <w:t>section 31 of the 1980 Act,</w:t>
      </w:r>
      <w:r w:rsidR="000C49E2">
        <w:rPr>
          <w:rFonts w:ascii="Arial" w:hAnsi="Arial" w:cs="Arial"/>
          <w:sz w:val="24"/>
          <w:szCs w:val="24"/>
        </w:rPr>
        <w:t xml:space="preserve"> </w:t>
      </w:r>
      <w:r w:rsidR="00CF5B07">
        <w:rPr>
          <w:rFonts w:ascii="Arial" w:hAnsi="Arial" w:cs="Arial"/>
          <w:sz w:val="24"/>
          <w:szCs w:val="24"/>
        </w:rPr>
        <w:t>to be</w:t>
      </w:r>
      <w:r w:rsidR="000C49E2">
        <w:rPr>
          <w:rFonts w:ascii="Arial" w:hAnsi="Arial" w:cs="Arial"/>
          <w:sz w:val="24"/>
          <w:szCs w:val="24"/>
        </w:rPr>
        <w:t xml:space="preserve"> 1999 to 2019.</w:t>
      </w:r>
    </w:p>
    <w:p w14:paraId="5977ADA2" w14:textId="73327015" w:rsidR="00D420D7" w:rsidRPr="00D420D7" w:rsidRDefault="0066751B" w:rsidP="00D420D7">
      <w:pPr>
        <w:pStyle w:val="Style1"/>
        <w:ind w:left="0" w:firstLine="0"/>
        <w:rPr>
          <w:rFonts w:ascii="Arial" w:hAnsi="Arial" w:cs="Arial"/>
          <w:i/>
          <w:iCs/>
          <w:sz w:val="24"/>
          <w:szCs w:val="24"/>
        </w:rPr>
      </w:pPr>
      <w:r>
        <w:rPr>
          <w:rFonts w:ascii="Arial" w:hAnsi="Arial" w:cs="Arial"/>
          <w:i/>
          <w:iCs/>
          <w:sz w:val="24"/>
          <w:szCs w:val="24"/>
        </w:rPr>
        <w:t>Sufficiency of user</w:t>
      </w:r>
    </w:p>
    <w:p w14:paraId="2404556C" w14:textId="77777777" w:rsidR="00A655AF" w:rsidRDefault="008054D8" w:rsidP="00005C0A">
      <w:pPr>
        <w:pStyle w:val="Style1"/>
        <w:numPr>
          <w:ilvl w:val="0"/>
          <w:numId w:val="4"/>
        </w:numPr>
        <w:tabs>
          <w:tab w:val="clear" w:pos="720"/>
        </w:tabs>
        <w:rPr>
          <w:rFonts w:ascii="Arial" w:hAnsi="Arial" w:cs="Arial"/>
          <w:sz w:val="24"/>
          <w:szCs w:val="24"/>
        </w:rPr>
      </w:pPr>
      <w:r>
        <w:rPr>
          <w:rFonts w:ascii="Arial" w:hAnsi="Arial" w:cs="Arial"/>
          <w:sz w:val="24"/>
          <w:szCs w:val="24"/>
        </w:rPr>
        <w:t xml:space="preserve">The claimed route lies adjacent to the Severn Way </w:t>
      </w:r>
      <w:r w:rsidR="00C93D75">
        <w:rPr>
          <w:rFonts w:ascii="Arial" w:hAnsi="Arial" w:cs="Arial"/>
          <w:sz w:val="24"/>
          <w:szCs w:val="24"/>
        </w:rPr>
        <w:t>(meeting it at either end) which is a long distance recreational route. It also forms a recreational route between the two small settlements of Longney and Epney</w:t>
      </w:r>
      <w:r w:rsidR="00785014">
        <w:rPr>
          <w:rFonts w:ascii="Arial" w:hAnsi="Arial" w:cs="Arial"/>
          <w:sz w:val="24"/>
          <w:szCs w:val="24"/>
        </w:rPr>
        <w:t xml:space="preserve"> to the north and south. 27 user evidence forms were obtained. One user completed two forms, and another</w:t>
      </w:r>
      <w:r w:rsidR="005735FF">
        <w:rPr>
          <w:rFonts w:ascii="Arial" w:hAnsi="Arial" w:cs="Arial"/>
          <w:sz w:val="24"/>
          <w:szCs w:val="24"/>
        </w:rPr>
        <w:t xml:space="preserve">’s evidence was withdrawn. One form was filled in jointly by the appellants. </w:t>
      </w:r>
    </w:p>
    <w:p w14:paraId="53658F82" w14:textId="4700C10D" w:rsidR="00294412" w:rsidRDefault="00A655AF" w:rsidP="00005C0A">
      <w:pPr>
        <w:pStyle w:val="Style1"/>
        <w:numPr>
          <w:ilvl w:val="0"/>
          <w:numId w:val="4"/>
        </w:numPr>
        <w:tabs>
          <w:tab w:val="clear" w:pos="720"/>
        </w:tabs>
        <w:rPr>
          <w:rFonts w:ascii="Arial" w:hAnsi="Arial" w:cs="Arial"/>
          <w:sz w:val="24"/>
          <w:szCs w:val="24"/>
        </w:rPr>
      </w:pPr>
      <w:r>
        <w:rPr>
          <w:rFonts w:ascii="Arial" w:hAnsi="Arial" w:cs="Arial"/>
          <w:sz w:val="24"/>
          <w:szCs w:val="24"/>
        </w:rPr>
        <w:t xml:space="preserve">Of those, 17 make reference to having used the claimed route </w:t>
      </w:r>
      <w:r w:rsidR="008E41FD">
        <w:rPr>
          <w:rFonts w:ascii="Arial" w:hAnsi="Arial" w:cs="Arial"/>
          <w:sz w:val="24"/>
          <w:szCs w:val="24"/>
        </w:rPr>
        <w:t xml:space="preserve">on foot </w:t>
      </w:r>
      <w:r>
        <w:rPr>
          <w:rFonts w:ascii="Arial" w:hAnsi="Arial" w:cs="Arial"/>
          <w:sz w:val="24"/>
          <w:szCs w:val="24"/>
        </w:rPr>
        <w:t>since 1999 or before</w:t>
      </w:r>
      <w:r w:rsidR="008E41FD">
        <w:rPr>
          <w:rFonts w:ascii="Arial" w:hAnsi="Arial" w:cs="Arial"/>
          <w:sz w:val="24"/>
          <w:szCs w:val="24"/>
        </w:rPr>
        <w:t>, with varying frequency</w:t>
      </w:r>
      <w:r w:rsidR="006D6AA4">
        <w:rPr>
          <w:rFonts w:ascii="Arial" w:hAnsi="Arial" w:cs="Arial"/>
          <w:sz w:val="24"/>
          <w:szCs w:val="24"/>
        </w:rPr>
        <w:t>. Not all of the accompanying maps exactly correspond with the claimed route</w:t>
      </w:r>
      <w:r w:rsidR="00820D0D">
        <w:rPr>
          <w:rFonts w:ascii="Arial" w:hAnsi="Arial" w:cs="Arial"/>
          <w:sz w:val="24"/>
          <w:szCs w:val="24"/>
        </w:rPr>
        <w:t xml:space="preserve"> although there is a broad pattern of consistency</w:t>
      </w:r>
      <w:r w:rsidR="0001275C">
        <w:rPr>
          <w:rFonts w:ascii="Arial" w:hAnsi="Arial" w:cs="Arial"/>
          <w:sz w:val="24"/>
          <w:szCs w:val="24"/>
        </w:rPr>
        <w:t xml:space="preserve">. One user refers to having asked the adjoining occupier </w:t>
      </w:r>
      <w:r w:rsidR="00B116A4">
        <w:rPr>
          <w:rFonts w:ascii="Arial" w:hAnsi="Arial" w:cs="Arial"/>
          <w:sz w:val="24"/>
          <w:szCs w:val="24"/>
        </w:rPr>
        <w:t>if it was ‘ok’ to use the route, but otherwise no users refer to having received any permission (or</w:t>
      </w:r>
      <w:r w:rsidR="0076017F">
        <w:rPr>
          <w:rFonts w:ascii="Arial" w:hAnsi="Arial" w:cs="Arial"/>
          <w:sz w:val="24"/>
          <w:szCs w:val="24"/>
        </w:rPr>
        <w:t>, until recently,</w:t>
      </w:r>
      <w:r w:rsidR="00B116A4">
        <w:rPr>
          <w:rFonts w:ascii="Arial" w:hAnsi="Arial" w:cs="Arial"/>
          <w:sz w:val="24"/>
          <w:szCs w:val="24"/>
        </w:rPr>
        <w:t xml:space="preserve"> challenge) to use of it.</w:t>
      </w:r>
    </w:p>
    <w:p w14:paraId="0746CFEE" w14:textId="56FF6BE2" w:rsidR="005E163A" w:rsidRPr="005E163A" w:rsidRDefault="00294412" w:rsidP="005E163A">
      <w:pPr>
        <w:pStyle w:val="Style1"/>
        <w:numPr>
          <w:ilvl w:val="0"/>
          <w:numId w:val="4"/>
        </w:numPr>
        <w:tabs>
          <w:tab w:val="clear" w:pos="720"/>
        </w:tabs>
        <w:rPr>
          <w:rFonts w:ascii="Arial" w:hAnsi="Arial" w:cs="Arial"/>
          <w:sz w:val="24"/>
          <w:szCs w:val="24"/>
        </w:rPr>
      </w:pPr>
      <w:r>
        <w:rPr>
          <w:rFonts w:ascii="Arial" w:hAnsi="Arial" w:cs="Arial"/>
          <w:sz w:val="24"/>
          <w:szCs w:val="24"/>
        </w:rPr>
        <w:t>Photographs supplied of the claimed route, although obviously obtained at a particular point in time, show it to be reasonably well-trodden</w:t>
      </w:r>
      <w:r w:rsidR="007D7CA5">
        <w:rPr>
          <w:rFonts w:ascii="Arial" w:hAnsi="Arial" w:cs="Arial"/>
          <w:sz w:val="24"/>
          <w:szCs w:val="24"/>
        </w:rPr>
        <w:t xml:space="preserve">. </w:t>
      </w:r>
      <w:r w:rsidR="005E163A">
        <w:rPr>
          <w:rFonts w:ascii="Arial" w:hAnsi="Arial" w:cs="Arial"/>
          <w:sz w:val="24"/>
          <w:szCs w:val="24"/>
        </w:rPr>
        <w:t>Absent other factors, t</w:t>
      </w:r>
      <w:r w:rsidR="007D7CA5">
        <w:rPr>
          <w:rFonts w:ascii="Arial" w:hAnsi="Arial" w:cs="Arial"/>
          <w:sz w:val="24"/>
          <w:szCs w:val="24"/>
        </w:rPr>
        <w:t xml:space="preserve">here appears sufficient evidence of sufficient user of the route </w:t>
      </w:r>
      <w:r w:rsidR="00E51DA4">
        <w:rPr>
          <w:rFonts w:ascii="Arial" w:hAnsi="Arial" w:cs="Arial"/>
          <w:sz w:val="24"/>
          <w:szCs w:val="24"/>
        </w:rPr>
        <w:t xml:space="preserve">throughout the relevant period </w:t>
      </w:r>
      <w:r w:rsidR="007D7CA5">
        <w:rPr>
          <w:rFonts w:ascii="Arial" w:hAnsi="Arial" w:cs="Arial"/>
          <w:sz w:val="24"/>
          <w:szCs w:val="24"/>
        </w:rPr>
        <w:t>to have brought home to the landowner that a right was being asserted.</w:t>
      </w:r>
      <w:r w:rsidR="00B116A4">
        <w:rPr>
          <w:rFonts w:ascii="Arial" w:hAnsi="Arial" w:cs="Arial"/>
          <w:sz w:val="24"/>
          <w:szCs w:val="24"/>
        </w:rPr>
        <w:t xml:space="preserve"> </w:t>
      </w:r>
      <w:r w:rsidR="00785014">
        <w:rPr>
          <w:rFonts w:ascii="Arial" w:hAnsi="Arial" w:cs="Arial"/>
          <w:sz w:val="24"/>
          <w:szCs w:val="24"/>
        </w:rPr>
        <w:t xml:space="preserve"> </w:t>
      </w:r>
    </w:p>
    <w:p w14:paraId="1CBA4B25" w14:textId="18D72A71" w:rsidR="0066751B" w:rsidRDefault="0066751B" w:rsidP="0066751B">
      <w:pPr>
        <w:pStyle w:val="Style1"/>
        <w:ind w:left="0" w:firstLine="0"/>
        <w:rPr>
          <w:rFonts w:ascii="Arial" w:hAnsi="Arial" w:cs="Arial"/>
          <w:i/>
          <w:iCs/>
          <w:sz w:val="24"/>
          <w:szCs w:val="24"/>
        </w:rPr>
      </w:pPr>
      <w:r>
        <w:rPr>
          <w:rFonts w:ascii="Arial" w:hAnsi="Arial" w:cs="Arial"/>
          <w:i/>
          <w:iCs/>
          <w:sz w:val="24"/>
          <w:szCs w:val="24"/>
        </w:rPr>
        <w:lastRenderedPageBreak/>
        <w:t xml:space="preserve">Effect of </w:t>
      </w:r>
      <w:r w:rsidR="00F21A64">
        <w:rPr>
          <w:rFonts w:ascii="Arial" w:hAnsi="Arial" w:cs="Arial"/>
          <w:i/>
          <w:iCs/>
          <w:sz w:val="24"/>
          <w:szCs w:val="24"/>
        </w:rPr>
        <w:t>interruptions to the use of ELY16</w:t>
      </w:r>
    </w:p>
    <w:p w14:paraId="3727D314" w14:textId="10DF95AC" w:rsidR="009926A3" w:rsidRPr="0066751B" w:rsidRDefault="009926A3" w:rsidP="0066751B">
      <w:pPr>
        <w:pStyle w:val="Style1"/>
        <w:ind w:left="0" w:firstLine="0"/>
        <w:rPr>
          <w:rFonts w:ascii="Arial" w:hAnsi="Arial" w:cs="Arial"/>
          <w:i/>
          <w:iCs/>
          <w:sz w:val="24"/>
          <w:szCs w:val="24"/>
        </w:rPr>
      </w:pPr>
      <w:r>
        <w:rPr>
          <w:rFonts w:ascii="Arial" w:hAnsi="Arial" w:cs="Arial"/>
          <w:i/>
          <w:iCs/>
          <w:sz w:val="24"/>
          <w:szCs w:val="24"/>
        </w:rPr>
        <w:tab/>
        <w:t>Obstructions</w:t>
      </w:r>
    </w:p>
    <w:p w14:paraId="5826CE23" w14:textId="038DA23F" w:rsidR="00F21A64" w:rsidRDefault="0021186C" w:rsidP="00005C0A">
      <w:pPr>
        <w:pStyle w:val="Style1"/>
        <w:numPr>
          <w:ilvl w:val="0"/>
          <w:numId w:val="4"/>
        </w:numPr>
        <w:tabs>
          <w:tab w:val="clear" w:pos="720"/>
        </w:tabs>
        <w:rPr>
          <w:rFonts w:ascii="Arial" w:hAnsi="Arial" w:cs="Arial"/>
          <w:sz w:val="24"/>
          <w:szCs w:val="24"/>
        </w:rPr>
      </w:pPr>
      <w:r>
        <w:rPr>
          <w:rFonts w:ascii="Arial" w:hAnsi="Arial" w:cs="Arial"/>
          <w:sz w:val="24"/>
          <w:szCs w:val="24"/>
        </w:rPr>
        <w:t>The Council’s principal contention in the case is that the claimed route has been used</w:t>
      </w:r>
      <w:r w:rsidR="003A723D">
        <w:rPr>
          <w:rFonts w:ascii="Arial" w:hAnsi="Arial" w:cs="Arial"/>
          <w:sz w:val="24"/>
          <w:szCs w:val="24"/>
        </w:rPr>
        <w:t>, not as a route in its own right, but</w:t>
      </w:r>
      <w:r>
        <w:rPr>
          <w:rFonts w:ascii="Arial" w:hAnsi="Arial" w:cs="Arial"/>
          <w:sz w:val="24"/>
          <w:szCs w:val="24"/>
        </w:rPr>
        <w:t xml:space="preserve"> as a deviation from the ‘official’ footpath of ELY16. Their consequential contention is that therefore</w:t>
      </w:r>
      <w:r w:rsidR="00802F20">
        <w:rPr>
          <w:rFonts w:ascii="Arial" w:hAnsi="Arial" w:cs="Arial"/>
          <w:sz w:val="24"/>
          <w:szCs w:val="24"/>
        </w:rPr>
        <w:t xml:space="preserve"> use of the claimed route cannot have been ‘as of right’ but only in exercise of a right of deviation from ELY16 when it has been obstructed</w:t>
      </w:r>
      <w:r w:rsidR="00F21A64">
        <w:rPr>
          <w:rFonts w:ascii="Arial" w:hAnsi="Arial" w:cs="Arial"/>
          <w:sz w:val="24"/>
          <w:szCs w:val="24"/>
        </w:rPr>
        <w:t>.</w:t>
      </w:r>
    </w:p>
    <w:p w14:paraId="33437F77" w14:textId="051513CD" w:rsidR="00F21A64" w:rsidRDefault="00804FB1" w:rsidP="00005C0A">
      <w:pPr>
        <w:pStyle w:val="Style1"/>
        <w:numPr>
          <w:ilvl w:val="0"/>
          <w:numId w:val="4"/>
        </w:numPr>
        <w:tabs>
          <w:tab w:val="clear" w:pos="720"/>
        </w:tabs>
        <w:rPr>
          <w:rFonts w:ascii="Arial" w:hAnsi="Arial" w:cs="Arial"/>
          <w:sz w:val="24"/>
          <w:szCs w:val="24"/>
        </w:rPr>
      </w:pPr>
      <w:r>
        <w:rPr>
          <w:rFonts w:ascii="Arial" w:hAnsi="Arial" w:cs="Arial"/>
          <w:sz w:val="24"/>
          <w:szCs w:val="24"/>
        </w:rPr>
        <w:t>A reference is made to the ELY16 route having been obstructed by an adjoining occupier as early as the 1960s, by the placing of ‘driftwood’ across the route</w:t>
      </w:r>
      <w:r w:rsidR="00702C63">
        <w:rPr>
          <w:rFonts w:ascii="Arial" w:hAnsi="Arial" w:cs="Arial"/>
          <w:sz w:val="24"/>
          <w:szCs w:val="24"/>
        </w:rPr>
        <w:t xml:space="preserve"> making it impassable. There is a suggestion that this prompted the first use of the claimed route</w:t>
      </w:r>
      <w:r w:rsidR="003A6F22">
        <w:rPr>
          <w:rFonts w:ascii="Arial" w:hAnsi="Arial" w:cs="Arial"/>
          <w:sz w:val="24"/>
          <w:szCs w:val="24"/>
        </w:rPr>
        <w:t xml:space="preserve">. </w:t>
      </w:r>
    </w:p>
    <w:p w14:paraId="44A97BAF" w14:textId="5D0C238C" w:rsidR="00FA227B" w:rsidRDefault="00FA227B" w:rsidP="00005C0A">
      <w:pPr>
        <w:pStyle w:val="Style1"/>
        <w:numPr>
          <w:ilvl w:val="0"/>
          <w:numId w:val="4"/>
        </w:numPr>
        <w:tabs>
          <w:tab w:val="clear" w:pos="720"/>
        </w:tabs>
        <w:rPr>
          <w:rFonts w:ascii="Arial" w:hAnsi="Arial" w:cs="Arial"/>
          <w:sz w:val="24"/>
          <w:szCs w:val="24"/>
        </w:rPr>
      </w:pPr>
      <w:r>
        <w:rPr>
          <w:rFonts w:ascii="Arial" w:hAnsi="Arial" w:cs="Arial"/>
          <w:sz w:val="24"/>
          <w:szCs w:val="24"/>
        </w:rPr>
        <w:t xml:space="preserve">A number of other examples of obstruction or discouragement of the use of ELY16 are supplied by the Council, and </w:t>
      </w:r>
      <w:r w:rsidR="006767CA">
        <w:rPr>
          <w:rFonts w:ascii="Arial" w:hAnsi="Arial" w:cs="Arial"/>
          <w:sz w:val="24"/>
          <w:szCs w:val="24"/>
        </w:rPr>
        <w:t xml:space="preserve">largely disputed by the appellants. </w:t>
      </w:r>
      <w:r w:rsidR="0009645D">
        <w:rPr>
          <w:rFonts w:ascii="Arial" w:hAnsi="Arial" w:cs="Arial"/>
          <w:sz w:val="24"/>
          <w:szCs w:val="24"/>
        </w:rPr>
        <w:t xml:space="preserve">To summarise, there are references to barbed wire and </w:t>
      </w:r>
      <w:r w:rsidR="00A60BDE">
        <w:rPr>
          <w:rFonts w:ascii="Arial" w:hAnsi="Arial" w:cs="Arial"/>
          <w:sz w:val="24"/>
          <w:szCs w:val="24"/>
        </w:rPr>
        <w:t>prohibitive signage in 1981</w:t>
      </w:r>
      <w:r w:rsidR="00DF1B0C">
        <w:rPr>
          <w:rFonts w:ascii="Arial" w:hAnsi="Arial" w:cs="Arial"/>
          <w:sz w:val="24"/>
          <w:szCs w:val="24"/>
        </w:rPr>
        <w:t>;</w:t>
      </w:r>
      <w:r w:rsidR="00A60BDE">
        <w:rPr>
          <w:rFonts w:ascii="Arial" w:hAnsi="Arial" w:cs="Arial"/>
          <w:sz w:val="24"/>
          <w:szCs w:val="24"/>
        </w:rPr>
        <w:t xml:space="preserve"> verbal deterrence or discouragement to walkers from time to time</w:t>
      </w:r>
      <w:r w:rsidR="00DF1B0C">
        <w:rPr>
          <w:rFonts w:ascii="Arial" w:hAnsi="Arial" w:cs="Arial"/>
          <w:sz w:val="24"/>
          <w:szCs w:val="24"/>
        </w:rPr>
        <w:t>;</w:t>
      </w:r>
      <w:r w:rsidR="00A60BDE">
        <w:rPr>
          <w:rFonts w:ascii="Arial" w:hAnsi="Arial" w:cs="Arial"/>
          <w:sz w:val="24"/>
          <w:szCs w:val="24"/>
        </w:rPr>
        <w:t xml:space="preserve"> </w:t>
      </w:r>
      <w:r w:rsidR="00EE7A96">
        <w:rPr>
          <w:rFonts w:ascii="Arial" w:hAnsi="Arial" w:cs="Arial"/>
          <w:sz w:val="24"/>
          <w:szCs w:val="24"/>
        </w:rPr>
        <w:t>the erection of a gate (at point X) in around 2005 and its possible padlocking in around 2010</w:t>
      </w:r>
      <w:r w:rsidR="00DF1B0C">
        <w:rPr>
          <w:rFonts w:ascii="Arial" w:hAnsi="Arial" w:cs="Arial"/>
          <w:sz w:val="24"/>
          <w:szCs w:val="24"/>
        </w:rPr>
        <w:t>;</w:t>
      </w:r>
      <w:r w:rsidR="00EE7A96">
        <w:rPr>
          <w:rFonts w:ascii="Arial" w:hAnsi="Arial" w:cs="Arial"/>
          <w:sz w:val="24"/>
          <w:szCs w:val="24"/>
        </w:rPr>
        <w:t xml:space="preserve"> </w:t>
      </w:r>
      <w:r w:rsidR="00EE787C">
        <w:rPr>
          <w:rFonts w:ascii="Arial" w:hAnsi="Arial" w:cs="Arial"/>
          <w:sz w:val="24"/>
          <w:szCs w:val="24"/>
        </w:rPr>
        <w:t>an allegation of car parking across the path</w:t>
      </w:r>
      <w:r w:rsidR="00DF1B0C">
        <w:rPr>
          <w:rFonts w:ascii="Arial" w:hAnsi="Arial" w:cs="Arial"/>
          <w:sz w:val="24"/>
          <w:szCs w:val="24"/>
        </w:rPr>
        <w:t>;</w:t>
      </w:r>
      <w:r w:rsidR="007F0D1C">
        <w:rPr>
          <w:rFonts w:ascii="Arial" w:hAnsi="Arial" w:cs="Arial"/>
          <w:sz w:val="24"/>
          <w:szCs w:val="24"/>
        </w:rPr>
        <w:t xml:space="preserve"> and</w:t>
      </w:r>
      <w:r w:rsidR="00EE787C">
        <w:rPr>
          <w:rFonts w:ascii="Arial" w:hAnsi="Arial" w:cs="Arial"/>
          <w:sz w:val="24"/>
          <w:szCs w:val="24"/>
        </w:rPr>
        <w:t xml:space="preserve"> </w:t>
      </w:r>
      <w:r w:rsidR="007363B8">
        <w:rPr>
          <w:rFonts w:ascii="Arial" w:hAnsi="Arial" w:cs="Arial"/>
          <w:sz w:val="24"/>
          <w:szCs w:val="24"/>
        </w:rPr>
        <w:t>blocking of the path by building waste and possibly a skip in around 2019</w:t>
      </w:r>
      <w:r w:rsidR="007F0D1C">
        <w:rPr>
          <w:rFonts w:ascii="Arial" w:hAnsi="Arial" w:cs="Arial"/>
          <w:sz w:val="24"/>
          <w:szCs w:val="24"/>
        </w:rPr>
        <w:t>. Po</w:t>
      </w:r>
      <w:r w:rsidR="005640F7">
        <w:rPr>
          <w:rFonts w:ascii="Arial" w:hAnsi="Arial" w:cs="Arial"/>
          <w:sz w:val="24"/>
          <w:szCs w:val="24"/>
        </w:rPr>
        <w:t xml:space="preserve">st-dating the relevant period </w:t>
      </w:r>
      <w:r w:rsidR="007F0D1C">
        <w:rPr>
          <w:rFonts w:ascii="Arial" w:hAnsi="Arial" w:cs="Arial"/>
          <w:sz w:val="24"/>
          <w:szCs w:val="24"/>
        </w:rPr>
        <w:t xml:space="preserve">I have identified </w:t>
      </w:r>
      <w:r w:rsidR="005640F7">
        <w:rPr>
          <w:rFonts w:ascii="Arial" w:hAnsi="Arial" w:cs="Arial"/>
          <w:sz w:val="24"/>
          <w:szCs w:val="24"/>
        </w:rPr>
        <w:t>for consideration</w:t>
      </w:r>
      <w:r w:rsidR="007F0D1C">
        <w:rPr>
          <w:rFonts w:ascii="Arial" w:hAnsi="Arial" w:cs="Arial"/>
          <w:sz w:val="24"/>
          <w:szCs w:val="24"/>
        </w:rPr>
        <w:t>,</w:t>
      </w:r>
      <w:r w:rsidR="005640F7">
        <w:rPr>
          <w:rFonts w:ascii="Arial" w:hAnsi="Arial" w:cs="Arial"/>
          <w:sz w:val="24"/>
          <w:szCs w:val="24"/>
        </w:rPr>
        <w:t xml:space="preserve"> </w:t>
      </w:r>
      <w:r w:rsidR="007F0D1C">
        <w:rPr>
          <w:rFonts w:ascii="Arial" w:hAnsi="Arial" w:cs="Arial"/>
          <w:sz w:val="24"/>
          <w:szCs w:val="24"/>
        </w:rPr>
        <w:t xml:space="preserve">allegations of </w:t>
      </w:r>
      <w:r w:rsidR="005640F7">
        <w:rPr>
          <w:rFonts w:ascii="Arial" w:hAnsi="Arial" w:cs="Arial"/>
          <w:sz w:val="24"/>
          <w:szCs w:val="24"/>
        </w:rPr>
        <w:t xml:space="preserve">the erection of poultry netting across the route </w:t>
      </w:r>
      <w:r w:rsidR="009262CE">
        <w:rPr>
          <w:rFonts w:ascii="Arial" w:hAnsi="Arial" w:cs="Arial"/>
          <w:sz w:val="24"/>
          <w:szCs w:val="24"/>
        </w:rPr>
        <w:t>in 2020 and ‘clutter in the garden’</w:t>
      </w:r>
      <w:r w:rsidR="007F0D1C">
        <w:rPr>
          <w:rFonts w:ascii="Arial" w:hAnsi="Arial" w:cs="Arial"/>
          <w:sz w:val="24"/>
          <w:szCs w:val="24"/>
        </w:rPr>
        <w:t xml:space="preserve"> are also made.</w:t>
      </w:r>
      <w:r w:rsidR="007363B8">
        <w:rPr>
          <w:rFonts w:ascii="Arial" w:hAnsi="Arial" w:cs="Arial"/>
          <w:sz w:val="24"/>
          <w:szCs w:val="24"/>
        </w:rPr>
        <w:t xml:space="preserve"> </w:t>
      </w:r>
    </w:p>
    <w:p w14:paraId="6C403AB2" w14:textId="158A2E9B" w:rsidR="00450159" w:rsidRDefault="00483BE1" w:rsidP="00005C0A">
      <w:pPr>
        <w:pStyle w:val="Style1"/>
        <w:numPr>
          <w:ilvl w:val="0"/>
          <w:numId w:val="4"/>
        </w:numPr>
        <w:tabs>
          <w:tab w:val="clear" w:pos="720"/>
        </w:tabs>
        <w:rPr>
          <w:rFonts w:ascii="Arial" w:hAnsi="Arial" w:cs="Arial"/>
          <w:sz w:val="24"/>
          <w:szCs w:val="24"/>
        </w:rPr>
      </w:pPr>
      <w:r>
        <w:rPr>
          <w:rFonts w:ascii="Arial" w:hAnsi="Arial" w:cs="Arial"/>
          <w:sz w:val="24"/>
          <w:szCs w:val="24"/>
        </w:rPr>
        <w:t xml:space="preserve">At the northern end </w:t>
      </w:r>
      <w:r w:rsidR="00073A98">
        <w:rPr>
          <w:rFonts w:ascii="Arial" w:hAnsi="Arial" w:cs="Arial"/>
          <w:sz w:val="24"/>
          <w:szCs w:val="24"/>
        </w:rPr>
        <w:t xml:space="preserve">near to </w:t>
      </w:r>
      <w:r>
        <w:rPr>
          <w:rFonts w:ascii="Arial" w:hAnsi="Arial" w:cs="Arial"/>
          <w:sz w:val="24"/>
          <w:szCs w:val="24"/>
        </w:rPr>
        <w:t>where the two routes meet, they pass on each side of a group of attached cottages, ‘Crib Cottages’</w:t>
      </w:r>
      <w:r w:rsidR="00073A98">
        <w:rPr>
          <w:rFonts w:ascii="Arial" w:hAnsi="Arial" w:cs="Arial"/>
          <w:sz w:val="24"/>
          <w:szCs w:val="24"/>
        </w:rPr>
        <w:t>, with ELY16 passing to the west, adjacent to the river, and the claimed route passing to the east.</w:t>
      </w:r>
      <w:r w:rsidR="009E7064">
        <w:rPr>
          <w:rFonts w:ascii="Arial" w:hAnsi="Arial" w:cs="Arial"/>
          <w:sz w:val="24"/>
          <w:szCs w:val="24"/>
        </w:rPr>
        <w:t xml:space="preserve"> Until recently it appears that there were no signs indicating the route of ELY16. At the southern end it appears that footpath roundels </w:t>
      </w:r>
      <w:r w:rsidR="0096595B">
        <w:rPr>
          <w:rFonts w:ascii="Arial" w:hAnsi="Arial" w:cs="Arial"/>
          <w:sz w:val="24"/>
          <w:szCs w:val="24"/>
        </w:rPr>
        <w:t xml:space="preserve">have been installed directing users to the claimed route rather than to ELY16. </w:t>
      </w:r>
    </w:p>
    <w:p w14:paraId="70AFB659" w14:textId="77777777" w:rsidR="00AA437D" w:rsidRDefault="00B15D11" w:rsidP="00005C0A">
      <w:pPr>
        <w:pStyle w:val="Style1"/>
        <w:numPr>
          <w:ilvl w:val="0"/>
          <w:numId w:val="4"/>
        </w:numPr>
        <w:tabs>
          <w:tab w:val="clear" w:pos="720"/>
        </w:tabs>
        <w:rPr>
          <w:rFonts w:ascii="Arial" w:hAnsi="Arial" w:cs="Arial"/>
          <w:sz w:val="24"/>
          <w:szCs w:val="24"/>
        </w:rPr>
      </w:pPr>
      <w:r>
        <w:rPr>
          <w:rFonts w:ascii="Arial" w:hAnsi="Arial" w:cs="Arial"/>
          <w:sz w:val="24"/>
          <w:szCs w:val="24"/>
        </w:rPr>
        <w:t>Although the Council refer to a number of complaints having been received periodically about the use of the ELY16 route having been obstructed or actively discouraged by some of those living near it, o</w:t>
      </w:r>
      <w:r w:rsidR="00030FE5">
        <w:rPr>
          <w:rFonts w:ascii="Arial" w:hAnsi="Arial" w:cs="Arial"/>
          <w:sz w:val="24"/>
          <w:szCs w:val="24"/>
        </w:rPr>
        <w:t xml:space="preserve">f those </w:t>
      </w:r>
      <w:r w:rsidR="00E56533">
        <w:rPr>
          <w:rFonts w:ascii="Arial" w:hAnsi="Arial" w:cs="Arial"/>
          <w:sz w:val="24"/>
          <w:szCs w:val="24"/>
        </w:rPr>
        <w:t xml:space="preserve">persons </w:t>
      </w:r>
      <w:r w:rsidR="00030FE5">
        <w:rPr>
          <w:rFonts w:ascii="Arial" w:hAnsi="Arial" w:cs="Arial"/>
          <w:sz w:val="24"/>
          <w:szCs w:val="24"/>
        </w:rPr>
        <w:t>submitting</w:t>
      </w:r>
      <w:r>
        <w:rPr>
          <w:rFonts w:ascii="Arial" w:hAnsi="Arial" w:cs="Arial"/>
          <w:sz w:val="24"/>
          <w:szCs w:val="24"/>
        </w:rPr>
        <w:t xml:space="preserve"> user evidence forms only two refer to </w:t>
      </w:r>
      <w:r w:rsidR="004F42C1">
        <w:rPr>
          <w:rFonts w:ascii="Arial" w:hAnsi="Arial" w:cs="Arial"/>
          <w:sz w:val="24"/>
          <w:szCs w:val="24"/>
        </w:rPr>
        <w:t xml:space="preserve">any of their use of the claimed route as referrable to such obstruction or discouragement of the </w:t>
      </w:r>
      <w:r w:rsidR="00CA3963">
        <w:rPr>
          <w:rFonts w:ascii="Arial" w:hAnsi="Arial" w:cs="Arial"/>
          <w:sz w:val="24"/>
          <w:szCs w:val="24"/>
        </w:rPr>
        <w:t>‘true’ route</w:t>
      </w:r>
      <w:r w:rsidR="00615F42">
        <w:rPr>
          <w:rFonts w:ascii="Arial" w:hAnsi="Arial" w:cs="Arial"/>
          <w:sz w:val="24"/>
          <w:szCs w:val="24"/>
        </w:rPr>
        <w:t xml:space="preserve"> (witnesses 1 and 2)</w:t>
      </w:r>
      <w:r w:rsidR="00CA3963">
        <w:rPr>
          <w:rFonts w:ascii="Arial" w:hAnsi="Arial" w:cs="Arial"/>
          <w:sz w:val="24"/>
          <w:szCs w:val="24"/>
        </w:rPr>
        <w:t>. A number of others professed themselves unaware of the ‘true’ route of ELY16</w:t>
      </w:r>
      <w:r w:rsidR="003D3211">
        <w:rPr>
          <w:rFonts w:ascii="Arial" w:hAnsi="Arial" w:cs="Arial"/>
          <w:sz w:val="24"/>
          <w:szCs w:val="24"/>
        </w:rPr>
        <w:t xml:space="preserve"> (witnesses 9, 10, 17 and 19). </w:t>
      </w:r>
    </w:p>
    <w:p w14:paraId="20499AE9" w14:textId="42C89B49" w:rsidR="001F0093" w:rsidRDefault="00AA437D" w:rsidP="00005C0A">
      <w:pPr>
        <w:pStyle w:val="Style1"/>
        <w:numPr>
          <w:ilvl w:val="0"/>
          <w:numId w:val="4"/>
        </w:numPr>
        <w:tabs>
          <w:tab w:val="clear" w:pos="720"/>
        </w:tabs>
        <w:rPr>
          <w:rFonts w:ascii="Arial" w:hAnsi="Arial" w:cs="Arial"/>
          <w:sz w:val="24"/>
          <w:szCs w:val="24"/>
        </w:rPr>
      </w:pPr>
      <w:r w:rsidRPr="001F0093">
        <w:rPr>
          <w:rFonts w:ascii="Arial" w:hAnsi="Arial" w:cs="Arial"/>
          <w:sz w:val="24"/>
          <w:szCs w:val="24"/>
        </w:rPr>
        <w:t>T</w:t>
      </w:r>
      <w:r w:rsidR="003D3211" w:rsidRPr="001F0093">
        <w:rPr>
          <w:rFonts w:ascii="Arial" w:hAnsi="Arial" w:cs="Arial"/>
          <w:sz w:val="24"/>
          <w:szCs w:val="24"/>
        </w:rPr>
        <w:t>his</w:t>
      </w:r>
      <w:r w:rsidRPr="001F0093">
        <w:rPr>
          <w:rFonts w:ascii="Arial" w:hAnsi="Arial" w:cs="Arial"/>
          <w:sz w:val="24"/>
          <w:szCs w:val="24"/>
        </w:rPr>
        <w:t xml:space="preserve"> ignorance of ELY16</w:t>
      </w:r>
      <w:r w:rsidR="003D3211" w:rsidRPr="001F0093">
        <w:rPr>
          <w:rFonts w:ascii="Arial" w:hAnsi="Arial" w:cs="Arial"/>
          <w:sz w:val="24"/>
          <w:szCs w:val="24"/>
        </w:rPr>
        <w:t xml:space="preserve"> is by no means universal</w:t>
      </w:r>
      <w:r w:rsidR="00615F42" w:rsidRPr="001F0093">
        <w:rPr>
          <w:rFonts w:ascii="Arial" w:hAnsi="Arial" w:cs="Arial"/>
          <w:sz w:val="24"/>
          <w:szCs w:val="24"/>
        </w:rPr>
        <w:t>, with a number of other users clearly aware of both paths, but apparently using the claimed route rather than ELY16 as a matter of preference</w:t>
      </w:r>
      <w:r w:rsidR="003D3211" w:rsidRPr="001F0093">
        <w:rPr>
          <w:rFonts w:ascii="Arial" w:hAnsi="Arial" w:cs="Arial"/>
          <w:sz w:val="24"/>
          <w:szCs w:val="24"/>
        </w:rPr>
        <w:t xml:space="preserve">. </w:t>
      </w:r>
      <w:r w:rsidR="00357020" w:rsidRPr="001F0093">
        <w:rPr>
          <w:rFonts w:ascii="Arial" w:hAnsi="Arial" w:cs="Arial"/>
          <w:sz w:val="24"/>
          <w:szCs w:val="24"/>
        </w:rPr>
        <w:t>I infer this from statements such as</w:t>
      </w:r>
      <w:r w:rsidR="009054E1" w:rsidRPr="001F0093">
        <w:rPr>
          <w:rFonts w:ascii="Arial" w:hAnsi="Arial" w:cs="Arial"/>
          <w:sz w:val="24"/>
          <w:szCs w:val="24"/>
        </w:rPr>
        <w:t xml:space="preserve"> ‘it [the route] has always been on both sides’ (</w:t>
      </w:r>
      <w:r w:rsidR="00520829" w:rsidRPr="001F0093">
        <w:rPr>
          <w:rFonts w:ascii="Arial" w:hAnsi="Arial" w:cs="Arial"/>
          <w:sz w:val="24"/>
          <w:szCs w:val="24"/>
        </w:rPr>
        <w:t xml:space="preserve">witness no. </w:t>
      </w:r>
      <w:r w:rsidR="00F75EB4" w:rsidRPr="001F0093">
        <w:rPr>
          <w:rFonts w:ascii="Arial" w:hAnsi="Arial" w:cs="Arial"/>
          <w:sz w:val="24"/>
          <w:szCs w:val="24"/>
        </w:rPr>
        <w:t>2)</w:t>
      </w:r>
      <w:r w:rsidR="00881012" w:rsidRPr="001F0093">
        <w:rPr>
          <w:rFonts w:ascii="Arial" w:hAnsi="Arial" w:cs="Arial"/>
          <w:sz w:val="24"/>
          <w:szCs w:val="24"/>
        </w:rPr>
        <w:t>, a reference to ‘the original route followed that shown as ELY16’ (</w:t>
      </w:r>
      <w:r w:rsidR="00520829" w:rsidRPr="001F0093">
        <w:rPr>
          <w:rFonts w:ascii="Arial" w:hAnsi="Arial" w:cs="Arial"/>
          <w:sz w:val="24"/>
          <w:szCs w:val="24"/>
        </w:rPr>
        <w:t xml:space="preserve">no. </w:t>
      </w:r>
      <w:r w:rsidR="00881012" w:rsidRPr="001F0093">
        <w:rPr>
          <w:rFonts w:ascii="Arial" w:hAnsi="Arial" w:cs="Arial"/>
          <w:sz w:val="24"/>
          <w:szCs w:val="24"/>
        </w:rPr>
        <w:t>3)</w:t>
      </w:r>
      <w:r w:rsidR="00EF0089" w:rsidRPr="001F0093">
        <w:rPr>
          <w:rFonts w:ascii="Arial" w:hAnsi="Arial" w:cs="Arial"/>
          <w:sz w:val="24"/>
          <w:szCs w:val="24"/>
        </w:rPr>
        <w:t>; ‘it takes us away from the steeply sloping river bank edge, which seems much safer’ (</w:t>
      </w:r>
      <w:r w:rsidR="00520829" w:rsidRPr="001F0093">
        <w:rPr>
          <w:rFonts w:ascii="Arial" w:hAnsi="Arial" w:cs="Arial"/>
          <w:sz w:val="24"/>
          <w:szCs w:val="24"/>
        </w:rPr>
        <w:t xml:space="preserve">no. </w:t>
      </w:r>
      <w:r w:rsidR="00D218F0" w:rsidRPr="001F0093">
        <w:rPr>
          <w:rFonts w:ascii="Arial" w:hAnsi="Arial" w:cs="Arial"/>
          <w:sz w:val="24"/>
          <w:szCs w:val="24"/>
        </w:rPr>
        <w:t xml:space="preserve">4); ‘I have always used the route to the landward side of the cottages, and have </w:t>
      </w:r>
      <w:r w:rsidR="00692CBE" w:rsidRPr="001F0093">
        <w:rPr>
          <w:rFonts w:ascii="Arial" w:hAnsi="Arial" w:cs="Arial"/>
          <w:sz w:val="24"/>
          <w:szCs w:val="24"/>
        </w:rPr>
        <w:t>n</w:t>
      </w:r>
      <w:r w:rsidR="00D218F0" w:rsidRPr="001F0093">
        <w:rPr>
          <w:rFonts w:ascii="Arial" w:hAnsi="Arial" w:cs="Arial"/>
          <w:sz w:val="24"/>
          <w:szCs w:val="24"/>
        </w:rPr>
        <w:t>ever used the route to the riverside of the cottages’ (</w:t>
      </w:r>
      <w:r w:rsidR="00520829" w:rsidRPr="001F0093">
        <w:rPr>
          <w:rFonts w:ascii="Arial" w:hAnsi="Arial" w:cs="Arial"/>
          <w:sz w:val="24"/>
          <w:szCs w:val="24"/>
        </w:rPr>
        <w:t xml:space="preserve">no. </w:t>
      </w:r>
      <w:r w:rsidR="00D218F0" w:rsidRPr="001F0093">
        <w:rPr>
          <w:rFonts w:ascii="Arial" w:hAnsi="Arial" w:cs="Arial"/>
          <w:sz w:val="24"/>
          <w:szCs w:val="24"/>
        </w:rPr>
        <w:t>5)</w:t>
      </w:r>
      <w:r w:rsidR="000A76EC" w:rsidRPr="001F0093">
        <w:rPr>
          <w:rFonts w:ascii="Arial" w:hAnsi="Arial" w:cs="Arial"/>
          <w:sz w:val="24"/>
          <w:szCs w:val="24"/>
        </w:rPr>
        <w:t>; ‘a lot of locals think ELY16 can be dangerous at high tide’</w:t>
      </w:r>
      <w:r w:rsidR="00617FC9" w:rsidRPr="001F0093">
        <w:rPr>
          <w:rFonts w:ascii="Arial" w:hAnsi="Arial" w:cs="Arial"/>
          <w:sz w:val="24"/>
          <w:szCs w:val="24"/>
        </w:rPr>
        <w:t xml:space="preserve"> (</w:t>
      </w:r>
      <w:r w:rsidR="00520829" w:rsidRPr="001F0093">
        <w:rPr>
          <w:rFonts w:ascii="Arial" w:hAnsi="Arial" w:cs="Arial"/>
          <w:sz w:val="24"/>
          <w:szCs w:val="24"/>
        </w:rPr>
        <w:t xml:space="preserve">no. </w:t>
      </w:r>
      <w:r w:rsidR="00617FC9" w:rsidRPr="001F0093">
        <w:rPr>
          <w:rFonts w:ascii="Arial" w:hAnsi="Arial" w:cs="Arial"/>
          <w:sz w:val="24"/>
          <w:szCs w:val="24"/>
        </w:rPr>
        <w:t>10)</w:t>
      </w:r>
      <w:r w:rsidR="00516893" w:rsidRPr="001F0093">
        <w:rPr>
          <w:rFonts w:ascii="Arial" w:hAnsi="Arial" w:cs="Arial"/>
          <w:sz w:val="24"/>
          <w:szCs w:val="24"/>
        </w:rPr>
        <w:t xml:space="preserve">; </w:t>
      </w:r>
      <w:r w:rsidR="000C6773" w:rsidRPr="001F0093">
        <w:rPr>
          <w:rFonts w:ascii="Arial" w:hAnsi="Arial" w:cs="Arial"/>
          <w:sz w:val="24"/>
          <w:szCs w:val="24"/>
        </w:rPr>
        <w:t>‘I have always used the marked path with my dog. ELY16 is to[o] close to the river so I considered that unsafe’ (</w:t>
      </w:r>
      <w:r w:rsidR="00520829" w:rsidRPr="001F0093">
        <w:rPr>
          <w:rFonts w:ascii="Arial" w:hAnsi="Arial" w:cs="Arial"/>
          <w:sz w:val="24"/>
          <w:szCs w:val="24"/>
        </w:rPr>
        <w:t xml:space="preserve">no. </w:t>
      </w:r>
      <w:r w:rsidR="003E4DBF" w:rsidRPr="001F0093">
        <w:rPr>
          <w:rFonts w:ascii="Arial" w:hAnsi="Arial" w:cs="Arial"/>
          <w:sz w:val="24"/>
          <w:szCs w:val="24"/>
        </w:rPr>
        <w:t>24).</w:t>
      </w:r>
      <w:r w:rsidR="001F0093" w:rsidRPr="001F0093">
        <w:rPr>
          <w:rFonts w:ascii="Arial" w:hAnsi="Arial" w:cs="Arial"/>
          <w:sz w:val="24"/>
          <w:szCs w:val="24"/>
        </w:rPr>
        <w:t xml:space="preserve"> </w:t>
      </w:r>
      <w:r w:rsidR="00EE2DC1" w:rsidRPr="001F0093">
        <w:rPr>
          <w:rFonts w:ascii="Arial" w:hAnsi="Arial" w:cs="Arial"/>
          <w:sz w:val="24"/>
          <w:szCs w:val="24"/>
        </w:rPr>
        <w:t>Therefore</w:t>
      </w:r>
      <w:r w:rsidR="001F0093">
        <w:rPr>
          <w:rFonts w:ascii="Arial" w:hAnsi="Arial" w:cs="Arial"/>
          <w:sz w:val="24"/>
          <w:szCs w:val="24"/>
        </w:rPr>
        <w:t>,</w:t>
      </w:r>
      <w:r w:rsidR="00EE2DC1" w:rsidRPr="001F0093">
        <w:rPr>
          <w:rFonts w:ascii="Arial" w:hAnsi="Arial" w:cs="Arial"/>
          <w:sz w:val="24"/>
          <w:szCs w:val="24"/>
        </w:rPr>
        <w:t xml:space="preserve"> it appears at least arguable that much of the use of the claimed route has not been because ELY16 has been impassable or obstructed</w:t>
      </w:r>
      <w:r w:rsidR="00F47ED6" w:rsidRPr="001F0093">
        <w:rPr>
          <w:rFonts w:ascii="Arial" w:hAnsi="Arial" w:cs="Arial"/>
          <w:sz w:val="24"/>
          <w:szCs w:val="24"/>
        </w:rPr>
        <w:t xml:space="preserve">. </w:t>
      </w:r>
    </w:p>
    <w:p w14:paraId="30F93288" w14:textId="2C633E80" w:rsidR="003E4DBF" w:rsidRPr="001F0093" w:rsidRDefault="00F47ED6" w:rsidP="00005C0A">
      <w:pPr>
        <w:pStyle w:val="Style1"/>
        <w:numPr>
          <w:ilvl w:val="0"/>
          <w:numId w:val="4"/>
        </w:numPr>
        <w:tabs>
          <w:tab w:val="clear" w:pos="720"/>
        </w:tabs>
        <w:rPr>
          <w:rFonts w:ascii="Arial" w:hAnsi="Arial" w:cs="Arial"/>
          <w:sz w:val="24"/>
          <w:szCs w:val="24"/>
        </w:rPr>
      </w:pPr>
      <w:r w:rsidRPr="001F0093">
        <w:rPr>
          <w:rFonts w:ascii="Arial" w:hAnsi="Arial" w:cs="Arial"/>
          <w:sz w:val="24"/>
          <w:szCs w:val="24"/>
        </w:rPr>
        <w:lastRenderedPageBreak/>
        <w:t>The extent to which any discouragement of walkers to use the ELY16 route over the relevant 20 year period</w:t>
      </w:r>
      <w:r w:rsidR="00692CBE" w:rsidRPr="001F0093">
        <w:rPr>
          <w:rFonts w:ascii="Arial" w:hAnsi="Arial" w:cs="Arial"/>
          <w:sz w:val="24"/>
          <w:szCs w:val="24"/>
        </w:rPr>
        <w:t xml:space="preserve"> has taken place</w:t>
      </w:r>
      <w:r w:rsidRPr="001F0093">
        <w:rPr>
          <w:rFonts w:ascii="Arial" w:hAnsi="Arial" w:cs="Arial"/>
          <w:sz w:val="24"/>
          <w:szCs w:val="24"/>
        </w:rPr>
        <w:t xml:space="preserve"> is unclear</w:t>
      </w:r>
      <w:r w:rsidR="00B13664" w:rsidRPr="001F0093">
        <w:rPr>
          <w:rFonts w:ascii="Arial" w:hAnsi="Arial" w:cs="Arial"/>
          <w:sz w:val="24"/>
          <w:szCs w:val="24"/>
        </w:rPr>
        <w:t xml:space="preserve">. Land ownership issues aside, </w:t>
      </w:r>
      <w:r w:rsidR="00164150" w:rsidRPr="001F0093">
        <w:rPr>
          <w:rFonts w:ascii="Arial" w:hAnsi="Arial" w:cs="Arial"/>
          <w:sz w:val="24"/>
          <w:szCs w:val="24"/>
        </w:rPr>
        <w:t>any right of deviation (to the extent that it exists) could arise only as a result of</w:t>
      </w:r>
      <w:r w:rsidR="008221C7" w:rsidRPr="001F0093">
        <w:rPr>
          <w:rFonts w:ascii="Arial" w:hAnsi="Arial" w:cs="Arial"/>
          <w:sz w:val="24"/>
          <w:szCs w:val="24"/>
        </w:rPr>
        <w:t xml:space="preserve"> the ‘true’ route being impassable or obstructed. The Council have not alerted me to any authority suggesting that the right exists </w:t>
      </w:r>
      <w:r w:rsidR="004714CA" w:rsidRPr="001F0093">
        <w:rPr>
          <w:rFonts w:ascii="Arial" w:hAnsi="Arial" w:cs="Arial"/>
          <w:sz w:val="24"/>
          <w:szCs w:val="24"/>
        </w:rPr>
        <w:t xml:space="preserve">where the ‘true’ route is </w:t>
      </w:r>
      <w:r w:rsidR="00692CBE" w:rsidRPr="001F0093">
        <w:rPr>
          <w:rFonts w:ascii="Arial" w:hAnsi="Arial" w:cs="Arial"/>
          <w:sz w:val="24"/>
          <w:szCs w:val="24"/>
        </w:rPr>
        <w:t xml:space="preserve">simply </w:t>
      </w:r>
      <w:r w:rsidR="004714CA" w:rsidRPr="001F0093">
        <w:rPr>
          <w:rFonts w:ascii="Arial" w:hAnsi="Arial" w:cs="Arial"/>
          <w:sz w:val="24"/>
          <w:szCs w:val="24"/>
        </w:rPr>
        <w:t>less convenient than an</w:t>
      </w:r>
      <w:r w:rsidR="003A3F86">
        <w:rPr>
          <w:rFonts w:ascii="Arial" w:hAnsi="Arial" w:cs="Arial"/>
          <w:sz w:val="24"/>
          <w:szCs w:val="24"/>
        </w:rPr>
        <w:t xml:space="preserve"> available </w:t>
      </w:r>
      <w:r w:rsidR="004714CA" w:rsidRPr="001F0093">
        <w:rPr>
          <w:rFonts w:ascii="Arial" w:hAnsi="Arial" w:cs="Arial"/>
          <w:sz w:val="24"/>
          <w:szCs w:val="24"/>
        </w:rPr>
        <w:t xml:space="preserve">alternative. </w:t>
      </w:r>
    </w:p>
    <w:p w14:paraId="48D2EAE5" w14:textId="4704B5BB" w:rsidR="004714CA" w:rsidRDefault="004714CA" w:rsidP="00005C0A">
      <w:pPr>
        <w:pStyle w:val="Style1"/>
        <w:numPr>
          <w:ilvl w:val="0"/>
          <w:numId w:val="4"/>
        </w:numPr>
        <w:tabs>
          <w:tab w:val="clear" w:pos="720"/>
        </w:tabs>
        <w:rPr>
          <w:rFonts w:ascii="Arial" w:hAnsi="Arial" w:cs="Arial"/>
          <w:sz w:val="24"/>
          <w:szCs w:val="24"/>
        </w:rPr>
      </w:pPr>
      <w:r>
        <w:rPr>
          <w:rFonts w:ascii="Arial" w:hAnsi="Arial" w:cs="Arial"/>
          <w:sz w:val="24"/>
          <w:szCs w:val="24"/>
        </w:rPr>
        <w:t>Thus the general picture arising from these accounts is that although at times the ELY16 route may have been obstructed or impassable</w:t>
      </w:r>
      <w:r w:rsidR="007934D4">
        <w:rPr>
          <w:rFonts w:ascii="Arial" w:hAnsi="Arial" w:cs="Arial"/>
          <w:sz w:val="24"/>
          <w:szCs w:val="24"/>
        </w:rPr>
        <w:t xml:space="preserve">, there is a sufficient body of evidence to suggest that the claimed route has been used not as a necessary deviation but as a preferable alternative. To that extent, it appears reasonable to allege that it </w:t>
      </w:r>
      <w:r w:rsidR="00131325">
        <w:rPr>
          <w:rFonts w:ascii="Arial" w:hAnsi="Arial" w:cs="Arial"/>
          <w:sz w:val="24"/>
          <w:szCs w:val="24"/>
        </w:rPr>
        <w:t>is a different route</w:t>
      </w:r>
      <w:r w:rsidR="00BB3750">
        <w:rPr>
          <w:rFonts w:ascii="Arial" w:hAnsi="Arial" w:cs="Arial"/>
          <w:sz w:val="24"/>
          <w:szCs w:val="24"/>
        </w:rPr>
        <w:t xml:space="preserve"> and that </w:t>
      </w:r>
      <w:r w:rsidR="00CF6C85">
        <w:rPr>
          <w:rFonts w:ascii="Arial" w:hAnsi="Arial" w:cs="Arial"/>
          <w:sz w:val="24"/>
          <w:szCs w:val="24"/>
        </w:rPr>
        <w:t xml:space="preserve">a substantial body of </w:t>
      </w:r>
      <w:r w:rsidR="00BB3750">
        <w:rPr>
          <w:rFonts w:ascii="Arial" w:hAnsi="Arial" w:cs="Arial"/>
          <w:sz w:val="24"/>
          <w:szCs w:val="24"/>
        </w:rPr>
        <w:t>users of it were not, as a matter of fact, deviating from ELY16</w:t>
      </w:r>
      <w:r w:rsidR="00131325">
        <w:rPr>
          <w:rFonts w:ascii="Arial" w:hAnsi="Arial" w:cs="Arial"/>
          <w:sz w:val="24"/>
          <w:szCs w:val="24"/>
        </w:rPr>
        <w:t>.</w:t>
      </w:r>
    </w:p>
    <w:p w14:paraId="596FECFF" w14:textId="64F748E2" w:rsidR="00131325" w:rsidRDefault="00131325" w:rsidP="00005C0A">
      <w:pPr>
        <w:pStyle w:val="Style1"/>
        <w:numPr>
          <w:ilvl w:val="0"/>
          <w:numId w:val="4"/>
        </w:numPr>
        <w:tabs>
          <w:tab w:val="clear" w:pos="720"/>
        </w:tabs>
        <w:rPr>
          <w:rFonts w:ascii="Arial" w:hAnsi="Arial" w:cs="Arial"/>
          <w:sz w:val="24"/>
          <w:szCs w:val="24"/>
        </w:rPr>
      </w:pPr>
      <w:r>
        <w:rPr>
          <w:rFonts w:ascii="Arial" w:hAnsi="Arial" w:cs="Arial"/>
          <w:sz w:val="24"/>
          <w:szCs w:val="24"/>
        </w:rPr>
        <w:t xml:space="preserve">It also appears the case that not all users of (most of) the claimed route have necessarily used it from end to end. </w:t>
      </w:r>
      <w:r w:rsidR="00831A10">
        <w:rPr>
          <w:rFonts w:ascii="Arial" w:hAnsi="Arial" w:cs="Arial"/>
          <w:sz w:val="24"/>
          <w:szCs w:val="24"/>
        </w:rPr>
        <w:t>Witness no. 2 has accessed the route from the no-through road leading east from Cribs Cottages</w:t>
      </w:r>
      <w:r w:rsidR="00F91FCC">
        <w:rPr>
          <w:rFonts w:ascii="Arial" w:hAnsi="Arial" w:cs="Arial"/>
          <w:sz w:val="24"/>
          <w:szCs w:val="24"/>
        </w:rPr>
        <w:t xml:space="preserve">. To that extent it could </w:t>
      </w:r>
      <w:r w:rsidR="006C6F24">
        <w:rPr>
          <w:rFonts w:ascii="Arial" w:hAnsi="Arial" w:cs="Arial"/>
          <w:sz w:val="24"/>
          <w:szCs w:val="24"/>
        </w:rPr>
        <w:t xml:space="preserve">perhaps </w:t>
      </w:r>
      <w:r w:rsidR="00F91FCC">
        <w:rPr>
          <w:rFonts w:ascii="Arial" w:hAnsi="Arial" w:cs="Arial"/>
          <w:sz w:val="24"/>
          <w:szCs w:val="24"/>
        </w:rPr>
        <w:t>not be a deviation</w:t>
      </w:r>
      <w:r w:rsidR="00CF6C85">
        <w:rPr>
          <w:rFonts w:ascii="Arial" w:hAnsi="Arial" w:cs="Arial"/>
          <w:sz w:val="24"/>
          <w:szCs w:val="24"/>
        </w:rPr>
        <w:t xml:space="preserve"> at all,</w:t>
      </w:r>
      <w:r w:rsidR="00F91FCC">
        <w:rPr>
          <w:rFonts w:ascii="Arial" w:hAnsi="Arial" w:cs="Arial"/>
          <w:sz w:val="24"/>
          <w:szCs w:val="24"/>
        </w:rPr>
        <w:t xml:space="preserve"> but rather a short-cut</w:t>
      </w:r>
      <w:r w:rsidR="00092433">
        <w:rPr>
          <w:rFonts w:ascii="Arial" w:hAnsi="Arial" w:cs="Arial"/>
          <w:sz w:val="24"/>
          <w:szCs w:val="24"/>
        </w:rPr>
        <w:t xml:space="preserve"> to joining ELY16 at the point further south (at C).</w:t>
      </w:r>
    </w:p>
    <w:p w14:paraId="5DF25931" w14:textId="77777777" w:rsidR="00D86CB6" w:rsidRDefault="006C6F24" w:rsidP="00005C0A">
      <w:pPr>
        <w:pStyle w:val="Style1"/>
        <w:numPr>
          <w:ilvl w:val="0"/>
          <w:numId w:val="4"/>
        </w:numPr>
        <w:tabs>
          <w:tab w:val="clear" w:pos="720"/>
        </w:tabs>
        <w:rPr>
          <w:rFonts w:ascii="Arial" w:hAnsi="Arial" w:cs="Arial"/>
          <w:sz w:val="24"/>
          <w:szCs w:val="24"/>
        </w:rPr>
      </w:pPr>
      <w:r>
        <w:rPr>
          <w:rFonts w:ascii="Arial" w:hAnsi="Arial" w:cs="Arial"/>
          <w:sz w:val="24"/>
          <w:szCs w:val="24"/>
        </w:rPr>
        <w:t xml:space="preserve">The other issue raised in relation to any obstructions to the </w:t>
      </w:r>
      <w:r w:rsidR="005D3287">
        <w:rPr>
          <w:rFonts w:ascii="Arial" w:hAnsi="Arial" w:cs="Arial"/>
          <w:sz w:val="24"/>
          <w:szCs w:val="24"/>
        </w:rPr>
        <w:t>ELY16 route is whether the use of the claimed route in response to such obstructions can have been in the exercise of a right</w:t>
      </w:r>
      <w:r w:rsidR="00F77E26">
        <w:rPr>
          <w:rFonts w:ascii="Arial" w:hAnsi="Arial" w:cs="Arial"/>
          <w:sz w:val="24"/>
          <w:szCs w:val="24"/>
        </w:rPr>
        <w:t xml:space="preserve"> to deviate. If a right to deviate exists, then potentially any use of the claimed route cannot have been </w:t>
      </w:r>
      <w:r w:rsidR="00D30DA2">
        <w:rPr>
          <w:rFonts w:ascii="Arial" w:hAnsi="Arial" w:cs="Arial"/>
          <w:sz w:val="24"/>
          <w:szCs w:val="24"/>
        </w:rPr>
        <w:t xml:space="preserve">by way of trespass, or ‘as of right’, but merely in the exercise of a right (described in </w:t>
      </w:r>
      <w:r w:rsidR="00D30DA2">
        <w:rPr>
          <w:rFonts w:ascii="Arial" w:hAnsi="Arial" w:cs="Arial"/>
          <w:i/>
          <w:iCs/>
          <w:sz w:val="24"/>
          <w:szCs w:val="24"/>
          <w:u w:val="single"/>
        </w:rPr>
        <w:t>Dawes v Hawkins</w:t>
      </w:r>
      <w:r w:rsidR="00533AAF">
        <w:rPr>
          <w:rFonts w:ascii="Arial" w:hAnsi="Arial" w:cs="Arial"/>
          <w:sz w:val="24"/>
          <w:szCs w:val="24"/>
        </w:rPr>
        <w:t xml:space="preserve"> (1860) 141 ER 1399 as a ‘public right’ and referred to by the Council as a common law right)</w:t>
      </w:r>
      <w:r w:rsidR="00CF6C85">
        <w:rPr>
          <w:rFonts w:ascii="Arial" w:hAnsi="Arial" w:cs="Arial"/>
          <w:sz w:val="24"/>
          <w:szCs w:val="24"/>
        </w:rPr>
        <w:t xml:space="preserve">. </w:t>
      </w:r>
    </w:p>
    <w:p w14:paraId="05502F7C" w14:textId="6904DFD5" w:rsidR="006C6F24" w:rsidRDefault="00D86CB6" w:rsidP="00005C0A">
      <w:pPr>
        <w:pStyle w:val="Style1"/>
        <w:numPr>
          <w:ilvl w:val="0"/>
          <w:numId w:val="4"/>
        </w:numPr>
        <w:tabs>
          <w:tab w:val="clear" w:pos="720"/>
        </w:tabs>
        <w:rPr>
          <w:rFonts w:ascii="Arial" w:hAnsi="Arial" w:cs="Arial"/>
          <w:sz w:val="24"/>
          <w:szCs w:val="24"/>
        </w:rPr>
      </w:pPr>
      <w:r>
        <w:rPr>
          <w:rFonts w:ascii="Arial" w:hAnsi="Arial" w:cs="Arial"/>
          <w:sz w:val="24"/>
          <w:szCs w:val="24"/>
        </w:rPr>
        <w:t xml:space="preserve">The modern case law suggests that it will be difficult to establish that deviating from an obstructed route onto the land of another </w:t>
      </w:r>
      <w:r w:rsidR="00BD26C3">
        <w:rPr>
          <w:rFonts w:ascii="Arial" w:hAnsi="Arial" w:cs="Arial"/>
          <w:sz w:val="24"/>
          <w:szCs w:val="24"/>
        </w:rPr>
        <w:t xml:space="preserve">is in the exercise of a right to do so. The judge in </w:t>
      </w:r>
      <w:r w:rsidR="00BD26C3" w:rsidRPr="005B2F94">
        <w:rPr>
          <w:rFonts w:ascii="Arial" w:hAnsi="Arial" w:cs="Arial"/>
          <w:i/>
          <w:iCs/>
          <w:sz w:val="24"/>
          <w:szCs w:val="24"/>
          <w:u w:val="single"/>
        </w:rPr>
        <w:t>R (on the application of Gloucestershire County Council) v SSETR</w:t>
      </w:r>
      <w:r w:rsidR="00BD26C3" w:rsidRPr="005B2F94">
        <w:rPr>
          <w:rFonts w:ascii="Arial" w:hAnsi="Arial" w:cs="Arial"/>
          <w:sz w:val="24"/>
          <w:szCs w:val="24"/>
        </w:rPr>
        <w:t xml:space="preserve"> (2001) 82 P&amp;CR 15 </w:t>
      </w:r>
      <w:r w:rsidR="00BD0535">
        <w:rPr>
          <w:rFonts w:ascii="Arial" w:hAnsi="Arial" w:cs="Arial"/>
          <w:sz w:val="24"/>
          <w:szCs w:val="24"/>
        </w:rPr>
        <w:t xml:space="preserve">reported that no authority had been cited to her where the right to deviate had been held to exist other than on to the land of the defaulting </w:t>
      </w:r>
      <w:r w:rsidR="005D1DFF">
        <w:rPr>
          <w:rFonts w:ascii="Arial" w:hAnsi="Arial" w:cs="Arial"/>
          <w:sz w:val="24"/>
          <w:szCs w:val="24"/>
        </w:rPr>
        <w:t xml:space="preserve">owner responsible for the obstruction. </w:t>
      </w:r>
      <w:r w:rsidR="00F70FDA">
        <w:rPr>
          <w:rFonts w:ascii="Arial" w:hAnsi="Arial" w:cs="Arial"/>
          <w:sz w:val="24"/>
          <w:szCs w:val="24"/>
        </w:rPr>
        <w:t xml:space="preserve">Ultimately if it is impossible to deviate onto other land of that landowner </w:t>
      </w:r>
      <w:r w:rsidR="004F367D">
        <w:rPr>
          <w:rFonts w:ascii="Arial" w:hAnsi="Arial" w:cs="Arial"/>
          <w:sz w:val="24"/>
          <w:szCs w:val="24"/>
        </w:rPr>
        <w:t xml:space="preserve">then the facts of the case might </w:t>
      </w:r>
      <w:r w:rsidR="00E850EC">
        <w:rPr>
          <w:rFonts w:ascii="Arial" w:hAnsi="Arial" w:cs="Arial"/>
          <w:sz w:val="24"/>
          <w:szCs w:val="24"/>
        </w:rPr>
        <w:t xml:space="preserve">possibly </w:t>
      </w:r>
      <w:r w:rsidR="004F367D">
        <w:rPr>
          <w:rFonts w:ascii="Arial" w:hAnsi="Arial" w:cs="Arial"/>
          <w:sz w:val="24"/>
          <w:szCs w:val="24"/>
        </w:rPr>
        <w:t>support a deviation by right onto another’s land</w:t>
      </w:r>
      <w:r w:rsidR="00E850EC">
        <w:rPr>
          <w:rFonts w:ascii="Arial" w:hAnsi="Arial" w:cs="Arial"/>
          <w:sz w:val="24"/>
          <w:szCs w:val="24"/>
        </w:rPr>
        <w:t>: I do not understand the judge to have laid down any general statement of principle to the contrary</w:t>
      </w:r>
      <w:r w:rsidR="004F367D">
        <w:rPr>
          <w:rFonts w:ascii="Arial" w:hAnsi="Arial" w:cs="Arial"/>
          <w:sz w:val="24"/>
          <w:szCs w:val="24"/>
        </w:rPr>
        <w:t xml:space="preserve">. The </w:t>
      </w:r>
      <w:r w:rsidR="0038334A">
        <w:rPr>
          <w:rFonts w:ascii="Arial" w:hAnsi="Arial" w:cs="Arial"/>
          <w:sz w:val="24"/>
          <w:szCs w:val="24"/>
        </w:rPr>
        <w:t>historic picture here is</w:t>
      </w:r>
      <w:r w:rsidR="00C44CF7">
        <w:rPr>
          <w:rFonts w:ascii="Arial" w:hAnsi="Arial" w:cs="Arial"/>
          <w:sz w:val="24"/>
          <w:szCs w:val="24"/>
        </w:rPr>
        <w:t>, however,</w:t>
      </w:r>
      <w:r w:rsidR="0038334A">
        <w:rPr>
          <w:rFonts w:ascii="Arial" w:hAnsi="Arial" w:cs="Arial"/>
          <w:sz w:val="24"/>
          <w:szCs w:val="24"/>
        </w:rPr>
        <w:t xml:space="preserve"> insufficiently complete to say whether the use of the claimed route</w:t>
      </w:r>
      <w:r w:rsidR="00BE5105">
        <w:rPr>
          <w:rFonts w:ascii="Arial" w:hAnsi="Arial" w:cs="Arial"/>
          <w:sz w:val="24"/>
          <w:szCs w:val="24"/>
        </w:rPr>
        <w:t xml:space="preserve"> was in fact the minimum necessary deviation from ELY16 or if, during periods of obstruction or impassability of ELY16</w:t>
      </w:r>
      <w:r w:rsidR="00C44CF7">
        <w:rPr>
          <w:rFonts w:ascii="Arial" w:hAnsi="Arial" w:cs="Arial"/>
          <w:sz w:val="24"/>
          <w:szCs w:val="24"/>
        </w:rPr>
        <w:t xml:space="preserve">, </w:t>
      </w:r>
      <w:r w:rsidR="00D6248C">
        <w:rPr>
          <w:rFonts w:ascii="Arial" w:hAnsi="Arial" w:cs="Arial"/>
          <w:sz w:val="24"/>
          <w:szCs w:val="24"/>
        </w:rPr>
        <w:t xml:space="preserve">an alternative course not involving land of a third party might reasonably have been taken. </w:t>
      </w:r>
      <w:r w:rsidR="00BE5105">
        <w:rPr>
          <w:rFonts w:ascii="Arial" w:hAnsi="Arial" w:cs="Arial"/>
          <w:sz w:val="24"/>
          <w:szCs w:val="24"/>
        </w:rPr>
        <w:t xml:space="preserve"> </w:t>
      </w:r>
      <w:r w:rsidR="00533AAF">
        <w:rPr>
          <w:rFonts w:ascii="Arial" w:hAnsi="Arial" w:cs="Arial"/>
          <w:sz w:val="24"/>
          <w:szCs w:val="24"/>
        </w:rPr>
        <w:t xml:space="preserve"> </w:t>
      </w:r>
    </w:p>
    <w:p w14:paraId="2C01A645" w14:textId="07177B48" w:rsidR="009926A3" w:rsidRPr="009926A3" w:rsidRDefault="009926A3" w:rsidP="009926A3">
      <w:pPr>
        <w:pStyle w:val="Style1"/>
        <w:ind w:firstLine="0"/>
        <w:rPr>
          <w:rFonts w:ascii="Arial" w:hAnsi="Arial" w:cs="Arial"/>
          <w:i/>
          <w:iCs/>
          <w:sz w:val="24"/>
          <w:szCs w:val="24"/>
        </w:rPr>
      </w:pPr>
      <w:r>
        <w:rPr>
          <w:rFonts w:ascii="Arial" w:hAnsi="Arial" w:cs="Arial"/>
          <w:i/>
          <w:iCs/>
          <w:sz w:val="24"/>
          <w:szCs w:val="24"/>
        </w:rPr>
        <w:t>Destruction</w:t>
      </w:r>
    </w:p>
    <w:p w14:paraId="5E3BD752" w14:textId="4D6095CB" w:rsidR="00092433" w:rsidRDefault="009926A3" w:rsidP="00005C0A">
      <w:pPr>
        <w:pStyle w:val="Style1"/>
        <w:numPr>
          <w:ilvl w:val="0"/>
          <w:numId w:val="4"/>
        </w:numPr>
        <w:tabs>
          <w:tab w:val="clear" w:pos="720"/>
        </w:tabs>
        <w:rPr>
          <w:rFonts w:ascii="Arial" w:hAnsi="Arial" w:cs="Arial"/>
          <w:sz w:val="24"/>
          <w:szCs w:val="24"/>
        </w:rPr>
      </w:pPr>
      <w:r>
        <w:rPr>
          <w:rFonts w:ascii="Arial" w:hAnsi="Arial" w:cs="Arial"/>
          <w:sz w:val="24"/>
          <w:szCs w:val="24"/>
        </w:rPr>
        <w:t xml:space="preserve">The Council has recently </w:t>
      </w:r>
      <w:r w:rsidR="00B42EB9">
        <w:rPr>
          <w:rFonts w:ascii="Arial" w:hAnsi="Arial" w:cs="Arial"/>
          <w:sz w:val="24"/>
          <w:szCs w:val="24"/>
        </w:rPr>
        <w:t xml:space="preserve">found more details of the events leading to the building of the ‘sea wall’ by the National Rivers Authority (as was) in around 1993. </w:t>
      </w:r>
      <w:r w:rsidR="0072573C">
        <w:rPr>
          <w:rFonts w:ascii="Arial" w:hAnsi="Arial" w:cs="Arial"/>
          <w:sz w:val="24"/>
          <w:szCs w:val="24"/>
        </w:rPr>
        <w:t>The County Surveyor wrote to the then-owner of No. 4 The Crib in 1973 concerning a proposed diversion of ELY16</w:t>
      </w:r>
      <w:r w:rsidR="00A45A6F">
        <w:rPr>
          <w:rFonts w:ascii="Arial" w:hAnsi="Arial" w:cs="Arial"/>
          <w:sz w:val="24"/>
          <w:szCs w:val="24"/>
        </w:rPr>
        <w:t>, because ‘it would appear from measurements taken that erosion of the river bank has taken place when one compares the relative position of present day boundaries with those indicated on the 1923 O.S. map</w:t>
      </w:r>
      <w:r w:rsidR="0097233C">
        <w:rPr>
          <w:rFonts w:ascii="Arial" w:hAnsi="Arial" w:cs="Arial"/>
          <w:sz w:val="24"/>
          <w:szCs w:val="24"/>
        </w:rPr>
        <w:t xml:space="preserve">. It is also apparent that part of the original scheduled footpath… has been eroded’. </w:t>
      </w:r>
      <w:r w:rsidR="006D6498">
        <w:rPr>
          <w:rFonts w:ascii="Arial" w:hAnsi="Arial" w:cs="Arial"/>
          <w:sz w:val="24"/>
          <w:szCs w:val="24"/>
        </w:rPr>
        <w:t xml:space="preserve">By 1981, the then-owner of ‘The Crib’ (whom I </w:t>
      </w:r>
      <w:r w:rsidR="00333842">
        <w:rPr>
          <w:rFonts w:ascii="Arial" w:hAnsi="Arial" w:cs="Arial"/>
          <w:sz w:val="24"/>
          <w:szCs w:val="24"/>
        </w:rPr>
        <w:t xml:space="preserve">then </w:t>
      </w:r>
      <w:r w:rsidR="006D6498">
        <w:rPr>
          <w:rFonts w:ascii="Arial" w:hAnsi="Arial" w:cs="Arial"/>
          <w:sz w:val="24"/>
          <w:szCs w:val="24"/>
        </w:rPr>
        <w:t xml:space="preserve">understand to have owned all of the </w:t>
      </w:r>
      <w:r w:rsidR="00333842">
        <w:rPr>
          <w:rFonts w:ascii="Arial" w:hAnsi="Arial" w:cs="Arial"/>
          <w:sz w:val="24"/>
          <w:szCs w:val="24"/>
        </w:rPr>
        <w:t>Crib Cottages</w:t>
      </w:r>
      <w:r w:rsidR="006D6498">
        <w:rPr>
          <w:rFonts w:ascii="Arial" w:hAnsi="Arial" w:cs="Arial"/>
          <w:sz w:val="24"/>
          <w:szCs w:val="24"/>
        </w:rPr>
        <w:t>)</w:t>
      </w:r>
      <w:r w:rsidR="00D82953">
        <w:rPr>
          <w:rFonts w:ascii="Arial" w:hAnsi="Arial" w:cs="Arial"/>
          <w:sz w:val="24"/>
          <w:szCs w:val="24"/>
        </w:rPr>
        <w:t xml:space="preserve"> wrote to the County Surveyor to say that ‘it is true that part of the above </w:t>
      </w:r>
      <w:r w:rsidR="00D82953">
        <w:rPr>
          <w:rFonts w:ascii="Arial" w:hAnsi="Arial" w:cs="Arial"/>
          <w:sz w:val="24"/>
          <w:szCs w:val="24"/>
        </w:rPr>
        <w:lastRenderedPageBreak/>
        <w:t>[no. 16] footpath</w:t>
      </w:r>
      <w:r w:rsidR="000C4794">
        <w:rPr>
          <w:rFonts w:ascii="Arial" w:hAnsi="Arial" w:cs="Arial"/>
          <w:sz w:val="24"/>
          <w:szCs w:val="24"/>
        </w:rPr>
        <w:t xml:space="preserve"> where it passes through my property (coloured red on plan) has disappeared due to erosion of the river bank’. </w:t>
      </w:r>
    </w:p>
    <w:p w14:paraId="60EC88D0" w14:textId="42A4E96D" w:rsidR="005B2F94" w:rsidRDefault="00857091" w:rsidP="005B2F94">
      <w:pPr>
        <w:pStyle w:val="Style1"/>
        <w:numPr>
          <w:ilvl w:val="0"/>
          <w:numId w:val="4"/>
        </w:numPr>
        <w:tabs>
          <w:tab w:val="clear" w:pos="720"/>
        </w:tabs>
        <w:ind w:left="426" w:hanging="426"/>
        <w:rPr>
          <w:rFonts w:ascii="Arial" w:hAnsi="Arial" w:cs="Arial"/>
          <w:sz w:val="24"/>
          <w:szCs w:val="24"/>
        </w:rPr>
      </w:pPr>
      <w:r w:rsidRPr="005B2F94">
        <w:rPr>
          <w:rFonts w:ascii="Arial" w:hAnsi="Arial" w:cs="Arial"/>
          <w:sz w:val="24"/>
          <w:szCs w:val="24"/>
        </w:rPr>
        <w:t xml:space="preserve">This does at least raise the question whether </w:t>
      </w:r>
      <w:r w:rsidR="00A35751" w:rsidRPr="005B2F94">
        <w:rPr>
          <w:rFonts w:ascii="Arial" w:hAnsi="Arial" w:cs="Arial"/>
          <w:sz w:val="24"/>
          <w:szCs w:val="24"/>
        </w:rPr>
        <w:t xml:space="preserve">the ELY16 route was partly destroyed at this point. </w:t>
      </w:r>
      <w:r w:rsidR="003C35DD" w:rsidRPr="005B2F94">
        <w:rPr>
          <w:rFonts w:ascii="Arial" w:hAnsi="Arial" w:cs="Arial"/>
          <w:sz w:val="24"/>
          <w:szCs w:val="24"/>
        </w:rPr>
        <w:t xml:space="preserve">The Council make a number of points about the judgment of </w:t>
      </w:r>
      <w:bookmarkStart w:id="2" w:name="_Hlk213861486"/>
      <w:r w:rsidR="003C35DD" w:rsidRPr="005B2F94">
        <w:rPr>
          <w:rFonts w:ascii="Arial" w:hAnsi="Arial" w:cs="Arial"/>
          <w:i/>
          <w:iCs/>
          <w:sz w:val="24"/>
          <w:szCs w:val="24"/>
          <w:u w:val="single"/>
        </w:rPr>
        <w:t>R (Gloucestershire)</w:t>
      </w:r>
      <w:r w:rsidR="006D6093">
        <w:rPr>
          <w:rFonts w:ascii="Arial" w:hAnsi="Arial" w:cs="Arial"/>
          <w:sz w:val="24"/>
          <w:szCs w:val="24"/>
        </w:rPr>
        <w:t xml:space="preserve"> (supra)</w:t>
      </w:r>
      <w:r w:rsidR="003B2F0C" w:rsidRPr="005B2F94">
        <w:rPr>
          <w:rFonts w:ascii="Arial" w:hAnsi="Arial" w:cs="Arial"/>
          <w:sz w:val="24"/>
          <w:szCs w:val="24"/>
        </w:rPr>
        <w:t xml:space="preserve"> </w:t>
      </w:r>
      <w:bookmarkEnd w:id="2"/>
      <w:r w:rsidR="003B2F0C" w:rsidRPr="005B2F94">
        <w:rPr>
          <w:rFonts w:ascii="Arial" w:hAnsi="Arial" w:cs="Arial"/>
          <w:sz w:val="24"/>
          <w:szCs w:val="24"/>
        </w:rPr>
        <w:t xml:space="preserve">as </w:t>
      </w:r>
      <w:r w:rsidR="00075D79" w:rsidRPr="005B2F94">
        <w:rPr>
          <w:rFonts w:ascii="Arial" w:hAnsi="Arial" w:cs="Arial"/>
          <w:sz w:val="24"/>
          <w:szCs w:val="24"/>
        </w:rPr>
        <w:t>it relates to the rights of the public to deviate around an obstruction. However</w:t>
      </w:r>
      <w:r w:rsidR="006D6093">
        <w:rPr>
          <w:rFonts w:ascii="Arial" w:hAnsi="Arial" w:cs="Arial"/>
          <w:sz w:val="24"/>
          <w:szCs w:val="24"/>
        </w:rPr>
        <w:t>,</w:t>
      </w:r>
      <w:r w:rsidR="00075D79" w:rsidRPr="005B2F94">
        <w:rPr>
          <w:rFonts w:ascii="Arial" w:hAnsi="Arial" w:cs="Arial"/>
          <w:sz w:val="24"/>
          <w:szCs w:val="24"/>
        </w:rPr>
        <w:t xml:space="preserve"> I do not understand them to dispute the judge’s</w:t>
      </w:r>
      <w:r w:rsidR="00DC73B6" w:rsidRPr="005B2F94">
        <w:rPr>
          <w:rFonts w:ascii="Arial" w:hAnsi="Arial" w:cs="Arial"/>
          <w:sz w:val="24"/>
          <w:szCs w:val="24"/>
        </w:rPr>
        <w:t xml:space="preserve"> finding that</w:t>
      </w:r>
      <w:r w:rsidR="002D5054" w:rsidRPr="005B2F94">
        <w:rPr>
          <w:rFonts w:ascii="Arial" w:hAnsi="Arial" w:cs="Arial"/>
          <w:sz w:val="24"/>
          <w:szCs w:val="24"/>
        </w:rPr>
        <w:t xml:space="preserve"> a review of the authorities had revealed no case in which the right to deviate had been upheld in a case involving </w:t>
      </w:r>
      <w:r w:rsidR="006D6093">
        <w:rPr>
          <w:rFonts w:ascii="Arial" w:hAnsi="Arial" w:cs="Arial"/>
          <w:sz w:val="24"/>
          <w:szCs w:val="24"/>
        </w:rPr>
        <w:t xml:space="preserve">the </w:t>
      </w:r>
      <w:r w:rsidR="002D5054" w:rsidRPr="005B2F94">
        <w:rPr>
          <w:rFonts w:ascii="Arial" w:hAnsi="Arial" w:cs="Arial"/>
          <w:sz w:val="24"/>
          <w:szCs w:val="24"/>
        </w:rPr>
        <w:t xml:space="preserve">destruction of a right of way rather than </w:t>
      </w:r>
      <w:r w:rsidR="006D6093">
        <w:rPr>
          <w:rFonts w:ascii="Arial" w:hAnsi="Arial" w:cs="Arial"/>
          <w:sz w:val="24"/>
          <w:szCs w:val="24"/>
        </w:rPr>
        <w:t xml:space="preserve">an </w:t>
      </w:r>
      <w:r w:rsidR="002D5054" w:rsidRPr="005B2F94">
        <w:rPr>
          <w:rFonts w:ascii="Arial" w:hAnsi="Arial" w:cs="Arial"/>
          <w:sz w:val="24"/>
          <w:szCs w:val="24"/>
        </w:rPr>
        <w:t>obstruction</w:t>
      </w:r>
      <w:r w:rsidR="004166BB">
        <w:rPr>
          <w:rFonts w:ascii="Arial" w:hAnsi="Arial" w:cs="Arial"/>
          <w:sz w:val="24"/>
          <w:szCs w:val="24"/>
        </w:rPr>
        <w:t xml:space="preserve"> to one</w:t>
      </w:r>
      <w:r w:rsidR="002D5054" w:rsidRPr="005B2F94">
        <w:rPr>
          <w:rFonts w:ascii="Arial" w:hAnsi="Arial" w:cs="Arial"/>
          <w:sz w:val="24"/>
          <w:szCs w:val="24"/>
        </w:rPr>
        <w:t xml:space="preserve">. She rejected the contention that the public have an automatic right to deviate onto the nearest convenient path when a right of way is destroyed. </w:t>
      </w:r>
    </w:p>
    <w:p w14:paraId="6AA345F5" w14:textId="5ED779D6" w:rsidR="003D4C91" w:rsidRPr="005B2F94" w:rsidRDefault="002D5054" w:rsidP="005B2F94">
      <w:pPr>
        <w:pStyle w:val="Style1"/>
        <w:numPr>
          <w:ilvl w:val="0"/>
          <w:numId w:val="4"/>
        </w:numPr>
        <w:tabs>
          <w:tab w:val="clear" w:pos="720"/>
        </w:tabs>
        <w:ind w:left="426" w:hanging="426"/>
        <w:rPr>
          <w:rFonts w:ascii="Arial" w:hAnsi="Arial" w:cs="Arial"/>
          <w:sz w:val="24"/>
          <w:szCs w:val="24"/>
        </w:rPr>
      </w:pPr>
      <w:r w:rsidRPr="005B2F94">
        <w:rPr>
          <w:rFonts w:ascii="Arial" w:hAnsi="Arial" w:cs="Arial"/>
          <w:sz w:val="24"/>
          <w:szCs w:val="24"/>
        </w:rPr>
        <w:t xml:space="preserve">In this case, although ELY16 was ‘reinstated’ </w:t>
      </w:r>
      <w:r w:rsidR="0058688D" w:rsidRPr="005B2F94">
        <w:rPr>
          <w:rFonts w:ascii="Arial" w:hAnsi="Arial" w:cs="Arial"/>
          <w:sz w:val="24"/>
          <w:szCs w:val="24"/>
        </w:rPr>
        <w:t>(according to the Council’s annotated Definitive Map overlay)</w:t>
      </w:r>
      <w:r w:rsidR="00B42611" w:rsidRPr="005B2F94">
        <w:rPr>
          <w:rFonts w:ascii="Arial" w:hAnsi="Arial" w:cs="Arial"/>
          <w:sz w:val="24"/>
          <w:szCs w:val="24"/>
        </w:rPr>
        <w:t xml:space="preserve"> in 1994 by the National Rivers Authority, </w:t>
      </w:r>
      <w:r w:rsidR="00103141">
        <w:rPr>
          <w:rFonts w:ascii="Arial" w:hAnsi="Arial" w:cs="Arial"/>
          <w:sz w:val="24"/>
          <w:szCs w:val="24"/>
        </w:rPr>
        <w:t xml:space="preserve">part of </w:t>
      </w:r>
      <w:r w:rsidR="00B42611" w:rsidRPr="005B2F94">
        <w:rPr>
          <w:rFonts w:ascii="Arial" w:hAnsi="Arial" w:cs="Arial"/>
          <w:sz w:val="24"/>
          <w:szCs w:val="24"/>
        </w:rPr>
        <w:t>it appears possibly not to have existed at all for a period of perhaps 20 years</w:t>
      </w:r>
      <w:r w:rsidR="009E766C" w:rsidRPr="005B2F94">
        <w:rPr>
          <w:rFonts w:ascii="Arial" w:hAnsi="Arial" w:cs="Arial"/>
          <w:sz w:val="24"/>
          <w:szCs w:val="24"/>
        </w:rPr>
        <w:t xml:space="preserve">. That does all relate to a period prior to the relevant 20 year period now under consideration, but </w:t>
      </w:r>
      <w:r w:rsidR="002E023D" w:rsidRPr="005B2F94">
        <w:rPr>
          <w:rFonts w:ascii="Arial" w:hAnsi="Arial" w:cs="Arial"/>
          <w:sz w:val="24"/>
          <w:szCs w:val="24"/>
        </w:rPr>
        <w:t xml:space="preserve">any use of the claimed route during that time might not have </w:t>
      </w:r>
      <w:r w:rsidR="009F0621" w:rsidRPr="005B2F94">
        <w:rPr>
          <w:rFonts w:ascii="Arial" w:hAnsi="Arial" w:cs="Arial"/>
          <w:sz w:val="24"/>
          <w:szCs w:val="24"/>
        </w:rPr>
        <w:t xml:space="preserve">been in exercise of any right of deviation, even if that </w:t>
      </w:r>
      <w:r w:rsidR="00482431" w:rsidRPr="005B2F94">
        <w:rPr>
          <w:rFonts w:ascii="Arial" w:hAnsi="Arial" w:cs="Arial"/>
          <w:sz w:val="24"/>
          <w:szCs w:val="24"/>
        </w:rPr>
        <w:t xml:space="preserve">(deviating from the ‘true’ route) </w:t>
      </w:r>
      <w:r w:rsidR="009F0621" w:rsidRPr="005B2F94">
        <w:rPr>
          <w:rFonts w:ascii="Arial" w:hAnsi="Arial" w:cs="Arial"/>
          <w:sz w:val="24"/>
          <w:szCs w:val="24"/>
        </w:rPr>
        <w:t xml:space="preserve">is </w:t>
      </w:r>
      <w:r w:rsidR="00873126">
        <w:rPr>
          <w:rFonts w:ascii="Arial" w:hAnsi="Arial" w:cs="Arial"/>
          <w:sz w:val="24"/>
          <w:szCs w:val="24"/>
        </w:rPr>
        <w:t xml:space="preserve">as a matter of fact </w:t>
      </w:r>
      <w:r w:rsidR="009F0621" w:rsidRPr="005B2F94">
        <w:rPr>
          <w:rFonts w:ascii="Arial" w:hAnsi="Arial" w:cs="Arial"/>
          <w:sz w:val="24"/>
          <w:szCs w:val="24"/>
        </w:rPr>
        <w:t>the explanation for the use.</w:t>
      </w:r>
      <w:r w:rsidR="003D4C91" w:rsidRPr="005B2F94">
        <w:rPr>
          <w:rFonts w:ascii="Arial" w:hAnsi="Arial" w:cs="Arial"/>
          <w:sz w:val="24"/>
          <w:szCs w:val="24"/>
        </w:rPr>
        <w:t xml:space="preserve"> That would imply that user of the claimed route during that </w:t>
      </w:r>
      <w:r w:rsidR="004166BB">
        <w:rPr>
          <w:rFonts w:ascii="Arial" w:hAnsi="Arial" w:cs="Arial"/>
          <w:sz w:val="24"/>
          <w:szCs w:val="24"/>
        </w:rPr>
        <w:t xml:space="preserve">earlier </w:t>
      </w:r>
      <w:r w:rsidR="003D4C91" w:rsidRPr="005B2F94">
        <w:rPr>
          <w:rFonts w:ascii="Arial" w:hAnsi="Arial" w:cs="Arial"/>
          <w:sz w:val="24"/>
          <w:szCs w:val="24"/>
        </w:rPr>
        <w:t>period will have been as of right</w:t>
      </w:r>
      <w:r w:rsidR="001D6DE1">
        <w:rPr>
          <w:rFonts w:ascii="Arial" w:hAnsi="Arial" w:cs="Arial"/>
          <w:sz w:val="24"/>
          <w:szCs w:val="24"/>
        </w:rPr>
        <w:t>, rather than in the exercise of a</w:t>
      </w:r>
      <w:r w:rsidR="00547A7B">
        <w:rPr>
          <w:rFonts w:ascii="Arial" w:hAnsi="Arial" w:cs="Arial"/>
          <w:sz w:val="24"/>
          <w:szCs w:val="24"/>
        </w:rPr>
        <w:t>ny</w:t>
      </w:r>
      <w:r w:rsidR="001D6DE1">
        <w:rPr>
          <w:rFonts w:ascii="Arial" w:hAnsi="Arial" w:cs="Arial"/>
          <w:sz w:val="24"/>
          <w:szCs w:val="24"/>
        </w:rPr>
        <w:t xml:space="preserve"> right of deviation</w:t>
      </w:r>
      <w:r w:rsidR="003D4C91" w:rsidRPr="005B2F94">
        <w:rPr>
          <w:rFonts w:ascii="Arial" w:hAnsi="Arial" w:cs="Arial"/>
          <w:sz w:val="24"/>
          <w:szCs w:val="24"/>
        </w:rPr>
        <w:t xml:space="preserve">. </w:t>
      </w:r>
      <w:r w:rsidR="009F0621" w:rsidRPr="005B2F94">
        <w:rPr>
          <w:rFonts w:ascii="Arial" w:hAnsi="Arial" w:cs="Arial"/>
          <w:sz w:val="24"/>
          <w:szCs w:val="24"/>
        </w:rPr>
        <w:t xml:space="preserve"> </w:t>
      </w:r>
      <w:r w:rsidR="00DC73B6" w:rsidRPr="005B2F94">
        <w:rPr>
          <w:rFonts w:ascii="Arial" w:hAnsi="Arial" w:cs="Arial"/>
          <w:sz w:val="24"/>
          <w:szCs w:val="24"/>
        </w:rPr>
        <w:t xml:space="preserve"> </w:t>
      </w:r>
    </w:p>
    <w:p w14:paraId="7115F304" w14:textId="1E917B48" w:rsidR="003D4C91" w:rsidRPr="00F21A64" w:rsidRDefault="003D4C91" w:rsidP="003D4C91">
      <w:pPr>
        <w:pStyle w:val="Style1"/>
        <w:ind w:left="0" w:firstLine="0"/>
        <w:rPr>
          <w:rFonts w:ascii="Arial" w:hAnsi="Arial" w:cs="Arial"/>
          <w:i/>
          <w:iCs/>
          <w:sz w:val="24"/>
          <w:szCs w:val="24"/>
        </w:rPr>
      </w:pPr>
      <w:r>
        <w:rPr>
          <w:rFonts w:ascii="Arial" w:hAnsi="Arial" w:cs="Arial"/>
          <w:i/>
          <w:iCs/>
          <w:sz w:val="24"/>
          <w:szCs w:val="24"/>
        </w:rPr>
        <w:t xml:space="preserve">Whether </w:t>
      </w:r>
      <w:r w:rsidR="00AA6E0C">
        <w:rPr>
          <w:rFonts w:ascii="Arial" w:hAnsi="Arial" w:cs="Arial"/>
          <w:i/>
          <w:iCs/>
          <w:sz w:val="24"/>
          <w:szCs w:val="24"/>
        </w:rPr>
        <w:t xml:space="preserve">use was with </w:t>
      </w:r>
      <w:r>
        <w:rPr>
          <w:rFonts w:ascii="Arial" w:hAnsi="Arial" w:cs="Arial"/>
          <w:i/>
          <w:iCs/>
          <w:sz w:val="24"/>
          <w:szCs w:val="24"/>
        </w:rPr>
        <w:t>permissi</w:t>
      </w:r>
      <w:r w:rsidR="00AA6E0C">
        <w:rPr>
          <w:rFonts w:ascii="Arial" w:hAnsi="Arial" w:cs="Arial"/>
          <w:i/>
          <w:iCs/>
          <w:sz w:val="24"/>
          <w:szCs w:val="24"/>
        </w:rPr>
        <w:t>on</w:t>
      </w:r>
    </w:p>
    <w:p w14:paraId="7CA96C1F" w14:textId="54569EBB" w:rsidR="005828EC" w:rsidRDefault="005828EC" w:rsidP="00005C0A">
      <w:pPr>
        <w:pStyle w:val="Style1"/>
        <w:numPr>
          <w:ilvl w:val="0"/>
          <w:numId w:val="4"/>
        </w:numPr>
        <w:tabs>
          <w:tab w:val="clear" w:pos="720"/>
        </w:tabs>
        <w:rPr>
          <w:rFonts w:ascii="Arial" w:hAnsi="Arial" w:cs="Arial"/>
          <w:sz w:val="24"/>
          <w:szCs w:val="24"/>
        </w:rPr>
      </w:pPr>
      <w:r>
        <w:rPr>
          <w:rFonts w:ascii="Arial" w:hAnsi="Arial" w:cs="Arial"/>
          <w:sz w:val="24"/>
          <w:szCs w:val="24"/>
        </w:rPr>
        <w:t>The 1981 letter from the owner of the Crib</w:t>
      </w:r>
      <w:r w:rsidR="009F620D">
        <w:rPr>
          <w:rFonts w:ascii="Arial" w:hAnsi="Arial" w:cs="Arial"/>
          <w:sz w:val="24"/>
          <w:szCs w:val="24"/>
        </w:rPr>
        <w:t>, Mr Bond,</w:t>
      </w:r>
      <w:r>
        <w:rPr>
          <w:rFonts w:ascii="Arial" w:hAnsi="Arial" w:cs="Arial"/>
          <w:sz w:val="24"/>
          <w:szCs w:val="24"/>
        </w:rPr>
        <w:t xml:space="preserve"> went on to say that he was </w:t>
      </w:r>
      <w:r w:rsidR="00320A54">
        <w:rPr>
          <w:rFonts w:ascii="Arial" w:hAnsi="Arial" w:cs="Arial"/>
          <w:sz w:val="24"/>
          <w:szCs w:val="24"/>
        </w:rPr>
        <w:t xml:space="preserve">content </w:t>
      </w:r>
      <w:r>
        <w:rPr>
          <w:rFonts w:ascii="Arial" w:hAnsi="Arial" w:cs="Arial"/>
          <w:sz w:val="24"/>
          <w:szCs w:val="24"/>
        </w:rPr>
        <w:t xml:space="preserve">for members of the public to have ‘unrestricted use’ of </w:t>
      </w:r>
      <w:r w:rsidR="00B07789">
        <w:rPr>
          <w:rFonts w:ascii="Arial" w:hAnsi="Arial" w:cs="Arial"/>
          <w:sz w:val="24"/>
          <w:szCs w:val="24"/>
        </w:rPr>
        <w:t xml:space="preserve">an alternative route through his property, and that he agreed for it to be entered on ‘the rights of way survey’ which, by then referring to the 1949 Act, I take </w:t>
      </w:r>
      <w:r w:rsidR="003D4C91">
        <w:rPr>
          <w:rFonts w:ascii="Arial" w:hAnsi="Arial" w:cs="Arial"/>
          <w:sz w:val="24"/>
          <w:szCs w:val="24"/>
        </w:rPr>
        <w:t xml:space="preserve">him </w:t>
      </w:r>
      <w:r w:rsidR="00B07789">
        <w:rPr>
          <w:rFonts w:ascii="Arial" w:hAnsi="Arial" w:cs="Arial"/>
          <w:sz w:val="24"/>
          <w:szCs w:val="24"/>
        </w:rPr>
        <w:t xml:space="preserve">to </w:t>
      </w:r>
      <w:r w:rsidR="003D4C91">
        <w:rPr>
          <w:rFonts w:ascii="Arial" w:hAnsi="Arial" w:cs="Arial"/>
          <w:sz w:val="24"/>
          <w:szCs w:val="24"/>
        </w:rPr>
        <w:t xml:space="preserve">have </w:t>
      </w:r>
      <w:r w:rsidR="00B07789">
        <w:rPr>
          <w:rFonts w:ascii="Arial" w:hAnsi="Arial" w:cs="Arial"/>
          <w:sz w:val="24"/>
          <w:szCs w:val="24"/>
        </w:rPr>
        <w:t>mean</w:t>
      </w:r>
      <w:r w:rsidR="003D4C91">
        <w:rPr>
          <w:rFonts w:ascii="Arial" w:hAnsi="Arial" w:cs="Arial"/>
          <w:sz w:val="24"/>
          <w:szCs w:val="24"/>
        </w:rPr>
        <w:t>t</w:t>
      </w:r>
      <w:r w:rsidR="00B07789">
        <w:rPr>
          <w:rFonts w:ascii="Arial" w:hAnsi="Arial" w:cs="Arial"/>
          <w:sz w:val="24"/>
          <w:szCs w:val="24"/>
        </w:rPr>
        <w:t xml:space="preserve"> a reference to the DMS. </w:t>
      </w:r>
      <w:r w:rsidR="004E4975">
        <w:rPr>
          <w:rFonts w:ascii="Arial" w:hAnsi="Arial" w:cs="Arial"/>
          <w:sz w:val="24"/>
          <w:szCs w:val="24"/>
        </w:rPr>
        <w:t>That appears a fairly unequivocal communication of</w:t>
      </w:r>
      <w:r w:rsidR="004F6949">
        <w:rPr>
          <w:rFonts w:ascii="Arial" w:hAnsi="Arial" w:cs="Arial"/>
          <w:sz w:val="24"/>
          <w:szCs w:val="24"/>
        </w:rPr>
        <w:t xml:space="preserve"> a</w:t>
      </w:r>
      <w:r w:rsidR="00264423">
        <w:rPr>
          <w:rFonts w:ascii="Arial" w:hAnsi="Arial" w:cs="Arial"/>
          <w:sz w:val="24"/>
          <w:szCs w:val="24"/>
        </w:rPr>
        <w:t>n unrestricted</w:t>
      </w:r>
      <w:r w:rsidR="004E4975">
        <w:rPr>
          <w:rFonts w:ascii="Arial" w:hAnsi="Arial" w:cs="Arial"/>
          <w:sz w:val="24"/>
          <w:szCs w:val="24"/>
        </w:rPr>
        <w:t xml:space="preserve"> dedication, although it appears that nothing then came of it by way of </w:t>
      </w:r>
      <w:r w:rsidR="002863E8">
        <w:rPr>
          <w:rFonts w:ascii="Arial" w:hAnsi="Arial" w:cs="Arial"/>
          <w:sz w:val="24"/>
          <w:szCs w:val="24"/>
        </w:rPr>
        <w:t xml:space="preserve">change to the DMS. </w:t>
      </w:r>
    </w:p>
    <w:p w14:paraId="68D1A337" w14:textId="4DAE407D" w:rsidR="00AF1A7E" w:rsidRDefault="00AF1A7E" w:rsidP="00005C0A">
      <w:pPr>
        <w:pStyle w:val="Style1"/>
        <w:numPr>
          <w:ilvl w:val="0"/>
          <w:numId w:val="4"/>
        </w:numPr>
        <w:tabs>
          <w:tab w:val="clear" w:pos="720"/>
        </w:tabs>
        <w:rPr>
          <w:rFonts w:ascii="Arial" w:hAnsi="Arial" w:cs="Arial"/>
          <w:sz w:val="24"/>
          <w:szCs w:val="24"/>
        </w:rPr>
      </w:pPr>
      <w:r>
        <w:rPr>
          <w:rFonts w:ascii="Arial" w:hAnsi="Arial" w:cs="Arial"/>
          <w:sz w:val="24"/>
          <w:szCs w:val="24"/>
        </w:rPr>
        <w:t xml:space="preserve">One of the users </w:t>
      </w:r>
      <w:r w:rsidR="00E62C05">
        <w:rPr>
          <w:rFonts w:ascii="Arial" w:hAnsi="Arial" w:cs="Arial"/>
          <w:sz w:val="24"/>
          <w:szCs w:val="24"/>
        </w:rPr>
        <w:t>(</w:t>
      </w:r>
      <w:r w:rsidR="004166BB">
        <w:rPr>
          <w:rFonts w:ascii="Arial" w:hAnsi="Arial" w:cs="Arial"/>
          <w:sz w:val="24"/>
          <w:szCs w:val="24"/>
        </w:rPr>
        <w:t xml:space="preserve">no. </w:t>
      </w:r>
      <w:r w:rsidR="00E62C05">
        <w:rPr>
          <w:rFonts w:ascii="Arial" w:hAnsi="Arial" w:cs="Arial"/>
          <w:sz w:val="24"/>
          <w:szCs w:val="24"/>
        </w:rPr>
        <w:t xml:space="preserve">26) refers to </w:t>
      </w:r>
      <w:r w:rsidR="004F6949">
        <w:rPr>
          <w:rFonts w:ascii="Arial" w:hAnsi="Arial" w:cs="Arial"/>
          <w:sz w:val="24"/>
          <w:szCs w:val="24"/>
        </w:rPr>
        <w:t xml:space="preserve">some </w:t>
      </w:r>
      <w:r w:rsidR="00E62C05">
        <w:rPr>
          <w:rFonts w:ascii="Arial" w:hAnsi="Arial" w:cs="Arial"/>
          <w:sz w:val="24"/>
          <w:szCs w:val="24"/>
        </w:rPr>
        <w:t>planning permission documents relating to no. 1 Crib Cottages</w:t>
      </w:r>
      <w:r w:rsidR="0083751B">
        <w:rPr>
          <w:rFonts w:ascii="Arial" w:hAnsi="Arial" w:cs="Arial"/>
          <w:sz w:val="24"/>
          <w:szCs w:val="24"/>
        </w:rPr>
        <w:t xml:space="preserve"> </w:t>
      </w:r>
      <w:r w:rsidR="00A93D04">
        <w:rPr>
          <w:rFonts w:ascii="Arial" w:hAnsi="Arial" w:cs="Arial"/>
          <w:sz w:val="24"/>
          <w:szCs w:val="24"/>
        </w:rPr>
        <w:t xml:space="preserve">that show evidence of a footpath to the left of the cottage (which I take to mean to the east, as she later refers to no. 4 as the ‘right hand’ cottage). </w:t>
      </w:r>
      <w:r w:rsidR="0017616E">
        <w:rPr>
          <w:rFonts w:ascii="Arial" w:hAnsi="Arial" w:cs="Arial"/>
          <w:sz w:val="24"/>
          <w:szCs w:val="24"/>
        </w:rPr>
        <w:t xml:space="preserve">It is not clear when that was, or if the permission has been </w:t>
      </w:r>
      <w:r w:rsidR="00EF45AD">
        <w:rPr>
          <w:rFonts w:ascii="Arial" w:hAnsi="Arial" w:cs="Arial"/>
          <w:sz w:val="24"/>
          <w:szCs w:val="24"/>
        </w:rPr>
        <w:t>carried out. Consequently i</w:t>
      </w:r>
      <w:r w:rsidR="00A93D04">
        <w:rPr>
          <w:rFonts w:ascii="Arial" w:hAnsi="Arial" w:cs="Arial"/>
          <w:sz w:val="24"/>
          <w:szCs w:val="24"/>
        </w:rPr>
        <w:t>t is not</w:t>
      </w:r>
      <w:r w:rsidR="009F620D">
        <w:rPr>
          <w:rFonts w:ascii="Arial" w:hAnsi="Arial" w:cs="Arial"/>
          <w:sz w:val="24"/>
          <w:szCs w:val="24"/>
        </w:rPr>
        <w:t xml:space="preserve"> clear whether the alignment of the claimed route has </w:t>
      </w:r>
      <w:r w:rsidR="00521D1F">
        <w:rPr>
          <w:rFonts w:ascii="Arial" w:hAnsi="Arial" w:cs="Arial"/>
          <w:sz w:val="24"/>
          <w:szCs w:val="24"/>
        </w:rPr>
        <w:t>remained the same</w:t>
      </w:r>
      <w:r w:rsidR="009F620D">
        <w:rPr>
          <w:rFonts w:ascii="Arial" w:hAnsi="Arial" w:cs="Arial"/>
          <w:sz w:val="24"/>
          <w:szCs w:val="24"/>
        </w:rPr>
        <w:t xml:space="preserve"> since Mr Bond’s letter of 1981</w:t>
      </w:r>
      <w:r w:rsidR="004D5682">
        <w:rPr>
          <w:rFonts w:ascii="Arial" w:hAnsi="Arial" w:cs="Arial"/>
          <w:sz w:val="24"/>
          <w:szCs w:val="24"/>
        </w:rPr>
        <w:t xml:space="preserve">, or if </w:t>
      </w:r>
      <w:r w:rsidR="0029302E">
        <w:rPr>
          <w:rFonts w:ascii="Arial" w:hAnsi="Arial" w:cs="Arial"/>
          <w:sz w:val="24"/>
          <w:szCs w:val="24"/>
        </w:rPr>
        <w:t xml:space="preserve">cottage </w:t>
      </w:r>
      <w:r w:rsidR="004D5682">
        <w:rPr>
          <w:rFonts w:ascii="Arial" w:hAnsi="Arial" w:cs="Arial"/>
          <w:sz w:val="24"/>
          <w:szCs w:val="24"/>
        </w:rPr>
        <w:t>no. 1</w:t>
      </w:r>
      <w:r w:rsidR="0029302E">
        <w:rPr>
          <w:rFonts w:ascii="Arial" w:hAnsi="Arial" w:cs="Arial"/>
          <w:sz w:val="24"/>
          <w:szCs w:val="24"/>
        </w:rPr>
        <w:t xml:space="preserve"> </w:t>
      </w:r>
      <w:r w:rsidR="004D5682">
        <w:rPr>
          <w:rFonts w:ascii="Arial" w:hAnsi="Arial" w:cs="Arial"/>
          <w:sz w:val="24"/>
          <w:szCs w:val="24"/>
        </w:rPr>
        <w:t>has been extended to the east</w:t>
      </w:r>
      <w:r w:rsidR="004F6949">
        <w:rPr>
          <w:rFonts w:ascii="Arial" w:hAnsi="Arial" w:cs="Arial"/>
          <w:sz w:val="24"/>
          <w:szCs w:val="24"/>
        </w:rPr>
        <w:t xml:space="preserve"> (and the route realigned accordingly)</w:t>
      </w:r>
      <w:r w:rsidR="004D5682">
        <w:rPr>
          <w:rFonts w:ascii="Arial" w:hAnsi="Arial" w:cs="Arial"/>
          <w:sz w:val="24"/>
          <w:szCs w:val="24"/>
        </w:rPr>
        <w:t xml:space="preserve">. I understand from </w:t>
      </w:r>
      <w:r w:rsidR="00724763">
        <w:rPr>
          <w:rFonts w:ascii="Arial" w:hAnsi="Arial" w:cs="Arial"/>
          <w:sz w:val="24"/>
          <w:szCs w:val="24"/>
        </w:rPr>
        <w:t>correspondence from the existing landowner</w:t>
      </w:r>
      <w:r w:rsidR="00857091">
        <w:rPr>
          <w:rFonts w:ascii="Arial" w:hAnsi="Arial" w:cs="Arial"/>
          <w:sz w:val="24"/>
          <w:szCs w:val="24"/>
        </w:rPr>
        <w:t>s</w:t>
      </w:r>
      <w:r w:rsidR="00724763">
        <w:rPr>
          <w:rFonts w:ascii="Arial" w:hAnsi="Arial" w:cs="Arial"/>
          <w:sz w:val="24"/>
          <w:szCs w:val="24"/>
        </w:rPr>
        <w:t xml:space="preserve"> of the A-B section of the claimed route that they have owned it for very many years, and thus it is unclear how effective Mr Bond’s apparent dedication of the route in 1981</w:t>
      </w:r>
      <w:r w:rsidR="00EF45AD">
        <w:rPr>
          <w:rFonts w:ascii="Arial" w:hAnsi="Arial" w:cs="Arial"/>
          <w:sz w:val="24"/>
          <w:szCs w:val="24"/>
        </w:rPr>
        <w:t>, if it was purporting to be on the present alignment,</w:t>
      </w:r>
      <w:r w:rsidR="00724763">
        <w:rPr>
          <w:rFonts w:ascii="Arial" w:hAnsi="Arial" w:cs="Arial"/>
          <w:sz w:val="24"/>
          <w:szCs w:val="24"/>
        </w:rPr>
        <w:t xml:space="preserve"> may have been. </w:t>
      </w:r>
      <w:r w:rsidR="004D5682">
        <w:rPr>
          <w:rFonts w:ascii="Arial" w:hAnsi="Arial" w:cs="Arial"/>
          <w:sz w:val="24"/>
          <w:szCs w:val="24"/>
        </w:rPr>
        <w:t xml:space="preserve"> </w:t>
      </w:r>
    </w:p>
    <w:p w14:paraId="5AB3D36C" w14:textId="4046AF5B" w:rsidR="001555DA" w:rsidRDefault="005C13C3" w:rsidP="00005C0A">
      <w:pPr>
        <w:pStyle w:val="Style1"/>
        <w:numPr>
          <w:ilvl w:val="0"/>
          <w:numId w:val="4"/>
        </w:numPr>
        <w:tabs>
          <w:tab w:val="clear" w:pos="720"/>
        </w:tabs>
        <w:rPr>
          <w:rFonts w:ascii="Arial" w:hAnsi="Arial" w:cs="Arial"/>
          <w:sz w:val="24"/>
          <w:szCs w:val="24"/>
        </w:rPr>
      </w:pPr>
      <w:r>
        <w:rPr>
          <w:rFonts w:ascii="Arial" w:hAnsi="Arial" w:cs="Arial"/>
          <w:sz w:val="24"/>
          <w:szCs w:val="24"/>
        </w:rPr>
        <w:t>The landowners of the A-B section</w:t>
      </w:r>
      <w:r w:rsidR="004C6219">
        <w:rPr>
          <w:rFonts w:ascii="Arial" w:hAnsi="Arial" w:cs="Arial"/>
          <w:sz w:val="24"/>
          <w:szCs w:val="24"/>
        </w:rPr>
        <w:t>, a Charity,</w:t>
      </w:r>
      <w:r>
        <w:rPr>
          <w:rFonts w:ascii="Arial" w:hAnsi="Arial" w:cs="Arial"/>
          <w:sz w:val="24"/>
          <w:szCs w:val="24"/>
        </w:rPr>
        <w:t xml:space="preserve"> </w:t>
      </w:r>
      <w:r w:rsidR="004E381C">
        <w:rPr>
          <w:rFonts w:ascii="Arial" w:hAnsi="Arial" w:cs="Arial"/>
          <w:sz w:val="24"/>
          <w:szCs w:val="24"/>
        </w:rPr>
        <w:t xml:space="preserve">have made representations in response to this appeal to say that </w:t>
      </w:r>
      <w:r w:rsidR="004C6219">
        <w:rPr>
          <w:rFonts w:ascii="Arial" w:hAnsi="Arial" w:cs="Arial"/>
          <w:sz w:val="24"/>
          <w:szCs w:val="24"/>
        </w:rPr>
        <w:t>the Charity has</w:t>
      </w:r>
      <w:r w:rsidR="004E381C">
        <w:rPr>
          <w:rFonts w:ascii="Arial" w:hAnsi="Arial" w:cs="Arial"/>
          <w:sz w:val="24"/>
          <w:szCs w:val="24"/>
        </w:rPr>
        <w:t xml:space="preserve"> ‘previously permitted temporary access</w:t>
      </w:r>
      <w:r w:rsidR="004C6219">
        <w:rPr>
          <w:rFonts w:ascii="Arial" w:hAnsi="Arial" w:cs="Arial"/>
          <w:sz w:val="24"/>
          <w:szCs w:val="24"/>
        </w:rPr>
        <w:t xml:space="preserve"> across its land during periods when Public Footpath ELY16 was inaccessible’, giving as examples</w:t>
      </w:r>
      <w:r w:rsidR="000806B9">
        <w:rPr>
          <w:rFonts w:ascii="Arial" w:hAnsi="Arial" w:cs="Arial"/>
          <w:sz w:val="24"/>
          <w:szCs w:val="24"/>
        </w:rPr>
        <w:t xml:space="preserve"> granting access in 1993 when the National Rivers Authority undertook flood bank reconstruction works, and again in 2001 during </w:t>
      </w:r>
      <w:r w:rsidR="001555DA">
        <w:rPr>
          <w:rFonts w:ascii="Arial" w:hAnsi="Arial" w:cs="Arial"/>
          <w:sz w:val="24"/>
          <w:szCs w:val="24"/>
        </w:rPr>
        <w:t>the Foot and Mouth outbreak. It is not entirely clear to whom such permissions were given</w:t>
      </w:r>
      <w:r w:rsidR="00A21597">
        <w:rPr>
          <w:rFonts w:ascii="Arial" w:hAnsi="Arial" w:cs="Arial"/>
          <w:sz w:val="24"/>
          <w:szCs w:val="24"/>
        </w:rPr>
        <w:t xml:space="preserve"> or for what purpose</w:t>
      </w:r>
      <w:r w:rsidR="001555DA">
        <w:rPr>
          <w:rFonts w:ascii="Arial" w:hAnsi="Arial" w:cs="Arial"/>
          <w:sz w:val="24"/>
          <w:szCs w:val="24"/>
        </w:rPr>
        <w:t xml:space="preserve">, and it is not stated how any permission was communicated. </w:t>
      </w:r>
    </w:p>
    <w:p w14:paraId="6E5CCAAE" w14:textId="6E63A7C1" w:rsidR="00F21A64" w:rsidRPr="002005CB" w:rsidRDefault="001555DA" w:rsidP="002005CB">
      <w:pPr>
        <w:pStyle w:val="Style1"/>
        <w:numPr>
          <w:ilvl w:val="0"/>
          <w:numId w:val="4"/>
        </w:numPr>
        <w:tabs>
          <w:tab w:val="clear" w:pos="720"/>
        </w:tabs>
        <w:rPr>
          <w:rFonts w:ascii="Arial" w:hAnsi="Arial" w:cs="Arial"/>
          <w:sz w:val="24"/>
          <w:szCs w:val="24"/>
        </w:rPr>
      </w:pPr>
      <w:r>
        <w:rPr>
          <w:rFonts w:ascii="Arial" w:hAnsi="Arial" w:cs="Arial"/>
          <w:sz w:val="24"/>
          <w:szCs w:val="24"/>
        </w:rPr>
        <w:lastRenderedPageBreak/>
        <w:t xml:space="preserve">The Council suggest that the </w:t>
      </w:r>
      <w:r w:rsidR="001F3FB9">
        <w:rPr>
          <w:rFonts w:ascii="Arial" w:hAnsi="Arial" w:cs="Arial"/>
          <w:sz w:val="24"/>
          <w:szCs w:val="24"/>
        </w:rPr>
        <w:t>claimed route has been known to local inhabitants as a ‘permissive’ route</w:t>
      </w:r>
      <w:r w:rsidR="005029C2">
        <w:rPr>
          <w:rFonts w:ascii="Arial" w:hAnsi="Arial" w:cs="Arial"/>
          <w:sz w:val="24"/>
          <w:szCs w:val="24"/>
        </w:rPr>
        <w:t xml:space="preserve"> but again it is not clear how any such permission has been communicated</w:t>
      </w:r>
      <w:r w:rsidR="00CF0D8A">
        <w:rPr>
          <w:rFonts w:ascii="Arial" w:hAnsi="Arial" w:cs="Arial"/>
          <w:sz w:val="24"/>
          <w:szCs w:val="24"/>
        </w:rPr>
        <w:t xml:space="preserve"> to anyone</w:t>
      </w:r>
      <w:r w:rsidR="00F21A64">
        <w:rPr>
          <w:rFonts w:ascii="Arial" w:hAnsi="Arial" w:cs="Arial"/>
          <w:sz w:val="24"/>
          <w:szCs w:val="24"/>
        </w:rPr>
        <w:t>.</w:t>
      </w:r>
    </w:p>
    <w:p w14:paraId="18591C45" w14:textId="201818B5" w:rsidR="00F21A64" w:rsidRPr="009B77CA" w:rsidRDefault="009B77CA" w:rsidP="00F21A64">
      <w:pPr>
        <w:pStyle w:val="Style1"/>
        <w:ind w:left="0" w:firstLine="0"/>
        <w:rPr>
          <w:rFonts w:ascii="Arial" w:hAnsi="Arial" w:cs="Arial"/>
          <w:i/>
          <w:iCs/>
          <w:sz w:val="24"/>
          <w:szCs w:val="24"/>
        </w:rPr>
      </w:pPr>
      <w:r>
        <w:rPr>
          <w:rFonts w:ascii="Arial" w:hAnsi="Arial" w:cs="Arial"/>
          <w:i/>
          <w:iCs/>
          <w:sz w:val="24"/>
          <w:szCs w:val="24"/>
        </w:rPr>
        <w:t>Landowner’s capacity to dedicate</w:t>
      </w:r>
    </w:p>
    <w:p w14:paraId="10E9CB22" w14:textId="7624BC84" w:rsidR="0066751B" w:rsidRDefault="00773081" w:rsidP="00005C0A">
      <w:pPr>
        <w:pStyle w:val="Style1"/>
        <w:numPr>
          <w:ilvl w:val="0"/>
          <w:numId w:val="4"/>
        </w:numPr>
        <w:tabs>
          <w:tab w:val="clear" w:pos="720"/>
        </w:tabs>
        <w:rPr>
          <w:rFonts w:ascii="Arial" w:hAnsi="Arial" w:cs="Arial"/>
          <w:sz w:val="24"/>
          <w:szCs w:val="24"/>
        </w:rPr>
      </w:pPr>
      <w:r>
        <w:rPr>
          <w:rFonts w:ascii="Arial" w:hAnsi="Arial" w:cs="Arial"/>
          <w:sz w:val="24"/>
          <w:szCs w:val="24"/>
        </w:rPr>
        <w:t xml:space="preserve">Insofar as </w:t>
      </w:r>
      <w:r w:rsidR="0076017F">
        <w:rPr>
          <w:rFonts w:ascii="Arial" w:hAnsi="Arial" w:cs="Arial"/>
          <w:sz w:val="24"/>
          <w:szCs w:val="24"/>
        </w:rPr>
        <w:t>dedication at common law is to be inferred, a</w:t>
      </w:r>
      <w:r w:rsidR="002005CB">
        <w:rPr>
          <w:rFonts w:ascii="Arial" w:hAnsi="Arial" w:cs="Arial"/>
          <w:sz w:val="24"/>
          <w:szCs w:val="24"/>
        </w:rPr>
        <w:t xml:space="preserve">lthough the landowners of </w:t>
      </w:r>
      <w:r w:rsidR="00A02FE5">
        <w:rPr>
          <w:rFonts w:ascii="Arial" w:hAnsi="Arial" w:cs="Arial"/>
          <w:sz w:val="24"/>
          <w:szCs w:val="24"/>
        </w:rPr>
        <w:t xml:space="preserve">section </w:t>
      </w:r>
      <w:r w:rsidR="002005CB">
        <w:rPr>
          <w:rFonts w:ascii="Arial" w:hAnsi="Arial" w:cs="Arial"/>
          <w:sz w:val="24"/>
          <w:szCs w:val="24"/>
        </w:rPr>
        <w:t>A–B are a Charitable Trust, it is not suggested by anyone that they can have had no capacity to dedicate a right of way during the relevant period. I do not understand</w:t>
      </w:r>
      <w:r>
        <w:rPr>
          <w:rFonts w:ascii="Arial" w:hAnsi="Arial" w:cs="Arial"/>
          <w:sz w:val="24"/>
          <w:szCs w:val="24"/>
        </w:rPr>
        <w:t xml:space="preserve"> the land to be held on a strict settlement</w:t>
      </w:r>
      <w:r w:rsidR="00F21A64">
        <w:rPr>
          <w:rFonts w:ascii="Arial" w:hAnsi="Arial" w:cs="Arial"/>
          <w:sz w:val="24"/>
          <w:szCs w:val="24"/>
        </w:rPr>
        <w:t>.</w:t>
      </w:r>
    </w:p>
    <w:p w14:paraId="47767D1D" w14:textId="17C9AB0D" w:rsidR="009B77CA" w:rsidRPr="009B77CA" w:rsidRDefault="009B77CA" w:rsidP="009B77CA">
      <w:pPr>
        <w:pStyle w:val="Style1"/>
        <w:ind w:left="0" w:firstLine="0"/>
        <w:rPr>
          <w:rFonts w:ascii="Arial" w:hAnsi="Arial" w:cs="Arial"/>
          <w:i/>
          <w:iCs/>
          <w:sz w:val="24"/>
          <w:szCs w:val="24"/>
        </w:rPr>
      </w:pPr>
      <w:r>
        <w:rPr>
          <w:rFonts w:ascii="Arial" w:hAnsi="Arial" w:cs="Arial"/>
          <w:i/>
          <w:iCs/>
          <w:sz w:val="24"/>
          <w:szCs w:val="24"/>
        </w:rPr>
        <w:t xml:space="preserve">Whether </w:t>
      </w:r>
      <w:r w:rsidR="0029302E">
        <w:rPr>
          <w:rFonts w:ascii="Arial" w:hAnsi="Arial" w:cs="Arial"/>
          <w:i/>
          <w:iCs/>
          <w:sz w:val="24"/>
          <w:szCs w:val="24"/>
        </w:rPr>
        <w:t xml:space="preserve">the </w:t>
      </w:r>
      <w:r>
        <w:rPr>
          <w:rFonts w:ascii="Arial" w:hAnsi="Arial" w:cs="Arial"/>
          <w:i/>
          <w:iCs/>
          <w:sz w:val="24"/>
          <w:szCs w:val="24"/>
        </w:rPr>
        <w:t>use</w:t>
      </w:r>
      <w:r w:rsidR="0029302E">
        <w:rPr>
          <w:rFonts w:ascii="Arial" w:hAnsi="Arial" w:cs="Arial"/>
          <w:i/>
          <w:iCs/>
          <w:sz w:val="24"/>
          <w:szCs w:val="24"/>
        </w:rPr>
        <w:t xml:space="preserve"> was</w:t>
      </w:r>
      <w:r>
        <w:rPr>
          <w:rFonts w:ascii="Arial" w:hAnsi="Arial" w:cs="Arial"/>
          <w:i/>
          <w:iCs/>
          <w:sz w:val="24"/>
          <w:szCs w:val="24"/>
        </w:rPr>
        <w:t xml:space="preserve"> interrupted</w:t>
      </w:r>
    </w:p>
    <w:p w14:paraId="20778A54" w14:textId="5F75D023" w:rsidR="00F21A64" w:rsidRDefault="00F94197" w:rsidP="00005C0A">
      <w:pPr>
        <w:pStyle w:val="Style1"/>
        <w:numPr>
          <w:ilvl w:val="0"/>
          <w:numId w:val="4"/>
        </w:numPr>
        <w:tabs>
          <w:tab w:val="clear" w:pos="720"/>
        </w:tabs>
        <w:rPr>
          <w:rFonts w:ascii="Arial" w:hAnsi="Arial" w:cs="Arial"/>
          <w:sz w:val="24"/>
          <w:szCs w:val="24"/>
        </w:rPr>
      </w:pPr>
      <w:r>
        <w:rPr>
          <w:rFonts w:ascii="Arial" w:hAnsi="Arial" w:cs="Arial"/>
          <w:sz w:val="24"/>
          <w:szCs w:val="24"/>
        </w:rPr>
        <w:t xml:space="preserve">The Council’s concessions in respect of the </w:t>
      </w:r>
      <w:r>
        <w:rPr>
          <w:rFonts w:ascii="Arial" w:hAnsi="Arial" w:cs="Arial"/>
          <w:i/>
          <w:iCs/>
          <w:sz w:val="24"/>
          <w:szCs w:val="24"/>
          <w:u w:val="single"/>
        </w:rPr>
        <w:t>Roxlena</w:t>
      </w:r>
      <w:r>
        <w:rPr>
          <w:rFonts w:ascii="Arial" w:hAnsi="Arial" w:cs="Arial"/>
          <w:sz w:val="24"/>
          <w:szCs w:val="24"/>
        </w:rPr>
        <w:t xml:space="preserve"> litigation largely dispose of this issue</w:t>
      </w:r>
      <w:r w:rsidR="008C40A6">
        <w:rPr>
          <w:rFonts w:ascii="Arial" w:hAnsi="Arial" w:cs="Arial"/>
          <w:sz w:val="24"/>
          <w:szCs w:val="24"/>
        </w:rPr>
        <w:t xml:space="preserve">: save </w:t>
      </w:r>
      <w:r w:rsidR="00DA521F">
        <w:rPr>
          <w:rFonts w:ascii="Arial" w:hAnsi="Arial" w:cs="Arial"/>
          <w:sz w:val="24"/>
          <w:szCs w:val="24"/>
        </w:rPr>
        <w:t xml:space="preserve">possibly </w:t>
      </w:r>
      <w:r w:rsidR="008C40A6">
        <w:rPr>
          <w:rFonts w:ascii="Arial" w:hAnsi="Arial" w:cs="Arial"/>
          <w:sz w:val="24"/>
          <w:szCs w:val="24"/>
        </w:rPr>
        <w:t xml:space="preserve">for a short period relating to Foot and Mouth, the use has not been interrupted. </w:t>
      </w:r>
      <w:r w:rsidR="00DA521F">
        <w:rPr>
          <w:rFonts w:ascii="Arial" w:hAnsi="Arial" w:cs="Arial"/>
          <w:sz w:val="24"/>
          <w:szCs w:val="24"/>
        </w:rPr>
        <w:t>Any</w:t>
      </w:r>
      <w:r w:rsidR="008C40A6">
        <w:rPr>
          <w:rFonts w:ascii="Arial" w:hAnsi="Arial" w:cs="Arial"/>
          <w:sz w:val="24"/>
          <w:szCs w:val="24"/>
        </w:rPr>
        <w:t xml:space="preserve"> </w:t>
      </w:r>
      <w:r w:rsidR="006629B5">
        <w:rPr>
          <w:rFonts w:ascii="Arial" w:hAnsi="Arial" w:cs="Arial"/>
          <w:sz w:val="24"/>
          <w:szCs w:val="24"/>
        </w:rPr>
        <w:t xml:space="preserve">cessation of the use during those months will </w:t>
      </w:r>
      <w:r w:rsidR="001E2B98">
        <w:rPr>
          <w:rFonts w:ascii="Arial" w:hAnsi="Arial" w:cs="Arial"/>
          <w:sz w:val="24"/>
          <w:szCs w:val="24"/>
        </w:rPr>
        <w:t>potentially have amounted to an intermission rather than an interruption. There is no evidence before me to indicate that the right was disputed during the relevant period</w:t>
      </w:r>
      <w:r w:rsidR="00C0173E">
        <w:rPr>
          <w:rFonts w:ascii="Arial" w:hAnsi="Arial" w:cs="Arial"/>
          <w:sz w:val="24"/>
          <w:szCs w:val="24"/>
        </w:rPr>
        <w:t xml:space="preserve">. </w:t>
      </w:r>
      <w:r w:rsidR="006629B5">
        <w:rPr>
          <w:rFonts w:ascii="Arial" w:hAnsi="Arial" w:cs="Arial"/>
          <w:sz w:val="24"/>
          <w:szCs w:val="24"/>
        </w:rPr>
        <w:t xml:space="preserve"> </w:t>
      </w:r>
    </w:p>
    <w:p w14:paraId="0C23B399" w14:textId="72A6CF02" w:rsidR="009B77CA" w:rsidRPr="009B77CA" w:rsidRDefault="009B77CA" w:rsidP="009B77CA">
      <w:pPr>
        <w:pStyle w:val="Style1"/>
        <w:ind w:left="0" w:firstLine="0"/>
        <w:rPr>
          <w:rFonts w:ascii="Arial" w:hAnsi="Arial" w:cs="Arial"/>
          <w:i/>
          <w:iCs/>
          <w:sz w:val="24"/>
          <w:szCs w:val="24"/>
        </w:rPr>
      </w:pPr>
      <w:r>
        <w:rPr>
          <w:rFonts w:ascii="Arial" w:hAnsi="Arial" w:cs="Arial"/>
          <w:i/>
          <w:iCs/>
          <w:sz w:val="24"/>
          <w:szCs w:val="24"/>
        </w:rPr>
        <w:t>Whether sufficient evidence of a lack of intention to dedicate</w:t>
      </w:r>
    </w:p>
    <w:p w14:paraId="15AFE13F" w14:textId="09549A1F" w:rsidR="00005C0A" w:rsidRPr="00A46FF8" w:rsidRDefault="006154CE" w:rsidP="00005C0A">
      <w:pPr>
        <w:pStyle w:val="Style1"/>
        <w:numPr>
          <w:ilvl w:val="0"/>
          <w:numId w:val="4"/>
        </w:numPr>
        <w:tabs>
          <w:tab w:val="clear" w:pos="720"/>
        </w:tabs>
        <w:rPr>
          <w:rFonts w:ascii="Arial" w:hAnsi="Arial" w:cs="Arial"/>
          <w:sz w:val="24"/>
          <w:szCs w:val="24"/>
        </w:rPr>
      </w:pPr>
      <w:r w:rsidRPr="00A46FF8">
        <w:rPr>
          <w:rFonts w:ascii="Arial" w:hAnsi="Arial" w:cs="Arial"/>
          <w:sz w:val="24"/>
          <w:szCs w:val="24"/>
        </w:rPr>
        <w:t>The statutory deposit</w:t>
      </w:r>
      <w:r w:rsidR="007C2DA6" w:rsidRPr="00A46FF8">
        <w:rPr>
          <w:rFonts w:ascii="Arial" w:hAnsi="Arial" w:cs="Arial"/>
          <w:sz w:val="24"/>
          <w:szCs w:val="24"/>
        </w:rPr>
        <w:t xml:space="preserve"> made under section 31(6)</w:t>
      </w:r>
      <w:r w:rsidR="0029302E">
        <w:rPr>
          <w:rFonts w:ascii="Arial" w:hAnsi="Arial" w:cs="Arial"/>
          <w:sz w:val="24"/>
          <w:szCs w:val="24"/>
        </w:rPr>
        <w:t xml:space="preserve"> of the 1980 Act</w:t>
      </w:r>
      <w:r w:rsidR="007C2DA6" w:rsidRPr="00A46FF8">
        <w:rPr>
          <w:rFonts w:ascii="Arial" w:hAnsi="Arial" w:cs="Arial"/>
          <w:sz w:val="24"/>
          <w:szCs w:val="24"/>
        </w:rPr>
        <w:t xml:space="preserve">, which I consider marks the end of the 20 year period for consideration, </w:t>
      </w:r>
      <w:r w:rsidR="00307EA8">
        <w:rPr>
          <w:rFonts w:ascii="Arial" w:hAnsi="Arial" w:cs="Arial"/>
          <w:sz w:val="24"/>
          <w:szCs w:val="24"/>
        </w:rPr>
        <w:t xml:space="preserve">brings the right to use the route into question. However it </w:t>
      </w:r>
      <w:r w:rsidR="007C2DA6" w:rsidRPr="00A46FF8">
        <w:rPr>
          <w:rFonts w:ascii="Arial" w:hAnsi="Arial" w:cs="Arial"/>
          <w:sz w:val="24"/>
          <w:szCs w:val="24"/>
        </w:rPr>
        <w:t xml:space="preserve">does not by itself, without any statutory declaration, </w:t>
      </w:r>
      <w:r w:rsidR="005652B6" w:rsidRPr="00A46FF8">
        <w:rPr>
          <w:rFonts w:ascii="Arial" w:hAnsi="Arial" w:cs="Arial"/>
          <w:sz w:val="24"/>
          <w:szCs w:val="24"/>
        </w:rPr>
        <w:t xml:space="preserve">amount to evidence of a lack of intention to dedicate the claimed route. I am not informed of any acts taken by either landowner during the relevant 20 year period that would have communicated to users that their use was with permission </w:t>
      </w:r>
      <w:r w:rsidR="00A46FF8" w:rsidRPr="00A46FF8">
        <w:rPr>
          <w:rFonts w:ascii="Arial" w:hAnsi="Arial" w:cs="Arial"/>
          <w:sz w:val="24"/>
          <w:szCs w:val="24"/>
        </w:rPr>
        <w:t>or that any user rights were otherwise challenged</w:t>
      </w:r>
      <w:r w:rsidR="009B77CA" w:rsidRPr="00A46FF8">
        <w:rPr>
          <w:rFonts w:ascii="Arial" w:hAnsi="Arial" w:cs="Arial"/>
          <w:sz w:val="24"/>
          <w:szCs w:val="24"/>
        </w:rPr>
        <w:t>.</w:t>
      </w:r>
    </w:p>
    <w:p w14:paraId="24C0B849" w14:textId="77777777" w:rsidR="00A46FF8" w:rsidRPr="007D047E" w:rsidRDefault="00A46FF8" w:rsidP="00665260">
      <w:pPr>
        <w:pStyle w:val="Style1"/>
        <w:spacing w:before="0"/>
        <w:ind w:firstLine="0"/>
        <w:rPr>
          <w:rFonts w:ascii="Arial" w:hAnsi="Arial" w:cs="Arial"/>
          <w:b/>
          <w:bCs/>
          <w:i/>
          <w:iCs/>
          <w:sz w:val="24"/>
          <w:szCs w:val="24"/>
        </w:rPr>
      </w:pPr>
    </w:p>
    <w:p w14:paraId="1760DDB2" w14:textId="77777777" w:rsidR="00005C0A" w:rsidRPr="007D047E" w:rsidRDefault="00005C0A" w:rsidP="00005C0A">
      <w:pPr>
        <w:pStyle w:val="Heading6"/>
        <w:rPr>
          <w:rFonts w:ascii="Arial" w:hAnsi="Arial" w:cs="Arial"/>
          <w:b/>
          <w:bCs/>
          <w:i w:val="0"/>
          <w:iCs w:val="0"/>
          <w:color w:val="auto"/>
          <w:sz w:val="24"/>
          <w:szCs w:val="24"/>
        </w:rPr>
      </w:pPr>
      <w:r w:rsidRPr="007D047E">
        <w:rPr>
          <w:rFonts w:ascii="Arial" w:hAnsi="Arial" w:cs="Arial"/>
          <w:b/>
          <w:bCs/>
          <w:i w:val="0"/>
          <w:iCs w:val="0"/>
          <w:color w:val="auto"/>
          <w:sz w:val="24"/>
          <w:szCs w:val="24"/>
        </w:rPr>
        <w:t>Conclusions</w:t>
      </w:r>
    </w:p>
    <w:p w14:paraId="6AC15BAC" w14:textId="77777777" w:rsidR="00A46FF8" w:rsidRPr="007D047E" w:rsidRDefault="00A46FF8" w:rsidP="00A46FF8">
      <w:pPr>
        <w:rPr>
          <w:rFonts w:ascii="Arial" w:hAnsi="Arial" w:cs="Arial"/>
          <w:sz w:val="24"/>
          <w:szCs w:val="24"/>
        </w:rPr>
      </w:pPr>
    </w:p>
    <w:p w14:paraId="69A6E9F3" w14:textId="28C82C98" w:rsidR="00C70EB6" w:rsidRDefault="009740C7" w:rsidP="00A46FF8">
      <w:pPr>
        <w:pStyle w:val="ListParagraph"/>
        <w:numPr>
          <w:ilvl w:val="0"/>
          <w:numId w:val="4"/>
        </w:numPr>
        <w:rPr>
          <w:rFonts w:ascii="Arial" w:hAnsi="Arial" w:cs="Arial"/>
          <w:sz w:val="24"/>
          <w:szCs w:val="24"/>
        </w:rPr>
      </w:pPr>
      <w:r w:rsidRPr="007D047E">
        <w:rPr>
          <w:rFonts w:ascii="Arial" w:hAnsi="Arial" w:cs="Arial"/>
          <w:sz w:val="24"/>
          <w:szCs w:val="24"/>
        </w:rPr>
        <w:t xml:space="preserve">I come back to the question whether the existence of a public </w:t>
      </w:r>
      <w:r w:rsidR="007D047E">
        <w:rPr>
          <w:rFonts w:ascii="Arial" w:hAnsi="Arial" w:cs="Arial"/>
          <w:sz w:val="24"/>
          <w:szCs w:val="24"/>
        </w:rPr>
        <w:t xml:space="preserve">footpath can reasonably be alleged. </w:t>
      </w:r>
      <w:r w:rsidR="008929DF">
        <w:rPr>
          <w:rFonts w:ascii="Arial" w:hAnsi="Arial" w:cs="Arial"/>
          <w:sz w:val="24"/>
          <w:szCs w:val="24"/>
        </w:rPr>
        <w:t xml:space="preserve">There is </w:t>
      </w:r>
      <w:r w:rsidR="00AF7EC5">
        <w:rPr>
          <w:rFonts w:ascii="Arial" w:hAnsi="Arial" w:cs="Arial"/>
          <w:sz w:val="24"/>
          <w:szCs w:val="24"/>
        </w:rPr>
        <w:t xml:space="preserve">a considerable dispute over the evidence of obstructions to the </w:t>
      </w:r>
      <w:r w:rsidR="0018268B">
        <w:rPr>
          <w:rFonts w:ascii="Arial" w:hAnsi="Arial" w:cs="Arial"/>
          <w:sz w:val="24"/>
          <w:szCs w:val="24"/>
        </w:rPr>
        <w:t xml:space="preserve">ELY16 </w:t>
      </w:r>
      <w:r w:rsidR="00AF7EC5">
        <w:rPr>
          <w:rFonts w:ascii="Arial" w:hAnsi="Arial" w:cs="Arial"/>
          <w:sz w:val="24"/>
          <w:szCs w:val="24"/>
        </w:rPr>
        <w:t>ro</w:t>
      </w:r>
      <w:r w:rsidR="00BA20BF">
        <w:rPr>
          <w:rFonts w:ascii="Arial" w:hAnsi="Arial" w:cs="Arial"/>
          <w:sz w:val="24"/>
          <w:szCs w:val="24"/>
        </w:rPr>
        <w:t xml:space="preserve">ute, and how extensive any obstruction or discouragement was throughout the relevant period. </w:t>
      </w:r>
      <w:r w:rsidR="0051571B">
        <w:rPr>
          <w:rFonts w:ascii="Arial" w:hAnsi="Arial" w:cs="Arial"/>
          <w:sz w:val="24"/>
          <w:szCs w:val="24"/>
        </w:rPr>
        <w:t>Most</w:t>
      </w:r>
      <w:r w:rsidR="00BA20BF">
        <w:rPr>
          <w:rFonts w:ascii="Arial" w:hAnsi="Arial" w:cs="Arial"/>
          <w:sz w:val="24"/>
          <w:szCs w:val="24"/>
        </w:rPr>
        <w:t xml:space="preserve"> users of the route do not attribute their use </w:t>
      </w:r>
      <w:r w:rsidR="0051571B">
        <w:rPr>
          <w:rFonts w:ascii="Arial" w:hAnsi="Arial" w:cs="Arial"/>
          <w:sz w:val="24"/>
          <w:szCs w:val="24"/>
        </w:rPr>
        <w:t>of the claimed route to any obstruction of ELY16. Not all of those users were aware of ELY16 but</w:t>
      </w:r>
      <w:r w:rsidR="005C12FF">
        <w:rPr>
          <w:rFonts w:ascii="Arial" w:hAnsi="Arial" w:cs="Arial"/>
          <w:sz w:val="24"/>
          <w:szCs w:val="24"/>
        </w:rPr>
        <w:t>,</w:t>
      </w:r>
      <w:r w:rsidR="0051571B">
        <w:rPr>
          <w:rFonts w:ascii="Arial" w:hAnsi="Arial" w:cs="Arial"/>
          <w:sz w:val="24"/>
          <w:szCs w:val="24"/>
        </w:rPr>
        <w:t xml:space="preserve"> of those that were</w:t>
      </w:r>
      <w:r w:rsidR="005C12FF">
        <w:rPr>
          <w:rFonts w:ascii="Arial" w:hAnsi="Arial" w:cs="Arial"/>
          <w:sz w:val="24"/>
          <w:szCs w:val="24"/>
        </w:rPr>
        <w:t>, several appear to have used the claimed route as a matter of preference</w:t>
      </w:r>
      <w:r w:rsidR="0017478C">
        <w:rPr>
          <w:rFonts w:ascii="Arial" w:hAnsi="Arial" w:cs="Arial"/>
          <w:sz w:val="24"/>
          <w:szCs w:val="24"/>
        </w:rPr>
        <w:t xml:space="preserve"> rather than out of necessity</w:t>
      </w:r>
      <w:r w:rsidR="005C12FF">
        <w:rPr>
          <w:rFonts w:ascii="Arial" w:hAnsi="Arial" w:cs="Arial"/>
          <w:sz w:val="24"/>
          <w:szCs w:val="24"/>
        </w:rPr>
        <w:t>.</w:t>
      </w:r>
      <w:r w:rsidR="0017478C">
        <w:rPr>
          <w:rFonts w:ascii="Arial" w:hAnsi="Arial" w:cs="Arial"/>
          <w:sz w:val="24"/>
          <w:szCs w:val="24"/>
        </w:rPr>
        <w:t xml:space="preserve"> </w:t>
      </w:r>
    </w:p>
    <w:p w14:paraId="4CBC3963" w14:textId="77777777" w:rsidR="0018268B" w:rsidRDefault="0018268B" w:rsidP="0018268B">
      <w:pPr>
        <w:pStyle w:val="ListParagraph"/>
        <w:ind w:left="431"/>
        <w:rPr>
          <w:rFonts w:ascii="Arial" w:hAnsi="Arial" w:cs="Arial"/>
          <w:sz w:val="24"/>
          <w:szCs w:val="24"/>
        </w:rPr>
      </w:pPr>
    </w:p>
    <w:p w14:paraId="57ACA588" w14:textId="63EACD80" w:rsidR="0018268B" w:rsidRPr="003238A2" w:rsidRDefault="0018268B" w:rsidP="003238A2">
      <w:pPr>
        <w:pStyle w:val="ListParagraph"/>
        <w:numPr>
          <w:ilvl w:val="0"/>
          <w:numId w:val="4"/>
        </w:numPr>
        <w:rPr>
          <w:rFonts w:ascii="Arial" w:hAnsi="Arial" w:cs="Arial"/>
          <w:sz w:val="24"/>
          <w:szCs w:val="24"/>
        </w:rPr>
      </w:pPr>
      <w:r>
        <w:rPr>
          <w:rFonts w:ascii="Arial" w:hAnsi="Arial" w:cs="Arial"/>
          <w:sz w:val="24"/>
          <w:szCs w:val="24"/>
        </w:rPr>
        <w:t xml:space="preserve">Insofar as any use were attributable to </w:t>
      </w:r>
      <w:r w:rsidR="003238A2">
        <w:rPr>
          <w:rFonts w:ascii="Arial" w:hAnsi="Arial" w:cs="Arial"/>
          <w:sz w:val="24"/>
          <w:szCs w:val="24"/>
        </w:rPr>
        <w:t xml:space="preserve">the obstruction </w:t>
      </w:r>
      <w:r w:rsidR="00EF772C">
        <w:rPr>
          <w:rFonts w:ascii="Arial" w:hAnsi="Arial" w:cs="Arial"/>
          <w:sz w:val="24"/>
          <w:szCs w:val="24"/>
        </w:rPr>
        <w:t xml:space="preserve">or impassability </w:t>
      </w:r>
      <w:r w:rsidR="003238A2">
        <w:rPr>
          <w:rFonts w:ascii="Arial" w:hAnsi="Arial" w:cs="Arial"/>
          <w:sz w:val="24"/>
          <w:szCs w:val="24"/>
        </w:rPr>
        <w:t xml:space="preserve">of ELY16, it is uncertain whether any use of the claimed route (at least between A – </w:t>
      </w:r>
      <w:r w:rsidR="003238A2" w:rsidRPr="003238A2">
        <w:rPr>
          <w:rFonts w:ascii="Arial" w:hAnsi="Arial" w:cs="Arial"/>
          <w:sz w:val="24"/>
          <w:szCs w:val="24"/>
        </w:rPr>
        <w:t>B)</w:t>
      </w:r>
      <w:r w:rsidR="003238A2">
        <w:rPr>
          <w:rFonts w:ascii="Arial" w:hAnsi="Arial" w:cs="Arial"/>
          <w:sz w:val="24"/>
          <w:szCs w:val="24"/>
        </w:rPr>
        <w:t xml:space="preserve"> </w:t>
      </w:r>
      <w:r w:rsidR="0069716A">
        <w:rPr>
          <w:rFonts w:ascii="Arial" w:hAnsi="Arial" w:cs="Arial"/>
          <w:sz w:val="24"/>
          <w:szCs w:val="24"/>
        </w:rPr>
        <w:t xml:space="preserve">will have been in the exercise of a public right of deviation. It is not clear whether any other </w:t>
      </w:r>
      <w:r w:rsidR="00EF772C">
        <w:rPr>
          <w:rFonts w:ascii="Arial" w:hAnsi="Arial" w:cs="Arial"/>
          <w:sz w:val="24"/>
          <w:szCs w:val="24"/>
        </w:rPr>
        <w:t>routes, not involving third party land, might have been available</w:t>
      </w:r>
      <w:r w:rsidR="00DB0377">
        <w:rPr>
          <w:rFonts w:ascii="Arial" w:hAnsi="Arial" w:cs="Arial"/>
          <w:sz w:val="24"/>
          <w:szCs w:val="24"/>
        </w:rPr>
        <w:t xml:space="preserve">. Any use of the claimed route as a deviation whilst ELY16 was </w:t>
      </w:r>
      <w:r w:rsidR="00984630">
        <w:rPr>
          <w:rFonts w:ascii="Arial" w:hAnsi="Arial" w:cs="Arial"/>
          <w:sz w:val="24"/>
          <w:szCs w:val="24"/>
        </w:rPr>
        <w:t xml:space="preserve">apparently </w:t>
      </w:r>
      <w:r w:rsidR="00DB0377">
        <w:rPr>
          <w:rFonts w:ascii="Arial" w:hAnsi="Arial" w:cs="Arial"/>
          <w:sz w:val="24"/>
          <w:szCs w:val="24"/>
        </w:rPr>
        <w:t>destroyed</w:t>
      </w:r>
      <w:r w:rsidR="00D47A18">
        <w:rPr>
          <w:rFonts w:ascii="Arial" w:hAnsi="Arial" w:cs="Arial"/>
          <w:sz w:val="24"/>
          <w:szCs w:val="24"/>
        </w:rPr>
        <w:t xml:space="preserve"> cannot have been in the exercise of any automatic right to do so: </w:t>
      </w:r>
      <w:r w:rsidR="00D47A18">
        <w:rPr>
          <w:rFonts w:ascii="Arial" w:hAnsi="Arial" w:cs="Arial"/>
          <w:i/>
          <w:iCs/>
          <w:sz w:val="24"/>
          <w:szCs w:val="24"/>
          <w:u w:val="single"/>
        </w:rPr>
        <w:t>R (Gloucestershire)</w:t>
      </w:r>
      <w:r w:rsidR="00D47A18">
        <w:rPr>
          <w:rFonts w:ascii="Arial" w:hAnsi="Arial" w:cs="Arial"/>
          <w:sz w:val="24"/>
          <w:szCs w:val="24"/>
        </w:rPr>
        <w:t>.</w:t>
      </w:r>
      <w:r w:rsidR="00C65291">
        <w:rPr>
          <w:rFonts w:ascii="Arial" w:hAnsi="Arial" w:cs="Arial"/>
          <w:sz w:val="24"/>
          <w:szCs w:val="24"/>
        </w:rPr>
        <w:t xml:space="preserve"> Such use during that period appears more likely to have been as of right.</w:t>
      </w:r>
      <w:r w:rsidR="00D47A18">
        <w:rPr>
          <w:rFonts w:ascii="Arial" w:hAnsi="Arial" w:cs="Arial"/>
          <w:sz w:val="24"/>
          <w:szCs w:val="24"/>
        </w:rPr>
        <w:t xml:space="preserve"> </w:t>
      </w:r>
      <w:r w:rsidR="0059137E">
        <w:rPr>
          <w:rFonts w:ascii="Arial" w:hAnsi="Arial" w:cs="Arial"/>
          <w:sz w:val="24"/>
          <w:szCs w:val="24"/>
        </w:rPr>
        <w:t>(That is before the relevant 20 year period, but</w:t>
      </w:r>
      <w:r w:rsidR="00694821">
        <w:rPr>
          <w:rFonts w:ascii="Arial" w:hAnsi="Arial" w:cs="Arial"/>
          <w:sz w:val="24"/>
          <w:szCs w:val="24"/>
        </w:rPr>
        <w:t xml:space="preserve"> as discussed above</w:t>
      </w:r>
      <w:r w:rsidR="0059137E">
        <w:rPr>
          <w:rFonts w:ascii="Arial" w:hAnsi="Arial" w:cs="Arial"/>
          <w:sz w:val="24"/>
          <w:szCs w:val="24"/>
        </w:rPr>
        <w:t xml:space="preserve"> I do not discount the possibility that </w:t>
      </w:r>
      <w:r w:rsidR="000E685E">
        <w:rPr>
          <w:rFonts w:ascii="Arial" w:hAnsi="Arial" w:cs="Arial"/>
          <w:sz w:val="24"/>
          <w:szCs w:val="24"/>
        </w:rPr>
        <w:t>an earlier event</w:t>
      </w:r>
      <w:r w:rsidR="0059137E">
        <w:rPr>
          <w:rFonts w:ascii="Arial" w:hAnsi="Arial" w:cs="Arial"/>
          <w:sz w:val="24"/>
          <w:szCs w:val="24"/>
        </w:rPr>
        <w:t xml:space="preserve"> brought into question the </w:t>
      </w:r>
      <w:r w:rsidR="00694821">
        <w:rPr>
          <w:rFonts w:ascii="Arial" w:hAnsi="Arial" w:cs="Arial"/>
          <w:sz w:val="24"/>
          <w:szCs w:val="24"/>
        </w:rPr>
        <w:t xml:space="preserve">public’s </w:t>
      </w:r>
      <w:r w:rsidR="0059137E">
        <w:rPr>
          <w:rFonts w:ascii="Arial" w:hAnsi="Arial" w:cs="Arial"/>
          <w:sz w:val="24"/>
          <w:szCs w:val="24"/>
        </w:rPr>
        <w:t xml:space="preserve">right to use the claimed route.) </w:t>
      </w:r>
      <w:r w:rsidR="001E5288">
        <w:rPr>
          <w:rFonts w:ascii="Arial" w:hAnsi="Arial" w:cs="Arial"/>
          <w:sz w:val="24"/>
          <w:szCs w:val="24"/>
        </w:rPr>
        <w:t xml:space="preserve">It is also possible that a former landowner </w:t>
      </w:r>
      <w:r w:rsidR="00F91A47">
        <w:rPr>
          <w:rFonts w:ascii="Arial" w:hAnsi="Arial" w:cs="Arial"/>
          <w:sz w:val="24"/>
          <w:szCs w:val="24"/>
        </w:rPr>
        <w:t xml:space="preserve">of the cottages </w:t>
      </w:r>
      <w:r w:rsidR="001E5288">
        <w:rPr>
          <w:rFonts w:ascii="Arial" w:hAnsi="Arial" w:cs="Arial"/>
          <w:sz w:val="24"/>
          <w:szCs w:val="24"/>
        </w:rPr>
        <w:t>(Mr Bond) made an express dedication of the claimed route as a right of way</w:t>
      </w:r>
      <w:r w:rsidR="00F91A47">
        <w:rPr>
          <w:rFonts w:ascii="Arial" w:hAnsi="Arial" w:cs="Arial"/>
          <w:sz w:val="24"/>
          <w:szCs w:val="24"/>
        </w:rPr>
        <w:t xml:space="preserve"> in 1981</w:t>
      </w:r>
      <w:r w:rsidR="0099292C">
        <w:rPr>
          <w:rFonts w:ascii="Arial" w:hAnsi="Arial" w:cs="Arial"/>
          <w:sz w:val="24"/>
          <w:szCs w:val="24"/>
        </w:rPr>
        <w:t xml:space="preserve">, although there is certainly a question mark about whether that </w:t>
      </w:r>
      <w:r w:rsidR="00F91A47">
        <w:rPr>
          <w:rFonts w:ascii="Arial" w:hAnsi="Arial" w:cs="Arial"/>
          <w:sz w:val="24"/>
          <w:szCs w:val="24"/>
        </w:rPr>
        <w:t>can have been</w:t>
      </w:r>
      <w:r w:rsidR="0099292C">
        <w:rPr>
          <w:rFonts w:ascii="Arial" w:hAnsi="Arial" w:cs="Arial"/>
          <w:sz w:val="24"/>
          <w:szCs w:val="24"/>
        </w:rPr>
        <w:t xml:space="preserve"> on the present alignment</w:t>
      </w:r>
      <w:r w:rsidR="001E5288">
        <w:rPr>
          <w:rFonts w:ascii="Arial" w:hAnsi="Arial" w:cs="Arial"/>
          <w:sz w:val="24"/>
          <w:szCs w:val="24"/>
        </w:rPr>
        <w:t>.</w:t>
      </w:r>
      <w:r w:rsidR="00EF772C">
        <w:rPr>
          <w:rFonts w:ascii="Arial" w:hAnsi="Arial" w:cs="Arial"/>
          <w:sz w:val="24"/>
          <w:szCs w:val="24"/>
        </w:rPr>
        <w:t xml:space="preserve"> </w:t>
      </w:r>
    </w:p>
    <w:p w14:paraId="5448B13B" w14:textId="77777777" w:rsidR="00C70EB6" w:rsidRDefault="00C70EB6" w:rsidP="00C70EB6">
      <w:pPr>
        <w:pStyle w:val="ListParagraph"/>
        <w:ind w:left="431"/>
        <w:rPr>
          <w:rFonts w:ascii="Arial" w:hAnsi="Arial" w:cs="Arial"/>
          <w:sz w:val="24"/>
          <w:szCs w:val="24"/>
        </w:rPr>
      </w:pPr>
    </w:p>
    <w:p w14:paraId="0F447A91" w14:textId="29109EFD" w:rsidR="00A46FF8" w:rsidRDefault="00C70EB6" w:rsidP="00A46FF8">
      <w:pPr>
        <w:pStyle w:val="ListParagraph"/>
        <w:numPr>
          <w:ilvl w:val="0"/>
          <w:numId w:val="4"/>
        </w:numPr>
        <w:rPr>
          <w:rFonts w:ascii="Arial" w:hAnsi="Arial" w:cs="Arial"/>
          <w:sz w:val="24"/>
          <w:szCs w:val="24"/>
        </w:rPr>
      </w:pPr>
      <w:r>
        <w:rPr>
          <w:rFonts w:ascii="Arial" w:hAnsi="Arial" w:cs="Arial"/>
          <w:sz w:val="24"/>
          <w:szCs w:val="24"/>
        </w:rPr>
        <w:lastRenderedPageBreak/>
        <w:t>There is no incontrovertible evidence, at this stage, to say that the claimed right of way cannot subsist.</w:t>
      </w:r>
      <w:r w:rsidR="00AF5131">
        <w:rPr>
          <w:rFonts w:ascii="Arial" w:hAnsi="Arial" w:cs="Arial"/>
          <w:sz w:val="24"/>
          <w:szCs w:val="24"/>
        </w:rPr>
        <w:t xml:space="preserve"> It is appropriate in such cases to bear in mind that making an Order at this stage would leave the parties</w:t>
      </w:r>
      <w:r w:rsidR="001105DC">
        <w:rPr>
          <w:rFonts w:ascii="Arial" w:hAnsi="Arial" w:cs="Arial"/>
          <w:sz w:val="24"/>
          <w:szCs w:val="24"/>
        </w:rPr>
        <w:t xml:space="preserve"> with the ability to contest the Order at the Schedule 15 stage, when conflicting evidence can be </w:t>
      </w:r>
      <w:r w:rsidR="00B41CAE">
        <w:rPr>
          <w:rFonts w:ascii="Arial" w:hAnsi="Arial" w:cs="Arial"/>
          <w:sz w:val="24"/>
          <w:szCs w:val="24"/>
        </w:rPr>
        <w:t>examined further</w:t>
      </w:r>
      <w:r w:rsidR="001105DC">
        <w:rPr>
          <w:rFonts w:ascii="Arial" w:hAnsi="Arial" w:cs="Arial"/>
          <w:sz w:val="24"/>
          <w:szCs w:val="24"/>
        </w:rPr>
        <w:t xml:space="preserve">. </w:t>
      </w:r>
      <w:r w:rsidR="00A51EF0">
        <w:rPr>
          <w:rFonts w:ascii="Arial" w:hAnsi="Arial" w:cs="Arial"/>
          <w:sz w:val="24"/>
          <w:szCs w:val="24"/>
        </w:rPr>
        <w:t>As set out above, there are a number of matters arising for further investigation that would assist any decision as to confirmation.</w:t>
      </w:r>
      <w:r w:rsidR="0051571B">
        <w:rPr>
          <w:rFonts w:ascii="Arial" w:hAnsi="Arial" w:cs="Arial"/>
          <w:sz w:val="24"/>
          <w:szCs w:val="24"/>
        </w:rPr>
        <w:t xml:space="preserve"> </w:t>
      </w:r>
    </w:p>
    <w:p w14:paraId="79EAB6A1" w14:textId="77777777" w:rsidR="00D015DD" w:rsidRPr="00D015DD" w:rsidRDefault="00D015DD" w:rsidP="00D015DD">
      <w:pPr>
        <w:pStyle w:val="ListParagraph"/>
        <w:rPr>
          <w:rFonts w:ascii="Arial" w:hAnsi="Arial" w:cs="Arial"/>
          <w:sz w:val="24"/>
          <w:szCs w:val="24"/>
        </w:rPr>
      </w:pPr>
    </w:p>
    <w:p w14:paraId="6F2F0549" w14:textId="6323BD15" w:rsidR="00D015DD" w:rsidRPr="007D047E" w:rsidRDefault="00D015DD" w:rsidP="00A46FF8">
      <w:pPr>
        <w:pStyle w:val="ListParagraph"/>
        <w:numPr>
          <w:ilvl w:val="0"/>
          <w:numId w:val="4"/>
        </w:numPr>
        <w:rPr>
          <w:rFonts w:ascii="Arial" w:hAnsi="Arial" w:cs="Arial"/>
          <w:sz w:val="24"/>
          <w:szCs w:val="24"/>
        </w:rPr>
      </w:pPr>
      <w:r>
        <w:rPr>
          <w:rFonts w:ascii="Arial" w:hAnsi="Arial" w:cs="Arial"/>
          <w:sz w:val="24"/>
          <w:szCs w:val="24"/>
        </w:rPr>
        <w:t xml:space="preserve">I therefore conclude that the </w:t>
      </w:r>
      <w:r w:rsidR="00C4662F">
        <w:rPr>
          <w:rFonts w:ascii="Arial" w:hAnsi="Arial" w:cs="Arial"/>
          <w:sz w:val="24"/>
          <w:szCs w:val="24"/>
        </w:rPr>
        <w:t xml:space="preserve">requirements for making the Order sought are satisfied, and that the </w:t>
      </w:r>
      <w:r>
        <w:rPr>
          <w:rFonts w:ascii="Arial" w:hAnsi="Arial" w:cs="Arial"/>
          <w:sz w:val="24"/>
          <w:szCs w:val="24"/>
        </w:rPr>
        <w:t>Council should be directed to make an Order</w:t>
      </w:r>
      <w:r w:rsidR="00C47D2A">
        <w:rPr>
          <w:rFonts w:ascii="Arial" w:hAnsi="Arial" w:cs="Arial"/>
          <w:sz w:val="24"/>
          <w:szCs w:val="24"/>
        </w:rPr>
        <w:t>. Before doing so, they should satisfy themselves as to the appropriate width and as to any restrictions or limitations</w:t>
      </w:r>
      <w:r w:rsidR="00FB0A3F">
        <w:rPr>
          <w:rFonts w:ascii="Arial" w:hAnsi="Arial" w:cs="Arial"/>
          <w:sz w:val="24"/>
          <w:szCs w:val="24"/>
        </w:rPr>
        <w:t xml:space="preserve"> that should be recorded</w:t>
      </w:r>
      <w:r w:rsidR="00C47D2A">
        <w:rPr>
          <w:rFonts w:ascii="Arial" w:hAnsi="Arial" w:cs="Arial"/>
          <w:sz w:val="24"/>
          <w:szCs w:val="24"/>
        </w:rPr>
        <w:t xml:space="preserve">, such as the stiles and gates that are mentioned by </w:t>
      </w:r>
      <w:r w:rsidR="00150164">
        <w:rPr>
          <w:rFonts w:ascii="Arial" w:hAnsi="Arial" w:cs="Arial"/>
          <w:sz w:val="24"/>
          <w:szCs w:val="24"/>
        </w:rPr>
        <w:t>users.</w:t>
      </w:r>
    </w:p>
    <w:p w14:paraId="2B736E3B" w14:textId="77777777" w:rsidR="00A46FF8" w:rsidRPr="00A46FF8" w:rsidRDefault="00A46FF8" w:rsidP="00A46FF8"/>
    <w:p w14:paraId="7A25A4CA" w14:textId="77777777" w:rsidR="00005C0A" w:rsidRPr="0021284D" w:rsidRDefault="00005C0A" w:rsidP="00005C0A">
      <w:pPr>
        <w:pStyle w:val="Heading6"/>
        <w:rPr>
          <w:rFonts w:ascii="Arial" w:hAnsi="Arial" w:cs="Arial"/>
          <w:b/>
          <w:bCs/>
          <w:i w:val="0"/>
          <w:iCs w:val="0"/>
          <w:color w:val="auto"/>
          <w:sz w:val="24"/>
          <w:szCs w:val="24"/>
        </w:rPr>
      </w:pPr>
      <w:r w:rsidRPr="0021284D">
        <w:rPr>
          <w:rFonts w:ascii="Arial" w:hAnsi="Arial" w:cs="Arial"/>
          <w:b/>
          <w:bCs/>
          <w:i w:val="0"/>
          <w:iCs w:val="0"/>
          <w:color w:val="auto"/>
          <w:sz w:val="24"/>
          <w:szCs w:val="24"/>
        </w:rPr>
        <w:t>Formal Decision</w:t>
      </w:r>
    </w:p>
    <w:p w14:paraId="112FE341" w14:textId="1579B617" w:rsidR="00005C0A" w:rsidRDefault="00005C0A" w:rsidP="00005C0A">
      <w:pPr>
        <w:pStyle w:val="Style1"/>
        <w:numPr>
          <w:ilvl w:val="0"/>
          <w:numId w:val="4"/>
        </w:numPr>
        <w:rPr>
          <w:rFonts w:ascii="Arial" w:hAnsi="Arial" w:cs="Arial"/>
          <w:sz w:val="24"/>
          <w:szCs w:val="24"/>
        </w:rPr>
      </w:pPr>
      <w:r>
        <w:rPr>
          <w:rFonts w:ascii="Arial" w:hAnsi="Arial" w:cs="Arial"/>
          <w:sz w:val="24"/>
          <w:szCs w:val="24"/>
        </w:rPr>
        <w:t xml:space="preserve">The appeal </w:t>
      </w:r>
      <w:r w:rsidR="00150164">
        <w:rPr>
          <w:rFonts w:ascii="Arial" w:hAnsi="Arial" w:cs="Arial"/>
          <w:sz w:val="24"/>
          <w:szCs w:val="24"/>
        </w:rPr>
        <w:t>is</w:t>
      </w:r>
      <w:r>
        <w:rPr>
          <w:rFonts w:ascii="Arial" w:hAnsi="Arial" w:cs="Arial"/>
          <w:sz w:val="24"/>
          <w:szCs w:val="24"/>
        </w:rPr>
        <w:t xml:space="preserve"> allowed.</w:t>
      </w:r>
    </w:p>
    <w:p w14:paraId="752DF07A" w14:textId="4FACDE10" w:rsidR="00005C0A" w:rsidRPr="00795C43" w:rsidRDefault="00005C0A" w:rsidP="00005C0A">
      <w:pPr>
        <w:pStyle w:val="Style1"/>
        <w:numPr>
          <w:ilvl w:val="0"/>
          <w:numId w:val="4"/>
        </w:numPr>
        <w:rPr>
          <w:rFonts w:ascii="Arial" w:hAnsi="Arial" w:cs="Arial"/>
          <w:sz w:val="24"/>
          <w:szCs w:val="24"/>
        </w:rPr>
      </w:pPr>
      <w:r w:rsidRPr="00E31651">
        <w:rPr>
          <w:rFonts w:ascii="Arial" w:hAnsi="Arial" w:cs="Arial"/>
          <w:sz w:val="24"/>
          <w:szCs w:val="24"/>
        </w:rPr>
        <w:t>In accordance with paragraph 4 (2) of Schedule 14 to the 1981 Act</w:t>
      </w:r>
      <w:r w:rsidR="00150164">
        <w:rPr>
          <w:rFonts w:ascii="Arial" w:hAnsi="Arial" w:cs="Arial"/>
          <w:sz w:val="24"/>
          <w:szCs w:val="24"/>
        </w:rPr>
        <w:t>,</w:t>
      </w:r>
      <w:r w:rsidRPr="00E31651">
        <w:rPr>
          <w:rFonts w:ascii="Arial" w:hAnsi="Arial" w:cs="Arial"/>
          <w:sz w:val="24"/>
          <w:szCs w:val="24"/>
        </w:rPr>
        <w:t xml:space="preserve"> </w:t>
      </w:r>
      <w:r w:rsidR="00150164">
        <w:rPr>
          <w:rFonts w:ascii="Arial" w:hAnsi="Arial" w:cs="Arial"/>
          <w:sz w:val="24"/>
          <w:szCs w:val="24"/>
        </w:rPr>
        <w:t>the Council</w:t>
      </w:r>
      <w:r w:rsidRPr="00E31651">
        <w:rPr>
          <w:rFonts w:ascii="Arial" w:hAnsi="Arial" w:cs="Arial"/>
          <w:sz w:val="24"/>
          <w:szCs w:val="24"/>
        </w:rPr>
        <w:t xml:space="preserve"> is directed to make an </w:t>
      </w:r>
      <w:r>
        <w:rPr>
          <w:rFonts w:ascii="Arial" w:hAnsi="Arial" w:cs="Arial"/>
          <w:sz w:val="24"/>
          <w:szCs w:val="24"/>
        </w:rPr>
        <w:t>O</w:t>
      </w:r>
      <w:r w:rsidRPr="00E31651">
        <w:rPr>
          <w:rFonts w:ascii="Arial" w:hAnsi="Arial" w:cs="Arial"/>
          <w:sz w:val="24"/>
          <w:szCs w:val="24"/>
        </w:rPr>
        <w:t>rder under section 53 (2) and Schedule 15 of the 1981 Act</w:t>
      </w:r>
      <w:r w:rsidR="004417D9">
        <w:rPr>
          <w:rFonts w:ascii="Arial" w:hAnsi="Arial" w:cs="Arial"/>
          <w:sz w:val="24"/>
          <w:szCs w:val="24"/>
        </w:rPr>
        <w:t>,</w:t>
      </w:r>
      <w:r w:rsidRPr="00E31651">
        <w:rPr>
          <w:rFonts w:ascii="Arial" w:hAnsi="Arial" w:cs="Arial"/>
          <w:sz w:val="24"/>
          <w:szCs w:val="24"/>
        </w:rPr>
        <w:t xml:space="preserve"> within three months of the date of this decision</w:t>
      </w:r>
      <w:r w:rsidR="004417D9">
        <w:rPr>
          <w:rFonts w:ascii="Arial" w:hAnsi="Arial" w:cs="Arial"/>
          <w:sz w:val="24"/>
          <w:szCs w:val="24"/>
        </w:rPr>
        <w:t>,</w:t>
      </w:r>
      <w:r w:rsidRPr="00E31651">
        <w:rPr>
          <w:rFonts w:ascii="Arial" w:hAnsi="Arial" w:cs="Arial"/>
          <w:sz w:val="24"/>
          <w:szCs w:val="24"/>
        </w:rPr>
        <w:t xml:space="preserve"> to </w:t>
      </w:r>
      <w:r w:rsidR="00C85BA8">
        <w:rPr>
          <w:rFonts w:ascii="Arial" w:hAnsi="Arial" w:cs="Arial"/>
          <w:sz w:val="24"/>
          <w:szCs w:val="24"/>
        </w:rPr>
        <w:t xml:space="preserve">modify the definitive map and statement to add a footpath, as set out </w:t>
      </w:r>
      <w:r w:rsidRPr="00E31651">
        <w:rPr>
          <w:rFonts w:ascii="Arial" w:hAnsi="Arial" w:cs="Arial"/>
          <w:sz w:val="24"/>
          <w:szCs w:val="24"/>
        </w:rPr>
        <w:t xml:space="preserve">in the application dated </w:t>
      </w:r>
      <w:r w:rsidR="0081061D">
        <w:rPr>
          <w:rFonts w:ascii="Arial" w:hAnsi="Arial" w:cs="Arial"/>
          <w:sz w:val="24"/>
          <w:szCs w:val="24"/>
        </w:rPr>
        <w:t>20 October 2020</w:t>
      </w:r>
      <w:r w:rsidRPr="00E31651">
        <w:rPr>
          <w:rFonts w:ascii="Arial" w:hAnsi="Arial" w:cs="Arial"/>
          <w:sz w:val="24"/>
          <w:szCs w:val="24"/>
        </w:rPr>
        <w:t xml:space="preserve"> and shown on the plan appended to this decision. </w:t>
      </w:r>
    </w:p>
    <w:p w14:paraId="7E6F7D8A" w14:textId="3EFA623E" w:rsidR="00005C0A" w:rsidRDefault="00005C0A" w:rsidP="00005C0A">
      <w:pPr>
        <w:pStyle w:val="Style1"/>
        <w:numPr>
          <w:ilvl w:val="0"/>
          <w:numId w:val="4"/>
        </w:numPr>
        <w:rPr>
          <w:rFonts w:ascii="Arial" w:hAnsi="Arial" w:cs="Arial"/>
          <w:sz w:val="24"/>
          <w:szCs w:val="24"/>
        </w:rPr>
      </w:pPr>
      <w:r w:rsidRPr="00E31651">
        <w:rPr>
          <w:rFonts w:ascii="Arial" w:hAnsi="Arial" w:cs="Arial"/>
          <w:sz w:val="24"/>
          <w:szCs w:val="24"/>
        </w:rPr>
        <w:t>This decision is made without prejudice to any decisions that may be given by the Secretary of State in accordance with h</w:t>
      </w:r>
      <w:r w:rsidR="00D40813">
        <w:rPr>
          <w:rFonts w:ascii="Arial" w:hAnsi="Arial" w:cs="Arial"/>
          <w:sz w:val="24"/>
          <w:szCs w:val="24"/>
        </w:rPr>
        <w:t>er</w:t>
      </w:r>
      <w:r w:rsidRPr="00E31651">
        <w:rPr>
          <w:rFonts w:ascii="Arial" w:hAnsi="Arial" w:cs="Arial"/>
          <w:sz w:val="24"/>
          <w:szCs w:val="24"/>
        </w:rPr>
        <w:t xml:space="preserve"> powers under Schedule 15 of the 1981 Act.</w:t>
      </w:r>
    </w:p>
    <w:p w14:paraId="3C4E7F37" w14:textId="057B3C83" w:rsidR="0081061D" w:rsidRPr="00FB0A3F" w:rsidRDefault="0081061D" w:rsidP="00005C0A">
      <w:pPr>
        <w:pStyle w:val="Style1"/>
        <w:rPr>
          <w:rFonts w:ascii="Monotype Corsiva" w:hAnsi="Monotype Corsiva" w:cs="Arial"/>
          <w:sz w:val="36"/>
          <w:szCs w:val="36"/>
        </w:rPr>
      </w:pPr>
      <w:r w:rsidRPr="00FB0A3F">
        <w:rPr>
          <w:rFonts w:ascii="Monotype Corsiva" w:hAnsi="Monotype Corsiva" w:cs="Arial"/>
          <w:sz w:val="36"/>
          <w:szCs w:val="36"/>
        </w:rPr>
        <w:t>Laura Renaudon</w:t>
      </w:r>
    </w:p>
    <w:p w14:paraId="3C7DF775" w14:textId="721D173C" w:rsidR="00005C0A" w:rsidRPr="003B71F8" w:rsidRDefault="00FB0A3F" w:rsidP="00005C0A">
      <w:pPr>
        <w:pStyle w:val="Style1"/>
        <w:rPr>
          <w:rFonts w:ascii="Arial" w:hAnsi="Arial" w:cs="Arial"/>
          <w:sz w:val="24"/>
          <w:szCs w:val="24"/>
        </w:rPr>
      </w:pPr>
      <w:r>
        <w:rPr>
          <w:rFonts w:ascii="Arial" w:hAnsi="Arial" w:cs="Arial"/>
          <w:sz w:val="24"/>
          <w:szCs w:val="24"/>
        </w:rPr>
        <w:t>INSPECTOR</w:t>
      </w:r>
    </w:p>
    <w:p w14:paraId="3C9A0B65" w14:textId="77777777" w:rsidR="006834C6" w:rsidRDefault="006834C6"/>
    <w:p w14:paraId="423836FB" w14:textId="01A221B1" w:rsidR="00FB0A3F" w:rsidRDefault="00FB0A3F">
      <w:pPr>
        <w:spacing w:after="160" w:line="259" w:lineRule="auto"/>
        <w:rPr>
          <w:b/>
          <w:bCs/>
        </w:rPr>
      </w:pPr>
      <w:r>
        <w:rPr>
          <w:b/>
          <w:bCs/>
        </w:rPr>
        <w:br w:type="page"/>
      </w:r>
    </w:p>
    <w:p w14:paraId="43F322FF" w14:textId="77777777" w:rsidR="00FB0A3F" w:rsidRDefault="00FB0A3F">
      <w:pPr>
        <w:rPr>
          <w:b/>
          <w:bCs/>
        </w:rPr>
      </w:pPr>
    </w:p>
    <w:p w14:paraId="7AD16AB3" w14:textId="57F27162" w:rsidR="00126253" w:rsidRDefault="00FB0A3F">
      <w:pPr>
        <w:rPr>
          <w:b/>
          <w:bCs/>
        </w:rPr>
      </w:pPr>
      <w:r>
        <w:rPr>
          <w:b/>
          <w:bCs/>
        </w:rPr>
        <w:t xml:space="preserve">APPENDIX: </w:t>
      </w:r>
      <w:r w:rsidR="00126253">
        <w:rPr>
          <w:b/>
          <w:bCs/>
        </w:rPr>
        <w:t>THE APPLICATION PLAN</w:t>
      </w:r>
    </w:p>
    <w:p w14:paraId="48175273" w14:textId="77777777" w:rsidR="00FB0A3F" w:rsidRPr="00126253" w:rsidRDefault="00FB0A3F">
      <w:pPr>
        <w:rPr>
          <w:b/>
          <w:bCs/>
        </w:rPr>
      </w:pPr>
    </w:p>
    <w:p w14:paraId="00993541" w14:textId="2B186CA1" w:rsidR="00126253" w:rsidRDefault="00126253">
      <w:r w:rsidRPr="00126253">
        <w:rPr>
          <w:noProof/>
        </w:rPr>
        <w:drawing>
          <wp:inline distT="0" distB="0" distL="0" distR="0" wp14:anchorId="630C3487" wp14:editId="0124C56E">
            <wp:extent cx="7802562" cy="5680842"/>
            <wp:effectExtent l="0" t="6032" r="2222" b="2223"/>
            <wp:docPr id="1899988985" name="Picture 1" descr="Applicati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988985" name="Picture 1" descr="Application Plan"/>
                    <pic:cNvPicPr/>
                  </pic:nvPicPr>
                  <pic:blipFill>
                    <a:blip r:embed="rId11"/>
                    <a:stretch>
                      <a:fillRect/>
                    </a:stretch>
                  </pic:blipFill>
                  <pic:spPr>
                    <a:xfrm rot="5400000">
                      <a:off x="0" y="0"/>
                      <a:ext cx="7814303" cy="5689391"/>
                    </a:xfrm>
                    <a:prstGeom prst="rect">
                      <a:avLst/>
                    </a:prstGeom>
                  </pic:spPr>
                </pic:pic>
              </a:graphicData>
            </a:graphic>
          </wp:inline>
        </w:drawing>
      </w:r>
    </w:p>
    <w:sectPr w:rsidR="00126253" w:rsidSect="00005C0A">
      <w:headerReference w:type="default" r:id="rId12"/>
      <w:footerReference w:type="even" r:id="rId13"/>
      <w:footerReference w:type="default" r:id="rId14"/>
      <w:headerReference w:type="first" r:id="rId15"/>
      <w:footerReference w:type="first" r:id="rId16"/>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82CD23" w14:textId="77777777" w:rsidR="00983E93" w:rsidRDefault="00983E93" w:rsidP="00005C0A">
      <w:r>
        <w:separator/>
      </w:r>
    </w:p>
  </w:endnote>
  <w:endnote w:type="continuationSeparator" w:id="0">
    <w:p w14:paraId="3A2C417D" w14:textId="77777777" w:rsidR="00983E93" w:rsidRDefault="00983E93" w:rsidP="00005C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43371" w14:textId="77777777" w:rsidR="00005C0A" w:rsidRDefault="00005C0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7164D45" w14:textId="77777777" w:rsidR="00005C0A" w:rsidRDefault="00005C0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020B7" w14:textId="77777777" w:rsidR="00005C0A" w:rsidRDefault="00005C0A">
    <w:pPr>
      <w:pStyle w:val="Noindent"/>
      <w:spacing w:before="120"/>
      <w:jc w:val="center"/>
      <w:rPr>
        <w:rStyle w:val="PageNumber"/>
      </w:rPr>
    </w:pPr>
    <w:r>
      <w:rPr>
        <w:noProof/>
        <w:sz w:val="18"/>
      </w:rPr>
      <mc:AlternateContent>
        <mc:Choice Requires="wps">
          <w:drawing>
            <wp:anchor distT="0" distB="0" distL="114300" distR="114300" simplePos="0" relativeHeight="251657728" behindDoc="0" locked="0" layoutInCell="1" allowOverlap="1" wp14:anchorId="3AAF153B" wp14:editId="3299BCE4">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EF4465" id="Line 17" o:spid="_x0000_s1026" alt="&quot;&quot;"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1D83F3F5" w14:textId="77777777" w:rsidR="00005C0A" w:rsidRPr="00E45340" w:rsidRDefault="00005C0A" w:rsidP="009D10A5">
    <w:pPr>
      <w:pStyle w:val="Footer"/>
      <w:ind w:right="-52"/>
      <w:jc w:val="center"/>
      <w:rPr>
        <w:sz w:val="16"/>
        <w:szCs w:val="16"/>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80546" w14:textId="77777777" w:rsidR="00005C0A" w:rsidRDefault="00005C0A" w:rsidP="00D46B11">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63ECD60A" wp14:editId="4EF03F48">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86C321" id="Line 11"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1D0F104B" w14:textId="2C8F304B" w:rsidR="00005C0A" w:rsidRPr="00451EE4" w:rsidRDefault="00A541EA" w:rsidP="00A541EA">
    <w:pPr>
      <w:pStyle w:val="Footer"/>
      <w:ind w:right="-52"/>
      <w:rPr>
        <w:sz w:val="16"/>
        <w:szCs w:val="16"/>
      </w:rPr>
    </w:pPr>
    <w:hyperlink r:id="rId1" w:history="1">
      <w:r w:rsidRPr="00026922">
        <w:rPr>
          <w:rStyle w:val="Hyperlink"/>
          <w:sz w:val="16"/>
          <w:szCs w:val="16"/>
        </w:rPr>
        <w:t>https://www.gov.uk/planning-inspectorate</w:t>
      </w:r>
    </w:hyperlink>
    <w:r>
      <w:rPr>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ACDCFD" w14:textId="77777777" w:rsidR="00983E93" w:rsidRDefault="00983E93" w:rsidP="00005C0A">
      <w:r>
        <w:separator/>
      </w:r>
    </w:p>
  </w:footnote>
  <w:footnote w:type="continuationSeparator" w:id="0">
    <w:p w14:paraId="69302742" w14:textId="77777777" w:rsidR="00983E93" w:rsidRDefault="00983E93" w:rsidP="00005C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9520"/>
    </w:tblGrid>
    <w:tr w:rsidR="00005C0A" w14:paraId="3BF06F76" w14:textId="77777777">
      <w:tc>
        <w:tcPr>
          <w:tcW w:w="9520" w:type="dxa"/>
        </w:tcPr>
        <w:p w14:paraId="4A1C54DD" w14:textId="7F3FF113" w:rsidR="00005C0A" w:rsidRPr="00E00B84" w:rsidRDefault="00005C0A">
          <w:pPr>
            <w:pStyle w:val="Footer"/>
            <w:rPr>
              <w:rFonts w:ascii="Arial" w:hAnsi="Arial" w:cs="Arial"/>
              <w:sz w:val="20"/>
            </w:rPr>
          </w:pPr>
          <w:r w:rsidRPr="00E00B84">
            <w:rPr>
              <w:rFonts w:ascii="Arial" w:hAnsi="Arial" w:cs="Arial"/>
              <w:sz w:val="20"/>
            </w:rPr>
            <w:t xml:space="preserve">Appeal Decision </w:t>
          </w:r>
          <w:r>
            <w:rPr>
              <w:rFonts w:ascii="Arial" w:hAnsi="Arial" w:cs="Arial"/>
              <w:sz w:val="20"/>
            </w:rPr>
            <w:t>ROW/334</w:t>
          </w:r>
          <w:r w:rsidR="00136030">
            <w:rPr>
              <w:rFonts w:ascii="Arial" w:hAnsi="Arial" w:cs="Arial"/>
              <w:sz w:val="20"/>
            </w:rPr>
            <w:t>7282</w:t>
          </w:r>
        </w:p>
      </w:tc>
    </w:tr>
  </w:tbl>
  <w:p w14:paraId="11F0DF28" w14:textId="77777777" w:rsidR="00005C0A" w:rsidRDefault="00005C0A" w:rsidP="00087477">
    <w:pPr>
      <w:pStyle w:val="Footer"/>
      <w:spacing w:after="180"/>
    </w:pPr>
    <w:r>
      <w:rPr>
        <w:noProof/>
      </w:rPr>
      <mc:AlternateContent>
        <mc:Choice Requires="wps">
          <w:drawing>
            <wp:anchor distT="0" distB="0" distL="114300" distR="114300" simplePos="0" relativeHeight="251658752" behindDoc="0" locked="0" layoutInCell="1" allowOverlap="1" wp14:anchorId="03D7B5F6" wp14:editId="0A1DC1A0">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2F332C" id="Line 14"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3C301" w14:textId="77777777" w:rsidR="00005C0A" w:rsidRDefault="00005C0A">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6936F3"/>
    <w:multiLevelType w:val="hybridMultilevel"/>
    <w:tmpl w:val="DB90C628"/>
    <w:lvl w:ilvl="0" w:tplc="2E76DA0E">
      <w:start w:val="1"/>
      <w:numFmt w:val="lowerRoman"/>
      <w:lvlText w:val="(%1)"/>
      <w:lvlJc w:val="left"/>
      <w:pPr>
        <w:ind w:left="1151" w:hanging="720"/>
      </w:pPr>
      <w:rPr>
        <w:rFonts w:hint="default"/>
      </w:rPr>
    </w:lvl>
    <w:lvl w:ilvl="1" w:tplc="08090019" w:tentative="1">
      <w:start w:val="1"/>
      <w:numFmt w:val="lowerLetter"/>
      <w:lvlText w:val="%2."/>
      <w:lvlJc w:val="left"/>
      <w:pPr>
        <w:ind w:left="1511" w:hanging="360"/>
      </w:pPr>
    </w:lvl>
    <w:lvl w:ilvl="2" w:tplc="0809001B" w:tentative="1">
      <w:start w:val="1"/>
      <w:numFmt w:val="lowerRoman"/>
      <w:lvlText w:val="%3."/>
      <w:lvlJc w:val="right"/>
      <w:pPr>
        <w:ind w:left="2231" w:hanging="180"/>
      </w:pPr>
    </w:lvl>
    <w:lvl w:ilvl="3" w:tplc="0809000F" w:tentative="1">
      <w:start w:val="1"/>
      <w:numFmt w:val="decimal"/>
      <w:lvlText w:val="%4."/>
      <w:lvlJc w:val="left"/>
      <w:pPr>
        <w:ind w:left="2951" w:hanging="360"/>
      </w:pPr>
    </w:lvl>
    <w:lvl w:ilvl="4" w:tplc="08090019" w:tentative="1">
      <w:start w:val="1"/>
      <w:numFmt w:val="lowerLetter"/>
      <w:lvlText w:val="%5."/>
      <w:lvlJc w:val="left"/>
      <w:pPr>
        <w:ind w:left="3671" w:hanging="360"/>
      </w:pPr>
    </w:lvl>
    <w:lvl w:ilvl="5" w:tplc="0809001B" w:tentative="1">
      <w:start w:val="1"/>
      <w:numFmt w:val="lowerRoman"/>
      <w:lvlText w:val="%6."/>
      <w:lvlJc w:val="right"/>
      <w:pPr>
        <w:ind w:left="4391" w:hanging="180"/>
      </w:pPr>
    </w:lvl>
    <w:lvl w:ilvl="6" w:tplc="0809000F" w:tentative="1">
      <w:start w:val="1"/>
      <w:numFmt w:val="decimal"/>
      <w:lvlText w:val="%7."/>
      <w:lvlJc w:val="left"/>
      <w:pPr>
        <w:ind w:left="5111" w:hanging="360"/>
      </w:pPr>
    </w:lvl>
    <w:lvl w:ilvl="7" w:tplc="08090019" w:tentative="1">
      <w:start w:val="1"/>
      <w:numFmt w:val="lowerLetter"/>
      <w:lvlText w:val="%8."/>
      <w:lvlJc w:val="left"/>
      <w:pPr>
        <w:ind w:left="5831" w:hanging="360"/>
      </w:pPr>
    </w:lvl>
    <w:lvl w:ilvl="8" w:tplc="0809001B" w:tentative="1">
      <w:start w:val="1"/>
      <w:numFmt w:val="lowerRoman"/>
      <w:lvlText w:val="%9."/>
      <w:lvlJc w:val="right"/>
      <w:pPr>
        <w:ind w:left="6551" w:hanging="180"/>
      </w:pPr>
    </w:lvl>
  </w:abstractNum>
  <w:abstractNum w:abstractNumId="1" w15:restartNumberingAfterBreak="0">
    <w:nsid w:val="48DD7A15"/>
    <w:multiLevelType w:val="multilevel"/>
    <w:tmpl w:val="10FCEB7A"/>
    <w:styleLink w:val="StylesList"/>
    <w:lvl w:ilvl="0">
      <w:start w:val="1"/>
      <w:numFmt w:val="decimal"/>
      <w:lvlText w:val="%1."/>
      <w:lvlJc w:val="left"/>
      <w:pPr>
        <w:tabs>
          <w:tab w:val="num" w:pos="720"/>
        </w:tabs>
        <w:ind w:left="431" w:hanging="431"/>
      </w:pPr>
      <w:rPr>
        <w:rFonts w:hint="default"/>
      </w:rPr>
    </w:lvl>
    <w:lvl w:ilvl="1">
      <w:start w:val="1"/>
      <w:numFmt w:val="decimal"/>
      <w:lvlText w:val="%1.%2"/>
      <w:lvlJc w:val="left"/>
      <w:pPr>
        <w:tabs>
          <w:tab w:val="num" w:pos="578"/>
        </w:tabs>
        <w:ind w:left="578" w:hanging="578"/>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2"/>
        </w:tabs>
        <w:ind w:left="862" w:hanging="862"/>
      </w:pPr>
      <w:rPr>
        <w:rFonts w:hint="default"/>
      </w:rPr>
    </w:lvl>
    <w:lvl w:ilvl="4">
      <w:start w:val="1"/>
      <w:numFmt w:val="decimal"/>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2"/>
        </w:tabs>
        <w:ind w:left="1582" w:hanging="1582"/>
      </w:pPr>
      <w:rPr>
        <w:rFonts w:hint="default"/>
      </w:rPr>
    </w:lvl>
  </w:abstractNum>
  <w:abstractNum w:abstractNumId="2"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65B7639F"/>
    <w:multiLevelType w:val="multilevel"/>
    <w:tmpl w:val="A22611FC"/>
    <w:numStyleLink w:val="ConditionsList"/>
  </w:abstractNum>
  <w:abstractNum w:abstractNumId="4"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num w:numId="1" w16cid:durableId="738090125">
    <w:abstractNumId w:val="4"/>
  </w:num>
  <w:num w:numId="2" w16cid:durableId="1660814304">
    <w:abstractNumId w:val="2"/>
  </w:num>
  <w:num w:numId="3" w16cid:durableId="354236875">
    <w:abstractNumId w:val="1"/>
  </w:num>
  <w:num w:numId="4" w16cid:durableId="1481575195">
    <w:abstractNumId w:val="1"/>
    <w:lvlOverride w:ilvl="0">
      <w:lvl w:ilvl="0">
        <w:start w:val="1"/>
        <w:numFmt w:val="decimal"/>
        <w:lvlText w:val="%1."/>
        <w:lvlJc w:val="left"/>
        <w:pPr>
          <w:tabs>
            <w:tab w:val="num" w:pos="720"/>
          </w:tabs>
          <w:ind w:left="431" w:hanging="431"/>
        </w:pPr>
        <w:rPr>
          <w:rFonts w:hint="default"/>
        </w:rPr>
      </w:lvl>
    </w:lvlOverride>
    <w:lvlOverride w:ilvl="1">
      <w:lvl w:ilvl="1">
        <w:start w:val="1"/>
        <w:numFmt w:val="decimal"/>
        <w:lvlText w:val="%1.%2"/>
        <w:lvlJc w:val="left"/>
        <w:pPr>
          <w:tabs>
            <w:tab w:val="num" w:pos="578"/>
          </w:tabs>
          <w:ind w:left="578" w:hanging="578"/>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2"/>
          </w:tabs>
          <w:ind w:left="862" w:hanging="862"/>
        </w:pPr>
        <w:rPr>
          <w:rFonts w:hint="default"/>
        </w:rPr>
      </w:lvl>
    </w:lvlOverride>
    <w:lvlOverride w:ilvl="4">
      <w:lvl w:ilvl="4">
        <w:start w:val="1"/>
        <w:numFmt w:val="decimal"/>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lvlText w:val="%1.%2.%3.%4.%5.%6.%7"/>
        <w:lvlJc w:val="left"/>
        <w:pPr>
          <w:tabs>
            <w:tab w:val="num" w:pos="1298"/>
          </w:tabs>
          <w:ind w:left="1298" w:hanging="1298"/>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2"/>
          </w:tabs>
          <w:ind w:left="1582" w:hanging="1582"/>
        </w:pPr>
        <w:rPr>
          <w:rFonts w:hint="default"/>
        </w:rPr>
      </w:lvl>
    </w:lvlOverride>
  </w:num>
  <w:num w:numId="5" w16cid:durableId="1584220149">
    <w:abstractNumId w:val="3"/>
  </w:num>
  <w:num w:numId="6" w16cid:durableId="3753982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DD6"/>
    <w:rsid w:val="00005C0A"/>
    <w:rsid w:val="0001275C"/>
    <w:rsid w:val="0002725A"/>
    <w:rsid w:val="00030FE5"/>
    <w:rsid w:val="0004028A"/>
    <w:rsid w:val="00073A98"/>
    <w:rsid w:val="00075D79"/>
    <w:rsid w:val="000806B9"/>
    <w:rsid w:val="00092433"/>
    <w:rsid w:val="0009645D"/>
    <w:rsid w:val="000A76EC"/>
    <w:rsid w:val="000C4794"/>
    <w:rsid w:val="000C49E2"/>
    <w:rsid w:val="000C6773"/>
    <w:rsid w:val="000D7C03"/>
    <w:rsid w:val="000E685E"/>
    <w:rsid w:val="000F12C5"/>
    <w:rsid w:val="00103141"/>
    <w:rsid w:val="001105DC"/>
    <w:rsid w:val="00110DF5"/>
    <w:rsid w:val="00126253"/>
    <w:rsid w:val="00131325"/>
    <w:rsid w:val="00136030"/>
    <w:rsid w:val="001438E3"/>
    <w:rsid w:val="00150164"/>
    <w:rsid w:val="00154929"/>
    <w:rsid w:val="001555DA"/>
    <w:rsid w:val="00164150"/>
    <w:rsid w:val="0017478C"/>
    <w:rsid w:val="0017616E"/>
    <w:rsid w:val="001768EF"/>
    <w:rsid w:val="0018268B"/>
    <w:rsid w:val="001B1F7E"/>
    <w:rsid w:val="001B25CE"/>
    <w:rsid w:val="001D6DE1"/>
    <w:rsid w:val="001E2B98"/>
    <w:rsid w:val="001E5288"/>
    <w:rsid w:val="001F0093"/>
    <w:rsid w:val="001F2DAD"/>
    <w:rsid w:val="001F3FB9"/>
    <w:rsid w:val="002005CB"/>
    <w:rsid w:val="0020162D"/>
    <w:rsid w:val="002079CF"/>
    <w:rsid w:val="0021186C"/>
    <w:rsid w:val="0021284D"/>
    <w:rsid w:val="00216A6E"/>
    <w:rsid w:val="002459A1"/>
    <w:rsid w:val="002515BE"/>
    <w:rsid w:val="00264423"/>
    <w:rsid w:val="00264444"/>
    <w:rsid w:val="002665F6"/>
    <w:rsid w:val="002863E8"/>
    <w:rsid w:val="0029302E"/>
    <w:rsid w:val="00294412"/>
    <w:rsid w:val="002B3FC9"/>
    <w:rsid w:val="002D5054"/>
    <w:rsid w:val="002E023D"/>
    <w:rsid w:val="00307EA8"/>
    <w:rsid w:val="00312B7C"/>
    <w:rsid w:val="00320A54"/>
    <w:rsid w:val="003238A2"/>
    <w:rsid w:val="00333842"/>
    <w:rsid w:val="00334B0C"/>
    <w:rsid w:val="00357020"/>
    <w:rsid w:val="00373C0F"/>
    <w:rsid w:val="003776E0"/>
    <w:rsid w:val="0038334A"/>
    <w:rsid w:val="003A3F86"/>
    <w:rsid w:val="003A6F22"/>
    <w:rsid w:val="003A723D"/>
    <w:rsid w:val="003B2F0C"/>
    <w:rsid w:val="003B5762"/>
    <w:rsid w:val="003C35DD"/>
    <w:rsid w:val="003D3211"/>
    <w:rsid w:val="003D4C91"/>
    <w:rsid w:val="003D5175"/>
    <w:rsid w:val="003E4DBF"/>
    <w:rsid w:val="003F2B48"/>
    <w:rsid w:val="00407BD6"/>
    <w:rsid w:val="004166BB"/>
    <w:rsid w:val="00416B2A"/>
    <w:rsid w:val="004417D9"/>
    <w:rsid w:val="00442840"/>
    <w:rsid w:val="00450159"/>
    <w:rsid w:val="004615A7"/>
    <w:rsid w:val="004714CA"/>
    <w:rsid w:val="00475376"/>
    <w:rsid w:val="00482431"/>
    <w:rsid w:val="00483BE1"/>
    <w:rsid w:val="004A7EAE"/>
    <w:rsid w:val="004B18A6"/>
    <w:rsid w:val="004B6ED1"/>
    <w:rsid w:val="004C4D46"/>
    <w:rsid w:val="004C6219"/>
    <w:rsid w:val="004D5682"/>
    <w:rsid w:val="004E381C"/>
    <w:rsid w:val="004E4975"/>
    <w:rsid w:val="004F367D"/>
    <w:rsid w:val="004F42C1"/>
    <w:rsid w:val="004F6949"/>
    <w:rsid w:val="005029C2"/>
    <w:rsid w:val="005104F2"/>
    <w:rsid w:val="00511AB0"/>
    <w:rsid w:val="0051571B"/>
    <w:rsid w:val="00516893"/>
    <w:rsid w:val="00520829"/>
    <w:rsid w:val="00521D1F"/>
    <w:rsid w:val="00532221"/>
    <w:rsid w:val="00533AAF"/>
    <w:rsid w:val="00547A7B"/>
    <w:rsid w:val="00554AA3"/>
    <w:rsid w:val="005640F7"/>
    <w:rsid w:val="005652B6"/>
    <w:rsid w:val="005735FF"/>
    <w:rsid w:val="0057586D"/>
    <w:rsid w:val="005828EC"/>
    <w:rsid w:val="0058688D"/>
    <w:rsid w:val="0058762B"/>
    <w:rsid w:val="0059094E"/>
    <w:rsid w:val="0059137E"/>
    <w:rsid w:val="005A108C"/>
    <w:rsid w:val="005B2F94"/>
    <w:rsid w:val="005C12FF"/>
    <w:rsid w:val="005C13C3"/>
    <w:rsid w:val="005C4940"/>
    <w:rsid w:val="005C49C5"/>
    <w:rsid w:val="005D1DFF"/>
    <w:rsid w:val="005D3177"/>
    <w:rsid w:val="005D3287"/>
    <w:rsid w:val="005E163A"/>
    <w:rsid w:val="005E4F7A"/>
    <w:rsid w:val="00613ACA"/>
    <w:rsid w:val="006154CE"/>
    <w:rsid w:val="00615F42"/>
    <w:rsid w:val="00617FC9"/>
    <w:rsid w:val="00641384"/>
    <w:rsid w:val="00644E84"/>
    <w:rsid w:val="006629B5"/>
    <w:rsid w:val="00665260"/>
    <w:rsid w:val="0066751B"/>
    <w:rsid w:val="006767CA"/>
    <w:rsid w:val="006834C6"/>
    <w:rsid w:val="00692CBE"/>
    <w:rsid w:val="00694821"/>
    <w:rsid w:val="0069716A"/>
    <w:rsid w:val="006B43F0"/>
    <w:rsid w:val="006B44C3"/>
    <w:rsid w:val="006C6F24"/>
    <w:rsid w:val="006D6093"/>
    <w:rsid w:val="006D6498"/>
    <w:rsid w:val="006D6AA4"/>
    <w:rsid w:val="006E3045"/>
    <w:rsid w:val="006E7990"/>
    <w:rsid w:val="00701968"/>
    <w:rsid w:val="00702C63"/>
    <w:rsid w:val="00717DC9"/>
    <w:rsid w:val="00724763"/>
    <w:rsid w:val="0072573C"/>
    <w:rsid w:val="007363B8"/>
    <w:rsid w:val="00754C21"/>
    <w:rsid w:val="0076017F"/>
    <w:rsid w:val="0076382B"/>
    <w:rsid w:val="0077267B"/>
    <w:rsid w:val="00773081"/>
    <w:rsid w:val="00785014"/>
    <w:rsid w:val="007934D4"/>
    <w:rsid w:val="007B3480"/>
    <w:rsid w:val="007C2DA6"/>
    <w:rsid w:val="007D047E"/>
    <w:rsid w:val="007D7CA5"/>
    <w:rsid w:val="007F0D1C"/>
    <w:rsid w:val="00802F20"/>
    <w:rsid w:val="00804FB1"/>
    <w:rsid w:val="008054D8"/>
    <w:rsid w:val="00807272"/>
    <w:rsid w:val="0081061D"/>
    <w:rsid w:val="008134BA"/>
    <w:rsid w:val="00820D0D"/>
    <w:rsid w:val="008221C7"/>
    <w:rsid w:val="00831A10"/>
    <w:rsid w:val="0083751B"/>
    <w:rsid w:val="00857091"/>
    <w:rsid w:val="00873126"/>
    <w:rsid w:val="008758BC"/>
    <w:rsid w:val="00881012"/>
    <w:rsid w:val="008828A9"/>
    <w:rsid w:val="008929DF"/>
    <w:rsid w:val="008B5D82"/>
    <w:rsid w:val="008C40A6"/>
    <w:rsid w:val="008E0FA9"/>
    <w:rsid w:val="008E41FD"/>
    <w:rsid w:val="009054E1"/>
    <w:rsid w:val="0091165D"/>
    <w:rsid w:val="00916BA2"/>
    <w:rsid w:val="009262CE"/>
    <w:rsid w:val="00963099"/>
    <w:rsid w:val="0096595B"/>
    <w:rsid w:val="0097233C"/>
    <w:rsid w:val="009740C7"/>
    <w:rsid w:val="00983E93"/>
    <w:rsid w:val="00984630"/>
    <w:rsid w:val="009926A3"/>
    <w:rsid w:val="0099292C"/>
    <w:rsid w:val="009B77CA"/>
    <w:rsid w:val="009C225F"/>
    <w:rsid w:val="009C40FB"/>
    <w:rsid w:val="009E3938"/>
    <w:rsid w:val="009E7064"/>
    <w:rsid w:val="009E766C"/>
    <w:rsid w:val="009F0621"/>
    <w:rsid w:val="009F620D"/>
    <w:rsid w:val="00A02FE5"/>
    <w:rsid w:val="00A21597"/>
    <w:rsid w:val="00A35751"/>
    <w:rsid w:val="00A45A6F"/>
    <w:rsid w:val="00A46FF8"/>
    <w:rsid w:val="00A51EF0"/>
    <w:rsid w:val="00A541EA"/>
    <w:rsid w:val="00A60BDE"/>
    <w:rsid w:val="00A64057"/>
    <w:rsid w:val="00A655AF"/>
    <w:rsid w:val="00A93D04"/>
    <w:rsid w:val="00A9749F"/>
    <w:rsid w:val="00AA437D"/>
    <w:rsid w:val="00AA6E0C"/>
    <w:rsid w:val="00AF1A7E"/>
    <w:rsid w:val="00AF5131"/>
    <w:rsid w:val="00AF7EC5"/>
    <w:rsid w:val="00B07789"/>
    <w:rsid w:val="00B07CF3"/>
    <w:rsid w:val="00B116A4"/>
    <w:rsid w:val="00B13664"/>
    <w:rsid w:val="00B15D11"/>
    <w:rsid w:val="00B21DD6"/>
    <w:rsid w:val="00B41CAE"/>
    <w:rsid w:val="00B42611"/>
    <w:rsid w:val="00B42EB9"/>
    <w:rsid w:val="00B87A5A"/>
    <w:rsid w:val="00BA20BF"/>
    <w:rsid w:val="00BB0052"/>
    <w:rsid w:val="00BB3750"/>
    <w:rsid w:val="00BD0535"/>
    <w:rsid w:val="00BD26C3"/>
    <w:rsid w:val="00BD2EE1"/>
    <w:rsid w:val="00BE5105"/>
    <w:rsid w:val="00BF7E50"/>
    <w:rsid w:val="00C0173E"/>
    <w:rsid w:val="00C2288F"/>
    <w:rsid w:val="00C43CCF"/>
    <w:rsid w:val="00C44CF7"/>
    <w:rsid w:val="00C4662F"/>
    <w:rsid w:val="00C47D2A"/>
    <w:rsid w:val="00C53EB5"/>
    <w:rsid w:val="00C65291"/>
    <w:rsid w:val="00C70EB6"/>
    <w:rsid w:val="00C72489"/>
    <w:rsid w:val="00C85BA8"/>
    <w:rsid w:val="00C93C17"/>
    <w:rsid w:val="00C93D75"/>
    <w:rsid w:val="00CA3963"/>
    <w:rsid w:val="00CB29B4"/>
    <w:rsid w:val="00CF0D8A"/>
    <w:rsid w:val="00CF5B07"/>
    <w:rsid w:val="00CF6C85"/>
    <w:rsid w:val="00D015DD"/>
    <w:rsid w:val="00D05648"/>
    <w:rsid w:val="00D218F0"/>
    <w:rsid w:val="00D30DA2"/>
    <w:rsid w:val="00D36C8A"/>
    <w:rsid w:val="00D40813"/>
    <w:rsid w:val="00D420D7"/>
    <w:rsid w:val="00D47A18"/>
    <w:rsid w:val="00D6248C"/>
    <w:rsid w:val="00D71164"/>
    <w:rsid w:val="00D82953"/>
    <w:rsid w:val="00D86CB6"/>
    <w:rsid w:val="00D97F9E"/>
    <w:rsid w:val="00DA2851"/>
    <w:rsid w:val="00DA521F"/>
    <w:rsid w:val="00DA5249"/>
    <w:rsid w:val="00DB0377"/>
    <w:rsid w:val="00DC73B6"/>
    <w:rsid w:val="00DF1B0C"/>
    <w:rsid w:val="00E3077F"/>
    <w:rsid w:val="00E51DA4"/>
    <w:rsid w:val="00E56533"/>
    <w:rsid w:val="00E62C05"/>
    <w:rsid w:val="00E850EC"/>
    <w:rsid w:val="00E93273"/>
    <w:rsid w:val="00EE2DC1"/>
    <w:rsid w:val="00EE787C"/>
    <w:rsid w:val="00EE7A96"/>
    <w:rsid w:val="00EF0089"/>
    <w:rsid w:val="00EF45AD"/>
    <w:rsid w:val="00EF772C"/>
    <w:rsid w:val="00F21A64"/>
    <w:rsid w:val="00F47ED6"/>
    <w:rsid w:val="00F52058"/>
    <w:rsid w:val="00F53F73"/>
    <w:rsid w:val="00F70FDA"/>
    <w:rsid w:val="00F75040"/>
    <w:rsid w:val="00F75EB4"/>
    <w:rsid w:val="00F77E26"/>
    <w:rsid w:val="00F81659"/>
    <w:rsid w:val="00F91A47"/>
    <w:rsid w:val="00F91FCC"/>
    <w:rsid w:val="00F94197"/>
    <w:rsid w:val="00FA227B"/>
    <w:rsid w:val="00FB0A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F4810B"/>
  <w15:chartTrackingRefBased/>
  <w15:docId w15:val="{202BE2B7-791A-4D28-BE49-BCAEDFF0B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5C0A"/>
    <w:pPr>
      <w:spacing w:after="0" w:line="240" w:lineRule="auto"/>
    </w:pPr>
    <w:rPr>
      <w:rFonts w:ascii="Verdana" w:eastAsia="Times New Roman" w:hAnsi="Verdana" w:cs="Times New Roman"/>
      <w:kern w:val="0"/>
      <w:szCs w:val="20"/>
      <w:lang w:eastAsia="en-GB"/>
      <w14:ligatures w14:val="none"/>
    </w:rPr>
  </w:style>
  <w:style w:type="paragraph" w:styleId="Heading1">
    <w:name w:val="heading 1"/>
    <w:basedOn w:val="Normal"/>
    <w:next w:val="Normal"/>
    <w:link w:val="Heading1Char"/>
    <w:uiPriority w:val="9"/>
    <w:qFormat/>
    <w:rsid w:val="00B21DD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nhideWhenUsed/>
    <w:qFormat/>
    <w:rsid w:val="00B21DD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nhideWhenUsed/>
    <w:qFormat/>
    <w:rsid w:val="00B21DD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nhideWhenUsed/>
    <w:qFormat/>
    <w:rsid w:val="00B21DD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nhideWhenUsed/>
    <w:qFormat/>
    <w:rsid w:val="00B21DD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nhideWhenUsed/>
    <w:qFormat/>
    <w:rsid w:val="00B21DD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nhideWhenUsed/>
    <w:qFormat/>
    <w:rsid w:val="00B21DD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nhideWhenUsed/>
    <w:qFormat/>
    <w:rsid w:val="00B21DD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nhideWhenUsed/>
    <w:qFormat/>
    <w:rsid w:val="00B21DD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1DD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21DD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21DD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21DD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21DD6"/>
    <w:rPr>
      <w:rFonts w:eastAsiaTheme="majorEastAsia" w:cstheme="majorBidi"/>
      <w:color w:val="0F4761" w:themeColor="accent1" w:themeShade="BF"/>
    </w:rPr>
  </w:style>
  <w:style w:type="character" w:customStyle="1" w:styleId="Heading6Char">
    <w:name w:val="Heading 6 Char"/>
    <w:basedOn w:val="DefaultParagraphFont"/>
    <w:link w:val="Heading6"/>
    <w:rsid w:val="00B21DD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21DD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21DD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21DD6"/>
    <w:rPr>
      <w:rFonts w:eastAsiaTheme="majorEastAsia" w:cstheme="majorBidi"/>
      <w:color w:val="272727" w:themeColor="text1" w:themeTint="D8"/>
    </w:rPr>
  </w:style>
  <w:style w:type="paragraph" w:styleId="Title">
    <w:name w:val="Title"/>
    <w:basedOn w:val="Normal"/>
    <w:next w:val="Normal"/>
    <w:link w:val="TitleChar"/>
    <w:uiPriority w:val="10"/>
    <w:qFormat/>
    <w:rsid w:val="00B21DD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21DD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21DD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21DD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21DD6"/>
    <w:pPr>
      <w:spacing w:before="160"/>
      <w:jc w:val="center"/>
    </w:pPr>
    <w:rPr>
      <w:i/>
      <w:iCs/>
      <w:color w:val="404040" w:themeColor="text1" w:themeTint="BF"/>
    </w:rPr>
  </w:style>
  <w:style w:type="character" w:customStyle="1" w:styleId="QuoteChar">
    <w:name w:val="Quote Char"/>
    <w:basedOn w:val="DefaultParagraphFont"/>
    <w:link w:val="Quote"/>
    <w:uiPriority w:val="29"/>
    <w:rsid w:val="00B21DD6"/>
    <w:rPr>
      <w:i/>
      <w:iCs/>
      <w:color w:val="404040" w:themeColor="text1" w:themeTint="BF"/>
    </w:rPr>
  </w:style>
  <w:style w:type="paragraph" w:styleId="ListParagraph">
    <w:name w:val="List Paragraph"/>
    <w:basedOn w:val="Normal"/>
    <w:uiPriority w:val="34"/>
    <w:qFormat/>
    <w:rsid w:val="00B21DD6"/>
    <w:pPr>
      <w:ind w:left="720"/>
      <w:contextualSpacing/>
    </w:pPr>
  </w:style>
  <w:style w:type="character" w:styleId="IntenseEmphasis">
    <w:name w:val="Intense Emphasis"/>
    <w:basedOn w:val="DefaultParagraphFont"/>
    <w:uiPriority w:val="21"/>
    <w:qFormat/>
    <w:rsid w:val="00B21DD6"/>
    <w:rPr>
      <w:i/>
      <w:iCs/>
      <w:color w:val="0F4761" w:themeColor="accent1" w:themeShade="BF"/>
    </w:rPr>
  </w:style>
  <w:style w:type="paragraph" w:styleId="IntenseQuote">
    <w:name w:val="Intense Quote"/>
    <w:basedOn w:val="Normal"/>
    <w:next w:val="Normal"/>
    <w:link w:val="IntenseQuoteChar"/>
    <w:uiPriority w:val="30"/>
    <w:qFormat/>
    <w:rsid w:val="00B21DD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21DD6"/>
    <w:rPr>
      <w:i/>
      <w:iCs/>
      <w:color w:val="0F4761" w:themeColor="accent1" w:themeShade="BF"/>
    </w:rPr>
  </w:style>
  <w:style w:type="character" w:styleId="IntenseReference">
    <w:name w:val="Intense Reference"/>
    <w:basedOn w:val="DefaultParagraphFont"/>
    <w:uiPriority w:val="32"/>
    <w:qFormat/>
    <w:rsid w:val="00B21DD6"/>
    <w:rPr>
      <w:b/>
      <w:bCs/>
      <w:smallCaps/>
      <w:color w:val="0F4761" w:themeColor="accent1" w:themeShade="BF"/>
      <w:spacing w:val="5"/>
    </w:rPr>
  </w:style>
  <w:style w:type="paragraph" w:styleId="Header">
    <w:name w:val="header"/>
    <w:basedOn w:val="Normal"/>
    <w:link w:val="HeaderChar"/>
    <w:rsid w:val="00005C0A"/>
    <w:pPr>
      <w:tabs>
        <w:tab w:val="center" w:pos="4153"/>
        <w:tab w:val="right" w:pos="8306"/>
      </w:tabs>
    </w:pPr>
  </w:style>
  <w:style w:type="character" w:customStyle="1" w:styleId="HeaderChar">
    <w:name w:val="Header Char"/>
    <w:basedOn w:val="DefaultParagraphFont"/>
    <w:link w:val="Header"/>
    <w:rsid w:val="00005C0A"/>
    <w:rPr>
      <w:rFonts w:ascii="Verdana" w:eastAsia="Times New Roman" w:hAnsi="Verdana" w:cs="Times New Roman"/>
      <w:kern w:val="0"/>
      <w:szCs w:val="20"/>
      <w:lang w:eastAsia="en-GB"/>
      <w14:ligatures w14:val="none"/>
    </w:rPr>
  </w:style>
  <w:style w:type="paragraph" w:styleId="Footer">
    <w:name w:val="footer"/>
    <w:basedOn w:val="Normal"/>
    <w:link w:val="FooterChar"/>
    <w:rsid w:val="00005C0A"/>
    <w:pPr>
      <w:tabs>
        <w:tab w:val="center" w:pos="4153"/>
        <w:tab w:val="right" w:pos="8306"/>
      </w:tabs>
    </w:pPr>
    <w:rPr>
      <w:sz w:val="18"/>
    </w:rPr>
  </w:style>
  <w:style w:type="character" w:customStyle="1" w:styleId="FooterChar">
    <w:name w:val="Footer Char"/>
    <w:basedOn w:val="DefaultParagraphFont"/>
    <w:link w:val="Footer"/>
    <w:rsid w:val="00005C0A"/>
    <w:rPr>
      <w:rFonts w:ascii="Verdana" w:eastAsia="Times New Roman" w:hAnsi="Verdana" w:cs="Times New Roman"/>
      <w:kern w:val="0"/>
      <w:sz w:val="18"/>
      <w:szCs w:val="20"/>
      <w:lang w:eastAsia="en-GB"/>
      <w14:ligatures w14:val="none"/>
    </w:rPr>
  </w:style>
  <w:style w:type="character" w:styleId="PageNumber">
    <w:name w:val="page number"/>
    <w:basedOn w:val="DefaultParagraphFont"/>
    <w:rsid w:val="00005C0A"/>
    <w:rPr>
      <w:rFonts w:ascii="Verdana" w:hAnsi="Verdana"/>
      <w:sz w:val="18"/>
    </w:rPr>
  </w:style>
  <w:style w:type="paragraph" w:customStyle="1" w:styleId="Noindent">
    <w:name w:val="No indent"/>
    <w:basedOn w:val="Normal"/>
    <w:rsid w:val="00005C0A"/>
    <w:pPr>
      <w:tabs>
        <w:tab w:val="left" w:pos="426"/>
      </w:tabs>
    </w:pPr>
  </w:style>
  <w:style w:type="paragraph" w:customStyle="1" w:styleId="TBullet">
    <w:name w:val="T_Bullet"/>
    <w:basedOn w:val="Normal"/>
    <w:rsid w:val="00005C0A"/>
    <w:pPr>
      <w:numPr>
        <w:numId w:val="1"/>
      </w:numPr>
      <w:tabs>
        <w:tab w:val="left" w:pos="851"/>
      </w:tabs>
    </w:pPr>
    <w:rPr>
      <w:color w:val="000000"/>
      <w:sz w:val="20"/>
    </w:rPr>
  </w:style>
  <w:style w:type="paragraph" w:customStyle="1" w:styleId="Style1">
    <w:name w:val="Style1"/>
    <w:basedOn w:val="Heading1"/>
    <w:link w:val="Style1Char"/>
    <w:rsid w:val="00005C0A"/>
    <w:pPr>
      <w:keepNext w:val="0"/>
      <w:keepLines w:val="0"/>
      <w:tabs>
        <w:tab w:val="left" w:pos="432"/>
      </w:tabs>
      <w:spacing w:before="180" w:after="0"/>
      <w:ind w:left="431" w:hanging="431"/>
    </w:pPr>
    <w:rPr>
      <w:rFonts w:ascii="Verdana" w:eastAsia="Times New Roman" w:hAnsi="Verdana" w:cs="Times New Roman"/>
      <w:color w:val="000000"/>
      <w:kern w:val="28"/>
      <w:sz w:val="22"/>
      <w:szCs w:val="20"/>
    </w:rPr>
  </w:style>
  <w:style w:type="paragraph" w:customStyle="1" w:styleId="Conditions1">
    <w:name w:val="Conditions1"/>
    <w:rsid w:val="00005C0A"/>
    <w:pPr>
      <w:numPr>
        <w:numId w:val="5"/>
      </w:numPr>
      <w:spacing w:before="120" w:after="0" w:line="240" w:lineRule="auto"/>
    </w:pPr>
    <w:rPr>
      <w:rFonts w:ascii="Verdana" w:eastAsia="Times New Roman" w:hAnsi="Verdana" w:cs="Times New Roman"/>
      <w:kern w:val="0"/>
      <w:szCs w:val="20"/>
      <w:lang w:eastAsia="en-GB"/>
      <w14:ligatures w14:val="none"/>
    </w:rPr>
  </w:style>
  <w:style w:type="paragraph" w:customStyle="1" w:styleId="Conditions2">
    <w:name w:val="Conditions2"/>
    <w:rsid w:val="00005C0A"/>
    <w:pPr>
      <w:numPr>
        <w:ilvl w:val="2"/>
        <w:numId w:val="5"/>
      </w:numPr>
      <w:spacing w:before="60" w:after="0" w:line="240" w:lineRule="auto"/>
    </w:pPr>
    <w:rPr>
      <w:rFonts w:ascii="Verdana" w:eastAsia="Times New Roman" w:hAnsi="Verdana" w:cs="Times New Roman"/>
      <w:kern w:val="0"/>
      <w:szCs w:val="20"/>
      <w:lang w:eastAsia="en-GB"/>
      <w14:ligatures w14:val="none"/>
    </w:rPr>
  </w:style>
  <w:style w:type="paragraph" w:customStyle="1" w:styleId="Heading6blackfont">
    <w:name w:val="Heading 6 + black font"/>
    <w:basedOn w:val="Heading6"/>
    <w:next w:val="Style1"/>
    <w:rsid w:val="00005C0A"/>
    <w:pPr>
      <w:keepLines w:val="0"/>
      <w:widowControl w:val="0"/>
      <w:spacing w:before="180"/>
    </w:pPr>
    <w:rPr>
      <w:rFonts w:eastAsia="Times New Roman" w:cs="Times New Roman"/>
      <w:b/>
      <w:i w:val="0"/>
      <w:iCs w:val="0"/>
      <w:color w:val="000000"/>
    </w:rPr>
  </w:style>
  <w:style w:type="paragraph" w:customStyle="1" w:styleId="ConditionsBullet">
    <w:name w:val="ConditionsBullet"/>
    <w:basedOn w:val="Conditions2"/>
    <w:qFormat/>
    <w:rsid w:val="00005C0A"/>
    <w:pPr>
      <w:numPr>
        <w:ilvl w:val="3"/>
      </w:numPr>
      <w:spacing w:before="0"/>
    </w:pPr>
  </w:style>
  <w:style w:type="numbering" w:customStyle="1" w:styleId="ConditionsList">
    <w:name w:val="ConditionsList"/>
    <w:uiPriority w:val="99"/>
    <w:rsid w:val="00005C0A"/>
    <w:pPr>
      <w:numPr>
        <w:numId w:val="2"/>
      </w:numPr>
    </w:pPr>
  </w:style>
  <w:style w:type="paragraph" w:customStyle="1" w:styleId="ConditionsNoNumber">
    <w:name w:val="ConditionsNoNumber"/>
    <w:basedOn w:val="Normal"/>
    <w:qFormat/>
    <w:rsid w:val="00005C0A"/>
    <w:pPr>
      <w:numPr>
        <w:ilvl w:val="1"/>
        <w:numId w:val="5"/>
      </w:numPr>
      <w:spacing w:before="120"/>
    </w:pPr>
  </w:style>
  <w:style w:type="paragraph" w:customStyle="1" w:styleId="ConditionsNoNumberNoSpaceBefore">
    <w:name w:val="ConditionsNoNumberNoSpaceBefore"/>
    <w:basedOn w:val="ConditionsNoNumber"/>
    <w:qFormat/>
    <w:rsid w:val="00005C0A"/>
    <w:pPr>
      <w:numPr>
        <w:ilvl w:val="4"/>
      </w:numPr>
      <w:spacing w:before="0"/>
    </w:pPr>
  </w:style>
  <w:style w:type="numbering" w:customStyle="1" w:styleId="StylesList">
    <w:name w:val="StylesList"/>
    <w:uiPriority w:val="99"/>
    <w:rsid w:val="00005C0A"/>
    <w:pPr>
      <w:numPr>
        <w:numId w:val="3"/>
      </w:numPr>
    </w:pPr>
  </w:style>
  <w:style w:type="character" w:customStyle="1" w:styleId="Style1Char">
    <w:name w:val="Style1 Char"/>
    <w:basedOn w:val="DefaultParagraphFont"/>
    <w:link w:val="Style1"/>
    <w:locked/>
    <w:rsid w:val="00005C0A"/>
    <w:rPr>
      <w:rFonts w:ascii="Verdana" w:eastAsia="Times New Roman" w:hAnsi="Verdana" w:cs="Times New Roman"/>
      <w:color w:val="000000"/>
      <w:kern w:val="28"/>
      <w:szCs w:val="20"/>
      <w:lang w:eastAsia="en-GB"/>
      <w14:ligatures w14:val="none"/>
    </w:rPr>
  </w:style>
  <w:style w:type="character" w:styleId="Hyperlink">
    <w:name w:val="Hyperlink"/>
    <w:basedOn w:val="DefaultParagraphFont"/>
    <w:rsid w:val="00A541E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45f17faf259447875b4216d073a34e60">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511911d17b24026412858371a1d7a6a2"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7013C51-FCCC-46ED-9386-D1EE1440F1A8}">
  <ds:schemaRefs>
    <ds:schemaRef ds:uri="http://schemas.microsoft.com/sharepoint/v3/contenttype/forms"/>
  </ds:schemaRefs>
</ds:datastoreItem>
</file>

<file path=customXml/itemProps2.xml><?xml version="1.0" encoding="utf-8"?>
<ds:datastoreItem xmlns:ds="http://schemas.openxmlformats.org/officeDocument/2006/customXml" ds:itemID="{581412B3-D405-4C5B-A9AA-4381FDF74B89}">
  <ds:schemaRefs>
    <ds:schemaRef ds:uri="http://purl.org/dc/terms/"/>
    <ds:schemaRef ds:uri="http://schemas.microsoft.com/office/2006/documentManagement/types"/>
    <ds:schemaRef ds:uri="http://schemas.microsoft.com/office/infopath/2007/PartnerControls"/>
    <ds:schemaRef ds:uri="http://purl.org/dc/elements/1.1/"/>
    <ds:schemaRef ds:uri="http://schemas.microsoft.com/office/2006/metadata/properties"/>
    <ds:schemaRef ds:uri="c9a31704-8876-44e3-a39c-721bd2a9d2da"/>
    <ds:schemaRef ds:uri="http://schemas.openxmlformats.org/package/2006/metadata/core-properties"/>
    <ds:schemaRef ds:uri="2c0906fd-6b37-47b4-88d3-437ffaecbb7d"/>
    <ds:schemaRef ds:uri="http://www.w3.org/XML/1998/namespace"/>
    <ds:schemaRef ds:uri="http://purl.org/dc/dcmitype/"/>
  </ds:schemaRefs>
</ds:datastoreItem>
</file>

<file path=customXml/itemProps3.xml><?xml version="1.0" encoding="utf-8"?>
<ds:datastoreItem xmlns:ds="http://schemas.openxmlformats.org/officeDocument/2006/customXml" ds:itemID="{252D4B64-E525-4F89-AC54-3B30BA012D6D}"/>
</file>

<file path=docProps/app.xml><?xml version="1.0" encoding="utf-8"?>
<Properties xmlns="http://schemas.openxmlformats.org/officeDocument/2006/extended-properties" xmlns:vt="http://schemas.openxmlformats.org/officeDocument/2006/docPropsVTypes">
  <Template>Normal.dotm</Template>
  <TotalTime>4</TotalTime>
  <Pages>10</Pages>
  <Words>4068</Words>
  <Characters>23191</Characters>
  <Application>Microsoft Office Word</Application>
  <DocSecurity>0</DocSecurity>
  <Lines>193</Lines>
  <Paragraphs>54</Paragraphs>
  <ScaleCrop>false</ScaleCrop>
  <Company/>
  <LinksUpToDate>false</LinksUpToDate>
  <CharactersWithSpaces>27205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Renaudon, Laura</dc:creator>
  <cp:keywords/>
  <dc:description/>
  <cp:lastModifiedBy>Richards, Clive</cp:lastModifiedBy>
  <cp:revision>5</cp:revision>
  <dcterms:created xsi:type="dcterms:W3CDTF">2025-12-03T07:20:00Z</dcterms:created>
  <dcterms:modified xsi:type="dcterms:W3CDTF">2025-12-03T07:23:00Z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0x0101002AA54CDEF871A647AC44520C841F1B03</vt:lpwstr>
  </property>
</Properties>
</file>