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6A96" w14:textId="7B73C19B" w:rsidR="006834C6" w:rsidRDefault="0093197B">
      <w:r>
        <w:rPr>
          <w:noProof/>
        </w:rPr>
        <w:drawing>
          <wp:inline distT="0" distB="0" distL="0" distR="0" wp14:anchorId="22D763E0" wp14:editId="39F9E1E1">
            <wp:extent cx="3035935" cy="359410"/>
            <wp:effectExtent l="0" t="0" r="0" b="2540"/>
            <wp:docPr id="1987044769" name="Picture 3"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PLanning inspectorat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3A2BE7D7" w14:textId="77777777" w:rsidR="00E021D7" w:rsidRPr="00E021D7" w:rsidRDefault="00E021D7" w:rsidP="00E021D7">
      <w:pPr>
        <w:spacing w:after="0" w:line="240" w:lineRule="auto"/>
        <w:rPr>
          <w:rFonts w:ascii="Verdana" w:eastAsia="Times New Roman" w:hAnsi="Verdana" w:cs="Times New Roman"/>
          <w:kern w:val="0"/>
          <w:szCs w:val="20"/>
          <w:lang w:eastAsia="en-GB"/>
          <w14:ligatures w14:val="none"/>
        </w:rPr>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E021D7" w:rsidRPr="00E021D7" w14:paraId="185EF581" w14:textId="77777777" w:rsidTr="001926FF">
        <w:trPr>
          <w:cantSplit/>
          <w:trHeight w:val="659"/>
        </w:trPr>
        <w:tc>
          <w:tcPr>
            <w:tcW w:w="9356" w:type="dxa"/>
          </w:tcPr>
          <w:p w14:paraId="4169F168" w14:textId="77777777" w:rsidR="00E021D7" w:rsidRPr="00E021D7" w:rsidRDefault="00E021D7" w:rsidP="00E021D7">
            <w:pPr>
              <w:spacing w:before="120" w:after="0" w:line="240" w:lineRule="auto"/>
              <w:ind w:left="-108" w:right="34"/>
              <w:rPr>
                <w:rFonts w:ascii="Arial" w:eastAsia="Times New Roman" w:hAnsi="Arial" w:cs="Arial"/>
                <w:b/>
                <w:color w:val="000000"/>
                <w:kern w:val="0"/>
                <w:sz w:val="40"/>
                <w:szCs w:val="40"/>
                <w:lang w:eastAsia="en-GB"/>
                <w14:ligatures w14:val="none"/>
              </w:rPr>
            </w:pPr>
            <w:bookmarkStart w:id="0" w:name="bmkTable00"/>
            <w:bookmarkEnd w:id="0"/>
            <w:r w:rsidRPr="00E021D7">
              <w:rPr>
                <w:rFonts w:ascii="Arial" w:eastAsia="Times New Roman" w:hAnsi="Arial" w:cs="Arial"/>
                <w:b/>
                <w:color w:val="000000"/>
                <w:kern w:val="0"/>
                <w:sz w:val="40"/>
                <w:szCs w:val="40"/>
                <w:lang w:eastAsia="en-GB"/>
                <w14:ligatures w14:val="none"/>
              </w:rPr>
              <w:t>Direction Decision</w:t>
            </w:r>
          </w:p>
        </w:tc>
      </w:tr>
      <w:tr w:rsidR="00E021D7" w:rsidRPr="00E021D7" w14:paraId="4269FD1A" w14:textId="77777777" w:rsidTr="001926FF">
        <w:trPr>
          <w:cantSplit/>
          <w:trHeight w:val="374"/>
        </w:trPr>
        <w:tc>
          <w:tcPr>
            <w:tcW w:w="9356" w:type="dxa"/>
          </w:tcPr>
          <w:p w14:paraId="0DFD1DB9"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lang w:eastAsia="en-GB"/>
                <w14:ligatures w14:val="none"/>
              </w:rPr>
            </w:pPr>
            <w:r w:rsidRPr="00E021D7">
              <w:rPr>
                <w:rFonts w:ascii="Arial" w:eastAsia="Times New Roman" w:hAnsi="Arial" w:cs="Arial"/>
                <w:b/>
                <w:color w:val="000000"/>
                <w:kern w:val="0"/>
                <w:lang w:eastAsia="en-GB"/>
                <w14:ligatures w14:val="none"/>
              </w:rPr>
              <w:t xml:space="preserve">by Laura Renaudon </w:t>
            </w:r>
            <w:r w:rsidRPr="00E021D7">
              <w:rPr>
                <w:rFonts w:ascii="Arial" w:eastAsia="Times New Roman" w:hAnsi="Arial" w:cs="Arial"/>
                <w:b/>
                <w:color w:val="000000"/>
                <w:kern w:val="0"/>
                <w:sz w:val="16"/>
                <w:lang w:eastAsia="en-GB"/>
                <w14:ligatures w14:val="none"/>
              </w:rPr>
              <w:t>LLM LARTPI Solicitor</w:t>
            </w:r>
          </w:p>
        </w:tc>
      </w:tr>
      <w:tr w:rsidR="00E021D7" w:rsidRPr="00E021D7" w14:paraId="13349974" w14:textId="77777777" w:rsidTr="001926FF">
        <w:trPr>
          <w:cantSplit/>
          <w:trHeight w:val="357"/>
        </w:trPr>
        <w:tc>
          <w:tcPr>
            <w:tcW w:w="9356" w:type="dxa"/>
          </w:tcPr>
          <w:p w14:paraId="771F9F71" w14:textId="77777777" w:rsidR="00E021D7" w:rsidRPr="00E021D7" w:rsidRDefault="00E021D7" w:rsidP="00E021D7">
            <w:pPr>
              <w:spacing w:before="120" w:after="0" w:line="240" w:lineRule="auto"/>
              <w:ind w:left="-108" w:right="34"/>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an Inspector on direction of the Secretary of State for Environment, Food and Rural Affairs</w:t>
            </w:r>
          </w:p>
        </w:tc>
      </w:tr>
      <w:tr w:rsidR="00E021D7" w:rsidRPr="00E021D7" w14:paraId="0042951B" w14:textId="77777777" w:rsidTr="001926FF">
        <w:trPr>
          <w:cantSplit/>
          <w:trHeight w:val="434"/>
        </w:trPr>
        <w:tc>
          <w:tcPr>
            <w:tcW w:w="9356" w:type="dxa"/>
          </w:tcPr>
          <w:p w14:paraId="63EFC417" w14:textId="6C7F61B3" w:rsidR="00E021D7" w:rsidRPr="00E021D7" w:rsidRDefault="00E021D7" w:rsidP="00E021D7">
            <w:pPr>
              <w:spacing w:before="120" w:after="0" w:line="240" w:lineRule="auto"/>
              <w:ind w:left="-108" w:right="176"/>
              <w:rPr>
                <w:rFonts w:ascii="Arial" w:eastAsia="Times New Roman" w:hAnsi="Arial" w:cs="Arial"/>
                <w:b/>
                <w:color w:val="000000"/>
                <w:kern w:val="0"/>
                <w:sz w:val="16"/>
                <w:szCs w:val="16"/>
                <w:lang w:eastAsia="en-GB"/>
                <w14:ligatures w14:val="none"/>
              </w:rPr>
            </w:pPr>
            <w:r w:rsidRPr="00E021D7">
              <w:rPr>
                <w:rFonts w:ascii="Arial" w:eastAsia="Times New Roman" w:hAnsi="Arial" w:cs="Arial"/>
                <w:b/>
                <w:color w:val="000000"/>
                <w:kern w:val="0"/>
                <w:sz w:val="16"/>
                <w:szCs w:val="16"/>
                <w:lang w:eastAsia="en-GB"/>
                <w14:ligatures w14:val="none"/>
              </w:rPr>
              <w:t xml:space="preserve">Decision date: </w:t>
            </w:r>
            <w:r w:rsidR="00642C2B">
              <w:rPr>
                <w:rFonts w:ascii="Arial" w:eastAsia="Times New Roman" w:hAnsi="Arial" w:cs="Arial"/>
                <w:b/>
                <w:color w:val="000000"/>
                <w:kern w:val="0"/>
                <w:sz w:val="16"/>
                <w:szCs w:val="16"/>
                <w:lang w:eastAsia="en-GB"/>
                <w14:ligatures w14:val="none"/>
              </w:rPr>
              <w:t>10 December 2025</w:t>
            </w:r>
          </w:p>
        </w:tc>
      </w:tr>
    </w:tbl>
    <w:p w14:paraId="155ECBC2" w14:textId="77777777" w:rsidR="00E021D7" w:rsidRPr="00E021D7" w:rsidRDefault="00E021D7" w:rsidP="00E021D7">
      <w:pPr>
        <w:spacing w:after="0" w:line="240" w:lineRule="auto"/>
        <w:rPr>
          <w:rFonts w:ascii="Arial" w:eastAsia="Times New Roman" w:hAnsi="Arial" w:cs="Arial"/>
          <w:kern w:val="0"/>
          <w:sz w:val="18"/>
          <w:szCs w:val="18"/>
          <w:lang w:eastAsia="en-GB"/>
          <w14:ligatures w14:val="none"/>
        </w:rPr>
      </w:pPr>
    </w:p>
    <w:tbl>
      <w:tblPr>
        <w:tblW w:w="0" w:type="auto"/>
        <w:tblLayout w:type="fixed"/>
        <w:tblLook w:val="0000" w:firstRow="0" w:lastRow="0" w:firstColumn="0" w:lastColumn="0" w:noHBand="0" w:noVBand="0"/>
      </w:tblPr>
      <w:tblGrid>
        <w:gridCol w:w="9520"/>
      </w:tblGrid>
      <w:tr w:rsidR="00E021D7" w:rsidRPr="00E021D7" w14:paraId="25D5FA1C" w14:textId="77777777" w:rsidTr="001926FF">
        <w:tc>
          <w:tcPr>
            <w:tcW w:w="9520" w:type="dxa"/>
          </w:tcPr>
          <w:p w14:paraId="70BB85A0" w14:textId="6C2BE42C" w:rsidR="00E021D7" w:rsidRPr="00E021D7" w:rsidRDefault="00E021D7" w:rsidP="00E021D7">
            <w:pPr>
              <w:spacing w:after="0" w:line="240" w:lineRule="auto"/>
              <w:rPr>
                <w:rFonts w:ascii="Arial" w:eastAsia="Times New Roman" w:hAnsi="Arial" w:cs="Arial"/>
                <w:b/>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 xml:space="preserve">Ref: </w:t>
            </w:r>
            <w:r w:rsidRPr="00E021D7">
              <w:rPr>
                <w:rFonts w:ascii="Arial" w:eastAsia="Times New Roman" w:hAnsi="Arial" w:cs="Arial"/>
                <w:b/>
                <w:kern w:val="0"/>
                <w:sz w:val="24"/>
                <w:szCs w:val="24"/>
                <w:lang w:eastAsia="en-GB"/>
                <w14:ligatures w14:val="none"/>
              </w:rPr>
              <w:t>ROW/</w:t>
            </w:r>
            <w:r>
              <w:rPr>
                <w:rFonts w:ascii="Arial" w:eastAsia="Times New Roman" w:hAnsi="Arial" w:cs="Arial"/>
                <w:b/>
                <w:kern w:val="0"/>
                <w:sz w:val="24"/>
                <w:szCs w:val="24"/>
                <w:lang w:eastAsia="en-GB"/>
                <w14:ligatures w14:val="none"/>
              </w:rPr>
              <w:t>3369</w:t>
            </w:r>
            <w:r w:rsidR="00884E40">
              <w:rPr>
                <w:rFonts w:ascii="Arial" w:eastAsia="Times New Roman" w:hAnsi="Arial" w:cs="Arial"/>
                <w:b/>
                <w:kern w:val="0"/>
                <w:sz w:val="24"/>
                <w:szCs w:val="24"/>
                <w:lang w:eastAsia="en-GB"/>
                <w14:ligatures w14:val="none"/>
              </w:rPr>
              <w:t>207</w:t>
            </w:r>
          </w:p>
          <w:p w14:paraId="65024384" w14:textId="6A2372B4" w:rsidR="00E021D7" w:rsidRPr="00E021D7" w:rsidRDefault="00E021D7" w:rsidP="00E021D7">
            <w:pPr>
              <w:spacing w:after="60" w:line="240" w:lineRule="auto"/>
              <w:rPr>
                <w:rFonts w:ascii="Arial" w:eastAsia="Times New Roman" w:hAnsi="Arial" w:cs="Arial"/>
                <w:b/>
                <w:bCs/>
                <w:color w:val="000000"/>
                <w:kern w:val="0"/>
                <w:sz w:val="24"/>
                <w:szCs w:val="24"/>
                <w:lang w:eastAsia="en-GB"/>
                <w14:ligatures w14:val="none"/>
              </w:rPr>
            </w:pPr>
            <w:r w:rsidRPr="00E021D7">
              <w:rPr>
                <w:rFonts w:ascii="Arial" w:eastAsia="Times New Roman" w:hAnsi="Arial" w:cs="Arial"/>
                <w:b/>
                <w:color w:val="000000"/>
                <w:kern w:val="0"/>
                <w:sz w:val="24"/>
                <w:szCs w:val="24"/>
                <w:lang w:eastAsia="en-GB"/>
                <w14:ligatures w14:val="none"/>
              </w:rPr>
              <w:t xml:space="preserve">Representation by </w:t>
            </w:r>
            <w:r w:rsidR="004774AF">
              <w:rPr>
                <w:rFonts w:ascii="Arial" w:eastAsia="Times New Roman" w:hAnsi="Arial" w:cs="Arial"/>
                <w:b/>
                <w:color w:val="000000"/>
                <w:kern w:val="0"/>
                <w:sz w:val="24"/>
                <w:szCs w:val="24"/>
                <w:lang w:eastAsia="en-GB"/>
                <w14:ligatures w14:val="none"/>
              </w:rPr>
              <w:t>Dave Howerski</w:t>
            </w:r>
          </w:p>
          <w:p w14:paraId="22E4FCB1" w14:textId="59D68E27" w:rsidR="00E021D7" w:rsidRPr="00E021D7" w:rsidRDefault="004774AF" w:rsidP="00E021D7">
            <w:pPr>
              <w:spacing w:after="60" w:line="240" w:lineRule="auto"/>
              <w:rPr>
                <w:rFonts w:ascii="Arial" w:eastAsia="Times New Roman" w:hAnsi="Arial" w:cs="Arial"/>
                <w:b/>
                <w:kern w:val="0"/>
                <w:sz w:val="24"/>
                <w:szCs w:val="24"/>
                <w:lang w:eastAsia="en-GB"/>
                <w14:ligatures w14:val="none"/>
              </w:rPr>
            </w:pPr>
            <w:r>
              <w:rPr>
                <w:rFonts w:ascii="Arial" w:eastAsia="Times New Roman" w:hAnsi="Arial" w:cs="Arial"/>
                <w:b/>
                <w:kern w:val="0"/>
                <w:sz w:val="24"/>
                <w:szCs w:val="24"/>
                <w:lang w:eastAsia="en-GB"/>
                <w14:ligatures w14:val="none"/>
              </w:rPr>
              <w:t>Herefordshire</w:t>
            </w:r>
            <w:r w:rsidR="00E02849">
              <w:rPr>
                <w:rFonts w:ascii="Arial" w:eastAsia="Times New Roman" w:hAnsi="Arial" w:cs="Arial"/>
                <w:b/>
                <w:kern w:val="0"/>
                <w:sz w:val="24"/>
                <w:szCs w:val="24"/>
                <w:lang w:eastAsia="en-GB"/>
                <w14:ligatures w14:val="none"/>
              </w:rPr>
              <w:t xml:space="preserve"> Council</w:t>
            </w:r>
          </w:p>
          <w:p w14:paraId="21C12C5C" w14:textId="51CC77A1" w:rsidR="00AC19A1" w:rsidRDefault="00AC19A1" w:rsidP="00E021D7">
            <w:pPr>
              <w:spacing w:after="6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Upgrading to a bridleway the </w:t>
            </w:r>
            <w:r w:rsidR="00761CE2">
              <w:rPr>
                <w:rFonts w:ascii="Arial" w:eastAsia="Times New Roman" w:hAnsi="Arial" w:cs="Arial"/>
                <w:b/>
                <w:bCs/>
                <w:kern w:val="0"/>
                <w:sz w:val="24"/>
                <w:szCs w:val="24"/>
                <w:lang w:eastAsia="en-GB"/>
                <w14:ligatures w14:val="none"/>
              </w:rPr>
              <w:t xml:space="preserve">scheduled footpath from the junction with the C1235 at grid reference 473280 to the junction with the Green Lane at grid reference 473282 in the parish of </w:t>
            </w:r>
            <w:proofErr w:type="spellStart"/>
            <w:r w:rsidR="00761CE2">
              <w:rPr>
                <w:rFonts w:ascii="Arial" w:eastAsia="Times New Roman" w:hAnsi="Arial" w:cs="Arial"/>
                <w:b/>
                <w:bCs/>
                <w:kern w:val="0"/>
                <w:sz w:val="24"/>
                <w:szCs w:val="24"/>
                <w:lang w:eastAsia="en-GB"/>
                <w14:ligatures w14:val="none"/>
              </w:rPr>
              <w:t>Orcop</w:t>
            </w:r>
            <w:proofErr w:type="spellEnd"/>
          </w:p>
          <w:p w14:paraId="5AD94B91" w14:textId="74BE9942" w:rsidR="00761CE2" w:rsidRDefault="00761CE2" w:rsidP="00E021D7">
            <w:pPr>
              <w:spacing w:after="6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 xml:space="preserve">And </w:t>
            </w:r>
          </w:p>
          <w:p w14:paraId="661699B7" w14:textId="77777777" w:rsidR="00DC1C71" w:rsidRDefault="00E021D7" w:rsidP="00E021D7">
            <w:pPr>
              <w:spacing w:after="60" w:line="240" w:lineRule="auto"/>
              <w:rPr>
                <w:rFonts w:ascii="Arial" w:eastAsia="Times New Roman" w:hAnsi="Arial" w:cs="Arial"/>
                <w:b/>
                <w:bCs/>
                <w:kern w:val="0"/>
                <w:sz w:val="24"/>
                <w:szCs w:val="24"/>
                <w:lang w:eastAsia="en-GB"/>
                <w14:ligatures w14:val="none"/>
              </w:rPr>
            </w:pPr>
            <w:r w:rsidRPr="00E021D7">
              <w:rPr>
                <w:rFonts w:ascii="Arial" w:eastAsia="Times New Roman" w:hAnsi="Arial" w:cs="Arial"/>
                <w:b/>
                <w:bCs/>
                <w:kern w:val="0"/>
                <w:sz w:val="24"/>
                <w:szCs w:val="24"/>
                <w:lang w:eastAsia="en-GB"/>
                <w14:ligatures w14:val="none"/>
              </w:rPr>
              <w:t>Adding a</w:t>
            </w:r>
            <w:r w:rsidR="00E02849">
              <w:rPr>
                <w:rFonts w:ascii="Arial" w:eastAsia="Times New Roman" w:hAnsi="Arial" w:cs="Arial"/>
                <w:b/>
                <w:bCs/>
                <w:kern w:val="0"/>
                <w:sz w:val="24"/>
                <w:szCs w:val="24"/>
                <w:lang w:eastAsia="en-GB"/>
                <w14:ligatures w14:val="none"/>
              </w:rPr>
              <w:t xml:space="preserve"> </w:t>
            </w:r>
            <w:r w:rsidR="00AE1F46">
              <w:rPr>
                <w:rFonts w:ascii="Arial" w:eastAsia="Times New Roman" w:hAnsi="Arial" w:cs="Arial"/>
                <w:b/>
                <w:bCs/>
                <w:kern w:val="0"/>
                <w:sz w:val="24"/>
                <w:szCs w:val="24"/>
                <w:lang w:eastAsia="en-GB"/>
                <w14:ligatures w14:val="none"/>
              </w:rPr>
              <w:t>bridleway</w:t>
            </w:r>
            <w:r w:rsidR="00E02849">
              <w:rPr>
                <w:rFonts w:ascii="Arial" w:eastAsia="Times New Roman" w:hAnsi="Arial" w:cs="Arial"/>
                <w:b/>
                <w:bCs/>
                <w:kern w:val="0"/>
                <w:sz w:val="24"/>
                <w:szCs w:val="24"/>
                <w:lang w:eastAsia="en-GB"/>
                <w14:ligatures w14:val="none"/>
              </w:rPr>
              <w:t xml:space="preserve"> between </w:t>
            </w:r>
            <w:r w:rsidR="00BA133B">
              <w:rPr>
                <w:rFonts w:ascii="Arial" w:eastAsia="Times New Roman" w:hAnsi="Arial" w:cs="Arial"/>
                <w:b/>
                <w:bCs/>
                <w:kern w:val="0"/>
                <w:sz w:val="24"/>
                <w:szCs w:val="24"/>
                <w:lang w:eastAsia="en-GB"/>
                <w14:ligatures w14:val="none"/>
              </w:rPr>
              <w:t>the junction with the C1235 at grid reference 480280 and the junction with the C1235 at grid reference 463280</w:t>
            </w:r>
            <w:r w:rsidR="006A77C4">
              <w:rPr>
                <w:rFonts w:ascii="Arial" w:eastAsia="Times New Roman" w:hAnsi="Arial" w:cs="Arial"/>
                <w:b/>
                <w:bCs/>
                <w:kern w:val="0"/>
                <w:sz w:val="24"/>
                <w:szCs w:val="24"/>
                <w:lang w:eastAsia="en-GB"/>
                <w14:ligatures w14:val="none"/>
              </w:rPr>
              <w:t xml:space="preserve"> in the parishes of </w:t>
            </w:r>
            <w:proofErr w:type="spellStart"/>
            <w:r w:rsidR="006A77C4">
              <w:rPr>
                <w:rFonts w:ascii="Arial" w:eastAsia="Times New Roman" w:hAnsi="Arial" w:cs="Arial"/>
                <w:b/>
                <w:bCs/>
                <w:kern w:val="0"/>
                <w:sz w:val="24"/>
                <w:szCs w:val="24"/>
                <w:lang w:eastAsia="en-GB"/>
                <w14:ligatures w14:val="none"/>
              </w:rPr>
              <w:t>Orcop</w:t>
            </w:r>
            <w:proofErr w:type="spellEnd"/>
            <w:r w:rsidR="006A77C4">
              <w:rPr>
                <w:rFonts w:ascii="Arial" w:eastAsia="Times New Roman" w:hAnsi="Arial" w:cs="Arial"/>
                <w:b/>
                <w:bCs/>
                <w:kern w:val="0"/>
                <w:sz w:val="24"/>
                <w:szCs w:val="24"/>
                <w:lang w:eastAsia="en-GB"/>
                <w14:ligatures w14:val="none"/>
              </w:rPr>
              <w:t xml:space="preserve"> and </w:t>
            </w:r>
            <w:proofErr w:type="gramStart"/>
            <w:r w:rsidR="006A77C4">
              <w:rPr>
                <w:rFonts w:ascii="Arial" w:eastAsia="Times New Roman" w:hAnsi="Arial" w:cs="Arial"/>
                <w:b/>
                <w:bCs/>
                <w:kern w:val="0"/>
                <w:sz w:val="24"/>
                <w:szCs w:val="24"/>
                <w:lang w:eastAsia="en-GB"/>
                <w14:ligatures w14:val="none"/>
              </w:rPr>
              <w:t>Much</w:t>
            </w:r>
            <w:proofErr w:type="gramEnd"/>
            <w:r w:rsidR="006A77C4">
              <w:rPr>
                <w:rFonts w:ascii="Arial" w:eastAsia="Times New Roman" w:hAnsi="Arial" w:cs="Arial"/>
                <w:b/>
                <w:bCs/>
                <w:kern w:val="0"/>
                <w:sz w:val="24"/>
                <w:szCs w:val="24"/>
                <w:lang w:eastAsia="en-GB"/>
                <w14:ligatures w14:val="none"/>
              </w:rPr>
              <w:t xml:space="preserve"> </w:t>
            </w:r>
            <w:proofErr w:type="spellStart"/>
            <w:r w:rsidR="006A77C4">
              <w:rPr>
                <w:rFonts w:ascii="Arial" w:eastAsia="Times New Roman" w:hAnsi="Arial" w:cs="Arial"/>
                <w:b/>
                <w:bCs/>
                <w:kern w:val="0"/>
                <w:sz w:val="24"/>
                <w:szCs w:val="24"/>
                <w:lang w:eastAsia="en-GB"/>
                <w14:ligatures w14:val="none"/>
              </w:rPr>
              <w:t>Dewchurch</w:t>
            </w:r>
            <w:proofErr w:type="spellEnd"/>
            <w:r w:rsidR="00FC5F8E">
              <w:rPr>
                <w:rFonts w:ascii="Arial" w:eastAsia="Times New Roman" w:hAnsi="Arial" w:cs="Arial"/>
                <w:b/>
                <w:bCs/>
                <w:kern w:val="0"/>
                <w:sz w:val="24"/>
                <w:szCs w:val="24"/>
                <w:lang w:eastAsia="en-GB"/>
                <w14:ligatures w14:val="none"/>
              </w:rPr>
              <w:t xml:space="preserve"> </w:t>
            </w:r>
          </w:p>
          <w:p w14:paraId="440C4593" w14:textId="3AF7DC55" w:rsidR="00E021D7" w:rsidRPr="006A77C4" w:rsidRDefault="00DC1C71" w:rsidP="00E021D7">
            <w:pPr>
              <w:spacing w:after="60"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A</w:t>
            </w:r>
            <w:r w:rsidR="00FC5F8E">
              <w:rPr>
                <w:rFonts w:ascii="Arial" w:eastAsia="Times New Roman" w:hAnsi="Arial" w:cs="Arial"/>
                <w:b/>
                <w:bCs/>
                <w:kern w:val="0"/>
                <w:sz w:val="24"/>
                <w:szCs w:val="24"/>
                <w:lang w:eastAsia="en-GB"/>
                <w14:ligatures w14:val="none"/>
              </w:rPr>
              <w:t>pplication reference M289</w:t>
            </w:r>
            <w:r w:rsidR="00E021D7" w:rsidRPr="00E021D7">
              <w:rPr>
                <w:rFonts w:ascii="Arial" w:eastAsia="Times New Roman" w:hAnsi="Arial" w:cs="Arial"/>
                <w:kern w:val="0"/>
                <w:sz w:val="24"/>
                <w:szCs w:val="24"/>
                <w:lang w:eastAsia="en-GB"/>
                <w14:ligatures w14:val="none"/>
              </w:rPr>
              <w:t xml:space="preserve"> </w:t>
            </w:r>
          </w:p>
        </w:tc>
      </w:tr>
      <w:tr w:rsidR="00E021D7" w:rsidRPr="00E021D7" w14:paraId="2BCAF413" w14:textId="77777777" w:rsidTr="001926FF">
        <w:tc>
          <w:tcPr>
            <w:tcW w:w="9520" w:type="dxa"/>
          </w:tcPr>
          <w:p w14:paraId="1CE8D89E" w14:textId="31714AC8"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representation </w:t>
            </w:r>
            <w:proofErr w:type="gramStart"/>
            <w:r w:rsidRPr="00833D47">
              <w:rPr>
                <w:rFonts w:ascii="Arial" w:eastAsia="Times New Roman" w:hAnsi="Arial" w:cs="Arial"/>
                <w:color w:val="000000"/>
                <w:kern w:val="0"/>
                <w:lang w:eastAsia="en-GB"/>
                <w14:ligatures w14:val="none"/>
              </w:rPr>
              <w:t>is made</w:t>
            </w:r>
            <w:proofErr w:type="gramEnd"/>
            <w:r w:rsidRPr="00833D47">
              <w:rPr>
                <w:rFonts w:ascii="Arial" w:eastAsia="Times New Roman" w:hAnsi="Arial" w:cs="Arial"/>
                <w:color w:val="000000"/>
                <w:kern w:val="0"/>
                <w:lang w:eastAsia="en-GB"/>
                <w14:ligatures w14:val="none"/>
              </w:rPr>
              <w:t xml:space="preserve"> under Paragraph 3(2) of Schedule 14 of the Wildlife and Countryside Act 1981 (</w:t>
            </w:r>
            <w:r w:rsidR="006D6886">
              <w:rPr>
                <w:rFonts w:ascii="Arial" w:eastAsia="Times New Roman" w:hAnsi="Arial" w:cs="Arial"/>
                <w:color w:val="000000"/>
                <w:kern w:val="0"/>
                <w:lang w:eastAsia="en-GB"/>
                <w14:ligatures w14:val="none"/>
              </w:rPr>
              <w:t>‘</w:t>
            </w:r>
            <w:r w:rsidRPr="00833D47">
              <w:rPr>
                <w:rFonts w:ascii="Arial" w:eastAsia="Times New Roman" w:hAnsi="Arial" w:cs="Arial"/>
                <w:color w:val="000000"/>
                <w:kern w:val="0"/>
                <w:lang w:eastAsia="en-GB"/>
                <w14:ligatures w14:val="none"/>
              </w:rPr>
              <w:t>the 1981 Act</w:t>
            </w:r>
            <w:r w:rsidR="006D6886">
              <w:rPr>
                <w:rFonts w:ascii="Arial" w:eastAsia="Times New Roman" w:hAnsi="Arial" w:cs="Arial"/>
                <w:color w:val="000000"/>
                <w:kern w:val="0"/>
                <w:lang w:eastAsia="en-GB"/>
                <w14:ligatures w14:val="none"/>
              </w:rPr>
              <w:t>’</w:t>
            </w:r>
            <w:r w:rsidRPr="00833D47">
              <w:rPr>
                <w:rFonts w:ascii="Arial" w:eastAsia="Times New Roman" w:hAnsi="Arial" w:cs="Arial"/>
                <w:color w:val="000000"/>
                <w:kern w:val="0"/>
                <w:lang w:eastAsia="en-GB"/>
                <w14:ligatures w14:val="none"/>
              </w:rPr>
              <w:t xml:space="preserve">) seeking a direction to </w:t>
            </w:r>
            <w:proofErr w:type="gramStart"/>
            <w:r w:rsidRPr="00833D47">
              <w:rPr>
                <w:rFonts w:ascii="Arial" w:eastAsia="Times New Roman" w:hAnsi="Arial" w:cs="Arial"/>
                <w:color w:val="000000"/>
                <w:kern w:val="0"/>
                <w:lang w:eastAsia="en-GB"/>
                <w14:ligatures w14:val="none"/>
              </w:rPr>
              <w:t>be given</w:t>
            </w:r>
            <w:proofErr w:type="gramEnd"/>
            <w:r w:rsidRPr="00833D47">
              <w:rPr>
                <w:rFonts w:ascii="Arial" w:eastAsia="Times New Roman" w:hAnsi="Arial" w:cs="Arial"/>
                <w:color w:val="000000"/>
                <w:kern w:val="0"/>
                <w:lang w:eastAsia="en-GB"/>
                <w14:ligatures w14:val="none"/>
              </w:rPr>
              <w:t xml:space="preserve"> </w:t>
            </w:r>
            <w:r w:rsidR="00817C74">
              <w:rPr>
                <w:rFonts w:ascii="Arial" w:eastAsia="Times New Roman" w:hAnsi="Arial" w:cs="Arial"/>
                <w:color w:val="000000"/>
                <w:kern w:val="0"/>
                <w:lang w:eastAsia="en-GB"/>
                <w14:ligatures w14:val="none"/>
              </w:rPr>
              <w:t>Herefordshire</w:t>
            </w:r>
            <w:r w:rsidRPr="00833D47">
              <w:rPr>
                <w:rFonts w:ascii="Arial" w:eastAsia="Times New Roman" w:hAnsi="Arial" w:cs="Arial"/>
                <w:color w:val="000000"/>
                <w:kern w:val="0"/>
                <w:lang w:eastAsia="en-GB"/>
                <w14:ligatures w14:val="none"/>
              </w:rPr>
              <w:t xml:space="preserve"> Council to determine an application for an Order, under Section 53(5) of that Act.</w:t>
            </w:r>
          </w:p>
        </w:tc>
      </w:tr>
      <w:tr w:rsidR="00E021D7" w:rsidRPr="00E021D7" w14:paraId="072E5B10" w14:textId="77777777" w:rsidTr="001926FF">
        <w:tc>
          <w:tcPr>
            <w:tcW w:w="9520" w:type="dxa"/>
          </w:tcPr>
          <w:p w14:paraId="24024C1B" w14:textId="3436BB8F"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representation </w:t>
            </w:r>
            <w:proofErr w:type="gramStart"/>
            <w:r w:rsidRPr="00833D47">
              <w:rPr>
                <w:rFonts w:ascii="Arial" w:eastAsia="Times New Roman" w:hAnsi="Arial" w:cs="Arial"/>
                <w:color w:val="000000"/>
                <w:kern w:val="0"/>
                <w:lang w:eastAsia="en-GB"/>
                <w14:ligatures w14:val="none"/>
              </w:rPr>
              <w:t>is made</w:t>
            </w:r>
            <w:proofErr w:type="gramEnd"/>
            <w:r w:rsidRPr="00833D47">
              <w:rPr>
                <w:rFonts w:ascii="Arial" w:eastAsia="Times New Roman" w:hAnsi="Arial" w:cs="Arial"/>
                <w:color w:val="000000"/>
                <w:kern w:val="0"/>
                <w:lang w:eastAsia="en-GB"/>
                <w14:ligatures w14:val="none"/>
              </w:rPr>
              <w:t xml:space="preserve"> by </w:t>
            </w:r>
            <w:r w:rsidR="0060626B">
              <w:rPr>
                <w:rFonts w:ascii="Arial" w:eastAsia="Times New Roman" w:hAnsi="Arial" w:cs="Arial"/>
                <w:color w:val="000000"/>
                <w:kern w:val="0"/>
                <w:lang w:eastAsia="en-GB"/>
                <w14:ligatures w14:val="none"/>
              </w:rPr>
              <w:t>Dav</w:t>
            </w:r>
            <w:r w:rsidR="004774AF">
              <w:rPr>
                <w:rFonts w:ascii="Arial" w:eastAsia="Times New Roman" w:hAnsi="Arial" w:cs="Arial"/>
                <w:color w:val="000000"/>
                <w:kern w:val="0"/>
                <w:lang w:eastAsia="en-GB"/>
                <w14:ligatures w14:val="none"/>
              </w:rPr>
              <w:t>e</w:t>
            </w:r>
            <w:r w:rsidR="0060626B">
              <w:rPr>
                <w:rFonts w:ascii="Arial" w:eastAsia="Times New Roman" w:hAnsi="Arial" w:cs="Arial"/>
                <w:color w:val="000000"/>
                <w:kern w:val="0"/>
                <w:lang w:eastAsia="en-GB"/>
                <w14:ligatures w14:val="none"/>
              </w:rPr>
              <w:t xml:space="preserve"> Howerski of the Open Spaces Society</w:t>
            </w:r>
            <w:r w:rsidR="00881FA6" w:rsidRPr="00833D47">
              <w:rPr>
                <w:rFonts w:ascii="Arial" w:eastAsia="Times New Roman" w:hAnsi="Arial" w:cs="Arial"/>
                <w:color w:val="000000"/>
                <w:kern w:val="0"/>
                <w:lang w:eastAsia="en-GB"/>
                <w14:ligatures w14:val="none"/>
              </w:rPr>
              <w:t xml:space="preserve"> dated </w:t>
            </w:r>
            <w:r w:rsidR="003B3456">
              <w:rPr>
                <w:rFonts w:ascii="Arial" w:eastAsia="Times New Roman" w:hAnsi="Arial" w:cs="Arial"/>
                <w:color w:val="000000"/>
                <w:kern w:val="0"/>
                <w:lang w:eastAsia="en-GB"/>
                <w14:ligatures w14:val="none"/>
              </w:rPr>
              <w:t xml:space="preserve">      </w:t>
            </w:r>
            <w:r w:rsidR="00817C74">
              <w:rPr>
                <w:rFonts w:ascii="Arial" w:eastAsia="Times New Roman" w:hAnsi="Arial" w:cs="Arial"/>
                <w:color w:val="000000"/>
                <w:kern w:val="0"/>
                <w:lang w:eastAsia="en-GB"/>
                <w14:ligatures w14:val="none"/>
              </w:rPr>
              <w:t>14</w:t>
            </w:r>
            <w:r w:rsidR="00881FA6" w:rsidRPr="00833D47">
              <w:rPr>
                <w:rFonts w:ascii="Arial" w:eastAsia="Times New Roman" w:hAnsi="Arial" w:cs="Arial"/>
                <w:color w:val="000000"/>
                <w:kern w:val="0"/>
                <w:lang w:eastAsia="en-GB"/>
                <w14:ligatures w14:val="none"/>
              </w:rPr>
              <w:t xml:space="preserve"> July 2025</w:t>
            </w:r>
            <w:r w:rsidR="003B3456">
              <w:rPr>
                <w:rFonts w:ascii="Arial" w:eastAsia="Times New Roman" w:hAnsi="Arial" w:cs="Arial"/>
                <w:color w:val="000000"/>
                <w:kern w:val="0"/>
                <w:lang w:eastAsia="en-GB"/>
                <w14:ligatures w14:val="none"/>
              </w:rPr>
              <w:t>.</w:t>
            </w:r>
          </w:p>
        </w:tc>
      </w:tr>
      <w:tr w:rsidR="00E021D7" w:rsidRPr="00E021D7" w14:paraId="7042E084" w14:textId="77777777" w:rsidTr="001926FF">
        <w:tc>
          <w:tcPr>
            <w:tcW w:w="9520" w:type="dxa"/>
          </w:tcPr>
          <w:p w14:paraId="18683195" w14:textId="5EAF18F3" w:rsidR="00E021D7" w:rsidRPr="00833D47" w:rsidRDefault="00E021D7" w:rsidP="00094A69">
            <w:pPr>
              <w:pStyle w:val="ListParagraph"/>
              <w:numPr>
                <w:ilvl w:val="0"/>
                <w:numId w:val="1"/>
              </w:numPr>
              <w:tabs>
                <w:tab w:val="num" w:pos="360"/>
                <w:tab w:val="left" w:pos="851"/>
              </w:tabs>
              <w:spacing w:after="6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The certificate</w:t>
            </w:r>
            <w:r w:rsidR="00865B53">
              <w:rPr>
                <w:rFonts w:ascii="Arial" w:eastAsia="Times New Roman" w:hAnsi="Arial" w:cs="Arial"/>
                <w:color w:val="000000"/>
                <w:kern w:val="0"/>
                <w:lang w:eastAsia="en-GB"/>
                <w14:ligatures w14:val="none"/>
              </w:rPr>
              <w:t>s</w:t>
            </w:r>
            <w:r w:rsidRPr="00833D47">
              <w:rPr>
                <w:rFonts w:ascii="Arial" w:eastAsia="Times New Roman" w:hAnsi="Arial" w:cs="Arial"/>
                <w:color w:val="000000"/>
                <w:kern w:val="0"/>
                <w:lang w:eastAsia="en-GB"/>
                <w14:ligatures w14:val="none"/>
              </w:rPr>
              <w:t xml:space="preserve"> under Paragraph 2(3) of Schedule 14 </w:t>
            </w:r>
            <w:proofErr w:type="gramStart"/>
            <w:r w:rsidR="00865B53">
              <w:rPr>
                <w:rFonts w:ascii="Arial" w:eastAsia="Times New Roman" w:hAnsi="Arial" w:cs="Arial"/>
                <w:color w:val="000000"/>
                <w:kern w:val="0"/>
                <w:lang w:eastAsia="en-GB"/>
                <w14:ligatures w14:val="none"/>
              </w:rPr>
              <w:t>are dated</w:t>
            </w:r>
            <w:proofErr w:type="gramEnd"/>
            <w:r w:rsidR="00821E52">
              <w:rPr>
                <w:rFonts w:ascii="Arial" w:eastAsia="Times New Roman" w:hAnsi="Arial" w:cs="Arial"/>
                <w:color w:val="000000"/>
                <w:kern w:val="0"/>
                <w:lang w:eastAsia="en-GB"/>
                <w14:ligatures w14:val="none"/>
              </w:rPr>
              <w:t xml:space="preserve"> 29 August </w:t>
            </w:r>
            <w:r w:rsidR="00E9346B">
              <w:rPr>
                <w:rFonts w:ascii="Arial" w:eastAsia="Times New Roman" w:hAnsi="Arial" w:cs="Arial"/>
                <w:color w:val="000000"/>
                <w:kern w:val="0"/>
                <w:lang w:eastAsia="en-GB"/>
                <w14:ligatures w14:val="none"/>
              </w:rPr>
              <w:t xml:space="preserve">2006 </w:t>
            </w:r>
            <w:r w:rsidR="00821E52">
              <w:rPr>
                <w:rFonts w:ascii="Arial" w:eastAsia="Times New Roman" w:hAnsi="Arial" w:cs="Arial"/>
                <w:color w:val="000000"/>
                <w:kern w:val="0"/>
                <w:lang w:eastAsia="en-GB"/>
                <w14:ligatures w14:val="none"/>
              </w:rPr>
              <w:t xml:space="preserve">and </w:t>
            </w:r>
            <w:r w:rsidR="00E9346B">
              <w:rPr>
                <w:rFonts w:ascii="Arial" w:eastAsia="Times New Roman" w:hAnsi="Arial" w:cs="Arial"/>
                <w:color w:val="000000"/>
                <w:kern w:val="0"/>
                <w:lang w:eastAsia="en-GB"/>
                <w14:ligatures w14:val="none"/>
              </w:rPr>
              <w:t xml:space="preserve">  </w:t>
            </w:r>
            <w:r w:rsidR="0028548D">
              <w:rPr>
                <w:rFonts w:ascii="Arial" w:eastAsia="Times New Roman" w:hAnsi="Arial" w:cs="Arial"/>
                <w:color w:val="000000"/>
                <w:kern w:val="0"/>
                <w:lang w:eastAsia="en-GB"/>
                <w14:ligatures w14:val="none"/>
              </w:rPr>
              <w:t>19</w:t>
            </w:r>
            <w:r w:rsidR="00821E52">
              <w:rPr>
                <w:rFonts w:ascii="Arial" w:eastAsia="Times New Roman" w:hAnsi="Arial" w:cs="Arial"/>
                <w:color w:val="000000"/>
                <w:kern w:val="0"/>
                <w:lang w:eastAsia="en-GB"/>
                <w14:ligatures w14:val="none"/>
              </w:rPr>
              <w:t xml:space="preserve"> September 2006</w:t>
            </w:r>
            <w:r w:rsidRPr="00833D47">
              <w:rPr>
                <w:rFonts w:ascii="Arial" w:eastAsia="Times New Roman" w:hAnsi="Arial" w:cs="Arial"/>
                <w:color w:val="000000"/>
                <w:kern w:val="0"/>
                <w:lang w:eastAsia="en-GB"/>
                <w14:ligatures w14:val="none"/>
              </w:rPr>
              <w:t>.</w:t>
            </w:r>
          </w:p>
        </w:tc>
      </w:tr>
      <w:tr w:rsidR="00E021D7" w:rsidRPr="00E021D7" w14:paraId="75A4AE43" w14:textId="77777777" w:rsidTr="001926FF">
        <w:tc>
          <w:tcPr>
            <w:tcW w:w="9520" w:type="dxa"/>
          </w:tcPr>
          <w:p w14:paraId="50AC1B6B" w14:textId="4DBB4B45" w:rsidR="00E021D7" w:rsidRPr="00833D47" w:rsidRDefault="00E021D7" w:rsidP="00094A69">
            <w:pPr>
              <w:pStyle w:val="ListParagraph"/>
              <w:numPr>
                <w:ilvl w:val="0"/>
                <w:numId w:val="1"/>
              </w:numPr>
              <w:tabs>
                <w:tab w:val="num" w:pos="360"/>
                <w:tab w:val="left" w:pos="851"/>
              </w:tabs>
              <w:spacing w:after="0" w:line="240" w:lineRule="auto"/>
              <w:rPr>
                <w:rFonts w:ascii="Arial" w:eastAsia="Times New Roman" w:hAnsi="Arial" w:cs="Arial"/>
                <w:color w:val="000000"/>
                <w:kern w:val="0"/>
                <w:lang w:eastAsia="en-GB"/>
                <w14:ligatures w14:val="none"/>
              </w:rPr>
            </w:pPr>
            <w:r w:rsidRPr="00833D47">
              <w:rPr>
                <w:rFonts w:ascii="Arial" w:eastAsia="Times New Roman" w:hAnsi="Arial" w:cs="Arial"/>
                <w:color w:val="000000"/>
                <w:kern w:val="0"/>
                <w:lang w:eastAsia="en-GB"/>
                <w14:ligatures w14:val="none"/>
              </w:rPr>
              <w:t xml:space="preserve">The Council </w:t>
            </w:r>
            <w:proofErr w:type="gramStart"/>
            <w:r w:rsidRPr="00833D47">
              <w:rPr>
                <w:rFonts w:ascii="Arial" w:eastAsia="Times New Roman" w:hAnsi="Arial" w:cs="Arial"/>
                <w:color w:val="000000"/>
                <w:kern w:val="0"/>
                <w:lang w:eastAsia="en-GB"/>
                <w14:ligatures w14:val="none"/>
              </w:rPr>
              <w:t>was consulted</w:t>
            </w:r>
            <w:proofErr w:type="gramEnd"/>
            <w:r w:rsidRPr="00833D47">
              <w:rPr>
                <w:rFonts w:ascii="Arial" w:eastAsia="Times New Roman" w:hAnsi="Arial" w:cs="Arial"/>
                <w:color w:val="000000"/>
                <w:kern w:val="0"/>
                <w:lang w:eastAsia="en-GB"/>
                <w14:ligatures w14:val="none"/>
              </w:rPr>
              <w:t xml:space="preserve"> about the representation on </w:t>
            </w:r>
            <w:r w:rsidR="00865B53">
              <w:rPr>
                <w:rFonts w:ascii="Arial" w:eastAsia="Times New Roman" w:hAnsi="Arial" w:cs="Arial"/>
                <w:color w:val="000000"/>
                <w:kern w:val="0"/>
                <w:lang w:eastAsia="en-GB"/>
                <w14:ligatures w14:val="none"/>
              </w:rPr>
              <w:t>23 July</w:t>
            </w:r>
            <w:r w:rsidRPr="00833D47">
              <w:rPr>
                <w:rFonts w:ascii="Arial" w:eastAsia="Times New Roman" w:hAnsi="Arial" w:cs="Arial"/>
                <w:color w:val="000000"/>
                <w:kern w:val="0"/>
                <w:lang w:eastAsia="en-GB"/>
                <w14:ligatures w14:val="none"/>
              </w:rPr>
              <w:t xml:space="preserve"> 202</w:t>
            </w:r>
            <w:r w:rsidR="0083001A" w:rsidRPr="00833D47">
              <w:rPr>
                <w:rFonts w:ascii="Arial" w:eastAsia="Times New Roman" w:hAnsi="Arial" w:cs="Arial"/>
                <w:color w:val="000000"/>
                <w:kern w:val="0"/>
                <w:lang w:eastAsia="en-GB"/>
                <w14:ligatures w14:val="none"/>
              </w:rPr>
              <w:t>5</w:t>
            </w:r>
            <w:r w:rsidRPr="00833D47">
              <w:rPr>
                <w:rFonts w:ascii="Arial" w:eastAsia="Times New Roman" w:hAnsi="Arial" w:cs="Arial"/>
                <w:color w:val="000000"/>
                <w:kern w:val="0"/>
                <w:lang w:eastAsia="en-GB"/>
                <w14:ligatures w14:val="none"/>
              </w:rPr>
              <w:t xml:space="preserve"> and the Council’s response </w:t>
            </w:r>
            <w:proofErr w:type="gramStart"/>
            <w:r w:rsidRPr="00833D47">
              <w:rPr>
                <w:rFonts w:ascii="Arial" w:eastAsia="Times New Roman" w:hAnsi="Arial" w:cs="Arial"/>
                <w:color w:val="000000"/>
                <w:kern w:val="0"/>
                <w:lang w:eastAsia="en-GB"/>
                <w14:ligatures w14:val="none"/>
              </w:rPr>
              <w:t>was made</w:t>
            </w:r>
            <w:proofErr w:type="gramEnd"/>
            <w:r w:rsidRPr="00833D47">
              <w:rPr>
                <w:rFonts w:ascii="Arial" w:eastAsia="Times New Roman" w:hAnsi="Arial" w:cs="Arial"/>
                <w:color w:val="000000"/>
                <w:kern w:val="0"/>
                <w:lang w:eastAsia="en-GB"/>
                <w14:ligatures w14:val="none"/>
              </w:rPr>
              <w:t xml:space="preserve"> on </w:t>
            </w:r>
            <w:r w:rsidR="00865B53">
              <w:rPr>
                <w:rFonts w:ascii="Arial" w:eastAsia="Times New Roman" w:hAnsi="Arial" w:cs="Arial"/>
                <w:color w:val="000000"/>
                <w:kern w:val="0"/>
                <w:lang w:eastAsia="en-GB"/>
                <w14:ligatures w14:val="none"/>
              </w:rPr>
              <w:t>21 August</w:t>
            </w:r>
            <w:r w:rsidR="00F24054" w:rsidRPr="00833D47">
              <w:rPr>
                <w:rFonts w:ascii="Arial" w:eastAsia="Times New Roman" w:hAnsi="Arial" w:cs="Arial"/>
                <w:color w:val="000000"/>
                <w:kern w:val="0"/>
                <w:lang w:eastAsia="en-GB"/>
                <w14:ligatures w14:val="none"/>
              </w:rPr>
              <w:t xml:space="preserve"> 2025.</w:t>
            </w:r>
          </w:p>
        </w:tc>
      </w:tr>
      <w:tr w:rsidR="00E021D7" w:rsidRPr="00E021D7" w14:paraId="1F7A6BCE" w14:textId="77777777" w:rsidTr="001926FF">
        <w:tc>
          <w:tcPr>
            <w:tcW w:w="9520" w:type="dxa"/>
            <w:tcBorders>
              <w:bottom w:val="single" w:sz="6" w:space="0" w:color="000000"/>
            </w:tcBorders>
          </w:tcPr>
          <w:p w14:paraId="49BE2ABD" w14:textId="77777777" w:rsidR="00E021D7" w:rsidRPr="00E021D7" w:rsidRDefault="00E021D7" w:rsidP="00E021D7">
            <w:pPr>
              <w:spacing w:before="60" w:after="0" w:line="240" w:lineRule="auto"/>
              <w:rPr>
                <w:rFonts w:ascii="Arial" w:eastAsia="Times New Roman" w:hAnsi="Arial" w:cs="Arial"/>
                <w:b/>
                <w:color w:val="000000"/>
                <w:kern w:val="0"/>
                <w:sz w:val="24"/>
                <w:szCs w:val="24"/>
                <w:lang w:eastAsia="en-GB"/>
                <w14:ligatures w14:val="none"/>
              </w:rPr>
            </w:pPr>
            <w:bookmarkStart w:id="1" w:name="bmkReturn"/>
            <w:bookmarkEnd w:id="1"/>
          </w:p>
        </w:tc>
      </w:tr>
    </w:tbl>
    <w:p w14:paraId="31278F4B" w14:textId="77777777" w:rsidR="006F08F3" w:rsidRPr="006F08F3"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Decision</w:t>
      </w:r>
    </w:p>
    <w:p w14:paraId="55B0EDB0" w14:textId="77777777" w:rsidR="006F08F3" w:rsidRDefault="006F08F3" w:rsidP="006F08F3">
      <w:pPr>
        <w:tabs>
          <w:tab w:val="left" w:pos="432"/>
        </w:tabs>
        <w:spacing w:before="120" w:after="0" w:line="240" w:lineRule="auto"/>
        <w:outlineLvl w:val="0"/>
        <w:rPr>
          <w:rFonts w:ascii="Arial" w:eastAsia="Times New Roman" w:hAnsi="Arial" w:cs="Arial"/>
          <w:color w:val="000000"/>
          <w:kern w:val="28"/>
          <w:lang w:eastAsia="en-GB"/>
          <w14:ligatures w14:val="none"/>
        </w:rPr>
      </w:pPr>
      <w:r w:rsidRPr="006F08F3">
        <w:rPr>
          <w:rFonts w:ascii="Arial" w:eastAsia="Times New Roman" w:hAnsi="Arial" w:cs="Arial"/>
          <w:color w:val="000000"/>
          <w:kern w:val="28"/>
          <w:lang w:eastAsia="en-GB"/>
          <w14:ligatures w14:val="none"/>
        </w:rPr>
        <w:t>1.</w:t>
      </w:r>
      <w:r w:rsidRPr="006F08F3">
        <w:rPr>
          <w:rFonts w:ascii="Arial" w:eastAsia="Times New Roman" w:hAnsi="Arial" w:cs="Arial"/>
          <w:color w:val="000000"/>
          <w:kern w:val="28"/>
          <w:lang w:eastAsia="en-GB"/>
          <w14:ligatures w14:val="none"/>
        </w:rPr>
        <w:tab/>
        <w:t xml:space="preserve">The Council </w:t>
      </w:r>
      <w:proofErr w:type="gramStart"/>
      <w:r w:rsidRPr="006F08F3">
        <w:rPr>
          <w:rFonts w:ascii="Arial" w:eastAsia="Times New Roman" w:hAnsi="Arial" w:cs="Arial"/>
          <w:color w:val="000000"/>
          <w:kern w:val="28"/>
          <w:lang w:eastAsia="en-GB"/>
          <w14:ligatures w14:val="none"/>
        </w:rPr>
        <w:t>is directed</w:t>
      </w:r>
      <w:proofErr w:type="gramEnd"/>
      <w:r w:rsidRPr="006F08F3">
        <w:rPr>
          <w:rFonts w:ascii="Arial" w:eastAsia="Times New Roman" w:hAnsi="Arial" w:cs="Arial"/>
          <w:color w:val="000000"/>
          <w:kern w:val="28"/>
          <w:lang w:eastAsia="en-GB"/>
          <w14:ligatures w14:val="none"/>
        </w:rPr>
        <w:t xml:space="preserve"> to determine the above-mentioned application.</w:t>
      </w:r>
    </w:p>
    <w:p w14:paraId="5E934B8D" w14:textId="1A1F001D" w:rsidR="006F08F3" w:rsidRPr="006F08F3" w:rsidRDefault="00BC10B9"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Pr>
          <w:rFonts w:ascii="Arial" w:eastAsia="Times New Roman" w:hAnsi="Arial" w:cs="Arial"/>
          <w:b/>
          <w:bCs/>
          <w:color w:val="000000"/>
          <w:kern w:val="28"/>
          <w:lang w:eastAsia="en-GB"/>
          <w14:ligatures w14:val="none"/>
        </w:rPr>
        <w:t>Preliminary Matter</w:t>
      </w:r>
    </w:p>
    <w:p w14:paraId="53C6399C" w14:textId="525E0FA6" w:rsidR="006F08F3" w:rsidRDefault="00F036D4"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2</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FC5F8E">
        <w:rPr>
          <w:rFonts w:ascii="Arial" w:eastAsia="Times New Roman" w:hAnsi="Arial" w:cs="Arial"/>
          <w:color w:val="000000"/>
          <w:kern w:val="28"/>
          <w:lang w:eastAsia="en-GB"/>
          <w14:ligatures w14:val="none"/>
        </w:rPr>
        <w:t xml:space="preserve">The application </w:t>
      </w:r>
      <w:proofErr w:type="gramStart"/>
      <w:r w:rsidR="00FC5F8E">
        <w:rPr>
          <w:rFonts w:ascii="Arial" w:eastAsia="Times New Roman" w:hAnsi="Arial" w:cs="Arial"/>
          <w:color w:val="000000"/>
          <w:kern w:val="28"/>
          <w:lang w:eastAsia="en-GB"/>
          <w14:ligatures w14:val="none"/>
        </w:rPr>
        <w:t>was made</w:t>
      </w:r>
      <w:proofErr w:type="gramEnd"/>
      <w:r w:rsidR="00FC5F8E">
        <w:rPr>
          <w:rFonts w:ascii="Arial" w:eastAsia="Times New Roman" w:hAnsi="Arial" w:cs="Arial"/>
          <w:color w:val="000000"/>
          <w:kern w:val="28"/>
          <w:lang w:eastAsia="en-GB"/>
          <w14:ligatures w14:val="none"/>
        </w:rPr>
        <w:t xml:space="preserve"> </w:t>
      </w:r>
      <w:r w:rsidR="00ED3E2D">
        <w:rPr>
          <w:rFonts w:ascii="Arial" w:eastAsia="Times New Roman" w:hAnsi="Arial" w:cs="Arial"/>
          <w:color w:val="000000"/>
          <w:kern w:val="28"/>
          <w:lang w:eastAsia="en-GB"/>
          <w14:ligatures w14:val="none"/>
        </w:rPr>
        <w:t xml:space="preserve">in 2006 </w:t>
      </w:r>
      <w:r w:rsidR="00FC5F8E">
        <w:rPr>
          <w:rFonts w:ascii="Arial" w:eastAsia="Times New Roman" w:hAnsi="Arial" w:cs="Arial"/>
          <w:color w:val="000000"/>
          <w:kern w:val="28"/>
          <w:lang w:eastAsia="en-GB"/>
          <w14:ligatures w14:val="none"/>
        </w:rPr>
        <w:t xml:space="preserve">by D O Morgan, then the </w:t>
      </w:r>
      <w:r w:rsidR="00B56D37">
        <w:rPr>
          <w:rFonts w:ascii="Arial" w:eastAsia="Times New Roman" w:hAnsi="Arial" w:cs="Arial"/>
          <w:color w:val="000000"/>
          <w:kern w:val="28"/>
          <w:lang w:eastAsia="en-GB"/>
          <w14:ligatures w14:val="none"/>
        </w:rPr>
        <w:t xml:space="preserve">local correspondent of the Open Spaces Society, whereas the present representation </w:t>
      </w:r>
      <w:proofErr w:type="gramStart"/>
      <w:r w:rsidR="00B56D37">
        <w:rPr>
          <w:rFonts w:ascii="Arial" w:eastAsia="Times New Roman" w:hAnsi="Arial" w:cs="Arial"/>
          <w:color w:val="000000"/>
          <w:kern w:val="28"/>
          <w:lang w:eastAsia="en-GB"/>
          <w14:ligatures w14:val="none"/>
        </w:rPr>
        <w:t>is made</w:t>
      </w:r>
      <w:proofErr w:type="gramEnd"/>
      <w:r w:rsidR="00B56D37">
        <w:rPr>
          <w:rFonts w:ascii="Arial" w:eastAsia="Times New Roman" w:hAnsi="Arial" w:cs="Arial"/>
          <w:color w:val="000000"/>
          <w:kern w:val="28"/>
          <w:lang w:eastAsia="en-GB"/>
          <w14:ligatures w14:val="none"/>
        </w:rPr>
        <w:t xml:space="preserve"> by Dave Howerski</w:t>
      </w:r>
      <w:r w:rsidR="00F972E6">
        <w:rPr>
          <w:rFonts w:ascii="Arial" w:eastAsia="Times New Roman" w:hAnsi="Arial" w:cs="Arial"/>
          <w:color w:val="000000"/>
          <w:kern w:val="28"/>
          <w:lang w:eastAsia="en-GB"/>
          <w14:ligatures w14:val="none"/>
        </w:rPr>
        <w:t xml:space="preserve"> who now undertakes that role. </w:t>
      </w:r>
      <w:r w:rsidR="00D05887">
        <w:rPr>
          <w:rFonts w:ascii="Arial" w:eastAsia="Times New Roman" w:hAnsi="Arial" w:cs="Arial"/>
          <w:color w:val="000000"/>
          <w:kern w:val="28"/>
          <w:lang w:eastAsia="en-GB"/>
          <w14:ligatures w14:val="none"/>
        </w:rPr>
        <w:t>Th</w:t>
      </w:r>
      <w:r w:rsidR="00F972E6">
        <w:rPr>
          <w:rFonts w:ascii="Arial" w:eastAsia="Times New Roman" w:hAnsi="Arial" w:cs="Arial"/>
          <w:color w:val="000000"/>
          <w:kern w:val="28"/>
          <w:lang w:eastAsia="en-GB"/>
          <w14:ligatures w14:val="none"/>
        </w:rPr>
        <w:t xml:space="preserve">e relevant </w:t>
      </w:r>
      <w:r w:rsidR="008A07D2">
        <w:rPr>
          <w:rFonts w:ascii="Arial" w:eastAsia="Times New Roman" w:hAnsi="Arial" w:cs="Arial"/>
          <w:color w:val="000000"/>
          <w:kern w:val="28"/>
          <w:lang w:eastAsia="en-GB"/>
          <w14:ligatures w14:val="none"/>
        </w:rPr>
        <w:t xml:space="preserve">Schedule of the 1981 Act provides only for such representations to </w:t>
      </w:r>
      <w:proofErr w:type="gramStart"/>
      <w:r w:rsidR="008A07D2">
        <w:rPr>
          <w:rFonts w:ascii="Arial" w:eastAsia="Times New Roman" w:hAnsi="Arial" w:cs="Arial"/>
          <w:color w:val="000000"/>
          <w:kern w:val="28"/>
          <w:lang w:eastAsia="en-GB"/>
          <w14:ligatures w14:val="none"/>
        </w:rPr>
        <w:t>be made</w:t>
      </w:r>
      <w:proofErr w:type="gramEnd"/>
      <w:r w:rsidR="008A07D2">
        <w:rPr>
          <w:rFonts w:ascii="Arial" w:eastAsia="Times New Roman" w:hAnsi="Arial" w:cs="Arial"/>
          <w:color w:val="000000"/>
          <w:kern w:val="28"/>
          <w:lang w:eastAsia="en-GB"/>
          <w14:ligatures w14:val="none"/>
        </w:rPr>
        <w:t xml:space="preserve"> by ‘the applicant’</w:t>
      </w:r>
      <w:r w:rsidR="00D05887">
        <w:rPr>
          <w:rFonts w:ascii="Arial" w:eastAsia="Times New Roman" w:hAnsi="Arial" w:cs="Arial"/>
          <w:color w:val="000000"/>
          <w:kern w:val="28"/>
          <w:lang w:eastAsia="en-GB"/>
          <w14:ligatures w14:val="none"/>
        </w:rPr>
        <w:t xml:space="preserve">, but I do not understand the Council to take issue with </w:t>
      </w:r>
      <w:r w:rsidR="00FD4750">
        <w:rPr>
          <w:rFonts w:ascii="Arial" w:eastAsia="Times New Roman" w:hAnsi="Arial" w:cs="Arial"/>
          <w:color w:val="000000"/>
          <w:kern w:val="28"/>
          <w:lang w:eastAsia="en-GB"/>
          <w14:ligatures w14:val="none"/>
        </w:rPr>
        <w:t>Mr Howerski’s ability to make the present representation</w:t>
      </w:r>
      <w:r w:rsidR="006F08F3" w:rsidRPr="006F08F3">
        <w:rPr>
          <w:rFonts w:ascii="Arial" w:eastAsia="Times New Roman" w:hAnsi="Arial" w:cs="Arial"/>
          <w:color w:val="000000"/>
          <w:kern w:val="28"/>
          <w:lang w:eastAsia="en-GB"/>
          <w14:ligatures w14:val="none"/>
        </w:rPr>
        <w:t>.</w:t>
      </w:r>
      <w:r w:rsidR="00796AF0">
        <w:rPr>
          <w:rFonts w:ascii="Arial" w:eastAsia="Times New Roman" w:hAnsi="Arial" w:cs="Arial"/>
          <w:color w:val="000000"/>
          <w:kern w:val="28"/>
          <w:lang w:eastAsia="en-GB"/>
          <w14:ligatures w14:val="none"/>
        </w:rPr>
        <w:t xml:space="preserve"> I understand the Open Spaces Society </w:t>
      </w:r>
      <w:r w:rsidR="007F7E13">
        <w:rPr>
          <w:rFonts w:ascii="Arial" w:eastAsia="Times New Roman" w:hAnsi="Arial" w:cs="Arial"/>
          <w:color w:val="000000"/>
          <w:kern w:val="28"/>
          <w:lang w:eastAsia="en-GB"/>
          <w14:ligatures w14:val="none"/>
        </w:rPr>
        <w:t xml:space="preserve">now </w:t>
      </w:r>
      <w:r w:rsidR="00796AF0">
        <w:rPr>
          <w:rFonts w:ascii="Arial" w:eastAsia="Times New Roman" w:hAnsi="Arial" w:cs="Arial"/>
          <w:color w:val="000000"/>
          <w:kern w:val="28"/>
          <w:lang w:eastAsia="en-GB"/>
          <w14:ligatures w14:val="none"/>
        </w:rPr>
        <w:t>to be a registered charity</w:t>
      </w:r>
      <w:r w:rsidR="00DF51D6">
        <w:rPr>
          <w:rFonts w:ascii="Arial" w:eastAsia="Times New Roman" w:hAnsi="Arial" w:cs="Arial"/>
          <w:color w:val="000000"/>
          <w:kern w:val="28"/>
          <w:lang w:eastAsia="en-GB"/>
          <w14:ligatures w14:val="none"/>
        </w:rPr>
        <w:t>, having legal personality</w:t>
      </w:r>
      <w:r w:rsidR="00A2175F">
        <w:rPr>
          <w:rFonts w:ascii="Arial" w:eastAsia="Times New Roman" w:hAnsi="Arial" w:cs="Arial"/>
          <w:color w:val="000000"/>
          <w:kern w:val="28"/>
          <w:lang w:eastAsia="en-GB"/>
          <w14:ligatures w14:val="none"/>
        </w:rPr>
        <w:t xml:space="preserve"> as such,</w:t>
      </w:r>
      <w:r w:rsidR="00DF51D6">
        <w:rPr>
          <w:rFonts w:ascii="Arial" w:eastAsia="Times New Roman" w:hAnsi="Arial" w:cs="Arial"/>
          <w:color w:val="000000"/>
          <w:kern w:val="28"/>
          <w:lang w:eastAsia="en-GB"/>
          <w14:ligatures w14:val="none"/>
        </w:rPr>
        <w:t xml:space="preserve"> and is </w:t>
      </w:r>
      <w:proofErr w:type="gramStart"/>
      <w:r w:rsidR="00DF51D6">
        <w:rPr>
          <w:rFonts w:ascii="Arial" w:eastAsia="Times New Roman" w:hAnsi="Arial" w:cs="Arial"/>
          <w:color w:val="000000"/>
          <w:kern w:val="28"/>
          <w:lang w:eastAsia="en-GB"/>
          <w14:ligatures w14:val="none"/>
        </w:rPr>
        <w:t>in reality the</w:t>
      </w:r>
      <w:proofErr w:type="gramEnd"/>
      <w:r w:rsidR="00DF51D6">
        <w:rPr>
          <w:rFonts w:ascii="Arial" w:eastAsia="Times New Roman" w:hAnsi="Arial" w:cs="Arial"/>
          <w:color w:val="000000"/>
          <w:kern w:val="28"/>
          <w:lang w:eastAsia="en-GB"/>
          <w14:ligatures w14:val="none"/>
        </w:rPr>
        <w:t xml:space="preserve"> applicant</w:t>
      </w:r>
      <w:r w:rsidR="00A2175F">
        <w:rPr>
          <w:rFonts w:ascii="Arial" w:eastAsia="Times New Roman" w:hAnsi="Arial" w:cs="Arial"/>
          <w:color w:val="000000"/>
          <w:kern w:val="28"/>
          <w:lang w:eastAsia="en-GB"/>
          <w14:ligatures w14:val="none"/>
        </w:rPr>
        <w:t xml:space="preserve"> entitled to make the present representation.</w:t>
      </w:r>
    </w:p>
    <w:p w14:paraId="162F7C09" w14:textId="1FF7F244" w:rsidR="00BC10B9" w:rsidRPr="00BC10B9" w:rsidRDefault="00BC10B9" w:rsidP="006F08F3">
      <w:pPr>
        <w:tabs>
          <w:tab w:val="left" w:pos="432"/>
        </w:tabs>
        <w:spacing w:before="120" w:after="0" w:line="240" w:lineRule="auto"/>
        <w:ind w:left="430" w:hanging="430"/>
        <w:outlineLvl w:val="0"/>
        <w:rPr>
          <w:rFonts w:ascii="Arial" w:eastAsia="Times New Roman" w:hAnsi="Arial" w:cs="Arial"/>
          <w:b/>
          <w:bCs/>
          <w:color w:val="000000"/>
          <w:kern w:val="28"/>
          <w:lang w:eastAsia="en-GB"/>
          <w14:ligatures w14:val="none"/>
        </w:rPr>
      </w:pPr>
      <w:r>
        <w:rPr>
          <w:rFonts w:ascii="Arial" w:eastAsia="Times New Roman" w:hAnsi="Arial" w:cs="Arial"/>
          <w:b/>
          <w:bCs/>
          <w:color w:val="000000"/>
          <w:kern w:val="28"/>
          <w:lang w:eastAsia="en-GB"/>
          <w14:ligatures w14:val="none"/>
        </w:rPr>
        <w:t>Reasons</w:t>
      </w:r>
    </w:p>
    <w:p w14:paraId="1C3B05A7" w14:textId="7996DAB4" w:rsidR="00BC10B9" w:rsidRDefault="00F036D4"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3</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BC10B9" w:rsidRPr="006F08F3">
        <w:rPr>
          <w:rFonts w:ascii="Arial" w:eastAsia="Times New Roman" w:hAnsi="Arial" w:cs="Arial"/>
          <w:color w:val="000000"/>
          <w:kern w:val="28"/>
          <w:lang w:eastAsia="en-GB"/>
          <w14:ligatures w14:val="none"/>
        </w:rPr>
        <w:t xml:space="preserve">Authorities </w:t>
      </w:r>
      <w:proofErr w:type="gramStart"/>
      <w:r w:rsidR="00BC10B9" w:rsidRPr="006F08F3">
        <w:rPr>
          <w:rFonts w:ascii="Arial" w:eastAsia="Times New Roman" w:hAnsi="Arial" w:cs="Arial"/>
          <w:color w:val="000000"/>
          <w:kern w:val="28"/>
          <w:lang w:eastAsia="en-GB"/>
          <w14:ligatures w14:val="none"/>
        </w:rPr>
        <w:t>are required</w:t>
      </w:r>
      <w:proofErr w:type="gramEnd"/>
      <w:r w:rsidR="00BC10B9" w:rsidRPr="006F08F3">
        <w:rPr>
          <w:rFonts w:ascii="Arial" w:eastAsia="Times New Roman" w:hAnsi="Arial" w:cs="Arial"/>
          <w:color w:val="000000"/>
          <w:kern w:val="28"/>
          <w:lang w:eastAsia="en-GB"/>
          <w14:ligatures w14:val="none"/>
        </w:rPr>
        <w:t xml:space="preserve"> to investigate applications as soon as reasonably practicable and, after consulting </w:t>
      </w:r>
      <w:r w:rsidR="00801DE0">
        <w:rPr>
          <w:rFonts w:ascii="Arial" w:eastAsia="Times New Roman" w:hAnsi="Arial" w:cs="Arial"/>
          <w:color w:val="000000"/>
          <w:kern w:val="28"/>
          <w:lang w:eastAsia="en-GB"/>
          <w14:ligatures w14:val="none"/>
        </w:rPr>
        <w:t>any</w:t>
      </w:r>
      <w:r w:rsidR="00BC10B9" w:rsidRPr="006F08F3">
        <w:rPr>
          <w:rFonts w:ascii="Arial" w:eastAsia="Times New Roman" w:hAnsi="Arial" w:cs="Arial"/>
          <w:color w:val="000000"/>
          <w:kern w:val="28"/>
          <w:lang w:eastAsia="en-GB"/>
          <w14:ligatures w14:val="none"/>
        </w:rPr>
        <w:t xml:space="preserve"> relevant district and parish councils, decide whether to make an order </w:t>
      </w:r>
      <w:proofErr w:type="gramStart"/>
      <w:r w:rsidR="00BC10B9" w:rsidRPr="006F08F3">
        <w:rPr>
          <w:rFonts w:ascii="Arial" w:eastAsia="Times New Roman" w:hAnsi="Arial" w:cs="Arial"/>
          <w:color w:val="000000"/>
          <w:kern w:val="28"/>
          <w:lang w:eastAsia="en-GB"/>
          <w14:ligatures w14:val="none"/>
        </w:rPr>
        <w:t>on the basis of</w:t>
      </w:r>
      <w:proofErr w:type="gramEnd"/>
      <w:r w:rsidR="00BC10B9" w:rsidRPr="006F08F3">
        <w:rPr>
          <w:rFonts w:ascii="Arial" w:eastAsia="Times New Roman" w:hAnsi="Arial" w:cs="Arial"/>
          <w:color w:val="000000"/>
          <w:kern w:val="28"/>
          <w:lang w:eastAsia="en-GB"/>
          <w14:ligatures w14:val="none"/>
        </w:rPr>
        <w:t xml:space="preserve"> the evidence discovered. Applicants have the right to ask the Secretary of State to direct a surveying authority to reach a decision on an application if </w:t>
      </w:r>
      <w:r w:rsidR="00BC10B9" w:rsidRPr="006F08F3">
        <w:rPr>
          <w:rFonts w:ascii="Arial" w:eastAsia="Times New Roman" w:hAnsi="Arial" w:cs="Arial"/>
          <w:color w:val="000000"/>
          <w:kern w:val="28"/>
          <w:lang w:eastAsia="en-GB"/>
          <w14:ligatures w14:val="none"/>
        </w:rPr>
        <w:lastRenderedPageBreak/>
        <w:t xml:space="preserve">no decision has </w:t>
      </w:r>
      <w:proofErr w:type="gramStart"/>
      <w:r w:rsidR="00BC10B9" w:rsidRPr="006F08F3">
        <w:rPr>
          <w:rFonts w:ascii="Arial" w:eastAsia="Times New Roman" w:hAnsi="Arial" w:cs="Arial"/>
          <w:color w:val="000000"/>
          <w:kern w:val="28"/>
          <w:lang w:eastAsia="en-GB"/>
          <w14:ligatures w14:val="none"/>
        </w:rPr>
        <w:t>been reached</w:t>
      </w:r>
      <w:proofErr w:type="gramEnd"/>
      <w:r w:rsidR="00BC10B9" w:rsidRPr="006F08F3">
        <w:rPr>
          <w:rFonts w:ascii="Arial" w:eastAsia="Times New Roman" w:hAnsi="Arial" w:cs="Arial"/>
          <w:color w:val="000000"/>
          <w:kern w:val="28"/>
          <w:lang w:eastAsia="en-GB"/>
          <w14:ligatures w14:val="none"/>
        </w:rPr>
        <w:t xml:space="preserve"> within </w:t>
      </w:r>
      <w:r w:rsidR="00DA4C46">
        <w:rPr>
          <w:rFonts w:ascii="Arial" w:eastAsia="Times New Roman" w:hAnsi="Arial" w:cs="Arial"/>
          <w:color w:val="000000"/>
          <w:kern w:val="28"/>
          <w:lang w:eastAsia="en-GB"/>
          <w14:ligatures w14:val="none"/>
        </w:rPr>
        <w:t>12</w:t>
      </w:r>
      <w:r w:rsidR="00BC10B9" w:rsidRPr="006F08F3">
        <w:rPr>
          <w:rFonts w:ascii="Arial" w:eastAsia="Times New Roman" w:hAnsi="Arial" w:cs="Arial"/>
          <w:color w:val="000000"/>
          <w:kern w:val="28"/>
          <w:lang w:eastAsia="en-GB"/>
          <w14:ligatures w14:val="none"/>
        </w:rPr>
        <w:t xml:space="preserve"> months of the authority’s receipt of certification that the applicant has served notice of the application on affected landowners and occupiers</w:t>
      </w:r>
      <w:r w:rsidR="00642C2B" w:rsidRPr="006F08F3">
        <w:rPr>
          <w:rFonts w:ascii="Arial" w:eastAsia="Times New Roman" w:hAnsi="Arial" w:cs="Arial"/>
          <w:color w:val="000000"/>
          <w:kern w:val="28"/>
          <w:lang w:eastAsia="en-GB"/>
          <w14:ligatures w14:val="none"/>
        </w:rPr>
        <w:t xml:space="preserve">. </w:t>
      </w:r>
      <w:r w:rsidR="00BC10B9" w:rsidRPr="006F08F3">
        <w:rPr>
          <w:rFonts w:ascii="Arial" w:eastAsia="Times New Roman" w:hAnsi="Arial" w:cs="Arial"/>
          <w:color w:val="000000"/>
          <w:kern w:val="28"/>
          <w:lang w:eastAsia="en-GB"/>
          <w14:ligatures w14:val="none"/>
        </w:rPr>
        <w:t>The Secretary of State in considering whether, in response to such a request, to direct an authority to determine an application for an order within a specified period, will take into account any statement made by the authority setting out its priorities for bringing and keeping the definitive map up to date, the reasonableness of such priorities, any actions already taken by the authority or expressed intentions of further action on the application in question, the circumstances of the case and any views expressed by the applicant</w:t>
      </w:r>
      <w:r w:rsidR="00801DE0">
        <w:rPr>
          <w:rFonts w:ascii="Arial" w:eastAsia="Times New Roman" w:hAnsi="Arial" w:cs="Arial"/>
          <w:color w:val="000000"/>
          <w:kern w:val="28"/>
          <w:lang w:eastAsia="en-GB"/>
          <w14:ligatures w14:val="none"/>
        </w:rPr>
        <w:t>.</w:t>
      </w:r>
      <w:r w:rsidR="00BC10B9" w:rsidRPr="006F08F3">
        <w:rPr>
          <w:rFonts w:ascii="Arial" w:eastAsia="Times New Roman" w:hAnsi="Arial" w:cs="Arial"/>
          <w:color w:val="000000"/>
          <w:kern w:val="28"/>
          <w:lang w:eastAsia="en-GB"/>
          <w14:ligatures w14:val="none"/>
        </w:rPr>
        <w:t xml:space="preserve"> </w:t>
      </w:r>
    </w:p>
    <w:p w14:paraId="3F625A3D" w14:textId="1BB68707" w:rsidR="00331216" w:rsidRDefault="00BC10B9"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4.</w:t>
      </w:r>
      <w:r>
        <w:rPr>
          <w:rFonts w:ascii="Arial" w:eastAsia="Times New Roman" w:hAnsi="Arial" w:cs="Arial"/>
          <w:color w:val="000000"/>
          <w:kern w:val="28"/>
          <w:lang w:eastAsia="en-GB"/>
          <w14:ligatures w14:val="none"/>
        </w:rPr>
        <w:tab/>
      </w:r>
      <w:r w:rsidR="006F08F3" w:rsidRPr="006F08F3">
        <w:rPr>
          <w:rFonts w:ascii="Arial" w:eastAsia="Times New Roman" w:hAnsi="Arial" w:cs="Arial"/>
          <w:color w:val="000000"/>
          <w:kern w:val="28"/>
          <w:lang w:eastAsia="en-GB"/>
          <w14:ligatures w14:val="none"/>
        </w:rPr>
        <w:t xml:space="preserve">The application in question </w:t>
      </w:r>
      <w:proofErr w:type="gramStart"/>
      <w:r w:rsidR="006F08F3" w:rsidRPr="006F08F3">
        <w:rPr>
          <w:rFonts w:ascii="Arial" w:eastAsia="Times New Roman" w:hAnsi="Arial" w:cs="Arial"/>
          <w:color w:val="000000"/>
          <w:kern w:val="28"/>
          <w:lang w:eastAsia="en-GB"/>
          <w14:ligatures w14:val="none"/>
        </w:rPr>
        <w:t xml:space="preserve">was </w:t>
      </w:r>
      <w:r w:rsidR="00E0411E">
        <w:rPr>
          <w:rFonts w:ascii="Arial" w:eastAsia="Times New Roman" w:hAnsi="Arial" w:cs="Arial"/>
          <w:color w:val="000000"/>
          <w:kern w:val="28"/>
          <w:lang w:eastAsia="en-GB"/>
          <w14:ligatures w14:val="none"/>
        </w:rPr>
        <w:t>made</w:t>
      </w:r>
      <w:proofErr w:type="gramEnd"/>
      <w:r w:rsidR="00E0411E">
        <w:rPr>
          <w:rFonts w:ascii="Arial" w:eastAsia="Times New Roman" w:hAnsi="Arial" w:cs="Arial"/>
          <w:color w:val="000000"/>
          <w:kern w:val="28"/>
          <w:lang w:eastAsia="en-GB"/>
          <w14:ligatures w14:val="none"/>
        </w:rPr>
        <w:t xml:space="preserve"> in August 2006</w:t>
      </w:r>
      <w:r w:rsidR="006F08F3" w:rsidRPr="006F08F3">
        <w:rPr>
          <w:rFonts w:ascii="Arial" w:eastAsia="Times New Roman" w:hAnsi="Arial" w:cs="Arial"/>
          <w:color w:val="000000"/>
          <w:kern w:val="28"/>
          <w:lang w:eastAsia="en-GB"/>
          <w14:ligatures w14:val="none"/>
        </w:rPr>
        <w:t xml:space="preserve">, although </w:t>
      </w:r>
      <w:r w:rsidR="00493296">
        <w:rPr>
          <w:rFonts w:ascii="Arial" w:eastAsia="Times New Roman" w:hAnsi="Arial" w:cs="Arial"/>
          <w:color w:val="000000"/>
          <w:kern w:val="28"/>
          <w:lang w:eastAsia="en-GB"/>
          <w14:ligatures w14:val="none"/>
        </w:rPr>
        <w:t xml:space="preserve">at that stage </w:t>
      </w:r>
      <w:proofErr w:type="gramStart"/>
      <w:r w:rsidR="00493296">
        <w:rPr>
          <w:rFonts w:ascii="Arial" w:eastAsia="Times New Roman" w:hAnsi="Arial" w:cs="Arial"/>
          <w:color w:val="000000"/>
          <w:kern w:val="28"/>
          <w:lang w:eastAsia="en-GB"/>
          <w14:ligatures w14:val="none"/>
        </w:rPr>
        <w:t>it appeared that not all the affected landowners</w:t>
      </w:r>
      <w:proofErr w:type="gramEnd"/>
      <w:r w:rsidR="00493296">
        <w:rPr>
          <w:rFonts w:ascii="Arial" w:eastAsia="Times New Roman" w:hAnsi="Arial" w:cs="Arial"/>
          <w:color w:val="000000"/>
          <w:kern w:val="28"/>
          <w:lang w:eastAsia="en-GB"/>
          <w14:ligatures w14:val="none"/>
        </w:rPr>
        <w:t xml:space="preserve"> </w:t>
      </w:r>
      <w:proofErr w:type="gramStart"/>
      <w:r w:rsidR="00493296">
        <w:rPr>
          <w:rFonts w:ascii="Arial" w:eastAsia="Times New Roman" w:hAnsi="Arial" w:cs="Arial"/>
          <w:color w:val="000000"/>
          <w:kern w:val="28"/>
          <w:lang w:eastAsia="en-GB"/>
          <w14:ligatures w14:val="none"/>
        </w:rPr>
        <w:t>were identified</w:t>
      </w:r>
      <w:proofErr w:type="gramEnd"/>
      <w:r w:rsidR="00493296">
        <w:rPr>
          <w:rFonts w:ascii="Arial" w:eastAsia="Times New Roman" w:hAnsi="Arial" w:cs="Arial"/>
          <w:color w:val="000000"/>
          <w:kern w:val="28"/>
          <w:lang w:eastAsia="en-GB"/>
          <w14:ligatures w14:val="none"/>
        </w:rPr>
        <w:t xml:space="preserve">. </w:t>
      </w:r>
      <w:r w:rsidR="00F569C7">
        <w:rPr>
          <w:rFonts w:ascii="Arial" w:eastAsia="Times New Roman" w:hAnsi="Arial" w:cs="Arial"/>
          <w:color w:val="000000"/>
          <w:kern w:val="28"/>
          <w:lang w:eastAsia="en-GB"/>
          <w14:ligatures w14:val="none"/>
        </w:rPr>
        <w:t xml:space="preserve">Subsequently the applicant certified in </w:t>
      </w:r>
      <w:r w:rsidR="00E0411E">
        <w:rPr>
          <w:rFonts w:ascii="Arial" w:eastAsia="Times New Roman" w:hAnsi="Arial" w:cs="Arial"/>
          <w:color w:val="000000"/>
          <w:kern w:val="28"/>
          <w:lang w:eastAsia="en-GB"/>
          <w14:ligatures w14:val="none"/>
        </w:rPr>
        <w:t>September 2006</w:t>
      </w:r>
      <w:r w:rsidR="00F569C7">
        <w:rPr>
          <w:rFonts w:ascii="Arial" w:eastAsia="Times New Roman" w:hAnsi="Arial" w:cs="Arial"/>
          <w:color w:val="000000"/>
          <w:kern w:val="28"/>
          <w:lang w:eastAsia="en-GB"/>
          <w14:ligatures w14:val="none"/>
        </w:rPr>
        <w:t xml:space="preserve"> that </w:t>
      </w:r>
      <w:r w:rsidR="00331216">
        <w:rPr>
          <w:rFonts w:ascii="Arial" w:eastAsia="Times New Roman" w:hAnsi="Arial" w:cs="Arial"/>
          <w:color w:val="000000"/>
          <w:kern w:val="28"/>
          <w:lang w:eastAsia="en-GB"/>
          <w14:ligatures w14:val="none"/>
        </w:rPr>
        <w:t xml:space="preserve">the remaining affected landowner had received notice of the application. </w:t>
      </w:r>
      <w:r w:rsidR="00BF07A7">
        <w:rPr>
          <w:rFonts w:ascii="Arial" w:eastAsia="Times New Roman" w:hAnsi="Arial" w:cs="Arial"/>
          <w:color w:val="000000"/>
          <w:kern w:val="28"/>
          <w:lang w:eastAsia="en-GB"/>
          <w14:ligatures w14:val="none"/>
        </w:rPr>
        <w:t xml:space="preserve">The present </w:t>
      </w:r>
      <w:r w:rsidR="00C84824">
        <w:rPr>
          <w:rFonts w:ascii="Arial" w:eastAsia="Times New Roman" w:hAnsi="Arial" w:cs="Arial"/>
          <w:color w:val="000000"/>
          <w:kern w:val="28"/>
          <w:lang w:eastAsia="en-GB"/>
          <w14:ligatures w14:val="none"/>
        </w:rPr>
        <w:t>representation</w:t>
      </w:r>
      <w:r w:rsidR="00BF07A7">
        <w:rPr>
          <w:rFonts w:ascii="Arial" w:eastAsia="Times New Roman" w:hAnsi="Arial" w:cs="Arial"/>
          <w:color w:val="000000"/>
          <w:kern w:val="28"/>
          <w:lang w:eastAsia="en-GB"/>
          <w14:ligatures w14:val="none"/>
        </w:rPr>
        <w:t xml:space="preserve"> </w:t>
      </w:r>
      <w:proofErr w:type="gramStart"/>
      <w:r w:rsidR="00BF07A7">
        <w:rPr>
          <w:rFonts w:ascii="Arial" w:eastAsia="Times New Roman" w:hAnsi="Arial" w:cs="Arial"/>
          <w:color w:val="000000"/>
          <w:kern w:val="28"/>
          <w:lang w:eastAsia="en-GB"/>
          <w14:ligatures w14:val="none"/>
        </w:rPr>
        <w:t>was made</w:t>
      </w:r>
      <w:proofErr w:type="gramEnd"/>
      <w:r w:rsidR="00BF07A7">
        <w:rPr>
          <w:rFonts w:ascii="Arial" w:eastAsia="Times New Roman" w:hAnsi="Arial" w:cs="Arial"/>
          <w:color w:val="000000"/>
          <w:kern w:val="28"/>
          <w:lang w:eastAsia="en-GB"/>
          <w14:ligatures w14:val="none"/>
        </w:rPr>
        <w:t xml:space="preserve"> more than 12 months later</w:t>
      </w:r>
      <w:r w:rsidR="00C84824">
        <w:rPr>
          <w:rFonts w:ascii="Arial" w:eastAsia="Times New Roman" w:hAnsi="Arial" w:cs="Arial"/>
          <w:color w:val="000000"/>
          <w:kern w:val="28"/>
          <w:lang w:eastAsia="en-GB"/>
          <w14:ligatures w14:val="none"/>
        </w:rPr>
        <w:t>, as the 1981 Act requires</w:t>
      </w:r>
      <w:r w:rsidR="00BF07A7">
        <w:rPr>
          <w:rFonts w:ascii="Arial" w:eastAsia="Times New Roman" w:hAnsi="Arial" w:cs="Arial"/>
          <w:color w:val="000000"/>
          <w:kern w:val="28"/>
          <w:lang w:eastAsia="en-GB"/>
          <w14:ligatures w14:val="none"/>
        </w:rPr>
        <w:t>.</w:t>
      </w:r>
    </w:p>
    <w:p w14:paraId="769D0A42" w14:textId="10E72349" w:rsidR="006F08F3" w:rsidRDefault="00641F39"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5</w:t>
      </w:r>
      <w:r w:rsidR="00331216">
        <w:rPr>
          <w:rFonts w:ascii="Arial" w:eastAsia="Times New Roman" w:hAnsi="Arial" w:cs="Arial"/>
          <w:color w:val="000000"/>
          <w:kern w:val="28"/>
          <w:lang w:eastAsia="en-GB"/>
          <w14:ligatures w14:val="none"/>
        </w:rPr>
        <w:t>.</w:t>
      </w:r>
      <w:r w:rsidR="00331216">
        <w:rPr>
          <w:rFonts w:ascii="Arial" w:eastAsia="Times New Roman" w:hAnsi="Arial" w:cs="Arial"/>
          <w:color w:val="000000"/>
          <w:kern w:val="28"/>
          <w:lang w:eastAsia="en-GB"/>
          <w14:ligatures w14:val="none"/>
        </w:rPr>
        <w:tab/>
        <w:t xml:space="preserve">The application </w:t>
      </w:r>
      <w:r w:rsidR="00AD196A">
        <w:rPr>
          <w:rFonts w:ascii="Arial" w:eastAsia="Times New Roman" w:hAnsi="Arial" w:cs="Arial"/>
          <w:color w:val="000000"/>
          <w:kern w:val="28"/>
          <w:lang w:eastAsia="en-GB"/>
          <w14:ligatures w14:val="none"/>
        </w:rPr>
        <w:t xml:space="preserve">is </w:t>
      </w:r>
      <w:r w:rsidR="0077508A">
        <w:rPr>
          <w:rFonts w:ascii="Arial" w:eastAsia="Times New Roman" w:hAnsi="Arial" w:cs="Arial"/>
          <w:color w:val="000000"/>
          <w:kern w:val="28"/>
          <w:lang w:eastAsia="en-GB"/>
          <w14:ligatures w14:val="none"/>
        </w:rPr>
        <w:t>the 42</w:t>
      </w:r>
      <w:r w:rsidR="0077508A" w:rsidRPr="0077508A">
        <w:rPr>
          <w:rFonts w:ascii="Arial" w:eastAsia="Times New Roman" w:hAnsi="Arial" w:cs="Arial"/>
          <w:color w:val="000000"/>
          <w:kern w:val="28"/>
          <w:vertAlign w:val="superscript"/>
          <w:lang w:eastAsia="en-GB"/>
          <w14:ligatures w14:val="none"/>
        </w:rPr>
        <w:t>nd</w:t>
      </w:r>
      <w:r w:rsidR="0077508A">
        <w:rPr>
          <w:rFonts w:ascii="Arial" w:eastAsia="Times New Roman" w:hAnsi="Arial" w:cs="Arial"/>
          <w:color w:val="000000"/>
          <w:kern w:val="28"/>
          <w:lang w:eastAsia="en-GB"/>
          <w14:ligatures w14:val="none"/>
        </w:rPr>
        <w:t xml:space="preserve"> outstanding application listed </w:t>
      </w:r>
      <w:r w:rsidR="00835F9D">
        <w:rPr>
          <w:rFonts w:ascii="Arial" w:eastAsia="Times New Roman" w:hAnsi="Arial" w:cs="Arial"/>
          <w:color w:val="000000"/>
          <w:kern w:val="28"/>
          <w:lang w:eastAsia="en-GB"/>
          <w14:ligatures w14:val="none"/>
        </w:rPr>
        <w:t>by the Council, although the list</w:t>
      </w:r>
      <w:r w:rsidR="00116A02">
        <w:rPr>
          <w:rFonts w:ascii="Arial" w:eastAsia="Times New Roman" w:hAnsi="Arial" w:cs="Arial"/>
          <w:color w:val="000000"/>
          <w:kern w:val="28"/>
          <w:lang w:eastAsia="en-GB"/>
          <w14:ligatures w14:val="none"/>
        </w:rPr>
        <w:t xml:space="preserve"> of those awaiting investigation</w:t>
      </w:r>
      <w:r w:rsidR="00835F9D">
        <w:rPr>
          <w:rFonts w:ascii="Arial" w:eastAsia="Times New Roman" w:hAnsi="Arial" w:cs="Arial"/>
          <w:color w:val="000000"/>
          <w:kern w:val="28"/>
          <w:lang w:eastAsia="en-GB"/>
          <w14:ligatures w14:val="none"/>
        </w:rPr>
        <w:t xml:space="preserve"> </w:t>
      </w:r>
      <w:proofErr w:type="gramStart"/>
      <w:r w:rsidR="00835F9D">
        <w:rPr>
          <w:rFonts w:ascii="Arial" w:eastAsia="Times New Roman" w:hAnsi="Arial" w:cs="Arial"/>
          <w:color w:val="000000"/>
          <w:kern w:val="28"/>
          <w:lang w:eastAsia="en-GB"/>
          <w14:ligatures w14:val="none"/>
        </w:rPr>
        <w:t>is presented</w:t>
      </w:r>
      <w:proofErr w:type="gramEnd"/>
      <w:r w:rsidR="00835F9D">
        <w:rPr>
          <w:rFonts w:ascii="Arial" w:eastAsia="Times New Roman" w:hAnsi="Arial" w:cs="Arial"/>
          <w:color w:val="000000"/>
          <w:kern w:val="28"/>
          <w:lang w:eastAsia="en-GB"/>
          <w14:ligatures w14:val="none"/>
        </w:rPr>
        <w:t xml:space="preserve"> to me chronologically rather than by the order of priority. That is to say that the Council have </w:t>
      </w:r>
      <w:proofErr w:type="gramStart"/>
      <w:r w:rsidR="00835F9D">
        <w:rPr>
          <w:rFonts w:ascii="Arial" w:eastAsia="Times New Roman" w:hAnsi="Arial" w:cs="Arial"/>
          <w:color w:val="000000"/>
          <w:kern w:val="28"/>
          <w:lang w:eastAsia="en-GB"/>
          <w14:ligatures w14:val="none"/>
        </w:rPr>
        <w:t>41</w:t>
      </w:r>
      <w:proofErr w:type="gramEnd"/>
      <w:r w:rsidR="00835F9D">
        <w:rPr>
          <w:rFonts w:ascii="Arial" w:eastAsia="Times New Roman" w:hAnsi="Arial" w:cs="Arial"/>
          <w:color w:val="000000"/>
          <w:kern w:val="28"/>
          <w:lang w:eastAsia="en-GB"/>
          <w14:ligatures w14:val="none"/>
        </w:rPr>
        <w:t xml:space="preserve"> applications to deal with that are older than this one</w:t>
      </w:r>
      <w:r w:rsidR="00FB56DE">
        <w:rPr>
          <w:rFonts w:ascii="Arial" w:eastAsia="Times New Roman" w:hAnsi="Arial" w:cs="Arial"/>
          <w:color w:val="000000"/>
          <w:kern w:val="28"/>
          <w:lang w:eastAsia="en-GB"/>
          <w14:ligatures w14:val="none"/>
        </w:rPr>
        <w:t xml:space="preserve">. </w:t>
      </w:r>
      <w:r w:rsidR="001E4692">
        <w:rPr>
          <w:rFonts w:ascii="Arial" w:eastAsia="Times New Roman" w:hAnsi="Arial" w:cs="Arial"/>
          <w:color w:val="000000"/>
          <w:kern w:val="28"/>
          <w:lang w:eastAsia="en-GB"/>
          <w14:ligatures w14:val="none"/>
        </w:rPr>
        <w:t>Altogether there are 282 outstanding applications</w:t>
      </w:r>
      <w:r w:rsidR="00553B74">
        <w:rPr>
          <w:rFonts w:ascii="Arial" w:eastAsia="Times New Roman" w:hAnsi="Arial" w:cs="Arial"/>
          <w:color w:val="000000"/>
          <w:kern w:val="28"/>
          <w:lang w:eastAsia="en-GB"/>
          <w14:ligatures w14:val="none"/>
        </w:rPr>
        <w:t xml:space="preserve">, of which </w:t>
      </w:r>
      <w:proofErr w:type="gramStart"/>
      <w:r w:rsidR="00553B74">
        <w:rPr>
          <w:rFonts w:ascii="Arial" w:eastAsia="Times New Roman" w:hAnsi="Arial" w:cs="Arial"/>
          <w:color w:val="000000"/>
          <w:kern w:val="28"/>
          <w:lang w:eastAsia="en-GB"/>
          <w14:ligatures w14:val="none"/>
        </w:rPr>
        <w:t>70</w:t>
      </w:r>
      <w:proofErr w:type="gramEnd"/>
      <w:r w:rsidR="00553B74">
        <w:rPr>
          <w:rFonts w:ascii="Arial" w:eastAsia="Times New Roman" w:hAnsi="Arial" w:cs="Arial"/>
          <w:color w:val="000000"/>
          <w:kern w:val="28"/>
          <w:lang w:eastAsia="en-GB"/>
          <w14:ligatures w14:val="none"/>
        </w:rPr>
        <w:t xml:space="preserve"> are at least 10 years old</w:t>
      </w:r>
      <w:r>
        <w:rPr>
          <w:rFonts w:ascii="Arial" w:eastAsia="Times New Roman" w:hAnsi="Arial" w:cs="Arial"/>
          <w:color w:val="000000"/>
          <w:kern w:val="28"/>
          <w:lang w:eastAsia="en-GB"/>
          <w14:ligatures w14:val="none"/>
        </w:rPr>
        <w:t>.</w:t>
      </w:r>
    </w:p>
    <w:p w14:paraId="79155707" w14:textId="77777777" w:rsidR="004D6D29" w:rsidRDefault="00641F39"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6.</w:t>
      </w:r>
      <w:r>
        <w:rPr>
          <w:rFonts w:ascii="Arial" w:eastAsia="Times New Roman" w:hAnsi="Arial" w:cs="Arial"/>
          <w:color w:val="000000"/>
          <w:kern w:val="28"/>
          <w:lang w:eastAsia="en-GB"/>
          <w14:ligatures w14:val="none"/>
        </w:rPr>
        <w:tab/>
        <w:t>The Council’s Statement of Priorities is itself some 20 years old</w:t>
      </w:r>
      <w:r w:rsidR="00112A1C">
        <w:rPr>
          <w:rFonts w:ascii="Arial" w:eastAsia="Times New Roman" w:hAnsi="Arial" w:cs="Arial"/>
          <w:color w:val="000000"/>
          <w:kern w:val="28"/>
          <w:lang w:eastAsia="en-GB"/>
          <w14:ligatures w14:val="none"/>
        </w:rPr>
        <w:t xml:space="preserve"> and does not presently account for </w:t>
      </w:r>
      <w:r w:rsidR="0054584E">
        <w:rPr>
          <w:rFonts w:ascii="Arial" w:eastAsia="Times New Roman" w:hAnsi="Arial" w:cs="Arial"/>
          <w:color w:val="000000"/>
          <w:kern w:val="28"/>
          <w:lang w:eastAsia="en-GB"/>
          <w14:ligatures w14:val="none"/>
        </w:rPr>
        <w:t xml:space="preserve">whether applications are </w:t>
      </w:r>
      <w:r w:rsidR="00B321B9">
        <w:rPr>
          <w:rFonts w:ascii="Arial" w:eastAsia="Times New Roman" w:hAnsi="Arial" w:cs="Arial"/>
          <w:color w:val="000000"/>
          <w:kern w:val="28"/>
          <w:lang w:eastAsia="en-GB"/>
          <w14:ligatures w14:val="none"/>
        </w:rPr>
        <w:t>found</w:t>
      </w:r>
      <w:r w:rsidR="0054584E">
        <w:rPr>
          <w:rFonts w:ascii="Arial" w:eastAsia="Times New Roman" w:hAnsi="Arial" w:cs="Arial"/>
          <w:color w:val="000000"/>
          <w:kern w:val="28"/>
          <w:lang w:eastAsia="en-GB"/>
          <w14:ligatures w14:val="none"/>
        </w:rPr>
        <w:t>ed on ‘user evidence’</w:t>
      </w:r>
      <w:r w:rsidR="00B321B9">
        <w:rPr>
          <w:rFonts w:ascii="Arial" w:eastAsia="Times New Roman" w:hAnsi="Arial" w:cs="Arial"/>
          <w:color w:val="000000"/>
          <w:kern w:val="28"/>
          <w:lang w:eastAsia="en-GB"/>
          <w14:ligatures w14:val="none"/>
        </w:rPr>
        <w:t xml:space="preserve">, which might require assessing whilst such users are available to </w:t>
      </w:r>
      <w:r w:rsidR="009951F0">
        <w:rPr>
          <w:rFonts w:ascii="Arial" w:eastAsia="Times New Roman" w:hAnsi="Arial" w:cs="Arial"/>
          <w:color w:val="000000"/>
          <w:kern w:val="28"/>
          <w:lang w:eastAsia="en-GB"/>
          <w14:ligatures w14:val="none"/>
        </w:rPr>
        <w:t xml:space="preserve">be tested on their evidence, or, as is the case here, based on historic documents. The </w:t>
      </w:r>
      <w:r w:rsidR="00CE0A48">
        <w:rPr>
          <w:rFonts w:ascii="Arial" w:eastAsia="Times New Roman" w:hAnsi="Arial" w:cs="Arial"/>
          <w:color w:val="000000"/>
          <w:kern w:val="28"/>
          <w:lang w:eastAsia="en-GB"/>
          <w14:ligatures w14:val="none"/>
        </w:rPr>
        <w:t xml:space="preserve">Statement does not of itself </w:t>
      </w:r>
      <w:r w:rsidR="00F8141C">
        <w:rPr>
          <w:rFonts w:ascii="Arial" w:eastAsia="Times New Roman" w:hAnsi="Arial" w:cs="Arial"/>
          <w:color w:val="000000"/>
          <w:kern w:val="28"/>
          <w:lang w:eastAsia="en-GB"/>
          <w14:ligatures w14:val="none"/>
        </w:rPr>
        <w:t xml:space="preserve">assign any weight to the age of an application, which is to say that a ‘medium’ priority application, as here, would not </w:t>
      </w:r>
      <w:r w:rsidR="00AA0BDA">
        <w:rPr>
          <w:rFonts w:ascii="Arial" w:eastAsia="Times New Roman" w:hAnsi="Arial" w:cs="Arial"/>
          <w:color w:val="000000"/>
          <w:kern w:val="28"/>
          <w:lang w:eastAsia="en-GB"/>
          <w14:ligatures w14:val="none"/>
        </w:rPr>
        <w:t>fall for assessment in advance of any ‘high’ priority cases that are outstanding, whatever their respective ages.</w:t>
      </w:r>
    </w:p>
    <w:p w14:paraId="4BEFFE6B" w14:textId="63EAA0AC" w:rsidR="00641F39" w:rsidRDefault="004D6D29" w:rsidP="00953A1B">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7.</w:t>
      </w:r>
      <w:r>
        <w:rPr>
          <w:rFonts w:ascii="Arial" w:eastAsia="Times New Roman" w:hAnsi="Arial" w:cs="Arial"/>
          <w:color w:val="000000"/>
          <w:kern w:val="28"/>
          <w:lang w:eastAsia="en-GB"/>
          <w14:ligatures w14:val="none"/>
        </w:rPr>
        <w:tab/>
        <w:t xml:space="preserve">The Council have around </w:t>
      </w:r>
      <w:proofErr w:type="gramStart"/>
      <w:r>
        <w:rPr>
          <w:rFonts w:ascii="Arial" w:eastAsia="Times New Roman" w:hAnsi="Arial" w:cs="Arial"/>
          <w:color w:val="000000"/>
          <w:kern w:val="28"/>
          <w:lang w:eastAsia="en-GB"/>
          <w14:ligatures w14:val="none"/>
        </w:rPr>
        <w:t>50</w:t>
      </w:r>
      <w:proofErr w:type="gramEnd"/>
      <w:r>
        <w:rPr>
          <w:rFonts w:ascii="Arial" w:eastAsia="Times New Roman" w:hAnsi="Arial" w:cs="Arial"/>
          <w:color w:val="000000"/>
          <w:kern w:val="28"/>
          <w:lang w:eastAsia="en-GB"/>
          <w14:ligatures w14:val="none"/>
        </w:rPr>
        <w:t xml:space="preserve"> ‘high’ priority cases at present, </w:t>
      </w:r>
      <w:r w:rsidR="00953A1B">
        <w:rPr>
          <w:rFonts w:ascii="Arial" w:eastAsia="Times New Roman" w:hAnsi="Arial" w:cs="Arial"/>
          <w:color w:val="000000"/>
          <w:kern w:val="28"/>
          <w:lang w:eastAsia="en-GB"/>
          <w14:ligatures w14:val="none"/>
        </w:rPr>
        <w:t>with</w:t>
      </w:r>
      <w:r>
        <w:rPr>
          <w:rFonts w:ascii="Arial" w:eastAsia="Times New Roman" w:hAnsi="Arial" w:cs="Arial"/>
          <w:color w:val="000000"/>
          <w:kern w:val="28"/>
          <w:lang w:eastAsia="en-GB"/>
          <w14:ligatures w14:val="none"/>
        </w:rPr>
        <w:t xml:space="preserve"> </w:t>
      </w:r>
      <w:proofErr w:type="gramStart"/>
      <w:r>
        <w:rPr>
          <w:rFonts w:ascii="Arial" w:eastAsia="Times New Roman" w:hAnsi="Arial" w:cs="Arial"/>
          <w:color w:val="000000"/>
          <w:kern w:val="28"/>
          <w:lang w:eastAsia="en-GB"/>
          <w14:ligatures w14:val="none"/>
        </w:rPr>
        <w:t>some</w:t>
      </w:r>
      <w:proofErr w:type="gramEnd"/>
      <w:r>
        <w:rPr>
          <w:rFonts w:ascii="Arial" w:eastAsia="Times New Roman" w:hAnsi="Arial" w:cs="Arial"/>
          <w:color w:val="000000"/>
          <w:kern w:val="28"/>
          <w:lang w:eastAsia="en-GB"/>
          <w14:ligatures w14:val="none"/>
        </w:rPr>
        <w:t xml:space="preserve"> overlap with those where Directions have </w:t>
      </w:r>
      <w:proofErr w:type="gramStart"/>
      <w:r>
        <w:rPr>
          <w:rFonts w:ascii="Arial" w:eastAsia="Times New Roman" w:hAnsi="Arial" w:cs="Arial"/>
          <w:color w:val="000000"/>
          <w:kern w:val="28"/>
          <w:lang w:eastAsia="en-GB"/>
          <w14:ligatures w14:val="none"/>
        </w:rPr>
        <w:t>been made</w:t>
      </w:r>
      <w:proofErr w:type="gramEnd"/>
      <w:r w:rsidR="0054584E">
        <w:rPr>
          <w:rFonts w:ascii="Arial" w:eastAsia="Times New Roman" w:hAnsi="Arial" w:cs="Arial"/>
          <w:color w:val="000000"/>
          <w:kern w:val="28"/>
          <w:lang w:eastAsia="en-GB"/>
          <w14:ligatures w14:val="none"/>
        </w:rPr>
        <w:t xml:space="preserve"> </w:t>
      </w:r>
      <w:r w:rsidR="00953A1B">
        <w:rPr>
          <w:rFonts w:ascii="Arial" w:eastAsia="Times New Roman" w:hAnsi="Arial" w:cs="Arial"/>
          <w:color w:val="000000"/>
          <w:kern w:val="28"/>
          <w:lang w:eastAsia="en-GB"/>
          <w14:ligatures w14:val="none"/>
        </w:rPr>
        <w:t>by the Secretary of State</w:t>
      </w:r>
      <w:r w:rsidR="00152B33">
        <w:rPr>
          <w:rFonts w:ascii="Arial" w:eastAsia="Times New Roman" w:hAnsi="Arial" w:cs="Arial"/>
          <w:color w:val="000000"/>
          <w:kern w:val="28"/>
          <w:lang w:eastAsia="en-GB"/>
          <w14:ligatures w14:val="none"/>
        </w:rPr>
        <w:t xml:space="preserve">, of which there are around </w:t>
      </w:r>
      <w:proofErr w:type="gramStart"/>
      <w:r w:rsidR="00152B33">
        <w:rPr>
          <w:rFonts w:ascii="Arial" w:eastAsia="Times New Roman" w:hAnsi="Arial" w:cs="Arial"/>
          <w:color w:val="000000"/>
          <w:kern w:val="28"/>
          <w:lang w:eastAsia="en-GB"/>
          <w14:ligatures w14:val="none"/>
        </w:rPr>
        <w:t>35</w:t>
      </w:r>
      <w:proofErr w:type="gramEnd"/>
      <w:r w:rsidR="00953A1B">
        <w:rPr>
          <w:rFonts w:ascii="Arial" w:eastAsia="Times New Roman" w:hAnsi="Arial" w:cs="Arial"/>
          <w:color w:val="000000"/>
          <w:kern w:val="28"/>
          <w:lang w:eastAsia="en-GB"/>
          <w14:ligatures w14:val="none"/>
        </w:rPr>
        <w:t xml:space="preserve">. Directions aside, </w:t>
      </w:r>
      <w:r w:rsidR="001242F2">
        <w:rPr>
          <w:rFonts w:ascii="Arial" w:eastAsia="Times New Roman" w:hAnsi="Arial" w:cs="Arial"/>
          <w:color w:val="000000"/>
          <w:kern w:val="28"/>
          <w:lang w:eastAsia="en-GB"/>
          <w14:ligatures w14:val="none"/>
        </w:rPr>
        <w:t xml:space="preserve">only two cases </w:t>
      </w:r>
      <w:r w:rsidR="009919CF">
        <w:rPr>
          <w:rFonts w:ascii="Arial" w:eastAsia="Times New Roman" w:hAnsi="Arial" w:cs="Arial"/>
          <w:color w:val="000000"/>
          <w:kern w:val="28"/>
          <w:lang w:eastAsia="en-GB"/>
          <w14:ligatures w14:val="none"/>
        </w:rPr>
        <w:t xml:space="preserve">chronologically </w:t>
      </w:r>
      <w:r w:rsidR="001242F2">
        <w:rPr>
          <w:rFonts w:ascii="Arial" w:eastAsia="Times New Roman" w:hAnsi="Arial" w:cs="Arial"/>
          <w:color w:val="000000"/>
          <w:kern w:val="28"/>
          <w:lang w:eastAsia="en-GB"/>
          <w14:ligatures w14:val="none"/>
        </w:rPr>
        <w:t>preceding this one attract a higher priority on the Council’s list</w:t>
      </w:r>
      <w:r w:rsidR="009D2CF1">
        <w:rPr>
          <w:rFonts w:ascii="Arial" w:eastAsia="Times New Roman" w:hAnsi="Arial" w:cs="Arial"/>
          <w:color w:val="000000"/>
          <w:kern w:val="28"/>
          <w:lang w:eastAsia="en-GB"/>
          <w14:ligatures w14:val="none"/>
        </w:rPr>
        <w:t xml:space="preserve">. Around a dozen earlier applications attract the same </w:t>
      </w:r>
      <w:r w:rsidR="009C6912">
        <w:rPr>
          <w:rFonts w:ascii="Arial" w:eastAsia="Times New Roman" w:hAnsi="Arial" w:cs="Arial"/>
          <w:color w:val="000000"/>
          <w:kern w:val="28"/>
          <w:lang w:eastAsia="en-GB"/>
          <w14:ligatures w14:val="none"/>
        </w:rPr>
        <w:t xml:space="preserve">priority (with the Statement indicating that, within a priority bracket, applications will </w:t>
      </w:r>
      <w:proofErr w:type="gramStart"/>
      <w:r w:rsidR="009C6912">
        <w:rPr>
          <w:rFonts w:ascii="Arial" w:eastAsia="Times New Roman" w:hAnsi="Arial" w:cs="Arial"/>
          <w:color w:val="000000"/>
          <w:kern w:val="28"/>
          <w:lang w:eastAsia="en-GB"/>
          <w14:ligatures w14:val="none"/>
        </w:rPr>
        <w:t>be assessed</w:t>
      </w:r>
      <w:proofErr w:type="gramEnd"/>
      <w:r w:rsidR="009C6912">
        <w:rPr>
          <w:rFonts w:ascii="Arial" w:eastAsia="Times New Roman" w:hAnsi="Arial" w:cs="Arial"/>
          <w:color w:val="000000"/>
          <w:kern w:val="28"/>
          <w:lang w:eastAsia="en-GB"/>
          <w14:ligatures w14:val="none"/>
        </w:rPr>
        <w:t xml:space="preserve"> chronologically)</w:t>
      </w:r>
      <w:r w:rsidR="00E23D5E">
        <w:rPr>
          <w:rFonts w:ascii="Arial" w:eastAsia="Times New Roman" w:hAnsi="Arial" w:cs="Arial"/>
          <w:color w:val="000000"/>
          <w:kern w:val="28"/>
          <w:lang w:eastAsia="en-GB"/>
          <w14:ligatures w14:val="none"/>
        </w:rPr>
        <w:t xml:space="preserve"> of which</w:t>
      </w:r>
      <w:r w:rsidR="005649D5">
        <w:rPr>
          <w:rFonts w:ascii="Arial" w:eastAsia="Times New Roman" w:hAnsi="Arial" w:cs="Arial"/>
          <w:color w:val="000000"/>
          <w:kern w:val="28"/>
          <w:lang w:eastAsia="en-GB"/>
          <w14:ligatures w14:val="none"/>
        </w:rPr>
        <w:t xml:space="preserve"> one</w:t>
      </w:r>
      <w:r w:rsidR="00E23D5E">
        <w:rPr>
          <w:rFonts w:ascii="Arial" w:eastAsia="Times New Roman" w:hAnsi="Arial" w:cs="Arial"/>
          <w:color w:val="000000"/>
          <w:kern w:val="28"/>
          <w:lang w:eastAsia="en-GB"/>
          <w14:ligatures w14:val="none"/>
        </w:rPr>
        <w:t xml:space="preserve"> is the subject of a Direction.</w:t>
      </w:r>
    </w:p>
    <w:p w14:paraId="4C084A9D" w14:textId="6C2CE28A" w:rsidR="00EB1584" w:rsidRDefault="00E23D5E"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8</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D92A6D">
        <w:rPr>
          <w:rFonts w:ascii="Arial" w:eastAsia="Times New Roman" w:hAnsi="Arial" w:cs="Arial"/>
          <w:color w:val="000000"/>
          <w:kern w:val="28"/>
          <w:lang w:eastAsia="en-GB"/>
          <w14:ligatures w14:val="none"/>
        </w:rPr>
        <w:t xml:space="preserve">The Council explain the difficulties faced in </w:t>
      </w:r>
      <w:r w:rsidR="000430EE">
        <w:rPr>
          <w:rFonts w:ascii="Arial" w:eastAsia="Times New Roman" w:hAnsi="Arial" w:cs="Arial"/>
          <w:color w:val="000000"/>
          <w:kern w:val="28"/>
          <w:lang w:eastAsia="en-GB"/>
          <w14:ligatures w14:val="none"/>
        </w:rPr>
        <w:t xml:space="preserve">recruitment and in </w:t>
      </w:r>
      <w:r w:rsidR="00D92A6D">
        <w:rPr>
          <w:rFonts w:ascii="Arial" w:eastAsia="Times New Roman" w:hAnsi="Arial" w:cs="Arial"/>
          <w:color w:val="000000"/>
          <w:kern w:val="28"/>
          <w:lang w:eastAsia="en-GB"/>
          <w14:ligatures w14:val="none"/>
        </w:rPr>
        <w:t>overcoming the backlog of applications</w:t>
      </w:r>
      <w:r w:rsidR="000430EE">
        <w:rPr>
          <w:rFonts w:ascii="Arial" w:eastAsia="Times New Roman" w:hAnsi="Arial" w:cs="Arial"/>
          <w:color w:val="000000"/>
          <w:kern w:val="28"/>
          <w:lang w:eastAsia="en-GB"/>
          <w14:ligatures w14:val="none"/>
        </w:rPr>
        <w:t xml:space="preserve">, with measures taken </w:t>
      </w:r>
      <w:r w:rsidR="00A95F1E">
        <w:rPr>
          <w:rFonts w:ascii="Arial" w:eastAsia="Times New Roman" w:hAnsi="Arial" w:cs="Arial"/>
          <w:color w:val="000000"/>
          <w:kern w:val="28"/>
          <w:lang w:eastAsia="en-GB"/>
          <w14:ligatures w14:val="none"/>
        </w:rPr>
        <w:t xml:space="preserve">including the provision of professional training </w:t>
      </w:r>
      <w:r w:rsidR="00183C56">
        <w:rPr>
          <w:rFonts w:ascii="Arial" w:eastAsia="Times New Roman" w:hAnsi="Arial" w:cs="Arial"/>
          <w:color w:val="000000"/>
          <w:kern w:val="28"/>
          <w:lang w:eastAsia="en-GB"/>
          <w14:ligatures w14:val="none"/>
        </w:rPr>
        <w:t xml:space="preserve">to staff </w:t>
      </w:r>
      <w:r w:rsidR="00A95F1E">
        <w:rPr>
          <w:rFonts w:ascii="Arial" w:eastAsia="Times New Roman" w:hAnsi="Arial" w:cs="Arial"/>
          <w:color w:val="000000"/>
          <w:kern w:val="28"/>
          <w:lang w:eastAsia="en-GB"/>
          <w14:ligatures w14:val="none"/>
        </w:rPr>
        <w:t>and the appointment of a consultant</w:t>
      </w:r>
      <w:r w:rsidR="0008732C">
        <w:rPr>
          <w:rFonts w:ascii="Arial" w:eastAsia="Times New Roman" w:hAnsi="Arial" w:cs="Arial"/>
          <w:color w:val="000000"/>
          <w:kern w:val="28"/>
          <w:lang w:eastAsia="en-GB"/>
          <w14:ligatures w14:val="none"/>
        </w:rPr>
        <w:t xml:space="preserve">. Whilst </w:t>
      </w:r>
      <w:r w:rsidR="001F40E2">
        <w:rPr>
          <w:rFonts w:ascii="Arial" w:eastAsia="Times New Roman" w:hAnsi="Arial" w:cs="Arial"/>
          <w:color w:val="000000"/>
          <w:kern w:val="28"/>
          <w:lang w:eastAsia="en-GB"/>
          <w14:ligatures w14:val="none"/>
        </w:rPr>
        <w:t xml:space="preserve">I </w:t>
      </w:r>
      <w:r w:rsidR="0008732C">
        <w:rPr>
          <w:rFonts w:ascii="Arial" w:eastAsia="Times New Roman" w:hAnsi="Arial" w:cs="Arial"/>
          <w:color w:val="000000"/>
          <w:kern w:val="28"/>
          <w:lang w:eastAsia="en-GB"/>
          <w14:ligatures w14:val="none"/>
        </w:rPr>
        <w:t>acknowledg</w:t>
      </w:r>
      <w:r w:rsidR="001F40E2">
        <w:rPr>
          <w:rFonts w:ascii="Arial" w:eastAsia="Times New Roman" w:hAnsi="Arial" w:cs="Arial"/>
          <w:color w:val="000000"/>
          <w:kern w:val="28"/>
          <w:lang w:eastAsia="en-GB"/>
          <w14:ligatures w14:val="none"/>
        </w:rPr>
        <w:t>e</w:t>
      </w:r>
      <w:r w:rsidR="0008732C">
        <w:rPr>
          <w:rFonts w:ascii="Arial" w:eastAsia="Times New Roman" w:hAnsi="Arial" w:cs="Arial"/>
          <w:color w:val="000000"/>
          <w:kern w:val="28"/>
          <w:lang w:eastAsia="en-GB"/>
          <w14:ligatures w14:val="none"/>
        </w:rPr>
        <w:t xml:space="preserve"> these difficulties, </w:t>
      </w:r>
      <w:r w:rsidR="006F08F3" w:rsidRPr="006F08F3">
        <w:rPr>
          <w:rFonts w:ascii="Arial" w:eastAsia="Times New Roman" w:hAnsi="Arial" w:cs="Arial"/>
          <w:color w:val="000000"/>
          <w:kern w:val="28"/>
          <w:lang w:eastAsia="en-GB"/>
          <w14:ligatures w14:val="none"/>
        </w:rPr>
        <w:t xml:space="preserve">Circular 01/09 explains that funding for rights of way functions is provided to local authorities through the revenue support grant; and that authorities should ensure that sufficient resources are devoted to meeting their statutory duties with regard to the protection and recording of public rights of way. </w:t>
      </w:r>
    </w:p>
    <w:p w14:paraId="159DE5A2" w14:textId="51F1BE6D" w:rsidR="00EB1584" w:rsidRDefault="00EB1584"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 xml:space="preserve">9. </w:t>
      </w:r>
      <w:r>
        <w:rPr>
          <w:rFonts w:ascii="Arial" w:eastAsia="Times New Roman" w:hAnsi="Arial" w:cs="Arial"/>
          <w:color w:val="000000"/>
          <w:kern w:val="28"/>
          <w:lang w:eastAsia="en-GB"/>
          <w14:ligatures w14:val="none"/>
        </w:rPr>
        <w:tab/>
      </w:r>
      <w:r w:rsidR="00F76130">
        <w:rPr>
          <w:rFonts w:ascii="Arial" w:eastAsia="Times New Roman" w:hAnsi="Arial" w:cs="Arial"/>
          <w:color w:val="000000"/>
          <w:kern w:val="28"/>
          <w:lang w:eastAsia="en-GB"/>
          <w14:ligatures w14:val="none"/>
        </w:rPr>
        <w:t xml:space="preserve">Notwithstanding the steps being taken by the Council to address </w:t>
      </w:r>
      <w:r w:rsidR="00E84488">
        <w:rPr>
          <w:rFonts w:ascii="Arial" w:eastAsia="Times New Roman" w:hAnsi="Arial" w:cs="Arial"/>
          <w:color w:val="000000"/>
          <w:kern w:val="28"/>
          <w:lang w:eastAsia="en-GB"/>
          <w14:ligatures w14:val="none"/>
        </w:rPr>
        <w:t>their</w:t>
      </w:r>
      <w:r w:rsidR="00F76130">
        <w:rPr>
          <w:rFonts w:ascii="Arial" w:eastAsia="Times New Roman" w:hAnsi="Arial" w:cs="Arial"/>
          <w:color w:val="000000"/>
          <w:kern w:val="28"/>
          <w:lang w:eastAsia="en-GB"/>
          <w14:ligatures w14:val="none"/>
        </w:rPr>
        <w:t xml:space="preserve"> shortage of suitably </w:t>
      </w:r>
      <w:r w:rsidR="00887BD0">
        <w:rPr>
          <w:rFonts w:ascii="Arial" w:eastAsia="Times New Roman" w:hAnsi="Arial" w:cs="Arial"/>
          <w:color w:val="000000"/>
          <w:kern w:val="28"/>
          <w:lang w:eastAsia="en-GB"/>
          <w14:ligatures w14:val="none"/>
        </w:rPr>
        <w:t>qualified and experienced staff dealing with such applications, the Council are unable to say when they will turn to assessing the present application</w:t>
      </w:r>
      <w:r w:rsidR="000F66D0">
        <w:rPr>
          <w:rFonts w:ascii="Arial" w:eastAsia="Times New Roman" w:hAnsi="Arial" w:cs="Arial"/>
          <w:color w:val="000000"/>
          <w:kern w:val="28"/>
          <w:lang w:eastAsia="en-GB"/>
          <w14:ligatures w14:val="none"/>
        </w:rPr>
        <w:t xml:space="preserve"> other than to say that</w:t>
      </w:r>
      <w:r w:rsidR="00151460">
        <w:rPr>
          <w:rFonts w:ascii="Arial" w:eastAsia="Times New Roman" w:hAnsi="Arial" w:cs="Arial"/>
          <w:color w:val="000000"/>
          <w:kern w:val="28"/>
          <w:lang w:eastAsia="en-GB"/>
          <w14:ligatures w14:val="none"/>
        </w:rPr>
        <w:t xml:space="preserve"> it</w:t>
      </w:r>
      <w:r w:rsidR="000F66D0">
        <w:rPr>
          <w:rFonts w:ascii="Arial" w:eastAsia="Times New Roman" w:hAnsi="Arial" w:cs="Arial"/>
          <w:color w:val="000000"/>
          <w:kern w:val="28"/>
          <w:lang w:eastAsia="en-GB"/>
          <w14:ligatures w14:val="none"/>
        </w:rPr>
        <w:t xml:space="preserve"> is “possibly years” away. This suggests that </w:t>
      </w:r>
      <w:r w:rsidR="007A7B7C">
        <w:rPr>
          <w:rFonts w:ascii="Arial" w:eastAsia="Times New Roman" w:hAnsi="Arial" w:cs="Arial"/>
          <w:color w:val="000000"/>
          <w:kern w:val="28"/>
          <w:lang w:eastAsia="en-GB"/>
          <w14:ligatures w14:val="none"/>
        </w:rPr>
        <w:t xml:space="preserve">even with the resources now available, the Council’s obligations to bring and keep the Definitive Map and Statement up to date are not </w:t>
      </w:r>
      <w:proofErr w:type="gramStart"/>
      <w:r w:rsidR="007A7B7C">
        <w:rPr>
          <w:rFonts w:ascii="Arial" w:eastAsia="Times New Roman" w:hAnsi="Arial" w:cs="Arial"/>
          <w:color w:val="000000"/>
          <w:kern w:val="28"/>
          <w:lang w:eastAsia="en-GB"/>
          <w14:ligatures w14:val="none"/>
        </w:rPr>
        <w:t>be</w:t>
      </w:r>
      <w:r w:rsidR="005649D5">
        <w:rPr>
          <w:rFonts w:ascii="Arial" w:eastAsia="Times New Roman" w:hAnsi="Arial" w:cs="Arial"/>
          <w:color w:val="000000"/>
          <w:kern w:val="28"/>
          <w:lang w:eastAsia="en-GB"/>
          <w14:ligatures w14:val="none"/>
        </w:rPr>
        <w:t>ing discharged</w:t>
      </w:r>
      <w:proofErr w:type="gramEnd"/>
      <w:r w:rsidR="00151460">
        <w:rPr>
          <w:rFonts w:ascii="Arial" w:eastAsia="Times New Roman" w:hAnsi="Arial" w:cs="Arial"/>
          <w:color w:val="000000"/>
          <w:kern w:val="28"/>
          <w:lang w:eastAsia="en-GB"/>
          <w14:ligatures w14:val="none"/>
        </w:rPr>
        <w:t xml:space="preserve"> effectively</w:t>
      </w:r>
      <w:r w:rsidR="005649D5">
        <w:rPr>
          <w:rFonts w:ascii="Arial" w:eastAsia="Times New Roman" w:hAnsi="Arial" w:cs="Arial"/>
          <w:color w:val="000000"/>
          <w:kern w:val="28"/>
          <w:lang w:eastAsia="en-GB"/>
          <w14:ligatures w14:val="none"/>
        </w:rPr>
        <w:t xml:space="preserve">. </w:t>
      </w:r>
    </w:p>
    <w:p w14:paraId="68C3F96B" w14:textId="60985F47" w:rsidR="006F08F3" w:rsidRPr="006F08F3" w:rsidRDefault="005649D5"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10</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t>An applicant’s right to seek a direction from the Secretary of State gives rise to the expectation of a determination of that application within 12 months under normal circumstances</w:t>
      </w:r>
      <w:r w:rsidR="00642C2B" w:rsidRPr="006F08F3">
        <w:rPr>
          <w:rFonts w:ascii="Arial" w:eastAsia="Times New Roman" w:hAnsi="Arial" w:cs="Arial"/>
          <w:color w:val="000000"/>
          <w:kern w:val="28"/>
          <w:lang w:eastAsia="en-GB"/>
          <w14:ligatures w14:val="none"/>
        </w:rPr>
        <w:t xml:space="preserve">. </w:t>
      </w:r>
      <w:r w:rsidR="006F08F3" w:rsidRPr="006F08F3">
        <w:rPr>
          <w:rFonts w:ascii="Arial" w:eastAsia="Times New Roman" w:hAnsi="Arial" w:cs="Arial"/>
          <w:color w:val="000000"/>
          <w:kern w:val="28"/>
          <w:lang w:eastAsia="en-GB"/>
          <w14:ligatures w14:val="none"/>
        </w:rPr>
        <w:t>In this case</w:t>
      </w:r>
      <w:r w:rsidR="003364E8">
        <w:rPr>
          <w:rFonts w:ascii="Arial" w:eastAsia="Times New Roman" w:hAnsi="Arial" w:cs="Arial"/>
          <w:color w:val="000000"/>
          <w:kern w:val="28"/>
          <w:lang w:eastAsia="en-GB"/>
          <w14:ligatures w14:val="none"/>
        </w:rPr>
        <w:t xml:space="preserve">, that period has </w:t>
      </w:r>
      <w:r>
        <w:rPr>
          <w:rFonts w:ascii="Arial" w:eastAsia="Times New Roman" w:hAnsi="Arial" w:cs="Arial"/>
          <w:color w:val="000000"/>
          <w:kern w:val="28"/>
          <w:lang w:eastAsia="en-GB"/>
          <w14:ligatures w14:val="none"/>
        </w:rPr>
        <w:t xml:space="preserve">long </w:t>
      </w:r>
      <w:r w:rsidR="003364E8">
        <w:rPr>
          <w:rFonts w:ascii="Arial" w:eastAsia="Times New Roman" w:hAnsi="Arial" w:cs="Arial"/>
          <w:color w:val="000000"/>
          <w:kern w:val="28"/>
          <w:lang w:eastAsia="en-GB"/>
          <w14:ligatures w14:val="none"/>
        </w:rPr>
        <w:t>expired</w:t>
      </w:r>
      <w:r w:rsidR="006F08F3" w:rsidRPr="006F08F3">
        <w:rPr>
          <w:rFonts w:ascii="Arial" w:eastAsia="Times New Roman" w:hAnsi="Arial" w:cs="Arial"/>
          <w:color w:val="000000"/>
          <w:kern w:val="28"/>
          <w:lang w:eastAsia="en-GB"/>
          <w14:ligatures w14:val="none"/>
        </w:rPr>
        <w:t xml:space="preserve"> and no exceptional circumstances have </w:t>
      </w:r>
      <w:proofErr w:type="gramStart"/>
      <w:r w:rsidR="006F08F3" w:rsidRPr="006F08F3">
        <w:rPr>
          <w:rFonts w:ascii="Arial" w:eastAsia="Times New Roman" w:hAnsi="Arial" w:cs="Arial"/>
          <w:color w:val="000000"/>
          <w:kern w:val="28"/>
          <w:lang w:eastAsia="en-GB"/>
          <w14:ligatures w14:val="none"/>
        </w:rPr>
        <w:t>been indicated</w:t>
      </w:r>
      <w:proofErr w:type="gramEnd"/>
      <w:r w:rsidR="006F08F3" w:rsidRPr="006F08F3">
        <w:rPr>
          <w:rFonts w:ascii="Arial" w:eastAsia="Times New Roman" w:hAnsi="Arial" w:cs="Arial"/>
          <w:color w:val="000000"/>
          <w:kern w:val="28"/>
          <w:lang w:eastAsia="en-GB"/>
          <w14:ligatures w14:val="none"/>
        </w:rPr>
        <w:t xml:space="preserve">. </w:t>
      </w:r>
    </w:p>
    <w:p w14:paraId="5699F86E" w14:textId="77777777" w:rsidR="00A20953" w:rsidRDefault="005649D5" w:rsidP="006F08F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lastRenderedPageBreak/>
        <w:t>11</w:t>
      </w:r>
      <w:r w:rsidR="006F08F3" w:rsidRPr="006F08F3">
        <w:rPr>
          <w:rFonts w:ascii="Arial" w:eastAsia="Times New Roman" w:hAnsi="Arial" w:cs="Arial"/>
          <w:color w:val="000000"/>
          <w:kern w:val="28"/>
          <w:lang w:eastAsia="en-GB"/>
          <w14:ligatures w14:val="none"/>
        </w:rPr>
        <w:t>.</w:t>
      </w:r>
      <w:r w:rsidR="006F08F3" w:rsidRPr="006F08F3">
        <w:rPr>
          <w:rFonts w:ascii="Arial" w:eastAsia="Times New Roman" w:hAnsi="Arial" w:cs="Arial"/>
          <w:color w:val="000000"/>
          <w:kern w:val="28"/>
          <w:lang w:eastAsia="en-GB"/>
          <w14:ligatures w14:val="none"/>
        </w:rPr>
        <w:tab/>
      </w:r>
      <w:r w:rsidR="00A20953" w:rsidRPr="006F08F3">
        <w:rPr>
          <w:rFonts w:ascii="Arial" w:eastAsia="Times New Roman" w:hAnsi="Arial" w:cs="Arial"/>
          <w:color w:val="000000"/>
          <w:kern w:val="28"/>
          <w:lang w:eastAsia="en-GB"/>
          <w14:ligatures w14:val="none"/>
        </w:rPr>
        <w:t>In the circumstances I have decided that there is a case for setting a date by which time the application should be determined.</w:t>
      </w:r>
    </w:p>
    <w:p w14:paraId="2975F3D2" w14:textId="160E30C3" w:rsidR="006F08F3" w:rsidRPr="006F08F3" w:rsidRDefault="00A20953" w:rsidP="00A20953">
      <w:pPr>
        <w:tabs>
          <w:tab w:val="left" w:pos="432"/>
        </w:tabs>
        <w:spacing w:before="120" w:after="0" w:line="240" w:lineRule="auto"/>
        <w:ind w:left="430" w:hanging="430"/>
        <w:outlineLvl w:val="0"/>
        <w:rPr>
          <w:rFonts w:ascii="Arial" w:eastAsia="Times New Roman" w:hAnsi="Arial" w:cs="Arial"/>
          <w:color w:val="000000"/>
          <w:kern w:val="28"/>
          <w:lang w:eastAsia="en-GB"/>
          <w14:ligatures w14:val="none"/>
        </w:rPr>
      </w:pPr>
      <w:r>
        <w:rPr>
          <w:rFonts w:ascii="Arial" w:eastAsia="Times New Roman" w:hAnsi="Arial" w:cs="Arial"/>
          <w:color w:val="000000"/>
          <w:kern w:val="28"/>
          <w:lang w:eastAsia="en-GB"/>
          <w14:ligatures w14:val="none"/>
        </w:rPr>
        <w:t>12.</w:t>
      </w:r>
      <w:r>
        <w:rPr>
          <w:rFonts w:ascii="Arial" w:eastAsia="Times New Roman" w:hAnsi="Arial" w:cs="Arial"/>
          <w:color w:val="000000"/>
          <w:kern w:val="28"/>
          <w:lang w:eastAsia="en-GB"/>
          <w14:ligatures w14:val="none"/>
        </w:rPr>
        <w:tab/>
      </w:r>
      <w:r w:rsidR="006F08F3" w:rsidRPr="006F08F3">
        <w:rPr>
          <w:rFonts w:ascii="Arial" w:eastAsia="Times New Roman" w:hAnsi="Arial" w:cs="Arial"/>
          <w:color w:val="000000"/>
          <w:kern w:val="28"/>
          <w:lang w:eastAsia="en-GB"/>
          <w14:ligatures w14:val="none"/>
        </w:rPr>
        <w:t xml:space="preserve">It </w:t>
      </w:r>
      <w:proofErr w:type="gramStart"/>
      <w:r w:rsidR="006F08F3" w:rsidRPr="006F08F3">
        <w:rPr>
          <w:rFonts w:ascii="Arial" w:eastAsia="Times New Roman" w:hAnsi="Arial" w:cs="Arial"/>
          <w:color w:val="000000"/>
          <w:kern w:val="28"/>
          <w:lang w:eastAsia="en-GB"/>
          <w14:ligatures w14:val="none"/>
        </w:rPr>
        <w:t>is appreciated</w:t>
      </w:r>
      <w:proofErr w:type="gramEnd"/>
      <w:r w:rsidR="006F08F3" w:rsidRPr="006F08F3">
        <w:rPr>
          <w:rFonts w:ascii="Arial" w:eastAsia="Times New Roman" w:hAnsi="Arial" w:cs="Arial"/>
          <w:color w:val="000000"/>
          <w:kern w:val="28"/>
          <w:lang w:eastAsia="en-GB"/>
          <w14:ligatures w14:val="none"/>
        </w:rPr>
        <w:t xml:space="preserve"> that the Council will require </w:t>
      </w:r>
      <w:proofErr w:type="gramStart"/>
      <w:r w:rsidR="006F08F3" w:rsidRPr="006F08F3">
        <w:rPr>
          <w:rFonts w:ascii="Arial" w:eastAsia="Times New Roman" w:hAnsi="Arial" w:cs="Arial"/>
          <w:color w:val="000000"/>
          <w:kern w:val="28"/>
          <w:lang w:eastAsia="en-GB"/>
          <w14:ligatures w14:val="none"/>
        </w:rPr>
        <w:t>some</w:t>
      </w:r>
      <w:proofErr w:type="gramEnd"/>
      <w:r w:rsidR="006F08F3" w:rsidRPr="006F08F3">
        <w:rPr>
          <w:rFonts w:ascii="Arial" w:eastAsia="Times New Roman" w:hAnsi="Arial" w:cs="Arial"/>
          <w:color w:val="000000"/>
          <w:kern w:val="28"/>
          <w:lang w:eastAsia="en-GB"/>
          <w14:ligatures w14:val="none"/>
        </w:rPr>
        <w:t xml:space="preserve"> time to </w:t>
      </w:r>
      <w:proofErr w:type="gramStart"/>
      <w:r w:rsidR="006F08F3" w:rsidRPr="006F08F3">
        <w:rPr>
          <w:rFonts w:ascii="Arial" w:eastAsia="Times New Roman" w:hAnsi="Arial" w:cs="Arial"/>
          <w:color w:val="000000"/>
          <w:kern w:val="28"/>
          <w:lang w:eastAsia="en-GB"/>
          <w14:ligatures w14:val="none"/>
        </w:rPr>
        <w:t>carry out</w:t>
      </w:r>
      <w:proofErr w:type="gramEnd"/>
      <w:r w:rsidR="006F08F3" w:rsidRPr="006F08F3">
        <w:rPr>
          <w:rFonts w:ascii="Arial" w:eastAsia="Times New Roman" w:hAnsi="Arial" w:cs="Arial"/>
          <w:color w:val="000000"/>
          <w:kern w:val="28"/>
          <w:lang w:eastAsia="en-GB"/>
          <w14:ligatures w14:val="none"/>
        </w:rPr>
        <w:t xml:space="preserve"> </w:t>
      </w:r>
      <w:r w:rsidR="00E84488">
        <w:rPr>
          <w:rFonts w:ascii="Arial" w:eastAsia="Times New Roman" w:hAnsi="Arial" w:cs="Arial"/>
          <w:color w:val="000000"/>
          <w:kern w:val="28"/>
          <w:lang w:eastAsia="en-GB"/>
          <w14:ligatures w14:val="none"/>
        </w:rPr>
        <w:t>their</w:t>
      </w:r>
      <w:r w:rsidR="006F08F3" w:rsidRPr="006F08F3">
        <w:rPr>
          <w:rFonts w:ascii="Arial" w:eastAsia="Times New Roman" w:hAnsi="Arial" w:cs="Arial"/>
          <w:color w:val="000000"/>
          <w:kern w:val="28"/>
          <w:lang w:eastAsia="en-GB"/>
          <w14:ligatures w14:val="none"/>
        </w:rPr>
        <w:t xml:space="preserve"> investigation and </w:t>
      </w:r>
      <w:r w:rsidR="0036367F">
        <w:rPr>
          <w:rFonts w:ascii="Arial" w:eastAsia="Times New Roman" w:hAnsi="Arial" w:cs="Arial"/>
          <w:color w:val="000000"/>
          <w:kern w:val="28"/>
          <w:lang w:eastAsia="en-GB"/>
          <w14:ligatures w14:val="none"/>
        </w:rPr>
        <w:t xml:space="preserve">to </w:t>
      </w:r>
      <w:proofErr w:type="gramStart"/>
      <w:r w:rsidR="006F08F3" w:rsidRPr="006F08F3">
        <w:rPr>
          <w:rFonts w:ascii="Arial" w:eastAsia="Times New Roman" w:hAnsi="Arial" w:cs="Arial"/>
          <w:color w:val="000000"/>
          <w:kern w:val="28"/>
          <w:lang w:eastAsia="en-GB"/>
          <w14:ligatures w14:val="none"/>
        </w:rPr>
        <w:t>make a decision</w:t>
      </w:r>
      <w:proofErr w:type="gramEnd"/>
      <w:r w:rsidR="006F08F3" w:rsidRPr="006F08F3">
        <w:rPr>
          <w:rFonts w:ascii="Arial" w:eastAsia="Times New Roman" w:hAnsi="Arial" w:cs="Arial"/>
          <w:color w:val="000000"/>
          <w:kern w:val="28"/>
          <w:lang w:eastAsia="en-GB"/>
          <w14:ligatures w14:val="none"/>
        </w:rPr>
        <w:t xml:space="preserve"> on the application. A further period of 12 months has </w:t>
      </w:r>
      <w:proofErr w:type="gramStart"/>
      <w:r w:rsidR="006F08F3" w:rsidRPr="006F08F3">
        <w:rPr>
          <w:rFonts w:ascii="Arial" w:eastAsia="Times New Roman" w:hAnsi="Arial" w:cs="Arial"/>
          <w:color w:val="000000"/>
          <w:kern w:val="28"/>
          <w:lang w:eastAsia="en-GB"/>
          <w14:ligatures w14:val="none"/>
        </w:rPr>
        <w:t>been allowed</w:t>
      </w:r>
      <w:proofErr w:type="gramEnd"/>
      <w:r w:rsidR="006F08F3" w:rsidRPr="006F08F3">
        <w:rPr>
          <w:rFonts w:ascii="Arial" w:eastAsia="Times New Roman" w:hAnsi="Arial" w:cs="Arial"/>
          <w:color w:val="000000"/>
          <w:kern w:val="28"/>
          <w:lang w:eastAsia="en-GB"/>
          <w14:ligatures w14:val="none"/>
        </w:rPr>
        <w:t>.</w:t>
      </w:r>
      <w:r w:rsidR="00844BD3">
        <w:rPr>
          <w:rFonts w:ascii="Arial" w:eastAsia="Times New Roman" w:hAnsi="Arial" w:cs="Arial"/>
          <w:color w:val="000000"/>
          <w:kern w:val="28"/>
          <w:lang w:eastAsia="en-GB"/>
          <w14:ligatures w14:val="none"/>
        </w:rPr>
        <w:t xml:space="preserve"> </w:t>
      </w:r>
    </w:p>
    <w:p w14:paraId="0CCA351C" w14:textId="77777777" w:rsidR="003364E8"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b/>
          <w:bCs/>
          <w:color w:val="000000"/>
          <w:kern w:val="28"/>
          <w:lang w:eastAsia="en-GB"/>
          <w14:ligatures w14:val="none"/>
        </w:rPr>
        <w:t>Direction</w:t>
      </w:r>
    </w:p>
    <w:p w14:paraId="207F7E16" w14:textId="37883466" w:rsidR="006F08F3" w:rsidRPr="003364E8" w:rsidRDefault="006F08F3" w:rsidP="006F08F3">
      <w:pPr>
        <w:tabs>
          <w:tab w:val="left" w:pos="432"/>
        </w:tabs>
        <w:spacing w:before="120" w:after="0" w:line="240" w:lineRule="auto"/>
        <w:outlineLvl w:val="0"/>
        <w:rPr>
          <w:rFonts w:ascii="Arial" w:eastAsia="Times New Roman" w:hAnsi="Arial" w:cs="Arial"/>
          <w:b/>
          <w:bCs/>
          <w:color w:val="000000"/>
          <w:kern w:val="28"/>
          <w:lang w:eastAsia="en-GB"/>
          <w14:ligatures w14:val="none"/>
        </w:rPr>
      </w:pPr>
      <w:r w:rsidRPr="006F08F3">
        <w:rPr>
          <w:rFonts w:ascii="Arial" w:eastAsia="Times New Roman" w:hAnsi="Arial" w:cs="Arial"/>
          <w:color w:val="000000"/>
          <w:kern w:val="28"/>
          <w:lang w:eastAsia="en-GB"/>
          <w14:ligatures w14:val="none"/>
        </w:rPr>
        <w:t xml:space="preserve">On behalf of the Secretary of State for Environment, Food and Rural Affairs and pursuant to Paragraph 3(2) of Schedule 14 of the Wildlife and Countryside Act 1981, I HEREBY DIRECT the </w:t>
      </w:r>
      <w:r w:rsidR="005649D5">
        <w:rPr>
          <w:rFonts w:ascii="Arial" w:eastAsia="Times New Roman" w:hAnsi="Arial" w:cs="Arial"/>
          <w:color w:val="000000"/>
          <w:kern w:val="28"/>
          <w:lang w:eastAsia="en-GB"/>
          <w14:ligatures w14:val="none"/>
        </w:rPr>
        <w:t xml:space="preserve">Herefordshire </w:t>
      </w:r>
      <w:r w:rsidRPr="006F08F3">
        <w:rPr>
          <w:rFonts w:ascii="Arial" w:eastAsia="Times New Roman" w:hAnsi="Arial" w:cs="Arial"/>
          <w:color w:val="000000"/>
          <w:kern w:val="28"/>
          <w:lang w:eastAsia="en-GB"/>
          <w14:ligatures w14:val="none"/>
        </w:rPr>
        <w:t xml:space="preserve">Council to determine the above-mentioned application not later than </w:t>
      </w:r>
      <w:r w:rsidR="005649D5">
        <w:rPr>
          <w:rFonts w:ascii="Arial" w:eastAsia="Times New Roman" w:hAnsi="Arial" w:cs="Arial"/>
          <w:color w:val="000000"/>
          <w:kern w:val="28"/>
          <w:lang w:eastAsia="en-GB"/>
          <w14:ligatures w14:val="none"/>
        </w:rPr>
        <w:t>12 months from the date of this decision.</w:t>
      </w:r>
    </w:p>
    <w:p w14:paraId="75B4A097" w14:textId="77777777" w:rsidR="006F08F3" w:rsidRPr="006F08F3" w:rsidRDefault="006F08F3" w:rsidP="00E021D7">
      <w:pPr>
        <w:tabs>
          <w:tab w:val="left" w:pos="432"/>
        </w:tabs>
        <w:spacing w:before="120" w:after="0" w:line="240" w:lineRule="auto"/>
        <w:outlineLvl w:val="0"/>
        <w:rPr>
          <w:rFonts w:ascii="Arial" w:eastAsia="Times New Roman" w:hAnsi="Arial" w:cs="Arial"/>
          <w:color w:val="000000"/>
          <w:kern w:val="28"/>
          <w:lang w:eastAsia="en-GB"/>
          <w14:ligatures w14:val="none"/>
        </w:rPr>
      </w:pPr>
    </w:p>
    <w:p w14:paraId="49237058" w14:textId="77777777" w:rsidR="00E021D7" w:rsidRPr="00E021D7" w:rsidRDefault="00E021D7" w:rsidP="00E021D7">
      <w:pPr>
        <w:tabs>
          <w:tab w:val="left" w:pos="432"/>
        </w:tabs>
        <w:spacing w:before="60" w:after="0" w:line="240" w:lineRule="auto"/>
        <w:outlineLvl w:val="0"/>
        <w:rPr>
          <w:rFonts w:ascii="Monotype Corsiva" w:eastAsia="Times New Roman" w:hAnsi="Monotype Corsiva" w:cs="Times New Roman"/>
          <w:color w:val="000000"/>
          <w:kern w:val="28"/>
          <w:sz w:val="36"/>
          <w:szCs w:val="36"/>
          <w:lang w:eastAsia="en-GB"/>
          <w14:ligatures w14:val="none"/>
        </w:rPr>
      </w:pPr>
      <w:r w:rsidRPr="00E021D7">
        <w:rPr>
          <w:rFonts w:ascii="Monotype Corsiva" w:eastAsia="Times New Roman" w:hAnsi="Monotype Corsiva" w:cs="Times New Roman"/>
          <w:color w:val="000000"/>
          <w:kern w:val="28"/>
          <w:sz w:val="36"/>
          <w:szCs w:val="20"/>
          <w:lang w:eastAsia="en-GB"/>
          <w14:ligatures w14:val="none"/>
        </w:rPr>
        <w:t>Laura Renaudon</w:t>
      </w:r>
    </w:p>
    <w:p w14:paraId="6F99BB4E" w14:textId="77777777" w:rsidR="00E021D7" w:rsidRPr="00E021D7" w:rsidRDefault="00E021D7" w:rsidP="00E021D7">
      <w:pPr>
        <w:tabs>
          <w:tab w:val="left" w:pos="432"/>
        </w:tabs>
        <w:spacing w:before="120" w:after="0" w:line="240" w:lineRule="auto"/>
        <w:outlineLvl w:val="0"/>
        <w:rPr>
          <w:rFonts w:ascii="Arial" w:eastAsia="Times New Roman" w:hAnsi="Arial" w:cs="Arial"/>
          <w:color w:val="000000"/>
          <w:kern w:val="28"/>
          <w:sz w:val="24"/>
          <w:szCs w:val="24"/>
          <w:lang w:eastAsia="en-GB"/>
          <w14:ligatures w14:val="none"/>
        </w:rPr>
      </w:pPr>
      <w:bookmarkStart w:id="2" w:name="bmkPageBreak"/>
      <w:bookmarkEnd w:id="2"/>
      <w:r w:rsidRPr="00E021D7">
        <w:rPr>
          <w:rFonts w:ascii="Arial" w:eastAsia="Times New Roman" w:hAnsi="Arial" w:cs="Arial"/>
          <w:color w:val="000000"/>
          <w:kern w:val="28"/>
          <w:sz w:val="24"/>
          <w:szCs w:val="24"/>
          <w:lang w:eastAsia="en-GB"/>
          <w14:ligatures w14:val="none"/>
        </w:rPr>
        <w:t>INSPECTOR</w:t>
      </w:r>
    </w:p>
    <w:p w14:paraId="77B38948" w14:textId="77777777" w:rsidR="00E021D7" w:rsidRPr="00E021D7" w:rsidRDefault="00E021D7" w:rsidP="00E021D7">
      <w:pPr>
        <w:tabs>
          <w:tab w:val="left" w:pos="432"/>
        </w:tabs>
        <w:spacing w:before="120" w:after="0" w:line="240" w:lineRule="auto"/>
        <w:outlineLvl w:val="0"/>
        <w:rPr>
          <w:rFonts w:ascii="Verdana" w:eastAsia="Times New Roman" w:hAnsi="Verdana" w:cs="Times New Roman"/>
          <w:color w:val="000000"/>
          <w:kern w:val="28"/>
          <w:szCs w:val="20"/>
          <w:lang w:eastAsia="en-GB"/>
          <w14:ligatures w14:val="none"/>
        </w:rPr>
      </w:pPr>
    </w:p>
    <w:p w14:paraId="2AEF4CD9" w14:textId="77777777" w:rsidR="0093197B" w:rsidRDefault="0093197B"/>
    <w:sectPr w:rsidR="0093197B" w:rsidSect="00752470">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8FBA" w14:textId="77777777" w:rsidR="00427AAC" w:rsidRDefault="00427AAC" w:rsidP="00E021D7">
      <w:pPr>
        <w:spacing w:after="0" w:line="240" w:lineRule="auto"/>
      </w:pPr>
      <w:r>
        <w:separator/>
      </w:r>
    </w:p>
  </w:endnote>
  <w:endnote w:type="continuationSeparator" w:id="0">
    <w:p w14:paraId="09C72F1F" w14:textId="77777777" w:rsidR="00427AAC" w:rsidRDefault="00427AAC" w:rsidP="00E0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246B" w14:textId="21BB6851" w:rsidR="003C3E01" w:rsidRDefault="00F975B5">
    <w:pPr>
      <w:pStyle w:val="Footer"/>
    </w:pPr>
    <w:r w:rsidRPr="00F975B5">
      <w:rPr>
        <w:noProof/>
      </w:rPr>
      <w:drawing>
        <wp:inline distT="0" distB="0" distL="0" distR="0" wp14:anchorId="45DF7523" wp14:editId="41E86C33">
          <wp:extent cx="5731510" cy="116840"/>
          <wp:effectExtent l="0" t="0" r="0" b="0"/>
          <wp:docPr id="28252815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28154"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r w:rsidR="003C3E01">
      <w:rPr>
        <w:noProof/>
      </w:rPr>
      <mc:AlternateContent>
        <mc:Choice Requires="wps">
          <w:drawing>
            <wp:anchor distT="0" distB="0" distL="114300" distR="114300" simplePos="0" relativeHeight="251659264" behindDoc="0" locked="0" layoutInCell="1" allowOverlap="1" wp14:anchorId="258F3AED" wp14:editId="0C8BB653">
              <wp:simplePos x="0" y="0"/>
              <wp:positionH relativeFrom="column">
                <wp:posOffset>0</wp:posOffset>
              </wp:positionH>
              <wp:positionV relativeFrom="paragraph">
                <wp:posOffset>0</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7F69" id="Line 1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" strokeweight=".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EF69" w14:textId="4E62FC8A" w:rsidR="005360C2" w:rsidRDefault="005360C2">
    <w:pPr>
      <w:pStyle w:val="Footer"/>
      <w:pBdr>
        <w:bottom w:val="single" w:sz="12" w:space="1" w:color="auto"/>
      </w:pBdr>
    </w:pPr>
  </w:p>
  <w:p w14:paraId="322B6813" w14:textId="2A0E2187" w:rsidR="00DD4515" w:rsidRDefault="00DD4515">
    <w:pPr>
      <w:pStyle w:val="Footer"/>
    </w:pPr>
    <w:r w:rsidRPr="00F975B5">
      <w:rPr>
        <w:noProof/>
      </w:rPr>
      <w:drawing>
        <wp:inline distT="0" distB="0" distL="0" distR="0" wp14:anchorId="10F4E7E1" wp14:editId="66DE40CD">
          <wp:extent cx="5731510" cy="116840"/>
          <wp:effectExtent l="0" t="0" r="0" b="0"/>
          <wp:docPr id="8550873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8738"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8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A73D" w14:textId="77777777" w:rsidR="00427AAC" w:rsidRDefault="00427AAC" w:rsidP="00E021D7">
      <w:pPr>
        <w:spacing w:after="0" w:line="240" w:lineRule="auto"/>
      </w:pPr>
      <w:r>
        <w:separator/>
      </w:r>
    </w:p>
  </w:footnote>
  <w:footnote w:type="continuationSeparator" w:id="0">
    <w:p w14:paraId="2E034FB1" w14:textId="77777777" w:rsidR="00427AAC" w:rsidRDefault="00427AAC" w:rsidP="00E0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E7480" w14:textId="1222547F" w:rsidR="00E021D7" w:rsidRDefault="006932D6">
    <w:pPr>
      <w:pStyle w:val="Header"/>
    </w:pPr>
    <w:r>
      <w:t xml:space="preserve">Direction Decision </w:t>
    </w:r>
    <w:r w:rsidR="00E021D7">
      <w:t>ROW/3369</w:t>
    </w:r>
    <w:r w:rsidR="00884E40">
      <w:t>207</w:t>
    </w:r>
  </w:p>
  <w:p w14:paraId="6B44677A" w14:textId="77777777" w:rsidR="000671DD" w:rsidRPr="000671DD" w:rsidRDefault="000671DD" w:rsidP="000671DD">
    <w:pPr>
      <w:tabs>
        <w:tab w:val="center" w:pos="4153"/>
        <w:tab w:val="right" w:pos="8306"/>
      </w:tabs>
      <w:spacing w:after="180" w:line="240" w:lineRule="auto"/>
      <w:rPr>
        <w:rFonts w:ascii="Verdana" w:eastAsia="Times New Roman" w:hAnsi="Verdana" w:cs="Times New Roman"/>
        <w:kern w:val="0"/>
        <w:sz w:val="18"/>
        <w:szCs w:val="20"/>
        <w:lang w:eastAsia="en-GB"/>
        <w14:ligatures w14:val="none"/>
      </w:rPr>
    </w:pPr>
    <w:r w:rsidRPr="000671DD">
      <w:rPr>
        <w:rFonts w:ascii="Verdana" w:eastAsia="Times New Roman" w:hAnsi="Verdana" w:cs="Times New Roman"/>
        <w:noProof/>
        <w:kern w:val="0"/>
        <w:sz w:val="18"/>
        <w:szCs w:val="20"/>
        <w:lang w:eastAsia="en-GB"/>
        <w14:ligatures w14:val="none"/>
      </w:rPr>
      <mc:AlternateContent>
        <mc:Choice Requires="wps">
          <w:drawing>
            <wp:anchor distT="0" distB="0" distL="114300" distR="114300" simplePos="0" relativeHeight="251661312" behindDoc="0" locked="0" layoutInCell="1" allowOverlap="1" wp14:anchorId="3A42B3F9" wp14:editId="425B416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7C32" id="Line 14"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p w14:paraId="1699B296" w14:textId="77777777" w:rsidR="00E021D7" w:rsidRDefault="00E0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2B34"/>
    <w:multiLevelType w:val="hybridMultilevel"/>
    <w:tmpl w:val="9BF2FEA2"/>
    <w:lvl w:ilvl="0" w:tplc="85BE6524">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963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15"/>
    <w:rsid w:val="000430EE"/>
    <w:rsid w:val="000671DD"/>
    <w:rsid w:val="0008732C"/>
    <w:rsid w:val="00094A69"/>
    <w:rsid w:val="000C0569"/>
    <w:rsid w:val="000F66D0"/>
    <w:rsid w:val="00112A1C"/>
    <w:rsid w:val="00116A02"/>
    <w:rsid w:val="001242F2"/>
    <w:rsid w:val="00151460"/>
    <w:rsid w:val="00152B33"/>
    <w:rsid w:val="0017508D"/>
    <w:rsid w:val="00183C56"/>
    <w:rsid w:val="001E4692"/>
    <w:rsid w:val="001F40E2"/>
    <w:rsid w:val="001F781A"/>
    <w:rsid w:val="0028548D"/>
    <w:rsid w:val="002A07C2"/>
    <w:rsid w:val="002A6072"/>
    <w:rsid w:val="00331216"/>
    <w:rsid w:val="003364E8"/>
    <w:rsid w:val="0036367F"/>
    <w:rsid w:val="003B3456"/>
    <w:rsid w:val="003C3E01"/>
    <w:rsid w:val="003E305D"/>
    <w:rsid w:val="00427AAC"/>
    <w:rsid w:val="00434409"/>
    <w:rsid w:val="0044613F"/>
    <w:rsid w:val="004774AF"/>
    <w:rsid w:val="00493296"/>
    <w:rsid w:val="004D30FC"/>
    <w:rsid w:val="004D6D29"/>
    <w:rsid w:val="00504CF7"/>
    <w:rsid w:val="00513D5F"/>
    <w:rsid w:val="005360C2"/>
    <w:rsid w:val="0054584E"/>
    <w:rsid w:val="00553B74"/>
    <w:rsid w:val="005649D5"/>
    <w:rsid w:val="00583D8B"/>
    <w:rsid w:val="00585D2D"/>
    <w:rsid w:val="005B44AE"/>
    <w:rsid w:val="005E25B6"/>
    <w:rsid w:val="0060626B"/>
    <w:rsid w:val="006320C7"/>
    <w:rsid w:val="00641384"/>
    <w:rsid w:val="00641F39"/>
    <w:rsid w:val="00642C2B"/>
    <w:rsid w:val="006834C6"/>
    <w:rsid w:val="006932D6"/>
    <w:rsid w:val="006A77C4"/>
    <w:rsid w:val="006D56F9"/>
    <w:rsid w:val="006D6886"/>
    <w:rsid w:val="006F08F3"/>
    <w:rsid w:val="006F3715"/>
    <w:rsid w:val="007024B6"/>
    <w:rsid w:val="00733F87"/>
    <w:rsid w:val="00752470"/>
    <w:rsid w:val="00761CE2"/>
    <w:rsid w:val="0077508A"/>
    <w:rsid w:val="00796AF0"/>
    <w:rsid w:val="007A7B7C"/>
    <w:rsid w:val="007D1BA0"/>
    <w:rsid w:val="007F7E13"/>
    <w:rsid w:val="00801DE0"/>
    <w:rsid w:val="00817C74"/>
    <w:rsid w:val="00821E52"/>
    <w:rsid w:val="0083001A"/>
    <w:rsid w:val="00833D47"/>
    <w:rsid w:val="00835F9D"/>
    <w:rsid w:val="00844BD3"/>
    <w:rsid w:val="00865B53"/>
    <w:rsid w:val="00881FA6"/>
    <w:rsid w:val="00884E40"/>
    <w:rsid w:val="00885CD3"/>
    <w:rsid w:val="00887BD0"/>
    <w:rsid w:val="008A07D2"/>
    <w:rsid w:val="008D1899"/>
    <w:rsid w:val="008F3679"/>
    <w:rsid w:val="0093197B"/>
    <w:rsid w:val="00953A1B"/>
    <w:rsid w:val="00960BA8"/>
    <w:rsid w:val="00974A4A"/>
    <w:rsid w:val="009919CF"/>
    <w:rsid w:val="009951F0"/>
    <w:rsid w:val="009C6912"/>
    <w:rsid w:val="009D2CF1"/>
    <w:rsid w:val="009F46F1"/>
    <w:rsid w:val="00A20953"/>
    <w:rsid w:val="00A2175F"/>
    <w:rsid w:val="00A87EFE"/>
    <w:rsid w:val="00A95F1E"/>
    <w:rsid w:val="00AA0BDA"/>
    <w:rsid w:val="00AC19A1"/>
    <w:rsid w:val="00AD196A"/>
    <w:rsid w:val="00AE1F46"/>
    <w:rsid w:val="00B321B9"/>
    <w:rsid w:val="00B56D37"/>
    <w:rsid w:val="00BA133B"/>
    <w:rsid w:val="00BB0052"/>
    <w:rsid w:val="00BC10B9"/>
    <w:rsid w:val="00BF07A7"/>
    <w:rsid w:val="00C57368"/>
    <w:rsid w:val="00C84824"/>
    <w:rsid w:val="00CE0A48"/>
    <w:rsid w:val="00D05887"/>
    <w:rsid w:val="00D6038F"/>
    <w:rsid w:val="00D92A6D"/>
    <w:rsid w:val="00D9331F"/>
    <w:rsid w:val="00D97862"/>
    <w:rsid w:val="00DA4C46"/>
    <w:rsid w:val="00DC1C71"/>
    <w:rsid w:val="00DD4515"/>
    <w:rsid w:val="00DF51D6"/>
    <w:rsid w:val="00E021D7"/>
    <w:rsid w:val="00E02849"/>
    <w:rsid w:val="00E0411E"/>
    <w:rsid w:val="00E23D5E"/>
    <w:rsid w:val="00E2567C"/>
    <w:rsid w:val="00E3238D"/>
    <w:rsid w:val="00E348E2"/>
    <w:rsid w:val="00E608FE"/>
    <w:rsid w:val="00E84488"/>
    <w:rsid w:val="00E9346B"/>
    <w:rsid w:val="00EB1584"/>
    <w:rsid w:val="00EC58D4"/>
    <w:rsid w:val="00ED3E2D"/>
    <w:rsid w:val="00F036D4"/>
    <w:rsid w:val="00F24054"/>
    <w:rsid w:val="00F569C7"/>
    <w:rsid w:val="00F76130"/>
    <w:rsid w:val="00F8141C"/>
    <w:rsid w:val="00F972E6"/>
    <w:rsid w:val="00F975B5"/>
    <w:rsid w:val="00FB56DE"/>
    <w:rsid w:val="00FC5F8E"/>
    <w:rsid w:val="00FC7539"/>
    <w:rsid w:val="00FD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5CFE"/>
  <w15:chartTrackingRefBased/>
  <w15:docId w15:val="{2DBC5EEF-E32B-43F6-B1C1-2B641A39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7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7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7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7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7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7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7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7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715"/>
    <w:rPr>
      <w:rFonts w:eastAsiaTheme="majorEastAsia" w:cstheme="majorBidi"/>
      <w:color w:val="272727" w:themeColor="text1" w:themeTint="D8"/>
    </w:rPr>
  </w:style>
  <w:style w:type="paragraph" w:styleId="Title">
    <w:name w:val="Title"/>
    <w:basedOn w:val="Normal"/>
    <w:next w:val="Normal"/>
    <w:link w:val="TitleChar"/>
    <w:uiPriority w:val="10"/>
    <w:qFormat/>
    <w:rsid w:val="006F3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715"/>
    <w:pPr>
      <w:spacing w:before="160"/>
      <w:jc w:val="center"/>
    </w:pPr>
    <w:rPr>
      <w:i/>
      <w:iCs/>
      <w:color w:val="404040" w:themeColor="text1" w:themeTint="BF"/>
    </w:rPr>
  </w:style>
  <w:style w:type="character" w:customStyle="1" w:styleId="QuoteChar">
    <w:name w:val="Quote Char"/>
    <w:basedOn w:val="DefaultParagraphFont"/>
    <w:link w:val="Quote"/>
    <w:uiPriority w:val="29"/>
    <w:rsid w:val="006F3715"/>
    <w:rPr>
      <w:i/>
      <w:iCs/>
      <w:color w:val="404040" w:themeColor="text1" w:themeTint="BF"/>
    </w:rPr>
  </w:style>
  <w:style w:type="paragraph" w:styleId="ListParagraph">
    <w:name w:val="List Paragraph"/>
    <w:basedOn w:val="Normal"/>
    <w:uiPriority w:val="34"/>
    <w:qFormat/>
    <w:rsid w:val="006F3715"/>
    <w:pPr>
      <w:ind w:left="720"/>
      <w:contextualSpacing/>
    </w:pPr>
  </w:style>
  <w:style w:type="character" w:styleId="IntenseEmphasis">
    <w:name w:val="Intense Emphasis"/>
    <w:basedOn w:val="DefaultParagraphFont"/>
    <w:uiPriority w:val="21"/>
    <w:qFormat/>
    <w:rsid w:val="006F3715"/>
    <w:rPr>
      <w:i/>
      <w:iCs/>
      <w:color w:val="0F4761" w:themeColor="accent1" w:themeShade="BF"/>
    </w:rPr>
  </w:style>
  <w:style w:type="paragraph" w:styleId="IntenseQuote">
    <w:name w:val="Intense Quote"/>
    <w:basedOn w:val="Normal"/>
    <w:next w:val="Normal"/>
    <w:link w:val="IntenseQuoteChar"/>
    <w:uiPriority w:val="30"/>
    <w:qFormat/>
    <w:rsid w:val="006F3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715"/>
    <w:rPr>
      <w:i/>
      <w:iCs/>
      <w:color w:val="0F4761" w:themeColor="accent1" w:themeShade="BF"/>
    </w:rPr>
  </w:style>
  <w:style w:type="character" w:styleId="IntenseReference">
    <w:name w:val="Intense Reference"/>
    <w:basedOn w:val="DefaultParagraphFont"/>
    <w:uiPriority w:val="32"/>
    <w:qFormat/>
    <w:rsid w:val="006F3715"/>
    <w:rPr>
      <w:b/>
      <w:bCs/>
      <w:smallCaps/>
      <w:color w:val="0F4761" w:themeColor="accent1" w:themeShade="BF"/>
      <w:spacing w:val="5"/>
    </w:rPr>
  </w:style>
  <w:style w:type="paragraph" w:styleId="FootnoteText">
    <w:name w:val="footnote text"/>
    <w:basedOn w:val="Normal"/>
    <w:link w:val="FootnoteTextChar"/>
    <w:uiPriority w:val="99"/>
    <w:semiHidden/>
    <w:unhideWhenUsed/>
    <w:rsid w:val="00E021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21D7"/>
    <w:rPr>
      <w:sz w:val="20"/>
      <w:szCs w:val="20"/>
    </w:rPr>
  </w:style>
  <w:style w:type="character" w:styleId="FootnoteReference">
    <w:name w:val="footnote reference"/>
    <w:semiHidden/>
    <w:rsid w:val="00E021D7"/>
    <w:rPr>
      <w:vertAlign w:val="superscript"/>
    </w:rPr>
  </w:style>
  <w:style w:type="paragraph" w:styleId="Header">
    <w:name w:val="header"/>
    <w:basedOn w:val="Normal"/>
    <w:link w:val="HeaderChar"/>
    <w:uiPriority w:val="99"/>
    <w:unhideWhenUsed/>
    <w:rsid w:val="00E02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1D7"/>
  </w:style>
  <w:style w:type="paragraph" w:styleId="Footer">
    <w:name w:val="footer"/>
    <w:basedOn w:val="Normal"/>
    <w:link w:val="FooterChar"/>
    <w:uiPriority w:val="99"/>
    <w:unhideWhenUsed/>
    <w:rsid w:val="00E02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D8D0E-B28B-4CD6-A7FB-2A3EDFD2C833}">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CC4DDE21-E374-4A9A-8B5E-82D09F117BDB}">
  <ds:schemaRefs>
    <ds:schemaRef ds:uri="http://schemas.microsoft.com/sharepoint/v3/contenttype/forms"/>
  </ds:schemaRefs>
</ds:datastoreItem>
</file>

<file path=customXml/itemProps3.xml><?xml version="1.0" encoding="utf-8"?>
<ds:datastoreItem xmlns:ds="http://schemas.openxmlformats.org/officeDocument/2006/customXml" ds:itemID="{AE69769B-479A-4B00-B4EB-E94E12A9593D}"/>
</file>

<file path=docProps/app.xml><?xml version="1.0" encoding="utf-8"?>
<Properties xmlns="http://schemas.openxmlformats.org/officeDocument/2006/extended-properties" xmlns:vt="http://schemas.openxmlformats.org/officeDocument/2006/docPropsVTypes">
  <Template>Normal</Template>
  <TotalTime>324</TotalTime>
  <Pages>1</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Dobbs, Dom</cp:lastModifiedBy>
  <cp:revision>123</cp:revision>
  <cp:lastPrinted>2025-12-10T08:54:00Z</cp:lastPrinted>
  <dcterms:created xsi:type="dcterms:W3CDTF">2025-10-20T14:56:00Z</dcterms:created>
  <dcterms:modified xsi:type="dcterms:W3CDTF">2025-12-10T08:55:00Z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