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1CEF" w14:textId="1E9C7E00" w:rsidR="00C779E8" w:rsidRDefault="00C779E8"/>
    <w:p w14:paraId="5913B3D2" w14:textId="142C5357" w:rsidR="00C779E8" w:rsidRDefault="00C21A6A">
      <w:r>
        <w:rPr>
          <w:noProof/>
        </w:rPr>
        <w:drawing>
          <wp:inline distT="0" distB="0" distL="0" distR="0" wp14:anchorId="0385E50F" wp14:editId="71858265">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9D0A6AE" w14:textId="77777777" w:rsidR="0097115E" w:rsidRPr="002E58E5" w:rsidRDefault="0097115E">
      <w:pPr>
        <w:rPr>
          <w:sz w:val="8"/>
          <w:szCs w:val="8"/>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E3101A" w14:paraId="18D34332" w14:textId="77777777">
        <w:trPr>
          <w:cantSplit/>
          <w:trHeight w:val="659"/>
        </w:trPr>
        <w:tc>
          <w:tcPr>
            <w:tcW w:w="9356" w:type="dxa"/>
          </w:tcPr>
          <w:p w14:paraId="63E66590" w14:textId="77777777" w:rsidR="00C779E8" w:rsidRPr="00E3101A" w:rsidRDefault="00C779E8">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C779E8" w:rsidRPr="00E3101A" w14:paraId="64FDC2E7" w14:textId="77777777">
        <w:trPr>
          <w:cantSplit/>
          <w:trHeight w:val="374"/>
        </w:trPr>
        <w:tc>
          <w:tcPr>
            <w:tcW w:w="9356" w:type="dxa"/>
          </w:tcPr>
          <w:p w14:paraId="7BC58EA1" w14:textId="5465D8DC" w:rsidR="00C779E8" w:rsidRPr="00E3101A" w:rsidRDefault="00C779E8" w:rsidP="00D25177">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sidR="0023698E">
              <w:rPr>
                <w:rFonts w:ascii="Arial" w:hAnsi="Arial" w:cs="Arial"/>
                <w:b/>
                <w:color w:val="000000"/>
                <w:szCs w:val="22"/>
              </w:rPr>
              <w:t>K Taylor BSc (Hons) PGDIP MRTPI</w:t>
            </w:r>
          </w:p>
        </w:tc>
      </w:tr>
      <w:tr w:rsidR="00C779E8" w:rsidRPr="00E3101A" w14:paraId="6AD3D6C3" w14:textId="77777777">
        <w:trPr>
          <w:cantSplit/>
          <w:trHeight w:val="357"/>
        </w:trPr>
        <w:tc>
          <w:tcPr>
            <w:tcW w:w="9356" w:type="dxa"/>
          </w:tcPr>
          <w:p w14:paraId="762B010A" w14:textId="77777777" w:rsidR="00C779E8" w:rsidRPr="00E3101A" w:rsidRDefault="00C779E8">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C779E8" w:rsidRPr="00E3101A" w14:paraId="2D9F2D92" w14:textId="77777777" w:rsidTr="00D25177">
        <w:trPr>
          <w:cantSplit/>
          <w:trHeight w:val="434"/>
        </w:trPr>
        <w:tc>
          <w:tcPr>
            <w:tcW w:w="9356" w:type="dxa"/>
          </w:tcPr>
          <w:p w14:paraId="5BE2FA0A" w14:textId="7CAE5DE4" w:rsidR="00C779E8" w:rsidRPr="00E3101A" w:rsidRDefault="00C779E8">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B60DE4">
              <w:rPr>
                <w:rFonts w:ascii="Arial" w:hAnsi="Arial" w:cs="Arial"/>
                <w:b/>
                <w:color w:val="000000"/>
                <w:sz w:val="16"/>
                <w:szCs w:val="16"/>
              </w:rPr>
              <w:t>25 November 2025</w:t>
            </w:r>
          </w:p>
        </w:tc>
      </w:tr>
    </w:tbl>
    <w:p w14:paraId="4EA40F02" w14:textId="77777777" w:rsidR="00C779E8" w:rsidRPr="00E3101A" w:rsidRDefault="00C779E8">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C779E8" w:rsidRPr="00E3101A" w14:paraId="6BD57B41" w14:textId="77777777">
        <w:tc>
          <w:tcPr>
            <w:tcW w:w="9520" w:type="dxa"/>
          </w:tcPr>
          <w:p w14:paraId="06E098D2" w14:textId="1CB288DB"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6D2788">
              <w:rPr>
                <w:rFonts w:ascii="Arial" w:hAnsi="Arial" w:cs="Arial"/>
                <w:b/>
                <w:color w:val="000000"/>
                <w:sz w:val="24"/>
                <w:szCs w:val="24"/>
              </w:rPr>
              <w:t>ROW/3372708</w:t>
            </w:r>
          </w:p>
          <w:p w14:paraId="715362A3" w14:textId="1184C3AC"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5D5802">
              <w:rPr>
                <w:rFonts w:ascii="Arial" w:hAnsi="Arial" w:cs="Arial"/>
                <w:b/>
                <w:color w:val="000000"/>
                <w:sz w:val="24"/>
                <w:szCs w:val="24"/>
              </w:rPr>
              <w:t xml:space="preserve">Paul Howland </w:t>
            </w:r>
            <w:r w:rsidR="00536B72">
              <w:rPr>
                <w:rFonts w:ascii="Arial" w:hAnsi="Arial" w:cs="Arial"/>
                <w:b/>
                <w:color w:val="000000"/>
                <w:sz w:val="24"/>
                <w:szCs w:val="24"/>
              </w:rPr>
              <w:t xml:space="preserve">(on behalf of </w:t>
            </w:r>
            <w:r w:rsidR="002740FD">
              <w:rPr>
                <w:rFonts w:ascii="Arial" w:hAnsi="Arial" w:cs="Arial"/>
                <w:b/>
                <w:color w:val="000000"/>
                <w:sz w:val="24"/>
                <w:szCs w:val="24"/>
              </w:rPr>
              <w:t>Ramblers for Hampshire)</w:t>
            </w:r>
          </w:p>
          <w:p w14:paraId="26FC09D1" w14:textId="2FBF1692" w:rsidR="00C779E8" w:rsidRPr="00E3101A" w:rsidRDefault="001B1540">
            <w:pPr>
              <w:spacing w:after="60"/>
              <w:rPr>
                <w:rFonts w:ascii="Arial" w:hAnsi="Arial" w:cs="Arial"/>
                <w:b/>
                <w:color w:val="000000"/>
                <w:sz w:val="24"/>
                <w:szCs w:val="24"/>
              </w:rPr>
            </w:pPr>
            <w:r>
              <w:rPr>
                <w:rFonts w:ascii="Arial" w:hAnsi="Arial" w:cs="Arial"/>
                <w:b/>
                <w:color w:val="000000"/>
                <w:sz w:val="24"/>
                <w:szCs w:val="24"/>
              </w:rPr>
              <w:t xml:space="preserve">Hampshire County </w:t>
            </w:r>
            <w:r w:rsidR="00C779E8" w:rsidRPr="00E3101A">
              <w:rPr>
                <w:rFonts w:ascii="Arial" w:hAnsi="Arial" w:cs="Arial"/>
                <w:b/>
                <w:color w:val="000000"/>
                <w:sz w:val="24"/>
                <w:szCs w:val="24"/>
              </w:rPr>
              <w:t>Council</w:t>
            </w:r>
          </w:p>
          <w:p w14:paraId="2E11617B" w14:textId="71D67C8C" w:rsidR="00C779E8" w:rsidRPr="00E3101A" w:rsidRDefault="00C779E8" w:rsidP="00A77535">
            <w:pPr>
              <w:spacing w:after="60"/>
              <w:rPr>
                <w:rFonts w:ascii="Arial" w:hAnsi="Arial" w:cs="Arial"/>
                <w:b/>
                <w:color w:val="000000"/>
                <w:sz w:val="24"/>
                <w:szCs w:val="24"/>
              </w:rPr>
            </w:pPr>
            <w:r w:rsidRPr="00E3101A">
              <w:rPr>
                <w:rFonts w:ascii="Arial" w:hAnsi="Arial" w:cs="Arial"/>
                <w:b/>
                <w:color w:val="000000"/>
                <w:sz w:val="24"/>
                <w:szCs w:val="24"/>
              </w:rPr>
              <w:t>Application to add</w:t>
            </w:r>
            <w:r w:rsidR="003B2C79">
              <w:rPr>
                <w:rFonts w:ascii="Arial" w:hAnsi="Arial" w:cs="Arial"/>
                <w:b/>
                <w:color w:val="000000"/>
                <w:sz w:val="24"/>
                <w:szCs w:val="24"/>
              </w:rPr>
              <w:t xml:space="preserve"> </w:t>
            </w:r>
            <w:r w:rsidR="00717FDF">
              <w:rPr>
                <w:rFonts w:ascii="Arial" w:hAnsi="Arial" w:cs="Arial"/>
                <w:b/>
                <w:color w:val="000000"/>
                <w:sz w:val="24"/>
                <w:szCs w:val="24"/>
              </w:rPr>
              <w:t>3 Restricted Byways and 2 Footpaths</w:t>
            </w:r>
            <w:r w:rsidR="008914D0">
              <w:rPr>
                <w:rFonts w:ascii="Arial" w:hAnsi="Arial" w:cs="Arial"/>
                <w:b/>
                <w:color w:val="000000"/>
                <w:sz w:val="24"/>
                <w:szCs w:val="24"/>
              </w:rPr>
              <w:t xml:space="preserve"> south of </w:t>
            </w:r>
            <w:r w:rsidR="00A77535">
              <w:rPr>
                <w:rFonts w:ascii="Arial" w:hAnsi="Arial" w:cs="Arial"/>
                <w:b/>
                <w:color w:val="000000"/>
                <w:sz w:val="24"/>
                <w:szCs w:val="24"/>
              </w:rPr>
              <w:t xml:space="preserve">Stratfield Saye parish boundary </w:t>
            </w:r>
            <w:r w:rsidRPr="00E3101A">
              <w:rPr>
                <w:rFonts w:ascii="Arial" w:hAnsi="Arial" w:cs="Arial"/>
                <w:b/>
                <w:color w:val="000000"/>
                <w:sz w:val="24"/>
                <w:szCs w:val="24"/>
              </w:rPr>
              <w:t>(</w:t>
            </w:r>
            <w:r w:rsidR="00102C90">
              <w:rPr>
                <w:rFonts w:ascii="Arial" w:hAnsi="Arial" w:cs="Arial"/>
                <w:b/>
                <w:color w:val="000000"/>
                <w:sz w:val="24"/>
                <w:szCs w:val="24"/>
              </w:rPr>
              <w:t>Council</w:t>
            </w:r>
            <w:r w:rsidRPr="00E3101A">
              <w:rPr>
                <w:rFonts w:ascii="Arial" w:hAnsi="Arial" w:cs="Arial"/>
                <w:b/>
                <w:color w:val="000000"/>
                <w:sz w:val="24"/>
                <w:szCs w:val="24"/>
              </w:rPr>
              <w:t xml:space="preserve"> ref</w:t>
            </w:r>
            <w:r w:rsidR="00C46369">
              <w:rPr>
                <w:rFonts w:ascii="Arial" w:hAnsi="Arial" w:cs="Arial"/>
                <w:b/>
                <w:color w:val="000000"/>
                <w:sz w:val="24"/>
                <w:szCs w:val="24"/>
              </w:rPr>
              <w:t>: 1404</w:t>
            </w:r>
            <w:r w:rsidRPr="00E3101A">
              <w:rPr>
                <w:rFonts w:ascii="Arial" w:hAnsi="Arial" w:cs="Arial"/>
                <w:b/>
                <w:color w:val="000000"/>
                <w:sz w:val="24"/>
                <w:szCs w:val="24"/>
              </w:rPr>
              <w:t>)</w:t>
            </w:r>
          </w:p>
        </w:tc>
      </w:tr>
      <w:tr w:rsidR="00C779E8" w:rsidRPr="00E3101A" w14:paraId="5D59A623" w14:textId="77777777">
        <w:tc>
          <w:tcPr>
            <w:tcW w:w="9520" w:type="dxa"/>
          </w:tcPr>
          <w:p w14:paraId="77E66911" w14:textId="346DFE09" w:rsidR="00C779E8" w:rsidRPr="00E3101A" w:rsidRDefault="00C779E8">
            <w:pPr>
              <w:pStyle w:val="TBullet"/>
              <w:spacing w:after="60"/>
              <w:ind w:left="357" w:hanging="357"/>
              <w:rPr>
                <w:rFonts w:ascii="Arial" w:hAnsi="Arial" w:cs="Arial"/>
                <w:sz w:val="24"/>
                <w:szCs w:val="24"/>
              </w:rPr>
            </w:pPr>
            <w:r w:rsidRPr="00E3101A">
              <w:rPr>
                <w:rFonts w:ascii="Arial" w:hAnsi="Arial" w:cs="Arial"/>
                <w:sz w:val="24"/>
                <w:szCs w:val="24"/>
              </w:rPr>
              <w:t>The representation is made under Paragraph 3(2) of Schedule 14 of the Wildlife and Countryside Act 1981 seeking a direction to be given to</w:t>
            </w:r>
            <w:r w:rsidR="007B1CDC">
              <w:rPr>
                <w:rFonts w:ascii="Arial" w:hAnsi="Arial" w:cs="Arial"/>
                <w:sz w:val="24"/>
                <w:szCs w:val="24"/>
              </w:rPr>
              <w:t xml:space="preserve"> Hampshire County Council </w:t>
            </w:r>
            <w:r w:rsidRPr="00E3101A">
              <w:rPr>
                <w:rFonts w:ascii="Arial" w:hAnsi="Arial" w:cs="Arial"/>
                <w:sz w:val="24"/>
                <w:szCs w:val="24"/>
              </w:rPr>
              <w:t>to determine an application for an Order, under Section 53(5) of that Act.</w:t>
            </w:r>
          </w:p>
        </w:tc>
      </w:tr>
      <w:tr w:rsidR="00C779E8" w:rsidRPr="00E3101A" w14:paraId="7855434D" w14:textId="77777777">
        <w:tc>
          <w:tcPr>
            <w:tcW w:w="9520" w:type="dxa"/>
          </w:tcPr>
          <w:p w14:paraId="53477B62" w14:textId="316F4318" w:rsidR="00C779E8" w:rsidRPr="00E3101A" w:rsidRDefault="00C779E8">
            <w:pPr>
              <w:pStyle w:val="TBullet"/>
              <w:spacing w:after="60"/>
              <w:ind w:left="357" w:hanging="357"/>
              <w:rPr>
                <w:rFonts w:ascii="Arial" w:hAnsi="Arial" w:cs="Arial"/>
                <w:sz w:val="24"/>
                <w:szCs w:val="24"/>
              </w:rPr>
            </w:pPr>
            <w:r w:rsidRPr="00E3101A">
              <w:rPr>
                <w:rFonts w:ascii="Arial" w:hAnsi="Arial" w:cs="Arial"/>
                <w:sz w:val="24"/>
                <w:szCs w:val="24"/>
              </w:rPr>
              <w:t xml:space="preserve">The representation is made by </w:t>
            </w:r>
            <w:r w:rsidR="008700CF">
              <w:rPr>
                <w:rFonts w:ascii="Arial" w:hAnsi="Arial" w:cs="Arial"/>
                <w:sz w:val="24"/>
                <w:szCs w:val="24"/>
              </w:rPr>
              <w:t>Paul Howland</w:t>
            </w:r>
            <w:r w:rsidRPr="00E3101A">
              <w:rPr>
                <w:rFonts w:ascii="Arial" w:hAnsi="Arial" w:cs="Arial"/>
                <w:sz w:val="24"/>
                <w:szCs w:val="24"/>
              </w:rPr>
              <w:t xml:space="preserve">, dated </w:t>
            </w:r>
            <w:r w:rsidR="003B010D">
              <w:rPr>
                <w:rFonts w:ascii="Arial" w:hAnsi="Arial" w:cs="Arial"/>
                <w:sz w:val="24"/>
                <w:szCs w:val="24"/>
              </w:rPr>
              <w:t>2 September 2025</w:t>
            </w:r>
            <w:r w:rsidRPr="00E3101A">
              <w:rPr>
                <w:rFonts w:ascii="Arial" w:hAnsi="Arial" w:cs="Arial"/>
                <w:sz w:val="24"/>
                <w:szCs w:val="24"/>
              </w:rPr>
              <w:t>.</w:t>
            </w:r>
          </w:p>
        </w:tc>
      </w:tr>
      <w:tr w:rsidR="00C779E8" w:rsidRPr="00E3101A" w14:paraId="029A44D2" w14:textId="77777777">
        <w:tc>
          <w:tcPr>
            <w:tcW w:w="9520" w:type="dxa"/>
          </w:tcPr>
          <w:p w14:paraId="7A03E5F8" w14:textId="26851587" w:rsidR="00C779E8" w:rsidRPr="00E3101A" w:rsidRDefault="00C779E8">
            <w:pPr>
              <w:pStyle w:val="TBullet"/>
              <w:spacing w:after="60"/>
              <w:ind w:left="357" w:hanging="357"/>
              <w:rPr>
                <w:rFonts w:ascii="Arial" w:hAnsi="Arial" w:cs="Arial"/>
                <w:sz w:val="24"/>
                <w:szCs w:val="24"/>
              </w:rPr>
            </w:pPr>
            <w:r w:rsidRPr="00E3101A">
              <w:rPr>
                <w:rFonts w:ascii="Arial" w:hAnsi="Arial" w:cs="Arial"/>
                <w:sz w:val="24"/>
                <w:szCs w:val="24"/>
              </w:rPr>
              <w:t xml:space="preserve">The certificate under Paragraph 2(3) of Schedule 14 is dated </w:t>
            </w:r>
            <w:r w:rsidR="005300FC">
              <w:rPr>
                <w:rFonts w:ascii="Arial" w:hAnsi="Arial" w:cs="Arial"/>
                <w:sz w:val="24"/>
                <w:szCs w:val="24"/>
              </w:rPr>
              <w:t>30 October 2023</w:t>
            </w:r>
            <w:r w:rsidRPr="00E3101A">
              <w:rPr>
                <w:rFonts w:ascii="Arial" w:hAnsi="Arial" w:cs="Arial"/>
                <w:sz w:val="24"/>
                <w:szCs w:val="24"/>
              </w:rPr>
              <w:t>.</w:t>
            </w:r>
          </w:p>
        </w:tc>
      </w:tr>
      <w:tr w:rsidR="00C779E8" w:rsidRPr="00E3101A" w14:paraId="35A02039" w14:textId="77777777">
        <w:tc>
          <w:tcPr>
            <w:tcW w:w="9520" w:type="dxa"/>
          </w:tcPr>
          <w:p w14:paraId="734EEB27" w14:textId="3442A4FC" w:rsidR="00C779E8" w:rsidRPr="00E3101A" w:rsidRDefault="00C779E8">
            <w:pPr>
              <w:pStyle w:val="TBullet"/>
              <w:rPr>
                <w:rFonts w:ascii="Arial" w:hAnsi="Arial" w:cs="Arial"/>
                <w:sz w:val="24"/>
                <w:szCs w:val="24"/>
              </w:rPr>
            </w:pPr>
            <w:r w:rsidRPr="00E3101A">
              <w:rPr>
                <w:rFonts w:ascii="Arial" w:hAnsi="Arial" w:cs="Arial"/>
                <w:sz w:val="24"/>
                <w:szCs w:val="24"/>
              </w:rPr>
              <w:t xml:space="preserve">The Council was consulted about </w:t>
            </w:r>
            <w:r w:rsidR="00275603">
              <w:rPr>
                <w:rFonts w:ascii="Arial" w:hAnsi="Arial" w:cs="Arial"/>
                <w:sz w:val="24"/>
                <w:szCs w:val="24"/>
              </w:rPr>
              <w:t>the</w:t>
            </w:r>
            <w:r w:rsidRPr="00E3101A">
              <w:rPr>
                <w:rFonts w:ascii="Arial" w:hAnsi="Arial" w:cs="Arial"/>
                <w:sz w:val="24"/>
                <w:szCs w:val="24"/>
              </w:rPr>
              <w:t xml:space="preserve"> representation on </w:t>
            </w:r>
            <w:r w:rsidR="00C0193E">
              <w:rPr>
                <w:rFonts w:ascii="Arial" w:hAnsi="Arial" w:cs="Arial"/>
                <w:sz w:val="24"/>
                <w:szCs w:val="24"/>
              </w:rPr>
              <w:t xml:space="preserve">11 September </w:t>
            </w:r>
            <w:r w:rsidR="00A04125">
              <w:rPr>
                <w:rFonts w:ascii="Arial" w:hAnsi="Arial" w:cs="Arial"/>
                <w:sz w:val="24"/>
                <w:szCs w:val="24"/>
              </w:rPr>
              <w:t>2025,</w:t>
            </w:r>
            <w:r w:rsidR="00C0193E">
              <w:rPr>
                <w:rFonts w:ascii="Arial" w:hAnsi="Arial" w:cs="Arial"/>
                <w:sz w:val="24"/>
                <w:szCs w:val="24"/>
              </w:rPr>
              <w:t xml:space="preserve"> </w:t>
            </w:r>
            <w:r w:rsidRPr="00E3101A">
              <w:rPr>
                <w:rFonts w:ascii="Arial" w:hAnsi="Arial" w:cs="Arial"/>
                <w:sz w:val="24"/>
                <w:szCs w:val="24"/>
              </w:rPr>
              <w:t xml:space="preserve">and the Council’s response was made on </w:t>
            </w:r>
            <w:r w:rsidR="00E60DDB">
              <w:rPr>
                <w:rFonts w:ascii="Arial" w:hAnsi="Arial" w:cs="Arial"/>
                <w:sz w:val="24"/>
                <w:szCs w:val="24"/>
              </w:rPr>
              <w:t>7 October 2025</w:t>
            </w:r>
            <w:r w:rsidRPr="00E3101A">
              <w:rPr>
                <w:rFonts w:ascii="Arial" w:hAnsi="Arial" w:cs="Arial"/>
                <w:sz w:val="24"/>
                <w:szCs w:val="24"/>
              </w:rPr>
              <w:t>.</w:t>
            </w:r>
          </w:p>
        </w:tc>
      </w:tr>
      <w:tr w:rsidR="00C779E8" w:rsidRPr="00E3101A" w14:paraId="4CD9B16A" w14:textId="77777777">
        <w:tc>
          <w:tcPr>
            <w:tcW w:w="9520" w:type="dxa"/>
            <w:tcBorders>
              <w:bottom w:val="single" w:sz="6" w:space="0" w:color="000000"/>
            </w:tcBorders>
          </w:tcPr>
          <w:p w14:paraId="5B00E839" w14:textId="77777777" w:rsidR="00C779E8" w:rsidRPr="002E58E5" w:rsidRDefault="00C779E8">
            <w:pPr>
              <w:spacing w:before="60"/>
              <w:rPr>
                <w:rFonts w:ascii="Arial" w:hAnsi="Arial" w:cs="Arial"/>
                <w:b/>
                <w:color w:val="000000"/>
                <w:sz w:val="2"/>
                <w:szCs w:val="2"/>
              </w:rPr>
            </w:pPr>
            <w:bookmarkStart w:id="1" w:name="bmkReturn"/>
            <w:bookmarkEnd w:id="1"/>
          </w:p>
        </w:tc>
      </w:tr>
    </w:tbl>
    <w:p w14:paraId="56782020" w14:textId="77777777" w:rsidR="00C779E8" w:rsidRPr="00E3101A" w:rsidRDefault="00C779E8">
      <w:pPr>
        <w:pStyle w:val="Heading6blackfont"/>
        <w:rPr>
          <w:rFonts w:ascii="Arial" w:hAnsi="Arial" w:cs="Arial"/>
          <w:sz w:val="24"/>
          <w:szCs w:val="24"/>
        </w:rPr>
      </w:pPr>
      <w:r w:rsidRPr="00E3101A">
        <w:rPr>
          <w:rFonts w:ascii="Arial" w:hAnsi="Arial" w:cs="Arial"/>
          <w:sz w:val="24"/>
          <w:szCs w:val="24"/>
        </w:rPr>
        <w:t>Decision</w:t>
      </w:r>
    </w:p>
    <w:p w14:paraId="597545B0" w14:textId="4EFADD6B" w:rsidR="00C779E8" w:rsidRPr="00E3101A" w:rsidRDefault="00C779E8">
      <w:pPr>
        <w:pStyle w:val="Style1"/>
        <w:rPr>
          <w:rFonts w:ascii="Arial" w:hAnsi="Arial" w:cs="Arial"/>
          <w:sz w:val="24"/>
          <w:szCs w:val="24"/>
        </w:rPr>
      </w:pPr>
      <w:r w:rsidRPr="00E3101A">
        <w:rPr>
          <w:rFonts w:ascii="Arial" w:hAnsi="Arial" w:cs="Arial"/>
          <w:sz w:val="24"/>
          <w:szCs w:val="24"/>
        </w:rPr>
        <w:t xml:space="preserve">The </w:t>
      </w:r>
      <w:r w:rsidR="00FE5F3A">
        <w:rPr>
          <w:rFonts w:ascii="Arial" w:hAnsi="Arial" w:cs="Arial"/>
          <w:sz w:val="24"/>
          <w:szCs w:val="24"/>
        </w:rPr>
        <w:t xml:space="preserve">Hampshire County </w:t>
      </w:r>
      <w:r w:rsidR="007B5533">
        <w:rPr>
          <w:rFonts w:ascii="Arial" w:hAnsi="Arial" w:cs="Arial"/>
          <w:sz w:val="24"/>
          <w:szCs w:val="24"/>
        </w:rPr>
        <w:t xml:space="preserve">Council </w:t>
      </w:r>
      <w:r w:rsidR="00E05A9F">
        <w:rPr>
          <w:rFonts w:ascii="Arial" w:hAnsi="Arial" w:cs="Arial"/>
          <w:sz w:val="24"/>
          <w:szCs w:val="24"/>
        </w:rPr>
        <w:t xml:space="preserve">(the </w:t>
      </w:r>
      <w:r w:rsidRPr="00E3101A">
        <w:rPr>
          <w:rFonts w:ascii="Arial" w:hAnsi="Arial" w:cs="Arial"/>
          <w:sz w:val="24"/>
          <w:szCs w:val="24"/>
        </w:rPr>
        <w:t>Council</w:t>
      </w:r>
      <w:r w:rsidR="00E05A9F">
        <w:rPr>
          <w:rFonts w:ascii="Arial" w:hAnsi="Arial" w:cs="Arial"/>
          <w:sz w:val="24"/>
          <w:szCs w:val="24"/>
        </w:rPr>
        <w:t>)</w:t>
      </w:r>
      <w:r w:rsidRPr="00E3101A">
        <w:rPr>
          <w:rFonts w:ascii="Arial" w:hAnsi="Arial" w:cs="Arial"/>
          <w:sz w:val="24"/>
          <w:szCs w:val="24"/>
        </w:rPr>
        <w:t xml:space="preserve"> is directed to determine the above-mention</w:t>
      </w:r>
      <w:r w:rsidR="00D25177" w:rsidRPr="00E3101A">
        <w:rPr>
          <w:rFonts w:ascii="Arial" w:hAnsi="Arial" w:cs="Arial"/>
          <w:sz w:val="24"/>
          <w:szCs w:val="24"/>
        </w:rPr>
        <w:t>ed</w:t>
      </w:r>
      <w:r w:rsidRPr="00E3101A">
        <w:rPr>
          <w:rFonts w:ascii="Arial" w:hAnsi="Arial" w:cs="Arial"/>
          <w:sz w:val="24"/>
          <w:szCs w:val="24"/>
        </w:rPr>
        <w:t xml:space="preserve"> application.</w:t>
      </w:r>
    </w:p>
    <w:p w14:paraId="02FF5785" w14:textId="77777777" w:rsidR="00C779E8" w:rsidRPr="00E3101A" w:rsidRDefault="00C779E8">
      <w:pPr>
        <w:pStyle w:val="Heading6blackfont"/>
        <w:rPr>
          <w:rFonts w:ascii="Arial" w:hAnsi="Arial" w:cs="Arial"/>
          <w:sz w:val="24"/>
          <w:szCs w:val="24"/>
        </w:rPr>
      </w:pPr>
      <w:r w:rsidRPr="00E3101A">
        <w:rPr>
          <w:rFonts w:ascii="Arial" w:hAnsi="Arial" w:cs="Arial"/>
          <w:sz w:val="24"/>
          <w:szCs w:val="24"/>
        </w:rPr>
        <w:t>Reasons</w:t>
      </w:r>
    </w:p>
    <w:p w14:paraId="7F9F6BA0" w14:textId="0F68E8BA" w:rsidR="005158A6" w:rsidRDefault="00C779E8">
      <w:pPr>
        <w:pStyle w:val="Style1"/>
        <w:rPr>
          <w:rFonts w:ascii="Arial" w:hAnsi="Arial" w:cs="Arial"/>
          <w:sz w:val="24"/>
          <w:szCs w:val="24"/>
        </w:rPr>
      </w:pPr>
      <w:r w:rsidRPr="00E3101A">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twelve months of the authority’s receipt of certification that the applicant has served notice of the application on affected landowners and occupiers. </w:t>
      </w:r>
    </w:p>
    <w:p w14:paraId="18CD2FFB" w14:textId="10ED941A" w:rsidR="00C779E8" w:rsidRPr="00E3101A" w:rsidRDefault="005158A6">
      <w:pPr>
        <w:pStyle w:val="Style1"/>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00C779E8"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E3101A" w:rsidRPr="00E3101A">
        <w:t xml:space="preserve"> </w:t>
      </w:r>
    </w:p>
    <w:p w14:paraId="12B67F8A" w14:textId="0A87EE51" w:rsidR="00C779E8" w:rsidRPr="00E3101A" w:rsidRDefault="001B383A">
      <w:pPr>
        <w:pStyle w:val="Style1"/>
        <w:rPr>
          <w:rFonts w:ascii="Arial" w:hAnsi="Arial" w:cs="Arial"/>
          <w:sz w:val="24"/>
          <w:szCs w:val="24"/>
        </w:rPr>
      </w:pPr>
      <w:r>
        <w:rPr>
          <w:rFonts w:ascii="Arial" w:hAnsi="Arial" w:cs="Arial"/>
          <w:sz w:val="24"/>
          <w:szCs w:val="24"/>
        </w:rPr>
        <w:t xml:space="preserve">The applicant has requested a determination because </w:t>
      </w:r>
      <w:r w:rsidR="002740FD">
        <w:rPr>
          <w:rFonts w:ascii="Arial" w:hAnsi="Arial" w:cs="Arial"/>
          <w:sz w:val="24"/>
          <w:szCs w:val="24"/>
        </w:rPr>
        <w:t>they</w:t>
      </w:r>
      <w:r w:rsidR="00E027AA">
        <w:rPr>
          <w:rFonts w:ascii="Arial" w:hAnsi="Arial" w:cs="Arial"/>
          <w:sz w:val="24"/>
          <w:szCs w:val="24"/>
        </w:rPr>
        <w:t xml:space="preserve"> </w:t>
      </w:r>
      <w:r w:rsidR="00620ED1">
        <w:rPr>
          <w:rFonts w:ascii="Arial" w:hAnsi="Arial" w:cs="Arial"/>
          <w:sz w:val="24"/>
          <w:szCs w:val="24"/>
        </w:rPr>
        <w:t>consider</w:t>
      </w:r>
      <w:r w:rsidR="00E027AA">
        <w:rPr>
          <w:rFonts w:ascii="Arial" w:hAnsi="Arial" w:cs="Arial"/>
          <w:sz w:val="24"/>
          <w:szCs w:val="24"/>
        </w:rPr>
        <w:t xml:space="preserve"> applications are being </w:t>
      </w:r>
      <w:r w:rsidR="002E58E5">
        <w:rPr>
          <w:rFonts w:ascii="Arial" w:hAnsi="Arial" w:cs="Arial"/>
          <w:sz w:val="24"/>
          <w:szCs w:val="24"/>
        </w:rPr>
        <w:t>determined</w:t>
      </w:r>
      <w:r w:rsidR="00FD26A7">
        <w:rPr>
          <w:rFonts w:ascii="Arial" w:hAnsi="Arial" w:cs="Arial"/>
          <w:sz w:val="24"/>
          <w:szCs w:val="24"/>
        </w:rPr>
        <w:t xml:space="preserve"> slowly and estimate</w:t>
      </w:r>
      <w:r w:rsidR="00620ED1">
        <w:rPr>
          <w:rFonts w:ascii="Arial" w:hAnsi="Arial" w:cs="Arial"/>
          <w:sz w:val="24"/>
          <w:szCs w:val="24"/>
        </w:rPr>
        <w:t xml:space="preserve"> that</w:t>
      </w:r>
      <w:r w:rsidR="00FD26A7">
        <w:rPr>
          <w:rFonts w:ascii="Arial" w:hAnsi="Arial" w:cs="Arial"/>
          <w:sz w:val="24"/>
          <w:szCs w:val="24"/>
        </w:rPr>
        <w:t xml:space="preserve"> this </w:t>
      </w:r>
      <w:r w:rsidR="002E58E5">
        <w:rPr>
          <w:rFonts w:ascii="Arial" w:hAnsi="Arial" w:cs="Arial"/>
          <w:sz w:val="24"/>
          <w:szCs w:val="24"/>
        </w:rPr>
        <w:t>application</w:t>
      </w:r>
      <w:r w:rsidR="00FD26A7">
        <w:rPr>
          <w:rFonts w:ascii="Arial" w:hAnsi="Arial" w:cs="Arial"/>
          <w:sz w:val="24"/>
          <w:szCs w:val="24"/>
        </w:rPr>
        <w:t xml:space="preserve"> is unlikely to be considered for at </w:t>
      </w:r>
      <w:r w:rsidR="002E58E5">
        <w:rPr>
          <w:rFonts w:ascii="Arial" w:hAnsi="Arial" w:cs="Arial"/>
          <w:sz w:val="24"/>
          <w:szCs w:val="24"/>
        </w:rPr>
        <w:t>least</w:t>
      </w:r>
      <w:r w:rsidR="00FD26A7">
        <w:rPr>
          <w:rFonts w:ascii="Arial" w:hAnsi="Arial" w:cs="Arial"/>
          <w:sz w:val="24"/>
          <w:szCs w:val="24"/>
        </w:rPr>
        <w:t xml:space="preserve"> 10 years. </w:t>
      </w:r>
      <w:r w:rsidR="00CC3AD9">
        <w:rPr>
          <w:rFonts w:ascii="Arial" w:hAnsi="Arial" w:cs="Arial"/>
          <w:sz w:val="24"/>
          <w:szCs w:val="24"/>
        </w:rPr>
        <w:t xml:space="preserve">The applicant also sets out a number of benefits </w:t>
      </w:r>
      <w:r w:rsidR="00620ED1">
        <w:rPr>
          <w:rFonts w:ascii="Arial" w:hAnsi="Arial" w:cs="Arial"/>
          <w:sz w:val="24"/>
          <w:szCs w:val="24"/>
        </w:rPr>
        <w:t>t</w:t>
      </w:r>
      <w:r w:rsidR="00CC3AD9">
        <w:rPr>
          <w:rFonts w:ascii="Arial" w:hAnsi="Arial" w:cs="Arial"/>
          <w:sz w:val="24"/>
          <w:szCs w:val="24"/>
        </w:rPr>
        <w:t>he</w:t>
      </w:r>
      <w:r w:rsidR="00620ED1">
        <w:rPr>
          <w:rFonts w:ascii="Arial" w:hAnsi="Arial" w:cs="Arial"/>
          <w:sz w:val="24"/>
          <w:szCs w:val="24"/>
        </w:rPr>
        <w:t>y</w:t>
      </w:r>
      <w:r w:rsidR="00CC3AD9">
        <w:rPr>
          <w:rFonts w:ascii="Arial" w:hAnsi="Arial" w:cs="Arial"/>
          <w:sz w:val="24"/>
          <w:szCs w:val="24"/>
        </w:rPr>
        <w:t xml:space="preserve"> consider result</w:t>
      </w:r>
      <w:r w:rsidR="00997636">
        <w:rPr>
          <w:rFonts w:ascii="Arial" w:hAnsi="Arial" w:cs="Arial"/>
          <w:sz w:val="24"/>
          <w:szCs w:val="24"/>
        </w:rPr>
        <w:t xml:space="preserve"> </w:t>
      </w:r>
      <w:r w:rsidR="00E14400">
        <w:rPr>
          <w:rFonts w:ascii="Arial" w:hAnsi="Arial" w:cs="Arial"/>
          <w:sz w:val="24"/>
          <w:szCs w:val="24"/>
        </w:rPr>
        <w:t>from the route</w:t>
      </w:r>
      <w:r w:rsidR="002E58E5">
        <w:rPr>
          <w:rFonts w:ascii="Arial" w:hAnsi="Arial" w:cs="Arial"/>
          <w:sz w:val="24"/>
          <w:szCs w:val="24"/>
        </w:rPr>
        <w:t>s.</w:t>
      </w:r>
    </w:p>
    <w:p w14:paraId="7E4782F5" w14:textId="0795008D" w:rsidR="00C779E8" w:rsidRDefault="00C3684A">
      <w:pPr>
        <w:pStyle w:val="Style1"/>
        <w:rPr>
          <w:rFonts w:ascii="Arial" w:hAnsi="Arial" w:cs="Arial"/>
          <w:sz w:val="24"/>
          <w:szCs w:val="24"/>
        </w:rPr>
      </w:pPr>
      <w:r>
        <w:rPr>
          <w:rFonts w:ascii="Arial" w:hAnsi="Arial" w:cs="Arial"/>
          <w:sz w:val="24"/>
          <w:szCs w:val="24"/>
        </w:rPr>
        <w:lastRenderedPageBreak/>
        <w:t xml:space="preserve">The Council has indicated that since early 2022 </w:t>
      </w:r>
      <w:r w:rsidR="00D92AE6">
        <w:rPr>
          <w:rFonts w:ascii="Arial" w:hAnsi="Arial" w:cs="Arial"/>
          <w:sz w:val="24"/>
          <w:szCs w:val="24"/>
        </w:rPr>
        <w:t xml:space="preserve">they have faced </w:t>
      </w:r>
      <w:r w:rsidR="001E443E" w:rsidRPr="00671CC2">
        <w:rPr>
          <w:rFonts w:ascii="Arial" w:hAnsi="Arial" w:cs="Arial"/>
          <w:sz w:val="24"/>
          <w:szCs w:val="24"/>
        </w:rPr>
        <w:t>various challenges including staff departures, maternity leave,</w:t>
      </w:r>
      <w:r w:rsidR="00FB0702">
        <w:rPr>
          <w:rFonts w:ascii="Arial" w:hAnsi="Arial" w:cs="Arial"/>
          <w:sz w:val="24"/>
          <w:szCs w:val="24"/>
        </w:rPr>
        <w:t xml:space="preserve"> </w:t>
      </w:r>
      <w:r w:rsidR="001E443E" w:rsidRPr="00671CC2">
        <w:rPr>
          <w:rFonts w:ascii="Arial" w:hAnsi="Arial" w:cs="Arial"/>
          <w:sz w:val="24"/>
          <w:szCs w:val="24"/>
        </w:rPr>
        <w:t xml:space="preserve">long-term sickness </w:t>
      </w:r>
      <w:r w:rsidR="00FB0702">
        <w:rPr>
          <w:rFonts w:ascii="Arial" w:hAnsi="Arial" w:cs="Arial"/>
          <w:sz w:val="24"/>
          <w:szCs w:val="24"/>
        </w:rPr>
        <w:t>and di</w:t>
      </w:r>
      <w:r w:rsidR="00C61783">
        <w:rPr>
          <w:rFonts w:ascii="Arial" w:hAnsi="Arial" w:cs="Arial"/>
          <w:sz w:val="24"/>
          <w:szCs w:val="24"/>
        </w:rPr>
        <w:t xml:space="preserve">fficulties in filling vacant roles. </w:t>
      </w:r>
      <w:r w:rsidR="0092600D">
        <w:rPr>
          <w:rFonts w:ascii="Arial" w:hAnsi="Arial" w:cs="Arial"/>
          <w:sz w:val="24"/>
          <w:szCs w:val="24"/>
        </w:rPr>
        <w:t xml:space="preserve">The Council </w:t>
      </w:r>
      <w:r w:rsidR="00712B0E">
        <w:rPr>
          <w:rFonts w:ascii="Arial" w:hAnsi="Arial" w:cs="Arial"/>
          <w:sz w:val="24"/>
          <w:szCs w:val="24"/>
        </w:rPr>
        <w:t xml:space="preserve">also reports that it </w:t>
      </w:r>
      <w:r w:rsidR="00A67A19">
        <w:rPr>
          <w:rFonts w:ascii="Arial" w:hAnsi="Arial" w:cs="Arial"/>
          <w:sz w:val="24"/>
          <w:szCs w:val="24"/>
        </w:rPr>
        <w:t xml:space="preserve">has </w:t>
      </w:r>
      <w:r w:rsidR="00BB0D91">
        <w:rPr>
          <w:rFonts w:ascii="Arial" w:hAnsi="Arial" w:cs="Arial"/>
          <w:sz w:val="24"/>
          <w:szCs w:val="24"/>
        </w:rPr>
        <w:t xml:space="preserve">received </w:t>
      </w:r>
      <w:r w:rsidR="002D1A4C">
        <w:rPr>
          <w:rFonts w:ascii="Arial" w:hAnsi="Arial" w:cs="Arial"/>
          <w:sz w:val="24"/>
          <w:szCs w:val="24"/>
        </w:rPr>
        <w:t>unusually</w:t>
      </w:r>
      <w:r w:rsidR="00BB0D91">
        <w:rPr>
          <w:rFonts w:ascii="Arial" w:hAnsi="Arial" w:cs="Arial"/>
          <w:sz w:val="24"/>
          <w:szCs w:val="24"/>
        </w:rPr>
        <w:t xml:space="preserve"> high levels of </w:t>
      </w:r>
      <w:r w:rsidR="002D1A4C">
        <w:rPr>
          <w:rFonts w:ascii="Arial" w:hAnsi="Arial" w:cs="Arial"/>
          <w:sz w:val="24"/>
          <w:szCs w:val="24"/>
        </w:rPr>
        <w:t xml:space="preserve">applications recently. </w:t>
      </w:r>
      <w:r w:rsidR="00C61783">
        <w:rPr>
          <w:rFonts w:ascii="Arial" w:hAnsi="Arial" w:cs="Arial"/>
          <w:sz w:val="24"/>
          <w:szCs w:val="24"/>
        </w:rPr>
        <w:t xml:space="preserve">This </w:t>
      </w:r>
      <w:r w:rsidR="001E443E" w:rsidRPr="00671CC2">
        <w:rPr>
          <w:rFonts w:ascii="Arial" w:hAnsi="Arial" w:cs="Arial"/>
          <w:sz w:val="24"/>
          <w:szCs w:val="24"/>
        </w:rPr>
        <w:t xml:space="preserve">has significantly reduced </w:t>
      </w:r>
      <w:r w:rsidR="0092600D">
        <w:rPr>
          <w:rFonts w:ascii="Arial" w:hAnsi="Arial" w:cs="Arial"/>
          <w:sz w:val="24"/>
          <w:szCs w:val="24"/>
        </w:rPr>
        <w:t>its</w:t>
      </w:r>
      <w:r w:rsidR="001E443E" w:rsidRPr="00671CC2">
        <w:rPr>
          <w:rFonts w:ascii="Arial" w:hAnsi="Arial" w:cs="Arial"/>
          <w:sz w:val="24"/>
          <w:szCs w:val="24"/>
        </w:rPr>
        <w:t xml:space="preserve"> capacity to deal with applications over the last </w:t>
      </w:r>
      <w:r w:rsidR="001E443E">
        <w:rPr>
          <w:rFonts w:ascii="Arial" w:hAnsi="Arial" w:cs="Arial"/>
          <w:sz w:val="24"/>
          <w:szCs w:val="24"/>
        </w:rPr>
        <w:t>several years</w:t>
      </w:r>
      <w:r w:rsidR="00C758C5">
        <w:rPr>
          <w:rFonts w:ascii="Arial" w:hAnsi="Arial" w:cs="Arial"/>
          <w:sz w:val="24"/>
          <w:szCs w:val="24"/>
        </w:rPr>
        <w:t xml:space="preserve"> and the Council suggest th</w:t>
      </w:r>
      <w:r w:rsidR="00FC5CA2">
        <w:rPr>
          <w:rFonts w:ascii="Arial" w:hAnsi="Arial" w:cs="Arial"/>
          <w:sz w:val="24"/>
          <w:szCs w:val="24"/>
        </w:rPr>
        <w:t xml:space="preserve">at </w:t>
      </w:r>
      <w:r w:rsidR="000839B7">
        <w:rPr>
          <w:rFonts w:ascii="Arial" w:hAnsi="Arial" w:cs="Arial"/>
          <w:sz w:val="24"/>
          <w:szCs w:val="24"/>
        </w:rPr>
        <w:t>resources</w:t>
      </w:r>
      <w:r w:rsidR="00FC5CA2">
        <w:rPr>
          <w:rFonts w:ascii="Arial" w:hAnsi="Arial" w:cs="Arial"/>
          <w:sz w:val="24"/>
          <w:szCs w:val="24"/>
        </w:rPr>
        <w:t xml:space="preserve"> are unlikely to increase in the near future. </w:t>
      </w:r>
    </w:p>
    <w:p w14:paraId="11D79547" w14:textId="53F9D709" w:rsidR="00BE36C9" w:rsidRDefault="00845E85">
      <w:pPr>
        <w:pStyle w:val="Style1"/>
        <w:rPr>
          <w:rFonts w:ascii="Arial" w:hAnsi="Arial" w:cs="Arial"/>
          <w:sz w:val="24"/>
          <w:szCs w:val="24"/>
        </w:rPr>
      </w:pPr>
      <w:r>
        <w:rPr>
          <w:rFonts w:ascii="Arial" w:hAnsi="Arial" w:cs="Arial"/>
          <w:sz w:val="24"/>
          <w:szCs w:val="24"/>
        </w:rPr>
        <w:t>Generally,</w:t>
      </w:r>
      <w:r w:rsidR="000839B7">
        <w:rPr>
          <w:rFonts w:ascii="Arial" w:hAnsi="Arial" w:cs="Arial"/>
          <w:sz w:val="24"/>
          <w:szCs w:val="24"/>
        </w:rPr>
        <w:t xml:space="preserve"> the Council </w:t>
      </w:r>
      <w:r>
        <w:rPr>
          <w:rFonts w:ascii="Arial" w:hAnsi="Arial" w:cs="Arial"/>
          <w:sz w:val="24"/>
          <w:szCs w:val="24"/>
        </w:rPr>
        <w:t xml:space="preserve">deals with applications in chronological order. </w:t>
      </w:r>
      <w:r w:rsidR="00C44D89">
        <w:rPr>
          <w:rFonts w:ascii="Arial" w:hAnsi="Arial" w:cs="Arial"/>
          <w:sz w:val="24"/>
          <w:szCs w:val="24"/>
        </w:rPr>
        <w:t xml:space="preserve">In June this year the Council adopted a new policy to take a </w:t>
      </w:r>
      <w:r w:rsidR="00DA0E7F">
        <w:rPr>
          <w:rFonts w:ascii="Arial" w:hAnsi="Arial" w:cs="Arial"/>
          <w:sz w:val="24"/>
          <w:szCs w:val="24"/>
        </w:rPr>
        <w:t>more f</w:t>
      </w:r>
      <w:r w:rsidR="00155F86">
        <w:rPr>
          <w:rFonts w:ascii="Arial" w:hAnsi="Arial" w:cs="Arial"/>
          <w:sz w:val="24"/>
          <w:szCs w:val="24"/>
        </w:rPr>
        <w:t xml:space="preserve">lexible approach to </w:t>
      </w:r>
      <w:r w:rsidR="00620E48">
        <w:rPr>
          <w:rFonts w:ascii="Arial" w:hAnsi="Arial" w:cs="Arial"/>
          <w:sz w:val="24"/>
          <w:szCs w:val="24"/>
        </w:rPr>
        <w:t>prioritising</w:t>
      </w:r>
      <w:r w:rsidR="00155F86">
        <w:rPr>
          <w:rFonts w:ascii="Arial" w:hAnsi="Arial" w:cs="Arial"/>
          <w:sz w:val="24"/>
          <w:szCs w:val="24"/>
        </w:rPr>
        <w:t xml:space="preserve"> applications particularly </w:t>
      </w:r>
      <w:r w:rsidR="003E61BB">
        <w:rPr>
          <w:rFonts w:ascii="Arial" w:hAnsi="Arial" w:cs="Arial"/>
          <w:sz w:val="24"/>
          <w:szCs w:val="24"/>
        </w:rPr>
        <w:t xml:space="preserve">where they can be resolved quickly. The </w:t>
      </w:r>
      <w:r w:rsidR="006A45A0">
        <w:rPr>
          <w:rFonts w:ascii="Arial" w:hAnsi="Arial" w:cs="Arial"/>
          <w:sz w:val="24"/>
          <w:szCs w:val="24"/>
        </w:rPr>
        <w:t>policy</w:t>
      </w:r>
      <w:r w:rsidR="003E61BB">
        <w:rPr>
          <w:rFonts w:ascii="Arial" w:hAnsi="Arial" w:cs="Arial"/>
          <w:sz w:val="24"/>
          <w:szCs w:val="24"/>
        </w:rPr>
        <w:t xml:space="preserve"> </w:t>
      </w:r>
      <w:r w:rsidR="005D6F02">
        <w:rPr>
          <w:rFonts w:ascii="Arial" w:hAnsi="Arial" w:cs="Arial"/>
          <w:sz w:val="24"/>
          <w:szCs w:val="24"/>
        </w:rPr>
        <w:t xml:space="preserve">provides criteria where applications can be taken out of </w:t>
      </w:r>
      <w:r w:rsidR="00BB2B96">
        <w:rPr>
          <w:rFonts w:ascii="Arial" w:hAnsi="Arial" w:cs="Arial"/>
          <w:sz w:val="24"/>
          <w:szCs w:val="24"/>
        </w:rPr>
        <w:t>chronological</w:t>
      </w:r>
      <w:r w:rsidR="005D6F02">
        <w:rPr>
          <w:rFonts w:ascii="Arial" w:hAnsi="Arial" w:cs="Arial"/>
          <w:sz w:val="24"/>
          <w:szCs w:val="24"/>
        </w:rPr>
        <w:t xml:space="preserve"> </w:t>
      </w:r>
      <w:r w:rsidR="00BB2B96">
        <w:rPr>
          <w:rFonts w:ascii="Arial" w:hAnsi="Arial" w:cs="Arial"/>
          <w:sz w:val="24"/>
          <w:szCs w:val="24"/>
        </w:rPr>
        <w:t>order</w:t>
      </w:r>
      <w:r w:rsidR="00BE36C9">
        <w:rPr>
          <w:rFonts w:ascii="Arial" w:hAnsi="Arial" w:cs="Arial"/>
          <w:sz w:val="24"/>
          <w:szCs w:val="24"/>
        </w:rPr>
        <w:t xml:space="preserve"> and prioritised. These are: </w:t>
      </w:r>
    </w:p>
    <w:p w14:paraId="42AC1F1D" w14:textId="42F83F27" w:rsidR="00BE36C9" w:rsidRDefault="00992421" w:rsidP="00901BC4">
      <w:pPr>
        <w:pStyle w:val="Style1"/>
        <w:numPr>
          <w:ilvl w:val="0"/>
          <w:numId w:val="10"/>
        </w:numPr>
        <w:rPr>
          <w:rFonts w:ascii="Arial" w:hAnsi="Arial" w:cs="Arial"/>
          <w:sz w:val="24"/>
          <w:szCs w:val="24"/>
        </w:rPr>
      </w:pPr>
      <w:r>
        <w:rPr>
          <w:rFonts w:ascii="Arial" w:hAnsi="Arial" w:cs="Arial"/>
          <w:sz w:val="24"/>
          <w:szCs w:val="24"/>
        </w:rPr>
        <w:t>t</w:t>
      </w:r>
      <w:r w:rsidR="00901BC4">
        <w:rPr>
          <w:rFonts w:ascii="Arial" w:hAnsi="Arial" w:cs="Arial"/>
          <w:sz w:val="24"/>
          <w:szCs w:val="24"/>
        </w:rPr>
        <w:t xml:space="preserve">hat the route is at risk of being </w:t>
      </w:r>
      <w:r>
        <w:rPr>
          <w:rFonts w:ascii="Arial" w:hAnsi="Arial" w:cs="Arial"/>
          <w:sz w:val="24"/>
          <w:szCs w:val="24"/>
        </w:rPr>
        <w:t>physically</w:t>
      </w:r>
      <w:r w:rsidR="00901BC4">
        <w:rPr>
          <w:rFonts w:ascii="Arial" w:hAnsi="Arial" w:cs="Arial"/>
          <w:sz w:val="24"/>
          <w:szCs w:val="24"/>
        </w:rPr>
        <w:t xml:space="preserve"> lost to development; </w:t>
      </w:r>
    </w:p>
    <w:p w14:paraId="171F50A3" w14:textId="15E0C62F" w:rsidR="00901BC4" w:rsidRDefault="00992421" w:rsidP="00336E15">
      <w:pPr>
        <w:pStyle w:val="Style1"/>
        <w:numPr>
          <w:ilvl w:val="0"/>
          <w:numId w:val="10"/>
        </w:numPr>
        <w:spacing w:before="120"/>
        <w:ind w:left="1151" w:hanging="357"/>
        <w:rPr>
          <w:rFonts w:ascii="Arial" w:hAnsi="Arial" w:cs="Arial"/>
          <w:sz w:val="24"/>
          <w:szCs w:val="24"/>
        </w:rPr>
      </w:pPr>
      <w:r>
        <w:rPr>
          <w:rFonts w:ascii="Arial" w:hAnsi="Arial" w:cs="Arial"/>
          <w:sz w:val="24"/>
          <w:szCs w:val="24"/>
        </w:rPr>
        <w:t>i</w:t>
      </w:r>
      <w:r w:rsidR="00E44748">
        <w:rPr>
          <w:rFonts w:ascii="Arial" w:hAnsi="Arial" w:cs="Arial"/>
          <w:sz w:val="24"/>
          <w:szCs w:val="24"/>
        </w:rPr>
        <w:t>t is apparent that the unresolved application</w:t>
      </w:r>
      <w:r w:rsidR="00EE22FD">
        <w:rPr>
          <w:rFonts w:ascii="Arial" w:hAnsi="Arial" w:cs="Arial"/>
          <w:sz w:val="24"/>
          <w:szCs w:val="24"/>
        </w:rPr>
        <w:t xml:space="preserve"> is having a detrimental impact upon an affected party, for example</w:t>
      </w:r>
      <w:r>
        <w:rPr>
          <w:rFonts w:ascii="Arial" w:hAnsi="Arial" w:cs="Arial"/>
          <w:sz w:val="24"/>
          <w:szCs w:val="24"/>
        </w:rPr>
        <w:t>,</w:t>
      </w:r>
      <w:r w:rsidR="00EE22FD">
        <w:rPr>
          <w:rFonts w:ascii="Arial" w:hAnsi="Arial" w:cs="Arial"/>
          <w:sz w:val="24"/>
          <w:szCs w:val="24"/>
        </w:rPr>
        <w:t xml:space="preserve"> where affecting the sale of a property; </w:t>
      </w:r>
    </w:p>
    <w:p w14:paraId="1067EFBA" w14:textId="681BA24D" w:rsidR="00EE22FD" w:rsidRDefault="00C8004C" w:rsidP="00336E15">
      <w:pPr>
        <w:pStyle w:val="Style1"/>
        <w:numPr>
          <w:ilvl w:val="0"/>
          <w:numId w:val="10"/>
        </w:numPr>
        <w:spacing w:before="120"/>
        <w:ind w:left="1151" w:hanging="357"/>
        <w:rPr>
          <w:rFonts w:ascii="Arial" w:hAnsi="Arial" w:cs="Arial"/>
          <w:sz w:val="24"/>
          <w:szCs w:val="24"/>
        </w:rPr>
      </w:pPr>
      <w:r>
        <w:rPr>
          <w:rFonts w:ascii="Arial" w:hAnsi="Arial" w:cs="Arial"/>
          <w:sz w:val="24"/>
          <w:szCs w:val="24"/>
        </w:rPr>
        <w:t>t</w:t>
      </w:r>
      <w:r w:rsidR="00992421">
        <w:rPr>
          <w:rFonts w:ascii="Arial" w:hAnsi="Arial" w:cs="Arial"/>
          <w:sz w:val="24"/>
          <w:szCs w:val="24"/>
        </w:rPr>
        <w:t xml:space="preserve">he investigation of an application involves the collation and </w:t>
      </w:r>
      <w:r>
        <w:rPr>
          <w:rFonts w:ascii="Arial" w:hAnsi="Arial" w:cs="Arial"/>
          <w:sz w:val="24"/>
          <w:szCs w:val="24"/>
        </w:rPr>
        <w:t>appraisal</w:t>
      </w:r>
      <w:r w:rsidR="00992421">
        <w:rPr>
          <w:rFonts w:ascii="Arial" w:hAnsi="Arial" w:cs="Arial"/>
          <w:sz w:val="24"/>
          <w:szCs w:val="24"/>
        </w:rPr>
        <w:t xml:space="preserve"> of evidence that is also relevant </w:t>
      </w:r>
      <w:r w:rsidR="00542F74">
        <w:rPr>
          <w:rFonts w:ascii="Arial" w:hAnsi="Arial" w:cs="Arial"/>
          <w:sz w:val="24"/>
          <w:szCs w:val="24"/>
        </w:rPr>
        <w:t xml:space="preserve">to another application on the waiting list; and </w:t>
      </w:r>
    </w:p>
    <w:p w14:paraId="42C7E0E5" w14:textId="21E7D3F5" w:rsidR="002E58E5" w:rsidRDefault="00C8004C" w:rsidP="00336E15">
      <w:pPr>
        <w:pStyle w:val="Style1"/>
        <w:numPr>
          <w:ilvl w:val="0"/>
          <w:numId w:val="10"/>
        </w:numPr>
        <w:spacing w:before="120"/>
        <w:ind w:left="1151" w:hanging="357"/>
        <w:rPr>
          <w:rFonts w:ascii="Arial" w:hAnsi="Arial" w:cs="Arial"/>
          <w:sz w:val="24"/>
          <w:szCs w:val="24"/>
        </w:rPr>
      </w:pPr>
      <w:r>
        <w:rPr>
          <w:rFonts w:ascii="Arial" w:hAnsi="Arial" w:cs="Arial"/>
          <w:sz w:val="24"/>
          <w:szCs w:val="24"/>
        </w:rPr>
        <w:t>t</w:t>
      </w:r>
      <w:r w:rsidR="00542F74">
        <w:rPr>
          <w:rFonts w:ascii="Arial" w:hAnsi="Arial" w:cs="Arial"/>
          <w:sz w:val="24"/>
          <w:szCs w:val="24"/>
        </w:rPr>
        <w:t xml:space="preserve">he application route, would fulfil one of the Council’s </w:t>
      </w:r>
      <w:r>
        <w:rPr>
          <w:rFonts w:ascii="Arial" w:hAnsi="Arial" w:cs="Arial"/>
          <w:sz w:val="24"/>
          <w:szCs w:val="24"/>
        </w:rPr>
        <w:t xml:space="preserve">strategic </w:t>
      </w:r>
      <w:r w:rsidR="00542F74">
        <w:rPr>
          <w:rFonts w:ascii="Arial" w:hAnsi="Arial" w:cs="Arial"/>
          <w:sz w:val="24"/>
          <w:szCs w:val="24"/>
        </w:rPr>
        <w:t>objectives</w:t>
      </w:r>
      <w:r>
        <w:rPr>
          <w:rFonts w:ascii="Arial" w:hAnsi="Arial" w:cs="Arial"/>
          <w:sz w:val="24"/>
          <w:szCs w:val="24"/>
        </w:rPr>
        <w:t xml:space="preserve">. </w:t>
      </w:r>
    </w:p>
    <w:p w14:paraId="5FD5EC8D" w14:textId="77777777" w:rsidR="002E58E5" w:rsidRPr="002E58E5" w:rsidRDefault="002E58E5" w:rsidP="002E58E5">
      <w:pPr>
        <w:pStyle w:val="Style1"/>
        <w:rPr>
          <w:rFonts w:ascii="Arial" w:hAnsi="Arial" w:cs="Arial"/>
          <w:sz w:val="24"/>
          <w:szCs w:val="24"/>
        </w:rPr>
      </w:pPr>
      <w:r w:rsidRPr="002E58E5">
        <w:rPr>
          <w:rFonts w:ascii="Arial" w:hAnsi="Arial" w:cs="Arial"/>
          <w:sz w:val="24"/>
          <w:szCs w:val="24"/>
        </w:rPr>
        <w:t>The Council have stated that its online register has not been updated to reflect the changes resulting from the new policy. But it does confirm that the application is currently ranked at 67</w:t>
      </w:r>
      <w:r w:rsidRPr="002E58E5">
        <w:rPr>
          <w:rFonts w:ascii="Arial" w:hAnsi="Arial" w:cs="Arial"/>
          <w:sz w:val="24"/>
          <w:szCs w:val="24"/>
          <w:vertAlign w:val="superscript"/>
        </w:rPr>
        <w:t>th</w:t>
      </w:r>
      <w:r w:rsidRPr="002E58E5">
        <w:rPr>
          <w:rFonts w:ascii="Arial" w:hAnsi="Arial" w:cs="Arial"/>
          <w:sz w:val="24"/>
          <w:szCs w:val="24"/>
        </w:rPr>
        <w:t xml:space="preserve"> on the historic priority list. The Council has not provided any indication of what the updated ranking will be but notes that based on this historic ranking and the anticipated level of resources, it is unlikely to be investigated for some time. No estimated time scale has been provided. </w:t>
      </w:r>
    </w:p>
    <w:p w14:paraId="75992B64" w14:textId="77777777" w:rsidR="00675AFA" w:rsidRPr="003F10CF" w:rsidRDefault="00675AFA" w:rsidP="00675AFA">
      <w:pPr>
        <w:pStyle w:val="Style1"/>
        <w:rPr>
          <w:rFonts w:ascii="Arial" w:hAnsi="Arial" w:cs="Arial"/>
          <w:sz w:val="24"/>
          <w:szCs w:val="24"/>
        </w:rPr>
      </w:pPr>
      <w:r w:rsidRPr="003F10CF">
        <w:rPr>
          <w:rFonts w:ascii="Arial" w:hAnsi="Arial" w:cs="Arial"/>
          <w:sz w:val="24"/>
          <w:szCs w:val="24"/>
        </w:rPr>
        <w:t xml:space="preserve">Authorities have a duty to keep the definitive map and statement up to date and Circular 1/09 makes it clear they should ensure sufficient resources are allocated to meeting their statutory duties with regard to the protection and recording of public rights of way. A lack of resources is not considered to be an exceptional circumstance for not </w:t>
      </w:r>
      <w:bookmarkStart w:id="2" w:name="_Int_VFj8tyFf"/>
      <w:r w:rsidRPr="003F10CF">
        <w:rPr>
          <w:rFonts w:ascii="Arial" w:hAnsi="Arial" w:cs="Arial"/>
          <w:sz w:val="24"/>
          <w:szCs w:val="24"/>
        </w:rPr>
        <w:t>determining</w:t>
      </w:r>
      <w:bookmarkEnd w:id="2"/>
      <w:r w:rsidRPr="003F10CF">
        <w:rPr>
          <w:rFonts w:ascii="Arial" w:hAnsi="Arial" w:cs="Arial"/>
          <w:sz w:val="24"/>
          <w:szCs w:val="24"/>
        </w:rPr>
        <w:t xml:space="preserve"> applications.</w:t>
      </w:r>
    </w:p>
    <w:p w14:paraId="27276FAE" w14:textId="46B4D38E" w:rsidR="00DC4DAE" w:rsidRDefault="00C779E8">
      <w:pPr>
        <w:pStyle w:val="Style1"/>
        <w:rPr>
          <w:rFonts w:ascii="Arial" w:hAnsi="Arial" w:cs="Arial"/>
          <w:sz w:val="24"/>
          <w:szCs w:val="24"/>
        </w:rPr>
      </w:pPr>
      <w:r w:rsidRPr="00E3101A">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sidR="0036368D">
        <w:rPr>
          <w:rFonts w:ascii="Arial" w:hAnsi="Arial" w:cs="Arial"/>
          <w:sz w:val="24"/>
          <w:szCs w:val="24"/>
        </w:rPr>
        <w:t>this</w:t>
      </w:r>
      <w:r w:rsidRPr="00E3101A">
        <w:rPr>
          <w:rFonts w:ascii="Arial" w:hAnsi="Arial" w:cs="Arial"/>
          <w:sz w:val="24"/>
          <w:szCs w:val="24"/>
        </w:rPr>
        <w:t xml:space="preserve"> case, more than </w:t>
      </w:r>
      <w:r w:rsidR="008F2FA4">
        <w:rPr>
          <w:rFonts w:ascii="Arial" w:hAnsi="Arial" w:cs="Arial"/>
          <w:sz w:val="24"/>
          <w:szCs w:val="24"/>
        </w:rPr>
        <w:t xml:space="preserve">2 </w:t>
      </w:r>
      <w:r w:rsidRPr="00E3101A">
        <w:rPr>
          <w:rFonts w:ascii="Arial" w:hAnsi="Arial" w:cs="Arial"/>
          <w:sz w:val="24"/>
          <w:szCs w:val="24"/>
        </w:rPr>
        <w:t xml:space="preserve">years have passed since </w:t>
      </w:r>
      <w:r w:rsidR="00B15622">
        <w:rPr>
          <w:rFonts w:ascii="Arial" w:hAnsi="Arial" w:cs="Arial"/>
          <w:sz w:val="24"/>
          <w:szCs w:val="24"/>
        </w:rPr>
        <w:t xml:space="preserve">the </w:t>
      </w:r>
      <w:r w:rsidRPr="00E3101A">
        <w:rPr>
          <w:rFonts w:ascii="Arial" w:hAnsi="Arial" w:cs="Arial"/>
          <w:sz w:val="24"/>
          <w:szCs w:val="24"/>
        </w:rPr>
        <w:t xml:space="preserve">application was </w:t>
      </w:r>
      <w:r w:rsidR="00C43239" w:rsidRPr="00E3101A">
        <w:rPr>
          <w:rFonts w:ascii="Arial" w:hAnsi="Arial" w:cs="Arial"/>
          <w:sz w:val="24"/>
          <w:szCs w:val="24"/>
        </w:rPr>
        <w:t>submitted,</w:t>
      </w:r>
      <w:r w:rsidRPr="00E3101A">
        <w:rPr>
          <w:rFonts w:ascii="Arial" w:hAnsi="Arial" w:cs="Arial"/>
          <w:sz w:val="24"/>
          <w:szCs w:val="24"/>
        </w:rPr>
        <w:t xml:space="preserve"> and no exceptional circumstances have been indicated. </w:t>
      </w:r>
    </w:p>
    <w:p w14:paraId="4B39BDC3" w14:textId="2224B9F7" w:rsidR="00C779E8" w:rsidRPr="00E3101A" w:rsidRDefault="006A427D">
      <w:pPr>
        <w:pStyle w:val="Style1"/>
        <w:rPr>
          <w:rFonts w:ascii="Arial" w:hAnsi="Arial" w:cs="Arial"/>
          <w:sz w:val="24"/>
          <w:szCs w:val="24"/>
        </w:rPr>
      </w:pPr>
      <w:r>
        <w:rPr>
          <w:rFonts w:ascii="Arial" w:hAnsi="Arial" w:cs="Arial"/>
          <w:sz w:val="24"/>
          <w:szCs w:val="24"/>
        </w:rPr>
        <w:t>Considering the circumstances, I have decided there is a case for setting a date by which time the application should be determined</w:t>
      </w:r>
      <w:r w:rsidR="003F776B">
        <w:rPr>
          <w:rFonts w:ascii="Arial" w:hAnsi="Arial" w:cs="Arial"/>
          <w:sz w:val="24"/>
          <w:szCs w:val="24"/>
        </w:rPr>
        <w:t xml:space="preserve">. </w:t>
      </w:r>
      <w:r w:rsidR="00C779E8" w:rsidRPr="00E3101A">
        <w:rPr>
          <w:rFonts w:ascii="Arial" w:hAnsi="Arial" w:cs="Arial"/>
          <w:sz w:val="24"/>
          <w:szCs w:val="24"/>
        </w:rPr>
        <w:t>It is appreciated that the Council will require some time to carry out its investigation and make a decision on the application. A further period of 6 months has been allowed.</w:t>
      </w:r>
    </w:p>
    <w:p w14:paraId="6EBFD3F0" w14:textId="77777777" w:rsidR="00C779E8" w:rsidRPr="003D3913" w:rsidRDefault="00C779E8">
      <w:pPr>
        <w:ind w:left="720" w:hanging="720"/>
        <w:rPr>
          <w:rFonts w:ascii="Arial" w:hAnsi="Arial" w:cs="Arial"/>
          <w:sz w:val="16"/>
          <w:szCs w:val="16"/>
        </w:rPr>
      </w:pPr>
    </w:p>
    <w:p w14:paraId="5032897C" w14:textId="77777777" w:rsidR="00C779E8" w:rsidRPr="00E3101A" w:rsidRDefault="00C779E8">
      <w:pPr>
        <w:rPr>
          <w:rFonts w:ascii="Arial" w:hAnsi="Arial" w:cs="Arial"/>
          <w:b/>
          <w:sz w:val="24"/>
          <w:szCs w:val="24"/>
        </w:rPr>
      </w:pPr>
      <w:r w:rsidRPr="00E3101A">
        <w:rPr>
          <w:rFonts w:ascii="Arial" w:hAnsi="Arial" w:cs="Arial"/>
          <w:b/>
          <w:sz w:val="24"/>
          <w:szCs w:val="24"/>
        </w:rPr>
        <w:t>Direction</w:t>
      </w:r>
    </w:p>
    <w:p w14:paraId="3DD1439F" w14:textId="77777777" w:rsidR="00C779E8" w:rsidRPr="003D3913" w:rsidRDefault="00C779E8">
      <w:pPr>
        <w:ind w:left="720" w:hanging="720"/>
        <w:rPr>
          <w:rFonts w:ascii="Arial" w:hAnsi="Arial" w:cs="Arial"/>
          <w:sz w:val="12"/>
          <w:szCs w:val="12"/>
        </w:rPr>
      </w:pPr>
    </w:p>
    <w:p w14:paraId="201C01FB" w14:textId="24BD0D0E" w:rsidR="00C779E8" w:rsidRPr="00E3101A" w:rsidRDefault="00C779E8">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w:t>
      </w:r>
      <w:r w:rsidR="004E22AA">
        <w:rPr>
          <w:rFonts w:ascii="Arial" w:hAnsi="Arial" w:cs="Arial"/>
          <w:b/>
          <w:sz w:val="24"/>
          <w:szCs w:val="24"/>
        </w:rPr>
        <w:t> </w:t>
      </w:r>
      <w:r w:rsidRPr="00E3101A">
        <w:rPr>
          <w:rFonts w:ascii="Arial" w:hAnsi="Arial" w:cs="Arial"/>
          <w:b/>
          <w:sz w:val="24"/>
          <w:szCs w:val="24"/>
        </w:rPr>
        <w:t>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the </w:t>
      </w:r>
      <w:r w:rsidR="00465627">
        <w:rPr>
          <w:rFonts w:ascii="Arial" w:hAnsi="Arial" w:cs="Arial"/>
          <w:sz w:val="24"/>
          <w:szCs w:val="24"/>
        </w:rPr>
        <w:t>Hampshire County</w:t>
      </w:r>
      <w:r w:rsidRPr="00E3101A">
        <w:rPr>
          <w:rFonts w:ascii="Arial" w:hAnsi="Arial" w:cs="Arial"/>
          <w:sz w:val="24"/>
          <w:szCs w:val="24"/>
        </w:rPr>
        <w:t xml:space="preserve"> Council to determine the above-mentioned application not later tha</w:t>
      </w:r>
      <w:r w:rsidR="00DE6ED9">
        <w:rPr>
          <w:rFonts w:ascii="Arial" w:hAnsi="Arial" w:cs="Arial"/>
          <w:sz w:val="24"/>
          <w:szCs w:val="24"/>
        </w:rPr>
        <w:t>n</w:t>
      </w:r>
      <w:r w:rsidRPr="00E3101A">
        <w:rPr>
          <w:rFonts w:ascii="Arial" w:hAnsi="Arial" w:cs="Arial"/>
          <w:sz w:val="24"/>
          <w:szCs w:val="24"/>
        </w:rPr>
        <w:t xml:space="preserve"> </w:t>
      </w:r>
      <w:r w:rsidR="00C43239">
        <w:rPr>
          <w:rFonts w:ascii="Arial" w:hAnsi="Arial" w:cs="Arial"/>
          <w:sz w:val="24"/>
          <w:szCs w:val="24"/>
        </w:rPr>
        <w:t>6</w:t>
      </w:r>
      <w:r w:rsidR="00DE6ED9">
        <w:rPr>
          <w:rFonts w:ascii="Arial" w:hAnsi="Arial" w:cs="Arial"/>
          <w:sz w:val="24"/>
          <w:szCs w:val="24"/>
        </w:rPr>
        <w:t xml:space="preserve"> months from the date of this decision</w:t>
      </w:r>
      <w:r w:rsidRPr="00E3101A">
        <w:rPr>
          <w:rFonts w:ascii="Arial" w:hAnsi="Arial" w:cs="Arial"/>
          <w:sz w:val="24"/>
          <w:szCs w:val="24"/>
        </w:rPr>
        <w:t>.</w:t>
      </w:r>
    </w:p>
    <w:p w14:paraId="187F619E" w14:textId="77777777" w:rsidR="00C779E8" w:rsidRPr="00E3101A" w:rsidRDefault="00C779E8">
      <w:pPr>
        <w:pStyle w:val="Style1"/>
        <w:numPr>
          <w:ilvl w:val="0"/>
          <w:numId w:val="0"/>
        </w:numPr>
        <w:spacing w:before="120"/>
        <w:rPr>
          <w:rFonts w:ascii="Arial" w:hAnsi="Arial" w:cs="Arial"/>
          <w:sz w:val="20"/>
        </w:rPr>
      </w:pPr>
    </w:p>
    <w:p w14:paraId="69D0ABA9" w14:textId="1FDD4185" w:rsidR="00C779E8" w:rsidRPr="00465627" w:rsidRDefault="005917FA">
      <w:pPr>
        <w:pStyle w:val="Style1"/>
        <w:numPr>
          <w:ilvl w:val="0"/>
          <w:numId w:val="0"/>
        </w:numPr>
        <w:spacing w:before="60"/>
        <w:rPr>
          <w:rFonts w:ascii="Monotype Corsiva" w:hAnsi="Monotype Corsiva" w:cs="Arial"/>
          <w:sz w:val="36"/>
          <w:szCs w:val="36"/>
        </w:rPr>
      </w:pPr>
      <w:r w:rsidRPr="00465627">
        <w:rPr>
          <w:rFonts w:ascii="Monotype Corsiva" w:hAnsi="Monotype Corsiva" w:cs="Arial"/>
          <w:sz w:val="36"/>
        </w:rPr>
        <w:t xml:space="preserve">K Taylor </w:t>
      </w:r>
    </w:p>
    <w:p w14:paraId="5BEAFDA1" w14:textId="739BFA99" w:rsidR="00C779E8" w:rsidRDefault="00C779E8">
      <w:pPr>
        <w:pStyle w:val="Style1"/>
        <w:numPr>
          <w:ilvl w:val="0"/>
          <w:numId w:val="0"/>
        </w:numPr>
        <w:spacing w:before="120"/>
      </w:pPr>
      <w:bookmarkStart w:id="3" w:name="bmkPageBreak"/>
      <w:bookmarkEnd w:id="3"/>
      <w:r w:rsidRPr="00E3101A">
        <w:rPr>
          <w:rFonts w:ascii="Arial" w:hAnsi="Arial" w:cs="Arial"/>
          <w:sz w:val="24"/>
          <w:szCs w:val="24"/>
        </w:rPr>
        <w:t>INSPECTOR</w:t>
      </w:r>
    </w:p>
    <w:sectPr w:rsidR="00C779E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2530" w14:textId="77777777" w:rsidR="009A5BFE" w:rsidRDefault="009A5BFE">
      <w:r>
        <w:separator/>
      </w:r>
    </w:p>
  </w:endnote>
  <w:endnote w:type="continuationSeparator" w:id="0">
    <w:p w14:paraId="3131CC04" w14:textId="77777777" w:rsidR="009A5BFE" w:rsidRDefault="009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0FE3"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344A4"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1197" w14:textId="5D8769D8" w:rsidR="00C779E8" w:rsidRDefault="00C6273B">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E506964" wp14:editId="59460F6A">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963A"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0BCFDB"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1302" w14:textId="65806E8D" w:rsidR="00C779E8" w:rsidRDefault="00C6273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DE7D7CD" wp14:editId="3E80CD39">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07F7E"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805DA05"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0CCF" w14:textId="77777777" w:rsidR="009A5BFE" w:rsidRDefault="009A5BFE">
      <w:r>
        <w:separator/>
      </w:r>
    </w:p>
  </w:footnote>
  <w:footnote w:type="continuationSeparator" w:id="0">
    <w:p w14:paraId="7D84A683" w14:textId="77777777" w:rsidR="009A5BFE" w:rsidRDefault="009A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8F65343" w14:textId="77777777">
      <w:tc>
        <w:tcPr>
          <w:tcW w:w="9520" w:type="dxa"/>
        </w:tcPr>
        <w:p w14:paraId="77F83AD7" w14:textId="42A777AB" w:rsidR="00C779E8" w:rsidRDefault="00D25177">
          <w:pPr>
            <w:pStyle w:val="Footer"/>
          </w:pPr>
          <w:r>
            <w:t>Direction</w:t>
          </w:r>
          <w:r w:rsidR="00C779E8">
            <w:t xml:space="preserve"> Decision </w:t>
          </w:r>
          <w:r w:rsidR="00B15622">
            <w:t>ROW/3372708</w:t>
          </w:r>
        </w:p>
      </w:tc>
    </w:tr>
  </w:tbl>
  <w:p w14:paraId="6CE4F3F3" w14:textId="5AC04675" w:rsidR="00C779E8" w:rsidRDefault="00C6273B">
    <w:pPr>
      <w:pStyle w:val="Footer"/>
    </w:pPr>
    <w:r>
      <w:rPr>
        <w:noProof/>
      </w:rPr>
      <mc:AlternateContent>
        <mc:Choice Requires="wps">
          <w:drawing>
            <wp:anchor distT="0" distB="0" distL="114300" distR="114300" simplePos="0" relativeHeight="251657728" behindDoc="0" locked="0" layoutInCell="1" allowOverlap="1" wp14:anchorId="28097814" wp14:editId="4AF22F50">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80272"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6E6"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329786C"/>
    <w:multiLevelType w:val="hybridMultilevel"/>
    <w:tmpl w:val="2CC2795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277827">
    <w:abstractNumId w:val="6"/>
  </w:num>
  <w:num w:numId="2" w16cid:durableId="1151480222">
    <w:abstractNumId w:val="6"/>
  </w:num>
  <w:num w:numId="3" w16cid:durableId="1221867420">
    <w:abstractNumId w:val="7"/>
  </w:num>
  <w:num w:numId="4" w16cid:durableId="138766310">
    <w:abstractNumId w:val="0"/>
  </w:num>
  <w:num w:numId="5" w16cid:durableId="971327030">
    <w:abstractNumId w:val="3"/>
  </w:num>
  <w:num w:numId="6" w16cid:durableId="1473330968">
    <w:abstractNumId w:val="5"/>
  </w:num>
  <w:num w:numId="7" w16cid:durableId="884684956">
    <w:abstractNumId w:val="8"/>
  </w:num>
  <w:num w:numId="8" w16cid:durableId="1987667113">
    <w:abstractNumId w:val="4"/>
  </w:num>
  <w:num w:numId="9" w16cid:durableId="2140996155">
    <w:abstractNumId w:val="2"/>
  </w:num>
  <w:num w:numId="10" w16cid:durableId="72583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839B7"/>
    <w:rsid w:val="000C447A"/>
    <w:rsid w:val="000E787B"/>
    <w:rsid w:val="00102C90"/>
    <w:rsid w:val="00125E14"/>
    <w:rsid w:val="00155F86"/>
    <w:rsid w:val="0016070F"/>
    <w:rsid w:val="00165E1F"/>
    <w:rsid w:val="0019785E"/>
    <w:rsid w:val="001B1540"/>
    <w:rsid w:val="001B383A"/>
    <w:rsid w:val="001D02F0"/>
    <w:rsid w:val="001E443E"/>
    <w:rsid w:val="00215E7F"/>
    <w:rsid w:val="0023698E"/>
    <w:rsid w:val="002528EB"/>
    <w:rsid w:val="00260C25"/>
    <w:rsid w:val="002740FD"/>
    <w:rsid w:val="00275603"/>
    <w:rsid w:val="002C20D6"/>
    <w:rsid w:val="002D1A4C"/>
    <w:rsid w:val="002E58E5"/>
    <w:rsid w:val="00313B44"/>
    <w:rsid w:val="00336E15"/>
    <w:rsid w:val="0036368D"/>
    <w:rsid w:val="00386C0D"/>
    <w:rsid w:val="00397377"/>
    <w:rsid w:val="003B010D"/>
    <w:rsid w:val="003B2C79"/>
    <w:rsid w:val="003D3913"/>
    <w:rsid w:val="003E61BB"/>
    <w:rsid w:val="003F776B"/>
    <w:rsid w:val="00465627"/>
    <w:rsid w:val="004E22AA"/>
    <w:rsid w:val="005158A6"/>
    <w:rsid w:val="005300FC"/>
    <w:rsid w:val="00536B72"/>
    <w:rsid w:val="00542F74"/>
    <w:rsid w:val="005917FA"/>
    <w:rsid w:val="005B2AAF"/>
    <w:rsid w:val="005D5802"/>
    <w:rsid w:val="005D6F02"/>
    <w:rsid w:val="00616CC0"/>
    <w:rsid w:val="00620E48"/>
    <w:rsid w:val="00620ED1"/>
    <w:rsid w:val="00675AFA"/>
    <w:rsid w:val="006777D9"/>
    <w:rsid w:val="006A427D"/>
    <w:rsid w:val="006A45A0"/>
    <w:rsid w:val="006A680E"/>
    <w:rsid w:val="006D0AF7"/>
    <w:rsid w:val="006D2788"/>
    <w:rsid w:val="00712B0E"/>
    <w:rsid w:val="00717FDF"/>
    <w:rsid w:val="007536D9"/>
    <w:rsid w:val="00787916"/>
    <w:rsid w:val="007B1CDC"/>
    <w:rsid w:val="007B5533"/>
    <w:rsid w:val="007D6344"/>
    <w:rsid w:val="00845E85"/>
    <w:rsid w:val="0085480D"/>
    <w:rsid w:val="008700CF"/>
    <w:rsid w:val="008914D0"/>
    <w:rsid w:val="008C0FA9"/>
    <w:rsid w:val="008F2FA4"/>
    <w:rsid w:val="00901BC4"/>
    <w:rsid w:val="0092600D"/>
    <w:rsid w:val="0097115E"/>
    <w:rsid w:val="00973ACD"/>
    <w:rsid w:val="00992421"/>
    <w:rsid w:val="00997636"/>
    <w:rsid w:val="009A5BFE"/>
    <w:rsid w:val="009B0701"/>
    <w:rsid w:val="009F1A3C"/>
    <w:rsid w:val="00A04125"/>
    <w:rsid w:val="00A63F8D"/>
    <w:rsid w:val="00A65AA9"/>
    <w:rsid w:val="00A67A19"/>
    <w:rsid w:val="00A77535"/>
    <w:rsid w:val="00AB3791"/>
    <w:rsid w:val="00B15622"/>
    <w:rsid w:val="00B30B71"/>
    <w:rsid w:val="00B36094"/>
    <w:rsid w:val="00B51559"/>
    <w:rsid w:val="00B60DE4"/>
    <w:rsid w:val="00BA555C"/>
    <w:rsid w:val="00BB0D91"/>
    <w:rsid w:val="00BB2B96"/>
    <w:rsid w:val="00BE36C9"/>
    <w:rsid w:val="00C0193E"/>
    <w:rsid w:val="00C21A6A"/>
    <w:rsid w:val="00C3684A"/>
    <w:rsid w:val="00C43239"/>
    <w:rsid w:val="00C44D89"/>
    <w:rsid w:val="00C46369"/>
    <w:rsid w:val="00C61783"/>
    <w:rsid w:val="00C6273B"/>
    <w:rsid w:val="00C758C5"/>
    <w:rsid w:val="00C779E8"/>
    <w:rsid w:val="00C8004C"/>
    <w:rsid w:val="00CC3AD9"/>
    <w:rsid w:val="00D1630A"/>
    <w:rsid w:val="00D25177"/>
    <w:rsid w:val="00D81F63"/>
    <w:rsid w:val="00D92AE6"/>
    <w:rsid w:val="00DA0E7F"/>
    <w:rsid w:val="00DC4DAE"/>
    <w:rsid w:val="00DE6ED9"/>
    <w:rsid w:val="00E027AA"/>
    <w:rsid w:val="00E05A9F"/>
    <w:rsid w:val="00E14400"/>
    <w:rsid w:val="00E3101A"/>
    <w:rsid w:val="00E44748"/>
    <w:rsid w:val="00E60DDB"/>
    <w:rsid w:val="00EE22FD"/>
    <w:rsid w:val="00F61CC4"/>
    <w:rsid w:val="00F67348"/>
    <w:rsid w:val="00F82913"/>
    <w:rsid w:val="00FB0702"/>
    <w:rsid w:val="00FB481A"/>
    <w:rsid w:val="00FC5CA2"/>
    <w:rsid w:val="00FD26A7"/>
    <w:rsid w:val="00FE0400"/>
    <w:rsid w:val="00FE5F3A"/>
    <w:rsid w:val="00FF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9AAA4"/>
  <w15:chartTrackingRefBased/>
  <w15:docId w15:val="{4A119005-4ACC-4158-8139-58B8B6EC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character" w:customStyle="1" w:styleId="Style1Char">
    <w:name w:val="Style1 Char"/>
    <w:link w:val="Style1"/>
    <w:locked/>
    <w:rsid w:val="00675AFA"/>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BA4254-6DA6-469D-A87B-89CBFB2D810A}"/>
</file>

<file path=customXml/itemProps2.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3.xml><?xml version="1.0" encoding="utf-8"?>
<ds:datastoreItem xmlns:ds="http://schemas.openxmlformats.org/officeDocument/2006/customXml" ds:itemID="{973A4027-9FB3-43AA-8E16-B81ADBEB771B}">
  <ds:schemaRefs>
    <ds:schemaRef ds:uri="http://schemas.microsoft.com/office/2006/metadata/properties"/>
    <ds:schemaRef ds:uri="http://schemas.microsoft.com/office/infopath/2007/PartnerControls"/>
    <ds:schemaRef ds:uri="9a4cad7d-cde0-4c4b-9900-a6ca365b2969"/>
    <ds:schemaRef ds:uri="171a6d4e-846b-4045-8024-24f3590889ec"/>
    <ds:schemaRef ds:uri="c9a31704-8876-44e3-a39c-721bd2a9d2da"/>
  </ds:schemaRefs>
</ds:datastoreItem>
</file>

<file path=customXml/itemProps4.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F3F28C-33E7-4C6D-BBC5-37ADDA72B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Decisions.dot</Template>
  <TotalTime>6</TotalTime>
  <Pages>2</Pages>
  <Words>899</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cp:lastModifiedBy>Richards, Clive</cp:lastModifiedBy>
  <cp:revision>4</cp:revision>
  <cp:lastPrinted>2025-11-06T11:40:00Z</cp:lastPrinted>
  <dcterms:created xsi:type="dcterms:W3CDTF">2025-11-25T11:50:00Z</dcterms:created>
  <dcterms:modified xsi:type="dcterms:W3CDTF">2025-11-25T11:50:00Z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MediaServiceImageTags">
    <vt:lpwstr/>
  </property>
  <property fmtid="{D5CDD505-2E9C-101B-9397-08002B2CF9AE}" pid="12" name="ContentTypeId">
    <vt:lpwstr>0x0101002AA54CDEF871A647AC44520C841F1B03</vt:lpwstr>
  </property>
</Properties>
</file>