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BC1CC" w14:textId="77777777" w:rsidR="007768D2" w:rsidRDefault="007768D2" w:rsidP="007768D2">
      <w:pPr>
        <w:pStyle w:val="Conditions1"/>
        <w:numPr>
          <w:ilvl w:val="0"/>
          <w:numId w:val="0"/>
        </w:numPr>
      </w:pPr>
      <w:r>
        <w:rPr>
          <w:noProof/>
        </w:rPr>
        <w:drawing>
          <wp:inline distT="0" distB="0" distL="0" distR="0" wp14:anchorId="475C410E" wp14:editId="60B58A09">
            <wp:extent cx="3035935" cy="359410"/>
            <wp:effectExtent l="0" t="0" r="0" b="2540"/>
            <wp:docPr id="198704476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44769"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35935" cy="359410"/>
                    </a:xfrm>
                    <a:prstGeom prst="rect">
                      <a:avLst/>
                    </a:prstGeom>
                    <a:noFill/>
                  </pic:spPr>
                </pic:pic>
              </a:graphicData>
            </a:graphic>
          </wp:inline>
        </w:drawing>
      </w:r>
    </w:p>
    <w:p w14:paraId="4F8690F7" w14:textId="77777777" w:rsidR="007768D2" w:rsidRDefault="007768D2" w:rsidP="007768D2"/>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7768D2" w:rsidRPr="003C3FF8" w14:paraId="1D4CBCF8" w14:textId="77777777" w:rsidTr="009E22E6">
        <w:trPr>
          <w:cantSplit/>
          <w:trHeight w:val="23"/>
        </w:trPr>
        <w:tc>
          <w:tcPr>
            <w:tcW w:w="9356" w:type="dxa"/>
          </w:tcPr>
          <w:p w14:paraId="7874361C" w14:textId="77777777" w:rsidR="007768D2" w:rsidRPr="003C3FF8" w:rsidRDefault="007768D2" w:rsidP="009E22E6">
            <w:pPr>
              <w:spacing w:before="120"/>
              <w:ind w:left="-108" w:right="34"/>
              <w:rPr>
                <w:rFonts w:ascii="Arial" w:hAnsi="Arial" w:cs="Arial"/>
                <w:b/>
                <w:color w:val="000000"/>
                <w:sz w:val="40"/>
                <w:szCs w:val="40"/>
              </w:rPr>
            </w:pPr>
            <w:bookmarkStart w:id="0" w:name="bmkTable00"/>
            <w:bookmarkEnd w:id="0"/>
            <w:r>
              <w:rPr>
                <w:rFonts w:ascii="Arial" w:hAnsi="Arial" w:cs="Arial"/>
                <w:b/>
                <w:color w:val="000000"/>
                <w:sz w:val="40"/>
                <w:szCs w:val="40"/>
              </w:rPr>
              <w:t>Appeal</w:t>
            </w:r>
            <w:r w:rsidRPr="003C3FF8">
              <w:rPr>
                <w:rFonts w:ascii="Arial" w:hAnsi="Arial" w:cs="Arial"/>
                <w:b/>
                <w:color w:val="000000"/>
                <w:sz w:val="40"/>
                <w:szCs w:val="40"/>
              </w:rPr>
              <w:t xml:space="preserve"> Decision</w:t>
            </w:r>
          </w:p>
        </w:tc>
      </w:tr>
      <w:tr w:rsidR="007768D2" w:rsidRPr="003C3FF8" w14:paraId="535DE691" w14:textId="77777777" w:rsidTr="009E22E6">
        <w:trPr>
          <w:cantSplit/>
          <w:trHeight w:val="23"/>
        </w:trPr>
        <w:tc>
          <w:tcPr>
            <w:tcW w:w="9356" w:type="dxa"/>
            <w:vAlign w:val="center"/>
          </w:tcPr>
          <w:p w14:paraId="23FA460B" w14:textId="76B87AC6" w:rsidR="007768D2" w:rsidRPr="003C3FF8" w:rsidRDefault="007768D2" w:rsidP="009A3A8D">
            <w:pPr>
              <w:spacing w:before="60"/>
              <w:ind w:right="34"/>
              <w:rPr>
                <w:rFonts w:ascii="Arial" w:hAnsi="Arial" w:cs="Arial"/>
                <w:color w:val="000000"/>
                <w:szCs w:val="22"/>
              </w:rPr>
            </w:pPr>
          </w:p>
        </w:tc>
      </w:tr>
      <w:tr w:rsidR="007768D2" w:rsidRPr="003C3FF8" w14:paraId="7B272880" w14:textId="77777777" w:rsidTr="009E22E6">
        <w:trPr>
          <w:cantSplit/>
          <w:trHeight w:val="23"/>
        </w:trPr>
        <w:tc>
          <w:tcPr>
            <w:tcW w:w="9356" w:type="dxa"/>
          </w:tcPr>
          <w:p w14:paraId="546328F5" w14:textId="77777777" w:rsidR="007768D2" w:rsidRPr="003C3FF8" w:rsidRDefault="007768D2" w:rsidP="009E22E6">
            <w:pPr>
              <w:spacing w:before="180"/>
              <w:ind w:left="-108" w:right="34"/>
              <w:rPr>
                <w:rFonts w:ascii="Arial" w:hAnsi="Arial" w:cs="Arial"/>
                <w:b/>
                <w:color w:val="000000"/>
                <w:sz w:val="16"/>
                <w:szCs w:val="22"/>
              </w:rPr>
            </w:pPr>
            <w:r w:rsidRPr="003C3FF8">
              <w:rPr>
                <w:rFonts w:ascii="Arial" w:hAnsi="Arial" w:cs="Arial"/>
                <w:b/>
                <w:color w:val="000000"/>
                <w:szCs w:val="22"/>
              </w:rPr>
              <w:t>by Laura Renaudon LLM LARTPI Solicitor</w:t>
            </w:r>
          </w:p>
        </w:tc>
      </w:tr>
      <w:tr w:rsidR="007768D2" w:rsidRPr="003C3FF8" w14:paraId="2D82F9B1" w14:textId="77777777" w:rsidTr="009E22E6">
        <w:trPr>
          <w:cantSplit/>
          <w:trHeight w:val="23"/>
        </w:trPr>
        <w:tc>
          <w:tcPr>
            <w:tcW w:w="9356" w:type="dxa"/>
          </w:tcPr>
          <w:p w14:paraId="2849AD1D" w14:textId="08800C2C" w:rsidR="007768D2" w:rsidRPr="003C3FF8" w:rsidRDefault="007768D2" w:rsidP="009E22E6">
            <w:pPr>
              <w:spacing w:before="120"/>
              <w:ind w:left="-108" w:right="34"/>
              <w:rPr>
                <w:rFonts w:ascii="Arial" w:hAnsi="Arial" w:cs="Arial"/>
                <w:b/>
                <w:color w:val="000000"/>
                <w:sz w:val="16"/>
                <w:szCs w:val="16"/>
              </w:rPr>
            </w:pPr>
            <w:r w:rsidRPr="003C3FF8">
              <w:rPr>
                <w:rFonts w:ascii="Arial" w:hAnsi="Arial" w:cs="Arial"/>
                <w:b/>
                <w:color w:val="000000"/>
                <w:sz w:val="16"/>
                <w:szCs w:val="16"/>
              </w:rPr>
              <w:t xml:space="preserve">an Inspector appointed </w:t>
            </w:r>
            <w:r w:rsidR="00E03F3D">
              <w:rPr>
                <w:rFonts w:ascii="Arial" w:hAnsi="Arial" w:cs="Arial"/>
                <w:b/>
                <w:color w:val="000000"/>
                <w:sz w:val="16"/>
                <w:szCs w:val="16"/>
              </w:rPr>
              <w:t>on the direction of</w:t>
            </w:r>
            <w:r w:rsidRPr="003C3FF8">
              <w:rPr>
                <w:rFonts w:ascii="Arial" w:hAnsi="Arial" w:cs="Arial"/>
                <w:b/>
                <w:color w:val="000000"/>
                <w:sz w:val="16"/>
                <w:szCs w:val="16"/>
              </w:rPr>
              <w:t xml:space="preserve"> the Secretary of State for Environment, Food and Rural Affairs</w:t>
            </w:r>
          </w:p>
        </w:tc>
      </w:tr>
      <w:tr w:rsidR="007768D2" w:rsidRPr="003C3FF8" w14:paraId="04D4BD0E" w14:textId="77777777" w:rsidTr="009E22E6">
        <w:trPr>
          <w:cantSplit/>
          <w:trHeight w:val="23"/>
        </w:trPr>
        <w:tc>
          <w:tcPr>
            <w:tcW w:w="9356" w:type="dxa"/>
          </w:tcPr>
          <w:p w14:paraId="14B1D212" w14:textId="0985A436" w:rsidR="007768D2" w:rsidRPr="003C3FF8" w:rsidRDefault="007768D2" w:rsidP="009E22E6">
            <w:pPr>
              <w:spacing w:before="120"/>
              <w:ind w:left="-108" w:right="176"/>
              <w:rPr>
                <w:rFonts w:ascii="Arial" w:hAnsi="Arial" w:cs="Arial"/>
                <w:b/>
                <w:color w:val="000000"/>
                <w:sz w:val="16"/>
                <w:szCs w:val="16"/>
              </w:rPr>
            </w:pPr>
            <w:r w:rsidRPr="003C3FF8">
              <w:rPr>
                <w:rFonts w:ascii="Arial" w:hAnsi="Arial" w:cs="Arial"/>
                <w:b/>
                <w:color w:val="000000"/>
                <w:sz w:val="16"/>
                <w:szCs w:val="16"/>
              </w:rPr>
              <w:t>Decision date:</w:t>
            </w:r>
            <w:r w:rsidR="004335E4">
              <w:rPr>
                <w:rFonts w:ascii="Arial" w:hAnsi="Arial" w:cs="Arial"/>
                <w:b/>
                <w:color w:val="000000"/>
                <w:sz w:val="16"/>
                <w:szCs w:val="16"/>
              </w:rPr>
              <w:t xml:space="preserve"> 28 October 2025</w:t>
            </w:r>
          </w:p>
        </w:tc>
      </w:tr>
    </w:tbl>
    <w:p w14:paraId="7065849F" w14:textId="77777777" w:rsidR="007768D2" w:rsidRPr="003C3FF8" w:rsidRDefault="007768D2" w:rsidP="007768D2">
      <w:pPr>
        <w:rPr>
          <w:rFonts w:ascii="Arial" w:hAnsi="Arial" w:cs="Arial"/>
        </w:rPr>
      </w:pPr>
    </w:p>
    <w:tbl>
      <w:tblPr>
        <w:tblW w:w="0" w:type="auto"/>
        <w:tblLayout w:type="fixed"/>
        <w:tblLook w:val="0000" w:firstRow="0" w:lastRow="0" w:firstColumn="0" w:lastColumn="0" w:noHBand="0" w:noVBand="0"/>
      </w:tblPr>
      <w:tblGrid>
        <w:gridCol w:w="9520"/>
      </w:tblGrid>
      <w:tr w:rsidR="007768D2" w:rsidRPr="003C3FF8" w14:paraId="19024F0A" w14:textId="77777777" w:rsidTr="009E22E6">
        <w:tc>
          <w:tcPr>
            <w:tcW w:w="9520" w:type="dxa"/>
          </w:tcPr>
          <w:p w14:paraId="019DACFE" w14:textId="4C767021" w:rsidR="007768D2" w:rsidRPr="00533F28" w:rsidRDefault="007768D2" w:rsidP="009E22E6">
            <w:pPr>
              <w:spacing w:after="60"/>
              <w:rPr>
                <w:rFonts w:ascii="Arial" w:hAnsi="Arial" w:cs="Arial"/>
                <w:b/>
                <w:color w:val="000000"/>
                <w:szCs w:val="22"/>
              </w:rPr>
            </w:pPr>
            <w:r w:rsidRPr="00533F28">
              <w:rPr>
                <w:rFonts w:ascii="Arial" w:hAnsi="Arial" w:cs="Arial"/>
                <w:b/>
                <w:color w:val="000000"/>
                <w:szCs w:val="22"/>
              </w:rPr>
              <w:t>Appeal Ref: ROW/</w:t>
            </w:r>
            <w:r>
              <w:rPr>
                <w:rFonts w:ascii="Arial" w:hAnsi="Arial" w:cs="Arial"/>
                <w:b/>
                <w:color w:val="000000"/>
                <w:szCs w:val="22"/>
              </w:rPr>
              <w:t>33</w:t>
            </w:r>
            <w:r w:rsidR="0071669E">
              <w:rPr>
                <w:rFonts w:ascii="Arial" w:hAnsi="Arial" w:cs="Arial"/>
                <w:b/>
                <w:color w:val="000000"/>
                <w:szCs w:val="22"/>
              </w:rPr>
              <w:t>31633</w:t>
            </w:r>
          </w:p>
        </w:tc>
      </w:tr>
      <w:tr w:rsidR="007768D2" w:rsidRPr="003C3FF8" w14:paraId="5205C7D2" w14:textId="77777777" w:rsidTr="009E22E6">
        <w:tc>
          <w:tcPr>
            <w:tcW w:w="9520" w:type="dxa"/>
          </w:tcPr>
          <w:p w14:paraId="089EE00B" w14:textId="77777777" w:rsidR="007768D2" w:rsidRPr="00533F28" w:rsidRDefault="007768D2" w:rsidP="009E22E6">
            <w:pPr>
              <w:pStyle w:val="TBullet"/>
              <w:numPr>
                <w:ilvl w:val="0"/>
                <w:numId w:val="0"/>
              </w:numPr>
              <w:ind w:left="360"/>
              <w:rPr>
                <w:rFonts w:ascii="Arial" w:hAnsi="Arial" w:cs="Arial"/>
                <w:sz w:val="22"/>
                <w:szCs w:val="22"/>
              </w:rPr>
            </w:pPr>
          </w:p>
        </w:tc>
      </w:tr>
      <w:tr w:rsidR="007768D2" w:rsidRPr="003C3FF8" w14:paraId="666E4FB3" w14:textId="77777777" w:rsidTr="009E22E6">
        <w:tc>
          <w:tcPr>
            <w:tcW w:w="9520" w:type="dxa"/>
          </w:tcPr>
          <w:p w14:paraId="42CF9FDD" w14:textId="58B5B6DA" w:rsidR="007768D2" w:rsidRPr="00533F28" w:rsidRDefault="007768D2" w:rsidP="009E22E6">
            <w:pPr>
              <w:pStyle w:val="TBullet"/>
              <w:rPr>
                <w:rFonts w:ascii="Arial" w:hAnsi="Arial" w:cs="Arial"/>
                <w:sz w:val="22"/>
                <w:szCs w:val="22"/>
              </w:rPr>
            </w:pPr>
            <w:r w:rsidRPr="00533F28">
              <w:rPr>
                <w:rFonts w:ascii="Arial" w:hAnsi="Arial" w:cs="Arial"/>
                <w:sz w:val="22"/>
                <w:szCs w:val="22"/>
              </w:rPr>
              <w:t xml:space="preserve">This Appeal is made by </w:t>
            </w:r>
            <w:r w:rsidR="0071669E">
              <w:rPr>
                <w:rFonts w:ascii="Arial" w:hAnsi="Arial" w:cs="Arial"/>
                <w:sz w:val="22"/>
                <w:szCs w:val="22"/>
              </w:rPr>
              <w:t xml:space="preserve">Dr </w:t>
            </w:r>
            <w:r w:rsidR="005A3E21">
              <w:rPr>
                <w:rFonts w:ascii="Arial" w:hAnsi="Arial" w:cs="Arial"/>
                <w:sz w:val="22"/>
                <w:szCs w:val="22"/>
              </w:rPr>
              <w:t>David Ormerod</w:t>
            </w:r>
            <w:r w:rsidRPr="00533F28">
              <w:rPr>
                <w:rFonts w:ascii="Arial" w:hAnsi="Arial" w:cs="Arial"/>
                <w:sz w:val="22"/>
                <w:szCs w:val="22"/>
              </w:rPr>
              <w:t xml:space="preserve"> under Section 53(5) of and Paragraph 4(1) of Schedule 14 to the Wildlife and Countryside Act 1981 (‘the 1981 Act’) against the decision of </w:t>
            </w:r>
            <w:r w:rsidR="009C10DA">
              <w:rPr>
                <w:rFonts w:ascii="Arial" w:hAnsi="Arial" w:cs="Arial"/>
                <w:sz w:val="22"/>
                <w:szCs w:val="22"/>
              </w:rPr>
              <w:t>Norfolk</w:t>
            </w:r>
            <w:r w:rsidRPr="00533F28">
              <w:rPr>
                <w:rFonts w:ascii="Arial" w:hAnsi="Arial" w:cs="Arial"/>
                <w:sz w:val="22"/>
                <w:szCs w:val="22"/>
              </w:rPr>
              <w:t xml:space="preserve"> County Council (‘the Council’) not to make an Order under section 53(2) of the 1981 Act. </w:t>
            </w:r>
          </w:p>
          <w:p w14:paraId="3234B7E7" w14:textId="13CC9CCF" w:rsidR="007768D2" w:rsidRPr="00533F28" w:rsidRDefault="007768D2" w:rsidP="009E22E6">
            <w:pPr>
              <w:pStyle w:val="TBullet"/>
              <w:rPr>
                <w:rFonts w:ascii="Arial" w:hAnsi="Arial" w:cs="Arial"/>
                <w:sz w:val="22"/>
                <w:szCs w:val="22"/>
              </w:rPr>
            </w:pPr>
            <w:r>
              <w:rPr>
                <w:rFonts w:ascii="Arial" w:hAnsi="Arial" w:cs="Arial"/>
                <w:sz w:val="22"/>
                <w:szCs w:val="22"/>
              </w:rPr>
              <w:t xml:space="preserve">On </w:t>
            </w:r>
            <w:r w:rsidR="009C10DA">
              <w:rPr>
                <w:rFonts w:ascii="Arial" w:hAnsi="Arial" w:cs="Arial"/>
                <w:sz w:val="22"/>
                <w:szCs w:val="22"/>
              </w:rPr>
              <w:t>3 October 2023</w:t>
            </w:r>
            <w:r>
              <w:rPr>
                <w:rFonts w:ascii="Arial" w:hAnsi="Arial" w:cs="Arial"/>
                <w:sz w:val="22"/>
                <w:szCs w:val="22"/>
              </w:rPr>
              <w:t xml:space="preserve"> the Council </w:t>
            </w:r>
            <w:r w:rsidR="009C10DA">
              <w:rPr>
                <w:rFonts w:ascii="Arial" w:hAnsi="Arial" w:cs="Arial"/>
                <w:sz w:val="22"/>
                <w:szCs w:val="22"/>
              </w:rPr>
              <w:t xml:space="preserve">gave notice of their determination </w:t>
            </w:r>
            <w:r>
              <w:rPr>
                <w:rFonts w:ascii="Arial" w:hAnsi="Arial" w:cs="Arial"/>
                <w:sz w:val="22"/>
                <w:szCs w:val="22"/>
              </w:rPr>
              <w:t xml:space="preserve">to refuse the application which was </w:t>
            </w:r>
            <w:r w:rsidR="00B6193A">
              <w:rPr>
                <w:rFonts w:ascii="Arial" w:hAnsi="Arial" w:cs="Arial"/>
                <w:sz w:val="22"/>
                <w:szCs w:val="22"/>
              </w:rPr>
              <w:t>made in April</w:t>
            </w:r>
            <w:r>
              <w:rPr>
                <w:rFonts w:ascii="Arial" w:hAnsi="Arial" w:cs="Arial"/>
                <w:sz w:val="22"/>
                <w:szCs w:val="22"/>
              </w:rPr>
              <w:t xml:space="preserve"> 2019.</w:t>
            </w:r>
          </w:p>
          <w:p w14:paraId="2B7FF1DC" w14:textId="427E79C3" w:rsidR="007768D2" w:rsidRPr="00533F28" w:rsidRDefault="007768D2" w:rsidP="009E22E6">
            <w:pPr>
              <w:pStyle w:val="TBullet"/>
              <w:rPr>
                <w:rFonts w:ascii="Arial" w:hAnsi="Arial" w:cs="Arial"/>
                <w:sz w:val="22"/>
                <w:szCs w:val="22"/>
              </w:rPr>
            </w:pPr>
            <w:r>
              <w:rPr>
                <w:rFonts w:ascii="Arial" w:hAnsi="Arial" w:cs="Arial"/>
                <w:sz w:val="22"/>
                <w:szCs w:val="22"/>
              </w:rPr>
              <w:t xml:space="preserve">The appellant claims that </w:t>
            </w:r>
            <w:r w:rsidR="006B1414">
              <w:rPr>
                <w:rFonts w:ascii="Arial" w:hAnsi="Arial" w:cs="Arial"/>
                <w:sz w:val="22"/>
                <w:szCs w:val="22"/>
              </w:rPr>
              <w:t xml:space="preserve">public rights of way should be added to the Definitive Map and Statement </w:t>
            </w:r>
            <w:r w:rsidR="00926A35">
              <w:rPr>
                <w:rFonts w:ascii="Arial" w:hAnsi="Arial" w:cs="Arial"/>
                <w:sz w:val="22"/>
                <w:szCs w:val="22"/>
              </w:rPr>
              <w:t xml:space="preserve">(‘the DMS’) </w:t>
            </w:r>
            <w:r w:rsidR="006B1414">
              <w:rPr>
                <w:rFonts w:ascii="Arial" w:hAnsi="Arial" w:cs="Arial"/>
                <w:sz w:val="22"/>
                <w:szCs w:val="22"/>
              </w:rPr>
              <w:t>for the area in the parish of Swaffham</w:t>
            </w:r>
            <w:r w:rsidR="008F2459">
              <w:rPr>
                <w:rFonts w:ascii="Arial" w:hAnsi="Arial" w:cs="Arial"/>
                <w:sz w:val="22"/>
                <w:szCs w:val="22"/>
              </w:rPr>
              <w:t>.</w:t>
            </w:r>
            <w:r>
              <w:rPr>
                <w:rFonts w:ascii="Arial" w:hAnsi="Arial" w:cs="Arial"/>
                <w:sz w:val="22"/>
                <w:szCs w:val="22"/>
              </w:rPr>
              <w:t xml:space="preserve"> </w:t>
            </w:r>
          </w:p>
        </w:tc>
      </w:tr>
      <w:tr w:rsidR="007768D2" w:rsidRPr="003C3FF8" w14:paraId="382B74A7" w14:textId="77777777" w:rsidTr="009E22E6">
        <w:tc>
          <w:tcPr>
            <w:tcW w:w="9520" w:type="dxa"/>
            <w:tcBorders>
              <w:bottom w:val="single" w:sz="6" w:space="0" w:color="000000"/>
            </w:tcBorders>
          </w:tcPr>
          <w:p w14:paraId="30F46A82" w14:textId="77777777" w:rsidR="007768D2" w:rsidRPr="00533F28" w:rsidRDefault="007768D2" w:rsidP="009E22E6">
            <w:pPr>
              <w:spacing w:before="60"/>
              <w:rPr>
                <w:rFonts w:ascii="Arial" w:hAnsi="Arial" w:cs="Arial"/>
                <w:b/>
                <w:bCs/>
                <w:szCs w:val="22"/>
              </w:rPr>
            </w:pPr>
            <w:bookmarkStart w:id="1" w:name="bmkReturn"/>
            <w:bookmarkEnd w:id="1"/>
            <w:r w:rsidRPr="00533F28">
              <w:rPr>
                <w:rFonts w:ascii="Arial" w:hAnsi="Arial" w:cs="Arial"/>
                <w:b/>
                <w:bCs/>
                <w:szCs w:val="22"/>
              </w:rPr>
              <w:t>Summary of Decision:</w:t>
            </w:r>
            <w:r>
              <w:rPr>
                <w:rFonts w:ascii="Arial" w:hAnsi="Arial" w:cs="Arial"/>
                <w:b/>
                <w:bCs/>
                <w:szCs w:val="22"/>
              </w:rPr>
              <w:t xml:space="preserve"> the appeal is </w:t>
            </w:r>
            <w:r w:rsidRPr="00CD43F6">
              <w:rPr>
                <w:rFonts w:ascii="Arial" w:hAnsi="Arial" w:cs="Arial"/>
                <w:b/>
                <w:bCs/>
                <w:szCs w:val="22"/>
              </w:rPr>
              <w:t>allowed.</w:t>
            </w:r>
          </w:p>
          <w:p w14:paraId="2BA6C6F5" w14:textId="77777777" w:rsidR="007768D2" w:rsidRPr="00533F28" w:rsidRDefault="007768D2" w:rsidP="009E22E6">
            <w:pPr>
              <w:spacing w:before="60"/>
              <w:rPr>
                <w:rFonts w:ascii="Arial" w:hAnsi="Arial" w:cs="Arial"/>
                <w:b/>
                <w:color w:val="000000"/>
                <w:szCs w:val="22"/>
              </w:rPr>
            </w:pPr>
          </w:p>
        </w:tc>
      </w:tr>
    </w:tbl>
    <w:p w14:paraId="7B620E95" w14:textId="67B47D19" w:rsidR="002D5537" w:rsidRPr="002D5537" w:rsidRDefault="002D5537" w:rsidP="002D5537">
      <w:pPr>
        <w:pStyle w:val="Style1"/>
        <w:tabs>
          <w:tab w:val="clear" w:pos="360"/>
        </w:tabs>
        <w:rPr>
          <w:rFonts w:ascii="Arial" w:hAnsi="Arial" w:cs="Arial"/>
          <w:b/>
          <w:bCs/>
        </w:rPr>
      </w:pPr>
      <w:r>
        <w:rPr>
          <w:rFonts w:ascii="Arial" w:hAnsi="Arial" w:cs="Arial"/>
          <w:b/>
          <w:bCs/>
        </w:rPr>
        <w:t>Preliminary Matters</w:t>
      </w:r>
    </w:p>
    <w:p w14:paraId="306DAF7D" w14:textId="721BEA2A" w:rsidR="002D5537" w:rsidRPr="004A1467" w:rsidRDefault="004A1467" w:rsidP="004A1467">
      <w:pPr>
        <w:pStyle w:val="Style1"/>
        <w:numPr>
          <w:ilvl w:val="0"/>
          <w:numId w:val="3"/>
        </w:numPr>
        <w:tabs>
          <w:tab w:val="clear" w:pos="720"/>
        </w:tabs>
        <w:rPr>
          <w:rFonts w:ascii="Arial" w:hAnsi="Arial" w:cs="Arial"/>
        </w:rPr>
      </w:pPr>
      <w:r w:rsidRPr="004A1467">
        <w:rPr>
          <w:rFonts w:ascii="Arial" w:hAnsi="Arial" w:cs="Arial"/>
        </w:rPr>
        <w:t>I have been directed by the Secretary of State for Environment, Food and Rural Affairs to determine this appeal on the basis of the papers submitted. I have not visited the site, but I am satisfied that I can make my decision without the need to do so. In writing this decision I have referred to features and places that are shown on the Council’s plan, and I therefore attach a copy of this plan</w:t>
      </w:r>
      <w:r>
        <w:rPr>
          <w:rFonts w:ascii="Arial" w:hAnsi="Arial" w:cs="Arial"/>
        </w:rPr>
        <w:t xml:space="preserve"> at the end of this decision</w:t>
      </w:r>
      <w:r w:rsidRPr="004A1467">
        <w:rPr>
          <w:rFonts w:ascii="Arial" w:hAnsi="Arial" w:cs="Arial"/>
        </w:rPr>
        <w:t>.</w:t>
      </w:r>
    </w:p>
    <w:p w14:paraId="2E60D928" w14:textId="7C1F1C11" w:rsidR="002D5537" w:rsidRPr="002D5537" w:rsidRDefault="002D5537" w:rsidP="002D5537">
      <w:pPr>
        <w:pStyle w:val="Heading6blackfont"/>
        <w:rPr>
          <w:rFonts w:ascii="Arial" w:hAnsi="Arial" w:cs="Arial"/>
        </w:rPr>
      </w:pPr>
      <w:r w:rsidRPr="000F5FA2">
        <w:rPr>
          <w:rFonts w:ascii="Arial" w:hAnsi="Arial" w:cs="Arial"/>
        </w:rPr>
        <w:t>The Main Issues</w:t>
      </w:r>
    </w:p>
    <w:p w14:paraId="79E91877" w14:textId="12D3057A" w:rsidR="00372563" w:rsidRDefault="002D5537" w:rsidP="007768D2">
      <w:pPr>
        <w:pStyle w:val="Style1"/>
        <w:numPr>
          <w:ilvl w:val="0"/>
          <w:numId w:val="3"/>
        </w:numPr>
        <w:tabs>
          <w:tab w:val="clear" w:pos="720"/>
        </w:tabs>
        <w:rPr>
          <w:rFonts w:ascii="Arial" w:hAnsi="Arial" w:cs="Arial"/>
        </w:rPr>
      </w:pPr>
      <w:r>
        <w:rPr>
          <w:rFonts w:ascii="Arial" w:hAnsi="Arial" w:cs="Arial"/>
        </w:rPr>
        <w:t xml:space="preserve">The </w:t>
      </w:r>
      <w:r w:rsidR="008F2459">
        <w:rPr>
          <w:rFonts w:ascii="Arial" w:hAnsi="Arial" w:cs="Arial"/>
        </w:rPr>
        <w:t>application relies on historic documentary evidence</w:t>
      </w:r>
      <w:r w:rsidR="008F740B">
        <w:rPr>
          <w:rFonts w:ascii="Arial" w:hAnsi="Arial" w:cs="Arial"/>
        </w:rPr>
        <w:t xml:space="preserve">, and it appears uncontentious that a ‘discovery of evidence’ has occurred </w:t>
      </w:r>
      <w:r w:rsidR="004C7B5D">
        <w:rPr>
          <w:rFonts w:ascii="Arial" w:hAnsi="Arial" w:cs="Arial"/>
        </w:rPr>
        <w:t>for the purpose of section 53(3)(c) of the 1981 Act</w:t>
      </w:r>
      <w:r w:rsidR="00111D63">
        <w:rPr>
          <w:rFonts w:ascii="Arial" w:hAnsi="Arial" w:cs="Arial"/>
        </w:rPr>
        <w:t>. The question at this stage is whether that evidence, taken with other available evidence, is sufficient to show that a right of way not shown in th</w:t>
      </w:r>
      <w:r w:rsidR="00926A35">
        <w:rPr>
          <w:rFonts w:ascii="Arial" w:hAnsi="Arial" w:cs="Arial"/>
        </w:rPr>
        <w:t xml:space="preserve">e DMS subsists or is reasonably alleged to subsist. </w:t>
      </w:r>
      <w:r w:rsidR="00932B9E">
        <w:rPr>
          <w:rFonts w:ascii="Arial" w:hAnsi="Arial" w:cs="Arial"/>
        </w:rPr>
        <w:t xml:space="preserve">The evidence should be sufficient to enable identification of the particular </w:t>
      </w:r>
      <w:r w:rsidR="00CF49AA">
        <w:rPr>
          <w:rFonts w:ascii="Arial" w:hAnsi="Arial" w:cs="Arial"/>
        </w:rPr>
        <w:t xml:space="preserve">claimed </w:t>
      </w:r>
      <w:r w:rsidR="00493E7E">
        <w:rPr>
          <w:rFonts w:ascii="Arial" w:hAnsi="Arial" w:cs="Arial"/>
        </w:rPr>
        <w:t xml:space="preserve">right of way, namely a public path (meaning a footpath or bridleway), a restricted byway or a byway open to all traffic. </w:t>
      </w:r>
      <w:r w:rsidR="000C425E">
        <w:rPr>
          <w:rFonts w:ascii="Arial" w:hAnsi="Arial" w:cs="Arial"/>
        </w:rPr>
        <w:t>Th</w:t>
      </w:r>
      <w:r w:rsidR="004B1A73">
        <w:rPr>
          <w:rFonts w:ascii="Arial" w:hAnsi="Arial" w:cs="Arial"/>
        </w:rPr>
        <w:t xml:space="preserve">e appellant </w:t>
      </w:r>
      <w:r w:rsidR="00B42CFF">
        <w:rPr>
          <w:rFonts w:ascii="Arial" w:hAnsi="Arial" w:cs="Arial"/>
        </w:rPr>
        <w:t>contends for</w:t>
      </w:r>
      <w:r w:rsidR="003C2D32">
        <w:rPr>
          <w:rFonts w:ascii="Arial" w:hAnsi="Arial" w:cs="Arial"/>
        </w:rPr>
        <w:t xml:space="preserve"> </w:t>
      </w:r>
      <w:r w:rsidR="00A04EE7">
        <w:rPr>
          <w:rFonts w:ascii="Arial" w:hAnsi="Arial" w:cs="Arial"/>
        </w:rPr>
        <w:t>two (connecting)</w:t>
      </w:r>
      <w:r w:rsidR="003C2D32">
        <w:rPr>
          <w:rFonts w:ascii="Arial" w:hAnsi="Arial" w:cs="Arial"/>
        </w:rPr>
        <w:t xml:space="preserve"> restricted byway</w:t>
      </w:r>
      <w:r w:rsidR="00A04EE7">
        <w:rPr>
          <w:rFonts w:ascii="Arial" w:hAnsi="Arial" w:cs="Arial"/>
        </w:rPr>
        <w:t>s</w:t>
      </w:r>
      <w:r w:rsidR="003C2D32">
        <w:rPr>
          <w:rFonts w:ascii="Arial" w:hAnsi="Arial" w:cs="Arial"/>
        </w:rPr>
        <w:t>.</w:t>
      </w:r>
      <w:r w:rsidR="004B1A73">
        <w:rPr>
          <w:rFonts w:ascii="Arial" w:hAnsi="Arial" w:cs="Arial"/>
        </w:rPr>
        <w:t xml:space="preserve"> </w:t>
      </w:r>
    </w:p>
    <w:p w14:paraId="559CDA51" w14:textId="16839C20" w:rsidR="007768D2" w:rsidRDefault="00F739DE" w:rsidP="007768D2">
      <w:pPr>
        <w:pStyle w:val="Style1"/>
        <w:numPr>
          <w:ilvl w:val="0"/>
          <w:numId w:val="3"/>
        </w:numPr>
        <w:tabs>
          <w:tab w:val="clear" w:pos="720"/>
        </w:tabs>
        <w:rPr>
          <w:rFonts w:ascii="Arial" w:hAnsi="Arial" w:cs="Arial"/>
        </w:rPr>
      </w:pPr>
      <w:r>
        <w:rPr>
          <w:rFonts w:ascii="Arial" w:hAnsi="Arial" w:cs="Arial"/>
        </w:rPr>
        <w:t xml:space="preserve">Section 32 of the Highways Act 1980 </w:t>
      </w:r>
      <w:r w:rsidR="00FE1D1B">
        <w:rPr>
          <w:rFonts w:ascii="Arial" w:hAnsi="Arial" w:cs="Arial"/>
        </w:rPr>
        <w:t xml:space="preserve">(‘the 1980 Act’) </w:t>
      </w:r>
      <w:r>
        <w:rPr>
          <w:rFonts w:ascii="Arial" w:hAnsi="Arial" w:cs="Arial"/>
        </w:rPr>
        <w:t>requires me to take into consideration any map, plan or history of the locality</w:t>
      </w:r>
      <w:r w:rsidR="00896E77">
        <w:rPr>
          <w:rFonts w:ascii="Arial" w:hAnsi="Arial" w:cs="Arial"/>
        </w:rPr>
        <w:t xml:space="preserve"> or other relevant document which is tendered in evidence, and to give it such weight as I consider justified by the circumstances. Those circumstances will include</w:t>
      </w:r>
      <w:r w:rsidR="0046280A">
        <w:rPr>
          <w:rFonts w:ascii="Arial" w:hAnsi="Arial" w:cs="Arial"/>
        </w:rPr>
        <w:t xml:space="preserve"> the antiquity of </w:t>
      </w:r>
      <w:r w:rsidR="00D76EF7">
        <w:rPr>
          <w:rFonts w:ascii="Arial" w:hAnsi="Arial" w:cs="Arial"/>
        </w:rPr>
        <w:t>any</w:t>
      </w:r>
      <w:r w:rsidR="0046280A">
        <w:rPr>
          <w:rFonts w:ascii="Arial" w:hAnsi="Arial" w:cs="Arial"/>
        </w:rPr>
        <w:t xml:space="preserve"> document, the status of the person </w:t>
      </w:r>
      <w:r w:rsidR="00B957AD">
        <w:rPr>
          <w:rFonts w:ascii="Arial" w:hAnsi="Arial" w:cs="Arial"/>
        </w:rPr>
        <w:t xml:space="preserve">who made it </w:t>
      </w:r>
      <w:r w:rsidR="0046280A">
        <w:rPr>
          <w:rFonts w:ascii="Arial" w:hAnsi="Arial" w:cs="Arial"/>
        </w:rPr>
        <w:t xml:space="preserve">and the purposes for which </w:t>
      </w:r>
      <w:r w:rsidR="00D76EF7">
        <w:rPr>
          <w:rFonts w:ascii="Arial" w:hAnsi="Arial" w:cs="Arial"/>
        </w:rPr>
        <w:t>it was</w:t>
      </w:r>
      <w:r w:rsidR="0046280A">
        <w:rPr>
          <w:rFonts w:ascii="Arial" w:hAnsi="Arial" w:cs="Arial"/>
        </w:rPr>
        <w:t xml:space="preserve"> made, and the custody in which it has been kept and from which it is produced.</w:t>
      </w:r>
    </w:p>
    <w:p w14:paraId="08DC2CCD" w14:textId="52F2751F" w:rsidR="00FE1D1B" w:rsidRDefault="00FE1D1B" w:rsidP="007768D2">
      <w:pPr>
        <w:pStyle w:val="Style1"/>
        <w:numPr>
          <w:ilvl w:val="0"/>
          <w:numId w:val="3"/>
        </w:numPr>
        <w:tabs>
          <w:tab w:val="clear" w:pos="720"/>
        </w:tabs>
        <w:rPr>
          <w:rFonts w:ascii="Arial" w:hAnsi="Arial" w:cs="Arial"/>
        </w:rPr>
      </w:pPr>
      <w:r>
        <w:rPr>
          <w:rFonts w:ascii="Arial" w:hAnsi="Arial" w:cs="Arial"/>
        </w:rPr>
        <w:t xml:space="preserve">Section 31 of the 1980 Act sets out the criteria according to which </w:t>
      </w:r>
      <w:r w:rsidR="00AC1D1F">
        <w:rPr>
          <w:rFonts w:ascii="Arial" w:hAnsi="Arial" w:cs="Arial"/>
        </w:rPr>
        <w:t>the dedication of a way as a highway is to be presumed.</w:t>
      </w:r>
      <w:r w:rsidR="00467AC3">
        <w:rPr>
          <w:rFonts w:ascii="Arial" w:hAnsi="Arial" w:cs="Arial"/>
        </w:rPr>
        <w:t xml:space="preserve"> Generally that requires evidence of 20 years’ user. The section is however </w:t>
      </w:r>
      <w:r w:rsidR="00AC1D1F">
        <w:rPr>
          <w:rFonts w:ascii="Arial" w:hAnsi="Arial" w:cs="Arial"/>
        </w:rPr>
        <w:t>enacted without prejudic</w:t>
      </w:r>
      <w:r w:rsidR="00424D9F">
        <w:rPr>
          <w:rFonts w:ascii="Arial" w:hAnsi="Arial" w:cs="Arial"/>
        </w:rPr>
        <w:t>e to any inference of dedication at common law</w:t>
      </w:r>
      <w:r w:rsidR="00467AC3">
        <w:rPr>
          <w:rFonts w:ascii="Arial" w:hAnsi="Arial" w:cs="Arial"/>
        </w:rPr>
        <w:t xml:space="preserve">. My task on this appeal is, in the absence of any user evidence seeking to demonstrate </w:t>
      </w:r>
      <w:r w:rsidR="001F4C9A">
        <w:rPr>
          <w:rFonts w:ascii="Arial" w:hAnsi="Arial" w:cs="Arial"/>
        </w:rPr>
        <w:t>that the way</w:t>
      </w:r>
      <w:r w:rsidR="00A04EE7">
        <w:rPr>
          <w:rFonts w:ascii="Arial" w:hAnsi="Arial" w:cs="Arial"/>
        </w:rPr>
        <w:t>s are</w:t>
      </w:r>
      <w:r w:rsidR="001F4C9A">
        <w:rPr>
          <w:rFonts w:ascii="Arial" w:hAnsi="Arial" w:cs="Arial"/>
        </w:rPr>
        <w:t xml:space="preserve"> deemed to have been dedicated under the section 31 criteria, to determine whether a reasonable allegation </w:t>
      </w:r>
      <w:r w:rsidR="00E93EBB">
        <w:rPr>
          <w:rFonts w:ascii="Arial" w:hAnsi="Arial" w:cs="Arial"/>
        </w:rPr>
        <w:t xml:space="preserve">is raised to say that a dedication of the </w:t>
      </w:r>
      <w:r w:rsidR="00AF1ACB">
        <w:rPr>
          <w:rFonts w:ascii="Arial" w:hAnsi="Arial" w:cs="Arial"/>
        </w:rPr>
        <w:t xml:space="preserve">claimed </w:t>
      </w:r>
      <w:r w:rsidR="00E93EBB">
        <w:rPr>
          <w:rFonts w:ascii="Arial" w:hAnsi="Arial" w:cs="Arial"/>
        </w:rPr>
        <w:lastRenderedPageBreak/>
        <w:t xml:space="preserve">ways </w:t>
      </w:r>
      <w:r w:rsidR="00742ABA">
        <w:rPr>
          <w:rFonts w:ascii="Arial" w:hAnsi="Arial" w:cs="Arial"/>
        </w:rPr>
        <w:t xml:space="preserve">in question </w:t>
      </w:r>
      <w:r w:rsidR="00E93EBB">
        <w:rPr>
          <w:rFonts w:ascii="Arial" w:hAnsi="Arial" w:cs="Arial"/>
        </w:rPr>
        <w:t xml:space="preserve">can nonetheless be inferred from the historic documents produced by the appellant and the other evidence investigated by the Council. </w:t>
      </w:r>
    </w:p>
    <w:p w14:paraId="7D703ABA" w14:textId="77777777" w:rsidR="007768D2" w:rsidRPr="00885D4A" w:rsidRDefault="007768D2" w:rsidP="007768D2">
      <w:pPr>
        <w:pStyle w:val="Heading6blackfont"/>
        <w:rPr>
          <w:rFonts w:ascii="Arial" w:hAnsi="Arial" w:cs="Arial"/>
        </w:rPr>
      </w:pPr>
      <w:r w:rsidRPr="00885D4A">
        <w:rPr>
          <w:rFonts w:ascii="Arial" w:hAnsi="Arial" w:cs="Arial"/>
        </w:rPr>
        <w:t>Reasons</w:t>
      </w:r>
    </w:p>
    <w:p w14:paraId="3EFC1EBE" w14:textId="1A835FB3" w:rsidR="007768D2" w:rsidRDefault="007768D2" w:rsidP="007768D2">
      <w:pPr>
        <w:pStyle w:val="Style1"/>
        <w:numPr>
          <w:ilvl w:val="0"/>
          <w:numId w:val="3"/>
        </w:numPr>
        <w:tabs>
          <w:tab w:val="clear" w:pos="720"/>
        </w:tabs>
        <w:rPr>
          <w:rFonts w:ascii="Arial" w:hAnsi="Arial" w:cs="Arial"/>
        </w:rPr>
      </w:pPr>
      <w:r w:rsidRPr="0071669E">
        <w:rPr>
          <w:rFonts w:ascii="Arial" w:hAnsi="Arial" w:cs="Arial"/>
        </w:rPr>
        <w:t xml:space="preserve">The </w:t>
      </w:r>
      <w:r w:rsidR="008A1BEA">
        <w:rPr>
          <w:rFonts w:ascii="Arial" w:hAnsi="Arial" w:cs="Arial"/>
        </w:rPr>
        <w:t xml:space="preserve">appellant suggests that the claimed routes </w:t>
      </w:r>
      <w:r w:rsidR="00DE23E2">
        <w:rPr>
          <w:rFonts w:ascii="Arial" w:hAnsi="Arial" w:cs="Arial"/>
        </w:rPr>
        <w:t xml:space="preserve">are </w:t>
      </w:r>
      <w:r w:rsidR="007521B2">
        <w:rPr>
          <w:rFonts w:ascii="Arial" w:hAnsi="Arial" w:cs="Arial"/>
        </w:rPr>
        <w:t xml:space="preserve">an </w:t>
      </w:r>
      <w:r w:rsidR="00DE23E2">
        <w:rPr>
          <w:rFonts w:ascii="Arial" w:hAnsi="Arial" w:cs="Arial"/>
        </w:rPr>
        <w:t xml:space="preserve">ancient drove road, forming a western extension of the ‘Washpit Drove’ </w:t>
      </w:r>
      <w:r w:rsidR="00374167">
        <w:rPr>
          <w:rFonts w:ascii="Arial" w:hAnsi="Arial" w:cs="Arial"/>
        </w:rPr>
        <w:t xml:space="preserve">(RB55) </w:t>
      </w:r>
      <w:r w:rsidR="00DE23E2">
        <w:rPr>
          <w:rFonts w:ascii="Arial" w:hAnsi="Arial" w:cs="Arial"/>
        </w:rPr>
        <w:t xml:space="preserve">that </w:t>
      </w:r>
      <w:r w:rsidR="0029582E">
        <w:rPr>
          <w:rFonts w:ascii="Arial" w:hAnsi="Arial" w:cs="Arial"/>
        </w:rPr>
        <w:t>connects to the Castleacre Road (at point B on the Council’s map) and</w:t>
      </w:r>
      <w:r w:rsidR="00F8507D">
        <w:rPr>
          <w:rFonts w:ascii="Arial" w:hAnsi="Arial" w:cs="Arial"/>
        </w:rPr>
        <w:t xml:space="preserve">, to the west, to West Acre Road </w:t>
      </w:r>
      <w:r w:rsidR="007E4B12">
        <w:rPr>
          <w:rFonts w:ascii="Arial" w:hAnsi="Arial" w:cs="Arial"/>
        </w:rPr>
        <w:t>at a point shortly</w:t>
      </w:r>
      <w:r w:rsidR="009D1DD2">
        <w:rPr>
          <w:rFonts w:ascii="Arial" w:hAnsi="Arial" w:cs="Arial"/>
        </w:rPr>
        <w:t xml:space="preserve"> (point A)</w:t>
      </w:r>
      <w:r w:rsidR="007E4B12">
        <w:rPr>
          <w:rFonts w:ascii="Arial" w:hAnsi="Arial" w:cs="Arial"/>
        </w:rPr>
        <w:t xml:space="preserve"> south of where it splits</w:t>
      </w:r>
      <w:r w:rsidR="009D1DD2">
        <w:rPr>
          <w:rFonts w:ascii="Arial" w:hAnsi="Arial" w:cs="Arial"/>
        </w:rPr>
        <w:t xml:space="preserve"> below another drove road known as Fincham Drove. A</w:t>
      </w:r>
      <w:r w:rsidR="0029582E">
        <w:rPr>
          <w:rFonts w:ascii="Arial" w:hAnsi="Arial" w:cs="Arial"/>
        </w:rPr>
        <w:t xml:space="preserve"> connector</w:t>
      </w:r>
      <w:r w:rsidR="009D1DD2">
        <w:rPr>
          <w:rFonts w:ascii="Arial" w:hAnsi="Arial" w:cs="Arial"/>
        </w:rPr>
        <w:t xml:space="preserve"> drove is claimed to exist from a point </w:t>
      </w:r>
      <w:r w:rsidR="00EA448F">
        <w:rPr>
          <w:rFonts w:ascii="Arial" w:hAnsi="Arial" w:cs="Arial"/>
        </w:rPr>
        <w:t>(</w:t>
      </w:r>
      <w:r w:rsidR="00AB13DB">
        <w:rPr>
          <w:rFonts w:ascii="Arial" w:hAnsi="Arial" w:cs="Arial"/>
        </w:rPr>
        <w:t xml:space="preserve">south-west of </w:t>
      </w:r>
      <w:r w:rsidR="00EA448F">
        <w:rPr>
          <w:rFonts w:ascii="Arial" w:hAnsi="Arial" w:cs="Arial"/>
        </w:rPr>
        <w:t xml:space="preserve">point C) </w:t>
      </w:r>
      <w:r w:rsidR="009D1DD2">
        <w:rPr>
          <w:rFonts w:ascii="Arial" w:hAnsi="Arial" w:cs="Arial"/>
        </w:rPr>
        <w:t>further south-east on West Acre Road, near to the junction with the existing Silver Drift</w:t>
      </w:r>
      <w:r w:rsidR="00374167">
        <w:rPr>
          <w:rFonts w:ascii="Arial" w:hAnsi="Arial" w:cs="Arial"/>
        </w:rPr>
        <w:t xml:space="preserve"> (RB60)</w:t>
      </w:r>
      <w:r w:rsidR="00F8507D">
        <w:rPr>
          <w:rFonts w:ascii="Arial" w:hAnsi="Arial" w:cs="Arial"/>
        </w:rPr>
        <w:t xml:space="preserve"> </w:t>
      </w:r>
      <w:r w:rsidR="00374167">
        <w:rPr>
          <w:rFonts w:ascii="Arial" w:hAnsi="Arial" w:cs="Arial"/>
        </w:rPr>
        <w:t xml:space="preserve">and running north-east to join with </w:t>
      </w:r>
      <w:r w:rsidR="00EA448F">
        <w:rPr>
          <w:rFonts w:ascii="Arial" w:hAnsi="Arial" w:cs="Arial"/>
        </w:rPr>
        <w:t>the first claimed route in the middle</w:t>
      </w:r>
      <w:r w:rsidR="00EB4E3F">
        <w:rPr>
          <w:rFonts w:ascii="Arial" w:hAnsi="Arial" w:cs="Arial"/>
        </w:rPr>
        <w:t xml:space="preserve"> </w:t>
      </w:r>
      <w:r w:rsidR="00EA448F">
        <w:rPr>
          <w:rFonts w:ascii="Arial" w:hAnsi="Arial" w:cs="Arial"/>
        </w:rPr>
        <w:t>(point D).</w:t>
      </w:r>
      <w:r w:rsidR="00C45C0C">
        <w:rPr>
          <w:rFonts w:ascii="Arial" w:hAnsi="Arial" w:cs="Arial"/>
        </w:rPr>
        <w:t xml:space="preserve"> </w:t>
      </w:r>
      <w:r w:rsidR="00D80305">
        <w:rPr>
          <w:rFonts w:ascii="Arial" w:hAnsi="Arial" w:cs="Arial"/>
        </w:rPr>
        <w:t xml:space="preserve">These points are familiar to the parties to the case and </w:t>
      </w:r>
      <w:r w:rsidR="0025280A">
        <w:rPr>
          <w:rFonts w:ascii="Arial" w:hAnsi="Arial" w:cs="Arial"/>
        </w:rPr>
        <w:t xml:space="preserve">are </w:t>
      </w:r>
      <w:r w:rsidR="00D80305">
        <w:rPr>
          <w:rFonts w:ascii="Arial" w:hAnsi="Arial" w:cs="Arial"/>
        </w:rPr>
        <w:t xml:space="preserve">found </w:t>
      </w:r>
      <w:r w:rsidR="004F7893">
        <w:rPr>
          <w:rFonts w:ascii="Arial" w:hAnsi="Arial" w:cs="Arial"/>
        </w:rPr>
        <w:t>in Appendix 1 to the Council’s Statement of Case</w:t>
      </w:r>
      <w:r w:rsidR="00E9584E">
        <w:rPr>
          <w:rFonts w:ascii="Arial" w:hAnsi="Arial" w:cs="Arial"/>
        </w:rPr>
        <w:t xml:space="preserve">, reproduced </w:t>
      </w:r>
      <w:r w:rsidR="007B0168">
        <w:rPr>
          <w:rFonts w:ascii="Arial" w:hAnsi="Arial" w:cs="Arial"/>
        </w:rPr>
        <w:t>at the end of this decision</w:t>
      </w:r>
      <w:r w:rsidR="004F7893">
        <w:rPr>
          <w:rFonts w:ascii="Arial" w:hAnsi="Arial" w:cs="Arial"/>
        </w:rPr>
        <w:t>.</w:t>
      </w:r>
    </w:p>
    <w:p w14:paraId="33575700" w14:textId="5DD73877" w:rsidR="008438A7" w:rsidRPr="003569F4" w:rsidRDefault="00723259" w:rsidP="003569F4">
      <w:pPr>
        <w:pStyle w:val="Style1"/>
        <w:numPr>
          <w:ilvl w:val="0"/>
          <w:numId w:val="3"/>
        </w:numPr>
        <w:tabs>
          <w:tab w:val="clear" w:pos="720"/>
        </w:tabs>
        <w:rPr>
          <w:rFonts w:ascii="Arial" w:hAnsi="Arial" w:cs="Arial"/>
        </w:rPr>
      </w:pPr>
      <w:r>
        <w:rPr>
          <w:rFonts w:ascii="Arial" w:hAnsi="Arial" w:cs="Arial"/>
        </w:rPr>
        <w:t xml:space="preserve">Point D, which is where the routes converge, lies in </w:t>
      </w:r>
      <w:r w:rsidR="00FD3991">
        <w:rPr>
          <w:rFonts w:ascii="Arial" w:hAnsi="Arial" w:cs="Arial"/>
        </w:rPr>
        <w:t>the area of the ‘Swaffham Plashes’ and formerly identified as Blowfield</w:t>
      </w:r>
      <w:r w:rsidR="00D423D4">
        <w:rPr>
          <w:rFonts w:ascii="Arial" w:hAnsi="Arial" w:cs="Arial"/>
        </w:rPr>
        <w:t xml:space="preserve"> (or Blofield)</w:t>
      </w:r>
      <w:r w:rsidR="00FD3991">
        <w:rPr>
          <w:rFonts w:ascii="Arial" w:hAnsi="Arial" w:cs="Arial"/>
        </w:rPr>
        <w:t xml:space="preserve"> Common. The </w:t>
      </w:r>
      <w:r w:rsidR="00870E95">
        <w:rPr>
          <w:rFonts w:ascii="Arial" w:hAnsi="Arial" w:cs="Arial"/>
        </w:rPr>
        <w:t>appellant points out that droving had its heyday in the C15th – C17th, before cartography</w:t>
      </w:r>
      <w:r w:rsidR="001B732C">
        <w:rPr>
          <w:rFonts w:ascii="Arial" w:hAnsi="Arial" w:cs="Arial"/>
        </w:rPr>
        <w:t xml:space="preserve"> would be available to record any routes, and he suggests that </w:t>
      </w:r>
      <w:r w:rsidR="008438A7">
        <w:rPr>
          <w:rFonts w:ascii="Arial" w:hAnsi="Arial" w:cs="Arial"/>
        </w:rPr>
        <w:t xml:space="preserve">the use of the routes will have been established during this time. </w:t>
      </w:r>
      <w:r w:rsidR="00313A13">
        <w:rPr>
          <w:rFonts w:ascii="Arial" w:hAnsi="Arial" w:cs="Arial"/>
        </w:rPr>
        <w:t>T</w:t>
      </w:r>
      <w:r w:rsidR="00655512">
        <w:rPr>
          <w:rFonts w:ascii="Arial" w:hAnsi="Arial" w:cs="Arial"/>
        </w:rPr>
        <w:t>he archaeological site of St Guthlac’s Chapel</w:t>
      </w:r>
      <w:r w:rsidR="00313A13">
        <w:rPr>
          <w:rFonts w:ascii="Arial" w:hAnsi="Arial" w:cs="Arial"/>
        </w:rPr>
        <w:t xml:space="preserve"> lies in a field </w:t>
      </w:r>
      <w:r w:rsidR="00CB7A36">
        <w:rPr>
          <w:rFonts w:ascii="Arial" w:hAnsi="Arial" w:cs="Arial"/>
        </w:rPr>
        <w:t xml:space="preserve">to the south of the ‘main’ A </w:t>
      </w:r>
      <w:r w:rsidR="003569F4">
        <w:rPr>
          <w:rFonts w:ascii="Arial" w:hAnsi="Arial" w:cs="Arial"/>
        </w:rPr>
        <w:t>–</w:t>
      </w:r>
      <w:r w:rsidR="00CB7A36" w:rsidRPr="003569F4">
        <w:rPr>
          <w:rFonts w:ascii="Arial" w:hAnsi="Arial" w:cs="Arial"/>
        </w:rPr>
        <w:t xml:space="preserve"> B route, between points A and C.</w:t>
      </w:r>
    </w:p>
    <w:p w14:paraId="3385BA78" w14:textId="6DFFA3B3" w:rsidR="003671EE" w:rsidRPr="003671EE" w:rsidRDefault="003671EE" w:rsidP="003671EE">
      <w:pPr>
        <w:pStyle w:val="Style1"/>
        <w:tabs>
          <w:tab w:val="clear" w:pos="360"/>
        </w:tabs>
        <w:rPr>
          <w:rFonts w:ascii="Arial" w:hAnsi="Arial" w:cs="Arial"/>
          <w:i/>
          <w:iCs/>
        </w:rPr>
      </w:pPr>
      <w:r>
        <w:rPr>
          <w:rFonts w:ascii="Arial" w:hAnsi="Arial" w:cs="Arial"/>
          <w:i/>
          <w:iCs/>
        </w:rPr>
        <w:t>Documents depicting the routes</w:t>
      </w:r>
    </w:p>
    <w:p w14:paraId="517FF830" w14:textId="7C19843C" w:rsidR="00723259" w:rsidRDefault="003A2C03" w:rsidP="007768D2">
      <w:pPr>
        <w:pStyle w:val="Style1"/>
        <w:numPr>
          <w:ilvl w:val="0"/>
          <w:numId w:val="3"/>
        </w:numPr>
        <w:tabs>
          <w:tab w:val="clear" w:pos="720"/>
        </w:tabs>
        <w:rPr>
          <w:rFonts w:ascii="Arial" w:hAnsi="Arial" w:cs="Arial"/>
        </w:rPr>
      </w:pPr>
      <w:r>
        <w:rPr>
          <w:rFonts w:ascii="Arial" w:hAnsi="Arial" w:cs="Arial"/>
        </w:rPr>
        <w:t>Although now largely disappeared,</w:t>
      </w:r>
      <w:r w:rsidR="008438A7">
        <w:rPr>
          <w:rFonts w:ascii="Arial" w:hAnsi="Arial" w:cs="Arial"/>
        </w:rPr>
        <w:t xml:space="preserve"> the </w:t>
      </w:r>
      <w:r w:rsidR="00FD3991">
        <w:rPr>
          <w:rFonts w:ascii="Arial" w:hAnsi="Arial" w:cs="Arial"/>
        </w:rPr>
        <w:t xml:space="preserve">routes in question are broadly depicted </w:t>
      </w:r>
      <w:r w:rsidR="00870E95">
        <w:rPr>
          <w:rFonts w:ascii="Arial" w:hAnsi="Arial" w:cs="Arial"/>
        </w:rPr>
        <w:t xml:space="preserve">on </w:t>
      </w:r>
      <w:r w:rsidR="008438A7">
        <w:rPr>
          <w:rFonts w:ascii="Arial" w:hAnsi="Arial" w:cs="Arial"/>
        </w:rPr>
        <w:t xml:space="preserve">the first </w:t>
      </w:r>
      <w:r w:rsidR="00870E95">
        <w:rPr>
          <w:rFonts w:ascii="Arial" w:hAnsi="Arial" w:cs="Arial"/>
        </w:rPr>
        <w:t>historic maps</w:t>
      </w:r>
      <w:r w:rsidR="008438A7">
        <w:rPr>
          <w:rFonts w:ascii="Arial" w:hAnsi="Arial" w:cs="Arial"/>
        </w:rPr>
        <w:t xml:space="preserve"> available</w:t>
      </w:r>
      <w:r w:rsidR="00870E95">
        <w:rPr>
          <w:rFonts w:ascii="Arial" w:hAnsi="Arial" w:cs="Arial"/>
        </w:rPr>
        <w:t>,</w:t>
      </w:r>
      <w:r w:rsidR="00586941">
        <w:rPr>
          <w:rFonts w:ascii="Arial" w:hAnsi="Arial" w:cs="Arial"/>
        </w:rPr>
        <w:t xml:space="preserve"> including Fade</w:t>
      </w:r>
      <w:r w:rsidR="00822BE8">
        <w:rPr>
          <w:rFonts w:ascii="Arial" w:hAnsi="Arial" w:cs="Arial"/>
        </w:rPr>
        <w:t>n</w:t>
      </w:r>
      <w:r w:rsidR="00586941">
        <w:rPr>
          <w:rFonts w:ascii="Arial" w:hAnsi="Arial" w:cs="Arial"/>
        </w:rPr>
        <w:t xml:space="preserve">’s Map of Norfolk of 1797, </w:t>
      </w:r>
      <w:r w:rsidR="00216DBC">
        <w:rPr>
          <w:rFonts w:ascii="Arial" w:hAnsi="Arial" w:cs="Arial"/>
        </w:rPr>
        <w:t>Y</w:t>
      </w:r>
      <w:r w:rsidR="00586941">
        <w:rPr>
          <w:rFonts w:ascii="Arial" w:hAnsi="Arial" w:cs="Arial"/>
        </w:rPr>
        <w:t>eakell’s Lynn Regis Map of 181</w:t>
      </w:r>
      <w:r w:rsidR="00F57C2E">
        <w:rPr>
          <w:rFonts w:ascii="Arial" w:hAnsi="Arial" w:cs="Arial"/>
        </w:rPr>
        <w:t>3</w:t>
      </w:r>
      <w:r w:rsidR="00586941">
        <w:rPr>
          <w:rFonts w:ascii="Arial" w:hAnsi="Arial" w:cs="Arial"/>
        </w:rPr>
        <w:t>,</w:t>
      </w:r>
      <w:r w:rsidR="00216DBC">
        <w:rPr>
          <w:rFonts w:ascii="Arial" w:hAnsi="Arial" w:cs="Arial"/>
        </w:rPr>
        <w:t xml:space="preserve"> and</w:t>
      </w:r>
      <w:r w:rsidR="00586941">
        <w:rPr>
          <w:rFonts w:ascii="Arial" w:hAnsi="Arial" w:cs="Arial"/>
        </w:rPr>
        <w:t xml:space="preserve"> </w:t>
      </w:r>
      <w:r w:rsidR="00216DBC">
        <w:rPr>
          <w:rFonts w:ascii="Arial" w:hAnsi="Arial" w:cs="Arial"/>
        </w:rPr>
        <w:t>Bryan</w:t>
      </w:r>
      <w:r w:rsidR="00536C02">
        <w:rPr>
          <w:rFonts w:ascii="Arial" w:hAnsi="Arial" w:cs="Arial"/>
        </w:rPr>
        <w:t>t</w:t>
      </w:r>
      <w:r w:rsidR="00216DBC">
        <w:rPr>
          <w:rFonts w:ascii="Arial" w:hAnsi="Arial" w:cs="Arial"/>
        </w:rPr>
        <w:t xml:space="preserve">’s Map of Norfolk of 1826. The </w:t>
      </w:r>
      <w:r w:rsidR="00F344DD">
        <w:rPr>
          <w:rFonts w:ascii="Arial" w:hAnsi="Arial" w:cs="Arial"/>
        </w:rPr>
        <w:t xml:space="preserve">routes are shown as unenclosed in the Swaffham Tithe Map of 1840 although none of them are depicted as roads in the same way as is </w:t>
      </w:r>
      <w:r w:rsidR="00F57160">
        <w:rPr>
          <w:rFonts w:ascii="Arial" w:hAnsi="Arial" w:cs="Arial"/>
        </w:rPr>
        <w:t xml:space="preserve">the nearby </w:t>
      </w:r>
      <w:r w:rsidR="00C1674C">
        <w:rPr>
          <w:rFonts w:ascii="Arial" w:hAnsi="Arial" w:cs="Arial"/>
        </w:rPr>
        <w:t xml:space="preserve">Fincham Drove. </w:t>
      </w:r>
      <w:r w:rsidR="004C1A7F">
        <w:rPr>
          <w:rFonts w:ascii="Arial" w:hAnsi="Arial" w:cs="Arial"/>
        </w:rPr>
        <w:t>“The Splashes” then appear to have been allocated for enclosure</w:t>
      </w:r>
      <w:r w:rsidR="003A672C">
        <w:rPr>
          <w:rFonts w:ascii="Arial" w:hAnsi="Arial" w:cs="Arial"/>
        </w:rPr>
        <w:t xml:space="preserve"> in around 1868</w:t>
      </w:r>
      <w:r w:rsidR="00870E95">
        <w:rPr>
          <w:rFonts w:ascii="Arial" w:hAnsi="Arial" w:cs="Arial"/>
        </w:rPr>
        <w:t xml:space="preserve"> </w:t>
      </w:r>
      <w:r w:rsidR="00E3095A">
        <w:rPr>
          <w:rFonts w:ascii="Arial" w:hAnsi="Arial" w:cs="Arial"/>
        </w:rPr>
        <w:t>and to be fenced against public roads, as well as against</w:t>
      </w:r>
      <w:r w:rsidR="009274BE">
        <w:rPr>
          <w:rFonts w:ascii="Arial" w:hAnsi="Arial" w:cs="Arial"/>
        </w:rPr>
        <w:t xml:space="preserve"> another allotment, no. 1140. </w:t>
      </w:r>
      <w:r w:rsidR="005E6B2B">
        <w:rPr>
          <w:rFonts w:ascii="Arial" w:hAnsi="Arial" w:cs="Arial"/>
        </w:rPr>
        <w:t>What is now Castleacre Road</w:t>
      </w:r>
      <w:r w:rsidR="003F5A80">
        <w:rPr>
          <w:rFonts w:ascii="Arial" w:hAnsi="Arial" w:cs="Arial"/>
        </w:rPr>
        <w:t>, joining the claimed routes at point B,</w:t>
      </w:r>
      <w:r w:rsidR="005E6B2B">
        <w:rPr>
          <w:rFonts w:ascii="Arial" w:hAnsi="Arial" w:cs="Arial"/>
        </w:rPr>
        <w:t xml:space="preserve"> is depicted as running north-south between allotments (one of which is 1146a). </w:t>
      </w:r>
      <w:r w:rsidR="009274BE">
        <w:rPr>
          <w:rFonts w:ascii="Arial" w:hAnsi="Arial" w:cs="Arial"/>
        </w:rPr>
        <w:t>I am told by the Council that The Splashes were allotted numbers 1146 and 1146a although only one of those is apparent from the accompanying map extract</w:t>
      </w:r>
      <w:r w:rsidR="008E7CD4">
        <w:rPr>
          <w:rFonts w:ascii="Arial" w:hAnsi="Arial" w:cs="Arial"/>
        </w:rPr>
        <w:t xml:space="preserve"> and the full extent of the </w:t>
      </w:r>
      <w:r w:rsidR="00293A7A">
        <w:rPr>
          <w:rFonts w:ascii="Arial" w:hAnsi="Arial" w:cs="Arial"/>
        </w:rPr>
        <w:t>awards</w:t>
      </w:r>
      <w:r w:rsidR="008E7CD4">
        <w:rPr>
          <w:rFonts w:ascii="Arial" w:hAnsi="Arial" w:cs="Arial"/>
        </w:rPr>
        <w:t xml:space="preserve"> is unclear. </w:t>
      </w:r>
    </w:p>
    <w:p w14:paraId="65E82AF3" w14:textId="5C966C0A" w:rsidR="00B752CF" w:rsidRDefault="0047011F" w:rsidP="007768D2">
      <w:pPr>
        <w:pStyle w:val="Style1"/>
        <w:numPr>
          <w:ilvl w:val="0"/>
          <w:numId w:val="3"/>
        </w:numPr>
        <w:tabs>
          <w:tab w:val="clear" w:pos="720"/>
        </w:tabs>
        <w:rPr>
          <w:rFonts w:ascii="Arial" w:hAnsi="Arial" w:cs="Arial"/>
        </w:rPr>
      </w:pPr>
      <w:r>
        <w:rPr>
          <w:rFonts w:ascii="Arial" w:hAnsi="Arial" w:cs="Arial"/>
        </w:rPr>
        <w:t xml:space="preserve">With the exception of part of the route between points C and D, to be discussed below, </w:t>
      </w:r>
      <w:r w:rsidR="00570633">
        <w:rPr>
          <w:rFonts w:ascii="Arial" w:hAnsi="Arial" w:cs="Arial"/>
        </w:rPr>
        <w:t xml:space="preserve">there is no further depiction of the routes on subsequent maps. The route between points A and B coincides with the parish boundary, and that </w:t>
      </w:r>
      <w:r w:rsidR="00B70987">
        <w:rPr>
          <w:rFonts w:ascii="Arial" w:hAnsi="Arial" w:cs="Arial"/>
        </w:rPr>
        <w:t xml:space="preserve">is shown on the First Edition Ordnance Survey map and subsequently. Whilst the </w:t>
      </w:r>
      <w:r w:rsidR="00D00CBA">
        <w:rPr>
          <w:rFonts w:ascii="Arial" w:hAnsi="Arial" w:cs="Arial"/>
        </w:rPr>
        <w:t>Town</w:t>
      </w:r>
      <w:r w:rsidR="00B70987">
        <w:rPr>
          <w:rFonts w:ascii="Arial" w:hAnsi="Arial" w:cs="Arial"/>
        </w:rPr>
        <w:t xml:space="preserve"> Council make the point that the beating of the bounds will have taken place historically</w:t>
      </w:r>
      <w:r w:rsidR="00776FEB">
        <w:rPr>
          <w:rFonts w:ascii="Arial" w:hAnsi="Arial" w:cs="Arial"/>
        </w:rPr>
        <w:t xml:space="preserve">, </w:t>
      </w:r>
      <w:r w:rsidR="005C58BA">
        <w:rPr>
          <w:rFonts w:ascii="Arial" w:hAnsi="Arial" w:cs="Arial"/>
        </w:rPr>
        <w:t xml:space="preserve">there is insufficient information supplied to suggest that this annual event will have sufficed to result in a right of way arising. </w:t>
      </w:r>
    </w:p>
    <w:p w14:paraId="657E7C9C" w14:textId="6569BD8C" w:rsidR="00903FA8" w:rsidRDefault="00036F40" w:rsidP="007768D2">
      <w:pPr>
        <w:pStyle w:val="Style1"/>
        <w:numPr>
          <w:ilvl w:val="0"/>
          <w:numId w:val="3"/>
        </w:numPr>
        <w:tabs>
          <w:tab w:val="clear" w:pos="720"/>
        </w:tabs>
        <w:rPr>
          <w:rFonts w:ascii="Arial" w:hAnsi="Arial" w:cs="Arial"/>
        </w:rPr>
      </w:pPr>
      <w:r>
        <w:rPr>
          <w:rFonts w:ascii="Arial" w:hAnsi="Arial" w:cs="Arial"/>
        </w:rPr>
        <w:t xml:space="preserve">The appellant points out that The Plashes </w:t>
      </w:r>
      <w:r w:rsidR="007C1397">
        <w:rPr>
          <w:rFonts w:ascii="Arial" w:hAnsi="Arial" w:cs="Arial"/>
        </w:rPr>
        <w:t>were common land</w:t>
      </w:r>
      <w:r w:rsidR="00377138">
        <w:rPr>
          <w:rFonts w:ascii="Arial" w:hAnsi="Arial" w:cs="Arial"/>
        </w:rPr>
        <w:t xml:space="preserve"> although the particular rights of common are not identified. </w:t>
      </w:r>
      <w:r w:rsidR="00266998">
        <w:rPr>
          <w:rFonts w:ascii="Arial" w:hAnsi="Arial" w:cs="Arial"/>
        </w:rPr>
        <w:t>They were enclosed, save for the roads depicted to be fenced</w:t>
      </w:r>
      <w:r w:rsidR="006D7C45">
        <w:rPr>
          <w:rFonts w:ascii="Arial" w:hAnsi="Arial" w:cs="Arial"/>
        </w:rPr>
        <w:t xml:space="preserve"> against</w:t>
      </w:r>
      <w:r w:rsidR="00266998">
        <w:rPr>
          <w:rFonts w:ascii="Arial" w:hAnsi="Arial" w:cs="Arial"/>
        </w:rPr>
        <w:t>, in around 1868. Whilst the routes in question were depicted on older maps</w:t>
      </w:r>
      <w:r w:rsidR="003307C3">
        <w:rPr>
          <w:rFonts w:ascii="Arial" w:hAnsi="Arial" w:cs="Arial"/>
        </w:rPr>
        <w:t xml:space="preserve">, it does not </w:t>
      </w:r>
      <w:r w:rsidR="00903FA8">
        <w:rPr>
          <w:rFonts w:ascii="Arial" w:hAnsi="Arial" w:cs="Arial"/>
        </w:rPr>
        <w:t xml:space="preserve">necessarily </w:t>
      </w:r>
      <w:r w:rsidR="003307C3">
        <w:rPr>
          <w:rFonts w:ascii="Arial" w:hAnsi="Arial" w:cs="Arial"/>
        </w:rPr>
        <w:t>follow that they were highways. The Plashes</w:t>
      </w:r>
      <w:r w:rsidR="00FE0F48">
        <w:rPr>
          <w:rFonts w:ascii="Arial" w:hAnsi="Arial" w:cs="Arial"/>
        </w:rPr>
        <w:t>’ use as common land suggests that they will have been used by the commoners</w:t>
      </w:r>
      <w:r w:rsidR="002C7275">
        <w:rPr>
          <w:rFonts w:ascii="Arial" w:hAnsi="Arial" w:cs="Arial"/>
        </w:rPr>
        <w:t xml:space="preserve"> to exercise the rights of common and possibly as thoroughfares</w:t>
      </w:r>
      <w:r w:rsidR="00B34422">
        <w:rPr>
          <w:rFonts w:ascii="Arial" w:hAnsi="Arial" w:cs="Arial"/>
        </w:rPr>
        <w:t xml:space="preserve"> by the commoners</w:t>
      </w:r>
      <w:r w:rsidR="002C7275">
        <w:rPr>
          <w:rFonts w:ascii="Arial" w:hAnsi="Arial" w:cs="Arial"/>
        </w:rPr>
        <w:t xml:space="preserve"> but this does not </w:t>
      </w:r>
      <w:r w:rsidR="002D226D">
        <w:rPr>
          <w:rFonts w:ascii="Arial" w:hAnsi="Arial" w:cs="Arial"/>
        </w:rPr>
        <w:t xml:space="preserve">in itself </w:t>
      </w:r>
      <w:r w:rsidR="002C7275">
        <w:rPr>
          <w:rFonts w:ascii="Arial" w:hAnsi="Arial" w:cs="Arial"/>
        </w:rPr>
        <w:t>lend any support to them having been used by the public at large.</w:t>
      </w:r>
      <w:r w:rsidR="00DD0199">
        <w:rPr>
          <w:rFonts w:ascii="Arial" w:hAnsi="Arial" w:cs="Arial"/>
        </w:rPr>
        <w:t xml:space="preserve"> I am not told of the history of </w:t>
      </w:r>
      <w:r w:rsidR="00A04784">
        <w:rPr>
          <w:rFonts w:ascii="Arial" w:hAnsi="Arial" w:cs="Arial"/>
        </w:rPr>
        <w:t>land ownership in the area, save in respect of the 1868 enclosure</w:t>
      </w:r>
      <w:r w:rsidR="006C1DE6">
        <w:rPr>
          <w:rFonts w:ascii="Arial" w:hAnsi="Arial" w:cs="Arial"/>
        </w:rPr>
        <w:t xml:space="preserve">, or therefore to what extent the users of the </w:t>
      </w:r>
      <w:r w:rsidR="00D229CC">
        <w:rPr>
          <w:rFonts w:ascii="Arial" w:hAnsi="Arial" w:cs="Arial"/>
        </w:rPr>
        <w:t>routes</w:t>
      </w:r>
      <w:r w:rsidR="006C1DE6">
        <w:rPr>
          <w:rFonts w:ascii="Arial" w:hAnsi="Arial" w:cs="Arial"/>
        </w:rPr>
        <w:t xml:space="preserve"> would </w:t>
      </w:r>
      <w:r w:rsidR="00C55EE4">
        <w:rPr>
          <w:rFonts w:ascii="Arial" w:hAnsi="Arial" w:cs="Arial"/>
        </w:rPr>
        <w:t>have been tenants of the landowner or other users with</w:t>
      </w:r>
      <w:r w:rsidR="001E0E57">
        <w:rPr>
          <w:rFonts w:ascii="Arial" w:hAnsi="Arial" w:cs="Arial"/>
        </w:rPr>
        <w:t xml:space="preserve"> the requisite</w:t>
      </w:r>
      <w:r w:rsidR="00C55EE4">
        <w:rPr>
          <w:rFonts w:ascii="Arial" w:hAnsi="Arial" w:cs="Arial"/>
        </w:rPr>
        <w:t xml:space="preserve"> permission</w:t>
      </w:r>
      <w:r w:rsidR="00F8203A">
        <w:rPr>
          <w:rFonts w:ascii="Arial" w:hAnsi="Arial" w:cs="Arial"/>
        </w:rPr>
        <w:t xml:space="preserve"> including </w:t>
      </w:r>
      <w:r w:rsidR="00A972B9">
        <w:rPr>
          <w:rFonts w:ascii="Arial" w:hAnsi="Arial" w:cs="Arial"/>
        </w:rPr>
        <w:t>perhaps those</w:t>
      </w:r>
      <w:r w:rsidR="004D4885">
        <w:rPr>
          <w:rFonts w:ascii="Arial" w:hAnsi="Arial" w:cs="Arial"/>
        </w:rPr>
        <w:t xml:space="preserve"> exercising their rights of common</w:t>
      </w:r>
      <w:r w:rsidR="00C55EE4">
        <w:rPr>
          <w:rFonts w:ascii="Arial" w:hAnsi="Arial" w:cs="Arial"/>
        </w:rPr>
        <w:t>.</w:t>
      </w:r>
    </w:p>
    <w:p w14:paraId="40931D9D" w14:textId="117DDD95" w:rsidR="00036F40" w:rsidRDefault="00F40C67" w:rsidP="007768D2">
      <w:pPr>
        <w:pStyle w:val="Style1"/>
        <w:numPr>
          <w:ilvl w:val="0"/>
          <w:numId w:val="3"/>
        </w:numPr>
        <w:tabs>
          <w:tab w:val="clear" w:pos="720"/>
        </w:tabs>
        <w:rPr>
          <w:rFonts w:ascii="Arial" w:hAnsi="Arial" w:cs="Arial"/>
        </w:rPr>
      </w:pPr>
      <w:r>
        <w:rPr>
          <w:rFonts w:ascii="Arial" w:hAnsi="Arial" w:cs="Arial"/>
        </w:rPr>
        <w:t>The supportive indications for making the Order are principally that the route would be an obvious continuation of what is already known at both ends (but not, as here, in the middle) as ‘Washpit Drove’ implying an old droving route or driftway. A ‘washpit’ is found to the north</w:t>
      </w:r>
      <w:r w:rsidR="002D5ECB">
        <w:rPr>
          <w:rFonts w:ascii="Arial" w:hAnsi="Arial" w:cs="Arial"/>
        </w:rPr>
        <w:t>-western end</w:t>
      </w:r>
      <w:r>
        <w:rPr>
          <w:rFonts w:ascii="Arial" w:hAnsi="Arial" w:cs="Arial"/>
        </w:rPr>
        <w:t xml:space="preserve"> of the approximately 6 mile route. The appellant contends that this </w:t>
      </w:r>
      <w:r w:rsidR="008C7870">
        <w:rPr>
          <w:rFonts w:ascii="Arial" w:hAnsi="Arial" w:cs="Arial"/>
        </w:rPr>
        <w:t xml:space="preserve">is of </w:t>
      </w:r>
      <w:r w:rsidR="008C7870">
        <w:rPr>
          <w:rFonts w:ascii="Arial" w:hAnsi="Arial" w:cs="Arial"/>
        </w:rPr>
        <w:lastRenderedPageBreak/>
        <w:t xml:space="preserve">considerable antiquity and </w:t>
      </w:r>
      <w:r w:rsidR="00DD0199">
        <w:rPr>
          <w:rFonts w:ascii="Arial" w:hAnsi="Arial" w:cs="Arial"/>
        </w:rPr>
        <w:t>used for centuries to wash the cattle bound for Swaffham Market and elsewhere</w:t>
      </w:r>
      <w:r w:rsidR="009A75A4">
        <w:rPr>
          <w:rFonts w:ascii="Arial" w:hAnsi="Arial" w:cs="Arial"/>
        </w:rPr>
        <w:t xml:space="preserve">. </w:t>
      </w:r>
      <w:r w:rsidR="00E351AA">
        <w:rPr>
          <w:rFonts w:ascii="Arial" w:hAnsi="Arial" w:cs="Arial"/>
        </w:rPr>
        <w:t>However t</w:t>
      </w:r>
      <w:r w:rsidR="009A75A4">
        <w:rPr>
          <w:rFonts w:ascii="Arial" w:hAnsi="Arial" w:cs="Arial"/>
        </w:rPr>
        <w:t xml:space="preserve">he obvious way </w:t>
      </w:r>
      <w:r w:rsidR="00E351AA">
        <w:rPr>
          <w:rFonts w:ascii="Arial" w:hAnsi="Arial" w:cs="Arial"/>
        </w:rPr>
        <w:t xml:space="preserve">to get </w:t>
      </w:r>
      <w:r w:rsidR="009A75A4">
        <w:rPr>
          <w:rFonts w:ascii="Arial" w:hAnsi="Arial" w:cs="Arial"/>
        </w:rPr>
        <w:t>to Swaffham from the washpit would be to head more or less due south</w:t>
      </w:r>
      <w:r w:rsidR="006C1DE6">
        <w:rPr>
          <w:rFonts w:ascii="Arial" w:hAnsi="Arial" w:cs="Arial"/>
        </w:rPr>
        <w:t xml:space="preserve"> to cross Fincham Drove and join what is now West Acre Road, </w:t>
      </w:r>
      <w:r w:rsidR="003C2113">
        <w:rPr>
          <w:rFonts w:ascii="Arial" w:hAnsi="Arial" w:cs="Arial"/>
        </w:rPr>
        <w:t>rather than</w:t>
      </w:r>
      <w:r w:rsidR="006C1DE6">
        <w:rPr>
          <w:rFonts w:ascii="Arial" w:hAnsi="Arial" w:cs="Arial"/>
        </w:rPr>
        <w:t xml:space="preserve"> to use the application route. </w:t>
      </w:r>
      <w:r w:rsidR="00FA2D9D">
        <w:rPr>
          <w:rFonts w:ascii="Arial" w:hAnsi="Arial" w:cs="Arial"/>
        </w:rPr>
        <w:t xml:space="preserve">It is not suggested why </w:t>
      </w:r>
      <w:r w:rsidR="00194FD1">
        <w:rPr>
          <w:rFonts w:ascii="Arial" w:hAnsi="Arial" w:cs="Arial"/>
        </w:rPr>
        <w:t>cattle would have been driven for several miles from the east over what the appellant describes as ‘boggy’ land at the Plashes</w:t>
      </w:r>
      <w:r w:rsidR="00485AED">
        <w:rPr>
          <w:rFonts w:ascii="Arial" w:hAnsi="Arial" w:cs="Arial"/>
        </w:rPr>
        <w:t xml:space="preserve"> to the washpit, or with what frequency.</w:t>
      </w:r>
      <w:r w:rsidR="00DD0199">
        <w:rPr>
          <w:rFonts w:ascii="Arial" w:hAnsi="Arial" w:cs="Arial"/>
        </w:rPr>
        <w:t xml:space="preserve"> </w:t>
      </w:r>
      <w:r w:rsidR="001338E4">
        <w:rPr>
          <w:rFonts w:ascii="Arial" w:hAnsi="Arial" w:cs="Arial"/>
        </w:rPr>
        <w:t xml:space="preserve">The Plashes themselves are depicted on </w:t>
      </w:r>
      <w:r w:rsidR="009829CA">
        <w:rPr>
          <w:rFonts w:ascii="Arial" w:hAnsi="Arial" w:cs="Arial"/>
        </w:rPr>
        <w:t xml:space="preserve">some of the historic maps </w:t>
      </w:r>
      <w:r w:rsidR="001338E4">
        <w:rPr>
          <w:rFonts w:ascii="Arial" w:hAnsi="Arial" w:cs="Arial"/>
        </w:rPr>
        <w:t xml:space="preserve">as containing </w:t>
      </w:r>
      <w:r w:rsidR="00321167">
        <w:rPr>
          <w:rFonts w:ascii="Arial" w:hAnsi="Arial" w:cs="Arial"/>
        </w:rPr>
        <w:t xml:space="preserve">several ponds, through </w:t>
      </w:r>
      <w:r w:rsidR="00E351AA">
        <w:rPr>
          <w:rFonts w:ascii="Arial" w:hAnsi="Arial" w:cs="Arial"/>
        </w:rPr>
        <w:t xml:space="preserve">one of </w:t>
      </w:r>
      <w:r w:rsidR="00321167">
        <w:rPr>
          <w:rFonts w:ascii="Arial" w:hAnsi="Arial" w:cs="Arial"/>
        </w:rPr>
        <w:t>which</w:t>
      </w:r>
      <w:r w:rsidR="004F2650">
        <w:rPr>
          <w:rFonts w:ascii="Arial" w:hAnsi="Arial" w:cs="Arial"/>
        </w:rPr>
        <w:t>, near the intersection of the application routes,</w:t>
      </w:r>
      <w:r w:rsidR="00321167">
        <w:rPr>
          <w:rFonts w:ascii="Arial" w:hAnsi="Arial" w:cs="Arial"/>
        </w:rPr>
        <w:t xml:space="preserve"> the route </w:t>
      </w:r>
      <w:r w:rsidR="009829CA">
        <w:rPr>
          <w:rFonts w:ascii="Arial" w:hAnsi="Arial" w:cs="Arial"/>
        </w:rPr>
        <w:t xml:space="preserve">is shown to </w:t>
      </w:r>
      <w:r w:rsidR="00321167">
        <w:rPr>
          <w:rFonts w:ascii="Arial" w:hAnsi="Arial" w:cs="Arial"/>
        </w:rPr>
        <w:t>cross</w:t>
      </w:r>
      <w:r w:rsidR="009829CA">
        <w:rPr>
          <w:rFonts w:ascii="Arial" w:hAnsi="Arial" w:cs="Arial"/>
        </w:rPr>
        <w:t xml:space="preserve"> on the 1883 OS map</w:t>
      </w:r>
      <w:r w:rsidR="00321167">
        <w:rPr>
          <w:rFonts w:ascii="Arial" w:hAnsi="Arial" w:cs="Arial"/>
        </w:rPr>
        <w:t xml:space="preserve">. </w:t>
      </w:r>
    </w:p>
    <w:p w14:paraId="321A02C6" w14:textId="700BD9B3" w:rsidR="00E17B60" w:rsidRPr="00E17B60" w:rsidRDefault="00E17B60" w:rsidP="00E17B60">
      <w:pPr>
        <w:pStyle w:val="Style1"/>
        <w:tabs>
          <w:tab w:val="clear" w:pos="360"/>
        </w:tabs>
        <w:rPr>
          <w:rFonts w:ascii="Arial" w:hAnsi="Arial" w:cs="Arial"/>
          <w:i/>
          <w:iCs/>
        </w:rPr>
      </w:pPr>
      <w:r>
        <w:rPr>
          <w:rFonts w:ascii="Arial" w:hAnsi="Arial" w:cs="Arial"/>
          <w:i/>
          <w:iCs/>
        </w:rPr>
        <w:t>Documentary analysis</w:t>
      </w:r>
    </w:p>
    <w:p w14:paraId="27D1BB6F" w14:textId="439602F8" w:rsidR="00C11C72" w:rsidRDefault="00C11C72" w:rsidP="007768D2">
      <w:pPr>
        <w:pStyle w:val="Style1"/>
        <w:numPr>
          <w:ilvl w:val="0"/>
          <w:numId w:val="3"/>
        </w:numPr>
        <w:tabs>
          <w:tab w:val="clear" w:pos="720"/>
        </w:tabs>
        <w:rPr>
          <w:rFonts w:ascii="Arial" w:hAnsi="Arial" w:cs="Arial"/>
        </w:rPr>
      </w:pPr>
      <w:r>
        <w:rPr>
          <w:rFonts w:ascii="Arial" w:hAnsi="Arial" w:cs="Arial"/>
        </w:rPr>
        <w:t>Turning to the particular maps supplied, to begin with Fade</w:t>
      </w:r>
      <w:r w:rsidR="00822BE8">
        <w:rPr>
          <w:rFonts w:ascii="Arial" w:hAnsi="Arial" w:cs="Arial"/>
        </w:rPr>
        <w:t>n</w:t>
      </w:r>
      <w:r>
        <w:rPr>
          <w:rFonts w:ascii="Arial" w:hAnsi="Arial" w:cs="Arial"/>
        </w:rPr>
        <w:t>’s Map, the appellant</w:t>
      </w:r>
      <w:r w:rsidR="006A18E3">
        <w:rPr>
          <w:rFonts w:ascii="Arial" w:hAnsi="Arial" w:cs="Arial"/>
        </w:rPr>
        <w:t xml:space="preserve"> points out that this was made available for sale to the public and hence was unlikely to contain routes that the public could not use. The route is, he says, depicted in the same way as nearby routes which are now metalled roads.</w:t>
      </w:r>
    </w:p>
    <w:p w14:paraId="48F70D7F" w14:textId="788F06D7" w:rsidR="00E81C86" w:rsidRDefault="00E81C86" w:rsidP="007768D2">
      <w:pPr>
        <w:pStyle w:val="Style1"/>
        <w:numPr>
          <w:ilvl w:val="0"/>
          <w:numId w:val="3"/>
        </w:numPr>
        <w:tabs>
          <w:tab w:val="clear" w:pos="720"/>
        </w:tabs>
        <w:rPr>
          <w:rFonts w:ascii="Arial" w:hAnsi="Arial" w:cs="Arial"/>
        </w:rPr>
      </w:pPr>
      <w:r>
        <w:rPr>
          <w:rFonts w:ascii="Arial" w:hAnsi="Arial" w:cs="Arial"/>
        </w:rPr>
        <w:t xml:space="preserve">I am told that a key to the map exists, but neither party has given it to me. The Council dispute that the road is depicted as a ‘rural road enclosed by hedges’ but say that it is </w:t>
      </w:r>
      <w:r w:rsidR="00195AE3">
        <w:rPr>
          <w:rFonts w:ascii="Arial" w:hAnsi="Arial" w:cs="Arial"/>
        </w:rPr>
        <w:t>in parts</w:t>
      </w:r>
      <w:r>
        <w:rPr>
          <w:rFonts w:ascii="Arial" w:hAnsi="Arial" w:cs="Arial"/>
        </w:rPr>
        <w:t xml:space="preserve"> a cross road </w:t>
      </w:r>
      <w:r w:rsidR="00B623ED">
        <w:rPr>
          <w:rFonts w:ascii="Arial" w:hAnsi="Arial" w:cs="Arial"/>
        </w:rPr>
        <w:t xml:space="preserve">and </w:t>
      </w:r>
      <w:r w:rsidR="00BA039E">
        <w:rPr>
          <w:rFonts w:ascii="Arial" w:hAnsi="Arial" w:cs="Arial"/>
        </w:rPr>
        <w:t xml:space="preserve">is </w:t>
      </w:r>
      <w:r w:rsidR="00B623ED">
        <w:rPr>
          <w:rFonts w:ascii="Arial" w:hAnsi="Arial" w:cs="Arial"/>
        </w:rPr>
        <w:t xml:space="preserve">otherwise </w:t>
      </w:r>
      <w:r w:rsidR="00BA039E">
        <w:rPr>
          <w:rFonts w:ascii="Arial" w:hAnsi="Arial" w:cs="Arial"/>
        </w:rPr>
        <w:t>shown running across a common or heath.</w:t>
      </w:r>
      <w:r w:rsidR="005C52E7">
        <w:rPr>
          <w:rFonts w:ascii="Arial" w:hAnsi="Arial" w:cs="Arial"/>
        </w:rPr>
        <w:t xml:space="preserve"> They do not explain the significance of either point. A cross road is usually a minor road crossing between more major roads.</w:t>
      </w:r>
      <w:r w:rsidR="00962937">
        <w:rPr>
          <w:rFonts w:ascii="Arial" w:hAnsi="Arial" w:cs="Arial"/>
        </w:rPr>
        <w:t xml:space="preserve"> </w:t>
      </w:r>
      <w:r w:rsidR="00BA039E">
        <w:rPr>
          <w:rFonts w:ascii="Arial" w:hAnsi="Arial" w:cs="Arial"/>
        </w:rPr>
        <w:t>The part of the routes that cross the Plashes are shown mostly with broken lines</w:t>
      </w:r>
      <w:r w:rsidR="005A44CF">
        <w:rPr>
          <w:rFonts w:ascii="Arial" w:hAnsi="Arial" w:cs="Arial"/>
        </w:rPr>
        <w:t>, which may indicate they were unfenced</w:t>
      </w:r>
      <w:r w:rsidR="00BA039E">
        <w:rPr>
          <w:rFonts w:ascii="Arial" w:hAnsi="Arial" w:cs="Arial"/>
        </w:rPr>
        <w:t>. Th</w:t>
      </w:r>
      <w:r w:rsidR="005A44CF">
        <w:rPr>
          <w:rFonts w:ascii="Arial" w:hAnsi="Arial" w:cs="Arial"/>
        </w:rPr>
        <w:t xml:space="preserve">e depiction in this way </w:t>
      </w:r>
      <w:r w:rsidR="00BA039E">
        <w:rPr>
          <w:rFonts w:ascii="Arial" w:hAnsi="Arial" w:cs="Arial"/>
        </w:rPr>
        <w:t>is commensurate</w:t>
      </w:r>
      <w:r w:rsidR="005A44CF">
        <w:rPr>
          <w:rFonts w:ascii="Arial" w:hAnsi="Arial" w:cs="Arial"/>
        </w:rPr>
        <w:t>, on that map,</w:t>
      </w:r>
      <w:r w:rsidR="00BA039E">
        <w:rPr>
          <w:rFonts w:ascii="Arial" w:hAnsi="Arial" w:cs="Arial"/>
        </w:rPr>
        <w:t xml:space="preserve"> both with </w:t>
      </w:r>
      <w:r w:rsidR="005A44CF">
        <w:rPr>
          <w:rFonts w:ascii="Arial" w:hAnsi="Arial" w:cs="Arial"/>
        </w:rPr>
        <w:t xml:space="preserve">what are now </w:t>
      </w:r>
      <w:r w:rsidR="00BA039E">
        <w:rPr>
          <w:rFonts w:ascii="Arial" w:hAnsi="Arial" w:cs="Arial"/>
        </w:rPr>
        <w:t>existing adopted roads and with routes that are no longer shown at all on existing OS maps.</w:t>
      </w:r>
      <w:r w:rsidR="00FC4E91">
        <w:rPr>
          <w:rFonts w:ascii="Arial" w:hAnsi="Arial" w:cs="Arial"/>
        </w:rPr>
        <w:t xml:space="preserve"> The central part of the route is </w:t>
      </w:r>
      <w:r w:rsidR="00217A31">
        <w:rPr>
          <w:rFonts w:ascii="Arial" w:hAnsi="Arial" w:cs="Arial"/>
        </w:rPr>
        <w:t>an</w:t>
      </w:r>
      <w:r w:rsidR="00FC4E91">
        <w:rPr>
          <w:rFonts w:ascii="Arial" w:hAnsi="Arial" w:cs="Arial"/>
        </w:rPr>
        <w:t>notated as lying within Blofield Common.</w:t>
      </w:r>
    </w:p>
    <w:p w14:paraId="39A0C9C9" w14:textId="124FB415" w:rsidR="001B624A" w:rsidRPr="0027220F" w:rsidRDefault="001B624A" w:rsidP="0027220F">
      <w:pPr>
        <w:pStyle w:val="Style1"/>
        <w:numPr>
          <w:ilvl w:val="0"/>
          <w:numId w:val="3"/>
        </w:numPr>
        <w:tabs>
          <w:tab w:val="clear" w:pos="720"/>
        </w:tabs>
        <w:rPr>
          <w:rFonts w:ascii="Arial" w:hAnsi="Arial" w:cs="Arial"/>
        </w:rPr>
      </w:pPr>
      <w:r>
        <w:rPr>
          <w:rFonts w:ascii="Arial" w:hAnsi="Arial" w:cs="Arial"/>
        </w:rPr>
        <w:t xml:space="preserve">The </w:t>
      </w:r>
      <w:r w:rsidR="00AE1075">
        <w:rPr>
          <w:rFonts w:ascii="Arial" w:hAnsi="Arial" w:cs="Arial"/>
        </w:rPr>
        <w:t>part of the route crossing the common east-west appears depicted in the same way – with broken lines – as is the part of Castleacre Road</w:t>
      </w:r>
      <w:r w:rsidR="005C085B">
        <w:rPr>
          <w:rFonts w:ascii="Arial" w:hAnsi="Arial" w:cs="Arial"/>
        </w:rPr>
        <w:t xml:space="preserve"> crossing the common</w:t>
      </w:r>
      <w:r w:rsidR="005E501B">
        <w:rPr>
          <w:rFonts w:ascii="Arial" w:hAnsi="Arial" w:cs="Arial"/>
        </w:rPr>
        <w:t xml:space="preserve">, running north-south. On the appellant’s extract of the map, Castleacre Road </w:t>
      </w:r>
      <w:r w:rsidR="0027220F">
        <w:rPr>
          <w:rFonts w:ascii="Arial" w:hAnsi="Arial" w:cs="Arial"/>
        </w:rPr>
        <w:t xml:space="preserve">– but not the application route – </w:t>
      </w:r>
      <w:r w:rsidR="005E501B" w:rsidRPr="0027220F">
        <w:rPr>
          <w:rFonts w:ascii="Arial" w:hAnsi="Arial" w:cs="Arial"/>
        </w:rPr>
        <w:t xml:space="preserve">appears coloured, unlike on the Council’s </w:t>
      </w:r>
      <w:r w:rsidR="0027220F">
        <w:rPr>
          <w:rFonts w:ascii="Arial" w:hAnsi="Arial" w:cs="Arial"/>
        </w:rPr>
        <w:t xml:space="preserve">extract which is in black and white. The ‘digitised’ version supplied by the appellant does not </w:t>
      </w:r>
      <w:r w:rsidR="00EA74C5">
        <w:rPr>
          <w:rFonts w:ascii="Arial" w:hAnsi="Arial" w:cs="Arial"/>
        </w:rPr>
        <w:t>colour either of the routes, but the Castleacre Road is annotated to say ‘From Swaffham to Castle Acre’</w:t>
      </w:r>
      <w:r w:rsidR="00216403">
        <w:rPr>
          <w:rFonts w:ascii="Arial" w:hAnsi="Arial" w:cs="Arial"/>
        </w:rPr>
        <w:t xml:space="preserve">. The ‘washpit drove’ </w:t>
      </w:r>
      <w:r w:rsidR="000540B3">
        <w:rPr>
          <w:rFonts w:ascii="Arial" w:hAnsi="Arial" w:cs="Arial"/>
        </w:rPr>
        <w:t xml:space="preserve">element </w:t>
      </w:r>
      <w:r w:rsidR="00216403">
        <w:rPr>
          <w:rFonts w:ascii="Arial" w:hAnsi="Arial" w:cs="Arial"/>
        </w:rPr>
        <w:t>is not indicated as leading from anywhere to anywhere, although the extracts I have been given are</w:t>
      </w:r>
      <w:r w:rsidR="00D307B8">
        <w:rPr>
          <w:rFonts w:ascii="Arial" w:hAnsi="Arial" w:cs="Arial"/>
        </w:rPr>
        <w:t xml:space="preserve"> rather limited. The appellant’s annotation </w:t>
      </w:r>
      <w:r w:rsidR="007B17D4">
        <w:rPr>
          <w:rFonts w:ascii="Arial" w:hAnsi="Arial" w:cs="Arial"/>
        </w:rPr>
        <w:t>to his extract of the (original) map states that this part of the road was known as Blowfield Lane. Although that</w:t>
      </w:r>
      <w:r w:rsidR="00024257">
        <w:rPr>
          <w:rFonts w:ascii="Arial" w:hAnsi="Arial" w:cs="Arial"/>
        </w:rPr>
        <w:t xml:space="preserve"> is the case on a later map (although</w:t>
      </w:r>
      <w:r w:rsidR="000540B3">
        <w:rPr>
          <w:rFonts w:ascii="Arial" w:hAnsi="Arial" w:cs="Arial"/>
        </w:rPr>
        <w:t xml:space="preserve"> only</w:t>
      </w:r>
      <w:r w:rsidR="00024257">
        <w:rPr>
          <w:rFonts w:ascii="Arial" w:hAnsi="Arial" w:cs="Arial"/>
        </w:rPr>
        <w:t xml:space="preserve"> for the section further east already </w:t>
      </w:r>
      <w:r w:rsidR="006C5BD1">
        <w:rPr>
          <w:rFonts w:ascii="Arial" w:hAnsi="Arial" w:cs="Arial"/>
        </w:rPr>
        <w:t xml:space="preserve">recorded on the DMS) I cannot see that the Faden’s map is annotated to that effect. </w:t>
      </w:r>
      <w:r w:rsidR="00EB4F92">
        <w:rPr>
          <w:rFonts w:ascii="Arial" w:hAnsi="Arial" w:cs="Arial"/>
        </w:rPr>
        <w:t>Noneth</w:t>
      </w:r>
      <w:r w:rsidR="00272AEC">
        <w:rPr>
          <w:rFonts w:ascii="Arial" w:hAnsi="Arial" w:cs="Arial"/>
        </w:rPr>
        <w:t>e</w:t>
      </w:r>
      <w:r w:rsidR="00EB4F92">
        <w:rPr>
          <w:rFonts w:ascii="Arial" w:hAnsi="Arial" w:cs="Arial"/>
        </w:rPr>
        <w:t>less the route</w:t>
      </w:r>
      <w:r w:rsidR="00376A9A">
        <w:rPr>
          <w:rFonts w:ascii="Arial" w:hAnsi="Arial" w:cs="Arial"/>
        </w:rPr>
        <w:t>s</w:t>
      </w:r>
      <w:r w:rsidR="00EB4F92">
        <w:rPr>
          <w:rFonts w:ascii="Arial" w:hAnsi="Arial" w:cs="Arial"/>
        </w:rPr>
        <w:t xml:space="preserve"> </w:t>
      </w:r>
      <w:r w:rsidR="00376A9A">
        <w:rPr>
          <w:rFonts w:ascii="Arial" w:hAnsi="Arial" w:cs="Arial"/>
        </w:rPr>
        <w:t xml:space="preserve">are </w:t>
      </w:r>
      <w:r w:rsidR="00EB4F92">
        <w:rPr>
          <w:rFonts w:ascii="Arial" w:hAnsi="Arial" w:cs="Arial"/>
        </w:rPr>
        <w:t>clearly depicted</w:t>
      </w:r>
      <w:r w:rsidR="00376A9A">
        <w:rPr>
          <w:rFonts w:ascii="Arial" w:hAnsi="Arial" w:cs="Arial"/>
        </w:rPr>
        <w:t xml:space="preserve"> as the appellant contends.</w:t>
      </w:r>
      <w:r w:rsidR="00AE1075" w:rsidRPr="0027220F">
        <w:rPr>
          <w:rFonts w:ascii="Arial" w:hAnsi="Arial" w:cs="Arial"/>
        </w:rPr>
        <w:t xml:space="preserve"> </w:t>
      </w:r>
    </w:p>
    <w:p w14:paraId="7545077A" w14:textId="464CD46D" w:rsidR="006E60A6" w:rsidRDefault="00376A9A" w:rsidP="007768D2">
      <w:pPr>
        <w:pStyle w:val="Style1"/>
        <w:numPr>
          <w:ilvl w:val="0"/>
          <w:numId w:val="3"/>
        </w:numPr>
        <w:tabs>
          <w:tab w:val="clear" w:pos="720"/>
        </w:tabs>
        <w:rPr>
          <w:rFonts w:ascii="Arial" w:hAnsi="Arial" w:cs="Arial"/>
        </w:rPr>
      </w:pPr>
      <w:r>
        <w:rPr>
          <w:rFonts w:ascii="Arial" w:hAnsi="Arial" w:cs="Arial"/>
        </w:rPr>
        <w:t>T</w:t>
      </w:r>
      <w:r w:rsidR="00E77465">
        <w:rPr>
          <w:rFonts w:ascii="Arial" w:hAnsi="Arial" w:cs="Arial"/>
        </w:rPr>
        <w:t xml:space="preserve">he Council have not disputed the appellant’s assertion that the map would be unlikely to depict routes not available to the public, and this </w:t>
      </w:r>
      <w:r w:rsidR="00AF63B8">
        <w:rPr>
          <w:rFonts w:ascii="Arial" w:hAnsi="Arial" w:cs="Arial"/>
        </w:rPr>
        <w:t xml:space="preserve">might </w:t>
      </w:r>
      <w:r w:rsidR="00E77465">
        <w:rPr>
          <w:rFonts w:ascii="Arial" w:hAnsi="Arial" w:cs="Arial"/>
        </w:rPr>
        <w:t xml:space="preserve">provide </w:t>
      </w:r>
      <w:r w:rsidR="00BC31D5">
        <w:rPr>
          <w:rFonts w:ascii="Arial" w:hAnsi="Arial" w:cs="Arial"/>
        </w:rPr>
        <w:t>considerable</w:t>
      </w:r>
      <w:r w:rsidR="00E77465">
        <w:rPr>
          <w:rFonts w:ascii="Arial" w:hAnsi="Arial" w:cs="Arial"/>
        </w:rPr>
        <w:t xml:space="preserve"> </w:t>
      </w:r>
      <w:r w:rsidR="002E2136">
        <w:rPr>
          <w:rFonts w:ascii="Arial" w:hAnsi="Arial" w:cs="Arial"/>
        </w:rPr>
        <w:t>weight in favour of the appellant’s assertions.</w:t>
      </w:r>
      <w:r w:rsidR="00B623ED">
        <w:rPr>
          <w:rFonts w:ascii="Arial" w:hAnsi="Arial" w:cs="Arial"/>
        </w:rPr>
        <w:t xml:space="preserve"> </w:t>
      </w:r>
      <w:r w:rsidR="00AF63B8">
        <w:rPr>
          <w:rFonts w:ascii="Arial" w:hAnsi="Arial" w:cs="Arial"/>
        </w:rPr>
        <w:t xml:space="preserve">It would depend on </w:t>
      </w:r>
      <w:r w:rsidR="009344DA">
        <w:rPr>
          <w:rFonts w:ascii="Arial" w:hAnsi="Arial" w:cs="Arial"/>
        </w:rPr>
        <w:t xml:space="preserve">the purpose of the map: if its purpose was to be sold </w:t>
      </w:r>
      <w:r w:rsidR="00CD168A">
        <w:rPr>
          <w:rFonts w:ascii="Arial" w:hAnsi="Arial" w:cs="Arial"/>
        </w:rPr>
        <w:t xml:space="preserve">in numbers </w:t>
      </w:r>
      <w:r w:rsidR="009344DA">
        <w:rPr>
          <w:rFonts w:ascii="Arial" w:hAnsi="Arial" w:cs="Arial"/>
        </w:rPr>
        <w:t xml:space="preserve">to the travelling public then that assertion would </w:t>
      </w:r>
      <w:r w:rsidR="00CD168A">
        <w:rPr>
          <w:rFonts w:ascii="Arial" w:hAnsi="Arial" w:cs="Arial"/>
        </w:rPr>
        <w:t xml:space="preserve">potentially </w:t>
      </w:r>
      <w:r w:rsidR="009344DA">
        <w:rPr>
          <w:rFonts w:ascii="Arial" w:hAnsi="Arial" w:cs="Arial"/>
        </w:rPr>
        <w:t>carry great weight.</w:t>
      </w:r>
      <w:r w:rsidR="0040773A">
        <w:rPr>
          <w:rFonts w:ascii="Arial" w:hAnsi="Arial" w:cs="Arial"/>
        </w:rPr>
        <w:t xml:space="preserve"> If designed </w:t>
      </w:r>
      <w:r w:rsidR="00896358">
        <w:rPr>
          <w:rFonts w:ascii="Arial" w:hAnsi="Arial" w:cs="Arial"/>
        </w:rPr>
        <w:t>as an artistic</w:t>
      </w:r>
      <w:r w:rsidR="0006345D">
        <w:rPr>
          <w:rFonts w:ascii="Arial" w:hAnsi="Arial" w:cs="Arial"/>
        </w:rPr>
        <w:t xml:space="preserve"> depiction of the local landscape</w:t>
      </w:r>
      <w:r w:rsidR="0040773A">
        <w:rPr>
          <w:rFonts w:ascii="Arial" w:hAnsi="Arial" w:cs="Arial"/>
        </w:rPr>
        <w:t xml:space="preserve"> then perhaps not.</w:t>
      </w:r>
      <w:r w:rsidR="009344DA">
        <w:rPr>
          <w:rFonts w:ascii="Arial" w:hAnsi="Arial" w:cs="Arial"/>
        </w:rPr>
        <w:t xml:space="preserve"> </w:t>
      </w:r>
      <w:r w:rsidR="00B623ED">
        <w:rPr>
          <w:rFonts w:ascii="Arial" w:hAnsi="Arial" w:cs="Arial"/>
        </w:rPr>
        <w:t>I am not told of any known private roads that are</w:t>
      </w:r>
      <w:r w:rsidR="0021090F">
        <w:rPr>
          <w:rFonts w:ascii="Arial" w:hAnsi="Arial" w:cs="Arial"/>
        </w:rPr>
        <w:t>, or are</w:t>
      </w:r>
      <w:r w:rsidR="00B623ED">
        <w:rPr>
          <w:rFonts w:ascii="Arial" w:hAnsi="Arial" w:cs="Arial"/>
        </w:rPr>
        <w:t xml:space="preserve"> not</w:t>
      </w:r>
      <w:r w:rsidR="0021090F">
        <w:rPr>
          <w:rFonts w:ascii="Arial" w:hAnsi="Arial" w:cs="Arial"/>
        </w:rPr>
        <w:t>,</w:t>
      </w:r>
      <w:r w:rsidR="00B623ED">
        <w:rPr>
          <w:rFonts w:ascii="Arial" w:hAnsi="Arial" w:cs="Arial"/>
        </w:rPr>
        <w:t xml:space="preserve"> depicted on the map. </w:t>
      </w:r>
      <w:r w:rsidR="00377E12">
        <w:rPr>
          <w:rFonts w:ascii="Arial" w:hAnsi="Arial" w:cs="Arial"/>
        </w:rPr>
        <w:t xml:space="preserve">Faden’s map was however the </w:t>
      </w:r>
      <w:r w:rsidR="00617A69">
        <w:rPr>
          <w:rFonts w:ascii="Arial" w:hAnsi="Arial" w:cs="Arial"/>
        </w:rPr>
        <w:t xml:space="preserve">first large-scale map of Norfolk and shows the landscape </w:t>
      </w:r>
      <w:r w:rsidR="00F045DA">
        <w:rPr>
          <w:rFonts w:ascii="Arial" w:hAnsi="Arial" w:cs="Arial"/>
        </w:rPr>
        <w:t xml:space="preserve">prior to </w:t>
      </w:r>
      <w:r w:rsidR="00EB4F92">
        <w:rPr>
          <w:rFonts w:ascii="Arial" w:hAnsi="Arial" w:cs="Arial"/>
        </w:rPr>
        <w:t>the commons enclosures authorised by Parliament</w:t>
      </w:r>
      <w:r w:rsidR="002E2136">
        <w:rPr>
          <w:rFonts w:ascii="Arial" w:hAnsi="Arial" w:cs="Arial"/>
        </w:rPr>
        <w:t xml:space="preserve">. </w:t>
      </w:r>
    </w:p>
    <w:p w14:paraId="4BD22064" w14:textId="73F8E137" w:rsidR="007E1423" w:rsidRDefault="002360EA" w:rsidP="007768D2">
      <w:pPr>
        <w:pStyle w:val="Style1"/>
        <w:numPr>
          <w:ilvl w:val="0"/>
          <w:numId w:val="3"/>
        </w:numPr>
        <w:tabs>
          <w:tab w:val="clear" w:pos="720"/>
        </w:tabs>
        <w:rPr>
          <w:rFonts w:ascii="Arial" w:hAnsi="Arial" w:cs="Arial"/>
        </w:rPr>
      </w:pPr>
      <w:r>
        <w:rPr>
          <w:rFonts w:ascii="Arial" w:hAnsi="Arial" w:cs="Arial"/>
        </w:rPr>
        <w:t>The Yeakell’s map of 1813 clearly depicts both the application routes</w:t>
      </w:r>
      <w:r w:rsidR="0001077F">
        <w:rPr>
          <w:rFonts w:ascii="Arial" w:hAnsi="Arial" w:cs="Arial"/>
        </w:rPr>
        <w:t xml:space="preserve">, with the eastern section beyond the point of convergence appearing to show </w:t>
      </w:r>
      <w:r w:rsidR="00E91751">
        <w:rPr>
          <w:rFonts w:ascii="Arial" w:hAnsi="Arial" w:cs="Arial"/>
        </w:rPr>
        <w:t>common or heathland. Ponds close to the point of convergence also appear depicted on that map.</w:t>
      </w:r>
      <w:r w:rsidR="00FC4E91">
        <w:rPr>
          <w:rFonts w:ascii="Arial" w:hAnsi="Arial" w:cs="Arial"/>
        </w:rPr>
        <w:t xml:space="preserve"> The central part of the route there is marked as Swaffham Plashes.</w:t>
      </w:r>
      <w:r w:rsidR="008903CD">
        <w:rPr>
          <w:rFonts w:ascii="Arial" w:hAnsi="Arial" w:cs="Arial"/>
        </w:rPr>
        <w:t xml:space="preserve"> The extract supplied by the appellant </w:t>
      </w:r>
      <w:r w:rsidR="00A86AED">
        <w:rPr>
          <w:rFonts w:ascii="Arial" w:hAnsi="Arial" w:cs="Arial"/>
        </w:rPr>
        <w:t xml:space="preserve">is more extensive than that supplied the Council, and appears to depict the full length of the Washpit Drove west of the Castleacre Road. </w:t>
      </w:r>
      <w:r w:rsidR="00FF4BB8">
        <w:rPr>
          <w:rFonts w:ascii="Arial" w:hAnsi="Arial" w:cs="Arial"/>
        </w:rPr>
        <w:t>The application routes are not coloured on that map</w:t>
      </w:r>
      <w:r w:rsidR="001418A6">
        <w:rPr>
          <w:rFonts w:ascii="Arial" w:hAnsi="Arial" w:cs="Arial"/>
        </w:rPr>
        <w:t xml:space="preserve"> save for a section between points A and D that appears to be a correction (so potentially coloured for that reason, rather than indicating any particular importanc</w:t>
      </w:r>
      <w:r w:rsidR="00CE5DE8">
        <w:rPr>
          <w:rFonts w:ascii="Arial" w:hAnsi="Arial" w:cs="Arial"/>
        </w:rPr>
        <w:t xml:space="preserve">e). The </w:t>
      </w:r>
      <w:r w:rsidR="00CE5DE8">
        <w:rPr>
          <w:rFonts w:ascii="Arial" w:hAnsi="Arial" w:cs="Arial"/>
        </w:rPr>
        <w:lastRenderedPageBreak/>
        <w:t>connector part (</w:t>
      </w:r>
      <w:r w:rsidR="00643E2E">
        <w:rPr>
          <w:rFonts w:ascii="Arial" w:hAnsi="Arial" w:cs="Arial"/>
        </w:rPr>
        <w:t>from the Silver Drift junction</w:t>
      </w:r>
      <w:r w:rsidR="00405BC3">
        <w:rPr>
          <w:rFonts w:ascii="Arial" w:hAnsi="Arial" w:cs="Arial"/>
        </w:rPr>
        <w:t xml:space="preserve"> through C</w:t>
      </w:r>
      <w:r w:rsidR="00CE5DE8">
        <w:rPr>
          <w:rFonts w:ascii="Arial" w:hAnsi="Arial" w:cs="Arial"/>
        </w:rPr>
        <w:t xml:space="preserve"> to D) appears to be shown as fenced where it passes adjoining fields</w:t>
      </w:r>
      <w:r w:rsidR="007B3F83">
        <w:rPr>
          <w:rFonts w:ascii="Arial" w:hAnsi="Arial" w:cs="Arial"/>
        </w:rPr>
        <w:t xml:space="preserve">. The routes passing through commons </w:t>
      </w:r>
      <w:r w:rsidR="00925C6A">
        <w:rPr>
          <w:rFonts w:ascii="Arial" w:hAnsi="Arial" w:cs="Arial"/>
        </w:rPr>
        <w:t>or</w:t>
      </w:r>
      <w:r w:rsidR="00B126B7">
        <w:rPr>
          <w:rFonts w:ascii="Arial" w:hAnsi="Arial" w:cs="Arial"/>
        </w:rPr>
        <w:t>,</w:t>
      </w:r>
      <w:r w:rsidR="00925C6A">
        <w:rPr>
          <w:rFonts w:ascii="Arial" w:hAnsi="Arial" w:cs="Arial"/>
        </w:rPr>
        <w:t xml:space="preserve"> here, ‘Swaffham Plashes’ </w:t>
      </w:r>
      <w:r w:rsidR="007B3F83">
        <w:rPr>
          <w:rFonts w:ascii="Arial" w:hAnsi="Arial" w:cs="Arial"/>
        </w:rPr>
        <w:t>appear to be shown as unfenced</w:t>
      </w:r>
      <w:r w:rsidR="00405BC3">
        <w:rPr>
          <w:rFonts w:ascii="Arial" w:hAnsi="Arial" w:cs="Arial"/>
        </w:rPr>
        <w:t xml:space="preserve"> where they do</w:t>
      </w:r>
      <w:r w:rsidR="007B3F83">
        <w:rPr>
          <w:rFonts w:ascii="Arial" w:hAnsi="Arial" w:cs="Arial"/>
        </w:rPr>
        <w:t>.</w:t>
      </w:r>
      <w:r w:rsidR="00FC4E91">
        <w:rPr>
          <w:rFonts w:ascii="Arial" w:hAnsi="Arial" w:cs="Arial"/>
        </w:rPr>
        <w:t xml:space="preserve"> </w:t>
      </w:r>
    </w:p>
    <w:p w14:paraId="69EE0F41" w14:textId="053317CA" w:rsidR="00DF225D" w:rsidRDefault="007E1423" w:rsidP="007768D2">
      <w:pPr>
        <w:pStyle w:val="Style1"/>
        <w:numPr>
          <w:ilvl w:val="0"/>
          <w:numId w:val="3"/>
        </w:numPr>
        <w:tabs>
          <w:tab w:val="clear" w:pos="720"/>
        </w:tabs>
        <w:rPr>
          <w:rFonts w:ascii="Arial" w:hAnsi="Arial" w:cs="Arial"/>
        </w:rPr>
      </w:pPr>
      <w:r>
        <w:rPr>
          <w:rFonts w:ascii="Arial" w:hAnsi="Arial" w:cs="Arial"/>
        </w:rPr>
        <w:t>The appellant supplies an extract of Metcalfe’s</w:t>
      </w:r>
      <w:r w:rsidR="0077425F">
        <w:rPr>
          <w:rFonts w:ascii="Arial" w:hAnsi="Arial" w:cs="Arial"/>
        </w:rPr>
        <w:t xml:space="preserve"> East Dereham map of 1817, which principally depicts the route already recorded on the DMS east of Westacre Road. It does however show a small spur to the west which is consistent with the eastern end of the application route. </w:t>
      </w:r>
      <w:r w:rsidR="00E91751">
        <w:rPr>
          <w:rFonts w:ascii="Arial" w:hAnsi="Arial" w:cs="Arial"/>
        </w:rPr>
        <w:t xml:space="preserve"> </w:t>
      </w:r>
    </w:p>
    <w:p w14:paraId="5FC3C11C" w14:textId="77777777" w:rsidR="00030DA0" w:rsidRDefault="00E91751" w:rsidP="007768D2">
      <w:pPr>
        <w:pStyle w:val="Style1"/>
        <w:numPr>
          <w:ilvl w:val="0"/>
          <w:numId w:val="3"/>
        </w:numPr>
        <w:tabs>
          <w:tab w:val="clear" w:pos="720"/>
        </w:tabs>
        <w:rPr>
          <w:rFonts w:ascii="Arial" w:hAnsi="Arial" w:cs="Arial"/>
        </w:rPr>
      </w:pPr>
      <w:r>
        <w:rPr>
          <w:rFonts w:ascii="Arial" w:hAnsi="Arial" w:cs="Arial"/>
        </w:rPr>
        <w:t>The routes are also clearly marked on the Bryant’s map of 1826, save that the western section near to West Acre Road is shown not as a lane or road of any kind but merely a gap between fields</w:t>
      </w:r>
      <w:r w:rsidR="00486E36">
        <w:rPr>
          <w:rFonts w:ascii="Arial" w:hAnsi="Arial" w:cs="Arial"/>
        </w:rPr>
        <w:t xml:space="preserve">. The routes, insofar as they are depicted, appear to be surrounded by the heathland of </w:t>
      </w:r>
      <w:r w:rsidR="00CB3976">
        <w:rPr>
          <w:rFonts w:ascii="Arial" w:hAnsi="Arial" w:cs="Arial"/>
        </w:rPr>
        <w:t>what was shown as Blofield Heath, with ‘The Splashes’ marked at the western end of the route.</w:t>
      </w:r>
      <w:r w:rsidR="00B24128">
        <w:rPr>
          <w:rFonts w:ascii="Arial" w:hAnsi="Arial" w:cs="Arial"/>
        </w:rPr>
        <w:t xml:space="preserve"> In the extract supplied by the appellant, the route east of Castleacre Road, which is now RB55 ‘Washpit Drove’, is labelled Blofield Lane.</w:t>
      </w:r>
      <w:r w:rsidR="00030DA0">
        <w:rPr>
          <w:rFonts w:ascii="Arial" w:hAnsi="Arial" w:cs="Arial"/>
        </w:rPr>
        <w:t xml:space="preserve"> </w:t>
      </w:r>
    </w:p>
    <w:p w14:paraId="28E24A7E" w14:textId="74855275" w:rsidR="00200A44" w:rsidRDefault="00030DA0" w:rsidP="007768D2">
      <w:pPr>
        <w:pStyle w:val="Style1"/>
        <w:numPr>
          <w:ilvl w:val="0"/>
          <w:numId w:val="3"/>
        </w:numPr>
        <w:tabs>
          <w:tab w:val="clear" w:pos="720"/>
        </w:tabs>
        <w:rPr>
          <w:rFonts w:ascii="Arial" w:hAnsi="Arial" w:cs="Arial"/>
        </w:rPr>
      </w:pPr>
      <w:r>
        <w:rPr>
          <w:rFonts w:ascii="Arial" w:hAnsi="Arial" w:cs="Arial"/>
        </w:rPr>
        <w:t xml:space="preserve">On some or all of these maps, the connecting roads of Castleacre and West Acre </w:t>
      </w:r>
      <w:r w:rsidR="00047D3E">
        <w:rPr>
          <w:rFonts w:ascii="Arial" w:hAnsi="Arial" w:cs="Arial"/>
        </w:rPr>
        <w:t>are reasonably well-established, with solid lines on either side of them at, or in the vicinity of, the three points of connection with the application routes</w:t>
      </w:r>
      <w:r w:rsidR="00355B61">
        <w:rPr>
          <w:rFonts w:ascii="Arial" w:hAnsi="Arial" w:cs="Arial"/>
        </w:rPr>
        <w:t>.</w:t>
      </w:r>
      <w:r w:rsidR="00B24128">
        <w:rPr>
          <w:rFonts w:ascii="Arial" w:hAnsi="Arial" w:cs="Arial"/>
        </w:rPr>
        <w:t xml:space="preserve"> </w:t>
      </w:r>
    </w:p>
    <w:p w14:paraId="43385657" w14:textId="46A92C89" w:rsidR="000D69EA" w:rsidRPr="00457AB2" w:rsidRDefault="000D69EA" w:rsidP="00457AB2">
      <w:pPr>
        <w:pStyle w:val="Style1"/>
        <w:numPr>
          <w:ilvl w:val="0"/>
          <w:numId w:val="3"/>
        </w:numPr>
        <w:tabs>
          <w:tab w:val="clear" w:pos="720"/>
        </w:tabs>
        <w:rPr>
          <w:rFonts w:ascii="Arial" w:hAnsi="Arial" w:cs="Arial"/>
        </w:rPr>
      </w:pPr>
      <w:r>
        <w:rPr>
          <w:rFonts w:ascii="Arial" w:hAnsi="Arial" w:cs="Arial"/>
        </w:rPr>
        <w:t>The appellant also supplies an early Ordnance Survey map</w:t>
      </w:r>
      <w:r w:rsidR="00E86DEA">
        <w:rPr>
          <w:rFonts w:ascii="Arial" w:hAnsi="Arial" w:cs="Arial"/>
        </w:rPr>
        <w:t>, said to be from 1838 or 1839</w:t>
      </w:r>
      <w:r w:rsidR="0076074F">
        <w:rPr>
          <w:rFonts w:ascii="Arial" w:hAnsi="Arial" w:cs="Arial"/>
        </w:rPr>
        <w:t>, that depicts part of the route</w:t>
      </w:r>
      <w:r w:rsidR="00457AB2">
        <w:rPr>
          <w:rFonts w:ascii="Arial" w:hAnsi="Arial" w:cs="Arial"/>
        </w:rPr>
        <w:t xml:space="preserve"> (A –</w:t>
      </w:r>
      <w:r w:rsidR="00457AB2" w:rsidRPr="00457AB2">
        <w:rPr>
          <w:rFonts w:ascii="Arial" w:hAnsi="Arial" w:cs="Arial"/>
        </w:rPr>
        <w:t xml:space="preserve"> B)</w:t>
      </w:r>
      <w:r w:rsidRPr="00457AB2">
        <w:rPr>
          <w:rFonts w:ascii="Arial" w:hAnsi="Arial" w:cs="Arial"/>
        </w:rPr>
        <w:t xml:space="preserve"> </w:t>
      </w:r>
      <w:r w:rsidR="00457AB2">
        <w:rPr>
          <w:rFonts w:ascii="Arial" w:hAnsi="Arial" w:cs="Arial"/>
        </w:rPr>
        <w:t>consistently with earlier maps.</w:t>
      </w:r>
    </w:p>
    <w:p w14:paraId="772DAF04" w14:textId="69FCCE4C" w:rsidR="00E93392" w:rsidRPr="00280003" w:rsidRDefault="00200A44" w:rsidP="007768D2">
      <w:pPr>
        <w:pStyle w:val="Style1"/>
        <w:numPr>
          <w:ilvl w:val="0"/>
          <w:numId w:val="3"/>
        </w:numPr>
        <w:tabs>
          <w:tab w:val="clear" w:pos="720"/>
        </w:tabs>
        <w:rPr>
          <w:rFonts w:ascii="Arial" w:hAnsi="Arial" w:cs="Arial"/>
        </w:rPr>
      </w:pPr>
      <w:r>
        <w:rPr>
          <w:rFonts w:ascii="Arial" w:hAnsi="Arial" w:cs="Arial"/>
        </w:rPr>
        <w:t xml:space="preserve">The Tithe Map of 1840 appears to depict the entire area of the routes free of roads of any kind, with </w:t>
      </w:r>
      <w:r w:rsidR="00951466">
        <w:rPr>
          <w:rFonts w:ascii="Arial" w:hAnsi="Arial" w:cs="Arial"/>
        </w:rPr>
        <w:t>the part of the land between points A and B allocated parcel number 428 and the C-D section as parcel 432</w:t>
      </w:r>
      <w:r w:rsidR="00820A51">
        <w:rPr>
          <w:rFonts w:ascii="Arial" w:hAnsi="Arial" w:cs="Arial"/>
        </w:rPr>
        <w:t>.The road to Castleacre is depicted on that map, although not with any colouration. A pond is shown at the point of convergence</w:t>
      </w:r>
      <w:r w:rsidR="007D75E3">
        <w:rPr>
          <w:rFonts w:ascii="Arial" w:hAnsi="Arial" w:cs="Arial"/>
        </w:rPr>
        <w:t xml:space="preserve"> (point D)</w:t>
      </w:r>
      <w:r w:rsidR="00CB3976">
        <w:rPr>
          <w:rFonts w:ascii="Arial" w:hAnsi="Arial" w:cs="Arial"/>
        </w:rPr>
        <w:t>.</w:t>
      </w:r>
      <w:r w:rsidR="00047D3E">
        <w:rPr>
          <w:rFonts w:ascii="Arial" w:hAnsi="Arial" w:cs="Arial"/>
        </w:rPr>
        <w:t xml:space="preserve"> Subsequent maps</w:t>
      </w:r>
      <w:r w:rsidR="00E93392">
        <w:rPr>
          <w:rFonts w:ascii="Arial" w:hAnsi="Arial" w:cs="Arial"/>
        </w:rPr>
        <w:t xml:space="preserve"> including the Enclosure Map show </w:t>
      </w:r>
      <w:r w:rsidR="0063297A">
        <w:rPr>
          <w:rFonts w:ascii="Arial" w:hAnsi="Arial" w:cs="Arial"/>
        </w:rPr>
        <w:t>any roads</w:t>
      </w:r>
      <w:r w:rsidR="00E93392">
        <w:rPr>
          <w:rFonts w:ascii="Arial" w:hAnsi="Arial" w:cs="Arial"/>
        </w:rPr>
        <w:t xml:space="preserve"> as having disappeared </w:t>
      </w:r>
      <w:r w:rsidR="00FD088A">
        <w:rPr>
          <w:rFonts w:ascii="Arial" w:hAnsi="Arial" w:cs="Arial"/>
        </w:rPr>
        <w:t xml:space="preserve">although the gaps between field parcels remain consistent with </w:t>
      </w:r>
      <w:r w:rsidR="0089258D">
        <w:rPr>
          <w:rFonts w:ascii="Arial" w:hAnsi="Arial" w:cs="Arial"/>
        </w:rPr>
        <w:t>the earlier routes depicted</w:t>
      </w:r>
      <w:r w:rsidR="00E93392">
        <w:rPr>
          <w:rFonts w:ascii="Arial" w:hAnsi="Arial" w:cs="Arial"/>
        </w:rPr>
        <w:t>.</w:t>
      </w:r>
      <w:r w:rsidR="00CE4B75">
        <w:rPr>
          <w:rFonts w:ascii="Arial" w:hAnsi="Arial" w:cs="Arial"/>
        </w:rPr>
        <w:t xml:space="preserve"> Whilst I am </w:t>
      </w:r>
      <w:r w:rsidR="00CE4B75" w:rsidRPr="00280003">
        <w:rPr>
          <w:rFonts w:ascii="Arial" w:hAnsi="Arial" w:cs="Arial"/>
        </w:rPr>
        <w:t xml:space="preserve">supplied with extracts of the Tithe Map I am not given the related </w:t>
      </w:r>
      <w:r w:rsidR="0081119D">
        <w:rPr>
          <w:rFonts w:ascii="Arial" w:hAnsi="Arial" w:cs="Arial"/>
        </w:rPr>
        <w:t>apportionments</w:t>
      </w:r>
      <w:r w:rsidR="00BC4ACA" w:rsidRPr="00280003">
        <w:rPr>
          <w:rFonts w:ascii="Arial" w:hAnsi="Arial" w:cs="Arial"/>
        </w:rPr>
        <w:t>.</w:t>
      </w:r>
    </w:p>
    <w:p w14:paraId="2B28575D" w14:textId="5CB54EB2" w:rsidR="0089258D" w:rsidRPr="00280003" w:rsidRDefault="0089258D" w:rsidP="00E93392">
      <w:pPr>
        <w:pStyle w:val="Style1"/>
        <w:numPr>
          <w:ilvl w:val="0"/>
          <w:numId w:val="3"/>
        </w:numPr>
        <w:tabs>
          <w:tab w:val="clear" w:pos="720"/>
        </w:tabs>
        <w:rPr>
          <w:rFonts w:ascii="Arial" w:hAnsi="Arial" w:cs="Arial"/>
        </w:rPr>
      </w:pPr>
      <w:r w:rsidRPr="00280003">
        <w:rPr>
          <w:rFonts w:ascii="Arial" w:hAnsi="Arial" w:cs="Arial"/>
        </w:rPr>
        <w:t xml:space="preserve">As to the </w:t>
      </w:r>
      <w:r w:rsidR="00280003" w:rsidRPr="00280003">
        <w:rPr>
          <w:rFonts w:ascii="Arial" w:hAnsi="Arial" w:cs="Arial"/>
        </w:rPr>
        <w:t>main section of the application between points A and B</w:t>
      </w:r>
      <w:r w:rsidR="00280003">
        <w:rPr>
          <w:rFonts w:ascii="Arial" w:hAnsi="Arial" w:cs="Arial"/>
        </w:rPr>
        <w:t xml:space="preserve">, </w:t>
      </w:r>
      <w:r w:rsidR="003A6A31">
        <w:rPr>
          <w:rFonts w:ascii="Arial" w:hAnsi="Arial" w:cs="Arial"/>
        </w:rPr>
        <w:t>later maps are not of any assistance</w:t>
      </w:r>
      <w:r w:rsidR="00635853">
        <w:rPr>
          <w:rFonts w:ascii="Arial" w:hAnsi="Arial" w:cs="Arial"/>
        </w:rPr>
        <w:t xml:space="preserve"> because any record of the route as a thoroughfare</w:t>
      </w:r>
      <w:r w:rsidR="00A010E3">
        <w:rPr>
          <w:rFonts w:ascii="Arial" w:hAnsi="Arial" w:cs="Arial"/>
        </w:rPr>
        <w:t xml:space="preserve"> (as distinct from the electoral boundary) had disappeared with</w:t>
      </w:r>
      <w:r w:rsidR="00B066F8">
        <w:rPr>
          <w:rFonts w:ascii="Arial" w:hAnsi="Arial" w:cs="Arial"/>
        </w:rPr>
        <w:t>, or by,</w:t>
      </w:r>
      <w:r w:rsidR="00A010E3">
        <w:rPr>
          <w:rFonts w:ascii="Arial" w:hAnsi="Arial" w:cs="Arial"/>
        </w:rPr>
        <w:t xml:space="preserve"> enclosure</w:t>
      </w:r>
      <w:r w:rsidR="003A6A31">
        <w:rPr>
          <w:rFonts w:ascii="Arial" w:hAnsi="Arial" w:cs="Arial"/>
        </w:rPr>
        <w:t xml:space="preserve">. </w:t>
      </w:r>
    </w:p>
    <w:p w14:paraId="4FB053DE" w14:textId="5B42C264" w:rsidR="00E93392" w:rsidRPr="0089258D" w:rsidRDefault="00E93392" w:rsidP="0089258D">
      <w:pPr>
        <w:pStyle w:val="Style1"/>
        <w:tabs>
          <w:tab w:val="clear" w:pos="360"/>
        </w:tabs>
        <w:rPr>
          <w:rFonts w:ascii="Arial" w:hAnsi="Arial" w:cs="Arial"/>
          <w:i/>
          <w:iCs/>
        </w:rPr>
      </w:pPr>
      <w:r w:rsidRPr="0089258D">
        <w:rPr>
          <w:rFonts w:ascii="Arial" w:hAnsi="Arial" w:cs="Arial"/>
          <w:i/>
          <w:iCs/>
        </w:rPr>
        <w:t>The connector route</w:t>
      </w:r>
    </w:p>
    <w:p w14:paraId="0B572EB0" w14:textId="6B7FB68B" w:rsidR="00E91751" w:rsidRDefault="00BC4ACA" w:rsidP="007768D2">
      <w:pPr>
        <w:pStyle w:val="Style1"/>
        <w:numPr>
          <w:ilvl w:val="0"/>
          <w:numId w:val="3"/>
        </w:numPr>
        <w:tabs>
          <w:tab w:val="clear" w:pos="720"/>
        </w:tabs>
        <w:rPr>
          <w:rFonts w:ascii="Arial" w:hAnsi="Arial" w:cs="Arial"/>
        </w:rPr>
      </w:pPr>
      <w:r>
        <w:rPr>
          <w:rFonts w:ascii="Arial" w:hAnsi="Arial" w:cs="Arial"/>
        </w:rPr>
        <w:t>The connector route (</w:t>
      </w:r>
      <w:r w:rsidR="00396B71">
        <w:rPr>
          <w:rFonts w:ascii="Arial" w:hAnsi="Arial" w:cs="Arial"/>
        </w:rPr>
        <w:t xml:space="preserve">Silver Drift junction to </w:t>
      </w:r>
      <w:r>
        <w:rPr>
          <w:rFonts w:ascii="Arial" w:hAnsi="Arial" w:cs="Arial"/>
        </w:rPr>
        <w:t xml:space="preserve">C </w:t>
      </w:r>
      <w:r w:rsidR="00AC3A6B">
        <w:rPr>
          <w:rFonts w:ascii="Arial" w:hAnsi="Arial" w:cs="Arial"/>
        </w:rPr>
        <w:t>then to</w:t>
      </w:r>
      <w:r>
        <w:rPr>
          <w:rFonts w:ascii="Arial" w:hAnsi="Arial" w:cs="Arial"/>
        </w:rPr>
        <w:t xml:space="preserve"> D) is </w:t>
      </w:r>
      <w:r w:rsidR="000D69EA">
        <w:rPr>
          <w:rFonts w:ascii="Arial" w:hAnsi="Arial" w:cs="Arial"/>
        </w:rPr>
        <w:t xml:space="preserve">well established </w:t>
      </w:r>
      <w:r w:rsidR="00980593">
        <w:rPr>
          <w:rFonts w:ascii="Arial" w:hAnsi="Arial" w:cs="Arial"/>
        </w:rPr>
        <w:t>in the earlier maps and in the later ones, with the disappearance from the enclosure award onwards</w:t>
      </w:r>
      <w:r w:rsidR="00CB3976">
        <w:rPr>
          <w:rFonts w:ascii="Arial" w:hAnsi="Arial" w:cs="Arial"/>
        </w:rPr>
        <w:t xml:space="preserve"> </w:t>
      </w:r>
      <w:r w:rsidR="00AB023D">
        <w:rPr>
          <w:rFonts w:ascii="Arial" w:hAnsi="Arial" w:cs="Arial"/>
        </w:rPr>
        <w:t>of</w:t>
      </w:r>
      <w:r w:rsidR="00C4376C">
        <w:rPr>
          <w:rFonts w:ascii="Arial" w:hAnsi="Arial" w:cs="Arial"/>
        </w:rPr>
        <w:t xml:space="preserve"> the northern </w:t>
      </w:r>
      <w:r w:rsidR="00071104">
        <w:rPr>
          <w:rFonts w:ascii="Arial" w:hAnsi="Arial" w:cs="Arial"/>
        </w:rPr>
        <w:t xml:space="preserve">routes. By the time of the first and second edition Ordnance Survey maps, much of the connector route is shown as part of a </w:t>
      </w:r>
      <w:r w:rsidR="00C50504">
        <w:rPr>
          <w:rFonts w:ascii="Arial" w:hAnsi="Arial" w:cs="Arial"/>
        </w:rPr>
        <w:t xml:space="preserve">semi-circular route passing between West Acre and Castleacre Roads to the north of the Marlpit Plantation and to the south </w:t>
      </w:r>
      <w:r w:rsidR="00AC3A6B">
        <w:rPr>
          <w:rFonts w:ascii="Arial" w:hAnsi="Arial" w:cs="Arial"/>
        </w:rPr>
        <w:t xml:space="preserve">side </w:t>
      </w:r>
      <w:r w:rsidR="00C50504">
        <w:rPr>
          <w:rFonts w:ascii="Arial" w:hAnsi="Arial" w:cs="Arial"/>
        </w:rPr>
        <w:t xml:space="preserve">of the Plashes. </w:t>
      </w:r>
      <w:r w:rsidR="00500A37">
        <w:rPr>
          <w:rFonts w:ascii="Arial" w:hAnsi="Arial" w:cs="Arial"/>
        </w:rPr>
        <w:t xml:space="preserve">As point D is to the north side of the Plashes, the </w:t>
      </w:r>
      <w:r w:rsidR="00FC195D">
        <w:rPr>
          <w:rFonts w:ascii="Arial" w:hAnsi="Arial" w:cs="Arial"/>
        </w:rPr>
        <w:t>whole connector route is not shown. This is also reflected in Bartholomew’s 1903 Map</w:t>
      </w:r>
      <w:r w:rsidR="0042795B">
        <w:rPr>
          <w:rFonts w:ascii="Arial" w:hAnsi="Arial" w:cs="Arial"/>
        </w:rPr>
        <w:t>. The 1944 Ordnance Survey sheet</w:t>
      </w:r>
      <w:r w:rsidR="00342878">
        <w:rPr>
          <w:rFonts w:ascii="Arial" w:hAnsi="Arial" w:cs="Arial"/>
        </w:rPr>
        <w:t xml:space="preserve"> appears consistent with the second edition in this regard.</w:t>
      </w:r>
    </w:p>
    <w:p w14:paraId="4751FC1C" w14:textId="77777777" w:rsidR="00FF232F" w:rsidRDefault="00342878" w:rsidP="007768D2">
      <w:pPr>
        <w:pStyle w:val="Style1"/>
        <w:numPr>
          <w:ilvl w:val="0"/>
          <w:numId w:val="3"/>
        </w:numPr>
        <w:tabs>
          <w:tab w:val="clear" w:pos="720"/>
        </w:tabs>
        <w:rPr>
          <w:rFonts w:ascii="Arial" w:hAnsi="Arial" w:cs="Arial"/>
        </w:rPr>
      </w:pPr>
      <w:r>
        <w:rPr>
          <w:rFonts w:ascii="Arial" w:hAnsi="Arial" w:cs="Arial"/>
        </w:rPr>
        <w:t xml:space="preserve">It seems that </w:t>
      </w:r>
      <w:r w:rsidR="00603F1A">
        <w:rPr>
          <w:rFonts w:ascii="Arial" w:hAnsi="Arial" w:cs="Arial"/>
        </w:rPr>
        <w:t>part of this route was diverted by the landowner around fields towards the end of WWII</w:t>
      </w:r>
      <w:r w:rsidR="00150A77">
        <w:rPr>
          <w:rFonts w:ascii="Arial" w:hAnsi="Arial" w:cs="Arial"/>
        </w:rPr>
        <w:t>, as shown in an aerial photograph of 1946</w:t>
      </w:r>
      <w:r w:rsidR="002836D8">
        <w:rPr>
          <w:rFonts w:ascii="Arial" w:hAnsi="Arial" w:cs="Arial"/>
        </w:rPr>
        <w:t>. This retains only the very western end of the connector route,</w:t>
      </w:r>
      <w:r w:rsidR="00F019DA">
        <w:rPr>
          <w:rFonts w:ascii="Arial" w:hAnsi="Arial" w:cs="Arial"/>
        </w:rPr>
        <w:t xml:space="preserve"> i.e. west of point C,</w:t>
      </w:r>
      <w:r w:rsidR="002836D8">
        <w:rPr>
          <w:rFonts w:ascii="Arial" w:hAnsi="Arial" w:cs="Arial"/>
        </w:rPr>
        <w:t xml:space="preserve"> and is the route now recorded on the DMS as a footpath crossing from West Acre to Castleacre Road</w:t>
      </w:r>
      <w:r w:rsidR="00855DC9">
        <w:rPr>
          <w:rFonts w:ascii="Arial" w:hAnsi="Arial" w:cs="Arial"/>
        </w:rPr>
        <w:t xml:space="preserve"> and shown on Ordnance Survey maps since 1952</w:t>
      </w:r>
      <w:r w:rsidR="002836D8">
        <w:rPr>
          <w:rFonts w:ascii="Arial" w:hAnsi="Arial" w:cs="Arial"/>
        </w:rPr>
        <w:t>.</w:t>
      </w:r>
      <w:r w:rsidR="007E6993">
        <w:rPr>
          <w:rFonts w:ascii="Arial" w:hAnsi="Arial" w:cs="Arial"/>
        </w:rPr>
        <w:t xml:space="preserve"> It appears that </w:t>
      </w:r>
      <w:r w:rsidR="00084649">
        <w:rPr>
          <w:rFonts w:ascii="Arial" w:hAnsi="Arial" w:cs="Arial"/>
        </w:rPr>
        <w:t>part of the application route east of point C was therefore established as a way</w:t>
      </w:r>
      <w:r w:rsidR="00836C05">
        <w:rPr>
          <w:rFonts w:ascii="Arial" w:hAnsi="Arial" w:cs="Arial"/>
        </w:rPr>
        <w:t xml:space="preserve"> before the landowner took steps to divert it, and </w:t>
      </w:r>
      <w:r w:rsidR="00FF232F">
        <w:rPr>
          <w:rFonts w:ascii="Arial" w:hAnsi="Arial" w:cs="Arial"/>
        </w:rPr>
        <w:t>has not been stopped up by any formal process.</w:t>
      </w:r>
    </w:p>
    <w:p w14:paraId="7B7D6F8D" w14:textId="171C250B" w:rsidR="00132446" w:rsidRPr="00132446" w:rsidRDefault="00132446" w:rsidP="00132446">
      <w:pPr>
        <w:pStyle w:val="Style1"/>
        <w:tabs>
          <w:tab w:val="clear" w:pos="360"/>
        </w:tabs>
        <w:rPr>
          <w:rFonts w:ascii="Arial" w:hAnsi="Arial" w:cs="Arial"/>
          <w:i/>
          <w:iCs/>
        </w:rPr>
      </w:pPr>
      <w:r>
        <w:rPr>
          <w:rFonts w:ascii="Arial" w:hAnsi="Arial" w:cs="Arial"/>
          <w:i/>
          <w:iCs/>
        </w:rPr>
        <w:t>Other evidence</w:t>
      </w:r>
    </w:p>
    <w:p w14:paraId="40E8BFD8" w14:textId="0FADB866" w:rsidR="00132446" w:rsidRDefault="00132446" w:rsidP="007768D2">
      <w:pPr>
        <w:pStyle w:val="Style1"/>
        <w:numPr>
          <w:ilvl w:val="0"/>
          <w:numId w:val="3"/>
        </w:numPr>
        <w:tabs>
          <w:tab w:val="clear" w:pos="720"/>
        </w:tabs>
        <w:rPr>
          <w:rFonts w:ascii="Arial" w:hAnsi="Arial" w:cs="Arial"/>
        </w:rPr>
      </w:pPr>
      <w:r>
        <w:rPr>
          <w:rFonts w:ascii="Arial" w:hAnsi="Arial" w:cs="Arial"/>
        </w:rPr>
        <w:t>The</w:t>
      </w:r>
      <w:r w:rsidR="00B61429">
        <w:rPr>
          <w:rFonts w:ascii="Arial" w:hAnsi="Arial" w:cs="Arial"/>
        </w:rPr>
        <w:t xml:space="preserve"> application, now appeal, relies on the interpretation of historic documents to divine whether a </w:t>
      </w:r>
      <w:r w:rsidR="004C2F29">
        <w:rPr>
          <w:rFonts w:ascii="Arial" w:hAnsi="Arial" w:cs="Arial"/>
        </w:rPr>
        <w:t>right of way can reasonably be alleged. Consultation has taken place with landowners and occupiers</w:t>
      </w:r>
      <w:r w:rsidR="00064A52">
        <w:rPr>
          <w:rFonts w:ascii="Arial" w:hAnsi="Arial" w:cs="Arial"/>
        </w:rPr>
        <w:t xml:space="preserve">. Although no recent use of the routes has been witnessed, that </w:t>
      </w:r>
      <w:r w:rsidR="00064A52">
        <w:rPr>
          <w:rFonts w:ascii="Arial" w:hAnsi="Arial" w:cs="Arial"/>
        </w:rPr>
        <w:lastRenderedPageBreak/>
        <w:t xml:space="preserve">is unsurprising. The responses from those consulted do not </w:t>
      </w:r>
      <w:r w:rsidR="00F351DD">
        <w:rPr>
          <w:rFonts w:ascii="Arial" w:hAnsi="Arial" w:cs="Arial"/>
        </w:rPr>
        <w:t xml:space="preserve">shed any light on the historic position. </w:t>
      </w:r>
    </w:p>
    <w:p w14:paraId="03A39EF4" w14:textId="75D0F4C3" w:rsidR="00FF232F" w:rsidRPr="00FF232F" w:rsidRDefault="00FF232F" w:rsidP="00FF232F">
      <w:pPr>
        <w:pStyle w:val="Style1"/>
        <w:tabs>
          <w:tab w:val="clear" w:pos="360"/>
        </w:tabs>
        <w:rPr>
          <w:rFonts w:ascii="Arial" w:hAnsi="Arial" w:cs="Arial"/>
          <w:b/>
          <w:bCs/>
        </w:rPr>
      </w:pPr>
      <w:r>
        <w:rPr>
          <w:rFonts w:ascii="Arial" w:hAnsi="Arial" w:cs="Arial"/>
          <w:b/>
          <w:bCs/>
        </w:rPr>
        <w:t>Findings</w:t>
      </w:r>
    </w:p>
    <w:p w14:paraId="766F5A5D" w14:textId="3F555969" w:rsidR="00F351DD" w:rsidRDefault="00FF232F" w:rsidP="007768D2">
      <w:pPr>
        <w:pStyle w:val="Style1"/>
        <w:numPr>
          <w:ilvl w:val="0"/>
          <w:numId w:val="3"/>
        </w:numPr>
        <w:tabs>
          <w:tab w:val="clear" w:pos="720"/>
        </w:tabs>
        <w:rPr>
          <w:rFonts w:ascii="Arial" w:hAnsi="Arial" w:cs="Arial"/>
        </w:rPr>
      </w:pPr>
      <w:r>
        <w:rPr>
          <w:rFonts w:ascii="Arial" w:hAnsi="Arial" w:cs="Arial"/>
        </w:rPr>
        <w:t xml:space="preserve">The Council point out that although there is </w:t>
      </w:r>
      <w:r w:rsidR="00BB5959">
        <w:rPr>
          <w:rFonts w:ascii="Arial" w:hAnsi="Arial" w:cs="Arial"/>
        </w:rPr>
        <w:t xml:space="preserve">physical evidence of the application routes on the historic maps, they do not assist in discerning whether there were any public rights to use them. </w:t>
      </w:r>
      <w:r w:rsidR="0048647F">
        <w:rPr>
          <w:rFonts w:ascii="Arial" w:hAnsi="Arial" w:cs="Arial"/>
        </w:rPr>
        <w:t xml:space="preserve">I am not given sufficient detail as to the purpose or use of the historic maps to reach a firm view about this. However, the Council do </w:t>
      </w:r>
      <w:r w:rsidR="00ED31C3">
        <w:rPr>
          <w:rFonts w:ascii="Arial" w:hAnsi="Arial" w:cs="Arial"/>
        </w:rPr>
        <w:t>agree to the appellant’s general proposition that roads were unlikely to be shown on published maps if they were unavailable for general use.</w:t>
      </w:r>
      <w:r w:rsidR="00372D4E">
        <w:rPr>
          <w:rFonts w:ascii="Arial" w:hAnsi="Arial" w:cs="Arial"/>
        </w:rPr>
        <w:t xml:space="preserve"> They were shown consistently from the earliest map available until </w:t>
      </w:r>
      <w:r w:rsidR="00BF0B56">
        <w:rPr>
          <w:rFonts w:ascii="Arial" w:hAnsi="Arial" w:cs="Arial"/>
        </w:rPr>
        <w:t xml:space="preserve">around the time of </w:t>
      </w:r>
      <w:r w:rsidR="00B066F8">
        <w:rPr>
          <w:rFonts w:ascii="Arial" w:hAnsi="Arial" w:cs="Arial"/>
        </w:rPr>
        <w:t xml:space="preserve">enclosure. </w:t>
      </w:r>
    </w:p>
    <w:p w14:paraId="66DD6880" w14:textId="5FB0BA02" w:rsidR="00342878" w:rsidRDefault="00B066F8" w:rsidP="007768D2">
      <w:pPr>
        <w:pStyle w:val="Style1"/>
        <w:numPr>
          <w:ilvl w:val="0"/>
          <w:numId w:val="3"/>
        </w:numPr>
        <w:tabs>
          <w:tab w:val="clear" w:pos="720"/>
        </w:tabs>
        <w:rPr>
          <w:rFonts w:ascii="Arial" w:hAnsi="Arial" w:cs="Arial"/>
        </w:rPr>
      </w:pPr>
      <w:r>
        <w:rPr>
          <w:rFonts w:ascii="Arial" w:hAnsi="Arial" w:cs="Arial"/>
        </w:rPr>
        <w:t xml:space="preserve">Although it may not have been the function of all those map-makers to depict public routes, </w:t>
      </w:r>
      <w:r w:rsidR="0074610D">
        <w:rPr>
          <w:rFonts w:ascii="Arial" w:hAnsi="Arial" w:cs="Arial"/>
        </w:rPr>
        <w:t>I am not told that it</w:t>
      </w:r>
      <w:r w:rsidR="004044CF">
        <w:rPr>
          <w:rFonts w:ascii="Arial" w:hAnsi="Arial" w:cs="Arial"/>
        </w:rPr>
        <w:t xml:space="preserve"> was</w:t>
      </w:r>
      <w:r w:rsidR="0074610D">
        <w:rPr>
          <w:rFonts w:ascii="Arial" w:hAnsi="Arial" w:cs="Arial"/>
        </w:rPr>
        <w:t xml:space="preserve"> not</w:t>
      </w:r>
      <w:r w:rsidR="004044CF">
        <w:rPr>
          <w:rFonts w:ascii="Arial" w:hAnsi="Arial" w:cs="Arial"/>
        </w:rPr>
        <w:t xml:space="preserve"> a function </w:t>
      </w:r>
      <w:r w:rsidR="0074610D">
        <w:rPr>
          <w:rFonts w:ascii="Arial" w:hAnsi="Arial" w:cs="Arial"/>
        </w:rPr>
        <w:t xml:space="preserve">of </w:t>
      </w:r>
      <w:r w:rsidR="004044CF">
        <w:rPr>
          <w:rFonts w:ascii="Arial" w:hAnsi="Arial" w:cs="Arial"/>
        </w:rPr>
        <w:t>any of them. Together those maps</w:t>
      </w:r>
      <w:r w:rsidR="00991961">
        <w:rPr>
          <w:rFonts w:ascii="Arial" w:hAnsi="Arial" w:cs="Arial"/>
        </w:rPr>
        <w:t>, in the absence of any detailed explanation as to their function or provenance, provide support for the appellant’s allegation.</w:t>
      </w:r>
      <w:r w:rsidR="00BF0B56">
        <w:rPr>
          <w:rFonts w:ascii="Arial" w:hAnsi="Arial" w:cs="Arial"/>
        </w:rPr>
        <w:t xml:space="preserve"> </w:t>
      </w:r>
    </w:p>
    <w:p w14:paraId="53F46D0E" w14:textId="77777777" w:rsidR="00D5633B" w:rsidRDefault="00ED31C3" w:rsidP="007768D2">
      <w:pPr>
        <w:pStyle w:val="Style1"/>
        <w:numPr>
          <w:ilvl w:val="0"/>
          <w:numId w:val="3"/>
        </w:numPr>
        <w:tabs>
          <w:tab w:val="clear" w:pos="720"/>
        </w:tabs>
        <w:rPr>
          <w:rFonts w:ascii="Arial" w:hAnsi="Arial" w:cs="Arial"/>
        </w:rPr>
      </w:pPr>
      <w:r>
        <w:rPr>
          <w:rFonts w:ascii="Arial" w:hAnsi="Arial" w:cs="Arial"/>
        </w:rPr>
        <w:t xml:space="preserve">Although supplied with extracts of the </w:t>
      </w:r>
      <w:r w:rsidR="0095045F">
        <w:rPr>
          <w:rFonts w:ascii="Arial" w:hAnsi="Arial" w:cs="Arial"/>
        </w:rPr>
        <w:t xml:space="preserve">Enclosure Map and the relevant </w:t>
      </w:r>
      <w:r w:rsidR="008D57C1">
        <w:rPr>
          <w:rFonts w:ascii="Arial" w:hAnsi="Arial" w:cs="Arial"/>
        </w:rPr>
        <w:t>awards</w:t>
      </w:r>
      <w:r w:rsidR="0095045F">
        <w:rPr>
          <w:rFonts w:ascii="Arial" w:hAnsi="Arial" w:cs="Arial"/>
        </w:rPr>
        <w:t xml:space="preserve">, I am not referred to the particular legislation that applied here; and in particular I am not told what powers the Inclosure Commissioners for the area might have </w:t>
      </w:r>
      <w:r w:rsidR="00180233">
        <w:rPr>
          <w:rFonts w:ascii="Arial" w:hAnsi="Arial" w:cs="Arial"/>
        </w:rPr>
        <w:t>had to stop up</w:t>
      </w:r>
      <w:r w:rsidR="008D57C1">
        <w:rPr>
          <w:rFonts w:ascii="Arial" w:hAnsi="Arial" w:cs="Arial"/>
        </w:rPr>
        <w:t xml:space="preserve"> any routes over the lands being enclosed, or what if any evidence there is that they in fact did so. </w:t>
      </w:r>
    </w:p>
    <w:p w14:paraId="11B6B87E" w14:textId="77777777" w:rsidR="006B29E4" w:rsidRDefault="00D5633B" w:rsidP="007768D2">
      <w:pPr>
        <w:pStyle w:val="Style1"/>
        <w:numPr>
          <w:ilvl w:val="0"/>
          <w:numId w:val="3"/>
        </w:numPr>
        <w:tabs>
          <w:tab w:val="clear" w:pos="720"/>
        </w:tabs>
        <w:rPr>
          <w:rFonts w:ascii="Arial" w:hAnsi="Arial" w:cs="Arial"/>
        </w:rPr>
      </w:pPr>
      <w:r>
        <w:rPr>
          <w:rFonts w:ascii="Arial" w:hAnsi="Arial" w:cs="Arial"/>
        </w:rPr>
        <w:t xml:space="preserve">I am also not told about the historic evidence as to </w:t>
      </w:r>
      <w:r w:rsidR="00EE40DC">
        <w:rPr>
          <w:rFonts w:ascii="Arial" w:hAnsi="Arial" w:cs="Arial"/>
        </w:rPr>
        <w:t xml:space="preserve">the immediate or wider </w:t>
      </w:r>
      <w:r>
        <w:rPr>
          <w:rFonts w:ascii="Arial" w:hAnsi="Arial" w:cs="Arial"/>
        </w:rPr>
        <w:t>landholdings in the area, and therefore what might be inferred about any permissive use</w:t>
      </w:r>
      <w:r w:rsidR="00C601E2">
        <w:rPr>
          <w:rFonts w:ascii="Arial" w:hAnsi="Arial" w:cs="Arial"/>
        </w:rPr>
        <w:t xml:space="preserve"> of the routes in question, whether or not by commoners. </w:t>
      </w:r>
      <w:r w:rsidR="007C52DD">
        <w:rPr>
          <w:rFonts w:ascii="Arial" w:hAnsi="Arial" w:cs="Arial"/>
        </w:rPr>
        <w:t>The Tithe Map apportionments are not supplied</w:t>
      </w:r>
      <w:r w:rsidR="006B29E4">
        <w:rPr>
          <w:rFonts w:ascii="Arial" w:hAnsi="Arial" w:cs="Arial"/>
        </w:rPr>
        <w:t>.</w:t>
      </w:r>
    </w:p>
    <w:p w14:paraId="6CBFF92A" w14:textId="7A6E73F2" w:rsidR="00944072" w:rsidRDefault="00944072" w:rsidP="007768D2">
      <w:pPr>
        <w:pStyle w:val="Style1"/>
        <w:numPr>
          <w:ilvl w:val="0"/>
          <w:numId w:val="3"/>
        </w:numPr>
        <w:tabs>
          <w:tab w:val="clear" w:pos="720"/>
        </w:tabs>
        <w:rPr>
          <w:rFonts w:ascii="Arial" w:hAnsi="Arial" w:cs="Arial"/>
        </w:rPr>
      </w:pPr>
      <w:r>
        <w:rPr>
          <w:rFonts w:ascii="Arial" w:hAnsi="Arial" w:cs="Arial"/>
        </w:rPr>
        <w:t xml:space="preserve">I am unconvinced that </w:t>
      </w:r>
      <w:r w:rsidR="00EE7AD4">
        <w:rPr>
          <w:rFonts w:ascii="Arial" w:hAnsi="Arial" w:cs="Arial"/>
        </w:rPr>
        <w:t xml:space="preserve">cattle being driven to Swaffham Market </w:t>
      </w:r>
      <w:r w:rsidR="00360FB3">
        <w:rPr>
          <w:rFonts w:ascii="Arial" w:hAnsi="Arial" w:cs="Arial"/>
        </w:rPr>
        <w:t xml:space="preserve">from the north </w:t>
      </w:r>
      <w:r w:rsidR="00EE7AD4">
        <w:rPr>
          <w:rFonts w:ascii="Arial" w:hAnsi="Arial" w:cs="Arial"/>
        </w:rPr>
        <w:t>will have used the application routes after stopping at the washpit</w:t>
      </w:r>
      <w:r w:rsidR="00CB2ACE">
        <w:rPr>
          <w:rFonts w:ascii="Arial" w:hAnsi="Arial" w:cs="Arial"/>
        </w:rPr>
        <w:t>, because it is not the obvious route to take</w:t>
      </w:r>
      <w:r w:rsidR="004C1124">
        <w:rPr>
          <w:rFonts w:ascii="Arial" w:hAnsi="Arial" w:cs="Arial"/>
        </w:rPr>
        <w:t xml:space="preserve">. </w:t>
      </w:r>
      <w:r w:rsidR="004B37C4">
        <w:rPr>
          <w:rFonts w:ascii="Arial" w:hAnsi="Arial" w:cs="Arial"/>
        </w:rPr>
        <w:t>T</w:t>
      </w:r>
      <w:r w:rsidR="004C1124">
        <w:rPr>
          <w:rFonts w:ascii="Arial" w:hAnsi="Arial" w:cs="Arial"/>
        </w:rPr>
        <w:t>he naming of the route where it lies east of Castleacre Road as ‘Washpit Drove’</w:t>
      </w:r>
      <w:r w:rsidR="00B57C8D">
        <w:rPr>
          <w:rFonts w:ascii="Arial" w:hAnsi="Arial" w:cs="Arial"/>
        </w:rPr>
        <w:t xml:space="preserve"> does suggest an historic connection</w:t>
      </w:r>
      <w:r w:rsidR="000B0FC5">
        <w:rPr>
          <w:rFonts w:ascii="Arial" w:hAnsi="Arial" w:cs="Arial"/>
        </w:rPr>
        <w:t xml:space="preserve"> which would entail using the application routes</w:t>
      </w:r>
      <w:r w:rsidR="00B57C8D">
        <w:rPr>
          <w:rFonts w:ascii="Arial" w:hAnsi="Arial" w:cs="Arial"/>
        </w:rPr>
        <w:t>. At the time of any name being shown on maps contemporaneously with the application routes</w:t>
      </w:r>
      <w:r w:rsidR="00360FB3">
        <w:rPr>
          <w:rFonts w:ascii="Arial" w:hAnsi="Arial" w:cs="Arial"/>
        </w:rPr>
        <w:t xml:space="preserve"> being depicted</w:t>
      </w:r>
      <w:r w:rsidR="00B57C8D">
        <w:rPr>
          <w:rFonts w:ascii="Arial" w:hAnsi="Arial" w:cs="Arial"/>
        </w:rPr>
        <w:t>, however, it was called Blofield Lane</w:t>
      </w:r>
      <w:r w:rsidR="000B0FC5">
        <w:rPr>
          <w:rFonts w:ascii="Arial" w:hAnsi="Arial" w:cs="Arial"/>
        </w:rPr>
        <w:t xml:space="preserve">. </w:t>
      </w:r>
      <w:r w:rsidR="005C7DC2">
        <w:rPr>
          <w:rFonts w:ascii="Arial" w:hAnsi="Arial" w:cs="Arial"/>
        </w:rPr>
        <w:t>I derive no real assistance from the existence of the washpit,</w:t>
      </w:r>
      <w:r w:rsidR="003570EE">
        <w:rPr>
          <w:rFonts w:ascii="Arial" w:hAnsi="Arial" w:cs="Arial"/>
        </w:rPr>
        <w:t xml:space="preserve"> save that it appears alongside what was evidently a road or route of some kind</w:t>
      </w:r>
      <w:r w:rsidR="0064031C">
        <w:rPr>
          <w:rFonts w:ascii="Arial" w:hAnsi="Arial" w:cs="Arial"/>
        </w:rPr>
        <w:t xml:space="preserve"> that</w:t>
      </w:r>
      <w:r w:rsidR="00D43541">
        <w:rPr>
          <w:rFonts w:ascii="Arial" w:hAnsi="Arial" w:cs="Arial"/>
        </w:rPr>
        <w:t xml:space="preserve"> went on to</w:t>
      </w:r>
      <w:r w:rsidR="0064031C">
        <w:rPr>
          <w:rFonts w:ascii="Arial" w:hAnsi="Arial" w:cs="Arial"/>
        </w:rPr>
        <w:t xml:space="preserve"> incorporate the application route from A to B, as shown on </w:t>
      </w:r>
      <w:r w:rsidR="00EE7908">
        <w:rPr>
          <w:rFonts w:ascii="Arial" w:hAnsi="Arial" w:cs="Arial"/>
        </w:rPr>
        <w:t>the Yeakell’s Map</w:t>
      </w:r>
      <w:r w:rsidR="0064031C">
        <w:rPr>
          <w:rFonts w:ascii="Arial" w:hAnsi="Arial" w:cs="Arial"/>
        </w:rPr>
        <w:t>.</w:t>
      </w:r>
    </w:p>
    <w:p w14:paraId="37DD0AAA" w14:textId="10C77551" w:rsidR="00ED31C3" w:rsidRPr="0071669E" w:rsidRDefault="006B29E4" w:rsidP="007768D2">
      <w:pPr>
        <w:pStyle w:val="Style1"/>
        <w:numPr>
          <w:ilvl w:val="0"/>
          <w:numId w:val="3"/>
        </w:numPr>
        <w:tabs>
          <w:tab w:val="clear" w:pos="720"/>
        </w:tabs>
        <w:rPr>
          <w:rFonts w:ascii="Arial" w:hAnsi="Arial" w:cs="Arial"/>
        </w:rPr>
      </w:pPr>
      <w:r>
        <w:rPr>
          <w:rFonts w:ascii="Arial" w:hAnsi="Arial" w:cs="Arial"/>
        </w:rPr>
        <w:t xml:space="preserve">The question arising on an application such as this at this stage is whether a right of way </w:t>
      </w:r>
      <w:r w:rsidR="009815F5">
        <w:rPr>
          <w:rFonts w:ascii="Arial" w:hAnsi="Arial" w:cs="Arial"/>
        </w:rPr>
        <w:t>not shown in the map and statement</w:t>
      </w:r>
      <w:r w:rsidR="00180233">
        <w:rPr>
          <w:rFonts w:ascii="Arial" w:hAnsi="Arial" w:cs="Arial"/>
        </w:rPr>
        <w:t xml:space="preserve"> </w:t>
      </w:r>
      <w:r w:rsidR="00EE7908">
        <w:rPr>
          <w:rFonts w:ascii="Arial" w:hAnsi="Arial" w:cs="Arial"/>
        </w:rPr>
        <w:t xml:space="preserve">subsists or is reasonably alleged to subsist. </w:t>
      </w:r>
      <w:r w:rsidR="00C64119">
        <w:rPr>
          <w:rFonts w:ascii="Arial" w:hAnsi="Arial" w:cs="Arial"/>
        </w:rPr>
        <w:t xml:space="preserve">At this stage, the lower standard of ‘Test B’ applies: can a right of way reasonably be alleged to subsist? </w:t>
      </w:r>
      <w:r w:rsidR="00EE7908">
        <w:rPr>
          <w:rFonts w:ascii="Arial" w:hAnsi="Arial" w:cs="Arial"/>
        </w:rPr>
        <w:t xml:space="preserve">In the absence of </w:t>
      </w:r>
      <w:r w:rsidR="00C64119">
        <w:rPr>
          <w:rFonts w:ascii="Arial" w:hAnsi="Arial" w:cs="Arial"/>
        </w:rPr>
        <w:t xml:space="preserve">incontrovertible evidence to the contrary, and in the light of </w:t>
      </w:r>
      <w:r w:rsidR="00143EEC">
        <w:rPr>
          <w:rFonts w:ascii="Arial" w:hAnsi="Arial" w:cs="Arial"/>
        </w:rPr>
        <w:t xml:space="preserve">the evidence of the routes having clearly been depicted on a number of maps of the area for a number of years before enclosure took place, </w:t>
      </w:r>
      <w:r w:rsidR="00FB4552">
        <w:rPr>
          <w:rFonts w:ascii="Arial" w:hAnsi="Arial" w:cs="Arial"/>
        </w:rPr>
        <w:t>I accept that the allegation is a reasonable one. As set out above, however, there are a number of matters arising for further investigation</w:t>
      </w:r>
      <w:r w:rsidR="00B75534">
        <w:rPr>
          <w:rFonts w:ascii="Arial" w:hAnsi="Arial" w:cs="Arial"/>
        </w:rPr>
        <w:t xml:space="preserve"> </w:t>
      </w:r>
      <w:r w:rsidR="001E02FA">
        <w:rPr>
          <w:rFonts w:ascii="Arial" w:hAnsi="Arial" w:cs="Arial"/>
        </w:rPr>
        <w:t>that would assist any decision as to confirmation</w:t>
      </w:r>
      <w:r w:rsidR="004B37C4">
        <w:rPr>
          <w:rFonts w:ascii="Arial" w:hAnsi="Arial" w:cs="Arial"/>
        </w:rPr>
        <w:t>.</w:t>
      </w:r>
      <w:r w:rsidR="00FB4552">
        <w:rPr>
          <w:rFonts w:ascii="Arial" w:hAnsi="Arial" w:cs="Arial"/>
        </w:rPr>
        <w:t xml:space="preserve"> </w:t>
      </w:r>
      <w:r w:rsidR="00180233">
        <w:rPr>
          <w:rFonts w:ascii="Arial" w:hAnsi="Arial" w:cs="Arial"/>
        </w:rPr>
        <w:t xml:space="preserve">                                                                                              </w:t>
      </w:r>
    </w:p>
    <w:p w14:paraId="668A94E3" w14:textId="639AA6C1" w:rsidR="007768D2" w:rsidRPr="007101D1" w:rsidRDefault="007768D2" w:rsidP="0071669E">
      <w:pPr>
        <w:pStyle w:val="Style1"/>
        <w:tabs>
          <w:tab w:val="clear" w:pos="360"/>
        </w:tabs>
        <w:rPr>
          <w:rFonts w:ascii="Arial" w:hAnsi="Arial" w:cs="Arial"/>
          <w:b/>
          <w:bCs/>
        </w:rPr>
      </w:pPr>
      <w:r w:rsidRPr="007101D1">
        <w:rPr>
          <w:rFonts w:ascii="Arial" w:hAnsi="Arial" w:cs="Arial"/>
          <w:b/>
          <w:bCs/>
        </w:rPr>
        <w:t>Conclusion</w:t>
      </w:r>
    </w:p>
    <w:p w14:paraId="6D7EA61F" w14:textId="77777777" w:rsidR="007768D2" w:rsidRDefault="007768D2" w:rsidP="007768D2">
      <w:pPr>
        <w:pStyle w:val="Style1"/>
        <w:numPr>
          <w:ilvl w:val="0"/>
          <w:numId w:val="3"/>
        </w:numPr>
        <w:tabs>
          <w:tab w:val="clear" w:pos="720"/>
        </w:tabs>
        <w:rPr>
          <w:rFonts w:ascii="Arial" w:hAnsi="Arial" w:cs="Arial"/>
        </w:rPr>
      </w:pPr>
      <w:r>
        <w:rPr>
          <w:rFonts w:ascii="Arial" w:hAnsi="Arial" w:cs="Arial"/>
        </w:rPr>
        <w:t xml:space="preserve">For the above reasons I conclude that the requirements for making the Order sought are satisfied. </w:t>
      </w:r>
    </w:p>
    <w:p w14:paraId="2EB7F56A" w14:textId="77777777" w:rsidR="007768D2" w:rsidRPr="00F9176A" w:rsidRDefault="007768D2" w:rsidP="007768D2">
      <w:pPr>
        <w:pStyle w:val="Style1"/>
        <w:tabs>
          <w:tab w:val="clear" w:pos="360"/>
        </w:tabs>
        <w:rPr>
          <w:rFonts w:ascii="Arial" w:hAnsi="Arial" w:cs="Arial"/>
          <w:b/>
          <w:bCs/>
        </w:rPr>
      </w:pPr>
      <w:r>
        <w:rPr>
          <w:rFonts w:ascii="Arial" w:hAnsi="Arial" w:cs="Arial"/>
          <w:b/>
          <w:bCs/>
        </w:rPr>
        <w:t>Formal Decision</w:t>
      </w:r>
    </w:p>
    <w:p w14:paraId="624EAA9D" w14:textId="4C45479B" w:rsidR="007768D2" w:rsidRDefault="007768D2" w:rsidP="007768D2">
      <w:pPr>
        <w:pStyle w:val="Style1"/>
        <w:numPr>
          <w:ilvl w:val="0"/>
          <w:numId w:val="3"/>
        </w:numPr>
        <w:tabs>
          <w:tab w:val="clear" w:pos="720"/>
        </w:tabs>
        <w:rPr>
          <w:rFonts w:ascii="Arial" w:hAnsi="Arial" w:cs="Arial"/>
        </w:rPr>
      </w:pPr>
      <w:r>
        <w:rPr>
          <w:rFonts w:ascii="Arial" w:hAnsi="Arial" w:cs="Arial"/>
        </w:rPr>
        <w:t xml:space="preserve">In accordance with paragraph 4(2) of Schedule 14 to the 1981 Act, the Council are directed to make an order under section 53(2) and Schedule 15 of the 1981 Act not later than three months from the date of this decision to modify the definitive map and statement to </w:t>
      </w:r>
      <w:r w:rsidR="000D7D90">
        <w:rPr>
          <w:rFonts w:ascii="Arial" w:hAnsi="Arial" w:cs="Arial"/>
        </w:rPr>
        <w:t>add a restricted byway, or byways</w:t>
      </w:r>
      <w:r w:rsidR="000C5589">
        <w:rPr>
          <w:rFonts w:ascii="Arial" w:hAnsi="Arial" w:cs="Arial"/>
        </w:rPr>
        <w:t>,</w:t>
      </w:r>
      <w:r w:rsidR="0071669E">
        <w:rPr>
          <w:rFonts w:ascii="Arial" w:hAnsi="Arial" w:cs="Arial"/>
        </w:rPr>
        <w:t xml:space="preserve"> </w:t>
      </w:r>
      <w:r>
        <w:rPr>
          <w:rFonts w:ascii="Arial" w:hAnsi="Arial" w:cs="Arial"/>
        </w:rPr>
        <w:t xml:space="preserve">as set out in the application </w:t>
      </w:r>
      <w:r w:rsidR="000C5589">
        <w:rPr>
          <w:rFonts w:ascii="Arial" w:hAnsi="Arial" w:cs="Arial"/>
        </w:rPr>
        <w:t>made in April 2019</w:t>
      </w:r>
      <w:r>
        <w:rPr>
          <w:rFonts w:ascii="Arial" w:hAnsi="Arial" w:cs="Arial"/>
        </w:rPr>
        <w:t>.</w:t>
      </w:r>
      <w:r w:rsidR="00256B39">
        <w:rPr>
          <w:rFonts w:ascii="Arial" w:hAnsi="Arial" w:cs="Arial"/>
        </w:rPr>
        <w:t xml:space="preserve"> Before making the Order they should investigate the width(s).</w:t>
      </w:r>
    </w:p>
    <w:p w14:paraId="7EF43155" w14:textId="1EB143A6" w:rsidR="007768D2" w:rsidRDefault="007768D2" w:rsidP="007768D2">
      <w:pPr>
        <w:pStyle w:val="Style1"/>
        <w:numPr>
          <w:ilvl w:val="0"/>
          <w:numId w:val="3"/>
        </w:numPr>
        <w:tabs>
          <w:tab w:val="clear" w:pos="720"/>
        </w:tabs>
        <w:rPr>
          <w:rFonts w:ascii="Arial" w:hAnsi="Arial" w:cs="Arial"/>
        </w:rPr>
      </w:pPr>
      <w:r>
        <w:rPr>
          <w:rFonts w:ascii="Arial" w:hAnsi="Arial" w:cs="Arial"/>
        </w:rPr>
        <w:lastRenderedPageBreak/>
        <w:t xml:space="preserve">This decision is made without prejudice to any decision that may be given by the Secretary of State in accordance with </w:t>
      </w:r>
      <w:r w:rsidR="005607AC">
        <w:rPr>
          <w:rFonts w:ascii="Arial" w:hAnsi="Arial" w:cs="Arial"/>
        </w:rPr>
        <w:t>her</w:t>
      </w:r>
      <w:r>
        <w:rPr>
          <w:rFonts w:ascii="Arial" w:hAnsi="Arial" w:cs="Arial"/>
        </w:rPr>
        <w:t xml:space="preserve"> powers under Schedule 15 of the 1981 Act.</w:t>
      </w:r>
    </w:p>
    <w:p w14:paraId="79158415" w14:textId="77777777" w:rsidR="007768D2" w:rsidRPr="00B24C4B" w:rsidRDefault="007768D2" w:rsidP="007768D2">
      <w:pPr>
        <w:pStyle w:val="Style1"/>
        <w:tabs>
          <w:tab w:val="clear" w:pos="360"/>
        </w:tabs>
        <w:rPr>
          <w:rFonts w:ascii="Monotype Corsiva" w:hAnsi="Monotype Corsiva" w:cs="Arial"/>
          <w:sz w:val="36"/>
          <w:szCs w:val="36"/>
        </w:rPr>
      </w:pPr>
      <w:r>
        <w:rPr>
          <w:rFonts w:ascii="Monotype Corsiva" w:hAnsi="Monotype Corsiva" w:cs="Arial"/>
          <w:sz w:val="36"/>
          <w:szCs w:val="36"/>
        </w:rPr>
        <w:t xml:space="preserve">Laura Renaudon </w:t>
      </w:r>
    </w:p>
    <w:p w14:paraId="497923B9" w14:textId="77777777" w:rsidR="007768D2" w:rsidRPr="00DB56D9" w:rsidRDefault="007768D2" w:rsidP="007768D2">
      <w:pPr>
        <w:pStyle w:val="Style1"/>
        <w:tabs>
          <w:tab w:val="clear" w:pos="360"/>
        </w:tabs>
      </w:pPr>
      <w:r>
        <w:rPr>
          <w:rFonts w:ascii="Arial" w:hAnsi="Arial" w:cs="Arial"/>
        </w:rPr>
        <w:t>INSPECTOR</w:t>
      </w:r>
    </w:p>
    <w:p w14:paraId="51541191" w14:textId="77777777" w:rsidR="006834C6" w:rsidRDefault="006834C6"/>
    <w:p w14:paraId="5DBC8A0E" w14:textId="77777777" w:rsidR="007768D2" w:rsidRDefault="007768D2"/>
    <w:p w14:paraId="69660EE7" w14:textId="77777777" w:rsidR="007768D2" w:rsidRDefault="007768D2"/>
    <w:p w14:paraId="18151D44" w14:textId="78358194" w:rsidR="009334D1" w:rsidRDefault="009334D1">
      <w:pPr>
        <w:spacing w:after="160" w:line="259" w:lineRule="auto"/>
      </w:pPr>
      <w:r>
        <w:br w:type="page"/>
      </w:r>
    </w:p>
    <w:p w14:paraId="37B9117D" w14:textId="77777777" w:rsidR="007768D2" w:rsidRDefault="007768D2"/>
    <w:p w14:paraId="561FE28D" w14:textId="392AC76B" w:rsidR="00C95AD1" w:rsidRPr="00C95AD1" w:rsidRDefault="00C95AD1">
      <w:pPr>
        <w:rPr>
          <w:b/>
          <w:bCs/>
        </w:rPr>
      </w:pPr>
      <w:r>
        <w:rPr>
          <w:b/>
          <w:bCs/>
        </w:rPr>
        <w:t>THE PLAN</w:t>
      </w:r>
    </w:p>
    <w:p w14:paraId="4B96D570" w14:textId="39DF24E8" w:rsidR="00C95AD1" w:rsidRDefault="00C95AD1">
      <w:r w:rsidRPr="00C95AD1">
        <w:rPr>
          <w:noProof/>
        </w:rPr>
        <w:drawing>
          <wp:inline distT="0" distB="0" distL="0" distR="0" wp14:anchorId="4097AA67" wp14:editId="7AAE61F8">
            <wp:extent cx="7991766" cy="5599562"/>
            <wp:effectExtent l="0" t="4127" r="5397" b="5398"/>
            <wp:docPr id="1987658284" name="Picture 1" descr="PLAN OF APPLICATION RO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658284" name="Picture 1" descr="PLAN OF APPLICATION ROUTES"/>
                    <pic:cNvPicPr/>
                  </pic:nvPicPr>
                  <pic:blipFill>
                    <a:blip r:embed="rId12"/>
                    <a:stretch>
                      <a:fillRect/>
                    </a:stretch>
                  </pic:blipFill>
                  <pic:spPr>
                    <a:xfrm rot="5400000">
                      <a:off x="0" y="0"/>
                      <a:ext cx="8000700" cy="5605822"/>
                    </a:xfrm>
                    <a:prstGeom prst="rect">
                      <a:avLst/>
                    </a:prstGeom>
                  </pic:spPr>
                </pic:pic>
              </a:graphicData>
            </a:graphic>
          </wp:inline>
        </w:drawing>
      </w:r>
    </w:p>
    <w:p w14:paraId="79C6548D" w14:textId="77777777" w:rsidR="007768D2" w:rsidRDefault="007768D2"/>
    <w:sectPr w:rsidR="007768D2" w:rsidSect="007768D2">
      <w:headerReference w:type="default" r:id="rId13"/>
      <w:footerReference w:type="even" r:id="rId14"/>
      <w:footerReference w:type="default" r:id="rId15"/>
      <w:headerReference w:type="first" r:id="rId16"/>
      <w:footerReference w:type="first" r:id="rId17"/>
      <w:pgSz w:w="11906" w:h="16838" w:code="9"/>
      <w:pgMar w:top="680" w:right="1077" w:bottom="1276" w:left="1525" w:header="624"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5C22" w14:textId="77777777" w:rsidR="00C64AF9" w:rsidRDefault="00C64AF9" w:rsidP="007768D2">
      <w:r>
        <w:separator/>
      </w:r>
    </w:p>
  </w:endnote>
  <w:endnote w:type="continuationSeparator" w:id="0">
    <w:p w14:paraId="062235D1" w14:textId="77777777" w:rsidR="00C64AF9" w:rsidRDefault="00C64AF9" w:rsidP="0077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BE3B" w14:textId="77777777" w:rsidR="007768D2" w:rsidRDefault="007768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A1C38F" w14:textId="77777777" w:rsidR="007768D2" w:rsidRDefault="007768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D6C7" w14:textId="77777777" w:rsidR="007768D2" w:rsidRDefault="007768D2">
    <w:pPr>
      <w:pStyle w:val="Noindent"/>
      <w:spacing w:before="120"/>
      <w:jc w:val="center"/>
      <w:rPr>
        <w:rStyle w:val="PageNumber"/>
      </w:rPr>
    </w:pPr>
    <w:r>
      <w:rPr>
        <w:noProof/>
        <w:sz w:val="18"/>
      </w:rPr>
      <mc:AlternateContent>
        <mc:Choice Requires="wps">
          <w:drawing>
            <wp:anchor distT="0" distB="0" distL="114300" distR="114300" simplePos="0" relativeHeight="251657728" behindDoc="0" locked="0" layoutInCell="1" allowOverlap="1" wp14:anchorId="6361BCD5" wp14:editId="6587D171">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CBD19" id="Line 17"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10604B1D" w14:textId="77777777" w:rsidR="007768D2" w:rsidRPr="00E45340" w:rsidRDefault="007768D2" w:rsidP="00E45340">
    <w:pPr>
      <w:pStyle w:val="Footer"/>
      <w:ind w:right="-52"/>
      <w:rPr>
        <w:sz w:val="16"/>
        <w:szCs w:val="16"/>
      </w:rPr>
    </w:pPr>
    <w:hyperlink r:id="rId1" w:history="1">
      <w:r w:rsidRPr="00026922">
        <w:rPr>
          <w:rStyle w:val="Hyperlink"/>
          <w:sz w:val="16"/>
          <w:szCs w:val="16"/>
        </w:rPr>
        <w:t>https://www.gov.uk/planning-inspectorate</w:t>
      </w:r>
    </w:hyperlink>
    <w:r>
      <w:rPr>
        <w:sz w:val="16"/>
        <w:szCs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459F" w14:textId="77777777" w:rsidR="007768D2" w:rsidRDefault="007768D2" w:rsidP="003C3FF8">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29B7AA76" wp14:editId="50E22C7C">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7E492C"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123FBA09" w14:textId="77777777" w:rsidR="007768D2" w:rsidRPr="00451EE4" w:rsidRDefault="007768D2">
    <w:pPr>
      <w:pStyle w:val="Footer"/>
      <w:ind w:right="-52"/>
      <w:rPr>
        <w:sz w:val="16"/>
        <w:szCs w:val="16"/>
      </w:rPr>
    </w:pPr>
    <w:hyperlink r:id="rId1" w:history="1">
      <w:r w:rsidRPr="00026922">
        <w:rPr>
          <w:rStyle w:val="Hyperlink"/>
          <w:sz w:val="16"/>
          <w:szCs w:val="16"/>
        </w:rPr>
        <w:t>https://www.gov.uk/planning-inspectorate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5D887" w14:textId="77777777" w:rsidR="00C64AF9" w:rsidRDefault="00C64AF9" w:rsidP="007768D2">
      <w:r>
        <w:separator/>
      </w:r>
    </w:p>
  </w:footnote>
  <w:footnote w:type="continuationSeparator" w:id="0">
    <w:p w14:paraId="5BB8763C" w14:textId="77777777" w:rsidR="00C64AF9" w:rsidRDefault="00C64AF9" w:rsidP="0077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7768D2" w14:paraId="60F27580" w14:textId="77777777">
      <w:tc>
        <w:tcPr>
          <w:tcW w:w="9520" w:type="dxa"/>
        </w:tcPr>
        <w:p w14:paraId="49E7E96A" w14:textId="6B7E73C3" w:rsidR="007768D2" w:rsidRDefault="007768D2">
          <w:pPr>
            <w:pStyle w:val="Footer"/>
          </w:pPr>
          <w:r>
            <w:t>Appeal Decision ROW/3331633</w:t>
          </w:r>
        </w:p>
      </w:tc>
    </w:tr>
  </w:tbl>
  <w:p w14:paraId="5092A237" w14:textId="77777777" w:rsidR="007768D2" w:rsidRDefault="007768D2" w:rsidP="00087477">
    <w:pPr>
      <w:pStyle w:val="Footer"/>
      <w:spacing w:after="180"/>
    </w:pPr>
    <w:r>
      <w:rPr>
        <w:noProof/>
      </w:rPr>
      <mc:AlternateContent>
        <mc:Choice Requires="wps">
          <w:drawing>
            <wp:anchor distT="0" distB="0" distL="114300" distR="114300" simplePos="0" relativeHeight="251658752" behindDoc="0" locked="0" layoutInCell="1" allowOverlap="1" wp14:anchorId="7681F0E1" wp14:editId="7600474C">
              <wp:simplePos x="0" y="0"/>
              <wp:positionH relativeFrom="column">
                <wp:posOffset>0</wp:posOffset>
              </wp:positionH>
              <wp:positionV relativeFrom="paragraph">
                <wp:posOffset>114300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22A7B9" id="Line 14"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6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57B2" w14:textId="77777777" w:rsidR="007768D2" w:rsidRDefault="007768D2">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1" w15:restartNumberingAfterBreak="0">
    <w:nsid w:val="4DED4C13"/>
    <w:multiLevelType w:val="multilevel"/>
    <w:tmpl w:val="A22611FC"/>
    <w:styleLink w:val="ConditionsList"/>
    <w:lvl w:ilvl="0">
      <w:start w:val="1"/>
      <w:numFmt w:val="decimal"/>
      <w:pStyle w:val="Conditions1"/>
      <w:lvlText w:val="%1)"/>
      <w:lvlJc w:val="left"/>
      <w:pPr>
        <w:tabs>
          <w:tab w:val="num" w:pos="1077"/>
        </w:tabs>
        <w:ind w:left="1077" w:hanging="646"/>
      </w:pPr>
      <w:rPr>
        <w:rFonts w:ascii="Verdana" w:hAnsi="Verdana" w:hint="default"/>
        <w:sz w:val="22"/>
      </w:rPr>
    </w:lvl>
    <w:lvl w:ilvl="1">
      <w:start w:val="1"/>
      <w:numFmt w:val="none"/>
      <w:lvlRestart w:val="0"/>
      <w:pStyle w:val="ConditionsNoNumber"/>
      <w:lvlText w:val="%2"/>
      <w:lvlJc w:val="left"/>
      <w:pPr>
        <w:tabs>
          <w:tab w:val="num" w:pos="1077"/>
        </w:tabs>
        <w:ind w:left="1077" w:hanging="646"/>
      </w:pPr>
      <w:rPr>
        <w:rFonts w:ascii="Verdana" w:hAnsi="Verdana" w:hint="default"/>
        <w:b w:val="0"/>
        <w:i w:val="0"/>
        <w:sz w:val="22"/>
      </w:rPr>
    </w:lvl>
    <w:lvl w:ilvl="2">
      <w:start w:val="1"/>
      <w:numFmt w:val="lowerRoman"/>
      <w:pStyle w:val="Conditions2"/>
      <w:lvlText w:val="%3)"/>
      <w:lvlJc w:val="left"/>
      <w:pPr>
        <w:tabs>
          <w:tab w:val="num" w:pos="1616"/>
        </w:tabs>
        <w:ind w:left="1616" w:hanging="539"/>
      </w:pPr>
      <w:rPr>
        <w:rFonts w:ascii="Verdana" w:hAnsi="Verdana" w:hint="default"/>
        <w:b w:val="0"/>
        <w:i w:val="0"/>
        <w:sz w:val="22"/>
      </w:rPr>
    </w:lvl>
    <w:lvl w:ilvl="3">
      <w:start w:val="1"/>
      <w:numFmt w:val="bullet"/>
      <w:lvlRestart w:val="2"/>
      <w:pStyle w:val="ConditionsBullet"/>
      <w:lvlText w:val=""/>
      <w:lvlJc w:val="left"/>
      <w:pPr>
        <w:tabs>
          <w:tab w:val="num" w:pos="2155"/>
        </w:tabs>
        <w:ind w:left="2155" w:hanging="539"/>
      </w:pPr>
      <w:rPr>
        <w:rFonts w:ascii="Symbol" w:hAnsi="Symbol" w:hint="default"/>
      </w:rPr>
    </w:lvl>
    <w:lvl w:ilvl="4">
      <w:start w:val="1"/>
      <w:numFmt w:val="none"/>
      <w:pStyle w:val="ConditionsNoNumberNoSpaceBefore"/>
      <w:lvlText w:val=""/>
      <w:lvlJc w:val="left"/>
      <w:pPr>
        <w:tabs>
          <w:tab w:val="num" w:pos="1077"/>
        </w:tabs>
        <w:ind w:left="1077" w:hanging="646"/>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65B7639F"/>
    <w:multiLevelType w:val="multilevel"/>
    <w:tmpl w:val="A22611FC"/>
    <w:numStyleLink w:val="ConditionsList"/>
  </w:abstractNum>
  <w:abstractNum w:abstractNumId="3"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num w:numId="1" w16cid:durableId="660504079">
    <w:abstractNumId w:val="3"/>
  </w:num>
  <w:num w:numId="2" w16cid:durableId="689457646">
    <w:abstractNumId w:val="1"/>
  </w:num>
  <w:num w:numId="3" w16cid:durableId="64308365">
    <w:abstractNumId w:val="0"/>
  </w:num>
  <w:num w:numId="4" w16cid:durableId="1377703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32"/>
    <w:rsid w:val="0001077F"/>
    <w:rsid w:val="00024257"/>
    <w:rsid w:val="00030DA0"/>
    <w:rsid w:val="00036F40"/>
    <w:rsid w:val="00047D3E"/>
    <w:rsid w:val="000540B3"/>
    <w:rsid w:val="0006345D"/>
    <w:rsid w:val="00064A52"/>
    <w:rsid w:val="00071104"/>
    <w:rsid w:val="00084649"/>
    <w:rsid w:val="000B0FC5"/>
    <w:rsid w:val="000C425E"/>
    <w:rsid w:val="000C5589"/>
    <w:rsid w:val="000D69EA"/>
    <w:rsid w:val="000D7D90"/>
    <w:rsid w:val="00111D63"/>
    <w:rsid w:val="00132446"/>
    <w:rsid w:val="001338E4"/>
    <w:rsid w:val="001418A6"/>
    <w:rsid w:val="00143EEC"/>
    <w:rsid w:val="00150A77"/>
    <w:rsid w:val="00180233"/>
    <w:rsid w:val="00194FD1"/>
    <w:rsid w:val="00195AE3"/>
    <w:rsid w:val="001B624A"/>
    <w:rsid w:val="001B732C"/>
    <w:rsid w:val="001E02FA"/>
    <w:rsid w:val="001E0E57"/>
    <w:rsid w:val="001E56FB"/>
    <w:rsid w:val="001E6376"/>
    <w:rsid w:val="001F4C9A"/>
    <w:rsid w:val="00200A44"/>
    <w:rsid w:val="0021090F"/>
    <w:rsid w:val="00216403"/>
    <w:rsid w:val="00216DBC"/>
    <w:rsid w:val="00217A31"/>
    <w:rsid w:val="002360EA"/>
    <w:rsid w:val="00251E1B"/>
    <w:rsid w:val="0025280A"/>
    <w:rsid w:val="00256B39"/>
    <w:rsid w:val="0026211B"/>
    <w:rsid w:val="00266998"/>
    <w:rsid w:val="0027220F"/>
    <w:rsid w:val="00272AEC"/>
    <w:rsid w:val="00280003"/>
    <w:rsid w:val="002836D8"/>
    <w:rsid w:val="00293A7A"/>
    <w:rsid w:val="0029582E"/>
    <w:rsid w:val="002C7275"/>
    <w:rsid w:val="002D226D"/>
    <w:rsid w:val="002D5537"/>
    <w:rsid w:val="002D5ECB"/>
    <w:rsid w:val="002E2136"/>
    <w:rsid w:val="002E527E"/>
    <w:rsid w:val="00306705"/>
    <w:rsid w:val="00313A13"/>
    <w:rsid w:val="00321167"/>
    <w:rsid w:val="00323632"/>
    <w:rsid w:val="003307C3"/>
    <w:rsid w:val="003406A9"/>
    <w:rsid w:val="00342878"/>
    <w:rsid w:val="00355B61"/>
    <w:rsid w:val="003569F4"/>
    <w:rsid w:val="003570EE"/>
    <w:rsid w:val="00360FB3"/>
    <w:rsid w:val="00366DB4"/>
    <w:rsid w:val="003671EE"/>
    <w:rsid w:val="00372563"/>
    <w:rsid w:val="00372D4E"/>
    <w:rsid w:val="00374167"/>
    <w:rsid w:val="00376A9A"/>
    <w:rsid w:val="00377138"/>
    <w:rsid w:val="00377E12"/>
    <w:rsid w:val="00396B71"/>
    <w:rsid w:val="003A2C03"/>
    <w:rsid w:val="003A672C"/>
    <w:rsid w:val="003A6A31"/>
    <w:rsid w:val="003C2113"/>
    <w:rsid w:val="003C2D32"/>
    <w:rsid w:val="003E7321"/>
    <w:rsid w:val="003F5A80"/>
    <w:rsid w:val="004044CF"/>
    <w:rsid w:val="00405BC3"/>
    <w:rsid w:val="0040773A"/>
    <w:rsid w:val="00411FA4"/>
    <w:rsid w:val="00424D9F"/>
    <w:rsid w:val="0042795B"/>
    <w:rsid w:val="004335E4"/>
    <w:rsid w:val="00457AB2"/>
    <w:rsid w:val="0046280A"/>
    <w:rsid w:val="00467AC3"/>
    <w:rsid w:val="0047011F"/>
    <w:rsid w:val="00485AED"/>
    <w:rsid w:val="0048647F"/>
    <w:rsid w:val="00486E36"/>
    <w:rsid w:val="00493E7E"/>
    <w:rsid w:val="004A1467"/>
    <w:rsid w:val="004B1A73"/>
    <w:rsid w:val="004B37C4"/>
    <w:rsid w:val="004C1124"/>
    <w:rsid w:val="004C1A7F"/>
    <w:rsid w:val="004C2F29"/>
    <w:rsid w:val="004C7B5D"/>
    <w:rsid w:val="004D4885"/>
    <w:rsid w:val="004F2650"/>
    <w:rsid w:val="004F7893"/>
    <w:rsid w:val="00500A37"/>
    <w:rsid w:val="00501F2F"/>
    <w:rsid w:val="00536C02"/>
    <w:rsid w:val="005607AC"/>
    <w:rsid w:val="00570633"/>
    <w:rsid w:val="00582697"/>
    <w:rsid w:val="00586941"/>
    <w:rsid w:val="005A3E21"/>
    <w:rsid w:val="005A44CF"/>
    <w:rsid w:val="005A630C"/>
    <w:rsid w:val="005C085B"/>
    <w:rsid w:val="005C52E7"/>
    <w:rsid w:val="005C58BA"/>
    <w:rsid w:val="005C7DC2"/>
    <w:rsid w:val="005E501B"/>
    <w:rsid w:val="005E6B2B"/>
    <w:rsid w:val="006026C3"/>
    <w:rsid w:val="00603F1A"/>
    <w:rsid w:val="00617272"/>
    <w:rsid w:val="00617A69"/>
    <w:rsid w:val="0063297A"/>
    <w:rsid w:val="00635853"/>
    <w:rsid w:val="0064031C"/>
    <w:rsid w:val="00641384"/>
    <w:rsid w:val="00643E2E"/>
    <w:rsid w:val="00655512"/>
    <w:rsid w:val="006750EA"/>
    <w:rsid w:val="006834C6"/>
    <w:rsid w:val="006A18E3"/>
    <w:rsid w:val="006B1414"/>
    <w:rsid w:val="006B29E4"/>
    <w:rsid w:val="006C1DE6"/>
    <w:rsid w:val="006C5BD1"/>
    <w:rsid w:val="006D7C45"/>
    <w:rsid w:val="006E60A6"/>
    <w:rsid w:val="0071669E"/>
    <w:rsid w:val="00721A75"/>
    <w:rsid w:val="00723259"/>
    <w:rsid w:val="00742ABA"/>
    <w:rsid w:val="0074610D"/>
    <w:rsid w:val="007521B2"/>
    <w:rsid w:val="0076074F"/>
    <w:rsid w:val="0077425F"/>
    <w:rsid w:val="007768D2"/>
    <w:rsid w:val="00776FEB"/>
    <w:rsid w:val="007B0168"/>
    <w:rsid w:val="007B17D4"/>
    <w:rsid w:val="007B3F83"/>
    <w:rsid w:val="007C1397"/>
    <w:rsid w:val="007C1D8D"/>
    <w:rsid w:val="007C52DD"/>
    <w:rsid w:val="007C7B32"/>
    <w:rsid w:val="007D75E3"/>
    <w:rsid w:val="007E1423"/>
    <w:rsid w:val="007E4B12"/>
    <w:rsid w:val="007E6993"/>
    <w:rsid w:val="008042BA"/>
    <w:rsid w:val="0081119D"/>
    <w:rsid w:val="00820A51"/>
    <w:rsid w:val="00822BE8"/>
    <w:rsid w:val="00836C05"/>
    <w:rsid w:val="008438A7"/>
    <w:rsid w:val="00855DC9"/>
    <w:rsid w:val="00857AF9"/>
    <w:rsid w:val="00870E95"/>
    <w:rsid w:val="0089002D"/>
    <w:rsid w:val="008903CD"/>
    <w:rsid w:val="0089258D"/>
    <w:rsid w:val="00896358"/>
    <w:rsid w:val="00896E77"/>
    <w:rsid w:val="008A1BEA"/>
    <w:rsid w:val="008C7870"/>
    <w:rsid w:val="008D57C1"/>
    <w:rsid w:val="008E7CD4"/>
    <w:rsid w:val="008F2459"/>
    <w:rsid w:val="008F740B"/>
    <w:rsid w:val="00903FA8"/>
    <w:rsid w:val="00925C6A"/>
    <w:rsid w:val="00926A35"/>
    <w:rsid w:val="009274BE"/>
    <w:rsid w:val="00932B9E"/>
    <w:rsid w:val="009334D1"/>
    <w:rsid w:val="009344DA"/>
    <w:rsid w:val="00944072"/>
    <w:rsid w:val="0095045F"/>
    <w:rsid w:val="00951466"/>
    <w:rsid w:val="00960BA8"/>
    <w:rsid w:val="00962937"/>
    <w:rsid w:val="00980593"/>
    <w:rsid w:val="009815F5"/>
    <w:rsid w:val="009829CA"/>
    <w:rsid w:val="00991961"/>
    <w:rsid w:val="009A3A8D"/>
    <w:rsid w:val="009A75A4"/>
    <w:rsid w:val="009C10DA"/>
    <w:rsid w:val="009D1DD2"/>
    <w:rsid w:val="00A010E3"/>
    <w:rsid w:val="00A04784"/>
    <w:rsid w:val="00A04EE7"/>
    <w:rsid w:val="00A076FC"/>
    <w:rsid w:val="00A15B58"/>
    <w:rsid w:val="00A43B48"/>
    <w:rsid w:val="00A520A9"/>
    <w:rsid w:val="00A671BF"/>
    <w:rsid w:val="00A86AED"/>
    <w:rsid w:val="00A972B9"/>
    <w:rsid w:val="00AA34D9"/>
    <w:rsid w:val="00AB023D"/>
    <w:rsid w:val="00AB13DB"/>
    <w:rsid w:val="00AB193B"/>
    <w:rsid w:val="00AC1D1F"/>
    <w:rsid w:val="00AC3A6B"/>
    <w:rsid w:val="00AE1075"/>
    <w:rsid w:val="00AE384B"/>
    <w:rsid w:val="00AF1ACB"/>
    <w:rsid w:val="00AF63B8"/>
    <w:rsid w:val="00B066F8"/>
    <w:rsid w:val="00B126B7"/>
    <w:rsid w:val="00B24128"/>
    <w:rsid w:val="00B34422"/>
    <w:rsid w:val="00B42CFF"/>
    <w:rsid w:val="00B42D07"/>
    <w:rsid w:val="00B57C8D"/>
    <w:rsid w:val="00B61429"/>
    <w:rsid w:val="00B6193A"/>
    <w:rsid w:val="00B623ED"/>
    <w:rsid w:val="00B640FA"/>
    <w:rsid w:val="00B70987"/>
    <w:rsid w:val="00B752CF"/>
    <w:rsid w:val="00B75534"/>
    <w:rsid w:val="00B809DC"/>
    <w:rsid w:val="00B957AD"/>
    <w:rsid w:val="00BA039E"/>
    <w:rsid w:val="00BB0052"/>
    <w:rsid w:val="00BB5959"/>
    <w:rsid w:val="00BC31D5"/>
    <w:rsid w:val="00BC4ACA"/>
    <w:rsid w:val="00BF0B56"/>
    <w:rsid w:val="00C11C72"/>
    <w:rsid w:val="00C1674C"/>
    <w:rsid w:val="00C4376C"/>
    <w:rsid w:val="00C45C0C"/>
    <w:rsid w:val="00C50504"/>
    <w:rsid w:val="00C55EE4"/>
    <w:rsid w:val="00C601E2"/>
    <w:rsid w:val="00C64119"/>
    <w:rsid w:val="00C64AF9"/>
    <w:rsid w:val="00C95AD1"/>
    <w:rsid w:val="00CB2ACE"/>
    <w:rsid w:val="00CB3976"/>
    <w:rsid w:val="00CB7A36"/>
    <w:rsid w:val="00CD168A"/>
    <w:rsid w:val="00CD43F6"/>
    <w:rsid w:val="00CE1675"/>
    <w:rsid w:val="00CE4B75"/>
    <w:rsid w:val="00CE5DE8"/>
    <w:rsid w:val="00CF49AA"/>
    <w:rsid w:val="00D00CBA"/>
    <w:rsid w:val="00D229CC"/>
    <w:rsid w:val="00D307B8"/>
    <w:rsid w:val="00D423D4"/>
    <w:rsid w:val="00D43541"/>
    <w:rsid w:val="00D5633B"/>
    <w:rsid w:val="00D76EF7"/>
    <w:rsid w:val="00D80305"/>
    <w:rsid w:val="00D945CD"/>
    <w:rsid w:val="00DB00C8"/>
    <w:rsid w:val="00DD0199"/>
    <w:rsid w:val="00DE0DB3"/>
    <w:rsid w:val="00DE23E2"/>
    <w:rsid w:val="00DF225D"/>
    <w:rsid w:val="00E03F3D"/>
    <w:rsid w:val="00E17B60"/>
    <w:rsid w:val="00E3095A"/>
    <w:rsid w:val="00E351AA"/>
    <w:rsid w:val="00E734DB"/>
    <w:rsid w:val="00E74553"/>
    <w:rsid w:val="00E77465"/>
    <w:rsid w:val="00E81C86"/>
    <w:rsid w:val="00E81D9C"/>
    <w:rsid w:val="00E86DEA"/>
    <w:rsid w:val="00E91751"/>
    <w:rsid w:val="00E93392"/>
    <w:rsid w:val="00E93EBB"/>
    <w:rsid w:val="00E9584E"/>
    <w:rsid w:val="00EA448F"/>
    <w:rsid w:val="00EA74C5"/>
    <w:rsid w:val="00EB4E3F"/>
    <w:rsid w:val="00EB4F92"/>
    <w:rsid w:val="00EC3C15"/>
    <w:rsid w:val="00ED31C3"/>
    <w:rsid w:val="00EE40DC"/>
    <w:rsid w:val="00EE7908"/>
    <w:rsid w:val="00EE7AD4"/>
    <w:rsid w:val="00F019DA"/>
    <w:rsid w:val="00F045DA"/>
    <w:rsid w:val="00F2418A"/>
    <w:rsid w:val="00F26B98"/>
    <w:rsid w:val="00F344DD"/>
    <w:rsid w:val="00F351DD"/>
    <w:rsid w:val="00F40C67"/>
    <w:rsid w:val="00F527CD"/>
    <w:rsid w:val="00F57160"/>
    <w:rsid w:val="00F57C2E"/>
    <w:rsid w:val="00F739DE"/>
    <w:rsid w:val="00F8203A"/>
    <w:rsid w:val="00F8507D"/>
    <w:rsid w:val="00FA2D9D"/>
    <w:rsid w:val="00FB0223"/>
    <w:rsid w:val="00FB4552"/>
    <w:rsid w:val="00FC195D"/>
    <w:rsid w:val="00FC4E91"/>
    <w:rsid w:val="00FD088A"/>
    <w:rsid w:val="00FD3991"/>
    <w:rsid w:val="00FE0F48"/>
    <w:rsid w:val="00FE1D1B"/>
    <w:rsid w:val="00FF232F"/>
    <w:rsid w:val="00FF4109"/>
    <w:rsid w:val="00FF4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9EAA"/>
  <w15:chartTrackingRefBased/>
  <w15:docId w15:val="{C2864824-B4BE-4292-A855-CC71DE96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D2"/>
    <w:pPr>
      <w:spacing w:after="0" w:line="240" w:lineRule="auto"/>
    </w:pPr>
    <w:rPr>
      <w:rFonts w:ascii="Verdana" w:eastAsia="Times New Roman" w:hAnsi="Verdana" w:cs="Times New Roman"/>
      <w:kern w:val="0"/>
      <w:szCs w:val="20"/>
      <w:lang w:eastAsia="en-GB"/>
      <w14:ligatures w14:val="none"/>
    </w:rPr>
  </w:style>
  <w:style w:type="paragraph" w:styleId="Heading1">
    <w:name w:val="heading 1"/>
    <w:basedOn w:val="Normal"/>
    <w:next w:val="Normal"/>
    <w:link w:val="Heading1Char"/>
    <w:uiPriority w:val="9"/>
    <w:qFormat/>
    <w:rsid w:val="003236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236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236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236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236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36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236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236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236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6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36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36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36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36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36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6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6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632"/>
    <w:rPr>
      <w:rFonts w:eastAsiaTheme="majorEastAsia" w:cstheme="majorBidi"/>
      <w:color w:val="272727" w:themeColor="text1" w:themeTint="D8"/>
    </w:rPr>
  </w:style>
  <w:style w:type="paragraph" w:styleId="Title">
    <w:name w:val="Title"/>
    <w:basedOn w:val="Normal"/>
    <w:next w:val="Normal"/>
    <w:link w:val="TitleChar"/>
    <w:uiPriority w:val="10"/>
    <w:qFormat/>
    <w:rsid w:val="003236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6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6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6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632"/>
    <w:pPr>
      <w:spacing w:before="160"/>
      <w:jc w:val="center"/>
    </w:pPr>
    <w:rPr>
      <w:i/>
      <w:iCs/>
      <w:color w:val="404040" w:themeColor="text1" w:themeTint="BF"/>
    </w:rPr>
  </w:style>
  <w:style w:type="character" w:customStyle="1" w:styleId="QuoteChar">
    <w:name w:val="Quote Char"/>
    <w:basedOn w:val="DefaultParagraphFont"/>
    <w:link w:val="Quote"/>
    <w:uiPriority w:val="29"/>
    <w:rsid w:val="00323632"/>
    <w:rPr>
      <w:i/>
      <w:iCs/>
      <w:color w:val="404040" w:themeColor="text1" w:themeTint="BF"/>
    </w:rPr>
  </w:style>
  <w:style w:type="paragraph" w:styleId="ListParagraph">
    <w:name w:val="List Paragraph"/>
    <w:basedOn w:val="Normal"/>
    <w:uiPriority w:val="34"/>
    <w:qFormat/>
    <w:rsid w:val="00323632"/>
    <w:pPr>
      <w:ind w:left="720"/>
      <w:contextualSpacing/>
    </w:pPr>
  </w:style>
  <w:style w:type="character" w:styleId="IntenseEmphasis">
    <w:name w:val="Intense Emphasis"/>
    <w:basedOn w:val="DefaultParagraphFont"/>
    <w:uiPriority w:val="21"/>
    <w:qFormat/>
    <w:rsid w:val="00323632"/>
    <w:rPr>
      <w:i/>
      <w:iCs/>
      <w:color w:val="0F4761" w:themeColor="accent1" w:themeShade="BF"/>
    </w:rPr>
  </w:style>
  <w:style w:type="paragraph" w:styleId="IntenseQuote">
    <w:name w:val="Intense Quote"/>
    <w:basedOn w:val="Normal"/>
    <w:next w:val="Normal"/>
    <w:link w:val="IntenseQuoteChar"/>
    <w:uiPriority w:val="30"/>
    <w:qFormat/>
    <w:rsid w:val="003236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3632"/>
    <w:rPr>
      <w:i/>
      <w:iCs/>
      <w:color w:val="0F4761" w:themeColor="accent1" w:themeShade="BF"/>
    </w:rPr>
  </w:style>
  <w:style w:type="character" w:styleId="IntenseReference">
    <w:name w:val="Intense Reference"/>
    <w:basedOn w:val="DefaultParagraphFont"/>
    <w:uiPriority w:val="32"/>
    <w:qFormat/>
    <w:rsid w:val="00323632"/>
    <w:rPr>
      <w:b/>
      <w:bCs/>
      <w:smallCaps/>
      <w:color w:val="0F4761" w:themeColor="accent1" w:themeShade="BF"/>
      <w:spacing w:val="5"/>
    </w:rPr>
  </w:style>
  <w:style w:type="paragraph" w:styleId="Header">
    <w:name w:val="header"/>
    <w:basedOn w:val="Normal"/>
    <w:link w:val="HeaderChar"/>
    <w:rsid w:val="007768D2"/>
    <w:pPr>
      <w:tabs>
        <w:tab w:val="center" w:pos="4153"/>
        <w:tab w:val="right" w:pos="8306"/>
      </w:tabs>
    </w:pPr>
  </w:style>
  <w:style w:type="character" w:customStyle="1" w:styleId="HeaderChar">
    <w:name w:val="Header Char"/>
    <w:basedOn w:val="DefaultParagraphFont"/>
    <w:link w:val="Header"/>
    <w:rsid w:val="007768D2"/>
    <w:rPr>
      <w:rFonts w:ascii="Verdana" w:eastAsia="Times New Roman" w:hAnsi="Verdana" w:cs="Times New Roman"/>
      <w:kern w:val="0"/>
      <w:szCs w:val="20"/>
      <w:lang w:eastAsia="en-GB"/>
      <w14:ligatures w14:val="none"/>
    </w:rPr>
  </w:style>
  <w:style w:type="paragraph" w:styleId="Footer">
    <w:name w:val="footer"/>
    <w:basedOn w:val="Normal"/>
    <w:link w:val="FooterChar"/>
    <w:rsid w:val="007768D2"/>
    <w:pPr>
      <w:tabs>
        <w:tab w:val="center" w:pos="4153"/>
        <w:tab w:val="right" w:pos="8306"/>
      </w:tabs>
    </w:pPr>
    <w:rPr>
      <w:sz w:val="18"/>
    </w:rPr>
  </w:style>
  <w:style w:type="character" w:customStyle="1" w:styleId="FooterChar">
    <w:name w:val="Footer Char"/>
    <w:basedOn w:val="DefaultParagraphFont"/>
    <w:link w:val="Footer"/>
    <w:rsid w:val="007768D2"/>
    <w:rPr>
      <w:rFonts w:ascii="Verdana" w:eastAsia="Times New Roman" w:hAnsi="Verdana" w:cs="Times New Roman"/>
      <w:kern w:val="0"/>
      <w:sz w:val="18"/>
      <w:szCs w:val="20"/>
      <w:lang w:eastAsia="en-GB"/>
      <w14:ligatures w14:val="none"/>
    </w:rPr>
  </w:style>
  <w:style w:type="character" w:styleId="PageNumber">
    <w:name w:val="page number"/>
    <w:basedOn w:val="DefaultParagraphFont"/>
    <w:rsid w:val="007768D2"/>
    <w:rPr>
      <w:rFonts w:ascii="Verdana" w:hAnsi="Verdana"/>
      <w:sz w:val="18"/>
    </w:rPr>
  </w:style>
  <w:style w:type="paragraph" w:customStyle="1" w:styleId="Noindent">
    <w:name w:val="No indent"/>
    <w:basedOn w:val="Normal"/>
    <w:rsid w:val="007768D2"/>
    <w:pPr>
      <w:tabs>
        <w:tab w:val="left" w:pos="426"/>
      </w:tabs>
    </w:pPr>
  </w:style>
  <w:style w:type="paragraph" w:customStyle="1" w:styleId="TBullet">
    <w:name w:val="T_Bullet"/>
    <w:basedOn w:val="Normal"/>
    <w:rsid w:val="007768D2"/>
    <w:pPr>
      <w:numPr>
        <w:numId w:val="1"/>
      </w:numPr>
      <w:tabs>
        <w:tab w:val="left" w:pos="851"/>
      </w:tabs>
    </w:pPr>
    <w:rPr>
      <w:color w:val="000000"/>
      <w:sz w:val="20"/>
    </w:rPr>
  </w:style>
  <w:style w:type="paragraph" w:customStyle="1" w:styleId="Style1">
    <w:name w:val="Style1"/>
    <w:basedOn w:val="Heading1"/>
    <w:rsid w:val="007768D2"/>
    <w:pPr>
      <w:keepNext w:val="0"/>
      <w:keepLines w:val="0"/>
      <w:tabs>
        <w:tab w:val="num" w:pos="360"/>
        <w:tab w:val="left" w:pos="432"/>
      </w:tabs>
      <w:spacing w:before="180" w:after="0"/>
    </w:pPr>
    <w:rPr>
      <w:rFonts w:ascii="Verdana" w:eastAsia="Times New Roman" w:hAnsi="Verdana" w:cs="Times New Roman"/>
      <w:color w:val="000000"/>
      <w:kern w:val="28"/>
      <w:sz w:val="22"/>
      <w:szCs w:val="20"/>
    </w:rPr>
  </w:style>
  <w:style w:type="paragraph" w:customStyle="1" w:styleId="Conditions1">
    <w:name w:val="Conditions1"/>
    <w:rsid w:val="007768D2"/>
    <w:pPr>
      <w:numPr>
        <w:numId w:val="4"/>
      </w:numPr>
      <w:spacing w:before="120" w:after="0" w:line="240" w:lineRule="auto"/>
    </w:pPr>
    <w:rPr>
      <w:rFonts w:ascii="Verdana" w:eastAsia="Times New Roman" w:hAnsi="Verdana" w:cs="Times New Roman"/>
      <w:kern w:val="0"/>
      <w:szCs w:val="20"/>
      <w:lang w:eastAsia="en-GB"/>
      <w14:ligatures w14:val="none"/>
    </w:rPr>
  </w:style>
  <w:style w:type="paragraph" w:customStyle="1" w:styleId="Conditions2">
    <w:name w:val="Conditions2"/>
    <w:rsid w:val="007768D2"/>
    <w:pPr>
      <w:numPr>
        <w:ilvl w:val="2"/>
        <w:numId w:val="4"/>
      </w:numPr>
      <w:spacing w:before="60" w:after="0" w:line="240" w:lineRule="auto"/>
    </w:pPr>
    <w:rPr>
      <w:rFonts w:ascii="Verdana" w:eastAsia="Times New Roman" w:hAnsi="Verdana" w:cs="Times New Roman"/>
      <w:kern w:val="0"/>
      <w:szCs w:val="20"/>
      <w:lang w:eastAsia="en-GB"/>
      <w14:ligatures w14:val="none"/>
    </w:rPr>
  </w:style>
  <w:style w:type="paragraph" w:customStyle="1" w:styleId="Heading6blackfont">
    <w:name w:val="Heading 6 + black font"/>
    <w:basedOn w:val="Heading6"/>
    <w:next w:val="Style1"/>
    <w:rsid w:val="007768D2"/>
    <w:pPr>
      <w:keepLines w:val="0"/>
      <w:widowControl w:val="0"/>
      <w:spacing w:before="180"/>
    </w:pPr>
    <w:rPr>
      <w:rFonts w:eastAsia="Times New Roman" w:cs="Times New Roman"/>
      <w:b/>
      <w:i w:val="0"/>
      <w:iCs w:val="0"/>
      <w:color w:val="000000"/>
    </w:rPr>
  </w:style>
  <w:style w:type="character" w:styleId="Hyperlink">
    <w:name w:val="Hyperlink"/>
    <w:basedOn w:val="DefaultParagraphFont"/>
    <w:rsid w:val="007768D2"/>
    <w:rPr>
      <w:color w:val="0000FF"/>
      <w:u w:val="single"/>
    </w:rPr>
  </w:style>
  <w:style w:type="paragraph" w:customStyle="1" w:styleId="ConditionsBullet">
    <w:name w:val="ConditionsBullet"/>
    <w:basedOn w:val="Conditions2"/>
    <w:qFormat/>
    <w:rsid w:val="007768D2"/>
    <w:pPr>
      <w:numPr>
        <w:ilvl w:val="3"/>
      </w:numPr>
      <w:spacing w:before="0"/>
    </w:pPr>
  </w:style>
  <w:style w:type="numbering" w:customStyle="1" w:styleId="ConditionsList">
    <w:name w:val="ConditionsList"/>
    <w:uiPriority w:val="99"/>
    <w:rsid w:val="007768D2"/>
    <w:pPr>
      <w:numPr>
        <w:numId w:val="2"/>
      </w:numPr>
    </w:pPr>
  </w:style>
  <w:style w:type="paragraph" w:customStyle="1" w:styleId="ConditionsNoNumber">
    <w:name w:val="ConditionsNoNumber"/>
    <w:basedOn w:val="Normal"/>
    <w:qFormat/>
    <w:rsid w:val="007768D2"/>
    <w:pPr>
      <w:numPr>
        <w:ilvl w:val="1"/>
        <w:numId w:val="4"/>
      </w:numPr>
      <w:spacing w:before="120"/>
    </w:pPr>
  </w:style>
  <w:style w:type="paragraph" w:customStyle="1" w:styleId="ConditionsNoNumberNoSpaceBefore">
    <w:name w:val="ConditionsNoNumberNoSpaceBefore"/>
    <w:basedOn w:val="ConditionsNoNumber"/>
    <w:qFormat/>
    <w:rsid w:val="007768D2"/>
    <w:pPr>
      <w:numPr>
        <w:ilvl w:val="4"/>
      </w:numPr>
      <w:spacing w:before="0"/>
    </w:pPr>
  </w:style>
  <w:style w:type="numbering" w:customStyle="1" w:styleId="StylesList">
    <w:name w:val="StylesList"/>
    <w:uiPriority w:val="99"/>
    <w:rsid w:val="007768D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dfafa67768b020aa44b71522a9cbe575">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d10fa3c9c335e8bd5cdccbf884c5d89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84AE3-B6CE-4982-AA2B-DF00C85F576A}"/>
</file>

<file path=customXml/itemProps2.xml><?xml version="1.0" encoding="utf-8"?>
<ds:datastoreItem xmlns:ds="http://schemas.openxmlformats.org/officeDocument/2006/customXml" ds:itemID="{8CDCFF85-101A-4FFA-9413-B8B7E7322282}">
  <ds:schemaRefs>
    <ds:schemaRef ds:uri="http://schemas.microsoft.com/office/2006/metadata/properties"/>
    <ds:schemaRef ds:uri="http://schemas.microsoft.com/office/infopath/2007/PartnerControls"/>
    <ds:schemaRef ds:uri="c9a31704-8876-44e3-a39c-721bd2a9d2da"/>
  </ds:schemaRefs>
</ds:datastoreItem>
</file>

<file path=customXml/itemProps3.xml><?xml version="1.0" encoding="utf-8"?>
<ds:datastoreItem xmlns:ds="http://schemas.openxmlformats.org/officeDocument/2006/customXml" ds:itemID="{D88296DF-5870-4622-BC74-8E2D4093A73B}">
  <ds:schemaRefs>
    <ds:schemaRef ds:uri="http://schemas.microsoft.com/sharepoint/v3/contenttype/forms"/>
  </ds:schemaRefs>
</ds:datastoreItem>
</file>

<file path=customXml/itemProps4.xml><?xml version="1.0" encoding="utf-8"?>
<ds:datastoreItem xmlns:ds="http://schemas.openxmlformats.org/officeDocument/2006/customXml" ds:itemID="{EC0845F9-03DF-4060-8664-7ED0A4F6F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2837</Words>
  <Characters>16176</Characters>
  <Application>Microsoft Office Word</Application>
  <DocSecurity>0</DocSecurity>
  <Lines>134</Lines>
  <Paragraphs>37</Paragraphs>
  <ScaleCrop>false</ScaleCrop>
  <Company/>
  <LinksUpToDate>false</LinksUpToDate>
  <CharactersWithSpaces>18976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Renaudon, Laura</dc:creator>
  <cp:keywords/>
  <dc:description/>
  <cp:lastModifiedBy>Richards, Clive</cp:lastModifiedBy>
  <cp:revision>5</cp:revision>
  <cp:lastPrinted>2025-10-07T17:24:00Z</cp:lastPrinted>
  <dcterms:created xsi:type="dcterms:W3CDTF">2025-10-28T08:33:00Z</dcterms:created>
  <dcterms:modified xsi:type="dcterms:W3CDTF">2025-10-28T08:35:00Z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0x0101002AA54CDEF871A647AC44520C841F1B03</vt:lpwstr>
  </property>
</Properties>
</file>