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00"/>
        <w:gridCol w:w="503"/>
        <w:gridCol w:w="5209"/>
      </w:tblGrid>
      <w:tr w:rsidR="00724F05" w:rsidRPr="00AF7FAB" w14:paraId="3F174B2B" w14:textId="77777777" w:rsidTr="6AB6FCCA">
        <w:trPr>
          <w:trHeight w:val="1008"/>
        </w:trPr>
        <w:tc>
          <w:tcPr>
            <w:tcW w:w="3168" w:type="dxa"/>
            <w:vAlign w:val="center"/>
          </w:tcPr>
          <w:p w14:paraId="672A6659" w14:textId="46515B02" w:rsidR="00724F05" w:rsidRPr="00AF7FAB" w:rsidRDefault="13EA2AD8" w:rsidP="00AF7FAB">
            <w:pPr>
              <w:tabs>
                <w:tab w:val="left" w:pos="2880"/>
              </w:tabs>
              <w:spacing w:before="240" w:after="240"/>
            </w:pPr>
            <w:r>
              <w:rPr>
                <w:noProof/>
              </w:rPr>
              <w:drawing>
                <wp:inline distT="0" distB="0" distL="0" distR="0" wp14:anchorId="38F4B0C5" wp14:editId="7E1257CF">
                  <wp:extent cx="1047750" cy="1000125"/>
                  <wp:effectExtent l="0" t="0" r="0" b="0"/>
                  <wp:docPr id="20192726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72626" name=""/>
                          <pic:cNvPicPr/>
                        </pic:nvPicPr>
                        <pic:blipFill>
                          <a:blip r:embed="rId11">
                            <a:extLst>
                              <a:ext uri="{28A0092B-C50C-407E-A947-70E740481C1C}">
                                <a14:useLocalDpi xmlns:a14="http://schemas.microsoft.com/office/drawing/2010/main" val="0"/>
                              </a:ext>
                            </a:extLst>
                          </a:blip>
                          <a:stretch>
                            <a:fillRect/>
                          </a:stretch>
                        </pic:blipFill>
                        <pic:spPr>
                          <a:xfrm>
                            <a:off x="0" y="0"/>
                            <a:ext cx="1047750" cy="1000125"/>
                          </a:xfrm>
                          <a:prstGeom prst="rect">
                            <a:avLst/>
                          </a:prstGeom>
                        </pic:spPr>
                      </pic:pic>
                    </a:graphicData>
                  </a:graphic>
                </wp:inline>
              </w:drawing>
            </w:r>
          </w:p>
        </w:tc>
        <w:tc>
          <w:tcPr>
            <w:tcW w:w="720" w:type="dxa"/>
            <w:vAlign w:val="center"/>
          </w:tcPr>
          <w:p w14:paraId="0A37501D" w14:textId="77777777" w:rsidR="00724F05" w:rsidRPr="00AF7FAB" w:rsidRDefault="00724F05" w:rsidP="00AF7FAB">
            <w:pPr>
              <w:tabs>
                <w:tab w:val="left" w:pos="2880"/>
              </w:tabs>
              <w:spacing w:before="240" w:after="240"/>
              <w:rPr>
                <w:rFonts w:ascii="Georgia" w:hAnsi="Georgia" w:cs="Arial"/>
                <w:b/>
                <w:bCs/>
              </w:rPr>
            </w:pPr>
          </w:p>
        </w:tc>
        <w:tc>
          <w:tcPr>
            <w:tcW w:w="4634" w:type="dxa"/>
            <w:vAlign w:val="center"/>
          </w:tcPr>
          <w:p w14:paraId="6E0DF884" w14:textId="77777777" w:rsidR="00724F05" w:rsidRPr="00AF7FAB" w:rsidRDefault="00724F05" w:rsidP="00AF7FAB">
            <w:pPr>
              <w:pStyle w:val="Title"/>
              <w:ind w:left="3600" w:hanging="3600"/>
              <w:jc w:val="left"/>
              <w:rPr>
                <w:rFonts w:ascii="Georgia" w:hAnsi="Georgia"/>
              </w:rPr>
            </w:pPr>
            <w:r w:rsidRPr="00AF7FAB">
              <w:rPr>
                <w:rFonts w:ascii="Georgia" w:hAnsi="Georgia"/>
                <w:sz w:val="24"/>
              </w:rPr>
              <w:t>FIRST-TIER TRIBUNAL</w:t>
            </w:r>
          </w:p>
          <w:p w14:paraId="4060C858" w14:textId="77777777" w:rsidR="00724F05" w:rsidRPr="00AF7FAB" w:rsidRDefault="00724F05" w:rsidP="00AF7FAB">
            <w:pPr>
              <w:tabs>
                <w:tab w:val="left" w:pos="2880"/>
              </w:tabs>
              <w:rPr>
                <w:rFonts w:ascii="Georgia" w:hAnsi="Georgia" w:cs="Arial"/>
                <w:b/>
                <w:bCs/>
              </w:rPr>
            </w:pPr>
            <w:r w:rsidRPr="00AF7FAB">
              <w:rPr>
                <w:rFonts w:ascii="Georgia" w:hAnsi="Georgia"/>
                <w:b/>
              </w:rPr>
              <w:t>PROPERTY CHAMBER (RESIDENTIAL PROPERTY)</w:t>
            </w:r>
          </w:p>
        </w:tc>
      </w:tr>
      <w:tr w:rsidR="00724F05" w:rsidRPr="00AF7FAB" w14:paraId="7EAAEB89" w14:textId="77777777" w:rsidTr="6AB6FCCA">
        <w:tc>
          <w:tcPr>
            <w:tcW w:w="3168" w:type="dxa"/>
            <w:vAlign w:val="center"/>
          </w:tcPr>
          <w:p w14:paraId="730A9908"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 xml:space="preserve">Case </w:t>
            </w:r>
            <w:r w:rsidR="005707FB" w:rsidRPr="00AF7FAB">
              <w:rPr>
                <w:rFonts w:ascii="Georgia" w:hAnsi="Georgia" w:cs="Arial"/>
                <w:b/>
                <w:bCs/>
              </w:rPr>
              <w:t>r</w:t>
            </w:r>
            <w:r w:rsidRPr="00AF7FAB">
              <w:rPr>
                <w:rFonts w:ascii="Georgia" w:hAnsi="Georgia" w:cs="Arial"/>
                <w:b/>
                <w:bCs/>
              </w:rPr>
              <w:t>eference</w:t>
            </w:r>
          </w:p>
        </w:tc>
        <w:tc>
          <w:tcPr>
            <w:tcW w:w="720" w:type="dxa"/>
            <w:vAlign w:val="center"/>
          </w:tcPr>
          <w:p w14:paraId="2127E81B"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47416B8D" w14:textId="316745B6" w:rsidR="00724F05" w:rsidRPr="00AF7FAB" w:rsidRDefault="00F43727" w:rsidP="00AF7FAB">
            <w:pPr>
              <w:tabs>
                <w:tab w:val="left" w:pos="2880"/>
              </w:tabs>
              <w:rPr>
                <w:rFonts w:ascii="Georgia" w:hAnsi="Georgia" w:cs="Arial"/>
                <w:b/>
                <w:bCs/>
              </w:rPr>
            </w:pPr>
            <w:r w:rsidRPr="00AF7FAB">
              <w:rPr>
                <w:rFonts w:ascii="Georgia" w:hAnsi="Georgia" w:cs="Arial"/>
                <w:b/>
                <w:bCs/>
              </w:rPr>
              <w:t>LON/</w:t>
            </w:r>
            <w:r w:rsidR="00455A67">
              <w:rPr>
                <w:rFonts w:ascii="Georgia" w:hAnsi="Georgia" w:cs="Arial"/>
                <w:b/>
                <w:bCs/>
              </w:rPr>
              <w:t>00</w:t>
            </w:r>
            <w:r w:rsidR="008D53B2">
              <w:rPr>
                <w:rFonts w:ascii="Georgia" w:hAnsi="Georgia" w:cs="Arial"/>
                <w:b/>
                <w:bCs/>
              </w:rPr>
              <w:t>AG/BUM/2025/0001</w:t>
            </w:r>
          </w:p>
        </w:tc>
      </w:tr>
      <w:tr w:rsidR="00724F05" w:rsidRPr="00AF7FAB" w14:paraId="13A2AF9E" w14:textId="77777777" w:rsidTr="6AB6FCCA">
        <w:tc>
          <w:tcPr>
            <w:tcW w:w="3168" w:type="dxa"/>
            <w:vAlign w:val="center"/>
          </w:tcPr>
          <w:p w14:paraId="68E1667E"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Property</w:t>
            </w:r>
          </w:p>
        </w:tc>
        <w:tc>
          <w:tcPr>
            <w:tcW w:w="720" w:type="dxa"/>
            <w:vAlign w:val="center"/>
          </w:tcPr>
          <w:p w14:paraId="67A8245E"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5DAB6C7B" w14:textId="014D1038" w:rsidR="00724F05" w:rsidRPr="00AF7FAB" w:rsidRDefault="008D53B2" w:rsidP="00AF7FAB">
            <w:pPr>
              <w:tabs>
                <w:tab w:val="left" w:pos="2880"/>
              </w:tabs>
              <w:rPr>
                <w:rFonts w:ascii="Georgia" w:hAnsi="Georgia" w:cs="Arial"/>
                <w:b/>
                <w:bCs/>
              </w:rPr>
            </w:pPr>
            <w:r>
              <w:rPr>
                <w:rFonts w:ascii="Georgia" w:hAnsi="Georgia" w:cs="Arial"/>
                <w:b/>
                <w:bCs/>
              </w:rPr>
              <w:t>30 Burstock Road, London SW15 2PW</w:t>
            </w:r>
          </w:p>
        </w:tc>
      </w:tr>
      <w:tr w:rsidR="00724F05" w:rsidRPr="00AF7FAB" w14:paraId="77AACB71" w14:textId="77777777" w:rsidTr="6AB6FCCA">
        <w:tc>
          <w:tcPr>
            <w:tcW w:w="3168" w:type="dxa"/>
            <w:vAlign w:val="center"/>
          </w:tcPr>
          <w:p w14:paraId="2BCED2D3"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Applicant</w:t>
            </w:r>
          </w:p>
        </w:tc>
        <w:tc>
          <w:tcPr>
            <w:tcW w:w="720" w:type="dxa"/>
            <w:vAlign w:val="center"/>
          </w:tcPr>
          <w:p w14:paraId="56A8759A"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02EB378F" w14:textId="2A74A821" w:rsidR="00724F05" w:rsidRPr="00AF7FAB" w:rsidRDefault="008D53B2" w:rsidP="00AF7FAB">
            <w:pPr>
              <w:tabs>
                <w:tab w:val="left" w:pos="2880"/>
              </w:tabs>
              <w:rPr>
                <w:rFonts w:ascii="Georgia" w:hAnsi="Georgia" w:cs="Arial"/>
                <w:b/>
                <w:bCs/>
              </w:rPr>
            </w:pPr>
            <w:r>
              <w:rPr>
                <w:rFonts w:ascii="Georgia" w:hAnsi="Georgia" w:cs="Arial"/>
                <w:b/>
                <w:bCs/>
              </w:rPr>
              <w:t>Mr John Thursfield</w:t>
            </w:r>
          </w:p>
        </w:tc>
      </w:tr>
      <w:tr w:rsidR="00724F05" w:rsidRPr="00AF7FAB" w14:paraId="3B32E9E6" w14:textId="77777777" w:rsidTr="6AB6FCCA">
        <w:tc>
          <w:tcPr>
            <w:tcW w:w="3168" w:type="dxa"/>
            <w:vAlign w:val="center"/>
          </w:tcPr>
          <w:p w14:paraId="711C0E51"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Representative</w:t>
            </w:r>
          </w:p>
        </w:tc>
        <w:tc>
          <w:tcPr>
            <w:tcW w:w="720" w:type="dxa"/>
            <w:vAlign w:val="center"/>
          </w:tcPr>
          <w:p w14:paraId="18329EB3"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3871CF51" w14:textId="77777777" w:rsidR="00724F05" w:rsidRDefault="008D53B2" w:rsidP="00AF7FAB">
            <w:pPr>
              <w:tabs>
                <w:tab w:val="left" w:pos="2880"/>
              </w:tabs>
              <w:rPr>
                <w:rFonts w:ascii="Georgia" w:hAnsi="Georgia" w:cs="Arial"/>
                <w:b/>
                <w:bCs/>
              </w:rPr>
            </w:pPr>
            <w:r>
              <w:rPr>
                <w:rFonts w:ascii="Georgia" w:hAnsi="Georgia" w:cs="Arial"/>
                <w:b/>
                <w:bCs/>
              </w:rPr>
              <w:t>Mr William Lacey (counsel)</w:t>
            </w:r>
          </w:p>
          <w:p w14:paraId="6A05A809" w14:textId="3578C387" w:rsidR="008D53B2" w:rsidRPr="008D53B2" w:rsidRDefault="008D53B2" w:rsidP="00AF7FAB">
            <w:pPr>
              <w:tabs>
                <w:tab w:val="left" w:pos="2880"/>
              </w:tabs>
              <w:rPr>
                <w:rFonts w:ascii="Georgia" w:hAnsi="Georgia" w:cs="Arial"/>
              </w:rPr>
            </w:pPr>
            <w:r w:rsidRPr="008D53B2">
              <w:rPr>
                <w:rFonts w:ascii="Georgia" w:hAnsi="Georgia" w:cs="Arial"/>
              </w:rPr>
              <w:t>Instructed by Keystone Law (Louise Elmes)</w:t>
            </w:r>
          </w:p>
        </w:tc>
      </w:tr>
      <w:tr w:rsidR="00724F05" w:rsidRPr="00AF7FAB" w14:paraId="51254AF6" w14:textId="77777777" w:rsidTr="6AB6FCCA">
        <w:tc>
          <w:tcPr>
            <w:tcW w:w="3168" w:type="dxa"/>
            <w:vAlign w:val="center"/>
          </w:tcPr>
          <w:p w14:paraId="451F7B67"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Respondent</w:t>
            </w:r>
          </w:p>
        </w:tc>
        <w:tc>
          <w:tcPr>
            <w:tcW w:w="720" w:type="dxa"/>
            <w:vAlign w:val="center"/>
          </w:tcPr>
          <w:p w14:paraId="370CD116"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5A39BBE3" w14:textId="0C82434F" w:rsidR="00724F05" w:rsidRPr="00AF7FAB" w:rsidRDefault="008D53B2" w:rsidP="00AF7FAB">
            <w:pPr>
              <w:tabs>
                <w:tab w:val="left" w:pos="2880"/>
              </w:tabs>
              <w:rPr>
                <w:rFonts w:ascii="Georgia" w:hAnsi="Georgia" w:cs="Arial"/>
                <w:b/>
                <w:bCs/>
              </w:rPr>
            </w:pPr>
            <w:r>
              <w:rPr>
                <w:rFonts w:ascii="Georgia" w:hAnsi="Georgia" w:cs="Arial"/>
                <w:b/>
                <w:bCs/>
              </w:rPr>
              <w:t>The Building Safety Regulator</w:t>
            </w:r>
          </w:p>
        </w:tc>
      </w:tr>
      <w:tr w:rsidR="00724F05" w:rsidRPr="00AF7FAB" w14:paraId="490EBB62" w14:textId="77777777" w:rsidTr="6AB6FCCA">
        <w:tc>
          <w:tcPr>
            <w:tcW w:w="3168" w:type="dxa"/>
            <w:vAlign w:val="center"/>
          </w:tcPr>
          <w:p w14:paraId="20BFC8EB"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Representative</w:t>
            </w:r>
          </w:p>
        </w:tc>
        <w:tc>
          <w:tcPr>
            <w:tcW w:w="720" w:type="dxa"/>
            <w:vAlign w:val="center"/>
          </w:tcPr>
          <w:p w14:paraId="69B263F4"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242271B5" w14:textId="77777777" w:rsidR="00724F05" w:rsidRDefault="008D53B2" w:rsidP="00AF7FAB">
            <w:pPr>
              <w:tabs>
                <w:tab w:val="left" w:pos="2880"/>
              </w:tabs>
              <w:rPr>
                <w:rFonts w:ascii="Georgia" w:hAnsi="Georgia" w:cs="Arial"/>
                <w:b/>
                <w:bCs/>
              </w:rPr>
            </w:pPr>
            <w:r>
              <w:rPr>
                <w:rFonts w:ascii="Georgia" w:hAnsi="Georgia" w:cs="Arial"/>
                <w:b/>
                <w:bCs/>
              </w:rPr>
              <w:t>Mr Aaron Walder (counsel)</w:t>
            </w:r>
          </w:p>
          <w:p w14:paraId="559CB7DF" w14:textId="77777777" w:rsidR="008D53B2" w:rsidRDefault="008D53B2" w:rsidP="00AF7FAB">
            <w:pPr>
              <w:tabs>
                <w:tab w:val="left" w:pos="2880"/>
              </w:tabs>
              <w:rPr>
                <w:rFonts w:ascii="Georgia" w:hAnsi="Georgia" w:cs="Arial"/>
                <w:b/>
                <w:bCs/>
              </w:rPr>
            </w:pPr>
            <w:r w:rsidRPr="008D53B2">
              <w:rPr>
                <w:rFonts w:ascii="Georgia" w:hAnsi="Georgia" w:cs="Arial"/>
              </w:rPr>
              <w:t>Instructed by the Health and Safety Executive (Krystal Savoie)</w:t>
            </w:r>
          </w:p>
          <w:p w14:paraId="41C8F396" w14:textId="455CB102" w:rsidR="008D53B2" w:rsidRPr="00AF7FAB" w:rsidRDefault="008D53B2" w:rsidP="00AF7FAB">
            <w:pPr>
              <w:tabs>
                <w:tab w:val="left" w:pos="2880"/>
              </w:tabs>
              <w:rPr>
                <w:rFonts w:ascii="Georgia" w:hAnsi="Georgia" w:cs="Arial"/>
                <w:b/>
                <w:bCs/>
              </w:rPr>
            </w:pPr>
          </w:p>
        </w:tc>
      </w:tr>
      <w:tr w:rsidR="00724F05" w:rsidRPr="00AF7FAB" w14:paraId="72E29F99" w14:textId="77777777" w:rsidTr="6AB6FCCA">
        <w:tc>
          <w:tcPr>
            <w:tcW w:w="3168" w:type="dxa"/>
            <w:vAlign w:val="center"/>
          </w:tcPr>
          <w:p w14:paraId="550D7F69"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 xml:space="preserve">Type of </w:t>
            </w:r>
            <w:r w:rsidR="005707FB" w:rsidRPr="00AF7FAB">
              <w:rPr>
                <w:rFonts w:ascii="Georgia" w:hAnsi="Georgia" w:cs="Arial"/>
                <w:b/>
                <w:bCs/>
              </w:rPr>
              <w:t>a</w:t>
            </w:r>
            <w:r w:rsidRPr="00AF7FAB">
              <w:rPr>
                <w:rFonts w:ascii="Georgia" w:hAnsi="Georgia" w:cs="Arial"/>
                <w:b/>
                <w:bCs/>
              </w:rPr>
              <w:t>pplication</w:t>
            </w:r>
          </w:p>
        </w:tc>
        <w:tc>
          <w:tcPr>
            <w:tcW w:w="720" w:type="dxa"/>
            <w:vAlign w:val="center"/>
          </w:tcPr>
          <w:p w14:paraId="07ED1FDC"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0E64B8B7" w14:textId="727901E6" w:rsidR="00724F05" w:rsidRPr="00AF7FAB" w:rsidRDefault="008D53B2" w:rsidP="00AF7FAB">
            <w:pPr>
              <w:tabs>
                <w:tab w:val="left" w:pos="2880"/>
              </w:tabs>
              <w:rPr>
                <w:rFonts w:ascii="Georgia" w:hAnsi="Georgia" w:cs="Arial"/>
                <w:b/>
                <w:bCs/>
              </w:rPr>
            </w:pPr>
            <w:r>
              <w:rPr>
                <w:rFonts w:ascii="Georgia" w:hAnsi="Georgia" w:cs="Arial"/>
                <w:b/>
                <w:bCs/>
              </w:rPr>
              <w:t xml:space="preserve">Appeal against a decision of the Building Safety Regulator </w:t>
            </w:r>
            <w:r w:rsidRPr="008D53B2">
              <w:rPr>
                <w:rFonts w:ascii="Georgia" w:hAnsi="Georgia" w:cs="Arial"/>
              </w:rPr>
              <w:t>section 18A(5) The Building Regulations 2010</w:t>
            </w:r>
          </w:p>
        </w:tc>
      </w:tr>
      <w:tr w:rsidR="005707FB" w:rsidRPr="00AF7FAB" w14:paraId="6B123FA4" w14:textId="77777777" w:rsidTr="6AB6FCCA">
        <w:tc>
          <w:tcPr>
            <w:tcW w:w="3168" w:type="dxa"/>
            <w:vAlign w:val="center"/>
          </w:tcPr>
          <w:p w14:paraId="3688B0F7" w14:textId="77777777" w:rsidR="005707FB" w:rsidRPr="00AF7FAB" w:rsidRDefault="005707FB" w:rsidP="00AF7FAB">
            <w:pPr>
              <w:tabs>
                <w:tab w:val="left" w:pos="2880"/>
              </w:tabs>
              <w:rPr>
                <w:rFonts w:ascii="Georgia" w:hAnsi="Georgia" w:cs="Arial"/>
                <w:b/>
                <w:bCs/>
              </w:rPr>
            </w:pPr>
            <w:r w:rsidRPr="00AF7FAB">
              <w:rPr>
                <w:rFonts w:ascii="Georgia" w:hAnsi="Georgia" w:cs="Arial"/>
                <w:b/>
                <w:bCs/>
              </w:rPr>
              <w:t>Tribunal member</w:t>
            </w:r>
            <w:r w:rsidR="00CA1A48" w:rsidRPr="00AF7FAB">
              <w:rPr>
                <w:rFonts w:ascii="Georgia" w:hAnsi="Georgia" w:cs="Arial"/>
                <w:b/>
                <w:bCs/>
              </w:rPr>
              <w:t>s</w:t>
            </w:r>
          </w:p>
        </w:tc>
        <w:tc>
          <w:tcPr>
            <w:tcW w:w="720" w:type="dxa"/>
            <w:vAlign w:val="center"/>
          </w:tcPr>
          <w:p w14:paraId="00A98A65" w14:textId="77777777" w:rsidR="005707FB" w:rsidRPr="00AF7FAB" w:rsidRDefault="005707FB"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02924AB7" w14:textId="09607738" w:rsidR="003B3E18" w:rsidRPr="00AF7FAB" w:rsidRDefault="008D53B2" w:rsidP="00AF7FAB">
            <w:pPr>
              <w:tabs>
                <w:tab w:val="left" w:pos="2880"/>
              </w:tabs>
              <w:rPr>
                <w:rFonts w:ascii="Georgia" w:hAnsi="Georgia" w:cs="Arial"/>
                <w:b/>
                <w:bCs/>
              </w:rPr>
            </w:pPr>
            <w:r>
              <w:rPr>
                <w:rFonts w:ascii="Georgia" w:hAnsi="Georgia" w:cs="Arial"/>
                <w:b/>
                <w:bCs/>
              </w:rPr>
              <w:t>Deputy Regional Judge N Carr</w:t>
            </w:r>
          </w:p>
        </w:tc>
      </w:tr>
      <w:tr w:rsidR="00724F05" w:rsidRPr="00AF7FAB" w14:paraId="32B79A15" w14:textId="77777777" w:rsidTr="6AB6FCCA">
        <w:tc>
          <w:tcPr>
            <w:tcW w:w="3168" w:type="dxa"/>
            <w:vAlign w:val="center"/>
          </w:tcPr>
          <w:p w14:paraId="3402832B"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 xml:space="preserve">Date </w:t>
            </w:r>
            <w:r w:rsidR="00D8399F" w:rsidRPr="00AF7FAB">
              <w:rPr>
                <w:rFonts w:ascii="Georgia" w:hAnsi="Georgia" w:cs="Arial"/>
                <w:b/>
                <w:bCs/>
              </w:rPr>
              <w:t xml:space="preserve">of determination </w:t>
            </w:r>
            <w:r w:rsidRPr="00AF7FAB">
              <w:rPr>
                <w:rFonts w:ascii="Georgia" w:hAnsi="Georgia" w:cs="Arial"/>
                <w:b/>
                <w:bCs/>
              </w:rPr>
              <w:t xml:space="preserve">and venue </w:t>
            </w:r>
          </w:p>
        </w:tc>
        <w:tc>
          <w:tcPr>
            <w:tcW w:w="720" w:type="dxa"/>
            <w:vAlign w:val="center"/>
          </w:tcPr>
          <w:p w14:paraId="5310477B"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7D5DA9BE" w14:textId="49A3947B" w:rsidR="00CF3CFD" w:rsidRPr="00AF7FAB" w:rsidRDefault="008D53B2" w:rsidP="00AF7FAB">
            <w:pPr>
              <w:tabs>
                <w:tab w:val="left" w:pos="2880"/>
              </w:tabs>
              <w:rPr>
                <w:rFonts w:ascii="Georgia" w:hAnsi="Georgia" w:cs="Arial"/>
                <w:b/>
                <w:bCs/>
              </w:rPr>
            </w:pPr>
            <w:r>
              <w:rPr>
                <w:rFonts w:ascii="Georgia" w:hAnsi="Georgia" w:cs="Arial"/>
                <w:b/>
                <w:bCs/>
              </w:rPr>
              <w:t>17 November 2025</w:t>
            </w:r>
            <w:r w:rsidR="005707FB" w:rsidRPr="00AF7FAB">
              <w:rPr>
                <w:rFonts w:ascii="Georgia" w:hAnsi="Georgia" w:cs="Arial"/>
                <w:b/>
                <w:bCs/>
              </w:rPr>
              <w:t xml:space="preserve"> </w:t>
            </w:r>
          </w:p>
          <w:p w14:paraId="100CF9D4"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10 Alfred Place, London WC1E 7LR</w:t>
            </w:r>
          </w:p>
        </w:tc>
      </w:tr>
      <w:tr w:rsidR="00724F05" w:rsidRPr="00AF7FAB" w14:paraId="3D00A03B" w14:textId="77777777" w:rsidTr="6AB6FCCA">
        <w:tc>
          <w:tcPr>
            <w:tcW w:w="3168" w:type="dxa"/>
            <w:vAlign w:val="center"/>
          </w:tcPr>
          <w:p w14:paraId="38DB14D4" w14:textId="77777777" w:rsidR="00724F05" w:rsidRPr="00AF7FAB" w:rsidRDefault="00724F05" w:rsidP="00AF7FAB">
            <w:pPr>
              <w:tabs>
                <w:tab w:val="left" w:pos="2880"/>
              </w:tabs>
              <w:rPr>
                <w:rFonts w:ascii="Georgia" w:hAnsi="Georgia" w:cs="Arial"/>
                <w:b/>
                <w:bCs/>
              </w:rPr>
            </w:pPr>
            <w:r w:rsidRPr="00AF7FAB">
              <w:rPr>
                <w:rFonts w:ascii="Georgia" w:hAnsi="Georgia" w:cs="Arial"/>
                <w:b/>
                <w:bCs/>
              </w:rPr>
              <w:t xml:space="preserve">Date of </w:t>
            </w:r>
            <w:r w:rsidR="005707FB" w:rsidRPr="00AF7FAB">
              <w:rPr>
                <w:rFonts w:ascii="Georgia" w:hAnsi="Georgia" w:cs="Arial"/>
                <w:b/>
                <w:bCs/>
              </w:rPr>
              <w:t>d</w:t>
            </w:r>
            <w:r w:rsidRPr="00AF7FAB">
              <w:rPr>
                <w:rFonts w:ascii="Georgia" w:hAnsi="Georgia" w:cs="Arial"/>
                <w:b/>
                <w:bCs/>
              </w:rPr>
              <w:t>ecision</w:t>
            </w:r>
          </w:p>
        </w:tc>
        <w:tc>
          <w:tcPr>
            <w:tcW w:w="720" w:type="dxa"/>
            <w:vAlign w:val="center"/>
          </w:tcPr>
          <w:p w14:paraId="4CB9A7C0" w14:textId="77777777" w:rsidR="00724F05" w:rsidRPr="00AF7FAB" w:rsidRDefault="00724F05" w:rsidP="00AF7FAB">
            <w:pPr>
              <w:tabs>
                <w:tab w:val="left" w:pos="2880"/>
              </w:tabs>
              <w:spacing w:before="240" w:after="240"/>
              <w:rPr>
                <w:rFonts w:ascii="Georgia" w:hAnsi="Georgia" w:cs="Arial"/>
                <w:b/>
                <w:bCs/>
              </w:rPr>
            </w:pPr>
            <w:r w:rsidRPr="00AF7FAB">
              <w:rPr>
                <w:rFonts w:ascii="Georgia" w:hAnsi="Georgia" w:cs="Arial"/>
                <w:b/>
                <w:bCs/>
              </w:rPr>
              <w:t>:</w:t>
            </w:r>
          </w:p>
        </w:tc>
        <w:tc>
          <w:tcPr>
            <w:tcW w:w="4634" w:type="dxa"/>
            <w:vAlign w:val="center"/>
          </w:tcPr>
          <w:p w14:paraId="1F4E941F" w14:textId="77777777" w:rsidR="00A76CEC" w:rsidRDefault="009F7918" w:rsidP="00AF7FAB">
            <w:pPr>
              <w:tabs>
                <w:tab w:val="left" w:pos="2880"/>
              </w:tabs>
              <w:rPr>
                <w:rFonts w:ascii="Georgia" w:hAnsi="Georgia" w:cs="Arial"/>
                <w:b/>
                <w:bCs/>
              </w:rPr>
            </w:pPr>
            <w:r>
              <w:rPr>
                <w:rFonts w:ascii="Georgia" w:hAnsi="Georgia" w:cs="Arial"/>
                <w:b/>
                <w:bCs/>
              </w:rPr>
              <w:t>2 December</w:t>
            </w:r>
            <w:r w:rsidR="008D53B2">
              <w:rPr>
                <w:rFonts w:ascii="Georgia" w:hAnsi="Georgia" w:cs="Arial"/>
                <w:b/>
                <w:bCs/>
              </w:rPr>
              <w:t xml:space="preserve"> 2025</w:t>
            </w:r>
            <w:r w:rsidR="001C657E">
              <w:rPr>
                <w:rFonts w:ascii="Georgia" w:hAnsi="Georgia" w:cs="Arial"/>
                <w:b/>
                <w:bCs/>
              </w:rPr>
              <w:t xml:space="preserve"> </w:t>
            </w:r>
          </w:p>
          <w:p w14:paraId="6541D047" w14:textId="3D54B53A" w:rsidR="00724F05" w:rsidRPr="00AF7FAB" w:rsidRDefault="001C657E" w:rsidP="00AF7FAB">
            <w:pPr>
              <w:tabs>
                <w:tab w:val="left" w:pos="2880"/>
              </w:tabs>
              <w:rPr>
                <w:rFonts w:ascii="Georgia" w:hAnsi="Georgia" w:cs="Arial"/>
                <w:b/>
                <w:bCs/>
              </w:rPr>
            </w:pPr>
            <w:r w:rsidRPr="00604BF7">
              <w:rPr>
                <w:rFonts w:ascii="Georgia" w:hAnsi="Georgia" w:cs="Arial"/>
                <w:b/>
                <w:bCs/>
                <w:color w:val="FF0000"/>
              </w:rPr>
              <w:t>Corrected under slip</w:t>
            </w:r>
            <w:r w:rsidR="00A76CEC" w:rsidRPr="00604BF7">
              <w:rPr>
                <w:rFonts w:ascii="Georgia" w:hAnsi="Georgia" w:cs="Arial"/>
                <w:b/>
                <w:bCs/>
                <w:color w:val="FF0000"/>
              </w:rPr>
              <w:t xml:space="preserve"> rule,</w:t>
            </w:r>
            <w:r w:rsidRPr="00604BF7">
              <w:rPr>
                <w:rFonts w:ascii="Georgia" w:hAnsi="Georgia" w:cs="Arial"/>
                <w:b/>
                <w:bCs/>
                <w:color w:val="FF0000"/>
              </w:rPr>
              <w:t xml:space="preserve"> rule 50</w:t>
            </w:r>
            <w:r w:rsidR="00A76CEC" w:rsidRPr="00604BF7">
              <w:rPr>
                <w:rFonts w:ascii="Georgia" w:hAnsi="Georgia" w:cs="Arial"/>
                <w:b/>
                <w:bCs/>
                <w:color w:val="FF0000"/>
              </w:rPr>
              <w:t xml:space="preserve"> Tribunal Procedure (First Tier Tribunal) (Property Chamber) Rules 2013 on 9 December 20</w:t>
            </w:r>
            <w:r w:rsidR="00604BF7" w:rsidRPr="00604BF7">
              <w:rPr>
                <w:rFonts w:ascii="Georgia" w:hAnsi="Georgia" w:cs="Arial"/>
                <w:b/>
                <w:bCs/>
                <w:color w:val="FF0000"/>
              </w:rPr>
              <w:t>25</w:t>
            </w:r>
          </w:p>
        </w:tc>
      </w:tr>
    </w:tbl>
    <w:p w14:paraId="72A3D3EC" w14:textId="77777777" w:rsidR="00C27ECE" w:rsidRDefault="00C27ECE" w:rsidP="00724F05">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C27ECE" w:rsidRPr="00AF7FAB" w14:paraId="0E46D495" w14:textId="77777777" w:rsidTr="00AF7FAB">
        <w:trPr>
          <w:trHeight w:val="811"/>
        </w:trPr>
        <w:tc>
          <w:tcPr>
            <w:tcW w:w="8522" w:type="dxa"/>
            <w:tcBorders>
              <w:left w:val="nil"/>
              <w:right w:val="nil"/>
            </w:tcBorders>
            <w:vAlign w:val="center"/>
          </w:tcPr>
          <w:p w14:paraId="124E2E31" w14:textId="77777777" w:rsidR="00C27ECE" w:rsidRPr="00AF7FAB" w:rsidRDefault="00C27ECE" w:rsidP="00AF7FAB">
            <w:pPr>
              <w:jc w:val="center"/>
              <w:rPr>
                <w:szCs w:val="20"/>
              </w:rPr>
            </w:pPr>
            <w:r w:rsidRPr="00AF7FAB">
              <w:rPr>
                <w:rFonts w:ascii="Georgia" w:hAnsi="Georgia" w:cs="Arial"/>
                <w:b/>
                <w:bCs/>
              </w:rPr>
              <w:t>DECISION</w:t>
            </w:r>
          </w:p>
        </w:tc>
      </w:tr>
    </w:tbl>
    <w:p w14:paraId="0E27B00A" w14:textId="77777777" w:rsidR="00AF0AAC" w:rsidRDefault="00AF0AAC" w:rsidP="00AF0AAC">
      <w:pPr>
        <w:jc w:val="both"/>
        <w:rPr>
          <w:rFonts w:ascii="Georgia" w:hAnsi="Georgia"/>
          <w:szCs w:val="20"/>
        </w:rPr>
      </w:pPr>
    </w:p>
    <w:p w14:paraId="16561CD4" w14:textId="0A31638C" w:rsidR="00F43727" w:rsidRDefault="008D53B2" w:rsidP="00AF0AAC">
      <w:pPr>
        <w:autoSpaceDE w:val="0"/>
        <w:autoSpaceDN w:val="0"/>
        <w:adjustRightInd w:val="0"/>
        <w:spacing w:after="360"/>
        <w:jc w:val="both"/>
        <w:rPr>
          <w:rFonts w:ascii="Georgia" w:hAnsi="Georgia" w:cs="Arial"/>
          <w:b/>
          <w:u w:val="single"/>
        </w:rPr>
      </w:pPr>
      <w:r>
        <w:rPr>
          <w:rFonts w:ascii="Georgia" w:hAnsi="Georgia" w:cs="Arial"/>
          <w:b/>
          <w:u w:val="single"/>
        </w:rPr>
        <w:t>DECISION</w:t>
      </w:r>
    </w:p>
    <w:p w14:paraId="7B3469EB" w14:textId="0EFE6A86" w:rsidR="00F43727" w:rsidRPr="00604BF7" w:rsidRDefault="00D56E9D" w:rsidP="001C657E">
      <w:pPr>
        <w:pStyle w:val="ListParagraph"/>
        <w:numPr>
          <w:ilvl w:val="0"/>
          <w:numId w:val="13"/>
        </w:numPr>
        <w:autoSpaceDE w:val="0"/>
        <w:autoSpaceDN w:val="0"/>
        <w:adjustRightInd w:val="0"/>
        <w:spacing w:after="360"/>
        <w:ind w:hanging="1440"/>
        <w:jc w:val="both"/>
        <w:rPr>
          <w:rFonts w:ascii="Georgia" w:hAnsi="Georgia" w:cs="Arial"/>
          <w:b/>
          <w:bCs/>
          <w:color w:val="FF0000"/>
        </w:rPr>
      </w:pPr>
      <w:r w:rsidRPr="001C657E">
        <w:rPr>
          <w:rFonts w:ascii="Georgia" w:hAnsi="Georgia" w:cs="Arial"/>
        </w:rPr>
        <w:t xml:space="preserve">The decision of the Building Safety Regulator, dated 14 August 2025, </w:t>
      </w:r>
      <w:r w:rsidRPr="00604BF7">
        <w:rPr>
          <w:rFonts w:ascii="Georgia" w:hAnsi="Georgia" w:cs="Arial"/>
          <w:b/>
          <w:bCs/>
          <w:color w:val="FF0000"/>
        </w:rPr>
        <w:t xml:space="preserve">is </w:t>
      </w:r>
      <w:r w:rsidR="005A30BD" w:rsidRPr="00604BF7">
        <w:rPr>
          <w:rFonts w:ascii="Georgia" w:hAnsi="Georgia" w:cs="Arial"/>
          <w:b/>
          <w:bCs/>
          <w:color w:val="FF0000"/>
        </w:rPr>
        <w:t>varied:</w:t>
      </w:r>
    </w:p>
    <w:p w14:paraId="175A6921" w14:textId="45349274" w:rsidR="00604BF7" w:rsidRDefault="00604BF7" w:rsidP="00604BF7">
      <w:pPr>
        <w:pStyle w:val="ListParagraph"/>
        <w:numPr>
          <w:ilvl w:val="0"/>
          <w:numId w:val="33"/>
        </w:numPr>
        <w:autoSpaceDE w:val="0"/>
        <w:autoSpaceDN w:val="0"/>
        <w:adjustRightInd w:val="0"/>
        <w:spacing w:after="360"/>
        <w:jc w:val="both"/>
        <w:rPr>
          <w:rFonts w:ascii="Georgia" w:hAnsi="Georgia" w:cs="Arial"/>
          <w:b/>
          <w:bCs/>
          <w:color w:val="FF0000"/>
        </w:rPr>
      </w:pPr>
      <w:r>
        <w:rPr>
          <w:rFonts w:ascii="Georgia" w:hAnsi="Georgia" w:cs="Arial"/>
          <w:b/>
          <w:bCs/>
          <w:color w:val="FF0000"/>
        </w:rPr>
        <w:t xml:space="preserve">      </w:t>
      </w:r>
      <w:r w:rsidR="005A30BD" w:rsidRPr="00604BF7">
        <w:rPr>
          <w:rFonts w:ascii="Georgia" w:hAnsi="Georgia" w:cs="Arial"/>
          <w:b/>
          <w:bCs/>
          <w:color w:val="FF0000"/>
        </w:rPr>
        <w:t>the appeal from the LABC’s decision on 21 June 2025 is upheld; and</w:t>
      </w:r>
    </w:p>
    <w:p w14:paraId="740AF2BC" w14:textId="49C7F6F8" w:rsidR="008D53B2" w:rsidRPr="00604BF7" w:rsidRDefault="005A30BD" w:rsidP="00604BF7">
      <w:pPr>
        <w:pStyle w:val="ListParagraph"/>
        <w:numPr>
          <w:ilvl w:val="0"/>
          <w:numId w:val="33"/>
        </w:numPr>
        <w:autoSpaceDE w:val="0"/>
        <w:autoSpaceDN w:val="0"/>
        <w:adjustRightInd w:val="0"/>
        <w:spacing w:after="360"/>
        <w:jc w:val="both"/>
        <w:rPr>
          <w:rFonts w:ascii="Georgia" w:hAnsi="Georgia" w:cs="Arial"/>
          <w:b/>
          <w:bCs/>
          <w:color w:val="FF0000"/>
        </w:rPr>
      </w:pPr>
      <w:r w:rsidRPr="00604BF7">
        <w:rPr>
          <w:rFonts w:ascii="Georgia" w:hAnsi="Georgia" w:cs="Arial"/>
          <w:b/>
          <w:bCs/>
          <w:color w:val="FF0000"/>
        </w:rPr>
        <w:lastRenderedPageBreak/>
        <w:t>the decision is varied to grant the required regularisation certificate.</w:t>
      </w:r>
    </w:p>
    <w:p w14:paraId="5594162C" w14:textId="5CFFD208" w:rsidR="008D53B2" w:rsidRDefault="008D53B2" w:rsidP="00AF0AAC">
      <w:pPr>
        <w:autoSpaceDE w:val="0"/>
        <w:autoSpaceDN w:val="0"/>
        <w:adjustRightInd w:val="0"/>
        <w:spacing w:after="360"/>
        <w:jc w:val="both"/>
        <w:rPr>
          <w:rFonts w:ascii="Georgia" w:hAnsi="Georgia" w:cs="Arial"/>
          <w:b/>
          <w:u w:val="single"/>
        </w:rPr>
      </w:pPr>
      <w:r>
        <w:rPr>
          <w:rFonts w:ascii="Georgia" w:hAnsi="Georgia" w:cs="Arial"/>
          <w:b/>
          <w:u w:val="single"/>
        </w:rPr>
        <w:t>REASONS</w:t>
      </w:r>
    </w:p>
    <w:p w14:paraId="4A7C27A1" w14:textId="59B3E988" w:rsidR="000F0C12" w:rsidRDefault="000F0C12" w:rsidP="000F0C12">
      <w:pPr>
        <w:pStyle w:val="ListParagraph"/>
        <w:numPr>
          <w:ilvl w:val="0"/>
          <w:numId w:val="24"/>
        </w:numPr>
        <w:autoSpaceDE w:val="0"/>
        <w:autoSpaceDN w:val="0"/>
        <w:adjustRightInd w:val="0"/>
        <w:spacing w:after="360"/>
        <w:ind w:hanging="720"/>
        <w:jc w:val="both"/>
        <w:rPr>
          <w:rFonts w:ascii="Georgia" w:hAnsi="Georgia" w:cs="Arial"/>
          <w:bCs/>
        </w:rPr>
      </w:pPr>
      <w:r>
        <w:rPr>
          <w:rFonts w:ascii="Georgia" w:hAnsi="Georgia" w:cs="Arial"/>
          <w:bCs/>
        </w:rPr>
        <w:t xml:space="preserve">When exercising its appellate jurisdiction under section 18A(2) and (3) of The Building Regulations 2010 (‘the 2010 Regs’), is the Building Safety Regulator empowered or permitted to substitute its own expertise </w:t>
      </w:r>
      <w:r w:rsidR="00FC14AB">
        <w:rPr>
          <w:rFonts w:ascii="Georgia" w:hAnsi="Georgia" w:cs="Arial"/>
          <w:bCs/>
        </w:rPr>
        <w:t xml:space="preserve">and reasoning </w:t>
      </w:r>
      <w:r w:rsidR="007C2338">
        <w:rPr>
          <w:rFonts w:ascii="Georgia" w:hAnsi="Georgia" w:cs="Arial"/>
          <w:bCs/>
        </w:rPr>
        <w:t>to rely on</w:t>
      </w:r>
      <w:r>
        <w:rPr>
          <w:rFonts w:ascii="Georgia" w:hAnsi="Georgia" w:cs="Arial"/>
          <w:bCs/>
        </w:rPr>
        <w:t xml:space="preserve"> new grounds of non-compliance with standards, </w:t>
      </w:r>
      <w:r w:rsidR="00EE158E">
        <w:rPr>
          <w:rFonts w:ascii="Georgia" w:hAnsi="Georgia" w:cs="Arial"/>
          <w:bCs/>
        </w:rPr>
        <w:t xml:space="preserve">in order </w:t>
      </w:r>
      <w:r>
        <w:rPr>
          <w:rFonts w:ascii="Georgia" w:hAnsi="Georgia" w:cs="Arial"/>
          <w:bCs/>
        </w:rPr>
        <w:t xml:space="preserve">to refuse an appeal? That is the question that arises on this appeal. </w:t>
      </w:r>
    </w:p>
    <w:p w14:paraId="2E0A6F91" w14:textId="630F1B38" w:rsidR="00AF0AAC" w:rsidRDefault="003B3E18" w:rsidP="00AF0AAC">
      <w:pPr>
        <w:autoSpaceDE w:val="0"/>
        <w:autoSpaceDN w:val="0"/>
        <w:adjustRightInd w:val="0"/>
        <w:spacing w:after="360"/>
        <w:jc w:val="both"/>
        <w:rPr>
          <w:rFonts w:ascii="Georgia" w:hAnsi="Georgia" w:cs="Arial"/>
          <w:b/>
          <w:u w:val="single"/>
        </w:rPr>
      </w:pPr>
      <w:r>
        <w:rPr>
          <w:rFonts w:ascii="Georgia" w:hAnsi="Georgia" w:cs="Arial"/>
          <w:b/>
          <w:u w:val="single"/>
        </w:rPr>
        <w:t>Background</w:t>
      </w:r>
    </w:p>
    <w:p w14:paraId="1B69DC03" w14:textId="1629268B" w:rsidR="00F71B45" w:rsidRPr="00D9309D" w:rsidRDefault="00D56E9D" w:rsidP="00826137">
      <w:pPr>
        <w:pStyle w:val="ListParagraph"/>
        <w:numPr>
          <w:ilvl w:val="0"/>
          <w:numId w:val="24"/>
        </w:numPr>
        <w:autoSpaceDE w:val="0"/>
        <w:autoSpaceDN w:val="0"/>
        <w:adjustRightInd w:val="0"/>
        <w:spacing w:after="360"/>
        <w:ind w:hanging="720"/>
        <w:jc w:val="both"/>
        <w:rPr>
          <w:rFonts w:ascii="Georgia" w:hAnsi="Georgia" w:cs="Arial"/>
          <w:bCs/>
        </w:rPr>
      </w:pPr>
      <w:r w:rsidRPr="000F0C12">
        <w:rPr>
          <w:rFonts w:ascii="Georgia" w:hAnsi="Georgia" w:cs="Arial"/>
        </w:rPr>
        <w:t xml:space="preserve">Mr John Thursfield, the Appellant in this case, commenced works in respect of 30 Burstock Road, London SW15 2PW (‘the Property’) to </w:t>
      </w:r>
      <w:r w:rsidR="008D7A58" w:rsidRPr="000F0C12">
        <w:rPr>
          <w:rFonts w:ascii="Georgia" w:hAnsi="Georgia" w:cs="Arial"/>
        </w:rPr>
        <w:t xml:space="preserve">carry out a loft conversion and side extension to the existing two-storey semi. </w:t>
      </w:r>
      <w:r w:rsidR="00C71CA5" w:rsidRPr="000F0C12">
        <w:rPr>
          <w:rFonts w:ascii="Georgia" w:hAnsi="Georgia" w:cs="Arial"/>
        </w:rPr>
        <w:t xml:space="preserve">Sometime in 2022, his </w:t>
      </w:r>
      <w:r w:rsidR="00826137">
        <w:rPr>
          <w:rFonts w:ascii="Georgia" w:hAnsi="Georgia" w:cs="Arial"/>
        </w:rPr>
        <w:t xml:space="preserve">appointed Approved Inspector </w:t>
      </w:r>
      <w:r w:rsidR="005B2744">
        <w:rPr>
          <w:rFonts w:ascii="Georgia" w:hAnsi="Georgia" w:cs="Arial"/>
        </w:rPr>
        <w:t xml:space="preserve">became </w:t>
      </w:r>
      <w:r w:rsidR="00826137">
        <w:rPr>
          <w:rFonts w:ascii="Georgia" w:hAnsi="Georgia" w:cs="Arial"/>
        </w:rPr>
        <w:t>insolven</w:t>
      </w:r>
      <w:r w:rsidR="005B2744">
        <w:rPr>
          <w:rFonts w:ascii="Georgia" w:hAnsi="Georgia" w:cs="Arial"/>
        </w:rPr>
        <w:t>t</w:t>
      </w:r>
      <w:r w:rsidR="00826137">
        <w:rPr>
          <w:rFonts w:ascii="Georgia" w:hAnsi="Georgia" w:cs="Arial"/>
        </w:rPr>
        <w:t xml:space="preserve">. On 19 July 2022, he approached the </w:t>
      </w:r>
      <w:r w:rsidR="00332237" w:rsidRPr="00826137">
        <w:rPr>
          <w:rFonts w:ascii="Georgia" w:hAnsi="Georgia" w:cs="Arial"/>
        </w:rPr>
        <w:t xml:space="preserve">Local Authority Building Control </w:t>
      </w:r>
      <w:r w:rsidR="00826137">
        <w:rPr>
          <w:rFonts w:ascii="Georgia" w:hAnsi="Georgia" w:cs="Arial"/>
        </w:rPr>
        <w:t xml:space="preserve">department </w:t>
      </w:r>
      <w:r w:rsidR="00332237" w:rsidRPr="00826137">
        <w:rPr>
          <w:rFonts w:ascii="Georgia" w:hAnsi="Georgia" w:cs="Arial"/>
        </w:rPr>
        <w:t>(‘LABC’)</w:t>
      </w:r>
      <w:r w:rsidR="00C71CA5" w:rsidRPr="00826137">
        <w:rPr>
          <w:rFonts w:ascii="Georgia" w:hAnsi="Georgia" w:cs="Arial"/>
        </w:rPr>
        <w:t xml:space="preserve"> of the London Borough of Wan</w:t>
      </w:r>
      <w:r w:rsidR="000F0C12" w:rsidRPr="00826137">
        <w:rPr>
          <w:rFonts w:ascii="Georgia" w:hAnsi="Georgia" w:cs="Arial"/>
        </w:rPr>
        <w:t>d</w:t>
      </w:r>
      <w:r w:rsidR="00C71CA5" w:rsidRPr="00826137">
        <w:rPr>
          <w:rFonts w:ascii="Georgia" w:hAnsi="Georgia" w:cs="Arial"/>
        </w:rPr>
        <w:t>sworth</w:t>
      </w:r>
      <w:r w:rsidR="00D9309D">
        <w:rPr>
          <w:rFonts w:ascii="Georgia" w:hAnsi="Georgia" w:cs="Arial"/>
        </w:rPr>
        <w:t xml:space="preserve"> (‘Wandsworth’)</w:t>
      </w:r>
      <w:r w:rsidR="00826137">
        <w:rPr>
          <w:rFonts w:ascii="Georgia" w:hAnsi="Georgia" w:cs="Arial"/>
        </w:rPr>
        <w:t xml:space="preserve"> to </w:t>
      </w:r>
      <w:r w:rsidR="005B2744">
        <w:rPr>
          <w:rFonts w:ascii="Georgia" w:hAnsi="Georgia" w:cs="Arial"/>
        </w:rPr>
        <w:t>request</w:t>
      </w:r>
      <w:r w:rsidR="00826137">
        <w:rPr>
          <w:rFonts w:ascii="Georgia" w:hAnsi="Georgia" w:cs="Arial"/>
        </w:rPr>
        <w:t xml:space="preserve"> a regularisation certificate under regulation </w:t>
      </w:r>
      <w:r w:rsidR="00D9309D">
        <w:rPr>
          <w:rFonts w:ascii="Georgia" w:hAnsi="Georgia" w:cs="Arial"/>
        </w:rPr>
        <w:t xml:space="preserve">18(2) of the 2010 Regs. </w:t>
      </w:r>
    </w:p>
    <w:p w14:paraId="192FF21A" w14:textId="77777777" w:rsidR="00D9309D" w:rsidRPr="00D9309D" w:rsidRDefault="00D9309D" w:rsidP="00D9309D">
      <w:pPr>
        <w:pStyle w:val="ListParagraph"/>
        <w:autoSpaceDE w:val="0"/>
        <w:autoSpaceDN w:val="0"/>
        <w:adjustRightInd w:val="0"/>
        <w:spacing w:after="360"/>
        <w:jc w:val="both"/>
        <w:rPr>
          <w:rFonts w:ascii="Georgia" w:hAnsi="Georgia" w:cs="Arial"/>
          <w:bCs/>
        </w:rPr>
      </w:pPr>
    </w:p>
    <w:p w14:paraId="65BF7BAB" w14:textId="6988438E" w:rsidR="00ED01A8" w:rsidRDefault="00D9309D" w:rsidP="00826137">
      <w:pPr>
        <w:pStyle w:val="ListParagraph"/>
        <w:numPr>
          <w:ilvl w:val="0"/>
          <w:numId w:val="24"/>
        </w:numPr>
        <w:autoSpaceDE w:val="0"/>
        <w:autoSpaceDN w:val="0"/>
        <w:adjustRightInd w:val="0"/>
        <w:spacing w:after="360"/>
        <w:ind w:hanging="720"/>
        <w:jc w:val="both"/>
        <w:rPr>
          <w:rFonts w:ascii="Georgia" w:hAnsi="Georgia" w:cs="Arial"/>
          <w:bCs/>
        </w:rPr>
      </w:pPr>
      <w:r>
        <w:rPr>
          <w:rFonts w:ascii="Georgia" w:hAnsi="Georgia" w:cs="Arial"/>
          <w:bCs/>
        </w:rPr>
        <w:t>After meeting with persistent rejection</w:t>
      </w:r>
      <w:r w:rsidR="00ED01A8">
        <w:rPr>
          <w:rFonts w:ascii="Georgia" w:hAnsi="Georgia" w:cs="Arial"/>
          <w:bCs/>
        </w:rPr>
        <w:t xml:space="preserve"> by LABC</w:t>
      </w:r>
      <w:r>
        <w:rPr>
          <w:rFonts w:ascii="Georgia" w:hAnsi="Georgia" w:cs="Arial"/>
          <w:bCs/>
        </w:rPr>
        <w:t>, for reasons that cannot be identified from the bundle as they have not been provided (whether to or by either LABC or the Respondent), but in respect of which Mr Lacey identified a ‘personal animus’ of one Mr David Batsford (</w:t>
      </w:r>
      <w:r w:rsidR="00ED01A8">
        <w:rPr>
          <w:rFonts w:ascii="Georgia" w:hAnsi="Georgia" w:cs="Arial"/>
          <w:bCs/>
        </w:rPr>
        <w:t xml:space="preserve">former head of </w:t>
      </w:r>
      <w:r>
        <w:rPr>
          <w:rFonts w:ascii="Georgia" w:hAnsi="Georgia" w:cs="Arial"/>
          <w:bCs/>
        </w:rPr>
        <w:t>Wandsworth Building Control), the Applicant f</w:t>
      </w:r>
      <w:r w:rsidR="005B2744">
        <w:rPr>
          <w:rFonts w:ascii="Georgia" w:hAnsi="Georgia" w:cs="Arial"/>
          <w:bCs/>
        </w:rPr>
        <w:t>ormally</w:t>
      </w:r>
      <w:r>
        <w:rPr>
          <w:rFonts w:ascii="Georgia" w:hAnsi="Georgia" w:cs="Arial"/>
          <w:bCs/>
        </w:rPr>
        <w:t xml:space="preserve"> requested the required written notice of refusal under regulation </w:t>
      </w:r>
      <w:r w:rsidR="00ED01A8">
        <w:rPr>
          <w:rFonts w:ascii="Georgia" w:hAnsi="Georgia" w:cs="Arial"/>
          <w:bCs/>
        </w:rPr>
        <w:t xml:space="preserve">18(4) of the 2010 Regs. </w:t>
      </w:r>
    </w:p>
    <w:p w14:paraId="7DF83FF6" w14:textId="77777777" w:rsidR="00ED01A8" w:rsidRPr="00ED01A8" w:rsidRDefault="00ED01A8" w:rsidP="00ED01A8">
      <w:pPr>
        <w:pStyle w:val="ListParagraph"/>
        <w:rPr>
          <w:rFonts w:ascii="Georgia" w:hAnsi="Georgia" w:cs="Arial"/>
          <w:bCs/>
        </w:rPr>
      </w:pPr>
    </w:p>
    <w:p w14:paraId="543F6C82" w14:textId="77777777" w:rsidR="00ED01A8" w:rsidRDefault="00ED01A8" w:rsidP="00826137">
      <w:pPr>
        <w:pStyle w:val="ListParagraph"/>
        <w:numPr>
          <w:ilvl w:val="0"/>
          <w:numId w:val="24"/>
        </w:numPr>
        <w:autoSpaceDE w:val="0"/>
        <w:autoSpaceDN w:val="0"/>
        <w:adjustRightInd w:val="0"/>
        <w:spacing w:after="360"/>
        <w:ind w:hanging="720"/>
        <w:jc w:val="both"/>
        <w:rPr>
          <w:rFonts w:ascii="Georgia" w:hAnsi="Georgia" w:cs="Arial"/>
          <w:bCs/>
        </w:rPr>
      </w:pPr>
      <w:r>
        <w:rPr>
          <w:rFonts w:ascii="Georgia" w:hAnsi="Georgia" w:cs="Arial"/>
          <w:bCs/>
        </w:rPr>
        <w:t>On 3 June 2024, Mr Batsford’s complete response was:</w:t>
      </w:r>
    </w:p>
    <w:p w14:paraId="20329A0F" w14:textId="77777777" w:rsidR="00ED01A8" w:rsidRPr="00ED01A8" w:rsidRDefault="00ED01A8" w:rsidP="00ED01A8">
      <w:pPr>
        <w:pStyle w:val="ListParagraph"/>
        <w:rPr>
          <w:rFonts w:ascii="Georgia" w:hAnsi="Georgia" w:cs="Arial"/>
          <w:bCs/>
        </w:rPr>
      </w:pPr>
    </w:p>
    <w:p w14:paraId="1DCCB8DD" w14:textId="5DC87102" w:rsidR="00D9309D" w:rsidRDefault="00ED01A8" w:rsidP="00ED01A8">
      <w:pPr>
        <w:ind w:left="720"/>
        <w:rPr>
          <w:rFonts w:ascii="Georgia" w:hAnsi="Georgia"/>
          <w:i/>
          <w:iCs/>
          <w:color w:val="000000"/>
        </w:rPr>
      </w:pPr>
      <w:r w:rsidRPr="00ED01A8">
        <w:rPr>
          <w:rFonts w:ascii="Georgia" w:hAnsi="Georgia"/>
          <w:i/>
          <w:iCs/>
          <w:color w:val="000000"/>
        </w:rPr>
        <w:t>Further to your email sent 28th May</w:t>
      </w:r>
      <w:r w:rsidR="002C4150">
        <w:rPr>
          <w:rFonts w:ascii="Georgia" w:hAnsi="Georgia"/>
          <w:i/>
          <w:iCs/>
          <w:color w:val="000000"/>
        </w:rPr>
        <w:t xml:space="preserve"> </w:t>
      </w:r>
      <w:r w:rsidRPr="00ED01A8">
        <w:rPr>
          <w:rFonts w:ascii="Georgia" w:hAnsi="Georgia"/>
          <w:i/>
          <w:iCs/>
          <w:color w:val="000000"/>
        </w:rPr>
        <w:t>2024, I clarify we have notified the applicant from the outset the position regarding the works which we have repeated on several occasions subsequently, identifying the items considered unsatisfactory. There is no obligation on the local authority to certify the works and we would not intend to add anything further in that connection.</w:t>
      </w:r>
    </w:p>
    <w:p w14:paraId="158A3027" w14:textId="77777777" w:rsidR="00ED01A8" w:rsidRPr="00ED01A8" w:rsidRDefault="00ED01A8" w:rsidP="00ED01A8">
      <w:pPr>
        <w:ind w:left="720"/>
        <w:rPr>
          <w:rFonts w:ascii="Georgia" w:hAnsi="Georgia"/>
          <w:i/>
          <w:iCs/>
          <w:color w:val="000000"/>
        </w:rPr>
      </w:pPr>
    </w:p>
    <w:p w14:paraId="121132DD" w14:textId="77777777" w:rsidR="00144FA0" w:rsidRDefault="00144FA0" w:rsidP="00267F9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Naturally enough, given the abject failure of that email to give any reasons (or indeed comply with the requirements of regulation 18(4)), the Applicant sought to appeal the ‘decision’. </w:t>
      </w:r>
    </w:p>
    <w:p w14:paraId="6A27CFF3" w14:textId="0CDA77E2" w:rsidR="00267F92" w:rsidRDefault="00ED01A8" w:rsidP="00267F9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Despite </w:t>
      </w:r>
      <w:r w:rsidR="002C4150">
        <w:rPr>
          <w:rFonts w:ascii="Georgia" w:hAnsi="Georgia" w:cs="Arial"/>
        </w:rPr>
        <w:t xml:space="preserve">The Building Regulations etc (Amendment) (England) Regulations 2023/911 having inserted </w:t>
      </w:r>
      <w:r w:rsidR="002C4150" w:rsidRPr="002C4150">
        <w:rPr>
          <w:rFonts w:ascii="Georgia" w:hAnsi="Georgia" w:cs="Arial"/>
        </w:rPr>
        <w:t>regulation</w:t>
      </w:r>
      <w:r w:rsidR="002C4150">
        <w:rPr>
          <w:rFonts w:ascii="Georgia" w:hAnsi="Georgia" w:cs="Arial"/>
        </w:rPr>
        <w:t>s</w:t>
      </w:r>
      <w:r w:rsidR="002C4150" w:rsidRPr="002C4150">
        <w:rPr>
          <w:rFonts w:ascii="Georgia" w:hAnsi="Georgia" w:cs="Arial"/>
        </w:rPr>
        <w:t xml:space="preserve"> 18A </w:t>
      </w:r>
      <w:r w:rsidR="002C4150">
        <w:rPr>
          <w:rFonts w:ascii="Georgia" w:hAnsi="Georgia" w:cs="Arial"/>
        </w:rPr>
        <w:t xml:space="preserve">– 18E </w:t>
      </w:r>
      <w:r w:rsidR="00017F77">
        <w:rPr>
          <w:rFonts w:ascii="Georgia" w:hAnsi="Georgia" w:cs="Arial"/>
        </w:rPr>
        <w:t xml:space="preserve">into the 2010 Regs </w:t>
      </w:r>
      <w:r w:rsidR="002C4150">
        <w:rPr>
          <w:rFonts w:ascii="Georgia" w:hAnsi="Georgia" w:cs="Arial"/>
        </w:rPr>
        <w:t xml:space="preserve">with effect from the 1 October 2023, </w:t>
      </w:r>
      <w:r w:rsidR="00017F77">
        <w:rPr>
          <w:rFonts w:ascii="Georgia" w:hAnsi="Georgia" w:cs="Arial"/>
        </w:rPr>
        <w:t xml:space="preserve">and section 39 of the Building Act 1984 </w:t>
      </w:r>
      <w:r w:rsidR="00144FA0">
        <w:rPr>
          <w:rFonts w:ascii="Georgia" w:hAnsi="Georgia" w:cs="Arial"/>
        </w:rPr>
        <w:t xml:space="preserve">(‘the 1984 Act’) </w:t>
      </w:r>
      <w:r w:rsidR="00017F77">
        <w:rPr>
          <w:rFonts w:ascii="Georgia" w:hAnsi="Georgia" w:cs="Arial"/>
        </w:rPr>
        <w:t xml:space="preserve">having been substantially amended simultaneously, </w:t>
      </w:r>
      <w:r w:rsidR="002C4150">
        <w:rPr>
          <w:rFonts w:ascii="Georgia" w:hAnsi="Georgia" w:cs="Arial"/>
        </w:rPr>
        <w:t xml:space="preserve">it remains the case to this day that the only guidance </w:t>
      </w:r>
      <w:r w:rsidR="002C4150">
        <w:rPr>
          <w:rFonts w:ascii="Georgia" w:hAnsi="Georgia" w:cs="Arial"/>
        </w:rPr>
        <w:lastRenderedPageBreak/>
        <w:t xml:space="preserve">available to the public on an appeal against a notice of refusal continues to </w:t>
      </w:r>
      <w:r w:rsidR="00017F77">
        <w:rPr>
          <w:rFonts w:ascii="Georgia" w:hAnsi="Georgia" w:cs="Arial"/>
        </w:rPr>
        <w:t xml:space="preserve">set out the process for </w:t>
      </w:r>
      <w:r w:rsidR="002C4150">
        <w:rPr>
          <w:rFonts w:ascii="Georgia" w:hAnsi="Georgia" w:cs="Arial"/>
        </w:rPr>
        <w:t>an appeal to the Secretary of State under section 39 of the Building Act 1984</w:t>
      </w:r>
      <w:r w:rsidR="005B2744">
        <w:rPr>
          <w:rFonts w:ascii="Georgia" w:hAnsi="Georgia" w:cs="Arial"/>
        </w:rPr>
        <w:t xml:space="preserve"> in its previous form.</w:t>
      </w:r>
    </w:p>
    <w:p w14:paraId="6CA6A35B" w14:textId="756C48A4" w:rsidR="00267F92" w:rsidRPr="00267F92" w:rsidRDefault="00017F77" w:rsidP="00267F92">
      <w:pPr>
        <w:numPr>
          <w:ilvl w:val="0"/>
          <w:numId w:val="24"/>
        </w:numPr>
        <w:autoSpaceDE w:val="0"/>
        <w:autoSpaceDN w:val="0"/>
        <w:adjustRightInd w:val="0"/>
        <w:spacing w:after="360"/>
        <w:ind w:hanging="720"/>
        <w:jc w:val="both"/>
        <w:rPr>
          <w:rFonts w:ascii="Georgia" w:hAnsi="Georgia" w:cs="Arial"/>
        </w:rPr>
      </w:pPr>
      <w:r w:rsidRPr="00267F92">
        <w:rPr>
          <w:rFonts w:ascii="Georgia" w:hAnsi="Georgia" w:cs="Arial"/>
        </w:rPr>
        <w:t xml:space="preserve">The </w:t>
      </w:r>
      <w:r w:rsidR="005B2744">
        <w:rPr>
          <w:rFonts w:ascii="Georgia" w:hAnsi="Georgia" w:cs="Arial"/>
        </w:rPr>
        <w:t xml:space="preserve">then </w:t>
      </w:r>
      <w:r w:rsidR="00B27F62">
        <w:rPr>
          <w:rFonts w:ascii="Georgia" w:hAnsi="Georgia" w:cs="Arial"/>
        </w:rPr>
        <w:t xml:space="preserve">Department for </w:t>
      </w:r>
      <w:r w:rsidR="00267F92" w:rsidRPr="00267F92">
        <w:rPr>
          <w:rFonts w:ascii="Georgia" w:hAnsi="Georgia" w:cs="Arial"/>
        </w:rPr>
        <w:t>Communities and Local Government</w:t>
      </w:r>
      <w:r w:rsidR="005B2744">
        <w:rPr>
          <w:rFonts w:ascii="Georgia" w:hAnsi="Georgia" w:cs="Arial"/>
        </w:rPr>
        <w:t xml:space="preserve"> published guidance on the process</w:t>
      </w:r>
      <w:r w:rsidR="00267F92" w:rsidRPr="00267F92">
        <w:rPr>
          <w:rFonts w:ascii="Georgia" w:hAnsi="Georgia" w:cs="Arial"/>
        </w:rPr>
        <w:t>: “</w:t>
      </w:r>
      <w:r w:rsidR="00267F92" w:rsidRPr="00267F92">
        <w:rPr>
          <w:rFonts w:ascii="Georgia" w:hAnsi="Georgia"/>
          <w:i/>
          <w:iCs/>
        </w:rPr>
        <w:t>Guide to determinations and appeals under the Building Act 1984 Sections 16(10)(a), 39 and 50(2) of the Building Act 1984</w:t>
      </w:r>
      <w:r w:rsidR="00267F92">
        <w:t xml:space="preserve">” </w:t>
      </w:r>
      <w:r w:rsidR="005B2744" w:rsidRPr="00144FA0">
        <w:rPr>
          <w:rFonts w:ascii="Georgia" w:hAnsi="Georgia"/>
        </w:rPr>
        <w:t>(‘the Guidance’).</w:t>
      </w:r>
      <w:r w:rsidR="005B2744">
        <w:t xml:space="preserve"> </w:t>
      </w:r>
      <w:r w:rsidR="005B2744">
        <w:rPr>
          <w:rFonts w:ascii="Georgia" w:hAnsi="Georgia" w:cs="Arial"/>
        </w:rPr>
        <w:t>It was</w:t>
      </w:r>
      <w:r w:rsidR="00267F92" w:rsidRPr="00267F92">
        <w:rPr>
          <w:rFonts w:ascii="Georgia" w:hAnsi="Georgia" w:cs="Arial"/>
        </w:rPr>
        <w:t xml:space="preserve"> published in</w:t>
      </w:r>
      <w:r w:rsidR="00267F92">
        <w:rPr>
          <w:rFonts w:ascii="Georgia" w:hAnsi="Georgia" w:cs="Arial"/>
        </w:rPr>
        <w:t xml:space="preserve"> April</w:t>
      </w:r>
      <w:r w:rsidR="00267F92" w:rsidRPr="00267F92">
        <w:rPr>
          <w:rFonts w:ascii="Georgia" w:hAnsi="Georgia" w:cs="Arial"/>
        </w:rPr>
        <w:t xml:space="preserve"> 201</w:t>
      </w:r>
      <w:r w:rsidR="00267F92">
        <w:rPr>
          <w:rFonts w:ascii="Georgia" w:hAnsi="Georgia" w:cs="Arial"/>
        </w:rPr>
        <w:t>1 and has not since been updated</w:t>
      </w:r>
      <w:r w:rsidR="005B2744">
        <w:rPr>
          <w:rFonts w:ascii="Georgia" w:hAnsi="Georgia" w:cs="Arial"/>
        </w:rPr>
        <w:t>.</w:t>
      </w:r>
      <w:r w:rsidR="00267F92">
        <w:rPr>
          <w:rFonts w:ascii="Georgia" w:hAnsi="Georgia" w:cs="Arial"/>
        </w:rPr>
        <w:t xml:space="preserve"> </w:t>
      </w:r>
    </w:p>
    <w:p w14:paraId="712CFA65" w14:textId="480808B4" w:rsidR="00267F92" w:rsidRDefault="00267F92" w:rsidP="002C4150">
      <w:pPr>
        <w:numPr>
          <w:ilvl w:val="0"/>
          <w:numId w:val="24"/>
        </w:numPr>
        <w:autoSpaceDE w:val="0"/>
        <w:autoSpaceDN w:val="0"/>
        <w:adjustRightInd w:val="0"/>
        <w:spacing w:after="360"/>
        <w:ind w:hanging="720"/>
        <w:jc w:val="both"/>
        <w:rPr>
          <w:rFonts w:ascii="Georgia" w:hAnsi="Georgia" w:cs="Arial"/>
        </w:rPr>
      </w:pPr>
      <w:r w:rsidRPr="00267F92">
        <w:rPr>
          <w:rFonts w:ascii="Georgia" w:hAnsi="Georgia" w:cs="Arial"/>
        </w:rPr>
        <w:t>It is obtained through a</w:t>
      </w:r>
      <w:r w:rsidR="00017F77" w:rsidRPr="00267F92">
        <w:rPr>
          <w:rFonts w:ascii="Georgia" w:hAnsi="Georgia" w:cs="Arial"/>
        </w:rPr>
        <w:t xml:space="preserve"> .gov webpage</w:t>
      </w:r>
      <w:r w:rsidRPr="00267F92">
        <w:rPr>
          <w:rFonts w:ascii="Georgia" w:hAnsi="Georgia" w:cs="Arial"/>
        </w:rPr>
        <w:t xml:space="preserve"> itself entitled</w:t>
      </w:r>
      <w:r w:rsidR="00017F77" w:rsidRPr="00267F92">
        <w:rPr>
          <w:rFonts w:ascii="Georgia" w:hAnsi="Georgia" w:cs="Arial"/>
        </w:rPr>
        <w:t xml:space="preserve"> “</w:t>
      </w:r>
      <w:r w:rsidRPr="00267F92">
        <w:rPr>
          <w:rFonts w:ascii="Georgia" w:hAnsi="Georgia" w:cs="Arial"/>
          <w:i/>
          <w:iCs/>
          <w:color w:val="0B0C0C"/>
        </w:rPr>
        <w:t>Building regulations: appeals. Guidance about meeting the building regulations, given by decisions on appeals against refusals by local authorities to relax or dispense with one or more requirements of the regulations</w:t>
      </w:r>
      <w:r w:rsidRPr="00267F92">
        <w:rPr>
          <w:rFonts w:ascii="Georgia" w:hAnsi="Georgia" w:cs="Arial"/>
          <w:color w:val="0B0C0C"/>
        </w:rPr>
        <w:t>”</w:t>
      </w:r>
      <w:r>
        <w:rPr>
          <w:rFonts w:ascii="Georgia" w:hAnsi="Georgia" w:cs="Arial"/>
        </w:rPr>
        <w:t>, which was created in 2012 and last updated in 2016</w:t>
      </w:r>
      <w:r w:rsidR="005B2744">
        <w:rPr>
          <w:rFonts w:ascii="Georgia" w:hAnsi="Georgia" w:cs="Arial"/>
        </w:rPr>
        <w:t>, and therefore fails to take into account two substantial amendments to the process.</w:t>
      </w:r>
    </w:p>
    <w:p w14:paraId="6744954D" w14:textId="4E4DA20E" w:rsidR="00017F77" w:rsidRDefault="00267F92" w:rsidP="00267F9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In particular, it continues to advise </w:t>
      </w:r>
      <w:r w:rsidR="005B2744">
        <w:rPr>
          <w:rFonts w:ascii="Georgia" w:hAnsi="Georgia" w:cs="Arial"/>
        </w:rPr>
        <w:t xml:space="preserve">compliance with </w:t>
      </w:r>
      <w:r>
        <w:rPr>
          <w:rFonts w:ascii="Georgia" w:hAnsi="Georgia" w:cs="Arial"/>
        </w:rPr>
        <w:t>the process as s</w:t>
      </w:r>
      <w:r w:rsidR="00017F77" w:rsidRPr="00267F92">
        <w:rPr>
          <w:rFonts w:ascii="Georgia" w:hAnsi="Georgia" w:cs="Arial"/>
        </w:rPr>
        <w:t xml:space="preserve">ection 39 </w:t>
      </w:r>
      <w:r w:rsidR="00144FA0">
        <w:rPr>
          <w:rFonts w:ascii="Georgia" w:hAnsi="Georgia" w:cs="Arial"/>
        </w:rPr>
        <w:t xml:space="preserve">of the 1984 Act </w:t>
      </w:r>
      <w:r w:rsidR="00A51898">
        <w:rPr>
          <w:rFonts w:ascii="Georgia" w:hAnsi="Georgia" w:cs="Arial"/>
        </w:rPr>
        <w:t>required</w:t>
      </w:r>
      <w:r>
        <w:rPr>
          <w:rFonts w:ascii="Georgia" w:hAnsi="Georgia" w:cs="Arial"/>
        </w:rPr>
        <w:t xml:space="preserve"> </w:t>
      </w:r>
      <w:r w:rsidR="00017F77" w:rsidRPr="00267F92">
        <w:rPr>
          <w:rFonts w:ascii="Georgia" w:hAnsi="Georgia" w:cs="Arial"/>
        </w:rPr>
        <w:t>for any such appeal</w:t>
      </w:r>
      <w:r w:rsidR="005B2744">
        <w:rPr>
          <w:rFonts w:ascii="Georgia" w:hAnsi="Georgia" w:cs="Arial"/>
        </w:rPr>
        <w:t xml:space="preserve"> </w:t>
      </w:r>
      <w:r w:rsidR="00144FA0">
        <w:rPr>
          <w:rFonts w:ascii="Georgia" w:hAnsi="Georgia" w:cs="Arial"/>
        </w:rPr>
        <w:t>as</w:t>
      </w:r>
      <w:r w:rsidR="005B2744">
        <w:rPr>
          <w:rFonts w:ascii="Georgia" w:hAnsi="Georgia" w:cs="Arial"/>
        </w:rPr>
        <w:t xml:space="preserve"> originally enacted (in force 1 December 1984 and first amended 1 October 2023)</w:t>
      </w:r>
      <w:r w:rsidR="00E62715">
        <w:rPr>
          <w:rFonts w:ascii="Georgia" w:hAnsi="Georgia" w:cs="Arial"/>
        </w:rPr>
        <w:t>, which was as follows:</w:t>
      </w:r>
    </w:p>
    <w:p w14:paraId="2D2BF23F" w14:textId="7E701312" w:rsidR="00E62715" w:rsidRPr="002116E0" w:rsidRDefault="00E62715" w:rsidP="00E62715">
      <w:pPr>
        <w:pStyle w:val="Heading4"/>
        <w:shd w:val="clear" w:color="auto" w:fill="FFFFFF"/>
        <w:spacing w:before="0" w:after="120" w:line="288" w:lineRule="atLeast"/>
        <w:ind w:firstLine="720"/>
        <w:rPr>
          <w:rFonts w:ascii="Georgia" w:hAnsi="Georgia" w:cs="Arial"/>
          <w:b/>
          <w:bCs/>
          <w:color w:val="000000"/>
        </w:rPr>
      </w:pPr>
      <w:r w:rsidRPr="002116E0">
        <w:rPr>
          <w:rStyle w:val="legds"/>
          <w:rFonts w:ascii="Georgia" w:hAnsi="Georgia" w:cs="Arial"/>
          <w:b/>
          <w:bCs/>
          <w:color w:val="000000"/>
        </w:rPr>
        <w:t>39 Appeal against refusal etc. to relax building regulations.</w:t>
      </w:r>
    </w:p>
    <w:p w14:paraId="09F927C4" w14:textId="53A7BC80" w:rsidR="00E62715" w:rsidRDefault="00E62715" w:rsidP="002116E0">
      <w:pPr>
        <w:pStyle w:val="legclearfix"/>
        <w:numPr>
          <w:ilvl w:val="0"/>
          <w:numId w:val="29"/>
        </w:numPr>
        <w:shd w:val="clear" w:color="auto" w:fill="FFFFFF"/>
        <w:spacing w:before="0" w:beforeAutospacing="0" w:after="120" w:afterAutospacing="0"/>
        <w:rPr>
          <w:rStyle w:val="legds"/>
          <w:rFonts w:ascii="Georgia" w:hAnsi="Georgia" w:cs="Arial"/>
          <w:color w:val="1E1E1E"/>
        </w:rPr>
      </w:pPr>
      <w:r w:rsidRPr="00E62715">
        <w:rPr>
          <w:rStyle w:val="legds"/>
          <w:rFonts w:ascii="Georgia" w:hAnsi="Georgia" w:cs="Arial"/>
          <w:color w:val="1E1E1E"/>
        </w:rPr>
        <w:t>If a local authority refuse an application to dispense with or relax a requirement in building regulations that they have power to dispense with or relax, the applicant may by notice in writing appeal to the Secretary of State within one month from the date on which the local authority notify the applicant of their refusal.</w:t>
      </w:r>
    </w:p>
    <w:p w14:paraId="7C79470D" w14:textId="77777777" w:rsidR="002116E0" w:rsidRPr="00E62715" w:rsidRDefault="002116E0" w:rsidP="002116E0">
      <w:pPr>
        <w:pStyle w:val="legclearfix"/>
        <w:shd w:val="clear" w:color="auto" w:fill="FFFFFF"/>
        <w:spacing w:before="0" w:beforeAutospacing="0" w:after="120" w:afterAutospacing="0"/>
        <w:ind w:left="1120"/>
        <w:rPr>
          <w:rFonts w:ascii="Georgia" w:hAnsi="Georgia" w:cs="Arial"/>
          <w:color w:val="1E1E1E"/>
        </w:rPr>
      </w:pPr>
    </w:p>
    <w:p w14:paraId="36774B9E" w14:textId="39075F2E" w:rsidR="00E62715" w:rsidRPr="00E62715" w:rsidRDefault="00E62715" w:rsidP="002116E0">
      <w:pPr>
        <w:pStyle w:val="legclearfix"/>
        <w:shd w:val="clear" w:color="auto" w:fill="FFFFFF"/>
        <w:spacing w:before="0" w:beforeAutospacing="0" w:after="120" w:afterAutospacing="0"/>
        <w:ind w:firstLine="720"/>
        <w:rPr>
          <w:rFonts w:ascii="Georgia" w:hAnsi="Georgia" w:cs="Arial"/>
          <w:color w:val="1E1E1E"/>
        </w:rPr>
      </w:pPr>
      <w:r w:rsidRPr="00E62715">
        <w:rPr>
          <w:rStyle w:val="legds"/>
          <w:rFonts w:ascii="Georgia" w:hAnsi="Georgia" w:cs="Arial"/>
          <w:color w:val="1E1E1E"/>
        </w:rPr>
        <w:t>(2)</w:t>
      </w:r>
      <w:r>
        <w:rPr>
          <w:rStyle w:val="legds"/>
          <w:rFonts w:ascii="Georgia" w:hAnsi="Georgia" w:cs="Arial"/>
          <w:color w:val="1E1E1E"/>
        </w:rPr>
        <w:t xml:space="preserve">  </w:t>
      </w:r>
      <w:r w:rsidRPr="00E62715">
        <w:rPr>
          <w:rStyle w:val="legds"/>
          <w:rFonts w:ascii="Georgia" w:hAnsi="Georgia" w:cs="Arial"/>
          <w:color w:val="1E1E1E"/>
        </w:rPr>
        <w:t>If, within—</w:t>
      </w:r>
    </w:p>
    <w:p w14:paraId="199CB5D5" w14:textId="17B94C1C" w:rsidR="00E62715" w:rsidRPr="00E62715" w:rsidRDefault="00E62715" w:rsidP="002116E0">
      <w:pPr>
        <w:pStyle w:val="legclearfix"/>
        <w:shd w:val="clear" w:color="auto" w:fill="FFFFFF"/>
        <w:spacing w:before="0" w:beforeAutospacing="0" w:after="120" w:afterAutospacing="0"/>
        <w:ind w:left="1440"/>
        <w:rPr>
          <w:rFonts w:ascii="Georgia" w:hAnsi="Georgia" w:cs="Arial"/>
          <w:color w:val="1E1E1E"/>
        </w:rPr>
      </w:pPr>
      <w:r w:rsidRPr="00E62715">
        <w:rPr>
          <w:rStyle w:val="legds"/>
          <w:rFonts w:ascii="Georgia" w:hAnsi="Georgia" w:cs="Arial"/>
          <w:color w:val="1E1E1E"/>
        </w:rPr>
        <w:t>(a)</w:t>
      </w:r>
      <w:r w:rsidR="005B2744">
        <w:rPr>
          <w:rStyle w:val="legds"/>
          <w:rFonts w:ascii="Georgia" w:hAnsi="Georgia" w:cs="Arial"/>
          <w:color w:val="1E1E1E"/>
        </w:rPr>
        <w:t xml:space="preserve"> </w:t>
      </w:r>
      <w:r w:rsidRPr="00E62715">
        <w:rPr>
          <w:rStyle w:val="legds"/>
          <w:rFonts w:ascii="Georgia" w:hAnsi="Georgia" w:cs="Arial"/>
          <w:color w:val="1E1E1E"/>
        </w:rPr>
        <w:t>a period of two months beginning with the date of an application, or</w:t>
      </w:r>
    </w:p>
    <w:p w14:paraId="2BF86028" w14:textId="3AA98CBD" w:rsidR="00E62715" w:rsidRPr="00E62715" w:rsidRDefault="00E62715" w:rsidP="002116E0">
      <w:pPr>
        <w:pStyle w:val="legclearfix"/>
        <w:shd w:val="clear" w:color="auto" w:fill="FFFFFF"/>
        <w:spacing w:before="0" w:beforeAutospacing="0" w:after="120" w:afterAutospacing="0"/>
        <w:ind w:left="1440"/>
        <w:rPr>
          <w:rFonts w:ascii="Georgia" w:hAnsi="Georgia" w:cs="Arial"/>
          <w:color w:val="1E1E1E"/>
        </w:rPr>
      </w:pPr>
      <w:r w:rsidRPr="00E62715">
        <w:rPr>
          <w:rStyle w:val="legds"/>
          <w:rFonts w:ascii="Georgia" w:hAnsi="Georgia" w:cs="Arial"/>
          <w:color w:val="1E1E1E"/>
        </w:rPr>
        <w:t>(b)</w:t>
      </w:r>
      <w:r w:rsidR="005B2744">
        <w:rPr>
          <w:rStyle w:val="legds"/>
          <w:rFonts w:ascii="Georgia" w:hAnsi="Georgia" w:cs="Arial"/>
          <w:color w:val="1E1E1E"/>
        </w:rPr>
        <w:t xml:space="preserve"> </w:t>
      </w:r>
      <w:r w:rsidRPr="00E62715">
        <w:rPr>
          <w:rStyle w:val="legds"/>
          <w:rFonts w:ascii="Georgia" w:hAnsi="Georgia" w:cs="Arial"/>
          <w:color w:val="1E1E1E"/>
        </w:rPr>
        <w:t>such extended period as may at any time be agreed in writing between the applicant and the local authority,</w:t>
      </w:r>
    </w:p>
    <w:p w14:paraId="728DA5B6" w14:textId="77777777" w:rsidR="00E62715" w:rsidRDefault="00E62715" w:rsidP="002116E0">
      <w:pPr>
        <w:pStyle w:val="legrhs"/>
        <w:shd w:val="clear" w:color="auto" w:fill="FFFFFF"/>
        <w:spacing w:before="0" w:beforeAutospacing="0" w:after="120" w:afterAutospacing="0"/>
        <w:ind w:left="1134"/>
        <w:jc w:val="both"/>
        <w:rPr>
          <w:rFonts w:ascii="Georgia" w:hAnsi="Georgia" w:cs="Arial"/>
          <w:color w:val="1E1E1E"/>
        </w:rPr>
      </w:pPr>
      <w:r w:rsidRPr="00E62715">
        <w:rPr>
          <w:rFonts w:ascii="Georgia" w:hAnsi="Georgia" w:cs="Arial"/>
          <w:color w:val="1E1E1E"/>
        </w:rPr>
        <w:t>the local authority do not notify the applicant of their decision on the application, subsection (1) above applies in relation to the application as if the local authority had refused the application and notified the applicant of their decision at the end of the said period.</w:t>
      </w:r>
    </w:p>
    <w:p w14:paraId="12CB6DA8" w14:textId="77777777" w:rsidR="002116E0" w:rsidRPr="00E62715" w:rsidRDefault="002116E0" w:rsidP="002116E0">
      <w:pPr>
        <w:pStyle w:val="legrhs"/>
        <w:shd w:val="clear" w:color="auto" w:fill="FFFFFF"/>
        <w:spacing w:before="0" w:beforeAutospacing="0" w:after="120" w:afterAutospacing="0"/>
        <w:ind w:left="1134"/>
        <w:jc w:val="both"/>
        <w:rPr>
          <w:rFonts w:ascii="Georgia" w:hAnsi="Georgia" w:cs="Arial"/>
          <w:color w:val="1E1E1E"/>
        </w:rPr>
      </w:pPr>
    </w:p>
    <w:p w14:paraId="3F1B2663" w14:textId="60834766" w:rsidR="00E62715" w:rsidRDefault="00E62715" w:rsidP="002116E0">
      <w:pPr>
        <w:pStyle w:val="legclearfix"/>
        <w:shd w:val="clear" w:color="auto" w:fill="FFFFFF"/>
        <w:spacing w:before="0" w:beforeAutospacing="0" w:after="120" w:afterAutospacing="0"/>
        <w:ind w:left="1134" w:hanging="414"/>
        <w:rPr>
          <w:rStyle w:val="legds"/>
          <w:rFonts w:ascii="Georgia" w:hAnsi="Georgia" w:cs="Arial"/>
          <w:color w:val="1E1E1E"/>
        </w:rPr>
      </w:pPr>
      <w:r w:rsidRPr="00E62715">
        <w:rPr>
          <w:rStyle w:val="legds"/>
          <w:rFonts w:ascii="Georgia" w:hAnsi="Georgia" w:cs="Arial"/>
          <w:color w:val="1E1E1E"/>
        </w:rPr>
        <w:t>(3)</w:t>
      </w:r>
      <w:r>
        <w:rPr>
          <w:rStyle w:val="legds"/>
          <w:rFonts w:ascii="Georgia" w:hAnsi="Georgia" w:cs="Arial"/>
          <w:color w:val="1E1E1E"/>
        </w:rPr>
        <w:t xml:space="preserve">  </w:t>
      </w:r>
      <w:r w:rsidRPr="00E62715">
        <w:rPr>
          <w:rStyle w:val="legds"/>
          <w:rFonts w:ascii="Georgia" w:hAnsi="Georgia" w:cs="Arial"/>
          <w:color w:val="1E1E1E"/>
        </w:rPr>
        <w:t>The notice of appeal shall set out the grounds of appeal, and a copy of the notice of appeal shall be sent to the local authority.</w:t>
      </w:r>
    </w:p>
    <w:p w14:paraId="5B31C373" w14:textId="77777777" w:rsidR="002116E0" w:rsidRPr="00E62715" w:rsidRDefault="002116E0" w:rsidP="002116E0">
      <w:pPr>
        <w:pStyle w:val="legclearfix"/>
        <w:shd w:val="clear" w:color="auto" w:fill="FFFFFF"/>
        <w:spacing w:before="0" w:beforeAutospacing="0" w:after="120" w:afterAutospacing="0"/>
        <w:ind w:left="1134" w:hanging="414"/>
        <w:rPr>
          <w:rFonts w:ascii="Georgia" w:hAnsi="Georgia" w:cs="Arial"/>
          <w:color w:val="1E1E1E"/>
        </w:rPr>
      </w:pPr>
    </w:p>
    <w:p w14:paraId="0F9C73C4" w14:textId="149BAAA7" w:rsidR="00E62715" w:rsidRDefault="00E62715" w:rsidP="002116E0">
      <w:pPr>
        <w:pStyle w:val="legclearfix"/>
        <w:shd w:val="clear" w:color="auto" w:fill="FFFFFF"/>
        <w:spacing w:before="0" w:beforeAutospacing="0" w:after="120" w:afterAutospacing="0"/>
        <w:ind w:left="1134" w:hanging="425"/>
        <w:rPr>
          <w:rStyle w:val="legds"/>
          <w:rFonts w:ascii="Georgia" w:hAnsi="Georgia" w:cs="Arial"/>
          <w:color w:val="1E1E1E"/>
        </w:rPr>
      </w:pPr>
      <w:r w:rsidRPr="00E62715">
        <w:rPr>
          <w:rStyle w:val="legds"/>
          <w:rFonts w:ascii="Georgia" w:hAnsi="Georgia" w:cs="Arial"/>
          <w:color w:val="1E1E1E"/>
        </w:rPr>
        <w:t>(4)</w:t>
      </w:r>
      <w:r>
        <w:rPr>
          <w:rStyle w:val="legds"/>
          <w:rFonts w:ascii="Georgia" w:hAnsi="Georgia" w:cs="Arial"/>
          <w:color w:val="1E1E1E"/>
        </w:rPr>
        <w:t xml:space="preserve">  </w:t>
      </w:r>
      <w:r w:rsidRPr="00E62715">
        <w:rPr>
          <w:rStyle w:val="legds"/>
          <w:rFonts w:ascii="Georgia" w:hAnsi="Georgia" w:cs="Arial"/>
          <w:color w:val="1E1E1E"/>
        </w:rPr>
        <w:t xml:space="preserve">The local authority, on receiving a copy of the notice of appeal, shall at once transmit to the Secretary of State a copy of the application </w:t>
      </w:r>
      <w:r w:rsidRPr="00E62715">
        <w:rPr>
          <w:rStyle w:val="legds"/>
          <w:rFonts w:ascii="Georgia" w:hAnsi="Georgia" w:cs="Arial"/>
          <w:color w:val="1E1E1E"/>
        </w:rPr>
        <w:lastRenderedPageBreak/>
        <w:t>and a copy of all the documents furnished by the applicant for the purposes of his application.</w:t>
      </w:r>
    </w:p>
    <w:p w14:paraId="1E440668" w14:textId="77777777" w:rsidR="002116E0" w:rsidRPr="00E62715" w:rsidRDefault="002116E0" w:rsidP="002116E0">
      <w:pPr>
        <w:pStyle w:val="legclearfix"/>
        <w:shd w:val="clear" w:color="auto" w:fill="FFFFFF"/>
        <w:spacing w:before="0" w:beforeAutospacing="0" w:after="120" w:afterAutospacing="0"/>
        <w:ind w:left="1134" w:hanging="425"/>
        <w:rPr>
          <w:rFonts w:ascii="Georgia" w:hAnsi="Georgia" w:cs="Arial"/>
          <w:color w:val="1E1E1E"/>
        </w:rPr>
      </w:pPr>
    </w:p>
    <w:p w14:paraId="0011EAD7" w14:textId="32EE7673" w:rsidR="00E62715" w:rsidRDefault="00E62715" w:rsidP="002116E0">
      <w:pPr>
        <w:pStyle w:val="legclearfix"/>
        <w:shd w:val="clear" w:color="auto" w:fill="FFFFFF"/>
        <w:spacing w:before="0" w:beforeAutospacing="0" w:after="120" w:afterAutospacing="0"/>
        <w:ind w:left="1134" w:hanging="414"/>
        <w:rPr>
          <w:rStyle w:val="legds"/>
          <w:rFonts w:ascii="Georgia" w:hAnsi="Georgia" w:cs="Arial"/>
          <w:color w:val="1E1E1E"/>
        </w:rPr>
      </w:pPr>
      <w:r w:rsidRPr="00E62715">
        <w:rPr>
          <w:rStyle w:val="legds"/>
          <w:rFonts w:ascii="Georgia" w:hAnsi="Georgia" w:cs="Arial"/>
          <w:color w:val="1E1E1E"/>
        </w:rPr>
        <w:t>(5)</w:t>
      </w:r>
      <w:r>
        <w:rPr>
          <w:rStyle w:val="legds"/>
          <w:rFonts w:ascii="Georgia" w:hAnsi="Georgia" w:cs="Arial"/>
          <w:color w:val="1E1E1E"/>
        </w:rPr>
        <w:t xml:space="preserve">  </w:t>
      </w:r>
      <w:r w:rsidRPr="00E62715">
        <w:rPr>
          <w:rStyle w:val="legds"/>
          <w:rFonts w:ascii="Georgia" w:hAnsi="Georgia" w:cs="Arial"/>
          <w:color w:val="1E1E1E"/>
        </w:rPr>
        <w:t>The local authority shall at the same time give to the Secretary of State in writing any representations that they desire to make as regards the appeal, and shall send a copy to the appellant.</w:t>
      </w:r>
    </w:p>
    <w:p w14:paraId="20B8C63B" w14:textId="77777777" w:rsidR="002116E0" w:rsidRPr="00E62715" w:rsidRDefault="002116E0" w:rsidP="002116E0">
      <w:pPr>
        <w:pStyle w:val="legclearfix"/>
        <w:shd w:val="clear" w:color="auto" w:fill="FFFFFF"/>
        <w:spacing w:before="0" w:beforeAutospacing="0" w:after="120" w:afterAutospacing="0"/>
        <w:ind w:left="1134" w:hanging="414"/>
        <w:rPr>
          <w:rFonts w:ascii="Georgia" w:hAnsi="Georgia" w:cs="Arial"/>
          <w:color w:val="1E1E1E"/>
        </w:rPr>
      </w:pPr>
    </w:p>
    <w:p w14:paraId="05BF4526" w14:textId="71CBDB09" w:rsidR="005B2744" w:rsidRDefault="00E62715" w:rsidP="002116E0">
      <w:pPr>
        <w:pStyle w:val="legclearfix"/>
        <w:shd w:val="clear" w:color="auto" w:fill="FFFFFF"/>
        <w:spacing w:before="0" w:beforeAutospacing="0" w:after="120" w:afterAutospacing="0"/>
        <w:ind w:left="1134" w:hanging="425"/>
        <w:rPr>
          <w:rStyle w:val="legds"/>
          <w:rFonts w:ascii="Georgia" w:hAnsi="Georgia" w:cs="Arial"/>
          <w:color w:val="1E1E1E"/>
        </w:rPr>
      </w:pPr>
      <w:r w:rsidRPr="00E62715">
        <w:rPr>
          <w:rStyle w:val="legds"/>
          <w:rFonts w:ascii="Georgia" w:hAnsi="Georgia" w:cs="Arial"/>
          <w:color w:val="1E1E1E"/>
        </w:rPr>
        <w:t>(6)</w:t>
      </w:r>
      <w:r>
        <w:rPr>
          <w:rStyle w:val="legds"/>
          <w:rFonts w:ascii="Georgia" w:hAnsi="Georgia" w:cs="Arial"/>
          <w:color w:val="1E1E1E"/>
        </w:rPr>
        <w:t xml:space="preserve">  </w:t>
      </w:r>
      <w:r w:rsidRPr="00E62715">
        <w:rPr>
          <w:rStyle w:val="legds"/>
          <w:rFonts w:ascii="Georgia" w:hAnsi="Georgia" w:cs="Arial"/>
          <w:color w:val="1E1E1E"/>
        </w:rPr>
        <w:t>If the Secretary of State allows the appeal, he shall give such directions for dispensing with or relaxing building regulations as may be appropriate.</w:t>
      </w:r>
    </w:p>
    <w:p w14:paraId="7E15E265" w14:textId="77777777" w:rsidR="002116E0" w:rsidRPr="005B2744" w:rsidRDefault="002116E0" w:rsidP="002116E0">
      <w:pPr>
        <w:pStyle w:val="legclearfix"/>
        <w:shd w:val="clear" w:color="auto" w:fill="FFFFFF"/>
        <w:spacing w:before="0" w:beforeAutospacing="0" w:after="120" w:afterAutospacing="0"/>
        <w:ind w:left="1134" w:hanging="425"/>
        <w:rPr>
          <w:rFonts w:ascii="Georgia" w:hAnsi="Georgia" w:cs="Arial"/>
          <w:color w:val="1E1E1E"/>
        </w:rPr>
      </w:pPr>
    </w:p>
    <w:p w14:paraId="2A2EABE4" w14:textId="44309171" w:rsidR="00947122" w:rsidRDefault="00A51898" w:rsidP="002C4150">
      <w:pPr>
        <w:numPr>
          <w:ilvl w:val="0"/>
          <w:numId w:val="24"/>
        </w:numPr>
        <w:autoSpaceDE w:val="0"/>
        <w:autoSpaceDN w:val="0"/>
        <w:adjustRightInd w:val="0"/>
        <w:spacing w:after="360"/>
        <w:ind w:hanging="720"/>
        <w:jc w:val="both"/>
        <w:rPr>
          <w:rFonts w:ascii="Georgia" w:hAnsi="Georgia" w:cs="Arial"/>
        </w:rPr>
      </w:pPr>
      <w:r>
        <w:rPr>
          <w:rFonts w:ascii="Georgia" w:hAnsi="Georgia" w:cs="Arial"/>
        </w:rPr>
        <w:t>S</w:t>
      </w:r>
      <w:r w:rsidR="00E150C3">
        <w:rPr>
          <w:rFonts w:ascii="Georgia" w:hAnsi="Georgia" w:cs="Arial"/>
        </w:rPr>
        <w:t xml:space="preserve">ince the Guidance was issued, section </w:t>
      </w:r>
      <w:r>
        <w:rPr>
          <w:rFonts w:ascii="Georgia" w:hAnsi="Georgia" w:cs="Arial"/>
        </w:rPr>
        <w:t xml:space="preserve">39 </w:t>
      </w:r>
      <w:r w:rsidR="00E150C3">
        <w:rPr>
          <w:rFonts w:ascii="Georgia" w:hAnsi="Georgia" w:cs="Arial"/>
        </w:rPr>
        <w:t>has been</w:t>
      </w:r>
      <w:r w:rsidR="002C4150">
        <w:rPr>
          <w:rFonts w:ascii="Georgia" w:hAnsi="Georgia" w:cs="Arial"/>
        </w:rPr>
        <w:t xml:space="preserve"> amended </w:t>
      </w:r>
      <w:r w:rsidR="00E62715">
        <w:rPr>
          <w:rFonts w:ascii="Georgia" w:hAnsi="Georgia" w:cs="Arial"/>
        </w:rPr>
        <w:t>(</w:t>
      </w:r>
      <w:r w:rsidR="002C4150">
        <w:rPr>
          <w:rFonts w:ascii="Georgia" w:hAnsi="Georgia" w:cs="Arial"/>
        </w:rPr>
        <w:t>on 1 October 202</w:t>
      </w:r>
      <w:r>
        <w:rPr>
          <w:rFonts w:ascii="Georgia" w:hAnsi="Georgia" w:cs="Arial"/>
        </w:rPr>
        <w:t>3, and again</w:t>
      </w:r>
      <w:r w:rsidR="00144FA0">
        <w:rPr>
          <w:rFonts w:ascii="Georgia" w:hAnsi="Georgia" w:cs="Arial"/>
        </w:rPr>
        <w:t xml:space="preserve">, twice, </w:t>
      </w:r>
      <w:r>
        <w:rPr>
          <w:rFonts w:ascii="Georgia" w:hAnsi="Georgia" w:cs="Arial"/>
        </w:rPr>
        <w:t>on 6 April 2024</w:t>
      </w:r>
      <w:r w:rsidR="00E62715">
        <w:rPr>
          <w:rFonts w:ascii="Georgia" w:hAnsi="Georgia" w:cs="Arial"/>
        </w:rPr>
        <w:t>)</w:t>
      </w:r>
      <w:r w:rsidR="00E150C3">
        <w:rPr>
          <w:rFonts w:ascii="Georgia" w:hAnsi="Georgia" w:cs="Arial"/>
        </w:rPr>
        <w:t xml:space="preserve">. </w:t>
      </w:r>
      <w:r w:rsidR="00144FA0">
        <w:rPr>
          <w:rFonts w:ascii="Georgia" w:hAnsi="Georgia" w:cs="Arial"/>
        </w:rPr>
        <w:t>Now in its fourth iteration, it</w:t>
      </w:r>
      <w:r>
        <w:rPr>
          <w:rFonts w:ascii="Georgia" w:hAnsi="Georgia" w:cs="Arial"/>
        </w:rPr>
        <w:t xml:space="preserve"> provides </w:t>
      </w:r>
      <w:r w:rsidR="00144FA0">
        <w:rPr>
          <w:rFonts w:ascii="Georgia" w:hAnsi="Georgia" w:cs="Arial"/>
        </w:rPr>
        <w:t>a substantially different regime</w:t>
      </w:r>
      <w:r>
        <w:rPr>
          <w:rFonts w:ascii="Georgia" w:hAnsi="Georgia" w:cs="Arial"/>
        </w:rPr>
        <w:t>:</w:t>
      </w:r>
      <w:r w:rsidR="002C4150">
        <w:rPr>
          <w:rFonts w:ascii="Georgia" w:hAnsi="Georgia" w:cs="Arial"/>
        </w:rPr>
        <w:t xml:space="preserve"> </w:t>
      </w:r>
    </w:p>
    <w:p w14:paraId="5D7FEE3F" w14:textId="626E65CE" w:rsidR="00A51898" w:rsidRDefault="00A51898" w:rsidP="002116E0">
      <w:pPr>
        <w:pStyle w:val="ListParagraph"/>
        <w:shd w:val="clear" w:color="auto" w:fill="FFFFFF"/>
        <w:spacing w:after="120"/>
        <w:outlineLvl w:val="3"/>
        <w:rPr>
          <w:rFonts w:ascii="Georgia" w:hAnsi="Georgia" w:cs="Arial"/>
          <w:b/>
          <w:bCs/>
          <w:color w:val="000000"/>
        </w:rPr>
      </w:pPr>
      <w:r w:rsidRPr="00A51898">
        <w:rPr>
          <w:rFonts w:ascii="Georgia" w:hAnsi="Georgia" w:cs="Arial"/>
          <w:b/>
          <w:bCs/>
          <w:color w:val="000000"/>
        </w:rPr>
        <w:t>39 Appeal against refusal etc. to relax building regulations.</w:t>
      </w:r>
    </w:p>
    <w:p w14:paraId="1F1825BA" w14:textId="77777777" w:rsidR="002116E0" w:rsidRPr="00A51898" w:rsidRDefault="002116E0" w:rsidP="002116E0">
      <w:pPr>
        <w:pStyle w:val="ListParagraph"/>
        <w:shd w:val="clear" w:color="auto" w:fill="FFFFFF"/>
        <w:spacing w:after="120"/>
        <w:outlineLvl w:val="3"/>
        <w:rPr>
          <w:rFonts w:ascii="Georgia" w:hAnsi="Georgia" w:cs="Arial"/>
          <w:b/>
          <w:bCs/>
          <w:color w:val="000000"/>
        </w:rPr>
      </w:pPr>
    </w:p>
    <w:p w14:paraId="0FE3CC31" w14:textId="6D96C06E" w:rsidR="00A51898" w:rsidRDefault="00A51898" w:rsidP="002116E0">
      <w:pPr>
        <w:pStyle w:val="ListParagraph"/>
        <w:numPr>
          <w:ilvl w:val="0"/>
          <w:numId w:val="25"/>
        </w:numPr>
        <w:shd w:val="clear" w:color="auto" w:fill="FFFFFF"/>
        <w:spacing w:after="120"/>
        <w:rPr>
          <w:rFonts w:ascii="Georgia" w:hAnsi="Georgia" w:cs="Arial"/>
          <w:color w:val="1E1E1E"/>
        </w:rPr>
      </w:pPr>
      <w:r w:rsidRPr="00A51898">
        <w:rPr>
          <w:rFonts w:ascii="Georgia" w:hAnsi="Georgia" w:cs="Arial"/>
          <w:color w:val="1E1E1E"/>
        </w:rPr>
        <w:t>If a building control authority refuse an application to dispense with or relax a requirement in building regulations that they have power to dispense with or relax, the applicant may by notice in writing appeal within one month from the date on which the building control authority notify the applicant of their refusal.</w:t>
      </w:r>
    </w:p>
    <w:p w14:paraId="1E1CE72B" w14:textId="77777777" w:rsidR="002116E0" w:rsidRPr="00A51898" w:rsidRDefault="002116E0" w:rsidP="002116E0">
      <w:pPr>
        <w:pStyle w:val="ListParagraph"/>
        <w:shd w:val="clear" w:color="auto" w:fill="FFFFFF"/>
        <w:spacing w:after="120"/>
        <w:ind w:left="1080"/>
        <w:rPr>
          <w:rFonts w:ascii="Georgia" w:hAnsi="Georgia" w:cs="Arial"/>
          <w:color w:val="1E1E1E"/>
        </w:rPr>
      </w:pPr>
    </w:p>
    <w:p w14:paraId="311D3D75" w14:textId="05D9EA16" w:rsidR="00A51898" w:rsidRP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(1A)</w:t>
      </w:r>
      <w:r>
        <w:rPr>
          <w:rFonts w:ascii="Georgia" w:hAnsi="Georgia" w:cs="Arial"/>
          <w:color w:val="1E1E1E"/>
        </w:rPr>
        <w:t xml:space="preserve"> </w:t>
      </w:r>
      <w:r w:rsidRPr="00A51898">
        <w:rPr>
          <w:rFonts w:ascii="Georgia" w:hAnsi="Georgia" w:cs="Arial"/>
          <w:color w:val="1E1E1E"/>
        </w:rPr>
        <w:t>The appeal is to be made to—</w:t>
      </w:r>
    </w:p>
    <w:p w14:paraId="49CB7A2F" w14:textId="0EEED351" w:rsidR="00A51898" w:rsidRPr="00A51898" w:rsidRDefault="00A51898" w:rsidP="002116E0">
      <w:pPr>
        <w:pStyle w:val="ListParagraph"/>
        <w:shd w:val="clear" w:color="auto" w:fill="FFFFFF"/>
        <w:spacing w:after="120"/>
        <w:ind w:left="1843" w:hanging="403"/>
        <w:rPr>
          <w:rFonts w:ascii="Georgia" w:hAnsi="Georgia" w:cs="Arial"/>
          <w:color w:val="1E1E1E"/>
        </w:rPr>
      </w:pPr>
      <w:r w:rsidRPr="00A51898">
        <w:rPr>
          <w:rFonts w:ascii="Georgia" w:hAnsi="Georgia" w:cs="Arial"/>
          <w:color w:val="1E1E1E"/>
        </w:rPr>
        <w:t>(a) the regulator, in the case of a refusal by a local authority for an area in England;</w:t>
      </w:r>
    </w:p>
    <w:p w14:paraId="1E1B3E42" w14:textId="22A78039" w:rsidR="00A51898" w:rsidRPr="00A51898" w:rsidRDefault="00A51898" w:rsidP="002116E0">
      <w:pPr>
        <w:pStyle w:val="ListParagraph"/>
        <w:shd w:val="clear" w:color="auto" w:fill="FFFFFF"/>
        <w:spacing w:after="120"/>
        <w:ind w:firstLine="720"/>
        <w:rPr>
          <w:rFonts w:ascii="Georgia" w:hAnsi="Georgia" w:cs="Arial"/>
          <w:color w:val="1E1E1E"/>
        </w:rPr>
      </w:pPr>
      <w:r w:rsidRPr="00A51898">
        <w:rPr>
          <w:rFonts w:ascii="Georgia" w:hAnsi="Georgia" w:cs="Arial"/>
          <w:color w:val="1E1E1E"/>
        </w:rPr>
        <w:t>(b) the tribunal, in the case of a refusal by the regulator;</w:t>
      </w:r>
    </w:p>
    <w:p w14:paraId="16303402" w14:textId="2BF2F4D6" w:rsidR="00A51898" w:rsidRDefault="00A51898" w:rsidP="002116E0">
      <w:pPr>
        <w:pStyle w:val="ListParagraph"/>
        <w:shd w:val="clear" w:color="auto" w:fill="FFFFFF"/>
        <w:spacing w:after="120"/>
        <w:ind w:left="1843" w:hanging="403"/>
        <w:rPr>
          <w:rFonts w:ascii="Georgia" w:hAnsi="Georgia" w:cs="Arial"/>
          <w:color w:val="1E1E1E"/>
        </w:rPr>
      </w:pPr>
      <w:r w:rsidRPr="00A51898">
        <w:rPr>
          <w:rFonts w:ascii="Georgia" w:hAnsi="Georgia" w:cs="Arial"/>
          <w:color w:val="1E1E1E"/>
        </w:rPr>
        <w:t>(c) the Welsh Ministers, in the case of a refusal by a local authority for an area in Wales.</w:t>
      </w:r>
    </w:p>
    <w:p w14:paraId="1FD0324F" w14:textId="77777777" w:rsidR="002116E0" w:rsidRPr="00A51898" w:rsidRDefault="002116E0" w:rsidP="002116E0">
      <w:pPr>
        <w:pStyle w:val="ListParagraph"/>
        <w:shd w:val="clear" w:color="auto" w:fill="FFFFFF"/>
        <w:spacing w:after="120"/>
        <w:ind w:left="1843" w:hanging="403"/>
        <w:rPr>
          <w:rFonts w:ascii="Georgia" w:hAnsi="Georgia" w:cs="Arial"/>
          <w:color w:val="1E1E1E"/>
        </w:rPr>
      </w:pPr>
    </w:p>
    <w:p w14:paraId="5247F5E2" w14:textId="32FD5393" w:rsidR="00A51898" w:rsidRP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(2) If, within—</w:t>
      </w:r>
    </w:p>
    <w:p w14:paraId="2DB0D20B" w14:textId="7B2D7E46" w:rsidR="00A51898" w:rsidRPr="00A51898" w:rsidRDefault="00A51898" w:rsidP="002116E0">
      <w:pPr>
        <w:pStyle w:val="ListParagraph"/>
        <w:shd w:val="clear" w:color="auto" w:fill="FFFFFF"/>
        <w:spacing w:after="120"/>
        <w:ind w:left="1843" w:hanging="403"/>
        <w:rPr>
          <w:rFonts w:ascii="Georgia" w:hAnsi="Georgia" w:cs="Arial"/>
          <w:color w:val="1E1E1E"/>
        </w:rPr>
      </w:pPr>
      <w:r w:rsidRPr="00A51898">
        <w:rPr>
          <w:rFonts w:ascii="Georgia" w:hAnsi="Georgia" w:cs="Arial"/>
          <w:color w:val="1E1E1E"/>
        </w:rPr>
        <w:t>(a) a period of two months beginning with the date of an application, or</w:t>
      </w:r>
    </w:p>
    <w:p w14:paraId="7376BBE5" w14:textId="591C2746" w:rsidR="00A51898" w:rsidRPr="00A51898" w:rsidRDefault="00A51898" w:rsidP="002116E0">
      <w:pPr>
        <w:pStyle w:val="ListParagraph"/>
        <w:shd w:val="clear" w:color="auto" w:fill="FFFFFF"/>
        <w:spacing w:after="120"/>
        <w:ind w:left="1843" w:hanging="425"/>
        <w:rPr>
          <w:rFonts w:ascii="Georgia" w:hAnsi="Georgia" w:cs="Arial"/>
          <w:color w:val="1E1E1E"/>
        </w:rPr>
      </w:pPr>
      <w:r w:rsidRPr="00A51898">
        <w:rPr>
          <w:rFonts w:ascii="Georgia" w:hAnsi="Georgia" w:cs="Arial"/>
          <w:color w:val="1E1E1E"/>
        </w:rPr>
        <w:t>(b)  such extended period as may at any time be agreed in writing between the applicant and the building control authority,</w:t>
      </w:r>
    </w:p>
    <w:p w14:paraId="2D134078" w14:textId="5C01D8AF" w:rsidR="00A51898" w:rsidRPr="00A51898" w:rsidRDefault="00A51898" w:rsidP="002116E0">
      <w:pPr>
        <w:pStyle w:val="ListParagraph"/>
        <w:shd w:val="clear" w:color="auto" w:fill="FFFFFF"/>
        <w:spacing w:after="120"/>
        <w:jc w:val="both"/>
        <w:rPr>
          <w:rFonts w:ascii="Georgia" w:hAnsi="Georgia" w:cs="Arial"/>
          <w:color w:val="1E1E1E"/>
        </w:rPr>
      </w:pPr>
      <w:r w:rsidRPr="00A51898">
        <w:rPr>
          <w:rFonts w:ascii="Georgia" w:hAnsi="Georgia" w:cs="Arial"/>
          <w:color w:val="1E1E1E"/>
        </w:rPr>
        <w:t>the building control authority do not notify the applicant of their decision on the application, subsection (1) above applies in relation to the application as if the building control authority had refused the application and notified the applicant of their decision at the end of the said period.</w:t>
      </w:r>
    </w:p>
    <w:p w14:paraId="569D143C" w14:textId="6EDA76C8" w:rsidR="00A51898" w:rsidRP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(3). . . . . . . . . . . . . . . . . . . . . . . . . . . . . . . .</w:t>
      </w:r>
    </w:p>
    <w:p w14:paraId="631E1710" w14:textId="051794D9" w:rsidR="00A51898" w:rsidRP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(4). . . . . . . . . . . . . . . . . . . . . . . . . . . . . . . .</w:t>
      </w:r>
    </w:p>
    <w:p w14:paraId="1467B5C7" w14:textId="1F97A3C1" w:rsidR="00A51898" w:rsidRP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(5). . . . . . . . . . . . . . . . . . . . . . . . . . . . . . . .</w:t>
      </w:r>
    </w:p>
    <w:p w14:paraId="2AB0FB5B" w14:textId="5C2CE80B" w:rsidR="00A51898" w:rsidRDefault="00A51898" w:rsidP="002116E0">
      <w:pPr>
        <w:pStyle w:val="ListParagraph"/>
        <w:shd w:val="clear" w:color="auto" w:fill="FFFFFF"/>
        <w:spacing w:after="120"/>
        <w:rPr>
          <w:rFonts w:ascii="Georgia" w:hAnsi="Georgia" w:cs="Arial"/>
          <w:color w:val="1E1E1E"/>
        </w:rPr>
      </w:pPr>
      <w:r w:rsidRPr="00A51898">
        <w:rPr>
          <w:rFonts w:ascii="Georgia" w:hAnsi="Georgia" w:cs="Arial"/>
          <w:color w:val="1E1E1E"/>
        </w:rPr>
        <w:t>(6). . . . . . . . . . . . . . . . . . . . . . . . . . . . . . . .</w:t>
      </w:r>
    </w:p>
    <w:p w14:paraId="3983D87C" w14:textId="77777777" w:rsidR="00144FA0" w:rsidRPr="00144FA0" w:rsidRDefault="00144FA0" w:rsidP="00144FA0">
      <w:pPr>
        <w:pStyle w:val="ListParagraph"/>
        <w:shd w:val="clear" w:color="auto" w:fill="FFFFFF"/>
        <w:spacing w:after="120" w:line="360" w:lineRule="atLeast"/>
        <w:rPr>
          <w:rFonts w:ascii="Georgia" w:hAnsi="Georgia" w:cs="Arial"/>
          <w:color w:val="1E1E1E"/>
        </w:rPr>
      </w:pPr>
    </w:p>
    <w:p w14:paraId="56AD18FB" w14:textId="67C1AB76" w:rsidR="00452D9E" w:rsidRPr="00452D9E" w:rsidRDefault="0064577A" w:rsidP="00452D9E">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Reference in that section </w:t>
      </w:r>
      <w:r w:rsidR="00452D9E">
        <w:rPr>
          <w:rFonts w:ascii="Georgia" w:hAnsi="Georgia" w:cs="Arial"/>
        </w:rPr>
        <w:t xml:space="preserve">to the regulator </w:t>
      </w:r>
      <w:r>
        <w:rPr>
          <w:rFonts w:ascii="Georgia" w:hAnsi="Georgia" w:cs="Arial"/>
        </w:rPr>
        <w:t xml:space="preserve">is </w:t>
      </w:r>
      <w:r w:rsidR="00452D9E">
        <w:rPr>
          <w:rFonts w:ascii="Georgia" w:hAnsi="Georgia" w:cs="Arial"/>
        </w:rPr>
        <w:t xml:space="preserve">(now) </w:t>
      </w:r>
      <w:r>
        <w:rPr>
          <w:rFonts w:ascii="Georgia" w:hAnsi="Georgia" w:cs="Arial"/>
        </w:rPr>
        <w:t xml:space="preserve">to the Building Safety Regulator, a body recommended by the report by Dame Judith Hackett </w:t>
      </w:r>
      <w:r>
        <w:rPr>
          <w:rFonts w:ascii="Georgia" w:hAnsi="Georgia" w:cs="Arial"/>
        </w:rPr>
        <w:lastRenderedPageBreak/>
        <w:t xml:space="preserve">in her 2018 review of the building industry following the catastrophic fire at Grenfell Tower in 2017. </w:t>
      </w:r>
      <w:r w:rsidR="00452D9E">
        <w:rPr>
          <w:rFonts w:ascii="Georgia" w:hAnsi="Georgia" w:cs="Arial"/>
        </w:rPr>
        <w:t xml:space="preserve">Initially, the regulator’s functions were undertaken by the Health and Safety Executive. The HSE subsequently set up the Building Safety Regulator as a </w:t>
      </w:r>
      <w:r w:rsidR="00DE7294">
        <w:rPr>
          <w:rFonts w:ascii="Georgia" w:hAnsi="Georgia" w:cs="Arial"/>
        </w:rPr>
        <w:t>departmental body</w:t>
      </w:r>
      <w:r w:rsidR="00452D9E">
        <w:rPr>
          <w:rFonts w:ascii="Georgia" w:hAnsi="Georgia" w:cs="Arial"/>
        </w:rPr>
        <w:t>.</w:t>
      </w:r>
    </w:p>
    <w:p w14:paraId="0408824D" w14:textId="2B02D610" w:rsidR="00E150C3" w:rsidRPr="00452D9E" w:rsidRDefault="00144FA0" w:rsidP="002C4150">
      <w:pPr>
        <w:numPr>
          <w:ilvl w:val="0"/>
          <w:numId w:val="24"/>
        </w:numPr>
        <w:autoSpaceDE w:val="0"/>
        <w:autoSpaceDN w:val="0"/>
        <w:adjustRightInd w:val="0"/>
        <w:spacing w:after="360"/>
        <w:ind w:hanging="720"/>
        <w:jc w:val="both"/>
        <w:rPr>
          <w:rFonts w:ascii="Georgia" w:hAnsi="Georgia" w:cs="Arial"/>
        </w:rPr>
      </w:pPr>
      <w:r w:rsidRPr="00452D9E">
        <w:rPr>
          <w:rFonts w:ascii="Georgia" w:hAnsi="Georgia" w:cs="Arial"/>
        </w:rPr>
        <w:t>The</w:t>
      </w:r>
      <w:r w:rsidR="00F85043" w:rsidRPr="00452D9E">
        <w:rPr>
          <w:rFonts w:ascii="Georgia" w:hAnsi="Georgia" w:cs="Arial"/>
        </w:rPr>
        <w:t xml:space="preserve"> appeal form </w:t>
      </w:r>
      <w:r w:rsidR="00E150C3" w:rsidRPr="00452D9E">
        <w:rPr>
          <w:rFonts w:ascii="Georgia" w:hAnsi="Georgia" w:cs="Arial"/>
        </w:rPr>
        <w:t xml:space="preserve">found with the Guidance </w:t>
      </w:r>
      <w:r w:rsidR="00F85043" w:rsidRPr="00452D9E">
        <w:rPr>
          <w:rFonts w:ascii="Georgia" w:hAnsi="Georgia" w:cs="Arial"/>
        </w:rPr>
        <w:t xml:space="preserve">on the website at </w:t>
      </w:r>
      <w:hyperlink r:id="rId12" w:anchor=":~:text=The%20appeal%20procedure%20is%20a,PDF%20%2C%2074.7%20KB%2C%2010%20pages" w:history="1">
        <w:r w:rsidR="00017F77" w:rsidRPr="00452D9E">
          <w:rPr>
            <w:rStyle w:val="Hyperlink"/>
            <w:rFonts w:ascii="Georgia" w:hAnsi="Georgia" w:cs="Arial"/>
          </w:rPr>
          <w:t>https://www.gov.uk/guidance/building-regulations-appeals-The appeal procedure</w:t>
        </w:r>
      </w:hyperlink>
      <w:r w:rsidR="00017F77" w:rsidRPr="00452D9E">
        <w:rPr>
          <w:rFonts w:ascii="Georgia" w:hAnsi="Georgia" w:cs="Arial"/>
        </w:rPr>
        <w:t xml:space="preserve"> </w:t>
      </w:r>
      <w:r w:rsidRPr="00452D9E">
        <w:rPr>
          <w:rFonts w:ascii="Georgia" w:hAnsi="Georgia" w:cs="Arial"/>
        </w:rPr>
        <w:t>also remains unamended</w:t>
      </w:r>
      <w:r w:rsidR="00452D9E">
        <w:rPr>
          <w:rFonts w:ascii="Georgia" w:hAnsi="Georgia" w:cs="Arial"/>
        </w:rPr>
        <w:t>,</w:t>
      </w:r>
      <w:r w:rsidRPr="00452D9E">
        <w:rPr>
          <w:rFonts w:ascii="Georgia" w:hAnsi="Georgia" w:cs="Arial"/>
        </w:rPr>
        <w:t xml:space="preserve"> and continues to reflect the </w:t>
      </w:r>
      <w:r w:rsidR="00017F77" w:rsidRPr="00452D9E">
        <w:rPr>
          <w:rFonts w:ascii="Georgia" w:hAnsi="Georgia" w:cs="Arial"/>
        </w:rPr>
        <w:t>former process of appeal to the Secretary of State.</w:t>
      </w:r>
      <w:r w:rsidR="00A51898" w:rsidRPr="00452D9E">
        <w:rPr>
          <w:rFonts w:ascii="Georgia" w:hAnsi="Georgia" w:cs="Arial"/>
        </w:rPr>
        <w:t xml:space="preserve"> </w:t>
      </w:r>
      <w:r w:rsidRPr="00452D9E">
        <w:rPr>
          <w:rFonts w:ascii="Georgia" w:hAnsi="Georgia" w:cs="Arial"/>
        </w:rPr>
        <w:t>To add to the substantive errors,</w:t>
      </w:r>
      <w:r w:rsidR="00E62715" w:rsidRPr="00452D9E">
        <w:rPr>
          <w:rFonts w:ascii="Georgia" w:hAnsi="Georgia" w:cs="Arial"/>
        </w:rPr>
        <w:t xml:space="preserve"> </w:t>
      </w:r>
      <w:r w:rsidRPr="00452D9E">
        <w:rPr>
          <w:rFonts w:ascii="Georgia" w:hAnsi="Georgia" w:cs="Arial"/>
        </w:rPr>
        <w:t xml:space="preserve">it </w:t>
      </w:r>
      <w:r w:rsidR="00E62715" w:rsidRPr="00452D9E">
        <w:rPr>
          <w:rFonts w:ascii="Georgia" w:hAnsi="Georgia" w:cs="Arial"/>
        </w:rPr>
        <w:t xml:space="preserve">refers to </w:t>
      </w:r>
      <w:hyperlink r:id="rId13" w:history="1">
        <w:r w:rsidR="00E62715" w:rsidRPr="00452D9E">
          <w:rPr>
            <w:rStyle w:val="Hyperlink"/>
            <w:rFonts w:ascii="Georgia" w:hAnsi="Georgia" w:cs="Arial"/>
          </w:rPr>
          <w:t>enquiries.br@communities.gsi.gov.uk</w:t>
        </w:r>
      </w:hyperlink>
      <w:r w:rsidR="00E62715" w:rsidRPr="00452D9E">
        <w:rPr>
          <w:rFonts w:ascii="Georgia" w:hAnsi="Georgia" w:cs="Arial"/>
        </w:rPr>
        <w:t xml:space="preserve"> as the email address to which any appeal should be sent</w:t>
      </w:r>
      <w:r w:rsidRPr="00452D9E">
        <w:rPr>
          <w:rFonts w:ascii="Georgia" w:hAnsi="Georgia" w:cs="Arial"/>
        </w:rPr>
        <w:t xml:space="preserve">, a department that no longer </w:t>
      </w:r>
      <w:r w:rsidR="0064577A" w:rsidRPr="00452D9E">
        <w:rPr>
          <w:rFonts w:ascii="Georgia" w:hAnsi="Georgia" w:cs="Arial"/>
        </w:rPr>
        <w:t>exists in that form</w:t>
      </w:r>
      <w:r w:rsidRPr="00452D9E">
        <w:rPr>
          <w:rFonts w:ascii="Georgia" w:hAnsi="Georgia" w:cs="Arial"/>
        </w:rPr>
        <w:t>.</w:t>
      </w:r>
      <w:r w:rsidR="00E62715" w:rsidRPr="00452D9E">
        <w:rPr>
          <w:rFonts w:ascii="Georgia" w:hAnsi="Georgia" w:cs="Arial"/>
        </w:rPr>
        <w:t xml:space="preserve"> </w:t>
      </w:r>
    </w:p>
    <w:p w14:paraId="3BC9C8A8" w14:textId="747F6CE6" w:rsidR="00F85043" w:rsidRPr="00E150C3" w:rsidRDefault="00E150C3" w:rsidP="00E150C3">
      <w:pPr>
        <w:numPr>
          <w:ilvl w:val="0"/>
          <w:numId w:val="24"/>
        </w:numPr>
        <w:autoSpaceDE w:val="0"/>
        <w:autoSpaceDN w:val="0"/>
        <w:adjustRightInd w:val="0"/>
        <w:spacing w:after="360"/>
        <w:ind w:hanging="720"/>
        <w:jc w:val="both"/>
        <w:rPr>
          <w:rFonts w:ascii="Georgia" w:hAnsi="Georgia" w:cs="Arial"/>
        </w:rPr>
      </w:pPr>
      <w:r>
        <w:rPr>
          <w:rFonts w:ascii="Georgia" w:hAnsi="Georgia" w:cs="Arial"/>
        </w:rPr>
        <w:t>As can be seen above, this is an unsatisfactory state of affairs; i</w:t>
      </w:r>
      <w:r w:rsidR="00A51898" w:rsidRPr="00267F92">
        <w:rPr>
          <w:rFonts w:ascii="Georgia" w:hAnsi="Georgia" w:cs="Arial"/>
        </w:rPr>
        <w:t>t seems very likely that th</w:t>
      </w:r>
      <w:r w:rsidR="00144FA0">
        <w:rPr>
          <w:rFonts w:ascii="Georgia" w:hAnsi="Georgia" w:cs="Arial"/>
        </w:rPr>
        <w:t>e</w:t>
      </w:r>
      <w:r w:rsidR="00A51898" w:rsidRPr="00267F92">
        <w:rPr>
          <w:rFonts w:ascii="Georgia" w:hAnsi="Georgia" w:cs="Arial"/>
        </w:rPr>
        <w:t xml:space="preserve"> </w:t>
      </w:r>
      <w:r>
        <w:rPr>
          <w:rFonts w:ascii="Georgia" w:hAnsi="Georgia" w:cs="Arial"/>
        </w:rPr>
        <w:t xml:space="preserve">Guidance </w:t>
      </w:r>
      <w:r w:rsidR="00144FA0">
        <w:rPr>
          <w:rFonts w:ascii="Georgia" w:hAnsi="Georgia" w:cs="Arial"/>
        </w:rPr>
        <w:t xml:space="preserve">and appeal form </w:t>
      </w:r>
      <w:r w:rsidR="00A51898" w:rsidRPr="00267F92">
        <w:rPr>
          <w:rFonts w:ascii="Georgia" w:hAnsi="Georgia" w:cs="Arial"/>
        </w:rPr>
        <w:t>would mislead a</w:t>
      </w:r>
      <w:r w:rsidR="0064577A">
        <w:rPr>
          <w:rFonts w:ascii="Georgia" w:hAnsi="Georgia" w:cs="Arial"/>
        </w:rPr>
        <w:t>n aggrieved person seeking to appeal and un</w:t>
      </w:r>
      <w:r w:rsidR="00A51898" w:rsidRPr="00267F92">
        <w:rPr>
          <w:rFonts w:ascii="Georgia" w:hAnsi="Georgia" w:cs="Arial"/>
        </w:rPr>
        <w:t>aware</w:t>
      </w:r>
      <w:r w:rsidR="0064577A">
        <w:rPr>
          <w:rFonts w:ascii="Georgia" w:hAnsi="Georgia" w:cs="Arial"/>
        </w:rPr>
        <w:t xml:space="preserve"> or not</w:t>
      </w:r>
      <w:r w:rsidR="00A51898" w:rsidRPr="00267F92">
        <w:rPr>
          <w:rFonts w:ascii="Georgia" w:hAnsi="Georgia" w:cs="Arial"/>
        </w:rPr>
        <w:t xml:space="preserve"> advised of the substantive change</w:t>
      </w:r>
      <w:r w:rsidR="00A51898">
        <w:rPr>
          <w:rFonts w:ascii="Georgia" w:hAnsi="Georgia" w:cs="Arial"/>
        </w:rPr>
        <w:t>s</w:t>
      </w:r>
      <w:r w:rsidR="00A51898" w:rsidRPr="00267F92">
        <w:rPr>
          <w:rFonts w:ascii="Georgia" w:hAnsi="Georgia" w:cs="Arial"/>
        </w:rPr>
        <w:t xml:space="preserve"> in the law</w:t>
      </w:r>
      <w:r w:rsidR="0064577A">
        <w:rPr>
          <w:rFonts w:ascii="Georgia" w:hAnsi="Georgia" w:cs="Arial"/>
        </w:rPr>
        <w:t xml:space="preserve">. That possibility is increased, since </w:t>
      </w:r>
      <w:r>
        <w:rPr>
          <w:rFonts w:ascii="Georgia" w:hAnsi="Georgia" w:cs="Arial"/>
        </w:rPr>
        <w:t>section 39 as it presently stands makes no cross reference to the legislation under which the current process is in fact found</w:t>
      </w:r>
      <w:r w:rsidR="0064577A">
        <w:rPr>
          <w:rFonts w:ascii="Georgia" w:hAnsi="Georgia" w:cs="Arial"/>
        </w:rPr>
        <w:t>, i.e. the 2010 Regs.</w:t>
      </w:r>
      <w:r w:rsidR="00144FA0">
        <w:rPr>
          <w:rFonts w:ascii="Georgia" w:hAnsi="Georgia" w:cs="Arial"/>
        </w:rPr>
        <w:t xml:space="preserve"> </w:t>
      </w:r>
    </w:p>
    <w:p w14:paraId="62970016" w14:textId="183447B9" w:rsidR="00144FA0" w:rsidRDefault="00144FA0"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w:t>
      </w:r>
      <w:r w:rsidR="0064577A">
        <w:rPr>
          <w:rFonts w:ascii="Georgia" w:hAnsi="Georgia" w:cs="Arial"/>
        </w:rPr>
        <w:t>Guidance</w:t>
      </w:r>
      <w:r>
        <w:rPr>
          <w:rFonts w:ascii="Georgia" w:hAnsi="Georgia" w:cs="Arial"/>
        </w:rPr>
        <w:t xml:space="preserve"> </w:t>
      </w:r>
      <w:r w:rsidR="00E150C3">
        <w:rPr>
          <w:rFonts w:ascii="Georgia" w:hAnsi="Georgia" w:cs="Arial"/>
        </w:rPr>
        <w:t xml:space="preserve">also risks </w:t>
      </w:r>
      <w:r>
        <w:rPr>
          <w:rFonts w:ascii="Georgia" w:hAnsi="Georgia" w:cs="Arial"/>
        </w:rPr>
        <w:t xml:space="preserve">substantially </w:t>
      </w:r>
      <w:r w:rsidR="00E150C3">
        <w:rPr>
          <w:rFonts w:ascii="Georgia" w:hAnsi="Georgia" w:cs="Arial"/>
        </w:rPr>
        <w:t xml:space="preserve">prejudicing a party in any appeal it makes. </w:t>
      </w:r>
      <w:r>
        <w:rPr>
          <w:rFonts w:ascii="Georgia" w:hAnsi="Georgia" w:cs="Arial"/>
        </w:rPr>
        <w:t>The time in which an aggrieved party is permitted to lodge an appeal has been reduced from 1 month to 21 days (</w:t>
      </w:r>
      <w:r w:rsidRPr="00144FA0">
        <w:rPr>
          <w:rFonts w:ascii="Georgia" w:hAnsi="Georgia" w:cs="Arial"/>
        </w:rPr>
        <w:t>regulation 18A(1) of the 2010 Regs)</w:t>
      </w:r>
      <w:r>
        <w:rPr>
          <w:rFonts w:ascii="Georgia" w:hAnsi="Georgia" w:cs="Arial"/>
        </w:rPr>
        <w:t xml:space="preserve">. There appears in the </w:t>
      </w:r>
      <w:r w:rsidR="0064577A">
        <w:rPr>
          <w:rFonts w:ascii="Georgia" w:hAnsi="Georgia" w:cs="Arial"/>
        </w:rPr>
        <w:t xml:space="preserve">1984 Act </w:t>
      </w:r>
      <w:r>
        <w:rPr>
          <w:rFonts w:ascii="Georgia" w:hAnsi="Georgia" w:cs="Arial"/>
        </w:rPr>
        <w:t>no discretion to extend that timeframe, no matter whether a person was following the government’s own published Guidance.</w:t>
      </w:r>
    </w:p>
    <w:p w14:paraId="72468024" w14:textId="766F7064" w:rsidR="00E62715" w:rsidRPr="00144FA0" w:rsidRDefault="00144FA0" w:rsidP="00144FA0">
      <w:pPr>
        <w:numPr>
          <w:ilvl w:val="0"/>
          <w:numId w:val="24"/>
        </w:numPr>
        <w:autoSpaceDE w:val="0"/>
        <w:autoSpaceDN w:val="0"/>
        <w:adjustRightInd w:val="0"/>
        <w:spacing w:after="360"/>
        <w:ind w:hanging="720"/>
        <w:jc w:val="both"/>
        <w:rPr>
          <w:rFonts w:ascii="Georgia" w:hAnsi="Georgia" w:cs="Arial"/>
        </w:rPr>
      </w:pPr>
      <w:r>
        <w:rPr>
          <w:rFonts w:ascii="Georgia" w:hAnsi="Georgia" w:cs="Arial"/>
        </w:rPr>
        <w:t>Fortunately, the Applicant in this case sought sufficiently early assistance from solicitors in this process.</w:t>
      </w:r>
      <w:r w:rsidR="00E150C3" w:rsidRPr="00144FA0">
        <w:rPr>
          <w:rFonts w:ascii="Georgia" w:hAnsi="Georgia" w:cs="Arial"/>
        </w:rPr>
        <w:t xml:space="preserve"> </w:t>
      </w:r>
      <w:r>
        <w:rPr>
          <w:rFonts w:ascii="Georgia" w:hAnsi="Georgia" w:cs="Arial"/>
        </w:rPr>
        <w:t>T</w:t>
      </w:r>
      <w:r w:rsidR="00017F77" w:rsidRPr="00144FA0">
        <w:rPr>
          <w:rFonts w:ascii="Georgia" w:hAnsi="Georgia" w:cs="Arial"/>
        </w:rPr>
        <w:t>he Applicant completed the form and provided it to the email address provided, on or around 24 June 2024</w:t>
      </w:r>
      <w:r w:rsidRPr="00144FA0">
        <w:rPr>
          <w:rFonts w:ascii="Georgia" w:hAnsi="Georgia" w:cs="Arial"/>
        </w:rPr>
        <w:t xml:space="preserve"> </w:t>
      </w:r>
      <w:r w:rsidR="00017F77" w:rsidRPr="00144FA0">
        <w:rPr>
          <w:rFonts w:ascii="Georgia" w:hAnsi="Georgia" w:cs="Arial"/>
        </w:rPr>
        <w:t xml:space="preserve"> (i.e. well within the one month date specified in the Guidance founded in </w:t>
      </w:r>
      <w:r w:rsidR="00E62715" w:rsidRPr="00144FA0">
        <w:rPr>
          <w:rFonts w:ascii="Georgia" w:hAnsi="Georgia" w:cs="Arial"/>
        </w:rPr>
        <w:t>the previous law</w:t>
      </w:r>
      <w:r w:rsidR="00017F77" w:rsidRPr="00144FA0">
        <w:rPr>
          <w:rFonts w:ascii="Georgia" w:hAnsi="Georgia" w:cs="Arial"/>
        </w:rPr>
        <w:t>, and fortunately also within the foreshortened 21 days an appellant now has</w:t>
      </w:r>
      <w:r w:rsidR="002116E0">
        <w:rPr>
          <w:rFonts w:ascii="Georgia" w:hAnsi="Georgia" w:cs="Arial"/>
        </w:rPr>
        <w:t>, though it is of course arguable that given the wholesale failure of Mr Batsford’s email to comply with the statutory requirements for a refusal, the Applicant would have benefitted from the extended 2 months and 21 days as if ‘no refusal’ had been received)</w:t>
      </w:r>
      <w:r w:rsidR="00017F77" w:rsidRPr="00144FA0">
        <w:rPr>
          <w:rFonts w:ascii="Georgia" w:hAnsi="Georgia" w:cs="Arial"/>
        </w:rPr>
        <w:t xml:space="preserve">. </w:t>
      </w:r>
    </w:p>
    <w:p w14:paraId="0A61A63B" w14:textId="35643CD0" w:rsidR="00E62715" w:rsidRDefault="00B7603F"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It</w:t>
      </w:r>
      <w:r w:rsidR="00E150C3">
        <w:rPr>
          <w:rFonts w:ascii="Georgia" w:hAnsi="Georgia" w:cs="Arial"/>
        </w:rPr>
        <w:t xml:space="preserve"> took </w:t>
      </w:r>
      <w:r>
        <w:rPr>
          <w:rFonts w:ascii="Georgia" w:hAnsi="Georgia" w:cs="Arial"/>
        </w:rPr>
        <w:t xml:space="preserve">the Respondent </w:t>
      </w:r>
      <w:r w:rsidR="00E150C3">
        <w:rPr>
          <w:rFonts w:ascii="Georgia" w:hAnsi="Georgia" w:cs="Arial"/>
        </w:rPr>
        <w:t xml:space="preserve">until </w:t>
      </w:r>
      <w:r w:rsidR="00E62715">
        <w:rPr>
          <w:rFonts w:ascii="Georgia" w:hAnsi="Georgia" w:cs="Arial"/>
        </w:rPr>
        <w:t>24 July</w:t>
      </w:r>
      <w:r w:rsidR="00E150C3">
        <w:rPr>
          <w:rFonts w:ascii="Georgia" w:hAnsi="Georgia" w:cs="Arial"/>
        </w:rPr>
        <w:t xml:space="preserve"> 2024 to </w:t>
      </w:r>
      <w:r w:rsidR="00E62715">
        <w:rPr>
          <w:rFonts w:ascii="Georgia" w:hAnsi="Georgia" w:cs="Arial"/>
        </w:rPr>
        <w:t xml:space="preserve">acknowledge </w:t>
      </w:r>
      <w:r>
        <w:rPr>
          <w:rFonts w:ascii="Georgia" w:hAnsi="Georgia" w:cs="Arial"/>
        </w:rPr>
        <w:t>the appeal.</w:t>
      </w:r>
      <w:r w:rsidR="00E62715">
        <w:rPr>
          <w:rFonts w:ascii="Georgia" w:hAnsi="Georgia" w:cs="Arial"/>
        </w:rPr>
        <w:t xml:space="preserve"> </w:t>
      </w:r>
    </w:p>
    <w:p w14:paraId="4CA346D5" w14:textId="33271FF8" w:rsidR="00E150C3" w:rsidRDefault="00E62715"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In the acknowledgement letter, the assistant casework officer characterised the appeal as one in respect of requirements A1 and H4</w:t>
      </w:r>
      <w:r w:rsidR="00E150C3">
        <w:rPr>
          <w:rFonts w:ascii="Georgia" w:hAnsi="Georgia" w:cs="Arial"/>
        </w:rPr>
        <w:t xml:space="preserve"> </w:t>
      </w:r>
      <w:r>
        <w:rPr>
          <w:rFonts w:ascii="Georgia" w:hAnsi="Georgia" w:cs="Arial"/>
        </w:rPr>
        <w:t xml:space="preserve">even though the appeal itself did not refer to those standards (and the ‘refusal’ email from Mr Batsford cast no light on the matter).  </w:t>
      </w:r>
    </w:p>
    <w:p w14:paraId="00FAB6AA" w14:textId="27E1BB43" w:rsidR="005D5085" w:rsidRDefault="005D5085"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lastRenderedPageBreak/>
        <w:t>By email of the same date, at 5.43pm, an Executive Support Assi</w:t>
      </w:r>
      <w:r w:rsidR="00DA1744">
        <w:rPr>
          <w:rFonts w:ascii="Georgia" w:hAnsi="Georgia" w:cs="Arial"/>
        </w:rPr>
        <w:t>s</w:t>
      </w:r>
      <w:r>
        <w:rPr>
          <w:rFonts w:ascii="Georgia" w:hAnsi="Georgia" w:cs="Arial"/>
        </w:rPr>
        <w:t>tant emailed Mr Batsford seeking his representations within the following 14 days.</w:t>
      </w:r>
    </w:p>
    <w:p w14:paraId="43341E4E" w14:textId="0D8DB9EE" w:rsidR="005D5085" w:rsidRDefault="005D5085"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Mr Batsford’s initial response on 26 July 2024 was simply that the Applicant and he were in disagreement over whether the works “comply with the requirements”. He did not identify which</w:t>
      </w:r>
      <w:r w:rsidR="002116E0">
        <w:rPr>
          <w:rFonts w:ascii="Georgia" w:hAnsi="Georgia" w:cs="Arial"/>
        </w:rPr>
        <w:t xml:space="preserve"> works to which he was referring.</w:t>
      </w:r>
    </w:p>
    <w:p w14:paraId="65C4BEBC" w14:textId="51975313" w:rsidR="00F13883" w:rsidRPr="00F13883" w:rsidRDefault="00F13883" w:rsidP="00F13883">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On 31 July 2024, the Applicant confirmed that he had supplied all of the evidence (including from </w:t>
      </w:r>
      <w:r w:rsidRPr="00F13883">
        <w:rPr>
          <w:rFonts w:ascii="Georgia" w:hAnsi="Georgia"/>
          <w:color w:val="000000"/>
        </w:rPr>
        <w:t xml:space="preserve">Chartered Structural Engineers, Chartered Drainage Engineers, </w:t>
      </w:r>
      <w:r>
        <w:rPr>
          <w:rFonts w:ascii="Georgia" w:hAnsi="Georgia"/>
          <w:color w:val="000000"/>
        </w:rPr>
        <w:t xml:space="preserve">and </w:t>
      </w:r>
      <w:r w:rsidRPr="00F13883">
        <w:rPr>
          <w:rFonts w:ascii="Georgia" w:hAnsi="Georgia"/>
          <w:color w:val="000000"/>
        </w:rPr>
        <w:t>Thames Water</w:t>
      </w:r>
      <w:r>
        <w:rPr>
          <w:rFonts w:ascii="Georgia" w:hAnsi="Georgia"/>
          <w:color w:val="000000"/>
        </w:rPr>
        <w:t>) he relied on.</w:t>
      </w:r>
      <w:r w:rsidRPr="00F13883">
        <w:rPr>
          <w:rFonts w:ascii="Helvetica" w:hAnsi="Helvetica"/>
          <w:color w:val="000000"/>
          <w:sz w:val="8"/>
          <w:szCs w:val="8"/>
        </w:rPr>
        <w:t> </w:t>
      </w:r>
    </w:p>
    <w:p w14:paraId="3EF889A9" w14:textId="2690EA6A" w:rsidR="005D5085" w:rsidRDefault="005D5085"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On 9 August 2024, Mr Batsford sent a fuller reply</w:t>
      </w:r>
      <w:r w:rsidR="00F13883">
        <w:rPr>
          <w:rFonts w:ascii="Georgia" w:hAnsi="Georgia" w:cs="Arial"/>
        </w:rPr>
        <w:t xml:space="preserve"> to the Respondent</w:t>
      </w:r>
      <w:r>
        <w:rPr>
          <w:rFonts w:ascii="Georgia" w:hAnsi="Georgia" w:cs="Arial"/>
        </w:rPr>
        <w:t>, in which he stated</w:t>
      </w:r>
      <w:r w:rsidR="002116E0">
        <w:rPr>
          <w:rFonts w:ascii="Georgia" w:hAnsi="Georgia" w:cs="Arial"/>
        </w:rPr>
        <w:t xml:space="preserve"> (emphasis added)</w:t>
      </w:r>
      <w:r>
        <w:rPr>
          <w:rFonts w:ascii="Georgia" w:hAnsi="Georgia" w:cs="Arial"/>
        </w:rPr>
        <w:t>:</w:t>
      </w:r>
    </w:p>
    <w:p w14:paraId="7CD41E28" w14:textId="2644AB55" w:rsidR="005D5085" w:rsidRPr="00652F1C" w:rsidRDefault="005D5085" w:rsidP="005D5085">
      <w:pPr>
        <w:pStyle w:val="ListParagraph"/>
        <w:rPr>
          <w:rFonts w:ascii="Georgia" w:hAnsi="Georgia"/>
          <w:i/>
          <w:iCs/>
          <w:color w:val="000000"/>
        </w:rPr>
      </w:pPr>
      <w:r w:rsidRPr="00652F1C">
        <w:rPr>
          <w:rFonts w:ascii="Georgia" w:hAnsi="Georgia"/>
          <w:i/>
          <w:iCs/>
          <w:color w:val="000000"/>
        </w:rPr>
        <w:t>“A</w:t>
      </w:r>
      <w:r w:rsidR="00652F1C" w:rsidRPr="00652F1C">
        <w:rPr>
          <w:rFonts w:ascii="Georgia" w:hAnsi="Georgia"/>
          <w:i/>
          <w:iCs/>
          <w:color w:val="000000"/>
        </w:rPr>
        <w:t>n</w:t>
      </w:r>
      <w:r w:rsidRPr="00652F1C">
        <w:rPr>
          <w:rFonts w:ascii="Georgia" w:hAnsi="Georgia"/>
          <w:i/>
          <w:iCs/>
          <w:color w:val="000000"/>
        </w:rPr>
        <w:t xml:space="preserve"> application was received in respect of a Mi</w:t>
      </w:r>
      <w:r w:rsidR="00652F1C" w:rsidRPr="00652F1C">
        <w:rPr>
          <w:rFonts w:ascii="Georgia" w:hAnsi="Georgia"/>
          <w:i/>
          <w:iCs/>
          <w:color w:val="000000"/>
        </w:rPr>
        <w:t>d</w:t>
      </w:r>
      <w:r w:rsidRPr="00652F1C">
        <w:rPr>
          <w:rFonts w:ascii="Georgia" w:hAnsi="Georgia"/>
          <w:i/>
          <w:iCs/>
          <w:color w:val="000000"/>
        </w:rPr>
        <w:t>-storey side extension, loft conversion and refurbishment on 19.01.2022 from Mr John Thursfield (Owner 30 Burstock Road London SW15), due to the Approved Inspector, Head Projects, cancelling their Initial Notice on 21.08.2019. This application was submitted as a Regularisation</w:t>
      </w:r>
      <w:r w:rsidR="00652F1C" w:rsidRPr="00652F1C">
        <w:rPr>
          <w:rFonts w:ascii="Georgia" w:hAnsi="Georgia"/>
          <w:i/>
          <w:iCs/>
          <w:color w:val="000000"/>
        </w:rPr>
        <w:t>.</w:t>
      </w:r>
    </w:p>
    <w:p w14:paraId="0FFE66C1" w14:textId="77777777" w:rsidR="00652F1C" w:rsidRPr="00652F1C" w:rsidRDefault="00652F1C" w:rsidP="005D5085">
      <w:pPr>
        <w:pStyle w:val="ListParagraph"/>
        <w:rPr>
          <w:rFonts w:ascii="Georgia" w:hAnsi="Georgia"/>
          <w:i/>
          <w:iCs/>
          <w:color w:val="000000"/>
        </w:rPr>
      </w:pPr>
    </w:p>
    <w:p w14:paraId="7095E03C" w14:textId="024D11F9" w:rsidR="005D5085" w:rsidRPr="00652F1C" w:rsidRDefault="005D5085" w:rsidP="005D5085">
      <w:pPr>
        <w:pStyle w:val="ListParagraph"/>
        <w:rPr>
          <w:rFonts w:ascii="Georgia" w:hAnsi="Georgia"/>
          <w:i/>
          <w:iCs/>
          <w:color w:val="000000"/>
        </w:rPr>
      </w:pPr>
      <w:r w:rsidRPr="00652F1C">
        <w:rPr>
          <w:rFonts w:ascii="Georgia" w:hAnsi="Georgia"/>
          <w:i/>
          <w:iCs/>
          <w:color w:val="000000"/>
        </w:rPr>
        <w:t>Works were virtually complete at the time of the cancellation of the Initial Notice and, following a site inspection, the local authority clarified a number of items associated with the works that would need to be verified before any certification coul</w:t>
      </w:r>
      <w:r w:rsidR="00652F1C" w:rsidRPr="00652F1C">
        <w:rPr>
          <w:rFonts w:ascii="Georgia" w:hAnsi="Georgia"/>
          <w:i/>
          <w:iCs/>
          <w:color w:val="000000"/>
        </w:rPr>
        <w:t>d be provided.</w:t>
      </w:r>
    </w:p>
    <w:p w14:paraId="4B3C19BE" w14:textId="77777777" w:rsidR="00652F1C" w:rsidRPr="00652F1C" w:rsidRDefault="00652F1C" w:rsidP="005D5085">
      <w:pPr>
        <w:pStyle w:val="ListParagraph"/>
        <w:rPr>
          <w:rFonts w:ascii="Georgia" w:hAnsi="Georgia"/>
          <w:i/>
          <w:iCs/>
          <w:color w:val="000000"/>
        </w:rPr>
      </w:pPr>
    </w:p>
    <w:p w14:paraId="40C859CE" w14:textId="77777777" w:rsidR="005D5085" w:rsidRPr="00652F1C" w:rsidRDefault="005D5085" w:rsidP="00652F1C">
      <w:pPr>
        <w:pStyle w:val="ListParagraph"/>
        <w:rPr>
          <w:rFonts w:ascii="Georgia" w:hAnsi="Georgia"/>
          <w:i/>
          <w:iCs/>
          <w:color w:val="000000"/>
        </w:rPr>
      </w:pPr>
      <w:r w:rsidRPr="00652F1C">
        <w:rPr>
          <w:rFonts w:ascii="Georgia" w:hAnsi="Georgia"/>
          <w:i/>
          <w:iCs/>
          <w:color w:val="000000"/>
        </w:rPr>
        <w:t>At this point the works were virtually complete. The local authority sent email confirmation on 20.01.2022 requesting further application details.</w:t>
      </w:r>
    </w:p>
    <w:p w14:paraId="232810DF" w14:textId="08D2DB3C" w:rsidR="005D5085" w:rsidRPr="00652F1C" w:rsidRDefault="005D5085" w:rsidP="00652F1C">
      <w:pPr>
        <w:pStyle w:val="ListParagraph"/>
        <w:rPr>
          <w:rFonts w:ascii="Georgia" w:hAnsi="Georgia"/>
          <w:i/>
          <w:iCs/>
          <w:color w:val="000000"/>
        </w:rPr>
      </w:pPr>
      <w:r w:rsidRPr="00652F1C">
        <w:rPr>
          <w:rFonts w:ascii="Georgia" w:hAnsi="Georgia"/>
          <w:i/>
          <w:iCs/>
          <w:color w:val="000000"/>
        </w:rPr>
        <w:t>Photographs were sent in by M</w:t>
      </w:r>
      <w:r w:rsidR="00E225BF">
        <w:rPr>
          <w:rFonts w:ascii="Georgia" w:hAnsi="Georgia"/>
          <w:i/>
          <w:iCs/>
          <w:color w:val="000000"/>
        </w:rPr>
        <w:t xml:space="preserve">r </w:t>
      </w:r>
      <w:r w:rsidRPr="00652F1C">
        <w:rPr>
          <w:rFonts w:ascii="Georgia" w:hAnsi="Georgia"/>
          <w:i/>
          <w:iCs/>
          <w:color w:val="000000"/>
        </w:rPr>
        <w:t>Thursfield on 02.02.2022 and the local authority responded on the 09.03.2022 with a list of items in response to the information that had been submitted. This list of items included a request for evidence of the</w:t>
      </w:r>
      <w:r w:rsidR="00652F1C" w:rsidRPr="00652F1C">
        <w:rPr>
          <w:rFonts w:ascii="Georgia" w:hAnsi="Georgia"/>
          <w:i/>
          <w:iCs/>
          <w:color w:val="000000"/>
        </w:rPr>
        <w:t xml:space="preserve"> </w:t>
      </w:r>
      <w:r w:rsidRPr="00652F1C">
        <w:rPr>
          <w:rFonts w:ascii="Georgia" w:hAnsi="Georgia"/>
          <w:i/>
          <w:iCs/>
          <w:color w:val="000000"/>
        </w:rPr>
        <w:t>suitability of the foundation details.</w:t>
      </w:r>
    </w:p>
    <w:p w14:paraId="13446A56" w14:textId="77777777" w:rsidR="00652F1C" w:rsidRPr="00652F1C" w:rsidRDefault="00652F1C" w:rsidP="00652F1C">
      <w:pPr>
        <w:pStyle w:val="ListParagraph"/>
        <w:rPr>
          <w:rFonts w:ascii="Georgia" w:hAnsi="Georgia"/>
          <w:i/>
          <w:iCs/>
          <w:color w:val="000000"/>
        </w:rPr>
      </w:pPr>
    </w:p>
    <w:p w14:paraId="71D8403C" w14:textId="7D048EBB" w:rsidR="005D5085" w:rsidRPr="00652F1C" w:rsidRDefault="005D5085" w:rsidP="00652F1C">
      <w:pPr>
        <w:pStyle w:val="ListParagraph"/>
        <w:rPr>
          <w:rFonts w:ascii="Georgia" w:hAnsi="Georgia"/>
          <w:i/>
          <w:iCs/>
          <w:color w:val="000000"/>
        </w:rPr>
      </w:pPr>
      <w:r w:rsidRPr="00652F1C">
        <w:rPr>
          <w:rFonts w:ascii="Georgia" w:hAnsi="Georgia"/>
          <w:i/>
          <w:iCs/>
          <w:color w:val="000000"/>
        </w:rPr>
        <w:t>There was no co</w:t>
      </w:r>
      <w:r w:rsidR="00652F1C" w:rsidRPr="00652F1C">
        <w:rPr>
          <w:rFonts w:ascii="Georgia" w:hAnsi="Georgia"/>
          <w:i/>
          <w:iCs/>
          <w:color w:val="000000"/>
        </w:rPr>
        <w:t>mm</w:t>
      </w:r>
      <w:r w:rsidRPr="00652F1C">
        <w:rPr>
          <w:rFonts w:ascii="Georgia" w:hAnsi="Georgia"/>
          <w:i/>
          <w:iCs/>
          <w:color w:val="000000"/>
        </w:rPr>
        <w:t>unication until 27.10.2022 when Mr Thursfield contacted the local authority stating he wanted to 'move on' with the application. On 09.11.2023 the local authority emailed M-Thursfield stating there had been no response to</w:t>
      </w:r>
      <w:r w:rsidR="00652F1C" w:rsidRPr="00652F1C">
        <w:rPr>
          <w:rFonts w:ascii="Georgia" w:hAnsi="Georgia"/>
          <w:i/>
          <w:iCs/>
          <w:color w:val="000000"/>
        </w:rPr>
        <w:t xml:space="preserve"> </w:t>
      </w:r>
      <w:r w:rsidRPr="00652F1C">
        <w:rPr>
          <w:rFonts w:ascii="Georgia" w:hAnsi="Georgia"/>
          <w:i/>
          <w:iCs/>
          <w:color w:val="000000"/>
        </w:rPr>
        <w:t>the local authority's ear1ier correspondence listing a series of outstanding details and suggested visiting site.</w:t>
      </w:r>
    </w:p>
    <w:p w14:paraId="05F66BAC" w14:textId="77777777" w:rsidR="00652F1C" w:rsidRPr="00652F1C" w:rsidRDefault="00652F1C" w:rsidP="00652F1C">
      <w:pPr>
        <w:pStyle w:val="ListParagraph"/>
        <w:rPr>
          <w:rFonts w:ascii="Georgia" w:hAnsi="Georgia"/>
          <w:i/>
          <w:iCs/>
          <w:color w:val="000000"/>
        </w:rPr>
      </w:pPr>
    </w:p>
    <w:p w14:paraId="7DA07093" w14:textId="0194BB19" w:rsidR="005D5085" w:rsidRPr="00652F1C" w:rsidRDefault="005D5085" w:rsidP="00652F1C">
      <w:pPr>
        <w:pStyle w:val="ListParagraph"/>
        <w:rPr>
          <w:rFonts w:ascii="Georgia" w:hAnsi="Georgia"/>
          <w:i/>
          <w:iCs/>
          <w:color w:val="000000"/>
        </w:rPr>
      </w:pPr>
      <w:r w:rsidRPr="00652F1C">
        <w:rPr>
          <w:rFonts w:ascii="Georgia" w:hAnsi="Georgia"/>
          <w:i/>
          <w:iCs/>
          <w:color w:val="000000"/>
        </w:rPr>
        <w:t>On the 08.12.2022 a site visit was carried out, following which the local authority communicated a list of outstanding details, which also included reference to the foundation details. Several emails were sent between the parties over the</w:t>
      </w:r>
      <w:r w:rsidR="00652F1C" w:rsidRPr="00652F1C">
        <w:rPr>
          <w:rFonts w:ascii="Georgia" w:hAnsi="Georgia"/>
          <w:i/>
          <w:iCs/>
          <w:color w:val="000000"/>
        </w:rPr>
        <w:t xml:space="preserve"> </w:t>
      </w:r>
      <w:r w:rsidRPr="00652F1C">
        <w:rPr>
          <w:rFonts w:ascii="Georgia" w:hAnsi="Georgia"/>
          <w:i/>
          <w:iCs/>
          <w:color w:val="000000"/>
        </w:rPr>
        <w:t>following period and progress was made on many of the items, however the issue with the foundation design and the location of the sewer remained outstanding.</w:t>
      </w:r>
    </w:p>
    <w:p w14:paraId="74392176" w14:textId="77777777" w:rsidR="00652F1C" w:rsidRPr="00652F1C" w:rsidRDefault="00652F1C" w:rsidP="00652F1C">
      <w:pPr>
        <w:pStyle w:val="ListParagraph"/>
        <w:rPr>
          <w:rFonts w:ascii="Georgia" w:hAnsi="Georgia"/>
          <w:i/>
          <w:iCs/>
          <w:color w:val="000000"/>
        </w:rPr>
      </w:pPr>
    </w:p>
    <w:p w14:paraId="0F0BAFBE" w14:textId="41DA714B" w:rsidR="005D5085" w:rsidRPr="002116E0" w:rsidRDefault="005D5085" w:rsidP="00652F1C">
      <w:pPr>
        <w:pStyle w:val="ListParagraph"/>
        <w:rPr>
          <w:rFonts w:ascii="Georgia" w:hAnsi="Georgia"/>
          <w:b/>
          <w:bCs/>
          <w:i/>
          <w:iCs/>
          <w:color w:val="000000"/>
        </w:rPr>
      </w:pPr>
      <w:r w:rsidRPr="002116E0">
        <w:rPr>
          <w:rFonts w:ascii="Georgia" w:hAnsi="Georgia"/>
          <w:b/>
          <w:bCs/>
          <w:i/>
          <w:iCs/>
          <w:color w:val="000000"/>
        </w:rPr>
        <w:t>The local authority has been clear that the details are not acceptable in terms of complying with Part A of the building regulations to withstand the transference of loads from the building pursuant to those provisions.</w:t>
      </w:r>
    </w:p>
    <w:p w14:paraId="63D9D81E" w14:textId="782B8CAB" w:rsidR="005D5085" w:rsidRPr="00652F1C" w:rsidRDefault="005D5085" w:rsidP="00652F1C">
      <w:pPr>
        <w:pStyle w:val="ListParagraph"/>
        <w:rPr>
          <w:rFonts w:ascii="Georgia" w:hAnsi="Georgia"/>
          <w:i/>
          <w:iCs/>
          <w:color w:val="000000"/>
        </w:rPr>
      </w:pPr>
      <w:r w:rsidRPr="00652F1C">
        <w:rPr>
          <w:rFonts w:ascii="Georgia" w:hAnsi="Georgia"/>
          <w:i/>
          <w:iCs/>
          <w:color w:val="000000"/>
        </w:rPr>
        <w:t>The regularisation application was received when the works had been almost completed. It was clear from the site inspections undertaken that the flank wall of the two-storey building (also containing a loll room at second storey level) was buil</w:t>
      </w:r>
      <w:r w:rsidR="00652F1C" w:rsidRPr="00652F1C">
        <w:rPr>
          <w:rFonts w:ascii="Georgia" w:hAnsi="Georgia"/>
          <w:i/>
          <w:iCs/>
          <w:color w:val="000000"/>
        </w:rPr>
        <w:t xml:space="preserve">t </w:t>
      </w:r>
      <w:r w:rsidRPr="00652F1C">
        <w:rPr>
          <w:rFonts w:ascii="Georgia" w:hAnsi="Georgia"/>
          <w:i/>
          <w:iCs/>
          <w:color w:val="000000"/>
        </w:rPr>
        <w:t>adjacent to a sewer that was located at greater depth than the foundations and also passed underneath the foundations. The alignment of the drainage on site is impacted by the construction at both front and rear walls as well as along the</w:t>
      </w:r>
      <w:r w:rsidR="00652F1C" w:rsidRPr="00652F1C">
        <w:rPr>
          <w:rFonts w:ascii="Georgia" w:hAnsi="Georgia"/>
          <w:i/>
          <w:iCs/>
          <w:color w:val="000000"/>
        </w:rPr>
        <w:t xml:space="preserve"> </w:t>
      </w:r>
      <w:r w:rsidRPr="00652F1C">
        <w:rPr>
          <w:rFonts w:ascii="Georgia" w:hAnsi="Georgia"/>
          <w:i/>
          <w:iCs/>
          <w:color w:val="000000"/>
        </w:rPr>
        <w:t>alignment besides and under the left flank wall of the extension.</w:t>
      </w:r>
    </w:p>
    <w:p w14:paraId="3744DBE7" w14:textId="77777777" w:rsidR="005D5085" w:rsidRPr="00652F1C" w:rsidRDefault="005D5085" w:rsidP="00652F1C">
      <w:pPr>
        <w:pStyle w:val="ListParagraph"/>
        <w:rPr>
          <w:rFonts w:ascii="Georgia" w:hAnsi="Georgia"/>
          <w:i/>
          <w:iCs/>
          <w:color w:val="000000"/>
        </w:rPr>
      </w:pPr>
      <w:r w:rsidRPr="00652F1C">
        <w:rPr>
          <w:rFonts w:ascii="Georgia" w:hAnsi="Georgia"/>
          <w:i/>
          <w:iCs/>
          <w:color w:val="000000"/>
        </w:rPr>
        <w:t>There are inadequate clearances to the TWA sewer and the sewer is surcharged.</w:t>
      </w:r>
    </w:p>
    <w:p w14:paraId="2577700B" w14:textId="77777777" w:rsidR="00652F1C" w:rsidRPr="00652F1C" w:rsidRDefault="00652F1C" w:rsidP="00652F1C">
      <w:pPr>
        <w:pStyle w:val="ListParagraph"/>
        <w:rPr>
          <w:rFonts w:ascii="Georgia" w:hAnsi="Georgia"/>
          <w:i/>
          <w:iCs/>
          <w:color w:val="000000"/>
        </w:rPr>
      </w:pPr>
    </w:p>
    <w:p w14:paraId="67B5010F" w14:textId="39C0688B" w:rsidR="005D5085" w:rsidRPr="00652F1C" w:rsidRDefault="005D5085" w:rsidP="00652F1C">
      <w:pPr>
        <w:pStyle w:val="ListParagraph"/>
        <w:rPr>
          <w:rFonts w:ascii="Georgia" w:hAnsi="Georgia"/>
          <w:i/>
          <w:iCs/>
          <w:color w:val="000000"/>
        </w:rPr>
      </w:pPr>
      <w:r w:rsidRPr="00652F1C">
        <w:rPr>
          <w:rFonts w:ascii="Georgia" w:hAnsi="Georgia"/>
          <w:i/>
          <w:iCs/>
          <w:color w:val="000000"/>
        </w:rPr>
        <w:t>The appellant contends that obtaining a Thames Water Build Over agreement is a sufficient approval of the design.</w:t>
      </w:r>
    </w:p>
    <w:p w14:paraId="00CAA582" w14:textId="2B1F0AF3" w:rsidR="005D5085" w:rsidRPr="00652F1C" w:rsidRDefault="005D5085" w:rsidP="00652F1C">
      <w:pPr>
        <w:pStyle w:val="ListParagraph"/>
        <w:rPr>
          <w:rFonts w:ascii="Georgia" w:hAnsi="Georgia"/>
          <w:i/>
          <w:iCs/>
          <w:color w:val="000000"/>
        </w:rPr>
      </w:pPr>
      <w:r w:rsidRPr="00652F1C">
        <w:rPr>
          <w:rFonts w:ascii="Georgia" w:hAnsi="Georgia"/>
          <w:i/>
          <w:iCs/>
          <w:color w:val="000000"/>
        </w:rPr>
        <w:t>The local authority has always clarified that a build over agreement from the Water Authority does not infer compliance with the building regulations, the jurisdiction for which rests with the local authority as it is the local authority that issues the</w:t>
      </w:r>
      <w:r w:rsidR="00652F1C" w:rsidRPr="00652F1C">
        <w:rPr>
          <w:rFonts w:ascii="Georgia" w:hAnsi="Georgia"/>
          <w:i/>
          <w:iCs/>
          <w:color w:val="000000"/>
        </w:rPr>
        <w:t xml:space="preserve"> </w:t>
      </w:r>
      <w:r w:rsidRPr="00652F1C">
        <w:rPr>
          <w:rFonts w:ascii="Georgia" w:hAnsi="Georgia"/>
          <w:i/>
          <w:iCs/>
          <w:color w:val="000000"/>
        </w:rPr>
        <w:t>decision and determines compliance with the provisions of the building regulations. Additionally, as the construction has been built on site, inspection evidence is also necessary in determining suitability of the details.</w:t>
      </w:r>
    </w:p>
    <w:p w14:paraId="0814DB78" w14:textId="77777777" w:rsidR="00652F1C" w:rsidRPr="00652F1C" w:rsidRDefault="00652F1C" w:rsidP="00652F1C">
      <w:pPr>
        <w:pStyle w:val="ListParagraph"/>
        <w:rPr>
          <w:rFonts w:ascii="Georgia" w:hAnsi="Georgia"/>
          <w:i/>
          <w:iCs/>
          <w:color w:val="000000"/>
        </w:rPr>
      </w:pPr>
    </w:p>
    <w:p w14:paraId="793C1DFA" w14:textId="60F3E7EA" w:rsidR="005D5085" w:rsidRPr="00652F1C" w:rsidRDefault="005D5085" w:rsidP="00652F1C">
      <w:pPr>
        <w:pStyle w:val="ListParagraph"/>
        <w:rPr>
          <w:rFonts w:ascii="Georgia" w:hAnsi="Georgia"/>
          <w:i/>
          <w:iCs/>
          <w:color w:val="000000"/>
        </w:rPr>
      </w:pPr>
      <w:r w:rsidRPr="00652F1C">
        <w:rPr>
          <w:rFonts w:ascii="Georgia" w:hAnsi="Georgia"/>
          <w:i/>
          <w:iCs/>
          <w:color w:val="000000"/>
        </w:rPr>
        <w:t>It is also noted from the Appellant's submission that they contend the local authority 'approved' the details quoting an email sent by the local authority dated 41h July 2023.</w:t>
      </w:r>
    </w:p>
    <w:p w14:paraId="2C69DD55" w14:textId="4B7E0301" w:rsidR="005D5085" w:rsidRPr="00652F1C" w:rsidRDefault="005D5085" w:rsidP="00652F1C">
      <w:pPr>
        <w:pStyle w:val="ListParagraph"/>
        <w:rPr>
          <w:rFonts w:ascii="Georgia" w:hAnsi="Georgia"/>
          <w:i/>
          <w:iCs/>
          <w:color w:val="000000"/>
        </w:rPr>
      </w:pPr>
      <w:r w:rsidRPr="00652F1C">
        <w:rPr>
          <w:rFonts w:ascii="Georgia" w:hAnsi="Georgia"/>
          <w:i/>
          <w:iCs/>
          <w:color w:val="000000"/>
        </w:rPr>
        <w:t>The email dated 4th July 2023 to which the Appellant refers is copied below. You will see that the full content viewed in context refers to the wind post detail. It also has a caveat that requires the foundation to be exposed and therefore would be</w:t>
      </w:r>
      <w:r w:rsidR="00652F1C" w:rsidRPr="00652F1C">
        <w:rPr>
          <w:rFonts w:ascii="Georgia" w:hAnsi="Georgia"/>
          <w:i/>
          <w:iCs/>
          <w:color w:val="000000"/>
        </w:rPr>
        <w:t xml:space="preserve"> </w:t>
      </w:r>
      <w:r w:rsidRPr="00652F1C">
        <w:rPr>
          <w:rFonts w:ascii="Georgia" w:hAnsi="Georgia"/>
          <w:i/>
          <w:iCs/>
          <w:color w:val="000000"/>
        </w:rPr>
        <w:t>subject to on-site inspection before any further judgment could be determined. This does not relate to the foundation under the main flank wall of the building but relates to the lateral stability of the flank wall. This commentary has also been</w:t>
      </w:r>
    </w:p>
    <w:p w14:paraId="745CD167" w14:textId="0B065727" w:rsidR="005D5085" w:rsidRPr="00652F1C" w:rsidRDefault="005D5085" w:rsidP="00652F1C">
      <w:pPr>
        <w:pStyle w:val="ListParagraph"/>
        <w:rPr>
          <w:rFonts w:ascii="Georgia" w:hAnsi="Georgia"/>
          <w:i/>
          <w:iCs/>
          <w:color w:val="000000"/>
        </w:rPr>
      </w:pPr>
      <w:r w:rsidRPr="00652F1C">
        <w:rPr>
          <w:rFonts w:ascii="Georgia" w:hAnsi="Georgia"/>
          <w:i/>
          <w:iCs/>
          <w:color w:val="000000"/>
        </w:rPr>
        <w:t>relayed to M</w:t>
      </w:r>
      <w:r w:rsidR="002973FB">
        <w:rPr>
          <w:rFonts w:ascii="Georgia" w:hAnsi="Georgia"/>
          <w:i/>
          <w:iCs/>
          <w:color w:val="000000"/>
        </w:rPr>
        <w:t xml:space="preserve">r </w:t>
      </w:r>
      <w:r w:rsidRPr="00652F1C">
        <w:rPr>
          <w:rFonts w:ascii="Georgia" w:hAnsi="Georgia"/>
          <w:i/>
          <w:iCs/>
          <w:color w:val="000000"/>
        </w:rPr>
        <w:t>Thursfield and his representatives.</w:t>
      </w:r>
    </w:p>
    <w:p w14:paraId="69CC625A" w14:textId="77777777" w:rsidR="00652F1C" w:rsidRPr="00652F1C" w:rsidRDefault="00652F1C" w:rsidP="00652F1C">
      <w:pPr>
        <w:pStyle w:val="ListParagraph"/>
        <w:rPr>
          <w:rFonts w:ascii="Georgia" w:hAnsi="Georgia"/>
          <w:i/>
          <w:iCs/>
          <w:color w:val="000000"/>
        </w:rPr>
      </w:pPr>
    </w:p>
    <w:p w14:paraId="27DA6038" w14:textId="3C46237E" w:rsidR="005D5085" w:rsidRPr="00652F1C" w:rsidRDefault="005D5085" w:rsidP="00652F1C">
      <w:pPr>
        <w:pStyle w:val="ListParagraph"/>
        <w:rPr>
          <w:rFonts w:ascii="Georgia" w:hAnsi="Georgia"/>
          <w:i/>
          <w:iCs/>
          <w:color w:val="000000"/>
        </w:rPr>
      </w:pPr>
      <w:r w:rsidRPr="00652F1C">
        <w:rPr>
          <w:rFonts w:ascii="Georgia" w:hAnsi="Georgia"/>
          <w:i/>
          <w:iCs/>
          <w:color w:val="000000"/>
        </w:rPr>
        <w:t>"Dear All,</w:t>
      </w:r>
    </w:p>
    <w:p w14:paraId="726BB0DE" w14:textId="77777777" w:rsidR="00652F1C" w:rsidRPr="00652F1C" w:rsidRDefault="00652F1C" w:rsidP="00652F1C">
      <w:pPr>
        <w:pStyle w:val="ListParagraph"/>
        <w:rPr>
          <w:rFonts w:ascii="Georgia" w:hAnsi="Georgia"/>
          <w:i/>
          <w:iCs/>
          <w:color w:val="000000"/>
        </w:rPr>
      </w:pPr>
    </w:p>
    <w:p w14:paraId="7FAA0B4C" w14:textId="60E5FEC5" w:rsidR="005D5085" w:rsidRPr="00652F1C" w:rsidRDefault="005D5085" w:rsidP="00652F1C">
      <w:pPr>
        <w:pStyle w:val="ListParagraph"/>
        <w:rPr>
          <w:rFonts w:ascii="Georgia" w:hAnsi="Georgia"/>
          <w:i/>
          <w:iCs/>
          <w:color w:val="000000"/>
        </w:rPr>
      </w:pPr>
      <w:r w:rsidRPr="00652F1C">
        <w:rPr>
          <w:rFonts w:ascii="Georgia" w:hAnsi="Georgia"/>
          <w:i/>
          <w:iCs/>
          <w:color w:val="000000"/>
        </w:rPr>
        <w:t>Sudarshan has reviewed the latest proposal received today for the lateral stability of the flank wall; his comments are:</w:t>
      </w:r>
    </w:p>
    <w:p w14:paraId="7E247CDF" w14:textId="77777777" w:rsidR="00652F1C" w:rsidRPr="00652F1C" w:rsidRDefault="00652F1C" w:rsidP="00652F1C">
      <w:pPr>
        <w:pStyle w:val="ListParagraph"/>
        <w:rPr>
          <w:rFonts w:ascii="Georgia" w:hAnsi="Georgia"/>
          <w:i/>
          <w:iCs/>
          <w:color w:val="000000"/>
        </w:rPr>
      </w:pPr>
    </w:p>
    <w:p w14:paraId="0D6FB67B" w14:textId="0F78BF3E" w:rsidR="005D5085" w:rsidRPr="00652F1C" w:rsidRDefault="005D5085" w:rsidP="00652F1C">
      <w:pPr>
        <w:pStyle w:val="ListParagraph"/>
        <w:rPr>
          <w:rFonts w:ascii="Georgia" w:hAnsi="Georgia"/>
          <w:i/>
          <w:iCs/>
          <w:color w:val="000000"/>
        </w:rPr>
      </w:pPr>
      <w:r w:rsidRPr="00652F1C">
        <w:rPr>
          <w:rFonts w:ascii="Georgia" w:hAnsi="Georgia"/>
          <w:i/>
          <w:iCs/>
          <w:color w:val="000000"/>
        </w:rPr>
        <w:t>200x100x6.3 (28.1 kg) RHS section wind post is acceptable if adequately connected throughout its height to the flank wall by welded lugs resin bolted to the wall. This section's lower value of lxx compared to the other options is not a disadvantage as the</w:t>
      </w:r>
      <w:r w:rsidR="00652F1C" w:rsidRPr="00652F1C">
        <w:rPr>
          <w:rFonts w:ascii="Georgia" w:hAnsi="Georgia"/>
          <w:i/>
          <w:iCs/>
          <w:color w:val="000000"/>
        </w:rPr>
        <w:t xml:space="preserve"> </w:t>
      </w:r>
      <w:r w:rsidRPr="00652F1C">
        <w:rPr>
          <w:rFonts w:ascii="Georgia" w:hAnsi="Georgia"/>
          <w:i/>
          <w:iCs/>
          <w:color w:val="000000"/>
        </w:rPr>
        <w:t>deflection is not the controlling factor for the design under wind conditions.</w:t>
      </w:r>
    </w:p>
    <w:p w14:paraId="01780FB6" w14:textId="77777777" w:rsidR="00652F1C" w:rsidRPr="00652F1C" w:rsidRDefault="00652F1C" w:rsidP="00652F1C">
      <w:pPr>
        <w:pStyle w:val="ListParagraph"/>
        <w:rPr>
          <w:rFonts w:ascii="Georgia" w:hAnsi="Georgia"/>
          <w:i/>
          <w:iCs/>
          <w:color w:val="000000"/>
        </w:rPr>
      </w:pPr>
    </w:p>
    <w:p w14:paraId="11B8572A" w14:textId="264D6067" w:rsidR="005D5085" w:rsidRPr="00652F1C" w:rsidRDefault="005D5085" w:rsidP="00652F1C">
      <w:pPr>
        <w:pStyle w:val="ListParagraph"/>
        <w:rPr>
          <w:rFonts w:ascii="Georgia" w:hAnsi="Georgia"/>
          <w:i/>
          <w:iCs/>
          <w:color w:val="000000"/>
        </w:rPr>
      </w:pPr>
      <w:r w:rsidRPr="00652F1C">
        <w:rPr>
          <w:rFonts w:ascii="Georgia" w:hAnsi="Georgia"/>
          <w:i/>
          <w:iCs/>
          <w:color w:val="000000"/>
        </w:rPr>
        <w:lastRenderedPageBreak/>
        <w:t>The foundation design as sketched if proved to be such when exposed on site will be acceptable subject to written acceptance by TWA on clearances.</w:t>
      </w:r>
    </w:p>
    <w:p w14:paraId="62159EFA" w14:textId="77777777" w:rsidR="00652F1C" w:rsidRPr="00652F1C" w:rsidRDefault="00652F1C" w:rsidP="00652F1C">
      <w:pPr>
        <w:pStyle w:val="ListParagraph"/>
        <w:rPr>
          <w:rFonts w:ascii="Georgia" w:hAnsi="Georgia"/>
          <w:i/>
          <w:iCs/>
          <w:color w:val="000000"/>
        </w:rPr>
      </w:pPr>
    </w:p>
    <w:p w14:paraId="67F4AEDC" w14:textId="75FF66BF" w:rsidR="005D5085" w:rsidRPr="00652F1C" w:rsidRDefault="005D5085" w:rsidP="00652F1C">
      <w:pPr>
        <w:pStyle w:val="ListParagraph"/>
        <w:rPr>
          <w:rFonts w:ascii="Georgia" w:hAnsi="Georgia"/>
          <w:i/>
          <w:iCs/>
          <w:color w:val="000000"/>
        </w:rPr>
      </w:pPr>
      <w:r w:rsidRPr="00652F1C">
        <w:rPr>
          <w:rFonts w:ascii="Georgia" w:hAnsi="Georgia"/>
          <w:i/>
          <w:iCs/>
          <w:color w:val="000000"/>
        </w:rPr>
        <w:t>In respect of the other structural items listed under Cales Additional 230721 pdf, they can be reviewed and accepted or rejected when opened for inspections.</w:t>
      </w:r>
    </w:p>
    <w:p w14:paraId="52C356D6" w14:textId="77777777" w:rsidR="00652F1C" w:rsidRPr="00652F1C" w:rsidRDefault="00652F1C" w:rsidP="00652F1C">
      <w:pPr>
        <w:pStyle w:val="ListParagraph"/>
        <w:rPr>
          <w:rFonts w:ascii="Georgia" w:hAnsi="Georgia"/>
          <w:i/>
          <w:iCs/>
          <w:color w:val="000000"/>
        </w:rPr>
      </w:pPr>
    </w:p>
    <w:p w14:paraId="30E52E80" w14:textId="7280D048" w:rsidR="005D5085" w:rsidRPr="00652F1C" w:rsidRDefault="005D5085" w:rsidP="00652F1C">
      <w:pPr>
        <w:pStyle w:val="ListParagraph"/>
        <w:rPr>
          <w:rFonts w:ascii="Georgia" w:hAnsi="Georgia"/>
          <w:i/>
          <w:iCs/>
          <w:color w:val="000000"/>
        </w:rPr>
      </w:pPr>
      <w:r w:rsidRPr="00652F1C">
        <w:rPr>
          <w:rFonts w:ascii="Georgia" w:hAnsi="Georgia"/>
          <w:i/>
          <w:iCs/>
          <w:color w:val="000000"/>
        </w:rPr>
        <w:t>Kind regards,"</w:t>
      </w:r>
    </w:p>
    <w:p w14:paraId="5BDFC866" w14:textId="77777777" w:rsidR="00652F1C" w:rsidRPr="00652F1C" w:rsidRDefault="00652F1C" w:rsidP="00652F1C">
      <w:pPr>
        <w:pStyle w:val="ListParagraph"/>
        <w:rPr>
          <w:rFonts w:ascii="Georgia" w:hAnsi="Georgia"/>
          <w:i/>
          <w:iCs/>
          <w:color w:val="000000"/>
        </w:rPr>
      </w:pPr>
    </w:p>
    <w:p w14:paraId="6B8DB33D" w14:textId="4FD16704" w:rsidR="005D5085" w:rsidRPr="002116E0" w:rsidRDefault="005D5085" w:rsidP="00652F1C">
      <w:pPr>
        <w:ind w:left="720"/>
        <w:rPr>
          <w:rFonts w:ascii="Georgia" w:hAnsi="Georgia"/>
          <w:b/>
          <w:bCs/>
          <w:i/>
          <w:iCs/>
          <w:color w:val="000000"/>
        </w:rPr>
      </w:pPr>
      <w:r w:rsidRPr="00652F1C">
        <w:rPr>
          <w:rFonts w:ascii="Georgia" w:hAnsi="Georgia"/>
          <w:i/>
          <w:iCs/>
          <w:color w:val="000000"/>
        </w:rPr>
        <w:t>Notwithstanding the above co</w:t>
      </w:r>
      <w:r w:rsidR="00652F1C" w:rsidRPr="00652F1C">
        <w:rPr>
          <w:rFonts w:ascii="Georgia" w:hAnsi="Georgia"/>
          <w:i/>
          <w:iCs/>
          <w:color w:val="000000"/>
        </w:rPr>
        <w:t>mme</w:t>
      </w:r>
      <w:r w:rsidRPr="00652F1C">
        <w:rPr>
          <w:rFonts w:ascii="Georgia" w:hAnsi="Georgia"/>
          <w:i/>
          <w:iCs/>
          <w:color w:val="000000"/>
        </w:rPr>
        <w:t>nts, the local authority has not received an application for Relaxation under section 8 of the Building Act and therefore is surprised an Appeal against a refusal to relax the regulation has been lodged. The</w:t>
      </w:r>
      <w:r w:rsidR="00652F1C" w:rsidRPr="00652F1C">
        <w:rPr>
          <w:rFonts w:ascii="Georgia" w:hAnsi="Georgia"/>
          <w:i/>
          <w:iCs/>
          <w:color w:val="000000"/>
        </w:rPr>
        <w:t xml:space="preserve"> </w:t>
      </w:r>
      <w:r w:rsidRPr="00652F1C">
        <w:rPr>
          <w:rFonts w:ascii="Georgia" w:hAnsi="Georgia"/>
          <w:i/>
          <w:iCs/>
          <w:color w:val="000000"/>
        </w:rPr>
        <w:t xml:space="preserve">Appellant has contended they comply with the regulations and therefore there is a difference of opinion on the part of the Appellant and the local authority, </w:t>
      </w:r>
      <w:r w:rsidRPr="002116E0">
        <w:rPr>
          <w:rFonts w:ascii="Georgia" w:hAnsi="Georgia"/>
          <w:b/>
          <w:bCs/>
          <w:i/>
          <w:iCs/>
          <w:color w:val="000000"/>
        </w:rPr>
        <w:t>as the London Borough of Wandsworth consider details are not satisfactory in terms of</w:t>
      </w:r>
      <w:r w:rsidR="00652F1C" w:rsidRPr="002116E0">
        <w:rPr>
          <w:rFonts w:ascii="Georgia" w:hAnsi="Georgia"/>
          <w:b/>
          <w:bCs/>
          <w:i/>
          <w:iCs/>
          <w:color w:val="000000"/>
        </w:rPr>
        <w:t xml:space="preserve"> </w:t>
      </w:r>
      <w:r w:rsidRPr="002116E0">
        <w:rPr>
          <w:rFonts w:ascii="Georgia" w:hAnsi="Georgia"/>
          <w:b/>
          <w:bCs/>
          <w:i/>
          <w:iCs/>
          <w:color w:val="000000"/>
        </w:rPr>
        <w:t>compliance with part A of the building regulations 2010 as amended.</w:t>
      </w:r>
    </w:p>
    <w:p w14:paraId="320D019D" w14:textId="77777777" w:rsidR="00652F1C" w:rsidRPr="00652F1C" w:rsidRDefault="00652F1C" w:rsidP="00652F1C">
      <w:pPr>
        <w:pStyle w:val="ListParagraph"/>
        <w:rPr>
          <w:rFonts w:ascii="Georgia" w:hAnsi="Georgia"/>
          <w:i/>
          <w:iCs/>
          <w:color w:val="000000"/>
        </w:rPr>
      </w:pPr>
    </w:p>
    <w:p w14:paraId="53267729" w14:textId="1F94FF25" w:rsidR="005D5085" w:rsidRPr="002116E0" w:rsidRDefault="005D5085" w:rsidP="00652F1C">
      <w:pPr>
        <w:pStyle w:val="ListParagraph"/>
        <w:rPr>
          <w:rFonts w:ascii="Georgia" w:hAnsi="Georgia"/>
          <w:b/>
          <w:bCs/>
          <w:i/>
          <w:iCs/>
          <w:color w:val="000000"/>
        </w:rPr>
      </w:pPr>
      <w:r w:rsidRPr="002116E0">
        <w:rPr>
          <w:rFonts w:ascii="Georgia" w:hAnsi="Georgia"/>
          <w:b/>
          <w:bCs/>
          <w:i/>
          <w:iCs/>
          <w:color w:val="000000"/>
        </w:rPr>
        <w:t>The local authority has been clear throughout the process of the Regularisation application that the foundation details were required to be shown to comply with the requirements of the legislation, and identified they were not satisfied with the</w:t>
      </w:r>
      <w:r w:rsidR="00652F1C" w:rsidRPr="002116E0">
        <w:rPr>
          <w:rFonts w:ascii="Georgia" w:hAnsi="Georgia"/>
          <w:b/>
          <w:bCs/>
          <w:i/>
          <w:iCs/>
          <w:color w:val="000000"/>
        </w:rPr>
        <w:t xml:space="preserve"> </w:t>
      </w:r>
      <w:r w:rsidRPr="002116E0">
        <w:rPr>
          <w:rFonts w:ascii="Georgia" w:hAnsi="Georgia"/>
          <w:b/>
          <w:bCs/>
          <w:i/>
          <w:iCs/>
          <w:color w:val="000000"/>
        </w:rPr>
        <w:t>details provided.</w:t>
      </w:r>
    </w:p>
    <w:p w14:paraId="0D40D452" w14:textId="77777777" w:rsidR="00652F1C" w:rsidRPr="00652F1C" w:rsidRDefault="00652F1C" w:rsidP="00652F1C">
      <w:pPr>
        <w:pStyle w:val="ListParagraph"/>
        <w:rPr>
          <w:rFonts w:ascii="Georgia" w:hAnsi="Georgia"/>
          <w:i/>
          <w:iCs/>
          <w:color w:val="000000"/>
        </w:rPr>
      </w:pPr>
    </w:p>
    <w:p w14:paraId="6E3CB736" w14:textId="32D09F09" w:rsidR="005D5085" w:rsidRDefault="005D5085" w:rsidP="00652F1C">
      <w:pPr>
        <w:pStyle w:val="ListParagraph"/>
        <w:rPr>
          <w:rFonts w:ascii="Georgia" w:hAnsi="Georgia"/>
          <w:i/>
          <w:iCs/>
          <w:color w:val="000000"/>
        </w:rPr>
      </w:pPr>
      <w:r w:rsidRPr="00652F1C">
        <w:rPr>
          <w:rFonts w:ascii="Georgia" w:hAnsi="Georgia"/>
          <w:i/>
          <w:iCs/>
          <w:color w:val="000000"/>
        </w:rPr>
        <w:t>It is in respect of the above commentary that the local authority has refused to certify regularisation of the application. It is noted that the appeal relates to relaxation of the regulation, in respect of which (as previously stated</w:t>
      </w:r>
      <w:r w:rsidRPr="002116E0">
        <w:rPr>
          <w:rFonts w:ascii="Georgia" w:hAnsi="Georgia"/>
          <w:b/>
          <w:bCs/>
          <w:i/>
          <w:iCs/>
          <w:color w:val="000000"/>
        </w:rPr>
        <w:t>) the local authority</w:t>
      </w:r>
      <w:r w:rsidR="00652F1C" w:rsidRPr="002116E0">
        <w:rPr>
          <w:rFonts w:ascii="Georgia" w:hAnsi="Georgia"/>
          <w:b/>
          <w:bCs/>
          <w:i/>
          <w:iCs/>
          <w:color w:val="000000"/>
        </w:rPr>
        <w:t xml:space="preserve"> </w:t>
      </w:r>
      <w:r w:rsidRPr="002116E0">
        <w:rPr>
          <w:rFonts w:ascii="Georgia" w:hAnsi="Georgia"/>
          <w:b/>
          <w:bCs/>
          <w:i/>
          <w:iCs/>
          <w:color w:val="000000"/>
        </w:rPr>
        <w:t>has received no formal application, however, in the event a relaxation application was submitted regarding part A of the regulations in connection with the foundation detail, the local authority would refuse the application on the basis of the</w:t>
      </w:r>
      <w:r w:rsidR="00652F1C" w:rsidRPr="002116E0">
        <w:rPr>
          <w:rFonts w:ascii="Georgia" w:hAnsi="Georgia"/>
          <w:b/>
          <w:bCs/>
          <w:i/>
          <w:iCs/>
          <w:color w:val="000000"/>
        </w:rPr>
        <w:t xml:space="preserve"> </w:t>
      </w:r>
      <w:r w:rsidRPr="002116E0">
        <w:rPr>
          <w:rFonts w:ascii="Georgia" w:hAnsi="Georgia"/>
          <w:b/>
          <w:bCs/>
          <w:i/>
          <w:iCs/>
          <w:color w:val="000000"/>
        </w:rPr>
        <w:t>grounds identified above</w:t>
      </w:r>
      <w:r w:rsidR="00652F1C">
        <w:rPr>
          <w:rFonts w:ascii="Georgia" w:hAnsi="Georgia"/>
          <w:i/>
          <w:iCs/>
          <w:color w:val="000000"/>
        </w:rPr>
        <w:t>.”</w:t>
      </w:r>
    </w:p>
    <w:p w14:paraId="170CA112" w14:textId="77777777" w:rsidR="00652F1C" w:rsidRPr="00652F1C" w:rsidRDefault="00652F1C" w:rsidP="00652F1C">
      <w:pPr>
        <w:pStyle w:val="ListParagraph"/>
        <w:rPr>
          <w:rFonts w:ascii="Georgia" w:hAnsi="Georgia"/>
          <w:i/>
          <w:iCs/>
          <w:color w:val="000000"/>
        </w:rPr>
      </w:pPr>
    </w:p>
    <w:p w14:paraId="2612C74E" w14:textId="09F3779C" w:rsidR="002116E0" w:rsidRDefault="002116E0"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assertion that LABC had not received a formal application for the regularisation certificate is patently wrong. </w:t>
      </w:r>
    </w:p>
    <w:p w14:paraId="75A426DF" w14:textId="2265B3DF" w:rsidR="002973FB" w:rsidRDefault="00E150C3" w:rsidP="00017F77">
      <w:pPr>
        <w:numPr>
          <w:ilvl w:val="0"/>
          <w:numId w:val="24"/>
        </w:numPr>
        <w:autoSpaceDE w:val="0"/>
        <w:autoSpaceDN w:val="0"/>
        <w:adjustRightInd w:val="0"/>
        <w:spacing w:after="360"/>
        <w:ind w:hanging="720"/>
        <w:jc w:val="both"/>
        <w:rPr>
          <w:rFonts w:ascii="Georgia" w:hAnsi="Georgia" w:cs="Arial"/>
        </w:rPr>
      </w:pPr>
      <w:r>
        <w:rPr>
          <w:rFonts w:ascii="Georgia" w:hAnsi="Georgia" w:cs="Arial"/>
        </w:rPr>
        <w:t>Th</w:t>
      </w:r>
      <w:r w:rsidR="00652F1C">
        <w:rPr>
          <w:rFonts w:ascii="Georgia" w:hAnsi="Georgia" w:cs="Arial"/>
        </w:rPr>
        <w:t xml:space="preserve">at email was not copied to the Applicant. It is unknown whether it had been provided to the Applicant at any time before this appeal. </w:t>
      </w:r>
      <w:r>
        <w:rPr>
          <w:rFonts w:ascii="Georgia" w:hAnsi="Georgia" w:cs="Arial"/>
        </w:rPr>
        <w:t xml:space="preserve"> </w:t>
      </w:r>
      <w:r w:rsidR="002973FB">
        <w:rPr>
          <w:rFonts w:ascii="Georgia" w:hAnsi="Georgia" w:cs="Arial"/>
        </w:rPr>
        <w:t xml:space="preserve">However, the Applicant had made a stage 1 complaint to Wandsworth in connection with Mr Batsford’s </w:t>
      </w:r>
      <w:r w:rsidR="00FE4DCC">
        <w:rPr>
          <w:rFonts w:ascii="Georgia" w:hAnsi="Georgia" w:cs="Arial"/>
        </w:rPr>
        <w:t xml:space="preserve">conduct (including refusal to provide the required written statement of reasons for refusing the certificate). Remarkably, given the complaint was in regard </w:t>
      </w:r>
      <w:r w:rsidR="00B7603F">
        <w:rPr>
          <w:rFonts w:ascii="Georgia" w:hAnsi="Georgia" w:cs="Arial"/>
        </w:rPr>
        <w:t xml:space="preserve">to </w:t>
      </w:r>
      <w:r w:rsidR="00FE4DCC">
        <w:rPr>
          <w:rFonts w:ascii="Georgia" w:hAnsi="Georgia" w:cs="Arial"/>
        </w:rPr>
        <w:t>Mr Batsford’s own conduct, it appears that he investigated himself. A reply was given on 8 August 2024 that appears to have been substantively similar to the above, in particular highlighting standard A.</w:t>
      </w:r>
    </w:p>
    <w:p w14:paraId="1EB1B93B" w14:textId="7C2066DB" w:rsidR="006D4231" w:rsidRDefault="006D4231" w:rsidP="006D4231">
      <w:pPr>
        <w:numPr>
          <w:ilvl w:val="0"/>
          <w:numId w:val="24"/>
        </w:numPr>
        <w:autoSpaceDE w:val="0"/>
        <w:autoSpaceDN w:val="0"/>
        <w:adjustRightInd w:val="0"/>
        <w:spacing w:after="360"/>
        <w:ind w:left="709" w:hanging="720"/>
        <w:jc w:val="both"/>
        <w:rPr>
          <w:rFonts w:ascii="Georgia" w:hAnsi="Georgia" w:cs="Arial"/>
        </w:rPr>
      </w:pPr>
      <w:r>
        <w:rPr>
          <w:rFonts w:ascii="Georgia" w:hAnsi="Georgia" w:cs="Arial"/>
        </w:rPr>
        <w:lastRenderedPageBreak/>
        <w:t xml:space="preserve">By email of 30 August 2025, the Applicant wrote to the Respondent to highlight that Mr Batsford appeared to </w:t>
      </w:r>
      <w:r w:rsidR="00AC4137">
        <w:rPr>
          <w:rFonts w:ascii="Georgia" w:hAnsi="Georgia" w:cs="Arial"/>
        </w:rPr>
        <w:t>act</w:t>
      </w:r>
      <w:r>
        <w:rPr>
          <w:rFonts w:ascii="Georgia" w:hAnsi="Georgia" w:cs="Arial"/>
        </w:rPr>
        <w:t xml:space="preserve"> as a conduit between the Respondent and the Applicant, and that </w:t>
      </w:r>
      <w:r w:rsidR="00B55B42">
        <w:rPr>
          <w:rFonts w:ascii="Georgia" w:hAnsi="Georgia" w:cs="Arial"/>
        </w:rPr>
        <w:t xml:space="preserve">Mr Batsford </w:t>
      </w:r>
      <w:r>
        <w:rPr>
          <w:rFonts w:ascii="Georgia" w:hAnsi="Georgia" w:cs="Arial"/>
        </w:rPr>
        <w:t>had recently responded to a Stage 1 complaint which responses the Applicant took significant issue with. The Applicant described Mr Batsford’s stage 1 complaint response in that email as follows</w:t>
      </w:r>
      <w:r w:rsidR="002116E0">
        <w:rPr>
          <w:rFonts w:ascii="Georgia" w:hAnsi="Georgia" w:cs="Arial"/>
        </w:rPr>
        <w:t xml:space="preserve"> (emphasis added)</w:t>
      </w:r>
      <w:r>
        <w:rPr>
          <w:rFonts w:ascii="Georgia" w:hAnsi="Georgia" w:cs="Arial"/>
        </w:rPr>
        <w:t>:</w:t>
      </w:r>
    </w:p>
    <w:p w14:paraId="2AC96141" w14:textId="4B8DA904" w:rsidR="006D4231" w:rsidRPr="006D4231" w:rsidRDefault="006D4231" w:rsidP="006D4231">
      <w:pPr>
        <w:pStyle w:val="ListParagraph"/>
        <w:ind w:left="709"/>
        <w:rPr>
          <w:rFonts w:ascii="Georgia" w:hAnsi="Georgia"/>
          <w:i/>
          <w:iCs/>
          <w:color w:val="000000"/>
        </w:rPr>
      </w:pPr>
      <w:r w:rsidRPr="006D4231">
        <w:rPr>
          <w:rFonts w:ascii="Georgia" w:hAnsi="Georgia"/>
          <w:i/>
          <w:iCs/>
          <w:color w:val="000000"/>
        </w:rPr>
        <w:t>for the first time [he] attempts to justify his refusal to issue the Regularisation Certificate,</w:t>
      </w:r>
      <w:r>
        <w:rPr>
          <w:rFonts w:ascii="Georgia" w:hAnsi="Georgia"/>
          <w:i/>
          <w:iCs/>
          <w:color w:val="000000"/>
        </w:rPr>
        <w:t xml:space="preserve"> </w:t>
      </w:r>
      <w:r w:rsidRPr="006D4231">
        <w:rPr>
          <w:rFonts w:ascii="Georgia" w:hAnsi="Georgia"/>
          <w:i/>
          <w:iCs/>
          <w:color w:val="000000"/>
        </w:rPr>
        <w:t>broadly on two grounds:</w:t>
      </w:r>
    </w:p>
    <w:p w14:paraId="6D04CD26" w14:textId="69220BF9" w:rsidR="006D4231" w:rsidRPr="006D4231" w:rsidRDefault="006D4231" w:rsidP="006D4231">
      <w:pPr>
        <w:pStyle w:val="ListParagraph"/>
        <w:numPr>
          <w:ilvl w:val="0"/>
          <w:numId w:val="26"/>
        </w:numPr>
        <w:rPr>
          <w:rFonts w:ascii="Georgia" w:hAnsi="Georgia"/>
          <w:i/>
          <w:iCs/>
          <w:color w:val="000000"/>
        </w:rPr>
      </w:pPr>
      <w:r w:rsidRPr="002116E0">
        <w:rPr>
          <w:rFonts w:ascii="Georgia" w:hAnsi="Georgia"/>
          <w:b/>
          <w:bCs/>
          <w:i/>
          <w:iCs/>
          <w:color w:val="000000"/>
        </w:rPr>
        <w:t>“the details are not acceptable in terms of complying with Part A of the building regulations to withstand the transference of loads from the building pursuant to those provisions”;</w:t>
      </w:r>
      <w:r w:rsidRPr="006D4231">
        <w:rPr>
          <w:rFonts w:ascii="Georgia" w:hAnsi="Georgia"/>
          <w:i/>
          <w:iCs/>
          <w:color w:val="000000"/>
        </w:rPr>
        <w:t xml:space="preserve"> and,</w:t>
      </w:r>
    </w:p>
    <w:p w14:paraId="23712BB6" w14:textId="3A4B65CA" w:rsidR="006D4231" w:rsidRDefault="006D4231" w:rsidP="006D4231">
      <w:pPr>
        <w:pStyle w:val="ListParagraph"/>
        <w:numPr>
          <w:ilvl w:val="0"/>
          <w:numId w:val="26"/>
        </w:numPr>
        <w:rPr>
          <w:rFonts w:ascii="Georgia" w:hAnsi="Georgia"/>
          <w:i/>
          <w:iCs/>
          <w:color w:val="000000"/>
        </w:rPr>
      </w:pPr>
      <w:r w:rsidRPr="006D4231">
        <w:rPr>
          <w:rFonts w:ascii="Georgia" w:hAnsi="Georgia"/>
          <w:i/>
          <w:iCs/>
          <w:color w:val="000000"/>
        </w:rPr>
        <w:t>given the progress of the works when my Approved Inspector became insolvent and WBC was appointed, WBC was unable to inspect the foundations.</w:t>
      </w:r>
    </w:p>
    <w:p w14:paraId="5FE13B7A" w14:textId="77777777" w:rsidR="006D4231" w:rsidRPr="006D4231" w:rsidRDefault="006D4231" w:rsidP="006D4231">
      <w:pPr>
        <w:pStyle w:val="ListParagraph"/>
        <w:ind w:left="1080"/>
        <w:rPr>
          <w:rFonts w:ascii="Georgia" w:hAnsi="Georgia"/>
          <w:i/>
          <w:iCs/>
          <w:color w:val="000000"/>
        </w:rPr>
      </w:pPr>
    </w:p>
    <w:p w14:paraId="2D309723" w14:textId="7F0E9A6F" w:rsidR="006D4231" w:rsidRDefault="006D4231" w:rsidP="006D4231">
      <w:pPr>
        <w:autoSpaceDE w:val="0"/>
        <w:autoSpaceDN w:val="0"/>
        <w:adjustRightInd w:val="0"/>
        <w:spacing w:after="360"/>
        <w:ind w:left="709" w:hanging="283"/>
        <w:jc w:val="both"/>
        <w:rPr>
          <w:rFonts w:ascii="Georgia" w:hAnsi="Georgia" w:cs="Arial"/>
        </w:rPr>
      </w:pPr>
      <w:r>
        <w:rPr>
          <w:rFonts w:ascii="Georgia" w:hAnsi="Georgia" w:cs="Arial"/>
        </w:rPr>
        <w:t xml:space="preserve">     He concluded:</w:t>
      </w:r>
    </w:p>
    <w:p w14:paraId="6B1E4C84" w14:textId="26DADF15" w:rsidR="006D4231" w:rsidRDefault="006D4231" w:rsidP="00452D9E">
      <w:pPr>
        <w:pStyle w:val="p1"/>
        <w:ind w:left="709"/>
        <w:rPr>
          <w:i/>
          <w:iCs/>
          <w:sz w:val="24"/>
          <w:szCs w:val="24"/>
        </w:rPr>
      </w:pPr>
      <w:r w:rsidRPr="006D4231">
        <w:rPr>
          <w:i/>
          <w:iCs/>
          <w:sz w:val="24"/>
          <w:szCs w:val="24"/>
        </w:rPr>
        <w:t>Given the nature of WBC/Mr Batsford’s conduct, I would wish to have the opportunity to respond to any position stated by or on behalf of Wandsworth Borough Council and, at the very least, correct the disingenuous statements and position which WBC/Mr Batsford continue to make.</w:t>
      </w:r>
    </w:p>
    <w:p w14:paraId="476A3C9B" w14:textId="77777777" w:rsidR="00452D9E" w:rsidRPr="00452D9E" w:rsidRDefault="00452D9E" w:rsidP="00452D9E">
      <w:pPr>
        <w:pStyle w:val="p1"/>
        <w:ind w:left="709"/>
        <w:rPr>
          <w:i/>
          <w:iCs/>
          <w:sz w:val="24"/>
          <w:szCs w:val="24"/>
        </w:rPr>
      </w:pPr>
    </w:p>
    <w:p w14:paraId="08E4DFD7" w14:textId="00960E3A" w:rsidR="00E150C3" w:rsidRPr="006D4231" w:rsidRDefault="002973FB" w:rsidP="006D4231">
      <w:pPr>
        <w:pStyle w:val="ListParagraph"/>
        <w:numPr>
          <w:ilvl w:val="0"/>
          <w:numId w:val="24"/>
        </w:numPr>
        <w:autoSpaceDE w:val="0"/>
        <w:autoSpaceDN w:val="0"/>
        <w:adjustRightInd w:val="0"/>
        <w:spacing w:after="360"/>
        <w:ind w:hanging="720"/>
        <w:jc w:val="both"/>
        <w:rPr>
          <w:rFonts w:ascii="Georgia" w:hAnsi="Georgia" w:cs="Arial"/>
        </w:rPr>
      </w:pPr>
      <w:r w:rsidRPr="006D4231">
        <w:rPr>
          <w:rFonts w:ascii="Georgia" w:hAnsi="Georgia" w:cs="Arial"/>
        </w:rPr>
        <w:t xml:space="preserve">On 30 August 2024, the </w:t>
      </w:r>
      <w:r w:rsidR="00E150C3" w:rsidRPr="006D4231">
        <w:rPr>
          <w:rFonts w:ascii="Georgia" w:hAnsi="Georgia" w:cs="Arial"/>
        </w:rPr>
        <w:t>Applicant made a complaint to the Respondent in connection with it ignoring six emails</w:t>
      </w:r>
      <w:r w:rsidRPr="006D4231">
        <w:rPr>
          <w:rFonts w:ascii="Georgia" w:hAnsi="Georgia" w:cs="Arial"/>
        </w:rPr>
        <w:t>. The Respondent replied on 11 December 2024, by formal Stage 1 complaint letter, apologising for the failure to respond. It set out that the Respondent aimed to respond to appeals applications within four months of receipt of all paper (and cited the Guidance above). In that letter, the Respondent said this of the appeal</w:t>
      </w:r>
      <w:r w:rsidR="002116E0">
        <w:rPr>
          <w:rFonts w:ascii="Georgia" w:hAnsi="Georgia" w:cs="Arial"/>
        </w:rPr>
        <w:t xml:space="preserve"> (emphasis added)</w:t>
      </w:r>
      <w:r w:rsidRPr="006D4231">
        <w:rPr>
          <w:rFonts w:ascii="Georgia" w:hAnsi="Georgia" w:cs="Arial"/>
        </w:rPr>
        <w:t>:</w:t>
      </w:r>
    </w:p>
    <w:p w14:paraId="050915BA" w14:textId="630A9E1E" w:rsidR="00FE4DCC" w:rsidRPr="002D55CF" w:rsidRDefault="002973FB" w:rsidP="00FE4DCC">
      <w:pPr>
        <w:autoSpaceDE w:val="0"/>
        <w:autoSpaceDN w:val="0"/>
        <w:adjustRightInd w:val="0"/>
        <w:spacing w:after="360"/>
        <w:ind w:left="720"/>
        <w:jc w:val="both"/>
        <w:rPr>
          <w:rFonts w:ascii="Georgia" w:hAnsi="Georgia" w:cs="Arial"/>
          <w:i/>
          <w:iCs/>
        </w:rPr>
      </w:pPr>
      <w:r w:rsidRPr="002D55CF">
        <w:rPr>
          <w:rFonts w:ascii="Georgia" w:hAnsi="Georgia" w:cs="Arial"/>
          <w:i/>
          <w:iCs/>
        </w:rPr>
        <w:t xml:space="preserve">An email was sent to the email address on the application form on 30 October, providing an update regarding your case. Your appeal application relates to a matter of dispute with the local authority building control authority regarding your two-storey side extension, loft conversion and refurbishment project and compliance with requirement </w:t>
      </w:r>
      <w:r w:rsidRPr="002116E0">
        <w:rPr>
          <w:rFonts w:ascii="Georgia" w:hAnsi="Georgia" w:cs="Arial"/>
          <w:b/>
          <w:bCs/>
          <w:i/>
          <w:iCs/>
        </w:rPr>
        <w:t>A1 of Schedule 1 to the Building Regulations 2010 (as amended)</w:t>
      </w:r>
      <w:r w:rsidRPr="002D55CF">
        <w:rPr>
          <w:rFonts w:ascii="Georgia" w:hAnsi="Georgia" w:cs="Arial"/>
          <w:i/>
          <w:iCs/>
        </w:rPr>
        <w:t>….</w:t>
      </w:r>
    </w:p>
    <w:p w14:paraId="2645FC6E" w14:textId="66D58017" w:rsidR="00017E70" w:rsidRDefault="00017E70" w:rsidP="006D4231">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That letter promised an appeal decision letter during the week commencing 27 January 2025.</w:t>
      </w:r>
    </w:p>
    <w:p w14:paraId="080C2E34" w14:textId="77777777" w:rsidR="00017E70" w:rsidRDefault="00017E70" w:rsidP="006D4231">
      <w:pPr>
        <w:pStyle w:val="ListParagraph"/>
        <w:autoSpaceDE w:val="0"/>
        <w:autoSpaceDN w:val="0"/>
        <w:adjustRightInd w:val="0"/>
        <w:spacing w:after="360"/>
        <w:ind w:hanging="720"/>
        <w:jc w:val="both"/>
        <w:rPr>
          <w:rFonts w:ascii="Georgia" w:hAnsi="Georgia" w:cs="Arial"/>
        </w:rPr>
      </w:pPr>
    </w:p>
    <w:p w14:paraId="48432426" w14:textId="5D0B440B" w:rsidR="00017E70" w:rsidRDefault="00E150C3" w:rsidP="006D4231">
      <w:pPr>
        <w:pStyle w:val="ListParagraph"/>
        <w:numPr>
          <w:ilvl w:val="0"/>
          <w:numId w:val="24"/>
        </w:numPr>
        <w:autoSpaceDE w:val="0"/>
        <w:autoSpaceDN w:val="0"/>
        <w:adjustRightInd w:val="0"/>
        <w:spacing w:after="360"/>
        <w:ind w:hanging="720"/>
        <w:jc w:val="both"/>
        <w:rPr>
          <w:rFonts w:ascii="Georgia" w:hAnsi="Georgia" w:cs="Arial"/>
        </w:rPr>
      </w:pPr>
      <w:r w:rsidRPr="00FE4DCC">
        <w:rPr>
          <w:rFonts w:ascii="Georgia" w:hAnsi="Georgia" w:cs="Arial"/>
        </w:rPr>
        <w:t xml:space="preserve">The </w:t>
      </w:r>
      <w:r w:rsidR="002973FB" w:rsidRPr="00FE4DCC">
        <w:rPr>
          <w:rFonts w:ascii="Georgia" w:hAnsi="Georgia" w:cs="Arial"/>
        </w:rPr>
        <w:t>next day, 12 December 2024, Wandsworth provided a Stage 2 complaint response letter</w:t>
      </w:r>
      <w:r w:rsidR="00017E70">
        <w:rPr>
          <w:rFonts w:ascii="Georgia" w:hAnsi="Georgia" w:cs="Arial"/>
        </w:rPr>
        <w:t xml:space="preserve"> to the Applicant</w:t>
      </w:r>
      <w:r w:rsidR="00FE4DCC" w:rsidRPr="00FE4DCC">
        <w:rPr>
          <w:rFonts w:ascii="Georgia" w:hAnsi="Georgia" w:cs="Arial"/>
        </w:rPr>
        <w:t xml:space="preserve">. The person undertaking that complaint response, Paul Moore (Interim Director of Place), appears to have obtained </w:t>
      </w:r>
      <w:r w:rsidR="00017E70">
        <w:rPr>
          <w:rFonts w:ascii="Georgia" w:hAnsi="Georgia" w:cs="Arial"/>
        </w:rPr>
        <w:t xml:space="preserve">technical </w:t>
      </w:r>
      <w:r w:rsidR="00FE4DCC" w:rsidRPr="00FE4DCC">
        <w:rPr>
          <w:rFonts w:ascii="Georgia" w:hAnsi="Georgia" w:cs="Arial"/>
        </w:rPr>
        <w:t>advice from Paul Stephens BSc Hons MBA MRICS C Build MCABE IEng Chartered Surveyor</w:t>
      </w:r>
      <w:r w:rsidR="00FE4DCC">
        <w:rPr>
          <w:rFonts w:ascii="Georgia" w:hAnsi="Georgia" w:cs="Arial"/>
        </w:rPr>
        <w:t xml:space="preserve">. The Stage 2 response </w:t>
      </w:r>
      <w:r w:rsidR="00FE4DCC">
        <w:rPr>
          <w:rFonts w:ascii="Georgia" w:hAnsi="Georgia" w:cs="Arial"/>
        </w:rPr>
        <w:lastRenderedPageBreak/>
        <w:t xml:space="preserve">expanded further the alleged grounds of refusal, citing standard H4 for the first time. </w:t>
      </w:r>
      <w:r w:rsidR="00FE4DCC" w:rsidRPr="00017E70">
        <w:rPr>
          <w:rFonts w:ascii="Georgia" w:hAnsi="Georgia" w:cs="Arial"/>
        </w:rPr>
        <w:t xml:space="preserve">It is not known whether this was due to Mr Stephens’ investigations or </w:t>
      </w:r>
      <w:r w:rsidR="00017E70">
        <w:rPr>
          <w:rFonts w:ascii="Georgia" w:hAnsi="Georgia" w:cs="Arial"/>
        </w:rPr>
        <w:t>from some document or information that has not been disclosed to the Applicant and Respondent.</w:t>
      </w:r>
    </w:p>
    <w:p w14:paraId="52CEA9C2" w14:textId="77777777" w:rsidR="00017E70" w:rsidRPr="00017E70" w:rsidRDefault="00017E70" w:rsidP="006D4231">
      <w:pPr>
        <w:pStyle w:val="ListParagraph"/>
        <w:ind w:hanging="720"/>
        <w:rPr>
          <w:rFonts w:ascii="Georgia" w:hAnsi="Georgia" w:cs="Arial"/>
        </w:rPr>
      </w:pPr>
    </w:p>
    <w:p w14:paraId="38E2104A" w14:textId="19D9BDAD" w:rsidR="00017F77" w:rsidRDefault="00017E70" w:rsidP="006D4231">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On 30 January 2025, a casework support officer Simon Newitt emailed Mr Batsford asking him to confirm that Mr Batsford’s email of 9 August 2024 was the LBCA’s position. It appears that Mr Batsford had by then left Wandsworth. Mr Stephens replied. Mr Stephens supplied the stage 2 response decision on the same day. </w:t>
      </w:r>
    </w:p>
    <w:p w14:paraId="26725286" w14:textId="77777777" w:rsidR="00017E70" w:rsidRPr="00017E70" w:rsidRDefault="00017E70" w:rsidP="006D4231">
      <w:pPr>
        <w:pStyle w:val="ListParagraph"/>
        <w:ind w:hanging="720"/>
        <w:rPr>
          <w:rFonts w:ascii="Georgia" w:hAnsi="Georgia" w:cs="Arial"/>
        </w:rPr>
      </w:pPr>
    </w:p>
    <w:p w14:paraId="3118FB6D" w14:textId="603473BF" w:rsidR="00017E70" w:rsidRDefault="00017E70" w:rsidP="006D4231">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It seems clear that the LBCA was then given time to respond further, as evidenced in Mr Stephens’ </w:t>
      </w:r>
      <w:r w:rsidR="000B45F0">
        <w:rPr>
          <w:rFonts w:ascii="Georgia" w:hAnsi="Georgia" w:cs="Arial"/>
        </w:rPr>
        <w:t xml:space="preserve">exchanges with Thames Water </w:t>
      </w:r>
      <w:r w:rsidR="006B4BD6">
        <w:rPr>
          <w:rFonts w:ascii="Georgia" w:hAnsi="Georgia" w:cs="Arial"/>
        </w:rPr>
        <w:t xml:space="preserve">and the Respondent </w:t>
      </w:r>
      <w:r w:rsidR="000B45F0">
        <w:rPr>
          <w:rFonts w:ascii="Georgia" w:hAnsi="Georgia" w:cs="Arial"/>
        </w:rPr>
        <w:t>during the course of December 2024 - June 2025</w:t>
      </w:r>
      <w:r w:rsidR="006B4BD6">
        <w:rPr>
          <w:rFonts w:ascii="Georgia" w:hAnsi="Georgia" w:cs="Arial"/>
        </w:rPr>
        <w:t>. That correspondence was</w:t>
      </w:r>
      <w:r w:rsidR="00F13883">
        <w:rPr>
          <w:rFonts w:ascii="Georgia" w:hAnsi="Georgia" w:cs="Arial"/>
        </w:rPr>
        <w:t xml:space="preserve"> said to be both in connection with this appeal and as regards an Ombudsman referral</w:t>
      </w:r>
      <w:r w:rsidR="006B4BD6">
        <w:rPr>
          <w:rFonts w:ascii="Georgia" w:hAnsi="Georgia" w:cs="Arial"/>
        </w:rPr>
        <w:t>, and</w:t>
      </w:r>
      <w:r w:rsidR="000B45F0">
        <w:rPr>
          <w:rFonts w:ascii="Georgia" w:hAnsi="Georgia" w:cs="Arial"/>
        </w:rPr>
        <w:t xml:space="preserve"> resulted in a rather </w:t>
      </w:r>
      <w:r w:rsidR="00F13883">
        <w:rPr>
          <w:rFonts w:ascii="Georgia" w:hAnsi="Georgia" w:cs="Arial"/>
        </w:rPr>
        <w:t>surprising</w:t>
      </w:r>
      <w:r w:rsidR="000B45F0">
        <w:rPr>
          <w:rFonts w:ascii="Georgia" w:hAnsi="Georgia" w:cs="Arial"/>
        </w:rPr>
        <w:t xml:space="preserve"> level of animosity </w:t>
      </w:r>
      <w:r w:rsidR="006B4BD6">
        <w:rPr>
          <w:rFonts w:ascii="Georgia" w:hAnsi="Georgia" w:cs="Arial"/>
        </w:rPr>
        <w:t xml:space="preserve">by Mr Stephens </w:t>
      </w:r>
      <w:r w:rsidR="000B45F0">
        <w:rPr>
          <w:rFonts w:ascii="Georgia" w:hAnsi="Georgia" w:cs="Arial"/>
        </w:rPr>
        <w:t xml:space="preserve">towards Thames Water, as evidenced in the following emails sent to and about </w:t>
      </w:r>
      <w:r w:rsidR="006B4BD6">
        <w:rPr>
          <w:rFonts w:ascii="Georgia" w:hAnsi="Georgia" w:cs="Arial"/>
        </w:rPr>
        <w:t>it</w:t>
      </w:r>
      <w:r w:rsidR="000B45F0">
        <w:rPr>
          <w:rFonts w:ascii="Georgia" w:hAnsi="Georgia" w:cs="Arial"/>
        </w:rPr>
        <w:t>:</w:t>
      </w:r>
    </w:p>
    <w:p w14:paraId="6CDC1197" w14:textId="77777777" w:rsidR="000B45F0" w:rsidRPr="000B45F0" w:rsidRDefault="000B45F0" w:rsidP="006D4231">
      <w:pPr>
        <w:pStyle w:val="ListParagraph"/>
        <w:ind w:hanging="720"/>
        <w:rPr>
          <w:rFonts w:ascii="Georgia" w:hAnsi="Georgia" w:cs="Arial"/>
        </w:rPr>
      </w:pPr>
    </w:p>
    <w:p w14:paraId="63E1F724" w14:textId="77777777" w:rsidR="000B45F0" w:rsidRPr="000B45F0" w:rsidRDefault="000B45F0" w:rsidP="006B4BD6">
      <w:pPr>
        <w:pStyle w:val="ListParagraph"/>
        <w:autoSpaceDE w:val="0"/>
        <w:autoSpaceDN w:val="0"/>
        <w:adjustRightInd w:val="0"/>
        <w:spacing w:after="360"/>
        <w:jc w:val="both"/>
        <w:rPr>
          <w:rFonts w:ascii="Georgia" w:hAnsi="Georgia"/>
          <w:i/>
          <w:iCs/>
          <w:color w:val="000000"/>
        </w:rPr>
      </w:pPr>
      <w:r>
        <w:rPr>
          <w:rFonts w:ascii="Georgia" w:hAnsi="Georgia" w:cs="Arial"/>
        </w:rPr>
        <w:t>20 December 2024 to Thames Water: “</w:t>
      </w:r>
      <w:r w:rsidRPr="000B45F0">
        <w:rPr>
          <w:rFonts w:ascii="Georgia" w:hAnsi="Georgia"/>
          <w:i/>
          <w:iCs/>
          <w:color w:val="000000"/>
        </w:rPr>
        <w:t>I am currently dealing with a complaint where you have approved a two-storey extension, straight on top of a 100mm public sewer, down its length.</w:t>
      </w:r>
    </w:p>
    <w:p w14:paraId="4A22D1EF" w14:textId="77777777" w:rsidR="000B45F0" w:rsidRPr="000B45F0" w:rsidRDefault="000B45F0" w:rsidP="006B4BD6">
      <w:pPr>
        <w:pStyle w:val="ListParagraph"/>
        <w:autoSpaceDE w:val="0"/>
        <w:autoSpaceDN w:val="0"/>
        <w:adjustRightInd w:val="0"/>
        <w:spacing w:after="360"/>
        <w:jc w:val="both"/>
        <w:rPr>
          <w:rFonts w:ascii="Georgia" w:hAnsi="Georgia"/>
          <w:i/>
          <w:iCs/>
          <w:color w:val="000000"/>
        </w:rPr>
      </w:pPr>
      <w:r w:rsidRPr="000B45F0">
        <w:rPr>
          <w:rFonts w:ascii="Georgia" w:hAnsi="Georgia"/>
          <w:i/>
          <w:iCs/>
          <w:color w:val="000000"/>
        </w:rPr>
        <w:t>The building owners are using your agreement to state Part A and H4 requirements have been met. We have obviously stated its not down to TW to agree compliance.</w:t>
      </w:r>
    </w:p>
    <w:p w14:paraId="42413FA0" w14:textId="03195E10" w:rsidR="000B45F0" w:rsidRPr="000B45F0" w:rsidRDefault="000B45F0" w:rsidP="006B4BD6">
      <w:pPr>
        <w:pStyle w:val="ListParagraph"/>
        <w:autoSpaceDE w:val="0"/>
        <w:autoSpaceDN w:val="0"/>
        <w:adjustRightInd w:val="0"/>
        <w:spacing w:after="360"/>
        <w:jc w:val="both"/>
        <w:rPr>
          <w:rFonts w:ascii="Georgia" w:hAnsi="Georgia" w:cs="Arial"/>
        </w:rPr>
      </w:pPr>
      <w:r w:rsidRPr="000B45F0">
        <w:rPr>
          <w:rFonts w:ascii="Georgia" w:hAnsi="Georgia"/>
          <w:i/>
          <w:iCs/>
          <w:color w:val="000000"/>
        </w:rPr>
        <w:t>My question really is</w:t>
      </w:r>
      <w:r w:rsidRPr="000B45F0">
        <w:rPr>
          <w:rFonts w:ascii="Georgia" w:hAnsi="Georgia"/>
          <w:b/>
          <w:bCs/>
          <w:i/>
          <w:iCs/>
          <w:color w:val="000000"/>
        </w:rPr>
        <w:t>, did you not review the design details and why did you not raise any objections</w:t>
      </w:r>
      <w:r w:rsidRPr="000B45F0">
        <w:rPr>
          <w:rFonts w:ascii="Georgia" w:hAnsi="Georgia"/>
          <w:color w:val="000000"/>
        </w:rPr>
        <w:t>.</w:t>
      </w:r>
      <w:r>
        <w:rPr>
          <w:rFonts w:ascii="Georgia" w:hAnsi="Georgia"/>
          <w:color w:val="000000"/>
        </w:rPr>
        <w:t>”</w:t>
      </w:r>
    </w:p>
    <w:p w14:paraId="105B8EBF" w14:textId="77777777" w:rsidR="000B45F0" w:rsidRDefault="000B45F0" w:rsidP="006D4231">
      <w:pPr>
        <w:pStyle w:val="ListParagraph"/>
        <w:autoSpaceDE w:val="0"/>
        <w:autoSpaceDN w:val="0"/>
        <w:adjustRightInd w:val="0"/>
        <w:spacing w:after="360"/>
        <w:ind w:hanging="720"/>
        <w:jc w:val="both"/>
        <w:rPr>
          <w:rFonts w:ascii="Georgia" w:hAnsi="Georgia" w:cs="Arial"/>
        </w:rPr>
      </w:pPr>
    </w:p>
    <w:p w14:paraId="09DDA282" w14:textId="77777777" w:rsidR="000B45F0" w:rsidRPr="000B45F0" w:rsidRDefault="000B45F0" w:rsidP="006D4231">
      <w:pPr>
        <w:pStyle w:val="ListParagraph"/>
        <w:ind w:hanging="720"/>
        <w:rPr>
          <w:rFonts w:ascii="Georgia" w:hAnsi="Georgia" w:cs="Arial"/>
        </w:rPr>
      </w:pPr>
    </w:p>
    <w:p w14:paraId="4D9C9381" w14:textId="585FECE4" w:rsidR="000B45F0" w:rsidRPr="000B45F0" w:rsidRDefault="000B45F0" w:rsidP="006B4BD6">
      <w:pPr>
        <w:pStyle w:val="p1"/>
        <w:ind w:left="720"/>
        <w:rPr>
          <w:i/>
          <w:iCs/>
          <w:color w:val="030303"/>
          <w:sz w:val="24"/>
          <w:szCs w:val="24"/>
        </w:rPr>
      </w:pPr>
      <w:r w:rsidRPr="000B45F0">
        <w:rPr>
          <w:rFonts w:cs="Arial"/>
          <w:sz w:val="24"/>
          <w:szCs w:val="24"/>
        </w:rPr>
        <w:t>27 June 2025 to the Respondent: “</w:t>
      </w:r>
      <w:r w:rsidRPr="006B4BD6">
        <w:rPr>
          <w:b/>
          <w:bCs/>
          <w:i/>
          <w:iCs/>
          <w:color w:val="030303"/>
          <w:sz w:val="24"/>
          <w:szCs w:val="24"/>
        </w:rPr>
        <w:t xml:space="preserve">You also need to consider if </w:t>
      </w:r>
      <w:r w:rsidR="00B55B42">
        <w:rPr>
          <w:b/>
          <w:bCs/>
          <w:i/>
          <w:iCs/>
          <w:color w:val="030303"/>
          <w:sz w:val="24"/>
          <w:szCs w:val="24"/>
        </w:rPr>
        <w:t>T</w:t>
      </w:r>
      <w:r w:rsidRPr="006B4BD6">
        <w:rPr>
          <w:b/>
          <w:bCs/>
          <w:i/>
          <w:iCs/>
          <w:color w:val="030303"/>
          <w:sz w:val="24"/>
          <w:szCs w:val="24"/>
        </w:rPr>
        <w:t>W undertook their duties correctly as part of the appeal process</w:t>
      </w:r>
      <w:r w:rsidRPr="000B45F0">
        <w:rPr>
          <w:i/>
          <w:iCs/>
          <w:color w:val="030303"/>
          <w:sz w:val="24"/>
          <w:szCs w:val="24"/>
        </w:rPr>
        <w:t>. They have not even followed their own guide or specifications</w:t>
      </w:r>
      <w:r w:rsidR="006B4BD6">
        <w:rPr>
          <w:i/>
          <w:iCs/>
          <w:color w:val="030303"/>
          <w:sz w:val="24"/>
          <w:szCs w:val="24"/>
        </w:rPr>
        <w:t>.</w:t>
      </w:r>
    </w:p>
    <w:p w14:paraId="0AD3A331" w14:textId="1E71ABE0" w:rsidR="000B45F0" w:rsidRPr="000B45F0" w:rsidRDefault="000B45F0" w:rsidP="006B4BD6">
      <w:pPr>
        <w:ind w:left="720"/>
        <w:rPr>
          <w:rFonts w:ascii="Georgia" w:hAnsi="Georgia"/>
          <w:color w:val="030303"/>
        </w:rPr>
      </w:pPr>
      <w:r w:rsidRPr="000B45F0">
        <w:rPr>
          <w:rFonts w:ascii="Georgia" w:hAnsi="Georgia"/>
          <w:i/>
          <w:iCs/>
          <w:color w:val="030303"/>
        </w:rPr>
        <w:t>Victoria also confirmed to me repairs were conducted on the sewer</w:t>
      </w:r>
      <w:r w:rsidRPr="000B45F0">
        <w:rPr>
          <w:rFonts w:ascii="Georgia" w:hAnsi="Georgia"/>
          <w:b/>
          <w:bCs/>
          <w:i/>
          <w:iCs/>
          <w:color w:val="030303"/>
        </w:rPr>
        <w:t>. I can see why Thames water are in a mess no one knows what they are doing</w:t>
      </w:r>
      <w:r w:rsidRPr="000B45F0">
        <w:rPr>
          <w:rFonts w:ascii="Georgia" w:hAnsi="Georgia"/>
          <w:b/>
          <w:bCs/>
          <w:color w:val="030303"/>
        </w:rPr>
        <w:t>.</w:t>
      </w:r>
      <w:r w:rsidRPr="000B45F0">
        <w:rPr>
          <w:rFonts w:ascii="Georgia" w:hAnsi="Georgia"/>
          <w:color w:val="030303"/>
        </w:rPr>
        <w:t>”</w:t>
      </w:r>
    </w:p>
    <w:p w14:paraId="69876293" w14:textId="742854C8" w:rsidR="000B45F0" w:rsidRPr="000B45F0" w:rsidRDefault="000B45F0" w:rsidP="006D4231">
      <w:pPr>
        <w:pStyle w:val="ListParagraph"/>
        <w:autoSpaceDE w:val="0"/>
        <w:autoSpaceDN w:val="0"/>
        <w:adjustRightInd w:val="0"/>
        <w:spacing w:after="360"/>
        <w:ind w:hanging="720"/>
        <w:jc w:val="both"/>
        <w:rPr>
          <w:rFonts w:ascii="Georgia" w:hAnsi="Georgia" w:cs="Arial"/>
        </w:rPr>
      </w:pPr>
    </w:p>
    <w:p w14:paraId="48E6051E" w14:textId="31141306" w:rsidR="000B45F0" w:rsidRDefault="000B45F0" w:rsidP="006B4BD6">
      <w:pPr>
        <w:pStyle w:val="p1"/>
        <w:ind w:left="720"/>
        <w:rPr>
          <w:sz w:val="24"/>
          <w:szCs w:val="24"/>
        </w:rPr>
      </w:pPr>
      <w:r w:rsidRPr="000B45F0">
        <w:rPr>
          <w:rFonts w:cs="Arial"/>
          <w:sz w:val="24"/>
          <w:szCs w:val="24"/>
        </w:rPr>
        <w:t xml:space="preserve">30 June 2025 to Thames Water: </w:t>
      </w:r>
      <w:r>
        <w:rPr>
          <w:rFonts w:cs="Arial"/>
          <w:sz w:val="24"/>
          <w:szCs w:val="24"/>
        </w:rPr>
        <w:t>“</w:t>
      </w:r>
      <w:r w:rsidRPr="000B45F0">
        <w:rPr>
          <w:i/>
          <w:iCs/>
          <w:sz w:val="24"/>
          <w:szCs w:val="24"/>
        </w:rPr>
        <w:t>The building over agreement does not meet most of the Water UK's Design and Construction Guidance and I shall challenge Thames water at any tribunal we are placed in.</w:t>
      </w:r>
    </w:p>
    <w:p w14:paraId="4DF25644" w14:textId="77777777" w:rsidR="00F13883" w:rsidRDefault="00F13883" w:rsidP="006D4231">
      <w:pPr>
        <w:ind w:left="720" w:hanging="720"/>
        <w:rPr>
          <w:rFonts w:ascii="Helvetica" w:hAnsi="Helvetica"/>
          <w:color w:val="FB0007"/>
          <w:sz w:val="8"/>
          <w:szCs w:val="8"/>
        </w:rPr>
      </w:pPr>
    </w:p>
    <w:p w14:paraId="03AA764F" w14:textId="44C49C5A" w:rsidR="00F13883" w:rsidRPr="00F13883" w:rsidRDefault="00F13883" w:rsidP="006B4BD6">
      <w:pPr>
        <w:ind w:left="720"/>
        <w:rPr>
          <w:rFonts w:ascii="Georgia" w:hAnsi="Georgia"/>
          <w:b/>
          <w:bCs/>
          <w:i/>
          <w:iCs/>
          <w:color w:val="000000"/>
        </w:rPr>
      </w:pPr>
      <w:r w:rsidRPr="00F13883">
        <w:rPr>
          <w:rFonts w:ascii="Georgia" w:hAnsi="Georgia"/>
          <w:i/>
          <w:iCs/>
          <w:color w:val="FB0007"/>
        </w:rPr>
        <w:t xml:space="preserve">Health and Safety Executive. </w:t>
      </w:r>
      <w:r w:rsidRPr="00F13883">
        <w:rPr>
          <w:rFonts w:ascii="Georgia" w:hAnsi="Georgia"/>
          <w:b/>
          <w:bCs/>
          <w:i/>
          <w:iCs/>
          <w:color w:val="000000"/>
        </w:rPr>
        <w:t>Mr Maalik comments and Victoria from Thames water needs to be escalated. It is very clear the building over agreement should have never been granted and the design does not meet Approved</w:t>
      </w:r>
      <w:r w:rsidRPr="006B4BD6">
        <w:rPr>
          <w:rFonts w:ascii="Georgia" w:hAnsi="Georgia"/>
          <w:b/>
          <w:bCs/>
          <w:i/>
          <w:iCs/>
          <w:color w:val="000000"/>
        </w:rPr>
        <w:t xml:space="preserve"> </w:t>
      </w:r>
      <w:r w:rsidRPr="00F13883">
        <w:rPr>
          <w:rFonts w:ascii="Georgia" w:hAnsi="Georgia"/>
          <w:b/>
          <w:bCs/>
          <w:i/>
          <w:iCs/>
          <w:color w:val="000000"/>
        </w:rPr>
        <w:t>Document Part H,</w:t>
      </w:r>
      <w:r w:rsidR="006B4BD6">
        <w:rPr>
          <w:rFonts w:ascii="Georgia" w:hAnsi="Georgia"/>
          <w:b/>
          <w:bCs/>
          <w:i/>
          <w:iCs/>
          <w:color w:val="000000"/>
        </w:rPr>
        <w:t xml:space="preserve"> </w:t>
      </w:r>
      <w:r w:rsidRPr="00F13883">
        <w:rPr>
          <w:rFonts w:ascii="Georgia" w:hAnsi="Georgia"/>
          <w:b/>
          <w:bCs/>
          <w:i/>
          <w:iCs/>
          <w:color w:val="000000"/>
        </w:rPr>
        <w:t>A or their own Water UK's Design and Construction Guide.</w:t>
      </w:r>
    </w:p>
    <w:p w14:paraId="54B17AFB" w14:textId="77777777" w:rsidR="00F13883" w:rsidRPr="00F13883" w:rsidRDefault="00F13883" w:rsidP="006D4231">
      <w:pPr>
        <w:ind w:left="720" w:hanging="720"/>
        <w:rPr>
          <w:rFonts w:ascii="Georgia" w:hAnsi="Georgia"/>
          <w:i/>
          <w:iCs/>
          <w:color w:val="000000"/>
        </w:rPr>
      </w:pPr>
    </w:p>
    <w:p w14:paraId="5B125C28" w14:textId="26256A22" w:rsidR="00F13883" w:rsidRPr="00F13883" w:rsidRDefault="00F13883" w:rsidP="006B4BD6">
      <w:pPr>
        <w:ind w:left="720"/>
        <w:rPr>
          <w:rFonts w:ascii="Georgia" w:hAnsi="Georgia"/>
          <w:i/>
          <w:iCs/>
          <w:color w:val="000000"/>
        </w:rPr>
      </w:pPr>
      <w:r w:rsidRPr="00F13883">
        <w:rPr>
          <w:rFonts w:ascii="Georgia" w:hAnsi="Georgia"/>
          <w:i/>
          <w:iCs/>
          <w:color w:val="000000"/>
        </w:rPr>
        <w:t xml:space="preserve">It is clear Mr Maalik has never seen the Water UK's Design and Construction Guide. Bearing in mind the sewer will bend its entire </w:t>
      </w:r>
      <w:r w:rsidRPr="00F13883">
        <w:rPr>
          <w:rFonts w:ascii="Georgia" w:hAnsi="Georgia"/>
          <w:i/>
          <w:iCs/>
          <w:color w:val="000000"/>
        </w:rPr>
        <w:lastRenderedPageBreak/>
        <w:t xml:space="preserve">length due to the load causing blockages. </w:t>
      </w:r>
      <w:r w:rsidRPr="00F13883">
        <w:rPr>
          <w:rFonts w:ascii="Georgia" w:hAnsi="Georgia"/>
          <w:b/>
          <w:bCs/>
          <w:i/>
          <w:iCs/>
          <w:color w:val="000000"/>
        </w:rPr>
        <w:t>It is concerning Mr Maalik comments" it complies</w:t>
      </w:r>
      <w:r w:rsidRPr="00F13883">
        <w:rPr>
          <w:rFonts w:ascii="Georgia" w:hAnsi="Georgia"/>
          <w:b/>
          <w:bCs/>
          <w:i/>
          <w:iCs/>
          <w:color w:val="191919"/>
        </w:rPr>
        <w:t>"</w:t>
      </w:r>
      <w:r w:rsidRPr="00DA1744">
        <w:rPr>
          <w:rFonts w:ascii="Georgia" w:hAnsi="Georgia"/>
          <w:b/>
          <w:bCs/>
          <w:i/>
          <w:iCs/>
          <w:color w:val="000000"/>
        </w:rPr>
        <w:t xml:space="preserve"> </w:t>
      </w:r>
      <w:r w:rsidRPr="00F13883">
        <w:rPr>
          <w:rFonts w:ascii="Georgia" w:hAnsi="Georgia"/>
          <w:b/>
          <w:bCs/>
          <w:i/>
          <w:iCs/>
          <w:color w:val="000000"/>
        </w:rPr>
        <w:t>when it clea</w:t>
      </w:r>
      <w:r w:rsidRPr="00DA1744">
        <w:rPr>
          <w:rFonts w:ascii="Georgia" w:hAnsi="Georgia"/>
          <w:b/>
          <w:bCs/>
          <w:i/>
          <w:iCs/>
          <w:color w:val="000000"/>
        </w:rPr>
        <w:t>rl</w:t>
      </w:r>
      <w:r w:rsidRPr="00F13883">
        <w:rPr>
          <w:rFonts w:ascii="Georgia" w:hAnsi="Georgia"/>
          <w:b/>
          <w:bCs/>
          <w:i/>
          <w:iCs/>
          <w:color w:val="000000"/>
        </w:rPr>
        <w:t>y does not.</w:t>
      </w:r>
    </w:p>
    <w:p w14:paraId="057228A0" w14:textId="77777777" w:rsidR="00F13883" w:rsidRPr="00F13883" w:rsidRDefault="00F13883" w:rsidP="006D4231">
      <w:pPr>
        <w:ind w:hanging="720"/>
        <w:rPr>
          <w:rFonts w:ascii="Georgia" w:hAnsi="Georgia"/>
          <w:i/>
          <w:iCs/>
          <w:color w:val="FB0007"/>
        </w:rPr>
      </w:pPr>
    </w:p>
    <w:p w14:paraId="6BCF1FEC" w14:textId="1BE4E882" w:rsidR="000B45F0" w:rsidRDefault="00F13883" w:rsidP="006B4BD6">
      <w:pPr>
        <w:ind w:left="720"/>
        <w:rPr>
          <w:rFonts w:ascii="Georgia" w:hAnsi="Georgia"/>
          <w:i/>
          <w:iCs/>
          <w:color w:val="FB0007"/>
        </w:rPr>
      </w:pPr>
      <w:r w:rsidRPr="00F13883">
        <w:rPr>
          <w:rFonts w:ascii="Georgia" w:hAnsi="Georgia"/>
          <w:b/>
          <w:bCs/>
          <w:i/>
          <w:iCs/>
          <w:color w:val="FB0007"/>
        </w:rPr>
        <w:t>Mr Maalik can you also confirm your qualifications to state the Sewer complies to the specifications?</w:t>
      </w:r>
      <w:r w:rsidRPr="00F13883">
        <w:rPr>
          <w:rFonts w:ascii="Georgia" w:hAnsi="Georgia"/>
          <w:i/>
          <w:iCs/>
          <w:color w:val="000000" w:themeColor="text1"/>
        </w:rPr>
        <w:t>”</w:t>
      </w:r>
    </w:p>
    <w:p w14:paraId="3AD6E741" w14:textId="77777777" w:rsidR="006D4231" w:rsidRPr="006D4231" w:rsidRDefault="006D4231" w:rsidP="006D4231">
      <w:pPr>
        <w:ind w:left="720" w:hanging="720"/>
        <w:rPr>
          <w:rFonts w:ascii="Georgia" w:hAnsi="Georgia"/>
          <w:i/>
          <w:iCs/>
          <w:color w:val="FB0007"/>
        </w:rPr>
      </w:pPr>
    </w:p>
    <w:p w14:paraId="2DEF2021" w14:textId="326FCFDE" w:rsidR="00D54469" w:rsidRDefault="00F13883" w:rsidP="006D4231">
      <w:pPr>
        <w:numPr>
          <w:ilvl w:val="0"/>
          <w:numId w:val="24"/>
        </w:numPr>
        <w:autoSpaceDE w:val="0"/>
        <w:autoSpaceDN w:val="0"/>
        <w:adjustRightInd w:val="0"/>
        <w:spacing w:after="360"/>
        <w:ind w:hanging="720"/>
        <w:jc w:val="both"/>
        <w:rPr>
          <w:rFonts w:ascii="Georgia" w:hAnsi="Georgia" w:cs="Arial"/>
        </w:rPr>
      </w:pPr>
      <w:r>
        <w:rPr>
          <w:rFonts w:ascii="Georgia" w:hAnsi="Georgia" w:cs="Arial"/>
        </w:rPr>
        <w:t>None of this additional correspondence was copied to the Applicant</w:t>
      </w:r>
      <w:r w:rsidR="006B4BD6">
        <w:rPr>
          <w:rFonts w:ascii="Georgia" w:hAnsi="Georgia" w:cs="Arial"/>
        </w:rPr>
        <w:t>.</w:t>
      </w:r>
      <w:r>
        <w:rPr>
          <w:rFonts w:ascii="Georgia" w:hAnsi="Georgia" w:cs="Arial"/>
        </w:rPr>
        <w:t xml:space="preserve"> </w:t>
      </w:r>
      <w:r w:rsidR="006B4BD6">
        <w:rPr>
          <w:rFonts w:ascii="Georgia" w:hAnsi="Georgia" w:cs="Arial"/>
        </w:rPr>
        <w:t>T</w:t>
      </w:r>
      <w:r>
        <w:rPr>
          <w:rFonts w:ascii="Georgia" w:hAnsi="Georgia" w:cs="Arial"/>
        </w:rPr>
        <w:t>he Respondent adopted a process in which the parties were not required to copy material or emails sent by them to the Respondent</w:t>
      </w:r>
      <w:r w:rsidR="006B4BD6">
        <w:rPr>
          <w:rFonts w:ascii="Georgia" w:hAnsi="Georgia" w:cs="Arial"/>
        </w:rPr>
        <w:t>,</w:t>
      </w:r>
      <w:r>
        <w:rPr>
          <w:rFonts w:ascii="Georgia" w:hAnsi="Georgia" w:cs="Arial"/>
        </w:rPr>
        <w:t xml:space="preserve"> to each other</w:t>
      </w:r>
      <w:r w:rsidR="006B4BD6">
        <w:rPr>
          <w:rFonts w:ascii="Georgia" w:hAnsi="Georgia" w:cs="Arial"/>
        </w:rPr>
        <w:t>. The resulting decision has come about in circumstances of a significant want of transparency.</w:t>
      </w:r>
    </w:p>
    <w:p w14:paraId="4BE2FED4" w14:textId="5C565B5A" w:rsidR="006B4BD6" w:rsidRDefault="00F13883" w:rsidP="006D4231">
      <w:pPr>
        <w:numPr>
          <w:ilvl w:val="0"/>
          <w:numId w:val="24"/>
        </w:numPr>
        <w:tabs>
          <w:tab w:val="num" w:pos="720"/>
        </w:tabs>
        <w:autoSpaceDE w:val="0"/>
        <w:autoSpaceDN w:val="0"/>
        <w:adjustRightInd w:val="0"/>
        <w:spacing w:after="360"/>
        <w:ind w:hanging="720"/>
        <w:jc w:val="both"/>
        <w:rPr>
          <w:rFonts w:ascii="Georgia" w:hAnsi="Georgia" w:cs="Arial"/>
        </w:rPr>
      </w:pPr>
      <w:r>
        <w:rPr>
          <w:rFonts w:ascii="Georgia" w:hAnsi="Georgia" w:cs="Arial"/>
        </w:rPr>
        <w:t>It is unclear why the Respondent permitted the L</w:t>
      </w:r>
      <w:r w:rsidR="00DA1744">
        <w:rPr>
          <w:rFonts w:ascii="Georgia" w:hAnsi="Georgia" w:cs="Arial"/>
        </w:rPr>
        <w:t>ABC</w:t>
      </w:r>
      <w:r>
        <w:rPr>
          <w:rFonts w:ascii="Georgia" w:hAnsi="Georgia" w:cs="Arial"/>
        </w:rPr>
        <w:t xml:space="preserve"> to continue to submit further evidence after the original 14 days specified, continuing the appeal process for 1</w:t>
      </w:r>
      <w:r w:rsidR="00DA1744">
        <w:rPr>
          <w:rFonts w:ascii="Georgia" w:hAnsi="Georgia" w:cs="Arial"/>
        </w:rPr>
        <w:t>1</w:t>
      </w:r>
      <w:r>
        <w:rPr>
          <w:rFonts w:ascii="Georgia" w:hAnsi="Georgia" w:cs="Arial"/>
        </w:rPr>
        <w:t xml:space="preserve"> months more than the anticipated 4 months from the date the appeal was acknowledged</w:t>
      </w:r>
      <w:r w:rsidR="006D4231">
        <w:rPr>
          <w:rFonts w:ascii="Georgia" w:hAnsi="Georgia" w:cs="Arial"/>
        </w:rPr>
        <w:t xml:space="preserve"> </w:t>
      </w:r>
      <w:r w:rsidR="006B4BD6">
        <w:rPr>
          <w:rFonts w:ascii="Georgia" w:hAnsi="Georgia" w:cs="Arial"/>
        </w:rPr>
        <w:t xml:space="preserve">by </w:t>
      </w:r>
      <w:r w:rsidR="006D4231">
        <w:rPr>
          <w:rFonts w:ascii="Georgia" w:hAnsi="Georgia" w:cs="Arial"/>
        </w:rPr>
        <w:t>it commits</w:t>
      </w:r>
      <w:r w:rsidR="006B4BD6">
        <w:rPr>
          <w:rFonts w:ascii="Georgia" w:hAnsi="Georgia" w:cs="Arial"/>
        </w:rPr>
        <w:t>,</w:t>
      </w:r>
      <w:r w:rsidR="006D4231">
        <w:rPr>
          <w:rFonts w:ascii="Georgia" w:hAnsi="Georgia" w:cs="Arial"/>
        </w:rPr>
        <w:t xml:space="preserve"> by the Guidance</w:t>
      </w:r>
      <w:r w:rsidR="006B4BD6">
        <w:rPr>
          <w:rFonts w:ascii="Georgia" w:hAnsi="Georgia" w:cs="Arial"/>
        </w:rPr>
        <w:t xml:space="preserve">, to give a decision. </w:t>
      </w:r>
    </w:p>
    <w:p w14:paraId="3D023253" w14:textId="2651595B" w:rsidR="00D54469" w:rsidRPr="00820581" w:rsidRDefault="006B4BD6" w:rsidP="00820581">
      <w:pPr>
        <w:numPr>
          <w:ilvl w:val="0"/>
          <w:numId w:val="24"/>
        </w:numPr>
        <w:tabs>
          <w:tab w:val="num" w:pos="720"/>
        </w:tabs>
        <w:autoSpaceDE w:val="0"/>
        <w:autoSpaceDN w:val="0"/>
        <w:adjustRightInd w:val="0"/>
        <w:spacing w:after="360"/>
        <w:ind w:hanging="720"/>
        <w:jc w:val="both"/>
        <w:rPr>
          <w:rFonts w:ascii="Georgia" w:hAnsi="Georgia" w:cs="Arial"/>
        </w:rPr>
      </w:pPr>
      <w:r>
        <w:rPr>
          <w:rFonts w:ascii="Georgia" w:hAnsi="Georgia" w:cs="Arial"/>
        </w:rPr>
        <w:t xml:space="preserve">It is unclear why the Respondent failed to consider whether the further evidence it received, </w:t>
      </w:r>
      <w:r w:rsidR="00DA1744">
        <w:rPr>
          <w:rFonts w:ascii="Georgia" w:hAnsi="Georgia" w:cs="Arial"/>
        </w:rPr>
        <w:t xml:space="preserve">clearly (1) created long after Mr Batsford’s ‘decision’ email, and (2) provided </w:t>
      </w:r>
      <w:r>
        <w:rPr>
          <w:rFonts w:ascii="Georgia" w:hAnsi="Georgia" w:cs="Arial"/>
        </w:rPr>
        <w:t xml:space="preserve">long after the deadline given to the Respondent to respond, ought to have been brought to the attention of the Applicant for his comment. </w:t>
      </w:r>
    </w:p>
    <w:p w14:paraId="75B39A08" w14:textId="110A6C44" w:rsidR="006D4231" w:rsidRPr="006D4231" w:rsidRDefault="006D4231" w:rsidP="006D4231">
      <w:pPr>
        <w:autoSpaceDE w:val="0"/>
        <w:autoSpaceDN w:val="0"/>
        <w:adjustRightInd w:val="0"/>
        <w:spacing w:after="360"/>
        <w:jc w:val="both"/>
        <w:rPr>
          <w:rFonts w:ascii="Georgia" w:hAnsi="Georgia" w:cs="Arial"/>
          <w:b/>
          <w:bCs/>
          <w:u w:val="single"/>
        </w:rPr>
      </w:pPr>
      <w:r w:rsidRPr="006D4231">
        <w:rPr>
          <w:rFonts w:ascii="Georgia" w:hAnsi="Georgia"/>
          <w:b/>
          <w:bCs/>
          <w:color w:val="000000"/>
          <w:u w:val="single"/>
        </w:rPr>
        <w:t>The decision challenged</w:t>
      </w:r>
    </w:p>
    <w:p w14:paraId="73A293F6" w14:textId="59C7C296" w:rsidR="00D83C76" w:rsidRPr="00D83C76" w:rsidRDefault="00DA1744" w:rsidP="00D83C76">
      <w:pPr>
        <w:numPr>
          <w:ilvl w:val="0"/>
          <w:numId w:val="24"/>
        </w:numPr>
        <w:autoSpaceDE w:val="0"/>
        <w:autoSpaceDN w:val="0"/>
        <w:adjustRightInd w:val="0"/>
        <w:spacing w:after="360"/>
        <w:ind w:hanging="720"/>
        <w:jc w:val="both"/>
        <w:rPr>
          <w:rFonts w:ascii="Georgia" w:hAnsi="Georgia" w:cs="Arial"/>
        </w:rPr>
      </w:pPr>
      <w:r>
        <w:rPr>
          <w:rFonts w:ascii="Georgia" w:hAnsi="Georgia"/>
          <w:color w:val="000000"/>
        </w:rPr>
        <w:t>Finally</w:t>
      </w:r>
      <w:r w:rsidR="00820581">
        <w:rPr>
          <w:rFonts w:ascii="Georgia" w:hAnsi="Georgia"/>
          <w:color w:val="000000"/>
        </w:rPr>
        <w:t>,</w:t>
      </w:r>
      <w:r>
        <w:rPr>
          <w:rFonts w:ascii="Georgia" w:hAnsi="Georgia"/>
          <w:color w:val="000000"/>
        </w:rPr>
        <w:t xml:space="preserve"> by letter of</w:t>
      </w:r>
      <w:r w:rsidR="006D4231">
        <w:rPr>
          <w:rFonts w:ascii="Georgia" w:hAnsi="Georgia"/>
          <w:color w:val="000000"/>
        </w:rPr>
        <w:t xml:space="preserve"> </w:t>
      </w:r>
      <w:r w:rsidR="006B4BD6">
        <w:rPr>
          <w:rFonts w:ascii="Georgia" w:hAnsi="Georgia"/>
          <w:color w:val="000000"/>
        </w:rPr>
        <w:t>14 August 2025, 1</w:t>
      </w:r>
      <w:r>
        <w:rPr>
          <w:rFonts w:ascii="Georgia" w:hAnsi="Georgia"/>
          <w:color w:val="000000"/>
        </w:rPr>
        <w:t>5</w:t>
      </w:r>
      <w:r w:rsidR="006B4BD6">
        <w:rPr>
          <w:rFonts w:ascii="Georgia" w:hAnsi="Georgia"/>
          <w:color w:val="000000"/>
        </w:rPr>
        <w:t xml:space="preserve"> months after the appeal was made to it, the Respondent notified its decision in the appeal</w:t>
      </w:r>
      <w:r w:rsidR="00505E47">
        <w:rPr>
          <w:rFonts w:ascii="Georgia" w:hAnsi="Georgia"/>
          <w:color w:val="000000"/>
        </w:rPr>
        <w:t xml:space="preserve"> (‘the Decision Letter’)</w:t>
      </w:r>
      <w:r w:rsidR="006B4BD6">
        <w:rPr>
          <w:rFonts w:ascii="Georgia" w:hAnsi="Georgia"/>
          <w:color w:val="000000"/>
        </w:rPr>
        <w:t>.</w:t>
      </w:r>
    </w:p>
    <w:p w14:paraId="0B763328" w14:textId="6E0AA6EF" w:rsidR="00D83C76" w:rsidRDefault="006B4BD6" w:rsidP="00D83C76">
      <w:pPr>
        <w:numPr>
          <w:ilvl w:val="0"/>
          <w:numId w:val="24"/>
        </w:numPr>
        <w:autoSpaceDE w:val="0"/>
        <w:autoSpaceDN w:val="0"/>
        <w:adjustRightInd w:val="0"/>
        <w:spacing w:after="360"/>
        <w:ind w:hanging="720"/>
        <w:jc w:val="both"/>
        <w:rPr>
          <w:rFonts w:ascii="Georgia" w:hAnsi="Georgia" w:cs="Arial"/>
        </w:rPr>
      </w:pPr>
      <w:r w:rsidRPr="00D83C76">
        <w:rPr>
          <w:rFonts w:ascii="Georgia" w:hAnsi="Georgia"/>
        </w:rPr>
        <w:t xml:space="preserve">It is far from clear who in fact made the decision. In a witness statement dated </w:t>
      </w:r>
      <w:r w:rsidR="00D83C76" w:rsidRPr="00D83C76">
        <w:rPr>
          <w:rFonts w:ascii="Georgia" w:hAnsi="Georgia"/>
        </w:rPr>
        <w:t xml:space="preserve">21 October 2025, </w:t>
      </w:r>
      <w:r w:rsidRPr="00D83C76">
        <w:rPr>
          <w:rFonts w:ascii="Georgia" w:hAnsi="Georgia" w:cs="Arial"/>
        </w:rPr>
        <w:t>Mr Adam Spencer</w:t>
      </w:r>
      <w:r w:rsidR="00D83C76" w:rsidRPr="00D83C76">
        <w:rPr>
          <w:rFonts w:ascii="Georgia" w:hAnsi="Georgia" w:cs="Arial"/>
        </w:rPr>
        <w:t xml:space="preserve"> Principal Public Health Specialist, Technical Policy Team</w:t>
      </w:r>
      <w:r w:rsidR="00D83C76">
        <w:rPr>
          <w:rFonts w:ascii="Georgia" w:hAnsi="Georgia" w:cs="Arial"/>
        </w:rPr>
        <w:t xml:space="preserve"> describes the process of the decision making, which begs more questions tha</w:t>
      </w:r>
      <w:r w:rsidR="00505E47">
        <w:rPr>
          <w:rFonts w:ascii="Georgia" w:hAnsi="Georgia" w:cs="Arial"/>
        </w:rPr>
        <w:t>n</w:t>
      </w:r>
      <w:r w:rsidR="00D83C76">
        <w:rPr>
          <w:rFonts w:ascii="Georgia" w:hAnsi="Georgia" w:cs="Arial"/>
        </w:rPr>
        <w:t xml:space="preserve"> it answers.</w:t>
      </w:r>
    </w:p>
    <w:p w14:paraId="4CD947E6" w14:textId="4A4D1D9F" w:rsidR="006B4BD6" w:rsidRPr="00D83C76" w:rsidRDefault="00D83C76" w:rsidP="00D83C76">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He </w:t>
      </w:r>
      <w:r w:rsidR="006B4BD6" w:rsidRPr="00D83C76">
        <w:rPr>
          <w:rFonts w:ascii="Georgia" w:hAnsi="Georgia" w:cs="Arial"/>
        </w:rPr>
        <w:t>explains he was “</w:t>
      </w:r>
      <w:r w:rsidR="006B4BD6" w:rsidRPr="00505E47">
        <w:rPr>
          <w:rFonts w:ascii="Georgia" w:hAnsi="Georgia" w:cs="Arial"/>
          <w:i/>
          <w:iCs/>
        </w:rPr>
        <w:t>commissioned by a casework officer” to “review the Applicant’s appeal in relation to drainage issues</w:t>
      </w:r>
      <w:r w:rsidR="006B4BD6" w:rsidRPr="00D83C76">
        <w:rPr>
          <w:rFonts w:ascii="Georgia" w:hAnsi="Georgia" w:cs="Arial"/>
        </w:rPr>
        <w:t xml:space="preserve">”. </w:t>
      </w:r>
    </w:p>
    <w:p w14:paraId="46A812F4" w14:textId="77777777" w:rsidR="006B4BD6" w:rsidRDefault="006B4BD6" w:rsidP="006B4BD6">
      <w:pPr>
        <w:numPr>
          <w:ilvl w:val="0"/>
          <w:numId w:val="24"/>
        </w:numPr>
        <w:autoSpaceDE w:val="0"/>
        <w:autoSpaceDN w:val="0"/>
        <w:adjustRightInd w:val="0"/>
        <w:spacing w:after="120"/>
        <w:ind w:hanging="720"/>
        <w:jc w:val="both"/>
        <w:rPr>
          <w:rFonts w:ascii="Georgia" w:hAnsi="Georgia" w:cs="Arial"/>
        </w:rPr>
      </w:pPr>
      <w:r>
        <w:rPr>
          <w:rFonts w:ascii="Georgia" w:hAnsi="Georgia" w:cs="Arial"/>
        </w:rPr>
        <w:t>As far as process is concerned, he described it as follows:</w:t>
      </w:r>
    </w:p>
    <w:p w14:paraId="38EBF0A9" w14:textId="77777777" w:rsidR="006B4BD6" w:rsidRPr="003C0001" w:rsidRDefault="006B4BD6" w:rsidP="006B4BD6">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rPr>
        <w:t>Technical Officers in the Technical Policy Team… are required to carefully read the papers on file and provide technical input to the drafting of the final decision letter. The technical officer’s role involves checking the initial sections of the draft decision letter that the casework team have drafted relating to the description of the building/building work, the matter in dispute and summarising the parties’ cases, ensuring that all the important issues involved have been included in the consideration of the case.</w:t>
      </w:r>
    </w:p>
    <w:p w14:paraId="4E7C4AF3" w14:textId="77777777" w:rsidR="006B4BD6" w:rsidRPr="003C0001" w:rsidRDefault="006B4BD6" w:rsidP="006B4BD6">
      <w:pPr>
        <w:pStyle w:val="ListParagraph"/>
        <w:autoSpaceDE w:val="0"/>
        <w:autoSpaceDN w:val="0"/>
        <w:adjustRightInd w:val="0"/>
        <w:spacing w:after="120"/>
        <w:ind w:left="1134"/>
        <w:jc w:val="both"/>
        <w:rPr>
          <w:rFonts w:ascii="Georgia" w:hAnsi="Georgia" w:cs="Arial"/>
          <w:i/>
          <w:iCs/>
        </w:rPr>
      </w:pPr>
    </w:p>
    <w:p w14:paraId="11543807" w14:textId="50671BCB" w:rsidR="006B4BD6" w:rsidRPr="003C0001" w:rsidRDefault="006B4BD6" w:rsidP="006B4BD6">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color w:val="000000"/>
        </w:rPr>
        <w:lastRenderedPageBreak/>
        <w:t>All conclusions of the evidence are drawn solely from these documents and the opinions expressed within those documents; no site inspection nor corroboration of the evidence was undertaken. the main stages in the appeal procedures on pages 5 – 8 of the published guidance document ‘Building regulations determinations and appeals: guidance’, have been followed. This guidance document was published prior to the introduction of the Building Safety Act in April 2022, and is now subject for review.</w:t>
      </w:r>
    </w:p>
    <w:p w14:paraId="66F61FA9" w14:textId="77777777" w:rsidR="006B4BD6" w:rsidRPr="003C0001" w:rsidRDefault="006B4BD6" w:rsidP="006B4BD6">
      <w:pPr>
        <w:pStyle w:val="ListParagraph"/>
        <w:autoSpaceDE w:val="0"/>
        <w:autoSpaceDN w:val="0"/>
        <w:adjustRightInd w:val="0"/>
        <w:spacing w:after="120"/>
        <w:ind w:left="1134"/>
        <w:jc w:val="both"/>
        <w:rPr>
          <w:rFonts w:ascii="Georgia" w:hAnsi="Georgia" w:cs="Arial"/>
          <w:i/>
          <w:iCs/>
        </w:rPr>
      </w:pPr>
    </w:p>
    <w:p w14:paraId="0B297C4D" w14:textId="77777777" w:rsidR="006B4BD6" w:rsidRPr="003C0001" w:rsidRDefault="006B4BD6" w:rsidP="006B4BD6">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color w:val="000000"/>
        </w:rPr>
        <w:t>The process requires that:</w:t>
      </w:r>
    </w:p>
    <w:p w14:paraId="51924AA6" w14:textId="77777777" w:rsidR="006B4BD6" w:rsidRPr="003C0001" w:rsidRDefault="006B4BD6" w:rsidP="006B4BD6">
      <w:pPr>
        <w:pStyle w:val="ListParagraph"/>
        <w:numPr>
          <w:ilvl w:val="1"/>
          <w:numId w:val="19"/>
        </w:numPr>
        <w:rPr>
          <w:rFonts w:ascii="Georgia" w:hAnsi="Georgia" w:cs="Arial"/>
          <w:i/>
          <w:iCs/>
          <w:color w:val="000000"/>
        </w:rPr>
      </w:pPr>
      <w:r w:rsidRPr="003C0001">
        <w:rPr>
          <w:rFonts w:ascii="Georgia" w:hAnsi="Georgia" w:cs="Arial"/>
          <w:i/>
          <w:iCs/>
          <w:color w:val="000000"/>
        </w:rPr>
        <w:t>The casework officer receives all the relevant documentation regarding the case.</w:t>
      </w:r>
    </w:p>
    <w:p w14:paraId="74469061" w14:textId="77777777" w:rsidR="006B4BD6" w:rsidRPr="003C0001" w:rsidRDefault="006B4BD6" w:rsidP="006B4BD6">
      <w:pPr>
        <w:pStyle w:val="ListParagraph"/>
        <w:numPr>
          <w:ilvl w:val="1"/>
          <w:numId w:val="19"/>
        </w:numPr>
        <w:rPr>
          <w:rFonts w:ascii="Georgia" w:hAnsi="Georgia" w:cs="Arial"/>
          <w:i/>
          <w:iCs/>
          <w:color w:val="000000"/>
        </w:rPr>
      </w:pPr>
      <w:r w:rsidRPr="003C0001">
        <w:rPr>
          <w:rFonts w:ascii="Georgia" w:hAnsi="Georgia" w:cs="Arial"/>
          <w:i/>
          <w:iCs/>
          <w:color w:val="000000"/>
        </w:rPr>
        <w:t>Once an appeal case is accepted, the building control service will be consulted to ascertain their position on the particular circumstances of the building work.</w:t>
      </w:r>
    </w:p>
    <w:p w14:paraId="521DBD6B" w14:textId="77777777" w:rsidR="006B4BD6" w:rsidRPr="003C0001" w:rsidRDefault="006B4BD6" w:rsidP="006B4BD6">
      <w:pPr>
        <w:pStyle w:val="ListParagraph"/>
        <w:numPr>
          <w:ilvl w:val="1"/>
          <w:numId w:val="19"/>
        </w:numPr>
        <w:rPr>
          <w:rFonts w:ascii="Georgia" w:hAnsi="Georgia" w:cs="Arial"/>
          <w:i/>
          <w:iCs/>
          <w:color w:val="000000"/>
        </w:rPr>
      </w:pPr>
      <w:r w:rsidRPr="003C0001">
        <w:rPr>
          <w:rFonts w:ascii="Georgia" w:hAnsi="Georgia" w:cs="Arial"/>
          <w:i/>
          <w:iCs/>
          <w:color w:val="000000"/>
        </w:rPr>
        <w:t>The information received is shared with a technical officer who will perform their role.</w:t>
      </w:r>
    </w:p>
    <w:p w14:paraId="59F8862A" w14:textId="77777777" w:rsidR="006B4BD6" w:rsidRPr="003C0001" w:rsidRDefault="006B4BD6" w:rsidP="006B4BD6">
      <w:pPr>
        <w:pStyle w:val="ListParagraph"/>
        <w:ind w:left="1800"/>
        <w:rPr>
          <w:rFonts w:ascii="Georgia" w:hAnsi="Georgia" w:cs="Arial"/>
          <w:i/>
          <w:iCs/>
          <w:color w:val="000000"/>
        </w:rPr>
      </w:pPr>
    </w:p>
    <w:p w14:paraId="2E3FE05C" w14:textId="77777777" w:rsidR="006B4BD6" w:rsidRPr="003C0001" w:rsidRDefault="006B4BD6" w:rsidP="006B4BD6">
      <w:pPr>
        <w:pStyle w:val="ListParagraph"/>
        <w:numPr>
          <w:ilvl w:val="2"/>
          <w:numId w:val="21"/>
        </w:numPr>
        <w:ind w:left="1134" w:hanging="425"/>
        <w:rPr>
          <w:rFonts w:ascii="Georgia" w:hAnsi="Georgia" w:cs="Arial"/>
          <w:i/>
          <w:iCs/>
          <w:color w:val="000000"/>
        </w:rPr>
      </w:pPr>
      <w:r w:rsidRPr="003C0001">
        <w:rPr>
          <w:rFonts w:ascii="Georgia" w:hAnsi="Georgia" w:cs="Arial"/>
          <w:i/>
          <w:iCs/>
          <w:color w:val="000000"/>
        </w:rPr>
        <w:t>The following documents were examined in my determination:</w:t>
      </w:r>
    </w:p>
    <w:p w14:paraId="638F00DD" w14:textId="77777777" w:rsidR="006B4BD6" w:rsidRPr="003C0001"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 xml:space="preserve">Floodline consulting site plans and detailing </w:t>
      </w:r>
    </w:p>
    <w:p w14:paraId="0020F728" w14:textId="77777777" w:rsidR="006B4BD6" w:rsidRPr="003C0001"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Wind pad post construction detail.</w:t>
      </w:r>
    </w:p>
    <w:p w14:paraId="0BB656FB" w14:textId="77777777" w:rsidR="006B4BD6" w:rsidRPr="003C0001"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Ground &amp; first floor plan.</w:t>
      </w:r>
    </w:p>
    <w:p w14:paraId="6D339D6B" w14:textId="77777777" w:rsidR="006B4BD6" w:rsidRPr="003C0001"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Harrison Shortt structural engineers report.</w:t>
      </w:r>
    </w:p>
    <w:p w14:paraId="702B0FF7" w14:textId="77777777" w:rsidR="006B4BD6" w:rsidRPr="003C0001"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Thames Water, Class 1, Build Over Agreement.</w:t>
      </w:r>
    </w:p>
    <w:p w14:paraId="3F105C42" w14:textId="77777777" w:rsidR="006B4BD6" w:rsidRPr="003C0001" w:rsidRDefault="006B4BD6" w:rsidP="006B4BD6">
      <w:pPr>
        <w:pStyle w:val="ListParagraph"/>
        <w:numPr>
          <w:ilvl w:val="0"/>
          <w:numId w:val="23"/>
        </w:numPr>
        <w:ind w:left="2127" w:hanging="567"/>
        <w:rPr>
          <w:rFonts w:ascii="Georgia" w:hAnsi="Georgia" w:cs="Arial"/>
          <w:i/>
          <w:iCs/>
          <w:color w:val="000000"/>
        </w:rPr>
      </w:pPr>
      <w:r w:rsidRPr="003C0001">
        <w:rPr>
          <w:rFonts w:ascii="Georgia" w:hAnsi="Georgia" w:cs="Arial"/>
          <w:i/>
          <w:iCs/>
          <w:color w:val="000000"/>
        </w:rPr>
        <w:t>London Borough of Wandsworth Stage 2 complaint letter.</w:t>
      </w:r>
    </w:p>
    <w:p w14:paraId="71B02E9C" w14:textId="77777777" w:rsidR="006B4BD6" w:rsidRDefault="006B4BD6" w:rsidP="006B4BD6">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BGS Geology Viewer.</w:t>
      </w:r>
    </w:p>
    <w:p w14:paraId="4B21EE7C" w14:textId="77777777" w:rsidR="00D83C76" w:rsidRPr="003C0001" w:rsidRDefault="00D83C76" w:rsidP="00D83C76">
      <w:pPr>
        <w:pStyle w:val="ListParagraph"/>
        <w:ind w:left="1560"/>
        <w:rPr>
          <w:rFonts w:ascii="Georgia" w:hAnsi="Georgia" w:cs="Arial"/>
          <w:i/>
          <w:iCs/>
          <w:color w:val="000000"/>
        </w:rPr>
      </w:pPr>
    </w:p>
    <w:p w14:paraId="405DC575" w14:textId="0C684B67" w:rsidR="006B4BD6" w:rsidRDefault="00D83C76" w:rsidP="006D4231">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w:t>
      </w:r>
      <w:r w:rsidR="00505E47">
        <w:rPr>
          <w:rFonts w:ascii="Georgia" w:hAnsi="Georgia" w:cs="Arial"/>
        </w:rPr>
        <w:t>D</w:t>
      </w:r>
      <w:r>
        <w:rPr>
          <w:rFonts w:ascii="Georgia" w:hAnsi="Georgia" w:cs="Arial"/>
        </w:rPr>
        <w:t xml:space="preserve">ecision </w:t>
      </w:r>
      <w:r w:rsidR="00505E47">
        <w:rPr>
          <w:rFonts w:ascii="Georgia" w:hAnsi="Georgia" w:cs="Arial"/>
        </w:rPr>
        <w:t>L</w:t>
      </w:r>
      <w:r>
        <w:rPr>
          <w:rFonts w:ascii="Georgia" w:hAnsi="Georgia" w:cs="Arial"/>
        </w:rPr>
        <w:t xml:space="preserve">etter itself is signed by Debi Waite, Head of Technical Policy Operations &amp; Support. </w:t>
      </w:r>
      <w:r w:rsidR="00505E47">
        <w:rPr>
          <w:rFonts w:ascii="Georgia" w:hAnsi="Georgia" w:cs="Arial"/>
        </w:rPr>
        <w:t>It is entirely unclear what her involvement in the decision was. None of the other documents in the bundle appear to bear her name.</w:t>
      </w:r>
    </w:p>
    <w:p w14:paraId="2CC7BAFC" w14:textId="52CF5C85" w:rsidR="00464534" w:rsidRDefault="00DA1744" w:rsidP="00464534">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problems with the </w:t>
      </w:r>
      <w:r w:rsidR="00505E47">
        <w:rPr>
          <w:rFonts w:ascii="Georgia" w:hAnsi="Georgia" w:cs="Arial"/>
        </w:rPr>
        <w:t>D</w:t>
      </w:r>
      <w:r>
        <w:rPr>
          <w:rFonts w:ascii="Georgia" w:hAnsi="Georgia" w:cs="Arial"/>
        </w:rPr>
        <w:t xml:space="preserve">ecision </w:t>
      </w:r>
      <w:r w:rsidR="00505E47">
        <w:rPr>
          <w:rFonts w:ascii="Georgia" w:hAnsi="Georgia" w:cs="Arial"/>
        </w:rPr>
        <w:t>L</w:t>
      </w:r>
      <w:r>
        <w:rPr>
          <w:rFonts w:ascii="Georgia" w:hAnsi="Georgia" w:cs="Arial"/>
        </w:rPr>
        <w:t xml:space="preserve">etter are manifold. </w:t>
      </w:r>
    </w:p>
    <w:p w14:paraId="1B56357C" w14:textId="60962470" w:rsidR="00464534" w:rsidRDefault="00464534" w:rsidP="00464534">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It does not set out the list of the grounds of appeal under the 2010 Regs, or </w:t>
      </w:r>
      <w:r w:rsidR="00505E47">
        <w:rPr>
          <w:rFonts w:ascii="Georgia" w:hAnsi="Georgia" w:cs="Arial"/>
        </w:rPr>
        <w:t xml:space="preserve">identify </w:t>
      </w:r>
      <w:r>
        <w:rPr>
          <w:rFonts w:ascii="Georgia" w:hAnsi="Georgia" w:cs="Arial"/>
        </w:rPr>
        <w:t>the Respondent’s powers. It does not identify a list of the evidence that has been considered by the decision maker</w:t>
      </w:r>
      <w:r w:rsidR="00505E47">
        <w:rPr>
          <w:rFonts w:ascii="Georgia" w:hAnsi="Georgia" w:cs="Arial"/>
        </w:rPr>
        <w:t>(s)</w:t>
      </w:r>
      <w:r>
        <w:rPr>
          <w:rFonts w:ascii="Georgia" w:hAnsi="Georgia" w:cs="Arial"/>
        </w:rPr>
        <w:t>, or how it has weighed th</w:t>
      </w:r>
      <w:r w:rsidR="00505E47">
        <w:rPr>
          <w:rFonts w:ascii="Georgia" w:hAnsi="Georgia" w:cs="Arial"/>
        </w:rPr>
        <w:t>at</w:t>
      </w:r>
      <w:r>
        <w:rPr>
          <w:rFonts w:ascii="Georgia" w:hAnsi="Georgia" w:cs="Arial"/>
        </w:rPr>
        <w:t xml:space="preserve"> evidence. It makes no mention of Mr Spencer’s involvement or what he took into account</w:t>
      </w:r>
      <w:r w:rsidR="00522BC0">
        <w:rPr>
          <w:rFonts w:ascii="Georgia" w:hAnsi="Georgia" w:cs="Arial"/>
        </w:rPr>
        <w:t>.</w:t>
      </w:r>
    </w:p>
    <w:p w14:paraId="34B3D5A9" w14:textId="3120EA3C" w:rsidR="00464534" w:rsidRDefault="00464534" w:rsidP="006D4231">
      <w:pPr>
        <w:numPr>
          <w:ilvl w:val="0"/>
          <w:numId w:val="24"/>
        </w:numPr>
        <w:autoSpaceDE w:val="0"/>
        <w:autoSpaceDN w:val="0"/>
        <w:adjustRightInd w:val="0"/>
        <w:spacing w:after="360"/>
        <w:ind w:hanging="720"/>
        <w:jc w:val="both"/>
        <w:rPr>
          <w:rFonts w:ascii="Georgia" w:hAnsi="Georgia" w:cs="Arial"/>
        </w:rPr>
      </w:pPr>
      <w:r>
        <w:rPr>
          <w:rFonts w:ascii="Georgia" w:hAnsi="Georgia" w:cs="Arial"/>
        </w:rPr>
        <w:t>The</w:t>
      </w:r>
      <w:r w:rsidR="00DA1744">
        <w:rPr>
          <w:rFonts w:ascii="Georgia" w:hAnsi="Georgia" w:cs="Arial"/>
        </w:rPr>
        <w:t xml:space="preserve"> </w:t>
      </w:r>
      <w:r>
        <w:rPr>
          <w:rFonts w:ascii="Georgia" w:hAnsi="Georgia" w:cs="Arial"/>
        </w:rPr>
        <w:t>decision</w:t>
      </w:r>
      <w:r w:rsidR="00DA1744">
        <w:rPr>
          <w:rFonts w:ascii="Georgia" w:hAnsi="Georgia" w:cs="Arial"/>
        </w:rPr>
        <w:t xml:space="preserve"> states that LABC determined that the works concerned did not comply with standards A1, H1 and H4</w:t>
      </w:r>
      <w:r>
        <w:rPr>
          <w:rFonts w:ascii="Georgia" w:hAnsi="Georgia" w:cs="Arial"/>
        </w:rPr>
        <w:t xml:space="preserve">. It is therefore quite clear that the </w:t>
      </w:r>
      <w:r w:rsidR="005820CC">
        <w:rPr>
          <w:rFonts w:ascii="Georgia" w:hAnsi="Georgia" w:cs="Arial"/>
        </w:rPr>
        <w:t>decision that the Respondent considered was not the correct one, i.e. the email from Mr Batsford of 4 June 2025, despite that being identified in the appeal grounds.</w:t>
      </w:r>
    </w:p>
    <w:p w14:paraId="46D00185" w14:textId="29E02705" w:rsidR="00DA1744" w:rsidRPr="005820CC" w:rsidRDefault="00522BC0" w:rsidP="005820CC">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It might ordinarily be expected that it should set out the grounds of appeal specified in the Applicant’s notice of 24 June 2024, but it does </w:t>
      </w:r>
      <w:r>
        <w:rPr>
          <w:rFonts w:ascii="Georgia" w:hAnsi="Georgia" w:cs="Arial"/>
        </w:rPr>
        <w:lastRenderedPageBreak/>
        <w:t xml:space="preserve">not do so. </w:t>
      </w:r>
      <w:r w:rsidR="00464534">
        <w:rPr>
          <w:rFonts w:ascii="Georgia" w:hAnsi="Georgia" w:cs="Arial"/>
        </w:rPr>
        <w:t xml:space="preserve">The decision states that </w:t>
      </w:r>
      <w:r w:rsidR="00DA1744">
        <w:rPr>
          <w:rFonts w:ascii="Georgia" w:hAnsi="Georgia" w:cs="Arial"/>
        </w:rPr>
        <w:t>the Applicant appealed that decision on the basis “</w:t>
      </w:r>
      <w:r w:rsidR="00DA1744" w:rsidRPr="00DA1744">
        <w:rPr>
          <w:rFonts w:ascii="Georgia" w:hAnsi="Georgia" w:cs="Arial"/>
          <w:i/>
          <w:iCs/>
        </w:rPr>
        <w:t>the construction is sound and that no issues have arisen since the works were carried out</w:t>
      </w:r>
      <w:r w:rsidR="00DA1744">
        <w:rPr>
          <w:rFonts w:ascii="Georgia" w:hAnsi="Georgia" w:cs="Arial"/>
        </w:rPr>
        <w:t xml:space="preserve">”. </w:t>
      </w:r>
      <w:r w:rsidR="00DA1744" w:rsidRPr="005820CC">
        <w:rPr>
          <w:rFonts w:ascii="Georgia" w:hAnsi="Georgia" w:cs="Arial"/>
        </w:rPr>
        <w:t>Nowhere in the Applicant’s appeal to the Respondent do those words appear</w:t>
      </w:r>
      <w:r w:rsidR="004F7CB6">
        <w:rPr>
          <w:rFonts w:ascii="Georgia" w:hAnsi="Georgia" w:cs="Arial"/>
        </w:rPr>
        <w:t>, though they are very close to words used by Mr Batsford in the email correspondence</w:t>
      </w:r>
      <w:r w:rsidR="00E225BF" w:rsidRPr="005820CC">
        <w:rPr>
          <w:rFonts w:ascii="Georgia" w:hAnsi="Georgia" w:cs="Arial"/>
        </w:rPr>
        <w:t>. The contents of the grounds of appeal were as follows:</w:t>
      </w:r>
    </w:p>
    <w:p w14:paraId="10D426B0" w14:textId="461B13D1" w:rsidR="00E225BF" w:rsidRPr="00452D9E" w:rsidRDefault="00E225BF" w:rsidP="00E225BF">
      <w:pPr>
        <w:pStyle w:val="p1"/>
        <w:ind w:left="720"/>
        <w:rPr>
          <w:rFonts w:cs="Arial"/>
          <w:i/>
          <w:iCs/>
          <w:sz w:val="24"/>
          <w:szCs w:val="24"/>
        </w:rPr>
      </w:pPr>
      <w:r w:rsidRPr="00452D9E">
        <w:rPr>
          <w:rFonts w:cs="Arial"/>
          <w:i/>
          <w:iCs/>
          <w:sz w:val="24"/>
          <w:szCs w:val="24"/>
        </w:rPr>
        <w:t xml:space="preserve">3.3 </w:t>
      </w:r>
      <w:r w:rsidRPr="00452D9E">
        <w:rPr>
          <w:rFonts w:cs="Arial"/>
          <w:b/>
          <w:bCs/>
          <w:i/>
          <w:iCs/>
          <w:sz w:val="24"/>
          <w:szCs w:val="24"/>
        </w:rPr>
        <w:t xml:space="preserve">Please give a brief statement explaining your case for appealing </w:t>
      </w:r>
      <w:r w:rsidRPr="00E225BF">
        <w:rPr>
          <w:b/>
          <w:bCs/>
          <w:i/>
          <w:iCs/>
          <w:sz w:val="24"/>
          <w:szCs w:val="24"/>
        </w:rPr>
        <w:t>against the local authority's refusal to either relax or dispense</w:t>
      </w:r>
      <w:r w:rsidRPr="00452D9E">
        <w:rPr>
          <w:b/>
          <w:bCs/>
          <w:i/>
          <w:iCs/>
          <w:sz w:val="24"/>
          <w:szCs w:val="24"/>
        </w:rPr>
        <w:t xml:space="preserve"> </w:t>
      </w:r>
      <w:r w:rsidRPr="00E225BF">
        <w:rPr>
          <w:rFonts w:cs="Arial"/>
          <w:b/>
          <w:bCs/>
          <w:i/>
          <w:iCs/>
          <w:sz w:val="24"/>
          <w:szCs w:val="24"/>
        </w:rPr>
        <w:t>with the</w:t>
      </w:r>
      <w:r w:rsidRPr="00452D9E">
        <w:rPr>
          <w:i/>
          <w:iCs/>
          <w:sz w:val="24"/>
          <w:szCs w:val="24"/>
        </w:rPr>
        <w:t xml:space="preserve"> </w:t>
      </w:r>
      <w:r w:rsidRPr="00E225BF">
        <w:rPr>
          <w:rFonts w:cs="Arial"/>
          <w:b/>
          <w:bCs/>
          <w:i/>
          <w:iCs/>
          <w:sz w:val="24"/>
          <w:szCs w:val="24"/>
        </w:rPr>
        <w:t>particular requirement(s) of the Building Regulations in question</w:t>
      </w:r>
    </w:p>
    <w:p w14:paraId="16051B34" w14:textId="77777777" w:rsidR="00E225BF" w:rsidRPr="00452D9E" w:rsidRDefault="00E225BF" w:rsidP="00E225BF">
      <w:pPr>
        <w:ind w:left="720"/>
        <w:rPr>
          <w:rFonts w:ascii="Georgia" w:hAnsi="Georgia" w:cs="Arial"/>
          <w:i/>
          <w:iCs/>
          <w:color w:val="000000"/>
        </w:rPr>
      </w:pPr>
    </w:p>
    <w:p w14:paraId="7E914BAE" w14:textId="2A7B3815" w:rsidR="00E225BF" w:rsidRPr="00E225BF" w:rsidRDefault="00E225BF" w:rsidP="00E225BF">
      <w:pPr>
        <w:ind w:left="720"/>
        <w:rPr>
          <w:rFonts w:ascii="Georgia" w:hAnsi="Georgia" w:cs="Arial"/>
          <w:i/>
          <w:iCs/>
          <w:color w:val="000000"/>
        </w:rPr>
      </w:pPr>
      <w:r w:rsidRPr="00E225BF">
        <w:rPr>
          <w:rFonts w:ascii="Georgia" w:hAnsi="Georgia" w:cs="Arial"/>
          <w:i/>
          <w:iCs/>
          <w:color w:val="000000"/>
        </w:rPr>
        <w:t>Despite complying with the Building Regulations and all of Wandsworth</w:t>
      </w:r>
      <w:r w:rsidRPr="00452D9E">
        <w:rPr>
          <w:rFonts w:ascii="Georgia" w:hAnsi="Georgia" w:cs="Arial"/>
          <w:i/>
          <w:iCs/>
          <w:color w:val="000000"/>
        </w:rPr>
        <w:t xml:space="preserve"> </w:t>
      </w:r>
      <w:r w:rsidRPr="00E225BF">
        <w:rPr>
          <w:rFonts w:ascii="Georgia" w:hAnsi="Georgia" w:cs="Arial"/>
          <w:i/>
          <w:iCs/>
          <w:color w:val="000000"/>
        </w:rPr>
        <w:t>Borough Council's requirements, Wandsworth Borough Council has</w:t>
      </w:r>
      <w:r w:rsidRPr="00452D9E">
        <w:rPr>
          <w:rFonts w:ascii="Georgia" w:hAnsi="Georgia" w:cs="Arial"/>
          <w:i/>
          <w:iCs/>
          <w:color w:val="000000"/>
        </w:rPr>
        <w:t xml:space="preserve"> </w:t>
      </w:r>
      <w:r w:rsidRPr="00E225BF">
        <w:rPr>
          <w:rFonts w:ascii="Georgia" w:hAnsi="Georgia" w:cs="Arial"/>
          <w:i/>
          <w:iCs/>
          <w:color w:val="000000"/>
        </w:rPr>
        <w:t>refused to issue the Regularisation Certificate and continues to refuse</w:t>
      </w:r>
      <w:r w:rsidRPr="00452D9E">
        <w:rPr>
          <w:rFonts w:ascii="Georgia" w:hAnsi="Georgia" w:cs="Arial"/>
          <w:i/>
          <w:iCs/>
          <w:color w:val="000000"/>
        </w:rPr>
        <w:t xml:space="preserve"> </w:t>
      </w:r>
      <w:r w:rsidRPr="00E225BF">
        <w:rPr>
          <w:rFonts w:ascii="Georgia" w:hAnsi="Georgia" w:cs="Arial"/>
          <w:i/>
          <w:iCs/>
          <w:color w:val="000000"/>
        </w:rPr>
        <w:t>to set out: (i) the particular section(s) of the Building Regulations which</w:t>
      </w:r>
      <w:r w:rsidRPr="00452D9E">
        <w:rPr>
          <w:rFonts w:ascii="Georgia" w:hAnsi="Georgia" w:cs="Arial"/>
          <w:i/>
          <w:iCs/>
          <w:color w:val="000000"/>
        </w:rPr>
        <w:t xml:space="preserve"> </w:t>
      </w:r>
      <w:r w:rsidRPr="00E225BF">
        <w:rPr>
          <w:rFonts w:ascii="Georgia" w:hAnsi="Georgia" w:cs="Arial"/>
          <w:i/>
          <w:iCs/>
          <w:color w:val="000000"/>
        </w:rPr>
        <w:t>it considers are not complied with; and, (ii) the reasons wh</w:t>
      </w:r>
      <w:r w:rsidRPr="00452D9E">
        <w:rPr>
          <w:rFonts w:ascii="Georgia" w:hAnsi="Georgia" w:cs="Arial"/>
          <w:i/>
          <w:iCs/>
          <w:color w:val="000000"/>
        </w:rPr>
        <w:t xml:space="preserve">y </w:t>
      </w:r>
      <w:r w:rsidRPr="00E225BF">
        <w:rPr>
          <w:rFonts w:ascii="Georgia" w:hAnsi="Georgia" w:cs="Arial"/>
          <w:i/>
          <w:iCs/>
          <w:color w:val="000000"/>
        </w:rPr>
        <w:t>they so</w:t>
      </w:r>
      <w:r w:rsidRPr="00452D9E">
        <w:rPr>
          <w:rFonts w:ascii="Georgia" w:hAnsi="Georgia" w:cs="Arial"/>
          <w:i/>
          <w:iCs/>
          <w:color w:val="000000"/>
        </w:rPr>
        <w:t xml:space="preserve"> </w:t>
      </w:r>
      <w:r w:rsidRPr="00E225BF">
        <w:rPr>
          <w:rFonts w:ascii="Georgia" w:hAnsi="Georgia" w:cs="Arial"/>
          <w:i/>
          <w:iCs/>
          <w:color w:val="000000"/>
        </w:rPr>
        <w:t>consider.</w:t>
      </w:r>
    </w:p>
    <w:p w14:paraId="7B157421" w14:textId="77777777" w:rsidR="00E225BF" w:rsidRPr="00452D9E" w:rsidRDefault="00E225BF" w:rsidP="00E225BF">
      <w:pPr>
        <w:rPr>
          <w:rFonts w:ascii="Georgia" w:hAnsi="Georgia" w:cs="Arial"/>
          <w:i/>
          <w:iCs/>
          <w:color w:val="000000"/>
        </w:rPr>
      </w:pPr>
    </w:p>
    <w:p w14:paraId="27115171" w14:textId="5E479469" w:rsidR="00E225BF" w:rsidRPr="00E225BF" w:rsidRDefault="00E225BF" w:rsidP="00E225BF">
      <w:pPr>
        <w:ind w:left="720"/>
        <w:rPr>
          <w:rFonts w:ascii="Georgia" w:hAnsi="Georgia" w:cs="Arial"/>
          <w:i/>
          <w:iCs/>
          <w:color w:val="000000"/>
        </w:rPr>
      </w:pPr>
      <w:r w:rsidRPr="00E225BF">
        <w:rPr>
          <w:rFonts w:ascii="Georgia" w:hAnsi="Georgia" w:cs="Arial"/>
          <w:i/>
          <w:iCs/>
          <w:color w:val="000000"/>
        </w:rPr>
        <w:t>Regardless, the Regularisation Certificate should have been granted:</w:t>
      </w:r>
    </w:p>
    <w:p w14:paraId="5E6E2002"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1. the Works are in accordance with the Building Regulations - see</w:t>
      </w:r>
    </w:p>
    <w:p w14:paraId="38F168D1" w14:textId="345A5959" w:rsidR="00E225BF" w:rsidRPr="00E225BF" w:rsidRDefault="00E225BF" w:rsidP="00E225BF">
      <w:pPr>
        <w:ind w:left="720"/>
        <w:rPr>
          <w:rFonts w:ascii="Georgia" w:hAnsi="Georgia" w:cs="Arial"/>
          <w:i/>
          <w:iCs/>
          <w:color w:val="000000"/>
        </w:rPr>
      </w:pPr>
      <w:r w:rsidRPr="00E225BF">
        <w:rPr>
          <w:rFonts w:ascii="Georgia" w:hAnsi="Georgia" w:cs="Arial"/>
          <w:i/>
          <w:iCs/>
          <w:color w:val="000000"/>
        </w:rPr>
        <w:t>section 3.2 above and particularly the correspondence from our</w:t>
      </w:r>
      <w:r w:rsidRPr="00452D9E">
        <w:rPr>
          <w:rFonts w:ascii="Georgia" w:hAnsi="Georgia" w:cs="Arial"/>
          <w:i/>
          <w:iCs/>
          <w:color w:val="000000"/>
        </w:rPr>
        <w:t xml:space="preserve"> </w:t>
      </w:r>
      <w:r w:rsidRPr="00E225BF">
        <w:rPr>
          <w:rFonts w:ascii="Georgia" w:hAnsi="Georgia" w:cs="Arial"/>
          <w:i/>
          <w:iCs/>
          <w:color w:val="000000"/>
        </w:rPr>
        <w:t>structural engineer; and,</w:t>
      </w:r>
    </w:p>
    <w:p w14:paraId="7300F344" w14:textId="2BE3D5D6" w:rsidR="00E225BF" w:rsidRDefault="00E225BF" w:rsidP="00B87DC9">
      <w:pPr>
        <w:ind w:left="720"/>
        <w:rPr>
          <w:rFonts w:ascii="Georgia" w:hAnsi="Georgia" w:cs="Arial"/>
          <w:i/>
          <w:iCs/>
          <w:color w:val="000000"/>
        </w:rPr>
      </w:pPr>
      <w:r w:rsidRPr="00E225BF">
        <w:rPr>
          <w:rFonts w:ascii="Georgia" w:hAnsi="Georgia" w:cs="Arial"/>
          <w:i/>
          <w:iCs/>
          <w:color w:val="000000"/>
        </w:rPr>
        <w:t>2. Thames Water gave Build-Over Consent as required by Wandsworth</w:t>
      </w:r>
      <w:r w:rsidRPr="00452D9E">
        <w:rPr>
          <w:rFonts w:ascii="Georgia" w:hAnsi="Georgia" w:cs="Arial"/>
          <w:i/>
          <w:iCs/>
          <w:color w:val="000000"/>
        </w:rPr>
        <w:t xml:space="preserve"> </w:t>
      </w:r>
      <w:r w:rsidRPr="00E225BF">
        <w:rPr>
          <w:rFonts w:ascii="Georgia" w:hAnsi="Georgia" w:cs="Arial"/>
          <w:i/>
          <w:iCs/>
          <w:color w:val="000000"/>
        </w:rPr>
        <w:t>Borough Council.</w:t>
      </w:r>
    </w:p>
    <w:p w14:paraId="44C7EA90" w14:textId="0B70D5B5" w:rsidR="00B87DC9" w:rsidRDefault="00B87DC9" w:rsidP="00B87DC9">
      <w:pPr>
        <w:ind w:left="720"/>
        <w:rPr>
          <w:rFonts w:ascii="Georgia" w:hAnsi="Georgia" w:cs="Arial"/>
          <w:i/>
          <w:iCs/>
          <w:color w:val="000000"/>
        </w:rPr>
      </w:pPr>
      <w:r>
        <w:rPr>
          <w:rFonts w:ascii="Georgia" w:hAnsi="Georgia" w:cs="Arial"/>
          <w:i/>
          <w:iCs/>
          <w:color w:val="000000"/>
        </w:rPr>
        <w:t>…</w:t>
      </w:r>
    </w:p>
    <w:p w14:paraId="156CD079" w14:textId="77777777" w:rsidR="00B87DC9" w:rsidRPr="00B87DC9" w:rsidRDefault="00B87DC9" w:rsidP="00B87DC9">
      <w:pPr>
        <w:ind w:left="720"/>
        <w:rPr>
          <w:rFonts w:ascii="Georgia" w:hAnsi="Georgia" w:cs="Arial"/>
          <w:i/>
          <w:iCs/>
          <w:color w:val="000000"/>
        </w:rPr>
      </w:pPr>
    </w:p>
    <w:p w14:paraId="47F811A6" w14:textId="003B88A6" w:rsidR="00E225BF" w:rsidRPr="00E225BF" w:rsidRDefault="00E225BF" w:rsidP="00E225BF">
      <w:pPr>
        <w:pStyle w:val="p1"/>
        <w:ind w:left="720"/>
        <w:rPr>
          <w:rFonts w:cs="Arial"/>
          <w:i/>
          <w:iCs/>
          <w:sz w:val="24"/>
          <w:szCs w:val="24"/>
        </w:rPr>
      </w:pPr>
      <w:r w:rsidRPr="00452D9E">
        <w:rPr>
          <w:rFonts w:cs="Arial"/>
          <w:i/>
          <w:iCs/>
          <w:sz w:val="24"/>
          <w:szCs w:val="24"/>
        </w:rPr>
        <w:t xml:space="preserve">4.1 </w:t>
      </w:r>
      <w:r w:rsidRPr="00452D9E">
        <w:rPr>
          <w:rFonts w:cs="Arial"/>
          <w:b/>
          <w:bCs/>
          <w:i/>
          <w:iCs/>
          <w:sz w:val="24"/>
          <w:szCs w:val="24"/>
        </w:rPr>
        <w:t xml:space="preserve">Have you attached a copy of a letter (comprising a brief statement) </w:t>
      </w:r>
      <w:r w:rsidRPr="00E225BF">
        <w:rPr>
          <w:rFonts w:cs="Arial"/>
          <w:b/>
          <w:bCs/>
          <w:i/>
          <w:iCs/>
          <w:sz w:val="24"/>
          <w:szCs w:val="24"/>
        </w:rPr>
        <w:t>from the local authority regarding your appeal, which provides its</w:t>
      </w:r>
      <w:r w:rsidRPr="00452D9E">
        <w:rPr>
          <w:rFonts w:cs="Arial"/>
          <w:b/>
          <w:bCs/>
          <w:i/>
          <w:iCs/>
          <w:sz w:val="24"/>
          <w:szCs w:val="24"/>
        </w:rPr>
        <w:t xml:space="preserve"> </w:t>
      </w:r>
      <w:r w:rsidRPr="00E225BF">
        <w:rPr>
          <w:rFonts w:cs="Arial"/>
          <w:b/>
          <w:bCs/>
          <w:i/>
          <w:iCs/>
          <w:sz w:val="24"/>
          <w:szCs w:val="24"/>
        </w:rPr>
        <w:t>comments on the building/building work and the matter in dispute and</w:t>
      </w:r>
      <w:r w:rsidRPr="00452D9E">
        <w:rPr>
          <w:rFonts w:cs="Arial"/>
          <w:b/>
          <w:bCs/>
          <w:i/>
          <w:iCs/>
          <w:sz w:val="24"/>
          <w:szCs w:val="24"/>
        </w:rPr>
        <w:t xml:space="preserve"> </w:t>
      </w:r>
      <w:r w:rsidRPr="00E225BF">
        <w:rPr>
          <w:rFonts w:cs="Arial"/>
          <w:b/>
          <w:bCs/>
          <w:i/>
          <w:iCs/>
          <w:sz w:val="24"/>
          <w:szCs w:val="24"/>
        </w:rPr>
        <w:t>explains why the authority is not prepared to relax or dispense with the</w:t>
      </w:r>
      <w:r w:rsidRPr="00452D9E">
        <w:rPr>
          <w:rFonts w:cs="Arial"/>
          <w:b/>
          <w:bCs/>
          <w:i/>
          <w:iCs/>
          <w:sz w:val="24"/>
          <w:szCs w:val="24"/>
        </w:rPr>
        <w:t xml:space="preserve"> </w:t>
      </w:r>
      <w:r w:rsidRPr="00E225BF">
        <w:rPr>
          <w:rFonts w:cs="Arial"/>
          <w:b/>
          <w:bCs/>
          <w:i/>
          <w:iCs/>
          <w:sz w:val="24"/>
          <w:szCs w:val="24"/>
        </w:rPr>
        <w:t>applicable requirement(s) of the Building Regulations in question?</w:t>
      </w:r>
    </w:p>
    <w:p w14:paraId="276A8A4B" w14:textId="77777777" w:rsidR="00E225BF" w:rsidRPr="00452D9E" w:rsidRDefault="00E225BF" w:rsidP="00E225BF">
      <w:pPr>
        <w:ind w:left="720"/>
        <w:rPr>
          <w:rFonts w:ascii="Georgia" w:hAnsi="Georgia" w:cs="Arial"/>
          <w:i/>
          <w:iCs/>
          <w:color w:val="000000"/>
        </w:rPr>
      </w:pPr>
    </w:p>
    <w:p w14:paraId="461AC3C9" w14:textId="50FD7B28" w:rsidR="00E225BF" w:rsidRPr="00E225BF" w:rsidRDefault="00E225BF" w:rsidP="00E225BF">
      <w:pPr>
        <w:ind w:left="720"/>
        <w:rPr>
          <w:rFonts w:ascii="Georgia" w:hAnsi="Georgia" w:cs="Arial"/>
          <w:i/>
          <w:iCs/>
          <w:color w:val="000000"/>
        </w:rPr>
      </w:pPr>
      <w:r w:rsidRPr="00E225BF">
        <w:rPr>
          <w:rFonts w:ascii="Georgia" w:hAnsi="Georgia" w:cs="Arial"/>
          <w:i/>
          <w:iCs/>
          <w:color w:val="000000"/>
        </w:rPr>
        <w:t>All Building Control (our building control consultant) wrote to</w:t>
      </w:r>
    </w:p>
    <w:p w14:paraId="0BD5C4D9"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Wandsworth Borough Council on 22 May 2024: (i) formally requesting</w:t>
      </w:r>
    </w:p>
    <w:p w14:paraId="22ED6F9B"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the regularisation certificate; and, (ii) if the certificate is not issued</w:t>
      </w:r>
    </w:p>
    <w:p w14:paraId="09DF5EAF"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requesting reasons setting out which part(s) of Schedule 1 of the</w:t>
      </w:r>
    </w:p>
    <w:p w14:paraId="59401D17"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Building Regulations are considered not to be met.</w:t>
      </w:r>
    </w:p>
    <w:p w14:paraId="0BA8DA11" w14:textId="77777777" w:rsidR="00E225BF" w:rsidRPr="00E225BF" w:rsidRDefault="00E225BF" w:rsidP="00E225BF">
      <w:pPr>
        <w:ind w:left="720"/>
        <w:rPr>
          <w:rFonts w:ascii="Georgia" w:hAnsi="Georgia" w:cs="Arial"/>
          <w:i/>
          <w:iCs/>
          <w:color w:val="000000"/>
        </w:rPr>
      </w:pPr>
      <w:r w:rsidRPr="00E225BF">
        <w:rPr>
          <w:rFonts w:ascii="Georgia" w:hAnsi="Georgia" w:cs="Arial"/>
          <w:i/>
          <w:iCs/>
          <w:color w:val="000000"/>
        </w:rPr>
        <w:t>Wandsworth Borough Council responded by email on 3 June 2024</w:t>
      </w:r>
    </w:p>
    <w:p w14:paraId="62DB5755" w14:textId="7DEEBAEE" w:rsidR="00E225BF" w:rsidRPr="00452D9E" w:rsidRDefault="00E225BF" w:rsidP="00452D9E">
      <w:pPr>
        <w:ind w:left="720"/>
        <w:rPr>
          <w:rFonts w:ascii="Georgia" w:hAnsi="Georgia" w:cs="Arial"/>
          <w:i/>
          <w:iCs/>
          <w:color w:val="000000"/>
        </w:rPr>
      </w:pPr>
      <w:r w:rsidRPr="00E225BF">
        <w:rPr>
          <w:rFonts w:ascii="Georgia" w:hAnsi="Georgia" w:cs="Arial"/>
          <w:i/>
          <w:iCs/>
          <w:color w:val="000000"/>
        </w:rPr>
        <w:t>refusing to issue the certificate and failing to set out the reasons why.</w:t>
      </w:r>
    </w:p>
    <w:p w14:paraId="1CE5DF82" w14:textId="77777777" w:rsidR="00452D9E" w:rsidRPr="00452D9E" w:rsidRDefault="00452D9E" w:rsidP="00452D9E">
      <w:pPr>
        <w:ind w:left="720"/>
        <w:rPr>
          <w:rFonts w:ascii="Georgia" w:hAnsi="Georgia" w:cs="Arial"/>
          <w:color w:val="000000"/>
        </w:rPr>
      </w:pPr>
    </w:p>
    <w:p w14:paraId="6F368DCA" w14:textId="043A14C3" w:rsidR="001A1D2F" w:rsidRPr="001A1D2F" w:rsidRDefault="001A1D2F" w:rsidP="00E225BF">
      <w:pPr>
        <w:pStyle w:val="ListParagraph"/>
        <w:numPr>
          <w:ilvl w:val="0"/>
          <w:numId w:val="24"/>
        </w:numPr>
        <w:autoSpaceDE w:val="0"/>
        <w:autoSpaceDN w:val="0"/>
        <w:adjustRightInd w:val="0"/>
        <w:spacing w:after="360"/>
        <w:ind w:hanging="720"/>
        <w:jc w:val="both"/>
        <w:rPr>
          <w:rFonts w:ascii="Georgia" w:hAnsi="Georgia" w:cs="Arial"/>
          <w:i/>
          <w:iCs/>
        </w:rPr>
      </w:pPr>
      <w:r>
        <w:rPr>
          <w:rFonts w:ascii="Georgia" w:hAnsi="Georgia" w:cs="Arial"/>
        </w:rPr>
        <w:t>Next, the letter summarised that the decision maker noted “</w:t>
      </w:r>
      <w:r w:rsidRPr="001A1D2F">
        <w:rPr>
          <w:rFonts w:ascii="Georgia" w:hAnsi="Georgia" w:cs="Arial"/>
          <w:i/>
          <w:iCs/>
        </w:rPr>
        <w:t>the following points:</w:t>
      </w:r>
    </w:p>
    <w:p w14:paraId="7D231BE9" w14:textId="3BE2DE55" w:rsidR="001A1D2F" w:rsidRPr="001A1D2F" w:rsidRDefault="001A1D2F" w:rsidP="001A1D2F">
      <w:pPr>
        <w:pStyle w:val="ListParagraph"/>
        <w:numPr>
          <w:ilvl w:val="1"/>
          <w:numId w:val="27"/>
        </w:numPr>
        <w:autoSpaceDE w:val="0"/>
        <w:autoSpaceDN w:val="0"/>
        <w:adjustRightInd w:val="0"/>
        <w:spacing w:after="360"/>
        <w:ind w:left="1276" w:hanging="425"/>
        <w:jc w:val="both"/>
        <w:rPr>
          <w:rFonts w:ascii="Georgia" w:hAnsi="Georgia" w:cs="Arial"/>
          <w:i/>
          <w:iCs/>
        </w:rPr>
      </w:pPr>
      <w:r w:rsidRPr="001A1D2F">
        <w:rPr>
          <w:rFonts w:ascii="Georgia" w:hAnsi="Georgia" w:cs="Arial"/>
          <w:i/>
          <w:iCs/>
        </w:rPr>
        <w:t>The foundations have a close proximity to the public sewer and that the underside of the foundations are above the invert of the sewer</w:t>
      </w:r>
    </w:p>
    <w:p w14:paraId="64A451AD" w14:textId="383E90A7" w:rsidR="001A1D2F" w:rsidRPr="001A1D2F" w:rsidRDefault="001A1D2F" w:rsidP="001A1D2F">
      <w:pPr>
        <w:pStyle w:val="ListParagraph"/>
        <w:numPr>
          <w:ilvl w:val="1"/>
          <w:numId w:val="27"/>
        </w:numPr>
        <w:autoSpaceDE w:val="0"/>
        <w:autoSpaceDN w:val="0"/>
        <w:adjustRightInd w:val="0"/>
        <w:spacing w:after="360"/>
        <w:ind w:left="1276" w:hanging="425"/>
        <w:jc w:val="both"/>
        <w:rPr>
          <w:rFonts w:ascii="Georgia" w:hAnsi="Georgia" w:cs="Arial"/>
          <w:i/>
          <w:iCs/>
        </w:rPr>
      </w:pPr>
      <w:r w:rsidRPr="001A1D2F">
        <w:rPr>
          <w:rFonts w:ascii="Georgia" w:hAnsi="Georgia" w:cs="Arial"/>
          <w:i/>
          <w:iCs/>
        </w:rPr>
        <w:lastRenderedPageBreak/>
        <w:t>The drainage arrang</w:t>
      </w:r>
      <w:r>
        <w:rPr>
          <w:rFonts w:ascii="Georgia" w:hAnsi="Georgia" w:cs="Arial"/>
          <w:i/>
          <w:iCs/>
        </w:rPr>
        <w:t>e</w:t>
      </w:r>
      <w:r w:rsidRPr="001A1D2F">
        <w:rPr>
          <w:rFonts w:ascii="Georgia" w:hAnsi="Georgia" w:cs="Arial"/>
          <w:i/>
          <w:iCs/>
        </w:rPr>
        <w:t>ments do not meet the standard of protection expected, with insufficient details of bedding, backfill, and proximity to the sewer pipe</w:t>
      </w:r>
    </w:p>
    <w:p w14:paraId="01EDA17C" w14:textId="3BF74BC2" w:rsidR="001A1D2F" w:rsidRDefault="001A1D2F" w:rsidP="001A1D2F">
      <w:pPr>
        <w:pStyle w:val="ListParagraph"/>
        <w:numPr>
          <w:ilvl w:val="1"/>
          <w:numId w:val="27"/>
        </w:numPr>
        <w:autoSpaceDE w:val="0"/>
        <w:autoSpaceDN w:val="0"/>
        <w:adjustRightInd w:val="0"/>
        <w:spacing w:after="360"/>
        <w:ind w:left="1276" w:hanging="425"/>
        <w:jc w:val="both"/>
        <w:rPr>
          <w:rFonts w:ascii="Georgia" w:hAnsi="Georgia" w:cs="Arial"/>
        </w:rPr>
      </w:pPr>
      <w:r w:rsidRPr="001A1D2F">
        <w:rPr>
          <w:rFonts w:ascii="Georgia" w:hAnsi="Georgia" w:cs="Arial"/>
          <w:i/>
          <w:iCs/>
        </w:rPr>
        <w:t>The Thames Water Build Over Agreement only relates to proximity and does not confirm compliance with building regulations</w:t>
      </w:r>
      <w:r>
        <w:rPr>
          <w:rFonts w:ascii="Georgia" w:hAnsi="Georgia" w:cs="Arial"/>
        </w:rPr>
        <w:t>.”</w:t>
      </w:r>
    </w:p>
    <w:p w14:paraId="655653CE" w14:textId="77777777" w:rsidR="001A1D2F" w:rsidRDefault="001A1D2F" w:rsidP="001A1D2F">
      <w:pPr>
        <w:pStyle w:val="ListParagraph"/>
        <w:autoSpaceDE w:val="0"/>
        <w:autoSpaceDN w:val="0"/>
        <w:adjustRightInd w:val="0"/>
        <w:spacing w:after="360"/>
        <w:jc w:val="both"/>
        <w:rPr>
          <w:rFonts w:ascii="Georgia" w:hAnsi="Georgia" w:cs="Arial"/>
        </w:rPr>
      </w:pPr>
    </w:p>
    <w:p w14:paraId="17345863" w14:textId="32478B69" w:rsidR="001A1D2F" w:rsidRPr="00FA5DF1" w:rsidRDefault="001A1D2F" w:rsidP="00FA5DF1">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None of these matters were raised in Mr Batsford’s ‘refusal’ on 4 June 2024. </w:t>
      </w:r>
      <w:r w:rsidRPr="00FA5DF1">
        <w:rPr>
          <w:rFonts w:ascii="Georgia" w:hAnsi="Georgia" w:cs="Arial"/>
        </w:rPr>
        <w:t xml:space="preserve">So far as </w:t>
      </w:r>
      <w:r w:rsidR="00A24784" w:rsidRPr="00FA5DF1">
        <w:rPr>
          <w:rFonts w:ascii="Georgia" w:hAnsi="Georgia" w:cs="Arial"/>
        </w:rPr>
        <w:t>Mr Batsford’s</w:t>
      </w:r>
      <w:r w:rsidRPr="00FA5DF1">
        <w:rPr>
          <w:rFonts w:ascii="Georgia" w:hAnsi="Georgia" w:cs="Arial"/>
        </w:rPr>
        <w:t xml:space="preserve"> email of 9 August 2025</w:t>
      </w:r>
      <w:r w:rsidR="00A24784" w:rsidRPr="00FA5DF1">
        <w:rPr>
          <w:rFonts w:ascii="Georgia" w:hAnsi="Georgia" w:cs="Arial"/>
        </w:rPr>
        <w:t xml:space="preserve"> in concerned</w:t>
      </w:r>
      <w:r w:rsidRPr="00FA5DF1">
        <w:rPr>
          <w:rFonts w:ascii="Georgia" w:hAnsi="Georgia" w:cs="Arial"/>
        </w:rPr>
        <w:t>, he relied only on matters regarding standard A</w:t>
      </w:r>
      <w:r w:rsidR="00FA5DF1">
        <w:rPr>
          <w:rFonts w:ascii="Georgia" w:hAnsi="Georgia" w:cs="Arial"/>
        </w:rPr>
        <w:t>, and not drainage for standard H.</w:t>
      </w:r>
    </w:p>
    <w:p w14:paraId="13D56C11" w14:textId="77777777" w:rsidR="001A1D2F" w:rsidRDefault="001A1D2F" w:rsidP="001A1D2F">
      <w:pPr>
        <w:pStyle w:val="ListParagraph"/>
        <w:autoSpaceDE w:val="0"/>
        <w:autoSpaceDN w:val="0"/>
        <w:adjustRightInd w:val="0"/>
        <w:spacing w:after="360"/>
        <w:jc w:val="both"/>
        <w:rPr>
          <w:rFonts w:ascii="Georgia" w:hAnsi="Georgia" w:cs="Arial"/>
        </w:rPr>
      </w:pPr>
    </w:p>
    <w:p w14:paraId="507FA19A" w14:textId="2C3B0F65" w:rsidR="001A1D2F" w:rsidRDefault="001A1D2F" w:rsidP="00E225BF">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There is an inherent contradiction in the second bullet point – if there are insufficient details, it cannot be concluded that the standard is not met</w:t>
      </w:r>
      <w:r w:rsidR="00BA70F4">
        <w:rPr>
          <w:rFonts w:ascii="Georgia" w:hAnsi="Georgia" w:cs="Arial"/>
        </w:rPr>
        <w:t xml:space="preserve"> - only that there is insufficient evidence of it being met.</w:t>
      </w:r>
    </w:p>
    <w:p w14:paraId="6299E469" w14:textId="77777777" w:rsidR="00522BC0" w:rsidRPr="00522BC0" w:rsidRDefault="00522BC0" w:rsidP="00522BC0">
      <w:pPr>
        <w:pStyle w:val="ListParagraph"/>
        <w:rPr>
          <w:rFonts w:ascii="Georgia" w:hAnsi="Georgia" w:cs="Arial"/>
        </w:rPr>
      </w:pPr>
    </w:p>
    <w:p w14:paraId="189D8CF8" w14:textId="381BD1BF" w:rsidR="007C197A" w:rsidRDefault="00FA5DF1" w:rsidP="00E225BF">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As regards the </w:t>
      </w:r>
      <w:r w:rsidR="00522BC0">
        <w:rPr>
          <w:rFonts w:ascii="Georgia" w:hAnsi="Georgia" w:cs="Arial"/>
        </w:rPr>
        <w:t>third bullet point</w:t>
      </w:r>
      <w:r>
        <w:rPr>
          <w:rFonts w:ascii="Georgia" w:hAnsi="Georgia" w:cs="Arial"/>
        </w:rPr>
        <w:t>, Thames Water’s overbuild agreements (of which there were, as I understand it, two), and what LABC said to the Applicant about the effect of those</w:t>
      </w:r>
      <w:r w:rsidR="00C30DA6">
        <w:rPr>
          <w:rFonts w:ascii="Georgia" w:hAnsi="Georgia" w:cs="Arial"/>
        </w:rPr>
        <w:t xml:space="preserve"> agreements</w:t>
      </w:r>
      <w:r w:rsidR="00522BC0">
        <w:rPr>
          <w:rFonts w:ascii="Georgia" w:hAnsi="Georgia" w:cs="Arial"/>
        </w:rPr>
        <w:t xml:space="preserve"> was, it would appear, a matter of substantial dispute between the parties</w:t>
      </w:r>
      <w:r w:rsidR="00441192">
        <w:rPr>
          <w:rFonts w:ascii="Georgia" w:hAnsi="Georgia" w:cs="Arial"/>
        </w:rPr>
        <w:t xml:space="preserve">. </w:t>
      </w:r>
      <w:r w:rsidR="00C30DA6">
        <w:rPr>
          <w:rFonts w:ascii="Georgia" w:hAnsi="Georgia" w:cs="Arial"/>
        </w:rPr>
        <w:t>This is not a note</w:t>
      </w:r>
      <w:r w:rsidR="00DB06E0">
        <w:rPr>
          <w:rFonts w:ascii="Georgia" w:hAnsi="Georgia" w:cs="Arial"/>
        </w:rPr>
        <w:t>;</w:t>
      </w:r>
      <w:r w:rsidR="00C30DA6">
        <w:rPr>
          <w:rFonts w:ascii="Georgia" w:hAnsi="Georgia" w:cs="Arial"/>
        </w:rPr>
        <w:t xml:space="preserve"> it is a finding. It is a finding without any reasoning, and firmly based not in Mr Batsford’s decision bu</w:t>
      </w:r>
      <w:r w:rsidR="0051486F">
        <w:rPr>
          <w:rFonts w:ascii="Georgia" w:hAnsi="Georgia" w:cs="Arial"/>
        </w:rPr>
        <w:t>t in the much later correspondence of Mr Stephens</w:t>
      </w:r>
      <w:r w:rsidR="007C197A">
        <w:rPr>
          <w:rFonts w:ascii="Georgia" w:hAnsi="Georgia" w:cs="Arial"/>
        </w:rPr>
        <w:t xml:space="preserve">. </w:t>
      </w:r>
    </w:p>
    <w:p w14:paraId="6F35C495" w14:textId="77777777" w:rsidR="007C197A" w:rsidRDefault="007C197A" w:rsidP="007C197A">
      <w:pPr>
        <w:pStyle w:val="ListParagraph"/>
      </w:pPr>
    </w:p>
    <w:p w14:paraId="34569785" w14:textId="2F21AF1D" w:rsidR="008E2577" w:rsidRPr="008E2577" w:rsidRDefault="007C197A" w:rsidP="008E2577">
      <w:pPr>
        <w:pStyle w:val="ListParagraph"/>
        <w:numPr>
          <w:ilvl w:val="0"/>
          <w:numId w:val="24"/>
        </w:numPr>
        <w:autoSpaceDE w:val="0"/>
        <w:autoSpaceDN w:val="0"/>
        <w:adjustRightInd w:val="0"/>
        <w:spacing w:after="360"/>
        <w:ind w:hanging="720"/>
        <w:jc w:val="both"/>
        <w:rPr>
          <w:rFonts w:ascii="Georgia" w:hAnsi="Georgia" w:cs="Arial"/>
        </w:rPr>
      </w:pPr>
      <w:r w:rsidRPr="008E2577">
        <w:rPr>
          <w:rFonts w:ascii="Georgia" w:hAnsi="Georgia"/>
        </w:rPr>
        <w:t>The ‘notes’ when taken together amount to factual findings, in a process in which there appears to have been no</w:t>
      </w:r>
      <w:r w:rsidR="007A73E4" w:rsidRPr="008E2577">
        <w:rPr>
          <w:rFonts w:ascii="Georgia" w:hAnsi="Georgia"/>
        </w:rPr>
        <w:t xml:space="preserve"> process to resolve the factual dispute, and in which the later </w:t>
      </w:r>
      <w:r w:rsidR="008E2577" w:rsidRPr="008E2577">
        <w:rPr>
          <w:rFonts w:ascii="Georgia" w:hAnsi="Georgia"/>
        </w:rPr>
        <w:t>participation in the process by Mr Stephens appears to have been unfairly allowed to set the facts of the decision.</w:t>
      </w:r>
    </w:p>
    <w:p w14:paraId="5F0593CF" w14:textId="77777777" w:rsidR="008E2577" w:rsidRPr="008E2577" w:rsidRDefault="008E2577" w:rsidP="008E2577">
      <w:pPr>
        <w:pStyle w:val="ListParagraph"/>
        <w:rPr>
          <w:rFonts w:ascii="Georgia" w:hAnsi="Georgia" w:cs="Arial"/>
        </w:rPr>
      </w:pPr>
    </w:p>
    <w:p w14:paraId="5865925A" w14:textId="3CD3002E" w:rsidR="001A1D2F" w:rsidRPr="008E2577" w:rsidRDefault="001A1D2F" w:rsidP="008E2577">
      <w:pPr>
        <w:pStyle w:val="ListParagraph"/>
        <w:numPr>
          <w:ilvl w:val="0"/>
          <w:numId w:val="24"/>
        </w:numPr>
        <w:autoSpaceDE w:val="0"/>
        <w:autoSpaceDN w:val="0"/>
        <w:adjustRightInd w:val="0"/>
        <w:spacing w:after="360"/>
        <w:ind w:hanging="720"/>
        <w:jc w:val="both"/>
        <w:rPr>
          <w:rFonts w:ascii="Georgia" w:hAnsi="Georgia" w:cs="Arial"/>
        </w:rPr>
      </w:pPr>
      <w:r w:rsidRPr="008E2577">
        <w:rPr>
          <w:rFonts w:ascii="Georgia" w:hAnsi="Georgia" w:cs="Arial"/>
        </w:rPr>
        <w:t xml:space="preserve">In a section designated </w:t>
      </w:r>
      <w:r w:rsidR="00BA70F4" w:rsidRPr="008E2577">
        <w:rPr>
          <w:rFonts w:ascii="Georgia" w:hAnsi="Georgia" w:cs="Arial"/>
        </w:rPr>
        <w:t>“</w:t>
      </w:r>
      <w:r w:rsidRPr="008E2577">
        <w:rPr>
          <w:rFonts w:ascii="Georgia" w:hAnsi="Georgia" w:cs="Arial"/>
        </w:rPr>
        <w:t>Scope and Limitations of Assessment</w:t>
      </w:r>
      <w:r w:rsidR="00BA70F4" w:rsidRPr="008E2577">
        <w:rPr>
          <w:rFonts w:ascii="Georgia" w:hAnsi="Georgia" w:cs="Arial"/>
        </w:rPr>
        <w:t>”</w:t>
      </w:r>
      <w:r w:rsidRPr="008E2577">
        <w:rPr>
          <w:rFonts w:ascii="Georgia" w:hAnsi="Georgia" w:cs="Arial"/>
        </w:rPr>
        <w:t xml:space="preserve">, the decision writer states that the appeal is brought only under regulation 18A(1)(c) of the 2010 Regs, and has been considered only on the grounds set out in regulation 18A(5)(c). </w:t>
      </w:r>
    </w:p>
    <w:p w14:paraId="4BAC7909" w14:textId="77777777" w:rsidR="001A1D2F" w:rsidRPr="001A1D2F" w:rsidRDefault="001A1D2F" w:rsidP="001A1D2F">
      <w:pPr>
        <w:pStyle w:val="ListParagraph"/>
        <w:rPr>
          <w:rFonts w:ascii="Georgia" w:hAnsi="Georgia" w:cs="Arial"/>
        </w:rPr>
      </w:pPr>
    </w:p>
    <w:p w14:paraId="6A379564" w14:textId="67AC438F" w:rsidR="00BA70F4" w:rsidRDefault="001A0932" w:rsidP="00BA70F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Firstly, </w:t>
      </w:r>
      <w:r w:rsidR="00643C17">
        <w:rPr>
          <w:rFonts w:ascii="Georgia" w:hAnsi="Georgia" w:cs="Arial"/>
        </w:rPr>
        <w:t>that is a misstatement of the law. The provisions of Regulation 18A which set out the task and powers of the Respondent on appeal are set out in regulation 18A(2) and (3), though fortunately they are a mirror to the Tribunal’s own task and powers</w:t>
      </w:r>
      <w:r w:rsidR="005820CC">
        <w:rPr>
          <w:rFonts w:ascii="Georgia" w:hAnsi="Georgia" w:cs="Arial"/>
        </w:rPr>
        <w:t xml:space="preserve"> in 18A(5) and (6)</w:t>
      </w:r>
      <w:r w:rsidR="00643C17">
        <w:rPr>
          <w:rFonts w:ascii="Georgia" w:hAnsi="Georgia" w:cs="Arial"/>
        </w:rPr>
        <w:t xml:space="preserve">. </w:t>
      </w:r>
    </w:p>
    <w:p w14:paraId="33CA810D" w14:textId="77777777" w:rsidR="00BA70F4" w:rsidRPr="00BA70F4" w:rsidRDefault="00BA70F4" w:rsidP="00BA70F4">
      <w:pPr>
        <w:pStyle w:val="ListParagraph"/>
        <w:rPr>
          <w:rFonts w:ascii="Georgia" w:hAnsi="Georgia" w:cs="Arial"/>
        </w:rPr>
      </w:pPr>
    </w:p>
    <w:p w14:paraId="32CEA4A9" w14:textId="3CAC452F" w:rsidR="005820CC" w:rsidRDefault="00643C17" w:rsidP="00BA70F4">
      <w:pPr>
        <w:pStyle w:val="ListParagraph"/>
        <w:numPr>
          <w:ilvl w:val="0"/>
          <w:numId w:val="24"/>
        </w:numPr>
        <w:autoSpaceDE w:val="0"/>
        <w:autoSpaceDN w:val="0"/>
        <w:adjustRightInd w:val="0"/>
        <w:spacing w:after="360"/>
        <w:ind w:hanging="720"/>
        <w:jc w:val="both"/>
        <w:rPr>
          <w:rFonts w:ascii="Georgia" w:hAnsi="Georgia" w:cs="Arial"/>
        </w:rPr>
      </w:pPr>
      <w:r w:rsidRPr="00BA70F4">
        <w:rPr>
          <w:rFonts w:ascii="Georgia" w:hAnsi="Georgia" w:cs="Arial"/>
        </w:rPr>
        <w:t xml:space="preserve">Secondly, that is clearly a misstatement of the </w:t>
      </w:r>
      <w:r w:rsidR="005820CC" w:rsidRPr="00BA70F4">
        <w:rPr>
          <w:rFonts w:ascii="Georgia" w:hAnsi="Georgia" w:cs="Arial"/>
        </w:rPr>
        <w:t xml:space="preserve">breadth of the </w:t>
      </w:r>
      <w:r w:rsidRPr="00BA70F4">
        <w:rPr>
          <w:rFonts w:ascii="Georgia" w:hAnsi="Georgia" w:cs="Arial"/>
        </w:rPr>
        <w:t xml:space="preserve">Applicant’s </w:t>
      </w:r>
      <w:r w:rsidR="005820CC" w:rsidRPr="00BA70F4">
        <w:rPr>
          <w:rFonts w:ascii="Georgia" w:hAnsi="Georgia" w:cs="Arial"/>
        </w:rPr>
        <w:t xml:space="preserve"> </w:t>
      </w:r>
      <w:r w:rsidRPr="00BA70F4">
        <w:rPr>
          <w:rFonts w:ascii="Georgia" w:hAnsi="Georgia" w:cs="Arial"/>
        </w:rPr>
        <w:t>appeal</w:t>
      </w:r>
      <w:r w:rsidR="00464534" w:rsidRPr="00BA70F4">
        <w:rPr>
          <w:rFonts w:ascii="Georgia" w:hAnsi="Georgia" w:cs="Arial"/>
        </w:rPr>
        <w:t xml:space="preserve">, which does </w:t>
      </w:r>
      <w:r w:rsidR="001A1D2F" w:rsidRPr="00BA70F4">
        <w:rPr>
          <w:rFonts w:ascii="Georgia" w:hAnsi="Georgia" w:cs="Arial"/>
        </w:rPr>
        <w:t xml:space="preserve">not bear of </w:t>
      </w:r>
      <w:r w:rsidR="005820CC" w:rsidRPr="00BA70F4">
        <w:rPr>
          <w:rFonts w:ascii="Georgia" w:hAnsi="Georgia" w:cs="Arial"/>
        </w:rPr>
        <w:t xml:space="preserve">a </w:t>
      </w:r>
      <w:r w:rsidR="001A1D2F" w:rsidRPr="00BA70F4">
        <w:rPr>
          <w:rFonts w:ascii="Georgia" w:hAnsi="Georgia" w:cs="Arial"/>
        </w:rPr>
        <w:t>reading</w:t>
      </w:r>
      <w:r w:rsidR="00464534" w:rsidRPr="00BA70F4">
        <w:rPr>
          <w:rFonts w:ascii="Georgia" w:hAnsi="Georgia" w:cs="Arial"/>
        </w:rPr>
        <w:t xml:space="preserve"> </w:t>
      </w:r>
      <w:r w:rsidR="005820CC" w:rsidRPr="00BA70F4">
        <w:rPr>
          <w:rFonts w:ascii="Georgia" w:hAnsi="Georgia" w:cs="Arial"/>
        </w:rPr>
        <w:t xml:space="preserve">that </w:t>
      </w:r>
      <w:r w:rsidR="00505E47">
        <w:rPr>
          <w:rFonts w:ascii="Georgia" w:hAnsi="Georgia" w:cs="Arial"/>
        </w:rPr>
        <w:t xml:space="preserve">the grounds relied on were </w:t>
      </w:r>
      <w:r w:rsidR="00441192">
        <w:rPr>
          <w:rFonts w:ascii="Georgia" w:hAnsi="Georgia" w:cs="Arial"/>
        </w:rPr>
        <w:t xml:space="preserve">only </w:t>
      </w:r>
      <w:r w:rsidR="00505E47">
        <w:rPr>
          <w:rFonts w:ascii="Georgia" w:hAnsi="Georgia" w:cs="Arial"/>
        </w:rPr>
        <w:t>that</w:t>
      </w:r>
      <w:r w:rsidR="00464534" w:rsidRPr="00BA70F4">
        <w:rPr>
          <w:rFonts w:ascii="Georgia" w:hAnsi="Georgia" w:cs="Arial"/>
        </w:rPr>
        <w:t xml:space="preserve"> the decision was ‘unreasonable’</w:t>
      </w:r>
      <w:r w:rsidR="001A1D2F" w:rsidRPr="00BA70F4">
        <w:rPr>
          <w:rFonts w:ascii="Georgia" w:hAnsi="Georgia" w:cs="Arial"/>
        </w:rPr>
        <w:t xml:space="preserve">. </w:t>
      </w:r>
      <w:r w:rsidR="00464534" w:rsidRPr="00BA70F4">
        <w:rPr>
          <w:rFonts w:ascii="Georgia" w:hAnsi="Georgia" w:cs="Arial"/>
        </w:rPr>
        <w:t xml:space="preserve">The Applicant clearly identified in his grounds of appeal – twice – that the LABC had refused to provide reasons for its refusal as required of it. At </w:t>
      </w:r>
      <w:r w:rsidR="00505E47">
        <w:rPr>
          <w:rFonts w:ascii="Georgia" w:hAnsi="Georgia" w:cs="Arial"/>
        </w:rPr>
        <w:t xml:space="preserve">the very </w:t>
      </w:r>
      <w:r w:rsidR="00464534" w:rsidRPr="00BA70F4">
        <w:rPr>
          <w:rFonts w:ascii="Georgia" w:hAnsi="Georgia" w:cs="Arial"/>
        </w:rPr>
        <w:t xml:space="preserve">least regulation 18A(2)(d) was also engaged. </w:t>
      </w:r>
    </w:p>
    <w:p w14:paraId="2A9FAA91" w14:textId="77777777" w:rsidR="008E2577" w:rsidRPr="008E2577" w:rsidRDefault="008E2577" w:rsidP="008E2577">
      <w:pPr>
        <w:pStyle w:val="ListParagraph"/>
        <w:rPr>
          <w:rFonts w:ascii="Georgia" w:hAnsi="Georgia" w:cs="Arial"/>
        </w:rPr>
      </w:pPr>
    </w:p>
    <w:p w14:paraId="76B8CD0F" w14:textId="3B590DF1" w:rsidR="008E2577" w:rsidRPr="008E2577" w:rsidRDefault="008E2577" w:rsidP="008E2577">
      <w:pPr>
        <w:pStyle w:val="ListParagraph"/>
        <w:numPr>
          <w:ilvl w:val="0"/>
          <w:numId w:val="24"/>
        </w:numPr>
        <w:autoSpaceDE w:val="0"/>
        <w:autoSpaceDN w:val="0"/>
        <w:adjustRightInd w:val="0"/>
        <w:spacing w:after="360"/>
        <w:ind w:hanging="720"/>
        <w:jc w:val="both"/>
        <w:rPr>
          <w:rFonts w:ascii="Georgia" w:hAnsi="Georgia" w:cs="Arial"/>
        </w:rPr>
      </w:pPr>
      <w:r w:rsidRPr="00C30DA6">
        <w:rPr>
          <w:rFonts w:ascii="Georgia" w:hAnsi="Georgia" w:cs="Arial"/>
        </w:rPr>
        <w:t>It might ordinarily be expected that it should set out the grounds of appeal specified in the Applicant’s notice of 24 June 2024, but it does not do so</w:t>
      </w:r>
      <w:r>
        <w:rPr>
          <w:rFonts w:ascii="Georgia" w:hAnsi="Georgia" w:cs="Arial"/>
        </w:rPr>
        <w:t>.</w:t>
      </w:r>
    </w:p>
    <w:p w14:paraId="6FFDE319" w14:textId="77777777" w:rsidR="005820CC" w:rsidRDefault="005820CC" w:rsidP="005820CC">
      <w:pPr>
        <w:pStyle w:val="ListParagraph"/>
        <w:autoSpaceDE w:val="0"/>
        <w:autoSpaceDN w:val="0"/>
        <w:adjustRightInd w:val="0"/>
        <w:spacing w:after="360"/>
        <w:jc w:val="both"/>
        <w:rPr>
          <w:rFonts w:ascii="Georgia" w:hAnsi="Georgia" w:cs="Arial"/>
        </w:rPr>
      </w:pPr>
    </w:p>
    <w:p w14:paraId="30A4DBA6" w14:textId="250458C8" w:rsidR="00E225BF" w:rsidRDefault="00643C17" w:rsidP="00464534">
      <w:pPr>
        <w:pStyle w:val="ListParagraph"/>
        <w:numPr>
          <w:ilvl w:val="0"/>
          <w:numId w:val="24"/>
        </w:numPr>
        <w:autoSpaceDE w:val="0"/>
        <w:autoSpaceDN w:val="0"/>
        <w:adjustRightInd w:val="0"/>
        <w:spacing w:after="360"/>
        <w:ind w:hanging="720"/>
        <w:jc w:val="both"/>
        <w:rPr>
          <w:rFonts w:ascii="Georgia" w:hAnsi="Georgia" w:cs="Arial"/>
        </w:rPr>
      </w:pPr>
      <w:r w:rsidRPr="00464534">
        <w:rPr>
          <w:rFonts w:ascii="Georgia" w:hAnsi="Georgia" w:cs="Arial"/>
        </w:rPr>
        <w:lastRenderedPageBreak/>
        <w:t xml:space="preserve">It is unclear who decided that </w:t>
      </w:r>
      <w:r w:rsidR="00464534">
        <w:rPr>
          <w:rFonts w:ascii="Georgia" w:hAnsi="Georgia" w:cs="Arial"/>
        </w:rPr>
        <w:t>grounds should not be considered, but in doing so the Respondent improperly fettered the exercise it should have undertaken.</w:t>
      </w:r>
    </w:p>
    <w:p w14:paraId="4602BAED" w14:textId="77777777" w:rsidR="005820CC" w:rsidRPr="005820CC" w:rsidRDefault="005820CC" w:rsidP="005820CC">
      <w:pPr>
        <w:pStyle w:val="ListParagraph"/>
        <w:rPr>
          <w:rFonts w:ascii="Georgia" w:hAnsi="Georgia" w:cs="Arial"/>
        </w:rPr>
      </w:pPr>
    </w:p>
    <w:p w14:paraId="273C0E71" w14:textId="6004AE06" w:rsidR="005820CC" w:rsidRDefault="005820CC"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Next, the section designated “Decision”, the Respondent set out conclusions on standards A and H as follows:</w:t>
      </w:r>
    </w:p>
    <w:p w14:paraId="6E9BE18B" w14:textId="77777777" w:rsidR="005820CC" w:rsidRPr="005820CC" w:rsidRDefault="005820CC" w:rsidP="005820CC">
      <w:pPr>
        <w:pStyle w:val="ListParagraph"/>
        <w:rPr>
          <w:rFonts w:ascii="Georgia" w:hAnsi="Georgia" w:cs="Arial"/>
        </w:rPr>
      </w:pPr>
    </w:p>
    <w:p w14:paraId="00DB79D2" w14:textId="77777777" w:rsidR="005820CC" w:rsidRPr="005820CC" w:rsidRDefault="005820CC" w:rsidP="005820CC">
      <w:pPr>
        <w:ind w:firstLine="720"/>
        <w:rPr>
          <w:rFonts w:ascii="Georgia" w:hAnsi="Georgia" w:cs="Arial"/>
          <w:i/>
          <w:iCs/>
          <w:color w:val="000000"/>
        </w:rPr>
      </w:pPr>
      <w:r w:rsidRPr="005820CC">
        <w:rPr>
          <w:rFonts w:ascii="Georgia" w:hAnsi="Georgia" w:cs="Arial"/>
          <w:b/>
          <w:bCs/>
          <w:i/>
          <w:iCs/>
          <w:color w:val="000000"/>
        </w:rPr>
        <w:t>A1</w:t>
      </w:r>
    </w:p>
    <w:p w14:paraId="0513874F" w14:textId="02A8B211" w:rsidR="005820CC" w:rsidRPr="005820CC" w:rsidRDefault="005820CC" w:rsidP="005820CC">
      <w:pPr>
        <w:ind w:left="720"/>
        <w:rPr>
          <w:rFonts w:ascii="Georgia" w:hAnsi="Georgia" w:cs="Arial"/>
          <w:i/>
          <w:iCs/>
          <w:color w:val="000000"/>
        </w:rPr>
      </w:pPr>
      <w:r w:rsidRPr="005820CC">
        <w:rPr>
          <w:rFonts w:ascii="Georgia" w:hAnsi="Georgia" w:cs="Arial"/>
          <w:i/>
          <w:iCs/>
          <w:color w:val="000000"/>
        </w:rPr>
        <w:t>• We agree with the appellants structural engineer, that the reinforced concrete beam cast on the masonry foundation should reduce the risk of ground movement damaging the building.</w:t>
      </w:r>
    </w:p>
    <w:p w14:paraId="396DDA84" w14:textId="1B6027E7" w:rsidR="005820CC" w:rsidRPr="005820CC" w:rsidRDefault="005820CC" w:rsidP="005820CC">
      <w:pPr>
        <w:ind w:left="720"/>
        <w:rPr>
          <w:rFonts w:ascii="Georgia" w:hAnsi="Georgia" w:cs="Arial"/>
          <w:i/>
          <w:iCs/>
          <w:color w:val="000000"/>
        </w:rPr>
      </w:pPr>
      <w:r w:rsidRPr="005820CC">
        <w:rPr>
          <w:rFonts w:ascii="Georgia" w:hAnsi="Georgia" w:cs="Arial"/>
          <w:i/>
          <w:iCs/>
          <w:color w:val="000000"/>
        </w:rPr>
        <w:t>• BSR have concerns that the lack of compliance with part H of the Building Regulations creates a risk that ground movement related to defective drainage could damage the building. Taking into account the</w:t>
      </w:r>
    </w:p>
    <w:p w14:paraId="009F95A5" w14:textId="59749A3A" w:rsidR="005820CC" w:rsidRPr="005820CC" w:rsidRDefault="005820CC" w:rsidP="005820CC">
      <w:pPr>
        <w:ind w:left="720"/>
        <w:rPr>
          <w:rFonts w:ascii="Georgia" w:hAnsi="Georgia" w:cs="Arial"/>
          <w:i/>
          <w:iCs/>
          <w:color w:val="000000"/>
        </w:rPr>
      </w:pPr>
      <w:r w:rsidRPr="005820CC">
        <w:rPr>
          <w:rFonts w:ascii="Georgia" w:hAnsi="Georgia" w:cs="Arial"/>
          <w:i/>
          <w:iCs/>
          <w:color w:val="000000"/>
        </w:rPr>
        <w:t>evidence presented on the construction details, our view is that if this risk materialised, it wouldn’t cause damage of the severity where it would impair the securing of reasonable standards of health and safety</w:t>
      </w:r>
      <w:r>
        <w:rPr>
          <w:rFonts w:ascii="Georgia" w:hAnsi="Georgia" w:cs="Arial"/>
          <w:i/>
          <w:iCs/>
          <w:color w:val="000000"/>
        </w:rPr>
        <w:t xml:space="preserve"> </w:t>
      </w:r>
      <w:r w:rsidRPr="005820CC">
        <w:rPr>
          <w:rFonts w:ascii="Georgia" w:hAnsi="Georgia" w:cs="Arial"/>
          <w:i/>
          <w:iCs/>
          <w:color w:val="000000"/>
        </w:rPr>
        <w:t>for persons in or about the building, which is the limit of the Part A requirements.</w:t>
      </w:r>
    </w:p>
    <w:p w14:paraId="1FF41FAC" w14:textId="77777777" w:rsidR="005820CC" w:rsidRPr="005820CC" w:rsidRDefault="005820CC" w:rsidP="005820CC">
      <w:pPr>
        <w:rPr>
          <w:rFonts w:ascii="Georgia" w:hAnsi="Georgia" w:cs="Arial"/>
          <w:b/>
          <w:bCs/>
          <w:color w:val="000000"/>
        </w:rPr>
      </w:pPr>
    </w:p>
    <w:p w14:paraId="053C9564" w14:textId="7268222D" w:rsidR="005820CC" w:rsidRPr="005820CC" w:rsidRDefault="005820CC" w:rsidP="005820CC">
      <w:pPr>
        <w:ind w:firstLine="720"/>
        <w:rPr>
          <w:rFonts w:ascii="Georgia" w:hAnsi="Georgia" w:cs="Arial"/>
          <w:i/>
          <w:iCs/>
          <w:color w:val="000000"/>
        </w:rPr>
      </w:pPr>
      <w:r w:rsidRPr="005820CC">
        <w:rPr>
          <w:rFonts w:ascii="Georgia" w:hAnsi="Georgia" w:cs="Arial"/>
          <w:b/>
          <w:bCs/>
          <w:i/>
          <w:iCs/>
          <w:color w:val="000000"/>
        </w:rPr>
        <w:t>H1 &amp; H4</w:t>
      </w:r>
    </w:p>
    <w:p w14:paraId="0FEEE138" w14:textId="5EE4EED6" w:rsidR="005820CC" w:rsidRPr="005820CC" w:rsidRDefault="005820CC" w:rsidP="005820CC">
      <w:pPr>
        <w:ind w:left="720"/>
        <w:rPr>
          <w:rFonts w:ascii="Georgia" w:hAnsi="Georgia" w:cs="Arial"/>
          <w:i/>
          <w:iCs/>
          <w:color w:val="000000"/>
        </w:rPr>
      </w:pPr>
      <w:r w:rsidRPr="005820CC">
        <w:rPr>
          <w:rFonts w:ascii="Georgia" w:hAnsi="Georgia" w:cs="Arial"/>
          <w:i/>
          <w:iCs/>
          <w:color w:val="000000"/>
        </w:rPr>
        <w:t>• The evidence provided does not demonstrate compliance with parts H1 and H4 of schedule one to the</w:t>
      </w:r>
      <w:r>
        <w:rPr>
          <w:rFonts w:ascii="Georgia" w:hAnsi="Georgia" w:cs="Arial"/>
          <w:i/>
          <w:iCs/>
          <w:color w:val="000000"/>
        </w:rPr>
        <w:t xml:space="preserve"> </w:t>
      </w:r>
      <w:r w:rsidRPr="005820CC">
        <w:rPr>
          <w:rFonts w:ascii="Georgia" w:hAnsi="Georgia" w:cs="Arial"/>
          <w:i/>
          <w:iCs/>
          <w:color w:val="000000"/>
        </w:rPr>
        <w:t>Building Regulations 2010 (as amended).</w:t>
      </w:r>
    </w:p>
    <w:p w14:paraId="4FB40457" w14:textId="6A49776B" w:rsidR="005820CC" w:rsidRPr="005820CC" w:rsidRDefault="005820CC" w:rsidP="005820CC">
      <w:pPr>
        <w:ind w:left="720"/>
        <w:rPr>
          <w:rFonts w:ascii="Georgia" w:hAnsi="Georgia" w:cs="Arial"/>
          <w:i/>
          <w:iCs/>
          <w:color w:val="000000"/>
        </w:rPr>
      </w:pPr>
      <w:r w:rsidRPr="005820CC">
        <w:rPr>
          <w:rFonts w:ascii="Georgia" w:hAnsi="Georgia" w:cs="Arial"/>
          <w:i/>
          <w:iCs/>
          <w:color w:val="000000"/>
        </w:rPr>
        <w:t>• There is insufficient reliable information to confirm that the</w:t>
      </w:r>
      <w:r>
        <w:rPr>
          <w:rFonts w:ascii="Georgia" w:hAnsi="Georgia" w:cs="Arial"/>
          <w:i/>
          <w:iCs/>
          <w:color w:val="000000"/>
        </w:rPr>
        <w:t xml:space="preserve"> </w:t>
      </w:r>
      <w:r w:rsidRPr="005820CC">
        <w:rPr>
          <w:rFonts w:ascii="Georgia" w:hAnsi="Georgia" w:cs="Arial"/>
          <w:i/>
          <w:iCs/>
          <w:color w:val="000000"/>
        </w:rPr>
        <w:t>drainage installation has adequate capacity,</w:t>
      </w:r>
      <w:r>
        <w:rPr>
          <w:rFonts w:ascii="Georgia" w:hAnsi="Georgia" w:cs="Arial"/>
          <w:i/>
          <w:iCs/>
          <w:color w:val="000000"/>
        </w:rPr>
        <w:t xml:space="preserve"> </w:t>
      </w:r>
      <w:r w:rsidRPr="005820CC">
        <w:rPr>
          <w:rFonts w:ascii="Georgia" w:hAnsi="Georgia" w:cs="Arial"/>
          <w:i/>
          <w:iCs/>
          <w:color w:val="000000"/>
        </w:rPr>
        <w:t>bedding, backfilling, and protection in line with relevant statutory guidance.</w:t>
      </w:r>
    </w:p>
    <w:p w14:paraId="43BEB3DC" w14:textId="3C44EC8B" w:rsidR="005820CC" w:rsidRPr="005820CC" w:rsidRDefault="005820CC" w:rsidP="005820CC">
      <w:pPr>
        <w:ind w:left="720"/>
        <w:rPr>
          <w:rFonts w:ascii="Georgia" w:hAnsi="Georgia" w:cs="Arial"/>
          <w:i/>
          <w:iCs/>
          <w:color w:val="000000"/>
        </w:rPr>
      </w:pPr>
      <w:r w:rsidRPr="005820CC">
        <w:rPr>
          <w:rFonts w:ascii="Georgia" w:hAnsi="Georgia" w:cs="Arial"/>
          <w:i/>
          <w:iCs/>
          <w:color w:val="000000"/>
        </w:rPr>
        <w:t>• The Thames Water Build Over Agreement provided relates only to proximity to the public sewer and does</w:t>
      </w:r>
      <w:r>
        <w:rPr>
          <w:rFonts w:ascii="Georgia" w:hAnsi="Georgia" w:cs="Arial"/>
          <w:i/>
          <w:iCs/>
          <w:color w:val="000000"/>
        </w:rPr>
        <w:t xml:space="preserve"> </w:t>
      </w:r>
      <w:r w:rsidRPr="005820CC">
        <w:rPr>
          <w:rFonts w:ascii="Georgia" w:hAnsi="Georgia" w:cs="Arial"/>
          <w:i/>
          <w:iCs/>
          <w:color w:val="000000"/>
        </w:rPr>
        <w:t>not confirm compliance with building regulations; no supporting site inspection notes or technical</w:t>
      </w:r>
    </w:p>
    <w:p w14:paraId="0606DF5C" w14:textId="77777777" w:rsidR="005820CC" w:rsidRPr="005820CC" w:rsidRDefault="005820CC" w:rsidP="005820CC">
      <w:pPr>
        <w:ind w:firstLine="720"/>
        <w:rPr>
          <w:rFonts w:ascii="Georgia" w:hAnsi="Georgia" w:cs="Arial"/>
          <w:i/>
          <w:iCs/>
          <w:color w:val="000000"/>
        </w:rPr>
      </w:pPr>
      <w:r w:rsidRPr="005820CC">
        <w:rPr>
          <w:rFonts w:ascii="Georgia" w:hAnsi="Georgia" w:cs="Arial"/>
          <w:i/>
          <w:iCs/>
          <w:color w:val="000000"/>
        </w:rPr>
        <w:t>confirmation were provided by the sewerage undertaker.</w:t>
      </w:r>
    </w:p>
    <w:p w14:paraId="3A6644E5" w14:textId="77777777" w:rsidR="005820CC" w:rsidRPr="005820CC" w:rsidRDefault="005820CC" w:rsidP="005820CC">
      <w:pPr>
        <w:rPr>
          <w:rFonts w:ascii="Georgia" w:hAnsi="Georgia" w:cs="Arial"/>
        </w:rPr>
      </w:pPr>
    </w:p>
    <w:p w14:paraId="239230C9" w14:textId="383E1121" w:rsidR="005820CC" w:rsidRDefault="005820CC"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A1 and H1 &amp; H4 were not referred to in Mr Bat</w:t>
      </w:r>
      <w:r w:rsidR="00896F85">
        <w:rPr>
          <w:rFonts w:ascii="Georgia" w:hAnsi="Georgia" w:cs="Arial"/>
        </w:rPr>
        <w:t>sford</w:t>
      </w:r>
      <w:r>
        <w:rPr>
          <w:rFonts w:ascii="Georgia" w:hAnsi="Georgia" w:cs="Arial"/>
        </w:rPr>
        <w:t xml:space="preserve">’s email of 4 June 2024. </w:t>
      </w:r>
      <w:r w:rsidR="002116E0">
        <w:rPr>
          <w:rFonts w:ascii="Georgia" w:hAnsi="Georgia" w:cs="Arial"/>
        </w:rPr>
        <w:t>Thereafter, o</w:t>
      </w:r>
      <w:r>
        <w:rPr>
          <w:rFonts w:ascii="Georgia" w:hAnsi="Georgia" w:cs="Arial"/>
        </w:rPr>
        <w:t xml:space="preserve">nly A was referred to in his submissions on 9 August 2024. </w:t>
      </w:r>
      <w:r w:rsidR="008E2577">
        <w:rPr>
          <w:rFonts w:ascii="Georgia" w:hAnsi="Georgia" w:cs="Arial"/>
        </w:rPr>
        <w:t>Again, n</w:t>
      </w:r>
      <w:r w:rsidR="00C151E5">
        <w:rPr>
          <w:rFonts w:ascii="Georgia" w:hAnsi="Georgia" w:cs="Arial"/>
        </w:rPr>
        <w:t xml:space="preserve">one of the materials provided postdating that, except for the stage 2 response letter from Wandsworth in which again, only standard A was mentioned, were seen by the Applicant or provided to him for comment. He was therefore not made aware of the matters being raised in respect of H1 and H4, so had no opportunity to comment. </w:t>
      </w:r>
    </w:p>
    <w:p w14:paraId="74595DB8" w14:textId="77777777" w:rsidR="008E2577" w:rsidRDefault="008E2577" w:rsidP="008E2577">
      <w:pPr>
        <w:pStyle w:val="ListParagraph"/>
        <w:autoSpaceDE w:val="0"/>
        <w:autoSpaceDN w:val="0"/>
        <w:adjustRightInd w:val="0"/>
        <w:spacing w:after="360"/>
        <w:jc w:val="both"/>
        <w:rPr>
          <w:rFonts w:ascii="Georgia" w:hAnsi="Georgia" w:cs="Arial"/>
        </w:rPr>
      </w:pPr>
    </w:p>
    <w:p w14:paraId="0CC8987B" w14:textId="77777777" w:rsidR="00365B38" w:rsidRPr="00365B38" w:rsidRDefault="008E2577" w:rsidP="00365B38">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I would add that it would appear that the Respondent’s “</w:t>
      </w:r>
      <w:r w:rsidRPr="00896F85">
        <w:rPr>
          <w:rFonts w:ascii="Georgia" w:hAnsi="Georgia" w:cs="Arial"/>
          <w:i/>
          <w:iCs/>
          <w:color w:val="000000"/>
        </w:rPr>
        <w:t>concerns</w:t>
      </w:r>
      <w:r w:rsidR="00896F85">
        <w:rPr>
          <w:rFonts w:ascii="Georgia" w:hAnsi="Georgia" w:cs="Arial"/>
          <w:color w:val="000000"/>
        </w:rPr>
        <w:t>” regarding “</w:t>
      </w:r>
      <w:r w:rsidRPr="00896F85">
        <w:rPr>
          <w:rFonts w:ascii="Georgia" w:hAnsi="Georgia" w:cs="Arial"/>
          <w:i/>
          <w:iCs/>
          <w:color w:val="000000"/>
        </w:rPr>
        <w:t>the</w:t>
      </w:r>
      <w:r w:rsidRPr="005820CC">
        <w:rPr>
          <w:rFonts w:ascii="Georgia" w:hAnsi="Georgia" w:cs="Arial"/>
          <w:i/>
          <w:iCs/>
          <w:color w:val="000000"/>
        </w:rPr>
        <w:t xml:space="preserve"> lack of compliance with part H of the Building Regulations</w:t>
      </w:r>
      <w:r>
        <w:rPr>
          <w:rFonts w:ascii="Georgia" w:hAnsi="Georgia" w:cs="Arial"/>
          <w:color w:val="000000"/>
        </w:rPr>
        <w:t>”</w:t>
      </w:r>
      <w:r w:rsidR="00896F85">
        <w:rPr>
          <w:rFonts w:ascii="Georgia" w:hAnsi="Georgia" w:cs="Arial"/>
          <w:color w:val="000000"/>
        </w:rPr>
        <w:t xml:space="preserve"> </w:t>
      </w:r>
      <w:r w:rsidR="00365B38">
        <w:rPr>
          <w:rFonts w:ascii="Georgia" w:hAnsi="Georgia" w:cs="Arial"/>
          <w:color w:val="000000"/>
        </w:rPr>
        <w:t xml:space="preserve">would </w:t>
      </w:r>
      <w:r w:rsidR="00896F85">
        <w:rPr>
          <w:rFonts w:ascii="Georgia" w:hAnsi="Georgia" w:cs="Arial"/>
          <w:color w:val="000000"/>
        </w:rPr>
        <w:t>seem</w:t>
      </w:r>
      <w:r w:rsidR="00365B38">
        <w:rPr>
          <w:rFonts w:ascii="Georgia" w:hAnsi="Georgia" w:cs="Arial"/>
          <w:color w:val="000000"/>
        </w:rPr>
        <w:t>, given the process adopted,</w:t>
      </w:r>
      <w:r w:rsidR="00896F85">
        <w:rPr>
          <w:rFonts w:ascii="Georgia" w:hAnsi="Georgia" w:cs="Arial"/>
          <w:color w:val="000000"/>
        </w:rPr>
        <w:t xml:space="preserve"> to have been set motion not by Mr Batsford’s decision, but by Mr Stephens’ correspondence.</w:t>
      </w:r>
      <w:r w:rsidR="00365B38">
        <w:rPr>
          <w:rFonts w:ascii="Georgia" w:hAnsi="Georgia" w:cs="Arial"/>
          <w:color w:val="000000"/>
        </w:rPr>
        <w:t xml:space="preserve"> </w:t>
      </w:r>
    </w:p>
    <w:p w14:paraId="068E66AD" w14:textId="77777777" w:rsidR="00365B38" w:rsidRPr="00365B38" w:rsidRDefault="00365B38" w:rsidP="00365B38">
      <w:pPr>
        <w:pStyle w:val="ListParagraph"/>
        <w:rPr>
          <w:rFonts w:ascii="Georgia" w:hAnsi="Georgia" w:cs="Arial"/>
        </w:rPr>
      </w:pPr>
    </w:p>
    <w:p w14:paraId="4D358912" w14:textId="3BBAEAA5" w:rsidR="00C151E5" w:rsidRPr="00365B38" w:rsidRDefault="00C151E5" w:rsidP="00365B38">
      <w:pPr>
        <w:pStyle w:val="ListParagraph"/>
        <w:numPr>
          <w:ilvl w:val="0"/>
          <w:numId w:val="24"/>
        </w:numPr>
        <w:autoSpaceDE w:val="0"/>
        <w:autoSpaceDN w:val="0"/>
        <w:adjustRightInd w:val="0"/>
        <w:spacing w:after="360"/>
        <w:ind w:hanging="720"/>
        <w:jc w:val="both"/>
        <w:rPr>
          <w:rFonts w:ascii="Georgia" w:hAnsi="Georgia" w:cs="Arial"/>
        </w:rPr>
      </w:pPr>
      <w:r w:rsidRPr="00365B38">
        <w:rPr>
          <w:rFonts w:ascii="Georgia" w:hAnsi="Georgia" w:cs="Arial"/>
        </w:rPr>
        <w:t>The decision is therefore tainted by the Respondent’s procedural unfairness. The Applicant has been denied natural justice.</w:t>
      </w:r>
    </w:p>
    <w:p w14:paraId="6D8EDADA" w14:textId="77777777" w:rsidR="00C151E5" w:rsidRPr="00C151E5" w:rsidRDefault="00C151E5" w:rsidP="00C151E5">
      <w:pPr>
        <w:pStyle w:val="ListParagraph"/>
        <w:rPr>
          <w:rFonts w:ascii="Georgia" w:hAnsi="Georgia" w:cs="Arial"/>
        </w:rPr>
      </w:pPr>
    </w:p>
    <w:p w14:paraId="1CD68A93" w14:textId="2B96E1B1" w:rsidR="00C151E5" w:rsidRDefault="00C151E5"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In its expression of the outcome of the decision, the Respondent said this:</w:t>
      </w:r>
    </w:p>
    <w:p w14:paraId="18BCC141" w14:textId="77777777" w:rsidR="00C151E5" w:rsidRPr="00C151E5" w:rsidRDefault="00C151E5" w:rsidP="00C151E5">
      <w:pPr>
        <w:pStyle w:val="ListParagraph"/>
        <w:rPr>
          <w:rFonts w:ascii="Georgia" w:hAnsi="Georgia" w:cs="Arial"/>
        </w:rPr>
      </w:pPr>
    </w:p>
    <w:p w14:paraId="4A5BF211" w14:textId="1A29FBE1" w:rsidR="00C151E5" w:rsidRDefault="00C151E5" w:rsidP="00C151E5">
      <w:pPr>
        <w:ind w:left="720"/>
        <w:rPr>
          <w:rFonts w:ascii="Georgia" w:hAnsi="Georgia" w:cs="Arial"/>
          <w:i/>
          <w:iCs/>
          <w:color w:val="000000"/>
        </w:rPr>
      </w:pPr>
      <w:r w:rsidRPr="00C151E5">
        <w:rPr>
          <w:rFonts w:ascii="Georgia" w:hAnsi="Georgia" w:cs="Arial"/>
          <w:b/>
          <w:bCs/>
          <w:i/>
          <w:iCs/>
          <w:color w:val="000000"/>
        </w:rPr>
        <w:t xml:space="preserve">Summary of Outcome: </w:t>
      </w:r>
      <w:r w:rsidRPr="00C151E5">
        <w:rPr>
          <w:rFonts w:ascii="Georgia" w:hAnsi="Georgia" w:cs="Arial"/>
          <w:i/>
          <w:iCs/>
          <w:color w:val="000000"/>
        </w:rPr>
        <w:t>The appeal is upheld in respect of requirement A2 and refused in respect of requirements</w:t>
      </w:r>
      <w:r w:rsidRPr="00181BE1">
        <w:rPr>
          <w:rFonts w:ascii="Georgia" w:hAnsi="Georgia" w:cs="Arial"/>
          <w:i/>
          <w:iCs/>
          <w:color w:val="000000"/>
        </w:rPr>
        <w:t xml:space="preserve"> </w:t>
      </w:r>
      <w:r w:rsidRPr="00C151E5">
        <w:rPr>
          <w:rFonts w:ascii="Georgia" w:hAnsi="Georgia" w:cs="Arial"/>
          <w:i/>
          <w:iCs/>
          <w:color w:val="000000"/>
        </w:rPr>
        <w:t>H1 and H4. Overall, the BSR agrees with the council's refusal to issue a regularisation certificate for the works, as</w:t>
      </w:r>
      <w:r w:rsidRPr="00181BE1">
        <w:rPr>
          <w:rFonts w:ascii="Georgia" w:hAnsi="Georgia" w:cs="Arial"/>
          <w:i/>
          <w:iCs/>
          <w:color w:val="000000"/>
        </w:rPr>
        <w:t xml:space="preserve"> </w:t>
      </w:r>
      <w:r w:rsidRPr="00C151E5">
        <w:rPr>
          <w:rFonts w:ascii="Georgia" w:hAnsi="Georgia" w:cs="Arial"/>
          <w:i/>
          <w:iCs/>
          <w:color w:val="000000"/>
        </w:rPr>
        <w:t>non-compliance with requirements H1 and H4 remains.</w:t>
      </w:r>
    </w:p>
    <w:p w14:paraId="1B02E38C" w14:textId="77777777" w:rsidR="002116E0" w:rsidRPr="00C151E5" w:rsidRDefault="002116E0" w:rsidP="00C151E5">
      <w:pPr>
        <w:ind w:left="720"/>
        <w:rPr>
          <w:rFonts w:ascii="Georgia" w:hAnsi="Georgia" w:cs="Arial"/>
          <w:i/>
          <w:iCs/>
          <w:color w:val="000000"/>
        </w:rPr>
      </w:pPr>
    </w:p>
    <w:p w14:paraId="0987E7EF" w14:textId="3B568BCE" w:rsidR="00C151E5" w:rsidRPr="00C151E5" w:rsidRDefault="00C151E5" w:rsidP="00C151E5">
      <w:pPr>
        <w:ind w:left="720"/>
        <w:rPr>
          <w:rFonts w:ascii="Georgia" w:hAnsi="Georgia" w:cs="Arial"/>
          <w:i/>
          <w:iCs/>
          <w:color w:val="000000"/>
        </w:rPr>
      </w:pPr>
      <w:r w:rsidRPr="00C151E5">
        <w:rPr>
          <w:rFonts w:ascii="Georgia" w:hAnsi="Georgia" w:cs="Arial"/>
          <w:i/>
          <w:iCs/>
          <w:color w:val="000000"/>
        </w:rPr>
        <w:t xml:space="preserve">Accordingly, </w:t>
      </w:r>
      <w:r w:rsidRPr="00C151E5">
        <w:rPr>
          <w:rFonts w:ascii="Georgia" w:hAnsi="Georgia" w:cs="Arial"/>
          <w:b/>
          <w:bCs/>
          <w:i/>
          <w:iCs/>
          <w:color w:val="000000"/>
        </w:rPr>
        <w:t>the appeal is refused</w:t>
      </w:r>
      <w:r w:rsidRPr="00C151E5">
        <w:rPr>
          <w:rFonts w:ascii="Georgia" w:hAnsi="Georgia" w:cs="Arial"/>
          <w:i/>
          <w:iCs/>
          <w:color w:val="000000"/>
        </w:rPr>
        <w:t>. The BSR upholds the decision by Wandsworth Borough Council not to issue</w:t>
      </w:r>
      <w:r w:rsidRPr="00181BE1">
        <w:rPr>
          <w:rFonts w:ascii="Georgia" w:hAnsi="Georgia" w:cs="Arial"/>
          <w:i/>
          <w:iCs/>
          <w:color w:val="000000"/>
        </w:rPr>
        <w:t xml:space="preserve"> </w:t>
      </w:r>
      <w:r w:rsidRPr="00C151E5">
        <w:rPr>
          <w:rFonts w:ascii="Georgia" w:hAnsi="Georgia" w:cs="Arial"/>
          <w:i/>
          <w:iCs/>
          <w:color w:val="000000"/>
        </w:rPr>
        <w:t>a regularisation certificate for the works undertaken.</w:t>
      </w:r>
    </w:p>
    <w:p w14:paraId="12B01866" w14:textId="77777777" w:rsidR="00C151E5" w:rsidRPr="00C151E5" w:rsidRDefault="00C151E5" w:rsidP="00C151E5">
      <w:pPr>
        <w:rPr>
          <w:rFonts w:ascii="Georgia" w:hAnsi="Georgia" w:cs="Arial"/>
        </w:rPr>
      </w:pPr>
    </w:p>
    <w:p w14:paraId="324F768C" w14:textId="5B48B298" w:rsidR="008610EA" w:rsidRDefault="00C151E5" w:rsidP="008610EA">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That </w:t>
      </w:r>
      <w:r w:rsidR="00131F67">
        <w:rPr>
          <w:rFonts w:ascii="Georgia" w:hAnsi="Georgia" w:cs="Arial"/>
        </w:rPr>
        <w:t xml:space="preserve">decision </w:t>
      </w:r>
      <w:r w:rsidR="0086183E">
        <w:rPr>
          <w:rFonts w:ascii="Georgia" w:hAnsi="Georgia" w:cs="Arial"/>
        </w:rPr>
        <w:t>cannot stand</w:t>
      </w:r>
      <w:r w:rsidR="006A6817">
        <w:rPr>
          <w:rFonts w:ascii="Georgia" w:hAnsi="Georgia" w:cs="Arial"/>
        </w:rPr>
        <w:t>. The</w:t>
      </w:r>
      <w:r w:rsidR="0086183E">
        <w:rPr>
          <w:rFonts w:ascii="Georgia" w:hAnsi="Georgia" w:cs="Arial"/>
        </w:rPr>
        <w:t xml:space="preserve"> reasonable recipient of it would </w:t>
      </w:r>
      <w:r w:rsidR="002B1ADB">
        <w:rPr>
          <w:rFonts w:ascii="Georgia" w:hAnsi="Georgia" w:cs="Arial"/>
        </w:rPr>
        <w:t xml:space="preserve">not </w:t>
      </w:r>
      <w:r w:rsidR="0086183E">
        <w:rPr>
          <w:rFonts w:ascii="Georgia" w:hAnsi="Georgia" w:cs="Arial"/>
        </w:rPr>
        <w:t>understand the decision that ha</w:t>
      </w:r>
      <w:r w:rsidR="002B1ADB">
        <w:rPr>
          <w:rFonts w:ascii="Georgia" w:hAnsi="Georgia" w:cs="Arial"/>
        </w:rPr>
        <w:t>s</w:t>
      </w:r>
      <w:r w:rsidR="0086183E">
        <w:rPr>
          <w:rFonts w:ascii="Georgia" w:hAnsi="Georgia" w:cs="Arial"/>
        </w:rPr>
        <w:t xml:space="preserve"> been made</w:t>
      </w:r>
      <w:r w:rsidR="008610EA">
        <w:rPr>
          <w:rFonts w:ascii="Georgia" w:hAnsi="Georgia" w:cs="Arial"/>
        </w:rPr>
        <w:t>,</w:t>
      </w:r>
      <w:r w:rsidR="0086183E">
        <w:rPr>
          <w:rFonts w:ascii="Georgia" w:hAnsi="Georgia" w:cs="Arial"/>
        </w:rPr>
        <w:t xml:space="preserve"> applying the </w:t>
      </w:r>
      <w:r w:rsidR="008610EA">
        <w:rPr>
          <w:rFonts w:ascii="Georgia" w:hAnsi="Georgia" w:cs="Arial"/>
        </w:rPr>
        <w:t>powers given in regulation 18A(3) of the 2010 Regs:</w:t>
      </w:r>
    </w:p>
    <w:p w14:paraId="6401467E" w14:textId="77777777" w:rsidR="00191105" w:rsidRDefault="00191105" w:rsidP="00191105">
      <w:pPr>
        <w:pStyle w:val="ListParagraph"/>
        <w:autoSpaceDE w:val="0"/>
        <w:autoSpaceDN w:val="0"/>
        <w:adjustRightInd w:val="0"/>
        <w:spacing w:after="360"/>
        <w:ind w:left="1134"/>
        <w:jc w:val="both"/>
        <w:rPr>
          <w:rFonts w:ascii="Georgia" w:hAnsi="Georgia" w:cs="Arial"/>
        </w:rPr>
      </w:pPr>
    </w:p>
    <w:p w14:paraId="5C42638D" w14:textId="0F16427C" w:rsidR="002116E0" w:rsidRDefault="00C151E5" w:rsidP="008610EA">
      <w:pPr>
        <w:pStyle w:val="ListParagraph"/>
        <w:numPr>
          <w:ilvl w:val="3"/>
          <w:numId w:val="21"/>
        </w:numPr>
        <w:autoSpaceDE w:val="0"/>
        <w:autoSpaceDN w:val="0"/>
        <w:adjustRightInd w:val="0"/>
        <w:spacing w:after="360"/>
        <w:ind w:left="1134" w:hanging="425"/>
        <w:jc w:val="both"/>
        <w:rPr>
          <w:rFonts w:ascii="Georgia" w:hAnsi="Georgia" w:cs="Arial"/>
        </w:rPr>
      </w:pPr>
      <w:r w:rsidRPr="008610EA">
        <w:rPr>
          <w:rFonts w:ascii="Georgia" w:hAnsi="Georgia" w:cs="Arial"/>
        </w:rPr>
        <w:t xml:space="preserve">The findings in the previous paragraph regarding standard A are directed at A1. However, here the Respondent agrees with the Applicant – whose appeal was against a decision in which no requirements were in fact identified – that his appeal against LABC in respect of standard </w:t>
      </w:r>
      <w:r w:rsidR="002116E0" w:rsidRPr="008610EA">
        <w:rPr>
          <w:rFonts w:ascii="Georgia" w:hAnsi="Georgia" w:cs="Arial"/>
        </w:rPr>
        <w:t>“</w:t>
      </w:r>
      <w:r w:rsidRPr="008610EA">
        <w:rPr>
          <w:rFonts w:ascii="Georgia" w:hAnsi="Georgia" w:cs="Arial"/>
        </w:rPr>
        <w:t>A2</w:t>
      </w:r>
      <w:r w:rsidR="002116E0" w:rsidRPr="008610EA">
        <w:rPr>
          <w:rFonts w:ascii="Georgia" w:hAnsi="Georgia" w:cs="Arial"/>
        </w:rPr>
        <w:t>”</w:t>
      </w:r>
      <w:r w:rsidRPr="008610EA">
        <w:rPr>
          <w:rFonts w:ascii="Georgia" w:hAnsi="Georgia" w:cs="Arial"/>
        </w:rPr>
        <w:t xml:space="preserve"> </w:t>
      </w:r>
      <w:r w:rsidR="00131F67" w:rsidRPr="008610EA">
        <w:rPr>
          <w:rFonts w:ascii="Georgia" w:hAnsi="Georgia" w:cs="Arial"/>
        </w:rPr>
        <w:t xml:space="preserve">(a different standard from that raised by Mr Batsford) </w:t>
      </w:r>
      <w:r w:rsidRPr="008610EA">
        <w:rPr>
          <w:rFonts w:ascii="Georgia" w:hAnsi="Georgia" w:cs="Arial"/>
        </w:rPr>
        <w:t xml:space="preserve">should be upheld. </w:t>
      </w:r>
    </w:p>
    <w:p w14:paraId="5D7CA24A" w14:textId="77777777" w:rsidR="00191105" w:rsidRDefault="00191105" w:rsidP="00191105">
      <w:pPr>
        <w:pStyle w:val="ListParagraph"/>
        <w:autoSpaceDE w:val="0"/>
        <w:autoSpaceDN w:val="0"/>
        <w:adjustRightInd w:val="0"/>
        <w:spacing w:after="360"/>
        <w:ind w:left="1134"/>
        <w:jc w:val="both"/>
        <w:rPr>
          <w:rFonts w:ascii="Georgia" w:hAnsi="Georgia" w:cs="Arial"/>
        </w:rPr>
      </w:pPr>
    </w:p>
    <w:p w14:paraId="75E868AA" w14:textId="1D66CEE1" w:rsidR="00AD4EC9" w:rsidRDefault="00C151E5" w:rsidP="00AD4EC9">
      <w:pPr>
        <w:pStyle w:val="ListParagraph"/>
        <w:numPr>
          <w:ilvl w:val="3"/>
          <w:numId w:val="21"/>
        </w:numPr>
        <w:autoSpaceDE w:val="0"/>
        <w:autoSpaceDN w:val="0"/>
        <w:adjustRightInd w:val="0"/>
        <w:spacing w:after="360"/>
        <w:ind w:left="1134" w:hanging="425"/>
        <w:jc w:val="both"/>
        <w:rPr>
          <w:rFonts w:ascii="Georgia" w:hAnsi="Georgia" w:cs="Arial"/>
        </w:rPr>
      </w:pPr>
      <w:r w:rsidRPr="008610EA">
        <w:rPr>
          <w:rFonts w:ascii="Georgia" w:hAnsi="Georgia" w:cs="Arial"/>
        </w:rPr>
        <w:t>The Applicant made no appeal against any decision concerning the requirements in H – no mention of any such requirements was made until long after the decision</w:t>
      </w:r>
      <w:r w:rsidR="00181BE1" w:rsidRPr="008610EA">
        <w:rPr>
          <w:rFonts w:ascii="Georgia" w:hAnsi="Georgia" w:cs="Arial"/>
        </w:rPr>
        <w:t xml:space="preserve"> with which the Respondent’s jurisdiction was concerned. </w:t>
      </w:r>
      <w:r w:rsidR="002116E0" w:rsidRPr="008610EA">
        <w:rPr>
          <w:rFonts w:ascii="Georgia" w:hAnsi="Georgia" w:cs="Arial"/>
        </w:rPr>
        <w:t>There was no appeal against the newly introduced standards to refuse.</w:t>
      </w:r>
    </w:p>
    <w:p w14:paraId="130F4A80" w14:textId="77777777" w:rsidR="00AD4EC9" w:rsidRPr="00AD4EC9" w:rsidRDefault="00AD4EC9" w:rsidP="00AD4EC9">
      <w:pPr>
        <w:pStyle w:val="ListParagraph"/>
        <w:rPr>
          <w:rFonts w:ascii="Georgia" w:hAnsi="Georgia" w:cs="Arial"/>
        </w:rPr>
      </w:pPr>
    </w:p>
    <w:p w14:paraId="3BA299FD" w14:textId="05F993F6" w:rsidR="00181BE1" w:rsidRPr="00AD4EC9" w:rsidRDefault="00FC4C69" w:rsidP="00AD4EC9">
      <w:pPr>
        <w:pStyle w:val="ListParagraph"/>
        <w:numPr>
          <w:ilvl w:val="3"/>
          <w:numId w:val="21"/>
        </w:numPr>
        <w:autoSpaceDE w:val="0"/>
        <w:autoSpaceDN w:val="0"/>
        <w:adjustRightInd w:val="0"/>
        <w:spacing w:after="360"/>
        <w:ind w:left="1134" w:hanging="425"/>
        <w:jc w:val="both"/>
        <w:rPr>
          <w:rFonts w:ascii="Georgia" w:hAnsi="Georgia" w:cs="Arial"/>
        </w:rPr>
      </w:pPr>
      <w:r w:rsidRPr="00AD4EC9">
        <w:rPr>
          <w:rFonts w:ascii="Georgia" w:hAnsi="Georgia" w:cs="Arial"/>
        </w:rPr>
        <w:t>The</w:t>
      </w:r>
      <w:r w:rsidR="00181BE1" w:rsidRPr="00AD4EC9">
        <w:rPr>
          <w:rFonts w:ascii="Georgia" w:hAnsi="Georgia" w:cs="Arial"/>
        </w:rPr>
        <w:t xml:space="preserve"> paragraph purports to both uphold and dismiss the appeal</w:t>
      </w:r>
      <w:r w:rsidR="00505E47" w:rsidRPr="00AD4EC9">
        <w:rPr>
          <w:rFonts w:ascii="Georgia" w:hAnsi="Georgia" w:cs="Arial"/>
        </w:rPr>
        <w:t>.</w:t>
      </w:r>
      <w:r w:rsidR="00181BE1" w:rsidRPr="00AD4EC9">
        <w:rPr>
          <w:rFonts w:ascii="Georgia" w:hAnsi="Georgia" w:cs="Arial"/>
        </w:rPr>
        <w:t xml:space="preserve"> </w:t>
      </w:r>
    </w:p>
    <w:p w14:paraId="1DDCBC76" w14:textId="77777777" w:rsidR="00181BE1" w:rsidRDefault="00181BE1" w:rsidP="00181BE1">
      <w:pPr>
        <w:pStyle w:val="ListParagraph"/>
        <w:autoSpaceDE w:val="0"/>
        <w:autoSpaceDN w:val="0"/>
        <w:adjustRightInd w:val="0"/>
        <w:spacing w:after="360"/>
        <w:jc w:val="both"/>
        <w:rPr>
          <w:rFonts w:ascii="Georgia" w:hAnsi="Georgia" w:cs="Arial"/>
        </w:rPr>
      </w:pPr>
    </w:p>
    <w:p w14:paraId="68FF321E" w14:textId="02C6EA5E" w:rsidR="002B1ADB" w:rsidRDefault="002B1ADB"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Respondent’s position in </w:t>
      </w:r>
      <w:r w:rsidR="00047FB2">
        <w:rPr>
          <w:rFonts w:ascii="Georgia" w:hAnsi="Georgia" w:cs="Arial"/>
        </w:rPr>
        <w:t>the preliminary issue</w:t>
      </w:r>
      <w:r>
        <w:rPr>
          <w:rFonts w:ascii="Georgia" w:hAnsi="Georgia" w:cs="Arial"/>
        </w:rPr>
        <w:t xml:space="preserve"> (see below) demonstrates that even they did not understand the decision that had been made, leading to their instructed counsel </w:t>
      </w:r>
      <w:r w:rsidR="00047FB2">
        <w:rPr>
          <w:rFonts w:ascii="Georgia" w:hAnsi="Georgia" w:cs="Arial"/>
        </w:rPr>
        <w:t>finding himself submitting that the refusal of the appeal was in reality the Respondent allowing the appeal, and substituting its own decision.</w:t>
      </w:r>
    </w:p>
    <w:p w14:paraId="627B0247" w14:textId="77777777" w:rsidR="00047FB2" w:rsidRDefault="00047FB2" w:rsidP="00047FB2">
      <w:pPr>
        <w:pStyle w:val="ListParagraph"/>
        <w:autoSpaceDE w:val="0"/>
        <w:autoSpaceDN w:val="0"/>
        <w:adjustRightInd w:val="0"/>
        <w:spacing w:after="360"/>
        <w:jc w:val="both"/>
        <w:rPr>
          <w:rFonts w:ascii="Georgia" w:hAnsi="Georgia" w:cs="Arial"/>
        </w:rPr>
      </w:pPr>
    </w:p>
    <w:p w14:paraId="109E5A63" w14:textId="0EF85C72" w:rsidR="002116E0" w:rsidRDefault="00181BE1"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final paragraph of the decision may perhaps explain quite how </w:t>
      </w:r>
      <w:r w:rsidR="00BA70F4">
        <w:rPr>
          <w:rFonts w:ascii="Georgia" w:hAnsi="Georgia" w:cs="Arial"/>
        </w:rPr>
        <w:t xml:space="preserve">delivery of </w:t>
      </w:r>
      <w:r>
        <w:rPr>
          <w:rFonts w:ascii="Georgia" w:hAnsi="Georgia" w:cs="Arial"/>
        </w:rPr>
        <w:t>the Respondent’s task went so badly awry. In the appeal rights, the Respondent states: “</w:t>
      </w:r>
      <w:r w:rsidRPr="00181BE1">
        <w:rPr>
          <w:rFonts w:ascii="Georgia" w:hAnsi="Georgia" w:cs="Arial"/>
          <w:i/>
          <w:iCs/>
        </w:rPr>
        <w:t>This decision has been made by the Building Safety Regulator as a prescribed decision under Part 4 of the Building Safety Act 2022</w:t>
      </w:r>
      <w:r>
        <w:rPr>
          <w:rFonts w:ascii="Georgia" w:hAnsi="Georgia" w:cs="Arial"/>
        </w:rPr>
        <w:t xml:space="preserve">”. </w:t>
      </w:r>
    </w:p>
    <w:p w14:paraId="25FE30CD" w14:textId="77777777" w:rsidR="002116E0" w:rsidRPr="002116E0" w:rsidRDefault="002116E0" w:rsidP="002116E0">
      <w:pPr>
        <w:pStyle w:val="ListParagraph"/>
        <w:rPr>
          <w:rFonts w:ascii="Georgia" w:hAnsi="Georgia" w:cs="Arial"/>
        </w:rPr>
      </w:pPr>
    </w:p>
    <w:p w14:paraId="3EF9E96A" w14:textId="62C95C40" w:rsidR="002116E0" w:rsidRPr="00D12319" w:rsidRDefault="00181BE1" w:rsidP="00D12319">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That is a wholly incorrect statement.</w:t>
      </w:r>
      <w:r w:rsidR="002116E0">
        <w:rPr>
          <w:rFonts w:ascii="Georgia" w:hAnsi="Georgia" w:cs="Arial"/>
        </w:rPr>
        <w:t xml:space="preserve"> This is not a high</w:t>
      </w:r>
      <w:r w:rsidR="00873C29">
        <w:rPr>
          <w:rFonts w:ascii="Georgia" w:hAnsi="Georgia" w:cs="Arial"/>
        </w:rPr>
        <w:t>er</w:t>
      </w:r>
      <w:r w:rsidR="002116E0">
        <w:rPr>
          <w:rFonts w:ascii="Georgia" w:hAnsi="Georgia" w:cs="Arial"/>
        </w:rPr>
        <w:t xml:space="preserve"> risk building (to which the provisions in part 4 of</w:t>
      </w:r>
      <w:r>
        <w:rPr>
          <w:rFonts w:ascii="Georgia" w:hAnsi="Georgia" w:cs="Arial"/>
        </w:rPr>
        <w:t xml:space="preserve"> </w:t>
      </w:r>
      <w:r w:rsidR="002116E0">
        <w:rPr>
          <w:rFonts w:ascii="Georgia" w:hAnsi="Georgia" w:cs="Arial"/>
        </w:rPr>
        <w:t>t</w:t>
      </w:r>
      <w:r>
        <w:rPr>
          <w:rFonts w:ascii="Georgia" w:hAnsi="Georgia" w:cs="Arial"/>
        </w:rPr>
        <w:t xml:space="preserve">he Building Safety Act 2022 (‘the 2022 Act’) </w:t>
      </w:r>
      <w:r w:rsidR="002116E0">
        <w:rPr>
          <w:rFonts w:ascii="Georgia" w:hAnsi="Georgia" w:cs="Arial"/>
        </w:rPr>
        <w:t xml:space="preserve">apply. Part 4 </w:t>
      </w:r>
      <w:r>
        <w:rPr>
          <w:rFonts w:ascii="Georgia" w:hAnsi="Georgia" w:cs="Arial"/>
        </w:rPr>
        <w:t>is very different, and con</w:t>
      </w:r>
      <w:r w:rsidR="00873C29">
        <w:rPr>
          <w:rFonts w:ascii="Georgia" w:hAnsi="Georgia" w:cs="Arial"/>
        </w:rPr>
        <w:t>fers</w:t>
      </w:r>
      <w:r>
        <w:rPr>
          <w:rFonts w:ascii="Georgia" w:hAnsi="Georgia" w:cs="Arial"/>
        </w:rPr>
        <w:t xml:space="preserve"> on the Respondent </w:t>
      </w:r>
      <w:r w:rsidR="00873C29">
        <w:rPr>
          <w:rFonts w:ascii="Georgia" w:hAnsi="Georgia" w:cs="Arial"/>
        </w:rPr>
        <w:t>a</w:t>
      </w:r>
      <w:r w:rsidR="008610EA">
        <w:rPr>
          <w:rFonts w:ascii="Georgia" w:hAnsi="Georgia" w:cs="Arial"/>
        </w:rPr>
        <w:t xml:space="preserve"> direct</w:t>
      </w:r>
      <w:r w:rsidR="00873C29">
        <w:rPr>
          <w:rFonts w:ascii="Georgia" w:hAnsi="Georgia" w:cs="Arial"/>
        </w:rPr>
        <w:t xml:space="preserve"> </w:t>
      </w:r>
      <w:r w:rsidR="008610EA">
        <w:rPr>
          <w:rFonts w:ascii="Georgia" w:hAnsi="Georgia" w:cs="Arial"/>
        </w:rPr>
        <w:t>responsibility</w:t>
      </w:r>
      <w:r w:rsidR="001E3574">
        <w:rPr>
          <w:rFonts w:ascii="Georgia" w:hAnsi="Georgia" w:cs="Arial"/>
        </w:rPr>
        <w:t xml:space="preserve"> (for which it is the primary decision maker)</w:t>
      </w:r>
      <w:r w:rsidR="00873C29">
        <w:rPr>
          <w:rFonts w:ascii="Georgia" w:hAnsi="Georgia" w:cs="Arial"/>
        </w:rPr>
        <w:t xml:space="preserve"> to enforce a wide range of obligations</w:t>
      </w:r>
      <w:r w:rsidR="001E3574">
        <w:rPr>
          <w:rFonts w:ascii="Georgia" w:hAnsi="Georgia" w:cs="Arial"/>
        </w:rPr>
        <w:t xml:space="preserve"> </w:t>
      </w:r>
      <w:r w:rsidR="008610EA">
        <w:rPr>
          <w:rFonts w:ascii="Georgia" w:hAnsi="Georgia" w:cs="Arial"/>
        </w:rPr>
        <w:t>in respect of higher risk buildings</w:t>
      </w:r>
      <w:r w:rsidR="001E3574">
        <w:rPr>
          <w:rFonts w:ascii="Georgia" w:hAnsi="Georgia" w:cs="Arial"/>
        </w:rPr>
        <w:t xml:space="preserve"> - </w:t>
      </w:r>
      <w:r w:rsidR="00873C29">
        <w:rPr>
          <w:rFonts w:ascii="Georgia" w:hAnsi="Georgia" w:cs="Arial"/>
        </w:rPr>
        <w:t>section 98 of the 2022 Act).</w:t>
      </w:r>
    </w:p>
    <w:p w14:paraId="4F245388" w14:textId="77777777" w:rsidR="00BA70F4" w:rsidRPr="00BA70F4" w:rsidRDefault="00BA70F4" w:rsidP="00BA70F4">
      <w:pPr>
        <w:pStyle w:val="ListParagraph"/>
        <w:rPr>
          <w:rFonts w:ascii="Georgia" w:hAnsi="Georgia" w:cs="Arial"/>
        </w:rPr>
      </w:pPr>
    </w:p>
    <w:p w14:paraId="729D4F93" w14:textId="3A7DF11E" w:rsidR="00BA70F4" w:rsidRDefault="00BA70F4" w:rsidP="0046453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The overall impression that the refusal letter leaves one with is that it is written with a lack of understanding of the task o</w:t>
      </w:r>
      <w:r w:rsidR="001E3574">
        <w:rPr>
          <w:rFonts w:ascii="Georgia" w:hAnsi="Georgia" w:cs="Arial"/>
        </w:rPr>
        <w:t>n</w:t>
      </w:r>
      <w:r>
        <w:rPr>
          <w:rFonts w:ascii="Georgia" w:hAnsi="Georgia" w:cs="Arial"/>
        </w:rPr>
        <w:t xml:space="preserve"> the appeal, the </w:t>
      </w:r>
      <w:r>
        <w:rPr>
          <w:rFonts w:ascii="Georgia" w:hAnsi="Georgia" w:cs="Arial"/>
        </w:rPr>
        <w:lastRenderedPageBreak/>
        <w:t>application that has been made, the powers available to the Respondent and principles of basic fairness</w:t>
      </w:r>
      <w:r w:rsidR="002D55CF">
        <w:rPr>
          <w:rFonts w:ascii="Georgia" w:hAnsi="Georgia" w:cs="Arial"/>
        </w:rPr>
        <w:t>, openness or natural justice</w:t>
      </w:r>
      <w:r w:rsidR="001E3574">
        <w:rPr>
          <w:rFonts w:ascii="Georgia" w:hAnsi="Georgia" w:cs="Arial"/>
        </w:rPr>
        <w:t xml:space="preserve">, </w:t>
      </w:r>
      <w:r w:rsidR="00A13A89">
        <w:rPr>
          <w:rFonts w:ascii="Georgia" w:hAnsi="Georgia" w:cs="Arial"/>
        </w:rPr>
        <w:t>and</w:t>
      </w:r>
      <w:r w:rsidR="001E3574">
        <w:rPr>
          <w:rFonts w:ascii="Georgia" w:hAnsi="Georgia" w:cs="Arial"/>
        </w:rPr>
        <w:t xml:space="preserve"> the law</w:t>
      </w:r>
      <w:r w:rsidR="00A13A89">
        <w:rPr>
          <w:rFonts w:ascii="Georgia" w:hAnsi="Georgia" w:cs="Arial"/>
        </w:rPr>
        <w:t>.</w:t>
      </w:r>
    </w:p>
    <w:p w14:paraId="1802BC2E" w14:textId="77777777" w:rsidR="00BA70F4" w:rsidRPr="00BA70F4" w:rsidRDefault="00BA70F4" w:rsidP="00BA70F4">
      <w:pPr>
        <w:pStyle w:val="ListParagraph"/>
        <w:rPr>
          <w:rFonts w:ascii="Georgia" w:hAnsi="Georgia" w:cs="Arial"/>
        </w:rPr>
      </w:pPr>
    </w:p>
    <w:p w14:paraId="5AAEA07E" w14:textId="788C8C2F" w:rsidR="002D55CF" w:rsidRDefault="00BA70F4" w:rsidP="00BA70F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process undertaken </w:t>
      </w:r>
      <w:r w:rsidR="002D55CF">
        <w:rPr>
          <w:rFonts w:ascii="Georgia" w:hAnsi="Georgia" w:cs="Arial"/>
        </w:rPr>
        <w:t xml:space="preserve">leaves me with the view </w:t>
      </w:r>
      <w:r>
        <w:rPr>
          <w:rFonts w:ascii="Georgia" w:hAnsi="Georgia" w:cs="Arial"/>
        </w:rPr>
        <w:t>that the Respondent was doing everything it could to ensure that the appeal was not successful, allowing Wandsworth to go far beyond the boundaries of the decision of 4 June 2025. It was the Respondent’s submission at the hearing that it considered that it was a second line of building control in this task</w:t>
      </w:r>
      <w:r w:rsidR="00A13A89">
        <w:rPr>
          <w:rFonts w:ascii="Georgia" w:hAnsi="Georgia" w:cs="Arial"/>
        </w:rPr>
        <w:t>, and that supports that conclusion.</w:t>
      </w:r>
    </w:p>
    <w:p w14:paraId="784FDD08" w14:textId="77777777" w:rsidR="002D55CF" w:rsidRPr="002D55CF" w:rsidRDefault="002D55CF" w:rsidP="002D55CF">
      <w:pPr>
        <w:pStyle w:val="ListParagraph"/>
        <w:rPr>
          <w:rFonts w:ascii="Georgia" w:hAnsi="Georgia" w:cs="Arial"/>
        </w:rPr>
      </w:pPr>
    </w:p>
    <w:p w14:paraId="509358CC" w14:textId="05948F09" w:rsidR="00DA1744" w:rsidRPr="00BA70F4" w:rsidRDefault="002D55CF" w:rsidP="00BA70F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w:t>
      </w:r>
      <w:r w:rsidR="00A13A89">
        <w:rPr>
          <w:rFonts w:ascii="Georgia" w:hAnsi="Georgia" w:cs="Arial"/>
        </w:rPr>
        <w:t xml:space="preserve">e </w:t>
      </w:r>
      <w:r>
        <w:rPr>
          <w:rFonts w:ascii="Georgia" w:hAnsi="Georgia" w:cs="Arial"/>
        </w:rPr>
        <w:t xml:space="preserve">Applicant was not even aware of the </w:t>
      </w:r>
      <w:r w:rsidR="00A13A89">
        <w:rPr>
          <w:rFonts w:ascii="Georgia" w:hAnsi="Georgia" w:cs="Arial"/>
        </w:rPr>
        <w:t>grounds</w:t>
      </w:r>
      <w:r>
        <w:rPr>
          <w:rFonts w:ascii="Georgia" w:hAnsi="Georgia" w:cs="Arial"/>
        </w:rPr>
        <w:t xml:space="preserve"> his appeal was being considered </w:t>
      </w:r>
      <w:r w:rsidR="00A13A89">
        <w:rPr>
          <w:rFonts w:ascii="Georgia" w:hAnsi="Georgia" w:cs="Arial"/>
        </w:rPr>
        <w:t>under. S</w:t>
      </w:r>
      <w:r>
        <w:rPr>
          <w:rFonts w:ascii="Georgia" w:hAnsi="Georgia" w:cs="Arial"/>
        </w:rPr>
        <w:t xml:space="preserve">o far beyond Mr Bathurst’s refusal was Wandsworth permitted to go, and Mr Spencer willing to </w:t>
      </w:r>
      <w:r w:rsidR="00A13A89">
        <w:rPr>
          <w:rFonts w:ascii="Georgia" w:hAnsi="Georgia" w:cs="Arial"/>
        </w:rPr>
        <w:t xml:space="preserve">support, that </w:t>
      </w:r>
      <w:r w:rsidR="00BA70F4">
        <w:rPr>
          <w:rFonts w:ascii="Georgia" w:hAnsi="Georgia" w:cs="Arial"/>
        </w:rPr>
        <w:t xml:space="preserve">the decision </w:t>
      </w:r>
      <w:r w:rsidR="00A13A89">
        <w:rPr>
          <w:rFonts w:ascii="Georgia" w:hAnsi="Georgia" w:cs="Arial"/>
        </w:rPr>
        <w:t xml:space="preserve">is tainted </w:t>
      </w:r>
      <w:r w:rsidR="00BA70F4">
        <w:rPr>
          <w:rFonts w:ascii="Georgia" w:hAnsi="Georgia" w:cs="Arial"/>
        </w:rPr>
        <w:t xml:space="preserve">with the perception of (if not actual) bias. </w:t>
      </w:r>
    </w:p>
    <w:p w14:paraId="6A8F283B" w14:textId="31A1768D" w:rsidR="002D55CF" w:rsidRPr="002D55CF" w:rsidRDefault="00BA70F4" w:rsidP="006D4231">
      <w:pPr>
        <w:numPr>
          <w:ilvl w:val="0"/>
          <w:numId w:val="24"/>
        </w:numPr>
        <w:tabs>
          <w:tab w:val="num" w:pos="720"/>
        </w:tabs>
        <w:autoSpaceDE w:val="0"/>
        <w:autoSpaceDN w:val="0"/>
        <w:adjustRightInd w:val="0"/>
        <w:spacing w:after="360"/>
        <w:ind w:hanging="720"/>
        <w:jc w:val="both"/>
        <w:rPr>
          <w:rFonts w:ascii="Georgia" w:hAnsi="Georgia" w:cs="Arial"/>
        </w:rPr>
      </w:pPr>
      <w:r>
        <w:rPr>
          <w:rFonts w:ascii="Georgia" w:hAnsi="Georgia"/>
          <w:color w:val="000000"/>
        </w:rPr>
        <w:t xml:space="preserve">It is clear that the decision cannot stand. Mr Walder accepted that expressly </w:t>
      </w:r>
      <w:r w:rsidR="00A13A89">
        <w:rPr>
          <w:rFonts w:ascii="Georgia" w:hAnsi="Georgia"/>
          <w:color w:val="000000"/>
        </w:rPr>
        <w:t>towards the end of</w:t>
      </w:r>
      <w:r>
        <w:rPr>
          <w:rFonts w:ascii="Georgia" w:hAnsi="Georgia"/>
          <w:color w:val="000000"/>
        </w:rPr>
        <w:t xml:space="preserve"> </w:t>
      </w:r>
      <w:r w:rsidR="002D55CF">
        <w:rPr>
          <w:rFonts w:ascii="Georgia" w:hAnsi="Georgia"/>
          <w:color w:val="000000"/>
        </w:rPr>
        <w:t xml:space="preserve">his </w:t>
      </w:r>
      <w:r>
        <w:rPr>
          <w:rFonts w:ascii="Georgia" w:hAnsi="Georgia"/>
          <w:color w:val="000000"/>
        </w:rPr>
        <w:t>submissions. He nevertheless pursued the Respondent’s argument that it was enabled by the statute to substitute its own reasons or expertise for those of the LABC, to conclude that an appeal should be refused</w:t>
      </w:r>
      <w:r w:rsidR="002D55CF">
        <w:rPr>
          <w:rFonts w:ascii="Georgia" w:hAnsi="Georgia"/>
          <w:color w:val="000000"/>
        </w:rPr>
        <w:t>, as a “</w:t>
      </w:r>
      <w:r w:rsidR="002D55CF" w:rsidRPr="002D55CF">
        <w:rPr>
          <w:rFonts w:ascii="Georgia" w:hAnsi="Georgia"/>
          <w:i/>
          <w:iCs/>
          <w:color w:val="000000"/>
        </w:rPr>
        <w:t>matter of importance</w:t>
      </w:r>
      <w:r w:rsidR="002D55CF">
        <w:rPr>
          <w:rFonts w:ascii="Georgia" w:hAnsi="Georgia"/>
          <w:color w:val="000000"/>
        </w:rPr>
        <w:t xml:space="preserve">” to the Respondent. </w:t>
      </w:r>
    </w:p>
    <w:p w14:paraId="4CF69FB3" w14:textId="77777777" w:rsidR="004C0BCA" w:rsidRPr="004C0BCA" w:rsidRDefault="002D55CF" w:rsidP="002D55CF">
      <w:pPr>
        <w:numPr>
          <w:ilvl w:val="0"/>
          <w:numId w:val="24"/>
        </w:numPr>
        <w:tabs>
          <w:tab w:val="num" w:pos="720"/>
        </w:tabs>
        <w:autoSpaceDE w:val="0"/>
        <w:autoSpaceDN w:val="0"/>
        <w:adjustRightInd w:val="0"/>
        <w:spacing w:after="360"/>
        <w:ind w:hanging="720"/>
        <w:jc w:val="both"/>
        <w:rPr>
          <w:rFonts w:ascii="Georgia" w:hAnsi="Georgia" w:cs="Arial"/>
        </w:rPr>
      </w:pPr>
      <w:r>
        <w:rPr>
          <w:rFonts w:ascii="Georgia" w:hAnsi="Georgia"/>
          <w:color w:val="000000"/>
        </w:rPr>
        <w:t>It also appeared to be the Respondent’s case that, if the Tribunal quashes the decision of the Respondent, the Tribunal m</w:t>
      </w:r>
      <w:r w:rsidR="00916791">
        <w:rPr>
          <w:rFonts w:ascii="Georgia" w:hAnsi="Georgia"/>
          <w:color w:val="000000"/>
        </w:rPr>
        <w:t>ust</w:t>
      </w:r>
      <w:r>
        <w:rPr>
          <w:rFonts w:ascii="Georgia" w:hAnsi="Georgia"/>
          <w:color w:val="000000"/>
        </w:rPr>
        <w:t xml:space="preserve"> remit the matter to the Respondent for a fresh decision. That is what the Respondent openly offered to the Applicant by way of resolution at the commencement of the hearing.</w:t>
      </w:r>
      <w:r>
        <w:rPr>
          <w:rFonts w:ascii="Georgia" w:hAnsi="Georgia" w:cs="Arial"/>
        </w:rPr>
        <w:t xml:space="preserve"> </w:t>
      </w:r>
      <w:r w:rsidR="004A3F05">
        <w:rPr>
          <w:rFonts w:ascii="Georgia" w:hAnsi="Georgia"/>
          <w:color w:val="000000"/>
        </w:rPr>
        <w:t>That</w:t>
      </w:r>
      <w:r w:rsidRPr="002D55CF">
        <w:rPr>
          <w:rFonts w:ascii="Georgia" w:hAnsi="Georgia"/>
          <w:color w:val="000000"/>
        </w:rPr>
        <w:t xml:space="preserve"> was not acceptable to the Applicant. </w:t>
      </w:r>
    </w:p>
    <w:p w14:paraId="5A580E29" w14:textId="7C71BAED" w:rsidR="002D55CF" w:rsidRPr="002D55CF" w:rsidRDefault="00AD0CB6" w:rsidP="002D55CF">
      <w:pPr>
        <w:numPr>
          <w:ilvl w:val="0"/>
          <w:numId w:val="24"/>
        </w:numPr>
        <w:tabs>
          <w:tab w:val="num" w:pos="720"/>
        </w:tabs>
        <w:autoSpaceDE w:val="0"/>
        <w:autoSpaceDN w:val="0"/>
        <w:adjustRightInd w:val="0"/>
        <w:spacing w:after="360"/>
        <w:ind w:hanging="720"/>
        <w:jc w:val="both"/>
        <w:rPr>
          <w:rFonts w:ascii="Georgia" w:hAnsi="Georgia" w:cs="Arial"/>
        </w:rPr>
      </w:pPr>
      <w:r>
        <w:rPr>
          <w:rFonts w:ascii="Georgia" w:hAnsi="Georgia"/>
          <w:color w:val="000000"/>
        </w:rPr>
        <w:t>This</w:t>
      </w:r>
      <w:r w:rsidR="00A13A89">
        <w:rPr>
          <w:rFonts w:ascii="Georgia" w:hAnsi="Georgia"/>
          <w:color w:val="000000"/>
        </w:rPr>
        <w:t xml:space="preserve"> was not a matter raised in its statement of case</w:t>
      </w:r>
      <w:r>
        <w:rPr>
          <w:rFonts w:ascii="Georgia" w:hAnsi="Georgia"/>
          <w:color w:val="000000"/>
        </w:rPr>
        <w:t xml:space="preserve">. </w:t>
      </w:r>
      <w:r w:rsidR="00056F34">
        <w:rPr>
          <w:rFonts w:ascii="Georgia" w:hAnsi="Georgia"/>
          <w:color w:val="000000"/>
        </w:rPr>
        <w:t xml:space="preserve">The Respondent’s conduct of this appeal added further evidence of a failure to </w:t>
      </w:r>
      <w:r w:rsidR="0090796E">
        <w:rPr>
          <w:rFonts w:ascii="Georgia" w:hAnsi="Georgia"/>
          <w:color w:val="000000"/>
        </w:rPr>
        <w:t xml:space="preserve">accord sufficient gravity, and </w:t>
      </w:r>
      <w:r w:rsidR="00DF2976">
        <w:rPr>
          <w:rFonts w:ascii="Georgia" w:hAnsi="Georgia"/>
          <w:color w:val="000000"/>
        </w:rPr>
        <w:t>dedicate proper resources, to the dispute.</w:t>
      </w:r>
    </w:p>
    <w:p w14:paraId="166DE5A4" w14:textId="049FA826" w:rsidR="00D54469" w:rsidRPr="002D55CF" w:rsidRDefault="002D55CF" w:rsidP="002D55CF">
      <w:pPr>
        <w:numPr>
          <w:ilvl w:val="0"/>
          <w:numId w:val="24"/>
        </w:numPr>
        <w:tabs>
          <w:tab w:val="num" w:pos="720"/>
        </w:tabs>
        <w:autoSpaceDE w:val="0"/>
        <w:autoSpaceDN w:val="0"/>
        <w:adjustRightInd w:val="0"/>
        <w:spacing w:after="360"/>
        <w:ind w:hanging="720"/>
        <w:jc w:val="both"/>
        <w:rPr>
          <w:rFonts w:ascii="Georgia" w:hAnsi="Georgia" w:cs="Arial"/>
        </w:rPr>
      </w:pPr>
      <w:r w:rsidRPr="002D55CF">
        <w:rPr>
          <w:rFonts w:ascii="Georgia" w:hAnsi="Georgia"/>
          <w:color w:val="000000"/>
        </w:rPr>
        <w:t>The hearing of the preliminary issue therefore proceeded</w:t>
      </w:r>
      <w:r w:rsidR="004A3F05">
        <w:rPr>
          <w:rFonts w:ascii="Georgia" w:hAnsi="Georgia"/>
          <w:color w:val="000000"/>
        </w:rPr>
        <w:t>, on the basis that I took the view that there was a substantive issue between the parties that required resolution, in particular the consequences that flow from allowing an appeal.</w:t>
      </w:r>
    </w:p>
    <w:p w14:paraId="25254A52" w14:textId="7A79DCAF" w:rsidR="00452D9E" w:rsidRPr="002D55CF" w:rsidRDefault="000F0C12" w:rsidP="002D55CF">
      <w:pPr>
        <w:autoSpaceDE w:val="0"/>
        <w:autoSpaceDN w:val="0"/>
        <w:adjustRightInd w:val="0"/>
        <w:spacing w:after="360"/>
        <w:jc w:val="both"/>
        <w:rPr>
          <w:rFonts w:ascii="Georgia" w:hAnsi="Georgia" w:cs="Arial"/>
          <w:b/>
          <w:u w:val="single"/>
        </w:rPr>
      </w:pPr>
      <w:r w:rsidRPr="00103713">
        <w:rPr>
          <w:rFonts w:ascii="Georgia" w:hAnsi="Georgia" w:cs="Arial"/>
          <w:b/>
          <w:u w:val="single"/>
        </w:rPr>
        <w:t xml:space="preserve">The </w:t>
      </w:r>
      <w:r w:rsidR="00FC4C69">
        <w:rPr>
          <w:rFonts w:ascii="Georgia" w:hAnsi="Georgia" w:cs="Arial"/>
          <w:b/>
          <w:u w:val="single"/>
        </w:rPr>
        <w:t>L</w:t>
      </w:r>
      <w:r>
        <w:rPr>
          <w:rFonts w:ascii="Georgia" w:hAnsi="Georgia" w:cs="Arial"/>
          <w:b/>
          <w:u w:val="single"/>
        </w:rPr>
        <w:t>aw</w:t>
      </w:r>
    </w:p>
    <w:p w14:paraId="35804816" w14:textId="72DD304D" w:rsidR="002D55CF" w:rsidRDefault="00285655" w:rsidP="00BA70F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The 1984 Act contains, in sections (1) and (1A), the power of an appropriate national authority to make regulations as regards the design and construction, demolition, and services, fittings and equipment provide in or in connection with, buildings, for any of the purposes of:</w:t>
      </w:r>
    </w:p>
    <w:p w14:paraId="6DDDEFD5" w14:textId="208E22B8" w:rsidR="00285655" w:rsidRDefault="00285655" w:rsidP="009B052F">
      <w:pPr>
        <w:shd w:val="clear" w:color="auto" w:fill="FFFFFF"/>
        <w:ind w:left="1276" w:hanging="425"/>
        <w:rPr>
          <w:rFonts w:ascii="Georgia" w:hAnsi="Georgia"/>
          <w:color w:val="1F1F1F"/>
        </w:rPr>
      </w:pPr>
      <w:r w:rsidRPr="00285655">
        <w:rPr>
          <w:rFonts w:ascii="Georgia" w:hAnsi="Georgia"/>
          <w:color w:val="1F1F1F"/>
        </w:rPr>
        <w:t>(a)  securing the health, safety, welfare and convenience of persons in or about buildings and of others who may be affected by buildings or matters connected with buildings,</w:t>
      </w:r>
    </w:p>
    <w:p w14:paraId="5FA04008" w14:textId="77777777" w:rsidR="004F7CB6" w:rsidRPr="00285655" w:rsidRDefault="004F7CB6" w:rsidP="009B052F">
      <w:pPr>
        <w:shd w:val="clear" w:color="auto" w:fill="FFFFFF"/>
        <w:ind w:left="1276" w:hanging="425"/>
        <w:rPr>
          <w:rFonts w:ascii="Georgia" w:hAnsi="Georgia"/>
          <w:color w:val="1F1F1F"/>
        </w:rPr>
      </w:pPr>
    </w:p>
    <w:p w14:paraId="7646B91C" w14:textId="7C17226C" w:rsidR="00285655" w:rsidRPr="004F7CB6" w:rsidRDefault="00285655" w:rsidP="009B052F">
      <w:pPr>
        <w:pStyle w:val="ListParagraph"/>
        <w:numPr>
          <w:ilvl w:val="0"/>
          <w:numId w:val="19"/>
        </w:numPr>
        <w:shd w:val="clear" w:color="auto" w:fill="FFFFFF"/>
        <w:ind w:left="1276" w:hanging="425"/>
        <w:rPr>
          <w:rFonts w:ascii="Georgia" w:hAnsi="Georgia"/>
          <w:color w:val="1F1F1F"/>
        </w:rPr>
      </w:pPr>
      <w:r w:rsidRPr="004F7CB6">
        <w:rPr>
          <w:rFonts w:ascii="Georgia" w:hAnsi="Georgia"/>
          <w:color w:val="1F1F1F"/>
        </w:rPr>
        <w:lastRenderedPageBreak/>
        <w:t>furthering the conservation of fuel and power,</w:t>
      </w:r>
    </w:p>
    <w:p w14:paraId="20AF31D3" w14:textId="77777777" w:rsidR="004F7CB6" w:rsidRPr="004F7CB6" w:rsidRDefault="004F7CB6" w:rsidP="009B052F">
      <w:pPr>
        <w:pStyle w:val="ListParagraph"/>
        <w:shd w:val="clear" w:color="auto" w:fill="FFFFFF"/>
        <w:ind w:left="1276" w:hanging="425"/>
        <w:rPr>
          <w:rFonts w:ascii="Georgia" w:hAnsi="Georgia"/>
          <w:color w:val="1F1F1F"/>
        </w:rPr>
      </w:pPr>
    </w:p>
    <w:p w14:paraId="12385565" w14:textId="3DDE995E" w:rsidR="00285655" w:rsidRPr="004F7CB6" w:rsidRDefault="00285655" w:rsidP="009B052F">
      <w:pPr>
        <w:pStyle w:val="ListParagraph"/>
        <w:numPr>
          <w:ilvl w:val="0"/>
          <w:numId w:val="19"/>
        </w:numPr>
        <w:shd w:val="clear" w:color="auto" w:fill="FFFFFF"/>
        <w:ind w:left="1276" w:hanging="425"/>
        <w:rPr>
          <w:rFonts w:ascii="Georgia" w:hAnsi="Georgia"/>
          <w:color w:val="1F1F1F"/>
        </w:rPr>
      </w:pPr>
      <w:r w:rsidRPr="004F7CB6">
        <w:rPr>
          <w:rFonts w:ascii="Georgia" w:hAnsi="Georgia"/>
          <w:color w:val="1F1F1F"/>
        </w:rPr>
        <w:t>preventing waste, undue consumption, misuse or contamination of water,</w:t>
      </w:r>
    </w:p>
    <w:p w14:paraId="5B35E6A8" w14:textId="77777777" w:rsidR="004F7CB6" w:rsidRPr="004F7CB6" w:rsidRDefault="004F7CB6" w:rsidP="009B052F">
      <w:pPr>
        <w:shd w:val="clear" w:color="auto" w:fill="FFFFFF"/>
        <w:ind w:left="1276" w:hanging="425"/>
        <w:rPr>
          <w:rFonts w:ascii="Georgia" w:hAnsi="Georgia"/>
          <w:color w:val="1F1F1F"/>
        </w:rPr>
      </w:pPr>
    </w:p>
    <w:p w14:paraId="1630BEAA" w14:textId="267ADF33" w:rsidR="00285655" w:rsidRPr="004F7CB6" w:rsidRDefault="00285655" w:rsidP="009B052F">
      <w:pPr>
        <w:pStyle w:val="ListParagraph"/>
        <w:numPr>
          <w:ilvl w:val="0"/>
          <w:numId w:val="19"/>
        </w:numPr>
        <w:shd w:val="clear" w:color="auto" w:fill="FFFFFF"/>
        <w:ind w:left="1276" w:hanging="425"/>
        <w:rPr>
          <w:rFonts w:ascii="Georgia" w:hAnsi="Georgia"/>
          <w:color w:val="1F1F1F"/>
        </w:rPr>
      </w:pPr>
      <w:r w:rsidRPr="004F7CB6">
        <w:rPr>
          <w:rFonts w:ascii="Georgia" w:hAnsi="Georgia"/>
          <w:color w:val="1F1F1F"/>
        </w:rPr>
        <w:t>furthering the protection or enhancement of the environment,</w:t>
      </w:r>
    </w:p>
    <w:p w14:paraId="2EFFCD7C" w14:textId="77777777" w:rsidR="004F7CB6" w:rsidRPr="004F7CB6" w:rsidRDefault="004F7CB6" w:rsidP="009B052F">
      <w:pPr>
        <w:shd w:val="clear" w:color="auto" w:fill="FFFFFF"/>
        <w:ind w:left="1276" w:hanging="425"/>
        <w:rPr>
          <w:rFonts w:ascii="Georgia" w:hAnsi="Georgia"/>
          <w:color w:val="1F1F1F"/>
        </w:rPr>
      </w:pPr>
    </w:p>
    <w:p w14:paraId="670F315C" w14:textId="6F13F718" w:rsidR="00285655" w:rsidRPr="004F7CB6" w:rsidRDefault="00285655" w:rsidP="009B052F">
      <w:pPr>
        <w:pStyle w:val="ListParagraph"/>
        <w:numPr>
          <w:ilvl w:val="0"/>
          <w:numId w:val="19"/>
        </w:numPr>
        <w:shd w:val="clear" w:color="auto" w:fill="FFFFFF"/>
        <w:ind w:left="1276" w:hanging="425"/>
        <w:rPr>
          <w:rFonts w:ascii="Georgia" w:hAnsi="Georgia"/>
          <w:color w:val="1F1F1F"/>
        </w:rPr>
      </w:pPr>
      <w:r w:rsidRPr="004F7CB6">
        <w:rPr>
          <w:rFonts w:ascii="Georgia" w:hAnsi="Georgia"/>
          <w:color w:val="1F1F1F"/>
        </w:rPr>
        <w:t>facilitating sustainable development, or</w:t>
      </w:r>
    </w:p>
    <w:p w14:paraId="427DCC50" w14:textId="77777777" w:rsidR="004F7CB6" w:rsidRPr="004F7CB6" w:rsidRDefault="004F7CB6" w:rsidP="009B052F">
      <w:pPr>
        <w:shd w:val="clear" w:color="auto" w:fill="FFFFFF"/>
        <w:ind w:left="1276" w:hanging="425"/>
        <w:rPr>
          <w:rFonts w:ascii="Georgia" w:hAnsi="Georgia"/>
          <w:color w:val="1F1F1F"/>
        </w:rPr>
      </w:pPr>
    </w:p>
    <w:p w14:paraId="4CE579B4" w14:textId="532F94AA" w:rsidR="00285655" w:rsidRPr="00285655" w:rsidRDefault="00285655" w:rsidP="009B052F">
      <w:pPr>
        <w:shd w:val="clear" w:color="auto" w:fill="FFFFFF"/>
        <w:ind w:left="1276" w:hanging="425"/>
        <w:rPr>
          <w:rFonts w:ascii="Georgia" w:hAnsi="Georgia"/>
          <w:color w:val="1F1F1F"/>
        </w:rPr>
      </w:pPr>
      <w:r w:rsidRPr="00285655">
        <w:rPr>
          <w:rFonts w:ascii="Georgia" w:hAnsi="Georgia"/>
          <w:color w:val="1F1F1F"/>
        </w:rPr>
        <w:t>(f)  furthering the prevention or detection of crime</w:t>
      </w:r>
      <w:r>
        <w:rPr>
          <w:rFonts w:ascii="Georgia" w:hAnsi="Georgia"/>
          <w:color w:val="1F1F1F"/>
        </w:rPr>
        <w:t>.</w:t>
      </w:r>
    </w:p>
    <w:p w14:paraId="720D5C17" w14:textId="77777777" w:rsidR="00285655" w:rsidRDefault="00285655" w:rsidP="00285655">
      <w:pPr>
        <w:pStyle w:val="ListParagraph"/>
        <w:autoSpaceDE w:val="0"/>
        <w:autoSpaceDN w:val="0"/>
        <w:adjustRightInd w:val="0"/>
        <w:spacing w:after="360"/>
        <w:jc w:val="both"/>
        <w:rPr>
          <w:rFonts w:ascii="Georgia" w:hAnsi="Georgia" w:cs="Arial"/>
        </w:rPr>
      </w:pPr>
    </w:p>
    <w:p w14:paraId="37D65B34" w14:textId="1A5E0FC0" w:rsidR="00285655" w:rsidRPr="00D12319" w:rsidRDefault="00285655" w:rsidP="00285655">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Schedule 1 to the 1984 Act, at paragraph 1, makes specific provision for building regulations to:</w:t>
      </w:r>
    </w:p>
    <w:p w14:paraId="570CA8FB" w14:textId="77777777" w:rsidR="00285655" w:rsidRDefault="00285655" w:rsidP="009B052F">
      <w:pPr>
        <w:shd w:val="clear" w:color="auto" w:fill="FFFFFF"/>
        <w:ind w:left="1276" w:hanging="425"/>
        <w:rPr>
          <w:rFonts w:ascii="Georgia" w:hAnsi="Georgia"/>
          <w:color w:val="1F1F1F"/>
        </w:rPr>
      </w:pPr>
      <w:r w:rsidRPr="00285655">
        <w:rPr>
          <w:rFonts w:ascii="Georgia" w:hAnsi="Georgia"/>
          <w:color w:val="1F1F1F"/>
        </w:rPr>
        <w:t>(a)  provide for particular requirements of the regulations to be deemed to be complied with where prescribed methods of construction, prescribed types of materials or other prescribed means are used in or in connection with buildings,</w:t>
      </w:r>
    </w:p>
    <w:p w14:paraId="2DFCB6DB" w14:textId="77777777" w:rsidR="004F7CB6" w:rsidRPr="00285655" w:rsidRDefault="004F7CB6" w:rsidP="009B052F">
      <w:pPr>
        <w:shd w:val="clear" w:color="auto" w:fill="FFFFFF"/>
        <w:ind w:left="1276" w:hanging="425"/>
        <w:rPr>
          <w:rFonts w:ascii="Georgia" w:hAnsi="Georgia"/>
          <w:color w:val="1F1F1F"/>
        </w:rPr>
      </w:pPr>
    </w:p>
    <w:p w14:paraId="1BBB7A74" w14:textId="25132144" w:rsidR="00285655" w:rsidRPr="00285655" w:rsidRDefault="00285655" w:rsidP="009B052F">
      <w:pPr>
        <w:shd w:val="clear" w:color="auto" w:fill="FFFFFF"/>
        <w:ind w:left="1276" w:hanging="425"/>
        <w:rPr>
          <w:rFonts w:ascii="Georgia" w:hAnsi="Georgia"/>
          <w:color w:val="1F1F1F"/>
        </w:rPr>
      </w:pPr>
      <w:r w:rsidRPr="00285655">
        <w:rPr>
          <w:rFonts w:ascii="Georgia" w:hAnsi="Georgia"/>
          <w:color w:val="1F1F1F"/>
        </w:rPr>
        <w:t>(b)   be framed to any extent by reference to a document published by or on behalf of the appropriate national authority or another person or a body, or by reference to the approval or satisfaction of a prescribed person or body.</w:t>
      </w:r>
    </w:p>
    <w:p w14:paraId="7C8BC07C" w14:textId="77777777" w:rsidR="00285655" w:rsidRDefault="00285655" w:rsidP="00285655">
      <w:pPr>
        <w:pStyle w:val="ListParagraph"/>
        <w:autoSpaceDE w:val="0"/>
        <w:autoSpaceDN w:val="0"/>
        <w:adjustRightInd w:val="0"/>
        <w:spacing w:after="360"/>
        <w:jc w:val="both"/>
        <w:rPr>
          <w:rFonts w:ascii="Georgia" w:hAnsi="Georgia" w:cs="Arial"/>
        </w:rPr>
      </w:pPr>
    </w:p>
    <w:p w14:paraId="41D26B62" w14:textId="586E806B" w:rsidR="00285655" w:rsidRPr="004F7CB6" w:rsidRDefault="00285655" w:rsidP="00285655">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Paragraph </w:t>
      </w:r>
      <w:r w:rsidR="004F7CB6">
        <w:rPr>
          <w:rFonts w:ascii="Georgia" w:hAnsi="Georgia" w:cs="Arial"/>
        </w:rPr>
        <w:t>1I</w:t>
      </w:r>
      <w:r>
        <w:rPr>
          <w:rFonts w:ascii="Georgia" w:hAnsi="Georgia" w:cs="Arial"/>
        </w:rPr>
        <w:t xml:space="preserve"> of schedule 1 to the 1984 Act provides</w:t>
      </w:r>
      <w:r w:rsidR="004F7CB6">
        <w:rPr>
          <w:rFonts w:ascii="Georgia" w:hAnsi="Georgia" w:cs="Arial"/>
        </w:rPr>
        <w:t>, so far as relevant</w:t>
      </w:r>
      <w:r>
        <w:rPr>
          <w:rFonts w:ascii="Georgia" w:hAnsi="Georgia" w:cs="Arial"/>
        </w:rPr>
        <w:t xml:space="preserve"> as follows:</w:t>
      </w:r>
    </w:p>
    <w:p w14:paraId="113D3D29" w14:textId="77777777" w:rsidR="004F7CB6" w:rsidRDefault="004F7CB6" w:rsidP="004F7CB6">
      <w:pPr>
        <w:pStyle w:val="Heading4"/>
        <w:shd w:val="clear" w:color="auto" w:fill="FFFFFF"/>
        <w:spacing w:line="320" w:lineRule="atLeast"/>
        <w:ind w:left="1276" w:hanging="425"/>
        <w:rPr>
          <w:rFonts w:ascii="Georgia" w:hAnsi="Georgia"/>
          <w:b/>
          <w:bCs/>
          <w:color w:val="3D3D3D"/>
        </w:rPr>
      </w:pPr>
      <w:r w:rsidRPr="004F7CB6">
        <w:rPr>
          <w:rFonts w:ascii="Georgia" w:hAnsi="Georgia"/>
          <w:b/>
          <w:bCs/>
          <w:color w:val="3D3D3D"/>
        </w:rPr>
        <w:t>1I Appeals</w:t>
      </w:r>
    </w:p>
    <w:p w14:paraId="68152BA2" w14:textId="77777777" w:rsidR="004F7CB6" w:rsidRPr="004F7CB6" w:rsidRDefault="004F7CB6" w:rsidP="004F7CB6"/>
    <w:p w14:paraId="755FF89A" w14:textId="77777777" w:rsidR="004F7CB6" w:rsidRDefault="004F7CB6" w:rsidP="004F7CB6">
      <w:pPr>
        <w:shd w:val="clear" w:color="auto" w:fill="FFFFFF"/>
        <w:ind w:left="1276" w:hanging="425"/>
        <w:rPr>
          <w:rFonts w:ascii="Georgia" w:hAnsi="Georgia"/>
          <w:color w:val="1F1F1F"/>
        </w:rPr>
      </w:pPr>
      <w:r w:rsidRPr="004F7CB6">
        <w:rPr>
          <w:rFonts w:ascii="Georgia" w:hAnsi="Georgia"/>
          <w:color w:val="1F1F1F"/>
        </w:rPr>
        <w:t>(1)  </w:t>
      </w:r>
      <w:r w:rsidRPr="004F7CB6">
        <w:rPr>
          <w:rStyle w:val="cofootnotenode"/>
          <w:rFonts w:ascii="Georgia" w:hAnsi="Georgia"/>
          <w:color w:val="1F1F1F"/>
          <w:bdr w:val="none" w:sz="0" w:space="0" w:color="auto" w:frame="1"/>
        </w:rPr>
        <w:t>[...]</w:t>
      </w:r>
      <w:hyperlink r:id="rId14" w:anchor="co_footnote_IE72B79105F3711EE86FD8CDFEF47BDCA_2" w:history="1">
        <w:r w:rsidRPr="004F7CB6">
          <w:rPr>
            <w:rStyle w:val="Hyperlink"/>
            <w:rFonts w:ascii="Georgia" w:hAnsi="Georgia"/>
            <w:color w:val="0062C4"/>
            <w:bdr w:val="none" w:sz="0" w:space="0" w:color="auto" w:frame="1"/>
            <w:vertAlign w:val="superscript"/>
          </w:rPr>
          <w:t>2</w:t>
        </w:r>
      </w:hyperlink>
      <w:r w:rsidRPr="004F7CB6">
        <w:rPr>
          <w:rFonts w:ascii="Georgia" w:hAnsi="Georgia"/>
          <w:color w:val="1F1F1F"/>
        </w:rPr>
        <w:t>Building regulations may make provision for and in connection with appeals against decisions made under, or under an instrument made under, </w:t>
      </w:r>
      <w:hyperlink r:id="rId15" w:history="1">
        <w:r w:rsidRPr="004F7CB6">
          <w:rPr>
            <w:rStyle w:val="Hyperlink"/>
            <w:rFonts w:ascii="Georgia" w:hAnsi="Georgia"/>
            <w:color w:val="0062C4"/>
            <w:bdr w:val="none" w:sz="0" w:space="0" w:color="auto" w:frame="1"/>
          </w:rPr>
          <w:t>Part 1, 2 or 2A</w:t>
        </w:r>
      </w:hyperlink>
      <w:r w:rsidRPr="004F7CB6">
        <w:rPr>
          <w:rFonts w:ascii="Georgia" w:hAnsi="Georgia"/>
          <w:color w:val="1F1F1F"/>
        </w:rPr>
        <w:t> of this Act.</w:t>
      </w:r>
    </w:p>
    <w:p w14:paraId="5F2DBD7A" w14:textId="77777777" w:rsidR="004F7CB6" w:rsidRPr="004F7CB6" w:rsidRDefault="004F7CB6" w:rsidP="004F7CB6">
      <w:pPr>
        <w:shd w:val="clear" w:color="auto" w:fill="FFFFFF"/>
        <w:ind w:left="1276" w:hanging="425"/>
        <w:rPr>
          <w:rFonts w:ascii="Georgia" w:hAnsi="Georgia"/>
          <w:color w:val="1F1F1F"/>
        </w:rPr>
      </w:pPr>
    </w:p>
    <w:p w14:paraId="7DD11A50" w14:textId="77777777" w:rsidR="004F7CB6" w:rsidRPr="004F7CB6" w:rsidRDefault="004F7CB6" w:rsidP="004F7CB6">
      <w:pPr>
        <w:shd w:val="clear" w:color="auto" w:fill="FFFFFF"/>
        <w:ind w:left="1276" w:hanging="425"/>
        <w:rPr>
          <w:rFonts w:ascii="Georgia" w:hAnsi="Georgia"/>
          <w:color w:val="1F1F1F"/>
        </w:rPr>
      </w:pPr>
      <w:r w:rsidRPr="004F7CB6">
        <w:rPr>
          <w:rFonts w:ascii="Georgia" w:hAnsi="Georgia"/>
          <w:color w:val="1F1F1F"/>
        </w:rPr>
        <w:t>(2)  The regulations may confer, in respect of a prescribed decision—</w:t>
      </w:r>
    </w:p>
    <w:p w14:paraId="42780AF4" w14:textId="77777777" w:rsidR="004A3F05" w:rsidRDefault="004A3F05" w:rsidP="004F7CB6">
      <w:pPr>
        <w:shd w:val="clear" w:color="auto" w:fill="FFFFFF"/>
        <w:ind w:left="1276"/>
        <w:rPr>
          <w:rFonts w:ascii="Georgia" w:hAnsi="Georgia"/>
          <w:color w:val="1F1F1F"/>
        </w:rPr>
      </w:pPr>
    </w:p>
    <w:p w14:paraId="59EB5E54" w14:textId="05D47423" w:rsidR="004F7CB6" w:rsidRPr="004F7CB6" w:rsidRDefault="004F7CB6" w:rsidP="004F7CB6">
      <w:pPr>
        <w:shd w:val="clear" w:color="auto" w:fill="FFFFFF"/>
        <w:ind w:left="1276"/>
        <w:rPr>
          <w:rFonts w:ascii="Georgia" w:hAnsi="Georgia"/>
          <w:color w:val="1F1F1F"/>
        </w:rPr>
      </w:pPr>
      <w:r w:rsidRPr="004F7CB6">
        <w:rPr>
          <w:rFonts w:ascii="Georgia" w:hAnsi="Georgia"/>
          <w:color w:val="1F1F1F"/>
        </w:rPr>
        <w:t>(a)  in relation to England—</w:t>
      </w:r>
    </w:p>
    <w:p w14:paraId="358EB2AE" w14:textId="74F5C4D0" w:rsidR="004F7CB6" w:rsidRPr="004F7CB6" w:rsidRDefault="004F7CB6" w:rsidP="004A3F05">
      <w:pPr>
        <w:shd w:val="clear" w:color="auto" w:fill="FFFFFF"/>
        <w:ind w:left="1996" w:hanging="11"/>
        <w:rPr>
          <w:rFonts w:ascii="Georgia" w:hAnsi="Georgia"/>
          <w:color w:val="1F1F1F"/>
        </w:rPr>
      </w:pPr>
      <w:r w:rsidRPr="004F7CB6">
        <w:rPr>
          <w:rFonts w:ascii="Georgia" w:hAnsi="Georgia"/>
          <w:color w:val="1F1F1F"/>
        </w:rPr>
        <w:t>(i)  </w:t>
      </w:r>
      <w:r w:rsidR="004A3F05">
        <w:rPr>
          <w:rFonts w:ascii="Georgia" w:hAnsi="Georgia"/>
          <w:color w:val="1F1F1F"/>
        </w:rPr>
        <w:t xml:space="preserve"> </w:t>
      </w:r>
      <w:r w:rsidRPr="004F7CB6">
        <w:rPr>
          <w:rFonts w:ascii="Georgia" w:hAnsi="Georgia"/>
          <w:color w:val="1F1F1F"/>
        </w:rPr>
        <w:t>a right to appeal to the regulator or the tribunal, and</w:t>
      </w:r>
    </w:p>
    <w:p w14:paraId="3E6981D8" w14:textId="77777777" w:rsidR="004F7CB6" w:rsidRPr="004F7CB6" w:rsidRDefault="004F7CB6" w:rsidP="004F7CB6">
      <w:pPr>
        <w:shd w:val="clear" w:color="auto" w:fill="FFFFFF"/>
        <w:ind w:left="1996"/>
        <w:rPr>
          <w:rFonts w:ascii="Georgia" w:hAnsi="Georgia"/>
          <w:color w:val="1F1F1F"/>
        </w:rPr>
      </w:pPr>
      <w:r w:rsidRPr="004F7CB6">
        <w:rPr>
          <w:rFonts w:ascii="Georgia" w:hAnsi="Georgia"/>
          <w:color w:val="1F1F1F"/>
        </w:rPr>
        <w:t>(ii)  in the case of an appeal to the regulator, a right of appeal to the tribunal against the decision of the regulator made on appeal;</w:t>
      </w:r>
    </w:p>
    <w:p w14:paraId="0299ADA0" w14:textId="782ADC33" w:rsidR="004F7CB6" w:rsidRDefault="004F7CB6" w:rsidP="004F7CB6">
      <w:pPr>
        <w:shd w:val="clear" w:color="auto" w:fill="FFFFFF"/>
        <w:ind w:left="1276" w:hanging="425"/>
        <w:rPr>
          <w:rFonts w:ascii="Georgia" w:hAnsi="Georgia"/>
          <w:color w:val="1F1F1F"/>
        </w:rPr>
      </w:pPr>
      <w:r>
        <w:rPr>
          <w:rFonts w:ascii="Georgia" w:hAnsi="Georgia"/>
          <w:color w:val="1F1F1F"/>
        </w:rPr>
        <w:t>…</w:t>
      </w:r>
    </w:p>
    <w:p w14:paraId="2ECA601A" w14:textId="77777777" w:rsidR="004F7CB6" w:rsidRPr="004F7CB6" w:rsidRDefault="004F7CB6" w:rsidP="004F7CB6">
      <w:pPr>
        <w:shd w:val="clear" w:color="auto" w:fill="FFFFFF"/>
        <w:ind w:left="1276" w:hanging="425"/>
        <w:rPr>
          <w:rFonts w:ascii="Georgia" w:hAnsi="Georgia"/>
          <w:color w:val="1F1F1F"/>
        </w:rPr>
      </w:pPr>
    </w:p>
    <w:p w14:paraId="5CA685A0" w14:textId="77777777" w:rsidR="004F7CB6" w:rsidRDefault="004F7CB6" w:rsidP="004F7CB6">
      <w:pPr>
        <w:shd w:val="clear" w:color="auto" w:fill="FFFFFF"/>
        <w:ind w:left="1276" w:hanging="425"/>
        <w:rPr>
          <w:rFonts w:ascii="Georgia" w:hAnsi="Georgia"/>
          <w:color w:val="1F1F1F"/>
        </w:rPr>
      </w:pPr>
      <w:r w:rsidRPr="004F7CB6">
        <w:rPr>
          <w:rFonts w:ascii="Georgia" w:hAnsi="Georgia"/>
          <w:color w:val="1F1F1F"/>
        </w:rPr>
        <w:t>(3)  The provision that may be made in connection with appeals includes provision about a right of appeal conferred by </w:t>
      </w:r>
      <w:hyperlink r:id="rId16" w:history="1">
        <w:r w:rsidRPr="004F7CB6">
          <w:rPr>
            <w:rStyle w:val="Hyperlink"/>
            <w:rFonts w:ascii="Georgia" w:hAnsi="Georgia"/>
            <w:color w:val="0062C4"/>
            <w:bdr w:val="none" w:sz="0" w:space="0" w:color="auto" w:frame="1"/>
          </w:rPr>
          <w:t>Part 1, 2 or 2A</w:t>
        </w:r>
      </w:hyperlink>
      <w:r w:rsidRPr="004F7CB6">
        <w:rPr>
          <w:rFonts w:ascii="Georgia" w:hAnsi="Georgia"/>
          <w:color w:val="1F1F1F"/>
        </w:rPr>
        <w:t>.</w:t>
      </w:r>
    </w:p>
    <w:p w14:paraId="30927FCF" w14:textId="77777777" w:rsidR="004F7CB6" w:rsidRPr="004F7CB6" w:rsidRDefault="004F7CB6" w:rsidP="004F7CB6">
      <w:pPr>
        <w:shd w:val="clear" w:color="auto" w:fill="FFFFFF"/>
        <w:ind w:left="1276" w:hanging="425"/>
        <w:rPr>
          <w:rFonts w:ascii="Georgia" w:hAnsi="Georgia"/>
          <w:color w:val="1F1F1F"/>
        </w:rPr>
      </w:pPr>
    </w:p>
    <w:p w14:paraId="7B61354C" w14:textId="77777777" w:rsidR="004F7CB6" w:rsidRPr="004F7CB6" w:rsidRDefault="004F7CB6" w:rsidP="004F7CB6">
      <w:pPr>
        <w:shd w:val="clear" w:color="auto" w:fill="FFFFFF"/>
        <w:ind w:left="1276" w:hanging="425"/>
        <w:rPr>
          <w:rFonts w:ascii="Georgia" w:hAnsi="Georgia"/>
          <w:color w:val="1F1F1F"/>
        </w:rPr>
      </w:pPr>
      <w:r w:rsidRPr="004F7CB6">
        <w:rPr>
          <w:rFonts w:ascii="Georgia" w:hAnsi="Georgia"/>
          <w:color w:val="1F1F1F"/>
        </w:rPr>
        <w:t>(4)  The regulations may in particular make provision about—</w:t>
      </w:r>
    </w:p>
    <w:p w14:paraId="7CE8F402" w14:textId="77777777" w:rsidR="004A3F05" w:rsidRDefault="004A3F05" w:rsidP="004F7CB6">
      <w:pPr>
        <w:shd w:val="clear" w:color="auto" w:fill="FFFFFF"/>
        <w:ind w:left="1276"/>
        <w:rPr>
          <w:rFonts w:ascii="Georgia" w:hAnsi="Georgia"/>
          <w:color w:val="1F1F1F"/>
        </w:rPr>
      </w:pPr>
    </w:p>
    <w:p w14:paraId="5B46A436" w14:textId="27D04B64" w:rsidR="004F7CB6" w:rsidRPr="004F7CB6" w:rsidRDefault="004F7CB6" w:rsidP="004F7CB6">
      <w:pPr>
        <w:shd w:val="clear" w:color="auto" w:fill="FFFFFF"/>
        <w:ind w:left="1276"/>
        <w:rPr>
          <w:rFonts w:ascii="Georgia" w:hAnsi="Georgia"/>
          <w:color w:val="1F1F1F"/>
        </w:rPr>
      </w:pPr>
      <w:r w:rsidRPr="004F7CB6">
        <w:rPr>
          <w:rFonts w:ascii="Georgia" w:hAnsi="Georgia"/>
          <w:color w:val="1F1F1F"/>
        </w:rPr>
        <w:t>(a)  the grounds upon which an appeal may be made;</w:t>
      </w:r>
    </w:p>
    <w:p w14:paraId="0107494B" w14:textId="77777777" w:rsidR="004A3F05" w:rsidRDefault="004A3F05" w:rsidP="004F7CB6">
      <w:pPr>
        <w:shd w:val="clear" w:color="auto" w:fill="FFFFFF"/>
        <w:ind w:left="1276"/>
        <w:rPr>
          <w:rFonts w:ascii="Georgia" w:hAnsi="Georgia"/>
          <w:color w:val="1F1F1F"/>
        </w:rPr>
      </w:pPr>
    </w:p>
    <w:p w14:paraId="40169258" w14:textId="2B373C0B" w:rsidR="004F7CB6" w:rsidRPr="004F7CB6" w:rsidRDefault="004F7CB6" w:rsidP="004F7CB6">
      <w:pPr>
        <w:shd w:val="clear" w:color="auto" w:fill="FFFFFF"/>
        <w:ind w:left="1276"/>
        <w:rPr>
          <w:rFonts w:ascii="Georgia" w:hAnsi="Georgia"/>
          <w:color w:val="1F1F1F"/>
        </w:rPr>
      </w:pPr>
      <w:r w:rsidRPr="004F7CB6">
        <w:rPr>
          <w:rFonts w:ascii="Georgia" w:hAnsi="Georgia"/>
          <w:color w:val="1F1F1F"/>
        </w:rPr>
        <w:lastRenderedPageBreak/>
        <w:t>(b)  the period within which an appeal must be made;</w:t>
      </w:r>
    </w:p>
    <w:p w14:paraId="24DC059E" w14:textId="77777777" w:rsidR="004A3F05" w:rsidRDefault="004A3F05" w:rsidP="004F7CB6">
      <w:pPr>
        <w:shd w:val="clear" w:color="auto" w:fill="FFFFFF"/>
        <w:ind w:left="1276"/>
        <w:rPr>
          <w:rFonts w:ascii="Georgia" w:hAnsi="Georgia"/>
          <w:color w:val="1F1F1F"/>
        </w:rPr>
      </w:pPr>
    </w:p>
    <w:p w14:paraId="3CF914EF" w14:textId="0F9366D0" w:rsidR="004F7CB6" w:rsidRPr="004F7CB6" w:rsidRDefault="004F7CB6" w:rsidP="004F7CB6">
      <w:pPr>
        <w:shd w:val="clear" w:color="auto" w:fill="FFFFFF"/>
        <w:ind w:left="1276"/>
        <w:rPr>
          <w:rFonts w:ascii="Georgia" w:hAnsi="Georgia"/>
          <w:color w:val="1F1F1F"/>
        </w:rPr>
      </w:pPr>
      <w:r w:rsidRPr="004F7CB6">
        <w:rPr>
          <w:rFonts w:ascii="Georgia" w:hAnsi="Georgia"/>
          <w:color w:val="1F1F1F"/>
        </w:rPr>
        <w:t>(c)  the way in which any appeal is to be made;</w:t>
      </w:r>
    </w:p>
    <w:p w14:paraId="085475C8" w14:textId="77777777" w:rsidR="004A3F05" w:rsidRDefault="004A3F05" w:rsidP="004F7CB6">
      <w:pPr>
        <w:shd w:val="clear" w:color="auto" w:fill="FFFFFF"/>
        <w:ind w:left="1276"/>
        <w:rPr>
          <w:rFonts w:ascii="Georgia" w:hAnsi="Georgia"/>
          <w:color w:val="1F1F1F"/>
        </w:rPr>
      </w:pPr>
    </w:p>
    <w:p w14:paraId="65AF73F9" w14:textId="138C4C36" w:rsidR="00285655" w:rsidRDefault="004F7CB6" w:rsidP="004F7CB6">
      <w:pPr>
        <w:shd w:val="clear" w:color="auto" w:fill="FFFFFF"/>
        <w:ind w:left="1276"/>
        <w:rPr>
          <w:rFonts w:ascii="Georgia" w:hAnsi="Georgia"/>
          <w:color w:val="1F1F1F"/>
        </w:rPr>
      </w:pPr>
      <w:r w:rsidRPr="004F7CB6">
        <w:rPr>
          <w:rFonts w:ascii="Georgia" w:hAnsi="Georgia"/>
          <w:color w:val="1F1F1F"/>
        </w:rPr>
        <w:t>(d)  the powers of the court, tribunal or other person determining the appeal (including provision conferring a power to give directions and, in the case of the regulator or Welsh Ministers, powers in respect of costs).</w:t>
      </w:r>
    </w:p>
    <w:p w14:paraId="751EFD99" w14:textId="77777777" w:rsidR="004F7CB6" w:rsidRPr="004F7CB6" w:rsidRDefault="004F7CB6" w:rsidP="004F7CB6">
      <w:pPr>
        <w:shd w:val="clear" w:color="auto" w:fill="FFFFFF"/>
        <w:ind w:left="1276"/>
        <w:rPr>
          <w:rFonts w:ascii="Georgia" w:hAnsi="Georgia"/>
          <w:color w:val="1F1F1F"/>
        </w:rPr>
      </w:pPr>
    </w:p>
    <w:p w14:paraId="20B10A95" w14:textId="77777777" w:rsidR="004F7CB6" w:rsidRDefault="004F7CB6" w:rsidP="00BA70F4">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It is pursuant to those provisions that the 2010 Regs were made.</w:t>
      </w:r>
    </w:p>
    <w:p w14:paraId="7FCBCB28" w14:textId="77777777" w:rsidR="004F7CB6" w:rsidRDefault="004F7CB6" w:rsidP="004F7CB6">
      <w:pPr>
        <w:pStyle w:val="ListParagraph"/>
        <w:autoSpaceDE w:val="0"/>
        <w:autoSpaceDN w:val="0"/>
        <w:adjustRightInd w:val="0"/>
        <w:spacing w:after="360"/>
        <w:jc w:val="both"/>
        <w:rPr>
          <w:rFonts w:ascii="Georgia" w:hAnsi="Georgia" w:cs="Arial"/>
        </w:rPr>
      </w:pPr>
    </w:p>
    <w:p w14:paraId="4507FAAA" w14:textId="688DBDA3" w:rsidR="00BA70F4" w:rsidRPr="00643C17" w:rsidRDefault="00BA70F4" w:rsidP="00BA70F4">
      <w:pPr>
        <w:pStyle w:val="ListParagraph"/>
        <w:numPr>
          <w:ilvl w:val="0"/>
          <w:numId w:val="24"/>
        </w:numPr>
        <w:autoSpaceDE w:val="0"/>
        <w:autoSpaceDN w:val="0"/>
        <w:adjustRightInd w:val="0"/>
        <w:spacing w:after="360"/>
        <w:ind w:hanging="720"/>
        <w:jc w:val="both"/>
        <w:rPr>
          <w:rFonts w:ascii="Georgia" w:hAnsi="Georgia" w:cs="Arial"/>
        </w:rPr>
      </w:pPr>
      <w:r w:rsidRPr="00643C17">
        <w:rPr>
          <w:rFonts w:ascii="Georgia" w:hAnsi="Georgia" w:cs="Arial"/>
        </w:rPr>
        <w:t xml:space="preserve">Regulation 18A </w:t>
      </w:r>
      <w:r>
        <w:rPr>
          <w:rFonts w:ascii="Georgia" w:hAnsi="Georgia" w:cs="Arial"/>
        </w:rPr>
        <w:t>of the 2010 Regs sets out the following as regards an appeal from a local authority refusal:</w:t>
      </w:r>
    </w:p>
    <w:p w14:paraId="5E2829DE" w14:textId="77777777" w:rsidR="00BA70F4" w:rsidRPr="00643C17" w:rsidRDefault="00BA70F4" w:rsidP="00BA70F4">
      <w:pPr>
        <w:pStyle w:val="ListParagraph"/>
        <w:rPr>
          <w:rFonts w:ascii="Georgia" w:hAnsi="Georgia" w:cs="Arial"/>
        </w:rPr>
      </w:pPr>
    </w:p>
    <w:p w14:paraId="45DB08E2" w14:textId="77777777" w:rsidR="00BA70F4" w:rsidRPr="002D55CF" w:rsidRDefault="00BA70F4" w:rsidP="004F7CB6">
      <w:pPr>
        <w:pStyle w:val="Heading3"/>
        <w:spacing w:before="0" w:after="120"/>
        <w:ind w:left="851" w:hanging="142"/>
        <w:jc w:val="both"/>
        <w:rPr>
          <w:rFonts w:ascii="Georgia" w:hAnsi="Georgia" w:cs="Arial"/>
          <w:b/>
          <w:bCs/>
          <w:color w:val="000000"/>
        </w:rPr>
      </w:pPr>
      <w:r w:rsidRPr="002D55CF">
        <w:rPr>
          <w:rStyle w:val="legaddition"/>
          <w:rFonts w:ascii="Georgia" w:hAnsi="Georgia" w:cs="Arial"/>
          <w:b/>
          <w:bCs/>
          <w:color w:val="000000"/>
        </w:rPr>
        <w:t>Appeal against refusal to grant certain certificates</w:t>
      </w:r>
    </w:p>
    <w:p w14:paraId="7EF09AC4" w14:textId="77777777" w:rsidR="00BA70F4" w:rsidRDefault="00BA70F4" w:rsidP="004F7CB6">
      <w:pPr>
        <w:pStyle w:val="legp1paratext"/>
        <w:shd w:val="clear" w:color="auto" w:fill="FFFFFF"/>
        <w:spacing w:before="0" w:beforeAutospacing="0" w:after="120" w:afterAutospacing="0"/>
        <w:ind w:left="851" w:hanging="142"/>
        <w:jc w:val="both"/>
        <w:rPr>
          <w:rStyle w:val="legaddition"/>
          <w:rFonts w:ascii="Georgia" w:hAnsi="Georgia" w:cs="Arial"/>
          <w:color w:val="1E1E1E"/>
        </w:rPr>
      </w:pPr>
      <w:r w:rsidRPr="00643C17">
        <w:rPr>
          <w:rStyle w:val="legaddition"/>
          <w:rFonts w:ascii="Georgia" w:hAnsi="Georgia" w:cs="Arial"/>
          <w:b/>
          <w:bCs/>
          <w:color w:val="1E1E1E"/>
        </w:rPr>
        <w:t>18A.</w:t>
      </w:r>
      <w:r w:rsidRPr="00643C17">
        <w:rPr>
          <w:rFonts w:ascii="Georgia" w:hAnsi="Georgia" w:cs="Arial"/>
          <w:color w:val="1E1E1E"/>
        </w:rPr>
        <w:t>—</w:t>
      </w:r>
      <w:r w:rsidRPr="00643C17">
        <w:rPr>
          <w:rStyle w:val="legaddition"/>
          <w:rFonts w:ascii="Georgia" w:hAnsi="Georgia" w:cs="Arial"/>
          <w:color w:val="1E1E1E"/>
        </w:rPr>
        <w:t>(1)</w:t>
      </w:r>
      <w:r w:rsidRPr="00643C17">
        <w:rPr>
          <w:rFonts w:ascii="Georgia" w:hAnsi="Georgia" w:cs="Arial"/>
          <w:color w:val="1E1E1E"/>
        </w:rPr>
        <w:t> </w:t>
      </w:r>
      <w:r w:rsidRPr="00643C17">
        <w:rPr>
          <w:rStyle w:val="legaddition"/>
          <w:rFonts w:ascii="Georgia" w:hAnsi="Georgia" w:cs="Arial"/>
          <w:color w:val="1E1E1E"/>
        </w:rPr>
        <w:t>A person (“the appellant”) who has—</w:t>
      </w:r>
    </w:p>
    <w:p w14:paraId="7CCC2686" w14:textId="7F445D8D" w:rsidR="004F7CB6" w:rsidRPr="004F7CB6" w:rsidRDefault="004F7CB6" w:rsidP="004F7CB6">
      <w:pPr>
        <w:pStyle w:val="legp1paratext"/>
        <w:shd w:val="clear" w:color="auto" w:fill="FFFFFF"/>
        <w:spacing w:before="0" w:beforeAutospacing="0" w:after="120" w:afterAutospacing="0"/>
        <w:ind w:left="851" w:hanging="142"/>
        <w:jc w:val="both"/>
        <w:rPr>
          <w:rFonts w:ascii="Georgia" w:hAnsi="Georgia" w:cs="Arial"/>
          <w:color w:val="1E1E1E"/>
        </w:rPr>
      </w:pPr>
      <w:r w:rsidRPr="004F7CB6">
        <w:rPr>
          <w:rStyle w:val="legaddition"/>
          <w:rFonts w:ascii="Georgia" w:hAnsi="Georgia" w:cs="Arial"/>
          <w:color w:val="1E1E1E"/>
        </w:rPr>
        <w:t>…</w:t>
      </w:r>
    </w:p>
    <w:p w14:paraId="09E8E544"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(c) </w:t>
      </w:r>
      <w:r>
        <w:rPr>
          <w:rStyle w:val="legaddition"/>
          <w:rFonts w:ascii="Georgia" w:hAnsi="Georgia" w:cs="Arial"/>
          <w:color w:val="1E1E1E"/>
        </w:rPr>
        <w:t xml:space="preserve"> </w:t>
      </w:r>
      <w:r w:rsidRPr="00643C17">
        <w:rPr>
          <w:rStyle w:val="legaddition"/>
          <w:rFonts w:ascii="Georgia" w:hAnsi="Georgia" w:cs="Arial"/>
          <w:color w:val="1E1E1E"/>
        </w:rPr>
        <w:t>applied to a local authority under regulation 18(2) (unauthorised building work) for a certificate and the authority has refused to give the certificate,</w:t>
      </w:r>
    </w:p>
    <w:p w14:paraId="02D5E20F" w14:textId="70A5F88F" w:rsidR="004A3F05" w:rsidRDefault="00BA70F4" w:rsidP="00DF2976">
      <w:pPr>
        <w:pStyle w:val="legp2text"/>
        <w:shd w:val="clear" w:color="auto" w:fill="FFFFFF"/>
        <w:spacing w:before="0" w:beforeAutospacing="0" w:after="120" w:afterAutospacing="0"/>
        <w:ind w:left="1134"/>
        <w:jc w:val="both"/>
        <w:rPr>
          <w:rStyle w:val="legaddition"/>
          <w:rFonts w:ascii="Georgia" w:hAnsi="Georgia" w:cs="Arial"/>
          <w:color w:val="1E1E1E"/>
        </w:rPr>
      </w:pPr>
      <w:r w:rsidRPr="00643C17">
        <w:rPr>
          <w:rStyle w:val="legaddition"/>
          <w:rFonts w:ascii="Georgia" w:hAnsi="Georgia" w:cs="Arial"/>
          <w:color w:val="1E1E1E"/>
        </w:rPr>
        <w:t>may appeal to the regulator against the decision of the local authority to refuse to provide the certificate provided the appeal is made within 21 relevant days beginning with the day after the day on which the local authority notifies the appellant of the refusal.</w:t>
      </w:r>
    </w:p>
    <w:p w14:paraId="6C689489" w14:textId="0FE5ED86" w:rsidR="00BA70F4" w:rsidRPr="00643C17" w:rsidRDefault="00BA70F4" w:rsidP="00D12319">
      <w:pPr>
        <w:pStyle w:val="legp2paratext"/>
        <w:shd w:val="clear" w:color="auto" w:fill="FFFFFF"/>
        <w:spacing w:before="0" w:beforeAutospacing="0" w:after="120" w:afterAutospacing="0"/>
        <w:ind w:left="1134" w:hanging="425"/>
        <w:jc w:val="both"/>
        <w:rPr>
          <w:rFonts w:ascii="Georgia" w:hAnsi="Georgia" w:cs="Arial"/>
          <w:color w:val="1E1E1E"/>
        </w:rPr>
      </w:pPr>
      <w:r w:rsidRPr="00643C17">
        <w:rPr>
          <w:rStyle w:val="legaddition"/>
          <w:rFonts w:ascii="Georgia" w:hAnsi="Georgia" w:cs="Arial"/>
          <w:color w:val="1E1E1E"/>
        </w:rPr>
        <w:t>(2)</w:t>
      </w:r>
      <w:r w:rsidRPr="00643C17">
        <w:rPr>
          <w:rFonts w:ascii="Georgia" w:hAnsi="Georgia" w:cs="Arial"/>
          <w:color w:val="1E1E1E"/>
        </w:rPr>
        <w:t> </w:t>
      </w:r>
      <w:r w:rsidRPr="00643C17">
        <w:rPr>
          <w:rStyle w:val="legaddition"/>
          <w:rFonts w:ascii="Georgia" w:hAnsi="Georgia" w:cs="Arial"/>
          <w:color w:val="1E1E1E"/>
        </w:rPr>
        <w:t>The regulator may allow an appeal under paragraph (1) only if it is satisfied that the decision appealed against was wrong on one or more of the following grounds—</w:t>
      </w:r>
    </w:p>
    <w:p w14:paraId="03173D97"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(a) </w:t>
      </w:r>
      <w:r>
        <w:rPr>
          <w:rStyle w:val="legaddition"/>
          <w:rFonts w:ascii="Georgia" w:hAnsi="Georgia" w:cs="Arial"/>
          <w:color w:val="1E1E1E"/>
        </w:rPr>
        <w:t xml:space="preserve"> </w:t>
      </w:r>
      <w:r w:rsidRPr="00643C17">
        <w:rPr>
          <w:rStyle w:val="legaddition"/>
          <w:rFonts w:ascii="Georgia" w:hAnsi="Georgia" w:cs="Arial"/>
          <w:color w:val="1E1E1E"/>
        </w:rPr>
        <w:t>that the decision was based on an error of fact;</w:t>
      </w:r>
    </w:p>
    <w:p w14:paraId="2DA27A09"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(b) </w:t>
      </w:r>
      <w:r>
        <w:rPr>
          <w:rStyle w:val="legaddition"/>
          <w:rFonts w:ascii="Georgia" w:hAnsi="Georgia" w:cs="Arial"/>
          <w:color w:val="1E1E1E"/>
        </w:rPr>
        <w:t xml:space="preserve"> </w:t>
      </w:r>
      <w:r w:rsidRPr="00643C17">
        <w:rPr>
          <w:rStyle w:val="legaddition"/>
          <w:rFonts w:ascii="Georgia" w:hAnsi="Georgia" w:cs="Arial"/>
          <w:color w:val="1E1E1E"/>
        </w:rPr>
        <w:t>that the decision was wrong in law;</w:t>
      </w:r>
    </w:p>
    <w:p w14:paraId="4D307D3E"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(c) </w:t>
      </w:r>
      <w:r>
        <w:rPr>
          <w:rStyle w:val="legaddition"/>
          <w:rFonts w:ascii="Georgia" w:hAnsi="Georgia" w:cs="Arial"/>
          <w:color w:val="1E1E1E"/>
        </w:rPr>
        <w:t xml:space="preserve"> </w:t>
      </w:r>
      <w:r w:rsidRPr="00643C17">
        <w:rPr>
          <w:rStyle w:val="legaddition"/>
          <w:rFonts w:ascii="Georgia" w:hAnsi="Georgia" w:cs="Arial"/>
          <w:color w:val="1E1E1E"/>
        </w:rPr>
        <w:t>that the decision was unreasonable; or</w:t>
      </w:r>
    </w:p>
    <w:p w14:paraId="78F119DC" w14:textId="400D7222" w:rsidR="004A3F05" w:rsidRDefault="00BA70F4" w:rsidP="00DF2976">
      <w:pPr>
        <w:pStyle w:val="legclearfix"/>
        <w:shd w:val="clear" w:color="auto" w:fill="FFFFFF"/>
        <w:spacing w:before="0" w:beforeAutospacing="0" w:after="120" w:afterAutospacing="0"/>
        <w:ind w:left="1134"/>
        <w:rPr>
          <w:rStyle w:val="legaddition"/>
          <w:rFonts w:ascii="Georgia" w:hAnsi="Georgia" w:cs="Arial"/>
          <w:color w:val="1E1E1E"/>
        </w:rPr>
      </w:pPr>
      <w:r w:rsidRPr="00643C17">
        <w:rPr>
          <w:rStyle w:val="legaddition"/>
          <w:rFonts w:ascii="Georgia" w:hAnsi="Georgia" w:cs="Arial"/>
          <w:color w:val="1E1E1E"/>
        </w:rPr>
        <w:t xml:space="preserve">(d) </w:t>
      </w:r>
      <w:r>
        <w:rPr>
          <w:rStyle w:val="legaddition"/>
          <w:rFonts w:ascii="Georgia" w:hAnsi="Georgia" w:cs="Arial"/>
          <w:color w:val="1E1E1E"/>
        </w:rPr>
        <w:t xml:space="preserve"> </w:t>
      </w:r>
      <w:r w:rsidRPr="00643C17">
        <w:rPr>
          <w:rStyle w:val="legaddition"/>
          <w:rFonts w:ascii="Georgia" w:hAnsi="Georgia" w:cs="Arial"/>
          <w:color w:val="1E1E1E"/>
        </w:rPr>
        <w:t>that the decision was made without following the procedures set out in the Act or regulations made under that Act.</w:t>
      </w:r>
    </w:p>
    <w:p w14:paraId="6739EEAF" w14:textId="58462A35" w:rsidR="004A3F05" w:rsidRDefault="00BA70F4" w:rsidP="00DF2976">
      <w:pPr>
        <w:pStyle w:val="legp2paratext"/>
        <w:shd w:val="clear" w:color="auto" w:fill="FFFFFF"/>
        <w:spacing w:before="0" w:beforeAutospacing="0" w:after="120" w:afterAutospacing="0"/>
        <w:ind w:left="1134" w:hanging="425"/>
        <w:jc w:val="both"/>
        <w:rPr>
          <w:rStyle w:val="legaddition"/>
          <w:rFonts w:ascii="Georgia" w:hAnsi="Georgia" w:cs="Arial"/>
          <w:color w:val="1E1E1E"/>
        </w:rPr>
      </w:pPr>
      <w:r w:rsidRPr="00643C17">
        <w:rPr>
          <w:rStyle w:val="legaddition"/>
          <w:rFonts w:ascii="Georgia" w:hAnsi="Georgia" w:cs="Arial"/>
          <w:color w:val="1E1E1E"/>
        </w:rPr>
        <w:t>(3)</w:t>
      </w:r>
      <w:r w:rsidRPr="00643C17">
        <w:rPr>
          <w:rFonts w:ascii="Georgia" w:hAnsi="Georgia" w:cs="Arial"/>
          <w:color w:val="1E1E1E"/>
        </w:rPr>
        <w:t xml:space="preserve">  </w:t>
      </w:r>
      <w:r w:rsidRPr="00643C17">
        <w:rPr>
          <w:rStyle w:val="legaddition"/>
          <w:rFonts w:ascii="Georgia" w:hAnsi="Georgia" w:cs="Arial"/>
          <w:color w:val="1E1E1E"/>
        </w:rPr>
        <w:t>If the regulator allows an appeal it may quash or vary the decision.</w:t>
      </w:r>
    </w:p>
    <w:p w14:paraId="2A6C00FF" w14:textId="623C78D5" w:rsidR="004A3F05" w:rsidRDefault="00BA70F4" w:rsidP="00DF2976">
      <w:pPr>
        <w:pStyle w:val="legp2paratext"/>
        <w:shd w:val="clear" w:color="auto" w:fill="FFFFFF"/>
        <w:spacing w:before="0" w:beforeAutospacing="0" w:after="120" w:afterAutospacing="0"/>
        <w:ind w:left="1134" w:hanging="425"/>
        <w:jc w:val="both"/>
        <w:rPr>
          <w:rStyle w:val="legaddition"/>
          <w:rFonts w:ascii="Georgia" w:hAnsi="Georgia" w:cs="Arial"/>
          <w:color w:val="1E1E1E"/>
        </w:rPr>
      </w:pPr>
      <w:r w:rsidRPr="00643C17">
        <w:rPr>
          <w:rStyle w:val="legaddition"/>
          <w:rFonts w:ascii="Georgia" w:hAnsi="Georgia" w:cs="Arial"/>
          <w:color w:val="1E1E1E"/>
        </w:rPr>
        <w:t>(4)</w:t>
      </w:r>
      <w:r w:rsidRPr="00643C17">
        <w:rPr>
          <w:rFonts w:ascii="Georgia" w:hAnsi="Georgia" w:cs="Arial"/>
          <w:color w:val="1E1E1E"/>
        </w:rPr>
        <w:t xml:space="preserve">  </w:t>
      </w:r>
      <w:r w:rsidRPr="00643C17">
        <w:rPr>
          <w:rStyle w:val="legaddition"/>
          <w:rFonts w:ascii="Georgia" w:hAnsi="Georgia" w:cs="Arial"/>
          <w:color w:val="1E1E1E"/>
        </w:rPr>
        <w:t>An appellant aggrieved with the decision of the regulator on an appeal under this regulation may appeal that decision to the First-tier Tribunal within 21 relevant days beginning with the day after the day on which the regulator notifies the appellant of its decision.</w:t>
      </w:r>
    </w:p>
    <w:p w14:paraId="388B1710" w14:textId="3486976D" w:rsidR="00BA70F4" w:rsidRPr="00643C17" w:rsidRDefault="00BA70F4" w:rsidP="00D12319">
      <w:pPr>
        <w:pStyle w:val="legp2paratext"/>
        <w:shd w:val="clear" w:color="auto" w:fill="FFFFFF"/>
        <w:spacing w:before="0" w:beforeAutospacing="0" w:after="120" w:afterAutospacing="0"/>
        <w:ind w:left="1134" w:hanging="425"/>
        <w:jc w:val="both"/>
        <w:rPr>
          <w:rFonts w:ascii="Georgia" w:hAnsi="Georgia" w:cs="Arial"/>
          <w:color w:val="1E1E1E"/>
        </w:rPr>
      </w:pPr>
      <w:r w:rsidRPr="00643C17">
        <w:rPr>
          <w:rStyle w:val="legaddition"/>
          <w:rFonts w:ascii="Georgia" w:hAnsi="Georgia" w:cs="Arial"/>
          <w:color w:val="1E1E1E"/>
        </w:rPr>
        <w:t>(5)</w:t>
      </w:r>
      <w:r w:rsidRPr="00643C17">
        <w:rPr>
          <w:rFonts w:ascii="Georgia" w:hAnsi="Georgia" w:cs="Arial"/>
          <w:color w:val="1E1E1E"/>
        </w:rPr>
        <w:t xml:space="preserve">  </w:t>
      </w:r>
      <w:r w:rsidRPr="00643C17">
        <w:rPr>
          <w:rStyle w:val="legaddition"/>
          <w:rFonts w:ascii="Georgia" w:hAnsi="Georgia" w:cs="Arial"/>
          <w:color w:val="1E1E1E"/>
        </w:rPr>
        <w:t>The First-tier Tribunal may allow an appeal referred to in paragraph (4) only if it is satisfied that the decision appealed against was wrong on one or more of the following grounds—</w:t>
      </w:r>
    </w:p>
    <w:p w14:paraId="4B009508"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(a) </w:t>
      </w:r>
      <w:r>
        <w:rPr>
          <w:rStyle w:val="legaddition"/>
          <w:rFonts w:ascii="Georgia" w:hAnsi="Georgia" w:cs="Arial"/>
          <w:color w:val="1E1E1E"/>
        </w:rPr>
        <w:t xml:space="preserve"> </w:t>
      </w:r>
      <w:r w:rsidRPr="00643C17">
        <w:rPr>
          <w:rStyle w:val="legaddition"/>
          <w:rFonts w:ascii="Georgia" w:hAnsi="Georgia" w:cs="Arial"/>
          <w:color w:val="1E1E1E"/>
        </w:rPr>
        <w:t>that the decision was based on an error of fact;</w:t>
      </w:r>
    </w:p>
    <w:p w14:paraId="70623409"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(b) </w:t>
      </w:r>
      <w:r>
        <w:rPr>
          <w:rStyle w:val="legaddition"/>
          <w:rFonts w:ascii="Georgia" w:hAnsi="Georgia" w:cs="Arial"/>
          <w:color w:val="1E1E1E"/>
        </w:rPr>
        <w:t xml:space="preserve"> </w:t>
      </w:r>
      <w:r w:rsidRPr="00643C17">
        <w:rPr>
          <w:rStyle w:val="legaddition"/>
          <w:rFonts w:ascii="Georgia" w:hAnsi="Georgia" w:cs="Arial"/>
          <w:color w:val="1E1E1E"/>
        </w:rPr>
        <w:t>that the decision was wrong in law;</w:t>
      </w:r>
    </w:p>
    <w:p w14:paraId="02733F33" w14:textId="77777777" w:rsidR="00BA70F4" w:rsidRPr="00643C17" w:rsidRDefault="00BA70F4" w:rsidP="00D12319">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t xml:space="preserve">(c) </w:t>
      </w:r>
      <w:r>
        <w:rPr>
          <w:rStyle w:val="legaddition"/>
          <w:rFonts w:ascii="Georgia" w:hAnsi="Georgia" w:cs="Arial"/>
          <w:color w:val="1E1E1E"/>
        </w:rPr>
        <w:t xml:space="preserve"> </w:t>
      </w:r>
      <w:r w:rsidRPr="00643C17">
        <w:rPr>
          <w:rStyle w:val="legaddition"/>
          <w:rFonts w:ascii="Georgia" w:hAnsi="Georgia" w:cs="Arial"/>
          <w:color w:val="1E1E1E"/>
        </w:rPr>
        <w:t>that the decision was unreasonable; or</w:t>
      </w:r>
    </w:p>
    <w:p w14:paraId="0E740C4D" w14:textId="152B2685" w:rsidR="00D12319" w:rsidRPr="00643C17" w:rsidRDefault="00BA70F4" w:rsidP="00DF2976">
      <w:pPr>
        <w:pStyle w:val="legclearfix"/>
        <w:shd w:val="clear" w:color="auto" w:fill="FFFFFF"/>
        <w:spacing w:before="0" w:beforeAutospacing="0" w:after="120" w:afterAutospacing="0"/>
        <w:ind w:left="1134"/>
        <w:rPr>
          <w:rFonts w:ascii="Georgia" w:hAnsi="Georgia" w:cs="Arial"/>
          <w:color w:val="1E1E1E"/>
        </w:rPr>
      </w:pPr>
      <w:r w:rsidRPr="00643C17">
        <w:rPr>
          <w:rStyle w:val="legaddition"/>
          <w:rFonts w:ascii="Georgia" w:hAnsi="Georgia" w:cs="Arial"/>
          <w:color w:val="1E1E1E"/>
        </w:rPr>
        <w:lastRenderedPageBreak/>
        <w:t xml:space="preserve">(d) </w:t>
      </w:r>
      <w:r>
        <w:rPr>
          <w:rStyle w:val="legaddition"/>
          <w:rFonts w:ascii="Georgia" w:hAnsi="Georgia" w:cs="Arial"/>
          <w:color w:val="1E1E1E"/>
        </w:rPr>
        <w:t xml:space="preserve"> </w:t>
      </w:r>
      <w:r w:rsidRPr="00643C17">
        <w:rPr>
          <w:rStyle w:val="legaddition"/>
          <w:rFonts w:ascii="Georgia" w:hAnsi="Georgia" w:cs="Arial"/>
          <w:color w:val="1E1E1E"/>
        </w:rPr>
        <w:t>that the decision was made without following the procedures set out in the Act or regulations made under that Act.</w:t>
      </w:r>
    </w:p>
    <w:p w14:paraId="7952691A" w14:textId="77777777" w:rsidR="00BA70F4" w:rsidRDefault="00BA70F4" w:rsidP="00D12319">
      <w:pPr>
        <w:pStyle w:val="legp2paratext"/>
        <w:shd w:val="clear" w:color="auto" w:fill="FFFFFF"/>
        <w:spacing w:before="0" w:beforeAutospacing="0" w:after="120" w:afterAutospacing="0"/>
        <w:ind w:left="1134" w:hanging="425"/>
        <w:jc w:val="both"/>
        <w:rPr>
          <w:rStyle w:val="legaddition"/>
          <w:rFonts w:ascii="Georgia" w:hAnsi="Georgia" w:cs="Arial"/>
          <w:color w:val="1E1E1E"/>
        </w:rPr>
      </w:pPr>
      <w:r w:rsidRPr="00643C17">
        <w:rPr>
          <w:rStyle w:val="legaddition"/>
          <w:rFonts w:ascii="Georgia" w:hAnsi="Georgia" w:cs="Arial"/>
          <w:color w:val="1E1E1E"/>
        </w:rPr>
        <w:t>(6)</w:t>
      </w:r>
      <w:r w:rsidRPr="00643C17">
        <w:rPr>
          <w:rFonts w:ascii="Georgia" w:hAnsi="Georgia" w:cs="Arial"/>
          <w:color w:val="1E1E1E"/>
        </w:rPr>
        <w:t xml:space="preserve">  </w:t>
      </w:r>
      <w:r w:rsidRPr="00643C17">
        <w:rPr>
          <w:rStyle w:val="legaddition"/>
          <w:rFonts w:ascii="Georgia" w:hAnsi="Georgia" w:cs="Arial"/>
          <w:color w:val="1E1E1E"/>
        </w:rPr>
        <w:t>If the First-tier Tribunal allows an appeal it may quash or vary the decision.</w:t>
      </w:r>
    </w:p>
    <w:p w14:paraId="7DFC84CB" w14:textId="77777777" w:rsidR="004F7CB6" w:rsidRPr="00643C17" w:rsidRDefault="004F7CB6" w:rsidP="004F7CB6">
      <w:pPr>
        <w:pStyle w:val="legp2paratext"/>
        <w:shd w:val="clear" w:color="auto" w:fill="FFFFFF"/>
        <w:spacing w:before="0" w:beforeAutospacing="0" w:after="120" w:afterAutospacing="0"/>
        <w:ind w:left="851" w:hanging="425"/>
        <w:jc w:val="both"/>
        <w:rPr>
          <w:rFonts w:ascii="Georgia" w:hAnsi="Georgia" w:cs="Arial"/>
          <w:color w:val="1E1E1E"/>
        </w:rPr>
      </w:pPr>
    </w:p>
    <w:p w14:paraId="65CBD940" w14:textId="77777777" w:rsidR="002D55CF" w:rsidRDefault="002D55CF" w:rsidP="002D55CF">
      <w:pPr>
        <w:numPr>
          <w:ilvl w:val="0"/>
          <w:numId w:val="24"/>
        </w:numPr>
        <w:autoSpaceDE w:val="0"/>
        <w:autoSpaceDN w:val="0"/>
        <w:adjustRightInd w:val="0"/>
        <w:spacing w:after="360"/>
        <w:ind w:hanging="720"/>
        <w:jc w:val="both"/>
        <w:rPr>
          <w:rFonts w:ascii="Georgia" w:hAnsi="Georgia" w:cs="Arial"/>
        </w:rPr>
      </w:pPr>
      <w:r>
        <w:rPr>
          <w:rFonts w:ascii="Georgia" w:hAnsi="Georgia" w:cs="Arial"/>
        </w:rPr>
        <w:t>The Respondent is a creature of statute, created by section 2 of the Building Safety Act 2022 (‘the 2022 Act’). Its objectives and regulatory principles are set out in section 3 of the 2022 Act:</w:t>
      </w:r>
    </w:p>
    <w:p w14:paraId="585A6256" w14:textId="77777777" w:rsidR="002D55CF" w:rsidRPr="00324D94" w:rsidRDefault="002D55CF" w:rsidP="002D55CF">
      <w:pPr>
        <w:shd w:val="clear" w:color="auto" w:fill="FFFFFF"/>
        <w:ind w:left="1134" w:hanging="425"/>
        <w:jc w:val="both"/>
        <w:rPr>
          <w:rFonts w:ascii="Georgia" w:hAnsi="Georgia"/>
          <w:color w:val="1F1F1F"/>
        </w:rPr>
      </w:pPr>
      <w:r w:rsidRPr="00324D94">
        <w:rPr>
          <w:rFonts w:ascii="Georgia" w:hAnsi="Georgia"/>
          <w:color w:val="1F1F1F"/>
        </w:rPr>
        <w:t>(1)  The regulator must exercise its building functions with a view to—</w:t>
      </w:r>
    </w:p>
    <w:p w14:paraId="1E7B6146" w14:textId="77777777" w:rsidR="002D55CF" w:rsidRPr="00324D94" w:rsidRDefault="002D55CF" w:rsidP="002D55CF">
      <w:pPr>
        <w:shd w:val="clear" w:color="auto" w:fill="FFFFFF"/>
        <w:ind w:left="1134"/>
        <w:jc w:val="both"/>
        <w:rPr>
          <w:rFonts w:ascii="Georgia" w:hAnsi="Georgia"/>
          <w:color w:val="1F1F1F"/>
        </w:rPr>
      </w:pPr>
      <w:r w:rsidRPr="00324D94">
        <w:rPr>
          <w:rFonts w:ascii="Georgia" w:hAnsi="Georgia"/>
          <w:color w:val="1F1F1F"/>
        </w:rPr>
        <w:t>(a)  securing the safety of people in or about buildings in relation to risks arising from buildings, and</w:t>
      </w:r>
    </w:p>
    <w:p w14:paraId="7E4F80B5" w14:textId="77777777" w:rsidR="002D55CF" w:rsidRDefault="002D55CF" w:rsidP="002D55CF">
      <w:pPr>
        <w:shd w:val="clear" w:color="auto" w:fill="FFFFFF"/>
        <w:ind w:left="1134"/>
        <w:jc w:val="both"/>
        <w:rPr>
          <w:rFonts w:ascii="Georgia" w:hAnsi="Georgia"/>
          <w:color w:val="1F1F1F"/>
        </w:rPr>
      </w:pPr>
      <w:r w:rsidRPr="00324D94">
        <w:rPr>
          <w:rFonts w:ascii="Georgia" w:hAnsi="Georgia"/>
          <w:color w:val="1F1F1F"/>
        </w:rPr>
        <w:t>(b)  improving the standard of buildings.</w:t>
      </w:r>
    </w:p>
    <w:p w14:paraId="4B09AE7E" w14:textId="77777777" w:rsidR="002D55CF" w:rsidRPr="00324D94" w:rsidRDefault="002D55CF" w:rsidP="002D55CF">
      <w:pPr>
        <w:shd w:val="clear" w:color="auto" w:fill="FFFFFF"/>
        <w:ind w:left="1134"/>
        <w:jc w:val="both"/>
        <w:rPr>
          <w:rFonts w:ascii="Georgia" w:hAnsi="Georgia"/>
          <w:color w:val="1F1F1F"/>
        </w:rPr>
      </w:pPr>
    </w:p>
    <w:p w14:paraId="4D77F2A9" w14:textId="77777777" w:rsidR="002D55CF" w:rsidRPr="00324D94" w:rsidRDefault="002D55CF" w:rsidP="002D55CF">
      <w:pPr>
        <w:shd w:val="clear" w:color="auto" w:fill="FFFFFF"/>
        <w:ind w:left="1134" w:hanging="425"/>
        <w:jc w:val="both"/>
        <w:rPr>
          <w:rFonts w:ascii="Georgia" w:hAnsi="Georgia"/>
          <w:color w:val="1F1F1F"/>
        </w:rPr>
      </w:pPr>
      <w:r w:rsidRPr="00324D94">
        <w:rPr>
          <w:rFonts w:ascii="Georgia" w:hAnsi="Georgia"/>
          <w:color w:val="1F1F1F"/>
        </w:rPr>
        <w:t>(2)  In exercising a building function (other than an excepted function), the regulator must have regard to the following principles—</w:t>
      </w:r>
    </w:p>
    <w:p w14:paraId="0DA523E6" w14:textId="77777777" w:rsidR="002D55CF" w:rsidRPr="00324D94" w:rsidRDefault="002D55CF" w:rsidP="002D55CF">
      <w:pPr>
        <w:shd w:val="clear" w:color="auto" w:fill="FFFFFF"/>
        <w:ind w:left="1134"/>
        <w:jc w:val="both"/>
        <w:rPr>
          <w:rFonts w:ascii="Georgia" w:hAnsi="Georgia"/>
          <w:color w:val="1F1F1F"/>
        </w:rPr>
      </w:pPr>
      <w:r w:rsidRPr="00324D94">
        <w:rPr>
          <w:rFonts w:ascii="Georgia" w:hAnsi="Georgia"/>
          <w:color w:val="1F1F1F"/>
        </w:rPr>
        <w:t>(a)  regulatory activities should be carried out in a way which is transparent, accountable, proportionate and consistent, and</w:t>
      </w:r>
    </w:p>
    <w:p w14:paraId="135EF49E" w14:textId="77777777" w:rsidR="002D55CF" w:rsidRDefault="002D55CF" w:rsidP="002D55CF">
      <w:pPr>
        <w:shd w:val="clear" w:color="auto" w:fill="FFFFFF"/>
        <w:ind w:left="1134"/>
        <w:jc w:val="both"/>
        <w:rPr>
          <w:rFonts w:ascii="Georgia" w:hAnsi="Georgia"/>
          <w:color w:val="1F1F1F"/>
        </w:rPr>
      </w:pPr>
      <w:r w:rsidRPr="00324D94">
        <w:rPr>
          <w:rFonts w:ascii="Georgia" w:hAnsi="Georgia"/>
          <w:color w:val="1F1F1F"/>
        </w:rPr>
        <w:t>(b)  regulatory activities should be targeted only at cases in which action is needed.</w:t>
      </w:r>
    </w:p>
    <w:p w14:paraId="3CDAFE81" w14:textId="77777777" w:rsidR="002D55CF" w:rsidRPr="00324D94" w:rsidRDefault="002D55CF" w:rsidP="00DF2976">
      <w:pPr>
        <w:shd w:val="clear" w:color="auto" w:fill="FFFFFF"/>
        <w:jc w:val="both"/>
        <w:rPr>
          <w:rFonts w:ascii="Georgia" w:hAnsi="Georgia"/>
          <w:color w:val="1F1F1F"/>
        </w:rPr>
      </w:pPr>
    </w:p>
    <w:p w14:paraId="3862820A" w14:textId="77777777" w:rsidR="002D55CF" w:rsidRPr="00324D94" w:rsidRDefault="002D55CF" w:rsidP="002D55CF">
      <w:pPr>
        <w:pStyle w:val="ListParagraph"/>
        <w:numPr>
          <w:ilvl w:val="0"/>
          <w:numId w:val="25"/>
        </w:numPr>
        <w:shd w:val="clear" w:color="auto" w:fill="FFFFFF"/>
        <w:jc w:val="both"/>
        <w:rPr>
          <w:rFonts w:ascii="Georgia" w:hAnsi="Georgia"/>
          <w:color w:val="1F1F1F"/>
        </w:rPr>
      </w:pPr>
      <w:r w:rsidRPr="00324D94">
        <w:rPr>
          <w:rFonts w:ascii="Georgia" w:hAnsi="Georgia"/>
          <w:color w:val="1F1F1F"/>
        </w:rPr>
        <w:t>The duty in subsection (2) is subject to any other requirement affecting the exercise of the function.</w:t>
      </w:r>
    </w:p>
    <w:p w14:paraId="3623980B" w14:textId="77777777" w:rsidR="002D55CF" w:rsidRPr="00324D94" w:rsidRDefault="002D55CF" w:rsidP="002D55CF">
      <w:pPr>
        <w:pStyle w:val="ListParagraph"/>
        <w:shd w:val="clear" w:color="auto" w:fill="FFFFFF"/>
        <w:ind w:left="1080"/>
        <w:jc w:val="both"/>
        <w:rPr>
          <w:rFonts w:ascii="Georgia" w:hAnsi="Georgia"/>
          <w:color w:val="1F1F1F"/>
        </w:rPr>
      </w:pPr>
    </w:p>
    <w:p w14:paraId="0E8CB2BE" w14:textId="0A0208ED" w:rsidR="002D55CF" w:rsidRPr="00324D94" w:rsidRDefault="002D55CF" w:rsidP="002D55CF">
      <w:pPr>
        <w:pStyle w:val="ListParagraph"/>
        <w:shd w:val="clear" w:color="auto" w:fill="FFFFFF"/>
        <w:ind w:left="1134" w:hanging="425"/>
        <w:jc w:val="both"/>
        <w:rPr>
          <w:rFonts w:ascii="Georgia" w:hAnsi="Georgia"/>
          <w:color w:val="1F1F1F"/>
        </w:rPr>
      </w:pPr>
      <w:r w:rsidRPr="00324D94">
        <w:rPr>
          <w:rFonts w:ascii="Georgia" w:hAnsi="Georgia"/>
          <w:color w:val="1F1F1F"/>
        </w:rPr>
        <w:t>(4)  In subsection (2) </w:t>
      </w:r>
      <w:r w:rsidRPr="00324D94">
        <w:rPr>
          <w:rFonts w:ascii="Georgia" w:hAnsi="Georgia"/>
          <w:i/>
          <w:iCs/>
          <w:color w:val="1F1F1F"/>
          <w:bdr w:val="none" w:sz="0" w:space="0" w:color="auto" w:frame="1"/>
        </w:rPr>
        <w:t>"excepted function"</w:t>
      </w:r>
      <w:r w:rsidRPr="00324D94">
        <w:rPr>
          <w:rFonts w:ascii="Georgia" w:hAnsi="Georgia"/>
          <w:color w:val="1F1F1F"/>
        </w:rPr>
        <w:t> means—</w:t>
      </w:r>
    </w:p>
    <w:p w14:paraId="46B1E735" w14:textId="77777777" w:rsidR="002D55CF" w:rsidRPr="00324D94" w:rsidRDefault="002D55CF" w:rsidP="002D55CF">
      <w:pPr>
        <w:shd w:val="clear" w:color="auto" w:fill="FFFFFF"/>
        <w:ind w:left="1134"/>
        <w:jc w:val="both"/>
        <w:rPr>
          <w:rFonts w:ascii="Georgia" w:hAnsi="Georgia"/>
          <w:color w:val="1F1F1F"/>
        </w:rPr>
      </w:pPr>
      <w:r w:rsidRPr="00324D94">
        <w:rPr>
          <w:rFonts w:ascii="Georgia" w:hAnsi="Georgia"/>
          <w:color w:val="1F1F1F"/>
        </w:rPr>
        <w:t>(a)  a function under any of </w:t>
      </w:r>
      <w:hyperlink r:id="rId17" w:history="1">
        <w:r w:rsidRPr="00324D94">
          <w:rPr>
            <w:rStyle w:val="Hyperlink"/>
            <w:rFonts w:ascii="Georgia" w:hAnsi="Georgia"/>
            <w:color w:val="0062C4"/>
            <w:bdr w:val="none" w:sz="0" w:space="0" w:color="auto" w:frame="1"/>
          </w:rPr>
          <w:t>sections 4 to 6</w:t>
        </w:r>
      </w:hyperlink>
      <w:r w:rsidRPr="00324D94">
        <w:rPr>
          <w:rFonts w:ascii="Georgia" w:hAnsi="Georgia"/>
          <w:color w:val="1F1F1F"/>
        </w:rPr>
        <w:t>, or</w:t>
      </w:r>
    </w:p>
    <w:p w14:paraId="31FFC155" w14:textId="77777777" w:rsidR="002D55CF" w:rsidRDefault="002D55CF" w:rsidP="002D55CF">
      <w:pPr>
        <w:shd w:val="clear" w:color="auto" w:fill="FFFFFF"/>
        <w:ind w:left="1134"/>
        <w:jc w:val="both"/>
        <w:rPr>
          <w:rFonts w:ascii="Georgia" w:hAnsi="Georgia"/>
          <w:color w:val="1F1F1F"/>
        </w:rPr>
      </w:pPr>
      <w:r w:rsidRPr="00324D94">
        <w:rPr>
          <w:rFonts w:ascii="Georgia" w:hAnsi="Georgia"/>
          <w:color w:val="1F1F1F"/>
        </w:rPr>
        <w:t>(b)  a function of the regulator under the </w:t>
      </w:r>
      <w:hyperlink r:id="rId18" w:history="1">
        <w:r w:rsidRPr="00324D94">
          <w:rPr>
            <w:rStyle w:val="Hyperlink"/>
            <w:rFonts w:ascii="Georgia" w:hAnsi="Georgia"/>
            <w:color w:val="0062C4"/>
            <w:bdr w:val="none" w:sz="0" w:space="0" w:color="auto" w:frame="1"/>
          </w:rPr>
          <w:t>Health and Safety at Work etc Act 1974</w:t>
        </w:r>
      </w:hyperlink>
      <w:r w:rsidRPr="00324D94">
        <w:rPr>
          <w:rFonts w:ascii="Georgia" w:hAnsi="Georgia"/>
          <w:color w:val="1F1F1F"/>
        </w:rPr>
        <w:t> so far as relating to any such function.</w:t>
      </w:r>
    </w:p>
    <w:p w14:paraId="3BA8B4FE" w14:textId="77777777" w:rsidR="002D55CF" w:rsidRPr="00324D94" w:rsidRDefault="002D55CF" w:rsidP="002D55CF">
      <w:pPr>
        <w:shd w:val="clear" w:color="auto" w:fill="FFFFFF"/>
        <w:ind w:left="1134"/>
        <w:jc w:val="both"/>
        <w:rPr>
          <w:rFonts w:ascii="Georgia" w:hAnsi="Georgia"/>
          <w:color w:val="1F1F1F"/>
        </w:rPr>
      </w:pPr>
    </w:p>
    <w:p w14:paraId="52344951" w14:textId="77777777" w:rsidR="002D55CF" w:rsidRPr="00324D94" w:rsidRDefault="002D55CF" w:rsidP="002D55CF">
      <w:pPr>
        <w:shd w:val="clear" w:color="auto" w:fill="FFFFFF"/>
        <w:ind w:left="1134" w:hanging="425"/>
        <w:jc w:val="both"/>
        <w:rPr>
          <w:rFonts w:ascii="Georgia" w:hAnsi="Georgia"/>
          <w:color w:val="1F1F1F"/>
        </w:rPr>
      </w:pPr>
      <w:r w:rsidRPr="00324D94">
        <w:rPr>
          <w:rFonts w:ascii="Georgia" w:hAnsi="Georgia"/>
          <w:color w:val="1F1F1F"/>
        </w:rPr>
        <w:t>(5)  In this Part </w:t>
      </w:r>
      <w:r w:rsidRPr="00324D94">
        <w:rPr>
          <w:rFonts w:ascii="Georgia" w:hAnsi="Georgia"/>
          <w:i/>
          <w:iCs/>
          <w:color w:val="1F1F1F"/>
          <w:bdr w:val="none" w:sz="0" w:space="0" w:color="auto" w:frame="1"/>
        </w:rPr>
        <w:t>"building function" </w:t>
      </w:r>
      <w:r w:rsidRPr="00324D94">
        <w:rPr>
          <w:rFonts w:ascii="Georgia" w:hAnsi="Georgia"/>
          <w:color w:val="1F1F1F"/>
        </w:rPr>
        <w:t> means—</w:t>
      </w:r>
    </w:p>
    <w:p w14:paraId="3AED887C" w14:textId="77777777" w:rsidR="002D55CF" w:rsidRPr="00324D94" w:rsidRDefault="002D55CF" w:rsidP="002D55CF">
      <w:pPr>
        <w:shd w:val="clear" w:color="auto" w:fill="FFFFFF"/>
        <w:ind w:left="1134"/>
        <w:jc w:val="both"/>
        <w:rPr>
          <w:rFonts w:ascii="Georgia" w:hAnsi="Georgia"/>
          <w:color w:val="1F1F1F"/>
        </w:rPr>
      </w:pPr>
      <w:r w:rsidRPr="00324D94">
        <w:rPr>
          <w:rFonts w:ascii="Georgia" w:hAnsi="Georgia"/>
          <w:color w:val="1F1F1F"/>
        </w:rPr>
        <w:t>(a)  any function of the regulator under, or under an instrument made under, this Act or the </w:t>
      </w:r>
      <w:hyperlink r:id="rId19" w:history="1">
        <w:r w:rsidRPr="00324D94">
          <w:rPr>
            <w:rStyle w:val="Hyperlink"/>
            <w:rFonts w:ascii="Georgia" w:hAnsi="Georgia"/>
            <w:color w:val="0062C4"/>
            <w:bdr w:val="none" w:sz="0" w:space="0" w:color="auto" w:frame="1"/>
          </w:rPr>
          <w:t>Building Act 1984</w:t>
        </w:r>
      </w:hyperlink>
      <w:r w:rsidRPr="00324D94">
        <w:rPr>
          <w:rFonts w:ascii="Georgia" w:hAnsi="Georgia"/>
          <w:color w:val="1F1F1F"/>
        </w:rPr>
        <w:t>;</w:t>
      </w:r>
    </w:p>
    <w:p w14:paraId="4599D1A4" w14:textId="77777777" w:rsidR="002D55CF" w:rsidRPr="00324D94" w:rsidRDefault="002D55CF" w:rsidP="002D55CF">
      <w:pPr>
        <w:shd w:val="clear" w:color="auto" w:fill="FFFFFF"/>
        <w:ind w:left="1134"/>
        <w:jc w:val="both"/>
        <w:rPr>
          <w:rFonts w:ascii="Georgia" w:hAnsi="Georgia"/>
          <w:color w:val="1F1F1F"/>
        </w:rPr>
      </w:pPr>
      <w:r w:rsidRPr="00324D94">
        <w:rPr>
          <w:rFonts w:ascii="Georgia" w:hAnsi="Georgia"/>
          <w:color w:val="1F1F1F"/>
        </w:rPr>
        <w:t>(b)  any prescribed function of the regulator;</w:t>
      </w:r>
    </w:p>
    <w:p w14:paraId="5D6D883C" w14:textId="3F9823D9" w:rsidR="00154A05" w:rsidRDefault="002D55CF" w:rsidP="00CE3A52">
      <w:pPr>
        <w:shd w:val="clear" w:color="auto" w:fill="FFFFFF"/>
        <w:ind w:left="1134"/>
        <w:jc w:val="both"/>
        <w:rPr>
          <w:rFonts w:ascii="Georgia" w:hAnsi="Georgia"/>
          <w:color w:val="1F1F1F"/>
        </w:rPr>
      </w:pPr>
      <w:r w:rsidRPr="00324D94">
        <w:rPr>
          <w:rFonts w:ascii="Georgia" w:hAnsi="Georgia"/>
          <w:color w:val="1F1F1F"/>
        </w:rPr>
        <w:t>(c)  any function of the regulator under the </w:t>
      </w:r>
      <w:hyperlink r:id="rId20" w:history="1">
        <w:r w:rsidRPr="00324D94">
          <w:rPr>
            <w:rStyle w:val="Hyperlink"/>
            <w:rFonts w:ascii="Georgia" w:hAnsi="Georgia"/>
            <w:color w:val="0062C4"/>
            <w:bdr w:val="none" w:sz="0" w:space="0" w:color="auto" w:frame="1"/>
          </w:rPr>
          <w:t>Health and Safety at Work etc Act 1974</w:t>
        </w:r>
      </w:hyperlink>
      <w:r w:rsidRPr="00324D94">
        <w:rPr>
          <w:rFonts w:ascii="Georgia" w:hAnsi="Georgia"/>
          <w:color w:val="1F1F1F"/>
        </w:rPr>
        <w:t> so far as relating to a function within paragraph (a) or (b).</w:t>
      </w:r>
    </w:p>
    <w:p w14:paraId="1441F4C3" w14:textId="77777777" w:rsidR="00CE3A52" w:rsidRPr="00CE3A52" w:rsidRDefault="00CE3A52" w:rsidP="00CE3A52">
      <w:pPr>
        <w:shd w:val="clear" w:color="auto" w:fill="FFFFFF"/>
        <w:ind w:left="1134"/>
        <w:jc w:val="both"/>
        <w:rPr>
          <w:rFonts w:ascii="Georgia" w:hAnsi="Georgia"/>
          <w:color w:val="1F1F1F"/>
        </w:rPr>
      </w:pPr>
    </w:p>
    <w:p w14:paraId="77BB449E" w14:textId="3D42BD84" w:rsidR="002D55CF" w:rsidRPr="00154A05" w:rsidRDefault="002D55CF" w:rsidP="00154A05">
      <w:pPr>
        <w:pStyle w:val="ListParagraph"/>
        <w:numPr>
          <w:ilvl w:val="0"/>
          <w:numId w:val="24"/>
        </w:numPr>
        <w:autoSpaceDE w:val="0"/>
        <w:autoSpaceDN w:val="0"/>
        <w:adjustRightInd w:val="0"/>
        <w:spacing w:after="360"/>
        <w:ind w:hanging="720"/>
        <w:jc w:val="both"/>
        <w:rPr>
          <w:rFonts w:ascii="Georgia" w:hAnsi="Georgia" w:cs="Arial"/>
        </w:rPr>
      </w:pPr>
      <w:r w:rsidRPr="00154A05">
        <w:rPr>
          <w:rFonts w:ascii="Georgia" w:hAnsi="Georgia" w:cs="Arial"/>
        </w:rPr>
        <w:t>The 2022 Act makes specific, excepted, functions for the BSR, in particular that contained in section 6:</w:t>
      </w:r>
    </w:p>
    <w:p w14:paraId="7CDC4708" w14:textId="299E090D" w:rsidR="004F7CB6" w:rsidRDefault="002D55CF" w:rsidP="004F7CB6">
      <w:pPr>
        <w:pStyle w:val="Heading4"/>
        <w:shd w:val="clear" w:color="auto" w:fill="FFFFFF"/>
        <w:spacing w:line="320" w:lineRule="atLeast"/>
        <w:ind w:left="709"/>
        <w:rPr>
          <w:rFonts w:ascii="Georgia" w:hAnsi="Georgia"/>
          <w:b/>
          <w:bCs/>
          <w:color w:val="3D3D3D"/>
        </w:rPr>
      </w:pPr>
      <w:r w:rsidRPr="00452D9E">
        <w:rPr>
          <w:rFonts w:ascii="Georgia" w:hAnsi="Georgia"/>
          <w:b/>
          <w:bCs/>
          <w:color w:val="3D3D3D"/>
        </w:rPr>
        <w:t>6 Facilitating improvement in competence of industry and building inspectors</w:t>
      </w:r>
    </w:p>
    <w:p w14:paraId="2E8B00C4" w14:textId="77777777" w:rsidR="004F7CB6" w:rsidRPr="004F7CB6" w:rsidRDefault="004F7CB6" w:rsidP="004F7CB6"/>
    <w:p w14:paraId="693B98DC" w14:textId="77777777" w:rsidR="002D55CF" w:rsidRPr="00452D9E" w:rsidRDefault="002D55CF" w:rsidP="002D55CF">
      <w:pPr>
        <w:shd w:val="clear" w:color="auto" w:fill="FFFFFF"/>
        <w:ind w:left="1134" w:hanging="425"/>
        <w:rPr>
          <w:rFonts w:ascii="Georgia" w:hAnsi="Georgia"/>
          <w:color w:val="1F1F1F"/>
        </w:rPr>
      </w:pPr>
      <w:r w:rsidRPr="00452D9E">
        <w:rPr>
          <w:rFonts w:ascii="Georgia" w:hAnsi="Georgia"/>
          <w:color w:val="1F1F1F"/>
        </w:rPr>
        <w:t>(1)  The regulator must provide such assistance and encouragement as it considers appropriate to—</w:t>
      </w:r>
    </w:p>
    <w:p w14:paraId="435AE205" w14:textId="77777777" w:rsidR="00D12319" w:rsidRDefault="00D12319" w:rsidP="00D12319">
      <w:pPr>
        <w:shd w:val="clear" w:color="auto" w:fill="FFFFFF"/>
        <w:ind w:left="1134"/>
        <w:rPr>
          <w:rFonts w:ascii="Georgia" w:hAnsi="Georgia"/>
          <w:color w:val="1F1F1F"/>
        </w:rPr>
      </w:pPr>
    </w:p>
    <w:p w14:paraId="2E64305A" w14:textId="4C1100DC" w:rsidR="002D55CF" w:rsidRPr="00452D9E" w:rsidRDefault="002D55CF" w:rsidP="00D12319">
      <w:pPr>
        <w:shd w:val="clear" w:color="auto" w:fill="FFFFFF"/>
        <w:ind w:left="1134"/>
        <w:rPr>
          <w:rFonts w:ascii="Georgia" w:hAnsi="Georgia"/>
          <w:color w:val="1F1F1F"/>
        </w:rPr>
      </w:pPr>
      <w:r w:rsidRPr="00452D9E">
        <w:rPr>
          <w:rFonts w:ascii="Georgia" w:hAnsi="Georgia"/>
          <w:color w:val="1F1F1F"/>
        </w:rPr>
        <w:t>(a)  persons in the built environment industry, and</w:t>
      </w:r>
    </w:p>
    <w:p w14:paraId="39E7A3C1" w14:textId="77777777" w:rsidR="004F7CB6" w:rsidRDefault="002D55CF" w:rsidP="00D12319">
      <w:pPr>
        <w:shd w:val="clear" w:color="auto" w:fill="FFFFFF"/>
        <w:ind w:left="1134"/>
        <w:rPr>
          <w:rFonts w:ascii="Georgia" w:hAnsi="Georgia"/>
          <w:color w:val="1F1F1F"/>
        </w:rPr>
      </w:pPr>
      <w:r w:rsidRPr="00452D9E">
        <w:rPr>
          <w:rFonts w:ascii="Georgia" w:hAnsi="Georgia"/>
          <w:color w:val="1F1F1F"/>
        </w:rPr>
        <w:t>(b)  registered building inspectors,</w:t>
      </w:r>
      <w:r>
        <w:rPr>
          <w:rFonts w:ascii="Georgia" w:hAnsi="Georgia"/>
          <w:color w:val="1F1F1F"/>
        </w:rPr>
        <w:t xml:space="preserve"> </w:t>
      </w:r>
    </w:p>
    <w:p w14:paraId="3076791C" w14:textId="77777777" w:rsidR="00D12319" w:rsidRDefault="00D12319" w:rsidP="00D12319">
      <w:pPr>
        <w:shd w:val="clear" w:color="auto" w:fill="FFFFFF"/>
        <w:ind w:left="1134"/>
        <w:rPr>
          <w:rFonts w:ascii="Georgia" w:hAnsi="Georgia"/>
          <w:color w:val="1F1F1F"/>
        </w:rPr>
      </w:pPr>
    </w:p>
    <w:p w14:paraId="549FACE8" w14:textId="109DBB74" w:rsidR="002D55CF" w:rsidRPr="00452D9E" w:rsidRDefault="002D55CF" w:rsidP="00D12319">
      <w:pPr>
        <w:shd w:val="clear" w:color="auto" w:fill="FFFFFF"/>
        <w:ind w:left="1134"/>
        <w:rPr>
          <w:rFonts w:ascii="Georgia" w:hAnsi="Georgia"/>
          <w:color w:val="1F1F1F"/>
        </w:rPr>
      </w:pPr>
      <w:r w:rsidRPr="00452D9E">
        <w:rPr>
          <w:rFonts w:ascii="Georgia" w:hAnsi="Georgia"/>
          <w:color w:val="1F1F1F"/>
        </w:rPr>
        <w:t>with a view to facilitating their improving the competence of persons in that industry or members of that profession (as the case may be).</w:t>
      </w:r>
    </w:p>
    <w:p w14:paraId="067C1D67" w14:textId="77777777" w:rsidR="004F7CB6" w:rsidRDefault="004F7CB6" w:rsidP="002D55CF">
      <w:pPr>
        <w:shd w:val="clear" w:color="auto" w:fill="FFFFFF"/>
        <w:ind w:left="1134" w:hanging="425"/>
        <w:rPr>
          <w:rFonts w:ascii="Georgia" w:hAnsi="Georgia"/>
          <w:color w:val="1F1F1F"/>
        </w:rPr>
      </w:pPr>
    </w:p>
    <w:p w14:paraId="0567AF60" w14:textId="019BB833" w:rsidR="000F0C12" w:rsidRDefault="002D55CF" w:rsidP="004A3F05">
      <w:pPr>
        <w:shd w:val="clear" w:color="auto" w:fill="FFFFFF"/>
        <w:ind w:left="1134" w:hanging="425"/>
        <w:rPr>
          <w:rFonts w:ascii="Georgia" w:hAnsi="Georgia"/>
          <w:color w:val="1F1F1F"/>
        </w:rPr>
      </w:pPr>
      <w:r w:rsidRPr="00452D9E">
        <w:rPr>
          <w:rFonts w:ascii="Georgia" w:hAnsi="Georgia"/>
          <w:color w:val="1F1F1F"/>
        </w:rPr>
        <w:t>(2)  For the meaning of </w:t>
      </w:r>
      <w:r w:rsidRPr="00452D9E">
        <w:rPr>
          <w:rFonts w:ascii="Georgia" w:hAnsi="Georgia"/>
          <w:i/>
          <w:iCs/>
          <w:color w:val="1F1F1F"/>
          <w:bdr w:val="none" w:sz="0" w:space="0" w:color="auto" w:frame="1"/>
        </w:rPr>
        <w:t>"the built environmen</w:t>
      </w:r>
      <w:r>
        <w:rPr>
          <w:rFonts w:ascii="Georgia" w:hAnsi="Georgia"/>
          <w:i/>
          <w:iCs/>
          <w:color w:val="1F1F1F"/>
          <w:bdr w:val="none" w:sz="0" w:space="0" w:color="auto" w:frame="1"/>
        </w:rPr>
        <w:t xml:space="preserve">t </w:t>
      </w:r>
      <w:r w:rsidRPr="00452D9E">
        <w:rPr>
          <w:rFonts w:ascii="Georgia" w:hAnsi="Georgia"/>
          <w:i/>
          <w:iCs/>
          <w:color w:val="1F1F1F"/>
          <w:bdr w:val="none" w:sz="0" w:space="0" w:color="auto" w:frame="1"/>
        </w:rPr>
        <w:t>industry" </w:t>
      </w:r>
      <w:r w:rsidRPr="00452D9E">
        <w:rPr>
          <w:rFonts w:ascii="Georgia" w:hAnsi="Georgia"/>
          <w:color w:val="1F1F1F"/>
        </w:rPr>
        <w:t> and </w:t>
      </w:r>
      <w:r w:rsidRPr="00452D9E">
        <w:rPr>
          <w:rFonts w:ascii="Georgia" w:hAnsi="Georgia"/>
          <w:i/>
          <w:iCs/>
          <w:color w:val="1F1F1F"/>
          <w:bdr w:val="none" w:sz="0" w:space="0" w:color="auto" w:frame="1"/>
        </w:rPr>
        <w:t>"registered building inspector" </w:t>
      </w:r>
      <w:r w:rsidRPr="00452D9E">
        <w:rPr>
          <w:rFonts w:ascii="Georgia" w:hAnsi="Georgia"/>
          <w:color w:val="1F1F1F"/>
        </w:rPr>
        <w:t> see </w:t>
      </w:r>
      <w:hyperlink r:id="rId21" w:history="1">
        <w:r w:rsidRPr="00452D9E">
          <w:rPr>
            <w:rStyle w:val="Hyperlink"/>
            <w:rFonts w:ascii="Georgia" w:hAnsi="Georgia"/>
            <w:color w:val="0062C4"/>
            <w:bdr w:val="none" w:sz="0" w:space="0" w:color="auto" w:frame="1"/>
          </w:rPr>
          <w:t>section 30</w:t>
        </w:r>
      </w:hyperlink>
      <w:r w:rsidRPr="00452D9E">
        <w:rPr>
          <w:rFonts w:ascii="Georgia" w:hAnsi="Georgia"/>
          <w:color w:val="1F1F1F"/>
        </w:rPr>
        <w:t>.</w:t>
      </w:r>
    </w:p>
    <w:p w14:paraId="573BB39B" w14:textId="77777777" w:rsidR="00047354" w:rsidRDefault="00047354" w:rsidP="006E751A">
      <w:pPr>
        <w:autoSpaceDE w:val="0"/>
        <w:autoSpaceDN w:val="0"/>
        <w:adjustRightInd w:val="0"/>
        <w:spacing w:after="360"/>
        <w:jc w:val="both"/>
        <w:rPr>
          <w:rFonts w:ascii="Georgia" w:hAnsi="Georgia" w:cs="Arial"/>
          <w:b/>
          <w:bCs/>
          <w:u w:val="single"/>
        </w:rPr>
      </w:pPr>
    </w:p>
    <w:p w14:paraId="680D034C" w14:textId="36AAF311" w:rsidR="00CE3A52" w:rsidRPr="006E751A" w:rsidRDefault="006E751A" w:rsidP="006E751A">
      <w:pPr>
        <w:autoSpaceDE w:val="0"/>
        <w:autoSpaceDN w:val="0"/>
        <w:adjustRightInd w:val="0"/>
        <w:spacing w:after="360"/>
        <w:jc w:val="both"/>
        <w:rPr>
          <w:rFonts w:ascii="Georgia" w:hAnsi="Georgia" w:cs="Arial"/>
          <w:b/>
          <w:bCs/>
          <w:u w:val="single"/>
        </w:rPr>
      </w:pPr>
      <w:r w:rsidRPr="006E751A">
        <w:rPr>
          <w:rFonts w:ascii="Georgia" w:hAnsi="Georgia" w:cs="Arial"/>
          <w:b/>
          <w:bCs/>
          <w:u w:val="single"/>
        </w:rPr>
        <w:t>Other relevant material</w:t>
      </w:r>
    </w:p>
    <w:p w14:paraId="21DECEAB" w14:textId="1D31F102" w:rsidR="00CE3A52"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Explanatory Notes to section </w:t>
      </w:r>
      <w:r w:rsidR="006E751A">
        <w:rPr>
          <w:rFonts w:ascii="Georgia" w:hAnsi="Georgia" w:cs="Arial"/>
        </w:rPr>
        <w:t xml:space="preserve">3 of the 2022 Act </w:t>
      </w:r>
      <w:r>
        <w:rPr>
          <w:rFonts w:ascii="Georgia" w:hAnsi="Georgia" w:cs="Arial"/>
        </w:rPr>
        <w:t>were not provided by the Respondent</w:t>
      </w:r>
      <w:r w:rsidR="006E751A">
        <w:rPr>
          <w:rFonts w:ascii="Georgia" w:hAnsi="Georgia" w:cs="Arial"/>
        </w:rPr>
        <w:t xml:space="preserve"> or Mr Walder</w:t>
      </w:r>
      <w:r>
        <w:rPr>
          <w:rFonts w:ascii="Georgia" w:hAnsi="Georgia" w:cs="Arial"/>
        </w:rPr>
        <w:t xml:space="preserve">, </w:t>
      </w:r>
      <w:r w:rsidR="006E751A">
        <w:rPr>
          <w:rFonts w:ascii="Georgia" w:hAnsi="Georgia" w:cs="Arial"/>
        </w:rPr>
        <w:t xml:space="preserve">even </w:t>
      </w:r>
      <w:r>
        <w:rPr>
          <w:rFonts w:ascii="Georgia" w:hAnsi="Georgia" w:cs="Arial"/>
        </w:rPr>
        <w:t xml:space="preserve">though section 3(1)(a) was </w:t>
      </w:r>
      <w:r w:rsidR="006E751A">
        <w:rPr>
          <w:rFonts w:ascii="Georgia" w:hAnsi="Georgia" w:cs="Arial"/>
        </w:rPr>
        <w:t>heavily relied on</w:t>
      </w:r>
      <w:r>
        <w:rPr>
          <w:rFonts w:ascii="Georgia" w:hAnsi="Georgia" w:cs="Arial"/>
        </w:rPr>
        <w:t>. They are important material for the purpose of the task that the Tribunal must undertake. They set out as follows:</w:t>
      </w:r>
    </w:p>
    <w:p w14:paraId="7BAB380E" w14:textId="77777777" w:rsidR="00CE3A52" w:rsidRPr="006E751A" w:rsidRDefault="00CE3A52" w:rsidP="00CE3A52">
      <w:pPr>
        <w:autoSpaceDE w:val="0"/>
        <w:autoSpaceDN w:val="0"/>
        <w:adjustRightInd w:val="0"/>
        <w:spacing w:after="360"/>
        <w:ind w:left="720"/>
        <w:jc w:val="both"/>
        <w:rPr>
          <w:rFonts w:ascii="Georgia" w:hAnsi="Georgia" w:cs="Arial"/>
          <w:i/>
          <w:iCs/>
        </w:rPr>
      </w:pPr>
      <w:r w:rsidRPr="006E751A">
        <w:rPr>
          <w:rFonts w:ascii="Georgia" w:hAnsi="Georgia"/>
          <w:b/>
          <w:bCs/>
          <w:i/>
          <w:iCs/>
        </w:rPr>
        <w:t>Effect</w:t>
      </w:r>
    </w:p>
    <w:p w14:paraId="72926B4B" w14:textId="77777777" w:rsidR="00CE3A52" w:rsidRPr="006E751A" w:rsidRDefault="00CE3A52" w:rsidP="00CE3A52">
      <w:pPr>
        <w:ind w:left="709"/>
        <w:rPr>
          <w:rFonts w:ascii="Georgia" w:hAnsi="Georgia"/>
          <w:i/>
          <w:iCs/>
        </w:rPr>
      </w:pPr>
      <w:r w:rsidRPr="006E751A">
        <w:rPr>
          <w:rFonts w:ascii="Georgia" w:hAnsi="Georgia"/>
          <w:i/>
          <w:iCs/>
        </w:rPr>
        <w:t>141. Clause 3 sets out the objectives that the Health and Safety Executive must follow when exercising its functions as the Building Safety Regulator (such functions are referred to as building functions), and certain principles which will guide the way the Building Safety Regulator undertakes its main operational functions.</w:t>
      </w:r>
    </w:p>
    <w:p w14:paraId="762AFFF9" w14:textId="77777777" w:rsidR="00CE3A52" w:rsidRPr="006E751A" w:rsidRDefault="00CE3A52" w:rsidP="00CE3A52">
      <w:pPr>
        <w:ind w:left="709"/>
        <w:rPr>
          <w:rFonts w:ascii="Georgia" w:hAnsi="Georgia"/>
          <w:i/>
          <w:iCs/>
        </w:rPr>
      </w:pPr>
    </w:p>
    <w:p w14:paraId="6AAAEAAA" w14:textId="77777777" w:rsidR="00CE3A52" w:rsidRPr="006E751A" w:rsidRDefault="00CE3A52" w:rsidP="00CE3A52">
      <w:pPr>
        <w:ind w:left="709"/>
        <w:rPr>
          <w:rFonts w:ascii="Georgia" w:hAnsi="Georgia"/>
          <w:i/>
          <w:iCs/>
        </w:rPr>
      </w:pPr>
      <w:r w:rsidRPr="006E751A">
        <w:rPr>
          <w:rFonts w:ascii="Georgia" w:hAnsi="Georgia"/>
          <w:i/>
          <w:iCs/>
        </w:rPr>
        <w:t>142. The first objective is to secure the safety of people in or about buildings. This aim applies to risks to safety that are associated with buildings (rather than, for example, broader issues of general crime and disorder). The objective covers people either in buildings or in their immediate vicinity, as (for example) people close to a building could be hit by material from the building.</w:t>
      </w:r>
    </w:p>
    <w:p w14:paraId="39F97BA9" w14:textId="77777777" w:rsidR="00CE3A52" w:rsidRPr="006E751A" w:rsidRDefault="00CE3A52" w:rsidP="00CE3A52">
      <w:pPr>
        <w:ind w:left="709"/>
        <w:rPr>
          <w:rFonts w:ascii="Georgia" w:hAnsi="Georgia"/>
          <w:i/>
          <w:iCs/>
        </w:rPr>
      </w:pPr>
    </w:p>
    <w:p w14:paraId="3309DE8F" w14:textId="77777777" w:rsidR="00CE3A52" w:rsidRPr="006E751A" w:rsidRDefault="00CE3A52" w:rsidP="00CE3A52">
      <w:pPr>
        <w:ind w:left="709"/>
        <w:rPr>
          <w:rFonts w:ascii="Georgia" w:hAnsi="Georgia"/>
          <w:i/>
          <w:iCs/>
        </w:rPr>
      </w:pPr>
      <w:r w:rsidRPr="006E751A">
        <w:rPr>
          <w:rFonts w:ascii="Georgia" w:hAnsi="Georgia"/>
          <w:i/>
          <w:iCs/>
        </w:rPr>
        <w:t>143. The second objective is to improve the standard of buildings. The Health and Safety Executive could fulfil this objective by taking steps that either improve the quality of a standard or lead to more consistent compliance with an existing standard. A standard is defined in clause 29 and can cover the requirements of the Building Regulations, guidance in Approved Documents, as well as non-legislative British Standards set by the British Standards Institution, and standards recognised within industry.</w:t>
      </w:r>
    </w:p>
    <w:p w14:paraId="1CABD776" w14:textId="77777777" w:rsidR="00CE3A52" w:rsidRPr="006E751A" w:rsidRDefault="00CE3A52" w:rsidP="00CE3A52">
      <w:pPr>
        <w:ind w:left="709"/>
        <w:rPr>
          <w:rFonts w:ascii="Georgia" w:hAnsi="Georgia"/>
          <w:i/>
          <w:iCs/>
        </w:rPr>
      </w:pPr>
    </w:p>
    <w:p w14:paraId="07759699" w14:textId="77777777" w:rsidR="00CE3A52" w:rsidRPr="006E751A" w:rsidRDefault="00CE3A52" w:rsidP="00CE3A52">
      <w:pPr>
        <w:ind w:left="709"/>
        <w:rPr>
          <w:rFonts w:ascii="Georgia" w:hAnsi="Georgia"/>
          <w:i/>
          <w:iCs/>
        </w:rPr>
      </w:pPr>
      <w:r w:rsidRPr="006E751A">
        <w:rPr>
          <w:rFonts w:ascii="Georgia" w:hAnsi="Georgia"/>
          <w:i/>
          <w:iCs/>
        </w:rPr>
        <w:t>144. When undertaking a specific activity, the Building Safety Regulator may consider that only one objective is relevant, or that one objective should carry more weight than the other.</w:t>
      </w:r>
    </w:p>
    <w:p w14:paraId="451F1F0F" w14:textId="77777777" w:rsidR="00CE3A52" w:rsidRPr="006E751A" w:rsidRDefault="00CE3A52" w:rsidP="00CE3A52">
      <w:pPr>
        <w:ind w:left="709"/>
        <w:rPr>
          <w:rFonts w:ascii="Georgia" w:hAnsi="Georgia"/>
          <w:i/>
          <w:iCs/>
        </w:rPr>
      </w:pPr>
    </w:p>
    <w:p w14:paraId="55F7541F" w14:textId="77777777" w:rsidR="00CE3A52" w:rsidRPr="006E751A" w:rsidRDefault="00CE3A52" w:rsidP="00CE3A52">
      <w:pPr>
        <w:ind w:left="709"/>
        <w:rPr>
          <w:rFonts w:ascii="Georgia" w:hAnsi="Georgia"/>
          <w:i/>
          <w:iCs/>
        </w:rPr>
      </w:pPr>
      <w:r w:rsidRPr="006E751A">
        <w:rPr>
          <w:rFonts w:ascii="Georgia" w:hAnsi="Georgia"/>
          <w:i/>
          <w:iCs/>
        </w:rPr>
        <w:t>145. The Building Safety Regulator will not be responsible directly for the construction or management of buildings — this Bill, alongside the </w:t>
      </w:r>
      <w:hyperlink r:id="rId22" w:history="1">
        <w:r w:rsidRPr="006E751A">
          <w:rPr>
            <w:rStyle w:val="Hyperlink"/>
            <w:rFonts w:ascii="Georgia" w:hAnsi="Georgia"/>
            <w:i/>
            <w:iCs/>
          </w:rPr>
          <w:t>Building Act 1984</w:t>
        </w:r>
      </w:hyperlink>
      <w:r w:rsidRPr="006E751A">
        <w:rPr>
          <w:rFonts w:ascii="Georgia" w:hAnsi="Georgia"/>
          <w:i/>
          <w:iCs/>
        </w:rPr>
        <w:t xml:space="preserve"> and Building Regulations, assigns clear duties in respect of those matters. For example, the Accountable Person is primarily responsible for ensuring that a higher-risk building is </w:t>
      </w:r>
      <w:r w:rsidRPr="006E751A">
        <w:rPr>
          <w:rFonts w:ascii="Georgia" w:hAnsi="Georgia"/>
          <w:i/>
          <w:iCs/>
        </w:rPr>
        <w:lastRenderedPageBreak/>
        <w:t>managed safely when occupied (see later clauses). The intention of the statutory objective is to ensure that the Health and Safety Executive exercises its regulatory functions with the aim of securing safety and improving standards.</w:t>
      </w:r>
    </w:p>
    <w:p w14:paraId="0C6302A8" w14:textId="77777777" w:rsidR="00CE3A52" w:rsidRPr="006E751A" w:rsidRDefault="00CE3A52" w:rsidP="00CE3A52">
      <w:pPr>
        <w:ind w:left="709"/>
        <w:rPr>
          <w:rFonts w:ascii="Georgia" w:hAnsi="Georgia"/>
          <w:i/>
          <w:iCs/>
        </w:rPr>
      </w:pPr>
    </w:p>
    <w:p w14:paraId="4D698EE5" w14:textId="77777777" w:rsidR="00CE3A52" w:rsidRPr="006E751A" w:rsidRDefault="00CE3A52" w:rsidP="00CE3A52">
      <w:pPr>
        <w:ind w:left="709"/>
        <w:rPr>
          <w:rFonts w:ascii="Georgia" w:hAnsi="Georgia"/>
          <w:i/>
          <w:iCs/>
        </w:rPr>
      </w:pPr>
      <w:r w:rsidRPr="006E751A">
        <w:rPr>
          <w:rFonts w:ascii="Georgia" w:hAnsi="Georgia"/>
          <w:i/>
          <w:iCs/>
        </w:rPr>
        <w:t>146. Clause 3 then sets out principles to which the Building Safety Regulator must have regard when delivering its main operational functions. These principles are focused on the way in which the Building Safety Regulator should undertake its main operational functions. The principles reflect established regulatory good practice.</w:t>
      </w:r>
    </w:p>
    <w:p w14:paraId="659BB2F1" w14:textId="77777777" w:rsidR="00CE3A52" w:rsidRPr="006E751A" w:rsidRDefault="00CE3A52" w:rsidP="00CE3A52">
      <w:pPr>
        <w:ind w:left="709"/>
        <w:rPr>
          <w:rFonts w:ascii="Georgia" w:hAnsi="Georgia"/>
          <w:i/>
          <w:iCs/>
        </w:rPr>
      </w:pPr>
    </w:p>
    <w:p w14:paraId="212CB9E5" w14:textId="77777777" w:rsidR="00CE3A52" w:rsidRPr="006E751A" w:rsidRDefault="00CE3A52" w:rsidP="00CE3A52">
      <w:pPr>
        <w:ind w:left="709"/>
        <w:rPr>
          <w:rFonts w:ascii="Georgia" w:hAnsi="Georgia"/>
          <w:i/>
          <w:iCs/>
        </w:rPr>
      </w:pPr>
      <w:r w:rsidRPr="006E751A">
        <w:rPr>
          <w:rFonts w:ascii="Georgia" w:hAnsi="Georgia"/>
          <w:i/>
          <w:iCs/>
        </w:rPr>
        <w:t>147. Under the principles, operational activity should be consistent, transparent and accountable, which could be secured by grounding operational activity on published policy and guidance, and publishing performance metrics about how the activity was undertaken. Activity should be targeted on cases where action is needed, and be proportionate, rather than (for example) requiring excessively costly measures for little benefit in terms of reduction in risk.</w:t>
      </w:r>
    </w:p>
    <w:p w14:paraId="4BE440B6" w14:textId="77777777" w:rsidR="00CE3A52" w:rsidRPr="006E751A" w:rsidRDefault="00CE3A52" w:rsidP="00CE3A52">
      <w:pPr>
        <w:ind w:left="709"/>
        <w:rPr>
          <w:rFonts w:ascii="Georgia" w:hAnsi="Georgia"/>
          <w:i/>
          <w:iCs/>
        </w:rPr>
      </w:pPr>
    </w:p>
    <w:p w14:paraId="0E935AA4" w14:textId="77777777" w:rsidR="00CE3A52" w:rsidRPr="006E751A" w:rsidRDefault="00CE3A52" w:rsidP="00CE3A52">
      <w:pPr>
        <w:ind w:left="709"/>
        <w:rPr>
          <w:rFonts w:ascii="Georgia" w:hAnsi="Georgia"/>
          <w:i/>
          <w:iCs/>
        </w:rPr>
      </w:pPr>
      <w:r w:rsidRPr="006E751A">
        <w:rPr>
          <w:rFonts w:ascii="Georgia" w:hAnsi="Georgia"/>
          <w:i/>
          <w:iCs/>
        </w:rPr>
        <w:t>148. All the Building Safety Regulator’s building functions are subject to the principles, except the regulator’s general functions in clauses 4 to 6. This reflects that these general functions focus on driving culture change and improvement across whole industries, or monitoring safety and standards across all buildings. When undertaking these very general functions, which are not focused on enforcing in individual cases, certain of the principles (in particular targeting action only at cases where action is needed) are not appropriate.</w:t>
      </w:r>
    </w:p>
    <w:p w14:paraId="4608F4DC" w14:textId="77777777" w:rsidR="00CE3A52" w:rsidRPr="006E751A" w:rsidRDefault="00CE3A52" w:rsidP="00CE3A52">
      <w:pPr>
        <w:ind w:left="709"/>
        <w:rPr>
          <w:rFonts w:ascii="Georgia" w:hAnsi="Georgia"/>
          <w:i/>
          <w:iCs/>
        </w:rPr>
      </w:pPr>
    </w:p>
    <w:p w14:paraId="60A66700" w14:textId="77777777" w:rsidR="00CE3A52" w:rsidRPr="006E751A" w:rsidRDefault="00CE3A52" w:rsidP="00CE3A52">
      <w:pPr>
        <w:ind w:left="709"/>
        <w:rPr>
          <w:rFonts w:ascii="Georgia" w:hAnsi="Georgia"/>
          <w:i/>
          <w:iCs/>
        </w:rPr>
      </w:pPr>
      <w:r w:rsidRPr="006E751A">
        <w:rPr>
          <w:rFonts w:ascii="Georgia" w:hAnsi="Georgia"/>
          <w:i/>
          <w:iCs/>
        </w:rPr>
        <w:t>149. Clause 3 defines the Building Safety Regulator’s ‘building functions’ as:</w:t>
      </w:r>
    </w:p>
    <w:p w14:paraId="6ACA44FD" w14:textId="77777777" w:rsidR="00CE3A52" w:rsidRPr="006E751A" w:rsidRDefault="00CE3A52" w:rsidP="00CE3A52">
      <w:pPr>
        <w:ind w:left="709"/>
        <w:rPr>
          <w:rFonts w:ascii="Georgia" w:hAnsi="Georgia"/>
          <w:i/>
          <w:iCs/>
        </w:rPr>
      </w:pPr>
      <w:r w:rsidRPr="006E751A">
        <w:rPr>
          <w:rFonts w:ascii="Georgia" w:hAnsi="Georgia"/>
          <w:i/>
          <w:iCs/>
        </w:rPr>
        <w:t>1) Building functions provided for in this Bill, the </w:t>
      </w:r>
      <w:hyperlink r:id="rId23" w:history="1">
        <w:r w:rsidRPr="006E751A">
          <w:rPr>
            <w:rStyle w:val="Hyperlink"/>
            <w:rFonts w:ascii="Georgia" w:hAnsi="Georgia"/>
            <w:i/>
            <w:iCs/>
          </w:rPr>
          <w:t>Building Act 1984</w:t>
        </w:r>
      </w:hyperlink>
      <w:r w:rsidRPr="006E751A">
        <w:rPr>
          <w:rFonts w:ascii="Georgia" w:hAnsi="Georgia"/>
          <w:i/>
          <w:iCs/>
        </w:rPr>
        <w:t>, and regulations made under those two pieces of legislation;</w:t>
      </w:r>
    </w:p>
    <w:p w14:paraId="6CC57D84" w14:textId="77777777" w:rsidR="00CE3A52" w:rsidRPr="006E751A" w:rsidRDefault="00CE3A52" w:rsidP="00CE3A52">
      <w:pPr>
        <w:ind w:left="709"/>
        <w:rPr>
          <w:rFonts w:ascii="Georgia" w:hAnsi="Georgia"/>
          <w:i/>
          <w:iCs/>
        </w:rPr>
      </w:pPr>
    </w:p>
    <w:p w14:paraId="6F6D2876" w14:textId="77777777" w:rsidR="00CE3A52" w:rsidRPr="006E751A" w:rsidRDefault="00CE3A52" w:rsidP="00CE3A52">
      <w:pPr>
        <w:ind w:left="709"/>
        <w:rPr>
          <w:rFonts w:ascii="Georgia" w:hAnsi="Georgia"/>
          <w:i/>
          <w:iCs/>
        </w:rPr>
      </w:pPr>
      <w:r w:rsidRPr="006E751A">
        <w:rPr>
          <w:rFonts w:ascii="Georgia" w:hAnsi="Georgia"/>
          <w:i/>
          <w:iCs/>
        </w:rPr>
        <w:t>2) Functions of the Health and Safety Executive defined as building functions by regulations made under this clause;</w:t>
      </w:r>
    </w:p>
    <w:p w14:paraId="49B62C48" w14:textId="77777777" w:rsidR="00CE3A52" w:rsidRPr="006E751A" w:rsidRDefault="00CE3A52" w:rsidP="00CE3A52">
      <w:pPr>
        <w:ind w:left="709"/>
        <w:rPr>
          <w:rFonts w:ascii="Georgia" w:hAnsi="Georgia"/>
          <w:i/>
          <w:iCs/>
        </w:rPr>
      </w:pPr>
    </w:p>
    <w:p w14:paraId="6CCD91E8" w14:textId="77777777" w:rsidR="00CE3A52" w:rsidRPr="006E751A" w:rsidRDefault="00CE3A52" w:rsidP="00CE3A52">
      <w:pPr>
        <w:ind w:left="709"/>
        <w:rPr>
          <w:rFonts w:ascii="Georgia" w:hAnsi="Georgia"/>
          <w:i/>
          <w:iCs/>
        </w:rPr>
      </w:pPr>
      <w:r w:rsidRPr="006E751A">
        <w:rPr>
          <w:rFonts w:ascii="Georgia" w:hAnsi="Georgia"/>
          <w:i/>
          <w:iCs/>
        </w:rPr>
        <w:t>3) Functions of the Health and Safety Executive provided for under the </w:t>
      </w:r>
      <w:hyperlink r:id="rId24" w:history="1">
        <w:r w:rsidRPr="006E751A">
          <w:rPr>
            <w:rStyle w:val="Hyperlink"/>
            <w:rFonts w:ascii="Georgia" w:hAnsi="Georgia"/>
            <w:i/>
            <w:iCs/>
          </w:rPr>
          <w:t>Health and Safety at Work etc. Act 1974</w:t>
        </w:r>
      </w:hyperlink>
      <w:r w:rsidRPr="006E751A">
        <w:rPr>
          <w:rFonts w:ascii="Georgia" w:hAnsi="Georgia"/>
          <w:i/>
          <w:iCs/>
        </w:rPr>
        <w:t> that relate directly to the other building functions (such as exercising the powers in new </w:t>
      </w:r>
      <w:hyperlink r:id="rId25" w:history="1">
        <w:r w:rsidRPr="006E751A">
          <w:rPr>
            <w:rStyle w:val="Hyperlink"/>
            <w:rFonts w:ascii="Georgia" w:hAnsi="Georgia"/>
            <w:i/>
            <w:iCs/>
          </w:rPr>
          <w:t>section 11A</w:t>
        </w:r>
      </w:hyperlink>
      <w:r w:rsidRPr="006E751A">
        <w:rPr>
          <w:rFonts w:ascii="Georgia" w:hAnsi="Georgia"/>
          <w:i/>
          <w:iCs/>
        </w:rPr>
        <w:t> </w:t>
      </w:r>
      <w:hyperlink r:id="rId26" w:history="1">
        <w:r w:rsidRPr="006E751A">
          <w:rPr>
            <w:rStyle w:val="Hyperlink"/>
            <w:rFonts w:ascii="Georgia" w:hAnsi="Georgia"/>
            <w:i/>
            <w:iCs/>
          </w:rPr>
          <w:t>Health and Safety at Work etc. Act 1974</w:t>
        </w:r>
      </w:hyperlink>
      <w:r w:rsidRPr="006E751A">
        <w:rPr>
          <w:rFonts w:ascii="Georgia" w:hAnsi="Georgia"/>
          <w:i/>
          <w:iCs/>
        </w:rPr>
        <w:t>, which enables the Health and Safety Executive to make arrangements to deliver its building functions).</w:t>
      </w:r>
    </w:p>
    <w:p w14:paraId="256363A0" w14:textId="77777777" w:rsidR="00CE3A52" w:rsidRPr="006E751A" w:rsidRDefault="00CE3A52" w:rsidP="00CE3A52">
      <w:pPr>
        <w:ind w:left="709"/>
        <w:rPr>
          <w:rFonts w:ascii="Georgia" w:hAnsi="Georgia"/>
          <w:i/>
          <w:iCs/>
        </w:rPr>
      </w:pPr>
    </w:p>
    <w:p w14:paraId="70F1ABCB" w14:textId="77777777" w:rsidR="00CE3A52" w:rsidRPr="006E751A" w:rsidRDefault="00CE3A52" w:rsidP="00CE3A52">
      <w:pPr>
        <w:ind w:left="709"/>
        <w:rPr>
          <w:rFonts w:ascii="Georgia" w:hAnsi="Georgia"/>
          <w:i/>
          <w:iCs/>
        </w:rPr>
      </w:pPr>
      <w:r w:rsidRPr="006E751A">
        <w:rPr>
          <w:rFonts w:ascii="Georgia" w:hAnsi="Georgia"/>
          <w:i/>
          <w:iCs/>
        </w:rPr>
        <w:t>150. Building functions are subject to the Building Safety Regulator’s objectives, would form part of the Building Safety Regulator’s strategic plan (see clause 17), are relevant to powers to share information and duties to cooperate (see clause 26 and Schedule 3) and are subject to the regular review of the regulatory system (see clause 135).</w:t>
      </w:r>
    </w:p>
    <w:p w14:paraId="02586D35" w14:textId="77777777" w:rsidR="00CE3A52" w:rsidRPr="006E751A" w:rsidRDefault="00CE3A52" w:rsidP="00CE3A52">
      <w:pPr>
        <w:ind w:left="709"/>
        <w:rPr>
          <w:rFonts w:ascii="Georgia" w:hAnsi="Georgia"/>
          <w:i/>
          <w:iCs/>
        </w:rPr>
      </w:pPr>
    </w:p>
    <w:p w14:paraId="15623172" w14:textId="77777777" w:rsidR="00CE3A52" w:rsidRPr="006E751A" w:rsidRDefault="00CE3A52" w:rsidP="00CE3A52">
      <w:pPr>
        <w:ind w:left="709"/>
        <w:rPr>
          <w:rFonts w:ascii="Georgia" w:hAnsi="Georgia"/>
          <w:b/>
          <w:bCs/>
          <w:i/>
          <w:iCs/>
        </w:rPr>
      </w:pPr>
      <w:r w:rsidRPr="006E751A">
        <w:rPr>
          <w:rFonts w:ascii="Georgia" w:hAnsi="Georgia"/>
          <w:b/>
          <w:bCs/>
          <w:i/>
          <w:iCs/>
        </w:rPr>
        <w:t>Background</w:t>
      </w:r>
    </w:p>
    <w:p w14:paraId="730F95D0" w14:textId="77777777" w:rsidR="00CE3A52" w:rsidRPr="006E751A" w:rsidRDefault="00CE3A52" w:rsidP="00CE3A52">
      <w:pPr>
        <w:ind w:left="709"/>
        <w:rPr>
          <w:rFonts w:ascii="Georgia" w:hAnsi="Georgia"/>
          <w:i/>
          <w:iCs/>
        </w:rPr>
      </w:pPr>
      <w:r w:rsidRPr="006E751A">
        <w:rPr>
          <w:rFonts w:ascii="Georgia" w:hAnsi="Georgia"/>
          <w:i/>
          <w:iCs/>
        </w:rPr>
        <w:lastRenderedPageBreak/>
        <w:t>151. Clause 3 is a new provision.</w:t>
      </w:r>
    </w:p>
    <w:p w14:paraId="37F354A2" w14:textId="77777777" w:rsidR="00CE3A52" w:rsidRPr="006E751A" w:rsidRDefault="00CE3A52" w:rsidP="00CE3A52">
      <w:pPr>
        <w:ind w:left="709"/>
        <w:rPr>
          <w:rFonts w:ascii="Georgia" w:hAnsi="Georgia"/>
          <w:i/>
          <w:iCs/>
        </w:rPr>
      </w:pPr>
    </w:p>
    <w:p w14:paraId="0D029F4D" w14:textId="77777777" w:rsidR="00CE3A52" w:rsidRPr="006E751A" w:rsidRDefault="00CE3A52" w:rsidP="00CE3A52">
      <w:pPr>
        <w:ind w:left="709"/>
        <w:rPr>
          <w:rFonts w:ascii="Georgia" w:hAnsi="Georgia"/>
          <w:i/>
          <w:iCs/>
        </w:rPr>
      </w:pPr>
      <w:r w:rsidRPr="006E751A">
        <w:rPr>
          <w:rFonts w:ascii="Georgia" w:hAnsi="Georgia"/>
          <w:i/>
          <w:iCs/>
        </w:rPr>
        <w:t>152. The principles draw on the example of </w:t>
      </w:r>
      <w:hyperlink r:id="rId27" w:history="1">
        <w:r w:rsidRPr="006E751A">
          <w:rPr>
            <w:rStyle w:val="Hyperlink"/>
            <w:rFonts w:ascii="Georgia" w:hAnsi="Georgia"/>
            <w:i/>
            <w:iCs/>
          </w:rPr>
          <w:t>section 21</w:t>
        </w:r>
      </w:hyperlink>
      <w:r w:rsidRPr="006E751A">
        <w:rPr>
          <w:rFonts w:ascii="Georgia" w:hAnsi="Georgia"/>
          <w:i/>
          <w:iCs/>
        </w:rPr>
        <w:t> of the </w:t>
      </w:r>
      <w:hyperlink r:id="rId28" w:history="1">
        <w:r w:rsidRPr="006E751A">
          <w:rPr>
            <w:rStyle w:val="Hyperlink"/>
            <w:rFonts w:ascii="Georgia" w:hAnsi="Georgia"/>
            <w:i/>
            <w:iCs/>
          </w:rPr>
          <w:t>Legislative and Regulatory Reform Act 2006</w:t>
        </w:r>
      </w:hyperlink>
      <w:r w:rsidRPr="006E751A">
        <w:rPr>
          <w:rFonts w:ascii="Georgia" w:hAnsi="Georgia"/>
          <w:i/>
          <w:iCs/>
        </w:rPr>
        <w:t>. Utilising established principles of regulatory best practice, which apply to Health</w:t>
      </w:r>
    </w:p>
    <w:p w14:paraId="38A5F549" w14:textId="77777777" w:rsidR="00CE3A52" w:rsidRPr="006E751A" w:rsidRDefault="00CE3A52" w:rsidP="00CE3A52">
      <w:pPr>
        <w:ind w:left="709"/>
        <w:rPr>
          <w:rFonts w:ascii="Georgia" w:hAnsi="Georgia"/>
          <w:i/>
          <w:iCs/>
        </w:rPr>
      </w:pPr>
    </w:p>
    <w:p w14:paraId="51BFC0B8" w14:textId="77777777" w:rsidR="00CE3A52" w:rsidRPr="006E751A" w:rsidRDefault="00CE3A52" w:rsidP="00CE3A52">
      <w:pPr>
        <w:ind w:left="709"/>
        <w:rPr>
          <w:rFonts w:ascii="Georgia" w:hAnsi="Georgia"/>
          <w:b/>
          <w:bCs/>
          <w:i/>
          <w:iCs/>
        </w:rPr>
      </w:pPr>
      <w:r w:rsidRPr="006E751A">
        <w:rPr>
          <w:rFonts w:ascii="Georgia" w:hAnsi="Georgia"/>
          <w:b/>
          <w:bCs/>
          <w:i/>
          <w:iCs/>
        </w:rPr>
        <w:t>Example 1</w:t>
      </w:r>
    </w:p>
    <w:p w14:paraId="44512C75" w14:textId="77777777" w:rsidR="00CE3A52" w:rsidRPr="006E751A" w:rsidRDefault="00CE3A52" w:rsidP="00CE3A52">
      <w:pPr>
        <w:ind w:left="709"/>
        <w:rPr>
          <w:rFonts w:ascii="Georgia" w:hAnsi="Georgia"/>
          <w:i/>
          <w:iCs/>
        </w:rPr>
      </w:pPr>
      <w:r w:rsidRPr="006E751A">
        <w:rPr>
          <w:rFonts w:ascii="Georgia" w:hAnsi="Georgia"/>
          <w:i/>
          <w:iCs/>
        </w:rPr>
        <w:t>When making proposals to the Secretary of State for changes to the Building Regulations, the Building Safety Regulator could act in line with its objectives by suggesting changes to the regulations to seek to resolve a recurring problem with standards of buildings.</w:t>
      </w:r>
    </w:p>
    <w:p w14:paraId="792367A2" w14:textId="77777777" w:rsidR="00CE3A52" w:rsidRPr="006E751A" w:rsidRDefault="00CE3A52" w:rsidP="00CE3A52">
      <w:pPr>
        <w:ind w:left="709"/>
        <w:rPr>
          <w:rFonts w:ascii="Georgia" w:hAnsi="Georgia"/>
          <w:i/>
          <w:iCs/>
        </w:rPr>
      </w:pPr>
    </w:p>
    <w:p w14:paraId="5E4B979A" w14:textId="77777777" w:rsidR="00CE3A52" w:rsidRPr="006E751A" w:rsidRDefault="00CE3A52" w:rsidP="00CE3A52">
      <w:pPr>
        <w:ind w:left="709"/>
        <w:rPr>
          <w:rFonts w:ascii="Georgia" w:hAnsi="Georgia"/>
          <w:b/>
          <w:bCs/>
          <w:i/>
          <w:iCs/>
        </w:rPr>
      </w:pPr>
      <w:r w:rsidRPr="006E751A">
        <w:rPr>
          <w:rFonts w:ascii="Georgia" w:hAnsi="Georgia"/>
          <w:b/>
          <w:bCs/>
          <w:i/>
          <w:iCs/>
        </w:rPr>
        <w:t>Example 2</w:t>
      </w:r>
    </w:p>
    <w:p w14:paraId="1503E290" w14:textId="77777777" w:rsidR="00CE3A52" w:rsidRPr="006E751A" w:rsidRDefault="00CE3A52" w:rsidP="00CE3A52">
      <w:pPr>
        <w:ind w:left="709"/>
        <w:rPr>
          <w:rFonts w:ascii="Georgia" w:hAnsi="Georgia"/>
          <w:i/>
          <w:iCs/>
        </w:rPr>
      </w:pPr>
      <w:r w:rsidRPr="006E751A">
        <w:rPr>
          <w:rFonts w:ascii="Georgia" w:hAnsi="Georgia"/>
          <w:i/>
          <w:iCs/>
        </w:rPr>
        <w:t>When undertaking its functions in respect of higher-risk buildings under the new regime in Part 4 of the Bill, the Building Safety Regulator could exercise its functions with a view to securing the safety of people in or about buildings by preparing best practice guidance encouraging dutyholders to deliver their responsibilities for resident safety effectively.</w:t>
      </w:r>
    </w:p>
    <w:p w14:paraId="51176C34" w14:textId="77777777" w:rsidR="00CE3A52" w:rsidRPr="006E751A" w:rsidRDefault="00CE3A52" w:rsidP="00CE3A52">
      <w:pPr>
        <w:ind w:left="709"/>
        <w:rPr>
          <w:rFonts w:ascii="Georgia" w:hAnsi="Georgia"/>
          <w:i/>
          <w:iCs/>
        </w:rPr>
      </w:pPr>
    </w:p>
    <w:p w14:paraId="0A9EE215" w14:textId="77777777" w:rsidR="00CE3A52" w:rsidRPr="006E751A" w:rsidRDefault="00CE3A52" w:rsidP="00CE3A52">
      <w:pPr>
        <w:ind w:left="709"/>
        <w:rPr>
          <w:rFonts w:ascii="Georgia" w:hAnsi="Georgia"/>
          <w:b/>
          <w:bCs/>
          <w:i/>
          <w:iCs/>
        </w:rPr>
      </w:pPr>
      <w:r w:rsidRPr="006E751A">
        <w:rPr>
          <w:rFonts w:ascii="Georgia" w:hAnsi="Georgia"/>
          <w:b/>
          <w:bCs/>
          <w:i/>
          <w:iCs/>
        </w:rPr>
        <w:t>Example 3</w:t>
      </w:r>
    </w:p>
    <w:p w14:paraId="0C53F548" w14:textId="77777777" w:rsidR="00CE3A52" w:rsidRPr="006E751A" w:rsidRDefault="00CE3A52" w:rsidP="00CE3A52">
      <w:pPr>
        <w:ind w:left="709"/>
        <w:rPr>
          <w:rFonts w:ascii="Georgia" w:hAnsi="Georgia"/>
          <w:i/>
          <w:iCs/>
        </w:rPr>
      </w:pPr>
      <w:r w:rsidRPr="006E751A">
        <w:rPr>
          <w:rFonts w:ascii="Georgia" w:hAnsi="Georgia"/>
          <w:i/>
          <w:iCs/>
        </w:rPr>
        <w:t>Where dutyholders do not respond positively to encouragement and information, active enforcement of the new regime could also help meet the objective to exercise its functions with a view to securing safety.</w:t>
      </w:r>
    </w:p>
    <w:p w14:paraId="0BF580BC" w14:textId="77777777" w:rsidR="00CE3A52" w:rsidRPr="006E751A" w:rsidRDefault="00CE3A52" w:rsidP="00CE3A52">
      <w:pPr>
        <w:ind w:left="709"/>
        <w:rPr>
          <w:rFonts w:ascii="Georgia" w:hAnsi="Georgia"/>
          <w:i/>
          <w:iCs/>
        </w:rPr>
      </w:pPr>
    </w:p>
    <w:p w14:paraId="64585AE6" w14:textId="77777777" w:rsidR="00CE3A52" w:rsidRPr="006E751A" w:rsidRDefault="00CE3A52" w:rsidP="00CE3A52">
      <w:pPr>
        <w:ind w:left="709"/>
        <w:rPr>
          <w:rFonts w:ascii="Georgia" w:hAnsi="Georgia"/>
          <w:i/>
          <w:iCs/>
        </w:rPr>
      </w:pPr>
      <w:r w:rsidRPr="006E751A">
        <w:rPr>
          <w:rFonts w:ascii="Georgia" w:hAnsi="Georgia"/>
          <w:i/>
          <w:iCs/>
        </w:rPr>
        <w:t>When enforcing Part 4, the Building Safety Regulator will have regard to the principles. We expect that the regulator will operate consistently and transparently, e.g. on the basis of a published enforcement framework, which is the approach suggested by the Regulator’s Code. The action taken will be proportionate to the seriousness of the breach and targeted at cases where action is needed.</w:t>
      </w:r>
    </w:p>
    <w:p w14:paraId="2CA42902" w14:textId="77777777" w:rsidR="00CE3A52" w:rsidRPr="00EE0F19" w:rsidRDefault="00CE3A52" w:rsidP="00CE3A52"/>
    <w:p w14:paraId="66CAC42E" w14:textId="21B2BCB6" w:rsidR="00DF057F" w:rsidRDefault="00BB0A34"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In the Planning jurisdiction, the Government has rece</w:t>
      </w:r>
      <w:r w:rsidR="0068266C">
        <w:rPr>
          <w:rFonts w:ascii="Georgia" w:hAnsi="Georgia" w:cs="Arial"/>
        </w:rPr>
        <w:t>ntly (1 December 2025) published a guidance relating to inspectorate appeals, making detailed provisions for process</w:t>
      </w:r>
      <w:r w:rsidR="00DF057F">
        <w:rPr>
          <w:rFonts w:ascii="Georgia" w:hAnsi="Georgia" w:cs="Arial"/>
        </w:rPr>
        <w:t xml:space="preserve"> </w:t>
      </w:r>
      <w:hyperlink r:id="rId29" w:history="1">
        <w:r w:rsidR="00A32972" w:rsidRPr="00A32972">
          <w:rPr>
            <w:rStyle w:val="Hyperlink"/>
            <w:rFonts w:ascii="Georgia" w:hAnsi="Georgia" w:cs="Arial"/>
          </w:rPr>
          <w:t>Procedural Guide: Planning appeals – England - GOV.UK</w:t>
        </w:r>
      </w:hyperlink>
      <w:r w:rsidR="0068266C">
        <w:rPr>
          <w:rFonts w:ascii="Georgia" w:hAnsi="Georgia" w:cs="Arial"/>
        </w:rPr>
        <w:t xml:space="preserve">. </w:t>
      </w:r>
      <w:r w:rsidR="00DF057F">
        <w:rPr>
          <w:rFonts w:ascii="Georgia" w:hAnsi="Georgia" w:cs="Arial"/>
        </w:rPr>
        <w:t>However, t</w:t>
      </w:r>
      <w:r w:rsidR="0068266C">
        <w:rPr>
          <w:rFonts w:ascii="Georgia" w:hAnsi="Georgia" w:cs="Arial"/>
        </w:rPr>
        <w:t xml:space="preserve">hat </w:t>
      </w:r>
      <w:r w:rsidR="000D6EB8">
        <w:rPr>
          <w:rFonts w:ascii="Georgia" w:hAnsi="Georgia" w:cs="Arial"/>
        </w:rPr>
        <w:t xml:space="preserve">guidance only applies, it would appear, </w:t>
      </w:r>
      <w:r w:rsidR="00A32972">
        <w:rPr>
          <w:rFonts w:ascii="Georgia" w:hAnsi="Georgia" w:cs="Arial"/>
        </w:rPr>
        <w:t xml:space="preserve">to </w:t>
      </w:r>
      <w:r w:rsidR="000D6EB8">
        <w:rPr>
          <w:rFonts w:ascii="Georgia" w:hAnsi="Georgia" w:cs="Arial"/>
        </w:rPr>
        <w:t>the initial stages of planning approval</w:t>
      </w:r>
      <w:r w:rsidR="0010759F">
        <w:rPr>
          <w:rFonts w:ascii="Georgia" w:hAnsi="Georgia" w:cs="Arial"/>
        </w:rPr>
        <w:t xml:space="preserve">. </w:t>
      </w:r>
      <w:r w:rsidR="00DF057F">
        <w:rPr>
          <w:rFonts w:ascii="Georgia" w:hAnsi="Georgia" w:cs="Arial"/>
        </w:rPr>
        <w:t xml:space="preserve"> </w:t>
      </w:r>
    </w:p>
    <w:p w14:paraId="30C60A71" w14:textId="172E5049" w:rsidR="00CE3A52"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HSE has published a BSR Enforcement Policy Statement, dated December 2023 </w:t>
      </w:r>
      <w:hyperlink r:id="rId30" w:history="1">
        <w:r>
          <w:rPr>
            <w:rStyle w:val="Hyperlink"/>
            <w:rFonts w:ascii="Georgia" w:hAnsi="Georgia" w:cs="Arial"/>
          </w:rPr>
          <w:t>BSR enforcement-policy.pdf</w:t>
        </w:r>
      </w:hyperlink>
      <w:r>
        <w:rPr>
          <w:rFonts w:ascii="Georgia" w:hAnsi="Georgia" w:cs="Arial"/>
        </w:rPr>
        <w:t xml:space="preserve">. That is not a document cross-referenced by the Guidance or appeal application form, nor on the .gov webpage identified above. The BSR enforcement policy cross-references as an “overarching enforcement policy”, which is in fact a policy stated to be in respect of the health, safety and welfare of people at work </w:t>
      </w:r>
      <w:hyperlink r:id="rId31" w:history="1">
        <w:r>
          <w:rPr>
            <w:rStyle w:val="Hyperlink"/>
            <w:rFonts w:ascii="Georgia" w:hAnsi="Georgia" w:cs="Arial"/>
          </w:rPr>
          <w:t>HSE Enforcement Policy Statement</w:t>
        </w:r>
      </w:hyperlink>
      <w:r>
        <w:rPr>
          <w:rFonts w:ascii="Georgia" w:hAnsi="Georgia" w:cs="Arial"/>
        </w:rPr>
        <w:t xml:space="preserve"> (which also predates the 2022 Act and the creation of the BSR). That is also not referred to in the Guidance, form, or on the above-mentioned webpage. </w:t>
      </w:r>
    </w:p>
    <w:p w14:paraId="4F781313" w14:textId="77777777" w:rsidR="00561515"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lastRenderedPageBreak/>
        <w:t>Neither policy has been provided by the Respondent in support of its case</w:t>
      </w:r>
      <w:r w:rsidR="00561515">
        <w:rPr>
          <w:rFonts w:ascii="Georgia" w:hAnsi="Georgia" w:cs="Arial"/>
        </w:rPr>
        <w:t>, though these are policy documents it is bound by</w:t>
      </w:r>
      <w:r>
        <w:rPr>
          <w:rFonts w:ascii="Georgia" w:hAnsi="Georgia" w:cs="Arial"/>
        </w:rPr>
        <w:t xml:space="preserve">. </w:t>
      </w:r>
      <w:r w:rsidRPr="009B0662">
        <w:rPr>
          <w:rFonts w:ascii="Georgia" w:hAnsi="Georgia" w:cs="Arial"/>
        </w:rPr>
        <w:t xml:space="preserve">The Respondent must be taken to know its own policies. </w:t>
      </w:r>
    </w:p>
    <w:p w14:paraId="388B6D4A" w14:textId="7E40BE80" w:rsidR="00CE3A52" w:rsidRPr="009B0662" w:rsidRDefault="00CE3A52" w:rsidP="00CE3A52">
      <w:pPr>
        <w:numPr>
          <w:ilvl w:val="0"/>
          <w:numId w:val="24"/>
        </w:numPr>
        <w:autoSpaceDE w:val="0"/>
        <w:autoSpaceDN w:val="0"/>
        <w:adjustRightInd w:val="0"/>
        <w:spacing w:after="360"/>
        <w:ind w:hanging="720"/>
        <w:jc w:val="both"/>
        <w:rPr>
          <w:rFonts w:ascii="Georgia" w:hAnsi="Georgia" w:cs="Arial"/>
        </w:rPr>
      </w:pPr>
      <w:r w:rsidRPr="009B0662">
        <w:rPr>
          <w:rFonts w:ascii="Georgia" w:hAnsi="Georgia" w:cs="Arial"/>
        </w:rPr>
        <w:t>Each focusses substantially on the principle of proportionality, “</w:t>
      </w:r>
      <w:r w:rsidRPr="009B0662">
        <w:rPr>
          <w:rFonts w:ascii="Georgia" w:hAnsi="Georgia" w:cs="Arial"/>
          <w:i/>
          <w:iCs/>
        </w:rPr>
        <w:t>prioritising the most significant risks i.e., those with the potential to cause real harm to residents and other affected by their activities</w:t>
      </w:r>
      <w:r w:rsidRPr="009B0662">
        <w:rPr>
          <w:rFonts w:ascii="Georgia" w:hAnsi="Georgia" w:cs="Arial"/>
        </w:rPr>
        <w:t xml:space="preserve">” (BSR enforcement policy para 5.2). Each policy sets out detailed guidance on the principles of proportionality, targeting, consistency, transparency and accountability. There is reference to </w:t>
      </w:r>
      <w:r w:rsidR="00D61EAD">
        <w:rPr>
          <w:rFonts w:ascii="Georgia" w:hAnsi="Georgia" w:cs="Arial"/>
        </w:rPr>
        <w:t xml:space="preserve">the existence of </w:t>
      </w:r>
      <w:r w:rsidRPr="009B0662">
        <w:rPr>
          <w:rFonts w:ascii="Georgia" w:hAnsi="Georgia" w:cs="Arial"/>
        </w:rPr>
        <w:t>an enforcement decision-making framework</w:t>
      </w:r>
      <w:r w:rsidR="00D61EAD">
        <w:rPr>
          <w:rFonts w:ascii="Georgia" w:hAnsi="Georgia" w:cs="Arial"/>
        </w:rPr>
        <w:t>.</w:t>
      </w:r>
      <w:r w:rsidRPr="009B0662">
        <w:rPr>
          <w:rFonts w:ascii="Georgia" w:hAnsi="Georgia" w:cs="Arial"/>
        </w:rPr>
        <w:t xml:space="preserve"> </w:t>
      </w:r>
    </w:p>
    <w:p w14:paraId="2EF6C3DD" w14:textId="77777777" w:rsidR="00C30319"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Unlike the </w:t>
      </w:r>
      <w:r w:rsidR="0010759F">
        <w:rPr>
          <w:rFonts w:ascii="Georgia" w:hAnsi="Georgia" w:cs="Arial"/>
        </w:rPr>
        <w:t xml:space="preserve">Planning </w:t>
      </w:r>
      <w:r w:rsidR="00EA2C83">
        <w:rPr>
          <w:rFonts w:ascii="Georgia" w:hAnsi="Georgia" w:cs="Arial"/>
        </w:rPr>
        <w:t xml:space="preserve">jurisdiction (or indeed the </w:t>
      </w:r>
      <w:r>
        <w:rPr>
          <w:rFonts w:ascii="Georgia" w:hAnsi="Georgia" w:cs="Arial"/>
        </w:rPr>
        <w:t xml:space="preserve">Health and Safety at Work </w:t>
      </w:r>
      <w:r w:rsidR="00577203">
        <w:rPr>
          <w:rFonts w:ascii="Georgia" w:hAnsi="Georgia" w:cs="Arial"/>
        </w:rPr>
        <w:t xml:space="preserve">Act </w:t>
      </w:r>
      <w:r>
        <w:rPr>
          <w:rFonts w:ascii="Georgia" w:hAnsi="Georgia" w:cs="Arial"/>
        </w:rPr>
        <w:t>19</w:t>
      </w:r>
      <w:r w:rsidR="002E7BD4">
        <w:rPr>
          <w:rFonts w:ascii="Georgia" w:hAnsi="Georgia" w:cs="Arial"/>
        </w:rPr>
        <w:t>7</w:t>
      </w:r>
      <w:r>
        <w:rPr>
          <w:rFonts w:ascii="Georgia" w:hAnsi="Georgia" w:cs="Arial"/>
        </w:rPr>
        <w:t xml:space="preserve">4 jurisdiction, which </w:t>
      </w:r>
      <w:r w:rsidR="00EA2C83">
        <w:rPr>
          <w:rFonts w:ascii="Georgia" w:hAnsi="Georgia" w:cs="Arial"/>
        </w:rPr>
        <w:t xml:space="preserve">also </w:t>
      </w:r>
      <w:r>
        <w:rPr>
          <w:rFonts w:ascii="Georgia" w:hAnsi="Georgia" w:cs="Arial"/>
        </w:rPr>
        <w:t xml:space="preserve">has a comprehensive set of appeal rules encapsulating the process </w:t>
      </w:r>
      <w:r w:rsidR="002E7BD4">
        <w:rPr>
          <w:rFonts w:ascii="Georgia" w:hAnsi="Georgia" w:cs="Arial"/>
        </w:rPr>
        <w:t>of</w:t>
      </w:r>
      <w:r>
        <w:rPr>
          <w:rFonts w:ascii="Georgia" w:hAnsi="Georgia" w:cs="Arial"/>
        </w:rPr>
        <w:t xml:space="preserve"> the appeals jurisdiction of the HSE (The Health and Safety Licensing Appeals (Hearings Procedure) Rules 1974 1974/2040)</w:t>
      </w:r>
      <w:r w:rsidR="00EA2C83">
        <w:rPr>
          <w:rFonts w:ascii="Georgia" w:hAnsi="Georgia" w:cs="Arial"/>
        </w:rPr>
        <w:t>)</w:t>
      </w:r>
      <w:r>
        <w:rPr>
          <w:rFonts w:ascii="Georgia" w:hAnsi="Georgia" w:cs="Arial"/>
        </w:rPr>
        <w:t xml:space="preserve">, </w:t>
      </w:r>
      <w:r w:rsidR="00C30319">
        <w:rPr>
          <w:rFonts w:ascii="Georgia" w:hAnsi="Georgia" w:cs="Arial"/>
        </w:rPr>
        <w:t>I am unable to find, and the Respondent has not identified, any</w:t>
      </w:r>
      <w:r>
        <w:rPr>
          <w:rFonts w:ascii="Georgia" w:hAnsi="Georgia" w:cs="Arial"/>
        </w:rPr>
        <w:t xml:space="preserve"> set of rules for a 1984 Act appeal. </w:t>
      </w:r>
    </w:p>
    <w:p w14:paraId="2D62A70E" w14:textId="77777777" w:rsidR="00970B81"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Ther</w:t>
      </w:r>
      <w:r w:rsidR="002E7BD4">
        <w:rPr>
          <w:rFonts w:ascii="Georgia" w:hAnsi="Georgia" w:cs="Arial"/>
        </w:rPr>
        <w:t>e</w:t>
      </w:r>
      <w:r>
        <w:rPr>
          <w:rFonts w:ascii="Georgia" w:hAnsi="Georgia" w:cs="Arial"/>
        </w:rPr>
        <w:t xml:space="preserve"> is also no specific guidance set out in either </w:t>
      </w:r>
      <w:r w:rsidR="00C30319">
        <w:rPr>
          <w:rFonts w:ascii="Georgia" w:hAnsi="Georgia" w:cs="Arial"/>
        </w:rPr>
        <w:t xml:space="preserve">of the HSE or BSR </w:t>
      </w:r>
      <w:r>
        <w:rPr>
          <w:rFonts w:ascii="Georgia" w:hAnsi="Georgia" w:cs="Arial"/>
        </w:rPr>
        <w:t>policy in respect of the Respondent’s appeal jurisdiction for</w:t>
      </w:r>
      <w:r w:rsidR="00970B81">
        <w:rPr>
          <w:rFonts w:ascii="Georgia" w:hAnsi="Georgia" w:cs="Arial"/>
        </w:rPr>
        <w:t xml:space="preserve"> the</w:t>
      </w:r>
      <w:r>
        <w:rPr>
          <w:rFonts w:ascii="Georgia" w:hAnsi="Georgia" w:cs="Arial"/>
        </w:rPr>
        <w:t xml:space="preserve"> various matters of building control</w:t>
      </w:r>
      <w:r w:rsidR="00970B81">
        <w:rPr>
          <w:rFonts w:ascii="Georgia" w:hAnsi="Georgia" w:cs="Arial"/>
        </w:rPr>
        <w:t xml:space="preserve"> relating within the 2010 Regs</w:t>
      </w:r>
      <w:r>
        <w:rPr>
          <w:rFonts w:ascii="Georgia" w:hAnsi="Georgia" w:cs="Arial"/>
        </w:rPr>
        <w:t xml:space="preserve">. </w:t>
      </w:r>
    </w:p>
    <w:p w14:paraId="57EC7A5C" w14:textId="6DFD66EE" w:rsidR="00CE3A52"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Respondent appears to have, at least initially, approached this appeal similarly to the way an Ombudsman might approach a complaint to it. </w:t>
      </w:r>
    </w:p>
    <w:p w14:paraId="261F0A65" w14:textId="77777777" w:rsidR="00CE3A52" w:rsidRDefault="00CE3A52" w:rsidP="00CE3A52">
      <w:pPr>
        <w:numPr>
          <w:ilvl w:val="0"/>
          <w:numId w:val="24"/>
        </w:numPr>
        <w:autoSpaceDE w:val="0"/>
        <w:autoSpaceDN w:val="0"/>
        <w:adjustRightInd w:val="0"/>
        <w:spacing w:after="360"/>
        <w:ind w:hanging="720"/>
        <w:jc w:val="both"/>
        <w:rPr>
          <w:rFonts w:ascii="Georgia" w:hAnsi="Georgia" w:cs="Arial"/>
        </w:rPr>
      </w:pPr>
      <w:r>
        <w:rPr>
          <w:rFonts w:ascii="Georgia" w:hAnsi="Georgia" w:cs="Arial"/>
        </w:rPr>
        <w:t>The 1984 Act gets only two mentions in BSR enforcement policy:</w:t>
      </w:r>
    </w:p>
    <w:p w14:paraId="0FDE788C" w14:textId="77777777" w:rsidR="00CE3A52" w:rsidRDefault="00CE3A52" w:rsidP="00CE3A52">
      <w:pPr>
        <w:pStyle w:val="ListParagraph"/>
        <w:numPr>
          <w:ilvl w:val="0"/>
          <w:numId w:val="30"/>
        </w:numPr>
        <w:autoSpaceDE w:val="0"/>
        <w:autoSpaceDN w:val="0"/>
        <w:adjustRightInd w:val="0"/>
        <w:spacing w:after="360"/>
        <w:jc w:val="both"/>
        <w:rPr>
          <w:rFonts w:ascii="Georgia" w:hAnsi="Georgia" w:cs="Arial"/>
        </w:rPr>
      </w:pPr>
      <w:r>
        <w:rPr>
          <w:rFonts w:ascii="Georgia" w:hAnsi="Georgia" w:cs="Arial"/>
        </w:rPr>
        <w:t>“</w:t>
      </w:r>
      <w:r w:rsidRPr="00810384">
        <w:rPr>
          <w:rFonts w:ascii="Georgia" w:hAnsi="Georgia" w:cs="Arial"/>
          <w:i/>
          <w:iCs/>
        </w:rPr>
        <w:t>5.4 Some legal duties under building legislation (Building Act 1984, associated building regulations and Building Safety Act 2022) are specific and absolute whilst others require ‘reasonable steps’. Again, our regulators will apply the principle of proportionality in relation to both</w:t>
      </w:r>
      <w:r>
        <w:rPr>
          <w:rFonts w:ascii="Georgia" w:hAnsi="Georgia" w:cs="Arial"/>
        </w:rPr>
        <w:t xml:space="preserve">”; and </w:t>
      </w:r>
    </w:p>
    <w:p w14:paraId="64C33AA5" w14:textId="77777777" w:rsidR="00CE3A52" w:rsidRDefault="00CE3A52" w:rsidP="00CE3A52">
      <w:pPr>
        <w:pStyle w:val="ListParagraph"/>
        <w:numPr>
          <w:ilvl w:val="0"/>
          <w:numId w:val="30"/>
        </w:numPr>
        <w:autoSpaceDE w:val="0"/>
        <w:autoSpaceDN w:val="0"/>
        <w:adjustRightInd w:val="0"/>
        <w:spacing w:after="360"/>
        <w:jc w:val="both"/>
        <w:rPr>
          <w:rFonts w:ascii="Georgia" w:hAnsi="Georgia" w:cs="Arial"/>
        </w:rPr>
      </w:pPr>
      <w:r w:rsidRPr="00AD37E6">
        <w:rPr>
          <w:rFonts w:ascii="Georgia" w:hAnsi="Georgia" w:cs="Arial"/>
        </w:rPr>
        <w:t>in connection with a requirement to report certain categories of incident directly to the Respondent (paragraph 6.2).</w:t>
      </w:r>
    </w:p>
    <w:p w14:paraId="30ADB717" w14:textId="77777777" w:rsidR="00CE3A52" w:rsidRPr="00AD37E6" w:rsidRDefault="00CE3A52" w:rsidP="00CE3A52">
      <w:pPr>
        <w:pStyle w:val="ListParagraph"/>
        <w:autoSpaceDE w:val="0"/>
        <w:autoSpaceDN w:val="0"/>
        <w:adjustRightInd w:val="0"/>
        <w:spacing w:after="360"/>
        <w:ind w:left="1080"/>
        <w:jc w:val="both"/>
        <w:rPr>
          <w:rFonts w:ascii="Georgia" w:hAnsi="Georgia" w:cs="Arial"/>
        </w:rPr>
      </w:pPr>
    </w:p>
    <w:p w14:paraId="1355BD75" w14:textId="77777777" w:rsidR="00CE3A52" w:rsidRDefault="00CE3A52" w:rsidP="00CE3A52">
      <w:pPr>
        <w:pStyle w:val="ListParagraph"/>
        <w:numPr>
          <w:ilvl w:val="0"/>
          <w:numId w:val="24"/>
        </w:numPr>
        <w:autoSpaceDE w:val="0"/>
        <w:autoSpaceDN w:val="0"/>
        <w:adjustRightInd w:val="0"/>
        <w:spacing w:after="360"/>
        <w:ind w:hanging="720"/>
        <w:jc w:val="both"/>
        <w:rPr>
          <w:rFonts w:ascii="Georgia" w:hAnsi="Georgia" w:cs="Arial"/>
        </w:rPr>
      </w:pPr>
      <w:r>
        <w:rPr>
          <w:rFonts w:ascii="Georgia" w:hAnsi="Georgia" w:cs="Arial"/>
        </w:rPr>
        <w:t>In the BSR enforcement policy, the purpose of enforcement is said to be as follows:</w:t>
      </w:r>
    </w:p>
    <w:p w14:paraId="5B51EBA6" w14:textId="77777777" w:rsidR="00CE3A52" w:rsidRDefault="00CE3A52" w:rsidP="00CE3A52">
      <w:pPr>
        <w:pStyle w:val="ListParagraph"/>
        <w:autoSpaceDE w:val="0"/>
        <w:autoSpaceDN w:val="0"/>
        <w:adjustRightInd w:val="0"/>
        <w:spacing w:after="360"/>
        <w:jc w:val="both"/>
        <w:rPr>
          <w:rFonts w:ascii="Georgia" w:hAnsi="Georgia" w:cs="Arial"/>
        </w:rPr>
      </w:pPr>
    </w:p>
    <w:p w14:paraId="70CA1758" w14:textId="77777777" w:rsidR="00CE3A52" w:rsidRPr="00C813A3" w:rsidRDefault="00CE3A52" w:rsidP="00CE3A52">
      <w:pPr>
        <w:pStyle w:val="ListParagraph"/>
        <w:autoSpaceDE w:val="0"/>
        <w:autoSpaceDN w:val="0"/>
        <w:adjustRightInd w:val="0"/>
        <w:spacing w:after="360"/>
        <w:jc w:val="both"/>
        <w:rPr>
          <w:rFonts w:ascii="Georgia" w:hAnsi="Georgia" w:cs="Arial"/>
          <w:b/>
          <w:bCs/>
          <w:i/>
          <w:iCs/>
        </w:rPr>
      </w:pPr>
      <w:r w:rsidRPr="00C813A3">
        <w:rPr>
          <w:rFonts w:ascii="Georgia" w:hAnsi="Georgia" w:cs="Arial"/>
          <w:b/>
          <w:bCs/>
          <w:i/>
          <w:iCs/>
        </w:rPr>
        <w:t xml:space="preserve">3.0 The purpose of enforcement </w:t>
      </w:r>
    </w:p>
    <w:p w14:paraId="13EE7538" w14:textId="77777777" w:rsidR="00CE3A52" w:rsidRPr="00C813A3" w:rsidRDefault="00CE3A52" w:rsidP="00CE3A52">
      <w:pPr>
        <w:pStyle w:val="ListParagraph"/>
        <w:autoSpaceDE w:val="0"/>
        <w:autoSpaceDN w:val="0"/>
        <w:adjustRightInd w:val="0"/>
        <w:spacing w:after="360"/>
        <w:jc w:val="both"/>
        <w:rPr>
          <w:rFonts w:ascii="Georgia" w:hAnsi="Georgia" w:cs="Arial"/>
          <w:i/>
          <w:iCs/>
        </w:rPr>
      </w:pPr>
      <w:r w:rsidRPr="00C813A3">
        <w:rPr>
          <w:rFonts w:ascii="Georgia" w:hAnsi="Georgia" w:cs="Arial"/>
          <w:i/>
          <w:iCs/>
        </w:rPr>
        <w:t xml:space="preserve">3.1 We take enforcement action to secure the safety of people in and around buildings and improve the standards of buildings by requiring duty holders to manage the risks arising from buildings. </w:t>
      </w:r>
    </w:p>
    <w:p w14:paraId="3E13AEB3" w14:textId="77777777" w:rsidR="00CE3A52" w:rsidRPr="00C813A3" w:rsidRDefault="00CE3A52" w:rsidP="00CE3A52">
      <w:pPr>
        <w:pStyle w:val="ListParagraph"/>
        <w:autoSpaceDE w:val="0"/>
        <w:autoSpaceDN w:val="0"/>
        <w:adjustRightInd w:val="0"/>
        <w:spacing w:after="360"/>
        <w:ind w:left="1440"/>
        <w:jc w:val="both"/>
        <w:rPr>
          <w:rFonts w:ascii="Georgia" w:hAnsi="Georgia" w:cs="Arial"/>
          <w:i/>
          <w:iCs/>
        </w:rPr>
      </w:pPr>
      <w:r w:rsidRPr="00C813A3">
        <w:rPr>
          <w:rFonts w:ascii="Georgia" w:hAnsi="Georgia" w:cs="Arial"/>
          <w:i/>
          <w:iCs/>
        </w:rPr>
        <w:t xml:space="preserve">• As building control authority for higher-risk buildings, we ensure those who carry out building work (including erection or alteration) on or in higher-risk buildings comply with the requirements of building regulations. </w:t>
      </w:r>
    </w:p>
    <w:p w14:paraId="624E7C48" w14:textId="09A74B53" w:rsidR="004A3F05" w:rsidRPr="00CE3A52" w:rsidRDefault="00CE3A52" w:rsidP="00CE3A52">
      <w:pPr>
        <w:pStyle w:val="ListParagraph"/>
        <w:autoSpaceDE w:val="0"/>
        <w:autoSpaceDN w:val="0"/>
        <w:adjustRightInd w:val="0"/>
        <w:spacing w:after="360"/>
        <w:ind w:left="1440"/>
        <w:jc w:val="both"/>
        <w:rPr>
          <w:rFonts w:ascii="Georgia" w:hAnsi="Georgia" w:cs="Arial"/>
          <w:i/>
          <w:iCs/>
        </w:rPr>
      </w:pPr>
      <w:r w:rsidRPr="00C813A3">
        <w:rPr>
          <w:rFonts w:ascii="Georgia" w:hAnsi="Georgia" w:cs="Arial"/>
          <w:i/>
          <w:iCs/>
        </w:rPr>
        <w:lastRenderedPageBreak/>
        <w:t>• As the regulator for occupied higher-risk buildings, we take action to ensure that accountable persons (APs) manage building safety risk in higher-risk buildings.</w:t>
      </w:r>
    </w:p>
    <w:p w14:paraId="5936AEDA" w14:textId="33E32683" w:rsidR="00CE3A52" w:rsidRPr="00CE3A52" w:rsidRDefault="00947122" w:rsidP="00CE3A52">
      <w:pPr>
        <w:autoSpaceDE w:val="0"/>
        <w:autoSpaceDN w:val="0"/>
        <w:adjustRightInd w:val="0"/>
        <w:spacing w:after="240"/>
        <w:jc w:val="both"/>
        <w:rPr>
          <w:rFonts w:ascii="Georgia" w:hAnsi="Georgia" w:cs="Arial"/>
          <w:b/>
          <w:bCs/>
          <w:u w:val="single"/>
        </w:rPr>
      </w:pPr>
      <w:r w:rsidRPr="00947122">
        <w:rPr>
          <w:rFonts w:ascii="Georgia" w:hAnsi="Georgia" w:cs="Arial"/>
          <w:b/>
          <w:bCs/>
          <w:u w:val="single"/>
        </w:rPr>
        <w:t>The issues</w:t>
      </w:r>
    </w:p>
    <w:p w14:paraId="1B7B3050" w14:textId="41579D34" w:rsidR="008D7A58" w:rsidRPr="008D7A58" w:rsidRDefault="008D7A58" w:rsidP="00154A05">
      <w:pPr>
        <w:pStyle w:val="ListParagraph"/>
        <w:numPr>
          <w:ilvl w:val="0"/>
          <w:numId w:val="24"/>
        </w:numPr>
        <w:autoSpaceDE w:val="0"/>
        <w:autoSpaceDN w:val="0"/>
        <w:adjustRightInd w:val="0"/>
        <w:spacing w:after="360"/>
        <w:jc w:val="both"/>
        <w:rPr>
          <w:rFonts w:ascii="Georgia" w:hAnsi="Georgia" w:cs="Arial"/>
        </w:rPr>
      </w:pPr>
      <w:r w:rsidRPr="008D7A58">
        <w:rPr>
          <w:rFonts w:ascii="Georgia" w:hAnsi="Georgia" w:cs="Arial"/>
        </w:rPr>
        <w:t xml:space="preserve">By directions dated </w:t>
      </w:r>
      <w:r>
        <w:rPr>
          <w:rFonts w:ascii="Georgia" w:hAnsi="Georgia" w:cs="Arial"/>
        </w:rPr>
        <w:t>6 October 2025, I identified the preliminary issue as follows:</w:t>
      </w:r>
    </w:p>
    <w:p w14:paraId="168C25E9" w14:textId="5A3560E9" w:rsidR="008D7A58" w:rsidRPr="008D7A58" w:rsidRDefault="008D7A58" w:rsidP="008D7A58">
      <w:pPr>
        <w:pStyle w:val="p1"/>
        <w:ind w:left="851" w:hanging="425"/>
        <w:rPr>
          <w:i/>
          <w:iCs/>
          <w:sz w:val="24"/>
          <w:szCs w:val="24"/>
        </w:rPr>
      </w:pPr>
      <w:r w:rsidRPr="008D7A58">
        <w:rPr>
          <w:i/>
          <w:iCs/>
          <w:sz w:val="24"/>
          <w:szCs w:val="24"/>
        </w:rPr>
        <w:t>(G)</w:t>
      </w:r>
      <w:r w:rsidRPr="008D7A58">
        <w:rPr>
          <w:rStyle w:val="s1"/>
          <w:i/>
          <w:iCs/>
          <w:sz w:val="24"/>
          <w:szCs w:val="24"/>
        </w:rPr>
        <w:t xml:space="preserve"> </w:t>
      </w:r>
      <w:r w:rsidRPr="008D7A58">
        <w:rPr>
          <w:i/>
          <w:iCs/>
          <w:sz w:val="24"/>
          <w:szCs w:val="24"/>
        </w:rPr>
        <w:t>Regulation 18A(2) of the Regulations empowers the Respondent as follows, in respect of an appeal against a decision of a local authority:</w:t>
      </w:r>
    </w:p>
    <w:p w14:paraId="4F8D9C39" w14:textId="77777777" w:rsidR="008D7A58" w:rsidRPr="008D7A58" w:rsidRDefault="008D7A58" w:rsidP="008D7A58">
      <w:pPr>
        <w:pStyle w:val="p1"/>
        <w:ind w:left="851" w:hanging="425"/>
        <w:rPr>
          <w:i/>
          <w:iCs/>
          <w:sz w:val="24"/>
          <w:szCs w:val="24"/>
        </w:rPr>
      </w:pPr>
    </w:p>
    <w:p w14:paraId="4AF39F82" w14:textId="3F0F4A11" w:rsidR="008D7A58" w:rsidRDefault="008D7A58" w:rsidP="00BA5300">
      <w:pPr>
        <w:pStyle w:val="p1"/>
        <w:ind w:left="851"/>
        <w:rPr>
          <w:i/>
          <w:iCs/>
          <w:sz w:val="24"/>
          <w:szCs w:val="24"/>
        </w:rPr>
      </w:pPr>
      <w:r w:rsidRPr="008D7A58">
        <w:rPr>
          <w:i/>
          <w:iCs/>
          <w:sz w:val="24"/>
          <w:szCs w:val="24"/>
        </w:rPr>
        <w:t>(2) The regulator may allow an appeal under paragraph (1) only if it is</w:t>
      </w:r>
      <w:r w:rsidR="00BA5300">
        <w:rPr>
          <w:i/>
          <w:iCs/>
          <w:sz w:val="24"/>
          <w:szCs w:val="24"/>
        </w:rPr>
        <w:t xml:space="preserve"> </w:t>
      </w:r>
      <w:r w:rsidRPr="008D7A58">
        <w:rPr>
          <w:i/>
          <w:iCs/>
          <w:sz w:val="24"/>
          <w:szCs w:val="24"/>
        </w:rPr>
        <w:t>satisfied that the decision appealed against was wrong on one or more of the following grounds:</w:t>
      </w:r>
    </w:p>
    <w:p w14:paraId="380E39EC" w14:textId="77777777" w:rsidR="00BA5300" w:rsidRPr="008D7A58" w:rsidRDefault="00BA5300" w:rsidP="00BA5300">
      <w:pPr>
        <w:pStyle w:val="p1"/>
        <w:ind w:left="851"/>
        <w:rPr>
          <w:i/>
          <w:iCs/>
          <w:sz w:val="24"/>
          <w:szCs w:val="24"/>
        </w:rPr>
      </w:pPr>
    </w:p>
    <w:p w14:paraId="7F3B2AF2" w14:textId="77777777" w:rsidR="008D7A58" w:rsidRPr="008D7A58" w:rsidRDefault="008D7A58" w:rsidP="008D7A58">
      <w:pPr>
        <w:pStyle w:val="p1"/>
        <w:ind w:left="851" w:firstLine="709"/>
        <w:rPr>
          <w:i/>
          <w:iCs/>
          <w:sz w:val="24"/>
          <w:szCs w:val="24"/>
        </w:rPr>
      </w:pPr>
      <w:r w:rsidRPr="008D7A58">
        <w:rPr>
          <w:i/>
          <w:iCs/>
          <w:sz w:val="24"/>
          <w:szCs w:val="24"/>
        </w:rPr>
        <w:t>(a) that the decision was based on an error of fact;</w:t>
      </w:r>
    </w:p>
    <w:p w14:paraId="1BEB7543" w14:textId="77777777" w:rsidR="008D7A58" w:rsidRPr="008D7A58" w:rsidRDefault="008D7A58" w:rsidP="008D7A58">
      <w:pPr>
        <w:pStyle w:val="p1"/>
        <w:ind w:left="851" w:firstLine="709"/>
        <w:rPr>
          <w:i/>
          <w:iCs/>
          <w:sz w:val="24"/>
          <w:szCs w:val="24"/>
        </w:rPr>
      </w:pPr>
      <w:r w:rsidRPr="008D7A58">
        <w:rPr>
          <w:i/>
          <w:iCs/>
          <w:sz w:val="24"/>
          <w:szCs w:val="24"/>
        </w:rPr>
        <w:t>(b) that the decision was based on an error of law;</w:t>
      </w:r>
    </w:p>
    <w:p w14:paraId="32FE3BD2" w14:textId="77777777" w:rsidR="008D7A58" w:rsidRPr="008D7A58" w:rsidRDefault="008D7A58" w:rsidP="008D7A58">
      <w:pPr>
        <w:pStyle w:val="p1"/>
        <w:ind w:left="851" w:firstLine="709"/>
        <w:rPr>
          <w:i/>
          <w:iCs/>
          <w:sz w:val="24"/>
          <w:szCs w:val="24"/>
        </w:rPr>
      </w:pPr>
      <w:r w:rsidRPr="008D7A58">
        <w:rPr>
          <w:i/>
          <w:iCs/>
          <w:sz w:val="24"/>
          <w:szCs w:val="24"/>
        </w:rPr>
        <w:t>(c) that the decision was unreasonable; or</w:t>
      </w:r>
    </w:p>
    <w:p w14:paraId="4BC2A058" w14:textId="0541FF7F" w:rsidR="008D7A58" w:rsidRPr="008D7A58" w:rsidRDefault="008D7A58" w:rsidP="00ED01A8">
      <w:pPr>
        <w:pStyle w:val="p1"/>
        <w:ind w:left="1843" w:hanging="283"/>
        <w:rPr>
          <w:i/>
          <w:iCs/>
          <w:sz w:val="24"/>
          <w:szCs w:val="24"/>
        </w:rPr>
      </w:pPr>
      <w:r w:rsidRPr="008D7A58">
        <w:rPr>
          <w:i/>
          <w:iCs/>
          <w:sz w:val="24"/>
          <w:szCs w:val="24"/>
        </w:rPr>
        <w:t>(d) that the decision was made without following the procedures set out in the Act or regulations made under that Act.</w:t>
      </w:r>
    </w:p>
    <w:p w14:paraId="06F20753" w14:textId="77777777" w:rsidR="008D7A58" w:rsidRPr="008D7A58" w:rsidRDefault="008D7A58" w:rsidP="008D7A58">
      <w:pPr>
        <w:pStyle w:val="p1"/>
        <w:ind w:left="1985" w:hanging="425"/>
        <w:rPr>
          <w:i/>
          <w:iCs/>
          <w:sz w:val="24"/>
          <w:szCs w:val="24"/>
        </w:rPr>
      </w:pPr>
    </w:p>
    <w:p w14:paraId="048E3593" w14:textId="77777777" w:rsidR="008D7A58" w:rsidRPr="008D7A58" w:rsidRDefault="008D7A58" w:rsidP="008D7A58">
      <w:pPr>
        <w:pStyle w:val="p1"/>
        <w:ind w:left="851"/>
        <w:rPr>
          <w:i/>
          <w:iCs/>
          <w:sz w:val="24"/>
          <w:szCs w:val="24"/>
        </w:rPr>
      </w:pPr>
      <w:r w:rsidRPr="008D7A58">
        <w:rPr>
          <w:i/>
          <w:iCs/>
          <w:sz w:val="24"/>
          <w:szCs w:val="24"/>
        </w:rPr>
        <w:t>(3) If the regulator allows an appeal it may quash or vary the decision.</w:t>
      </w:r>
    </w:p>
    <w:p w14:paraId="44B59366" w14:textId="77777777" w:rsidR="008D7A58" w:rsidRPr="008D7A58" w:rsidRDefault="008D7A58" w:rsidP="008D7A58">
      <w:pPr>
        <w:pStyle w:val="p1"/>
        <w:ind w:left="851" w:hanging="425"/>
        <w:rPr>
          <w:i/>
          <w:iCs/>
          <w:sz w:val="24"/>
          <w:szCs w:val="24"/>
        </w:rPr>
      </w:pPr>
    </w:p>
    <w:p w14:paraId="5C15B5F3" w14:textId="544A2F7C" w:rsidR="008D7A58" w:rsidRPr="008D7A58" w:rsidRDefault="008D7A58" w:rsidP="008D7A58">
      <w:pPr>
        <w:pStyle w:val="p1"/>
        <w:ind w:left="851" w:hanging="425"/>
        <w:rPr>
          <w:i/>
          <w:iCs/>
          <w:sz w:val="24"/>
          <w:szCs w:val="24"/>
        </w:rPr>
      </w:pPr>
      <w:r w:rsidRPr="008D7A58">
        <w:rPr>
          <w:i/>
          <w:iCs/>
          <w:sz w:val="24"/>
          <w:szCs w:val="24"/>
        </w:rPr>
        <w:t>(H)</w:t>
      </w:r>
      <w:r w:rsidRPr="008D7A58">
        <w:rPr>
          <w:rStyle w:val="s1"/>
          <w:i/>
          <w:iCs/>
          <w:sz w:val="24"/>
          <w:szCs w:val="24"/>
        </w:rPr>
        <w:t xml:space="preserve"> </w:t>
      </w:r>
      <w:r w:rsidRPr="008D7A58">
        <w:rPr>
          <w:i/>
          <w:iCs/>
          <w:sz w:val="24"/>
          <w:szCs w:val="24"/>
        </w:rPr>
        <w:t>Prima facie, regulation 18(A)(2) appears to be a reviewing power only; it does not appear to contain a power for the Respondent to uphold an appeal on grounds that it itself introduces. It is not the decision-maker, LBW is. It would appear to be confined to deciding whether any of the grounds (a) – (d) applies to the decision of the primary decision-maker.</w:t>
      </w:r>
    </w:p>
    <w:p w14:paraId="27A587AF" w14:textId="77777777" w:rsidR="008D7A58" w:rsidRPr="008D7A58" w:rsidRDefault="008D7A58" w:rsidP="008D7A58">
      <w:pPr>
        <w:pStyle w:val="p1"/>
        <w:ind w:left="851" w:hanging="425"/>
        <w:rPr>
          <w:i/>
          <w:iCs/>
          <w:sz w:val="24"/>
          <w:szCs w:val="24"/>
        </w:rPr>
      </w:pPr>
    </w:p>
    <w:p w14:paraId="0C202B96" w14:textId="33DFAC9C" w:rsidR="00ED01A8" w:rsidRDefault="008D7A58" w:rsidP="00EE0F19">
      <w:pPr>
        <w:pStyle w:val="p1"/>
        <w:ind w:left="851" w:hanging="425"/>
        <w:rPr>
          <w:i/>
          <w:iCs/>
          <w:sz w:val="24"/>
          <w:szCs w:val="24"/>
        </w:rPr>
      </w:pPr>
      <w:r w:rsidRPr="008D7A58">
        <w:rPr>
          <w:i/>
          <w:iCs/>
          <w:sz w:val="24"/>
          <w:szCs w:val="24"/>
        </w:rPr>
        <w:t>(I)</w:t>
      </w:r>
      <w:r w:rsidRPr="008D7A58">
        <w:rPr>
          <w:rStyle w:val="s1"/>
          <w:i/>
          <w:iCs/>
          <w:sz w:val="24"/>
          <w:szCs w:val="24"/>
        </w:rPr>
        <w:t xml:space="preserve"> </w:t>
      </w:r>
      <w:r w:rsidR="00ED01A8">
        <w:rPr>
          <w:rStyle w:val="s1"/>
          <w:i/>
          <w:iCs/>
          <w:sz w:val="24"/>
          <w:szCs w:val="24"/>
        </w:rPr>
        <w:t xml:space="preserve"> </w:t>
      </w:r>
      <w:r w:rsidRPr="008D7A58">
        <w:rPr>
          <w:i/>
          <w:iCs/>
          <w:sz w:val="24"/>
          <w:szCs w:val="24"/>
        </w:rPr>
        <w:t>It appears to Judge N Carr that it would therefore be appropriate to consider, as a preliminary issue, the question of whether the Respondent’s decision in this case was made without jurisdiction (i.e. ultra vires), before the parties embark on work in connection with the remainder of the grounds (and in light of the urgency for the Applicant).</w:t>
      </w:r>
    </w:p>
    <w:p w14:paraId="07B37A73" w14:textId="77777777" w:rsidR="00EE0F19" w:rsidRDefault="00EE0F19" w:rsidP="00EE0F19">
      <w:pPr>
        <w:pStyle w:val="p1"/>
        <w:rPr>
          <w:sz w:val="24"/>
          <w:szCs w:val="24"/>
        </w:rPr>
      </w:pPr>
    </w:p>
    <w:p w14:paraId="04055D67" w14:textId="4EC7F9D9" w:rsidR="00EE0F19" w:rsidRPr="009F74EF" w:rsidRDefault="00EE0F19" w:rsidP="00154A05">
      <w:pPr>
        <w:numPr>
          <w:ilvl w:val="0"/>
          <w:numId w:val="24"/>
        </w:numPr>
        <w:autoSpaceDE w:val="0"/>
        <w:autoSpaceDN w:val="0"/>
        <w:adjustRightInd w:val="0"/>
        <w:spacing w:after="360"/>
        <w:ind w:hanging="720"/>
        <w:jc w:val="both"/>
        <w:rPr>
          <w:rFonts w:ascii="Georgia" w:hAnsi="Georgia" w:cs="Arial"/>
        </w:rPr>
      </w:pPr>
      <w:r w:rsidRPr="009F74EF">
        <w:rPr>
          <w:rFonts w:ascii="Georgia" w:hAnsi="Georgia"/>
        </w:rPr>
        <w:t>The said urgency is in the fact that the Applicant sold the property sometime in 2023, and on 14 December 2025</w:t>
      </w:r>
      <w:r w:rsidR="009F74EF" w:rsidRPr="009F74EF">
        <w:rPr>
          <w:rFonts w:ascii="Georgia" w:hAnsi="Georgia" w:cs="Arial"/>
        </w:rPr>
        <w:t xml:space="preserve"> </w:t>
      </w:r>
      <w:r w:rsidR="009F74EF">
        <w:rPr>
          <w:rFonts w:ascii="Georgia" w:hAnsi="Georgia" w:cs="Arial"/>
        </w:rPr>
        <w:t>the Applicant stands to lose £120,000, held by his solicitors as a retention in favour of the purchasers of the property sometime in 2023, against the Applicant obtaining the regularisation certificate.</w:t>
      </w:r>
    </w:p>
    <w:p w14:paraId="42CE6EEB" w14:textId="5F480271" w:rsidR="00783DA8" w:rsidRPr="00B1704C" w:rsidRDefault="008D7A58" w:rsidP="00783DA8">
      <w:pPr>
        <w:autoSpaceDE w:val="0"/>
        <w:autoSpaceDN w:val="0"/>
        <w:adjustRightInd w:val="0"/>
        <w:spacing w:after="360"/>
        <w:jc w:val="both"/>
        <w:rPr>
          <w:rFonts w:ascii="Georgia" w:hAnsi="Georgia" w:cs="Arial"/>
          <w:b/>
          <w:u w:val="single"/>
        </w:rPr>
      </w:pPr>
      <w:r>
        <w:rPr>
          <w:rFonts w:ascii="Georgia" w:hAnsi="Georgia" w:cs="Arial"/>
          <w:b/>
          <w:u w:val="single"/>
        </w:rPr>
        <w:t xml:space="preserve">Procedural </w:t>
      </w:r>
      <w:r w:rsidR="007C2338">
        <w:rPr>
          <w:rFonts w:ascii="Georgia" w:hAnsi="Georgia" w:cs="Arial"/>
          <w:b/>
          <w:u w:val="single"/>
        </w:rPr>
        <w:t>issues</w:t>
      </w:r>
    </w:p>
    <w:p w14:paraId="2149A8A5" w14:textId="142B66C3" w:rsidR="00783DA8" w:rsidRPr="00BA5300" w:rsidRDefault="004F7CB6" w:rsidP="00154A05">
      <w:pPr>
        <w:numPr>
          <w:ilvl w:val="0"/>
          <w:numId w:val="24"/>
        </w:numPr>
        <w:autoSpaceDE w:val="0"/>
        <w:autoSpaceDN w:val="0"/>
        <w:adjustRightInd w:val="0"/>
        <w:spacing w:after="120"/>
        <w:ind w:hanging="720"/>
        <w:jc w:val="both"/>
        <w:rPr>
          <w:rFonts w:ascii="Georgia" w:hAnsi="Georgia" w:cs="Arial"/>
        </w:rPr>
      </w:pPr>
      <w:r>
        <w:rPr>
          <w:rFonts w:ascii="Georgia" w:hAnsi="Georgia" w:cs="Arial"/>
        </w:rPr>
        <w:lastRenderedPageBreak/>
        <w:t>By th</w:t>
      </w:r>
      <w:r w:rsidR="0097646D">
        <w:rPr>
          <w:rFonts w:ascii="Georgia" w:hAnsi="Georgia" w:cs="Arial"/>
        </w:rPr>
        <w:t>e</w:t>
      </w:r>
      <w:r>
        <w:rPr>
          <w:rFonts w:ascii="Georgia" w:hAnsi="Georgia" w:cs="Arial"/>
        </w:rPr>
        <w:t xml:space="preserve"> directions</w:t>
      </w:r>
      <w:r w:rsidR="008D7A58">
        <w:rPr>
          <w:rFonts w:ascii="Georgia" w:hAnsi="Georgia" w:cs="Arial"/>
        </w:rPr>
        <w:t xml:space="preserve"> the </w:t>
      </w:r>
      <w:r w:rsidR="00BA5300">
        <w:rPr>
          <w:rFonts w:ascii="Georgia" w:hAnsi="Georgia" w:cs="Arial"/>
        </w:rPr>
        <w:t>Applicant’s application and accompanying documents stand as his case</w:t>
      </w:r>
      <w:r w:rsidR="0097646D">
        <w:rPr>
          <w:rFonts w:ascii="Georgia" w:hAnsi="Georgia" w:cs="Arial"/>
        </w:rPr>
        <w:t>.</w:t>
      </w:r>
      <w:r w:rsidR="00BA5300">
        <w:rPr>
          <w:rFonts w:ascii="Georgia" w:hAnsi="Georgia" w:cs="Arial"/>
        </w:rPr>
        <w:t xml:space="preserve"> </w:t>
      </w:r>
      <w:r w:rsidR="0097646D">
        <w:rPr>
          <w:rFonts w:ascii="Georgia" w:hAnsi="Georgia" w:cs="Arial"/>
        </w:rPr>
        <w:t>I required</w:t>
      </w:r>
      <w:r w:rsidR="00BA5300">
        <w:rPr>
          <w:rFonts w:ascii="Georgia" w:hAnsi="Georgia" w:cs="Arial"/>
        </w:rPr>
        <w:t xml:space="preserve"> the Respondent to</w:t>
      </w:r>
      <w:r w:rsidR="008D7A58">
        <w:rPr>
          <w:rFonts w:ascii="Georgia" w:hAnsi="Georgia" w:cs="Arial"/>
        </w:rPr>
        <w:t xml:space="preserve"> prepare for the hearing </w:t>
      </w:r>
      <w:r w:rsidR="008D7A58" w:rsidRPr="00BA5300">
        <w:rPr>
          <w:rFonts w:ascii="Georgia" w:hAnsi="Georgia" w:cs="Arial"/>
        </w:rPr>
        <w:t>of the preliminary issue as follows:</w:t>
      </w:r>
    </w:p>
    <w:p w14:paraId="5F158D1F" w14:textId="7B800815" w:rsidR="00BA5300" w:rsidRPr="00BA5300" w:rsidRDefault="00BA5300" w:rsidP="00BA5300">
      <w:pPr>
        <w:pStyle w:val="p1"/>
        <w:ind w:left="993" w:hanging="284"/>
        <w:rPr>
          <w:i/>
          <w:iCs/>
          <w:sz w:val="24"/>
          <w:szCs w:val="24"/>
        </w:rPr>
      </w:pPr>
      <w:r w:rsidRPr="00BA5300">
        <w:rPr>
          <w:i/>
          <w:iCs/>
          <w:sz w:val="24"/>
          <w:szCs w:val="24"/>
        </w:rPr>
        <w:t>2.</w:t>
      </w:r>
      <w:r w:rsidRPr="00BA5300">
        <w:rPr>
          <w:rStyle w:val="s1"/>
          <w:i/>
          <w:iCs/>
          <w:sz w:val="24"/>
          <w:szCs w:val="24"/>
        </w:rPr>
        <w:t xml:space="preserve"> </w:t>
      </w:r>
      <w:r w:rsidRPr="00BA5300">
        <w:rPr>
          <w:i/>
          <w:iCs/>
          <w:sz w:val="24"/>
          <w:szCs w:val="24"/>
        </w:rPr>
        <w:t xml:space="preserve">By </w:t>
      </w:r>
      <w:r w:rsidRPr="00BA5300">
        <w:rPr>
          <w:b/>
          <w:bCs/>
          <w:i/>
          <w:iCs/>
          <w:sz w:val="24"/>
          <w:szCs w:val="24"/>
        </w:rPr>
        <w:t>4pm on 21 October 2025</w:t>
      </w:r>
      <w:r w:rsidRPr="00BA5300">
        <w:rPr>
          <w:i/>
          <w:iCs/>
          <w:sz w:val="24"/>
          <w:szCs w:val="24"/>
        </w:rPr>
        <w:t>, the Respondent must send to the Applicant and to the Tribunal by email its statement of case, supported by a statement of truth, in which it provides:</w:t>
      </w:r>
    </w:p>
    <w:p w14:paraId="58D3C31D" w14:textId="77777777" w:rsidR="00BA5300" w:rsidRPr="00BA5300" w:rsidRDefault="00BA5300" w:rsidP="00BA5300">
      <w:pPr>
        <w:pStyle w:val="p1"/>
        <w:ind w:left="1560" w:hanging="284"/>
        <w:rPr>
          <w:i/>
          <w:iCs/>
          <w:sz w:val="24"/>
          <w:szCs w:val="24"/>
        </w:rPr>
      </w:pPr>
      <w:r w:rsidRPr="00BA5300">
        <w:rPr>
          <w:i/>
          <w:iCs/>
          <w:sz w:val="24"/>
          <w:szCs w:val="24"/>
        </w:rPr>
        <w:t>(a)</w:t>
      </w:r>
      <w:r w:rsidRPr="00BA5300">
        <w:rPr>
          <w:rStyle w:val="s1"/>
          <w:i/>
          <w:iCs/>
          <w:sz w:val="24"/>
          <w:szCs w:val="24"/>
        </w:rPr>
        <w:t xml:space="preserve"> </w:t>
      </w:r>
      <w:r w:rsidRPr="00BA5300">
        <w:rPr>
          <w:i/>
          <w:iCs/>
          <w:sz w:val="24"/>
          <w:szCs w:val="24"/>
        </w:rPr>
        <w:t>Any legal arguments on which it relies on the preliminary issue,</w:t>
      </w:r>
    </w:p>
    <w:p w14:paraId="4EF11C1B" w14:textId="77777777" w:rsidR="00BA5300" w:rsidRPr="00BA5300" w:rsidRDefault="00BA5300" w:rsidP="00BA5300">
      <w:pPr>
        <w:pStyle w:val="p1"/>
        <w:ind w:left="1560" w:hanging="284"/>
        <w:rPr>
          <w:i/>
          <w:iCs/>
          <w:sz w:val="24"/>
          <w:szCs w:val="24"/>
        </w:rPr>
      </w:pPr>
      <w:r w:rsidRPr="00BA5300">
        <w:rPr>
          <w:i/>
          <w:iCs/>
          <w:sz w:val="24"/>
          <w:szCs w:val="24"/>
        </w:rPr>
        <w:t>(b)</w:t>
      </w:r>
      <w:r w:rsidRPr="00BA5300">
        <w:rPr>
          <w:rStyle w:val="s1"/>
          <w:i/>
          <w:iCs/>
          <w:sz w:val="24"/>
          <w:szCs w:val="24"/>
        </w:rPr>
        <w:t xml:space="preserve"> </w:t>
      </w:r>
      <w:r w:rsidRPr="00BA5300">
        <w:rPr>
          <w:i/>
          <w:iCs/>
          <w:sz w:val="24"/>
          <w:szCs w:val="24"/>
        </w:rPr>
        <w:t>Any witness statements of the decision makers on whose evidence it relies,</w:t>
      </w:r>
    </w:p>
    <w:p w14:paraId="12D01938" w14:textId="77777777" w:rsidR="00BA5300" w:rsidRPr="00BA5300" w:rsidRDefault="00BA5300" w:rsidP="00BA5300">
      <w:pPr>
        <w:pStyle w:val="p1"/>
        <w:ind w:left="1560" w:hanging="284"/>
        <w:rPr>
          <w:i/>
          <w:iCs/>
          <w:sz w:val="24"/>
          <w:szCs w:val="24"/>
        </w:rPr>
      </w:pPr>
      <w:r w:rsidRPr="00BA5300">
        <w:rPr>
          <w:i/>
          <w:iCs/>
          <w:sz w:val="24"/>
          <w:szCs w:val="24"/>
        </w:rPr>
        <w:t>(c)</w:t>
      </w:r>
      <w:r w:rsidRPr="00BA5300">
        <w:rPr>
          <w:rStyle w:val="s1"/>
          <w:i/>
          <w:iCs/>
          <w:sz w:val="24"/>
          <w:szCs w:val="24"/>
        </w:rPr>
        <w:t xml:space="preserve"> </w:t>
      </w:r>
      <w:r w:rsidRPr="00BA5300">
        <w:rPr>
          <w:i/>
          <w:iCs/>
          <w:sz w:val="24"/>
          <w:szCs w:val="24"/>
        </w:rPr>
        <w:t>Any documents (including case law or statutory material) on which it relies,</w:t>
      </w:r>
    </w:p>
    <w:p w14:paraId="546431EA" w14:textId="77777777" w:rsidR="00BA5300" w:rsidRPr="00BA5300" w:rsidRDefault="00BA5300" w:rsidP="00BA5300">
      <w:pPr>
        <w:pStyle w:val="p1"/>
        <w:ind w:left="993"/>
        <w:rPr>
          <w:i/>
          <w:iCs/>
          <w:sz w:val="24"/>
          <w:szCs w:val="24"/>
        </w:rPr>
      </w:pPr>
      <w:r w:rsidRPr="00BA5300">
        <w:rPr>
          <w:i/>
          <w:iCs/>
          <w:sz w:val="24"/>
          <w:szCs w:val="24"/>
        </w:rPr>
        <w:t>together with:</w:t>
      </w:r>
    </w:p>
    <w:p w14:paraId="62F4E852" w14:textId="04DD94BA" w:rsidR="00BA5300" w:rsidRPr="00BA5300" w:rsidRDefault="00BA5300" w:rsidP="00BA5300">
      <w:pPr>
        <w:pStyle w:val="p1"/>
        <w:ind w:left="1701" w:hanging="425"/>
        <w:rPr>
          <w:i/>
          <w:iCs/>
          <w:sz w:val="24"/>
          <w:szCs w:val="24"/>
        </w:rPr>
      </w:pPr>
      <w:r w:rsidRPr="00BA5300">
        <w:rPr>
          <w:i/>
          <w:iCs/>
          <w:sz w:val="24"/>
          <w:szCs w:val="24"/>
        </w:rPr>
        <w:t>a.</w:t>
      </w:r>
      <w:r w:rsidRPr="00BA5300">
        <w:rPr>
          <w:rStyle w:val="s1"/>
          <w:i/>
          <w:iCs/>
          <w:sz w:val="24"/>
          <w:szCs w:val="24"/>
        </w:rPr>
        <w:t xml:space="preserve">    </w:t>
      </w:r>
      <w:r w:rsidRPr="00BA5300">
        <w:rPr>
          <w:i/>
          <w:iCs/>
          <w:sz w:val="24"/>
          <w:szCs w:val="24"/>
        </w:rPr>
        <w:t>A copy of the decision of LBW in respect of which it exercised its jurisdiction;</w:t>
      </w:r>
    </w:p>
    <w:p w14:paraId="12E9710F" w14:textId="48C952B9" w:rsidR="00BA5300" w:rsidRPr="00BA5300" w:rsidRDefault="00BA5300" w:rsidP="00BA5300">
      <w:pPr>
        <w:pStyle w:val="p1"/>
        <w:ind w:left="1701" w:hanging="425"/>
        <w:rPr>
          <w:i/>
          <w:iCs/>
          <w:sz w:val="24"/>
          <w:szCs w:val="24"/>
        </w:rPr>
      </w:pPr>
      <w:r w:rsidRPr="00BA5300">
        <w:rPr>
          <w:i/>
          <w:iCs/>
          <w:sz w:val="24"/>
          <w:szCs w:val="24"/>
        </w:rPr>
        <w:t>b.</w:t>
      </w:r>
      <w:r w:rsidRPr="00BA5300">
        <w:rPr>
          <w:rStyle w:val="s1"/>
          <w:i/>
          <w:iCs/>
          <w:sz w:val="24"/>
          <w:szCs w:val="24"/>
        </w:rPr>
        <w:t xml:space="preserve">    </w:t>
      </w:r>
      <w:r w:rsidRPr="00BA5300">
        <w:rPr>
          <w:i/>
          <w:iCs/>
          <w:sz w:val="24"/>
          <w:szCs w:val="24"/>
        </w:rPr>
        <w:t>Any contemporaneous explanation or notification to the Applicant whether by email, letter, or telephone attendance note or otherwise) of its reliance on grounds not relied on by LBW, if that is what it did.</w:t>
      </w:r>
    </w:p>
    <w:p w14:paraId="2967AA86" w14:textId="77777777" w:rsidR="00BA5300" w:rsidRDefault="00BA5300" w:rsidP="00BA5300">
      <w:pPr>
        <w:autoSpaceDE w:val="0"/>
        <w:autoSpaceDN w:val="0"/>
        <w:adjustRightInd w:val="0"/>
        <w:spacing w:after="120"/>
        <w:ind w:left="720"/>
        <w:jc w:val="both"/>
        <w:rPr>
          <w:rFonts w:ascii="Georgia" w:hAnsi="Georgia" w:cs="Arial"/>
        </w:rPr>
      </w:pPr>
    </w:p>
    <w:p w14:paraId="028176C9" w14:textId="0671ABF9" w:rsidR="00B95A96" w:rsidRPr="00D12688" w:rsidRDefault="00BA5300" w:rsidP="00154A05">
      <w:pPr>
        <w:numPr>
          <w:ilvl w:val="0"/>
          <w:numId w:val="24"/>
        </w:numPr>
        <w:autoSpaceDE w:val="0"/>
        <w:autoSpaceDN w:val="0"/>
        <w:adjustRightInd w:val="0"/>
        <w:spacing w:after="120"/>
        <w:ind w:hanging="720"/>
        <w:jc w:val="both"/>
        <w:rPr>
          <w:rFonts w:ascii="Georgia" w:hAnsi="Georgia" w:cs="Arial"/>
        </w:rPr>
      </w:pPr>
      <w:r>
        <w:rPr>
          <w:rFonts w:ascii="Georgia" w:hAnsi="Georgia" w:cs="Arial"/>
        </w:rPr>
        <w:t xml:space="preserve">On </w:t>
      </w:r>
      <w:r w:rsidR="003D5C60">
        <w:rPr>
          <w:rFonts w:ascii="Georgia" w:hAnsi="Georgia" w:cs="Arial"/>
        </w:rPr>
        <w:t>21 October</w:t>
      </w:r>
      <w:r>
        <w:rPr>
          <w:rFonts w:ascii="Georgia" w:hAnsi="Georgia" w:cs="Arial"/>
        </w:rPr>
        <w:t xml:space="preserve"> 2025, what was filed by the Respondent purported to be a “Skeleton Argument”. It was not signed with a statement of truth (and it remained unknown at the hearing by whom it had been drafted). It purported to cross</w:t>
      </w:r>
      <w:r w:rsidR="000307D7">
        <w:rPr>
          <w:rFonts w:ascii="Georgia" w:hAnsi="Georgia" w:cs="Arial"/>
        </w:rPr>
        <w:t>-</w:t>
      </w:r>
      <w:r>
        <w:rPr>
          <w:rFonts w:ascii="Georgia" w:hAnsi="Georgia" w:cs="Arial"/>
        </w:rPr>
        <w:t xml:space="preserve">refer to a number of documents, that were not attached to it as exhibits (and so also not </w:t>
      </w:r>
      <w:r w:rsidR="004F7CB6">
        <w:rPr>
          <w:rFonts w:ascii="Georgia" w:hAnsi="Georgia" w:cs="Arial"/>
        </w:rPr>
        <w:t>covered</w:t>
      </w:r>
      <w:r>
        <w:rPr>
          <w:rFonts w:ascii="Georgia" w:hAnsi="Georgia" w:cs="Arial"/>
        </w:rPr>
        <w:t xml:space="preserve"> by the required statement of truth). </w:t>
      </w:r>
    </w:p>
    <w:p w14:paraId="6F47C042" w14:textId="4F1BA890" w:rsidR="00BA5300" w:rsidRDefault="00BA5300" w:rsidP="00154A05">
      <w:pPr>
        <w:numPr>
          <w:ilvl w:val="0"/>
          <w:numId w:val="24"/>
        </w:numPr>
        <w:autoSpaceDE w:val="0"/>
        <w:autoSpaceDN w:val="0"/>
        <w:adjustRightInd w:val="0"/>
        <w:spacing w:after="120"/>
        <w:ind w:hanging="720"/>
        <w:jc w:val="both"/>
        <w:rPr>
          <w:rFonts w:ascii="Georgia" w:hAnsi="Georgia" w:cs="Arial"/>
        </w:rPr>
      </w:pPr>
      <w:r>
        <w:rPr>
          <w:rFonts w:ascii="Georgia" w:hAnsi="Georgia" w:cs="Arial"/>
        </w:rPr>
        <w:t>In it, it assert</w:t>
      </w:r>
      <w:r w:rsidR="004F7CB6">
        <w:rPr>
          <w:rFonts w:ascii="Georgia" w:hAnsi="Georgia" w:cs="Arial"/>
        </w:rPr>
        <w:t>ed</w:t>
      </w:r>
      <w:r>
        <w:rPr>
          <w:rFonts w:ascii="Georgia" w:hAnsi="Georgia" w:cs="Arial"/>
        </w:rPr>
        <w:t xml:space="preserve"> as follows:</w:t>
      </w:r>
    </w:p>
    <w:p w14:paraId="44148CBE" w14:textId="7CD2FDC9" w:rsidR="00BA5300" w:rsidRPr="00C244D1" w:rsidRDefault="00BA5300" w:rsidP="00C244D1">
      <w:pPr>
        <w:pStyle w:val="ListParagraph"/>
        <w:numPr>
          <w:ilvl w:val="0"/>
          <w:numId w:val="31"/>
        </w:numPr>
        <w:autoSpaceDE w:val="0"/>
        <w:autoSpaceDN w:val="0"/>
        <w:adjustRightInd w:val="0"/>
        <w:spacing w:after="120"/>
        <w:jc w:val="both"/>
        <w:rPr>
          <w:rFonts w:ascii="Georgia" w:hAnsi="Georgia" w:cs="Arial"/>
        </w:rPr>
      </w:pPr>
      <w:r w:rsidRPr="00C244D1">
        <w:rPr>
          <w:rFonts w:ascii="Georgia" w:hAnsi="Georgia" w:cs="Arial"/>
        </w:rPr>
        <w:t>As a question of fact, the Respondent was entitled to conclude that the L</w:t>
      </w:r>
      <w:r w:rsidR="00332237" w:rsidRPr="00C244D1">
        <w:rPr>
          <w:rFonts w:ascii="Georgia" w:hAnsi="Georgia" w:cs="Arial"/>
        </w:rPr>
        <w:t>ABC</w:t>
      </w:r>
      <w:r w:rsidRPr="00C244D1">
        <w:rPr>
          <w:rFonts w:ascii="Georgia" w:hAnsi="Georgia" w:cs="Arial"/>
        </w:rPr>
        <w:t xml:space="preserve"> had refused to issue the Regularisation Certificate on grounds that included </w:t>
      </w:r>
      <w:r w:rsidR="00C125A8" w:rsidRPr="00C244D1">
        <w:rPr>
          <w:rFonts w:ascii="Georgia" w:hAnsi="Georgia" w:cs="Arial"/>
        </w:rPr>
        <w:t xml:space="preserve">non-compliance with Part H of Schedule 1 to The Building Regulations 2010 (‘the Regulations’). It relied </w:t>
      </w:r>
      <w:r w:rsidR="007C2338" w:rsidRPr="00C244D1">
        <w:rPr>
          <w:rFonts w:ascii="Georgia" w:hAnsi="Georgia" w:cs="Arial"/>
        </w:rPr>
        <w:t xml:space="preserve">predominantly on its interpretation of certain phrases in the Applicant’s appeal, its own letter of 24 July 2025 in which it asserted (in the heading) that the appeal was in respect of A1 and H1 &amp; H4, and </w:t>
      </w:r>
      <w:r w:rsidR="00C125A8" w:rsidRPr="00C244D1">
        <w:rPr>
          <w:rFonts w:ascii="Georgia" w:hAnsi="Georgia" w:cs="Arial"/>
        </w:rPr>
        <w:t>on documentation it had obtained from the L</w:t>
      </w:r>
      <w:r w:rsidR="004F7CB6" w:rsidRPr="00C244D1">
        <w:rPr>
          <w:rFonts w:ascii="Georgia" w:hAnsi="Georgia" w:cs="Arial"/>
        </w:rPr>
        <w:t>ABC</w:t>
      </w:r>
      <w:r w:rsidR="00C125A8" w:rsidRPr="00C244D1">
        <w:rPr>
          <w:rFonts w:ascii="Georgia" w:hAnsi="Georgia" w:cs="Arial"/>
        </w:rPr>
        <w:t xml:space="preserve"> post-dating the appeal made to it by the Applicant.</w:t>
      </w:r>
    </w:p>
    <w:p w14:paraId="663250B2" w14:textId="77777777" w:rsidR="0034624B" w:rsidRDefault="0034624B" w:rsidP="0034624B">
      <w:pPr>
        <w:pStyle w:val="ListParagraph"/>
        <w:autoSpaceDE w:val="0"/>
        <w:autoSpaceDN w:val="0"/>
        <w:adjustRightInd w:val="0"/>
        <w:spacing w:after="120"/>
        <w:ind w:left="1080"/>
        <w:jc w:val="both"/>
        <w:rPr>
          <w:rFonts w:ascii="Georgia" w:hAnsi="Georgia" w:cs="Arial"/>
        </w:rPr>
      </w:pPr>
    </w:p>
    <w:p w14:paraId="0C373592" w14:textId="2C72582A" w:rsidR="00C125A8" w:rsidRPr="00C244D1" w:rsidRDefault="00C125A8" w:rsidP="00C244D1">
      <w:pPr>
        <w:pStyle w:val="ListParagraph"/>
        <w:numPr>
          <w:ilvl w:val="0"/>
          <w:numId w:val="31"/>
        </w:numPr>
        <w:autoSpaceDE w:val="0"/>
        <w:autoSpaceDN w:val="0"/>
        <w:adjustRightInd w:val="0"/>
        <w:spacing w:after="120"/>
        <w:jc w:val="both"/>
        <w:rPr>
          <w:rFonts w:ascii="Georgia" w:hAnsi="Georgia" w:cs="Arial"/>
        </w:rPr>
      </w:pPr>
      <w:r w:rsidRPr="00C244D1">
        <w:rPr>
          <w:rFonts w:ascii="Georgia" w:hAnsi="Georgia" w:cs="Arial"/>
        </w:rPr>
        <w:t>On the question of law:</w:t>
      </w:r>
    </w:p>
    <w:p w14:paraId="51BEBAA4" w14:textId="6E2A201C" w:rsidR="00C125A8" w:rsidRDefault="00282AA1" w:rsidP="00C125A8">
      <w:pPr>
        <w:pStyle w:val="ListParagraph"/>
        <w:numPr>
          <w:ilvl w:val="0"/>
          <w:numId w:val="20"/>
        </w:numPr>
        <w:autoSpaceDE w:val="0"/>
        <w:autoSpaceDN w:val="0"/>
        <w:adjustRightInd w:val="0"/>
        <w:spacing w:after="120"/>
        <w:jc w:val="both"/>
        <w:rPr>
          <w:rFonts w:ascii="Georgia" w:hAnsi="Georgia" w:cs="Arial"/>
        </w:rPr>
      </w:pPr>
      <w:r>
        <w:rPr>
          <w:rFonts w:ascii="Georgia" w:hAnsi="Georgia" w:cs="Arial"/>
        </w:rPr>
        <w:t xml:space="preserve">In </w:t>
      </w:r>
      <w:r w:rsidR="00C125A8" w:rsidRPr="00C125A8">
        <w:rPr>
          <w:rFonts w:ascii="Georgia" w:hAnsi="Georgia" w:cs="Arial"/>
        </w:rPr>
        <w:t>any event</w:t>
      </w:r>
      <w:r w:rsidR="00C125A8">
        <w:rPr>
          <w:rFonts w:ascii="Georgia" w:hAnsi="Georgia" w:cs="Arial"/>
        </w:rPr>
        <w:t xml:space="preserve"> </w:t>
      </w:r>
      <w:r w:rsidR="00C125A8" w:rsidRPr="00C125A8">
        <w:rPr>
          <w:rFonts w:ascii="Georgia" w:hAnsi="Georgia" w:cs="Arial"/>
        </w:rPr>
        <w:t>regulation 18A(2) and (3) conferred on the Respondent “</w:t>
      </w:r>
      <w:r w:rsidR="00C125A8" w:rsidRPr="00BD1F84">
        <w:rPr>
          <w:rFonts w:ascii="Georgia" w:hAnsi="Georgia" w:cs="Arial"/>
          <w:i/>
          <w:iCs/>
        </w:rPr>
        <w:t>wide powers</w:t>
      </w:r>
      <w:r w:rsidR="004F7CB6">
        <w:rPr>
          <w:rFonts w:ascii="Georgia" w:hAnsi="Georgia" w:cs="Arial"/>
        </w:rPr>
        <w:t>”</w:t>
      </w:r>
      <w:r w:rsidR="00C125A8" w:rsidRPr="00C125A8">
        <w:rPr>
          <w:rFonts w:ascii="Georgia" w:hAnsi="Georgia" w:cs="Arial"/>
        </w:rPr>
        <w:t xml:space="preserve"> not limiting the Respondent “</w:t>
      </w:r>
      <w:r w:rsidR="00C125A8" w:rsidRPr="00BD1F84">
        <w:rPr>
          <w:rFonts w:ascii="Georgia" w:hAnsi="Georgia" w:cs="Arial"/>
          <w:i/>
          <w:iCs/>
        </w:rPr>
        <w:t>to allowing or rejecting the appeal, but extend[ing] to permitting the decision to be varied</w:t>
      </w:r>
      <w:r w:rsidR="00C125A8" w:rsidRPr="00C125A8">
        <w:rPr>
          <w:rFonts w:ascii="Georgia" w:hAnsi="Georgia" w:cs="Arial"/>
        </w:rPr>
        <w:t>”</w:t>
      </w:r>
      <w:r>
        <w:rPr>
          <w:rFonts w:ascii="Georgia" w:hAnsi="Georgia" w:cs="Arial"/>
        </w:rPr>
        <w:t>.</w:t>
      </w:r>
    </w:p>
    <w:p w14:paraId="74230D2A" w14:textId="38A19DDA" w:rsidR="00C125A8" w:rsidRDefault="00282AA1" w:rsidP="00C125A8">
      <w:pPr>
        <w:pStyle w:val="ListParagraph"/>
        <w:numPr>
          <w:ilvl w:val="0"/>
          <w:numId w:val="21"/>
        </w:numPr>
        <w:autoSpaceDE w:val="0"/>
        <w:autoSpaceDN w:val="0"/>
        <w:adjustRightInd w:val="0"/>
        <w:spacing w:after="120"/>
        <w:ind w:left="1843" w:hanging="403"/>
        <w:jc w:val="both"/>
        <w:rPr>
          <w:rFonts w:ascii="Georgia" w:hAnsi="Georgia" w:cs="Arial"/>
        </w:rPr>
      </w:pPr>
      <w:r>
        <w:rPr>
          <w:rFonts w:ascii="Georgia" w:hAnsi="Georgia" w:cs="Arial"/>
        </w:rPr>
        <w:t>W</w:t>
      </w:r>
      <w:r w:rsidR="00C125A8" w:rsidRPr="00C125A8">
        <w:rPr>
          <w:rFonts w:ascii="Georgia" w:hAnsi="Georgia" w:cs="Arial"/>
        </w:rPr>
        <w:t>hen considering the scope of the Respondent’s appellate function, any decision required it to give effect to its obligations in section 3(1) of the Building Safety Act 2022 (‘the 2022 Act’) on the Regulator to (a) secure the safety of people in or about buildings in relation to risks arising from buildings, and (b) improve the standard of buildings</w:t>
      </w:r>
      <w:r>
        <w:rPr>
          <w:rFonts w:ascii="Georgia" w:hAnsi="Georgia" w:cs="Arial"/>
        </w:rPr>
        <w:t>.</w:t>
      </w:r>
      <w:r w:rsidR="00C125A8" w:rsidRPr="00C125A8">
        <w:rPr>
          <w:rFonts w:ascii="Georgia" w:hAnsi="Georgia" w:cs="Arial"/>
        </w:rPr>
        <w:t xml:space="preserve"> </w:t>
      </w:r>
    </w:p>
    <w:p w14:paraId="56AD19C7" w14:textId="148772C4" w:rsidR="00282AA1" w:rsidRPr="00282AA1" w:rsidRDefault="00282AA1" w:rsidP="00282AA1">
      <w:pPr>
        <w:pStyle w:val="ListParagraph"/>
        <w:numPr>
          <w:ilvl w:val="0"/>
          <w:numId w:val="21"/>
        </w:numPr>
        <w:autoSpaceDE w:val="0"/>
        <w:autoSpaceDN w:val="0"/>
        <w:adjustRightInd w:val="0"/>
        <w:spacing w:after="120"/>
        <w:ind w:left="1843" w:hanging="403"/>
        <w:jc w:val="both"/>
        <w:rPr>
          <w:rFonts w:ascii="Georgia" w:hAnsi="Georgia" w:cs="Arial"/>
        </w:rPr>
      </w:pPr>
      <w:r>
        <w:rPr>
          <w:rFonts w:ascii="Georgia" w:hAnsi="Georgia" w:cs="Arial"/>
        </w:rPr>
        <w:lastRenderedPageBreak/>
        <w:t>A</w:t>
      </w:r>
      <w:r w:rsidR="00C125A8">
        <w:rPr>
          <w:rFonts w:ascii="Georgia" w:hAnsi="Georgia" w:cs="Arial"/>
        </w:rPr>
        <w:t xml:space="preserve"> narrow construction of its powers would lead to the perverse outcome that the Respondent would be unable to highlight and act upon non-compliance, despite evidence of non-compliance being in its possession</w:t>
      </w:r>
      <w:r>
        <w:rPr>
          <w:rFonts w:ascii="Georgia" w:hAnsi="Georgia" w:cs="Arial"/>
        </w:rPr>
        <w:t xml:space="preserve">, which would be at odds with section 3(1) of the 2022 Act, and </w:t>
      </w:r>
      <w:r w:rsidRPr="00282AA1">
        <w:rPr>
          <w:rFonts w:ascii="Georgia" w:hAnsi="Georgia" w:cs="Arial"/>
        </w:rPr>
        <w:t>it would also lead to ‘hiding’ any ‘faults’ behind the veil of the regularisation certificate.</w:t>
      </w:r>
    </w:p>
    <w:p w14:paraId="7A71A31C" w14:textId="77777777" w:rsidR="00282AA1" w:rsidRDefault="00282AA1" w:rsidP="00C125A8">
      <w:pPr>
        <w:pStyle w:val="ListParagraph"/>
        <w:numPr>
          <w:ilvl w:val="0"/>
          <w:numId w:val="21"/>
        </w:numPr>
        <w:autoSpaceDE w:val="0"/>
        <w:autoSpaceDN w:val="0"/>
        <w:adjustRightInd w:val="0"/>
        <w:spacing w:after="120"/>
        <w:ind w:left="1843" w:hanging="403"/>
        <w:jc w:val="both"/>
        <w:rPr>
          <w:rFonts w:ascii="Georgia" w:hAnsi="Georgia" w:cs="Arial"/>
        </w:rPr>
      </w:pPr>
      <w:r>
        <w:rPr>
          <w:rFonts w:ascii="Georgia" w:hAnsi="Georgia" w:cs="Arial"/>
        </w:rPr>
        <w:t xml:space="preserve">It relied on two ‘authorities’: </w:t>
      </w:r>
    </w:p>
    <w:p w14:paraId="281FBEA7" w14:textId="655D39B7" w:rsidR="00282AA1" w:rsidRDefault="00282AA1" w:rsidP="00282AA1">
      <w:pPr>
        <w:pStyle w:val="ListParagraph"/>
        <w:numPr>
          <w:ilvl w:val="1"/>
          <w:numId w:val="21"/>
        </w:numPr>
        <w:autoSpaceDE w:val="0"/>
        <w:autoSpaceDN w:val="0"/>
        <w:adjustRightInd w:val="0"/>
        <w:spacing w:after="120"/>
        <w:jc w:val="both"/>
        <w:rPr>
          <w:rFonts w:ascii="Georgia" w:hAnsi="Georgia" w:cs="Arial"/>
        </w:rPr>
      </w:pPr>
      <w:r w:rsidRPr="00282AA1">
        <w:rPr>
          <w:rFonts w:ascii="Georgia" w:hAnsi="Georgia" w:cs="Arial"/>
          <w:i/>
          <w:iCs/>
        </w:rPr>
        <w:t>MWH UK Limited v Health and Safety Executive</w:t>
      </w:r>
      <w:r>
        <w:rPr>
          <w:rFonts w:ascii="Georgia" w:hAnsi="Georgia" w:cs="Arial"/>
        </w:rPr>
        <w:t xml:space="preserve"> [2014] EWHC 427 (Admin) at para 37 (in which it said it was found to be the inherent power of a Tribunal to modify Improvement Notices, </w:t>
      </w:r>
      <w:r w:rsidR="00332237">
        <w:rPr>
          <w:rFonts w:ascii="Georgia" w:hAnsi="Georgia" w:cs="Arial"/>
        </w:rPr>
        <w:t>“where breaches of legislation are found”, by putting itself in the position of the inspector to identify the cause; and</w:t>
      </w:r>
    </w:p>
    <w:p w14:paraId="6622AAE7" w14:textId="7BCF7B4C" w:rsidR="00332237" w:rsidRDefault="00282AA1" w:rsidP="00332237">
      <w:pPr>
        <w:pStyle w:val="ListParagraph"/>
        <w:numPr>
          <w:ilvl w:val="1"/>
          <w:numId w:val="21"/>
        </w:numPr>
        <w:autoSpaceDE w:val="0"/>
        <w:autoSpaceDN w:val="0"/>
        <w:adjustRightInd w:val="0"/>
        <w:spacing w:after="120"/>
        <w:jc w:val="both"/>
        <w:rPr>
          <w:rFonts w:ascii="Georgia" w:hAnsi="Georgia" w:cs="Arial"/>
        </w:rPr>
      </w:pPr>
      <w:r>
        <w:rPr>
          <w:rFonts w:ascii="Georgia" w:hAnsi="Georgia" w:cs="Arial"/>
        </w:rPr>
        <w:t>The Tribunal Procedure (Upper Tribunal) Rules 2008 (‘the Upper Tribunal Rules’) rule 24(1B)(a) which would allow it as an appellate body to similarly depart from earlier reasoning during the course of an appeal.</w:t>
      </w:r>
    </w:p>
    <w:p w14:paraId="3169A8D6" w14:textId="77777777" w:rsidR="009F4D52" w:rsidRPr="00332237" w:rsidRDefault="009F4D52" w:rsidP="009F4D52">
      <w:pPr>
        <w:pStyle w:val="ListParagraph"/>
        <w:autoSpaceDE w:val="0"/>
        <w:autoSpaceDN w:val="0"/>
        <w:adjustRightInd w:val="0"/>
        <w:spacing w:after="120"/>
        <w:ind w:left="2520"/>
        <w:jc w:val="both"/>
        <w:rPr>
          <w:rFonts w:ascii="Georgia" w:hAnsi="Georgia" w:cs="Arial"/>
        </w:rPr>
      </w:pPr>
    </w:p>
    <w:p w14:paraId="68C181D6" w14:textId="0029CE1A" w:rsidR="00B95A96" w:rsidRPr="009F4D52" w:rsidRDefault="00332237" w:rsidP="009F4D52">
      <w:pPr>
        <w:pStyle w:val="ListParagraph"/>
        <w:numPr>
          <w:ilvl w:val="0"/>
          <w:numId w:val="24"/>
        </w:numPr>
        <w:autoSpaceDE w:val="0"/>
        <w:autoSpaceDN w:val="0"/>
        <w:adjustRightInd w:val="0"/>
        <w:spacing w:after="120"/>
        <w:ind w:hanging="720"/>
        <w:jc w:val="both"/>
        <w:rPr>
          <w:rFonts w:ascii="Georgia" w:hAnsi="Georgia" w:cs="Arial"/>
        </w:rPr>
      </w:pPr>
      <w:r w:rsidRPr="009F4D52">
        <w:rPr>
          <w:rFonts w:ascii="Georgia" w:hAnsi="Georgia" w:cs="Arial"/>
        </w:rPr>
        <w:t xml:space="preserve">Provided with that “Skeleton Argument” was </w:t>
      </w:r>
      <w:r w:rsidR="004F7CB6" w:rsidRPr="009F4D52">
        <w:rPr>
          <w:rFonts w:ascii="Georgia" w:hAnsi="Georgia" w:cs="Arial"/>
        </w:rPr>
        <w:t>the</w:t>
      </w:r>
      <w:r w:rsidRPr="009F4D52">
        <w:rPr>
          <w:rFonts w:ascii="Georgia" w:hAnsi="Georgia" w:cs="Arial"/>
        </w:rPr>
        <w:t xml:space="preserve"> witness statement from Mr Spencer. In it, he explains he was “commissioned by a casework officer” to “review the Applicant’s appeal in relation to drainage issues”. </w:t>
      </w:r>
    </w:p>
    <w:p w14:paraId="6C519FD2" w14:textId="5DC7FDA5" w:rsidR="003C0001" w:rsidRDefault="00332237"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 xml:space="preserve">As far as process is concerned, he </w:t>
      </w:r>
      <w:r w:rsidR="003C0001">
        <w:rPr>
          <w:rFonts w:ascii="Georgia" w:hAnsi="Georgia" w:cs="Arial"/>
        </w:rPr>
        <w:t>described it as follows:</w:t>
      </w:r>
    </w:p>
    <w:p w14:paraId="2868119C" w14:textId="140C0F71" w:rsidR="003C0001" w:rsidRPr="003C0001" w:rsidRDefault="00332237" w:rsidP="003C0001">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rPr>
        <w:t>Technical Officers in the Technical Policy Team… are required to carefully read the papers on file and provide technical input to the drafting of the final decision letter. The technical officer’s role involves checking the initial sections of the draft decision letter that the casework team have drafted relating to the description of the building/building work, the matter in dispute and summarising the parties’ cases, ensuring that all the important issues involved have been included in the consideration of the case.</w:t>
      </w:r>
    </w:p>
    <w:p w14:paraId="78529ADD" w14:textId="77777777" w:rsidR="003C0001" w:rsidRPr="003C0001" w:rsidRDefault="003C0001" w:rsidP="003C0001">
      <w:pPr>
        <w:pStyle w:val="ListParagraph"/>
        <w:autoSpaceDE w:val="0"/>
        <w:autoSpaceDN w:val="0"/>
        <w:adjustRightInd w:val="0"/>
        <w:spacing w:after="120"/>
        <w:ind w:left="1134"/>
        <w:jc w:val="both"/>
        <w:rPr>
          <w:rFonts w:ascii="Georgia" w:hAnsi="Georgia" w:cs="Arial"/>
          <w:i/>
          <w:iCs/>
        </w:rPr>
      </w:pPr>
    </w:p>
    <w:p w14:paraId="468EF0F2" w14:textId="1A91EB1A" w:rsidR="003C0001" w:rsidRPr="003C0001" w:rsidRDefault="003C0001" w:rsidP="003C0001">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color w:val="000000"/>
        </w:rPr>
        <w:t>All conclusions of the evidence are drawn solely from these documents and the opinions expressed within those documents; no site inspection nor corroboration of the evidence was undertaken. the main stages in the appeal procedures on pages 5 – 8 of the published guidance document ‘Building regulations determinations and appeals: guidance’, have been followed. This guidance document was published prior to the introduction of the Building Safety Act in April 2022, and is now subject for review.</w:t>
      </w:r>
    </w:p>
    <w:p w14:paraId="08F6C64C" w14:textId="77777777" w:rsidR="003C0001" w:rsidRPr="003C0001" w:rsidRDefault="003C0001" w:rsidP="003C0001">
      <w:pPr>
        <w:pStyle w:val="ListParagraph"/>
        <w:autoSpaceDE w:val="0"/>
        <w:autoSpaceDN w:val="0"/>
        <w:adjustRightInd w:val="0"/>
        <w:spacing w:after="120"/>
        <w:ind w:left="1134"/>
        <w:jc w:val="both"/>
        <w:rPr>
          <w:rFonts w:ascii="Georgia" w:hAnsi="Georgia" w:cs="Arial"/>
          <w:i/>
          <w:iCs/>
        </w:rPr>
      </w:pPr>
    </w:p>
    <w:p w14:paraId="1C903307" w14:textId="7DFF89F4" w:rsidR="003C0001" w:rsidRPr="003C0001" w:rsidRDefault="003C0001" w:rsidP="003C0001">
      <w:pPr>
        <w:pStyle w:val="ListParagraph"/>
        <w:numPr>
          <w:ilvl w:val="2"/>
          <w:numId w:val="21"/>
        </w:numPr>
        <w:autoSpaceDE w:val="0"/>
        <w:autoSpaceDN w:val="0"/>
        <w:adjustRightInd w:val="0"/>
        <w:spacing w:after="120"/>
        <w:ind w:left="1134" w:hanging="425"/>
        <w:jc w:val="both"/>
        <w:rPr>
          <w:rFonts w:ascii="Georgia" w:hAnsi="Georgia" w:cs="Arial"/>
          <w:i/>
          <w:iCs/>
        </w:rPr>
      </w:pPr>
      <w:r w:rsidRPr="003C0001">
        <w:rPr>
          <w:rFonts w:ascii="Georgia" w:hAnsi="Georgia" w:cs="Arial"/>
          <w:i/>
          <w:iCs/>
          <w:color w:val="000000"/>
        </w:rPr>
        <w:t>The process requires that:</w:t>
      </w:r>
    </w:p>
    <w:p w14:paraId="6B77EF39" w14:textId="77777777" w:rsidR="003C0001" w:rsidRPr="003C0001" w:rsidRDefault="003C0001" w:rsidP="009F4D52">
      <w:pPr>
        <w:pStyle w:val="ListParagraph"/>
        <w:numPr>
          <w:ilvl w:val="1"/>
          <w:numId w:val="24"/>
        </w:numPr>
        <w:rPr>
          <w:rFonts w:ascii="Georgia" w:hAnsi="Georgia" w:cs="Arial"/>
          <w:i/>
          <w:iCs/>
          <w:color w:val="000000"/>
        </w:rPr>
      </w:pPr>
      <w:r w:rsidRPr="003C0001">
        <w:rPr>
          <w:rFonts w:ascii="Georgia" w:hAnsi="Georgia" w:cs="Arial"/>
          <w:i/>
          <w:iCs/>
          <w:color w:val="000000"/>
        </w:rPr>
        <w:t>The casework officer receives all the relevant documentation regarding the case.</w:t>
      </w:r>
    </w:p>
    <w:p w14:paraId="09F0035B" w14:textId="77777777" w:rsidR="003C0001" w:rsidRPr="003C0001" w:rsidRDefault="003C0001" w:rsidP="009F4D52">
      <w:pPr>
        <w:pStyle w:val="ListParagraph"/>
        <w:numPr>
          <w:ilvl w:val="1"/>
          <w:numId w:val="24"/>
        </w:numPr>
        <w:rPr>
          <w:rFonts w:ascii="Georgia" w:hAnsi="Georgia" w:cs="Arial"/>
          <w:i/>
          <w:iCs/>
          <w:color w:val="000000"/>
        </w:rPr>
      </w:pPr>
      <w:r w:rsidRPr="003C0001">
        <w:rPr>
          <w:rFonts w:ascii="Georgia" w:hAnsi="Georgia" w:cs="Arial"/>
          <w:i/>
          <w:iCs/>
          <w:color w:val="000000"/>
        </w:rPr>
        <w:t>Once an appeal case is accepted, the building control service will be consulted to ascertain their position on the particular circumstances of the building work.</w:t>
      </w:r>
    </w:p>
    <w:p w14:paraId="4036FFBD" w14:textId="1A6F42B3" w:rsidR="003C0001" w:rsidRPr="003C0001" w:rsidRDefault="003C0001" w:rsidP="009F4D52">
      <w:pPr>
        <w:pStyle w:val="ListParagraph"/>
        <w:numPr>
          <w:ilvl w:val="1"/>
          <w:numId w:val="24"/>
        </w:numPr>
        <w:rPr>
          <w:rFonts w:ascii="Georgia" w:hAnsi="Georgia" w:cs="Arial"/>
          <w:i/>
          <w:iCs/>
          <w:color w:val="000000"/>
        </w:rPr>
      </w:pPr>
      <w:r w:rsidRPr="003C0001">
        <w:rPr>
          <w:rFonts w:ascii="Georgia" w:hAnsi="Georgia" w:cs="Arial"/>
          <w:i/>
          <w:iCs/>
          <w:color w:val="000000"/>
        </w:rPr>
        <w:t>The information received is shared with a technical officer who will perform their role.</w:t>
      </w:r>
    </w:p>
    <w:p w14:paraId="2CCFB708" w14:textId="77777777" w:rsidR="003C0001" w:rsidRPr="003C0001" w:rsidRDefault="003C0001" w:rsidP="003C0001">
      <w:pPr>
        <w:pStyle w:val="ListParagraph"/>
        <w:ind w:left="1800"/>
        <w:rPr>
          <w:rFonts w:ascii="Georgia" w:hAnsi="Georgia" w:cs="Arial"/>
          <w:i/>
          <w:iCs/>
          <w:color w:val="000000"/>
        </w:rPr>
      </w:pPr>
    </w:p>
    <w:p w14:paraId="18FDDCFD" w14:textId="2DDB76B0" w:rsidR="003C0001" w:rsidRPr="003C0001" w:rsidRDefault="003C0001" w:rsidP="003C0001">
      <w:pPr>
        <w:pStyle w:val="ListParagraph"/>
        <w:numPr>
          <w:ilvl w:val="2"/>
          <w:numId w:val="21"/>
        </w:numPr>
        <w:ind w:left="1134" w:hanging="425"/>
        <w:rPr>
          <w:rFonts w:ascii="Georgia" w:hAnsi="Georgia" w:cs="Arial"/>
          <w:i/>
          <w:iCs/>
          <w:color w:val="000000"/>
        </w:rPr>
      </w:pPr>
      <w:r w:rsidRPr="003C0001">
        <w:rPr>
          <w:rFonts w:ascii="Georgia" w:hAnsi="Georgia" w:cs="Arial"/>
          <w:i/>
          <w:iCs/>
          <w:color w:val="000000"/>
        </w:rPr>
        <w:lastRenderedPageBreak/>
        <w:t>The following documents were examined in my determination:</w:t>
      </w:r>
    </w:p>
    <w:p w14:paraId="75EE3558" w14:textId="77777777"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 xml:space="preserve">Floodline consulting site plans and detailing </w:t>
      </w:r>
    </w:p>
    <w:p w14:paraId="4545FF5C" w14:textId="77777777"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Wind pad post construction detail.</w:t>
      </w:r>
    </w:p>
    <w:p w14:paraId="49336D42" w14:textId="77777777"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Ground &amp; first floor plan.</w:t>
      </w:r>
    </w:p>
    <w:p w14:paraId="6D93AAFD" w14:textId="77777777"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Harrison Shortt structural engineers report.</w:t>
      </w:r>
    </w:p>
    <w:p w14:paraId="291B0CC7" w14:textId="77777777"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Thames Water, Class 1, Build Over Agreement.</w:t>
      </w:r>
    </w:p>
    <w:p w14:paraId="1402EFED" w14:textId="77777777" w:rsidR="003C0001" w:rsidRPr="003C0001" w:rsidRDefault="003C0001" w:rsidP="003C0001">
      <w:pPr>
        <w:pStyle w:val="ListParagraph"/>
        <w:numPr>
          <w:ilvl w:val="0"/>
          <w:numId w:val="23"/>
        </w:numPr>
        <w:ind w:left="2127" w:hanging="567"/>
        <w:rPr>
          <w:rFonts w:ascii="Georgia" w:hAnsi="Georgia" w:cs="Arial"/>
          <w:i/>
          <w:iCs/>
          <w:color w:val="000000"/>
        </w:rPr>
      </w:pPr>
      <w:r w:rsidRPr="003C0001">
        <w:rPr>
          <w:rFonts w:ascii="Georgia" w:hAnsi="Georgia" w:cs="Arial"/>
          <w:i/>
          <w:iCs/>
          <w:color w:val="000000"/>
        </w:rPr>
        <w:t>London Borough of Wandsworth Stage 2 complaint letter.</w:t>
      </w:r>
    </w:p>
    <w:p w14:paraId="5C4A7C7D" w14:textId="42DD5638" w:rsidR="003C0001" w:rsidRPr="003C0001" w:rsidRDefault="003C0001" w:rsidP="003C0001">
      <w:pPr>
        <w:pStyle w:val="ListParagraph"/>
        <w:numPr>
          <w:ilvl w:val="0"/>
          <w:numId w:val="23"/>
        </w:numPr>
        <w:ind w:firstLine="120"/>
        <w:rPr>
          <w:rFonts w:ascii="Georgia" w:hAnsi="Georgia" w:cs="Arial"/>
          <w:i/>
          <w:iCs/>
          <w:color w:val="000000"/>
        </w:rPr>
      </w:pPr>
      <w:r w:rsidRPr="003C0001">
        <w:rPr>
          <w:rFonts w:ascii="Georgia" w:hAnsi="Georgia" w:cs="Arial"/>
          <w:i/>
          <w:iCs/>
          <w:color w:val="000000"/>
        </w:rPr>
        <w:t>BGS Geology Viewer.</w:t>
      </w:r>
    </w:p>
    <w:p w14:paraId="388AD0B8" w14:textId="19EB4DE7" w:rsidR="00BA5300" w:rsidRPr="003C0001" w:rsidRDefault="00332237" w:rsidP="003C0001">
      <w:pPr>
        <w:autoSpaceDE w:val="0"/>
        <w:autoSpaceDN w:val="0"/>
        <w:adjustRightInd w:val="0"/>
        <w:spacing w:after="120"/>
        <w:jc w:val="both"/>
        <w:rPr>
          <w:rFonts w:ascii="Georgia" w:hAnsi="Georgia" w:cs="Arial"/>
        </w:rPr>
      </w:pPr>
      <w:r w:rsidRPr="003C0001">
        <w:rPr>
          <w:rFonts w:ascii="Georgia" w:hAnsi="Georgia" w:cs="Arial"/>
        </w:rPr>
        <w:t xml:space="preserve">   </w:t>
      </w:r>
    </w:p>
    <w:p w14:paraId="1FEA059D" w14:textId="71F0A0B2" w:rsidR="00B95A96" w:rsidRPr="00D12688" w:rsidRDefault="003C0001"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Much of that documentation was not included in the bundle</w:t>
      </w:r>
      <w:r w:rsidR="0034624B">
        <w:rPr>
          <w:rFonts w:ascii="Georgia" w:hAnsi="Georgia" w:cs="Arial"/>
        </w:rPr>
        <w:t>, particularly anything evidencing decision making by another person in relation to the process adopted for the appeal or the ‘summary of issues’ relied on</w:t>
      </w:r>
      <w:r w:rsidR="00774BCF">
        <w:rPr>
          <w:rFonts w:ascii="Georgia" w:hAnsi="Georgia" w:cs="Arial"/>
        </w:rPr>
        <w:t>, and the clearly ample history of communication between the Respondent and Wandsworth from which the Applicant was excluded.</w:t>
      </w:r>
    </w:p>
    <w:p w14:paraId="00B5A971" w14:textId="4258B268" w:rsidR="00B95A96" w:rsidRPr="00BD1F84" w:rsidRDefault="0034624B"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 xml:space="preserve">Predominantly, Mr Spencer’s witness statement seeks to justify his conclusions that standards H1 and H4 in respect of the works </w:t>
      </w:r>
      <w:r w:rsidR="009B052F">
        <w:rPr>
          <w:rFonts w:ascii="Georgia" w:hAnsi="Georgia" w:cs="Arial"/>
        </w:rPr>
        <w:t>had not bee</w:t>
      </w:r>
      <w:r w:rsidR="003D5C60">
        <w:rPr>
          <w:rFonts w:ascii="Georgia" w:hAnsi="Georgia" w:cs="Arial"/>
        </w:rPr>
        <w:t xml:space="preserve">n met. </w:t>
      </w:r>
    </w:p>
    <w:p w14:paraId="3C134350" w14:textId="7FF43889" w:rsidR="00B95A96" w:rsidRPr="00FC4C69" w:rsidRDefault="003D5C60"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His paragraphs 13 – 21 in fact identify a lack of information on that question, to permit him to make a decision that H1 and H4 had been complied with, rather than non-compliance. He does not, in that witness statement, identify that he is concerned that the works are unsafe.</w:t>
      </w:r>
    </w:p>
    <w:p w14:paraId="4CB3C636" w14:textId="138FD460" w:rsidR="00B95A96" w:rsidRPr="00BD1F84" w:rsidRDefault="00820581" w:rsidP="009F4D52">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At the hearing, the Respondent did not contest Mr </w:t>
      </w:r>
      <w:r w:rsidRPr="00D54469">
        <w:rPr>
          <w:rFonts w:ascii="Georgia" w:hAnsi="Georgia"/>
        </w:rPr>
        <w:t>Faruk Pekbeken BEng CEng MICE</w:t>
      </w:r>
      <w:r>
        <w:rPr>
          <w:rFonts w:ascii="Georgia" w:hAnsi="Georgia"/>
        </w:rPr>
        <w:t xml:space="preserve">’s witness statement for the Applicant, in which he states at paragraph 4.3: </w:t>
      </w:r>
      <w:r w:rsidRPr="00D54469">
        <w:rPr>
          <w:rFonts w:ascii="Georgia" w:hAnsi="Georgia"/>
        </w:rPr>
        <w:t>“</w:t>
      </w:r>
      <w:r w:rsidRPr="00D54469">
        <w:rPr>
          <w:rFonts w:ascii="Georgia" w:hAnsi="Georgia"/>
          <w:i/>
          <w:iCs/>
          <w:color w:val="000000"/>
        </w:rPr>
        <w:t>There have been no previous references to non-compliance with Parts H1 and H4 of the Building</w:t>
      </w:r>
      <w:r w:rsidRPr="00D54469">
        <w:rPr>
          <w:rFonts w:ascii="Georgia" w:hAnsi="Georgia" w:cs="Arial"/>
          <w:i/>
          <w:iCs/>
        </w:rPr>
        <w:t xml:space="preserve"> </w:t>
      </w:r>
      <w:r w:rsidRPr="00D54469">
        <w:rPr>
          <w:rFonts w:ascii="Georgia" w:hAnsi="Georgia"/>
          <w:i/>
          <w:iCs/>
          <w:color w:val="000000"/>
        </w:rPr>
        <w:t>Regulations even though the comprehensive Tracker document was established and maintained</w:t>
      </w:r>
      <w:r w:rsidRPr="00D54469">
        <w:rPr>
          <w:rFonts w:ascii="Georgia" w:hAnsi="Georgia" w:cs="Arial"/>
          <w:i/>
          <w:iCs/>
        </w:rPr>
        <w:t xml:space="preserve"> </w:t>
      </w:r>
      <w:r w:rsidRPr="00D54469">
        <w:rPr>
          <w:rFonts w:ascii="Georgia" w:hAnsi="Georgia"/>
          <w:i/>
          <w:iCs/>
          <w:color w:val="000000"/>
        </w:rPr>
        <w:t>throughout 34 months of personal involvement I had on this project in a technical capacity</w:t>
      </w:r>
      <w:r w:rsidRPr="00D54469">
        <w:rPr>
          <w:rFonts w:ascii="Georgia" w:hAnsi="Georgia"/>
          <w:color w:val="000000"/>
        </w:rPr>
        <w:t>.”</w:t>
      </w:r>
      <w:r>
        <w:rPr>
          <w:rFonts w:ascii="Georgia" w:hAnsi="Georgia" w:cs="Arial"/>
        </w:rPr>
        <w:t xml:space="preserve"> </w:t>
      </w:r>
      <w:r w:rsidR="003D5C60">
        <w:rPr>
          <w:rFonts w:ascii="Georgia" w:hAnsi="Georgia" w:cs="Arial"/>
        </w:rPr>
        <w:t>That is the most obvious explanation for the stated insufficiency of evidence Mr Spencer complained of.</w:t>
      </w:r>
    </w:p>
    <w:p w14:paraId="5EC2FF25" w14:textId="3C1B10BF" w:rsidR="00B95A96" w:rsidRPr="00BD1F84" w:rsidRDefault="0034624B" w:rsidP="009F4D52">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Documentation as required by directions 2a. and b. was absent from the </w:t>
      </w:r>
      <w:r w:rsidR="003D5C60">
        <w:rPr>
          <w:rFonts w:ascii="Georgia" w:hAnsi="Georgia" w:cs="Arial"/>
        </w:rPr>
        <w:t>Respondent’s documents</w:t>
      </w:r>
      <w:r>
        <w:rPr>
          <w:rFonts w:ascii="Georgia" w:hAnsi="Georgia" w:cs="Arial"/>
        </w:rPr>
        <w:t xml:space="preserve">. </w:t>
      </w:r>
      <w:r w:rsidR="00820581">
        <w:rPr>
          <w:rFonts w:ascii="Georgia" w:hAnsi="Georgia" w:cs="Arial"/>
        </w:rPr>
        <w:t xml:space="preserve">It is wholly unclear what the Respondent thought the ‘decision’ of LABC was, with which </w:t>
      </w:r>
      <w:r>
        <w:rPr>
          <w:rFonts w:ascii="Georgia" w:hAnsi="Georgia" w:cs="Arial"/>
        </w:rPr>
        <w:t xml:space="preserve">Mr Spencer and/or whoever the other decision makers </w:t>
      </w:r>
      <w:r w:rsidR="00820581">
        <w:rPr>
          <w:rFonts w:ascii="Georgia" w:hAnsi="Georgia" w:cs="Arial"/>
        </w:rPr>
        <w:t xml:space="preserve">were tasked to investigate. </w:t>
      </w:r>
    </w:p>
    <w:p w14:paraId="5D61CFF7" w14:textId="0C9D0292" w:rsidR="00B95A96" w:rsidRPr="00BD1F84" w:rsidRDefault="0034624B" w:rsidP="009F4D52">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It is readily apparent that it was not until the eve of the hearing that the Respondent sought the involvement of counsel. At </w:t>
      </w:r>
      <w:r w:rsidR="00E7168C">
        <w:rPr>
          <w:rFonts w:ascii="Georgia" w:hAnsi="Georgia" w:cs="Arial"/>
        </w:rPr>
        <w:t>20:27 on Friday 14 November 2025, the Respondent emailed to the Tribunal a documents entitled “Written Submissions” prepared by Mr Walder. At 8:20 on the morning of the hearing, the Respondent emailed a “Respondent Addendum Statement”, purporting to provide a statement of truth for the “Skeleton Argument” dated 4 November 2025.</w:t>
      </w:r>
    </w:p>
    <w:p w14:paraId="700FD290" w14:textId="298AB5CB" w:rsidR="007C2338" w:rsidRPr="00BD1F84" w:rsidRDefault="00E7168C" w:rsidP="009F4D52">
      <w:pPr>
        <w:numPr>
          <w:ilvl w:val="0"/>
          <w:numId w:val="24"/>
        </w:numPr>
        <w:autoSpaceDE w:val="0"/>
        <w:autoSpaceDN w:val="0"/>
        <w:adjustRightInd w:val="0"/>
        <w:spacing w:after="120"/>
        <w:ind w:left="709" w:hanging="709"/>
        <w:jc w:val="both"/>
        <w:rPr>
          <w:rFonts w:ascii="Georgia" w:hAnsi="Georgia" w:cs="Arial"/>
        </w:rPr>
      </w:pPr>
      <w:r w:rsidRPr="00E7168C">
        <w:rPr>
          <w:rFonts w:ascii="Georgia" w:hAnsi="Georgia" w:cs="Arial"/>
        </w:rPr>
        <w:t>Mr Walder’s submission in his “written submissions” was that</w:t>
      </w:r>
      <w:r w:rsidR="00C71CA5">
        <w:rPr>
          <w:rFonts w:ascii="Georgia" w:hAnsi="Georgia" w:cs="Arial"/>
        </w:rPr>
        <w:t>:</w:t>
      </w:r>
      <w:r w:rsidRPr="00E7168C">
        <w:rPr>
          <w:rFonts w:ascii="Georgia" w:hAnsi="Georgia" w:cs="Arial"/>
        </w:rPr>
        <w:t xml:space="preserve"> “</w:t>
      </w:r>
      <w:r w:rsidRPr="00C71CA5">
        <w:rPr>
          <w:rFonts w:ascii="Georgia" w:hAnsi="Georgia" w:cs="Arial"/>
          <w:i/>
          <w:iCs/>
        </w:rPr>
        <w:t>It is acknowledged that the Respondent is in breach of the directions. However (i) this is an important matter that has not been given any judicial consideration previously, relating to the powers of the regulator; and (ii) a significant proportion of this argument will relate to statutory interpretation, which in turn relates to submissions of law</w:t>
      </w:r>
      <w:r w:rsidRPr="00E7168C">
        <w:rPr>
          <w:rFonts w:ascii="Georgia" w:hAnsi="Georgia" w:cs="Arial"/>
        </w:rPr>
        <w:t xml:space="preserve">.” </w:t>
      </w:r>
      <w:r w:rsidRPr="00E7168C">
        <w:rPr>
          <w:rFonts w:ascii="Georgia" w:hAnsi="Georgia" w:cs="Arial"/>
        </w:rPr>
        <w:lastRenderedPageBreak/>
        <w:t xml:space="preserve">I read that as an application to rely on the “Skeleton Argument” </w:t>
      </w:r>
      <w:r w:rsidR="00C71CA5">
        <w:rPr>
          <w:rFonts w:ascii="Georgia" w:hAnsi="Georgia" w:cs="Arial"/>
        </w:rPr>
        <w:t xml:space="preserve">as the Respondent’s “statement of case”, </w:t>
      </w:r>
      <w:r w:rsidRPr="00E7168C">
        <w:rPr>
          <w:rFonts w:ascii="Georgia" w:hAnsi="Georgia" w:cs="Arial"/>
        </w:rPr>
        <w:t>now that a statement of truth had been provided for it</w:t>
      </w:r>
      <w:r w:rsidR="00C71CA5">
        <w:rPr>
          <w:rFonts w:ascii="Georgia" w:hAnsi="Georgia" w:cs="Arial"/>
        </w:rPr>
        <w:t xml:space="preserve">. I </w:t>
      </w:r>
      <w:r w:rsidRPr="00E7168C">
        <w:rPr>
          <w:rFonts w:ascii="Georgia" w:hAnsi="Georgia" w:cs="Arial"/>
        </w:rPr>
        <w:t>waived the requirements of the directions under rule 8 Tribunal Procedure (First Tier Tribunal) (Property Chamber) Rules 2013 to permit the Respondent to rely on that document</w:t>
      </w:r>
      <w:r w:rsidR="00C71CA5">
        <w:rPr>
          <w:rFonts w:ascii="Georgia" w:hAnsi="Georgia" w:cs="Arial"/>
        </w:rPr>
        <w:t xml:space="preserve"> as its (and from here on referred to as its)</w:t>
      </w:r>
      <w:r w:rsidRPr="00E7168C">
        <w:rPr>
          <w:rFonts w:ascii="Georgia" w:hAnsi="Georgia" w:cs="Arial"/>
        </w:rPr>
        <w:t xml:space="preserve"> statement of case.</w:t>
      </w:r>
    </w:p>
    <w:p w14:paraId="0D0B6A2B" w14:textId="6666CF70" w:rsidR="007C2338" w:rsidRPr="00BD1F84" w:rsidRDefault="00E7168C" w:rsidP="009F4D52">
      <w:pPr>
        <w:numPr>
          <w:ilvl w:val="0"/>
          <w:numId w:val="24"/>
        </w:numPr>
        <w:autoSpaceDE w:val="0"/>
        <w:autoSpaceDN w:val="0"/>
        <w:adjustRightInd w:val="0"/>
        <w:spacing w:after="120"/>
        <w:ind w:left="709" w:hanging="709"/>
        <w:jc w:val="both"/>
        <w:rPr>
          <w:rFonts w:ascii="Georgia" w:hAnsi="Georgia" w:cs="Arial"/>
        </w:rPr>
      </w:pPr>
      <w:r w:rsidRPr="00E7168C">
        <w:rPr>
          <w:rFonts w:ascii="Georgia" w:hAnsi="Georgia" w:cs="Arial"/>
        </w:rPr>
        <w:t xml:space="preserve">However, </w:t>
      </w:r>
      <w:r>
        <w:rPr>
          <w:rFonts w:ascii="Georgia" w:hAnsi="Georgia" w:cs="Arial"/>
        </w:rPr>
        <w:t xml:space="preserve">no explanation at all was provided for the failure to comply with my directions, nor was an argument made by Mr Walder that “written submissions” were in fact intended to be an amendment to the statement of case that the Respondent had provided. </w:t>
      </w:r>
    </w:p>
    <w:p w14:paraId="6FD8F34F" w14:textId="6C755BC4" w:rsidR="00E7168C" w:rsidRPr="007C2338" w:rsidRDefault="00E7168C" w:rsidP="009F4D52">
      <w:pPr>
        <w:numPr>
          <w:ilvl w:val="0"/>
          <w:numId w:val="24"/>
        </w:numPr>
        <w:autoSpaceDE w:val="0"/>
        <w:autoSpaceDN w:val="0"/>
        <w:adjustRightInd w:val="0"/>
        <w:spacing w:after="120"/>
        <w:ind w:hanging="720"/>
        <w:jc w:val="both"/>
        <w:rPr>
          <w:rFonts w:ascii="Georgia" w:hAnsi="Georgia" w:cs="Arial"/>
        </w:rPr>
      </w:pPr>
      <w:r w:rsidRPr="007C2338">
        <w:rPr>
          <w:rFonts w:ascii="Georgia" w:hAnsi="Georgia" w:cs="Arial"/>
        </w:rPr>
        <w:t xml:space="preserve">I therefore limited Mr Walder to arguments arising from the statement of case </w:t>
      </w:r>
      <w:r w:rsidR="00C71CA5" w:rsidRPr="007C2338">
        <w:rPr>
          <w:rFonts w:ascii="Georgia" w:hAnsi="Georgia" w:cs="Arial"/>
        </w:rPr>
        <w:t xml:space="preserve">fleshed out by that document </w:t>
      </w:r>
      <w:r w:rsidRPr="007C2338">
        <w:rPr>
          <w:rFonts w:ascii="Georgia" w:hAnsi="Georgia" w:cs="Arial"/>
        </w:rPr>
        <w:t>(</w:t>
      </w:r>
      <w:r w:rsidR="00C71CA5" w:rsidRPr="007C2338">
        <w:rPr>
          <w:rFonts w:ascii="Georgia" w:hAnsi="Georgia" w:cs="Arial"/>
        </w:rPr>
        <w:t>redesignating</w:t>
      </w:r>
      <w:r w:rsidRPr="007C2338">
        <w:rPr>
          <w:rFonts w:ascii="Georgia" w:hAnsi="Georgia" w:cs="Arial"/>
        </w:rPr>
        <w:t xml:space="preserve"> his “written submissions” a “skeleton argument”)</w:t>
      </w:r>
      <w:r w:rsidR="00900C86" w:rsidRPr="007C2338">
        <w:rPr>
          <w:rFonts w:ascii="Georgia" w:hAnsi="Georgia" w:cs="Arial"/>
        </w:rPr>
        <w:t>. The</w:t>
      </w:r>
      <w:r w:rsidR="00C71CA5" w:rsidRPr="007C2338">
        <w:rPr>
          <w:rFonts w:ascii="Georgia" w:hAnsi="Georgia" w:cs="Arial"/>
        </w:rPr>
        <w:t xml:space="preserve"> directions had been very clear that the Respondent needed to set out its arguments both in law and on the facts by </w:t>
      </w:r>
      <w:r w:rsidR="007C2338">
        <w:rPr>
          <w:rFonts w:ascii="Georgia" w:hAnsi="Georgia" w:cs="Arial"/>
        </w:rPr>
        <w:t xml:space="preserve">21 October </w:t>
      </w:r>
      <w:r w:rsidR="00C71CA5" w:rsidRPr="007C2338">
        <w:rPr>
          <w:rFonts w:ascii="Georgia" w:hAnsi="Georgia" w:cs="Arial"/>
        </w:rPr>
        <w:t>2025</w:t>
      </w:r>
      <w:r w:rsidR="00900C86" w:rsidRPr="007C2338">
        <w:rPr>
          <w:rFonts w:ascii="Georgia" w:hAnsi="Georgia" w:cs="Arial"/>
        </w:rPr>
        <w:t>. It would once again be</w:t>
      </w:r>
      <w:r w:rsidR="00C71CA5" w:rsidRPr="007C2338">
        <w:rPr>
          <w:rFonts w:ascii="Georgia" w:hAnsi="Georgia" w:cs="Arial"/>
        </w:rPr>
        <w:t xml:space="preserve"> prejudicial to the Applicant to have to meet a case that had not in fact been pleaded</w:t>
      </w:r>
      <w:r w:rsidR="007C2338">
        <w:rPr>
          <w:rFonts w:ascii="Georgia" w:hAnsi="Georgia" w:cs="Arial"/>
        </w:rPr>
        <w:t>, and of which it had had</w:t>
      </w:r>
      <w:r w:rsidR="00B95A96">
        <w:rPr>
          <w:rFonts w:ascii="Georgia" w:hAnsi="Georgia" w:cs="Arial"/>
        </w:rPr>
        <w:t xml:space="preserve"> zero working days’ notice</w:t>
      </w:r>
      <w:r w:rsidR="00900C86" w:rsidRPr="007C2338">
        <w:rPr>
          <w:rFonts w:ascii="Georgia" w:hAnsi="Georgia" w:cs="Arial"/>
        </w:rPr>
        <w:t>.</w:t>
      </w:r>
      <w:r w:rsidR="00C71CA5" w:rsidRPr="007C2338">
        <w:rPr>
          <w:rFonts w:ascii="Georgia" w:hAnsi="Georgia" w:cs="Arial"/>
        </w:rPr>
        <w:t xml:space="preserve"> </w:t>
      </w:r>
      <w:r w:rsidR="00B95A96">
        <w:rPr>
          <w:rFonts w:ascii="Georgia" w:hAnsi="Georgia" w:cs="Arial"/>
        </w:rPr>
        <w:t xml:space="preserve">In contrast, the </w:t>
      </w:r>
      <w:r w:rsidR="00C71CA5" w:rsidRPr="007C2338">
        <w:rPr>
          <w:rFonts w:ascii="Georgia" w:hAnsi="Georgia" w:cs="Arial"/>
        </w:rPr>
        <w:t xml:space="preserve">Respondent </w:t>
      </w:r>
      <w:r w:rsidR="00900C86" w:rsidRPr="007C2338">
        <w:rPr>
          <w:rFonts w:ascii="Georgia" w:hAnsi="Georgia" w:cs="Arial"/>
        </w:rPr>
        <w:t>was</w:t>
      </w:r>
      <w:r w:rsidR="00C71CA5" w:rsidRPr="007C2338">
        <w:rPr>
          <w:rFonts w:ascii="Georgia" w:hAnsi="Georgia" w:cs="Arial"/>
        </w:rPr>
        <w:t xml:space="preserve"> deprived of </w:t>
      </w:r>
      <w:r w:rsidR="00900C86" w:rsidRPr="007C2338">
        <w:rPr>
          <w:rFonts w:ascii="Georgia" w:hAnsi="Georgia" w:cs="Arial"/>
        </w:rPr>
        <w:t xml:space="preserve">reliance on </w:t>
      </w:r>
      <w:r w:rsidR="00C71CA5" w:rsidRPr="007C2338">
        <w:rPr>
          <w:rFonts w:ascii="Georgia" w:hAnsi="Georgia" w:cs="Arial"/>
        </w:rPr>
        <w:t>what, in the end, was a very small part of that skeleton argument</w:t>
      </w:r>
      <w:r w:rsidR="00900C86" w:rsidRPr="007C2338">
        <w:rPr>
          <w:rFonts w:ascii="Georgia" w:hAnsi="Georgia" w:cs="Arial"/>
        </w:rPr>
        <w:t xml:space="preserve"> (the only excluded paragraphs being 23 – 26 of that skeleton argument)</w:t>
      </w:r>
      <w:r w:rsidR="00FE219B">
        <w:rPr>
          <w:rFonts w:ascii="Georgia" w:hAnsi="Georgia" w:cs="Arial"/>
        </w:rPr>
        <w:t>, the Applicant accepting that in large part the other new points would be of assistance to consider on this appeal</w:t>
      </w:r>
      <w:r w:rsidR="00C71CA5" w:rsidRPr="007C2338">
        <w:rPr>
          <w:rFonts w:ascii="Georgia" w:hAnsi="Georgia" w:cs="Arial"/>
        </w:rPr>
        <w:t xml:space="preserve">. </w:t>
      </w:r>
    </w:p>
    <w:p w14:paraId="14BAB515" w14:textId="77777777" w:rsidR="00A52EB5" w:rsidRDefault="00A52EB5" w:rsidP="00826137">
      <w:pPr>
        <w:autoSpaceDE w:val="0"/>
        <w:autoSpaceDN w:val="0"/>
        <w:adjustRightInd w:val="0"/>
        <w:spacing w:after="120"/>
        <w:jc w:val="both"/>
        <w:rPr>
          <w:rFonts w:ascii="Georgia" w:hAnsi="Georgia" w:cs="Arial"/>
          <w:b/>
          <w:bCs/>
          <w:u w:val="single"/>
        </w:rPr>
      </w:pPr>
    </w:p>
    <w:p w14:paraId="1DAA6CDE" w14:textId="708387B0" w:rsidR="00295CA7" w:rsidRPr="00AE2035" w:rsidRDefault="00826137" w:rsidP="00826137">
      <w:pPr>
        <w:autoSpaceDE w:val="0"/>
        <w:autoSpaceDN w:val="0"/>
        <w:adjustRightInd w:val="0"/>
        <w:spacing w:after="120"/>
        <w:jc w:val="both"/>
        <w:rPr>
          <w:rFonts w:ascii="Georgia" w:hAnsi="Georgia" w:cs="Arial"/>
          <w:b/>
          <w:bCs/>
          <w:u w:val="single"/>
        </w:rPr>
      </w:pPr>
      <w:r w:rsidRPr="00826137">
        <w:rPr>
          <w:rFonts w:ascii="Georgia" w:hAnsi="Georgia" w:cs="Arial"/>
          <w:b/>
          <w:bCs/>
          <w:u w:val="single"/>
        </w:rPr>
        <w:t>Hearing</w:t>
      </w:r>
    </w:p>
    <w:p w14:paraId="2B00E16B" w14:textId="3825D007" w:rsidR="004A3F05" w:rsidRPr="004A3F05" w:rsidRDefault="004A3F05" w:rsidP="00826137">
      <w:pPr>
        <w:autoSpaceDE w:val="0"/>
        <w:autoSpaceDN w:val="0"/>
        <w:adjustRightInd w:val="0"/>
        <w:spacing w:after="120"/>
        <w:jc w:val="both"/>
        <w:rPr>
          <w:rFonts w:ascii="Georgia" w:hAnsi="Georgia" w:cs="Arial"/>
          <w:u w:val="single"/>
        </w:rPr>
      </w:pPr>
      <w:r>
        <w:rPr>
          <w:rFonts w:ascii="Georgia" w:hAnsi="Georgia" w:cs="Arial"/>
          <w:u w:val="single"/>
        </w:rPr>
        <w:t>The Respondent’s submissions</w:t>
      </w:r>
    </w:p>
    <w:p w14:paraId="5E989E6F" w14:textId="08A3DE0C" w:rsidR="007C2338" w:rsidRPr="00BD1F84" w:rsidRDefault="00C71CA5" w:rsidP="009F4D52">
      <w:pPr>
        <w:numPr>
          <w:ilvl w:val="0"/>
          <w:numId w:val="24"/>
        </w:numPr>
        <w:autoSpaceDE w:val="0"/>
        <w:autoSpaceDN w:val="0"/>
        <w:adjustRightInd w:val="0"/>
        <w:spacing w:after="120"/>
        <w:ind w:left="567" w:hanging="567"/>
        <w:jc w:val="both"/>
        <w:rPr>
          <w:rFonts w:ascii="Georgia" w:hAnsi="Georgia" w:cs="Arial"/>
        </w:rPr>
      </w:pPr>
      <w:r>
        <w:rPr>
          <w:rFonts w:ascii="Georgia" w:hAnsi="Georgia" w:cs="Arial"/>
        </w:rPr>
        <w:t>Mr Walder sensibly concede</w:t>
      </w:r>
      <w:r w:rsidR="004A4504">
        <w:rPr>
          <w:rFonts w:ascii="Georgia" w:hAnsi="Georgia" w:cs="Arial"/>
        </w:rPr>
        <w:t>d</w:t>
      </w:r>
      <w:r>
        <w:rPr>
          <w:rFonts w:ascii="Georgia" w:hAnsi="Georgia" w:cs="Arial"/>
        </w:rPr>
        <w:t xml:space="preserve"> that the decision from which the Applicant had appealed to the </w:t>
      </w:r>
      <w:r w:rsidR="00820581">
        <w:rPr>
          <w:rFonts w:ascii="Georgia" w:hAnsi="Georgia" w:cs="Arial"/>
        </w:rPr>
        <w:t>R</w:t>
      </w:r>
      <w:r>
        <w:rPr>
          <w:rFonts w:ascii="Georgia" w:hAnsi="Georgia" w:cs="Arial"/>
        </w:rPr>
        <w:t>espondent was that given by email by Mr Bat</w:t>
      </w:r>
      <w:r w:rsidR="00820581">
        <w:rPr>
          <w:rFonts w:ascii="Georgia" w:hAnsi="Georgia" w:cs="Arial"/>
        </w:rPr>
        <w:t>sford</w:t>
      </w:r>
      <w:r>
        <w:rPr>
          <w:rFonts w:ascii="Georgia" w:hAnsi="Georgia" w:cs="Arial"/>
        </w:rPr>
        <w:t xml:space="preserve">. </w:t>
      </w:r>
      <w:r w:rsidR="00FE219B">
        <w:rPr>
          <w:rFonts w:ascii="Georgia" w:hAnsi="Georgia" w:cs="Arial"/>
        </w:rPr>
        <w:t>He also accepted that the Respondent ha</w:t>
      </w:r>
      <w:r w:rsidR="003B0698">
        <w:rPr>
          <w:rFonts w:ascii="Georgia" w:hAnsi="Georgia" w:cs="Arial"/>
        </w:rPr>
        <w:t xml:space="preserve">s neither sought nor provided any documents </w:t>
      </w:r>
      <w:r w:rsidR="004A4504">
        <w:rPr>
          <w:rFonts w:ascii="Georgia" w:hAnsi="Georgia" w:cs="Arial"/>
        </w:rPr>
        <w:t>preceding it, which</w:t>
      </w:r>
      <w:r w:rsidR="003B0698">
        <w:rPr>
          <w:rFonts w:ascii="Georgia" w:hAnsi="Georgia" w:cs="Arial"/>
        </w:rPr>
        <w:t xml:space="preserve"> support that decision</w:t>
      </w:r>
      <w:r w:rsidR="00740115">
        <w:rPr>
          <w:rFonts w:ascii="Georgia" w:hAnsi="Georgia" w:cs="Arial"/>
        </w:rPr>
        <w:t>.</w:t>
      </w:r>
      <w:r w:rsidR="003B0698">
        <w:rPr>
          <w:rFonts w:ascii="Georgia" w:hAnsi="Georgia" w:cs="Arial"/>
        </w:rPr>
        <w:t xml:space="preserve"> </w:t>
      </w:r>
      <w:r>
        <w:rPr>
          <w:rFonts w:ascii="Georgia" w:hAnsi="Georgia" w:cs="Arial"/>
        </w:rPr>
        <w:t xml:space="preserve">He therefore did not pursue the factual argument. </w:t>
      </w:r>
      <w:r w:rsidR="00740115">
        <w:rPr>
          <w:rFonts w:ascii="Georgia" w:hAnsi="Georgia" w:cs="Arial"/>
        </w:rPr>
        <w:t xml:space="preserve">He explicitly accepted that the Respondent had </w:t>
      </w:r>
      <w:r w:rsidR="009A086C">
        <w:rPr>
          <w:rFonts w:ascii="Georgia" w:hAnsi="Georgia" w:cs="Arial"/>
        </w:rPr>
        <w:t xml:space="preserve">substituted its own decision for Wandsworth LABC. </w:t>
      </w:r>
      <w:r w:rsidR="00571DFD">
        <w:rPr>
          <w:rFonts w:ascii="Georgia" w:hAnsi="Georgia" w:cs="Arial"/>
        </w:rPr>
        <w:t>He su</w:t>
      </w:r>
      <w:r w:rsidR="00A27E6F">
        <w:rPr>
          <w:rFonts w:ascii="Georgia" w:hAnsi="Georgia" w:cs="Arial"/>
        </w:rPr>
        <w:t>bmitted “</w:t>
      </w:r>
      <w:r w:rsidR="00A27E6F" w:rsidRPr="00A27E6F">
        <w:rPr>
          <w:rFonts w:ascii="Georgia" w:hAnsi="Georgia" w:cs="Arial"/>
          <w:i/>
          <w:iCs/>
        </w:rPr>
        <w:t>the importance to the BSR is the challenge to the powers, rather than the particular points</w:t>
      </w:r>
      <w:r w:rsidR="00A27E6F">
        <w:rPr>
          <w:rFonts w:ascii="Georgia" w:hAnsi="Georgia" w:cs="Arial"/>
        </w:rPr>
        <w:t xml:space="preserve">”. </w:t>
      </w:r>
      <w:r>
        <w:rPr>
          <w:rFonts w:ascii="Georgia" w:hAnsi="Georgia" w:cs="Arial"/>
        </w:rPr>
        <w:t>The hearing therefore took place on submissions only.</w:t>
      </w:r>
    </w:p>
    <w:p w14:paraId="4DC13222" w14:textId="59C65FB5" w:rsidR="007C2338" w:rsidRPr="00BD1F84" w:rsidRDefault="00A52EB5" w:rsidP="009F4D52">
      <w:pPr>
        <w:numPr>
          <w:ilvl w:val="0"/>
          <w:numId w:val="24"/>
        </w:numPr>
        <w:autoSpaceDE w:val="0"/>
        <w:autoSpaceDN w:val="0"/>
        <w:adjustRightInd w:val="0"/>
        <w:spacing w:after="120"/>
        <w:ind w:left="567" w:hanging="567"/>
        <w:jc w:val="both"/>
        <w:rPr>
          <w:rFonts w:ascii="Georgia" w:hAnsi="Georgia" w:cs="Arial"/>
        </w:rPr>
      </w:pPr>
      <w:r>
        <w:rPr>
          <w:rFonts w:ascii="Georgia" w:hAnsi="Georgia" w:cs="Arial"/>
        </w:rPr>
        <w:t>He also distanced himself from the ‘authorities’ relied on by the statement of case, conceding that they offered no assistance.</w:t>
      </w:r>
    </w:p>
    <w:p w14:paraId="0F6AD7E0" w14:textId="64E3DEA6" w:rsidR="00B9413C" w:rsidRDefault="00826137" w:rsidP="009F4D52">
      <w:pPr>
        <w:numPr>
          <w:ilvl w:val="0"/>
          <w:numId w:val="24"/>
        </w:numPr>
        <w:autoSpaceDE w:val="0"/>
        <w:autoSpaceDN w:val="0"/>
        <w:adjustRightInd w:val="0"/>
        <w:spacing w:after="120"/>
        <w:ind w:left="567" w:hanging="567"/>
        <w:jc w:val="both"/>
        <w:rPr>
          <w:rFonts w:ascii="Georgia" w:hAnsi="Georgia" w:cs="Arial"/>
        </w:rPr>
      </w:pPr>
      <w:r w:rsidRPr="007C2338">
        <w:rPr>
          <w:rFonts w:ascii="Georgia" w:hAnsi="Georgia" w:cs="Arial"/>
        </w:rPr>
        <w:t>Mr Walder</w:t>
      </w:r>
      <w:r w:rsidR="005C7E47" w:rsidRPr="007C2338">
        <w:rPr>
          <w:rFonts w:ascii="Georgia" w:hAnsi="Georgia" w:cs="Arial"/>
        </w:rPr>
        <w:t>’s submissions on behalf of the Respondent were</w:t>
      </w:r>
      <w:r w:rsidR="00AC01B0">
        <w:rPr>
          <w:rFonts w:ascii="Georgia" w:hAnsi="Georgia" w:cs="Arial"/>
        </w:rPr>
        <w:t>, to begin with,</w:t>
      </w:r>
      <w:r w:rsidR="009F357F">
        <w:rPr>
          <w:rFonts w:ascii="Georgia" w:hAnsi="Georgia" w:cs="Arial"/>
        </w:rPr>
        <w:t xml:space="preserve"> </w:t>
      </w:r>
      <w:r w:rsidR="005C7E47" w:rsidRPr="007C2338">
        <w:rPr>
          <w:rFonts w:ascii="Georgia" w:hAnsi="Georgia" w:cs="Arial"/>
        </w:rPr>
        <w:t xml:space="preserve">that there </w:t>
      </w:r>
      <w:r w:rsidR="00AC01B0">
        <w:rPr>
          <w:rFonts w:ascii="Georgia" w:hAnsi="Georgia" w:cs="Arial"/>
        </w:rPr>
        <w:t>i</w:t>
      </w:r>
      <w:r w:rsidR="005C7E47" w:rsidRPr="007C2338">
        <w:rPr>
          <w:rFonts w:ascii="Georgia" w:hAnsi="Georgia" w:cs="Arial"/>
        </w:rPr>
        <w:t xml:space="preserve">s no definition of ‘appeal’ within the Act (or, as I understand </w:t>
      </w:r>
      <w:r w:rsidR="00B416B9">
        <w:rPr>
          <w:rFonts w:ascii="Georgia" w:hAnsi="Georgia" w:cs="Arial"/>
        </w:rPr>
        <w:t>his</w:t>
      </w:r>
      <w:r w:rsidR="005C7E47" w:rsidRPr="007C2338">
        <w:rPr>
          <w:rFonts w:ascii="Georgia" w:hAnsi="Georgia" w:cs="Arial"/>
        </w:rPr>
        <w:t xml:space="preserve"> submission, generally)</w:t>
      </w:r>
      <w:r w:rsidR="00AC01B0">
        <w:rPr>
          <w:rFonts w:ascii="Georgia" w:hAnsi="Georgia" w:cs="Arial"/>
        </w:rPr>
        <w:t xml:space="preserve">. </w:t>
      </w:r>
      <w:r w:rsidR="00B416B9">
        <w:rPr>
          <w:rFonts w:ascii="Georgia" w:hAnsi="Georgia" w:cs="Arial"/>
        </w:rPr>
        <w:t>Th</w:t>
      </w:r>
      <w:r w:rsidR="00AC3ADA">
        <w:rPr>
          <w:rFonts w:ascii="Georgia" w:hAnsi="Georgia" w:cs="Arial"/>
        </w:rPr>
        <w:t xml:space="preserve">ere was no special meaning of that word. </w:t>
      </w:r>
      <w:r w:rsidR="00AC01B0">
        <w:rPr>
          <w:rFonts w:ascii="Georgia" w:hAnsi="Georgia" w:cs="Arial"/>
        </w:rPr>
        <w:t xml:space="preserve">The specific </w:t>
      </w:r>
      <w:r w:rsidR="005C7E47" w:rsidRPr="007C2338">
        <w:rPr>
          <w:rFonts w:ascii="Georgia" w:hAnsi="Georgia" w:cs="Arial"/>
        </w:rPr>
        <w:t>powers given to the Respondent by the section were</w:t>
      </w:r>
      <w:r w:rsidR="00AC3ADA">
        <w:rPr>
          <w:rFonts w:ascii="Georgia" w:hAnsi="Georgia" w:cs="Arial"/>
        </w:rPr>
        <w:t xml:space="preserve"> the defining </w:t>
      </w:r>
      <w:r w:rsidR="00C95BBA">
        <w:rPr>
          <w:rFonts w:ascii="Georgia" w:hAnsi="Georgia" w:cs="Arial"/>
        </w:rPr>
        <w:t>factor for its meaning. In this case, those powers were</w:t>
      </w:r>
      <w:r w:rsidR="005C7E47" w:rsidRPr="007C2338">
        <w:rPr>
          <w:rFonts w:ascii="Georgia" w:hAnsi="Georgia" w:cs="Arial"/>
        </w:rPr>
        <w:t xml:space="preserve"> far wider than a simple ‘review’. </w:t>
      </w:r>
    </w:p>
    <w:p w14:paraId="53722921" w14:textId="6D014DB5" w:rsidR="00313925" w:rsidRDefault="00C95BBA" w:rsidP="009F4D52">
      <w:pPr>
        <w:numPr>
          <w:ilvl w:val="0"/>
          <w:numId w:val="24"/>
        </w:numPr>
        <w:autoSpaceDE w:val="0"/>
        <w:autoSpaceDN w:val="0"/>
        <w:adjustRightInd w:val="0"/>
        <w:spacing w:after="120"/>
        <w:ind w:left="567" w:hanging="567"/>
        <w:jc w:val="both"/>
        <w:rPr>
          <w:rFonts w:ascii="Georgia" w:hAnsi="Georgia" w:cs="Arial"/>
        </w:rPr>
      </w:pPr>
      <w:r>
        <w:rPr>
          <w:rFonts w:ascii="Georgia" w:hAnsi="Georgia" w:cs="Arial"/>
        </w:rPr>
        <w:t>The Respondent’s argument was</w:t>
      </w:r>
      <w:r w:rsidR="00B9413C">
        <w:rPr>
          <w:rFonts w:ascii="Georgia" w:hAnsi="Georgia" w:cs="Arial"/>
        </w:rPr>
        <w:t xml:space="preserve"> that</w:t>
      </w:r>
      <w:r w:rsidR="00E75079">
        <w:rPr>
          <w:rFonts w:ascii="Georgia" w:hAnsi="Georgia" w:cs="Arial"/>
        </w:rPr>
        <w:t>,</w:t>
      </w:r>
      <w:r w:rsidR="00B9413C">
        <w:rPr>
          <w:rFonts w:ascii="Georgia" w:hAnsi="Georgia" w:cs="Arial"/>
        </w:rPr>
        <w:t xml:space="preserve"> when </w:t>
      </w:r>
      <w:r>
        <w:rPr>
          <w:rFonts w:ascii="Georgia" w:hAnsi="Georgia" w:cs="Arial"/>
        </w:rPr>
        <w:t xml:space="preserve">exercising </w:t>
      </w:r>
      <w:r w:rsidR="00B9413C">
        <w:rPr>
          <w:rFonts w:ascii="Georgia" w:hAnsi="Georgia" w:cs="Arial"/>
        </w:rPr>
        <w:t xml:space="preserve">its building functions, </w:t>
      </w:r>
      <w:r w:rsidR="00E75079">
        <w:rPr>
          <w:rFonts w:ascii="Georgia" w:hAnsi="Georgia" w:cs="Arial"/>
        </w:rPr>
        <w:t>it is required to exercise them in</w:t>
      </w:r>
      <w:r w:rsidR="00DE3802">
        <w:rPr>
          <w:rFonts w:ascii="Georgia" w:hAnsi="Georgia" w:cs="Arial"/>
        </w:rPr>
        <w:t xml:space="preserve"> accordance with the mandatory </w:t>
      </w:r>
      <w:r w:rsidR="00566D12">
        <w:rPr>
          <w:rFonts w:ascii="Georgia" w:hAnsi="Georgia" w:cs="Arial"/>
        </w:rPr>
        <w:t>new obligation</w:t>
      </w:r>
      <w:r w:rsidR="00313925">
        <w:rPr>
          <w:rFonts w:ascii="Georgia" w:hAnsi="Georgia" w:cs="Arial"/>
        </w:rPr>
        <w:t>s</w:t>
      </w:r>
      <w:r w:rsidR="00566D12">
        <w:rPr>
          <w:rFonts w:ascii="Georgia" w:hAnsi="Georgia" w:cs="Arial"/>
        </w:rPr>
        <w:t xml:space="preserve"> imposed on it by section 3 of the 2022 Act. </w:t>
      </w:r>
    </w:p>
    <w:p w14:paraId="2C89FE9A" w14:textId="660F100A" w:rsidR="00566D12" w:rsidRPr="00BD1F84" w:rsidRDefault="00566D12" w:rsidP="009F4D52">
      <w:pPr>
        <w:numPr>
          <w:ilvl w:val="0"/>
          <w:numId w:val="24"/>
        </w:numPr>
        <w:tabs>
          <w:tab w:val="num" w:pos="720"/>
        </w:tabs>
        <w:autoSpaceDE w:val="0"/>
        <w:autoSpaceDN w:val="0"/>
        <w:adjustRightInd w:val="0"/>
        <w:spacing w:after="120"/>
        <w:ind w:left="567" w:hanging="567"/>
        <w:jc w:val="both"/>
        <w:rPr>
          <w:rFonts w:ascii="Georgia" w:hAnsi="Georgia" w:cs="Arial"/>
        </w:rPr>
      </w:pPr>
      <w:r>
        <w:rPr>
          <w:rFonts w:ascii="Georgia" w:hAnsi="Georgia" w:cs="Arial"/>
        </w:rPr>
        <w:t>The appeal in regulation 18A is</w:t>
      </w:r>
      <w:r w:rsidR="00313925">
        <w:rPr>
          <w:rFonts w:ascii="Georgia" w:hAnsi="Georgia" w:cs="Arial"/>
        </w:rPr>
        <w:t xml:space="preserve"> </w:t>
      </w:r>
      <w:r>
        <w:rPr>
          <w:rFonts w:ascii="Georgia" w:hAnsi="Georgia" w:cs="Arial"/>
        </w:rPr>
        <w:t>a ‘building function’</w:t>
      </w:r>
      <w:r w:rsidR="00313925">
        <w:rPr>
          <w:rFonts w:ascii="Georgia" w:hAnsi="Georgia" w:cs="Arial"/>
        </w:rPr>
        <w:t xml:space="preserve"> as defined in the 2022 Act</w:t>
      </w:r>
      <w:r>
        <w:rPr>
          <w:rFonts w:ascii="Georgia" w:hAnsi="Georgia" w:cs="Arial"/>
        </w:rPr>
        <w:t xml:space="preserve">. </w:t>
      </w:r>
      <w:r w:rsidR="00E75079">
        <w:rPr>
          <w:rFonts w:ascii="Georgia" w:hAnsi="Georgia" w:cs="Arial"/>
        </w:rPr>
        <w:t xml:space="preserve">The Respondent is tasked with the purposes as set out in section 3 of </w:t>
      </w:r>
      <w:r w:rsidR="00E75079">
        <w:rPr>
          <w:rFonts w:ascii="Georgia" w:hAnsi="Georgia" w:cs="Arial"/>
        </w:rPr>
        <w:lastRenderedPageBreak/>
        <w:t xml:space="preserve">the 2022 Act. </w:t>
      </w:r>
      <w:r w:rsidR="00313925">
        <w:rPr>
          <w:rFonts w:ascii="Georgia" w:hAnsi="Georgia" w:cs="Arial"/>
        </w:rPr>
        <w:t>The Respondent</w:t>
      </w:r>
      <w:r>
        <w:rPr>
          <w:rFonts w:ascii="Georgia" w:hAnsi="Georgia" w:cs="Arial"/>
        </w:rPr>
        <w:t xml:space="preserve"> must exercise building functions with a view to securing the safety of people in and about a building, in relation to building safety risks, and improving the standard of buildings. Any function of the Respondent within its appeal jurisdiction under regulation 18A of the 2010 Regs must be interpreted through that lens.</w:t>
      </w:r>
    </w:p>
    <w:p w14:paraId="17F96DE4" w14:textId="7065484A" w:rsidR="00826137" w:rsidRPr="007C2338" w:rsidRDefault="005C7E47" w:rsidP="009F4D52">
      <w:pPr>
        <w:numPr>
          <w:ilvl w:val="0"/>
          <w:numId w:val="24"/>
        </w:numPr>
        <w:autoSpaceDE w:val="0"/>
        <w:autoSpaceDN w:val="0"/>
        <w:adjustRightInd w:val="0"/>
        <w:spacing w:after="120"/>
        <w:ind w:left="567" w:hanging="567"/>
        <w:jc w:val="both"/>
        <w:rPr>
          <w:rFonts w:ascii="Georgia" w:hAnsi="Georgia" w:cs="Arial"/>
        </w:rPr>
      </w:pPr>
      <w:r w:rsidRPr="007C2338">
        <w:rPr>
          <w:rFonts w:ascii="Georgia" w:hAnsi="Georgia" w:cs="Arial"/>
        </w:rPr>
        <w:t>He relied on what he says is the Explanatory Memorandum for regulation 18A</w:t>
      </w:r>
      <w:r w:rsidR="00E32021" w:rsidRPr="007C2338">
        <w:rPr>
          <w:rFonts w:ascii="Georgia" w:hAnsi="Georgia" w:cs="Arial"/>
        </w:rPr>
        <w:t>:</w:t>
      </w:r>
    </w:p>
    <w:p w14:paraId="3CF5E36A" w14:textId="27078474" w:rsidR="005C7E47" w:rsidRPr="00E32021" w:rsidRDefault="005C7E47" w:rsidP="00E32021">
      <w:pPr>
        <w:ind w:left="720"/>
        <w:rPr>
          <w:rFonts w:ascii="Georgia" w:hAnsi="Georgia"/>
          <w:i/>
          <w:iCs/>
          <w:color w:val="000000"/>
        </w:rPr>
      </w:pPr>
      <w:r w:rsidRPr="00E32021">
        <w:rPr>
          <w:rFonts w:ascii="Georgia" w:hAnsi="Georgia"/>
          <w:i/>
          <w:iCs/>
          <w:color w:val="000000"/>
        </w:rPr>
        <w:t>This instrument is one of a package of statutory instruments laid by the Department for Levelling Up,</w:t>
      </w:r>
      <w:r w:rsidR="00E32021" w:rsidRPr="00E32021">
        <w:rPr>
          <w:rFonts w:ascii="Georgia" w:hAnsi="Georgia"/>
          <w:i/>
          <w:iCs/>
          <w:color w:val="000000"/>
        </w:rPr>
        <w:t xml:space="preserve"> </w:t>
      </w:r>
      <w:r w:rsidRPr="00E32021">
        <w:rPr>
          <w:rFonts w:ascii="Georgia" w:hAnsi="Georgia"/>
          <w:i/>
          <w:iCs/>
          <w:color w:val="000000"/>
        </w:rPr>
        <w:t>Housing and Communities, to implement changes to the current building control system and deliver</w:t>
      </w:r>
      <w:r w:rsidR="00E32021" w:rsidRPr="00E32021">
        <w:rPr>
          <w:rFonts w:ascii="Georgia" w:hAnsi="Georgia"/>
          <w:i/>
          <w:iCs/>
          <w:color w:val="000000"/>
        </w:rPr>
        <w:t xml:space="preserve"> </w:t>
      </w:r>
      <w:r w:rsidRPr="00E32021">
        <w:rPr>
          <w:rFonts w:ascii="Georgia" w:hAnsi="Georgia"/>
          <w:i/>
          <w:iCs/>
          <w:color w:val="000000"/>
        </w:rPr>
        <w:t>improvements across the entire built environment, as legislated for through the Building Safety Act</w:t>
      </w:r>
      <w:r w:rsidR="00E32021" w:rsidRPr="00E32021">
        <w:rPr>
          <w:rFonts w:ascii="Georgia" w:hAnsi="Georgia"/>
          <w:i/>
          <w:iCs/>
          <w:color w:val="000000"/>
        </w:rPr>
        <w:t xml:space="preserve"> </w:t>
      </w:r>
      <w:r w:rsidRPr="00E32021">
        <w:rPr>
          <w:rFonts w:ascii="Georgia" w:hAnsi="Georgia"/>
          <w:i/>
          <w:iCs/>
          <w:color w:val="000000"/>
        </w:rPr>
        <w:t>2022 (the 2022 Act), and the amendments made through that Act to the Building Act 1984.</w:t>
      </w:r>
    </w:p>
    <w:p w14:paraId="1E814AE9" w14:textId="77777777" w:rsidR="00E32021" w:rsidRPr="00E32021" w:rsidRDefault="00E32021" w:rsidP="005C7E47">
      <w:pPr>
        <w:pStyle w:val="ListParagraph"/>
        <w:rPr>
          <w:rFonts w:ascii="Georgia" w:hAnsi="Georgia"/>
          <w:i/>
          <w:iCs/>
          <w:color w:val="000000"/>
        </w:rPr>
      </w:pPr>
    </w:p>
    <w:p w14:paraId="7BD0A6B9" w14:textId="4BA1BDCB" w:rsidR="005C7E47" w:rsidRPr="00E32021" w:rsidRDefault="005C7E47" w:rsidP="00E32021">
      <w:pPr>
        <w:pStyle w:val="ListParagraph"/>
        <w:rPr>
          <w:rFonts w:ascii="Georgia" w:hAnsi="Georgia"/>
          <w:i/>
          <w:iCs/>
          <w:color w:val="000000"/>
        </w:rPr>
      </w:pPr>
      <w:r w:rsidRPr="00E32021">
        <w:rPr>
          <w:rFonts w:ascii="Georgia" w:hAnsi="Georgia"/>
          <w:i/>
          <w:iCs/>
          <w:color w:val="000000"/>
        </w:rPr>
        <w:t>The changes to the building control regime include a new building control process for higher-risk</w:t>
      </w:r>
      <w:r w:rsidR="00E32021" w:rsidRPr="00E32021">
        <w:rPr>
          <w:rFonts w:ascii="Georgia" w:hAnsi="Georgia"/>
          <w:i/>
          <w:iCs/>
          <w:color w:val="000000"/>
        </w:rPr>
        <w:t xml:space="preserve"> </w:t>
      </w:r>
      <w:r w:rsidRPr="00E32021">
        <w:rPr>
          <w:rFonts w:ascii="Georgia" w:hAnsi="Georgia"/>
          <w:i/>
          <w:iCs/>
          <w:color w:val="000000"/>
        </w:rPr>
        <w:t>building work, and changes to non-higher risk building work to raise standards across the built</w:t>
      </w:r>
    </w:p>
    <w:p w14:paraId="2064D165" w14:textId="62DC46E6" w:rsidR="005C7E47" w:rsidRDefault="005C7E47" w:rsidP="00E32021">
      <w:pPr>
        <w:pStyle w:val="ListParagraph"/>
        <w:rPr>
          <w:rFonts w:ascii="Georgia" w:hAnsi="Georgia"/>
          <w:i/>
          <w:iCs/>
          <w:color w:val="000000"/>
        </w:rPr>
      </w:pPr>
      <w:r w:rsidRPr="00E32021">
        <w:rPr>
          <w:rFonts w:ascii="Georgia" w:hAnsi="Georgia"/>
          <w:i/>
          <w:iCs/>
          <w:color w:val="000000"/>
        </w:rPr>
        <w:t>environment. These include clear legal responsibilities for those involved in the commissioning, design</w:t>
      </w:r>
      <w:r w:rsidR="00E32021" w:rsidRPr="00E32021">
        <w:rPr>
          <w:rFonts w:ascii="Georgia" w:hAnsi="Georgia"/>
          <w:i/>
          <w:iCs/>
          <w:color w:val="000000"/>
        </w:rPr>
        <w:t xml:space="preserve"> </w:t>
      </w:r>
      <w:r w:rsidRPr="00E32021">
        <w:rPr>
          <w:rFonts w:ascii="Georgia" w:hAnsi="Georgia"/>
          <w:i/>
          <w:iCs/>
          <w:color w:val="000000"/>
        </w:rPr>
        <w:t>and construction of building work, and those who carry out building control.</w:t>
      </w:r>
    </w:p>
    <w:p w14:paraId="24E71AEC" w14:textId="77777777" w:rsidR="00A52EB5" w:rsidRPr="00E32021" w:rsidRDefault="00A52EB5" w:rsidP="00E32021">
      <w:pPr>
        <w:pStyle w:val="ListParagraph"/>
        <w:rPr>
          <w:rFonts w:ascii="Georgia" w:hAnsi="Georgia"/>
          <w:i/>
          <w:iCs/>
          <w:color w:val="000000"/>
        </w:rPr>
      </w:pPr>
    </w:p>
    <w:p w14:paraId="0AE76EEB" w14:textId="673DBB1F" w:rsidR="005C7E47" w:rsidRDefault="005C7E47" w:rsidP="00BD1F84">
      <w:pPr>
        <w:pStyle w:val="ListParagraph"/>
        <w:rPr>
          <w:rFonts w:ascii="Georgia" w:hAnsi="Georgia"/>
          <w:i/>
          <w:iCs/>
          <w:color w:val="000000"/>
        </w:rPr>
      </w:pPr>
      <w:r w:rsidRPr="00E32021">
        <w:rPr>
          <w:rFonts w:ascii="Georgia" w:hAnsi="Georgia"/>
          <w:i/>
          <w:iCs/>
          <w:color w:val="000000"/>
        </w:rPr>
        <w:t>These Regulations also address arrangements for a single building control body for project</w:t>
      </w:r>
      <w:r w:rsidR="00A52EB5">
        <w:rPr>
          <w:rFonts w:ascii="Georgia" w:hAnsi="Georgia"/>
          <w:i/>
          <w:iCs/>
          <w:color w:val="000000"/>
        </w:rPr>
        <w:t>s</w:t>
      </w:r>
      <w:r w:rsidRPr="00E32021">
        <w:rPr>
          <w:rFonts w:ascii="Georgia" w:hAnsi="Georgia"/>
          <w:i/>
          <w:iCs/>
          <w:color w:val="000000"/>
        </w:rPr>
        <w:t xml:space="preserve"> comprising</w:t>
      </w:r>
      <w:r w:rsidR="00E32021" w:rsidRPr="00E32021">
        <w:rPr>
          <w:rFonts w:ascii="Georgia" w:hAnsi="Georgia"/>
          <w:i/>
          <w:iCs/>
          <w:color w:val="000000"/>
        </w:rPr>
        <w:t xml:space="preserve"> </w:t>
      </w:r>
      <w:r w:rsidRPr="00E32021">
        <w:rPr>
          <w:rFonts w:ascii="Georgia" w:hAnsi="Georgia"/>
          <w:i/>
          <w:iCs/>
          <w:color w:val="000000"/>
        </w:rPr>
        <w:t>both higher-risk buildings and non-higher-risk buildings.</w:t>
      </w:r>
    </w:p>
    <w:p w14:paraId="33E3298E" w14:textId="77777777" w:rsidR="00BD1F84" w:rsidRPr="00BD1F84" w:rsidRDefault="00BD1F84" w:rsidP="00BD1F84">
      <w:pPr>
        <w:pStyle w:val="ListParagraph"/>
        <w:rPr>
          <w:rFonts w:ascii="Georgia" w:hAnsi="Georgia"/>
          <w:i/>
          <w:iCs/>
          <w:color w:val="000000"/>
        </w:rPr>
      </w:pPr>
    </w:p>
    <w:p w14:paraId="38065180" w14:textId="6B06AFB7" w:rsidR="00BD1F84" w:rsidRPr="00BD1F84" w:rsidRDefault="00A52EB5" w:rsidP="009F4D52">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 xml:space="preserve">I should note that </w:t>
      </w:r>
      <w:r w:rsidR="003D5C60">
        <w:rPr>
          <w:rFonts w:ascii="Georgia" w:hAnsi="Georgia" w:cs="Arial"/>
        </w:rPr>
        <w:t xml:space="preserve">Mr Walder </w:t>
      </w:r>
      <w:r>
        <w:rPr>
          <w:rFonts w:ascii="Georgia" w:hAnsi="Georgia" w:cs="Arial"/>
        </w:rPr>
        <w:t xml:space="preserve">did not provide a </w:t>
      </w:r>
      <w:r w:rsidRPr="00A52EB5">
        <w:rPr>
          <w:rFonts w:ascii="Georgia" w:hAnsi="Georgia" w:cs="Arial"/>
        </w:rPr>
        <w:t>copy</w:t>
      </w:r>
      <w:r>
        <w:rPr>
          <w:rFonts w:ascii="Georgia" w:hAnsi="Georgia" w:cs="Arial"/>
        </w:rPr>
        <w:t>. The wording above indicates that</w:t>
      </w:r>
      <w:r w:rsidR="00900C86">
        <w:rPr>
          <w:rFonts w:ascii="Georgia" w:hAnsi="Georgia" w:cs="Arial"/>
        </w:rPr>
        <w:t xml:space="preserve"> the</w:t>
      </w:r>
      <w:r w:rsidRPr="00A52EB5">
        <w:rPr>
          <w:rFonts w:ascii="Georgia" w:hAnsi="Georgia" w:cs="Arial"/>
        </w:rPr>
        <w:t xml:space="preserve"> Memorandum is not related to regulation 18A specifically</w:t>
      </w:r>
      <w:r>
        <w:rPr>
          <w:rFonts w:ascii="Georgia" w:hAnsi="Georgia" w:cs="Arial"/>
        </w:rPr>
        <w:t>,</w:t>
      </w:r>
      <w:r w:rsidRPr="00A52EB5">
        <w:rPr>
          <w:rFonts w:ascii="Georgia" w:hAnsi="Georgia" w:cs="Arial"/>
        </w:rPr>
        <w:t xml:space="preserve"> but to the </w:t>
      </w:r>
      <w:r w:rsidRPr="00A52EB5">
        <w:rPr>
          <w:rFonts w:ascii="Georgia" w:hAnsi="Georgia"/>
        </w:rPr>
        <w:t>Building Regulations etc. (Amendment) (England)</w:t>
      </w:r>
      <w:r w:rsidRPr="00A52EB5">
        <w:rPr>
          <w:rFonts w:ascii="Georgia" w:hAnsi="Georgia" w:cs="Arial"/>
        </w:rPr>
        <w:t xml:space="preserve"> </w:t>
      </w:r>
      <w:r w:rsidRPr="00E32021">
        <w:rPr>
          <w:rFonts w:ascii="Georgia" w:hAnsi="Georgia"/>
          <w:color w:val="000000"/>
        </w:rPr>
        <w:t>Regulations 2023</w:t>
      </w:r>
      <w:r w:rsidRPr="00A52EB5">
        <w:rPr>
          <w:rFonts w:ascii="Georgia" w:hAnsi="Georgia" w:cs="Arial"/>
        </w:rPr>
        <w:t>) generally</w:t>
      </w:r>
      <w:r>
        <w:rPr>
          <w:rFonts w:ascii="Georgia" w:hAnsi="Georgia" w:cs="Arial"/>
        </w:rPr>
        <w:t xml:space="preserve">. </w:t>
      </w:r>
    </w:p>
    <w:p w14:paraId="6C6B8669" w14:textId="68ECE3FE" w:rsidR="00470183" w:rsidRDefault="004F4A5F" w:rsidP="009F4D52">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In the Respondent’s submission, it is</w:t>
      </w:r>
      <w:r w:rsidR="00E32021">
        <w:rPr>
          <w:rFonts w:ascii="Georgia" w:hAnsi="Georgia" w:cs="Arial"/>
        </w:rPr>
        <w:t xml:space="preserve"> require</w:t>
      </w:r>
      <w:r>
        <w:rPr>
          <w:rFonts w:ascii="Georgia" w:hAnsi="Georgia" w:cs="Arial"/>
        </w:rPr>
        <w:t>d</w:t>
      </w:r>
      <w:r w:rsidR="00E32021">
        <w:rPr>
          <w:rFonts w:ascii="Georgia" w:hAnsi="Georgia" w:cs="Arial"/>
        </w:rPr>
        <w:t xml:space="preserve"> </w:t>
      </w:r>
      <w:r>
        <w:rPr>
          <w:rFonts w:ascii="Georgia" w:hAnsi="Georgia" w:cs="Arial"/>
        </w:rPr>
        <w:t xml:space="preserve">and permitted </w:t>
      </w:r>
      <w:r w:rsidR="00E32021">
        <w:rPr>
          <w:rFonts w:ascii="Georgia" w:hAnsi="Georgia" w:cs="Arial"/>
        </w:rPr>
        <w:t xml:space="preserve">to ‘step in’ where it sees that </w:t>
      </w:r>
      <w:r w:rsidR="0053085A">
        <w:rPr>
          <w:rFonts w:ascii="Georgia" w:hAnsi="Georgia" w:cs="Arial"/>
        </w:rPr>
        <w:t>a</w:t>
      </w:r>
      <w:r>
        <w:rPr>
          <w:rFonts w:ascii="Georgia" w:hAnsi="Georgia" w:cs="Arial"/>
        </w:rPr>
        <w:t xml:space="preserve"> LABC</w:t>
      </w:r>
      <w:r w:rsidR="0053085A">
        <w:rPr>
          <w:rFonts w:ascii="Georgia" w:hAnsi="Georgia" w:cs="Arial"/>
        </w:rPr>
        <w:t xml:space="preserve"> decision is wrong, but that permitting the appeal to it would conflict with its express obligation in section 3 of the 2022 Act. Parliament has seen fit to create a “</w:t>
      </w:r>
      <w:r w:rsidR="0053085A" w:rsidRPr="00FB6BB1">
        <w:rPr>
          <w:rFonts w:ascii="Georgia" w:hAnsi="Georgia" w:cs="Arial"/>
          <w:i/>
          <w:iCs/>
        </w:rPr>
        <w:t>specialist control body</w:t>
      </w:r>
      <w:r w:rsidR="0053085A">
        <w:rPr>
          <w:rFonts w:ascii="Georgia" w:hAnsi="Georgia" w:cs="Arial"/>
        </w:rPr>
        <w:t>”.</w:t>
      </w:r>
      <w:r w:rsidR="00A52EB5">
        <w:rPr>
          <w:rFonts w:ascii="Georgia" w:hAnsi="Georgia" w:cs="Arial"/>
        </w:rPr>
        <w:t xml:space="preserve"> </w:t>
      </w:r>
      <w:r w:rsidR="00C46084">
        <w:rPr>
          <w:rFonts w:ascii="Georgia" w:hAnsi="Georgia" w:cs="Arial"/>
        </w:rPr>
        <w:t>The Respondent is</w:t>
      </w:r>
      <w:r w:rsidR="00A52EB5">
        <w:rPr>
          <w:rFonts w:ascii="Georgia" w:hAnsi="Georgia" w:cs="Arial"/>
        </w:rPr>
        <w:t xml:space="preserve">, </w:t>
      </w:r>
      <w:r w:rsidR="00FB6BB1">
        <w:rPr>
          <w:rFonts w:ascii="Georgia" w:hAnsi="Georgia" w:cs="Arial"/>
        </w:rPr>
        <w:t>Mr Walder</w:t>
      </w:r>
      <w:r w:rsidR="00A52EB5">
        <w:rPr>
          <w:rFonts w:ascii="Georgia" w:hAnsi="Georgia" w:cs="Arial"/>
        </w:rPr>
        <w:t xml:space="preserve"> submits, a second line of building control</w:t>
      </w:r>
      <w:r w:rsidR="002161D4">
        <w:rPr>
          <w:rFonts w:ascii="Georgia" w:hAnsi="Georgia" w:cs="Arial"/>
        </w:rPr>
        <w:t xml:space="preserve"> for the purposes of the </w:t>
      </w:r>
      <w:r w:rsidR="00CB3690">
        <w:rPr>
          <w:rFonts w:ascii="Georgia" w:hAnsi="Georgia" w:cs="Arial"/>
        </w:rPr>
        <w:t>2010 Regs</w:t>
      </w:r>
      <w:r w:rsidR="00A52EB5">
        <w:rPr>
          <w:rFonts w:ascii="Georgia" w:hAnsi="Georgia" w:cs="Arial"/>
        </w:rPr>
        <w:t>.</w:t>
      </w:r>
    </w:p>
    <w:p w14:paraId="1AA599BF" w14:textId="77777777" w:rsidR="00AD3D3D" w:rsidRDefault="00D654BC" w:rsidP="009F4D52">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If the Respondent was informed</w:t>
      </w:r>
      <w:r w:rsidR="00AD3D3D">
        <w:rPr>
          <w:rFonts w:ascii="Georgia" w:hAnsi="Georgia" w:cs="Arial"/>
        </w:rPr>
        <w:t>,</w:t>
      </w:r>
      <w:r>
        <w:rPr>
          <w:rFonts w:ascii="Georgia" w:hAnsi="Georgia" w:cs="Arial"/>
        </w:rPr>
        <w:t xml:space="preserve"> </w:t>
      </w:r>
      <w:r w:rsidR="00AD3D3D">
        <w:rPr>
          <w:rFonts w:ascii="Georgia" w:hAnsi="Georgia" w:cs="Arial"/>
        </w:rPr>
        <w:t xml:space="preserve">or discovered, </w:t>
      </w:r>
      <w:r>
        <w:rPr>
          <w:rFonts w:ascii="Georgia" w:hAnsi="Georgia" w:cs="Arial"/>
        </w:rPr>
        <w:t xml:space="preserve">in the course of the appeal, of a different line of argument, it was therefore necessarily open to it to say to the parties ‘what is your submission on this?’ </w:t>
      </w:r>
    </w:p>
    <w:p w14:paraId="5AFF3415" w14:textId="04D2B9D3" w:rsidR="00D654BC" w:rsidRPr="00D654BC" w:rsidRDefault="00D654BC" w:rsidP="009F4D52">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 xml:space="preserve">The fact </w:t>
      </w:r>
      <w:r w:rsidR="006D4CEE">
        <w:rPr>
          <w:rFonts w:ascii="Georgia" w:hAnsi="Georgia" w:cs="Arial"/>
        </w:rPr>
        <w:t>it did not take that course</w:t>
      </w:r>
      <w:r w:rsidR="00413885">
        <w:rPr>
          <w:rFonts w:ascii="Georgia" w:hAnsi="Georgia" w:cs="Arial"/>
        </w:rPr>
        <w:t xml:space="preserve"> in this particular case </w:t>
      </w:r>
      <w:r w:rsidR="00AD3D3D">
        <w:rPr>
          <w:rFonts w:ascii="Georgia" w:hAnsi="Georgia" w:cs="Arial"/>
        </w:rPr>
        <w:t>made no difference to the question asked by the preliminary issue</w:t>
      </w:r>
      <w:r w:rsidR="00EE4C71">
        <w:rPr>
          <w:rFonts w:ascii="Georgia" w:hAnsi="Georgia" w:cs="Arial"/>
        </w:rPr>
        <w:t>.</w:t>
      </w:r>
      <w:r w:rsidR="00413885">
        <w:rPr>
          <w:rFonts w:ascii="Georgia" w:hAnsi="Georgia" w:cs="Arial"/>
        </w:rPr>
        <w:t xml:space="preserve"> </w:t>
      </w:r>
      <w:r w:rsidR="00EE4C71">
        <w:rPr>
          <w:rFonts w:ascii="Georgia" w:hAnsi="Georgia" w:cs="Arial"/>
        </w:rPr>
        <w:t>W</w:t>
      </w:r>
      <w:r w:rsidR="00FB6BB1">
        <w:rPr>
          <w:rFonts w:ascii="Georgia" w:hAnsi="Georgia" w:cs="Arial"/>
        </w:rPr>
        <w:t xml:space="preserve">ere it to have taken a different approach to the </w:t>
      </w:r>
      <w:r w:rsidR="00FB6BB1" w:rsidRPr="00FB6BB1">
        <w:rPr>
          <w:rFonts w:ascii="Georgia" w:hAnsi="Georgia" w:cs="Arial"/>
          <w:i/>
          <w:iCs/>
        </w:rPr>
        <w:t>process</w:t>
      </w:r>
      <w:r w:rsidR="00FB6BB1">
        <w:rPr>
          <w:rFonts w:ascii="Georgia" w:hAnsi="Georgia" w:cs="Arial"/>
        </w:rPr>
        <w:t xml:space="preserve"> of the appeal</w:t>
      </w:r>
      <w:r w:rsidR="00413885">
        <w:rPr>
          <w:rFonts w:ascii="Georgia" w:hAnsi="Georgia" w:cs="Arial"/>
        </w:rPr>
        <w:t xml:space="preserve"> and </w:t>
      </w:r>
      <w:r w:rsidR="008A67D0">
        <w:rPr>
          <w:rFonts w:ascii="Georgia" w:hAnsi="Georgia" w:cs="Arial"/>
        </w:rPr>
        <w:t>specifically sought the Applicant’s representations</w:t>
      </w:r>
      <w:r w:rsidR="00EE4C71">
        <w:rPr>
          <w:rFonts w:ascii="Georgia" w:hAnsi="Georgia" w:cs="Arial"/>
        </w:rPr>
        <w:t xml:space="preserve">, it would have been entitled to </w:t>
      </w:r>
      <w:r w:rsidR="00310E68">
        <w:rPr>
          <w:rFonts w:ascii="Georgia" w:hAnsi="Georgia" w:cs="Arial"/>
        </w:rPr>
        <w:t>make the decision it did</w:t>
      </w:r>
      <w:r>
        <w:rPr>
          <w:rFonts w:ascii="Georgia" w:hAnsi="Georgia" w:cs="Arial"/>
        </w:rPr>
        <w:t>. The Respondent was</w:t>
      </w:r>
      <w:r w:rsidR="00264D27">
        <w:rPr>
          <w:rFonts w:ascii="Georgia" w:hAnsi="Georgia" w:cs="Arial"/>
        </w:rPr>
        <w:t>, as that specialist control body,</w:t>
      </w:r>
      <w:r>
        <w:rPr>
          <w:rFonts w:ascii="Georgia" w:hAnsi="Georgia" w:cs="Arial"/>
        </w:rPr>
        <w:t xml:space="preserve"> always entitled to make its own decision</w:t>
      </w:r>
      <w:r w:rsidR="00FB6BB1">
        <w:rPr>
          <w:rFonts w:ascii="Georgia" w:hAnsi="Georgia" w:cs="Arial"/>
        </w:rPr>
        <w:t>,</w:t>
      </w:r>
      <w:r>
        <w:rPr>
          <w:rFonts w:ascii="Georgia" w:hAnsi="Georgia" w:cs="Arial"/>
        </w:rPr>
        <w:t xml:space="preserve"> </w:t>
      </w:r>
      <w:r w:rsidRPr="00264D27">
        <w:rPr>
          <w:rFonts w:ascii="Georgia" w:hAnsi="Georgia" w:cs="Arial"/>
          <w:i/>
          <w:iCs/>
        </w:rPr>
        <w:t>regardless</w:t>
      </w:r>
      <w:r>
        <w:rPr>
          <w:rFonts w:ascii="Georgia" w:hAnsi="Georgia" w:cs="Arial"/>
        </w:rPr>
        <w:t xml:space="preserve"> of the parties’ positions. If a building is unsafe for a</w:t>
      </w:r>
      <w:r w:rsidR="00264D27">
        <w:rPr>
          <w:rFonts w:ascii="Georgia" w:hAnsi="Georgia" w:cs="Arial"/>
        </w:rPr>
        <w:t xml:space="preserve"> reason not invoked by the primary decision maker,</w:t>
      </w:r>
      <w:r>
        <w:rPr>
          <w:rFonts w:ascii="Georgia" w:hAnsi="Georgia" w:cs="Arial"/>
        </w:rPr>
        <w:t xml:space="preserve"> the Respondent is </w:t>
      </w:r>
      <w:r w:rsidRPr="00470183">
        <w:rPr>
          <w:rFonts w:ascii="Georgia" w:hAnsi="Georgia" w:cs="Arial"/>
          <w:i/>
          <w:iCs/>
        </w:rPr>
        <w:t xml:space="preserve">obliged </w:t>
      </w:r>
      <w:r>
        <w:rPr>
          <w:rFonts w:ascii="Georgia" w:hAnsi="Georgia" w:cs="Arial"/>
        </w:rPr>
        <w:t xml:space="preserve">to step in. </w:t>
      </w:r>
    </w:p>
    <w:p w14:paraId="50A33CA8" w14:textId="1FEDEA78" w:rsidR="00B95A96" w:rsidRPr="00BD1F84" w:rsidRDefault="00470183" w:rsidP="009F4D52">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 xml:space="preserve">Mr Walder submitted that section 18A(3) made no consequential provisions </w:t>
      </w:r>
      <w:r w:rsidR="00FB6BB1">
        <w:rPr>
          <w:rFonts w:ascii="Georgia" w:hAnsi="Georgia" w:cs="Arial"/>
        </w:rPr>
        <w:t>and provided no</w:t>
      </w:r>
      <w:r>
        <w:rPr>
          <w:rFonts w:ascii="Georgia" w:hAnsi="Georgia" w:cs="Arial"/>
        </w:rPr>
        <w:t xml:space="preserve"> guidance on what is to happen if an appeal </w:t>
      </w:r>
      <w:r>
        <w:rPr>
          <w:rFonts w:ascii="Georgia" w:hAnsi="Georgia" w:cs="Arial"/>
        </w:rPr>
        <w:lastRenderedPageBreak/>
        <w:t>is refused</w:t>
      </w:r>
      <w:r w:rsidR="00964BDE">
        <w:rPr>
          <w:rFonts w:ascii="Georgia" w:hAnsi="Georgia" w:cs="Arial"/>
        </w:rPr>
        <w:t>; the powers in regulation 18A(3) relate only to when</w:t>
      </w:r>
      <w:r>
        <w:rPr>
          <w:rFonts w:ascii="Georgia" w:hAnsi="Georgia" w:cs="Arial"/>
        </w:rPr>
        <w:t xml:space="preserve"> an appeal is allowed – in those circumstances the decision appealed against may be quashed or varied.</w:t>
      </w:r>
      <w:r w:rsidR="00264D27">
        <w:rPr>
          <w:rFonts w:ascii="Georgia" w:hAnsi="Georgia" w:cs="Arial"/>
        </w:rPr>
        <w:t xml:space="preserve"> There being no </w:t>
      </w:r>
      <w:r w:rsidR="00964BDE">
        <w:rPr>
          <w:rFonts w:ascii="Georgia" w:hAnsi="Georgia" w:cs="Arial"/>
        </w:rPr>
        <w:t>express</w:t>
      </w:r>
      <w:r w:rsidR="002867E9">
        <w:rPr>
          <w:rFonts w:ascii="Georgia" w:hAnsi="Georgia" w:cs="Arial"/>
        </w:rPr>
        <w:t xml:space="preserve"> provision, </w:t>
      </w:r>
      <w:r w:rsidR="00964BDE">
        <w:rPr>
          <w:rFonts w:ascii="Georgia" w:hAnsi="Georgia" w:cs="Arial"/>
        </w:rPr>
        <w:t>the Respondent contended that it</w:t>
      </w:r>
      <w:r w:rsidR="002867E9">
        <w:rPr>
          <w:rFonts w:ascii="Georgia" w:hAnsi="Georgia" w:cs="Arial"/>
        </w:rPr>
        <w:t xml:space="preserve"> could take any course it considered appropriate</w:t>
      </w:r>
      <w:r w:rsidR="008606F1">
        <w:rPr>
          <w:rFonts w:ascii="Georgia" w:hAnsi="Georgia" w:cs="Arial"/>
        </w:rPr>
        <w:t>, including remaking the decision.</w:t>
      </w:r>
    </w:p>
    <w:p w14:paraId="366CAF13" w14:textId="6A405AE4" w:rsidR="0053085A" w:rsidRPr="00BD1F84" w:rsidRDefault="0001309C" w:rsidP="006D4CEE">
      <w:pPr>
        <w:numPr>
          <w:ilvl w:val="0"/>
          <w:numId w:val="24"/>
        </w:numPr>
        <w:tabs>
          <w:tab w:val="num" w:pos="709"/>
        </w:tabs>
        <w:autoSpaceDE w:val="0"/>
        <w:autoSpaceDN w:val="0"/>
        <w:adjustRightInd w:val="0"/>
        <w:spacing w:after="120"/>
        <w:ind w:hanging="720"/>
        <w:jc w:val="both"/>
        <w:rPr>
          <w:rFonts w:ascii="Georgia" w:hAnsi="Georgia" w:cs="Arial"/>
        </w:rPr>
      </w:pPr>
      <w:r>
        <w:rPr>
          <w:rFonts w:ascii="Georgia" w:hAnsi="Georgia" w:cs="Arial"/>
        </w:rPr>
        <w:t xml:space="preserve">In support of that submission, </w:t>
      </w:r>
      <w:r w:rsidR="008606F1">
        <w:rPr>
          <w:rFonts w:ascii="Georgia" w:hAnsi="Georgia" w:cs="Arial"/>
        </w:rPr>
        <w:t>Mr Walder lean</w:t>
      </w:r>
      <w:r>
        <w:rPr>
          <w:rFonts w:ascii="Georgia" w:hAnsi="Georgia" w:cs="Arial"/>
        </w:rPr>
        <w:t>ed</w:t>
      </w:r>
      <w:r w:rsidR="008606F1">
        <w:rPr>
          <w:rFonts w:ascii="Georgia" w:hAnsi="Georgia" w:cs="Arial"/>
        </w:rPr>
        <w:t xml:space="preserve"> on the powers of the Secretary of State as they were contained in </w:t>
      </w:r>
      <w:r w:rsidR="00C92745" w:rsidRPr="00A52EB5">
        <w:rPr>
          <w:rFonts w:ascii="Georgia" w:hAnsi="Georgia" w:cs="Arial"/>
        </w:rPr>
        <w:t>section 39 of the 1984 Act</w:t>
      </w:r>
      <w:r w:rsidR="00C92745">
        <w:rPr>
          <w:rFonts w:ascii="Georgia" w:hAnsi="Georgia" w:cs="Arial"/>
        </w:rPr>
        <w:t xml:space="preserve"> as originally enacted</w:t>
      </w:r>
      <w:r w:rsidR="00964BDE">
        <w:rPr>
          <w:rFonts w:ascii="Georgia" w:hAnsi="Georgia" w:cs="Arial"/>
        </w:rPr>
        <w:t xml:space="preserve"> (</w:t>
      </w:r>
      <w:r w:rsidR="005F41F3">
        <w:rPr>
          <w:rFonts w:ascii="Georgia" w:hAnsi="Georgia" w:cs="Arial"/>
        </w:rPr>
        <w:t>he did not provide a copy</w:t>
      </w:r>
      <w:r w:rsidR="00F33278">
        <w:rPr>
          <w:rFonts w:ascii="Georgia" w:hAnsi="Georgia" w:cs="Arial"/>
        </w:rPr>
        <w:t>)</w:t>
      </w:r>
      <w:r w:rsidR="00C92745">
        <w:rPr>
          <w:rFonts w:ascii="Georgia" w:hAnsi="Georgia" w:cs="Arial"/>
        </w:rPr>
        <w:t>.</w:t>
      </w:r>
      <w:r w:rsidR="0053085A" w:rsidRPr="00A52EB5">
        <w:rPr>
          <w:rFonts w:ascii="Georgia" w:hAnsi="Georgia" w:cs="Arial"/>
        </w:rPr>
        <w:t xml:space="preserve"> </w:t>
      </w:r>
      <w:r w:rsidR="00A32B09">
        <w:rPr>
          <w:rFonts w:ascii="Georgia" w:hAnsi="Georgia" w:cs="Arial"/>
        </w:rPr>
        <w:t>R</w:t>
      </w:r>
      <w:r w:rsidR="0053085A" w:rsidRPr="00A52EB5">
        <w:rPr>
          <w:rFonts w:ascii="Georgia" w:hAnsi="Georgia" w:cs="Arial"/>
        </w:rPr>
        <w:t xml:space="preserve">egulation 18A is, </w:t>
      </w:r>
      <w:r w:rsidR="004A5ACA">
        <w:rPr>
          <w:rFonts w:ascii="Georgia" w:hAnsi="Georgia" w:cs="Arial"/>
        </w:rPr>
        <w:t>he submits,</w:t>
      </w:r>
      <w:r w:rsidR="0053085A" w:rsidRPr="00A52EB5">
        <w:rPr>
          <w:rFonts w:ascii="Georgia" w:hAnsi="Georgia" w:cs="Arial"/>
        </w:rPr>
        <w:t xml:space="preserve"> a direct replacement of the Secretary of State’s former jurisdiction under</w:t>
      </w:r>
      <w:r w:rsidR="00F33278">
        <w:rPr>
          <w:rFonts w:ascii="Georgia" w:hAnsi="Georgia" w:cs="Arial"/>
        </w:rPr>
        <w:t xml:space="preserve"> the 1984 Act.</w:t>
      </w:r>
      <w:r w:rsidR="0053085A" w:rsidRPr="00A52EB5">
        <w:rPr>
          <w:rFonts w:ascii="Georgia" w:hAnsi="Georgia" w:cs="Arial"/>
        </w:rPr>
        <w:t xml:space="preserve"> The Secretary of State’s power under that section was “unfettered” (save of course for the requirement that any decision comply with public law principles). There is no reason to believe that Parliament intended its specialist control body to have lesser powers, given that it is exercising (a) the same jurisdiction, </w:t>
      </w:r>
      <w:r w:rsidR="004A5ACA">
        <w:rPr>
          <w:rFonts w:ascii="Georgia" w:hAnsi="Georgia" w:cs="Arial"/>
        </w:rPr>
        <w:t xml:space="preserve">and </w:t>
      </w:r>
      <w:r w:rsidR="0053085A" w:rsidRPr="00A52EB5">
        <w:rPr>
          <w:rFonts w:ascii="Georgia" w:hAnsi="Georgia" w:cs="Arial"/>
        </w:rPr>
        <w:t xml:space="preserve">(b) as an expert body. </w:t>
      </w:r>
    </w:p>
    <w:p w14:paraId="726FB70F" w14:textId="23C606E4" w:rsidR="004A5ACA" w:rsidRDefault="0053085A"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Mr Walder submit</w:t>
      </w:r>
      <w:r w:rsidR="0001309C">
        <w:rPr>
          <w:rFonts w:ascii="Georgia" w:hAnsi="Georgia" w:cs="Arial"/>
        </w:rPr>
        <w:t>ted</w:t>
      </w:r>
      <w:r>
        <w:rPr>
          <w:rFonts w:ascii="Georgia" w:hAnsi="Georgia" w:cs="Arial"/>
        </w:rPr>
        <w:t xml:space="preserve"> that “</w:t>
      </w:r>
      <w:r w:rsidRPr="0053085A">
        <w:rPr>
          <w:rFonts w:ascii="Georgia" w:hAnsi="Georgia" w:cs="Arial"/>
          <w:i/>
          <w:iCs/>
        </w:rPr>
        <w:t>clearly, in appropriate circumstances, the Secretary of State could and would substitute a decision, in the same manner as a Planning Inspector (who in reality acts as an agent for the Secretary of State in appeals… under the Planning Legislation)</w:t>
      </w:r>
      <w:r>
        <w:rPr>
          <w:rFonts w:ascii="Georgia" w:hAnsi="Georgia" w:cs="Arial"/>
        </w:rPr>
        <w:t>”. Mr Walder did not provide an example</w:t>
      </w:r>
      <w:r w:rsidR="005F41F3">
        <w:rPr>
          <w:rFonts w:ascii="Georgia" w:hAnsi="Georgia" w:cs="Arial"/>
        </w:rPr>
        <w:t xml:space="preserve"> or </w:t>
      </w:r>
      <w:r w:rsidR="004A5ACA">
        <w:rPr>
          <w:rFonts w:ascii="Georgia" w:hAnsi="Georgia" w:cs="Arial"/>
        </w:rPr>
        <w:t xml:space="preserve">invoke </w:t>
      </w:r>
      <w:r w:rsidR="005F41F3">
        <w:rPr>
          <w:rFonts w:ascii="Georgia" w:hAnsi="Georgia" w:cs="Arial"/>
        </w:rPr>
        <w:t>authority</w:t>
      </w:r>
      <w:r w:rsidR="004A5ACA">
        <w:rPr>
          <w:rFonts w:ascii="Georgia" w:hAnsi="Georgia" w:cs="Arial"/>
        </w:rPr>
        <w:t xml:space="preserve"> for that submission</w:t>
      </w:r>
      <w:r>
        <w:rPr>
          <w:rFonts w:ascii="Georgia" w:hAnsi="Georgia" w:cs="Arial"/>
        </w:rPr>
        <w:t xml:space="preserve">. </w:t>
      </w:r>
    </w:p>
    <w:p w14:paraId="31280596" w14:textId="1D521566" w:rsidR="00470183" w:rsidRPr="00517D94" w:rsidRDefault="004A5ACA" w:rsidP="009F4D52">
      <w:pPr>
        <w:numPr>
          <w:ilvl w:val="0"/>
          <w:numId w:val="24"/>
        </w:numPr>
        <w:tabs>
          <w:tab w:val="num" w:pos="720"/>
        </w:tabs>
        <w:autoSpaceDE w:val="0"/>
        <w:autoSpaceDN w:val="0"/>
        <w:adjustRightInd w:val="0"/>
        <w:spacing w:after="120"/>
        <w:ind w:hanging="720"/>
        <w:jc w:val="both"/>
        <w:rPr>
          <w:rFonts w:ascii="Georgia" w:hAnsi="Georgia" w:cs="Arial"/>
        </w:rPr>
      </w:pPr>
      <w:r>
        <w:rPr>
          <w:rFonts w:ascii="Georgia" w:hAnsi="Georgia" w:cs="Arial"/>
        </w:rPr>
        <w:t xml:space="preserve">By </w:t>
      </w:r>
      <w:r w:rsidR="005F41F3">
        <w:rPr>
          <w:rFonts w:ascii="Georgia" w:hAnsi="Georgia" w:cs="Arial"/>
        </w:rPr>
        <w:t>extension,</w:t>
      </w:r>
      <w:r w:rsidR="0001309C">
        <w:rPr>
          <w:rFonts w:ascii="Georgia" w:hAnsi="Georgia" w:cs="Arial"/>
        </w:rPr>
        <w:t xml:space="preserve"> he said, there is</w:t>
      </w:r>
      <w:r w:rsidR="005F41F3">
        <w:rPr>
          <w:rFonts w:ascii="Georgia" w:hAnsi="Georgia" w:cs="Arial"/>
        </w:rPr>
        <w:t xml:space="preserve"> </w:t>
      </w:r>
      <w:r w:rsidR="0053085A">
        <w:rPr>
          <w:rFonts w:ascii="Georgia" w:hAnsi="Georgia" w:cs="Arial"/>
        </w:rPr>
        <w:t xml:space="preserve">nothing to fetter the Respondent’s discretion to vary the decision of the LABC. </w:t>
      </w:r>
    </w:p>
    <w:p w14:paraId="1F0BA5BB" w14:textId="4DE58E5E" w:rsidR="009E4181" w:rsidRDefault="0053085A" w:rsidP="00755BED">
      <w:pPr>
        <w:numPr>
          <w:ilvl w:val="0"/>
          <w:numId w:val="24"/>
        </w:numPr>
        <w:autoSpaceDE w:val="0"/>
        <w:autoSpaceDN w:val="0"/>
        <w:adjustRightInd w:val="0"/>
        <w:spacing w:after="120"/>
        <w:ind w:left="709" w:hanging="720"/>
        <w:jc w:val="both"/>
        <w:rPr>
          <w:rFonts w:ascii="Georgia" w:hAnsi="Georgia" w:cs="Arial"/>
        </w:rPr>
      </w:pPr>
      <w:r w:rsidRPr="00470183">
        <w:rPr>
          <w:rFonts w:ascii="Georgia" w:hAnsi="Georgia" w:cs="Arial"/>
        </w:rPr>
        <w:t>Mr Walder contend</w:t>
      </w:r>
      <w:r w:rsidR="0001309C">
        <w:rPr>
          <w:rFonts w:ascii="Georgia" w:hAnsi="Georgia" w:cs="Arial"/>
        </w:rPr>
        <w:t>ed</w:t>
      </w:r>
      <w:r w:rsidRPr="00470183">
        <w:rPr>
          <w:rFonts w:ascii="Georgia" w:hAnsi="Georgia" w:cs="Arial"/>
        </w:rPr>
        <w:t xml:space="preserve"> that to hold otherwise would be to place too narrow a limit on the Respondent</w:t>
      </w:r>
      <w:r w:rsidR="005F41F3">
        <w:rPr>
          <w:rFonts w:ascii="Georgia" w:hAnsi="Georgia" w:cs="Arial"/>
        </w:rPr>
        <w:t>’s jurisdiction</w:t>
      </w:r>
      <w:r w:rsidRPr="00470183">
        <w:rPr>
          <w:rFonts w:ascii="Georgia" w:hAnsi="Georgia" w:cs="Arial"/>
        </w:rPr>
        <w:t xml:space="preserve"> in carrying out its appeal function</w:t>
      </w:r>
      <w:r w:rsidR="00A52EB5" w:rsidRPr="00470183">
        <w:rPr>
          <w:rFonts w:ascii="Georgia" w:hAnsi="Georgia" w:cs="Arial"/>
        </w:rPr>
        <w:t>. To do so might lead</w:t>
      </w:r>
      <w:r w:rsidR="0001309C">
        <w:rPr>
          <w:rFonts w:ascii="Georgia" w:hAnsi="Georgia" w:cs="Arial"/>
        </w:rPr>
        <w:t xml:space="preserve">, </w:t>
      </w:r>
      <w:r w:rsidR="005F41F3">
        <w:rPr>
          <w:rFonts w:ascii="Georgia" w:hAnsi="Georgia" w:cs="Arial"/>
        </w:rPr>
        <w:t xml:space="preserve">for example, </w:t>
      </w:r>
      <w:r w:rsidR="0001309C">
        <w:rPr>
          <w:rFonts w:ascii="Georgia" w:hAnsi="Georgia" w:cs="Arial"/>
        </w:rPr>
        <w:t xml:space="preserve">to </w:t>
      </w:r>
      <w:r w:rsidR="00A52EB5" w:rsidRPr="00470183">
        <w:rPr>
          <w:rFonts w:ascii="Georgia" w:hAnsi="Georgia" w:cs="Arial"/>
        </w:rPr>
        <w:t>procedural errors in the giving of the LABC decision resulting in a certificate being given, with no consideration of matters of planning substance because “</w:t>
      </w:r>
      <w:r w:rsidR="00A52EB5" w:rsidRPr="00310E68">
        <w:rPr>
          <w:rFonts w:ascii="Georgia" w:hAnsi="Georgia" w:cs="Arial"/>
        </w:rPr>
        <w:t>prima facie</w:t>
      </w:r>
      <w:r w:rsidR="00A52EB5" w:rsidRPr="00470183">
        <w:rPr>
          <w:rFonts w:ascii="Georgia" w:hAnsi="Georgia" w:cs="Arial"/>
        </w:rPr>
        <w:t xml:space="preserve">, </w:t>
      </w:r>
      <w:r w:rsidR="00A52EB5" w:rsidRPr="00470183">
        <w:rPr>
          <w:rFonts w:ascii="Georgia" w:hAnsi="Georgia" w:cs="Arial"/>
          <w:i/>
          <w:iCs/>
        </w:rPr>
        <w:t xml:space="preserve">there are only two express things </w:t>
      </w:r>
      <w:r w:rsidR="005F41F3">
        <w:rPr>
          <w:rFonts w:ascii="Georgia" w:hAnsi="Georgia" w:cs="Arial"/>
          <w:i/>
          <w:iCs/>
        </w:rPr>
        <w:t>[</w:t>
      </w:r>
      <w:r w:rsidR="005F41F3" w:rsidRPr="005F41F3">
        <w:rPr>
          <w:rFonts w:ascii="Georgia" w:hAnsi="Georgia" w:cs="Arial"/>
        </w:rPr>
        <w:t>the Respondent</w:t>
      </w:r>
      <w:r w:rsidR="005F41F3">
        <w:rPr>
          <w:rFonts w:ascii="Georgia" w:hAnsi="Georgia" w:cs="Arial"/>
          <w:i/>
          <w:iCs/>
        </w:rPr>
        <w:t>]</w:t>
      </w:r>
      <w:r w:rsidR="00A52EB5" w:rsidRPr="00470183">
        <w:rPr>
          <w:rFonts w:ascii="Georgia" w:hAnsi="Georgia" w:cs="Arial"/>
          <w:i/>
          <w:iCs/>
        </w:rPr>
        <w:t xml:space="preserve"> may do [</w:t>
      </w:r>
      <w:r w:rsidR="00A52EB5" w:rsidRPr="005F41F3">
        <w:rPr>
          <w:rFonts w:ascii="Georgia" w:hAnsi="Georgia" w:cs="Arial"/>
        </w:rPr>
        <w:t>if the appeal i</w:t>
      </w:r>
      <w:r w:rsidR="00B95A96" w:rsidRPr="005F41F3">
        <w:rPr>
          <w:rFonts w:ascii="Georgia" w:hAnsi="Georgia" w:cs="Arial"/>
        </w:rPr>
        <w:t>s</w:t>
      </w:r>
      <w:r w:rsidR="00A52EB5" w:rsidRPr="005F41F3">
        <w:rPr>
          <w:rFonts w:ascii="Georgia" w:hAnsi="Georgia" w:cs="Arial"/>
        </w:rPr>
        <w:t xml:space="preserve"> allowed</w:t>
      </w:r>
      <w:r w:rsidR="00A52EB5" w:rsidRPr="00470183">
        <w:rPr>
          <w:rFonts w:ascii="Georgia" w:hAnsi="Georgia" w:cs="Arial"/>
          <w:i/>
          <w:iCs/>
        </w:rPr>
        <w:t>]. It may quash or it may vary</w:t>
      </w:r>
      <w:r w:rsidR="00A52EB5" w:rsidRPr="00470183">
        <w:rPr>
          <w:rFonts w:ascii="Georgia" w:hAnsi="Georgia" w:cs="Arial"/>
        </w:rPr>
        <w:t xml:space="preserve">”. </w:t>
      </w:r>
      <w:r w:rsidR="00323A67">
        <w:rPr>
          <w:rFonts w:ascii="Georgia" w:hAnsi="Georgia" w:cs="Arial"/>
        </w:rPr>
        <w:t>The Respondent’s role is more than simply to make the LABC do its job properly.</w:t>
      </w:r>
      <w:r w:rsidR="0098324E">
        <w:rPr>
          <w:rFonts w:ascii="Georgia" w:hAnsi="Georgia" w:cs="Arial"/>
        </w:rPr>
        <w:t xml:space="preserve"> It has an unfettered right to make its own decision, regardless of the </w:t>
      </w:r>
      <w:r w:rsidR="004D4CD7">
        <w:rPr>
          <w:rFonts w:ascii="Georgia" w:hAnsi="Georgia" w:cs="Arial"/>
        </w:rPr>
        <w:t>decision referred to it on appeal.</w:t>
      </w:r>
    </w:p>
    <w:p w14:paraId="155F589E" w14:textId="232F9631" w:rsidR="007C2338" w:rsidRPr="00517D94" w:rsidRDefault="00323A67" w:rsidP="00755BED">
      <w:pPr>
        <w:numPr>
          <w:ilvl w:val="0"/>
          <w:numId w:val="24"/>
        </w:numPr>
        <w:tabs>
          <w:tab w:val="num" w:pos="720"/>
        </w:tabs>
        <w:autoSpaceDE w:val="0"/>
        <w:autoSpaceDN w:val="0"/>
        <w:adjustRightInd w:val="0"/>
        <w:spacing w:after="120"/>
        <w:ind w:left="709" w:hanging="720"/>
        <w:jc w:val="both"/>
        <w:rPr>
          <w:rFonts w:ascii="Georgia" w:hAnsi="Georgia" w:cs="Arial"/>
        </w:rPr>
      </w:pPr>
      <w:r>
        <w:rPr>
          <w:rFonts w:ascii="Georgia" w:hAnsi="Georgia" w:cs="Arial"/>
        </w:rPr>
        <w:t>He submits that it</w:t>
      </w:r>
      <w:r w:rsidR="00A52EB5" w:rsidRPr="00470183">
        <w:rPr>
          <w:rFonts w:ascii="Georgia" w:hAnsi="Georgia" w:cs="Arial"/>
        </w:rPr>
        <w:t xml:space="preserve"> must</w:t>
      </w:r>
      <w:r>
        <w:rPr>
          <w:rFonts w:ascii="Georgia" w:hAnsi="Georgia" w:cs="Arial"/>
        </w:rPr>
        <w:t xml:space="preserve"> also, therefor</w:t>
      </w:r>
      <w:r w:rsidR="00E84AF1">
        <w:rPr>
          <w:rFonts w:ascii="Georgia" w:hAnsi="Georgia" w:cs="Arial"/>
        </w:rPr>
        <w:t>e</w:t>
      </w:r>
      <w:r>
        <w:rPr>
          <w:rFonts w:ascii="Georgia" w:hAnsi="Georgia" w:cs="Arial"/>
        </w:rPr>
        <w:t>,</w:t>
      </w:r>
      <w:r w:rsidR="00A52EB5" w:rsidRPr="00470183">
        <w:rPr>
          <w:rFonts w:ascii="Georgia" w:hAnsi="Georgia" w:cs="Arial"/>
        </w:rPr>
        <w:t xml:space="preserve"> be implied </w:t>
      </w:r>
      <w:r w:rsidR="00900C86" w:rsidRPr="00470183">
        <w:rPr>
          <w:rFonts w:ascii="Georgia" w:hAnsi="Georgia" w:cs="Arial"/>
        </w:rPr>
        <w:t xml:space="preserve">into regulation 18A(3) (and regulation 18A(6)) </w:t>
      </w:r>
      <w:r w:rsidR="00A52EB5" w:rsidRPr="00470183">
        <w:rPr>
          <w:rFonts w:ascii="Georgia" w:hAnsi="Georgia" w:cs="Arial"/>
        </w:rPr>
        <w:t xml:space="preserve">that there are consequential powers – to remit to the LABC for reconsideration, or </w:t>
      </w:r>
      <w:r w:rsidR="00900C86" w:rsidRPr="00470183">
        <w:rPr>
          <w:rFonts w:ascii="Georgia" w:hAnsi="Georgia" w:cs="Arial"/>
        </w:rPr>
        <w:t xml:space="preserve">for the Respondent (or the Tribunal) </w:t>
      </w:r>
      <w:r w:rsidR="00A52EB5" w:rsidRPr="00470183">
        <w:rPr>
          <w:rFonts w:ascii="Georgia" w:hAnsi="Georgia" w:cs="Arial"/>
        </w:rPr>
        <w:t>to substitute its own decision</w:t>
      </w:r>
      <w:r w:rsidR="00900C86" w:rsidRPr="00470183">
        <w:rPr>
          <w:rFonts w:ascii="Georgia" w:hAnsi="Georgia" w:cs="Arial"/>
        </w:rPr>
        <w:t xml:space="preserve"> for the one from which the appeal was made. </w:t>
      </w:r>
      <w:r w:rsidR="00541DC8">
        <w:rPr>
          <w:rFonts w:ascii="Georgia" w:hAnsi="Georgia" w:cs="Arial"/>
        </w:rPr>
        <w:t>It “</w:t>
      </w:r>
      <w:r w:rsidR="00541DC8" w:rsidRPr="003C4197">
        <w:rPr>
          <w:rFonts w:ascii="Georgia" w:hAnsi="Georgia" w:cs="Arial"/>
          <w:i/>
          <w:iCs/>
        </w:rPr>
        <w:t xml:space="preserve">is difficult to believe that Parliament intended to limit the powers given to </w:t>
      </w:r>
      <w:r w:rsidR="00541DC8" w:rsidRPr="00E84AF1">
        <w:rPr>
          <w:rFonts w:ascii="Georgia" w:hAnsi="Georgia" w:cs="Arial"/>
          <w:i/>
          <w:iCs/>
        </w:rPr>
        <w:t>[</w:t>
      </w:r>
      <w:r w:rsidR="003C4197" w:rsidRPr="00E84AF1">
        <w:rPr>
          <w:rFonts w:ascii="Georgia" w:hAnsi="Georgia" w:cs="Arial"/>
        </w:rPr>
        <w:t>the BSR as a single, specialist body</w:t>
      </w:r>
      <w:r w:rsidRPr="00E84AF1">
        <w:rPr>
          <w:rFonts w:ascii="Georgia" w:hAnsi="Georgia" w:cs="Arial"/>
          <w:i/>
          <w:iCs/>
        </w:rPr>
        <w:t>]</w:t>
      </w:r>
      <w:r w:rsidR="00541DC8">
        <w:rPr>
          <w:rFonts w:ascii="Georgia" w:hAnsi="Georgia" w:cs="Arial"/>
        </w:rPr>
        <w:t>”, t</w:t>
      </w:r>
      <w:r w:rsidR="00B95A96" w:rsidRPr="00470183">
        <w:rPr>
          <w:rFonts w:ascii="Georgia" w:hAnsi="Georgia" w:cs="Arial"/>
        </w:rPr>
        <w:t xml:space="preserve">hat </w:t>
      </w:r>
      <w:r w:rsidR="003C4197">
        <w:rPr>
          <w:rFonts w:ascii="Georgia" w:hAnsi="Georgia" w:cs="Arial"/>
        </w:rPr>
        <w:t xml:space="preserve">approach </w:t>
      </w:r>
      <w:r w:rsidR="00B95A96" w:rsidRPr="00470183">
        <w:rPr>
          <w:rFonts w:ascii="Georgia" w:hAnsi="Georgia" w:cs="Arial"/>
        </w:rPr>
        <w:t xml:space="preserve">having been open to the Secretary of State under the previous </w:t>
      </w:r>
      <w:r w:rsidR="009E4181">
        <w:rPr>
          <w:rFonts w:ascii="Georgia" w:hAnsi="Georgia" w:cs="Arial"/>
        </w:rPr>
        <w:t>legislation this process replaces</w:t>
      </w:r>
      <w:r w:rsidR="00B95A96" w:rsidRPr="00470183">
        <w:rPr>
          <w:rFonts w:ascii="Georgia" w:hAnsi="Georgia" w:cs="Arial"/>
        </w:rPr>
        <w:t>.</w:t>
      </w:r>
      <w:r w:rsidR="00C50BCF">
        <w:rPr>
          <w:rFonts w:ascii="Georgia" w:hAnsi="Georgia" w:cs="Arial"/>
        </w:rPr>
        <w:t xml:space="preserve"> </w:t>
      </w:r>
    </w:p>
    <w:p w14:paraId="242C7C5D" w14:textId="47D98DCC" w:rsidR="00470183" w:rsidRPr="00517D94" w:rsidRDefault="009E4181" w:rsidP="00755BED">
      <w:pPr>
        <w:numPr>
          <w:ilvl w:val="0"/>
          <w:numId w:val="24"/>
        </w:numPr>
        <w:tabs>
          <w:tab w:val="num" w:pos="720"/>
        </w:tabs>
        <w:autoSpaceDE w:val="0"/>
        <w:autoSpaceDN w:val="0"/>
        <w:adjustRightInd w:val="0"/>
        <w:spacing w:after="120"/>
        <w:ind w:left="709" w:hanging="720"/>
        <w:jc w:val="both"/>
        <w:rPr>
          <w:rFonts w:ascii="Georgia" w:hAnsi="Georgia" w:cs="Arial"/>
        </w:rPr>
      </w:pPr>
      <w:r>
        <w:rPr>
          <w:rFonts w:ascii="Georgia" w:hAnsi="Georgia" w:cs="Arial"/>
        </w:rPr>
        <w:t>He submitted that</w:t>
      </w:r>
      <w:r w:rsidR="00323A67">
        <w:rPr>
          <w:rFonts w:ascii="Georgia" w:hAnsi="Georgia" w:cs="Arial"/>
        </w:rPr>
        <w:t xml:space="preserve">, </w:t>
      </w:r>
      <w:r w:rsidR="00E53140">
        <w:rPr>
          <w:rFonts w:ascii="Georgia" w:hAnsi="Georgia" w:cs="Arial"/>
        </w:rPr>
        <w:t>on the accepted position that the Decision Letter cannot stand,</w:t>
      </w:r>
      <w:r>
        <w:rPr>
          <w:rFonts w:ascii="Georgia" w:hAnsi="Georgia" w:cs="Arial"/>
        </w:rPr>
        <w:t xml:space="preserve"> the only</w:t>
      </w:r>
      <w:r w:rsidR="00900C86">
        <w:rPr>
          <w:rFonts w:ascii="Georgia" w:hAnsi="Georgia" w:cs="Arial"/>
        </w:rPr>
        <w:t xml:space="preserve"> possible outcomes of this appeal</w:t>
      </w:r>
      <w:r>
        <w:rPr>
          <w:rFonts w:ascii="Georgia" w:hAnsi="Georgia" w:cs="Arial"/>
        </w:rPr>
        <w:t xml:space="preserve"> are that I quash or vary the</w:t>
      </w:r>
      <w:r w:rsidR="00760E0E">
        <w:rPr>
          <w:rFonts w:ascii="Georgia" w:hAnsi="Georgia" w:cs="Arial"/>
        </w:rPr>
        <w:t xml:space="preserve"> Respondent’s decision</w:t>
      </w:r>
      <w:r w:rsidR="00900C86">
        <w:rPr>
          <w:rFonts w:ascii="Georgia" w:hAnsi="Georgia" w:cs="Arial"/>
        </w:rPr>
        <w:t>.</w:t>
      </w:r>
      <w:r w:rsidR="00A52EB5">
        <w:rPr>
          <w:rFonts w:ascii="Georgia" w:hAnsi="Georgia" w:cs="Arial"/>
        </w:rPr>
        <w:t xml:space="preserve"> </w:t>
      </w:r>
      <w:r w:rsidR="00900C86">
        <w:rPr>
          <w:rFonts w:ascii="Georgia" w:hAnsi="Georgia" w:cs="Arial"/>
        </w:rPr>
        <w:t>He submitted that the Tribunal must, if satisfied that the decision of the Respondent was made without jurisdiction</w:t>
      </w:r>
      <w:r w:rsidR="00B95A96">
        <w:rPr>
          <w:rFonts w:ascii="Georgia" w:hAnsi="Georgia" w:cs="Arial"/>
        </w:rPr>
        <w:t xml:space="preserve"> and must be quashed</w:t>
      </w:r>
      <w:r w:rsidR="00900C86">
        <w:rPr>
          <w:rFonts w:ascii="Georgia" w:hAnsi="Georgia" w:cs="Arial"/>
        </w:rPr>
        <w:t>, remit to the Respondent for the decision to be remade</w:t>
      </w:r>
      <w:r w:rsidR="00B95A96">
        <w:rPr>
          <w:rFonts w:ascii="Georgia" w:hAnsi="Georgia" w:cs="Arial"/>
        </w:rPr>
        <w:t>.</w:t>
      </w:r>
      <w:r w:rsidR="00470183">
        <w:rPr>
          <w:rFonts w:ascii="Georgia" w:hAnsi="Georgia" w:cs="Arial"/>
        </w:rPr>
        <w:t xml:space="preserve"> It would be “</w:t>
      </w:r>
      <w:r w:rsidR="00470183" w:rsidRPr="00470183">
        <w:rPr>
          <w:rFonts w:ascii="Georgia" w:hAnsi="Georgia" w:cs="Arial"/>
          <w:i/>
          <w:iCs/>
        </w:rPr>
        <w:t>bold</w:t>
      </w:r>
      <w:r w:rsidR="00470183">
        <w:rPr>
          <w:rFonts w:ascii="Georgia" w:hAnsi="Georgia" w:cs="Arial"/>
        </w:rPr>
        <w:t>”, he said, if I decided to “</w:t>
      </w:r>
      <w:r w:rsidR="00470183" w:rsidRPr="00470183">
        <w:rPr>
          <w:rFonts w:ascii="Georgia" w:hAnsi="Georgia" w:cs="Arial"/>
          <w:i/>
          <w:iCs/>
        </w:rPr>
        <w:t>grant the certificate</w:t>
      </w:r>
      <w:r w:rsidR="00470183">
        <w:rPr>
          <w:rFonts w:ascii="Georgia" w:hAnsi="Georgia" w:cs="Arial"/>
        </w:rPr>
        <w:t>”.</w:t>
      </w:r>
    </w:p>
    <w:p w14:paraId="213DF612" w14:textId="57D5BDD9" w:rsidR="004A3F05" w:rsidRDefault="00470183"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s="Arial"/>
        </w:rPr>
        <w:lastRenderedPageBreak/>
        <w:t>I asked Mr Walder whether the Respondent had reviewed the further evidence</w:t>
      </w:r>
      <w:r w:rsidR="00917278">
        <w:rPr>
          <w:rFonts w:ascii="Georgia" w:hAnsi="Georgia" w:cs="Arial"/>
        </w:rPr>
        <w:t>,</w:t>
      </w:r>
      <w:r>
        <w:rPr>
          <w:rFonts w:ascii="Georgia" w:hAnsi="Georgia" w:cs="Arial"/>
        </w:rPr>
        <w:t xml:space="preserve"> provided by the Applicant to it after he had received the decision, in respect of standards H1 &amp; H4. He said that it had not. He did not have an answer why not.</w:t>
      </w:r>
    </w:p>
    <w:p w14:paraId="46E8AB39" w14:textId="6D81F21A" w:rsidR="00917278" w:rsidRPr="00970B81" w:rsidRDefault="00D96931" w:rsidP="004A3F05">
      <w:pPr>
        <w:numPr>
          <w:ilvl w:val="0"/>
          <w:numId w:val="24"/>
        </w:numPr>
        <w:tabs>
          <w:tab w:val="num" w:pos="720"/>
        </w:tabs>
        <w:autoSpaceDE w:val="0"/>
        <w:autoSpaceDN w:val="0"/>
        <w:adjustRightInd w:val="0"/>
        <w:spacing w:after="120"/>
        <w:ind w:left="709" w:hanging="720"/>
        <w:jc w:val="both"/>
        <w:rPr>
          <w:rFonts w:ascii="Georgia" w:hAnsi="Georgia" w:cs="Arial"/>
        </w:rPr>
      </w:pPr>
      <w:r>
        <w:rPr>
          <w:rFonts w:ascii="Georgia" w:hAnsi="Georgia" w:cs="Arial"/>
        </w:rPr>
        <w:t>Mr Walder assert</w:t>
      </w:r>
      <w:r w:rsidR="004A4504">
        <w:rPr>
          <w:rFonts w:ascii="Georgia" w:hAnsi="Georgia" w:cs="Arial"/>
        </w:rPr>
        <w:t>ed</w:t>
      </w:r>
      <w:r>
        <w:rPr>
          <w:rFonts w:ascii="Georgia" w:hAnsi="Georgia" w:cs="Arial"/>
        </w:rPr>
        <w:t xml:space="preserve"> that whether the Respondent had refused the Applicant’s appeal, or had in fact </w:t>
      </w:r>
      <w:r w:rsidR="00FC4C69">
        <w:rPr>
          <w:rFonts w:ascii="Georgia" w:hAnsi="Georgia" w:cs="Arial"/>
        </w:rPr>
        <w:t>allowed the appeal and varied the decision, was a “matter of interpretation” of the Decision Letter.</w:t>
      </w:r>
    </w:p>
    <w:p w14:paraId="66A816B6" w14:textId="77777777" w:rsidR="00970B81" w:rsidRDefault="00970B81" w:rsidP="004A3F05">
      <w:pPr>
        <w:autoSpaceDE w:val="0"/>
        <w:autoSpaceDN w:val="0"/>
        <w:adjustRightInd w:val="0"/>
        <w:spacing w:after="120"/>
        <w:jc w:val="both"/>
        <w:rPr>
          <w:rFonts w:ascii="Georgia" w:hAnsi="Georgia" w:cs="Arial"/>
          <w:u w:val="single"/>
        </w:rPr>
      </w:pPr>
    </w:p>
    <w:p w14:paraId="1B5E1B82" w14:textId="2D31B2E0" w:rsidR="004A3F05" w:rsidRPr="004A3F05" w:rsidRDefault="004A3F05" w:rsidP="004A3F05">
      <w:pPr>
        <w:autoSpaceDE w:val="0"/>
        <w:autoSpaceDN w:val="0"/>
        <w:adjustRightInd w:val="0"/>
        <w:spacing w:after="120"/>
        <w:jc w:val="both"/>
        <w:rPr>
          <w:rFonts w:ascii="Georgia" w:hAnsi="Georgia" w:cs="Arial"/>
          <w:u w:val="single"/>
        </w:rPr>
      </w:pPr>
      <w:r>
        <w:rPr>
          <w:rFonts w:ascii="Georgia" w:hAnsi="Georgia" w:cs="Arial"/>
          <w:u w:val="single"/>
        </w:rPr>
        <w:t>The Applicant’s submissions</w:t>
      </w:r>
    </w:p>
    <w:p w14:paraId="1300AFA7" w14:textId="38CF7196" w:rsidR="00826137" w:rsidRDefault="00B95A96" w:rsidP="009F4D52">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Mr Lacey</w:t>
      </w:r>
      <w:r w:rsidR="00774BCF">
        <w:rPr>
          <w:rFonts w:ascii="Georgia" w:hAnsi="Georgia" w:cs="Arial"/>
        </w:rPr>
        <w:t xml:space="preserve"> </w:t>
      </w:r>
      <w:r w:rsidR="004D4CD7">
        <w:rPr>
          <w:rFonts w:ascii="Georgia" w:hAnsi="Georgia" w:cs="Arial"/>
        </w:rPr>
        <w:t>highlight</w:t>
      </w:r>
      <w:r w:rsidR="004A4504">
        <w:rPr>
          <w:rFonts w:ascii="Georgia" w:hAnsi="Georgia" w:cs="Arial"/>
        </w:rPr>
        <w:t>ed</w:t>
      </w:r>
      <w:r w:rsidR="004D4CD7">
        <w:rPr>
          <w:rFonts w:ascii="Georgia" w:hAnsi="Georgia" w:cs="Arial"/>
        </w:rPr>
        <w:t xml:space="preserve"> the fact that the Decision Letter</w:t>
      </w:r>
      <w:r w:rsidR="004A4504">
        <w:rPr>
          <w:rFonts w:ascii="Georgia" w:hAnsi="Georgia" w:cs="Arial"/>
        </w:rPr>
        <w:t xml:space="preserve"> itself stated, in bold, that the appeal had been refused. </w:t>
      </w:r>
      <w:r w:rsidR="009E3DD2">
        <w:rPr>
          <w:rFonts w:ascii="Georgia" w:hAnsi="Georgia" w:cs="Arial"/>
        </w:rPr>
        <w:t xml:space="preserve">It was not now open to the Respondent to </w:t>
      </w:r>
      <w:r w:rsidR="00A04998">
        <w:rPr>
          <w:rFonts w:ascii="Georgia" w:hAnsi="Georgia" w:cs="Arial"/>
        </w:rPr>
        <w:t>suggest</w:t>
      </w:r>
      <w:r w:rsidR="009E3DD2">
        <w:rPr>
          <w:rFonts w:ascii="Georgia" w:hAnsi="Georgia" w:cs="Arial"/>
        </w:rPr>
        <w:t xml:space="preserve"> that it had in fact permitted the appeal</w:t>
      </w:r>
      <w:r w:rsidR="009727B9">
        <w:rPr>
          <w:rFonts w:ascii="Georgia" w:hAnsi="Georgia" w:cs="Arial"/>
        </w:rPr>
        <w:t>, and varied the decision</w:t>
      </w:r>
      <w:r w:rsidR="00CA5E14">
        <w:rPr>
          <w:rFonts w:ascii="Georgia" w:hAnsi="Georgia" w:cs="Arial"/>
        </w:rPr>
        <w:t xml:space="preserve">, contrary to the bolded outcome on the Decision Letter. </w:t>
      </w:r>
      <w:r w:rsidR="0067748D">
        <w:rPr>
          <w:rFonts w:ascii="Georgia" w:hAnsi="Georgia" w:cs="Arial"/>
        </w:rPr>
        <w:t xml:space="preserve">To suggest that the Respondent had allowed the appeal, quashed it, and substituted its own decision </w:t>
      </w:r>
      <w:r w:rsidR="005E2D2D">
        <w:rPr>
          <w:rFonts w:ascii="Georgia" w:hAnsi="Georgia" w:cs="Arial"/>
        </w:rPr>
        <w:t>was extraordinary in the context of the Decision Letter.</w:t>
      </w:r>
    </w:p>
    <w:p w14:paraId="3030DAA5" w14:textId="3D99E665" w:rsidR="00B45D61" w:rsidRDefault="00B45D61"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 xml:space="preserve">In its statement of case, from which Mr Walder had distanced </w:t>
      </w:r>
      <w:r w:rsidR="00DF6A58">
        <w:rPr>
          <w:rFonts w:ascii="Georgia" w:hAnsi="Georgia" w:cs="Arial"/>
        </w:rPr>
        <w:t>his submissions</w:t>
      </w:r>
      <w:r>
        <w:rPr>
          <w:rFonts w:ascii="Georgia" w:hAnsi="Georgia" w:cs="Arial"/>
        </w:rPr>
        <w:t xml:space="preserve">, it was clear that the </w:t>
      </w:r>
      <w:r w:rsidR="00F8739B">
        <w:rPr>
          <w:rFonts w:ascii="Georgia" w:hAnsi="Georgia" w:cs="Arial"/>
        </w:rPr>
        <w:t xml:space="preserve">Respondent relied on an inherent power to modify Improvement Notices </w:t>
      </w:r>
      <w:r w:rsidR="00073F31">
        <w:rPr>
          <w:rFonts w:ascii="Georgia" w:hAnsi="Georgia" w:cs="Arial"/>
        </w:rPr>
        <w:t>(in an Employment case). The reason that</w:t>
      </w:r>
      <w:r w:rsidR="00310E68">
        <w:rPr>
          <w:rFonts w:ascii="Georgia" w:hAnsi="Georgia" w:cs="Arial"/>
        </w:rPr>
        <w:t xml:space="preserve"> case</w:t>
      </w:r>
      <w:r w:rsidR="00073F31">
        <w:rPr>
          <w:rFonts w:ascii="Georgia" w:hAnsi="Georgia" w:cs="Arial"/>
        </w:rPr>
        <w:t xml:space="preserve"> was no longer relied on was that the analogy is plainly wrong</w:t>
      </w:r>
      <w:r w:rsidR="002E5123">
        <w:rPr>
          <w:rFonts w:ascii="Georgia" w:hAnsi="Georgia" w:cs="Arial"/>
        </w:rPr>
        <w:t xml:space="preserve">. The power </w:t>
      </w:r>
      <w:r w:rsidR="00DF6A58">
        <w:rPr>
          <w:rFonts w:ascii="Georgia" w:hAnsi="Georgia" w:cs="Arial"/>
        </w:rPr>
        <w:t>i</w:t>
      </w:r>
      <w:r w:rsidR="002E5123">
        <w:rPr>
          <w:rFonts w:ascii="Georgia" w:hAnsi="Georgia" w:cs="Arial"/>
        </w:rPr>
        <w:t xml:space="preserve">s not inherent, it </w:t>
      </w:r>
      <w:r w:rsidR="00DF6A58">
        <w:rPr>
          <w:rFonts w:ascii="Georgia" w:hAnsi="Georgia" w:cs="Arial"/>
        </w:rPr>
        <w:t>i</w:t>
      </w:r>
      <w:r w:rsidR="002E5123">
        <w:rPr>
          <w:rFonts w:ascii="Georgia" w:hAnsi="Georgia" w:cs="Arial"/>
        </w:rPr>
        <w:t xml:space="preserve">s express. The Respondent had confused its powers under the 1994 Act with its powers on appeal </w:t>
      </w:r>
      <w:r w:rsidR="00A07CB1">
        <w:rPr>
          <w:rFonts w:ascii="Georgia" w:hAnsi="Georgia" w:cs="Arial"/>
        </w:rPr>
        <w:t>pursuant to regulation 18A(3) of the 2010 Regs.</w:t>
      </w:r>
      <w:r w:rsidR="00F8739B">
        <w:rPr>
          <w:rFonts w:ascii="Georgia" w:hAnsi="Georgia" w:cs="Arial"/>
        </w:rPr>
        <w:t xml:space="preserve"> </w:t>
      </w:r>
    </w:p>
    <w:p w14:paraId="3E749C1C" w14:textId="6AB48CE6" w:rsidR="00F36761" w:rsidRDefault="00F36761" w:rsidP="00755BED">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The Respondent was confined by public law principles</w:t>
      </w:r>
      <w:r w:rsidR="006B192C">
        <w:rPr>
          <w:rFonts w:ascii="Georgia" w:hAnsi="Georgia" w:cs="Arial"/>
        </w:rPr>
        <w:t xml:space="preserve"> of fairness. </w:t>
      </w:r>
      <w:r w:rsidR="006B192C" w:rsidRPr="00DF6A58">
        <w:rPr>
          <w:rFonts w:ascii="Georgia" w:hAnsi="Georgia" w:cs="Arial"/>
          <w:i/>
          <w:iCs/>
        </w:rPr>
        <w:t>Ultra vires</w:t>
      </w:r>
      <w:r w:rsidR="006B192C">
        <w:rPr>
          <w:rFonts w:ascii="Georgia" w:hAnsi="Georgia" w:cs="Arial"/>
        </w:rPr>
        <w:t xml:space="preserve"> may apply to acting out</w:t>
      </w:r>
      <w:r w:rsidR="00457DE7">
        <w:rPr>
          <w:rFonts w:ascii="Georgia" w:hAnsi="Georgia" w:cs="Arial"/>
        </w:rPr>
        <w:t>-</w:t>
      </w:r>
      <w:r w:rsidR="006B192C">
        <w:rPr>
          <w:rFonts w:ascii="Georgia" w:hAnsi="Georgia" w:cs="Arial"/>
        </w:rPr>
        <w:t xml:space="preserve">with </w:t>
      </w:r>
      <w:r w:rsidR="00657EE0">
        <w:rPr>
          <w:rFonts w:ascii="Georgia" w:hAnsi="Georgia" w:cs="Arial"/>
        </w:rPr>
        <w:t xml:space="preserve">the jurisdiction </w:t>
      </w:r>
      <w:r w:rsidR="00457DE7">
        <w:rPr>
          <w:rFonts w:ascii="Georgia" w:hAnsi="Georgia" w:cs="Arial"/>
        </w:rPr>
        <w:t xml:space="preserve">conferred by regulation </w:t>
      </w:r>
      <w:r w:rsidR="00402B80">
        <w:rPr>
          <w:rFonts w:ascii="Georgia" w:hAnsi="Georgia" w:cs="Arial"/>
        </w:rPr>
        <w:t>18A(3)</w:t>
      </w:r>
      <w:r w:rsidR="00657155">
        <w:rPr>
          <w:rFonts w:ascii="Georgia" w:hAnsi="Georgia" w:cs="Arial"/>
        </w:rPr>
        <w:t xml:space="preserve">, as anticipated </w:t>
      </w:r>
      <w:r w:rsidR="004C6E3A">
        <w:rPr>
          <w:rFonts w:ascii="Georgia" w:hAnsi="Georgia" w:cs="Arial"/>
        </w:rPr>
        <w:t>by the preliminary issue.</w:t>
      </w:r>
      <w:r w:rsidR="0028462D">
        <w:rPr>
          <w:rFonts w:ascii="Georgia" w:hAnsi="Georgia" w:cs="Arial"/>
        </w:rPr>
        <w:t xml:space="preserve"> However, in this case the question was not simply one of the Respondent misunderstanding its own powers. </w:t>
      </w:r>
      <w:r w:rsidR="004A697A">
        <w:rPr>
          <w:rFonts w:ascii="Georgia" w:hAnsi="Georgia" w:cs="Arial"/>
        </w:rPr>
        <w:t xml:space="preserve">The question was not limited to one of whether the outcome of the Decision Letter accorded with the powers given to the Respondent by regulation 18A (2) – (3). </w:t>
      </w:r>
      <w:r w:rsidR="0028462D">
        <w:rPr>
          <w:rFonts w:ascii="Georgia" w:hAnsi="Georgia" w:cs="Arial"/>
        </w:rPr>
        <w:t>The</w:t>
      </w:r>
      <w:r w:rsidR="004C6E3A">
        <w:rPr>
          <w:rFonts w:ascii="Georgia" w:hAnsi="Georgia" w:cs="Arial"/>
        </w:rPr>
        <w:t xml:space="preserve"> decision</w:t>
      </w:r>
      <w:r w:rsidR="0011765B">
        <w:rPr>
          <w:rFonts w:ascii="Georgia" w:hAnsi="Georgia" w:cs="Arial"/>
        </w:rPr>
        <w:t xml:space="preserve"> in the Decision Letter, culminating from the Respondent’s process</w:t>
      </w:r>
      <w:r w:rsidR="00F11395">
        <w:rPr>
          <w:rFonts w:ascii="Georgia" w:hAnsi="Georgia" w:cs="Arial"/>
        </w:rPr>
        <w:t>,</w:t>
      </w:r>
      <w:r w:rsidR="004C6E3A">
        <w:rPr>
          <w:rFonts w:ascii="Georgia" w:hAnsi="Georgia" w:cs="Arial"/>
        </w:rPr>
        <w:t xml:space="preserve"> </w:t>
      </w:r>
      <w:r w:rsidR="004A697A">
        <w:rPr>
          <w:rFonts w:ascii="Georgia" w:hAnsi="Georgia" w:cs="Arial"/>
        </w:rPr>
        <w:t>wa</w:t>
      </w:r>
      <w:r w:rsidR="004C6E3A">
        <w:rPr>
          <w:rFonts w:ascii="Georgia" w:hAnsi="Georgia" w:cs="Arial"/>
        </w:rPr>
        <w:t xml:space="preserve">s also </w:t>
      </w:r>
      <w:r w:rsidR="004C6E3A" w:rsidRPr="00CF6E8B">
        <w:rPr>
          <w:rFonts w:ascii="Georgia" w:hAnsi="Georgia" w:cs="Arial"/>
          <w:i/>
          <w:iCs/>
        </w:rPr>
        <w:t>ultra vires</w:t>
      </w:r>
      <w:r w:rsidR="00CF6E8B">
        <w:rPr>
          <w:rFonts w:ascii="Georgia" w:hAnsi="Georgia" w:cs="Arial"/>
        </w:rPr>
        <w:t xml:space="preserve"> </w:t>
      </w:r>
      <w:r w:rsidR="00B63AC4">
        <w:rPr>
          <w:rFonts w:ascii="Georgia" w:hAnsi="Georgia" w:cs="Arial"/>
        </w:rPr>
        <w:t xml:space="preserve">in the broader sense, </w:t>
      </w:r>
      <w:r w:rsidR="00CF6E8B">
        <w:rPr>
          <w:rFonts w:ascii="Georgia" w:hAnsi="Georgia" w:cs="Arial"/>
        </w:rPr>
        <w:t xml:space="preserve">for any and all </w:t>
      </w:r>
      <w:r w:rsidR="00B63AC4">
        <w:rPr>
          <w:rFonts w:ascii="Georgia" w:hAnsi="Georgia" w:cs="Arial"/>
        </w:rPr>
        <w:t xml:space="preserve">the reasons identified by </w:t>
      </w:r>
      <w:r w:rsidR="00A251B1">
        <w:rPr>
          <w:rFonts w:ascii="Georgia" w:hAnsi="Georgia" w:cs="Arial"/>
        </w:rPr>
        <w:t xml:space="preserve">Lord Justice Reid in </w:t>
      </w:r>
      <w:r w:rsidR="00A251B1" w:rsidRPr="00B7357C">
        <w:rPr>
          <w:rFonts w:ascii="Georgia" w:hAnsi="Georgia" w:cs="Arial"/>
          <w:b/>
          <w:bCs/>
          <w:i/>
          <w:iCs/>
        </w:rPr>
        <w:t xml:space="preserve">Anisminic </w:t>
      </w:r>
      <w:r w:rsidR="00B7357C" w:rsidRPr="00B7357C">
        <w:rPr>
          <w:rFonts w:ascii="Georgia" w:hAnsi="Georgia" w:cs="Arial"/>
          <w:b/>
          <w:bCs/>
          <w:i/>
          <w:iCs/>
        </w:rPr>
        <w:t xml:space="preserve">Ltd </w:t>
      </w:r>
      <w:r w:rsidR="00A251B1" w:rsidRPr="00B7357C">
        <w:rPr>
          <w:rFonts w:ascii="Georgia" w:hAnsi="Georgia" w:cs="Arial"/>
          <w:b/>
          <w:bCs/>
          <w:i/>
          <w:iCs/>
        </w:rPr>
        <w:t xml:space="preserve">v Foreign </w:t>
      </w:r>
      <w:r w:rsidR="00C411BE" w:rsidRPr="00B7357C">
        <w:rPr>
          <w:rFonts w:ascii="Georgia" w:hAnsi="Georgia" w:cs="Arial"/>
          <w:b/>
          <w:bCs/>
          <w:i/>
          <w:iCs/>
        </w:rPr>
        <w:t>Compensation Commission</w:t>
      </w:r>
      <w:r w:rsidR="00B7357C" w:rsidRPr="00B7357C">
        <w:rPr>
          <w:rFonts w:ascii="Georgia" w:hAnsi="Georgia" w:cs="Arial"/>
          <w:b/>
          <w:bCs/>
          <w:i/>
          <w:iCs/>
        </w:rPr>
        <w:t xml:space="preserve"> &amp; Ors</w:t>
      </w:r>
      <w:r w:rsidR="00C411BE">
        <w:rPr>
          <w:rFonts w:ascii="Georgia" w:hAnsi="Georgia" w:cs="Arial"/>
        </w:rPr>
        <w:t xml:space="preserve"> [1969] 2 A.C. 147</w:t>
      </w:r>
      <w:r w:rsidR="00661315">
        <w:rPr>
          <w:rFonts w:ascii="Georgia" w:hAnsi="Georgia" w:cs="Arial"/>
        </w:rPr>
        <w:t xml:space="preserve"> (HL) 167 B</w:t>
      </w:r>
      <w:r w:rsidR="00186C1E">
        <w:rPr>
          <w:rFonts w:ascii="Georgia" w:hAnsi="Georgia" w:cs="Arial"/>
        </w:rPr>
        <w:t xml:space="preserve"> </w:t>
      </w:r>
      <w:r w:rsidR="00B7357C">
        <w:rPr>
          <w:rFonts w:ascii="Georgia" w:hAnsi="Georgia" w:cs="Arial"/>
        </w:rPr>
        <w:t>–</w:t>
      </w:r>
      <w:r w:rsidR="00186C1E">
        <w:rPr>
          <w:rFonts w:ascii="Georgia" w:hAnsi="Georgia" w:cs="Arial"/>
        </w:rPr>
        <w:t xml:space="preserve"> F</w:t>
      </w:r>
      <w:r w:rsidR="00B7357C">
        <w:rPr>
          <w:rFonts w:ascii="Georgia" w:hAnsi="Georgia" w:cs="Arial"/>
        </w:rPr>
        <w:t>:</w:t>
      </w:r>
    </w:p>
    <w:p w14:paraId="1E58FFD9" w14:textId="72971DF3" w:rsidR="00B7357C" w:rsidRPr="00561110" w:rsidRDefault="00A2347B" w:rsidP="00B7357C">
      <w:pPr>
        <w:autoSpaceDE w:val="0"/>
        <w:autoSpaceDN w:val="0"/>
        <w:adjustRightInd w:val="0"/>
        <w:spacing w:after="120"/>
        <w:ind w:left="720"/>
        <w:jc w:val="both"/>
        <w:rPr>
          <w:rFonts w:ascii="Georgia" w:hAnsi="Georgia" w:cs="Arial"/>
          <w:i/>
          <w:iCs/>
        </w:rPr>
      </w:pPr>
      <w:r w:rsidRPr="00561110">
        <w:rPr>
          <w:rFonts w:ascii="Georgia" w:hAnsi="Georgia" w:cs="Arial"/>
          <w:i/>
          <w:iCs/>
        </w:rPr>
        <w:t xml:space="preserve">It has sometimes been said that it is only where a tribunal acts without jurisdiction that its decision is a nullity. But in such cases the word "jurisdiction" has been used in a very wide sense, and I have come to the conclusion that it is better not to use the term except in the narrow and original sense of the tribunal being entitled to enter on the inquiry in question. But there are many cases where, although the tribunal had jurisdiction to enter on the inquiry, it has done or failed to do something in the course of the inquiry which is of such a nature that its decision is a nullity. It may have given its decision in bad faith. It may have made a decision which it had no power to make. It may have failed in the course of the inquiry to comply with the requirements of natural justice. It may in perfect good faith have misconstrued the provisions giving it power to act so that it failed to deal with the question remitted to it and decided some question which was not remitted to it. It may have refused </w:t>
      </w:r>
      <w:r w:rsidRPr="00561110">
        <w:rPr>
          <w:rFonts w:ascii="Georgia" w:hAnsi="Georgia" w:cs="Arial"/>
          <w:i/>
          <w:iCs/>
        </w:rPr>
        <w:lastRenderedPageBreak/>
        <w:t xml:space="preserve">to take into account something which it was required to take into account. Or it may have based its decision on some matter which, under the provisions setting it up, it had no right to take into account. I do not intend this list to be exhaustive. But if it decides a question remitted to it for decision without committing any of these errors it is as much entitled to decide that question wrongly as it is to decide it rightly. I understand that some confusion has been caused by my having said in </w:t>
      </w:r>
      <w:r w:rsidRPr="00561110">
        <w:rPr>
          <w:rFonts w:ascii="Georgia" w:hAnsi="Georgia" w:cs="Arial"/>
        </w:rPr>
        <w:t>Reg. v. Governor of Brixton Prison, Ex parte Armah</w:t>
      </w:r>
      <w:r w:rsidRPr="00561110">
        <w:rPr>
          <w:rFonts w:ascii="Georgia" w:hAnsi="Georgia" w:cs="Arial"/>
          <w:i/>
          <w:iCs/>
        </w:rPr>
        <w:t xml:space="preserve"> [1968] A.C. 192, 234 that if a tribunal has jurisdiction to go right it has jurisdiction to go wrong. So it has, if one uses "jurisdiction" in the narrow original sense. If it is entitled to enter on the inquiry and does not do any of those things which I have mentioned in the course of the proceedings, then its decision is equally valid whether it is right or wrong subject only to the power of the court in certain circumstances to correct an error of law. I think that, if these views are correct, the only case cited which was plainly wrongly decided is </w:t>
      </w:r>
      <w:r w:rsidRPr="00561110">
        <w:rPr>
          <w:rFonts w:ascii="Georgia" w:hAnsi="Georgia" w:cs="Arial"/>
        </w:rPr>
        <w:t>Davies V. Price</w:t>
      </w:r>
      <w:r w:rsidRPr="00561110">
        <w:rPr>
          <w:rFonts w:ascii="Georgia" w:hAnsi="Georgia" w:cs="Arial"/>
          <w:i/>
          <w:iCs/>
        </w:rPr>
        <w:t xml:space="preserve"> [1958] 1 W.L.R. 434. But in a number of other cases some of the grounds of judgment are questionable.</w:t>
      </w:r>
    </w:p>
    <w:p w14:paraId="5AED5B48" w14:textId="1F7F889F" w:rsidR="009727B9" w:rsidRDefault="004A697A" w:rsidP="009F4D52">
      <w:pPr>
        <w:numPr>
          <w:ilvl w:val="0"/>
          <w:numId w:val="24"/>
        </w:numPr>
        <w:autoSpaceDE w:val="0"/>
        <w:autoSpaceDN w:val="0"/>
        <w:adjustRightInd w:val="0"/>
        <w:spacing w:after="120"/>
        <w:ind w:hanging="720"/>
        <w:jc w:val="both"/>
        <w:rPr>
          <w:rFonts w:ascii="Georgia" w:hAnsi="Georgia" w:cs="Arial"/>
        </w:rPr>
      </w:pPr>
      <w:r>
        <w:rPr>
          <w:rFonts w:ascii="Georgia" w:hAnsi="Georgia" w:cs="Arial"/>
        </w:rPr>
        <w:t xml:space="preserve">The </w:t>
      </w:r>
      <w:r w:rsidR="009727B9">
        <w:rPr>
          <w:rFonts w:ascii="Georgia" w:hAnsi="Georgia" w:cs="Arial"/>
        </w:rPr>
        <w:t xml:space="preserve">consequences of refusal </w:t>
      </w:r>
      <w:r w:rsidR="00F11395">
        <w:rPr>
          <w:rFonts w:ascii="Georgia" w:hAnsi="Georgia" w:cs="Arial"/>
        </w:rPr>
        <w:t xml:space="preserve">by </w:t>
      </w:r>
      <w:r>
        <w:rPr>
          <w:rFonts w:ascii="Georgia" w:hAnsi="Georgia" w:cs="Arial"/>
        </w:rPr>
        <w:t>the Respondent</w:t>
      </w:r>
      <w:r w:rsidR="00F11395">
        <w:rPr>
          <w:rFonts w:ascii="Georgia" w:hAnsi="Georgia" w:cs="Arial"/>
        </w:rPr>
        <w:t xml:space="preserve"> of an appeal</w:t>
      </w:r>
      <w:r>
        <w:rPr>
          <w:rFonts w:ascii="Georgia" w:hAnsi="Georgia" w:cs="Arial"/>
        </w:rPr>
        <w:t xml:space="preserve"> </w:t>
      </w:r>
      <w:r w:rsidR="00D572C3">
        <w:rPr>
          <w:rFonts w:ascii="Georgia" w:hAnsi="Georgia" w:cs="Arial"/>
        </w:rPr>
        <w:t>are</w:t>
      </w:r>
      <w:r w:rsidR="00B81080">
        <w:rPr>
          <w:rFonts w:ascii="Georgia" w:hAnsi="Georgia" w:cs="Arial"/>
        </w:rPr>
        <w:t xml:space="preserve"> simple: the decision </w:t>
      </w:r>
      <w:r w:rsidR="0027125F">
        <w:rPr>
          <w:rFonts w:ascii="Georgia" w:hAnsi="Georgia" w:cs="Arial"/>
        </w:rPr>
        <w:t xml:space="preserve">subject to the appeal </w:t>
      </w:r>
      <w:r w:rsidR="00B81080">
        <w:rPr>
          <w:rFonts w:ascii="Georgia" w:hAnsi="Georgia" w:cs="Arial"/>
        </w:rPr>
        <w:t>was upheld</w:t>
      </w:r>
      <w:r w:rsidR="0027125F">
        <w:rPr>
          <w:rFonts w:ascii="Georgia" w:hAnsi="Georgia" w:cs="Arial"/>
        </w:rPr>
        <w:t xml:space="preserve"> and no regularisation </w:t>
      </w:r>
      <w:r w:rsidR="00A04998">
        <w:rPr>
          <w:rFonts w:ascii="Georgia" w:hAnsi="Georgia" w:cs="Arial"/>
        </w:rPr>
        <w:t xml:space="preserve">certificate would be issued. </w:t>
      </w:r>
      <w:r>
        <w:rPr>
          <w:rFonts w:ascii="Georgia" w:hAnsi="Georgia" w:cs="Arial"/>
        </w:rPr>
        <w:t xml:space="preserve">No powers were identified </w:t>
      </w:r>
      <w:r w:rsidR="00F11395">
        <w:rPr>
          <w:rFonts w:ascii="Georgia" w:hAnsi="Georgia" w:cs="Arial"/>
        </w:rPr>
        <w:t xml:space="preserve">by </w:t>
      </w:r>
      <w:r w:rsidR="00E868AF">
        <w:rPr>
          <w:rFonts w:ascii="Georgia" w:hAnsi="Georgia" w:cs="Arial"/>
        </w:rPr>
        <w:t xml:space="preserve">the </w:t>
      </w:r>
      <w:r w:rsidR="00F11395">
        <w:rPr>
          <w:rFonts w:ascii="Georgia" w:hAnsi="Georgia" w:cs="Arial"/>
        </w:rPr>
        <w:t xml:space="preserve">regulation </w:t>
      </w:r>
      <w:r>
        <w:rPr>
          <w:rFonts w:ascii="Georgia" w:hAnsi="Georgia" w:cs="Arial"/>
        </w:rPr>
        <w:t xml:space="preserve">as none were needed. </w:t>
      </w:r>
    </w:p>
    <w:p w14:paraId="7FBE943D" w14:textId="77777777" w:rsidR="00CF622B" w:rsidRDefault="00893446"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s="Arial"/>
        </w:rPr>
        <w:t xml:space="preserve">Mr Lacey contended </w:t>
      </w:r>
      <w:r w:rsidR="0042232F">
        <w:rPr>
          <w:rFonts w:ascii="Georgia" w:hAnsi="Georgia" w:cs="Arial"/>
        </w:rPr>
        <w:t>tha</w:t>
      </w:r>
      <w:r w:rsidR="00E868AF">
        <w:rPr>
          <w:rFonts w:ascii="Georgia" w:hAnsi="Georgia" w:cs="Arial"/>
        </w:rPr>
        <w:t>t</w:t>
      </w:r>
      <w:r w:rsidR="0042232F">
        <w:rPr>
          <w:rFonts w:ascii="Georgia" w:hAnsi="Georgia" w:cs="Arial"/>
        </w:rPr>
        <w:t xml:space="preserve"> the meaning of the word “appeal” in regulation 18A of the 2010 Regs </w:t>
      </w:r>
      <w:r w:rsidR="00E868AF">
        <w:rPr>
          <w:rFonts w:ascii="Georgia" w:hAnsi="Georgia" w:cs="Arial"/>
        </w:rPr>
        <w:t>bears</w:t>
      </w:r>
      <w:r w:rsidR="00C92D1D">
        <w:rPr>
          <w:rFonts w:ascii="Georgia" w:hAnsi="Georgia" w:cs="Arial"/>
        </w:rPr>
        <w:t xml:space="preserve"> the ordinary meaning of the word.</w:t>
      </w:r>
      <w:r w:rsidR="00E868AF">
        <w:rPr>
          <w:rFonts w:ascii="Georgia" w:hAnsi="Georgia" w:cs="Arial"/>
        </w:rPr>
        <w:t xml:space="preserve"> There is no mystery in it.</w:t>
      </w:r>
      <w:r w:rsidR="00C92D1D">
        <w:rPr>
          <w:rFonts w:ascii="Georgia" w:hAnsi="Georgia" w:cs="Arial"/>
        </w:rPr>
        <w:t xml:space="preserve"> </w:t>
      </w:r>
    </w:p>
    <w:p w14:paraId="30D12F17" w14:textId="33F0BB74" w:rsidR="002A0542" w:rsidRDefault="003E0A36"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s="Arial"/>
        </w:rPr>
        <w:t xml:space="preserve">The </w:t>
      </w:r>
      <w:r w:rsidR="00CF622B">
        <w:rPr>
          <w:rFonts w:ascii="Georgia" w:hAnsi="Georgia" w:cs="Arial"/>
        </w:rPr>
        <w:t>Applicant assert</w:t>
      </w:r>
      <w:r w:rsidR="00755BED">
        <w:rPr>
          <w:rFonts w:ascii="Georgia" w:hAnsi="Georgia" w:cs="Arial"/>
        </w:rPr>
        <w:t>ed</w:t>
      </w:r>
      <w:r w:rsidR="00CF622B">
        <w:rPr>
          <w:rFonts w:ascii="Georgia" w:hAnsi="Georgia" w:cs="Arial"/>
        </w:rPr>
        <w:t xml:space="preserve"> that the </w:t>
      </w:r>
      <w:r>
        <w:rPr>
          <w:rFonts w:ascii="Georgia" w:hAnsi="Georgia" w:cs="Arial"/>
        </w:rPr>
        <w:t xml:space="preserve">language of the </w:t>
      </w:r>
      <w:r w:rsidR="007B09D9">
        <w:rPr>
          <w:rFonts w:ascii="Georgia" w:hAnsi="Georgia" w:cs="Arial"/>
        </w:rPr>
        <w:t xml:space="preserve">regulation is absolutely clear: the appeal is against </w:t>
      </w:r>
      <w:r w:rsidR="00CF622B">
        <w:rPr>
          <w:rFonts w:ascii="Georgia" w:hAnsi="Georgia" w:cs="Arial"/>
        </w:rPr>
        <w:t>“</w:t>
      </w:r>
      <w:r w:rsidR="007B09D9">
        <w:rPr>
          <w:rFonts w:ascii="Georgia" w:hAnsi="Georgia" w:cs="Arial"/>
        </w:rPr>
        <w:t>the decision</w:t>
      </w:r>
      <w:r w:rsidR="00CF622B">
        <w:rPr>
          <w:rFonts w:ascii="Georgia" w:hAnsi="Georgia" w:cs="Arial"/>
        </w:rPr>
        <w:t>”. That must be</w:t>
      </w:r>
      <w:r w:rsidR="007B09D9">
        <w:rPr>
          <w:rFonts w:ascii="Georgia" w:hAnsi="Georgia" w:cs="Arial"/>
        </w:rPr>
        <w:t xml:space="preserve"> </w:t>
      </w:r>
      <w:r w:rsidR="00D572C3">
        <w:rPr>
          <w:rFonts w:ascii="Georgia" w:hAnsi="Georgia" w:cs="Arial"/>
        </w:rPr>
        <w:t xml:space="preserve">the decision </w:t>
      </w:r>
      <w:r w:rsidR="007B09D9">
        <w:rPr>
          <w:rFonts w:ascii="Georgia" w:hAnsi="Georgia" w:cs="Arial"/>
        </w:rPr>
        <w:t xml:space="preserve">of the </w:t>
      </w:r>
      <w:r w:rsidR="005C5CEA">
        <w:rPr>
          <w:rFonts w:ascii="Georgia" w:hAnsi="Georgia" w:cs="Arial"/>
        </w:rPr>
        <w:t xml:space="preserve">LABC as </w:t>
      </w:r>
      <w:r w:rsidR="007B09D9">
        <w:rPr>
          <w:rFonts w:ascii="Georgia" w:hAnsi="Georgia" w:cs="Arial"/>
        </w:rPr>
        <w:t>primary decision maker</w:t>
      </w:r>
      <w:r w:rsidR="002A0542">
        <w:rPr>
          <w:rFonts w:ascii="Georgia" w:hAnsi="Georgia" w:cs="Arial"/>
        </w:rPr>
        <w:t>. That is its scope, and it has no greater scope.</w:t>
      </w:r>
      <w:r w:rsidR="00E868AF">
        <w:rPr>
          <w:rFonts w:ascii="Georgia" w:hAnsi="Georgia" w:cs="Arial"/>
        </w:rPr>
        <w:t xml:space="preserve"> </w:t>
      </w:r>
      <w:r w:rsidR="00DF6B80">
        <w:rPr>
          <w:rFonts w:ascii="Georgia" w:hAnsi="Georgia" w:cs="Arial"/>
        </w:rPr>
        <w:t>That might be contrasted with the Health and Safety Act</w:t>
      </w:r>
      <w:r w:rsidR="00E11E2A">
        <w:rPr>
          <w:rFonts w:ascii="Georgia" w:hAnsi="Georgia" w:cs="Arial"/>
        </w:rPr>
        <w:t>, in which there is express provision to modify an improvement or prohibition notice</w:t>
      </w:r>
      <w:r w:rsidR="00982A72">
        <w:rPr>
          <w:rFonts w:ascii="Georgia" w:hAnsi="Georgia" w:cs="Arial"/>
        </w:rPr>
        <w:t xml:space="preserve"> (he did not identify which provision; </w:t>
      </w:r>
      <w:r w:rsidR="00CE4934">
        <w:rPr>
          <w:rFonts w:ascii="Georgia" w:hAnsi="Georgia" w:cs="Arial"/>
        </w:rPr>
        <w:t xml:space="preserve">I </w:t>
      </w:r>
      <w:r w:rsidR="00C74539">
        <w:rPr>
          <w:rFonts w:ascii="Georgia" w:hAnsi="Georgia" w:cs="Arial"/>
        </w:rPr>
        <w:t>believe</w:t>
      </w:r>
      <w:r w:rsidR="00CE4934">
        <w:rPr>
          <w:rFonts w:ascii="Georgia" w:hAnsi="Georgia" w:cs="Arial"/>
        </w:rPr>
        <w:t xml:space="preserve"> that </w:t>
      </w:r>
      <w:r w:rsidR="00484855">
        <w:rPr>
          <w:rFonts w:ascii="Georgia" w:hAnsi="Georgia" w:cs="Arial"/>
        </w:rPr>
        <w:t xml:space="preserve">the reference is in fact to the Health and Safety at Work Act 1974 and </w:t>
      </w:r>
      <w:r w:rsidR="00CE4934">
        <w:rPr>
          <w:rFonts w:ascii="Georgia" w:hAnsi="Georgia" w:cs="Arial"/>
        </w:rPr>
        <w:t xml:space="preserve">the </w:t>
      </w:r>
      <w:r w:rsidR="00C74539">
        <w:rPr>
          <w:rFonts w:ascii="Georgia" w:hAnsi="Georgia" w:cs="Arial"/>
        </w:rPr>
        <w:t xml:space="preserve">relevant section is </w:t>
      </w:r>
      <w:r w:rsidR="00CE4934">
        <w:rPr>
          <w:rFonts w:ascii="Georgia" w:hAnsi="Georgia" w:cs="Arial"/>
        </w:rPr>
        <w:t xml:space="preserve">section </w:t>
      </w:r>
      <w:r w:rsidR="00F17142">
        <w:rPr>
          <w:rFonts w:ascii="Georgia" w:hAnsi="Georgia" w:cs="Arial"/>
        </w:rPr>
        <w:t>24</w:t>
      </w:r>
      <w:r w:rsidR="0018142D">
        <w:rPr>
          <w:rFonts w:ascii="Georgia" w:hAnsi="Georgia" w:cs="Arial"/>
        </w:rPr>
        <w:t>)</w:t>
      </w:r>
      <w:r w:rsidR="00484855">
        <w:rPr>
          <w:rFonts w:ascii="Georgia" w:hAnsi="Georgia" w:cs="Arial"/>
        </w:rPr>
        <w:t>.</w:t>
      </w:r>
      <w:r w:rsidR="002A0542">
        <w:rPr>
          <w:rFonts w:ascii="Georgia" w:hAnsi="Georgia" w:cs="Arial"/>
        </w:rPr>
        <w:t xml:space="preserve"> </w:t>
      </w:r>
      <w:r w:rsidR="003A318E">
        <w:rPr>
          <w:rFonts w:ascii="Georgia" w:hAnsi="Georgia" w:cs="Arial"/>
        </w:rPr>
        <w:t xml:space="preserve">No such power </w:t>
      </w:r>
      <w:r w:rsidR="00CF622B">
        <w:rPr>
          <w:rFonts w:ascii="Georgia" w:hAnsi="Georgia" w:cs="Arial"/>
        </w:rPr>
        <w:t xml:space="preserve">is contained in </w:t>
      </w:r>
      <w:r w:rsidR="00E11E2A">
        <w:rPr>
          <w:rFonts w:ascii="Georgia" w:hAnsi="Georgia" w:cs="Arial"/>
        </w:rPr>
        <w:t>regulation 18A(2) or (3), and the Respondent had confused itself</w:t>
      </w:r>
      <w:r w:rsidR="009A03F2">
        <w:rPr>
          <w:rFonts w:ascii="Georgia" w:hAnsi="Georgia" w:cs="Arial"/>
        </w:rPr>
        <w:t xml:space="preserve">. </w:t>
      </w:r>
      <w:r w:rsidR="00C92D1D">
        <w:rPr>
          <w:rFonts w:ascii="Georgia" w:hAnsi="Georgia" w:cs="Arial"/>
        </w:rPr>
        <w:t xml:space="preserve">On the ordinary meaning of the words, it was clear what the Respondent’s powers are. </w:t>
      </w:r>
    </w:p>
    <w:p w14:paraId="5CF029D0" w14:textId="77777777" w:rsidR="001B0ED2" w:rsidRDefault="009A03F2"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s="Arial"/>
        </w:rPr>
        <w:t>In the Applicant’s su</w:t>
      </w:r>
      <w:r w:rsidR="001045BB">
        <w:rPr>
          <w:rFonts w:ascii="Georgia" w:hAnsi="Georgia" w:cs="Arial"/>
        </w:rPr>
        <w:t xml:space="preserve">bmission, the reference in the Decision Letter to Part 4 of the 2022 Act is telling. </w:t>
      </w:r>
      <w:r w:rsidR="00EE16C0">
        <w:rPr>
          <w:rFonts w:ascii="Georgia" w:hAnsi="Georgia" w:cs="Arial"/>
        </w:rPr>
        <w:t xml:space="preserve">If the decision was made under Part 4, the rights and obligations of the Respondent are wide and unfettered. </w:t>
      </w:r>
      <w:r w:rsidR="00B4435F">
        <w:rPr>
          <w:rFonts w:ascii="Georgia" w:hAnsi="Georgia" w:cs="Arial"/>
        </w:rPr>
        <w:t xml:space="preserve">Regulation 18A is not in that jurisdiction, and the powers </w:t>
      </w:r>
      <w:r w:rsidR="003F1AA6">
        <w:rPr>
          <w:rFonts w:ascii="Georgia" w:hAnsi="Georgia" w:cs="Arial"/>
        </w:rPr>
        <w:t xml:space="preserve">conferred on the Respondent are not unfettered, but defined by the regulation. </w:t>
      </w:r>
    </w:p>
    <w:p w14:paraId="12A7DD53" w14:textId="77777777" w:rsidR="00241C0F" w:rsidRPr="00241C0F" w:rsidRDefault="00737053"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s="Arial"/>
        </w:rPr>
        <w:t>Moreover, the Respondent referred to section 3(1) of the 2022 Act, but had given no thought or weight to section 3(2)</w:t>
      </w:r>
      <w:r w:rsidR="009F39BF">
        <w:rPr>
          <w:rFonts w:ascii="Georgia" w:hAnsi="Georgia" w:cs="Arial"/>
        </w:rPr>
        <w:t xml:space="preserve"> which requires </w:t>
      </w:r>
      <w:r w:rsidR="001B7185">
        <w:rPr>
          <w:rFonts w:ascii="Georgia" w:hAnsi="Georgia" w:cs="Arial"/>
        </w:rPr>
        <w:t xml:space="preserve">that </w:t>
      </w:r>
      <w:r w:rsidR="001B7185" w:rsidRPr="00324D94">
        <w:rPr>
          <w:rFonts w:ascii="Georgia" w:hAnsi="Georgia"/>
          <w:color w:val="1F1F1F"/>
        </w:rPr>
        <w:t>regulatory activities should be carried out in a way which is transparent, accountable, proportionate and consistent</w:t>
      </w:r>
      <w:r w:rsidR="001B7185">
        <w:rPr>
          <w:rFonts w:ascii="Georgia" w:hAnsi="Georgia"/>
          <w:color w:val="1F1F1F"/>
        </w:rPr>
        <w:t>.</w:t>
      </w:r>
      <w:r w:rsidR="001B0ED2">
        <w:rPr>
          <w:rFonts w:ascii="Georgia" w:hAnsi="Georgia"/>
          <w:color w:val="1F1F1F"/>
        </w:rPr>
        <w:t xml:space="preserve"> Its powers and responsibilities also needed to be </w:t>
      </w:r>
      <w:r w:rsidR="00A2591B">
        <w:rPr>
          <w:rFonts w:ascii="Georgia" w:hAnsi="Georgia"/>
          <w:color w:val="1F1F1F"/>
        </w:rPr>
        <w:t xml:space="preserve">read </w:t>
      </w:r>
      <w:r w:rsidR="0048310C">
        <w:rPr>
          <w:rFonts w:ascii="Georgia" w:hAnsi="Georgia"/>
          <w:color w:val="1F1F1F"/>
        </w:rPr>
        <w:t>to give effect to</w:t>
      </w:r>
      <w:r w:rsidR="00A2591B">
        <w:rPr>
          <w:rFonts w:ascii="Georgia" w:hAnsi="Georgia"/>
          <w:color w:val="1F1F1F"/>
        </w:rPr>
        <w:t xml:space="preserve"> basic principles of public law</w:t>
      </w:r>
      <w:r w:rsidR="0048310C">
        <w:rPr>
          <w:rFonts w:ascii="Georgia" w:hAnsi="Georgia"/>
          <w:color w:val="1F1F1F"/>
        </w:rPr>
        <w:t>,</w:t>
      </w:r>
      <w:r w:rsidR="00A2591B">
        <w:rPr>
          <w:rFonts w:ascii="Georgia" w:hAnsi="Georgia"/>
          <w:color w:val="1F1F1F"/>
        </w:rPr>
        <w:t xml:space="preserve"> </w:t>
      </w:r>
      <w:r w:rsidR="004A0291">
        <w:rPr>
          <w:rFonts w:ascii="Georgia" w:hAnsi="Georgia"/>
          <w:color w:val="1F1F1F"/>
        </w:rPr>
        <w:t>including the principle of legality</w:t>
      </w:r>
      <w:r w:rsidR="008E6BE1">
        <w:rPr>
          <w:rFonts w:ascii="Georgia" w:hAnsi="Georgia"/>
          <w:color w:val="1F1F1F"/>
        </w:rPr>
        <w:t xml:space="preserve"> (Mr Lacey cited “Ex p Simms” – no copy was provided and there are a number of authorities of that name, but it is assumed that he intended the reference to be to </w:t>
      </w:r>
      <w:r w:rsidR="00827492" w:rsidRPr="00E27485">
        <w:rPr>
          <w:rFonts w:ascii="Georgia" w:hAnsi="Georgia"/>
          <w:b/>
          <w:bCs/>
          <w:i/>
          <w:iCs/>
          <w:color w:val="1F1F1F"/>
        </w:rPr>
        <w:t xml:space="preserve">R v </w:t>
      </w:r>
      <w:r w:rsidR="00827492" w:rsidRPr="00E27485">
        <w:rPr>
          <w:rFonts w:ascii="Georgia" w:hAnsi="Georgia"/>
          <w:b/>
          <w:bCs/>
          <w:i/>
          <w:iCs/>
          <w:color w:val="1F1F1F"/>
        </w:rPr>
        <w:lastRenderedPageBreak/>
        <w:t>Secretary of State</w:t>
      </w:r>
      <w:r w:rsidR="006734A6" w:rsidRPr="00E27485">
        <w:rPr>
          <w:rFonts w:ascii="Georgia" w:hAnsi="Georgia"/>
          <w:b/>
          <w:bCs/>
          <w:i/>
          <w:iCs/>
          <w:color w:val="1F1F1F"/>
        </w:rPr>
        <w:t xml:space="preserve"> for the Home Department Ex p Simms</w:t>
      </w:r>
      <w:r w:rsidR="006734A6">
        <w:rPr>
          <w:rFonts w:ascii="Georgia" w:hAnsi="Georgia"/>
          <w:color w:val="1F1F1F"/>
        </w:rPr>
        <w:t xml:space="preserve"> [2000] </w:t>
      </w:r>
      <w:r w:rsidR="00D00F14">
        <w:rPr>
          <w:rFonts w:ascii="Georgia" w:hAnsi="Georgia"/>
          <w:color w:val="1F1F1F"/>
        </w:rPr>
        <w:t>2</w:t>
      </w:r>
      <w:r w:rsidR="007056C4">
        <w:rPr>
          <w:rFonts w:ascii="Georgia" w:hAnsi="Georgia"/>
          <w:color w:val="1F1F1F"/>
        </w:rPr>
        <w:t xml:space="preserve"> </w:t>
      </w:r>
      <w:r w:rsidR="00D00F14">
        <w:rPr>
          <w:rFonts w:ascii="Georgia" w:hAnsi="Georgia"/>
          <w:color w:val="1F1F1F"/>
        </w:rPr>
        <w:t>AC 115</w:t>
      </w:r>
      <w:r w:rsidR="00E27485">
        <w:rPr>
          <w:rFonts w:ascii="Georgia" w:hAnsi="Georgia"/>
          <w:color w:val="1F1F1F"/>
        </w:rPr>
        <w:t xml:space="preserve"> (</w:t>
      </w:r>
      <w:r w:rsidR="00D00F14">
        <w:rPr>
          <w:rFonts w:ascii="Georgia" w:hAnsi="Georgia"/>
          <w:color w:val="1F1F1F"/>
        </w:rPr>
        <w:t>HL</w:t>
      </w:r>
      <w:r w:rsidR="00E27485">
        <w:rPr>
          <w:rFonts w:ascii="Georgia" w:hAnsi="Georgia"/>
          <w:color w:val="1F1F1F"/>
        </w:rPr>
        <w:t>))</w:t>
      </w:r>
      <w:r w:rsidR="00D00F14">
        <w:rPr>
          <w:rFonts w:ascii="Georgia" w:hAnsi="Georgia"/>
          <w:color w:val="1F1F1F"/>
        </w:rPr>
        <w:t xml:space="preserve">. </w:t>
      </w:r>
      <w:r w:rsidR="006662ED">
        <w:rPr>
          <w:rFonts w:ascii="Georgia" w:hAnsi="Georgia"/>
          <w:color w:val="1F1F1F"/>
        </w:rPr>
        <w:t>Section 3 of the Human Rights Act 1998</w:t>
      </w:r>
      <w:r w:rsidR="00817F2E">
        <w:rPr>
          <w:rFonts w:ascii="Georgia" w:hAnsi="Georgia"/>
          <w:color w:val="1F1F1F"/>
        </w:rPr>
        <w:t xml:space="preserve"> provides that article and convention rights must be read in such a way as to be compatible with </w:t>
      </w:r>
      <w:r w:rsidR="00A6032E">
        <w:rPr>
          <w:rFonts w:ascii="Georgia" w:hAnsi="Georgia"/>
          <w:color w:val="1F1F1F"/>
        </w:rPr>
        <w:t xml:space="preserve">convention rights. </w:t>
      </w:r>
    </w:p>
    <w:p w14:paraId="59FA8238" w14:textId="77777777" w:rsidR="00A84E8C" w:rsidRPr="00A84E8C" w:rsidRDefault="00A6032E" w:rsidP="00755BED">
      <w:pPr>
        <w:numPr>
          <w:ilvl w:val="0"/>
          <w:numId w:val="24"/>
        </w:numPr>
        <w:autoSpaceDE w:val="0"/>
        <w:autoSpaceDN w:val="0"/>
        <w:adjustRightInd w:val="0"/>
        <w:spacing w:after="120"/>
        <w:ind w:left="709" w:hanging="720"/>
        <w:jc w:val="both"/>
        <w:rPr>
          <w:rFonts w:ascii="Georgia" w:hAnsi="Georgia" w:cs="Arial"/>
        </w:rPr>
      </w:pPr>
      <w:r>
        <w:rPr>
          <w:rFonts w:ascii="Georgia" w:hAnsi="Georgia"/>
          <w:color w:val="1F1F1F"/>
        </w:rPr>
        <w:t>Article 6 of the European Convention on Human Rights</w:t>
      </w:r>
      <w:r w:rsidR="00797F89">
        <w:rPr>
          <w:rFonts w:ascii="Georgia" w:hAnsi="Georgia"/>
          <w:color w:val="1F1F1F"/>
        </w:rPr>
        <w:t xml:space="preserve"> 199</w:t>
      </w:r>
      <w:r w:rsidR="004B1825">
        <w:rPr>
          <w:rFonts w:ascii="Georgia" w:hAnsi="Georgia"/>
          <w:color w:val="1F1F1F"/>
        </w:rPr>
        <w:t>8 preserves the Applicant’s right to a fair and public hearing within a reasonable time</w:t>
      </w:r>
      <w:r w:rsidR="002E59AA">
        <w:rPr>
          <w:rFonts w:ascii="Georgia" w:hAnsi="Georgia"/>
          <w:color w:val="1F1F1F"/>
        </w:rPr>
        <w:t>, in the determination of his civil rights</w:t>
      </w:r>
      <w:r w:rsidR="00896F68">
        <w:rPr>
          <w:rFonts w:ascii="Georgia" w:hAnsi="Georgia"/>
          <w:color w:val="1F1F1F"/>
        </w:rPr>
        <w:t xml:space="preserve">. Though the process can be modified, so as to </w:t>
      </w:r>
      <w:r w:rsidR="00241C0F">
        <w:rPr>
          <w:rFonts w:ascii="Georgia" w:hAnsi="Georgia"/>
          <w:color w:val="1F1F1F"/>
        </w:rPr>
        <w:t>provide for the decision to be made in private and without a hearing, there still needs to be a fair determination of the Applicant’s civil rights.</w:t>
      </w:r>
      <w:r w:rsidR="00A84E8C">
        <w:rPr>
          <w:rFonts w:ascii="Georgia" w:hAnsi="Georgia"/>
          <w:color w:val="1F1F1F"/>
        </w:rPr>
        <w:t xml:space="preserve"> Regulation 18A must be read in accordance with that.</w:t>
      </w:r>
    </w:p>
    <w:p w14:paraId="69A45214" w14:textId="2466FA2B" w:rsidR="009A03F2" w:rsidRDefault="00A84E8C" w:rsidP="009F4D52">
      <w:pPr>
        <w:numPr>
          <w:ilvl w:val="0"/>
          <w:numId w:val="24"/>
        </w:numPr>
        <w:autoSpaceDE w:val="0"/>
        <w:autoSpaceDN w:val="0"/>
        <w:adjustRightInd w:val="0"/>
        <w:spacing w:after="120"/>
        <w:ind w:hanging="720"/>
        <w:jc w:val="both"/>
        <w:rPr>
          <w:rFonts w:ascii="Georgia" w:hAnsi="Georgia" w:cs="Arial"/>
        </w:rPr>
      </w:pPr>
      <w:r>
        <w:rPr>
          <w:rFonts w:ascii="Georgia" w:hAnsi="Georgia"/>
          <w:color w:val="1F1F1F"/>
        </w:rPr>
        <w:t xml:space="preserve">Mr Lacey submitted that for the Respondent to take the position that the Applicant’s appeal had been </w:t>
      </w:r>
      <w:r w:rsidR="003261C0">
        <w:rPr>
          <w:rFonts w:ascii="Georgia" w:hAnsi="Georgia"/>
          <w:color w:val="1F1F1F"/>
        </w:rPr>
        <w:t xml:space="preserve">refused but in reality allowed was incompatible with the rule of law. As to the relationship between the 2022 Act and the </w:t>
      </w:r>
      <w:r w:rsidR="00A76F9C">
        <w:rPr>
          <w:rFonts w:ascii="Georgia" w:hAnsi="Georgia"/>
          <w:color w:val="1F1F1F"/>
        </w:rPr>
        <w:t xml:space="preserve">1984 Act, a later statute cannot replace an earlier one. They must be read together. Parliament could not have intended that the </w:t>
      </w:r>
      <w:r w:rsidR="009209B5">
        <w:rPr>
          <w:rFonts w:ascii="Georgia" w:hAnsi="Georgia"/>
          <w:color w:val="1F1F1F"/>
        </w:rPr>
        <w:t>2022 Act be read in such a way as to utterly defeat the purpose of the 1984 Act</w:t>
      </w:r>
      <w:r w:rsidR="005D2E3D">
        <w:rPr>
          <w:rFonts w:ascii="Georgia" w:hAnsi="Georgia"/>
          <w:color w:val="1F1F1F"/>
        </w:rPr>
        <w:t>. That is why section 3 of the 2022 Act is in three parts</w:t>
      </w:r>
      <w:r w:rsidR="00A64F0C">
        <w:rPr>
          <w:rFonts w:ascii="Georgia" w:hAnsi="Georgia"/>
          <w:color w:val="1F1F1F"/>
        </w:rPr>
        <w:t xml:space="preserve"> – the Respondent needs to secure building safety but in a transparent and fair way. There is no</w:t>
      </w:r>
      <w:r w:rsidR="007A5529">
        <w:rPr>
          <w:rFonts w:ascii="Georgia" w:hAnsi="Georgia"/>
          <w:color w:val="1F1F1F"/>
        </w:rPr>
        <w:t xml:space="preserve"> ultimate power given to the Respondent to do whatever it thinks best. </w:t>
      </w:r>
    </w:p>
    <w:p w14:paraId="305BFD7D" w14:textId="696008CC" w:rsidR="00893446" w:rsidRDefault="00032749" w:rsidP="003E566F">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The Applicant asserted that regulation 18A is incapable of being read in a way that renders the Respondent a final layer of building control. </w:t>
      </w:r>
      <w:r w:rsidR="006A4822">
        <w:rPr>
          <w:rFonts w:ascii="Georgia" w:hAnsi="Georgia" w:cs="Arial"/>
        </w:rPr>
        <w:t xml:space="preserve">That is not the scheme that has been created. On the plain language of regulation 18A(3) of the 2010 Regs, the Respondent is not able to </w:t>
      </w:r>
      <w:r w:rsidR="00772576">
        <w:rPr>
          <w:rFonts w:ascii="Georgia" w:hAnsi="Georgia" w:cs="Arial"/>
        </w:rPr>
        <w:t xml:space="preserve">refuse an appeal for its own substituted reasons. The is an unfairness that goes to the heart of </w:t>
      </w:r>
      <w:r w:rsidR="0056213F">
        <w:rPr>
          <w:rFonts w:ascii="Georgia" w:hAnsi="Georgia" w:cs="Arial"/>
        </w:rPr>
        <w:t xml:space="preserve">the </w:t>
      </w:r>
      <w:r w:rsidR="0056213F" w:rsidRPr="0056213F">
        <w:rPr>
          <w:rFonts w:ascii="Georgia" w:hAnsi="Georgia" w:cs="Arial"/>
          <w:i/>
          <w:iCs/>
        </w:rPr>
        <w:t>ultra vires</w:t>
      </w:r>
      <w:r w:rsidR="0056213F">
        <w:rPr>
          <w:rFonts w:ascii="Georgia" w:hAnsi="Georgia" w:cs="Arial"/>
        </w:rPr>
        <w:t xml:space="preserve"> point. </w:t>
      </w:r>
    </w:p>
    <w:p w14:paraId="0A603254" w14:textId="4F15BB5E" w:rsidR="0056213F" w:rsidRDefault="007832F7" w:rsidP="003E566F">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Mr Lacey concluded that it would not be ‘bold’ for the Tribunal to allow the appeal and direct </w:t>
      </w:r>
      <w:r w:rsidR="00C801F4">
        <w:rPr>
          <w:rFonts w:ascii="Georgia" w:hAnsi="Georgia" w:cs="Arial"/>
        </w:rPr>
        <w:t xml:space="preserve">a regularisation certificate to be provided. That was how the scheme had been designed. Regulation 18A(6) did not in fact require a direction of the Tribunal – the automatic consequence of the </w:t>
      </w:r>
      <w:r w:rsidR="007D64DD">
        <w:rPr>
          <w:rFonts w:ascii="Georgia" w:hAnsi="Georgia" w:cs="Arial"/>
        </w:rPr>
        <w:t xml:space="preserve">Respondent’s decision being quashed is that they are obliged to issue or procure a regularisation certificate. </w:t>
      </w:r>
      <w:r w:rsidR="00ED45F8">
        <w:rPr>
          <w:rFonts w:ascii="Georgia" w:hAnsi="Georgia" w:cs="Arial"/>
        </w:rPr>
        <w:t xml:space="preserve">Mr Lacey accepted that in an appropriate case, in which the LABC had relied on a number of different </w:t>
      </w:r>
      <w:r w:rsidR="001973C9">
        <w:rPr>
          <w:rFonts w:ascii="Georgia" w:hAnsi="Georgia" w:cs="Arial"/>
        </w:rPr>
        <w:t>grounds and the appeal was successful in respect of some but not all of those grounds, then the consequence would be variation of the decision to refer only to the unsuccessful grounds. This, however, was not such a case.</w:t>
      </w:r>
    </w:p>
    <w:p w14:paraId="1D51ED8A" w14:textId="149ADC1D" w:rsidR="001973C9" w:rsidRDefault="001973C9" w:rsidP="003E566F">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As to the Respondent’s argument that an interpretation of the regulation as </w:t>
      </w:r>
      <w:r w:rsidR="00936075">
        <w:rPr>
          <w:rFonts w:ascii="Georgia" w:hAnsi="Georgia" w:cs="Arial"/>
        </w:rPr>
        <w:t>asserted by the Applicant would result in unsafe buildings being certified, this was not such a case. Nowhere had the LABC nor Mr Spencer suggested that this was an unsafe building</w:t>
      </w:r>
      <w:r w:rsidR="00D50AD7">
        <w:rPr>
          <w:rFonts w:ascii="Georgia" w:hAnsi="Georgia" w:cs="Arial"/>
        </w:rPr>
        <w:t xml:space="preserve"> for section 3(1) of the 2022 Act. Mr Spencer had not even made a finding that standards H1 and H4 had not been complied with – he had said he did not have enough evidence</w:t>
      </w:r>
      <w:r w:rsidR="00153D49">
        <w:rPr>
          <w:rFonts w:ascii="Georgia" w:hAnsi="Georgia" w:cs="Arial"/>
        </w:rPr>
        <w:t xml:space="preserve"> and so could not be sure.</w:t>
      </w:r>
    </w:p>
    <w:p w14:paraId="1D0C6825" w14:textId="11945374" w:rsidR="00153D49" w:rsidRPr="00E7168C" w:rsidRDefault="00153D49" w:rsidP="003E566F">
      <w:pPr>
        <w:numPr>
          <w:ilvl w:val="0"/>
          <w:numId w:val="24"/>
        </w:numPr>
        <w:autoSpaceDE w:val="0"/>
        <w:autoSpaceDN w:val="0"/>
        <w:adjustRightInd w:val="0"/>
        <w:spacing w:after="120"/>
        <w:ind w:left="709" w:hanging="709"/>
        <w:jc w:val="both"/>
        <w:rPr>
          <w:rFonts w:ascii="Georgia" w:hAnsi="Georgia" w:cs="Arial"/>
        </w:rPr>
      </w:pPr>
      <w:r>
        <w:rPr>
          <w:rFonts w:ascii="Georgia" w:hAnsi="Georgia" w:cs="Arial"/>
        </w:rPr>
        <w:t xml:space="preserve">The Applicant had been seeking a certificate for three and a half years. </w:t>
      </w:r>
      <w:r w:rsidR="007F0E7A">
        <w:rPr>
          <w:rFonts w:ascii="Georgia" w:hAnsi="Georgia" w:cs="Arial"/>
        </w:rPr>
        <w:t>The fairest disposal of this case was to uphold the finding</w:t>
      </w:r>
      <w:r w:rsidR="007973EA">
        <w:rPr>
          <w:rFonts w:ascii="Georgia" w:hAnsi="Georgia" w:cs="Arial"/>
        </w:rPr>
        <w:t>s</w:t>
      </w:r>
      <w:r w:rsidR="007F0E7A">
        <w:rPr>
          <w:rFonts w:ascii="Georgia" w:hAnsi="Georgia" w:cs="Arial"/>
        </w:rPr>
        <w:t xml:space="preserve"> </w:t>
      </w:r>
      <w:r w:rsidR="007973EA">
        <w:rPr>
          <w:rFonts w:ascii="Georgia" w:hAnsi="Georgia" w:cs="Arial"/>
        </w:rPr>
        <w:t xml:space="preserve">of the </w:t>
      </w:r>
      <w:r w:rsidR="007973EA">
        <w:rPr>
          <w:rFonts w:ascii="Georgia" w:hAnsi="Georgia" w:cs="Arial"/>
        </w:rPr>
        <w:lastRenderedPageBreak/>
        <w:t xml:space="preserve">Respondent </w:t>
      </w:r>
      <w:r w:rsidR="007F0E7A">
        <w:rPr>
          <w:rFonts w:ascii="Georgia" w:hAnsi="Georgia" w:cs="Arial"/>
        </w:rPr>
        <w:t xml:space="preserve">on </w:t>
      </w:r>
      <w:r w:rsidR="007973EA">
        <w:rPr>
          <w:rFonts w:ascii="Georgia" w:hAnsi="Georgia" w:cs="Arial"/>
        </w:rPr>
        <w:t>standard A1</w:t>
      </w:r>
      <w:r w:rsidR="00B17179">
        <w:rPr>
          <w:rFonts w:ascii="Georgia" w:hAnsi="Georgia" w:cs="Arial"/>
        </w:rPr>
        <w:t xml:space="preserve"> and quash the </w:t>
      </w:r>
      <w:r w:rsidR="00686706">
        <w:rPr>
          <w:rFonts w:ascii="Georgia" w:hAnsi="Georgia" w:cs="Arial"/>
        </w:rPr>
        <w:t>Respondent’s decision to refuse the appeal.</w:t>
      </w:r>
    </w:p>
    <w:p w14:paraId="1DEC26AB" w14:textId="77777777" w:rsidR="008D7A58" w:rsidRPr="00783DA8" w:rsidRDefault="008D7A58" w:rsidP="008D7A58">
      <w:pPr>
        <w:autoSpaceDE w:val="0"/>
        <w:autoSpaceDN w:val="0"/>
        <w:adjustRightInd w:val="0"/>
        <w:spacing w:after="120"/>
        <w:ind w:left="720"/>
        <w:jc w:val="both"/>
        <w:rPr>
          <w:rFonts w:ascii="Georgia" w:hAnsi="Georgia" w:cs="Arial"/>
        </w:rPr>
      </w:pPr>
    </w:p>
    <w:p w14:paraId="22B7E0D2" w14:textId="05963C54" w:rsidR="00263C17" w:rsidRPr="007E6B2F" w:rsidRDefault="002A4FA9" w:rsidP="008B48CA">
      <w:pPr>
        <w:autoSpaceDE w:val="0"/>
        <w:autoSpaceDN w:val="0"/>
        <w:adjustRightInd w:val="0"/>
        <w:spacing w:after="360"/>
        <w:jc w:val="both"/>
        <w:rPr>
          <w:rFonts w:ascii="Georgia" w:hAnsi="Georgia" w:cs="Arial"/>
          <w:b/>
          <w:u w:val="single"/>
        </w:rPr>
      </w:pPr>
      <w:r>
        <w:rPr>
          <w:rFonts w:ascii="Georgia" w:hAnsi="Georgia" w:cs="Arial"/>
          <w:b/>
          <w:u w:val="single"/>
        </w:rPr>
        <w:t>T</w:t>
      </w:r>
      <w:r w:rsidR="008B48CA">
        <w:rPr>
          <w:rFonts w:ascii="Georgia" w:hAnsi="Georgia" w:cs="Arial"/>
          <w:b/>
          <w:u w:val="single"/>
        </w:rPr>
        <w:t>ribunal’s de</w:t>
      </w:r>
      <w:r w:rsidR="0066214D">
        <w:rPr>
          <w:rFonts w:ascii="Georgia" w:hAnsi="Georgia" w:cs="Arial"/>
          <w:b/>
          <w:u w:val="single"/>
        </w:rPr>
        <w:t>cision</w:t>
      </w:r>
      <w:r w:rsidR="008B48CA" w:rsidRPr="007E6B2F">
        <w:rPr>
          <w:rFonts w:ascii="Georgia" w:hAnsi="Georgia" w:cs="Arial"/>
          <w:b/>
          <w:u w:val="single"/>
        </w:rPr>
        <w:t xml:space="preserve"> </w:t>
      </w:r>
    </w:p>
    <w:p w14:paraId="48AD5843" w14:textId="05841238" w:rsidR="00466C44" w:rsidRDefault="00C36211" w:rsidP="009F4D52">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I have</w:t>
      </w:r>
      <w:r w:rsidR="00F728E2">
        <w:rPr>
          <w:rFonts w:ascii="Georgia" w:hAnsi="Georgia" w:cs="Arial"/>
        </w:rPr>
        <w:t>,</w:t>
      </w:r>
      <w:r>
        <w:rPr>
          <w:rFonts w:ascii="Georgia" w:hAnsi="Georgia" w:cs="Arial"/>
        </w:rPr>
        <w:t xml:space="preserve"> </w:t>
      </w:r>
      <w:r w:rsidR="00940D28">
        <w:rPr>
          <w:rFonts w:ascii="Georgia" w:hAnsi="Georgia" w:cs="Arial"/>
        </w:rPr>
        <w:t>unfortunately</w:t>
      </w:r>
      <w:r w:rsidR="00F728E2">
        <w:rPr>
          <w:rFonts w:ascii="Georgia" w:hAnsi="Georgia" w:cs="Arial"/>
        </w:rPr>
        <w:t>,</w:t>
      </w:r>
      <w:r w:rsidR="00940D28">
        <w:rPr>
          <w:rFonts w:ascii="Georgia" w:hAnsi="Georgia" w:cs="Arial"/>
        </w:rPr>
        <w:t xml:space="preserve"> </w:t>
      </w:r>
      <w:r>
        <w:rPr>
          <w:rFonts w:ascii="Georgia" w:hAnsi="Georgia" w:cs="Arial"/>
        </w:rPr>
        <w:t>been little assisted by the Respondent in this appeal</w:t>
      </w:r>
      <w:r w:rsidR="0073109D">
        <w:rPr>
          <w:rFonts w:ascii="Georgia" w:hAnsi="Georgia" w:cs="Arial"/>
        </w:rPr>
        <w:t xml:space="preserve">. </w:t>
      </w:r>
      <w:r w:rsidR="00940D28">
        <w:rPr>
          <w:rFonts w:ascii="Georgia" w:hAnsi="Georgia" w:cs="Arial"/>
        </w:rPr>
        <w:t>The way in which the Respondent put its case raises more questions tha</w:t>
      </w:r>
      <w:r w:rsidR="006168A0">
        <w:rPr>
          <w:rFonts w:ascii="Georgia" w:hAnsi="Georgia" w:cs="Arial"/>
        </w:rPr>
        <w:t>n</w:t>
      </w:r>
      <w:r w:rsidR="00940D28">
        <w:rPr>
          <w:rFonts w:ascii="Georgia" w:hAnsi="Georgia" w:cs="Arial"/>
        </w:rPr>
        <w:t xml:space="preserve"> it answers. </w:t>
      </w:r>
      <w:r w:rsidR="0073109D">
        <w:rPr>
          <w:rFonts w:ascii="Georgia" w:hAnsi="Georgia" w:cs="Arial"/>
        </w:rPr>
        <w:t xml:space="preserve">Mr Walder made </w:t>
      </w:r>
      <w:r w:rsidR="00970B81">
        <w:rPr>
          <w:rFonts w:ascii="Georgia" w:hAnsi="Georgia" w:cs="Arial"/>
        </w:rPr>
        <w:t>such</w:t>
      </w:r>
      <w:r w:rsidR="0073109D">
        <w:rPr>
          <w:rFonts w:ascii="Georgia" w:hAnsi="Georgia" w:cs="Arial"/>
        </w:rPr>
        <w:t xml:space="preserve"> efforts </w:t>
      </w:r>
      <w:r w:rsidR="00970B81">
        <w:rPr>
          <w:rFonts w:ascii="Georgia" w:hAnsi="Georgia" w:cs="Arial"/>
        </w:rPr>
        <w:t xml:space="preserve">as he could </w:t>
      </w:r>
      <w:r w:rsidR="0073109D">
        <w:rPr>
          <w:rFonts w:ascii="Georgia" w:hAnsi="Georgia" w:cs="Arial"/>
        </w:rPr>
        <w:t xml:space="preserve">to rescue the position in the hearing, but could do little given the way in which the Respondent had asserted its case. Mr Lacey </w:t>
      </w:r>
      <w:r w:rsidR="00C91BDF">
        <w:rPr>
          <w:rFonts w:ascii="Georgia" w:hAnsi="Georgia" w:cs="Arial"/>
        </w:rPr>
        <w:t>was put in a position that he had to</w:t>
      </w:r>
      <w:r w:rsidR="00466C44">
        <w:rPr>
          <w:rFonts w:ascii="Georgia" w:hAnsi="Georgia" w:cs="Arial"/>
        </w:rPr>
        <w:t xml:space="preserve"> react to the </w:t>
      </w:r>
      <w:r w:rsidR="00C91BDF">
        <w:rPr>
          <w:rFonts w:ascii="Georgia" w:hAnsi="Georgia" w:cs="Arial"/>
        </w:rPr>
        <w:t xml:space="preserve">oral </w:t>
      </w:r>
      <w:r w:rsidR="00466C44">
        <w:rPr>
          <w:rFonts w:ascii="Georgia" w:hAnsi="Georgia" w:cs="Arial"/>
        </w:rPr>
        <w:t>submissions made by Mr Walder as they were developed</w:t>
      </w:r>
      <w:r w:rsidR="008E0213">
        <w:rPr>
          <w:rFonts w:ascii="Georgia" w:hAnsi="Georgia" w:cs="Arial"/>
        </w:rPr>
        <w:t xml:space="preserve"> but not foreshadowed by the Respondent’s statement of case</w:t>
      </w:r>
      <w:r w:rsidR="00C91BDF">
        <w:rPr>
          <w:rFonts w:ascii="Georgia" w:hAnsi="Georgia" w:cs="Arial"/>
        </w:rPr>
        <w:t>, which is far from the process I required by the directions</w:t>
      </w:r>
      <w:r w:rsidR="00466C44">
        <w:rPr>
          <w:rFonts w:ascii="Georgia" w:hAnsi="Georgia" w:cs="Arial"/>
        </w:rPr>
        <w:t xml:space="preserve">. </w:t>
      </w:r>
    </w:p>
    <w:p w14:paraId="17289DA7" w14:textId="1C435701" w:rsidR="00DC68D9" w:rsidRPr="00837CEB" w:rsidRDefault="00B95A96" w:rsidP="009F4D52">
      <w:pPr>
        <w:numPr>
          <w:ilvl w:val="0"/>
          <w:numId w:val="24"/>
        </w:numPr>
        <w:autoSpaceDE w:val="0"/>
        <w:autoSpaceDN w:val="0"/>
        <w:adjustRightInd w:val="0"/>
        <w:spacing w:after="360"/>
        <w:ind w:left="709" w:hanging="709"/>
        <w:jc w:val="both"/>
        <w:rPr>
          <w:rFonts w:ascii="Georgia" w:hAnsi="Georgia" w:cs="Arial"/>
        </w:rPr>
      </w:pPr>
      <w:r w:rsidRPr="00627ECA">
        <w:rPr>
          <w:rFonts w:ascii="Georgia" w:hAnsi="Georgia" w:cs="Arial"/>
        </w:rPr>
        <w:t xml:space="preserve">As I stated at the hearing, when </w:t>
      </w:r>
      <w:r w:rsidR="00774BCF">
        <w:rPr>
          <w:rFonts w:ascii="Georgia" w:hAnsi="Georgia" w:cs="Arial"/>
        </w:rPr>
        <w:t>t</w:t>
      </w:r>
      <w:r w:rsidRPr="00627ECA">
        <w:rPr>
          <w:rFonts w:ascii="Georgia" w:hAnsi="Georgia" w:cs="Arial"/>
        </w:rPr>
        <w:t xml:space="preserve">asked to construe a statute, </w:t>
      </w:r>
      <w:r w:rsidR="00C052F5">
        <w:rPr>
          <w:rFonts w:ascii="Georgia" w:hAnsi="Georgia" w:cs="Arial"/>
        </w:rPr>
        <w:t>one does not work backwards from what the statute might have been intended to mean, informed by what a preceding version of something it replaced said, as contended by Mr Walder. T</w:t>
      </w:r>
      <w:r w:rsidRPr="00C052F5">
        <w:rPr>
          <w:rFonts w:ascii="Georgia" w:hAnsi="Georgia" w:cs="Arial"/>
        </w:rPr>
        <w:t>he starting p</w:t>
      </w:r>
      <w:r w:rsidR="00EA69FC" w:rsidRPr="00C052F5">
        <w:rPr>
          <w:rFonts w:ascii="Georgia" w:hAnsi="Georgia" w:cs="Arial"/>
        </w:rPr>
        <w:t>oint</w:t>
      </w:r>
      <w:r w:rsidRPr="00C052F5">
        <w:rPr>
          <w:rFonts w:ascii="Georgia" w:hAnsi="Georgia" w:cs="Arial"/>
        </w:rPr>
        <w:t xml:space="preserve"> is the </w:t>
      </w:r>
      <w:r w:rsidR="00DC68D9" w:rsidRPr="00C052F5">
        <w:rPr>
          <w:rFonts w:ascii="Georgia" w:hAnsi="Georgia" w:cs="Arial"/>
        </w:rPr>
        <w:t xml:space="preserve">plain </w:t>
      </w:r>
      <w:r w:rsidR="00175990" w:rsidRPr="00C052F5">
        <w:rPr>
          <w:rFonts w:ascii="Georgia" w:hAnsi="Georgia" w:cs="Arial"/>
        </w:rPr>
        <w:t>and ordinar</w:t>
      </w:r>
      <w:r w:rsidR="00CD7B28" w:rsidRPr="00C052F5">
        <w:rPr>
          <w:rFonts w:ascii="Georgia" w:hAnsi="Georgia" w:cs="Arial"/>
        </w:rPr>
        <w:t xml:space="preserve">y meaning of the </w:t>
      </w:r>
      <w:r w:rsidRPr="00C052F5">
        <w:rPr>
          <w:rFonts w:ascii="Georgia" w:hAnsi="Georgia" w:cs="Arial"/>
        </w:rPr>
        <w:t>wording of th</w:t>
      </w:r>
      <w:r w:rsidR="00C052F5">
        <w:rPr>
          <w:rFonts w:ascii="Georgia" w:hAnsi="Georgia" w:cs="Arial"/>
        </w:rPr>
        <w:t>e provision, within the schem</w:t>
      </w:r>
      <w:r w:rsidR="00F11789">
        <w:rPr>
          <w:rFonts w:ascii="Georgia" w:hAnsi="Georgia" w:cs="Arial"/>
        </w:rPr>
        <w:t>e</w:t>
      </w:r>
      <w:r w:rsidR="00C052F5">
        <w:rPr>
          <w:rFonts w:ascii="Georgia" w:hAnsi="Georgia" w:cs="Arial"/>
        </w:rPr>
        <w:t xml:space="preserve"> of the </w:t>
      </w:r>
      <w:r w:rsidR="00F11789">
        <w:rPr>
          <w:rFonts w:ascii="Georgia" w:hAnsi="Georgia" w:cs="Arial"/>
        </w:rPr>
        <w:t xml:space="preserve">statute, informed by external material (e.g. explanatory notes) if necessary. </w:t>
      </w:r>
      <w:r w:rsidR="00877498" w:rsidRPr="00837CEB">
        <w:rPr>
          <w:rFonts w:ascii="Georgia" w:hAnsi="Georgia"/>
          <w:color w:val="000000"/>
        </w:rPr>
        <w:t xml:space="preserve">I referred the parties to </w:t>
      </w:r>
      <w:r w:rsidR="00DC68D9" w:rsidRPr="00837CEB">
        <w:rPr>
          <w:rFonts w:ascii="Georgia" w:hAnsi="Georgia"/>
          <w:b/>
          <w:bCs/>
          <w:i/>
          <w:iCs/>
          <w:color w:val="000000"/>
        </w:rPr>
        <w:t>R (The Good Law Project) v Electoral Commission</w:t>
      </w:r>
      <w:r w:rsidR="00DC68D9" w:rsidRPr="00837CEB">
        <w:rPr>
          <w:rFonts w:ascii="Georgia" w:hAnsi="Georgia"/>
          <w:color w:val="000000"/>
        </w:rPr>
        <w:t xml:space="preserve"> [2018] EWHC 2414 (Admin)</w:t>
      </w:r>
      <w:r w:rsidR="00877498" w:rsidRPr="00837CEB">
        <w:rPr>
          <w:rFonts w:ascii="Georgia" w:hAnsi="Georgia"/>
          <w:color w:val="000000"/>
        </w:rPr>
        <w:t>, which</w:t>
      </w:r>
      <w:r w:rsidR="00DC68D9" w:rsidRPr="00837CEB">
        <w:rPr>
          <w:rFonts w:ascii="Georgia" w:hAnsi="Georgia"/>
          <w:color w:val="000000"/>
        </w:rPr>
        <w:t xml:space="preserve"> </w:t>
      </w:r>
      <w:r w:rsidR="00877498" w:rsidRPr="00837CEB">
        <w:rPr>
          <w:rFonts w:ascii="Georgia" w:hAnsi="Georgia"/>
          <w:color w:val="000000"/>
        </w:rPr>
        <w:t>addresse</w:t>
      </w:r>
      <w:r w:rsidR="00627ECA" w:rsidRPr="00837CEB">
        <w:rPr>
          <w:rFonts w:ascii="Georgia" w:hAnsi="Georgia"/>
          <w:color w:val="000000"/>
        </w:rPr>
        <w:t>s the principles of</w:t>
      </w:r>
      <w:r w:rsidR="00DC68D9" w:rsidRPr="00837CEB">
        <w:rPr>
          <w:rFonts w:ascii="Georgia" w:hAnsi="Georgia"/>
          <w:color w:val="000000"/>
        </w:rPr>
        <w:t xml:space="preserve"> statutory construction.</w:t>
      </w:r>
      <w:r w:rsidR="00627ECA" w:rsidRPr="00837CEB">
        <w:rPr>
          <w:rFonts w:ascii="Georgia" w:hAnsi="Georgia"/>
          <w:color w:val="000000"/>
        </w:rPr>
        <w:t xml:space="preserve"> G</w:t>
      </w:r>
      <w:r w:rsidR="00DC68D9" w:rsidRPr="00837CEB">
        <w:rPr>
          <w:rFonts w:ascii="Georgia" w:hAnsi="Georgia"/>
          <w:color w:val="000000"/>
        </w:rPr>
        <w:t>iving the judgment of the court, Lord Justice Leggatt set</w:t>
      </w:r>
      <w:r w:rsidR="00877498" w:rsidRPr="00837CEB">
        <w:rPr>
          <w:rFonts w:ascii="Georgia" w:hAnsi="Georgia"/>
          <w:color w:val="000000"/>
        </w:rPr>
        <w:t>s</w:t>
      </w:r>
      <w:r w:rsidR="00DC68D9" w:rsidRPr="00837CEB">
        <w:rPr>
          <w:rFonts w:ascii="Georgia" w:hAnsi="Georgia"/>
          <w:color w:val="000000"/>
        </w:rPr>
        <w:t xml:space="preserve"> out the following:</w:t>
      </w:r>
    </w:p>
    <w:p w14:paraId="0C34D475" w14:textId="77777777" w:rsidR="00DC68D9" w:rsidRPr="00627ECA" w:rsidRDefault="00DC68D9" w:rsidP="00627ECA">
      <w:pPr>
        <w:pStyle w:val="NormalWeb"/>
        <w:ind w:left="720"/>
        <w:jc w:val="both"/>
        <w:rPr>
          <w:rFonts w:ascii="Georgia" w:hAnsi="Georgia"/>
          <w:i/>
          <w:iCs/>
          <w:color w:val="000000"/>
        </w:rPr>
      </w:pPr>
      <w:r w:rsidRPr="00627ECA">
        <w:rPr>
          <w:rFonts w:ascii="Georgia" w:hAnsi="Georgia"/>
          <w:i/>
          <w:iCs/>
          <w:color w:val="000000"/>
        </w:rPr>
        <w:t>Statutory interpretation</w:t>
      </w:r>
    </w:p>
    <w:p w14:paraId="61C7363D" w14:textId="77777777" w:rsidR="00DC68D9" w:rsidRPr="00627ECA" w:rsidRDefault="00DC68D9" w:rsidP="00627ECA">
      <w:pPr>
        <w:pStyle w:val="NormalWeb"/>
        <w:ind w:left="720"/>
        <w:jc w:val="both"/>
        <w:rPr>
          <w:rFonts w:ascii="Georgia" w:hAnsi="Georgia"/>
          <w:i/>
          <w:iCs/>
          <w:color w:val="000000"/>
        </w:rPr>
      </w:pPr>
      <w:r w:rsidRPr="00627ECA">
        <w:rPr>
          <w:rFonts w:ascii="Georgia" w:hAnsi="Georgia"/>
          <w:i/>
          <w:iCs/>
          <w:color w:val="000000"/>
        </w:rPr>
        <w:t>33. Save for one point, there is no dispute about the principles of statutory interpretation. The basic principles are that the words of the statute should be interpreted in the sense which best reflects their ordinary and natural meaning and accords with the purposes of the legislation. It is generally reasonable to assume that language has been used consistently by the legislature so that the same phrase when used in different places in a statute will bear the same meaning on each occasion – all the more so where the phrase has been expressly defined.</w:t>
      </w:r>
    </w:p>
    <w:p w14:paraId="3278A2AB" w14:textId="77777777" w:rsidR="00DC68D9" w:rsidRPr="00627ECA" w:rsidRDefault="00DC68D9" w:rsidP="00627ECA">
      <w:pPr>
        <w:pStyle w:val="NormalWeb"/>
        <w:ind w:left="720"/>
        <w:jc w:val="both"/>
        <w:rPr>
          <w:rFonts w:ascii="Georgia" w:hAnsi="Georgia"/>
          <w:i/>
          <w:iCs/>
          <w:color w:val="000000"/>
        </w:rPr>
      </w:pPr>
      <w:r w:rsidRPr="00627ECA">
        <w:rPr>
          <w:rFonts w:ascii="Georgia" w:hAnsi="Georgia"/>
          <w:i/>
          <w:iCs/>
          <w:color w:val="000000"/>
        </w:rPr>
        <w:t xml:space="preserve">34. It is also generally reasonable to assume that Parliament intended to observe what </w:t>
      </w:r>
      <w:r w:rsidRPr="00627ECA">
        <w:rPr>
          <w:rFonts w:ascii="Georgia" w:hAnsi="Georgia"/>
          <w:color w:val="000000"/>
        </w:rPr>
        <w:t>Bennion on Statutory Interpretation</w:t>
      </w:r>
      <w:r w:rsidRPr="00627ECA">
        <w:rPr>
          <w:rFonts w:ascii="Georgia" w:hAnsi="Georgia"/>
          <w:i/>
          <w:iCs/>
          <w:color w:val="000000"/>
        </w:rPr>
        <w:t xml:space="preserve"> (7th Edn, 2017) in section 27.1 calls the “principle against doubtful penalisation”. This is the principle that a person should not be subjected to a penalty – particularly a criminal penalty – except on the basis of clear law. As noted earlier, incurring referendum expenses in excess of the prescribed limit and, in the case of a permitted participant, failing to report referendum expenses correctly are potentially criminal offences. In these circumstances counsel for the Electoral Commission and Vote Leave both submitted that the definition of “referendum expenses” should be construed strictly and any ambiguity or doubt about its </w:t>
      </w:r>
      <w:r w:rsidRPr="00627ECA">
        <w:rPr>
          <w:rFonts w:ascii="Georgia" w:hAnsi="Georgia"/>
          <w:i/>
          <w:iCs/>
          <w:color w:val="000000"/>
        </w:rPr>
        <w:lastRenderedPageBreak/>
        <w:t>meaning resolved in favour of the narrower interpretation so as to avoid doubtful penalisation.</w:t>
      </w:r>
    </w:p>
    <w:p w14:paraId="59055229" w14:textId="77777777" w:rsidR="00DC68D9" w:rsidRPr="00627ECA" w:rsidRDefault="00DC68D9" w:rsidP="00627ECA">
      <w:pPr>
        <w:pStyle w:val="NormalWeb"/>
        <w:ind w:left="720"/>
        <w:jc w:val="both"/>
        <w:rPr>
          <w:rFonts w:ascii="Georgia" w:hAnsi="Georgia"/>
          <w:i/>
          <w:iCs/>
          <w:color w:val="000000"/>
        </w:rPr>
      </w:pPr>
      <w:r w:rsidRPr="00627ECA">
        <w:rPr>
          <w:rFonts w:ascii="Georgia" w:hAnsi="Georgia"/>
          <w:i/>
          <w:iCs/>
          <w:color w:val="000000"/>
        </w:rPr>
        <w:t xml:space="preserve">35. In response, counsel for the claimant cited </w:t>
      </w:r>
      <w:r w:rsidRPr="00627ECA">
        <w:rPr>
          <w:rFonts w:ascii="Georgia" w:hAnsi="Georgia"/>
          <w:color w:val="000000"/>
        </w:rPr>
        <w:t>R (Junttan Oy) v Bristol Magistrates’ Court</w:t>
      </w:r>
      <w:r w:rsidRPr="00627ECA">
        <w:rPr>
          <w:rFonts w:ascii="Georgia" w:hAnsi="Georgia"/>
          <w:i/>
          <w:iCs/>
          <w:color w:val="000000"/>
        </w:rPr>
        <w:t xml:space="preserve"> [2003] UKHL 55; [2003] ICR 1475, para 84, where Lord Steyn described this principle of statutory interpretation as one of last resort. Other authorities confirm, however, that that description of the principle understates its continued vitality: see e.g. </w:t>
      </w:r>
      <w:r w:rsidRPr="00627ECA">
        <w:rPr>
          <w:rFonts w:ascii="Georgia" w:hAnsi="Georgia"/>
          <w:color w:val="000000"/>
        </w:rPr>
        <w:t>R v Dowds</w:t>
      </w:r>
      <w:r w:rsidRPr="00627ECA">
        <w:rPr>
          <w:rFonts w:ascii="Georgia" w:hAnsi="Georgia"/>
          <w:i/>
          <w:iCs/>
          <w:color w:val="000000"/>
        </w:rPr>
        <w:t xml:space="preserve"> [2012] EWCA Crim 281; [2012] 1 WLR 2576, paras 37-38. We think the position was fairly stated by Sales J in </w:t>
      </w:r>
      <w:r w:rsidRPr="00627ECA">
        <w:rPr>
          <w:rFonts w:ascii="Georgia" w:hAnsi="Georgia"/>
          <w:color w:val="000000"/>
        </w:rPr>
        <w:t>Bogdanic v Secretary of State for the Home Department</w:t>
      </w:r>
      <w:r w:rsidRPr="00627ECA">
        <w:rPr>
          <w:rFonts w:ascii="Georgia" w:hAnsi="Georgia"/>
          <w:i/>
          <w:iCs/>
          <w:color w:val="000000"/>
        </w:rPr>
        <w:t xml:space="preserve"> [2014] EWHC 2872 (QB), para 48, when he said:</w:t>
      </w:r>
    </w:p>
    <w:p w14:paraId="54EBA19A" w14:textId="6F6EA21F" w:rsidR="00F728E2" w:rsidRDefault="00DC68D9" w:rsidP="00F728E2">
      <w:pPr>
        <w:pStyle w:val="NormalWeb"/>
        <w:ind w:left="1440"/>
        <w:jc w:val="both"/>
        <w:rPr>
          <w:rFonts w:ascii="Georgia" w:hAnsi="Georgia"/>
          <w:i/>
          <w:iCs/>
          <w:color w:val="000000"/>
        </w:rPr>
      </w:pPr>
      <w:r w:rsidRPr="00627ECA">
        <w:rPr>
          <w:rFonts w:ascii="Georgia" w:hAnsi="Georgia"/>
          <w:i/>
          <w:iCs/>
          <w:color w:val="000000"/>
        </w:rPr>
        <w:t>“The principle of strict interpretation of penal legislation is one among many indicators of the meaning to be given to a legislative provision. It is capable of being outweighed by other objective indications of legislative intention, albeit it is itself an indicator of great weight.”</w:t>
      </w:r>
    </w:p>
    <w:p w14:paraId="48486913" w14:textId="63439466" w:rsidR="004E7191" w:rsidRPr="004E7191" w:rsidRDefault="00627ECA" w:rsidP="009F4D52">
      <w:pPr>
        <w:pStyle w:val="NormalWeb"/>
        <w:numPr>
          <w:ilvl w:val="0"/>
          <w:numId w:val="24"/>
        </w:numPr>
        <w:ind w:hanging="720"/>
        <w:jc w:val="both"/>
        <w:rPr>
          <w:rFonts w:ascii="Georgia" w:hAnsi="Georgia"/>
          <w:color w:val="000000"/>
        </w:rPr>
      </w:pPr>
      <w:r w:rsidRPr="00627ECA">
        <w:rPr>
          <w:rFonts w:ascii="Georgia" w:hAnsi="Georgia"/>
          <w:b/>
          <w:bCs/>
          <w:i/>
          <w:iCs/>
          <w:color w:val="000000"/>
        </w:rPr>
        <w:t xml:space="preserve">R (on the application of O (a minor, by her litigation friend AO)) et ors v Secretary of State for the Home Department </w:t>
      </w:r>
      <w:r w:rsidRPr="00774BCF">
        <w:rPr>
          <w:rFonts w:ascii="Georgia" w:hAnsi="Georgia"/>
          <w:i/>
          <w:iCs/>
          <w:color w:val="000000"/>
        </w:rPr>
        <w:t>[2022] UKSC 3</w:t>
      </w:r>
      <w:r w:rsidRPr="00627ECA">
        <w:rPr>
          <w:rFonts w:ascii="Georgia" w:hAnsi="Georgia"/>
          <w:color w:val="000000"/>
        </w:rPr>
        <w:t xml:space="preserve"> sets out at paragraphs 29 – 32 the weight to be given to external aids to construction, and the primacy to be given to the words of a statute themselves. </w:t>
      </w:r>
      <w:r w:rsidR="00DC68D9" w:rsidRPr="00627ECA">
        <w:rPr>
          <w:rFonts w:ascii="Georgia" w:hAnsi="Georgia"/>
          <w:color w:val="000000"/>
        </w:rPr>
        <w:t xml:space="preserve">Lord Hodge set out the judgment </w:t>
      </w:r>
      <w:r w:rsidR="00774BCF">
        <w:rPr>
          <w:rFonts w:ascii="Georgia" w:hAnsi="Georgia"/>
          <w:color w:val="000000"/>
        </w:rPr>
        <w:t>(</w:t>
      </w:r>
      <w:r w:rsidR="00DC68D9" w:rsidRPr="00627ECA">
        <w:rPr>
          <w:rFonts w:ascii="Georgia" w:hAnsi="Georgia"/>
          <w:color w:val="000000"/>
        </w:rPr>
        <w:t>with wh</w:t>
      </w:r>
      <w:r w:rsidR="00774BCF">
        <w:rPr>
          <w:rFonts w:ascii="Georgia" w:hAnsi="Georgia"/>
          <w:color w:val="000000"/>
        </w:rPr>
        <w:t>ich</w:t>
      </w:r>
      <w:r w:rsidR="00DC68D9" w:rsidRPr="00627ECA">
        <w:rPr>
          <w:rFonts w:ascii="Georgia" w:hAnsi="Georgia"/>
          <w:color w:val="000000"/>
        </w:rPr>
        <w:t xml:space="preserve"> the other Supreme Court Lord- and Ladyships agreed</w:t>
      </w:r>
      <w:r w:rsidR="00774BCF">
        <w:rPr>
          <w:rFonts w:ascii="Georgia" w:hAnsi="Georgia"/>
          <w:color w:val="000000"/>
        </w:rPr>
        <w:t>)</w:t>
      </w:r>
      <w:r w:rsidR="00DC68D9" w:rsidRPr="00627ECA">
        <w:rPr>
          <w:rFonts w:ascii="Georgia" w:hAnsi="Georgia"/>
          <w:color w:val="000000"/>
        </w:rPr>
        <w:t>:</w:t>
      </w:r>
    </w:p>
    <w:p w14:paraId="297A8A8A" w14:textId="77777777" w:rsidR="00DC68D9" w:rsidRPr="00627ECA" w:rsidRDefault="00DC68D9" w:rsidP="00774BCF">
      <w:pPr>
        <w:pStyle w:val="NormalWeb"/>
        <w:ind w:left="720"/>
        <w:jc w:val="both"/>
        <w:rPr>
          <w:rFonts w:ascii="Georgia" w:hAnsi="Georgia"/>
          <w:i/>
          <w:iCs/>
          <w:color w:val="000000"/>
        </w:rPr>
      </w:pPr>
      <w:r w:rsidRPr="00627ECA">
        <w:rPr>
          <w:rFonts w:ascii="Georgia" w:hAnsi="Georgia"/>
          <w:i/>
          <w:iCs/>
          <w:color w:val="000000"/>
        </w:rPr>
        <w:t>28. Having regard to the way in which both parties presented their cases, it is opportune to say something about the process of statutory interpretation.</w:t>
      </w:r>
    </w:p>
    <w:p w14:paraId="5D21A3AD" w14:textId="77777777" w:rsidR="00DC68D9" w:rsidRPr="00627ECA" w:rsidRDefault="00DC68D9" w:rsidP="00774BCF">
      <w:pPr>
        <w:pStyle w:val="NormalWeb"/>
        <w:ind w:left="720"/>
        <w:jc w:val="both"/>
        <w:rPr>
          <w:rFonts w:ascii="Georgia" w:hAnsi="Georgia"/>
          <w:i/>
          <w:iCs/>
          <w:color w:val="000000"/>
        </w:rPr>
      </w:pPr>
      <w:r w:rsidRPr="00627ECA">
        <w:rPr>
          <w:rFonts w:ascii="Georgia" w:hAnsi="Georgia"/>
          <w:i/>
          <w:iCs/>
          <w:color w:val="000000"/>
        </w:rPr>
        <w:t xml:space="preserve">29. The courts in conducting statutory interpretation are “seeking the meaning of the words which Parliament used”: </w:t>
      </w:r>
      <w:r w:rsidRPr="00627ECA">
        <w:rPr>
          <w:rFonts w:ascii="Georgia" w:hAnsi="Georgia"/>
          <w:color w:val="000000"/>
        </w:rPr>
        <w:t>Black-Clawson International Ltd v Papierwerke Waldhof-Aschaffenburg AG</w:t>
      </w:r>
      <w:r w:rsidRPr="00627ECA">
        <w:rPr>
          <w:rFonts w:ascii="Georgia" w:hAnsi="Georgia"/>
          <w:i/>
          <w:iCs/>
          <w:color w:val="000000"/>
        </w:rPr>
        <w:t xml:space="preserve"> [1975] AC 591, 613 per Lord Reid of Drem. More recently, Lord Nicholls of Birkenhead stated:</w:t>
      </w:r>
    </w:p>
    <w:p w14:paraId="6E9111FD" w14:textId="77777777" w:rsidR="00DC68D9" w:rsidRPr="00627ECA" w:rsidRDefault="00DC68D9" w:rsidP="00774BCF">
      <w:pPr>
        <w:pStyle w:val="NormalWeb"/>
        <w:ind w:left="1440"/>
        <w:jc w:val="both"/>
        <w:rPr>
          <w:rFonts w:ascii="Georgia" w:hAnsi="Georgia"/>
          <w:i/>
          <w:iCs/>
          <w:color w:val="000000"/>
        </w:rPr>
      </w:pPr>
      <w:r w:rsidRPr="00627ECA">
        <w:rPr>
          <w:rFonts w:ascii="Georgia" w:hAnsi="Georgia"/>
          <w:i/>
          <w:iCs/>
          <w:color w:val="000000"/>
        </w:rPr>
        <w:t>“Statutory interpretation is an exercise which requires the court to identify the meaning borne by the words in question in the particular context.”</w:t>
      </w:r>
    </w:p>
    <w:p w14:paraId="4E6C1790" w14:textId="34390313" w:rsidR="00DC68D9" w:rsidRPr="00627ECA" w:rsidRDefault="00DC68D9" w:rsidP="00774BCF">
      <w:pPr>
        <w:pStyle w:val="NormalWeb"/>
        <w:ind w:left="720"/>
        <w:jc w:val="both"/>
        <w:rPr>
          <w:rFonts w:ascii="Georgia" w:hAnsi="Georgia"/>
          <w:i/>
          <w:iCs/>
          <w:color w:val="000000"/>
        </w:rPr>
      </w:pPr>
      <w:r w:rsidRPr="00627ECA">
        <w:rPr>
          <w:rFonts w:ascii="Georgia" w:hAnsi="Georgia"/>
          <w:i/>
          <w:iCs/>
          <w:color w:val="000000"/>
        </w:rPr>
        <w:t>(</w:t>
      </w:r>
      <w:r w:rsidRPr="00627ECA">
        <w:rPr>
          <w:rFonts w:ascii="Georgia" w:hAnsi="Georgia"/>
          <w:color w:val="000000"/>
        </w:rPr>
        <w:t>R v Secretary of State for the Environment, Transport and the Regions, Ex p Spath Holme Ltd</w:t>
      </w:r>
      <w:r w:rsidRPr="00627ECA">
        <w:rPr>
          <w:rFonts w:ascii="Georgia" w:hAnsi="Georgia"/>
          <w:i/>
          <w:iCs/>
          <w:color w:val="000000"/>
        </w:rPr>
        <w:t xml:space="preserve"> [2001] AC 349, 396). Words and passages in a statute derive their meaning from their context. A phrase or passage must be read in the context of the section as a whole and in the wider context of a relevant group of sections. Other provisions in a statute and the statute as a whole may provide the relevant context. They are the words which Parliament has chosen to enact as an expression of the purpose of the legislation and are therefore the primary source by which meaning is ascertained. There is an important constitutional reason for having regard primarily to the statutory context as Lord Nicholls explained in </w:t>
      </w:r>
      <w:r w:rsidRPr="00627ECA">
        <w:rPr>
          <w:rFonts w:ascii="Georgia" w:hAnsi="Georgia"/>
          <w:color w:val="000000"/>
        </w:rPr>
        <w:t>Spath Holme</w:t>
      </w:r>
      <w:r w:rsidRPr="00627ECA">
        <w:rPr>
          <w:rFonts w:ascii="Georgia" w:hAnsi="Georgia"/>
          <w:i/>
          <w:iCs/>
          <w:color w:val="000000"/>
        </w:rPr>
        <w:t>, 397:</w:t>
      </w:r>
    </w:p>
    <w:p w14:paraId="23D0C482" w14:textId="77777777" w:rsidR="00DC68D9" w:rsidRPr="00627ECA" w:rsidRDefault="00DC68D9" w:rsidP="00774BCF">
      <w:pPr>
        <w:pStyle w:val="NormalWeb"/>
        <w:ind w:left="1440"/>
        <w:jc w:val="both"/>
        <w:rPr>
          <w:rFonts w:ascii="Georgia" w:hAnsi="Georgia"/>
          <w:i/>
          <w:iCs/>
          <w:color w:val="000000"/>
        </w:rPr>
      </w:pPr>
      <w:r w:rsidRPr="00627ECA">
        <w:rPr>
          <w:rFonts w:ascii="Georgia" w:hAnsi="Georgia"/>
          <w:i/>
          <w:iCs/>
          <w:color w:val="000000"/>
        </w:rPr>
        <w:lastRenderedPageBreak/>
        <w:t>“Citizens, with the assistance of their advisers, are intended to be able to understand parliamentary enactments, so that they can regulate their conduct accordingly. They should be able to rely upon what they read in an Act of Parliament.”</w:t>
      </w:r>
    </w:p>
    <w:p w14:paraId="3B4FA246" w14:textId="16BA7D8F" w:rsidR="00DC68D9" w:rsidRPr="00627ECA" w:rsidRDefault="00DC68D9" w:rsidP="00774BCF">
      <w:pPr>
        <w:pStyle w:val="NormalWeb"/>
        <w:ind w:left="720"/>
        <w:jc w:val="both"/>
        <w:rPr>
          <w:rFonts w:ascii="Georgia" w:hAnsi="Georgia"/>
          <w:i/>
          <w:iCs/>
          <w:color w:val="000000"/>
        </w:rPr>
      </w:pPr>
      <w:r w:rsidRPr="00627ECA">
        <w:rPr>
          <w:rFonts w:ascii="Georgia" w:hAnsi="Georgia"/>
          <w:i/>
          <w:iCs/>
          <w:color w:val="000000"/>
        </w:rPr>
        <w:t xml:space="preserve">30. External aids to interpretation therefore must play a secondary role. Explanatory notes, prepared under the authority of Parliament, may cast light on the meaning of particular statutory provisions. Other sources, such as Law Commission reports, reports of Royal Commissions and advisory committees, and Government White Papers may disclose the background to a statute and assist the court to identify not only the mischief which it addresses but also the purpose of the legislation, thereby assisting a purposive interpretation of a particular statutory provision. The context disclosed by such materials is relevant to assist the court to ascertain the meaning of the statute, whether or not there is ambiguity and uncertainty, and indeed may reveal ambiguity or uncertainty: </w:t>
      </w:r>
      <w:r w:rsidRPr="00C00485">
        <w:rPr>
          <w:rFonts w:ascii="Georgia" w:hAnsi="Georgia"/>
          <w:color w:val="000000"/>
        </w:rPr>
        <w:t xml:space="preserve">Bennion, Bailey and Norbury on Statutory Interpretation, 8th ed </w:t>
      </w:r>
      <w:r w:rsidRPr="00627ECA">
        <w:rPr>
          <w:rFonts w:ascii="Georgia" w:hAnsi="Georgia"/>
          <w:i/>
          <w:iCs/>
          <w:color w:val="000000"/>
        </w:rPr>
        <w:t>(2020), para 11.2. But none of these external aids displace the meanings conveyed by the words of a statute that, after consideration of that context, are clear and unambiguous and which do not produce absurdity. In this appeal the parties did not refer the court to external aids, other than explanatory statements in statutory instruments, and statements in Parliament which I discuss below. Sir James Eadie QC for the</w:t>
      </w:r>
      <w:r w:rsidR="00627ECA" w:rsidRPr="00627ECA">
        <w:rPr>
          <w:rFonts w:ascii="Georgia" w:hAnsi="Georgia"/>
          <w:i/>
          <w:iCs/>
          <w:color w:val="000000"/>
        </w:rPr>
        <w:t xml:space="preserve"> </w:t>
      </w:r>
      <w:r w:rsidRPr="00627ECA">
        <w:rPr>
          <w:rFonts w:ascii="Georgia" w:hAnsi="Georgia"/>
          <w:i/>
          <w:iCs/>
          <w:color w:val="000000"/>
        </w:rPr>
        <w:t>Secretary of State submitted that the statutory scheme contained in the 1981 Act and the 2014 Act should be read as a whole.</w:t>
      </w:r>
    </w:p>
    <w:p w14:paraId="791134CA" w14:textId="77777777" w:rsidR="00DC68D9" w:rsidRPr="00627ECA" w:rsidRDefault="00DC68D9" w:rsidP="00774BCF">
      <w:pPr>
        <w:pStyle w:val="NormalWeb"/>
        <w:ind w:left="720"/>
        <w:jc w:val="both"/>
        <w:rPr>
          <w:rFonts w:ascii="Georgia" w:hAnsi="Georgia"/>
          <w:i/>
          <w:iCs/>
          <w:color w:val="000000"/>
        </w:rPr>
      </w:pPr>
      <w:r w:rsidRPr="00627ECA">
        <w:rPr>
          <w:rFonts w:ascii="Georgia" w:hAnsi="Georgia"/>
          <w:i/>
          <w:iCs/>
          <w:color w:val="000000"/>
        </w:rPr>
        <w:t xml:space="preserve">31. Statutory interpretation involves an objective assessment of the meaning which a reasonable legislature as a body would be seeking to convey in using the statutory words which are being considered. Lord Nicholls, again in </w:t>
      </w:r>
      <w:r w:rsidRPr="00C00485">
        <w:rPr>
          <w:rFonts w:ascii="Georgia" w:hAnsi="Georgia"/>
          <w:color w:val="000000"/>
        </w:rPr>
        <w:t>Spath Holme</w:t>
      </w:r>
      <w:r w:rsidRPr="00627ECA">
        <w:rPr>
          <w:rFonts w:ascii="Georgia" w:hAnsi="Georgia"/>
          <w:i/>
          <w:iCs/>
          <w:color w:val="000000"/>
        </w:rPr>
        <w:t>, 396, in an important passage stated:</w:t>
      </w:r>
    </w:p>
    <w:p w14:paraId="41499269" w14:textId="7290BC1B" w:rsidR="00DC68D9" w:rsidRPr="00627ECA" w:rsidRDefault="00DC68D9" w:rsidP="00774BCF">
      <w:pPr>
        <w:pStyle w:val="NormalWeb"/>
        <w:ind w:left="1440"/>
        <w:jc w:val="both"/>
        <w:rPr>
          <w:rFonts w:ascii="Georgia" w:hAnsi="Georgia"/>
          <w:i/>
          <w:iCs/>
          <w:color w:val="000000"/>
        </w:rPr>
      </w:pPr>
      <w:r w:rsidRPr="00627ECA">
        <w:rPr>
          <w:rFonts w:ascii="Georgia" w:hAnsi="Georgia"/>
          <w:i/>
          <w:iCs/>
          <w:color w:val="000000"/>
        </w:rPr>
        <w:t>“The task of the court is often said to be to ascertain the intention of Parliament expressed in the language under consideration. This is correct and may be helpful, so long as it is remembered that the ‘intention of Parliament’ is an objective concept, not subjective. The phrase is a shorthand reference to the intention which the court reasonably imputes to Parliament in respect of the language used. It is not the subjective intention of the minister or other persons who promoted the legislation. Nor is it the subjective intention of the draftsman, or of individual members or even of a majority of individual members of either House. … Thus, when courts say that such-and-such a meaning ‘cannot be what Parliament intended’, they are saying only that the words under consideration cannot reasonably be taken as used by Parliament with that meaning.”</w:t>
      </w:r>
    </w:p>
    <w:p w14:paraId="54ECA77F" w14:textId="358B0B72" w:rsidR="00627ECA" w:rsidRPr="002814EE" w:rsidRDefault="00DC68D9" w:rsidP="00094A17">
      <w:pPr>
        <w:numPr>
          <w:ilvl w:val="0"/>
          <w:numId w:val="24"/>
        </w:numPr>
        <w:autoSpaceDE w:val="0"/>
        <w:autoSpaceDN w:val="0"/>
        <w:adjustRightInd w:val="0"/>
        <w:spacing w:after="360"/>
        <w:ind w:left="709" w:hanging="720"/>
        <w:jc w:val="both"/>
        <w:rPr>
          <w:rFonts w:ascii="Georgia" w:hAnsi="Georgia" w:cs="Arial"/>
        </w:rPr>
      </w:pPr>
      <w:r>
        <w:rPr>
          <w:rFonts w:ascii="Georgia" w:hAnsi="Georgia" w:cs="Arial"/>
        </w:rPr>
        <w:t xml:space="preserve">It is only if, having undertaken that task, </w:t>
      </w:r>
      <w:r w:rsidR="003419CB">
        <w:rPr>
          <w:rFonts w:ascii="Georgia" w:hAnsi="Georgia" w:cs="Arial"/>
        </w:rPr>
        <w:t xml:space="preserve">giving the words </w:t>
      </w:r>
      <w:r w:rsidR="00837CEB">
        <w:rPr>
          <w:rFonts w:ascii="Georgia" w:hAnsi="Georgia" w:cs="Arial"/>
        </w:rPr>
        <w:t>their natural meaning</w:t>
      </w:r>
      <w:r>
        <w:rPr>
          <w:rFonts w:ascii="Georgia" w:hAnsi="Georgia" w:cs="Arial"/>
        </w:rPr>
        <w:t xml:space="preserve"> would</w:t>
      </w:r>
      <w:r w:rsidR="003419CB">
        <w:rPr>
          <w:rFonts w:ascii="Georgia" w:hAnsi="Georgia" w:cs="Arial"/>
        </w:rPr>
        <w:t xml:space="preserve"> lead</w:t>
      </w:r>
      <w:r w:rsidR="00BD29B2">
        <w:rPr>
          <w:rFonts w:ascii="Georgia" w:hAnsi="Georgia" w:cs="Arial"/>
        </w:rPr>
        <w:t xml:space="preserve"> to</w:t>
      </w:r>
      <w:r>
        <w:rPr>
          <w:rFonts w:ascii="Georgia" w:hAnsi="Georgia" w:cs="Arial"/>
        </w:rPr>
        <w:t xml:space="preserve"> a</w:t>
      </w:r>
      <w:r w:rsidR="00F83A7A">
        <w:rPr>
          <w:rFonts w:ascii="Georgia" w:hAnsi="Georgia" w:cs="Arial"/>
        </w:rPr>
        <w:t>mbigu</w:t>
      </w:r>
      <w:r w:rsidR="003419CB">
        <w:rPr>
          <w:rFonts w:ascii="Georgia" w:hAnsi="Georgia" w:cs="Arial"/>
        </w:rPr>
        <w:t>ity</w:t>
      </w:r>
      <w:r w:rsidR="00BD29B2">
        <w:rPr>
          <w:rFonts w:ascii="Georgia" w:hAnsi="Georgia" w:cs="Arial"/>
        </w:rPr>
        <w:t xml:space="preserve"> or</w:t>
      </w:r>
      <w:r>
        <w:rPr>
          <w:rFonts w:ascii="Georgia" w:hAnsi="Georgia" w:cs="Arial"/>
        </w:rPr>
        <w:t xml:space="preserve"> obscurity</w:t>
      </w:r>
      <w:r w:rsidR="003419CB">
        <w:rPr>
          <w:rFonts w:ascii="Georgia" w:hAnsi="Georgia" w:cs="Arial"/>
        </w:rPr>
        <w:t>,</w:t>
      </w:r>
      <w:r>
        <w:rPr>
          <w:rFonts w:ascii="Georgia" w:hAnsi="Georgia" w:cs="Arial"/>
        </w:rPr>
        <w:t xml:space="preserve"> or </w:t>
      </w:r>
      <w:r w:rsidR="003419CB">
        <w:rPr>
          <w:rFonts w:ascii="Georgia" w:hAnsi="Georgia" w:cs="Arial"/>
        </w:rPr>
        <w:t xml:space="preserve">result in </w:t>
      </w:r>
      <w:r>
        <w:rPr>
          <w:rFonts w:ascii="Georgia" w:hAnsi="Georgia" w:cs="Arial"/>
        </w:rPr>
        <w:t>absurdity</w:t>
      </w:r>
      <w:r w:rsidR="00D11DD9">
        <w:rPr>
          <w:rFonts w:ascii="Georgia" w:hAnsi="Georgia" w:cs="Arial"/>
        </w:rPr>
        <w:t>,</w:t>
      </w:r>
      <w:r>
        <w:rPr>
          <w:rFonts w:ascii="Georgia" w:hAnsi="Georgia" w:cs="Arial"/>
        </w:rPr>
        <w:t xml:space="preserve"> might I be permitted to go to</w:t>
      </w:r>
      <w:r w:rsidRPr="00627ECA">
        <w:rPr>
          <w:rFonts w:ascii="Georgia" w:hAnsi="Georgia" w:cs="Arial"/>
          <w:i/>
          <w:iCs/>
        </w:rPr>
        <w:t xml:space="preserve"> Hansard</w:t>
      </w:r>
      <w:r w:rsidR="00627ECA">
        <w:rPr>
          <w:rFonts w:ascii="Georgia" w:hAnsi="Georgia" w:cs="Arial"/>
        </w:rPr>
        <w:t xml:space="preserve"> (</w:t>
      </w:r>
      <w:r w:rsidR="00627ECA" w:rsidRPr="00627ECA">
        <w:rPr>
          <w:rFonts w:ascii="Times" w:hAnsi="Times"/>
          <w:i/>
          <w:iCs/>
          <w:color w:val="000000"/>
          <w:sz w:val="27"/>
          <w:szCs w:val="27"/>
        </w:rPr>
        <w:t xml:space="preserve">Pepper v Hart </w:t>
      </w:r>
      <w:r w:rsidR="00627ECA">
        <w:rPr>
          <w:rFonts w:ascii="Times" w:hAnsi="Times"/>
          <w:color w:val="000000"/>
          <w:sz w:val="27"/>
          <w:szCs w:val="27"/>
        </w:rPr>
        <w:t>[1993] AC 593)</w:t>
      </w:r>
      <w:r>
        <w:rPr>
          <w:rFonts w:ascii="Georgia" w:hAnsi="Georgia" w:cs="Arial"/>
        </w:rPr>
        <w:t>.</w:t>
      </w:r>
      <w:r w:rsidR="00CF3464">
        <w:rPr>
          <w:rFonts w:ascii="Georgia" w:hAnsi="Georgia" w:cs="Arial"/>
        </w:rPr>
        <w:t xml:space="preserve"> </w:t>
      </w:r>
      <w:r w:rsidR="00CF3464">
        <w:rPr>
          <w:rFonts w:ascii="Georgia" w:hAnsi="Georgia" w:cs="Arial"/>
        </w:rPr>
        <w:lastRenderedPageBreak/>
        <w:t>T</w:t>
      </w:r>
      <w:r w:rsidR="00CF3464" w:rsidRPr="002814EE">
        <w:rPr>
          <w:rFonts w:ascii="Georgia" w:hAnsi="Georgia" w:cs="Arial"/>
        </w:rPr>
        <w:t xml:space="preserve">hough Mr Walder </w:t>
      </w:r>
      <w:r w:rsidR="00CF3464">
        <w:rPr>
          <w:rFonts w:ascii="Georgia" w:hAnsi="Georgia" w:cs="Arial"/>
        </w:rPr>
        <w:t xml:space="preserve">tentatively </w:t>
      </w:r>
      <w:r w:rsidR="00CF3464" w:rsidRPr="002814EE">
        <w:rPr>
          <w:rFonts w:ascii="Georgia" w:hAnsi="Georgia" w:cs="Arial"/>
        </w:rPr>
        <w:t xml:space="preserve">suggested that any conclusion that did not ‘read in’ additional powers </w:t>
      </w:r>
      <w:r w:rsidR="002515B6" w:rsidRPr="002814EE">
        <w:rPr>
          <w:rFonts w:ascii="Georgia" w:hAnsi="Georgia" w:cs="Arial"/>
        </w:rPr>
        <w:t>into regulation 18A</w:t>
      </w:r>
      <w:r w:rsidR="002515B6">
        <w:rPr>
          <w:rFonts w:ascii="Georgia" w:hAnsi="Georgia" w:cs="Arial"/>
        </w:rPr>
        <w:t xml:space="preserve"> </w:t>
      </w:r>
      <w:r w:rsidR="0061561B">
        <w:rPr>
          <w:rFonts w:ascii="Georgia" w:hAnsi="Georgia" w:cs="Arial"/>
        </w:rPr>
        <w:t>(</w:t>
      </w:r>
      <w:r w:rsidR="002515B6">
        <w:rPr>
          <w:rFonts w:ascii="Georgia" w:hAnsi="Georgia" w:cs="Arial"/>
        </w:rPr>
        <w:t>whether the</w:t>
      </w:r>
      <w:r w:rsidR="0061561B">
        <w:rPr>
          <w:rFonts w:ascii="Georgia" w:hAnsi="Georgia" w:cs="Arial"/>
        </w:rPr>
        <w:t xml:space="preserve"> ability by the Respondent to substitute its own decision</w:t>
      </w:r>
      <w:r w:rsidR="002515B6">
        <w:rPr>
          <w:rFonts w:ascii="Georgia" w:hAnsi="Georgia" w:cs="Arial"/>
        </w:rPr>
        <w:t>, or to remit the matter to the LABC for a fresh decision)</w:t>
      </w:r>
      <w:r w:rsidR="00CF3464" w:rsidRPr="002814EE">
        <w:rPr>
          <w:rFonts w:ascii="Georgia" w:hAnsi="Georgia" w:cs="Arial"/>
        </w:rPr>
        <w:t xml:space="preserve"> would result in absurdity</w:t>
      </w:r>
      <w:r w:rsidR="00CF3464">
        <w:rPr>
          <w:rFonts w:ascii="Georgia" w:hAnsi="Georgia" w:cs="Arial"/>
        </w:rPr>
        <w:t>,</w:t>
      </w:r>
      <w:r>
        <w:rPr>
          <w:rFonts w:ascii="Georgia" w:hAnsi="Georgia" w:cs="Arial"/>
        </w:rPr>
        <w:t xml:space="preserve"> </w:t>
      </w:r>
      <w:r w:rsidR="00CF3464">
        <w:rPr>
          <w:rFonts w:ascii="Georgia" w:hAnsi="Georgia" w:cs="Arial"/>
        </w:rPr>
        <w:t>n</w:t>
      </w:r>
      <w:r>
        <w:rPr>
          <w:rFonts w:ascii="Georgia" w:hAnsi="Georgia" w:cs="Arial"/>
        </w:rPr>
        <w:t xml:space="preserve">either party in this case </w:t>
      </w:r>
      <w:r w:rsidR="00CF3464">
        <w:rPr>
          <w:rFonts w:ascii="Georgia" w:hAnsi="Georgia" w:cs="Arial"/>
        </w:rPr>
        <w:t xml:space="preserve">relied on </w:t>
      </w:r>
      <w:r w:rsidR="00CF3464" w:rsidRPr="00CF3464">
        <w:rPr>
          <w:rFonts w:ascii="Georgia" w:hAnsi="Georgia" w:cs="Arial"/>
          <w:i/>
          <w:iCs/>
        </w:rPr>
        <w:t>Hansard</w:t>
      </w:r>
      <w:r w:rsidR="00B73FDB">
        <w:rPr>
          <w:rFonts w:ascii="Georgia" w:hAnsi="Georgia" w:cs="Arial"/>
        </w:rPr>
        <w:t xml:space="preserve">. </w:t>
      </w:r>
    </w:p>
    <w:p w14:paraId="6ED0AF9D" w14:textId="09536652" w:rsidR="005F1FCE" w:rsidRPr="005F1FCE" w:rsidRDefault="00470183" w:rsidP="005F1FCE">
      <w:pPr>
        <w:numPr>
          <w:ilvl w:val="0"/>
          <w:numId w:val="24"/>
        </w:numPr>
        <w:autoSpaceDE w:val="0"/>
        <w:autoSpaceDN w:val="0"/>
        <w:adjustRightInd w:val="0"/>
        <w:spacing w:after="360"/>
        <w:ind w:left="709" w:hanging="720"/>
        <w:jc w:val="both"/>
        <w:rPr>
          <w:rFonts w:ascii="Georgia" w:hAnsi="Georgia" w:cs="Arial"/>
        </w:rPr>
      </w:pPr>
      <w:r>
        <w:rPr>
          <w:rFonts w:ascii="Georgia" w:hAnsi="Georgia" w:cs="Arial"/>
        </w:rPr>
        <w:t>Mr Walder submits that the word ‘appeal’ in regulation 18A is undefined</w:t>
      </w:r>
      <w:r w:rsidR="00282565">
        <w:rPr>
          <w:rFonts w:ascii="Georgia" w:hAnsi="Georgia" w:cs="Arial"/>
        </w:rPr>
        <w:t xml:space="preserve"> and in e</w:t>
      </w:r>
      <w:r w:rsidR="00694B30">
        <w:rPr>
          <w:rFonts w:ascii="Georgia" w:hAnsi="Georgia" w:cs="Arial"/>
        </w:rPr>
        <w:t>ssence</w:t>
      </w:r>
      <w:r w:rsidR="00282565">
        <w:rPr>
          <w:rFonts w:ascii="Georgia" w:hAnsi="Georgia" w:cs="Arial"/>
        </w:rPr>
        <w:t xml:space="preserve"> could mean different things to different people</w:t>
      </w:r>
      <w:r w:rsidR="004926A7">
        <w:rPr>
          <w:rFonts w:ascii="Georgia" w:hAnsi="Georgia" w:cs="Arial"/>
        </w:rPr>
        <w:t xml:space="preserve">. </w:t>
      </w:r>
      <w:r w:rsidR="00E82EF6">
        <w:rPr>
          <w:rFonts w:ascii="Georgia" w:hAnsi="Georgia" w:cs="Arial"/>
        </w:rPr>
        <w:t xml:space="preserve">In this context, he in effect argues that </w:t>
      </w:r>
      <w:r w:rsidR="00940D28">
        <w:rPr>
          <w:rFonts w:ascii="Georgia" w:hAnsi="Georgia" w:cs="Arial"/>
        </w:rPr>
        <w:t xml:space="preserve">‘appeal’ should be read as an intervention of a different quality, </w:t>
      </w:r>
      <w:r w:rsidR="00B3618A">
        <w:rPr>
          <w:rFonts w:ascii="Georgia" w:hAnsi="Georgia" w:cs="Arial"/>
        </w:rPr>
        <w:t xml:space="preserve">which involves the appellate body’s own independent analysis and view of the </w:t>
      </w:r>
      <w:r w:rsidR="00A62A61">
        <w:rPr>
          <w:rFonts w:ascii="Georgia" w:hAnsi="Georgia" w:cs="Arial"/>
        </w:rPr>
        <w:t xml:space="preserve">works undertaken at the property, </w:t>
      </w:r>
      <w:r w:rsidR="002703B3">
        <w:rPr>
          <w:rFonts w:ascii="Georgia" w:hAnsi="Georgia" w:cs="Arial"/>
        </w:rPr>
        <w:t>leaving aside the decision made by the LABC.</w:t>
      </w:r>
      <w:r w:rsidR="00694B30">
        <w:rPr>
          <w:rFonts w:ascii="Georgia" w:hAnsi="Georgia" w:cs="Arial"/>
        </w:rPr>
        <w:t xml:space="preserve"> What he therefore argues is that the </w:t>
      </w:r>
      <w:r w:rsidR="005F1FCE">
        <w:rPr>
          <w:rFonts w:ascii="Georgia" w:hAnsi="Georgia" w:cs="Arial"/>
        </w:rPr>
        <w:t xml:space="preserve">appeal that the Respondent is tasked with is a consideration of the works </w:t>
      </w:r>
      <w:r w:rsidR="005F1FCE" w:rsidRPr="005F1FCE">
        <w:rPr>
          <w:rFonts w:ascii="Georgia" w:hAnsi="Georgia" w:cs="Arial"/>
          <w:i/>
          <w:iCs/>
        </w:rPr>
        <w:t>de novo</w:t>
      </w:r>
      <w:r w:rsidR="005F1FCE">
        <w:rPr>
          <w:rFonts w:ascii="Georgia" w:hAnsi="Georgia" w:cs="Arial"/>
        </w:rPr>
        <w:t>, to see whether they comply with the standards.</w:t>
      </w:r>
    </w:p>
    <w:p w14:paraId="2B9F4933" w14:textId="046E46F2" w:rsidR="008710B6" w:rsidRDefault="002703B3" w:rsidP="00094A17">
      <w:pPr>
        <w:numPr>
          <w:ilvl w:val="0"/>
          <w:numId w:val="24"/>
        </w:numPr>
        <w:autoSpaceDE w:val="0"/>
        <w:autoSpaceDN w:val="0"/>
        <w:adjustRightInd w:val="0"/>
        <w:spacing w:after="360"/>
        <w:ind w:left="709" w:hanging="720"/>
        <w:jc w:val="both"/>
        <w:rPr>
          <w:rFonts w:ascii="Georgia" w:hAnsi="Georgia" w:cs="Arial"/>
        </w:rPr>
      </w:pPr>
      <w:r>
        <w:rPr>
          <w:rFonts w:ascii="Georgia" w:hAnsi="Georgia" w:cs="Arial"/>
        </w:rPr>
        <w:t xml:space="preserve">In context, the word </w:t>
      </w:r>
      <w:r w:rsidR="005F1FCE">
        <w:rPr>
          <w:rFonts w:ascii="Georgia" w:hAnsi="Georgia" w:cs="Arial"/>
        </w:rPr>
        <w:t>‘</w:t>
      </w:r>
      <w:r>
        <w:rPr>
          <w:rFonts w:ascii="Georgia" w:hAnsi="Georgia" w:cs="Arial"/>
        </w:rPr>
        <w:t>appeal</w:t>
      </w:r>
      <w:r w:rsidR="005F1FCE">
        <w:rPr>
          <w:rFonts w:ascii="Georgia" w:hAnsi="Georgia" w:cs="Arial"/>
        </w:rPr>
        <w:t>’</w:t>
      </w:r>
      <w:r w:rsidR="009E4282">
        <w:rPr>
          <w:rFonts w:ascii="Georgia" w:hAnsi="Georgia" w:cs="Arial"/>
        </w:rPr>
        <w:t xml:space="preserve"> appears at regulation 18A</w:t>
      </w:r>
      <w:r>
        <w:rPr>
          <w:rFonts w:ascii="Georgia" w:hAnsi="Georgia" w:cs="Arial"/>
        </w:rPr>
        <w:t xml:space="preserve"> as follows (emphasis added)</w:t>
      </w:r>
      <w:r w:rsidR="009E4282">
        <w:rPr>
          <w:rFonts w:ascii="Georgia" w:hAnsi="Georgia" w:cs="Arial"/>
        </w:rPr>
        <w:t>:</w:t>
      </w:r>
    </w:p>
    <w:p w14:paraId="47BE386D" w14:textId="77777777" w:rsidR="009E4282" w:rsidRDefault="009E4282" w:rsidP="00094A17">
      <w:pPr>
        <w:pStyle w:val="legp1paratext"/>
        <w:shd w:val="clear" w:color="auto" w:fill="FFFFFF"/>
        <w:spacing w:before="0" w:beforeAutospacing="0" w:after="120" w:afterAutospacing="0"/>
        <w:ind w:left="709" w:firstLine="360"/>
        <w:jc w:val="both"/>
        <w:rPr>
          <w:rStyle w:val="legaddition"/>
          <w:rFonts w:ascii="Georgia" w:hAnsi="Georgia" w:cs="Arial"/>
          <w:color w:val="1E1E1E"/>
        </w:rPr>
      </w:pPr>
      <w:r w:rsidRPr="00643C17">
        <w:rPr>
          <w:rStyle w:val="legaddition"/>
          <w:rFonts w:ascii="Georgia" w:hAnsi="Georgia" w:cs="Arial"/>
          <w:b/>
          <w:bCs/>
          <w:color w:val="1E1E1E"/>
        </w:rPr>
        <w:t>18A.</w:t>
      </w:r>
      <w:r w:rsidRPr="00643C17">
        <w:rPr>
          <w:rFonts w:ascii="Georgia" w:hAnsi="Georgia" w:cs="Arial"/>
          <w:color w:val="1E1E1E"/>
        </w:rPr>
        <w:t>—</w:t>
      </w:r>
      <w:r w:rsidRPr="00643C17">
        <w:rPr>
          <w:rStyle w:val="legaddition"/>
          <w:rFonts w:ascii="Georgia" w:hAnsi="Georgia" w:cs="Arial"/>
          <w:color w:val="1E1E1E"/>
        </w:rPr>
        <w:t>(1)</w:t>
      </w:r>
      <w:r w:rsidRPr="00643C17">
        <w:rPr>
          <w:rFonts w:ascii="Georgia" w:hAnsi="Georgia" w:cs="Arial"/>
          <w:color w:val="1E1E1E"/>
        </w:rPr>
        <w:t> </w:t>
      </w:r>
      <w:r w:rsidRPr="00643C17">
        <w:rPr>
          <w:rStyle w:val="legaddition"/>
          <w:rFonts w:ascii="Georgia" w:hAnsi="Georgia" w:cs="Arial"/>
          <w:color w:val="1E1E1E"/>
        </w:rPr>
        <w:t>A person (“the appellant”) who has—</w:t>
      </w:r>
    </w:p>
    <w:p w14:paraId="67878496" w14:textId="357A19A4" w:rsidR="009E4282" w:rsidRPr="004F7CB6" w:rsidRDefault="009E4282" w:rsidP="00094A17">
      <w:pPr>
        <w:pStyle w:val="legp1paratext"/>
        <w:shd w:val="clear" w:color="auto" w:fill="FFFFFF"/>
        <w:spacing w:before="0" w:beforeAutospacing="0" w:after="120" w:afterAutospacing="0"/>
        <w:ind w:left="720" w:firstLine="349"/>
        <w:jc w:val="both"/>
        <w:rPr>
          <w:rFonts w:ascii="Georgia" w:hAnsi="Georgia" w:cs="Arial"/>
          <w:color w:val="1E1E1E"/>
        </w:rPr>
      </w:pPr>
      <w:r>
        <w:rPr>
          <w:rFonts w:ascii="Georgia" w:hAnsi="Georgia" w:cs="Arial"/>
          <w:color w:val="1E1E1E"/>
        </w:rPr>
        <w:t>…</w:t>
      </w:r>
    </w:p>
    <w:p w14:paraId="54F66A46" w14:textId="77777777" w:rsidR="009E4282" w:rsidRPr="00643C17" w:rsidRDefault="009E4282" w:rsidP="00094A17">
      <w:pPr>
        <w:pStyle w:val="legclearfix"/>
        <w:shd w:val="clear" w:color="auto" w:fill="FFFFFF"/>
        <w:spacing w:before="0" w:beforeAutospacing="0" w:after="120" w:afterAutospacing="0"/>
        <w:ind w:left="1440"/>
        <w:rPr>
          <w:rFonts w:ascii="Georgia" w:hAnsi="Georgia" w:cs="Arial"/>
          <w:color w:val="1E1E1E"/>
        </w:rPr>
      </w:pPr>
      <w:r w:rsidRPr="00643C17">
        <w:rPr>
          <w:rStyle w:val="legaddition"/>
          <w:rFonts w:ascii="Georgia" w:hAnsi="Georgia" w:cs="Arial"/>
          <w:color w:val="1E1E1E"/>
        </w:rPr>
        <w:t xml:space="preserve">(c) </w:t>
      </w:r>
      <w:r>
        <w:rPr>
          <w:rStyle w:val="legaddition"/>
          <w:rFonts w:ascii="Georgia" w:hAnsi="Georgia" w:cs="Arial"/>
          <w:color w:val="1E1E1E"/>
        </w:rPr>
        <w:t xml:space="preserve"> </w:t>
      </w:r>
      <w:r w:rsidRPr="00643C17">
        <w:rPr>
          <w:rStyle w:val="legaddition"/>
          <w:rFonts w:ascii="Georgia" w:hAnsi="Georgia" w:cs="Arial"/>
          <w:color w:val="1E1E1E"/>
        </w:rPr>
        <w:t>applied to a local authority under regulation 18(2) (unauthorised building work) for a certificate and the authority has refused to give the certificate,</w:t>
      </w:r>
    </w:p>
    <w:p w14:paraId="4D5021AD" w14:textId="6B559BF6" w:rsidR="009E4282" w:rsidRPr="00977BBB" w:rsidRDefault="009E4282" w:rsidP="00094A17">
      <w:pPr>
        <w:pStyle w:val="legp2text"/>
        <w:shd w:val="clear" w:color="auto" w:fill="FFFFFF"/>
        <w:spacing w:before="0" w:beforeAutospacing="0" w:after="120" w:afterAutospacing="0"/>
        <w:ind w:left="1069"/>
        <w:jc w:val="both"/>
        <w:rPr>
          <w:rFonts w:ascii="Georgia" w:hAnsi="Georgia" w:cs="Arial"/>
          <w:color w:val="1E1E1E"/>
        </w:rPr>
      </w:pPr>
      <w:r w:rsidRPr="00977BBB">
        <w:rPr>
          <w:rStyle w:val="legaddition"/>
          <w:rFonts w:ascii="Georgia" w:hAnsi="Georgia" w:cs="Arial"/>
          <w:b/>
          <w:bCs/>
          <w:color w:val="1E1E1E"/>
        </w:rPr>
        <w:t>may appeal</w:t>
      </w:r>
      <w:r w:rsidRPr="00643C17">
        <w:rPr>
          <w:rStyle w:val="legaddition"/>
          <w:rFonts w:ascii="Georgia" w:hAnsi="Georgia" w:cs="Arial"/>
          <w:color w:val="1E1E1E"/>
        </w:rPr>
        <w:t xml:space="preserve"> to the regulator </w:t>
      </w:r>
      <w:r w:rsidRPr="009E4282">
        <w:rPr>
          <w:rStyle w:val="legaddition"/>
          <w:rFonts w:ascii="Georgia" w:hAnsi="Georgia" w:cs="Arial"/>
          <w:b/>
          <w:bCs/>
          <w:color w:val="1E1E1E"/>
        </w:rPr>
        <w:t>against the decision of the local authority to refuse to provide the certificate</w:t>
      </w:r>
      <w:r w:rsidRPr="00643C17">
        <w:rPr>
          <w:rStyle w:val="legaddition"/>
          <w:rFonts w:ascii="Georgia" w:hAnsi="Georgia" w:cs="Arial"/>
          <w:color w:val="1E1E1E"/>
        </w:rPr>
        <w:t xml:space="preserve"> provided the appeal is made within 21 relevant days beginning with the day after the day on which the local authority notifies the appellant of the refusal.</w:t>
      </w:r>
    </w:p>
    <w:p w14:paraId="1C27A8F2" w14:textId="40176BBD" w:rsidR="002045BF" w:rsidRPr="00552D51" w:rsidRDefault="00023D99" w:rsidP="00552D51">
      <w:pPr>
        <w:numPr>
          <w:ilvl w:val="0"/>
          <w:numId w:val="24"/>
        </w:numPr>
        <w:autoSpaceDE w:val="0"/>
        <w:autoSpaceDN w:val="0"/>
        <w:adjustRightInd w:val="0"/>
        <w:spacing w:after="360"/>
        <w:ind w:hanging="720"/>
        <w:jc w:val="both"/>
        <w:rPr>
          <w:rFonts w:ascii="Georgia" w:hAnsi="Georgia" w:cs="Arial"/>
        </w:rPr>
      </w:pPr>
      <w:r w:rsidRPr="00552D51">
        <w:rPr>
          <w:rFonts w:ascii="Georgia" w:hAnsi="Georgia" w:cs="Arial"/>
        </w:rPr>
        <w:t xml:space="preserve">Firstly, </w:t>
      </w:r>
      <w:r w:rsidR="004926A7" w:rsidRPr="00552D51">
        <w:rPr>
          <w:rFonts w:ascii="Georgia" w:hAnsi="Georgia" w:cs="Arial"/>
        </w:rPr>
        <w:t>I reject the</w:t>
      </w:r>
      <w:r w:rsidR="00CF3464" w:rsidRPr="00552D51">
        <w:rPr>
          <w:rFonts w:ascii="Georgia" w:hAnsi="Georgia" w:cs="Arial"/>
        </w:rPr>
        <w:t xml:space="preserve"> Respondent’s</w:t>
      </w:r>
      <w:r w:rsidR="004926A7" w:rsidRPr="00552D51">
        <w:rPr>
          <w:rFonts w:ascii="Georgia" w:hAnsi="Georgia" w:cs="Arial"/>
        </w:rPr>
        <w:t xml:space="preserve"> submission</w:t>
      </w:r>
      <w:r w:rsidR="00977BBB" w:rsidRPr="00552D51">
        <w:rPr>
          <w:rFonts w:ascii="Georgia" w:hAnsi="Georgia" w:cs="Arial"/>
        </w:rPr>
        <w:t>,</w:t>
      </w:r>
      <w:r w:rsidR="004926A7" w:rsidRPr="00552D51">
        <w:rPr>
          <w:rFonts w:ascii="Georgia" w:hAnsi="Georgia" w:cs="Arial"/>
        </w:rPr>
        <w:t xml:space="preserve"> insofar as it is intended to suggest that the word </w:t>
      </w:r>
      <w:r w:rsidRPr="00552D51">
        <w:rPr>
          <w:rFonts w:ascii="Georgia" w:hAnsi="Georgia" w:cs="Arial"/>
        </w:rPr>
        <w:t xml:space="preserve">‘appeal’ </w:t>
      </w:r>
      <w:r w:rsidR="004926A7" w:rsidRPr="00552D51">
        <w:rPr>
          <w:rFonts w:ascii="Georgia" w:hAnsi="Georgia" w:cs="Arial"/>
        </w:rPr>
        <w:t>is meaningless</w:t>
      </w:r>
      <w:r w:rsidR="002E57FE" w:rsidRPr="00552D51">
        <w:rPr>
          <w:rFonts w:ascii="Georgia" w:hAnsi="Georgia" w:cs="Arial"/>
        </w:rPr>
        <w:t xml:space="preserve"> </w:t>
      </w:r>
      <w:r w:rsidRPr="00552D51">
        <w:rPr>
          <w:rFonts w:ascii="Georgia" w:hAnsi="Georgia" w:cs="Arial"/>
        </w:rPr>
        <w:t xml:space="preserve">in and </w:t>
      </w:r>
      <w:r w:rsidR="002E57FE" w:rsidRPr="00552D51">
        <w:rPr>
          <w:rFonts w:ascii="Georgia" w:hAnsi="Georgia" w:cs="Arial"/>
        </w:rPr>
        <w:t>of itself.</w:t>
      </w:r>
      <w:r w:rsidR="00977BBB" w:rsidRPr="00552D51">
        <w:rPr>
          <w:rFonts w:ascii="Georgia" w:hAnsi="Georgia" w:cs="Arial"/>
        </w:rPr>
        <w:t xml:space="preserve"> ‘</w:t>
      </w:r>
      <w:r w:rsidRPr="00552D51">
        <w:rPr>
          <w:rFonts w:ascii="Georgia" w:hAnsi="Georgia" w:cs="Arial"/>
        </w:rPr>
        <w:t>A</w:t>
      </w:r>
      <w:r w:rsidR="00977BBB" w:rsidRPr="00552D51">
        <w:rPr>
          <w:rFonts w:ascii="Georgia" w:hAnsi="Georgia" w:cs="Arial"/>
        </w:rPr>
        <w:t>ppeal’</w:t>
      </w:r>
      <w:r w:rsidR="00470183" w:rsidRPr="00552D51">
        <w:rPr>
          <w:rFonts w:ascii="Georgia" w:hAnsi="Georgia" w:cs="Arial"/>
        </w:rPr>
        <w:t xml:space="preserve"> is a very common </w:t>
      </w:r>
      <w:r w:rsidR="002045BF" w:rsidRPr="00552D51">
        <w:rPr>
          <w:rFonts w:ascii="Georgia" w:hAnsi="Georgia" w:cs="Arial"/>
        </w:rPr>
        <w:t>term</w:t>
      </w:r>
      <w:r w:rsidR="002E57FE" w:rsidRPr="00552D51">
        <w:rPr>
          <w:rFonts w:ascii="Georgia" w:hAnsi="Georgia" w:cs="Arial"/>
        </w:rPr>
        <w:t xml:space="preserve"> in legislation, and a widely </w:t>
      </w:r>
      <w:r w:rsidR="00977BBB" w:rsidRPr="00552D51">
        <w:rPr>
          <w:rFonts w:ascii="Georgia" w:hAnsi="Georgia" w:cs="Arial"/>
        </w:rPr>
        <w:t>understood</w:t>
      </w:r>
      <w:r w:rsidR="002E57FE" w:rsidRPr="00552D51">
        <w:rPr>
          <w:rFonts w:ascii="Georgia" w:hAnsi="Georgia" w:cs="Arial"/>
        </w:rPr>
        <w:t xml:space="preserve"> process not just to lawyers but to the general public.</w:t>
      </w:r>
      <w:r w:rsidR="00470183" w:rsidRPr="00552D51">
        <w:rPr>
          <w:rFonts w:ascii="Georgia" w:hAnsi="Georgia" w:cs="Arial"/>
        </w:rPr>
        <w:t xml:space="preserve"> </w:t>
      </w:r>
      <w:r w:rsidR="00211A5A" w:rsidRPr="00552D51">
        <w:rPr>
          <w:rFonts w:ascii="Georgia" w:hAnsi="Georgia" w:cs="Arial"/>
        </w:rPr>
        <w:t>I</w:t>
      </w:r>
      <w:r w:rsidR="00470183" w:rsidRPr="00552D51">
        <w:rPr>
          <w:rFonts w:ascii="Georgia" w:hAnsi="Georgia" w:cs="Arial"/>
        </w:rPr>
        <w:t>t might be though</w:t>
      </w:r>
      <w:r w:rsidR="00211A5A" w:rsidRPr="00552D51">
        <w:rPr>
          <w:rFonts w:ascii="Georgia" w:hAnsi="Georgia" w:cs="Arial"/>
        </w:rPr>
        <w:t>t</w:t>
      </w:r>
      <w:r w:rsidR="00470183" w:rsidRPr="00552D51">
        <w:rPr>
          <w:rFonts w:ascii="Georgia" w:hAnsi="Georgia" w:cs="Arial"/>
        </w:rPr>
        <w:t xml:space="preserve"> that it need</w:t>
      </w:r>
      <w:r w:rsidR="002045BF" w:rsidRPr="00552D51">
        <w:rPr>
          <w:rFonts w:ascii="Georgia" w:hAnsi="Georgia" w:cs="Arial"/>
        </w:rPr>
        <w:t>s</w:t>
      </w:r>
      <w:r w:rsidR="00470183" w:rsidRPr="00552D51">
        <w:rPr>
          <w:rFonts w:ascii="Georgia" w:hAnsi="Georgia" w:cs="Arial"/>
        </w:rPr>
        <w:t xml:space="preserve"> no further elaboration</w:t>
      </w:r>
      <w:r w:rsidR="00211A5A" w:rsidRPr="00552D51">
        <w:rPr>
          <w:rFonts w:ascii="Georgia" w:hAnsi="Georgia" w:cs="Arial"/>
        </w:rPr>
        <w:t>, so common is its consistent usage</w:t>
      </w:r>
      <w:r w:rsidR="00470183" w:rsidRPr="00552D51">
        <w:rPr>
          <w:rFonts w:ascii="Georgia" w:hAnsi="Georgia" w:cs="Arial"/>
        </w:rPr>
        <w:t xml:space="preserve">. </w:t>
      </w:r>
      <w:r w:rsidR="002045BF" w:rsidRPr="00552D51">
        <w:rPr>
          <w:rFonts w:ascii="Georgia" w:hAnsi="Georgia" w:cs="Arial"/>
        </w:rPr>
        <w:t>Nor did the Respondent’s statement of case assert that an appeal was anything other than an appeal, or that the term was not understood</w:t>
      </w:r>
      <w:r w:rsidR="00F065AF" w:rsidRPr="00552D51">
        <w:rPr>
          <w:rFonts w:ascii="Georgia" w:hAnsi="Georgia" w:cs="Arial"/>
        </w:rPr>
        <w:t xml:space="preserve"> by the Respondent in a way that departed from that common understanding</w:t>
      </w:r>
      <w:r w:rsidR="002045BF" w:rsidRPr="00552D51">
        <w:rPr>
          <w:rFonts w:ascii="Georgia" w:hAnsi="Georgia" w:cs="Arial"/>
        </w:rPr>
        <w:t xml:space="preserve">. This was a matter raised by Mr Walder for the first time. </w:t>
      </w:r>
    </w:p>
    <w:p w14:paraId="2D78D74E" w14:textId="7CBD85E8" w:rsidR="00263C17" w:rsidRDefault="002045BF" w:rsidP="006C53DF">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It would be artificial to allow that it has no meaning. </w:t>
      </w:r>
      <w:r w:rsidR="00470183">
        <w:rPr>
          <w:rFonts w:ascii="Georgia" w:hAnsi="Georgia" w:cs="Arial"/>
        </w:rPr>
        <w:t>One source of such a meaning is</w:t>
      </w:r>
      <w:r w:rsidR="006C53DF">
        <w:rPr>
          <w:rFonts w:ascii="Georgia" w:hAnsi="Georgia" w:cs="Arial"/>
        </w:rPr>
        <w:t xml:space="preserve"> provided in</w:t>
      </w:r>
      <w:r w:rsidR="00470183">
        <w:rPr>
          <w:rFonts w:ascii="Georgia" w:hAnsi="Georgia" w:cs="Arial"/>
        </w:rPr>
        <w:t xml:space="preserve"> </w:t>
      </w:r>
      <w:r w:rsidRPr="002045BF">
        <w:rPr>
          <w:rFonts w:ascii="Georgia" w:hAnsi="Georgia" w:cs="Arial"/>
          <w:b/>
          <w:bCs/>
          <w:i/>
          <w:iCs/>
        </w:rPr>
        <w:t>Jowett’s Dictionary of English Law</w:t>
      </w:r>
      <w:r>
        <w:rPr>
          <w:rFonts w:ascii="Georgia" w:hAnsi="Georgia" w:cs="Arial"/>
        </w:rPr>
        <w:t xml:space="preserve"> (6</w:t>
      </w:r>
      <w:r w:rsidRPr="002045BF">
        <w:rPr>
          <w:rFonts w:ascii="Georgia" w:hAnsi="Georgia" w:cs="Arial"/>
          <w:vertAlign w:val="superscript"/>
        </w:rPr>
        <w:t>th</w:t>
      </w:r>
      <w:r>
        <w:rPr>
          <w:rFonts w:ascii="Georgia" w:hAnsi="Georgia" w:cs="Arial"/>
        </w:rPr>
        <w:t xml:space="preserve"> Ed: revised 15 December 2023)</w:t>
      </w:r>
      <w:r w:rsidR="00470183">
        <w:rPr>
          <w:rFonts w:ascii="Georgia" w:hAnsi="Georgia" w:cs="Arial"/>
        </w:rPr>
        <w:t>:</w:t>
      </w:r>
    </w:p>
    <w:p w14:paraId="1D738ECB" w14:textId="6962619B" w:rsidR="00470183" w:rsidRPr="00774BCF" w:rsidRDefault="00470183" w:rsidP="00DC68D9">
      <w:pPr>
        <w:pStyle w:val="ListParagraph"/>
        <w:widowControl w:val="0"/>
        <w:numPr>
          <w:ilvl w:val="0"/>
          <w:numId w:val="25"/>
        </w:numPr>
        <w:autoSpaceDE w:val="0"/>
        <w:autoSpaceDN w:val="0"/>
        <w:adjustRightInd w:val="0"/>
        <w:jc w:val="both"/>
        <w:rPr>
          <w:rFonts w:ascii="Georgia" w:hAnsi="Georgia"/>
          <w:i/>
          <w:iCs/>
          <w:color w:val="1F1F1F"/>
        </w:rPr>
      </w:pPr>
      <w:r w:rsidRPr="00774BCF">
        <w:rPr>
          <w:rFonts w:ascii="Georgia" w:hAnsi="Georgia"/>
          <w:i/>
          <w:iCs/>
          <w:color w:val="1F1F1F"/>
        </w:rPr>
        <w:t>The usual modern meaning in law is to challenge the decision of a lower court or tribunal before a higher one; or (as a noun) the judicial examination by a higher court of the decision of an inferior court or tribunal. A right of</w:t>
      </w:r>
      <w:r w:rsidR="00C63790">
        <w:rPr>
          <w:rFonts w:ascii="Georgia" w:hAnsi="Georgia"/>
          <w:i/>
          <w:iCs/>
          <w:color w:val="1F1F1F"/>
        </w:rPr>
        <w:t xml:space="preserve"> </w:t>
      </w:r>
      <w:r w:rsidR="00EE0F19">
        <w:rPr>
          <w:rFonts w:ascii="Georgia" w:hAnsi="Georgia"/>
          <w:i/>
          <w:iCs/>
          <w:color w:val="1F1F1F"/>
        </w:rPr>
        <w:t>appeal</w:t>
      </w:r>
      <w:r w:rsidRPr="00774BCF">
        <w:rPr>
          <w:rFonts w:ascii="Georgia" w:hAnsi="Georgia"/>
          <w:i/>
          <w:iCs/>
          <w:color w:val="1F1F1F"/>
        </w:rPr>
        <w:t xml:space="preserve"> arises only where granted by or under a statute. There are no common law rights of</w:t>
      </w:r>
      <w:r w:rsidR="00EE0F19">
        <w:rPr>
          <w:rFonts w:ascii="Georgia" w:hAnsi="Georgia"/>
          <w:i/>
          <w:iCs/>
          <w:color w:val="1F1F1F"/>
        </w:rPr>
        <w:t xml:space="preserve"> appeal</w:t>
      </w:r>
      <w:r w:rsidR="00C63790">
        <w:rPr>
          <w:rFonts w:ascii="Georgia" w:hAnsi="Georgia"/>
          <w:i/>
          <w:iCs/>
          <w:color w:val="1F1F1F"/>
        </w:rPr>
        <w:t>…</w:t>
      </w:r>
      <w:r w:rsidRPr="00774BCF">
        <w:rPr>
          <w:rFonts w:ascii="Georgia" w:hAnsi="Georgia"/>
          <w:i/>
          <w:iCs/>
          <w:color w:val="1F1F1F"/>
        </w:rPr>
        <w:t xml:space="preserve"> The </w:t>
      </w:r>
      <w:r w:rsidRPr="00774BCF">
        <w:rPr>
          <w:rFonts w:ascii="Georgia" w:hAnsi="Georgia"/>
          <w:i/>
          <w:iCs/>
          <w:color w:val="1F1F1F"/>
        </w:rPr>
        <w:lastRenderedPageBreak/>
        <w:t>main purposes of an</w:t>
      </w:r>
      <w:r w:rsidR="002045BF" w:rsidRPr="00774BCF">
        <w:rPr>
          <w:rFonts w:ascii="Georgia" w:hAnsi="Georgia"/>
          <w:i/>
          <w:iCs/>
          <w:color w:val="1F1F1F"/>
        </w:rPr>
        <w:t xml:space="preserve"> appeal</w:t>
      </w:r>
      <w:r w:rsidRPr="00774BCF">
        <w:rPr>
          <w:rFonts w:ascii="Georgia" w:hAnsi="Georgia"/>
          <w:i/>
          <w:iCs/>
          <w:color w:val="1F1F1F"/>
        </w:rPr>
        <w:t xml:space="preserve"> are to enable a higher court (a) to review or reconsider the lower court’s decision so as to ensure, for the benefit of the litigants, that justice has been done; and (b) to lay down guidelines to be followed (where applicable) in future cases. There are many variations in the rules governing</w:t>
      </w:r>
      <w:r w:rsidR="002045BF" w:rsidRPr="00774BCF">
        <w:rPr>
          <w:rFonts w:ascii="Georgia" w:hAnsi="Georgia"/>
          <w:i/>
          <w:iCs/>
          <w:color w:val="1F1F1F"/>
        </w:rPr>
        <w:t xml:space="preserve"> appeals</w:t>
      </w:r>
      <w:r w:rsidRPr="00774BCF">
        <w:rPr>
          <w:rFonts w:ascii="Georgia" w:hAnsi="Georgia"/>
          <w:i/>
          <w:iCs/>
          <w:color w:val="1F1F1F"/>
        </w:rPr>
        <w:t>. An</w:t>
      </w:r>
      <w:r w:rsidR="002045BF" w:rsidRPr="00774BCF">
        <w:rPr>
          <w:rFonts w:ascii="Georgia" w:hAnsi="Georgia"/>
          <w:i/>
          <w:iCs/>
          <w:color w:val="1F1F1F"/>
        </w:rPr>
        <w:t xml:space="preserve"> appeal</w:t>
      </w:r>
      <w:r w:rsidRPr="00774BCF">
        <w:rPr>
          <w:rFonts w:ascii="Georgia" w:hAnsi="Georgia"/>
          <w:i/>
          <w:iCs/>
          <w:color w:val="1F1F1F"/>
        </w:rPr>
        <w:t xml:space="preserve"> may lie as of right, or permission </w:t>
      </w:r>
      <w:r w:rsidR="002045BF" w:rsidRPr="00774BCF">
        <w:rPr>
          <w:rFonts w:ascii="Georgia" w:hAnsi="Georgia"/>
          <w:i/>
          <w:iCs/>
          <w:color w:val="1F1F1F"/>
        </w:rPr>
        <w:t>to appeal</w:t>
      </w:r>
      <w:r w:rsidRPr="00774BCF">
        <w:rPr>
          <w:rFonts w:ascii="Georgia" w:hAnsi="Georgia"/>
          <w:i/>
          <w:iCs/>
          <w:color w:val="1F1F1F"/>
        </w:rPr>
        <w:t xml:space="preserve"> may be required (as it is for </w:t>
      </w:r>
      <w:r w:rsidR="002045BF" w:rsidRPr="00774BCF">
        <w:rPr>
          <w:rFonts w:ascii="Georgia" w:hAnsi="Georgia"/>
          <w:i/>
          <w:iCs/>
          <w:color w:val="1F1F1F"/>
        </w:rPr>
        <w:t>all appeals</w:t>
      </w:r>
      <w:r w:rsidRPr="00774BCF">
        <w:rPr>
          <w:rFonts w:ascii="Georgia" w:hAnsi="Georgia"/>
          <w:i/>
          <w:iCs/>
          <w:color w:val="1F1F1F"/>
        </w:rPr>
        <w:t xml:space="preserve"> from England and Wales to the House of Lords); and may be general or limited (e.g. restricted to questions of law). Depending on its powers and/or its practice the appellate court may confine itself to examining the record of the proceedings in the court or courts below, hear additional evidence if it thinks it necessary or hear the whole case afresh; and it may confirm or vary the decision of the court below, substitute its own decision, or order a new trial. Where </w:t>
      </w:r>
      <w:r w:rsidR="002045BF" w:rsidRPr="00774BCF">
        <w:rPr>
          <w:rFonts w:ascii="Georgia" w:hAnsi="Georgia"/>
          <w:i/>
          <w:iCs/>
          <w:color w:val="1F1F1F"/>
        </w:rPr>
        <w:t>an appeal</w:t>
      </w:r>
      <w:r w:rsidRPr="00774BCF">
        <w:rPr>
          <w:rFonts w:ascii="Georgia" w:hAnsi="Georgia"/>
          <w:i/>
          <w:iCs/>
          <w:color w:val="1F1F1F"/>
        </w:rPr>
        <w:t xml:space="preserve"> is described as being by way of a rehearing the appellate court will examine all the evidence given at the trial but will not normally literally rehear the whole case. In “review” the function of the superior judicial authority is limited to re-examining the inferior tribunal’s conclusions of law as to the legal consequences of the facts as they have been found by the inferior tribunal”-</w:t>
      </w:r>
      <w:r w:rsidR="002045BF" w:rsidRPr="00774BCF">
        <w:rPr>
          <w:rFonts w:ascii="Georgia" w:hAnsi="Georgia"/>
          <w:i/>
          <w:iCs/>
          <w:color w:val="1F1F1F"/>
        </w:rPr>
        <w:t xml:space="preserve"> </w:t>
      </w:r>
      <w:r w:rsidRPr="00774BCF">
        <w:rPr>
          <w:rFonts w:ascii="Georgia" w:hAnsi="Georgia"/>
          <w:i/>
          <w:iCs/>
          <w:color w:val="1F1F1F"/>
        </w:rPr>
        <w:t>Attorney-General v Ryan [1980] A.C. 718 HL at 729 per Lord Diplock. An</w:t>
      </w:r>
      <w:r w:rsidR="002045BF" w:rsidRPr="00774BCF">
        <w:rPr>
          <w:rFonts w:ascii="Georgia" w:hAnsi="Georgia"/>
          <w:i/>
          <w:iCs/>
          <w:color w:val="1F1F1F"/>
        </w:rPr>
        <w:t xml:space="preserve"> appeal</w:t>
      </w:r>
      <w:r w:rsidRPr="00774BCF">
        <w:rPr>
          <w:rFonts w:ascii="Georgia" w:hAnsi="Georgia"/>
          <w:i/>
          <w:iCs/>
          <w:color w:val="1F1F1F"/>
        </w:rPr>
        <w:t xml:space="preserve"> is in the nature of a rehearing, unless the contrary is implied or expressed. An appellate court may wish to defer to the court of first instance on findings of fact or on any other matter as to which the appellate court considers the court of first instance better placed to form an opinion. See </w:t>
      </w:r>
      <w:hyperlink r:id="rId32" w:history="1">
        <w:r w:rsidRPr="00774BCF">
          <w:rPr>
            <w:rFonts w:ascii="Georgia" w:hAnsi="Georgia"/>
            <w:i/>
            <w:iCs/>
            <w:color w:val="006FC4"/>
          </w:rPr>
          <w:t>due deference</w:t>
        </w:r>
      </w:hyperlink>
      <w:r w:rsidRPr="00774BCF">
        <w:rPr>
          <w:rFonts w:ascii="Georgia" w:hAnsi="Georgia"/>
          <w:i/>
          <w:iCs/>
          <w:color w:val="1F1F1F"/>
        </w:rPr>
        <w:t>.</w:t>
      </w:r>
    </w:p>
    <w:p w14:paraId="6A50FA9A" w14:textId="77777777" w:rsidR="00DC68D9" w:rsidRPr="00DC68D9" w:rsidRDefault="00DC68D9" w:rsidP="00DC68D9">
      <w:pPr>
        <w:pStyle w:val="ListParagraph"/>
        <w:widowControl w:val="0"/>
        <w:autoSpaceDE w:val="0"/>
        <w:autoSpaceDN w:val="0"/>
        <w:adjustRightInd w:val="0"/>
        <w:ind w:left="1080"/>
        <w:jc w:val="both"/>
        <w:rPr>
          <w:rFonts w:ascii="Georgia" w:hAnsi="Georgia"/>
          <w:color w:val="1F1F1F"/>
        </w:rPr>
      </w:pPr>
    </w:p>
    <w:p w14:paraId="7C511210" w14:textId="77777777" w:rsidR="000819EC" w:rsidRDefault="00CF3464" w:rsidP="006C53DF">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Does it bear </w:t>
      </w:r>
      <w:r w:rsidR="008E0213">
        <w:rPr>
          <w:rFonts w:ascii="Georgia" w:hAnsi="Georgia" w:cs="Arial"/>
        </w:rPr>
        <w:t>its ordinary</w:t>
      </w:r>
      <w:r>
        <w:rPr>
          <w:rFonts w:ascii="Georgia" w:hAnsi="Georgia" w:cs="Arial"/>
        </w:rPr>
        <w:t xml:space="preserve"> meaning in this context? </w:t>
      </w:r>
      <w:r w:rsidR="006C53DF">
        <w:rPr>
          <w:rFonts w:ascii="Georgia" w:hAnsi="Georgia" w:cs="Arial"/>
        </w:rPr>
        <w:t>There is no reason</w:t>
      </w:r>
      <w:r w:rsidR="002045BF" w:rsidRPr="006C53DF">
        <w:rPr>
          <w:rFonts w:ascii="Georgia" w:hAnsi="Georgia" w:cs="Arial"/>
        </w:rPr>
        <w:t xml:space="preserve"> to suppose that Parliament</w:t>
      </w:r>
      <w:r w:rsidR="000819EC">
        <w:rPr>
          <w:rFonts w:ascii="Georgia" w:hAnsi="Georgia" w:cs="Arial"/>
        </w:rPr>
        <w:t xml:space="preserve"> </w:t>
      </w:r>
      <w:r w:rsidR="002045BF" w:rsidRPr="006C53DF">
        <w:rPr>
          <w:rFonts w:ascii="Georgia" w:hAnsi="Georgia" w:cs="Arial"/>
        </w:rPr>
        <w:t xml:space="preserve">did not </w:t>
      </w:r>
      <w:r w:rsidR="005F7307" w:rsidRPr="006C53DF">
        <w:rPr>
          <w:rFonts w:ascii="Georgia" w:hAnsi="Georgia" w:cs="Arial"/>
        </w:rPr>
        <w:t>intend</w:t>
      </w:r>
      <w:r w:rsidR="002045BF" w:rsidRPr="006C53DF">
        <w:rPr>
          <w:rFonts w:ascii="Georgia" w:hAnsi="Georgia" w:cs="Arial"/>
        </w:rPr>
        <w:t xml:space="preserve"> </w:t>
      </w:r>
      <w:r w:rsidR="0050570E">
        <w:rPr>
          <w:rFonts w:ascii="Georgia" w:hAnsi="Georgia" w:cs="Arial"/>
        </w:rPr>
        <w:t xml:space="preserve">it to </w:t>
      </w:r>
      <w:r w:rsidR="002045BF" w:rsidRPr="006C53DF">
        <w:rPr>
          <w:rFonts w:ascii="Georgia" w:hAnsi="Georgia" w:cs="Arial"/>
        </w:rPr>
        <w:t xml:space="preserve">bear its usual </w:t>
      </w:r>
      <w:r w:rsidR="00F065AF" w:rsidRPr="006C53DF">
        <w:rPr>
          <w:rFonts w:ascii="Georgia" w:hAnsi="Georgia" w:cs="Arial"/>
        </w:rPr>
        <w:t xml:space="preserve">and ordinary </w:t>
      </w:r>
      <w:r w:rsidR="002045BF" w:rsidRPr="006C53DF">
        <w:rPr>
          <w:rFonts w:ascii="Georgia" w:hAnsi="Georgia" w:cs="Arial"/>
        </w:rPr>
        <w:t>meaning</w:t>
      </w:r>
      <w:r w:rsidR="005F7307" w:rsidRPr="006C53DF">
        <w:rPr>
          <w:rFonts w:ascii="Georgia" w:hAnsi="Georgia" w:cs="Arial"/>
        </w:rPr>
        <w:t>.</w:t>
      </w:r>
      <w:r w:rsidR="002045BF" w:rsidRPr="006C53DF">
        <w:rPr>
          <w:rFonts w:ascii="Georgia" w:hAnsi="Georgia" w:cs="Arial"/>
        </w:rPr>
        <w:t xml:space="preserve"> </w:t>
      </w:r>
      <w:r w:rsidR="0050570E">
        <w:rPr>
          <w:rFonts w:ascii="Georgia" w:hAnsi="Georgia" w:cs="Arial"/>
        </w:rPr>
        <w:t xml:space="preserve">There is nothing in the 2010 regulations that indicates </w:t>
      </w:r>
      <w:r w:rsidR="00F33FDF">
        <w:rPr>
          <w:rFonts w:ascii="Georgia" w:hAnsi="Georgia" w:cs="Arial"/>
        </w:rPr>
        <w:t xml:space="preserve">that the Respondent’s powers </w:t>
      </w:r>
      <w:r w:rsidR="000819EC">
        <w:rPr>
          <w:rFonts w:ascii="Georgia" w:hAnsi="Georgia" w:cs="Arial"/>
        </w:rPr>
        <w:t xml:space="preserve">on appeal are such that the </w:t>
      </w:r>
      <w:r w:rsidR="00F33FDF">
        <w:rPr>
          <w:rFonts w:ascii="Georgia" w:hAnsi="Georgia" w:cs="Arial"/>
        </w:rPr>
        <w:t xml:space="preserve">term should be read as anything other than an appeal, usually so understood. </w:t>
      </w:r>
    </w:p>
    <w:p w14:paraId="0189D692" w14:textId="58818826" w:rsidR="00627ECA" w:rsidRPr="006C53DF" w:rsidRDefault="005F7307" w:rsidP="006C53DF">
      <w:pPr>
        <w:numPr>
          <w:ilvl w:val="0"/>
          <w:numId w:val="24"/>
        </w:numPr>
        <w:autoSpaceDE w:val="0"/>
        <w:autoSpaceDN w:val="0"/>
        <w:adjustRightInd w:val="0"/>
        <w:spacing w:after="360"/>
        <w:ind w:hanging="720"/>
        <w:jc w:val="both"/>
        <w:rPr>
          <w:rFonts w:ascii="Georgia" w:hAnsi="Georgia" w:cs="Arial"/>
        </w:rPr>
      </w:pPr>
      <w:r w:rsidRPr="006C53DF">
        <w:rPr>
          <w:rFonts w:ascii="Georgia" w:hAnsi="Georgia" w:cs="Arial"/>
        </w:rPr>
        <w:t>A</w:t>
      </w:r>
      <w:r w:rsidR="002045BF" w:rsidRPr="006C53DF">
        <w:rPr>
          <w:rFonts w:ascii="Georgia" w:hAnsi="Georgia" w:cs="Arial"/>
        </w:rPr>
        <w:t xml:space="preserve">lbeit </w:t>
      </w:r>
      <w:r w:rsidRPr="006C53DF">
        <w:rPr>
          <w:rFonts w:ascii="Georgia" w:hAnsi="Georgia" w:cs="Arial"/>
        </w:rPr>
        <w:t>in this case the powers have been delegated to the Respondent to act in a quasi-judicial capacity, that is also something for which there is ample precedent</w:t>
      </w:r>
      <w:r w:rsidR="002045BF" w:rsidRPr="006C53DF">
        <w:rPr>
          <w:rFonts w:ascii="Georgia" w:hAnsi="Georgia" w:cs="Arial"/>
        </w:rPr>
        <w:t xml:space="preserve">. </w:t>
      </w:r>
      <w:r w:rsidR="00AC068A" w:rsidRPr="006C53DF">
        <w:rPr>
          <w:rFonts w:ascii="Georgia" w:hAnsi="Georgia" w:cs="Arial"/>
        </w:rPr>
        <w:t xml:space="preserve">Had </w:t>
      </w:r>
      <w:r w:rsidR="00B40899" w:rsidRPr="006C53DF">
        <w:rPr>
          <w:rFonts w:ascii="Georgia" w:hAnsi="Georgia" w:cs="Arial"/>
        </w:rPr>
        <w:t>Parliament</w:t>
      </w:r>
      <w:r w:rsidR="00AC068A" w:rsidRPr="006C53DF">
        <w:rPr>
          <w:rFonts w:ascii="Georgia" w:hAnsi="Georgia" w:cs="Arial"/>
        </w:rPr>
        <w:t xml:space="preserve"> anticipated something objectively different from an </w:t>
      </w:r>
      <w:r w:rsidR="00B40899" w:rsidRPr="006C53DF">
        <w:rPr>
          <w:rFonts w:ascii="Georgia" w:hAnsi="Georgia" w:cs="Arial"/>
        </w:rPr>
        <w:t>‘</w:t>
      </w:r>
      <w:r w:rsidR="00AC068A" w:rsidRPr="006C53DF">
        <w:rPr>
          <w:rFonts w:ascii="Georgia" w:hAnsi="Georgia" w:cs="Arial"/>
        </w:rPr>
        <w:t>appeal</w:t>
      </w:r>
      <w:r w:rsidR="00B40899" w:rsidRPr="006C53DF">
        <w:rPr>
          <w:rFonts w:ascii="Georgia" w:hAnsi="Georgia" w:cs="Arial"/>
        </w:rPr>
        <w:t>’</w:t>
      </w:r>
      <w:r w:rsidR="00AC068A" w:rsidRPr="006C53DF">
        <w:rPr>
          <w:rFonts w:ascii="Georgia" w:hAnsi="Georgia" w:cs="Arial"/>
        </w:rPr>
        <w:t xml:space="preserve"> commonly so understood, </w:t>
      </w:r>
      <w:r w:rsidR="006A1648">
        <w:rPr>
          <w:rFonts w:ascii="Georgia" w:hAnsi="Georgia" w:cs="Arial"/>
        </w:rPr>
        <w:t xml:space="preserve">for example an Ombudsman-style complaint process, </w:t>
      </w:r>
      <w:r w:rsidR="00F10308" w:rsidRPr="006C53DF">
        <w:rPr>
          <w:rFonts w:ascii="Georgia" w:hAnsi="Georgia" w:cs="Arial"/>
        </w:rPr>
        <w:t xml:space="preserve">the </w:t>
      </w:r>
      <w:r w:rsidR="00E85D2C" w:rsidRPr="006C53DF">
        <w:rPr>
          <w:rFonts w:ascii="Georgia" w:hAnsi="Georgia" w:cs="Arial"/>
        </w:rPr>
        <w:t>concomitant</w:t>
      </w:r>
      <w:r w:rsidR="00F10308" w:rsidRPr="006C53DF">
        <w:rPr>
          <w:rFonts w:ascii="Georgia" w:hAnsi="Georgia" w:cs="Arial"/>
        </w:rPr>
        <w:t xml:space="preserve"> </w:t>
      </w:r>
      <w:r w:rsidR="00E85D2C" w:rsidRPr="006C53DF">
        <w:rPr>
          <w:rFonts w:ascii="Georgia" w:hAnsi="Georgia" w:cs="Arial"/>
        </w:rPr>
        <w:t xml:space="preserve">ordinary </w:t>
      </w:r>
      <w:r w:rsidR="00F10308" w:rsidRPr="006C53DF">
        <w:rPr>
          <w:rFonts w:ascii="Georgia" w:hAnsi="Georgia" w:cs="Arial"/>
        </w:rPr>
        <w:t xml:space="preserve">expectation is that either </w:t>
      </w:r>
      <w:r w:rsidR="00B40899" w:rsidRPr="006C53DF">
        <w:rPr>
          <w:rFonts w:ascii="Georgia" w:hAnsi="Georgia" w:cs="Arial"/>
        </w:rPr>
        <w:t xml:space="preserve">it would have used </w:t>
      </w:r>
      <w:r w:rsidR="00F10308" w:rsidRPr="006C53DF">
        <w:rPr>
          <w:rFonts w:ascii="Georgia" w:hAnsi="Georgia" w:cs="Arial"/>
        </w:rPr>
        <w:t>an alternative word</w:t>
      </w:r>
      <w:r w:rsidR="00B40899" w:rsidRPr="006C53DF">
        <w:rPr>
          <w:rFonts w:ascii="Georgia" w:hAnsi="Georgia" w:cs="Arial"/>
        </w:rPr>
        <w:t xml:space="preserve"> </w:t>
      </w:r>
      <w:r w:rsidR="00553C1A" w:rsidRPr="006C53DF">
        <w:rPr>
          <w:rFonts w:ascii="Georgia" w:hAnsi="Georgia" w:cs="Arial"/>
        </w:rPr>
        <w:t>to describe the intended process</w:t>
      </w:r>
      <w:r w:rsidR="00F10308" w:rsidRPr="006C53DF">
        <w:rPr>
          <w:rFonts w:ascii="Georgia" w:hAnsi="Georgia" w:cs="Arial"/>
        </w:rPr>
        <w:t xml:space="preserve">, or </w:t>
      </w:r>
      <w:r w:rsidR="00E85D2C" w:rsidRPr="006C53DF">
        <w:rPr>
          <w:rFonts w:ascii="Georgia" w:hAnsi="Georgia" w:cs="Arial"/>
        </w:rPr>
        <w:t>‘appeal’</w:t>
      </w:r>
      <w:r w:rsidR="00F10308" w:rsidRPr="006C53DF">
        <w:rPr>
          <w:rFonts w:ascii="Georgia" w:hAnsi="Georgia" w:cs="Arial"/>
        </w:rPr>
        <w:t xml:space="preserve"> would have been given a specific definition in this usage</w:t>
      </w:r>
      <w:r w:rsidR="00553C1A" w:rsidRPr="006C53DF">
        <w:rPr>
          <w:rFonts w:ascii="Georgia" w:hAnsi="Georgia" w:cs="Arial"/>
        </w:rPr>
        <w:t>.</w:t>
      </w:r>
      <w:r w:rsidR="00BE18D4" w:rsidRPr="006C53DF">
        <w:rPr>
          <w:rFonts w:ascii="Georgia" w:hAnsi="Georgia" w:cs="Arial"/>
        </w:rPr>
        <w:t xml:space="preserve"> </w:t>
      </w:r>
      <w:r w:rsidR="00553C1A" w:rsidRPr="006C53DF">
        <w:rPr>
          <w:rFonts w:ascii="Georgia" w:hAnsi="Georgia" w:cs="Arial"/>
        </w:rPr>
        <w:t>No such definition appears in the 201</w:t>
      </w:r>
      <w:r w:rsidR="00E17A31" w:rsidRPr="006C53DF">
        <w:rPr>
          <w:rFonts w:ascii="Georgia" w:hAnsi="Georgia" w:cs="Arial"/>
        </w:rPr>
        <w:t>0 Regs.</w:t>
      </w:r>
    </w:p>
    <w:p w14:paraId="069754F5" w14:textId="4BD49DDC" w:rsidR="00263C17" w:rsidRDefault="0050022E" w:rsidP="009F4D52">
      <w:pPr>
        <w:numPr>
          <w:ilvl w:val="0"/>
          <w:numId w:val="24"/>
        </w:numPr>
        <w:autoSpaceDE w:val="0"/>
        <w:autoSpaceDN w:val="0"/>
        <w:adjustRightInd w:val="0"/>
        <w:spacing w:after="360"/>
        <w:ind w:hanging="720"/>
        <w:jc w:val="both"/>
        <w:rPr>
          <w:rFonts w:ascii="Georgia" w:hAnsi="Georgia" w:cs="Arial"/>
        </w:rPr>
      </w:pPr>
      <w:r>
        <w:rPr>
          <w:rFonts w:ascii="Georgia" w:hAnsi="Georgia" w:cs="Arial"/>
        </w:rPr>
        <w:t>The</w:t>
      </w:r>
      <w:r w:rsidR="0025163B">
        <w:rPr>
          <w:rFonts w:ascii="Georgia" w:hAnsi="Georgia" w:cs="Arial"/>
        </w:rPr>
        <w:t xml:space="preserve"> only person entitled to assert the reasons for the appeal is the aggrieved person</w:t>
      </w:r>
      <w:r w:rsidR="00841373">
        <w:rPr>
          <w:rFonts w:ascii="Georgia" w:hAnsi="Georgia" w:cs="Arial"/>
        </w:rPr>
        <w:t>. The only decision they are entitled to appeal against is the decision of the LABC</w:t>
      </w:r>
      <w:r w:rsidR="0025163B">
        <w:rPr>
          <w:rFonts w:ascii="Georgia" w:hAnsi="Georgia" w:cs="Arial"/>
        </w:rPr>
        <w:t xml:space="preserve"> (regulation 18A(1)). </w:t>
      </w:r>
      <w:r w:rsidR="00E56D98">
        <w:rPr>
          <w:rFonts w:ascii="Georgia" w:hAnsi="Georgia" w:cs="Arial"/>
        </w:rPr>
        <w:t>Both the Applicant and the</w:t>
      </w:r>
      <w:r w:rsidR="000819EC">
        <w:rPr>
          <w:rFonts w:ascii="Georgia" w:hAnsi="Georgia" w:cs="Arial"/>
        </w:rPr>
        <w:t xml:space="preserve"> Respondent </w:t>
      </w:r>
      <w:r w:rsidR="00E56D98">
        <w:rPr>
          <w:rFonts w:ascii="Georgia" w:hAnsi="Georgia" w:cs="Arial"/>
        </w:rPr>
        <w:t>are</w:t>
      </w:r>
      <w:r w:rsidR="000819EC">
        <w:rPr>
          <w:rFonts w:ascii="Georgia" w:hAnsi="Georgia" w:cs="Arial"/>
        </w:rPr>
        <w:t xml:space="preserve"> </w:t>
      </w:r>
      <w:r w:rsidR="00E56D98">
        <w:rPr>
          <w:rFonts w:ascii="Georgia" w:hAnsi="Georgia" w:cs="Arial"/>
        </w:rPr>
        <w:t>equally confined to specific grounds</w:t>
      </w:r>
      <w:r w:rsidR="00E3172D">
        <w:rPr>
          <w:rFonts w:ascii="Georgia" w:hAnsi="Georgia" w:cs="Arial"/>
        </w:rPr>
        <w:t>,</w:t>
      </w:r>
      <w:r w:rsidR="0025163B">
        <w:rPr>
          <w:rFonts w:ascii="Georgia" w:hAnsi="Georgia" w:cs="Arial"/>
        </w:rPr>
        <w:t xml:space="preserve"> as the</w:t>
      </w:r>
      <w:r w:rsidR="0025163B" w:rsidRPr="00773175">
        <w:rPr>
          <w:rFonts w:ascii="Georgia" w:hAnsi="Georgia" w:cs="Arial"/>
          <w:i/>
          <w:iCs/>
        </w:rPr>
        <w:t xml:space="preserve"> only</w:t>
      </w:r>
      <w:r w:rsidR="0025163B">
        <w:rPr>
          <w:rFonts w:ascii="Georgia" w:hAnsi="Georgia" w:cs="Arial"/>
        </w:rPr>
        <w:t xml:space="preserve"> ones over which the Respondent has jurisdiction </w:t>
      </w:r>
      <w:r w:rsidR="00773175">
        <w:rPr>
          <w:rFonts w:ascii="Georgia" w:hAnsi="Georgia" w:cs="Arial"/>
        </w:rPr>
        <w:t>to uphold an appeal</w:t>
      </w:r>
      <w:r w:rsidR="0025163B">
        <w:rPr>
          <w:rFonts w:ascii="Georgia" w:hAnsi="Georgia" w:cs="Arial"/>
        </w:rPr>
        <w:t>:</w:t>
      </w:r>
    </w:p>
    <w:p w14:paraId="6814D658" w14:textId="77777777" w:rsidR="0025163B" w:rsidRDefault="0025163B" w:rsidP="0025163B">
      <w:pPr>
        <w:pStyle w:val="p1"/>
        <w:ind w:left="720"/>
        <w:rPr>
          <w:i/>
          <w:iCs/>
          <w:sz w:val="24"/>
          <w:szCs w:val="24"/>
        </w:rPr>
      </w:pPr>
      <w:r w:rsidRPr="008D7A58">
        <w:rPr>
          <w:i/>
          <w:iCs/>
          <w:sz w:val="24"/>
          <w:szCs w:val="24"/>
        </w:rPr>
        <w:lastRenderedPageBreak/>
        <w:t xml:space="preserve">(2) The regulator may allow an appeal under paragraph (1) </w:t>
      </w:r>
      <w:r w:rsidRPr="00773175">
        <w:rPr>
          <w:b/>
          <w:bCs/>
          <w:i/>
          <w:iCs/>
          <w:sz w:val="24"/>
          <w:szCs w:val="24"/>
        </w:rPr>
        <w:t>only</w:t>
      </w:r>
      <w:r w:rsidRPr="00773175">
        <w:rPr>
          <w:i/>
          <w:iCs/>
          <w:sz w:val="24"/>
          <w:szCs w:val="24"/>
        </w:rPr>
        <w:t xml:space="preserve"> </w:t>
      </w:r>
      <w:r w:rsidRPr="00972757">
        <w:rPr>
          <w:b/>
          <w:bCs/>
          <w:i/>
          <w:iCs/>
          <w:sz w:val="24"/>
          <w:szCs w:val="24"/>
        </w:rPr>
        <w:t>if</w:t>
      </w:r>
      <w:r w:rsidRPr="00773175">
        <w:rPr>
          <w:i/>
          <w:iCs/>
          <w:sz w:val="24"/>
          <w:szCs w:val="24"/>
        </w:rPr>
        <w:t xml:space="preserve"> it is satisfied that </w:t>
      </w:r>
      <w:r w:rsidRPr="00773175">
        <w:rPr>
          <w:b/>
          <w:bCs/>
          <w:i/>
          <w:iCs/>
          <w:sz w:val="24"/>
          <w:szCs w:val="24"/>
        </w:rPr>
        <w:t>the decision appealed against was wrong</w:t>
      </w:r>
      <w:r w:rsidRPr="008D7A58">
        <w:rPr>
          <w:i/>
          <w:iCs/>
          <w:sz w:val="24"/>
          <w:szCs w:val="24"/>
        </w:rPr>
        <w:t xml:space="preserve"> on one or more of the following grounds:</w:t>
      </w:r>
    </w:p>
    <w:p w14:paraId="026FCDF5" w14:textId="77777777" w:rsidR="0025163B" w:rsidRPr="008D7A58" w:rsidRDefault="0025163B" w:rsidP="0025163B">
      <w:pPr>
        <w:pStyle w:val="p1"/>
        <w:ind w:left="720"/>
        <w:rPr>
          <w:i/>
          <w:iCs/>
          <w:sz w:val="24"/>
          <w:szCs w:val="24"/>
        </w:rPr>
      </w:pPr>
    </w:p>
    <w:p w14:paraId="163CD745" w14:textId="77777777" w:rsidR="0025163B" w:rsidRPr="008D7A58" w:rsidRDefault="0025163B" w:rsidP="0025163B">
      <w:pPr>
        <w:pStyle w:val="p1"/>
        <w:ind w:left="720"/>
        <w:rPr>
          <w:i/>
          <w:iCs/>
          <w:sz w:val="24"/>
          <w:szCs w:val="24"/>
        </w:rPr>
      </w:pPr>
      <w:r w:rsidRPr="008D7A58">
        <w:rPr>
          <w:i/>
          <w:iCs/>
          <w:sz w:val="24"/>
          <w:szCs w:val="24"/>
        </w:rPr>
        <w:t xml:space="preserve">(a) that the decision was based on an </w:t>
      </w:r>
      <w:r w:rsidRPr="00773175">
        <w:rPr>
          <w:b/>
          <w:bCs/>
          <w:i/>
          <w:iCs/>
          <w:sz w:val="24"/>
          <w:szCs w:val="24"/>
        </w:rPr>
        <w:t>error of fact</w:t>
      </w:r>
      <w:r w:rsidRPr="008D7A58">
        <w:rPr>
          <w:i/>
          <w:iCs/>
          <w:sz w:val="24"/>
          <w:szCs w:val="24"/>
        </w:rPr>
        <w:t>;</w:t>
      </w:r>
    </w:p>
    <w:p w14:paraId="371B2C70" w14:textId="77777777" w:rsidR="0025163B" w:rsidRPr="008D7A58" w:rsidRDefault="0025163B" w:rsidP="0025163B">
      <w:pPr>
        <w:pStyle w:val="p1"/>
        <w:ind w:left="720"/>
        <w:rPr>
          <w:i/>
          <w:iCs/>
          <w:sz w:val="24"/>
          <w:szCs w:val="24"/>
        </w:rPr>
      </w:pPr>
      <w:r w:rsidRPr="008D7A58">
        <w:rPr>
          <w:i/>
          <w:iCs/>
          <w:sz w:val="24"/>
          <w:szCs w:val="24"/>
        </w:rPr>
        <w:t xml:space="preserve">(b) that the decision was based on an </w:t>
      </w:r>
      <w:r w:rsidRPr="00773175">
        <w:rPr>
          <w:b/>
          <w:bCs/>
          <w:i/>
          <w:iCs/>
          <w:sz w:val="24"/>
          <w:szCs w:val="24"/>
        </w:rPr>
        <w:t>error of law</w:t>
      </w:r>
      <w:r w:rsidRPr="008D7A58">
        <w:rPr>
          <w:i/>
          <w:iCs/>
          <w:sz w:val="24"/>
          <w:szCs w:val="24"/>
        </w:rPr>
        <w:t>;</w:t>
      </w:r>
    </w:p>
    <w:p w14:paraId="2884A246" w14:textId="77777777" w:rsidR="0025163B" w:rsidRPr="008D7A58" w:rsidRDefault="0025163B" w:rsidP="0025163B">
      <w:pPr>
        <w:pStyle w:val="p1"/>
        <w:ind w:left="720"/>
        <w:rPr>
          <w:i/>
          <w:iCs/>
          <w:sz w:val="24"/>
          <w:szCs w:val="24"/>
        </w:rPr>
      </w:pPr>
      <w:r w:rsidRPr="008D7A58">
        <w:rPr>
          <w:i/>
          <w:iCs/>
          <w:sz w:val="24"/>
          <w:szCs w:val="24"/>
        </w:rPr>
        <w:t xml:space="preserve">(c) that the decision was </w:t>
      </w:r>
      <w:r w:rsidRPr="00773175">
        <w:rPr>
          <w:b/>
          <w:bCs/>
          <w:i/>
          <w:iCs/>
          <w:sz w:val="24"/>
          <w:szCs w:val="24"/>
        </w:rPr>
        <w:t>unreasonable</w:t>
      </w:r>
      <w:r w:rsidRPr="008D7A58">
        <w:rPr>
          <w:i/>
          <w:iCs/>
          <w:sz w:val="24"/>
          <w:szCs w:val="24"/>
        </w:rPr>
        <w:t>; or</w:t>
      </w:r>
    </w:p>
    <w:p w14:paraId="54589DD1" w14:textId="121CCE42" w:rsidR="0025163B" w:rsidRDefault="0025163B" w:rsidP="00EE0F19">
      <w:pPr>
        <w:pStyle w:val="p1"/>
        <w:ind w:left="720"/>
        <w:rPr>
          <w:i/>
          <w:iCs/>
          <w:sz w:val="24"/>
          <w:szCs w:val="24"/>
        </w:rPr>
      </w:pPr>
      <w:r w:rsidRPr="008D7A58">
        <w:rPr>
          <w:i/>
          <w:iCs/>
          <w:sz w:val="24"/>
          <w:szCs w:val="24"/>
        </w:rPr>
        <w:t xml:space="preserve">(d) that the decision was made </w:t>
      </w:r>
      <w:r w:rsidRPr="00773175">
        <w:rPr>
          <w:b/>
          <w:bCs/>
          <w:i/>
          <w:iCs/>
          <w:sz w:val="24"/>
          <w:szCs w:val="24"/>
        </w:rPr>
        <w:t>without following the procedures</w:t>
      </w:r>
      <w:r w:rsidRPr="008D7A58">
        <w:rPr>
          <w:i/>
          <w:iCs/>
          <w:sz w:val="24"/>
          <w:szCs w:val="24"/>
        </w:rPr>
        <w:t xml:space="preserve"> set out in the Act or regulations made under that Act.</w:t>
      </w:r>
    </w:p>
    <w:p w14:paraId="2AB4ED89" w14:textId="77777777" w:rsidR="00EE0F19" w:rsidRPr="00EE0F19" w:rsidRDefault="00EE0F19" w:rsidP="00EE0F19">
      <w:pPr>
        <w:pStyle w:val="p1"/>
        <w:ind w:left="720"/>
        <w:rPr>
          <w:i/>
          <w:iCs/>
          <w:sz w:val="24"/>
          <w:szCs w:val="24"/>
        </w:rPr>
      </w:pPr>
    </w:p>
    <w:p w14:paraId="75AAA4CB" w14:textId="38F3F06E" w:rsidR="00EE28B6" w:rsidRDefault="00773175" w:rsidP="0050022E">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The exercise of the Respondent’s jurisdiction is clearly, on the plain words of </w:t>
      </w:r>
      <w:r w:rsidR="0050022E">
        <w:rPr>
          <w:rFonts w:ascii="Georgia" w:hAnsi="Georgia" w:cs="Arial"/>
        </w:rPr>
        <w:t>sections 18A(1) and (2)</w:t>
      </w:r>
      <w:r>
        <w:rPr>
          <w:rFonts w:ascii="Georgia" w:hAnsi="Georgia" w:cs="Arial"/>
        </w:rPr>
        <w:t xml:space="preserve">, confined to and circumscribed by </w:t>
      </w:r>
      <w:r w:rsidR="002307F1">
        <w:rPr>
          <w:rFonts w:ascii="Georgia" w:hAnsi="Georgia" w:cs="Arial"/>
        </w:rPr>
        <w:t xml:space="preserve">whether the </w:t>
      </w:r>
      <w:r>
        <w:rPr>
          <w:rFonts w:ascii="Georgia" w:hAnsi="Georgia" w:cs="Arial"/>
        </w:rPr>
        <w:t>decision made by the LABC</w:t>
      </w:r>
      <w:r w:rsidR="00BE18D4">
        <w:rPr>
          <w:rFonts w:ascii="Georgia" w:hAnsi="Georgia" w:cs="Arial"/>
        </w:rPr>
        <w:t xml:space="preserve"> </w:t>
      </w:r>
      <w:r w:rsidR="002307F1">
        <w:rPr>
          <w:rFonts w:ascii="Georgia" w:hAnsi="Georgia" w:cs="Arial"/>
        </w:rPr>
        <w:t>was ‘bad’ on specified grounds</w:t>
      </w:r>
      <w:r w:rsidR="008D7003">
        <w:rPr>
          <w:rFonts w:ascii="Georgia" w:hAnsi="Georgia" w:cs="Arial"/>
        </w:rPr>
        <w:t>, which themselves</w:t>
      </w:r>
      <w:r w:rsidR="00380EB3">
        <w:rPr>
          <w:rFonts w:ascii="Georgia" w:hAnsi="Georgia" w:cs="Arial"/>
        </w:rPr>
        <w:t xml:space="preserve"> </w:t>
      </w:r>
      <w:r w:rsidR="008D7003">
        <w:rPr>
          <w:rFonts w:ascii="Georgia" w:hAnsi="Georgia" w:cs="Arial"/>
        </w:rPr>
        <w:t>resonate</w:t>
      </w:r>
      <w:r w:rsidR="00380EB3">
        <w:rPr>
          <w:rFonts w:ascii="Georgia" w:hAnsi="Georgia" w:cs="Arial"/>
        </w:rPr>
        <w:t xml:space="preserve"> of the public law principles on which the Appellant in this case </w:t>
      </w:r>
      <w:r w:rsidR="00081A3B">
        <w:rPr>
          <w:rFonts w:ascii="Georgia" w:hAnsi="Georgia" w:cs="Arial"/>
        </w:rPr>
        <w:t>re</w:t>
      </w:r>
      <w:r w:rsidR="00380EB3">
        <w:rPr>
          <w:rFonts w:ascii="Georgia" w:hAnsi="Georgia" w:cs="Arial"/>
        </w:rPr>
        <w:t>lies.</w:t>
      </w:r>
      <w:r w:rsidR="005E1029">
        <w:rPr>
          <w:rFonts w:ascii="Georgia" w:hAnsi="Georgia" w:cs="Arial"/>
        </w:rPr>
        <w:t xml:space="preserve"> </w:t>
      </w:r>
    </w:p>
    <w:p w14:paraId="5C749804" w14:textId="37860FA9" w:rsidR="000415FD" w:rsidRDefault="008D7003" w:rsidP="0050022E">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Is the Respondent’s decision confined by the </w:t>
      </w:r>
      <w:r w:rsidRPr="00F631C5">
        <w:rPr>
          <w:rFonts w:ascii="Georgia" w:hAnsi="Georgia" w:cs="Arial"/>
          <w:i/>
          <w:iCs/>
        </w:rPr>
        <w:t>reasoning</w:t>
      </w:r>
      <w:r>
        <w:rPr>
          <w:rFonts w:ascii="Georgia" w:hAnsi="Georgia" w:cs="Arial"/>
        </w:rPr>
        <w:t xml:space="preserve"> behind the LABC’s decision</w:t>
      </w:r>
      <w:r w:rsidR="00F631C5">
        <w:rPr>
          <w:rFonts w:ascii="Georgia" w:hAnsi="Georgia" w:cs="Arial"/>
        </w:rPr>
        <w:t>?</w:t>
      </w:r>
      <w:r w:rsidR="000415FD">
        <w:rPr>
          <w:rFonts w:ascii="Georgia" w:hAnsi="Georgia" w:cs="Arial"/>
        </w:rPr>
        <w:t xml:space="preserve"> That is a more difficult question.</w:t>
      </w:r>
    </w:p>
    <w:p w14:paraId="0CB92FCD" w14:textId="77777777" w:rsidR="00875CC1" w:rsidRDefault="000415FD" w:rsidP="00875CC1">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Firstly, t</w:t>
      </w:r>
      <w:r w:rsidR="005E1029">
        <w:rPr>
          <w:rFonts w:ascii="Georgia" w:hAnsi="Georgia" w:cs="Arial"/>
        </w:rPr>
        <w:t xml:space="preserve">he statutory instrument does not expressly </w:t>
      </w:r>
      <w:r w:rsidR="00EE28B6">
        <w:rPr>
          <w:rFonts w:ascii="Georgia" w:hAnsi="Georgia" w:cs="Arial"/>
        </w:rPr>
        <w:t xml:space="preserve">confer a right on the Respondent to substitute its own decision, </w:t>
      </w:r>
      <w:r w:rsidR="00C100E1">
        <w:rPr>
          <w:rFonts w:ascii="Georgia" w:hAnsi="Georgia" w:cs="Arial"/>
        </w:rPr>
        <w:t xml:space="preserve">or to </w:t>
      </w:r>
      <w:r w:rsidR="00180DF4">
        <w:rPr>
          <w:rFonts w:ascii="Georgia" w:hAnsi="Georgia" w:cs="Arial"/>
        </w:rPr>
        <w:t xml:space="preserve">consider the originating request made by the Applicant to the LABC afresh, though </w:t>
      </w:r>
      <w:r w:rsidR="00606551">
        <w:rPr>
          <w:rFonts w:ascii="Georgia" w:hAnsi="Georgia" w:cs="Arial"/>
        </w:rPr>
        <w:t xml:space="preserve">there are many statutes (and court procedures implementing those statutes) </w:t>
      </w:r>
      <w:r w:rsidR="000946DD">
        <w:rPr>
          <w:rFonts w:ascii="Georgia" w:hAnsi="Georgia" w:cs="Arial"/>
        </w:rPr>
        <w:t>by</w:t>
      </w:r>
      <w:r w:rsidR="00606551">
        <w:rPr>
          <w:rFonts w:ascii="Georgia" w:hAnsi="Georgia" w:cs="Arial"/>
        </w:rPr>
        <w:t xml:space="preserve"> which those powers </w:t>
      </w:r>
      <w:r w:rsidR="00606551" w:rsidRPr="000946DD">
        <w:rPr>
          <w:rFonts w:ascii="Georgia" w:hAnsi="Georgia" w:cs="Arial"/>
          <w:i/>
          <w:iCs/>
        </w:rPr>
        <w:t>are</w:t>
      </w:r>
      <w:r w:rsidR="00606551">
        <w:rPr>
          <w:rFonts w:ascii="Georgia" w:hAnsi="Georgia" w:cs="Arial"/>
        </w:rPr>
        <w:t xml:space="preserve"> expressly </w:t>
      </w:r>
      <w:r w:rsidR="000946DD">
        <w:rPr>
          <w:rFonts w:ascii="Georgia" w:hAnsi="Georgia" w:cs="Arial"/>
        </w:rPr>
        <w:t>conferred</w:t>
      </w:r>
      <w:r w:rsidR="00606551">
        <w:rPr>
          <w:rFonts w:ascii="Georgia" w:hAnsi="Georgia" w:cs="Arial"/>
        </w:rPr>
        <w:t xml:space="preserve">.  </w:t>
      </w:r>
      <w:r w:rsidR="00B50052">
        <w:rPr>
          <w:rFonts w:ascii="Georgia" w:hAnsi="Georgia" w:cs="Arial"/>
        </w:rPr>
        <w:t xml:space="preserve">The </w:t>
      </w:r>
      <w:r w:rsidR="00BF573D">
        <w:rPr>
          <w:rFonts w:ascii="Georgia" w:hAnsi="Georgia" w:cs="Arial"/>
        </w:rPr>
        <w:t>regulation does</w:t>
      </w:r>
      <w:r w:rsidR="00B50052">
        <w:rPr>
          <w:rFonts w:ascii="Georgia" w:hAnsi="Georgia" w:cs="Arial"/>
        </w:rPr>
        <w:t xml:space="preserve"> not make</w:t>
      </w:r>
      <w:r w:rsidR="00160D71">
        <w:rPr>
          <w:rFonts w:ascii="Georgia" w:hAnsi="Georgia" w:cs="Arial"/>
        </w:rPr>
        <w:t xml:space="preserve"> provision for the Respondent to consider whether the property complies with the standards </w:t>
      </w:r>
      <w:r w:rsidR="00160D71" w:rsidRPr="002013A9">
        <w:rPr>
          <w:rFonts w:ascii="Georgia" w:hAnsi="Georgia" w:cs="Arial"/>
          <w:i/>
          <w:iCs/>
        </w:rPr>
        <w:t>de novo</w:t>
      </w:r>
      <w:r w:rsidR="00160D71">
        <w:rPr>
          <w:rFonts w:ascii="Georgia" w:hAnsi="Georgia" w:cs="Arial"/>
        </w:rPr>
        <w:t xml:space="preserve">; its </w:t>
      </w:r>
      <w:r w:rsidR="007935CB">
        <w:rPr>
          <w:rFonts w:ascii="Georgia" w:hAnsi="Georgia" w:cs="Arial"/>
        </w:rPr>
        <w:t>jurisdiction</w:t>
      </w:r>
      <w:r w:rsidR="00160D71">
        <w:rPr>
          <w:rFonts w:ascii="Georgia" w:hAnsi="Georgia" w:cs="Arial"/>
        </w:rPr>
        <w:t xml:space="preserve"> is </w:t>
      </w:r>
      <w:r w:rsidR="007935CB">
        <w:rPr>
          <w:rFonts w:ascii="Georgia" w:hAnsi="Georgia" w:cs="Arial"/>
        </w:rPr>
        <w:t>confined within the corners of the decision that has already been made.</w:t>
      </w:r>
    </w:p>
    <w:p w14:paraId="3359FAD6" w14:textId="53D99C5E" w:rsidR="0020203E" w:rsidRDefault="00552D51" w:rsidP="0020203E">
      <w:pPr>
        <w:numPr>
          <w:ilvl w:val="0"/>
          <w:numId w:val="24"/>
        </w:numPr>
        <w:autoSpaceDE w:val="0"/>
        <w:autoSpaceDN w:val="0"/>
        <w:adjustRightInd w:val="0"/>
        <w:spacing w:after="360"/>
        <w:ind w:left="709" w:hanging="709"/>
        <w:jc w:val="both"/>
        <w:rPr>
          <w:rFonts w:ascii="Georgia" w:hAnsi="Georgia" w:cs="Arial"/>
        </w:rPr>
      </w:pPr>
      <w:r w:rsidRPr="00875CC1">
        <w:rPr>
          <w:rFonts w:ascii="Georgia" w:hAnsi="Georgia" w:cs="Arial"/>
        </w:rPr>
        <w:t xml:space="preserve">The Respondent is not assisted by the powers formerly granted to the Secretary of State by section 39 of the 1984 Act. </w:t>
      </w:r>
      <w:r w:rsidR="00F728E2">
        <w:rPr>
          <w:rFonts w:ascii="Georgia" w:hAnsi="Georgia" w:cs="Arial"/>
        </w:rPr>
        <w:t>Firstl</w:t>
      </w:r>
      <w:r w:rsidR="00931A7C">
        <w:rPr>
          <w:rFonts w:ascii="Georgia" w:hAnsi="Georgia" w:cs="Arial"/>
        </w:rPr>
        <w:t>y, s</w:t>
      </w:r>
      <w:r w:rsidR="0058783F" w:rsidRPr="00875CC1">
        <w:rPr>
          <w:rFonts w:ascii="Georgia" w:hAnsi="Georgia" w:cs="Arial"/>
        </w:rPr>
        <w:t xml:space="preserve">ection 39 provided no qualification or impediment to the </w:t>
      </w:r>
      <w:r w:rsidR="00875CC1" w:rsidRPr="00875CC1">
        <w:rPr>
          <w:rFonts w:ascii="Georgia" w:hAnsi="Georgia" w:cs="Arial"/>
        </w:rPr>
        <w:t>Secretary of State’s exercise of discretion</w:t>
      </w:r>
      <w:r w:rsidR="00931A7C">
        <w:rPr>
          <w:rFonts w:ascii="Georgia" w:hAnsi="Georgia" w:cs="Arial"/>
        </w:rPr>
        <w:t>.</w:t>
      </w:r>
      <w:r w:rsidR="00875CC1" w:rsidRPr="00875CC1">
        <w:rPr>
          <w:rFonts w:ascii="Georgia" w:hAnsi="Georgia" w:cs="Arial"/>
        </w:rPr>
        <w:t xml:space="preserve"> </w:t>
      </w:r>
      <w:r w:rsidR="00931A7C">
        <w:rPr>
          <w:rFonts w:ascii="Georgia" w:hAnsi="Georgia" w:cs="Arial"/>
        </w:rPr>
        <w:t>Secondly,</w:t>
      </w:r>
      <w:r w:rsidR="00875CC1" w:rsidRPr="00875CC1">
        <w:rPr>
          <w:rFonts w:ascii="Georgia" w:hAnsi="Georgia" w:cs="Arial"/>
        </w:rPr>
        <w:t xml:space="preserve"> it explicitly empowered the Secretary of State </w:t>
      </w:r>
      <w:r w:rsidR="00931A7C">
        <w:rPr>
          <w:rFonts w:ascii="Georgia" w:hAnsi="Georgia" w:cs="Arial"/>
        </w:rPr>
        <w:t>to</w:t>
      </w:r>
      <w:r w:rsidR="00931A7C" w:rsidRPr="00875CC1">
        <w:rPr>
          <w:rFonts w:ascii="Georgia" w:hAnsi="Georgia" w:cs="Arial"/>
        </w:rPr>
        <w:t xml:space="preserve"> </w:t>
      </w:r>
      <w:r w:rsidR="00931A7C" w:rsidRPr="00875CC1">
        <w:rPr>
          <w:rStyle w:val="legds"/>
          <w:rFonts w:ascii="Georgia" w:hAnsi="Georgia" w:cs="Arial"/>
          <w:color w:val="1E1E1E"/>
        </w:rPr>
        <w:t>give such directions for dispensing with or relaxing building regulations as may be appropriate.</w:t>
      </w:r>
      <w:r w:rsidR="00931A7C">
        <w:rPr>
          <w:rFonts w:ascii="Georgia" w:hAnsi="Georgia" w:cs="Arial"/>
        </w:rPr>
        <w:t xml:space="preserve"> </w:t>
      </w:r>
    </w:p>
    <w:p w14:paraId="663D1A70" w14:textId="0CF02A55" w:rsidR="00552D51" w:rsidRPr="0020203E" w:rsidRDefault="0020203E" w:rsidP="0020203E">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Regulation 18A </w:t>
      </w:r>
      <w:r w:rsidR="00552D51" w:rsidRPr="0020203E">
        <w:rPr>
          <w:rFonts w:ascii="Georgia" w:hAnsi="Georgia" w:cs="Arial"/>
        </w:rPr>
        <w:t xml:space="preserve">no longer contains </w:t>
      </w:r>
      <w:r w:rsidR="0058783F" w:rsidRPr="0020203E">
        <w:rPr>
          <w:rFonts w:ascii="Georgia" w:hAnsi="Georgia" w:cs="Arial"/>
        </w:rPr>
        <w:t>the same powers</w:t>
      </w:r>
      <w:r>
        <w:rPr>
          <w:rFonts w:ascii="Georgia" w:hAnsi="Georgia" w:cs="Arial"/>
        </w:rPr>
        <w:t>.</w:t>
      </w:r>
      <w:r w:rsidR="0058783F" w:rsidRPr="0020203E">
        <w:rPr>
          <w:rFonts w:ascii="Georgia" w:hAnsi="Georgia" w:cs="Arial"/>
        </w:rPr>
        <w:t xml:space="preserve"> </w:t>
      </w:r>
      <w:r w:rsidR="00823993" w:rsidRPr="0020203E">
        <w:rPr>
          <w:rFonts w:ascii="Georgia" w:hAnsi="Georgia" w:cs="Arial"/>
        </w:rPr>
        <w:t xml:space="preserve">The very fact that regulation 18A </w:t>
      </w:r>
      <w:r w:rsidR="001A1640" w:rsidRPr="0020203E">
        <w:rPr>
          <w:rFonts w:ascii="Georgia" w:hAnsi="Georgia" w:cs="Arial"/>
        </w:rPr>
        <w:t>specifically limits the jurisdiction o</w:t>
      </w:r>
      <w:r w:rsidR="00C764DD" w:rsidRPr="0020203E">
        <w:rPr>
          <w:rFonts w:ascii="Georgia" w:hAnsi="Georgia" w:cs="Arial"/>
        </w:rPr>
        <w:t>f</w:t>
      </w:r>
      <w:r w:rsidR="001A1640" w:rsidRPr="0020203E">
        <w:rPr>
          <w:rFonts w:ascii="Georgia" w:hAnsi="Georgia" w:cs="Arial"/>
        </w:rPr>
        <w:t xml:space="preserve"> the Respondent, and does not confer on it the powe</w:t>
      </w:r>
      <w:r w:rsidR="00C764DD" w:rsidRPr="0020203E">
        <w:rPr>
          <w:rFonts w:ascii="Georgia" w:hAnsi="Georgia" w:cs="Arial"/>
        </w:rPr>
        <w:t>r to dispense with or relax the building regulations, indicates that is a deliberate choice by Parliament. One should be reluctant to ‘read in’ additional powers in circumstances where the prescribed limits of the powers are sufficient for the exercise of the jurisdiction intended.</w:t>
      </w:r>
    </w:p>
    <w:p w14:paraId="615DE858" w14:textId="5A55B5CD" w:rsidR="00C764DD" w:rsidRDefault="00C764DD" w:rsidP="00875CC1">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Mr Walder argues, by reference to section 3 of the </w:t>
      </w:r>
      <w:r w:rsidR="00D23EBF">
        <w:rPr>
          <w:rFonts w:ascii="Georgia" w:hAnsi="Georgia" w:cs="Arial"/>
        </w:rPr>
        <w:t>2022</w:t>
      </w:r>
      <w:r w:rsidR="00A21F25">
        <w:rPr>
          <w:rFonts w:ascii="Georgia" w:hAnsi="Georgia" w:cs="Arial"/>
        </w:rPr>
        <w:t xml:space="preserve"> Act, that reading regulation 18A(2) and (3) in that way would be inconsistent with the powers and obligations conferred on it by </w:t>
      </w:r>
      <w:r w:rsidR="0091583C">
        <w:rPr>
          <w:rFonts w:ascii="Georgia" w:hAnsi="Georgia" w:cs="Arial"/>
        </w:rPr>
        <w:t xml:space="preserve">that Act. He concentrated his submission on section 3(1), to the exclusion of </w:t>
      </w:r>
      <w:r w:rsidR="00E500E8">
        <w:rPr>
          <w:rFonts w:ascii="Georgia" w:hAnsi="Georgia" w:cs="Arial"/>
        </w:rPr>
        <w:t>section 3(2)</w:t>
      </w:r>
      <w:r w:rsidR="0080571B">
        <w:rPr>
          <w:rFonts w:ascii="Georgia" w:hAnsi="Georgia" w:cs="Arial"/>
        </w:rPr>
        <w:t xml:space="preserve">, as </w:t>
      </w:r>
      <w:r w:rsidR="00887838">
        <w:rPr>
          <w:rFonts w:ascii="Georgia" w:hAnsi="Georgia" w:cs="Arial"/>
        </w:rPr>
        <w:t>did the Respondent in its statement of case.</w:t>
      </w:r>
      <w:r w:rsidR="00E500E8">
        <w:rPr>
          <w:rFonts w:ascii="Georgia" w:hAnsi="Georgia" w:cs="Arial"/>
        </w:rPr>
        <w:t xml:space="preserve"> </w:t>
      </w:r>
    </w:p>
    <w:p w14:paraId="20184870" w14:textId="7494B5F3" w:rsidR="0091583C" w:rsidRDefault="00E500E8" w:rsidP="006C28A6">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lastRenderedPageBreak/>
        <w:t>Section 3(1) is a statement of the Respondent’</w:t>
      </w:r>
      <w:r w:rsidR="00887838">
        <w:rPr>
          <w:rFonts w:ascii="Georgia" w:hAnsi="Georgia" w:cs="Arial"/>
        </w:rPr>
        <w:t>s obligation to exercise it</w:t>
      </w:r>
      <w:r w:rsidR="0020203E">
        <w:rPr>
          <w:rFonts w:ascii="Georgia" w:hAnsi="Georgia" w:cs="Arial"/>
        </w:rPr>
        <w:t>s</w:t>
      </w:r>
      <w:r w:rsidR="00887838">
        <w:rPr>
          <w:rFonts w:ascii="Georgia" w:hAnsi="Georgia" w:cs="Arial"/>
        </w:rPr>
        <w:t xml:space="preserve"> building functions with a view to</w:t>
      </w:r>
      <w:r w:rsidR="0080571B">
        <w:rPr>
          <w:rFonts w:ascii="Georgia" w:hAnsi="Georgia" w:cs="Arial"/>
        </w:rPr>
        <w:t xml:space="preserve"> improv</w:t>
      </w:r>
      <w:r w:rsidR="00887838">
        <w:rPr>
          <w:rFonts w:ascii="Georgia" w:hAnsi="Georgia" w:cs="Arial"/>
        </w:rPr>
        <w:t>ing</w:t>
      </w:r>
      <w:r w:rsidR="0080571B">
        <w:rPr>
          <w:rFonts w:ascii="Georgia" w:hAnsi="Georgia" w:cs="Arial"/>
        </w:rPr>
        <w:t xml:space="preserve"> building safety and </w:t>
      </w:r>
      <w:r w:rsidR="00887838">
        <w:rPr>
          <w:rFonts w:ascii="Georgia" w:hAnsi="Georgia" w:cs="Arial"/>
        </w:rPr>
        <w:t xml:space="preserve">building </w:t>
      </w:r>
      <w:r w:rsidR="0080571B">
        <w:rPr>
          <w:rFonts w:ascii="Georgia" w:hAnsi="Georgia" w:cs="Arial"/>
        </w:rPr>
        <w:t xml:space="preserve">standards. Delivery of those powers is </w:t>
      </w:r>
      <w:r w:rsidR="00887838">
        <w:rPr>
          <w:rFonts w:ascii="Georgia" w:hAnsi="Georgia" w:cs="Arial"/>
        </w:rPr>
        <w:t xml:space="preserve">constrained by </w:t>
      </w:r>
      <w:r w:rsidR="008164D7">
        <w:rPr>
          <w:rFonts w:ascii="Georgia" w:hAnsi="Georgia" w:cs="Arial"/>
        </w:rPr>
        <w:t>a principled approach (</w:t>
      </w:r>
      <w:r w:rsidR="0080571B">
        <w:rPr>
          <w:rFonts w:ascii="Georgia" w:hAnsi="Georgia" w:cs="Arial"/>
        </w:rPr>
        <w:t>section 3(2)</w:t>
      </w:r>
      <w:r w:rsidR="008164D7">
        <w:rPr>
          <w:rFonts w:ascii="Georgia" w:hAnsi="Georgia" w:cs="Arial"/>
        </w:rPr>
        <w:t>). The Respondent must</w:t>
      </w:r>
      <w:r w:rsidR="00AA31D9">
        <w:rPr>
          <w:rFonts w:ascii="Georgia" w:hAnsi="Georgia" w:cs="Arial"/>
        </w:rPr>
        <w:t xml:space="preserve"> carry out its regulatory activities</w:t>
      </w:r>
      <w:r w:rsidR="006C28A6">
        <w:rPr>
          <w:rFonts w:ascii="Georgia" w:hAnsi="Georgia" w:cs="Arial"/>
        </w:rPr>
        <w:t xml:space="preserve"> </w:t>
      </w:r>
      <w:r w:rsidR="006C28A6" w:rsidRPr="006C28A6">
        <w:rPr>
          <w:rFonts w:ascii="Georgia" w:hAnsi="Georgia" w:cs="Arial"/>
        </w:rPr>
        <w:t>transparently</w:t>
      </w:r>
      <w:r w:rsidR="006C28A6">
        <w:rPr>
          <w:rFonts w:ascii="Georgia" w:hAnsi="Georgia" w:cs="Arial"/>
        </w:rPr>
        <w:t>, accountably, proportionately and consistently, and intervene only in cases where action is needed.</w:t>
      </w:r>
      <w:r w:rsidR="00AA31D9">
        <w:rPr>
          <w:rFonts w:ascii="Georgia" w:hAnsi="Georgia" w:cs="Arial"/>
        </w:rPr>
        <w:t xml:space="preserve"> </w:t>
      </w:r>
    </w:p>
    <w:p w14:paraId="1CC1E435" w14:textId="2C5AA03A" w:rsidR="00BD382E" w:rsidRDefault="00E24B02" w:rsidP="00BD382E">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Section 3(3) makes clear that the Respondent’s regulatory activities </w:t>
      </w:r>
      <w:r w:rsidR="008C4007">
        <w:rPr>
          <w:rFonts w:ascii="Georgia" w:hAnsi="Georgia" w:cs="Arial"/>
        </w:rPr>
        <w:t>are</w:t>
      </w:r>
      <w:r w:rsidRPr="00324D94">
        <w:rPr>
          <w:rFonts w:ascii="Georgia" w:hAnsi="Georgia"/>
          <w:color w:val="1F1F1F"/>
        </w:rPr>
        <w:t xml:space="preserve"> </w:t>
      </w:r>
      <w:r w:rsidR="008C4007">
        <w:rPr>
          <w:rFonts w:ascii="Georgia" w:hAnsi="Georgia"/>
          <w:color w:val="1F1F1F"/>
        </w:rPr>
        <w:t>“</w:t>
      </w:r>
      <w:r w:rsidRPr="008C4007">
        <w:rPr>
          <w:rFonts w:ascii="Georgia" w:hAnsi="Georgia"/>
          <w:i/>
          <w:iCs/>
          <w:color w:val="1F1F1F"/>
        </w:rPr>
        <w:t>subject to any other requirement affecting the exercise of the function</w:t>
      </w:r>
      <w:r w:rsidR="008C4007">
        <w:rPr>
          <w:rFonts w:ascii="Georgia" w:hAnsi="Georgia"/>
          <w:color w:val="1F1F1F"/>
        </w:rPr>
        <w:t xml:space="preserve">”. That </w:t>
      </w:r>
      <w:r w:rsidR="00732032">
        <w:rPr>
          <w:rFonts w:ascii="Georgia" w:hAnsi="Georgia"/>
          <w:color w:val="1F1F1F"/>
        </w:rPr>
        <w:t xml:space="preserve">wording itself </w:t>
      </w:r>
      <w:r w:rsidR="001B2B50">
        <w:rPr>
          <w:rFonts w:ascii="Georgia" w:hAnsi="Georgia"/>
          <w:color w:val="1F1F1F"/>
        </w:rPr>
        <w:t xml:space="preserve">indicates that the regulatory activities </w:t>
      </w:r>
      <w:r w:rsidR="00FA4A7F">
        <w:rPr>
          <w:rFonts w:ascii="Georgia" w:hAnsi="Georgia"/>
          <w:color w:val="1F1F1F"/>
        </w:rPr>
        <w:t>in section 3</w:t>
      </w:r>
      <w:r w:rsidR="00570C8D">
        <w:rPr>
          <w:rFonts w:ascii="Georgia" w:hAnsi="Georgia"/>
          <w:color w:val="1F1F1F"/>
        </w:rPr>
        <w:t xml:space="preserve"> </w:t>
      </w:r>
      <w:r w:rsidR="001B2B50">
        <w:rPr>
          <w:rFonts w:ascii="Georgia" w:hAnsi="Georgia"/>
          <w:color w:val="1F1F1F"/>
        </w:rPr>
        <w:t xml:space="preserve">are </w:t>
      </w:r>
      <w:r w:rsidR="00732032">
        <w:rPr>
          <w:rFonts w:ascii="Georgia" w:hAnsi="Georgia"/>
          <w:color w:val="1F1F1F"/>
        </w:rPr>
        <w:t>subjug</w:t>
      </w:r>
      <w:r w:rsidR="006A0983">
        <w:rPr>
          <w:rFonts w:ascii="Georgia" w:hAnsi="Georgia"/>
          <w:color w:val="1F1F1F"/>
        </w:rPr>
        <w:t>ated</w:t>
      </w:r>
      <w:r w:rsidR="001B2B50">
        <w:rPr>
          <w:rFonts w:ascii="Georgia" w:hAnsi="Georgia"/>
          <w:color w:val="1F1F1F"/>
        </w:rPr>
        <w:t xml:space="preserve"> </w:t>
      </w:r>
      <w:r w:rsidR="006A0983">
        <w:rPr>
          <w:rFonts w:ascii="Georgia" w:hAnsi="Georgia"/>
          <w:color w:val="1F1F1F"/>
        </w:rPr>
        <w:t>where</w:t>
      </w:r>
      <w:r w:rsidR="001B2B50">
        <w:rPr>
          <w:rFonts w:ascii="Georgia" w:hAnsi="Georgia"/>
          <w:color w:val="1F1F1F"/>
        </w:rPr>
        <w:t xml:space="preserve"> a statutory requirement </w:t>
      </w:r>
      <w:r w:rsidR="00570C8D">
        <w:rPr>
          <w:rFonts w:ascii="Georgia" w:hAnsi="Georgia"/>
          <w:color w:val="1F1F1F"/>
        </w:rPr>
        <w:t xml:space="preserve">prescribes that </w:t>
      </w:r>
      <w:r w:rsidR="00732032">
        <w:rPr>
          <w:rFonts w:ascii="Georgia" w:hAnsi="Georgia"/>
          <w:color w:val="1F1F1F"/>
        </w:rPr>
        <w:t xml:space="preserve">a </w:t>
      </w:r>
      <w:r w:rsidR="006A0983">
        <w:rPr>
          <w:rFonts w:ascii="Georgia" w:hAnsi="Georgia"/>
          <w:color w:val="1F1F1F"/>
        </w:rPr>
        <w:t>building function</w:t>
      </w:r>
      <w:r w:rsidR="000339E1">
        <w:rPr>
          <w:rFonts w:ascii="Georgia" w:hAnsi="Georgia"/>
          <w:color w:val="1F1F1F"/>
        </w:rPr>
        <w:t xml:space="preserve"> be carried out more narrowly tha</w:t>
      </w:r>
      <w:r w:rsidR="0020203E">
        <w:rPr>
          <w:rFonts w:ascii="Georgia" w:hAnsi="Georgia"/>
          <w:color w:val="1F1F1F"/>
        </w:rPr>
        <w:t>n</w:t>
      </w:r>
      <w:r w:rsidR="000339E1">
        <w:rPr>
          <w:rFonts w:ascii="Georgia" w:hAnsi="Georgia"/>
          <w:color w:val="1F1F1F"/>
        </w:rPr>
        <w:t xml:space="preserve"> the very broad genre of </w:t>
      </w:r>
      <w:r w:rsidR="00B3509D">
        <w:rPr>
          <w:rFonts w:ascii="Georgia" w:hAnsi="Georgia"/>
          <w:color w:val="1F1F1F"/>
        </w:rPr>
        <w:t>‘building safety and standards’ section 3(1) could encompass.</w:t>
      </w:r>
    </w:p>
    <w:p w14:paraId="51F3C2E9" w14:textId="78471149" w:rsidR="00BD382E" w:rsidRDefault="00B3509D" w:rsidP="00301339">
      <w:pPr>
        <w:numPr>
          <w:ilvl w:val="0"/>
          <w:numId w:val="24"/>
        </w:numPr>
        <w:autoSpaceDE w:val="0"/>
        <w:autoSpaceDN w:val="0"/>
        <w:adjustRightInd w:val="0"/>
        <w:spacing w:after="360"/>
        <w:ind w:left="709" w:hanging="709"/>
        <w:jc w:val="both"/>
        <w:rPr>
          <w:rFonts w:ascii="Georgia" w:hAnsi="Georgia" w:cs="Arial"/>
        </w:rPr>
      </w:pPr>
      <w:r w:rsidRPr="00BD382E">
        <w:rPr>
          <w:rFonts w:ascii="Georgia" w:hAnsi="Georgia"/>
          <w:color w:val="1F1F1F"/>
        </w:rPr>
        <w:t xml:space="preserve">Moreover, the explanatory notes to section 3 of the 2022 Act give specific examples in which the regulatory function is aimed not at an individual seeking enforcement of their civil rights, but of </w:t>
      </w:r>
      <w:r w:rsidR="00BD382E" w:rsidRPr="00BD382E">
        <w:rPr>
          <w:rFonts w:ascii="Georgia" w:hAnsi="Georgia"/>
          <w:color w:val="1F1F1F"/>
        </w:rPr>
        <w:t xml:space="preserve">cultural change in the industry. </w:t>
      </w:r>
      <w:r w:rsidR="009A1A86">
        <w:rPr>
          <w:rFonts w:ascii="Georgia" w:hAnsi="Georgia"/>
          <w:color w:val="1F1F1F"/>
        </w:rPr>
        <w:t>Notes</w:t>
      </w:r>
      <w:r w:rsidR="00295855">
        <w:rPr>
          <w:rFonts w:ascii="Georgia" w:hAnsi="Georgia"/>
          <w:color w:val="1F1F1F"/>
        </w:rPr>
        <w:t xml:space="preserve"> 145 – 148</w:t>
      </w:r>
      <w:r w:rsidR="00D60467">
        <w:rPr>
          <w:rFonts w:ascii="Georgia" w:hAnsi="Georgia"/>
          <w:color w:val="1F1F1F"/>
        </w:rPr>
        <w:t xml:space="preserve"> </w:t>
      </w:r>
      <w:r w:rsidR="009A1A86">
        <w:rPr>
          <w:rFonts w:ascii="Georgia" w:hAnsi="Georgia"/>
          <w:color w:val="1F1F1F"/>
        </w:rPr>
        <w:t>make this very clear</w:t>
      </w:r>
      <w:r w:rsidR="004C0EA1">
        <w:rPr>
          <w:rFonts w:ascii="Georgia" w:hAnsi="Georgia"/>
          <w:color w:val="1F1F1F"/>
        </w:rPr>
        <w:t xml:space="preserve">, in particular: </w:t>
      </w:r>
      <w:r w:rsidR="004C0EA1">
        <w:rPr>
          <w:rFonts w:ascii="Georgia" w:hAnsi="Georgia"/>
          <w:i/>
          <w:iCs/>
        </w:rPr>
        <w:t>“</w:t>
      </w:r>
      <w:r w:rsidR="004C0EA1" w:rsidRPr="006E751A">
        <w:rPr>
          <w:rFonts w:ascii="Georgia" w:hAnsi="Georgia"/>
          <w:i/>
          <w:iCs/>
        </w:rPr>
        <w:t>The Building Safety Regulator will not be responsible directly for the construction or management of buildings — this Bill, alongside the </w:t>
      </w:r>
      <w:hyperlink r:id="rId33" w:history="1">
        <w:r w:rsidR="004C0EA1" w:rsidRPr="006E751A">
          <w:rPr>
            <w:rStyle w:val="Hyperlink"/>
            <w:rFonts w:ascii="Georgia" w:hAnsi="Georgia"/>
            <w:i/>
            <w:iCs/>
          </w:rPr>
          <w:t>Building Act 1984</w:t>
        </w:r>
      </w:hyperlink>
      <w:r w:rsidR="004C0EA1" w:rsidRPr="006E751A">
        <w:rPr>
          <w:rFonts w:ascii="Georgia" w:hAnsi="Georgia"/>
          <w:i/>
          <w:iCs/>
        </w:rPr>
        <w:t> and Building Regulations, assigns clear duties in respect of those matters</w:t>
      </w:r>
      <w:r w:rsidR="004C0EA1">
        <w:rPr>
          <w:rFonts w:ascii="Georgia" w:hAnsi="Georgia"/>
        </w:rPr>
        <w:t>”</w:t>
      </w:r>
      <w:r w:rsidR="009A1A86">
        <w:rPr>
          <w:rFonts w:ascii="Georgia" w:hAnsi="Georgia"/>
          <w:color w:val="1F1F1F"/>
        </w:rPr>
        <w:t xml:space="preserve">. </w:t>
      </w:r>
      <w:r w:rsidR="00D60467">
        <w:rPr>
          <w:rFonts w:ascii="Georgia" w:hAnsi="Georgia"/>
          <w:color w:val="1F1F1F"/>
        </w:rPr>
        <w:t xml:space="preserve">Example 3 given is an example of influence on </w:t>
      </w:r>
      <w:r w:rsidR="00EB211B">
        <w:rPr>
          <w:rFonts w:ascii="Georgia" w:hAnsi="Georgia"/>
          <w:color w:val="1F1F1F"/>
        </w:rPr>
        <w:t xml:space="preserve">industry standards by, for example, policy influence. </w:t>
      </w:r>
      <w:r w:rsidR="000F4FC3">
        <w:rPr>
          <w:rFonts w:ascii="Georgia" w:hAnsi="Georgia"/>
          <w:color w:val="1F1F1F"/>
        </w:rPr>
        <w:t xml:space="preserve">That accords with the section 6 of the </w:t>
      </w:r>
      <w:r w:rsidR="00381D1F">
        <w:rPr>
          <w:rFonts w:ascii="Georgia" w:hAnsi="Georgia"/>
          <w:color w:val="1F1F1F"/>
        </w:rPr>
        <w:t xml:space="preserve">2022 </w:t>
      </w:r>
      <w:r w:rsidR="000F4FC3">
        <w:rPr>
          <w:rFonts w:ascii="Georgia" w:hAnsi="Georgia"/>
          <w:color w:val="1F1F1F"/>
        </w:rPr>
        <w:t>Act</w:t>
      </w:r>
      <w:r w:rsidR="004C0EA1">
        <w:rPr>
          <w:rFonts w:ascii="Georgia" w:hAnsi="Georgia"/>
          <w:color w:val="1F1F1F"/>
        </w:rPr>
        <w:t>, in which industry, and in particular inspector</w:t>
      </w:r>
      <w:r w:rsidR="00E0273C">
        <w:rPr>
          <w:rFonts w:ascii="Georgia" w:hAnsi="Georgia"/>
          <w:color w:val="1F1F1F"/>
        </w:rPr>
        <w:t>,</w:t>
      </w:r>
      <w:r w:rsidR="004C0EA1">
        <w:rPr>
          <w:rFonts w:ascii="Georgia" w:hAnsi="Georgia"/>
          <w:color w:val="1F1F1F"/>
        </w:rPr>
        <w:t xml:space="preserve"> improvement through </w:t>
      </w:r>
      <w:r w:rsidR="00E0273C">
        <w:rPr>
          <w:rFonts w:ascii="Georgia" w:hAnsi="Georgia"/>
          <w:color w:val="1F1F1F"/>
        </w:rPr>
        <w:t>the activities of the Respondent is anticipated.</w:t>
      </w:r>
      <w:r w:rsidR="004C0EA1">
        <w:rPr>
          <w:rFonts w:ascii="Georgia" w:hAnsi="Georgia"/>
          <w:color w:val="1F1F1F"/>
        </w:rPr>
        <w:t xml:space="preserve"> </w:t>
      </w:r>
    </w:p>
    <w:p w14:paraId="7D84BC3C" w14:textId="53A7E02B" w:rsidR="00301339" w:rsidRPr="00301339" w:rsidRDefault="00301339" w:rsidP="00301339">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The fact that the </w:t>
      </w:r>
      <w:r w:rsidR="00D66CFF">
        <w:rPr>
          <w:rFonts w:ascii="Georgia" w:hAnsi="Georgia" w:cs="Arial"/>
        </w:rPr>
        <w:t xml:space="preserve">Respondent is conferred specific rights and obligations of enforcement by Part 4 of the 2022 Act does not assist it; </w:t>
      </w:r>
      <w:r w:rsidR="00F7369B">
        <w:rPr>
          <w:rFonts w:ascii="Georgia" w:hAnsi="Georgia" w:cs="Arial"/>
        </w:rPr>
        <w:t>those are separate powers confined within specific definitions.</w:t>
      </w:r>
      <w:r w:rsidR="00E0273C">
        <w:rPr>
          <w:rFonts w:ascii="Georgia" w:hAnsi="Georgia" w:cs="Arial"/>
        </w:rPr>
        <w:t xml:space="preserve"> Those powers are indeed wide, but wholly inapplicable to anything but the higher-risk buildings with which that Part is concerned.</w:t>
      </w:r>
    </w:p>
    <w:p w14:paraId="1679C2C5" w14:textId="1E7BB059" w:rsidR="006C28A6" w:rsidRPr="00C34F97" w:rsidRDefault="00F7369B" w:rsidP="00F7369B">
      <w:pPr>
        <w:numPr>
          <w:ilvl w:val="0"/>
          <w:numId w:val="24"/>
        </w:numPr>
        <w:autoSpaceDE w:val="0"/>
        <w:autoSpaceDN w:val="0"/>
        <w:adjustRightInd w:val="0"/>
        <w:spacing w:after="360"/>
        <w:ind w:left="709" w:hanging="709"/>
        <w:jc w:val="both"/>
        <w:rPr>
          <w:rFonts w:ascii="Georgia" w:hAnsi="Georgia" w:cs="Arial"/>
        </w:rPr>
      </w:pPr>
      <w:r>
        <w:rPr>
          <w:rFonts w:ascii="Georgia" w:hAnsi="Georgia"/>
          <w:color w:val="1F1F1F"/>
        </w:rPr>
        <w:t xml:space="preserve">The scheme of the 2022 Act therefore seems to </w:t>
      </w:r>
      <w:r w:rsidR="00E0273C">
        <w:rPr>
          <w:rFonts w:ascii="Georgia" w:hAnsi="Georgia"/>
          <w:color w:val="1F1F1F"/>
        </w:rPr>
        <w:t>confirm that</w:t>
      </w:r>
      <w:r>
        <w:rPr>
          <w:rFonts w:ascii="Georgia" w:hAnsi="Georgia"/>
          <w:color w:val="1F1F1F"/>
        </w:rPr>
        <w:t xml:space="preserve"> </w:t>
      </w:r>
      <w:r w:rsidR="00FB18FF">
        <w:rPr>
          <w:rFonts w:ascii="Georgia" w:hAnsi="Georgia"/>
          <w:color w:val="1F1F1F"/>
        </w:rPr>
        <w:t xml:space="preserve">regulation 18A of the 2010 Regs </w:t>
      </w:r>
      <w:r w:rsidR="00E0273C">
        <w:rPr>
          <w:rFonts w:ascii="Georgia" w:hAnsi="Georgia"/>
          <w:color w:val="1F1F1F"/>
        </w:rPr>
        <w:t xml:space="preserve">is </w:t>
      </w:r>
      <w:r w:rsidR="00FB18FF">
        <w:rPr>
          <w:rFonts w:ascii="Georgia" w:hAnsi="Georgia"/>
          <w:color w:val="1F1F1F"/>
        </w:rPr>
        <w:t>a separate and distinct matter of civil rights</w:t>
      </w:r>
      <w:r w:rsidR="009E6061">
        <w:rPr>
          <w:rFonts w:ascii="Georgia" w:hAnsi="Georgia"/>
          <w:color w:val="1F1F1F"/>
        </w:rPr>
        <w:t xml:space="preserve">, in which the Respondent has been given specific </w:t>
      </w:r>
      <w:r w:rsidR="00E0273C">
        <w:rPr>
          <w:rFonts w:ascii="Georgia" w:hAnsi="Georgia"/>
          <w:color w:val="1F1F1F"/>
        </w:rPr>
        <w:t>appeal jurisdiction</w:t>
      </w:r>
      <w:r w:rsidR="00165613">
        <w:rPr>
          <w:rFonts w:ascii="Georgia" w:hAnsi="Georgia"/>
          <w:color w:val="1F1F1F"/>
        </w:rPr>
        <w:t>. Its powers are contained within that provision</w:t>
      </w:r>
      <w:r w:rsidR="009E6061">
        <w:rPr>
          <w:rFonts w:ascii="Georgia" w:hAnsi="Georgia"/>
          <w:color w:val="1F1F1F"/>
        </w:rPr>
        <w:t xml:space="preserve">. </w:t>
      </w:r>
      <w:r w:rsidR="00793BB9">
        <w:rPr>
          <w:rFonts w:ascii="Georgia" w:hAnsi="Georgia"/>
          <w:color w:val="1F1F1F"/>
        </w:rPr>
        <w:t>There is</w:t>
      </w:r>
      <w:r w:rsidR="009E6061">
        <w:rPr>
          <w:rFonts w:ascii="Georgia" w:hAnsi="Georgia"/>
          <w:color w:val="1F1F1F"/>
        </w:rPr>
        <w:t xml:space="preserve"> no justification in reading additional powers into the </w:t>
      </w:r>
      <w:r w:rsidR="00E42A0E">
        <w:rPr>
          <w:rFonts w:ascii="Georgia" w:hAnsi="Georgia"/>
          <w:color w:val="1F1F1F"/>
        </w:rPr>
        <w:t>regulation where those conferred</w:t>
      </w:r>
      <w:r w:rsidR="00793BB9">
        <w:rPr>
          <w:rFonts w:ascii="Georgia" w:hAnsi="Georgia"/>
          <w:color w:val="1F1F1F"/>
        </w:rPr>
        <w:t xml:space="preserve"> by it</w:t>
      </w:r>
      <w:r w:rsidR="00E42A0E">
        <w:rPr>
          <w:rFonts w:ascii="Georgia" w:hAnsi="Georgia"/>
          <w:color w:val="1F1F1F"/>
        </w:rPr>
        <w:t xml:space="preserve"> are specific, limited, </w:t>
      </w:r>
      <w:r w:rsidR="00793BB9">
        <w:rPr>
          <w:rFonts w:ascii="Georgia" w:hAnsi="Georgia"/>
          <w:color w:val="1F1F1F"/>
        </w:rPr>
        <w:t>an</w:t>
      </w:r>
      <w:r w:rsidR="00C926CF">
        <w:rPr>
          <w:rFonts w:ascii="Georgia" w:hAnsi="Georgia"/>
          <w:color w:val="1F1F1F"/>
        </w:rPr>
        <w:t>d an</w:t>
      </w:r>
      <w:r w:rsidR="00793BB9">
        <w:rPr>
          <w:rFonts w:ascii="Georgia" w:hAnsi="Georgia"/>
          <w:color w:val="1F1F1F"/>
        </w:rPr>
        <w:t xml:space="preserve"> apparently conscious departure from the very wide powers previously conferred on the Secre</w:t>
      </w:r>
      <w:r w:rsidR="00C926CF">
        <w:rPr>
          <w:rFonts w:ascii="Georgia" w:hAnsi="Georgia"/>
          <w:color w:val="1F1F1F"/>
        </w:rPr>
        <w:t>tary of State, unless the powers conferred do not work in practice.</w:t>
      </w:r>
    </w:p>
    <w:p w14:paraId="7C6E6A25" w14:textId="77777777"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The decision to be made by the Respondent at stage one of the Applicant’s appeal was a binary one: was the LABC’s decision ‘bad’ on any of the grounds in regulation 18A(2)? </w:t>
      </w:r>
    </w:p>
    <w:p w14:paraId="32EB094D" w14:textId="77777777"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Applying regulation 18A, if the answer to the question was ‘no’, the result was simple: the appeal would be refused, and the decision of the LABC would stand. The Applicant would not get their regularisation certificate </w:t>
      </w:r>
      <w:r>
        <w:rPr>
          <w:rFonts w:ascii="Georgia" w:hAnsi="Georgia" w:cs="Arial"/>
        </w:rPr>
        <w:lastRenderedPageBreak/>
        <w:t>unless they made a second appeal to this Tribunal, and demonstrated, in turn, that the Respondent’s decision was ‘bad’ on any of those same grounds in regulation 18A(2) (regulations 18A(5)).</w:t>
      </w:r>
    </w:p>
    <w:p w14:paraId="7DD08C30" w14:textId="75D8D1B8"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If the answer to the question was ‘yes’, the LABC’s decision is ‘bad’ for any of the reasons in </w:t>
      </w:r>
      <w:r w:rsidR="007369A8">
        <w:rPr>
          <w:rFonts w:ascii="Georgia" w:hAnsi="Georgia" w:cs="Arial"/>
        </w:rPr>
        <w:t xml:space="preserve">regulations 18A(2), </w:t>
      </w:r>
      <w:r>
        <w:rPr>
          <w:rFonts w:ascii="Georgia" w:hAnsi="Georgia" w:cs="Arial"/>
        </w:rPr>
        <w:t xml:space="preserve">then the appeal must be allowed. There is no alternative choice open to the Respondent. </w:t>
      </w:r>
    </w:p>
    <w:p w14:paraId="449EF6A3" w14:textId="77777777"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Section 3 of the 2022 Act does not imply into the appeal process the power for the Respondent to simply ignore the decision of the LABC and step into the role of primary decision maker. It is not, as it asserts, a second line of building control in exercising the regulation 18A jurisdiction. Its whole jurisdiction is seated in the LABC’s decision. Section 3(3) specifically subjugates section 3(1) in the circumstances. </w:t>
      </w:r>
    </w:p>
    <w:p w14:paraId="2168A5F5" w14:textId="77777777"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Looking at the scheme of the 2010 Regs, a confined reading of the words used fits with the position of the LABC being the only decision maker, particularly in the absence of any provision or process requiring or permitting either an </w:t>
      </w:r>
      <w:r w:rsidRPr="003559AD">
        <w:rPr>
          <w:rFonts w:ascii="Georgia" w:hAnsi="Georgia" w:cs="Arial"/>
          <w:i/>
          <w:iCs/>
        </w:rPr>
        <w:t>inter partes</w:t>
      </w:r>
      <w:r>
        <w:rPr>
          <w:rFonts w:ascii="Georgia" w:hAnsi="Georgia" w:cs="Arial"/>
        </w:rPr>
        <w:t xml:space="preserve"> hearing, witness evidence of any kind, or expert evidence. </w:t>
      </w:r>
    </w:p>
    <w:p w14:paraId="46B35A35" w14:textId="77777777" w:rsidR="00C34F97" w:rsidRPr="00E47465" w:rsidRDefault="00C34F97" w:rsidP="00C34F97">
      <w:pPr>
        <w:numPr>
          <w:ilvl w:val="0"/>
          <w:numId w:val="24"/>
        </w:numPr>
        <w:autoSpaceDE w:val="0"/>
        <w:autoSpaceDN w:val="0"/>
        <w:adjustRightInd w:val="0"/>
        <w:spacing w:after="360"/>
        <w:ind w:left="709" w:hanging="709"/>
        <w:jc w:val="both"/>
        <w:rPr>
          <w:rFonts w:ascii="Georgia" w:hAnsi="Georgia" w:cs="Arial"/>
        </w:rPr>
      </w:pPr>
      <w:r w:rsidRPr="00C7021B">
        <w:rPr>
          <w:rFonts w:ascii="Georgia" w:hAnsi="Georgia" w:cs="Arial"/>
        </w:rPr>
        <w:t>Nor do the provision</w:t>
      </w:r>
      <w:r>
        <w:rPr>
          <w:rFonts w:ascii="Georgia" w:hAnsi="Georgia" w:cs="Arial"/>
        </w:rPr>
        <w:t>s</w:t>
      </w:r>
      <w:r w:rsidRPr="00C7021B">
        <w:rPr>
          <w:rFonts w:ascii="Georgia" w:hAnsi="Georgia" w:cs="Arial"/>
        </w:rPr>
        <w:t xml:space="preserve"> anticipate or permit an independent investigation of the property</w:t>
      </w:r>
      <w:r>
        <w:rPr>
          <w:rFonts w:ascii="Georgia" w:hAnsi="Georgia" w:cs="Arial"/>
        </w:rPr>
        <w:t xml:space="preserve"> by the Respondent. </w:t>
      </w:r>
      <w:r w:rsidRPr="00E47465">
        <w:rPr>
          <w:rFonts w:ascii="Georgia" w:hAnsi="Georgia" w:cs="Arial"/>
        </w:rPr>
        <w:t>This was recognised in Mr Spencer’s description of the process with which he was tasked:</w:t>
      </w:r>
    </w:p>
    <w:p w14:paraId="6998718D" w14:textId="77777777" w:rsidR="00C34F97" w:rsidRPr="0094576E" w:rsidRDefault="00C34F97" w:rsidP="00C34F97">
      <w:pPr>
        <w:pStyle w:val="ListParagraph"/>
        <w:numPr>
          <w:ilvl w:val="2"/>
          <w:numId w:val="21"/>
        </w:numPr>
        <w:autoSpaceDE w:val="0"/>
        <w:autoSpaceDN w:val="0"/>
        <w:adjustRightInd w:val="0"/>
        <w:spacing w:after="120"/>
        <w:ind w:left="1134" w:hanging="425"/>
        <w:jc w:val="both"/>
        <w:rPr>
          <w:rFonts w:ascii="Georgia" w:hAnsi="Georgia" w:cs="Arial"/>
          <w:i/>
          <w:iCs/>
        </w:rPr>
      </w:pPr>
      <w:r w:rsidRPr="0094576E">
        <w:rPr>
          <w:rFonts w:ascii="Georgia" w:hAnsi="Georgia" w:cs="Arial"/>
          <w:i/>
          <w:iCs/>
          <w:color w:val="000000"/>
        </w:rPr>
        <w:t xml:space="preserve">All conclusions of the evidence are drawn solely from these documents and the opinions expressed within those documents; </w:t>
      </w:r>
      <w:r w:rsidRPr="0094576E">
        <w:rPr>
          <w:rFonts w:ascii="Georgia" w:hAnsi="Georgia" w:cs="Arial"/>
          <w:i/>
          <w:iCs/>
          <w:color w:val="000000"/>
          <w:u w:val="single"/>
        </w:rPr>
        <w:t>no site inspection nor corroboration of the evidence was undertaken</w:t>
      </w:r>
      <w:r w:rsidRPr="0094576E">
        <w:rPr>
          <w:rFonts w:ascii="Georgia" w:hAnsi="Georgia" w:cs="Arial"/>
          <w:i/>
          <w:iCs/>
          <w:color w:val="000000"/>
        </w:rPr>
        <w:t>…</w:t>
      </w:r>
    </w:p>
    <w:p w14:paraId="1849274F" w14:textId="77777777" w:rsidR="00C34F97" w:rsidRPr="0094576E" w:rsidRDefault="00C34F97" w:rsidP="00C34F97">
      <w:pPr>
        <w:rPr>
          <w:rFonts w:ascii="Georgia" w:hAnsi="Georgia" w:cs="Arial"/>
          <w:i/>
          <w:iCs/>
          <w:color w:val="000000"/>
        </w:rPr>
      </w:pPr>
    </w:p>
    <w:p w14:paraId="4975C98E" w14:textId="77777777" w:rsidR="00C34F97" w:rsidRPr="00827B03" w:rsidRDefault="00C34F97" w:rsidP="00C34F97">
      <w:pPr>
        <w:numPr>
          <w:ilvl w:val="0"/>
          <w:numId w:val="24"/>
        </w:numPr>
        <w:autoSpaceDE w:val="0"/>
        <w:autoSpaceDN w:val="0"/>
        <w:adjustRightInd w:val="0"/>
        <w:spacing w:after="360"/>
        <w:ind w:hanging="720"/>
        <w:jc w:val="both"/>
        <w:rPr>
          <w:rFonts w:ascii="Georgia" w:hAnsi="Georgia" w:cs="Arial"/>
        </w:rPr>
      </w:pPr>
      <w:r>
        <w:rPr>
          <w:rFonts w:ascii="Georgia" w:hAnsi="Georgia" w:cs="Arial"/>
        </w:rPr>
        <w:t xml:space="preserve">The process described is not an investigative process. It is a reviewing process, albeit the review is carried out by a specialist body. </w:t>
      </w:r>
      <w:r w:rsidRPr="00982663">
        <w:rPr>
          <w:rFonts w:ascii="Georgia" w:hAnsi="Georgia" w:cs="Arial"/>
        </w:rPr>
        <w:t xml:space="preserve">That fits with the </w:t>
      </w:r>
      <w:r>
        <w:rPr>
          <w:rFonts w:ascii="Georgia" w:hAnsi="Georgia" w:cs="Arial"/>
        </w:rPr>
        <w:t xml:space="preserve">question in </w:t>
      </w:r>
      <w:r w:rsidRPr="00982663">
        <w:rPr>
          <w:rFonts w:ascii="Georgia" w:hAnsi="Georgia" w:cs="Arial"/>
        </w:rPr>
        <w:t xml:space="preserve">issue </w:t>
      </w:r>
      <w:r>
        <w:rPr>
          <w:rFonts w:ascii="Georgia" w:hAnsi="Georgia" w:cs="Arial"/>
        </w:rPr>
        <w:t xml:space="preserve">in the appeal </w:t>
      </w:r>
      <w:r w:rsidRPr="00982663">
        <w:rPr>
          <w:rFonts w:ascii="Georgia" w:hAnsi="Georgia" w:cs="Arial"/>
        </w:rPr>
        <w:t>being the LABC’s decision</w:t>
      </w:r>
      <w:r>
        <w:rPr>
          <w:rFonts w:ascii="Georgia" w:hAnsi="Georgia" w:cs="Arial"/>
        </w:rPr>
        <w:t>,</w:t>
      </w:r>
      <w:r w:rsidRPr="00982663">
        <w:rPr>
          <w:rFonts w:ascii="Georgia" w:hAnsi="Georgia" w:cs="Arial"/>
        </w:rPr>
        <w:t xml:space="preserve"> as the primary decision maker with whom the power to refuse or grant a regularisation certificate lies.</w:t>
      </w:r>
    </w:p>
    <w:p w14:paraId="46C22DD8" w14:textId="489747CF" w:rsid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When allowing the appeal, the Respondent may only either quash the decision of the LABC, or vary it, in accordance with regulation 18A(3). Mr Walder contends that the Secretary of State had much wider powers, and it must have been intended by Parliament that those powers be conferred on the Respondent. </w:t>
      </w:r>
      <w:r w:rsidR="00083E00">
        <w:rPr>
          <w:rFonts w:ascii="Georgia" w:hAnsi="Georgia" w:cs="Arial"/>
        </w:rPr>
        <w:t xml:space="preserve">But </w:t>
      </w:r>
      <w:r w:rsidR="00DE324F">
        <w:rPr>
          <w:rFonts w:ascii="Georgia" w:hAnsi="Georgia" w:cs="Arial"/>
        </w:rPr>
        <w:t>Section 18A(3) does not contain the powers conferred on the Secretary of State.</w:t>
      </w:r>
    </w:p>
    <w:p w14:paraId="22658878" w14:textId="6E09723C" w:rsidR="00C34F97" w:rsidRDefault="00083E00"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I</w:t>
      </w:r>
      <w:r w:rsidR="00C34F97">
        <w:rPr>
          <w:rFonts w:ascii="Georgia" w:hAnsi="Georgia" w:cs="Arial"/>
        </w:rPr>
        <w:t xml:space="preserve">n reality, </w:t>
      </w:r>
      <w:r w:rsidR="009E2F2A">
        <w:rPr>
          <w:rFonts w:ascii="Georgia" w:hAnsi="Georgia" w:cs="Arial"/>
        </w:rPr>
        <w:t xml:space="preserve">Mr Walder submits, </w:t>
      </w:r>
      <w:r w:rsidR="00C34F97">
        <w:rPr>
          <w:rFonts w:ascii="Georgia" w:hAnsi="Georgia" w:cs="Arial"/>
        </w:rPr>
        <w:t xml:space="preserve">the Decision Letter indicated that the appeal had been allowed and the decision was varied to refuse the certificate on the basis of standards H1 and H4. </w:t>
      </w:r>
    </w:p>
    <w:p w14:paraId="5FBD4E36" w14:textId="7987A2E3" w:rsidR="00C34F97" w:rsidRPr="00C34F97" w:rsidRDefault="00C34F97" w:rsidP="00C34F97">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However, that is to confuse the decision with the </w:t>
      </w:r>
      <w:r w:rsidRPr="00343A88">
        <w:rPr>
          <w:rFonts w:ascii="Georgia" w:hAnsi="Georgia" w:cs="Arial"/>
          <w:i/>
          <w:iCs/>
        </w:rPr>
        <w:t>reasons</w:t>
      </w:r>
      <w:r>
        <w:rPr>
          <w:rFonts w:ascii="Georgia" w:hAnsi="Georgia" w:cs="Arial"/>
        </w:rPr>
        <w:t xml:space="preserve"> for the decision. The decision was to refuse a regularisation certificate. The </w:t>
      </w:r>
      <w:r>
        <w:rPr>
          <w:rFonts w:ascii="Georgia" w:hAnsi="Georgia" w:cs="Arial"/>
        </w:rPr>
        <w:lastRenderedPageBreak/>
        <w:t xml:space="preserve">reasons for the decision were, of course, not provided by Mr Batsford. In reality, what the Respondent has done in this case is to is substitute its own reasoning, in order to come to the view that the decision was not ‘unfair’, and so </w:t>
      </w:r>
      <w:r w:rsidR="009E2F2A">
        <w:rPr>
          <w:rFonts w:ascii="Georgia" w:hAnsi="Georgia" w:cs="Arial"/>
        </w:rPr>
        <w:t xml:space="preserve">to </w:t>
      </w:r>
      <w:r>
        <w:rPr>
          <w:rFonts w:ascii="Georgia" w:hAnsi="Georgia" w:cs="Arial"/>
        </w:rPr>
        <w:t>refuse the appeal. The Decision Letter cannot be objectively read in any other way</w:t>
      </w:r>
      <w:r w:rsidR="005F1674">
        <w:rPr>
          <w:rFonts w:ascii="Georgia" w:hAnsi="Georgia" w:cs="Arial"/>
        </w:rPr>
        <w:t xml:space="preserve">. </w:t>
      </w:r>
    </w:p>
    <w:p w14:paraId="70D28F5B" w14:textId="59E31362" w:rsidR="00C34F97" w:rsidRPr="00C614FD" w:rsidRDefault="00C926CF" w:rsidP="00C614FD">
      <w:pPr>
        <w:numPr>
          <w:ilvl w:val="0"/>
          <w:numId w:val="24"/>
        </w:numPr>
        <w:autoSpaceDE w:val="0"/>
        <w:autoSpaceDN w:val="0"/>
        <w:adjustRightInd w:val="0"/>
        <w:spacing w:after="360"/>
        <w:ind w:left="709" w:hanging="709"/>
        <w:jc w:val="both"/>
        <w:rPr>
          <w:rFonts w:ascii="Georgia" w:hAnsi="Georgia" w:cs="Arial"/>
        </w:rPr>
      </w:pPr>
      <w:r>
        <w:rPr>
          <w:rFonts w:ascii="Georgia" w:hAnsi="Georgia"/>
          <w:color w:val="1F1F1F"/>
        </w:rPr>
        <w:t>Do</w:t>
      </w:r>
      <w:r w:rsidR="00C34F97">
        <w:rPr>
          <w:rFonts w:ascii="Georgia" w:hAnsi="Georgia"/>
          <w:color w:val="1F1F1F"/>
        </w:rPr>
        <w:t>es reading the regulation in that way</w:t>
      </w:r>
      <w:r>
        <w:rPr>
          <w:rFonts w:ascii="Georgia" w:hAnsi="Georgia"/>
          <w:color w:val="1F1F1F"/>
        </w:rPr>
        <w:t xml:space="preserve"> work in practice? That is the key p</w:t>
      </w:r>
      <w:r w:rsidR="00C34F97">
        <w:rPr>
          <w:rFonts w:ascii="Georgia" w:hAnsi="Georgia"/>
          <w:color w:val="1F1F1F"/>
        </w:rPr>
        <w:t>lank</w:t>
      </w:r>
      <w:r>
        <w:rPr>
          <w:rFonts w:ascii="Georgia" w:hAnsi="Georgia"/>
          <w:color w:val="1F1F1F"/>
        </w:rPr>
        <w:t xml:space="preserve"> of Mr Walder’s submission. </w:t>
      </w:r>
      <w:r w:rsidR="00256854">
        <w:rPr>
          <w:rFonts w:ascii="Georgia" w:hAnsi="Georgia"/>
          <w:color w:val="1F1F1F"/>
        </w:rPr>
        <w:t>He posits that a LABC could make a decision so bad that</w:t>
      </w:r>
      <w:r w:rsidR="00381D1F">
        <w:rPr>
          <w:rFonts w:ascii="Georgia" w:hAnsi="Georgia"/>
          <w:color w:val="1F1F1F"/>
        </w:rPr>
        <w:t xml:space="preserve">, despite the outcome of the appeal </w:t>
      </w:r>
      <w:r w:rsidR="00C34F97">
        <w:rPr>
          <w:rFonts w:ascii="Georgia" w:hAnsi="Georgia"/>
          <w:color w:val="1F1F1F"/>
        </w:rPr>
        <w:t xml:space="preserve">required by the </w:t>
      </w:r>
      <w:r w:rsidR="00AC1277">
        <w:rPr>
          <w:rFonts w:ascii="Georgia" w:hAnsi="Georgia"/>
          <w:color w:val="1F1F1F"/>
        </w:rPr>
        <w:t>regulation 18A(2) analysis, the</w:t>
      </w:r>
      <w:r w:rsidR="00381D1F">
        <w:rPr>
          <w:rFonts w:ascii="Georgia" w:hAnsi="Georgia"/>
          <w:color w:val="1F1F1F"/>
        </w:rPr>
        <w:t xml:space="preserve"> Respondent</w:t>
      </w:r>
      <w:r w:rsidR="00AC1277">
        <w:rPr>
          <w:rFonts w:ascii="Georgia" w:hAnsi="Georgia"/>
          <w:color w:val="1F1F1F"/>
        </w:rPr>
        <w:t xml:space="preserve"> </w:t>
      </w:r>
      <w:r w:rsidR="00256854">
        <w:rPr>
          <w:rFonts w:ascii="Georgia" w:hAnsi="Georgia"/>
          <w:color w:val="1F1F1F"/>
        </w:rPr>
        <w:t xml:space="preserve">must be permitted </w:t>
      </w:r>
      <w:r w:rsidR="00381D1F">
        <w:rPr>
          <w:rFonts w:ascii="Georgia" w:hAnsi="Georgia"/>
          <w:color w:val="1F1F1F"/>
        </w:rPr>
        <w:t>(</w:t>
      </w:r>
      <w:r w:rsidR="00256854">
        <w:rPr>
          <w:rFonts w:ascii="Georgia" w:hAnsi="Georgia"/>
          <w:color w:val="1F1F1F"/>
        </w:rPr>
        <w:t>and intended</w:t>
      </w:r>
      <w:r w:rsidR="00381D1F">
        <w:rPr>
          <w:rFonts w:ascii="Georgia" w:hAnsi="Georgia"/>
          <w:color w:val="1F1F1F"/>
        </w:rPr>
        <w:t>)</w:t>
      </w:r>
      <w:r w:rsidR="00256854">
        <w:rPr>
          <w:rFonts w:ascii="Georgia" w:hAnsi="Georgia"/>
          <w:color w:val="1F1F1F"/>
        </w:rPr>
        <w:t xml:space="preserve"> </w:t>
      </w:r>
      <w:r w:rsidR="00AC1277">
        <w:rPr>
          <w:rFonts w:ascii="Georgia" w:hAnsi="Georgia"/>
          <w:color w:val="1F1F1F"/>
        </w:rPr>
        <w:t>‘</w:t>
      </w:r>
      <w:r w:rsidR="00256854">
        <w:rPr>
          <w:rFonts w:ascii="Georgia" w:hAnsi="Georgia"/>
          <w:color w:val="1F1F1F"/>
        </w:rPr>
        <w:t>step in</w:t>
      </w:r>
      <w:r w:rsidR="00AC1277">
        <w:rPr>
          <w:rFonts w:ascii="Georgia" w:hAnsi="Georgia"/>
          <w:color w:val="1F1F1F"/>
        </w:rPr>
        <w:t>’</w:t>
      </w:r>
      <w:r w:rsidR="009E30B9">
        <w:rPr>
          <w:rFonts w:ascii="Georgia" w:hAnsi="Georgia"/>
          <w:color w:val="1F1F1F"/>
        </w:rPr>
        <w:t xml:space="preserve"> </w:t>
      </w:r>
      <w:r w:rsidR="00D03A12">
        <w:rPr>
          <w:rFonts w:ascii="Georgia" w:hAnsi="Georgia"/>
          <w:color w:val="1F1F1F"/>
        </w:rPr>
        <w:t xml:space="preserve">to substitute </w:t>
      </w:r>
      <w:r w:rsidR="00B27143">
        <w:rPr>
          <w:rFonts w:ascii="Georgia" w:hAnsi="Georgia"/>
          <w:color w:val="1F1F1F"/>
        </w:rPr>
        <w:t xml:space="preserve">its own </w:t>
      </w:r>
      <w:r w:rsidR="00D03A12">
        <w:rPr>
          <w:rFonts w:ascii="Georgia" w:hAnsi="Georgia"/>
          <w:color w:val="1F1F1F"/>
        </w:rPr>
        <w:t xml:space="preserve">the decision </w:t>
      </w:r>
      <w:r w:rsidR="009E30B9">
        <w:rPr>
          <w:rFonts w:ascii="Georgia" w:hAnsi="Georgia"/>
          <w:color w:val="1F1F1F"/>
        </w:rPr>
        <w:t>for</w:t>
      </w:r>
      <w:r w:rsidR="00D03A12">
        <w:rPr>
          <w:rFonts w:ascii="Georgia" w:hAnsi="Georgia"/>
          <w:color w:val="1F1F1F"/>
        </w:rPr>
        <w:t xml:space="preserve"> the </w:t>
      </w:r>
      <w:r w:rsidR="00B27143">
        <w:rPr>
          <w:rFonts w:ascii="Georgia" w:hAnsi="Georgia"/>
          <w:color w:val="1F1F1F"/>
        </w:rPr>
        <w:t>LABC</w:t>
      </w:r>
      <w:r w:rsidR="005F1674">
        <w:rPr>
          <w:rFonts w:ascii="Georgia" w:hAnsi="Georgia"/>
          <w:color w:val="1F1F1F"/>
        </w:rPr>
        <w:t>’</w:t>
      </w:r>
      <w:r w:rsidR="009E30B9">
        <w:rPr>
          <w:rFonts w:ascii="Georgia" w:hAnsi="Georgia"/>
          <w:color w:val="1F1F1F"/>
        </w:rPr>
        <w:t xml:space="preserve">s, in exercise of its section 3 2022 Act powers. </w:t>
      </w:r>
      <w:r w:rsidR="0065034F">
        <w:rPr>
          <w:rFonts w:ascii="Georgia" w:hAnsi="Georgia"/>
          <w:color w:val="1F1F1F"/>
        </w:rPr>
        <w:t xml:space="preserve"> </w:t>
      </w:r>
      <w:r w:rsidR="002A1813">
        <w:rPr>
          <w:rFonts w:ascii="Georgia" w:hAnsi="Georgia"/>
          <w:color w:val="1F1F1F"/>
        </w:rPr>
        <w:t>Construction</w:t>
      </w:r>
      <w:r w:rsidR="0065034F">
        <w:rPr>
          <w:rFonts w:ascii="Georgia" w:hAnsi="Georgia"/>
          <w:color w:val="1F1F1F"/>
        </w:rPr>
        <w:t xml:space="preserve"> of regulation 18A </w:t>
      </w:r>
      <w:r w:rsidR="00A468C7">
        <w:rPr>
          <w:rFonts w:ascii="Georgia" w:hAnsi="Georgia"/>
          <w:color w:val="1F1F1F"/>
        </w:rPr>
        <w:t>on a narrow basis would</w:t>
      </w:r>
      <w:r w:rsidR="009E30B9">
        <w:rPr>
          <w:rFonts w:ascii="Georgia" w:hAnsi="Georgia"/>
          <w:color w:val="1F1F1F"/>
        </w:rPr>
        <w:t xml:space="preserve">, he says, </w:t>
      </w:r>
      <w:r w:rsidR="00C24114">
        <w:rPr>
          <w:rFonts w:ascii="Georgia" w:hAnsi="Georgia"/>
          <w:color w:val="1F1F1F"/>
        </w:rPr>
        <w:t xml:space="preserve">lead </w:t>
      </w:r>
      <w:r w:rsidR="0065034F">
        <w:rPr>
          <w:rFonts w:ascii="Georgia" w:hAnsi="Georgia"/>
          <w:color w:val="1F1F1F"/>
        </w:rPr>
        <w:t>to absurdity.</w:t>
      </w:r>
    </w:p>
    <w:p w14:paraId="19EF2527" w14:textId="72B6F413" w:rsidR="000E5CFE" w:rsidRPr="000E5CFE" w:rsidRDefault="00C614FD" w:rsidP="00F7369B">
      <w:pPr>
        <w:numPr>
          <w:ilvl w:val="0"/>
          <w:numId w:val="24"/>
        </w:numPr>
        <w:autoSpaceDE w:val="0"/>
        <w:autoSpaceDN w:val="0"/>
        <w:adjustRightInd w:val="0"/>
        <w:spacing w:after="360"/>
        <w:ind w:left="709" w:hanging="709"/>
        <w:jc w:val="both"/>
        <w:rPr>
          <w:rFonts w:ascii="Georgia" w:hAnsi="Georgia" w:cs="Arial"/>
        </w:rPr>
      </w:pPr>
      <w:r>
        <w:rPr>
          <w:rFonts w:ascii="Georgia" w:hAnsi="Georgia"/>
          <w:color w:val="1F1F1F"/>
        </w:rPr>
        <w:t>I make clear that t</w:t>
      </w:r>
      <w:r w:rsidR="00290EE5">
        <w:rPr>
          <w:rFonts w:ascii="Georgia" w:hAnsi="Georgia"/>
          <w:color w:val="1F1F1F"/>
        </w:rPr>
        <w:t>his</w:t>
      </w:r>
      <w:r>
        <w:rPr>
          <w:rFonts w:ascii="Georgia" w:hAnsi="Georgia"/>
          <w:color w:val="1F1F1F"/>
        </w:rPr>
        <w:t xml:space="preserve"> appeal</w:t>
      </w:r>
      <w:r w:rsidR="00290EE5">
        <w:rPr>
          <w:rFonts w:ascii="Georgia" w:hAnsi="Georgia"/>
          <w:color w:val="1F1F1F"/>
        </w:rPr>
        <w:t xml:space="preserve"> is not such a case. There is nothing to indicate that the property is unsafe. </w:t>
      </w:r>
      <w:r w:rsidR="0065034F">
        <w:rPr>
          <w:rFonts w:ascii="Georgia" w:hAnsi="Georgia"/>
          <w:color w:val="1F1F1F"/>
        </w:rPr>
        <w:t xml:space="preserve">More than that, </w:t>
      </w:r>
      <w:r w:rsidR="00290EE5">
        <w:rPr>
          <w:rFonts w:ascii="Georgia" w:hAnsi="Georgia"/>
          <w:color w:val="1F1F1F"/>
        </w:rPr>
        <w:t xml:space="preserve">Mr Spencer does not even find that it </w:t>
      </w:r>
      <w:r w:rsidR="00A468C7">
        <w:rPr>
          <w:rFonts w:ascii="Georgia" w:hAnsi="Georgia"/>
          <w:color w:val="1F1F1F"/>
        </w:rPr>
        <w:t>‘</w:t>
      </w:r>
      <w:r w:rsidR="00290EE5">
        <w:rPr>
          <w:rFonts w:ascii="Georgia" w:hAnsi="Georgia"/>
          <w:color w:val="1F1F1F"/>
        </w:rPr>
        <w:t>fails</w:t>
      </w:r>
      <w:r w:rsidR="00A468C7">
        <w:rPr>
          <w:rFonts w:ascii="Georgia" w:hAnsi="Georgia"/>
          <w:color w:val="1F1F1F"/>
        </w:rPr>
        <w:t>’</w:t>
      </w:r>
      <w:r w:rsidR="00290EE5">
        <w:rPr>
          <w:rFonts w:ascii="Georgia" w:hAnsi="Georgia"/>
          <w:color w:val="1F1F1F"/>
        </w:rPr>
        <w:t xml:space="preserve"> to meet standards</w:t>
      </w:r>
      <w:r w:rsidR="0065034F">
        <w:rPr>
          <w:rFonts w:ascii="Georgia" w:hAnsi="Georgia"/>
          <w:color w:val="1F1F1F"/>
        </w:rPr>
        <w:t xml:space="preserve"> H1 &amp; H4,</w:t>
      </w:r>
      <w:r w:rsidR="00290EE5">
        <w:rPr>
          <w:rFonts w:ascii="Georgia" w:hAnsi="Georgia"/>
          <w:color w:val="1F1F1F"/>
        </w:rPr>
        <w:t xml:space="preserve"> </w:t>
      </w:r>
      <w:r w:rsidR="0065034F">
        <w:rPr>
          <w:rFonts w:ascii="Georgia" w:hAnsi="Georgia"/>
          <w:color w:val="1F1F1F"/>
        </w:rPr>
        <w:t>but rather</w:t>
      </w:r>
      <w:r w:rsidR="009C77EC">
        <w:rPr>
          <w:rFonts w:ascii="Georgia" w:hAnsi="Georgia"/>
          <w:color w:val="1F1F1F"/>
        </w:rPr>
        <w:t xml:space="preserve"> that </w:t>
      </w:r>
      <w:r w:rsidR="0065034F">
        <w:rPr>
          <w:rFonts w:ascii="Georgia" w:hAnsi="Georgia"/>
          <w:color w:val="1F1F1F"/>
        </w:rPr>
        <w:t>‘</w:t>
      </w:r>
      <w:r w:rsidR="009C77EC">
        <w:rPr>
          <w:rFonts w:ascii="Georgia" w:hAnsi="Georgia"/>
          <w:color w:val="1F1F1F"/>
        </w:rPr>
        <w:t>he can’t be sure</w:t>
      </w:r>
      <w:r w:rsidR="0065034F">
        <w:rPr>
          <w:rFonts w:ascii="Georgia" w:hAnsi="Georgia"/>
          <w:color w:val="1F1F1F"/>
        </w:rPr>
        <w:t>’ that the works meet the standards</w:t>
      </w:r>
      <w:r w:rsidR="009C77EC">
        <w:rPr>
          <w:rFonts w:ascii="Georgia" w:hAnsi="Georgia"/>
          <w:color w:val="1F1F1F"/>
        </w:rPr>
        <w:t xml:space="preserve"> on the evidence provided</w:t>
      </w:r>
      <w:r w:rsidR="00334BA9">
        <w:rPr>
          <w:rFonts w:ascii="Georgia" w:hAnsi="Georgia"/>
          <w:color w:val="1F1F1F"/>
        </w:rPr>
        <w:t xml:space="preserve"> (in circumstances in which the</w:t>
      </w:r>
      <w:r w:rsidR="00F65334">
        <w:rPr>
          <w:rFonts w:ascii="Georgia" w:hAnsi="Georgia"/>
          <w:color w:val="1F1F1F"/>
        </w:rPr>
        <w:t>re is no evidence that the</w:t>
      </w:r>
      <w:r w:rsidR="00334BA9">
        <w:rPr>
          <w:rFonts w:ascii="Georgia" w:hAnsi="Georgia"/>
          <w:color w:val="1F1F1F"/>
        </w:rPr>
        <w:t xml:space="preserve"> Applicant was to provide</w:t>
      </w:r>
      <w:r>
        <w:rPr>
          <w:rFonts w:ascii="Georgia" w:hAnsi="Georgia"/>
          <w:color w:val="1F1F1F"/>
        </w:rPr>
        <w:t xml:space="preserve"> any</w:t>
      </w:r>
      <w:r w:rsidR="00334BA9">
        <w:rPr>
          <w:rFonts w:ascii="Georgia" w:hAnsi="Georgia"/>
          <w:color w:val="1F1F1F"/>
        </w:rPr>
        <w:t xml:space="preserve"> evidence</w:t>
      </w:r>
      <w:r>
        <w:rPr>
          <w:rFonts w:ascii="Georgia" w:hAnsi="Georgia"/>
          <w:color w:val="1F1F1F"/>
        </w:rPr>
        <w:t xml:space="preserve"> on H</w:t>
      </w:r>
      <w:r w:rsidR="00BB2658">
        <w:rPr>
          <w:rFonts w:ascii="Georgia" w:hAnsi="Georgia"/>
          <w:color w:val="1F1F1F"/>
        </w:rPr>
        <w:t>1 &amp; H4</w:t>
      </w:r>
      <w:r w:rsidR="00F65334">
        <w:rPr>
          <w:rFonts w:ascii="Georgia" w:hAnsi="Georgia"/>
          <w:color w:val="1F1F1F"/>
        </w:rPr>
        <w:t xml:space="preserve"> compliance by the LABC prior to its re</w:t>
      </w:r>
      <w:r w:rsidR="00830ED2">
        <w:rPr>
          <w:rFonts w:ascii="Georgia" w:hAnsi="Georgia"/>
          <w:color w:val="1F1F1F"/>
        </w:rPr>
        <w:t>fusal</w:t>
      </w:r>
      <w:r w:rsidR="00334BA9">
        <w:rPr>
          <w:rFonts w:ascii="Georgia" w:hAnsi="Georgia"/>
          <w:color w:val="1F1F1F"/>
        </w:rPr>
        <w:t xml:space="preserve">, </w:t>
      </w:r>
      <w:r w:rsidR="00BB2658">
        <w:rPr>
          <w:rFonts w:ascii="Georgia" w:hAnsi="Georgia"/>
          <w:color w:val="1F1F1F"/>
        </w:rPr>
        <w:t xml:space="preserve">was </w:t>
      </w:r>
      <w:r w:rsidR="0065034F">
        <w:rPr>
          <w:rFonts w:ascii="Georgia" w:hAnsi="Georgia"/>
          <w:color w:val="1F1F1F"/>
        </w:rPr>
        <w:t>not put on notice of the H1</w:t>
      </w:r>
      <w:r w:rsidR="00BB2658">
        <w:rPr>
          <w:rFonts w:ascii="Georgia" w:hAnsi="Georgia"/>
          <w:color w:val="1F1F1F"/>
        </w:rPr>
        <w:t xml:space="preserve"> </w:t>
      </w:r>
      <w:r w:rsidR="0065034F">
        <w:rPr>
          <w:rFonts w:ascii="Georgia" w:hAnsi="Georgia"/>
          <w:color w:val="1F1F1F"/>
        </w:rPr>
        <w:t>&amp;</w:t>
      </w:r>
      <w:r w:rsidR="00BB2658">
        <w:rPr>
          <w:rFonts w:ascii="Georgia" w:hAnsi="Georgia"/>
          <w:color w:val="1F1F1F"/>
        </w:rPr>
        <w:t xml:space="preserve"> </w:t>
      </w:r>
      <w:r w:rsidR="0065034F">
        <w:rPr>
          <w:rFonts w:ascii="Georgia" w:hAnsi="Georgia"/>
          <w:color w:val="1F1F1F"/>
        </w:rPr>
        <w:t>H4 points being taken</w:t>
      </w:r>
      <w:r w:rsidR="00BB2658">
        <w:rPr>
          <w:rFonts w:ascii="Georgia" w:hAnsi="Georgia"/>
          <w:color w:val="1F1F1F"/>
        </w:rPr>
        <w:t xml:space="preserve"> by either the LABC or the Respondent</w:t>
      </w:r>
      <w:r w:rsidR="00830ED2">
        <w:rPr>
          <w:rFonts w:ascii="Georgia" w:hAnsi="Georgia"/>
          <w:color w:val="1F1F1F"/>
        </w:rPr>
        <w:t xml:space="preserve"> at any point throughout the course of the appeal</w:t>
      </w:r>
      <w:r w:rsidR="00E2147D">
        <w:rPr>
          <w:rFonts w:ascii="Georgia" w:hAnsi="Georgia"/>
          <w:color w:val="1F1F1F"/>
        </w:rPr>
        <w:t xml:space="preserve">, </w:t>
      </w:r>
      <w:r w:rsidR="00334BA9">
        <w:rPr>
          <w:rFonts w:ascii="Georgia" w:hAnsi="Georgia"/>
          <w:color w:val="1F1F1F"/>
        </w:rPr>
        <w:t xml:space="preserve">and </w:t>
      </w:r>
      <w:r w:rsidR="00E2147D">
        <w:rPr>
          <w:rFonts w:ascii="Georgia" w:hAnsi="Georgia"/>
          <w:color w:val="1F1F1F"/>
        </w:rPr>
        <w:t>in response to the Decision Letter</w:t>
      </w:r>
      <w:r w:rsidR="00334BA9">
        <w:rPr>
          <w:rFonts w:ascii="Georgia" w:hAnsi="Georgia"/>
          <w:color w:val="1F1F1F"/>
        </w:rPr>
        <w:t xml:space="preserve"> </w:t>
      </w:r>
      <w:r w:rsidR="00830ED2">
        <w:rPr>
          <w:rFonts w:ascii="Georgia" w:hAnsi="Georgia"/>
          <w:color w:val="1F1F1F"/>
        </w:rPr>
        <w:t xml:space="preserve">the Applicant </w:t>
      </w:r>
      <w:r w:rsidR="00E2147D">
        <w:rPr>
          <w:rFonts w:ascii="Georgia" w:hAnsi="Georgia"/>
          <w:color w:val="1F1F1F"/>
        </w:rPr>
        <w:t>provided additional</w:t>
      </w:r>
      <w:r w:rsidR="004D7E15">
        <w:rPr>
          <w:rFonts w:ascii="Georgia" w:hAnsi="Georgia"/>
          <w:color w:val="1F1F1F"/>
        </w:rPr>
        <w:t xml:space="preserve"> evidence has not been considered by the Respondent</w:t>
      </w:r>
      <w:r w:rsidR="00830ED2">
        <w:rPr>
          <w:rFonts w:ascii="Georgia" w:hAnsi="Georgia"/>
          <w:color w:val="1F1F1F"/>
        </w:rPr>
        <w:t xml:space="preserve"> for unidentified reasons</w:t>
      </w:r>
      <w:r w:rsidR="004D7E15">
        <w:rPr>
          <w:rFonts w:ascii="Georgia" w:hAnsi="Georgia"/>
          <w:color w:val="1F1F1F"/>
        </w:rPr>
        <w:t>).</w:t>
      </w:r>
    </w:p>
    <w:p w14:paraId="2D165CB3" w14:textId="4575FA07" w:rsidR="00445F27" w:rsidRPr="00445F27" w:rsidRDefault="003B3E03" w:rsidP="00990BB4">
      <w:pPr>
        <w:numPr>
          <w:ilvl w:val="0"/>
          <w:numId w:val="24"/>
        </w:numPr>
        <w:autoSpaceDE w:val="0"/>
        <w:autoSpaceDN w:val="0"/>
        <w:adjustRightInd w:val="0"/>
        <w:spacing w:after="360"/>
        <w:ind w:left="709" w:hanging="709"/>
        <w:jc w:val="both"/>
        <w:rPr>
          <w:rFonts w:ascii="Georgia" w:hAnsi="Georgia" w:cs="Arial"/>
        </w:rPr>
      </w:pPr>
      <w:r w:rsidRPr="00990BB4">
        <w:rPr>
          <w:rFonts w:ascii="Georgia" w:hAnsi="Georgia"/>
          <w:color w:val="1F1F1F"/>
        </w:rPr>
        <w:t>I am faced with the case I am faced with. My determination is a determination on the facts of this case.</w:t>
      </w:r>
      <w:r w:rsidR="004D7E15" w:rsidRPr="00990BB4">
        <w:rPr>
          <w:rFonts w:ascii="Georgia" w:hAnsi="Georgia"/>
          <w:color w:val="1F1F1F"/>
        </w:rPr>
        <w:t xml:space="preserve"> Were </w:t>
      </w:r>
      <w:r w:rsidR="00777EA6" w:rsidRPr="00990BB4">
        <w:rPr>
          <w:rFonts w:ascii="Georgia" w:hAnsi="Georgia"/>
          <w:color w:val="1F1F1F"/>
        </w:rPr>
        <w:t xml:space="preserve">there such </w:t>
      </w:r>
      <w:r w:rsidR="00000AA5">
        <w:rPr>
          <w:rFonts w:ascii="Georgia" w:hAnsi="Georgia"/>
          <w:color w:val="1F1F1F"/>
        </w:rPr>
        <w:t>an appeal</w:t>
      </w:r>
      <w:r w:rsidR="00777EA6" w:rsidRPr="00990BB4">
        <w:rPr>
          <w:rFonts w:ascii="Georgia" w:hAnsi="Georgia"/>
          <w:color w:val="1F1F1F"/>
        </w:rPr>
        <w:t xml:space="preserve"> </w:t>
      </w:r>
      <w:r w:rsidR="00445F27">
        <w:rPr>
          <w:rFonts w:ascii="Georgia" w:hAnsi="Georgia"/>
          <w:color w:val="1F1F1F"/>
        </w:rPr>
        <w:t xml:space="preserve">on different facts </w:t>
      </w:r>
      <w:r w:rsidR="00777EA6" w:rsidRPr="00990BB4">
        <w:rPr>
          <w:rFonts w:ascii="Georgia" w:hAnsi="Georgia"/>
          <w:color w:val="1F1F1F"/>
        </w:rPr>
        <w:t xml:space="preserve">in the future, there would be the opportunity for the parties to it to properly argue </w:t>
      </w:r>
      <w:r w:rsidR="00D45B36">
        <w:rPr>
          <w:rFonts w:ascii="Georgia" w:hAnsi="Georgia"/>
          <w:color w:val="1F1F1F"/>
        </w:rPr>
        <w:t>the position</w:t>
      </w:r>
      <w:r w:rsidR="00777EA6" w:rsidRPr="00990BB4">
        <w:rPr>
          <w:rFonts w:ascii="Georgia" w:hAnsi="Georgia"/>
          <w:color w:val="1F1F1F"/>
        </w:rPr>
        <w:t xml:space="preserve">. </w:t>
      </w:r>
      <w:r w:rsidR="00E436FF">
        <w:rPr>
          <w:rFonts w:ascii="Georgia" w:hAnsi="Georgia"/>
          <w:color w:val="1F1F1F"/>
        </w:rPr>
        <w:t xml:space="preserve">This would be an inappropriate case in which to </w:t>
      </w:r>
      <w:r w:rsidR="00D45B36">
        <w:rPr>
          <w:rFonts w:ascii="Georgia" w:hAnsi="Georgia"/>
          <w:color w:val="1F1F1F"/>
        </w:rPr>
        <w:t>close off the argument</w:t>
      </w:r>
      <w:r w:rsidR="00E436FF">
        <w:rPr>
          <w:rFonts w:ascii="Georgia" w:hAnsi="Georgia"/>
          <w:color w:val="1F1F1F"/>
        </w:rPr>
        <w:t xml:space="preserve">, which appears to be what the Respondent seeks as an outcome, particularly where it has been so poorly argued by the Respondent. The Tribunal is not a court of record, and this decision is not binding on any other Tribunal hearing </w:t>
      </w:r>
      <w:r w:rsidR="00C24114">
        <w:rPr>
          <w:rFonts w:ascii="Georgia" w:hAnsi="Georgia"/>
          <w:color w:val="1F1F1F"/>
        </w:rPr>
        <w:t xml:space="preserve">cogent </w:t>
      </w:r>
      <w:r w:rsidR="00E436FF">
        <w:rPr>
          <w:rFonts w:ascii="Georgia" w:hAnsi="Georgia"/>
          <w:color w:val="1F1F1F"/>
        </w:rPr>
        <w:t xml:space="preserve">detailed arguments. </w:t>
      </w:r>
    </w:p>
    <w:p w14:paraId="713B6280" w14:textId="1971D292" w:rsidR="00290EE5" w:rsidRPr="009D3E88" w:rsidRDefault="00777EA6" w:rsidP="00990BB4">
      <w:pPr>
        <w:numPr>
          <w:ilvl w:val="0"/>
          <w:numId w:val="24"/>
        </w:numPr>
        <w:autoSpaceDE w:val="0"/>
        <w:autoSpaceDN w:val="0"/>
        <w:adjustRightInd w:val="0"/>
        <w:spacing w:after="360"/>
        <w:ind w:left="709" w:hanging="709"/>
        <w:jc w:val="both"/>
        <w:rPr>
          <w:rFonts w:ascii="Georgia" w:hAnsi="Georgia" w:cs="Arial"/>
        </w:rPr>
      </w:pPr>
      <w:r w:rsidRPr="00990BB4">
        <w:rPr>
          <w:rFonts w:ascii="Georgia" w:hAnsi="Georgia"/>
          <w:color w:val="1F1F1F"/>
        </w:rPr>
        <w:t xml:space="preserve">However, it would seem to </w:t>
      </w:r>
      <w:r w:rsidR="00445F27">
        <w:rPr>
          <w:rFonts w:ascii="Georgia" w:hAnsi="Georgia"/>
          <w:color w:val="1F1F1F"/>
        </w:rPr>
        <w:t>m</w:t>
      </w:r>
      <w:r w:rsidRPr="00990BB4">
        <w:rPr>
          <w:rFonts w:ascii="Georgia" w:hAnsi="Georgia"/>
          <w:color w:val="1F1F1F"/>
        </w:rPr>
        <w:t>e that regulation 18</w:t>
      </w:r>
      <w:r w:rsidR="009B53CC" w:rsidRPr="00990BB4">
        <w:rPr>
          <w:rFonts w:ascii="Georgia" w:hAnsi="Georgia"/>
          <w:color w:val="1F1F1F"/>
        </w:rPr>
        <w:t>A makes sufficient provision</w:t>
      </w:r>
      <w:r w:rsidR="00445F27">
        <w:rPr>
          <w:rFonts w:ascii="Georgia" w:hAnsi="Georgia"/>
          <w:color w:val="1F1F1F"/>
        </w:rPr>
        <w:t>,</w:t>
      </w:r>
      <w:r w:rsidR="009B53CC" w:rsidRPr="00990BB4">
        <w:rPr>
          <w:rFonts w:ascii="Georgia" w:hAnsi="Georgia"/>
          <w:color w:val="1F1F1F"/>
        </w:rPr>
        <w:t xml:space="preserve"> in </w:t>
      </w:r>
      <w:r w:rsidR="00445F27">
        <w:rPr>
          <w:rFonts w:ascii="Georgia" w:hAnsi="Georgia"/>
          <w:color w:val="1F1F1F"/>
        </w:rPr>
        <w:t>the circumstances the Respondent posits,</w:t>
      </w:r>
      <w:r w:rsidR="008E7E24" w:rsidRPr="00990BB4">
        <w:rPr>
          <w:rFonts w:ascii="Georgia" w:hAnsi="Georgia"/>
          <w:color w:val="1F1F1F"/>
        </w:rPr>
        <w:t xml:space="preserve"> to </w:t>
      </w:r>
      <w:r w:rsidR="00846C94" w:rsidRPr="00990BB4">
        <w:rPr>
          <w:rFonts w:ascii="Georgia" w:hAnsi="Georgia"/>
          <w:color w:val="1F1F1F"/>
        </w:rPr>
        <w:t xml:space="preserve">address </w:t>
      </w:r>
      <w:r w:rsidR="00445F27">
        <w:rPr>
          <w:rFonts w:ascii="Georgia" w:hAnsi="Georgia"/>
          <w:color w:val="1F1F1F"/>
        </w:rPr>
        <w:t xml:space="preserve">any such </w:t>
      </w:r>
      <w:r w:rsidR="00846C94" w:rsidRPr="00990BB4">
        <w:rPr>
          <w:rFonts w:ascii="Georgia" w:hAnsi="Georgia"/>
          <w:color w:val="1F1F1F"/>
        </w:rPr>
        <w:t xml:space="preserve">problem </w:t>
      </w:r>
      <w:r w:rsidR="00045EB5">
        <w:rPr>
          <w:rFonts w:ascii="Georgia" w:hAnsi="Georgia"/>
          <w:color w:val="1F1F1F"/>
        </w:rPr>
        <w:t>(</w:t>
      </w:r>
      <w:r w:rsidR="00445F27">
        <w:rPr>
          <w:rFonts w:ascii="Georgia" w:hAnsi="Georgia"/>
          <w:color w:val="1F1F1F"/>
        </w:rPr>
        <w:t>leaving aside the fact that the</w:t>
      </w:r>
      <w:r w:rsidR="00846C94" w:rsidRPr="00990BB4">
        <w:rPr>
          <w:rFonts w:ascii="Georgia" w:hAnsi="Georgia"/>
          <w:color w:val="1F1F1F"/>
        </w:rPr>
        <w:t xml:space="preserve"> Respondent </w:t>
      </w:r>
      <w:r w:rsidR="00445F27">
        <w:rPr>
          <w:rFonts w:ascii="Georgia" w:hAnsi="Georgia"/>
          <w:color w:val="1F1F1F"/>
        </w:rPr>
        <w:t>may</w:t>
      </w:r>
      <w:r w:rsidR="00846C94" w:rsidRPr="00990BB4">
        <w:rPr>
          <w:rFonts w:ascii="Georgia" w:hAnsi="Georgia"/>
          <w:color w:val="1F1F1F"/>
        </w:rPr>
        <w:t xml:space="preserve"> already </w:t>
      </w:r>
      <w:r w:rsidR="00C34F97">
        <w:rPr>
          <w:rFonts w:ascii="Georgia" w:hAnsi="Georgia"/>
          <w:color w:val="1F1F1F"/>
        </w:rPr>
        <w:t xml:space="preserve">be </w:t>
      </w:r>
      <w:r w:rsidR="00846C94" w:rsidRPr="00990BB4">
        <w:rPr>
          <w:rFonts w:ascii="Georgia" w:hAnsi="Georgia"/>
          <w:color w:val="1F1F1F"/>
        </w:rPr>
        <w:t>able to do so via separate application of its 2022 Act jurisdiction or another instrument</w:t>
      </w:r>
      <w:r w:rsidR="00045EB5">
        <w:rPr>
          <w:rFonts w:ascii="Georgia" w:hAnsi="Georgia"/>
          <w:color w:val="1F1F1F"/>
        </w:rPr>
        <w:t>)</w:t>
      </w:r>
      <w:r w:rsidR="00D45B36">
        <w:rPr>
          <w:rFonts w:ascii="Georgia" w:hAnsi="Georgia"/>
          <w:color w:val="1F1F1F"/>
        </w:rPr>
        <w:t>, and it is that power I must consider when exercising the Tribunal’s powers on appeal. Therefore</w:t>
      </w:r>
      <w:r w:rsidR="009D3E88">
        <w:rPr>
          <w:rFonts w:ascii="Georgia" w:hAnsi="Georgia"/>
          <w:color w:val="1F1F1F"/>
        </w:rPr>
        <w:t>,</w:t>
      </w:r>
      <w:r w:rsidR="00D45B36">
        <w:rPr>
          <w:rFonts w:ascii="Georgia" w:hAnsi="Georgia"/>
          <w:color w:val="1F1F1F"/>
        </w:rPr>
        <w:t xml:space="preserve"> </w:t>
      </w:r>
      <w:r w:rsidR="009D3E88">
        <w:rPr>
          <w:rFonts w:ascii="Georgia" w:hAnsi="Georgia"/>
          <w:color w:val="1F1F1F"/>
        </w:rPr>
        <w:t>it merits brief discussion.</w:t>
      </w:r>
    </w:p>
    <w:p w14:paraId="374DC0F6" w14:textId="40450900" w:rsidR="009D3E88" w:rsidRDefault="009D3E88" w:rsidP="00990BB4">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If the decision of the LABC is ‘bad’, as it was in this case</w:t>
      </w:r>
      <w:r w:rsidR="00D419FE">
        <w:rPr>
          <w:rFonts w:ascii="Georgia" w:hAnsi="Georgia" w:cs="Arial"/>
        </w:rPr>
        <w:t>, then the result of the application of the Respondent’s appeal juris</w:t>
      </w:r>
      <w:r w:rsidR="004A7758">
        <w:rPr>
          <w:rFonts w:ascii="Georgia" w:hAnsi="Georgia" w:cs="Arial"/>
        </w:rPr>
        <w:t xml:space="preserve">diction is that the appeal must be allowed. </w:t>
      </w:r>
      <w:r w:rsidR="00105CAF">
        <w:rPr>
          <w:rFonts w:ascii="Georgia" w:hAnsi="Georgia" w:cs="Arial"/>
        </w:rPr>
        <w:t xml:space="preserve">The decision in regulation </w:t>
      </w:r>
      <w:r w:rsidR="00A75220">
        <w:rPr>
          <w:rFonts w:ascii="Georgia" w:hAnsi="Georgia" w:cs="Arial"/>
        </w:rPr>
        <w:t>18A(2) is binary</w:t>
      </w:r>
      <w:r w:rsidR="004A7758">
        <w:rPr>
          <w:rFonts w:ascii="Georgia" w:hAnsi="Georgia" w:cs="Arial"/>
        </w:rPr>
        <w:t>.</w:t>
      </w:r>
    </w:p>
    <w:p w14:paraId="185314F7" w14:textId="45C1B653" w:rsidR="004A7758" w:rsidRDefault="004A7758" w:rsidP="00990BB4">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lastRenderedPageBreak/>
        <w:t>There are then two choices open to it: quash the decision of the LABC</w:t>
      </w:r>
      <w:r w:rsidR="00033581">
        <w:rPr>
          <w:rFonts w:ascii="Georgia" w:hAnsi="Georgia" w:cs="Arial"/>
        </w:rPr>
        <w:t xml:space="preserve">, or vary the decision. Regulation 18A(3) does not permit both actions to be </w:t>
      </w:r>
      <w:r w:rsidR="00603874">
        <w:rPr>
          <w:rFonts w:ascii="Georgia" w:hAnsi="Georgia" w:cs="Arial"/>
        </w:rPr>
        <w:t xml:space="preserve">taken simultaneously. The </w:t>
      </w:r>
      <w:r w:rsidR="00CC5D79">
        <w:rPr>
          <w:rFonts w:ascii="Georgia" w:hAnsi="Georgia" w:cs="Arial"/>
        </w:rPr>
        <w:t>Respondent must make a choice which course is the most appropriate, and explain why it has made its choice.</w:t>
      </w:r>
    </w:p>
    <w:p w14:paraId="7CB1359F" w14:textId="33771912" w:rsidR="009F2796" w:rsidRDefault="00603874" w:rsidP="009F2796">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Where the </w:t>
      </w:r>
      <w:r w:rsidR="00CC5D79">
        <w:rPr>
          <w:rFonts w:ascii="Georgia" w:hAnsi="Georgia" w:cs="Arial"/>
        </w:rPr>
        <w:t xml:space="preserve">Respondent has concerns about the quality of the LABC’s </w:t>
      </w:r>
      <w:r w:rsidR="00A0630A">
        <w:rPr>
          <w:rFonts w:ascii="Georgia" w:hAnsi="Georgia" w:cs="Arial"/>
        </w:rPr>
        <w:t>investigation into the building standards, it seem</w:t>
      </w:r>
      <w:r w:rsidR="00A75220">
        <w:rPr>
          <w:rFonts w:ascii="Georgia" w:hAnsi="Georgia" w:cs="Arial"/>
        </w:rPr>
        <w:t>s</w:t>
      </w:r>
      <w:r w:rsidR="00A0630A">
        <w:rPr>
          <w:rFonts w:ascii="Georgia" w:hAnsi="Georgia" w:cs="Arial"/>
        </w:rPr>
        <w:t xml:space="preserve"> to me that it would exercise the power to quash the decision of the </w:t>
      </w:r>
      <w:r w:rsidR="004F253D">
        <w:rPr>
          <w:rFonts w:ascii="Georgia" w:hAnsi="Georgia" w:cs="Arial"/>
        </w:rPr>
        <w:t xml:space="preserve">LABC. It would need to give reasons for the exercise of that power. The effect of quashing the decision </w:t>
      </w:r>
      <w:r w:rsidR="00202315">
        <w:rPr>
          <w:rFonts w:ascii="Georgia" w:hAnsi="Georgia" w:cs="Arial"/>
        </w:rPr>
        <w:t xml:space="preserve">renders the position that ‘the decision was never made’. </w:t>
      </w:r>
      <w:r w:rsidR="00A2348B">
        <w:rPr>
          <w:rFonts w:ascii="Georgia" w:hAnsi="Georgia" w:cs="Arial"/>
        </w:rPr>
        <w:t xml:space="preserve">As explained above, the </w:t>
      </w:r>
      <w:r w:rsidR="00202315">
        <w:rPr>
          <w:rFonts w:ascii="Georgia" w:hAnsi="Georgia" w:cs="Arial"/>
        </w:rPr>
        <w:t>Respo</w:t>
      </w:r>
      <w:r w:rsidR="00A2348B">
        <w:rPr>
          <w:rFonts w:ascii="Georgia" w:hAnsi="Georgia" w:cs="Arial"/>
        </w:rPr>
        <w:t>n</w:t>
      </w:r>
      <w:r w:rsidR="00202315">
        <w:rPr>
          <w:rFonts w:ascii="Georgia" w:hAnsi="Georgia" w:cs="Arial"/>
        </w:rPr>
        <w:t xml:space="preserve">dent </w:t>
      </w:r>
      <w:r w:rsidR="00A2348B">
        <w:rPr>
          <w:rFonts w:ascii="Georgia" w:hAnsi="Georgia" w:cs="Arial"/>
        </w:rPr>
        <w:t xml:space="preserve">does not appear to have the power by </w:t>
      </w:r>
      <w:r w:rsidR="00E37BD8">
        <w:rPr>
          <w:rFonts w:ascii="Georgia" w:hAnsi="Georgia" w:cs="Arial"/>
        </w:rPr>
        <w:t>regulation 18A(3) to substitute its own decision</w:t>
      </w:r>
      <w:r w:rsidR="00ED2854">
        <w:rPr>
          <w:rFonts w:ascii="Georgia" w:hAnsi="Georgia" w:cs="Arial"/>
        </w:rPr>
        <w:t xml:space="preserve">. </w:t>
      </w:r>
      <w:r w:rsidR="002F45CC">
        <w:rPr>
          <w:rFonts w:ascii="Georgia" w:hAnsi="Georgia" w:cs="Arial"/>
        </w:rPr>
        <w:t xml:space="preserve">Nor is the jurisdiction in paragraph 18 exercisable by anyone other than </w:t>
      </w:r>
      <w:r w:rsidR="00337725">
        <w:rPr>
          <w:rFonts w:ascii="Georgia" w:hAnsi="Georgia" w:cs="Arial"/>
        </w:rPr>
        <w:t xml:space="preserve">the </w:t>
      </w:r>
      <w:r w:rsidR="00015D07">
        <w:rPr>
          <w:rFonts w:ascii="Georgia" w:hAnsi="Georgia" w:cs="Arial"/>
        </w:rPr>
        <w:t>‘relevant authority’, defined in the 2010 Regs</w:t>
      </w:r>
      <w:r w:rsidR="00C027A2">
        <w:rPr>
          <w:rFonts w:ascii="Georgia" w:hAnsi="Georgia" w:cs="Arial"/>
        </w:rPr>
        <w:t xml:space="preserve"> for this type of application as the local authority</w:t>
      </w:r>
      <w:r w:rsidR="008C35EE">
        <w:rPr>
          <w:rFonts w:ascii="Georgia" w:hAnsi="Georgia" w:cs="Arial"/>
        </w:rPr>
        <w:t xml:space="preserve"> (</w:t>
      </w:r>
      <w:r w:rsidR="00C027A2">
        <w:rPr>
          <w:rFonts w:ascii="Georgia" w:hAnsi="Georgia" w:cs="Arial"/>
        </w:rPr>
        <w:t>regulation 18(</w:t>
      </w:r>
      <w:r w:rsidR="008C35EE">
        <w:rPr>
          <w:rFonts w:ascii="Georgia" w:hAnsi="Georgia" w:cs="Arial"/>
        </w:rPr>
        <w:t>8</w:t>
      </w:r>
      <w:r w:rsidR="00C027A2">
        <w:rPr>
          <w:rFonts w:ascii="Georgia" w:hAnsi="Georgia" w:cs="Arial"/>
        </w:rPr>
        <w:t>)</w:t>
      </w:r>
      <w:r w:rsidR="008C35EE">
        <w:rPr>
          <w:rFonts w:ascii="Georgia" w:hAnsi="Georgia" w:cs="Arial"/>
        </w:rPr>
        <w:t>(a)</w:t>
      </w:r>
      <w:r w:rsidR="00C027A2">
        <w:rPr>
          <w:rFonts w:ascii="Georgia" w:hAnsi="Georgia" w:cs="Arial"/>
        </w:rPr>
        <w:t>).</w:t>
      </w:r>
      <w:r w:rsidR="00015D07">
        <w:rPr>
          <w:rFonts w:ascii="Georgia" w:hAnsi="Georgia" w:cs="Arial"/>
        </w:rPr>
        <w:t xml:space="preserve"> </w:t>
      </w:r>
      <w:r w:rsidR="00C027A2">
        <w:rPr>
          <w:rFonts w:ascii="Georgia" w:hAnsi="Georgia" w:cs="Arial"/>
        </w:rPr>
        <w:t>As clarified</w:t>
      </w:r>
      <w:r w:rsidR="00AD7186">
        <w:rPr>
          <w:rFonts w:ascii="Georgia" w:hAnsi="Georgia" w:cs="Arial"/>
        </w:rPr>
        <w:t xml:space="preserve"> by the Supreme Court</w:t>
      </w:r>
      <w:r w:rsidR="00C027A2">
        <w:rPr>
          <w:rFonts w:ascii="Georgia" w:hAnsi="Georgia" w:cs="Arial"/>
        </w:rPr>
        <w:t xml:space="preserve"> in</w:t>
      </w:r>
      <w:r w:rsidR="00A3759E">
        <w:rPr>
          <w:rFonts w:ascii="Georgia" w:hAnsi="Georgia" w:cs="Arial"/>
        </w:rPr>
        <w:t xml:space="preserve"> the planning jurisdiction, the result is that the </w:t>
      </w:r>
      <w:r w:rsidR="002407F9">
        <w:rPr>
          <w:rFonts w:ascii="Georgia" w:hAnsi="Georgia" w:cs="Arial"/>
        </w:rPr>
        <w:t>Respondent has the power to remit to the relevant authority</w:t>
      </w:r>
      <w:r w:rsidR="000E3664">
        <w:rPr>
          <w:rFonts w:ascii="Georgia" w:hAnsi="Georgia" w:cs="Arial"/>
        </w:rPr>
        <w:t xml:space="preserve"> (</w:t>
      </w:r>
      <w:r w:rsidR="000E3664" w:rsidRPr="00AD7186">
        <w:rPr>
          <w:rFonts w:ascii="Georgia" w:hAnsi="Georgia" w:cs="Arial"/>
          <w:b/>
          <w:bCs/>
          <w:i/>
          <w:iCs/>
        </w:rPr>
        <w:t>Crofton Buildings Management CLG &amp; Anor v An Bord Pleanála and Fitzwilliam DL Limited</w:t>
      </w:r>
      <w:r w:rsidR="000E3664" w:rsidRPr="00AD7186">
        <w:rPr>
          <w:rFonts w:ascii="Georgia" w:hAnsi="Georgia" w:cs="Arial"/>
        </w:rPr>
        <w:t xml:space="preserve"> [2022] IEHC 704</w:t>
      </w:r>
      <w:r w:rsidR="000E3664">
        <w:rPr>
          <w:rFonts w:ascii="Georgia" w:hAnsi="Georgia" w:cs="Arial"/>
        </w:rPr>
        <w:t>)</w:t>
      </w:r>
      <w:r w:rsidR="00765814">
        <w:rPr>
          <w:rFonts w:ascii="Georgia" w:hAnsi="Georgia" w:cs="Arial"/>
        </w:rPr>
        <w:t xml:space="preserve">. It is tolerably clear that the use of the word ‘quash’ in the regulation 18A(3) powers </w:t>
      </w:r>
      <w:r w:rsidR="006D1783">
        <w:rPr>
          <w:rFonts w:ascii="Georgia" w:hAnsi="Georgia" w:cs="Arial"/>
        </w:rPr>
        <w:t xml:space="preserve">therefore </w:t>
      </w:r>
      <w:r w:rsidR="00765814">
        <w:rPr>
          <w:rFonts w:ascii="Georgia" w:hAnsi="Georgia" w:cs="Arial"/>
        </w:rPr>
        <w:t>bears a reading of ‘quash and remit’, in light of the line of authorities</w:t>
      </w:r>
      <w:r w:rsidR="006D1783">
        <w:rPr>
          <w:rFonts w:ascii="Georgia" w:hAnsi="Georgia" w:cs="Arial"/>
        </w:rPr>
        <w:t xml:space="preserve"> and the</w:t>
      </w:r>
      <w:r w:rsidR="009F2796">
        <w:rPr>
          <w:rFonts w:ascii="Georgia" w:hAnsi="Georgia" w:cs="Arial"/>
        </w:rPr>
        <w:t xml:space="preserve"> scheme of the Regulations</w:t>
      </w:r>
      <w:r w:rsidR="000E3664">
        <w:rPr>
          <w:rFonts w:ascii="Georgia" w:hAnsi="Georgia" w:cs="Arial"/>
        </w:rPr>
        <w:t xml:space="preserve">. </w:t>
      </w:r>
    </w:p>
    <w:p w14:paraId="2BE19B3F" w14:textId="481B0FE7" w:rsidR="00AD7186" w:rsidRPr="009F2796" w:rsidRDefault="009F2796" w:rsidP="009F2796">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Whether to remit is an exercise of discretion that also needs to be reasoned. One of the primary considerations i</w:t>
      </w:r>
      <w:r w:rsidR="00E23E5D">
        <w:rPr>
          <w:rFonts w:ascii="Georgia" w:hAnsi="Georgia" w:cs="Arial"/>
        </w:rPr>
        <w:t xml:space="preserve">s whether </w:t>
      </w:r>
      <w:r w:rsidR="009005DC" w:rsidRPr="009F2796">
        <w:rPr>
          <w:rFonts w:ascii="Georgia" w:hAnsi="Georgia" w:cs="Arial"/>
        </w:rPr>
        <w:t>fairness</w:t>
      </w:r>
      <w:r w:rsidR="00030FF2" w:rsidRPr="009F2796">
        <w:rPr>
          <w:rFonts w:ascii="Georgia" w:hAnsi="Georgia" w:cs="Arial"/>
        </w:rPr>
        <w:t>,</w:t>
      </w:r>
      <w:r w:rsidR="009005DC" w:rsidRPr="009F2796">
        <w:rPr>
          <w:rFonts w:ascii="Georgia" w:hAnsi="Georgia" w:cs="Arial"/>
        </w:rPr>
        <w:t xml:space="preserve"> justice </w:t>
      </w:r>
      <w:r w:rsidR="00030FF2" w:rsidRPr="009F2796">
        <w:rPr>
          <w:rFonts w:ascii="Georgia" w:hAnsi="Georgia" w:cs="Arial"/>
        </w:rPr>
        <w:t xml:space="preserve">and proportionality </w:t>
      </w:r>
      <w:r w:rsidR="009005DC" w:rsidRPr="009F2796">
        <w:rPr>
          <w:rFonts w:ascii="Georgia" w:hAnsi="Georgia" w:cs="Arial"/>
        </w:rPr>
        <w:t xml:space="preserve">require </w:t>
      </w:r>
      <w:r w:rsidR="00580D49">
        <w:rPr>
          <w:rFonts w:ascii="Georgia" w:hAnsi="Georgia" w:cs="Arial"/>
        </w:rPr>
        <w:t>the</w:t>
      </w:r>
      <w:r w:rsidR="00E23E5D">
        <w:rPr>
          <w:rFonts w:ascii="Georgia" w:hAnsi="Georgia" w:cs="Arial"/>
        </w:rPr>
        <w:t xml:space="preserve"> </w:t>
      </w:r>
      <w:r w:rsidR="00030FF2" w:rsidRPr="009F2796">
        <w:rPr>
          <w:rFonts w:ascii="Georgia" w:hAnsi="Georgia" w:cs="Arial"/>
        </w:rPr>
        <w:t xml:space="preserve">request to be reconsidered </w:t>
      </w:r>
      <w:r w:rsidR="00030FF2" w:rsidRPr="009F2796">
        <w:rPr>
          <w:rFonts w:ascii="Georgia" w:hAnsi="Georgia" w:cs="Arial"/>
          <w:i/>
          <w:iCs/>
        </w:rPr>
        <w:t>de novo</w:t>
      </w:r>
      <w:r w:rsidR="00C027A2" w:rsidRPr="009F2796">
        <w:rPr>
          <w:rFonts w:ascii="Georgia" w:hAnsi="Georgia" w:cs="Arial"/>
        </w:rPr>
        <w:t xml:space="preserve"> </w:t>
      </w:r>
      <w:r w:rsidR="00E23E5D">
        <w:rPr>
          <w:rFonts w:ascii="Georgia" w:hAnsi="Georgia" w:cs="Arial"/>
        </w:rPr>
        <w:t>(</w:t>
      </w:r>
      <w:r w:rsidR="00AD7186" w:rsidRPr="009F2796">
        <w:rPr>
          <w:rFonts w:ascii="Georgia" w:hAnsi="Georgia" w:cs="Arial"/>
          <w:b/>
          <w:bCs/>
          <w:i/>
          <w:iCs/>
        </w:rPr>
        <w:t>Crofton</w:t>
      </w:r>
      <w:r w:rsidR="00E23E5D">
        <w:rPr>
          <w:rFonts w:ascii="Georgia" w:hAnsi="Georgia" w:cs="Arial"/>
          <w:i/>
          <w:iCs/>
        </w:rPr>
        <w:t xml:space="preserve">). </w:t>
      </w:r>
    </w:p>
    <w:p w14:paraId="4EB47401" w14:textId="449453DC" w:rsidR="00603874" w:rsidRDefault="00E23E5D" w:rsidP="00990BB4">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Another</w:t>
      </w:r>
      <w:r w:rsidR="00B166C8">
        <w:rPr>
          <w:rFonts w:ascii="Georgia" w:hAnsi="Georgia" w:cs="Arial"/>
        </w:rPr>
        <w:t xml:space="preserve"> of the factors in whether or not to remit is </w:t>
      </w:r>
      <w:r w:rsidR="00DF2BC0">
        <w:rPr>
          <w:rFonts w:ascii="Georgia" w:hAnsi="Georgia" w:cs="Arial"/>
        </w:rPr>
        <w:t xml:space="preserve">whether, </w:t>
      </w:r>
      <w:r w:rsidR="005B1F8E">
        <w:rPr>
          <w:rFonts w:ascii="Georgia" w:hAnsi="Georgia" w:cs="Arial"/>
        </w:rPr>
        <w:t xml:space="preserve">if the decision </w:t>
      </w:r>
      <w:r w:rsidR="001477CB">
        <w:rPr>
          <w:rFonts w:ascii="Georgia" w:hAnsi="Georgia" w:cs="Arial"/>
        </w:rPr>
        <w:t xml:space="preserve">is remitted to the same decision maker, that would result in </w:t>
      </w:r>
      <w:r w:rsidR="001477CB" w:rsidRPr="001477CB">
        <w:rPr>
          <w:rFonts w:ascii="Georgia" w:hAnsi="Georgia" w:cs="Arial"/>
        </w:rPr>
        <w:t>perceived unfairness (in the public law sense) to the affected parties, or would damage public confidence in the decision-making process</w:t>
      </w:r>
      <w:r w:rsidR="00833726" w:rsidRPr="00833726">
        <w:rPr>
          <w:rFonts w:ascii="Georgia" w:hAnsi="Georgia" w:cs="Arial"/>
        </w:rPr>
        <w:t>;</w:t>
      </w:r>
      <w:r w:rsidR="00833726" w:rsidRPr="00833726">
        <w:rPr>
          <w:rFonts w:ascii="Georgia" w:hAnsi="Georgia" w:cs="Arial"/>
          <w:i/>
          <w:iCs/>
        </w:rPr>
        <w:t> </w:t>
      </w:r>
      <w:hyperlink r:id="rId34" w:history="1">
        <w:r w:rsidR="00833726" w:rsidRPr="009B6141">
          <w:rPr>
            <w:rStyle w:val="Hyperlink"/>
            <w:rFonts w:ascii="Georgia" w:hAnsi="Georgia" w:cs="Arial"/>
            <w:b/>
            <w:bCs/>
            <w:i/>
            <w:iCs/>
            <w:color w:val="auto"/>
            <w:u w:val="none"/>
          </w:rPr>
          <w:t>HCA International Limited v CMA</w:t>
        </w:r>
        <w:r w:rsidR="00833726" w:rsidRPr="00833726">
          <w:rPr>
            <w:rStyle w:val="Hyperlink"/>
            <w:rFonts w:ascii="Georgia" w:hAnsi="Georgia" w:cs="Arial"/>
            <w:color w:val="auto"/>
            <w:u w:val="none"/>
          </w:rPr>
          <w:t> [2015] EWCA Civ 492</w:t>
        </w:r>
      </w:hyperlink>
      <w:r w:rsidR="00833726">
        <w:rPr>
          <w:rFonts w:ascii="Georgia" w:hAnsi="Georgia" w:cs="Arial"/>
        </w:rPr>
        <w:t xml:space="preserve">. </w:t>
      </w:r>
    </w:p>
    <w:p w14:paraId="5A46F902" w14:textId="77777777" w:rsidR="00F2280B" w:rsidRDefault="00E23E5D" w:rsidP="00753328">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 xml:space="preserve">One </w:t>
      </w:r>
      <w:r w:rsidR="00D12033">
        <w:rPr>
          <w:rFonts w:ascii="Georgia" w:hAnsi="Georgia" w:cs="Arial"/>
        </w:rPr>
        <w:t xml:space="preserve">of the factors in </w:t>
      </w:r>
      <w:r w:rsidR="009B6141">
        <w:rPr>
          <w:rFonts w:ascii="Georgia" w:hAnsi="Georgia" w:cs="Arial"/>
        </w:rPr>
        <w:t xml:space="preserve">whether to remit </w:t>
      </w:r>
      <w:r w:rsidR="00D12033">
        <w:rPr>
          <w:rFonts w:ascii="Georgia" w:hAnsi="Georgia" w:cs="Arial"/>
        </w:rPr>
        <w:t>might</w:t>
      </w:r>
      <w:r w:rsidR="0076789B">
        <w:rPr>
          <w:rFonts w:ascii="Georgia" w:hAnsi="Georgia" w:cs="Arial"/>
        </w:rPr>
        <w:t>, in an appropriate case,</w:t>
      </w:r>
      <w:r w:rsidR="00D12033">
        <w:rPr>
          <w:rFonts w:ascii="Georgia" w:hAnsi="Georgia" w:cs="Arial"/>
        </w:rPr>
        <w:t xml:space="preserve"> be </w:t>
      </w:r>
      <w:r>
        <w:rPr>
          <w:rFonts w:ascii="Georgia" w:hAnsi="Georgia" w:cs="Arial"/>
        </w:rPr>
        <w:t xml:space="preserve">a coincidence of the need for the Respondent to </w:t>
      </w:r>
      <w:r w:rsidR="0076789B">
        <w:rPr>
          <w:rFonts w:ascii="Georgia" w:hAnsi="Georgia" w:cs="Arial"/>
        </w:rPr>
        <w:t>exercise its independent</w:t>
      </w:r>
      <w:r w:rsidR="00D12033">
        <w:rPr>
          <w:rFonts w:ascii="Georgia" w:hAnsi="Georgia" w:cs="Arial"/>
        </w:rPr>
        <w:t xml:space="preserve"> powers and obligations in the 2022 Act</w:t>
      </w:r>
      <w:r w:rsidR="00D16193">
        <w:rPr>
          <w:rFonts w:ascii="Georgia" w:hAnsi="Georgia" w:cs="Arial"/>
        </w:rPr>
        <w:t>.</w:t>
      </w:r>
      <w:r w:rsidR="000B52AC">
        <w:rPr>
          <w:rFonts w:ascii="Georgia" w:hAnsi="Georgia" w:cs="Arial"/>
        </w:rPr>
        <w:t xml:space="preserve"> </w:t>
      </w:r>
    </w:p>
    <w:p w14:paraId="050A5DCE" w14:textId="1AED2FEC" w:rsidR="008A39D1" w:rsidRDefault="00CB625C" w:rsidP="00753328">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Conversely, by a</w:t>
      </w:r>
      <w:r w:rsidR="00D16193">
        <w:rPr>
          <w:rFonts w:ascii="Georgia" w:hAnsi="Georgia" w:cs="Arial"/>
        </w:rPr>
        <w:t xml:space="preserve">pplication of the overriding requirement of proportionality by which the Respondent and HSE appear to be guided, </w:t>
      </w:r>
      <w:r>
        <w:rPr>
          <w:rFonts w:ascii="Georgia" w:hAnsi="Georgia" w:cs="Arial"/>
        </w:rPr>
        <w:t>and as required by section 3(2) of the 2022 Act</w:t>
      </w:r>
      <w:r w:rsidR="00F2280B">
        <w:rPr>
          <w:rFonts w:ascii="Georgia" w:hAnsi="Georgia" w:cs="Arial"/>
        </w:rPr>
        <w:t>, and</w:t>
      </w:r>
      <w:r w:rsidR="0076789B" w:rsidRPr="00753328">
        <w:rPr>
          <w:rFonts w:ascii="Georgia" w:hAnsi="Georgia" w:cs="Arial"/>
        </w:rPr>
        <w:t xml:space="preserve"> </w:t>
      </w:r>
      <w:r w:rsidR="00F2280B">
        <w:rPr>
          <w:rFonts w:ascii="Georgia" w:hAnsi="Georgia" w:cs="Arial"/>
        </w:rPr>
        <w:t xml:space="preserve">after </w:t>
      </w:r>
      <w:r w:rsidR="0076789B" w:rsidRPr="00753328">
        <w:rPr>
          <w:rFonts w:ascii="Georgia" w:hAnsi="Georgia" w:cs="Arial"/>
        </w:rPr>
        <w:t xml:space="preserve">considering the factors that might be relevant, but most importantly the public law factors, </w:t>
      </w:r>
      <w:r w:rsidR="00F2280B">
        <w:rPr>
          <w:rFonts w:ascii="Georgia" w:hAnsi="Georgia" w:cs="Arial"/>
        </w:rPr>
        <w:t xml:space="preserve">the Respondent might decide </w:t>
      </w:r>
      <w:r w:rsidR="0076789B" w:rsidRPr="00753328">
        <w:rPr>
          <w:rFonts w:ascii="Georgia" w:hAnsi="Georgia" w:cs="Arial"/>
        </w:rPr>
        <w:t>t</w:t>
      </w:r>
      <w:r w:rsidR="00753328">
        <w:rPr>
          <w:rFonts w:ascii="Georgia" w:hAnsi="Georgia" w:cs="Arial"/>
        </w:rPr>
        <w:t xml:space="preserve">o </w:t>
      </w:r>
      <w:r w:rsidR="0076789B" w:rsidRPr="00753328">
        <w:rPr>
          <w:rFonts w:ascii="Georgia" w:hAnsi="Georgia" w:cs="Arial"/>
        </w:rPr>
        <w:t>vary the decision (</w:t>
      </w:r>
      <w:r w:rsidR="00F2280B">
        <w:rPr>
          <w:rFonts w:ascii="Georgia" w:hAnsi="Georgia" w:cs="Arial"/>
        </w:rPr>
        <w:t xml:space="preserve">i.e. </w:t>
      </w:r>
      <w:r w:rsidR="0076789B" w:rsidRPr="00753328">
        <w:rPr>
          <w:rFonts w:ascii="Georgia" w:hAnsi="Georgia" w:cs="Arial"/>
        </w:rPr>
        <w:t xml:space="preserve">to </w:t>
      </w:r>
      <w:r w:rsidR="000B52AC" w:rsidRPr="00753328">
        <w:rPr>
          <w:rFonts w:ascii="Georgia" w:hAnsi="Georgia" w:cs="Arial"/>
        </w:rPr>
        <w:t>grant the regularisation certificate)</w:t>
      </w:r>
      <w:r w:rsidR="00753328">
        <w:rPr>
          <w:rFonts w:ascii="Georgia" w:hAnsi="Georgia" w:cs="Arial"/>
        </w:rPr>
        <w:t>.</w:t>
      </w:r>
    </w:p>
    <w:p w14:paraId="71B2BE1E" w14:textId="59BA4477" w:rsidR="00F2280B" w:rsidRPr="0048438F" w:rsidRDefault="004C786B" w:rsidP="00F2280B">
      <w:pPr>
        <w:numPr>
          <w:ilvl w:val="0"/>
          <w:numId w:val="24"/>
        </w:numPr>
        <w:autoSpaceDE w:val="0"/>
        <w:autoSpaceDN w:val="0"/>
        <w:adjustRightInd w:val="0"/>
        <w:spacing w:after="360"/>
        <w:ind w:left="709" w:hanging="709"/>
        <w:jc w:val="both"/>
        <w:rPr>
          <w:rFonts w:ascii="Georgia" w:hAnsi="Georgia" w:cs="Arial"/>
        </w:rPr>
      </w:pPr>
      <w:r>
        <w:rPr>
          <w:rFonts w:ascii="Georgia" w:hAnsi="Georgia" w:cs="Arial"/>
        </w:rPr>
        <w:t>It therefore appears unnecessary to read</w:t>
      </w:r>
      <w:r w:rsidR="007F39FF">
        <w:rPr>
          <w:rFonts w:ascii="Georgia" w:hAnsi="Georgia" w:cs="Arial"/>
        </w:rPr>
        <w:t>-</w:t>
      </w:r>
      <w:r>
        <w:rPr>
          <w:rFonts w:ascii="Georgia" w:hAnsi="Georgia" w:cs="Arial"/>
        </w:rPr>
        <w:t>in the ability of the Respondent to substitute its own decision</w:t>
      </w:r>
      <w:r w:rsidR="0048438F">
        <w:rPr>
          <w:rFonts w:ascii="Georgia" w:hAnsi="Georgia" w:cs="Arial"/>
        </w:rPr>
        <w:t xml:space="preserve">; in a serious case in which serious failings are identified, the decision </w:t>
      </w:r>
      <w:r w:rsidR="007F39FF">
        <w:rPr>
          <w:rFonts w:ascii="Georgia" w:hAnsi="Georgia" w:cs="Arial"/>
        </w:rPr>
        <w:t>should be remitted to</w:t>
      </w:r>
      <w:r w:rsidR="0048438F">
        <w:rPr>
          <w:rFonts w:ascii="Georgia" w:hAnsi="Georgia" w:cs="Arial"/>
        </w:rPr>
        <w:t xml:space="preserve"> be made again. </w:t>
      </w:r>
    </w:p>
    <w:p w14:paraId="0D3E105D" w14:textId="67AE8104" w:rsidR="00FA6880" w:rsidRPr="00FA6880" w:rsidRDefault="0048438F" w:rsidP="00FA6880">
      <w:pPr>
        <w:autoSpaceDE w:val="0"/>
        <w:autoSpaceDN w:val="0"/>
        <w:adjustRightInd w:val="0"/>
        <w:spacing w:after="360"/>
        <w:jc w:val="both"/>
        <w:rPr>
          <w:rFonts w:ascii="Georgia" w:hAnsi="Georgia" w:cs="Arial"/>
          <w:b/>
          <w:bCs/>
          <w:u w:val="single"/>
        </w:rPr>
      </w:pPr>
      <w:r>
        <w:rPr>
          <w:rFonts w:ascii="Georgia" w:hAnsi="Georgia" w:cs="Arial"/>
          <w:b/>
          <w:bCs/>
          <w:u w:val="single"/>
        </w:rPr>
        <w:lastRenderedPageBreak/>
        <w:t>Conclusion</w:t>
      </w:r>
    </w:p>
    <w:p w14:paraId="60521EE5" w14:textId="165D378D" w:rsidR="00B5654B" w:rsidRPr="00FA6880" w:rsidRDefault="00E17A31" w:rsidP="009F4D52">
      <w:pPr>
        <w:numPr>
          <w:ilvl w:val="0"/>
          <w:numId w:val="24"/>
        </w:numPr>
        <w:autoSpaceDE w:val="0"/>
        <w:autoSpaceDN w:val="0"/>
        <w:adjustRightInd w:val="0"/>
        <w:spacing w:after="360"/>
        <w:ind w:hanging="720"/>
        <w:jc w:val="both"/>
        <w:rPr>
          <w:rFonts w:ascii="Georgia" w:hAnsi="Georgia" w:cs="Arial"/>
        </w:rPr>
      </w:pPr>
      <w:r w:rsidRPr="00FA6880">
        <w:rPr>
          <w:rFonts w:ascii="Georgia" w:hAnsi="Georgia" w:cs="Arial"/>
        </w:rPr>
        <w:t>For all of the reasons above</w:t>
      </w:r>
      <w:r w:rsidR="00B5654B" w:rsidRPr="00FA6880">
        <w:rPr>
          <w:rFonts w:ascii="Georgia" w:hAnsi="Georgia" w:cs="Arial"/>
        </w:rPr>
        <w:t xml:space="preserve">, </w:t>
      </w:r>
      <w:r w:rsidR="00A12D2C" w:rsidRPr="00FA6880">
        <w:rPr>
          <w:rFonts w:ascii="Georgia" w:hAnsi="Georgia" w:cs="Arial"/>
        </w:rPr>
        <w:t>doing my best with the arguments put forward by the Respondent in</w:t>
      </w:r>
      <w:r w:rsidR="00FA6880" w:rsidRPr="00FA6880">
        <w:rPr>
          <w:rFonts w:ascii="Georgia" w:hAnsi="Georgia" w:cs="Arial"/>
        </w:rPr>
        <w:t xml:space="preserve"> the circumstances of this</w:t>
      </w:r>
      <w:r w:rsidR="00615604" w:rsidRPr="00FA6880">
        <w:rPr>
          <w:rFonts w:ascii="Georgia" w:hAnsi="Georgia" w:cs="Arial"/>
        </w:rPr>
        <w:t xml:space="preserve"> case</w:t>
      </w:r>
      <w:r w:rsidR="00FA6880" w:rsidRPr="00FA6880">
        <w:rPr>
          <w:rFonts w:ascii="Georgia" w:hAnsi="Georgia" w:cs="Arial"/>
        </w:rPr>
        <w:t xml:space="preserve"> </w:t>
      </w:r>
      <w:r w:rsidR="0048438F">
        <w:rPr>
          <w:rFonts w:ascii="Georgia" w:hAnsi="Georgia" w:cs="Arial"/>
        </w:rPr>
        <w:t>as set out above</w:t>
      </w:r>
      <w:r w:rsidR="00B5654B" w:rsidRPr="00FA6880">
        <w:rPr>
          <w:rFonts w:ascii="Georgia" w:hAnsi="Georgia" w:cs="Arial"/>
        </w:rPr>
        <w:t>:</w:t>
      </w:r>
    </w:p>
    <w:p w14:paraId="637BE52C" w14:textId="3712962B" w:rsidR="00B5654B" w:rsidRDefault="00C34E65" w:rsidP="00B5654B">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 xml:space="preserve">I </w:t>
      </w:r>
      <w:r w:rsidR="00E17A31" w:rsidRPr="00B5654B">
        <w:rPr>
          <w:rFonts w:ascii="Georgia" w:hAnsi="Georgia" w:cs="Arial"/>
        </w:rPr>
        <w:t xml:space="preserve">reject the submission that ‘appeal’ in this </w:t>
      </w:r>
      <w:r w:rsidR="00B5654B">
        <w:rPr>
          <w:rFonts w:ascii="Georgia" w:hAnsi="Georgia" w:cs="Arial"/>
        </w:rPr>
        <w:t xml:space="preserve">provision </w:t>
      </w:r>
      <w:r w:rsidR="00E17A31" w:rsidRPr="00B5654B">
        <w:rPr>
          <w:rFonts w:ascii="Georgia" w:hAnsi="Georgia" w:cs="Arial"/>
        </w:rPr>
        <w:t xml:space="preserve">means anything other than what it is used in common language to describe – seeking the decision of a higher authority </w:t>
      </w:r>
      <w:r w:rsidR="00B5654B">
        <w:rPr>
          <w:rFonts w:ascii="Georgia" w:hAnsi="Georgia" w:cs="Arial"/>
        </w:rPr>
        <w:t>over a particular question</w:t>
      </w:r>
      <w:r w:rsidR="007F39FF">
        <w:rPr>
          <w:rFonts w:ascii="Georgia" w:hAnsi="Georgia" w:cs="Arial"/>
        </w:rPr>
        <w:t>.</w:t>
      </w:r>
    </w:p>
    <w:p w14:paraId="229EBA53" w14:textId="77777777" w:rsidR="006B609C" w:rsidRDefault="006B609C" w:rsidP="006B609C">
      <w:pPr>
        <w:pStyle w:val="ListParagraph"/>
        <w:autoSpaceDE w:val="0"/>
        <w:autoSpaceDN w:val="0"/>
        <w:adjustRightInd w:val="0"/>
        <w:spacing w:after="360"/>
        <w:ind w:left="1134"/>
        <w:jc w:val="both"/>
        <w:rPr>
          <w:rFonts w:ascii="Georgia" w:hAnsi="Georgia" w:cs="Arial"/>
        </w:rPr>
      </w:pPr>
    </w:p>
    <w:p w14:paraId="223FD37D" w14:textId="57DEB87E" w:rsidR="00297069" w:rsidRDefault="00C34E65" w:rsidP="00B5654B">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I f</w:t>
      </w:r>
      <w:r w:rsidR="00B5654B">
        <w:rPr>
          <w:rFonts w:ascii="Georgia" w:hAnsi="Georgia" w:cs="Arial"/>
        </w:rPr>
        <w:t xml:space="preserve">ind that the </w:t>
      </w:r>
      <w:r w:rsidR="00BF0750">
        <w:rPr>
          <w:rFonts w:ascii="Georgia" w:hAnsi="Georgia" w:cs="Arial"/>
        </w:rPr>
        <w:t xml:space="preserve">initial </w:t>
      </w:r>
      <w:r w:rsidR="00B5654B">
        <w:rPr>
          <w:rFonts w:ascii="Georgia" w:hAnsi="Georgia" w:cs="Arial"/>
        </w:rPr>
        <w:t>question</w:t>
      </w:r>
      <w:r>
        <w:rPr>
          <w:rFonts w:ascii="Georgia" w:hAnsi="Georgia" w:cs="Arial"/>
        </w:rPr>
        <w:t xml:space="preserve"> </w:t>
      </w:r>
      <w:r w:rsidR="00BF0750">
        <w:rPr>
          <w:rFonts w:ascii="Georgia" w:hAnsi="Georgia" w:cs="Arial"/>
        </w:rPr>
        <w:t>conferred on the Respondent by an appeal, i.e. whether the decision was ‘</w:t>
      </w:r>
      <w:r w:rsidR="00B863E4">
        <w:rPr>
          <w:rFonts w:ascii="Georgia" w:hAnsi="Georgia" w:cs="Arial"/>
        </w:rPr>
        <w:t>bad</w:t>
      </w:r>
      <w:r w:rsidR="00BF0750">
        <w:rPr>
          <w:rFonts w:ascii="Georgia" w:hAnsi="Georgia" w:cs="Arial"/>
        </w:rPr>
        <w:t xml:space="preserve">’ </w:t>
      </w:r>
      <w:r w:rsidR="00B863E4" w:rsidRPr="00805D67">
        <w:rPr>
          <w:rFonts w:ascii="Georgia" w:hAnsi="Georgia" w:cs="Arial"/>
        </w:rPr>
        <w:t>for any of the specific reasons set out in regulation 18A(2)</w:t>
      </w:r>
      <w:r w:rsidR="00BF0750">
        <w:rPr>
          <w:rFonts w:ascii="Georgia" w:hAnsi="Georgia" w:cs="Arial"/>
        </w:rPr>
        <w:t>,</w:t>
      </w:r>
      <w:r w:rsidR="00B5654B">
        <w:rPr>
          <w:rFonts w:ascii="Georgia" w:hAnsi="Georgia" w:cs="Arial"/>
        </w:rPr>
        <w:t xml:space="preserve"> is </w:t>
      </w:r>
      <w:r w:rsidR="00B72C65">
        <w:rPr>
          <w:rFonts w:ascii="Georgia" w:hAnsi="Georgia" w:cs="Arial"/>
        </w:rPr>
        <w:t>seated</w:t>
      </w:r>
      <w:r w:rsidR="001A262A">
        <w:rPr>
          <w:rFonts w:ascii="Georgia" w:hAnsi="Georgia" w:cs="Arial"/>
        </w:rPr>
        <w:t xml:space="preserve"> in and circumscribed by </w:t>
      </w:r>
      <w:r w:rsidR="00E17A31" w:rsidRPr="00B5654B">
        <w:rPr>
          <w:rFonts w:ascii="Georgia" w:hAnsi="Georgia" w:cs="Arial"/>
        </w:rPr>
        <w:t xml:space="preserve">the </w:t>
      </w:r>
      <w:r w:rsidR="00656D70">
        <w:rPr>
          <w:rFonts w:ascii="Georgia" w:hAnsi="Georgia" w:cs="Arial"/>
        </w:rPr>
        <w:t xml:space="preserve">reasons for </w:t>
      </w:r>
      <w:r w:rsidR="00E17A31" w:rsidRPr="00B5654B">
        <w:rPr>
          <w:rFonts w:ascii="Georgia" w:hAnsi="Georgia" w:cs="Arial"/>
        </w:rPr>
        <w:t>decision-maker’s decision (</w:t>
      </w:r>
      <w:r w:rsidR="001A262A">
        <w:rPr>
          <w:rFonts w:ascii="Georgia" w:hAnsi="Georgia" w:cs="Arial"/>
        </w:rPr>
        <w:t>in this case, the</w:t>
      </w:r>
      <w:r w:rsidR="00E17A31" w:rsidRPr="00B5654B">
        <w:rPr>
          <w:rFonts w:ascii="Georgia" w:hAnsi="Georgia" w:cs="Arial"/>
        </w:rPr>
        <w:t xml:space="preserve"> </w:t>
      </w:r>
      <w:r w:rsidR="00B72C65">
        <w:rPr>
          <w:rFonts w:ascii="Georgia" w:hAnsi="Georgia" w:cs="Arial"/>
        </w:rPr>
        <w:t>‘decision’ made by Mr Batsford to refuse a regularisation certificate</w:t>
      </w:r>
      <w:r w:rsidR="00E17A31" w:rsidRPr="00B5654B">
        <w:rPr>
          <w:rFonts w:ascii="Georgia" w:hAnsi="Georgia" w:cs="Arial"/>
        </w:rPr>
        <w:t>)</w:t>
      </w:r>
      <w:r w:rsidR="005470D1">
        <w:rPr>
          <w:rFonts w:ascii="Georgia" w:hAnsi="Georgia" w:cs="Arial"/>
        </w:rPr>
        <w:t>.</w:t>
      </w:r>
    </w:p>
    <w:p w14:paraId="61BF9FC6" w14:textId="77777777" w:rsidR="006B609C" w:rsidRDefault="006B609C" w:rsidP="006B609C">
      <w:pPr>
        <w:pStyle w:val="ListParagraph"/>
        <w:autoSpaceDE w:val="0"/>
        <w:autoSpaceDN w:val="0"/>
        <w:adjustRightInd w:val="0"/>
        <w:spacing w:after="360"/>
        <w:ind w:left="1134"/>
        <w:jc w:val="both"/>
        <w:rPr>
          <w:rFonts w:ascii="Georgia" w:hAnsi="Georgia" w:cs="Arial"/>
        </w:rPr>
      </w:pPr>
    </w:p>
    <w:p w14:paraId="6E141197" w14:textId="058F6B2E" w:rsidR="007D6257" w:rsidRDefault="007D6257" w:rsidP="007D6257">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If the Respondent considers that the decision made by the decision-maker is correct, but that the reasoning for the decision is improperly expressed</w:t>
      </w:r>
      <w:r w:rsidR="002F1B89">
        <w:rPr>
          <w:rFonts w:ascii="Georgia" w:hAnsi="Georgia" w:cs="Arial"/>
        </w:rPr>
        <w:t xml:space="preserve"> or insufficiently full</w:t>
      </w:r>
      <w:r>
        <w:rPr>
          <w:rFonts w:ascii="Georgia" w:hAnsi="Georgia" w:cs="Arial"/>
        </w:rPr>
        <w:t xml:space="preserve">, then the Respondent should refuse the appeal and give clear and cogent additional reasons why the decision is correct. </w:t>
      </w:r>
      <w:r w:rsidRPr="008F2109">
        <w:rPr>
          <w:rFonts w:ascii="Georgia" w:hAnsi="Georgia" w:cs="Arial"/>
        </w:rPr>
        <w:t xml:space="preserve">Substituting the reasoning is simply explaining </w:t>
      </w:r>
      <w:r>
        <w:rPr>
          <w:rFonts w:ascii="Georgia" w:hAnsi="Georgia" w:cs="Arial"/>
        </w:rPr>
        <w:t>why the decision made is correct</w:t>
      </w:r>
      <w:r w:rsidR="00633DEE">
        <w:rPr>
          <w:rFonts w:ascii="Georgia" w:hAnsi="Georgia" w:cs="Arial"/>
        </w:rPr>
        <w:t xml:space="preserve"> on the basis of the evidence that was provided for making it</w:t>
      </w:r>
      <w:r>
        <w:rPr>
          <w:rFonts w:ascii="Georgia" w:hAnsi="Georgia" w:cs="Arial"/>
        </w:rPr>
        <w:t xml:space="preserve"> – the reasoning is not the decision.</w:t>
      </w:r>
    </w:p>
    <w:p w14:paraId="69806CF0" w14:textId="77777777" w:rsidR="002C7714" w:rsidRPr="007D6257" w:rsidRDefault="002C7714" w:rsidP="002C7714">
      <w:pPr>
        <w:pStyle w:val="ListParagraph"/>
        <w:autoSpaceDE w:val="0"/>
        <w:autoSpaceDN w:val="0"/>
        <w:adjustRightInd w:val="0"/>
        <w:spacing w:after="360"/>
        <w:ind w:left="1134"/>
        <w:jc w:val="both"/>
        <w:rPr>
          <w:rFonts w:ascii="Georgia" w:hAnsi="Georgia" w:cs="Arial"/>
        </w:rPr>
      </w:pPr>
    </w:p>
    <w:p w14:paraId="58340651" w14:textId="09332213" w:rsidR="00E17A31" w:rsidRDefault="007D6257" w:rsidP="0054206B">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However</w:t>
      </w:r>
      <w:r w:rsidR="0054206B">
        <w:rPr>
          <w:rFonts w:ascii="Georgia" w:hAnsi="Georgia" w:cs="Arial"/>
        </w:rPr>
        <w:t>,</w:t>
      </w:r>
      <w:r>
        <w:rPr>
          <w:rFonts w:ascii="Georgia" w:hAnsi="Georgia" w:cs="Arial"/>
        </w:rPr>
        <w:t xml:space="preserve"> I</w:t>
      </w:r>
      <w:r w:rsidR="00FA6880">
        <w:rPr>
          <w:rFonts w:ascii="Georgia" w:hAnsi="Georgia" w:cs="Arial"/>
        </w:rPr>
        <w:t xml:space="preserve"> find that t</w:t>
      </w:r>
      <w:r w:rsidR="00971588">
        <w:rPr>
          <w:rFonts w:ascii="Georgia" w:hAnsi="Georgia" w:cs="Arial"/>
        </w:rPr>
        <w:t>he</w:t>
      </w:r>
      <w:r w:rsidR="00AE4D79">
        <w:rPr>
          <w:rFonts w:ascii="Georgia" w:hAnsi="Georgia" w:cs="Arial"/>
        </w:rPr>
        <w:t xml:space="preserve"> </w:t>
      </w:r>
      <w:r w:rsidR="00615604">
        <w:rPr>
          <w:rFonts w:ascii="Georgia" w:hAnsi="Georgia" w:cs="Arial"/>
        </w:rPr>
        <w:t xml:space="preserve">Respondent </w:t>
      </w:r>
      <w:r w:rsidR="00EA7B16">
        <w:rPr>
          <w:rFonts w:ascii="Georgia" w:hAnsi="Georgia" w:cs="Arial"/>
        </w:rPr>
        <w:t>is</w:t>
      </w:r>
      <w:r w:rsidR="00AE4D79">
        <w:rPr>
          <w:rFonts w:ascii="Georgia" w:hAnsi="Georgia" w:cs="Arial"/>
        </w:rPr>
        <w:t xml:space="preserve">, in that exercise, prohibited </w:t>
      </w:r>
      <w:r w:rsidR="00615604">
        <w:rPr>
          <w:rFonts w:ascii="Georgia" w:hAnsi="Georgia" w:cs="Arial"/>
        </w:rPr>
        <w:t xml:space="preserve">from </w:t>
      </w:r>
      <w:r w:rsidR="00EA7B16">
        <w:rPr>
          <w:rFonts w:ascii="Georgia" w:hAnsi="Georgia" w:cs="Arial"/>
        </w:rPr>
        <w:t xml:space="preserve">introducing grounds </w:t>
      </w:r>
      <w:r w:rsidR="00DE5822">
        <w:rPr>
          <w:rFonts w:ascii="Georgia" w:hAnsi="Georgia" w:cs="Arial"/>
        </w:rPr>
        <w:t>of refusal</w:t>
      </w:r>
      <w:r w:rsidR="000412E8">
        <w:rPr>
          <w:rFonts w:ascii="Georgia" w:hAnsi="Georgia" w:cs="Arial"/>
        </w:rPr>
        <w:t xml:space="preserve"> that </w:t>
      </w:r>
      <w:r>
        <w:rPr>
          <w:rFonts w:ascii="Georgia" w:hAnsi="Georgia" w:cs="Arial"/>
        </w:rPr>
        <w:t xml:space="preserve">were not relied on in the decision-maker’s decision. There is no power </w:t>
      </w:r>
      <w:r w:rsidR="008D1D2B">
        <w:rPr>
          <w:rFonts w:ascii="Georgia" w:hAnsi="Georgia" w:cs="Arial"/>
        </w:rPr>
        <w:t>conferred on the Respondent by the 2010 Regs to</w:t>
      </w:r>
      <w:r w:rsidR="0054206B">
        <w:rPr>
          <w:rFonts w:ascii="Georgia" w:hAnsi="Georgia" w:cs="Arial"/>
        </w:rPr>
        <w:t xml:space="preserve"> </w:t>
      </w:r>
      <w:r>
        <w:rPr>
          <w:rFonts w:ascii="Georgia" w:hAnsi="Georgia" w:cs="Arial"/>
        </w:rPr>
        <w:t xml:space="preserve">substitute </w:t>
      </w:r>
      <w:r w:rsidR="0054206B">
        <w:rPr>
          <w:rFonts w:ascii="Georgia" w:hAnsi="Georgia" w:cs="Arial"/>
        </w:rPr>
        <w:t>its own decision</w:t>
      </w:r>
      <w:r w:rsidR="008D1D2B">
        <w:rPr>
          <w:rFonts w:ascii="Georgia" w:hAnsi="Georgia" w:cs="Arial"/>
        </w:rPr>
        <w:t>.</w:t>
      </w:r>
      <w:r w:rsidR="00D73BEB">
        <w:rPr>
          <w:rFonts w:ascii="Georgia" w:hAnsi="Georgia" w:cs="Arial"/>
        </w:rPr>
        <w:t xml:space="preserve"> It is not, as it submitted, in the position of second line building control. </w:t>
      </w:r>
      <w:r w:rsidR="002F1B89">
        <w:rPr>
          <w:rFonts w:ascii="Georgia" w:hAnsi="Georgia" w:cs="Arial"/>
        </w:rPr>
        <w:t xml:space="preserve">To </w:t>
      </w:r>
      <w:r w:rsidR="00633DEE">
        <w:rPr>
          <w:rFonts w:ascii="Georgia" w:hAnsi="Georgia" w:cs="Arial"/>
        </w:rPr>
        <w:t>substitute its own decision</w:t>
      </w:r>
      <w:r w:rsidR="002F1B89">
        <w:rPr>
          <w:rFonts w:ascii="Georgia" w:hAnsi="Georgia" w:cs="Arial"/>
        </w:rPr>
        <w:t xml:space="preserve"> </w:t>
      </w:r>
      <w:r w:rsidR="000E42C4">
        <w:rPr>
          <w:rFonts w:ascii="Georgia" w:hAnsi="Georgia" w:cs="Arial"/>
        </w:rPr>
        <w:t>is an act of entering the arena, divesting the guise of</w:t>
      </w:r>
      <w:r w:rsidR="002F1B89">
        <w:rPr>
          <w:rFonts w:ascii="Georgia" w:hAnsi="Georgia" w:cs="Arial"/>
        </w:rPr>
        <w:t xml:space="preserve"> appellate body </w:t>
      </w:r>
      <w:r w:rsidR="000E42C4">
        <w:rPr>
          <w:rFonts w:ascii="Georgia" w:hAnsi="Georgia" w:cs="Arial"/>
        </w:rPr>
        <w:t xml:space="preserve">and adopting the mantle of </w:t>
      </w:r>
      <w:r w:rsidR="00C36211">
        <w:rPr>
          <w:rFonts w:ascii="Georgia" w:hAnsi="Georgia" w:cs="Arial"/>
        </w:rPr>
        <w:t>party</w:t>
      </w:r>
      <w:r w:rsidR="00633DEE">
        <w:rPr>
          <w:rFonts w:ascii="Georgia" w:hAnsi="Georgia" w:cs="Arial"/>
        </w:rPr>
        <w:t xml:space="preserve"> to the dispute</w:t>
      </w:r>
      <w:r w:rsidR="002F1B89">
        <w:rPr>
          <w:rFonts w:ascii="Georgia" w:hAnsi="Georgia" w:cs="Arial"/>
        </w:rPr>
        <w:t xml:space="preserve">. </w:t>
      </w:r>
    </w:p>
    <w:p w14:paraId="14702095" w14:textId="77777777" w:rsidR="002C7714" w:rsidRPr="0054206B" w:rsidRDefault="002C7714" w:rsidP="002C7714">
      <w:pPr>
        <w:pStyle w:val="ListParagraph"/>
        <w:autoSpaceDE w:val="0"/>
        <w:autoSpaceDN w:val="0"/>
        <w:adjustRightInd w:val="0"/>
        <w:spacing w:after="360"/>
        <w:ind w:left="1134"/>
        <w:jc w:val="both"/>
        <w:rPr>
          <w:rFonts w:ascii="Georgia" w:hAnsi="Georgia" w:cs="Arial"/>
        </w:rPr>
      </w:pPr>
    </w:p>
    <w:p w14:paraId="4C24DC4E" w14:textId="5E50A49A" w:rsidR="002C7714" w:rsidRDefault="00FA6880" w:rsidP="002C7714">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 xml:space="preserve">I find </w:t>
      </w:r>
      <w:r w:rsidR="005470D1">
        <w:rPr>
          <w:rFonts w:ascii="Georgia" w:hAnsi="Georgia" w:cs="Arial"/>
        </w:rPr>
        <w:t xml:space="preserve">that </w:t>
      </w:r>
      <w:r>
        <w:rPr>
          <w:rFonts w:ascii="Georgia" w:hAnsi="Georgia" w:cs="Arial"/>
        </w:rPr>
        <w:t xml:space="preserve">once </w:t>
      </w:r>
      <w:r w:rsidRPr="00805D67">
        <w:rPr>
          <w:rFonts w:ascii="Georgia" w:hAnsi="Georgia" w:cs="Arial"/>
        </w:rPr>
        <w:t xml:space="preserve">the Respondent </w:t>
      </w:r>
      <w:r>
        <w:rPr>
          <w:rFonts w:ascii="Georgia" w:hAnsi="Georgia" w:cs="Arial"/>
        </w:rPr>
        <w:t xml:space="preserve">had conducted that enquiry, </w:t>
      </w:r>
      <w:r w:rsidR="00FB3278">
        <w:rPr>
          <w:rFonts w:ascii="Georgia" w:hAnsi="Georgia" w:cs="Arial"/>
        </w:rPr>
        <w:t>if it refuses the appeal</w:t>
      </w:r>
      <w:r w:rsidR="0076223E">
        <w:rPr>
          <w:rFonts w:ascii="Georgia" w:hAnsi="Georgia" w:cs="Arial"/>
        </w:rPr>
        <w:t>,</w:t>
      </w:r>
      <w:r w:rsidR="00FB3278">
        <w:rPr>
          <w:rFonts w:ascii="Georgia" w:hAnsi="Georgia" w:cs="Arial"/>
        </w:rPr>
        <w:t xml:space="preserve"> </w:t>
      </w:r>
      <w:r w:rsidR="006B609C">
        <w:rPr>
          <w:rFonts w:ascii="Georgia" w:hAnsi="Georgia" w:cs="Arial"/>
        </w:rPr>
        <w:t>it</w:t>
      </w:r>
      <w:r w:rsidR="0054206B">
        <w:rPr>
          <w:rFonts w:ascii="Georgia" w:hAnsi="Georgia" w:cs="Arial"/>
        </w:rPr>
        <w:t xml:space="preserve"> is unnecessary </w:t>
      </w:r>
      <w:r w:rsidR="002C7714">
        <w:rPr>
          <w:rFonts w:ascii="Georgia" w:hAnsi="Georgia" w:cs="Arial"/>
        </w:rPr>
        <w:t xml:space="preserve">to construe </w:t>
      </w:r>
      <w:r w:rsidR="003908D3">
        <w:rPr>
          <w:rFonts w:ascii="Georgia" w:hAnsi="Georgia" w:cs="Arial"/>
        </w:rPr>
        <w:t>regulation 18A(2)</w:t>
      </w:r>
      <w:r w:rsidR="002C7714">
        <w:rPr>
          <w:rFonts w:ascii="Georgia" w:hAnsi="Georgia" w:cs="Arial"/>
        </w:rPr>
        <w:t xml:space="preserve"> </w:t>
      </w:r>
      <w:r w:rsidR="008C2377">
        <w:rPr>
          <w:rFonts w:ascii="Georgia" w:hAnsi="Georgia" w:cs="Arial"/>
        </w:rPr>
        <w:t>as conferring any further powers on the Respondent</w:t>
      </w:r>
      <w:r w:rsidR="00FB3278">
        <w:rPr>
          <w:rFonts w:ascii="Georgia" w:hAnsi="Georgia" w:cs="Arial"/>
        </w:rPr>
        <w:t xml:space="preserve">. The natural consequence of the </w:t>
      </w:r>
      <w:r w:rsidR="00931D0F">
        <w:rPr>
          <w:rFonts w:ascii="Georgia" w:hAnsi="Georgia" w:cs="Arial"/>
        </w:rPr>
        <w:t>refusal</w:t>
      </w:r>
      <w:r w:rsidR="002C7714">
        <w:rPr>
          <w:rFonts w:ascii="Georgia" w:hAnsi="Georgia" w:cs="Arial"/>
        </w:rPr>
        <w:t xml:space="preserve"> of the appeal</w:t>
      </w:r>
      <w:r w:rsidR="00931D0F">
        <w:rPr>
          <w:rFonts w:ascii="Georgia" w:hAnsi="Georgia" w:cs="Arial"/>
        </w:rPr>
        <w:t xml:space="preserve"> is that the refusal to </w:t>
      </w:r>
      <w:r w:rsidR="005470D1">
        <w:rPr>
          <w:rFonts w:ascii="Georgia" w:hAnsi="Georgia" w:cs="Arial"/>
        </w:rPr>
        <w:t>grant a regularisation certificate stands.</w:t>
      </w:r>
      <w:r w:rsidR="008C2377">
        <w:rPr>
          <w:rFonts w:ascii="Georgia" w:hAnsi="Georgia" w:cs="Arial"/>
        </w:rPr>
        <w:t xml:space="preserve"> The Respondent is at that point </w:t>
      </w:r>
      <w:r w:rsidR="008C2377" w:rsidRPr="008C2377">
        <w:rPr>
          <w:rFonts w:ascii="Georgia" w:hAnsi="Georgia" w:cs="Arial"/>
          <w:i/>
          <w:iCs/>
        </w:rPr>
        <w:t>functus</w:t>
      </w:r>
      <w:r w:rsidR="008C2377">
        <w:rPr>
          <w:rFonts w:ascii="Georgia" w:hAnsi="Georgia" w:cs="Arial"/>
        </w:rPr>
        <w:t>.</w:t>
      </w:r>
    </w:p>
    <w:p w14:paraId="04C41D3F" w14:textId="77777777" w:rsidR="002C7714" w:rsidRPr="002C7714" w:rsidRDefault="002C7714" w:rsidP="002C7714">
      <w:pPr>
        <w:pStyle w:val="ListParagraph"/>
        <w:rPr>
          <w:rFonts w:ascii="Georgia" w:hAnsi="Georgia" w:cs="Arial"/>
        </w:rPr>
      </w:pPr>
    </w:p>
    <w:p w14:paraId="42A35460" w14:textId="77777777" w:rsidR="00EB3226" w:rsidRDefault="00B6309D" w:rsidP="00EB3226">
      <w:pPr>
        <w:pStyle w:val="ListParagraph"/>
        <w:numPr>
          <w:ilvl w:val="3"/>
          <w:numId w:val="21"/>
        </w:numPr>
        <w:autoSpaceDE w:val="0"/>
        <w:autoSpaceDN w:val="0"/>
        <w:adjustRightInd w:val="0"/>
        <w:spacing w:after="360"/>
        <w:ind w:left="1134" w:hanging="425"/>
        <w:jc w:val="both"/>
        <w:rPr>
          <w:rFonts w:ascii="Georgia" w:hAnsi="Georgia" w:cs="Arial"/>
        </w:rPr>
      </w:pPr>
      <w:r w:rsidRPr="00EB3226">
        <w:rPr>
          <w:rFonts w:ascii="Georgia" w:hAnsi="Georgia" w:cs="Arial"/>
        </w:rPr>
        <w:t>Only if</w:t>
      </w:r>
      <w:r w:rsidR="006F48F1" w:rsidRPr="00EB3226">
        <w:rPr>
          <w:rFonts w:ascii="Georgia" w:hAnsi="Georgia" w:cs="Arial"/>
        </w:rPr>
        <w:t xml:space="preserve"> the appeal is successful</w:t>
      </w:r>
      <w:r w:rsidRPr="00EB3226">
        <w:rPr>
          <w:rFonts w:ascii="Georgia" w:hAnsi="Georgia" w:cs="Arial"/>
        </w:rPr>
        <w:t xml:space="preserve"> does the</w:t>
      </w:r>
      <w:r w:rsidR="006F48F1" w:rsidRPr="00EB3226">
        <w:rPr>
          <w:rFonts w:ascii="Georgia" w:hAnsi="Georgia" w:cs="Arial"/>
        </w:rPr>
        <w:t xml:space="preserve"> Respondent ha</w:t>
      </w:r>
      <w:r w:rsidR="008C2377" w:rsidRPr="00EB3226">
        <w:rPr>
          <w:rFonts w:ascii="Georgia" w:hAnsi="Georgia" w:cs="Arial"/>
        </w:rPr>
        <w:t>ve</w:t>
      </w:r>
      <w:r w:rsidR="006F48F1" w:rsidRPr="00EB3226">
        <w:rPr>
          <w:rFonts w:ascii="Georgia" w:hAnsi="Georgia" w:cs="Arial"/>
        </w:rPr>
        <w:t xml:space="preserve"> the power to quash or to vary </w:t>
      </w:r>
      <w:r w:rsidR="008C2377" w:rsidRPr="00EB3226">
        <w:rPr>
          <w:rFonts w:ascii="Georgia" w:hAnsi="Georgia" w:cs="Arial"/>
        </w:rPr>
        <w:t xml:space="preserve">the </w:t>
      </w:r>
      <w:r w:rsidR="0003492A" w:rsidRPr="00EB3226">
        <w:rPr>
          <w:rFonts w:ascii="Georgia" w:hAnsi="Georgia" w:cs="Arial"/>
        </w:rPr>
        <w:t>decision</w:t>
      </w:r>
      <w:r w:rsidRPr="00EB3226">
        <w:rPr>
          <w:rFonts w:ascii="Georgia" w:hAnsi="Georgia" w:cs="Arial"/>
        </w:rPr>
        <w:t xml:space="preserve">. </w:t>
      </w:r>
      <w:r w:rsidR="00D47051" w:rsidRPr="00EB3226">
        <w:rPr>
          <w:rFonts w:ascii="Georgia" w:hAnsi="Georgia" w:cs="Arial"/>
        </w:rPr>
        <w:t xml:space="preserve">The Respondent has no power to both refuse the decision </w:t>
      </w:r>
      <w:r w:rsidR="00D47051" w:rsidRPr="00EB3226">
        <w:rPr>
          <w:rFonts w:ascii="Georgia" w:hAnsi="Georgia" w:cs="Arial"/>
          <w:i/>
          <w:iCs/>
        </w:rPr>
        <w:t>and</w:t>
      </w:r>
      <w:r w:rsidR="00D47051" w:rsidRPr="00EB3226">
        <w:rPr>
          <w:rFonts w:ascii="Georgia" w:hAnsi="Georgia" w:cs="Arial"/>
        </w:rPr>
        <w:t xml:space="preserve"> vary it. </w:t>
      </w:r>
    </w:p>
    <w:p w14:paraId="0EE8C464" w14:textId="77777777" w:rsidR="00EB3226" w:rsidRPr="00EB3226" w:rsidRDefault="00EB3226" w:rsidP="00EB3226">
      <w:pPr>
        <w:pStyle w:val="ListParagraph"/>
        <w:rPr>
          <w:rFonts w:ascii="Georgia" w:hAnsi="Georgia" w:cs="Arial"/>
        </w:rPr>
      </w:pPr>
    </w:p>
    <w:p w14:paraId="05A2F61F" w14:textId="57252A1F" w:rsidR="001A7954" w:rsidRPr="00EB3226" w:rsidRDefault="00EB3226" w:rsidP="00EB3226">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It also has no authority to introduce its own basis for suggesting the building does not conform with standards – the decision-making power is conferred on the local authority, and the Respondent’s appeal task is confined within th</w:t>
      </w:r>
      <w:r w:rsidR="001661EF">
        <w:rPr>
          <w:rFonts w:ascii="Georgia" w:hAnsi="Georgia" w:cs="Arial"/>
        </w:rPr>
        <w:t>e local authority’s</w:t>
      </w:r>
      <w:r>
        <w:rPr>
          <w:rFonts w:ascii="Georgia" w:hAnsi="Georgia" w:cs="Arial"/>
        </w:rPr>
        <w:t xml:space="preserve"> decision. </w:t>
      </w:r>
      <w:r w:rsidR="0003492A" w:rsidRPr="00EB3226">
        <w:rPr>
          <w:rFonts w:ascii="Georgia" w:hAnsi="Georgia" w:cs="Arial"/>
        </w:rPr>
        <w:t>A power</w:t>
      </w:r>
      <w:r w:rsidR="00CF2200" w:rsidRPr="00EB3226">
        <w:rPr>
          <w:rFonts w:ascii="Georgia" w:hAnsi="Georgia" w:cs="Arial"/>
        </w:rPr>
        <w:t xml:space="preserve"> to vary the decision </w:t>
      </w:r>
      <w:r w:rsidR="0003492A" w:rsidRPr="00EB3226">
        <w:rPr>
          <w:rFonts w:ascii="Georgia" w:hAnsi="Georgia" w:cs="Arial"/>
        </w:rPr>
        <w:t xml:space="preserve">is not the same as a power to substitute </w:t>
      </w:r>
      <w:r w:rsidR="003908D3" w:rsidRPr="00EB3226">
        <w:rPr>
          <w:rFonts w:ascii="Georgia" w:hAnsi="Georgia" w:cs="Arial"/>
        </w:rPr>
        <w:t xml:space="preserve">the </w:t>
      </w:r>
      <w:r w:rsidR="003908D3" w:rsidRPr="00EB3226">
        <w:rPr>
          <w:rFonts w:ascii="Georgia" w:hAnsi="Georgia" w:cs="Arial"/>
        </w:rPr>
        <w:lastRenderedPageBreak/>
        <w:t>Respondent’s</w:t>
      </w:r>
      <w:r w:rsidR="0003492A" w:rsidRPr="00EB3226">
        <w:rPr>
          <w:rFonts w:ascii="Georgia" w:hAnsi="Georgia" w:cs="Arial"/>
        </w:rPr>
        <w:t xml:space="preserve"> own decision</w:t>
      </w:r>
      <w:r w:rsidR="00B975C0" w:rsidRPr="00EB3226">
        <w:rPr>
          <w:rFonts w:ascii="Georgia" w:hAnsi="Georgia" w:cs="Arial"/>
        </w:rPr>
        <w:t xml:space="preserve"> on new grounds introduced by itself. Variation of a decision </w:t>
      </w:r>
      <w:r w:rsidR="00B50345" w:rsidRPr="00EB3226">
        <w:rPr>
          <w:rFonts w:ascii="Georgia" w:hAnsi="Georgia" w:cs="Arial"/>
        </w:rPr>
        <w:t>is</w:t>
      </w:r>
      <w:r w:rsidR="00B975C0" w:rsidRPr="00EB3226">
        <w:rPr>
          <w:rFonts w:ascii="Georgia" w:hAnsi="Georgia" w:cs="Arial"/>
        </w:rPr>
        <w:t xml:space="preserve"> seated in the decision to be varied. Substitution is not seated in that decision. </w:t>
      </w:r>
      <w:r w:rsidR="008D4773" w:rsidRPr="00EB3226">
        <w:rPr>
          <w:rFonts w:ascii="Georgia" w:hAnsi="Georgia" w:cs="Arial"/>
        </w:rPr>
        <w:t>Regulation 18A(3) does not contain that power</w:t>
      </w:r>
      <w:r w:rsidR="00B975C0" w:rsidRPr="00EB3226">
        <w:rPr>
          <w:rFonts w:ascii="Georgia" w:hAnsi="Georgia" w:cs="Arial"/>
        </w:rPr>
        <w:t xml:space="preserve">. Regulation 18A(1) clearly confers jurisdiction within the confines of the decision. </w:t>
      </w:r>
    </w:p>
    <w:p w14:paraId="1C823C07" w14:textId="77777777" w:rsidR="00D47051" w:rsidRPr="00D47051" w:rsidRDefault="00D47051" w:rsidP="00D47051">
      <w:pPr>
        <w:pStyle w:val="ListParagraph"/>
        <w:rPr>
          <w:rFonts w:ascii="Georgia" w:hAnsi="Georgia" w:cs="Arial"/>
        </w:rPr>
      </w:pPr>
    </w:p>
    <w:p w14:paraId="46F20E58" w14:textId="068974B2" w:rsidR="00583E73" w:rsidRPr="00EB3226" w:rsidRDefault="001A7954" w:rsidP="00EB3226">
      <w:pPr>
        <w:pStyle w:val="ListParagraph"/>
        <w:numPr>
          <w:ilvl w:val="3"/>
          <w:numId w:val="21"/>
        </w:numPr>
        <w:autoSpaceDE w:val="0"/>
        <w:autoSpaceDN w:val="0"/>
        <w:adjustRightInd w:val="0"/>
        <w:spacing w:after="360"/>
        <w:ind w:left="1134" w:hanging="425"/>
        <w:jc w:val="both"/>
        <w:rPr>
          <w:rFonts w:ascii="Georgia" w:hAnsi="Georgia" w:cs="Arial"/>
        </w:rPr>
      </w:pPr>
      <w:r w:rsidRPr="00EB3226">
        <w:rPr>
          <w:rFonts w:ascii="Georgia" w:hAnsi="Georgia" w:cs="Arial"/>
        </w:rPr>
        <w:t xml:space="preserve">The Respondent’s decision in this case was plainly a refusal on the basis of its own </w:t>
      </w:r>
      <w:r w:rsidR="0073076F" w:rsidRPr="00EB3226">
        <w:rPr>
          <w:rFonts w:ascii="Georgia" w:hAnsi="Georgia" w:cs="Arial"/>
        </w:rPr>
        <w:t>grounds and</w:t>
      </w:r>
      <w:r w:rsidRPr="00EB3226">
        <w:rPr>
          <w:rFonts w:ascii="Georgia" w:hAnsi="Georgia" w:cs="Arial"/>
        </w:rPr>
        <w:t xml:space="preserve"> was </w:t>
      </w:r>
      <w:r w:rsidR="00583E73" w:rsidRPr="00EB3226">
        <w:rPr>
          <w:rFonts w:ascii="Georgia" w:hAnsi="Georgia" w:cs="Arial"/>
          <w:i/>
          <w:iCs/>
        </w:rPr>
        <w:t>ultra vires</w:t>
      </w:r>
      <w:r w:rsidR="00583E73" w:rsidRPr="00EB3226">
        <w:rPr>
          <w:rFonts w:ascii="Georgia" w:hAnsi="Georgia" w:cs="Arial"/>
        </w:rPr>
        <w:t>.</w:t>
      </w:r>
    </w:p>
    <w:p w14:paraId="4F1D1850" w14:textId="77777777" w:rsidR="00583E73" w:rsidRPr="00583E73" w:rsidRDefault="00583E73" w:rsidP="00583E73">
      <w:pPr>
        <w:pStyle w:val="ListParagraph"/>
        <w:rPr>
          <w:rFonts w:ascii="Georgia" w:hAnsi="Georgia" w:cs="Arial"/>
        </w:rPr>
      </w:pPr>
    </w:p>
    <w:p w14:paraId="65938FED" w14:textId="77777777" w:rsidR="00FB2FAA" w:rsidRDefault="00583E73" w:rsidP="00583E73">
      <w:pPr>
        <w:pStyle w:val="ListParagraph"/>
        <w:numPr>
          <w:ilvl w:val="3"/>
          <w:numId w:val="21"/>
        </w:numPr>
        <w:autoSpaceDE w:val="0"/>
        <w:autoSpaceDN w:val="0"/>
        <w:adjustRightInd w:val="0"/>
        <w:spacing w:after="360"/>
        <w:ind w:left="1134" w:hanging="425"/>
        <w:jc w:val="both"/>
        <w:rPr>
          <w:rFonts w:ascii="Georgia" w:hAnsi="Georgia" w:cs="Arial"/>
        </w:rPr>
      </w:pPr>
      <w:r>
        <w:rPr>
          <w:rFonts w:ascii="Georgia" w:hAnsi="Georgia" w:cs="Arial"/>
        </w:rPr>
        <w:t>Having carefully considered the evidence</w:t>
      </w:r>
      <w:r w:rsidR="00CE4662">
        <w:rPr>
          <w:rFonts w:ascii="Georgia" w:hAnsi="Georgia" w:cs="Arial"/>
        </w:rPr>
        <w:t xml:space="preserve">, for all of the </w:t>
      </w:r>
      <w:r w:rsidR="00263C17" w:rsidRPr="00583E73">
        <w:rPr>
          <w:rFonts w:ascii="Georgia" w:hAnsi="Georgia" w:cs="Arial"/>
        </w:rPr>
        <w:t>reasons</w:t>
      </w:r>
      <w:r w:rsidR="00CE4662">
        <w:rPr>
          <w:rFonts w:ascii="Georgia" w:hAnsi="Georgia" w:cs="Arial"/>
        </w:rPr>
        <w:t xml:space="preserve"> set out above, and particularly because</w:t>
      </w:r>
      <w:r w:rsidR="00FB2FAA">
        <w:rPr>
          <w:rFonts w:ascii="Georgia" w:hAnsi="Georgia" w:cs="Arial"/>
        </w:rPr>
        <w:t>:</w:t>
      </w:r>
    </w:p>
    <w:p w14:paraId="690565EA" w14:textId="77777777" w:rsidR="00FB2FAA" w:rsidRPr="00FB2FAA" w:rsidRDefault="00FB2FAA" w:rsidP="00FB2FAA">
      <w:pPr>
        <w:pStyle w:val="ListParagraph"/>
        <w:rPr>
          <w:rFonts w:ascii="Georgia" w:hAnsi="Georgia" w:cs="Arial"/>
        </w:rPr>
      </w:pPr>
    </w:p>
    <w:p w14:paraId="68EFD44B" w14:textId="2E586F1D" w:rsidR="008740B8" w:rsidRPr="00B81444" w:rsidRDefault="00CE4662" w:rsidP="00B81444">
      <w:pPr>
        <w:pStyle w:val="ListParagraph"/>
        <w:numPr>
          <w:ilvl w:val="4"/>
          <w:numId w:val="21"/>
        </w:numPr>
        <w:autoSpaceDE w:val="0"/>
        <w:autoSpaceDN w:val="0"/>
        <w:adjustRightInd w:val="0"/>
        <w:spacing w:after="360"/>
        <w:ind w:left="1749" w:hanging="473"/>
        <w:jc w:val="both"/>
        <w:rPr>
          <w:rFonts w:ascii="Georgia" w:hAnsi="Georgia" w:cs="Arial"/>
        </w:rPr>
      </w:pPr>
      <w:r>
        <w:rPr>
          <w:rFonts w:ascii="Georgia" w:hAnsi="Georgia" w:cs="Arial"/>
        </w:rPr>
        <w:t>I am satisfied given the conduct by the Respondent of the appeal generally</w:t>
      </w:r>
      <w:r w:rsidR="00BB3C2C">
        <w:rPr>
          <w:rFonts w:ascii="Georgia" w:hAnsi="Georgia" w:cs="Arial"/>
        </w:rPr>
        <w:t xml:space="preserve"> that to quash</w:t>
      </w:r>
      <w:r w:rsidR="00FB2FAA">
        <w:rPr>
          <w:rFonts w:ascii="Georgia" w:hAnsi="Georgia" w:cs="Arial"/>
        </w:rPr>
        <w:t xml:space="preserve"> the Respondent’s decision</w:t>
      </w:r>
      <w:r w:rsidR="00BB3C2C">
        <w:rPr>
          <w:rFonts w:ascii="Georgia" w:hAnsi="Georgia" w:cs="Arial"/>
        </w:rPr>
        <w:t xml:space="preserve"> would result in </w:t>
      </w:r>
      <w:r w:rsidR="00BB3C2C" w:rsidRPr="001477CB">
        <w:rPr>
          <w:rFonts w:ascii="Georgia" w:hAnsi="Georgia" w:cs="Arial"/>
        </w:rPr>
        <w:t xml:space="preserve">perceived unfairness (in the public law sense) to the </w:t>
      </w:r>
      <w:r w:rsidR="00FB2FAA">
        <w:rPr>
          <w:rFonts w:ascii="Georgia" w:hAnsi="Georgia" w:cs="Arial"/>
        </w:rPr>
        <w:t>Applicant</w:t>
      </w:r>
      <w:r w:rsidR="00BB3C2C" w:rsidRPr="001477CB">
        <w:rPr>
          <w:rFonts w:ascii="Georgia" w:hAnsi="Georgia" w:cs="Arial"/>
        </w:rPr>
        <w:t>, or would damage public confidence in the decision-making process</w:t>
      </w:r>
      <w:r w:rsidR="00933C10">
        <w:rPr>
          <w:rFonts w:ascii="Georgia" w:hAnsi="Georgia" w:cs="Arial"/>
        </w:rPr>
        <w:t xml:space="preserve">, in particular because the Respondent has put itself in the position of decision maker and </w:t>
      </w:r>
      <w:r w:rsidR="006C407C">
        <w:rPr>
          <w:rFonts w:ascii="Georgia" w:hAnsi="Georgia" w:cs="Arial"/>
        </w:rPr>
        <w:t>introduced breach of standards that the LABC did not rely on, with which the LABC could hardly disagree</w:t>
      </w:r>
      <w:r w:rsidR="00B81444">
        <w:rPr>
          <w:rFonts w:ascii="Georgia" w:hAnsi="Georgia" w:cs="Arial"/>
        </w:rPr>
        <w:t>;</w:t>
      </w:r>
    </w:p>
    <w:p w14:paraId="06B49C1D" w14:textId="77777777" w:rsidR="007164B4" w:rsidRDefault="00B81444" w:rsidP="00403E10">
      <w:pPr>
        <w:pStyle w:val="ListParagraph"/>
        <w:numPr>
          <w:ilvl w:val="4"/>
          <w:numId w:val="21"/>
        </w:numPr>
        <w:autoSpaceDE w:val="0"/>
        <w:autoSpaceDN w:val="0"/>
        <w:adjustRightInd w:val="0"/>
        <w:spacing w:after="360"/>
        <w:ind w:left="1749" w:hanging="473"/>
        <w:jc w:val="both"/>
        <w:rPr>
          <w:rFonts w:ascii="Georgia" w:hAnsi="Georgia" w:cs="Arial"/>
        </w:rPr>
      </w:pPr>
      <w:r>
        <w:rPr>
          <w:rFonts w:ascii="Georgia" w:hAnsi="Georgia" w:cs="Arial"/>
        </w:rPr>
        <w:t xml:space="preserve">The Respondent’s best evidence is that </w:t>
      </w:r>
      <w:r w:rsidR="007164B4">
        <w:rPr>
          <w:rFonts w:ascii="Georgia" w:hAnsi="Georgia" w:cs="Arial"/>
        </w:rPr>
        <w:t>it is ‘not sure’ whether H1 &amp; H4 have been complied with;</w:t>
      </w:r>
      <w:r w:rsidR="008740B8">
        <w:rPr>
          <w:rFonts w:ascii="Georgia" w:hAnsi="Georgia" w:cs="Arial"/>
        </w:rPr>
        <w:t xml:space="preserve"> </w:t>
      </w:r>
      <w:r w:rsidR="00B34870">
        <w:rPr>
          <w:rFonts w:ascii="Georgia" w:hAnsi="Georgia" w:cs="Arial"/>
        </w:rPr>
        <w:t xml:space="preserve">there is no finding that there is a breach of </w:t>
      </w:r>
      <w:r w:rsidR="007164B4">
        <w:rPr>
          <w:rFonts w:ascii="Georgia" w:hAnsi="Georgia" w:cs="Arial"/>
        </w:rPr>
        <w:t xml:space="preserve">those </w:t>
      </w:r>
      <w:r w:rsidR="00B34870">
        <w:rPr>
          <w:rFonts w:ascii="Georgia" w:hAnsi="Georgia" w:cs="Arial"/>
        </w:rPr>
        <w:t>standards</w:t>
      </w:r>
      <w:r w:rsidR="007164B4">
        <w:rPr>
          <w:rFonts w:ascii="Georgia" w:hAnsi="Georgia" w:cs="Arial"/>
        </w:rPr>
        <w:t>;</w:t>
      </w:r>
    </w:p>
    <w:p w14:paraId="74FB6A9D" w14:textId="5B0EE022" w:rsidR="005C30AE" w:rsidRDefault="007164B4" w:rsidP="00403E10">
      <w:pPr>
        <w:pStyle w:val="ListParagraph"/>
        <w:numPr>
          <w:ilvl w:val="4"/>
          <w:numId w:val="21"/>
        </w:numPr>
        <w:autoSpaceDE w:val="0"/>
        <w:autoSpaceDN w:val="0"/>
        <w:adjustRightInd w:val="0"/>
        <w:spacing w:after="360"/>
        <w:ind w:left="1749" w:hanging="473"/>
        <w:jc w:val="both"/>
        <w:rPr>
          <w:rFonts w:ascii="Georgia" w:hAnsi="Georgia" w:cs="Arial"/>
        </w:rPr>
      </w:pPr>
      <w:r>
        <w:rPr>
          <w:rFonts w:ascii="Georgia" w:hAnsi="Georgia" w:cs="Arial"/>
        </w:rPr>
        <w:t>The</w:t>
      </w:r>
      <w:r w:rsidR="00B34870">
        <w:rPr>
          <w:rFonts w:ascii="Georgia" w:hAnsi="Georgia" w:cs="Arial"/>
        </w:rPr>
        <w:t xml:space="preserve"> Applicant has provided further evidence that the Respondent has failed to consider that addresses those standards</w:t>
      </w:r>
      <w:r w:rsidR="005C30AE">
        <w:rPr>
          <w:rFonts w:ascii="Georgia" w:hAnsi="Georgia" w:cs="Arial"/>
        </w:rPr>
        <w:t xml:space="preserve">, </w:t>
      </w:r>
      <w:r>
        <w:rPr>
          <w:rFonts w:ascii="Georgia" w:hAnsi="Georgia" w:cs="Arial"/>
        </w:rPr>
        <w:t xml:space="preserve">for which </w:t>
      </w:r>
      <w:r w:rsidR="001661EF">
        <w:rPr>
          <w:rFonts w:ascii="Georgia" w:hAnsi="Georgia" w:cs="Arial"/>
        </w:rPr>
        <w:t>the Respondent</w:t>
      </w:r>
      <w:r>
        <w:rPr>
          <w:rFonts w:ascii="Georgia" w:hAnsi="Georgia" w:cs="Arial"/>
        </w:rPr>
        <w:t xml:space="preserve"> has no explanation</w:t>
      </w:r>
      <w:r w:rsidR="00BB5DD9">
        <w:rPr>
          <w:rFonts w:ascii="Georgia" w:hAnsi="Georgia" w:cs="Arial"/>
        </w:rPr>
        <w:t>;</w:t>
      </w:r>
      <w:r w:rsidR="000500CE">
        <w:rPr>
          <w:rFonts w:ascii="Georgia" w:hAnsi="Georgia" w:cs="Arial"/>
        </w:rPr>
        <w:t xml:space="preserve"> and</w:t>
      </w:r>
    </w:p>
    <w:p w14:paraId="64E6EF90" w14:textId="2D892BC2" w:rsidR="00263C17" w:rsidRDefault="000500CE" w:rsidP="00403E10">
      <w:pPr>
        <w:pStyle w:val="ListParagraph"/>
        <w:numPr>
          <w:ilvl w:val="4"/>
          <w:numId w:val="21"/>
        </w:numPr>
        <w:autoSpaceDE w:val="0"/>
        <w:autoSpaceDN w:val="0"/>
        <w:adjustRightInd w:val="0"/>
        <w:spacing w:after="360"/>
        <w:ind w:left="1749" w:hanging="473"/>
        <w:jc w:val="both"/>
        <w:rPr>
          <w:rFonts w:ascii="Georgia" w:hAnsi="Georgia" w:cs="Arial"/>
        </w:rPr>
      </w:pPr>
      <w:r>
        <w:rPr>
          <w:rFonts w:ascii="Georgia" w:hAnsi="Georgia" w:cs="Arial"/>
        </w:rPr>
        <w:t>On that basis, it</w:t>
      </w:r>
      <w:r w:rsidR="005C30AE">
        <w:rPr>
          <w:rFonts w:ascii="Georgia" w:hAnsi="Georgia" w:cs="Arial"/>
        </w:rPr>
        <w:t xml:space="preserve"> would not be a proportionate </w:t>
      </w:r>
      <w:r w:rsidR="00E85ACD">
        <w:rPr>
          <w:rFonts w:ascii="Georgia" w:hAnsi="Georgia" w:cs="Arial"/>
        </w:rPr>
        <w:t>to remit the appeal</w:t>
      </w:r>
      <w:r w:rsidR="00B579CA">
        <w:rPr>
          <w:rFonts w:ascii="Georgia" w:hAnsi="Georgia" w:cs="Arial"/>
        </w:rPr>
        <w:t xml:space="preserve"> to </w:t>
      </w:r>
      <w:r w:rsidR="00002864">
        <w:rPr>
          <w:rFonts w:ascii="Georgia" w:hAnsi="Georgia" w:cs="Arial"/>
        </w:rPr>
        <w:t>the Respondent</w:t>
      </w:r>
      <w:r w:rsidR="00B579CA">
        <w:rPr>
          <w:rFonts w:ascii="Georgia" w:hAnsi="Georgia" w:cs="Arial"/>
        </w:rPr>
        <w:t xml:space="preserve"> based </w:t>
      </w:r>
      <w:r w:rsidR="00002864">
        <w:rPr>
          <w:rFonts w:ascii="Georgia" w:hAnsi="Georgia" w:cs="Arial"/>
        </w:rPr>
        <w:t>the fact that</w:t>
      </w:r>
      <w:r w:rsidR="00CE4662">
        <w:rPr>
          <w:rFonts w:ascii="Georgia" w:hAnsi="Georgia" w:cs="Arial"/>
        </w:rPr>
        <w:t xml:space="preserve"> </w:t>
      </w:r>
      <w:r w:rsidR="003A16A3">
        <w:rPr>
          <w:rFonts w:ascii="Georgia" w:hAnsi="Georgia" w:cs="Arial"/>
        </w:rPr>
        <w:t xml:space="preserve">1. </w:t>
      </w:r>
      <w:r w:rsidR="00776E8D">
        <w:rPr>
          <w:rFonts w:ascii="Georgia" w:hAnsi="Georgia" w:cs="Arial"/>
        </w:rPr>
        <w:t>i</w:t>
      </w:r>
      <w:r w:rsidR="00002864">
        <w:rPr>
          <w:rFonts w:ascii="Georgia" w:hAnsi="Georgia" w:cs="Arial"/>
        </w:rPr>
        <w:t>t i</w:t>
      </w:r>
      <w:r w:rsidR="003A16A3">
        <w:rPr>
          <w:rFonts w:ascii="Georgia" w:hAnsi="Georgia" w:cs="Arial"/>
        </w:rPr>
        <w:t xml:space="preserve">s not the responsible entity for </w:t>
      </w:r>
      <w:r w:rsidR="00002864">
        <w:rPr>
          <w:rFonts w:ascii="Georgia" w:hAnsi="Georgia" w:cs="Arial"/>
        </w:rPr>
        <w:t xml:space="preserve">the regulation 18 </w:t>
      </w:r>
      <w:r w:rsidR="00776E8D">
        <w:rPr>
          <w:rFonts w:ascii="Georgia" w:hAnsi="Georgia" w:cs="Arial"/>
        </w:rPr>
        <w:t xml:space="preserve">decision; 2. it’s process and Decision Letter are sufficiently bad as to undermine public trust in any remade decision </w:t>
      </w:r>
      <w:r w:rsidR="00D85807">
        <w:rPr>
          <w:rFonts w:ascii="Georgia" w:hAnsi="Georgia" w:cs="Arial"/>
        </w:rPr>
        <w:t xml:space="preserve">it might give; 3. even if the Respondent were to redetermine the appeal and remit to the LABC, any new decision of the LABC would be polluted by the partisan actions of the Respondent in </w:t>
      </w:r>
      <w:r w:rsidR="00973D57">
        <w:rPr>
          <w:rFonts w:ascii="Georgia" w:hAnsi="Georgia" w:cs="Arial"/>
        </w:rPr>
        <w:t>the appeal (such that the LABC cannot but make the H1 &amp; H4 finding imposed by its regulator</w:t>
      </w:r>
      <w:r w:rsidR="00410956">
        <w:rPr>
          <w:rFonts w:ascii="Georgia" w:hAnsi="Georgia" w:cs="Arial"/>
        </w:rPr>
        <w:t>; 4. The Applicant has been subjected to an unwarranted delay of over two and a half years, and any further delay will substantially prejudice him</w:t>
      </w:r>
      <w:r w:rsidR="00711376">
        <w:rPr>
          <w:rFonts w:ascii="Georgia" w:hAnsi="Georgia" w:cs="Arial"/>
        </w:rPr>
        <w:t>;</w:t>
      </w:r>
      <w:r w:rsidR="003A16A3">
        <w:rPr>
          <w:rFonts w:ascii="Georgia" w:hAnsi="Georgia" w:cs="Arial"/>
        </w:rPr>
        <w:t xml:space="preserve"> and </w:t>
      </w:r>
      <w:r w:rsidR="00711376">
        <w:rPr>
          <w:rFonts w:ascii="Georgia" w:hAnsi="Georgia" w:cs="Arial"/>
        </w:rPr>
        <w:t xml:space="preserve">to refuse the regularisation certificate on the basis set out by the Respondent would neither be a fair nor proportionate </w:t>
      </w:r>
      <w:r w:rsidR="00F318EA">
        <w:rPr>
          <w:rFonts w:ascii="Georgia" w:hAnsi="Georgia" w:cs="Arial"/>
        </w:rPr>
        <w:t>interference with his civil rights</w:t>
      </w:r>
      <w:r w:rsidR="00263C17" w:rsidRPr="00583E73">
        <w:rPr>
          <w:rFonts w:ascii="Georgia" w:hAnsi="Georgia" w:cs="Arial"/>
        </w:rPr>
        <w:t xml:space="preserve">, I </w:t>
      </w:r>
      <w:r w:rsidR="005D23FF">
        <w:rPr>
          <w:rFonts w:ascii="Georgia" w:hAnsi="Georgia" w:cs="Arial"/>
        </w:rPr>
        <w:t xml:space="preserve">consider that </w:t>
      </w:r>
      <w:r w:rsidR="00FB2FAA">
        <w:rPr>
          <w:rFonts w:ascii="Georgia" w:hAnsi="Georgia" w:cs="Arial"/>
        </w:rPr>
        <w:t>var</w:t>
      </w:r>
      <w:r w:rsidR="005D23FF">
        <w:rPr>
          <w:rFonts w:ascii="Georgia" w:hAnsi="Georgia" w:cs="Arial"/>
        </w:rPr>
        <w:t xml:space="preserve">iation of the </w:t>
      </w:r>
      <w:r w:rsidR="00263C17" w:rsidRPr="00583E73">
        <w:rPr>
          <w:rFonts w:ascii="Georgia" w:hAnsi="Georgia" w:cs="Arial"/>
        </w:rPr>
        <w:t>Respondent</w:t>
      </w:r>
      <w:r w:rsidR="005D23FF">
        <w:rPr>
          <w:rFonts w:ascii="Georgia" w:hAnsi="Georgia" w:cs="Arial"/>
        </w:rPr>
        <w:t>’s decision is the only fair exercise of the Tribunal’s powers in regulation 18A(</w:t>
      </w:r>
      <w:r w:rsidR="00AC7105">
        <w:rPr>
          <w:rFonts w:ascii="Georgia" w:hAnsi="Georgia" w:cs="Arial"/>
        </w:rPr>
        <w:t>6)</w:t>
      </w:r>
      <w:r w:rsidR="00263C17" w:rsidRPr="00583E73">
        <w:rPr>
          <w:rFonts w:ascii="Georgia" w:hAnsi="Georgia" w:cs="Arial"/>
        </w:rPr>
        <w:t xml:space="preserve">. </w:t>
      </w:r>
    </w:p>
    <w:p w14:paraId="01BF9032" w14:textId="77777777" w:rsidR="00F318EA" w:rsidRPr="00583E73" w:rsidRDefault="00F318EA" w:rsidP="00F318EA">
      <w:pPr>
        <w:pStyle w:val="ListParagraph"/>
        <w:autoSpaceDE w:val="0"/>
        <w:autoSpaceDN w:val="0"/>
        <w:adjustRightInd w:val="0"/>
        <w:spacing w:after="360"/>
        <w:ind w:left="1749"/>
        <w:jc w:val="both"/>
        <w:rPr>
          <w:rFonts w:ascii="Georgia" w:hAnsi="Georgia" w:cs="Arial"/>
        </w:rPr>
      </w:pPr>
    </w:p>
    <w:p w14:paraId="6A6DACEA" w14:textId="77777777" w:rsidR="00F352BA" w:rsidRDefault="00263C17" w:rsidP="00F318EA">
      <w:pPr>
        <w:pStyle w:val="ListParagraph"/>
        <w:numPr>
          <w:ilvl w:val="0"/>
          <w:numId w:val="24"/>
        </w:numPr>
        <w:autoSpaceDE w:val="0"/>
        <w:autoSpaceDN w:val="0"/>
        <w:adjustRightInd w:val="0"/>
        <w:spacing w:after="360"/>
        <w:ind w:hanging="720"/>
        <w:jc w:val="both"/>
        <w:rPr>
          <w:rFonts w:ascii="Georgia" w:hAnsi="Georgia" w:cs="Arial"/>
        </w:rPr>
      </w:pPr>
      <w:r w:rsidRPr="00F318EA">
        <w:rPr>
          <w:rFonts w:ascii="Georgia" w:hAnsi="Georgia" w:cs="Arial"/>
        </w:rPr>
        <w:t xml:space="preserve">For the reasons set out above, I </w:t>
      </w:r>
      <w:r w:rsidR="00AC7105">
        <w:rPr>
          <w:rFonts w:ascii="Georgia" w:hAnsi="Georgia" w:cs="Arial"/>
        </w:rPr>
        <w:t>therefore vary the decision of the Respondent</w:t>
      </w:r>
      <w:r w:rsidR="00F352BA">
        <w:rPr>
          <w:rFonts w:ascii="Georgia" w:hAnsi="Georgia" w:cs="Arial"/>
        </w:rPr>
        <w:t xml:space="preserve"> as follows:</w:t>
      </w:r>
    </w:p>
    <w:p w14:paraId="363C6055" w14:textId="77777777" w:rsidR="00BB5DD9" w:rsidRDefault="00BB5DD9" w:rsidP="00BB5DD9">
      <w:pPr>
        <w:pStyle w:val="ListParagraph"/>
        <w:autoSpaceDE w:val="0"/>
        <w:autoSpaceDN w:val="0"/>
        <w:adjustRightInd w:val="0"/>
        <w:spacing w:after="360"/>
        <w:jc w:val="both"/>
        <w:rPr>
          <w:rFonts w:ascii="Georgia" w:hAnsi="Georgia" w:cs="Arial"/>
        </w:rPr>
      </w:pPr>
    </w:p>
    <w:p w14:paraId="20D4AB7B" w14:textId="4DAF3128" w:rsidR="00263C17" w:rsidRDefault="00AC7105" w:rsidP="009F7918">
      <w:pPr>
        <w:pStyle w:val="ListParagraph"/>
        <w:numPr>
          <w:ilvl w:val="0"/>
          <w:numId w:val="32"/>
        </w:numPr>
        <w:autoSpaceDE w:val="0"/>
        <w:autoSpaceDN w:val="0"/>
        <w:adjustRightInd w:val="0"/>
        <w:spacing w:after="360"/>
        <w:jc w:val="both"/>
        <w:rPr>
          <w:rFonts w:ascii="Georgia" w:hAnsi="Georgia" w:cs="Arial"/>
        </w:rPr>
      </w:pPr>
      <w:r>
        <w:rPr>
          <w:rFonts w:ascii="Georgia" w:hAnsi="Georgia" w:cs="Arial"/>
        </w:rPr>
        <w:t>the appeal</w:t>
      </w:r>
      <w:r w:rsidR="00F352BA">
        <w:rPr>
          <w:rFonts w:ascii="Georgia" w:hAnsi="Georgia" w:cs="Arial"/>
        </w:rPr>
        <w:t xml:space="preserve"> from the LABC’s decision on 21 June 202</w:t>
      </w:r>
      <w:r w:rsidR="009F7918">
        <w:rPr>
          <w:rFonts w:ascii="Georgia" w:hAnsi="Georgia" w:cs="Arial"/>
        </w:rPr>
        <w:t>5 is upheld;</w:t>
      </w:r>
      <w:r w:rsidR="0073076F">
        <w:rPr>
          <w:rFonts w:ascii="Georgia" w:hAnsi="Georgia" w:cs="Arial"/>
        </w:rPr>
        <w:t xml:space="preserve"> and</w:t>
      </w:r>
    </w:p>
    <w:p w14:paraId="6EC432EB" w14:textId="13B4A217" w:rsidR="009F7918" w:rsidRDefault="009F7918" w:rsidP="009F7918">
      <w:pPr>
        <w:pStyle w:val="ListParagraph"/>
        <w:numPr>
          <w:ilvl w:val="0"/>
          <w:numId w:val="32"/>
        </w:numPr>
        <w:autoSpaceDE w:val="0"/>
        <w:autoSpaceDN w:val="0"/>
        <w:adjustRightInd w:val="0"/>
        <w:spacing w:after="360"/>
        <w:jc w:val="both"/>
        <w:rPr>
          <w:rFonts w:ascii="Georgia" w:hAnsi="Georgia" w:cs="Arial"/>
        </w:rPr>
      </w:pPr>
      <w:r>
        <w:rPr>
          <w:rFonts w:ascii="Georgia" w:hAnsi="Georgia" w:cs="Arial"/>
        </w:rPr>
        <w:t>the decision is varied to grant the required regularisation certificate.</w:t>
      </w:r>
    </w:p>
    <w:p w14:paraId="1F3BCACB" w14:textId="77777777" w:rsidR="00F318EA" w:rsidRPr="00F318EA" w:rsidRDefault="00F318EA" w:rsidP="00F318EA">
      <w:pPr>
        <w:pStyle w:val="ListParagraph"/>
        <w:autoSpaceDE w:val="0"/>
        <w:autoSpaceDN w:val="0"/>
        <w:adjustRightInd w:val="0"/>
        <w:spacing w:after="360"/>
        <w:jc w:val="both"/>
        <w:rPr>
          <w:rFonts w:ascii="Georgia" w:hAnsi="Georgia" w:cs="Arial"/>
        </w:rPr>
      </w:pPr>
    </w:p>
    <w:p w14:paraId="7692C66E" w14:textId="348C3CFD" w:rsidR="00263C17" w:rsidRPr="00F318EA" w:rsidRDefault="00263C17" w:rsidP="00F318EA">
      <w:pPr>
        <w:pStyle w:val="ListParagraph"/>
        <w:numPr>
          <w:ilvl w:val="0"/>
          <w:numId w:val="24"/>
        </w:numPr>
        <w:autoSpaceDE w:val="0"/>
        <w:autoSpaceDN w:val="0"/>
        <w:adjustRightInd w:val="0"/>
        <w:spacing w:after="360"/>
        <w:ind w:hanging="720"/>
        <w:jc w:val="both"/>
        <w:rPr>
          <w:rFonts w:ascii="Georgia" w:hAnsi="Georgia" w:cs="Arial"/>
        </w:rPr>
      </w:pPr>
      <w:r w:rsidRPr="00F318EA">
        <w:rPr>
          <w:rFonts w:ascii="Georgia" w:hAnsi="Georgia" w:cs="Arial"/>
        </w:rPr>
        <w:lastRenderedPageBreak/>
        <w:t>The Respondent would be well advised to secure the issuing of the regularisation certificate as a matter of urgency</w:t>
      </w:r>
      <w:r w:rsidR="00EE0F19" w:rsidRPr="00F318EA">
        <w:rPr>
          <w:rFonts w:ascii="Georgia" w:hAnsi="Georgia" w:cs="Arial"/>
        </w:rPr>
        <w:t>, given the significance of 14 December 2025.</w:t>
      </w:r>
    </w:p>
    <w:p w14:paraId="77D63B4E" w14:textId="7EDBD761" w:rsidR="00D06ED5" w:rsidRDefault="002A4FA9" w:rsidP="00F318EA">
      <w:pPr>
        <w:numPr>
          <w:ilvl w:val="0"/>
          <w:numId w:val="24"/>
        </w:numPr>
        <w:autoSpaceDE w:val="0"/>
        <w:autoSpaceDN w:val="0"/>
        <w:adjustRightInd w:val="0"/>
        <w:spacing w:after="360"/>
        <w:ind w:hanging="720"/>
        <w:jc w:val="both"/>
        <w:rPr>
          <w:rFonts w:ascii="Georgia" w:hAnsi="Georgia" w:cs="Arial"/>
        </w:rPr>
      </w:pPr>
      <w:r>
        <w:rPr>
          <w:rFonts w:ascii="Georgia" w:hAnsi="Georgia" w:cs="Arial"/>
        </w:rPr>
        <w:t>It is well known that the Respondent</w:t>
      </w:r>
      <w:r w:rsidR="00263C17">
        <w:rPr>
          <w:rFonts w:ascii="Georgia" w:hAnsi="Georgia" w:cs="Arial"/>
        </w:rPr>
        <w:t>/HSE</w:t>
      </w:r>
      <w:r>
        <w:rPr>
          <w:rFonts w:ascii="Georgia" w:hAnsi="Georgia" w:cs="Arial"/>
        </w:rPr>
        <w:t xml:space="preserve"> has been given a large number of </w:t>
      </w:r>
      <w:r w:rsidR="00263C17">
        <w:rPr>
          <w:rFonts w:ascii="Georgia" w:hAnsi="Georgia" w:cs="Arial"/>
        </w:rPr>
        <w:t xml:space="preserve">new </w:t>
      </w:r>
      <w:r>
        <w:rPr>
          <w:rFonts w:ascii="Georgia" w:hAnsi="Georgia" w:cs="Arial"/>
        </w:rPr>
        <w:t>significant and difficult responsibilities, over a very short period of time, and is not as well</w:t>
      </w:r>
      <w:r w:rsidR="00F73AA3">
        <w:rPr>
          <w:rFonts w:ascii="Georgia" w:hAnsi="Georgia" w:cs="Arial"/>
        </w:rPr>
        <w:t>-</w:t>
      </w:r>
      <w:r>
        <w:rPr>
          <w:rFonts w:ascii="Georgia" w:hAnsi="Georgia" w:cs="Arial"/>
        </w:rPr>
        <w:t xml:space="preserve">resourced </w:t>
      </w:r>
      <w:r w:rsidR="00263C17">
        <w:rPr>
          <w:rFonts w:ascii="Georgia" w:hAnsi="Georgia" w:cs="Arial"/>
        </w:rPr>
        <w:t xml:space="preserve">as those significant responsibilities appear to require (one need only look at the delays being experienced by those </w:t>
      </w:r>
      <w:r w:rsidR="00D474A9">
        <w:rPr>
          <w:rFonts w:ascii="Georgia" w:hAnsi="Georgia" w:cs="Arial"/>
        </w:rPr>
        <w:t xml:space="preserve">in this Tribunal </w:t>
      </w:r>
      <w:r w:rsidR="00263C17">
        <w:rPr>
          <w:rFonts w:ascii="Georgia" w:hAnsi="Georgia" w:cs="Arial"/>
        </w:rPr>
        <w:t xml:space="preserve">seeking </w:t>
      </w:r>
      <w:r w:rsidR="00D474A9">
        <w:rPr>
          <w:rFonts w:ascii="Georgia" w:hAnsi="Georgia" w:cs="Arial"/>
        </w:rPr>
        <w:t>Gateway 2</w:t>
      </w:r>
      <w:r w:rsidR="00263C17">
        <w:rPr>
          <w:rFonts w:ascii="Georgia" w:hAnsi="Georgia" w:cs="Arial"/>
        </w:rPr>
        <w:t xml:space="preserve"> approval in the Remediation Order jurisdiction to see the effect of this in practice)</w:t>
      </w:r>
      <w:r w:rsidR="00D06ED5">
        <w:rPr>
          <w:rFonts w:ascii="Georgia" w:hAnsi="Georgia" w:cs="Arial"/>
        </w:rPr>
        <w:t>.</w:t>
      </w:r>
      <w:r w:rsidR="00263C17">
        <w:rPr>
          <w:rFonts w:ascii="Georgia" w:hAnsi="Georgia" w:cs="Arial"/>
        </w:rPr>
        <w:t xml:space="preserve"> I should and do make it clear that I do not consider that the Respondent’s actions in the appeal to it were malicious or motivated by anything other than confusion and a lack of clear guidance</w:t>
      </w:r>
      <w:r w:rsidR="00EE0F19">
        <w:rPr>
          <w:rFonts w:ascii="Georgia" w:hAnsi="Georgia" w:cs="Arial"/>
        </w:rPr>
        <w:t xml:space="preserve">, together with an overzealous approach to </w:t>
      </w:r>
      <w:r w:rsidR="00164E66">
        <w:rPr>
          <w:rFonts w:ascii="Georgia" w:hAnsi="Georgia" w:cs="Arial"/>
        </w:rPr>
        <w:t>its building function</w:t>
      </w:r>
      <w:r w:rsidR="009F7918">
        <w:rPr>
          <w:rFonts w:ascii="Georgia" w:hAnsi="Georgia" w:cs="Arial"/>
        </w:rPr>
        <w:t>s</w:t>
      </w:r>
      <w:r w:rsidR="00164E66">
        <w:rPr>
          <w:rFonts w:ascii="Georgia" w:hAnsi="Georgia" w:cs="Arial"/>
        </w:rPr>
        <w:t xml:space="preserve"> in this case</w:t>
      </w:r>
      <w:r w:rsidR="00263C17">
        <w:rPr>
          <w:rFonts w:ascii="Georgia" w:hAnsi="Georgia" w:cs="Arial"/>
        </w:rPr>
        <w:t xml:space="preserve">. </w:t>
      </w:r>
    </w:p>
    <w:p w14:paraId="0003618A" w14:textId="6021CAD4" w:rsidR="00263C17" w:rsidRPr="009F7918" w:rsidRDefault="00164E66" w:rsidP="009F7918">
      <w:pPr>
        <w:numPr>
          <w:ilvl w:val="0"/>
          <w:numId w:val="24"/>
        </w:numPr>
        <w:autoSpaceDE w:val="0"/>
        <w:autoSpaceDN w:val="0"/>
        <w:adjustRightInd w:val="0"/>
        <w:spacing w:after="360"/>
        <w:ind w:hanging="720"/>
        <w:jc w:val="both"/>
        <w:rPr>
          <w:rFonts w:ascii="Georgia" w:hAnsi="Georgia" w:cs="Arial"/>
        </w:rPr>
      </w:pPr>
      <w:r>
        <w:rPr>
          <w:rFonts w:ascii="Georgia" w:hAnsi="Georgia" w:cs="Arial"/>
        </w:rPr>
        <w:t>It is not for this Tribunal to guidance</w:t>
      </w:r>
      <w:r w:rsidR="007C0FEA">
        <w:rPr>
          <w:rFonts w:ascii="Georgia" w:hAnsi="Georgia" w:cs="Arial"/>
        </w:rPr>
        <w:t xml:space="preserve"> for how the appropriate enquiry should be conducted</w:t>
      </w:r>
      <w:r>
        <w:rPr>
          <w:rFonts w:ascii="Georgia" w:hAnsi="Georgia" w:cs="Arial"/>
        </w:rPr>
        <w:t>.</w:t>
      </w:r>
      <w:r w:rsidR="009F7918">
        <w:rPr>
          <w:rFonts w:ascii="Georgia" w:hAnsi="Georgia" w:cs="Arial"/>
        </w:rPr>
        <w:t xml:space="preserve"> </w:t>
      </w:r>
      <w:r w:rsidR="00263C17" w:rsidRPr="009F7918">
        <w:rPr>
          <w:rFonts w:ascii="Georgia" w:hAnsi="Georgia" w:cs="Arial"/>
        </w:rPr>
        <w:t xml:space="preserve">However, a public body making decisions affecting </w:t>
      </w:r>
      <w:r w:rsidR="001360D1">
        <w:rPr>
          <w:rFonts w:ascii="Georgia" w:hAnsi="Georgia" w:cs="Arial"/>
        </w:rPr>
        <w:t>civil rights</w:t>
      </w:r>
      <w:r w:rsidR="00263C17" w:rsidRPr="009F7918">
        <w:rPr>
          <w:rFonts w:ascii="Georgia" w:hAnsi="Georgia" w:cs="Arial"/>
        </w:rPr>
        <w:t xml:space="preserve"> must be very aware of its public law obligations. </w:t>
      </w:r>
      <w:r w:rsidR="007C2338" w:rsidRPr="009F7918">
        <w:rPr>
          <w:rFonts w:ascii="Georgia" w:hAnsi="Georgia" w:cs="Arial"/>
        </w:rPr>
        <w:t xml:space="preserve">The manifold issues arising from the Respondent’s conduct of this appeal are sufficiently serious to render the decision ultra vires in the </w:t>
      </w:r>
      <w:r w:rsidR="007C2338" w:rsidRPr="009F7918">
        <w:rPr>
          <w:rFonts w:ascii="Georgia" w:hAnsi="Georgia" w:cs="Arial"/>
          <w:i/>
          <w:iCs/>
        </w:rPr>
        <w:t xml:space="preserve">Anisminic </w:t>
      </w:r>
      <w:r w:rsidR="007C2338" w:rsidRPr="009F7918">
        <w:rPr>
          <w:rFonts w:ascii="Georgia" w:hAnsi="Georgia" w:cs="Arial"/>
        </w:rPr>
        <w:t>sense. It is hoped, and indeed it was Mr Walder’s express submission, that the Respondent will take the lessons of this case as an opportunity to consider its processes.</w:t>
      </w:r>
    </w:p>
    <w:p w14:paraId="60061E4C" w14:textId="77777777" w:rsidR="00AF0AAC" w:rsidRPr="009357AB" w:rsidRDefault="00AF0AAC" w:rsidP="00AF0AAC">
      <w:pPr>
        <w:jc w:val="both"/>
        <w:rPr>
          <w:rFonts w:ascii="Georgia" w:hAnsi="Georgia" w:cs="Arial"/>
        </w:rPr>
      </w:pPr>
    </w:p>
    <w:tbl>
      <w:tblPr>
        <w:tblW w:w="9213" w:type="dxa"/>
        <w:tblInd w:w="108" w:type="dxa"/>
        <w:tblLook w:val="01E0" w:firstRow="1" w:lastRow="1" w:firstColumn="1" w:lastColumn="1" w:noHBand="0" w:noVBand="0"/>
      </w:tblPr>
      <w:tblGrid>
        <w:gridCol w:w="1398"/>
        <w:gridCol w:w="3021"/>
        <w:gridCol w:w="1341"/>
        <w:gridCol w:w="3453"/>
      </w:tblGrid>
      <w:tr w:rsidR="00AF0AAC" w:rsidRPr="00AF7FAB" w14:paraId="36136F2B" w14:textId="77777777" w:rsidTr="00AF7FAB">
        <w:trPr>
          <w:trHeight w:val="587"/>
        </w:trPr>
        <w:tc>
          <w:tcPr>
            <w:tcW w:w="1398" w:type="dxa"/>
            <w:vAlign w:val="center"/>
          </w:tcPr>
          <w:p w14:paraId="5ED90B35" w14:textId="77777777" w:rsidR="00AF0AAC" w:rsidRPr="00AF7FAB" w:rsidRDefault="00AF0AAC" w:rsidP="00F5492D">
            <w:pPr>
              <w:rPr>
                <w:rFonts w:ascii="Georgia" w:hAnsi="Georgia" w:cs="Arial"/>
                <w:b/>
              </w:rPr>
            </w:pPr>
            <w:r w:rsidRPr="00AF7FAB">
              <w:rPr>
                <w:rFonts w:ascii="Georgia" w:hAnsi="Georgia" w:cs="Arial"/>
                <w:b/>
              </w:rPr>
              <w:t>Name:</w:t>
            </w:r>
          </w:p>
        </w:tc>
        <w:tc>
          <w:tcPr>
            <w:tcW w:w="3021" w:type="dxa"/>
            <w:vAlign w:val="center"/>
          </w:tcPr>
          <w:p w14:paraId="0CD519DB" w14:textId="6F8523F5" w:rsidR="00AF0AAC" w:rsidRPr="00AF7FAB" w:rsidRDefault="007C2338" w:rsidP="00F5492D">
            <w:pPr>
              <w:rPr>
                <w:rFonts w:ascii="Georgia" w:hAnsi="Georgia" w:cs="Arial"/>
              </w:rPr>
            </w:pPr>
            <w:r>
              <w:rPr>
                <w:rFonts w:ascii="Georgia" w:hAnsi="Georgia" w:cs="Arial"/>
              </w:rPr>
              <w:t>Nikki Carr</w:t>
            </w:r>
          </w:p>
        </w:tc>
        <w:tc>
          <w:tcPr>
            <w:tcW w:w="1341" w:type="dxa"/>
            <w:vAlign w:val="center"/>
          </w:tcPr>
          <w:p w14:paraId="4C8BFC02" w14:textId="77777777" w:rsidR="00AF0AAC" w:rsidRPr="00AF7FAB" w:rsidRDefault="00AF0AAC" w:rsidP="00F5492D">
            <w:pPr>
              <w:rPr>
                <w:rFonts w:ascii="Georgia" w:hAnsi="Georgia" w:cs="Arial"/>
                <w:b/>
              </w:rPr>
            </w:pPr>
            <w:r w:rsidRPr="00AF7FAB">
              <w:rPr>
                <w:rFonts w:ascii="Georgia" w:hAnsi="Georgia" w:cs="Arial"/>
                <w:b/>
              </w:rPr>
              <w:t>Date:</w:t>
            </w:r>
            <w:r w:rsidR="00236DCA" w:rsidRPr="00AF7FAB">
              <w:rPr>
                <w:rFonts w:ascii="Georgia" w:hAnsi="Georgia" w:cs="Arial"/>
                <w:b/>
              </w:rPr>
              <w:t xml:space="preserve"> </w:t>
            </w:r>
          </w:p>
        </w:tc>
        <w:tc>
          <w:tcPr>
            <w:tcW w:w="3453" w:type="dxa"/>
            <w:vAlign w:val="center"/>
          </w:tcPr>
          <w:p w14:paraId="7D0A7DE1" w14:textId="3747A010" w:rsidR="00AF0AAC" w:rsidRPr="004841C2" w:rsidRDefault="009F7918" w:rsidP="00F5492D">
            <w:pPr>
              <w:rPr>
                <w:rFonts w:ascii="Georgia" w:hAnsi="Georgia" w:cs="Arial"/>
              </w:rPr>
            </w:pPr>
            <w:r>
              <w:rPr>
                <w:rFonts w:ascii="Georgia" w:hAnsi="Georgia" w:cs="Arial"/>
              </w:rPr>
              <w:t>2 December</w:t>
            </w:r>
            <w:r w:rsidR="007C2338">
              <w:rPr>
                <w:rFonts w:ascii="Georgia" w:hAnsi="Georgia" w:cs="Arial"/>
              </w:rPr>
              <w:t xml:space="preserve"> 2025</w:t>
            </w:r>
          </w:p>
        </w:tc>
      </w:tr>
    </w:tbl>
    <w:p w14:paraId="44EAFD9C" w14:textId="77777777" w:rsidR="00AF0AAC" w:rsidRDefault="00AF0AAC" w:rsidP="00AF0AAC">
      <w:pPr>
        <w:rPr>
          <w:rFonts w:ascii="Georgia" w:hAnsi="Georgia" w:cs="Arial"/>
        </w:rPr>
      </w:pPr>
    </w:p>
    <w:p w14:paraId="4B94D5A5" w14:textId="77777777" w:rsidR="00522C49" w:rsidRDefault="00522C49" w:rsidP="00522C49">
      <w:pPr>
        <w:autoSpaceDE w:val="0"/>
        <w:autoSpaceDN w:val="0"/>
        <w:adjustRightInd w:val="0"/>
        <w:spacing w:after="120"/>
        <w:jc w:val="both"/>
        <w:rPr>
          <w:rFonts w:ascii="Georgia" w:hAnsi="Georgia" w:cs="Arial"/>
        </w:rPr>
      </w:pPr>
    </w:p>
    <w:p w14:paraId="4C9B04B7" w14:textId="77777777" w:rsidR="00522C49" w:rsidRPr="005710A8" w:rsidRDefault="00522C49" w:rsidP="00522C49">
      <w:pPr>
        <w:jc w:val="center"/>
        <w:rPr>
          <w:rFonts w:ascii="Georgia" w:hAnsi="Georgia"/>
          <w:b/>
          <w:u w:val="single"/>
        </w:rPr>
      </w:pPr>
      <w:r w:rsidRPr="005710A8">
        <w:rPr>
          <w:rFonts w:ascii="Georgia" w:hAnsi="Georgia"/>
          <w:b/>
          <w:u w:val="single"/>
        </w:rPr>
        <w:t xml:space="preserve">Rights </w:t>
      </w:r>
      <w:r>
        <w:rPr>
          <w:rFonts w:ascii="Georgia" w:hAnsi="Georgia"/>
          <w:b/>
          <w:u w:val="single"/>
        </w:rPr>
        <w:t>o</w:t>
      </w:r>
      <w:r w:rsidRPr="005710A8">
        <w:rPr>
          <w:rFonts w:ascii="Georgia" w:hAnsi="Georgia"/>
          <w:b/>
          <w:u w:val="single"/>
        </w:rPr>
        <w:t xml:space="preserve">f </w:t>
      </w:r>
      <w:r>
        <w:rPr>
          <w:rFonts w:ascii="Georgia" w:hAnsi="Georgia"/>
          <w:b/>
          <w:u w:val="single"/>
        </w:rPr>
        <w:t>a</w:t>
      </w:r>
      <w:r w:rsidRPr="005710A8">
        <w:rPr>
          <w:rFonts w:ascii="Georgia" w:hAnsi="Georgia"/>
          <w:b/>
          <w:u w:val="single"/>
        </w:rPr>
        <w:t>ppeal</w:t>
      </w:r>
    </w:p>
    <w:p w14:paraId="3DEEC669" w14:textId="77777777" w:rsidR="00522C49" w:rsidRPr="009150F9" w:rsidRDefault="00522C49" w:rsidP="00522C49">
      <w:pPr>
        <w:autoSpaceDE w:val="0"/>
        <w:autoSpaceDN w:val="0"/>
        <w:adjustRightInd w:val="0"/>
        <w:spacing w:after="120"/>
        <w:jc w:val="both"/>
        <w:rPr>
          <w:rFonts w:ascii="Georgia" w:hAnsi="Georgia" w:cs="Arial"/>
        </w:rPr>
      </w:pPr>
    </w:p>
    <w:p w14:paraId="03063122" w14:textId="10C4A69F" w:rsidR="00522C49" w:rsidRPr="009150F9" w:rsidRDefault="00522C49" w:rsidP="00522C49">
      <w:pPr>
        <w:tabs>
          <w:tab w:val="left" w:pos="720"/>
        </w:tabs>
        <w:spacing w:after="240"/>
        <w:jc w:val="both"/>
        <w:rPr>
          <w:rFonts w:ascii="Georgia" w:hAnsi="Georgia"/>
        </w:rPr>
      </w:pPr>
      <w:r w:rsidRPr="009150F9">
        <w:rPr>
          <w:rFonts w:ascii="Georgia" w:hAnsi="Georgia"/>
        </w:rPr>
        <w:t xml:space="preserve">By rule 36(2) of the Tribunal Procedure (First-tier Tribunal) (Property Chamber) Rules 2013, the </w:t>
      </w:r>
      <w:r w:rsidR="00773175">
        <w:rPr>
          <w:rFonts w:ascii="Georgia" w:hAnsi="Georgia"/>
        </w:rPr>
        <w:t>T</w:t>
      </w:r>
      <w:r w:rsidRPr="009150F9">
        <w:rPr>
          <w:rFonts w:ascii="Georgia" w:hAnsi="Georgia"/>
        </w:rPr>
        <w:t>ribunal is required to notify the parties about any right of appeal</w:t>
      </w:r>
      <w:r>
        <w:rPr>
          <w:rFonts w:ascii="Georgia" w:hAnsi="Georgia"/>
        </w:rPr>
        <w:t xml:space="preserve"> they may have</w:t>
      </w:r>
      <w:r w:rsidRPr="009150F9">
        <w:rPr>
          <w:rFonts w:ascii="Georgia" w:hAnsi="Georgia"/>
        </w:rPr>
        <w:t>.</w:t>
      </w:r>
    </w:p>
    <w:p w14:paraId="6CADBD50" w14:textId="77777777" w:rsidR="00522C49" w:rsidRPr="005710A8" w:rsidRDefault="00522C49" w:rsidP="00522C49">
      <w:pPr>
        <w:tabs>
          <w:tab w:val="left" w:pos="720"/>
        </w:tabs>
        <w:spacing w:after="240"/>
        <w:jc w:val="both"/>
        <w:rPr>
          <w:rFonts w:ascii="Georgia" w:hAnsi="Georgia"/>
        </w:rPr>
      </w:pPr>
      <w:r>
        <w:rPr>
          <w:rFonts w:ascii="Georgia" w:hAnsi="Georgia"/>
        </w:rPr>
        <w:t>If a party wishes</w:t>
      </w:r>
      <w:r w:rsidRPr="005710A8">
        <w:rPr>
          <w:rFonts w:ascii="Georgia" w:hAnsi="Georgia"/>
        </w:rPr>
        <w:t xml:space="preserve"> to appeal this decision to the Upper Tribunal (Lands Chamber)</w:t>
      </w:r>
      <w:r>
        <w:rPr>
          <w:rFonts w:ascii="Georgia" w:hAnsi="Georgia"/>
        </w:rPr>
        <w:t>,</w:t>
      </w:r>
      <w:r w:rsidRPr="005710A8">
        <w:rPr>
          <w:rFonts w:ascii="Georgia" w:hAnsi="Georgia"/>
        </w:rPr>
        <w:t xml:space="preserve"> </w:t>
      </w:r>
      <w:r>
        <w:rPr>
          <w:rFonts w:ascii="Georgia" w:hAnsi="Georgia"/>
        </w:rPr>
        <w:t>then a written application for permission must be made</w:t>
      </w:r>
      <w:r w:rsidRPr="005710A8">
        <w:rPr>
          <w:rFonts w:ascii="Georgia" w:hAnsi="Georgia"/>
        </w:rPr>
        <w:t xml:space="preserve"> to the First-tier Tribunal at the </w:t>
      </w:r>
      <w:r>
        <w:rPr>
          <w:rFonts w:ascii="Georgia" w:hAnsi="Georgia"/>
        </w:rPr>
        <w:t>r</w:t>
      </w:r>
      <w:r w:rsidRPr="005710A8">
        <w:rPr>
          <w:rFonts w:ascii="Georgia" w:hAnsi="Georgia"/>
        </w:rPr>
        <w:t>egional office which</w:t>
      </w:r>
      <w:r>
        <w:rPr>
          <w:rFonts w:ascii="Georgia" w:hAnsi="Georgia"/>
        </w:rPr>
        <w:t xml:space="preserve"> has been dealing with the case.</w:t>
      </w:r>
    </w:p>
    <w:p w14:paraId="3A4EC5A2" w14:textId="68EDA86B" w:rsidR="00522C49" w:rsidRPr="005710A8" w:rsidRDefault="00522C49" w:rsidP="00522C49">
      <w:pPr>
        <w:tabs>
          <w:tab w:val="left" w:pos="720"/>
        </w:tabs>
        <w:spacing w:after="240"/>
        <w:jc w:val="both"/>
        <w:rPr>
          <w:rFonts w:ascii="Georgia" w:hAnsi="Georgia"/>
        </w:rPr>
      </w:pPr>
      <w:r w:rsidRPr="005710A8">
        <w:rPr>
          <w:rFonts w:ascii="Georgia" w:hAnsi="Georgia"/>
        </w:rPr>
        <w:t>The applica</w:t>
      </w:r>
      <w:r>
        <w:rPr>
          <w:rFonts w:ascii="Georgia" w:hAnsi="Georgia"/>
        </w:rPr>
        <w:t>tion for permission to appeal must arrive at the regional office</w:t>
      </w:r>
      <w:r w:rsidRPr="005710A8">
        <w:rPr>
          <w:rFonts w:ascii="Georgia" w:hAnsi="Georgia"/>
        </w:rPr>
        <w:t xml:space="preserve"> within 28 days after the </w:t>
      </w:r>
      <w:r w:rsidR="00773175">
        <w:rPr>
          <w:rFonts w:ascii="Georgia" w:hAnsi="Georgia"/>
        </w:rPr>
        <w:t>T</w:t>
      </w:r>
      <w:r w:rsidRPr="005710A8">
        <w:rPr>
          <w:rFonts w:ascii="Georgia" w:hAnsi="Georgia"/>
        </w:rPr>
        <w:t xml:space="preserve">ribunal sends </w:t>
      </w:r>
      <w:r>
        <w:rPr>
          <w:rFonts w:ascii="Georgia" w:hAnsi="Georgia"/>
        </w:rPr>
        <w:t xml:space="preserve">written reasons for the decision </w:t>
      </w:r>
      <w:r w:rsidRPr="005710A8">
        <w:rPr>
          <w:rFonts w:ascii="Georgia" w:hAnsi="Georgia"/>
        </w:rPr>
        <w:t>to th</w:t>
      </w:r>
      <w:r>
        <w:rPr>
          <w:rFonts w:ascii="Georgia" w:hAnsi="Georgia"/>
        </w:rPr>
        <w:t>e person making the application</w:t>
      </w:r>
      <w:r w:rsidRPr="005710A8">
        <w:rPr>
          <w:rFonts w:ascii="Georgia" w:hAnsi="Georgia"/>
        </w:rPr>
        <w:t>.</w:t>
      </w:r>
    </w:p>
    <w:p w14:paraId="0D10A331" w14:textId="712BB33F" w:rsidR="00522C49" w:rsidRPr="005710A8" w:rsidRDefault="00522C49" w:rsidP="00522C49">
      <w:pPr>
        <w:tabs>
          <w:tab w:val="left" w:pos="720"/>
        </w:tabs>
        <w:spacing w:after="240"/>
        <w:jc w:val="both"/>
        <w:rPr>
          <w:rFonts w:ascii="Georgia" w:hAnsi="Georgia"/>
        </w:rPr>
      </w:pPr>
      <w:r w:rsidRPr="005710A8">
        <w:rPr>
          <w:rFonts w:ascii="Georgia" w:hAnsi="Georgia"/>
        </w:rPr>
        <w:t xml:space="preserve">If the </w:t>
      </w:r>
      <w:r>
        <w:rPr>
          <w:rFonts w:ascii="Georgia" w:hAnsi="Georgia"/>
        </w:rPr>
        <w:t>application is not made within</w:t>
      </w:r>
      <w:r w:rsidRPr="005710A8">
        <w:rPr>
          <w:rFonts w:ascii="Georgia" w:hAnsi="Georgia"/>
        </w:rPr>
        <w:t xml:space="preserve"> the 28 </w:t>
      </w:r>
      <w:r>
        <w:rPr>
          <w:rFonts w:ascii="Georgia" w:hAnsi="Georgia"/>
        </w:rPr>
        <w:t>day time limit, such application must include</w:t>
      </w:r>
      <w:r w:rsidRPr="005710A8">
        <w:rPr>
          <w:rFonts w:ascii="Georgia" w:hAnsi="Georgia"/>
        </w:rPr>
        <w:t xml:space="preserve"> a request for an extension of time and the reason for not complying with the 28 day time limit; the </w:t>
      </w:r>
      <w:r w:rsidR="00773175">
        <w:rPr>
          <w:rFonts w:ascii="Georgia" w:hAnsi="Georgia"/>
        </w:rPr>
        <w:t>T</w:t>
      </w:r>
      <w:r w:rsidRPr="005710A8">
        <w:rPr>
          <w:rFonts w:ascii="Georgia" w:hAnsi="Georgia"/>
        </w:rPr>
        <w:t>ribunal will then</w:t>
      </w:r>
      <w:r>
        <w:rPr>
          <w:rFonts w:ascii="Georgia" w:hAnsi="Georgia"/>
        </w:rPr>
        <w:t xml:space="preserve"> look at such reason(s) and</w:t>
      </w:r>
      <w:r w:rsidRPr="005710A8">
        <w:rPr>
          <w:rFonts w:ascii="Georgia" w:hAnsi="Georgia"/>
        </w:rPr>
        <w:t xml:space="preserve"> deci</w:t>
      </w:r>
      <w:r>
        <w:rPr>
          <w:rFonts w:ascii="Georgia" w:hAnsi="Georgia"/>
        </w:rPr>
        <w:t>de whether</w:t>
      </w:r>
      <w:r w:rsidRPr="005710A8">
        <w:rPr>
          <w:rFonts w:ascii="Georgia" w:hAnsi="Georgia"/>
        </w:rPr>
        <w:t xml:space="preserve"> to allow the application for permission to appeal to proceed</w:t>
      </w:r>
      <w:r>
        <w:rPr>
          <w:rFonts w:ascii="Georgia" w:hAnsi="Georgia"/>
        </w:rPr>
        <w:t>, despite not being within the time limit</w:t>
      </w:r>
      <w:r w:rsidRPr="005710A8">
        <w:rPr>
          <w:rFonts w:ascii="Georgia" w:hAnsi="Georgia"/>
        </w:rPr>
        <w:t>.</w:t>
      </w:r>
    </w:p>
    <w:p w14:paraId="1FC88000" w14:textId="72516C0A" w:rsidR="00522C49" w:rsidRDefault="00522C49" w:rsidP="00522C49">
      <w:pPr>
        <w:tabs>
          <w:tab w:val="left" w:pos="720"/>
        </w:tabs>
        <w:spacing w:after="240"/>
        <w:jc w:val="both"/>
        <w:rPr>
          <w:rFonts w:ascii="Georgia" w:hAnsi="Georgia"/>
        </w:rPr>
      </w:pPr>
      <w:r w:rsidRPr="005710A8">
        <w:rPr>
          <w:rFonts w:ascii="Georgia" w:hAnsi="Georgia"/>
        </w:rPr>
        <w:lastRenderedPageBreak/>
        <w:t xml:space="preserve">The application for permission to appeal must identify the decision of the </w:t>
      </w:r>
      <w:r w:rsidR="00773175">
        <w:rPr>
          <w:rFonts w:ascii="Georgia" w:hAnsi="Georgia"/>
        </w:rPr>
        <w:t>T</w:t>
      </w:r>
      <w:r w:rsidRPr="005710A8">
        <w:rPr>
          <w:rFonts w:ascii="Georgia" w:hAnsi="Georgia"/>
        </w:rPr>
        <w:t>ribunal to which it relates</w:t>
      </w:r>
      <w:r>
        <w:rPr>
          <w:rFonts w:ascii="Georgia" w:hAnsi="Georgia"/>
        </w:rPr>
        <w:t xml:space="preserve"> (i.e. give the date, the property and the case number), state the grounds of appeal</w:t>
      </w:r>
      <w:r w:rsidRPr="005710A8">
        <w:rPr>
          <w:rFonts w:ascii="Georgia" w:hAnsi="Georgia"/>
        </w:rPr>
        <w:t xml:space="preserve"> and state the result the party making the application is seeking</w:t>
      </w:r>
      <w:r>
        <w:rPr>
          <w:rFonts w:ascii="Georgia" w:hAnsi="Georgia"/>
        </w:rPr>
        <w:t>.</w:t>
      </w:r>
    </w:p>
    <w:p w14:paraId="3E467176" w14:textId="05209EAB" w:rsidR="00522C49" w:rsidRDefault="00522C49" w:rsidP="00522C49">
      <w:pPr>
        <w:tabs>
          <w:tab w:val="left" w:pos="720"/>
        </w:tabs>
        <w:spacing w:after="240"/>
        <w:jc w:val="both"/>
        <w:rPr>
          <w:rFonts w:ascii="Georgia" w:hAnsi="Georgia"/>
        </w:rPr>
      </w:pPr>
      <w:r>
        <w:rPr>
          <w:rFonts w:ascii="Georgia" w:hAnsi="Georgia"/>
        </w:rPr>
        <w:t xml:space="preserve">If the </w:t>
      </w:r>
      <w:r w:rsidR="00773175">
        <w:rPr>
          <w:rFonts w:ascii="Georgia" w:hAnsi="Georgia"/>
        </w:rPr>
        <w:t>T</w:t>
      </w:r>
      <w:r>
        <w:rPr>
          <w:rFonts w:ascii="Georgia" w:hAnsi="Georgia"/>
        </w:rPr>
        <w:t xml:space="preserve">ribunal refuses to grant permission to appeal, </w:t>
      </w:r>
      <w:r w:rsidRPr="00FE0873">
        <w:rPr>
          <w:rFonts w:ascii="Georgia" w:hAnsi="Georgia"/>
        </w:rPr>
        <w:t xml:space="preserve">a further application for permission may be made </w:t>
      </w:r>
      <w:r>
        <w:rPr>
          <w:rFonts w:ascii="Georgia" w:hAnsi="Georgia"/>
        </w:rPr>
        <w:t>to the Upper Tribunal (Lands Chamber).</w:t>
      </w:r>
    </w:p>
    <w:p w14:paraId="3656B9AB" w14:textId="77777777" w:rsidR="00522C49" w:rsidRDefault="00522C49" w:rsidP="00522C49">
      <w:pPr>
        <w:tabs>
          <w:tab w:val="left" w:pos="720"/>
        </w:tabs>
        <w:spacing w:after="240"/>
        <w:jc w:val="both"/>
      </w:pPr>
    </w:p>
    <w:p w14:paraId="1299C43A" w14:textId="35695196" w:rsidR="00132D9B" w:rsidRDefault="00132D9B" w:rsidP="00773175">
      <w:pPr>
        <w:tabs>
          <w:tab w:val="right" w:pos="8647"/>
        </w:tabs>
        <w:rPr>
          <w:rFonts w:ascii="Georgia" w:hAnsi="Georgia"/>
        </w:rPr>
      </w:pPr>
    </w:p>
    <w:sectPr w:rsidR="00132D9B" w:rsidSect="005A327A">
      <w:headerReference w:type="even" r:id="rId35"/>
      <w:footerReference w:type="even" r:id="rId36"/>
      <w:footerReference w:type="default" r:id="rId37"/>
      <w:footerReference w:type="first" r:id="rId38"/>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D781" w14:textId="77777777" w:rsidR="009D3F5F" w:rsidRDefault="009D3F5F">
      <w:r>
        <w:separator/>
      </w:r>
    </w:p>
  </w:endnote>
  <w:endnote w:type="continuationSeparator" w:id="0">
    <w:p w14:paraId="2845ECAF" w14:textId="77777777" w:rsidR="009D3F5F" w:rsidRDefault="009D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D2FC3" w:rsidRDefault="003D2FC3"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2D8B6" w14:textId="77777777" w:rsidR="003D2FC3" w:rsidRDefault="003D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C9E" w14:textId="77777777" w:rsidR="003D2FC3" w:rsidRPr="005A327A" w:rsidRDefault="003D2FC3"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sidR="00204BA3">
      <w:rPr>
        <w:rStyle w:val="PageNumber"/>
        <w:rFonts w:ascii="Georgia" w:hAnsi="Georgia"/>
        <w:noProof/>
      </w:rPr>
      <w:t>4</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711" w14:textId="09CE7513" w:rsidR="003D2FC3" w:rsidRPr="005707FB" w:rsidRDefault="003D2FC3" w:rsidP="005A327A">
    <w:pPr>
      <w:jc w:val="center"/>
      <w:rPr>
        <w:rFonts w:ascii="Georgia" w:hAnsi="Georgia"/>
        <w:sz w:val="22"/>
        <w:szCs w:val="22"/>
      </w:rPr>
    </w:pPr>
    <w:r>
      <w:rPr>
        <w:rFonts w:ascii="Georgia" w:hAnsi="Georgia"/>
        <w:sz w:val="22"/>
        <w:szCs w:val="22"/>
      </w:rPr>
      <w:t>© CROWN COPYRIGHT</w:t>
    </w:r>
    <w:r w:rsidR="008D53B2">
      <w:rPr>
        <w:rFonts w:ascii="Georgia" w:hAnsi="Georgia"/>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F062" w14:textId="77777777" w:rsidR="009D3F5F" w:rsidRDefault="009D3F5F">
      <w:r>
        <w:separator/>
      </w:r>
    </w:p>
  </w:footnote>
  <w:footnote w:type="continuationSeparator" w:id="0">
    <w:p w14:paraId="60933E50" w14:textId="77777777" w:rsidR="009D3F5F" w:rsidRDefault="009D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3D2FC3" w:rsidRDefault="003D2FC3"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3D2FC3" w:rsidRDefault="003D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EAF"/>
    <w:multiLevelType w:val="hybridMultilevel"/>
    <w:tmpl w:val="5652D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9F10AA"/>
    <w:multiLevelType w:val="hybridMultilevel"/>
    <w:tmpl w:val="83A4ABE4"/>
    <w:lvl w:ilvl="0" w:tplc="80FA6380">
      <w:start w:val="1"/>
      <w:numFmt w:val="decimal"/>
      <w:lvlText w:val="%1."/>
      <w:lvlJc w:val="left"/>
      <w:pPr>
        <w:tabs>
          <w:tab w:val="num" w:pos="360"/>
        </w:tabs>
        <w:ind w:left="360" w:hanging="360"/>
      </w:pPr>
      <w:rPr>
        <w:b w:val="0"/>
      </w:rPr>
    </w:lvl>
    <w:lvl w:ilvl="1" w:tplc="0809000F">
      <w:start w:val="1"/>
      <w:numFmt w:val="decimal"/>
      <w:lvlText w:val="%2."/>
      <w:lvlJc w:val="left"/>
      <w:pPr>
        <w:tabs>
          <w:tab w:val="num" w:pos="1080"/>
        </w:tabs>
        <w:ind w:left="1080" w:hanging="360"/>
      </w:pPr>
      <w:rPr>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4D172B"/>
    <w:multiLevelType w:val="hybridMultilevel"/>
    <w:tmpl w:val="22E4F676"/>
    <w:lvl w:ilvl="0" w:tplc="DDDE41B0">
      <w:start w:val="2"/>
      <w:numFmt w:val="lowerRoman"/>
      <w:lvlText w:val="%1."/>
      <w:lvlJc w:val="left"/>
      <w:pPr>
        <w:ind w:left="2160" w:hanging="720"/>
      </w:pPr>
      <w:rPr>
        <w:rFonts w:hint="default"/>
      </w:rPr>
    </w:lvl>
    <w:lvl w:ilvl="1" w:tplc="08090001">
      <w:start w:val="1"/>
      <w:numFmt w:val="bullet"/>
      <w:lvlText w:val=""/>
      <w:lvlJc w:val="left"/>
      <w:pPr>
        <w:ind w:left="2520" w:hanging="360"/>
      </w:pPr>
      <w:rPr>
        <w:rFonts w:ascii="Symbol" w:hAnsi="Symbol" w:hint="default"/>
      </w:rPr>
    </w:lvl>
    <w:lvl w:ilvl="2" w:tplc="58B822EE">
      <w:start w:val="8"/>
      <w:numFmt w:val="decimal"/>
      <w:lvlText w:val="%3."/>
      <w:lvlJc w:val="left"/>
      <w:pPr>
        <w:ind w:left="3420" w:hanging="360"/>
      </w:pPr>
      <w:rPr>
        <w:rFonts w:hint="default"/>
      </w:rPr>
    </w:lvl>
    <w:lvl w:ilvl="3" w:tplc="9D7070C2">
      <w:start w:val="1"/>
      <w:numFmt w:val="lowerLetter"/>
      <w:lvlText w:val="(%4)"/>
      <w:lvlJc w:val="left"/>
      <w:pPr>
        <w:ind w:left="3960" w:hanging="360"/>
      </w:pPr>
      <w:rPr>
        <w:rFonts w:hint="default"/>
      </w:rPr>
    </w:lvl>
    <w:lvl w:ilvl="4" w:tplc="08090019">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6731BD"/>
    <w:multiLevelType w:val="hybridMultilevel"/>
    <w:tmpl w:val="DC30B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7" w15:restartNumberingAfterBreak="0">
    <w:nsid w:val="2B6C1BD8"/>
    <w:multiLevelType w:val="multilevel"/>
    <w:tmpl w:val="8D72EFA6"/>
    <w:lvl w:ilvl="0">
      <w:start w:val="1"/>
      <w:numFmt w:val="decimal"/>
      <w:lvlText w:val="%1."/>
      <w:lvlJc w:val="left"/>
      <w:pPr>
        <w:tabs>
          <w:tab w:val="num" w:pos="1778"/>
        </w:tabs>
        <w:ind w:left="1778" w:hanging="360"/>
      </w:pPr>
    </w:lvl>
    <w:lvl w:ilvl="1">
      <w:start w:val="1"/>
      <w:numFmt w:val="lowerRoman"/>
      <w:lvlText w:val="(%2)"/>
      <w:lvlJc w:val="left"/>
      <w:pPr>
        <w:tabs>
          <w:tab w:val="num" w:pos="2722"/>
        </w:tabs>
        <w:ind w:left="2722" w:hanging="944"/>
      </w:p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8" w15:restartNumberingAfterBreak="0">
    <w:nsid w:val="32D25C96"/>
    <w:multiLevelType w:val="hybridMultilevel"/>
    <w:tmpl w:val="5798CE7A"/>
    <w:lvl w:ilvl="0" w:tplc="889E8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A86A08"/>
    <w:multiLevelType w:val="hybridMultilevel"/>
    <w:tmpl w:val="13867364"/>
    <w:lvl w:ilvl="0" w:tplc="FFFFFFFF">
      <w:start w:val="1"/>
      <w:numFmt w:val="decimal"/>
      <w:lvlText w:val="(%1)"/>
      <w:lvlJc w:val="left"/>
      <w:pPr>
        <w:tabs>
          <w:tab w:val="num" w:pos="170"/>
        </w:tabs>
        <w:ind w:left="170" w:hanging="1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BF14A00"/>
    <w:multiLevelType w:val="hybridMultilevel"/>
    <w:tmpl w:val="AFA24E52"/>
    <w:lvl w:ilvl="0" w:tplc="29FCF0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7C0799"/>
    <w:multiLevelType w:val="hybridMultilevel"/>
    <w:tmpl w:val="6C4ADD2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49677A7"/>
    <w:multiLevelType w:val="hybridMultilevel"/>
    <w:tmpl w:val="249842DA"/>
    <w:lvl w:ilvl="0" w:tplc="8550B5B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923FE7"/>
    <w:multiLevelType w:val="hybridMultilevel"/>
    <w:tmpl w:val="BE4869AC"/>
    <w:lvl w:ilvl="0" w:tplc="F7062A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97374FB"/>
    <w:multiLevelType w:val="hybridMultilevel"/>
    <w:tmpl w:val="6322AB0C"/>
    <w:lvl w:ilvl="0" w:tplc="9530F530">
      <w:start w:val="1"/>
      <w:numFmt w:val="decimal"/>
      <w:lvlText w:val="%1."/>
      <w:lvlJc w:val="left"/>
      <w:pPr>
        <w:tabs>
          <w:tab w:val="num" w:pos="1440"/>
        </w:tabs>
        <w:ind w:left="1440" w:hanging="360"/>
      </w:pPr>
      <w:rPr>
        <w:rFonts w:ascii="Georgia" w:eastAsia="Times New Roman" w:hAnsi="Georgia" w:cs="Arial"/>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975D7C"/>
    <w:multiLevelType w:val="hybridMultilevel"/>
    <w:tmpl w:val="F5B01972"/>
    <w:lvl w:ilvl="0" w:tplc="596049CE">
      <w:start w:val="1"/>
      <w:numFmt w:val="decimal"/>
      <w:lvlText w:val="(%1)"/>
      <w:lvlJc w:val="left"/>
      <w:pPr>
        <w:ind w:left="1120" w:hanging="4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723240F"/>
    <w:multiLevelType w:val="hybridMultilevel"/>
    <w:tmpl w:val="160AFCF2"/>
    <w:lvl w:ilvl="0" w:tplc="735CF53C">
      <w:start w:val="1"/>
      <w:numFmt w:val="lowerRoman"/>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7AB79DE"/>
    <w:multiLevelType w:val="hybridMultilevel"/>
    <w:tmpl w:val="2AE02A76"/>
    <w:lvl w:ilvl="0" w:tplc="BFDCCE50">
      <w:start w:val="1"/>
      <w:numFmt w:val="lowerLetter"/>
      <w:lvlText w:val="(%1)"/>
      <w:lvlJc w:val="left"/>
      <w:pPr>
        <w:tabs>
          <w:tab w:val="num" w:pos="2234"/>
        </w:tabs>
        <w:ind w:left="2234" w:hanging="794"/>
      </w:pPr>
      <w:rPr>
        <w:rFonts w:ascii="Georgia" w:hAnsi="Georg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9B25CF0"/>
    <w:multiLevelType w:val="hybridMultilevel"/>
    <w:tmpl w:val="9146A474"/>
    <w:lvl w:ilvl="0" w:tplc="DBACDB10">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BCA1F24"/>
    <w:multiLevelType w:val="hybridMultilevel"/>
    <w:tmpl w:val="5F42C3E4"/>
    <w:lvl w:ilvl="0" w:tplc="E2BAC03C">
      <w:numFmt w:val="bullet"/>
      <w:lvlText w:val="•"/>
      <w:lvlJc w:val="left"/>
      <w:pPr>
        <w:ind w:left="1440" w:hanging="360"/>
      </w:pPr>
      <w:rPr>
        <w:rFonts w:ascii="Georgia" w:eastAsia="Times New Roman" w:hAnsi="Georgia" w:cs="Times New Roman"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F32564"/>
    <w:multiLevelType w:val="hybridMultilevel"/>
    <w:tmpl w:val="EE9EEB8E"/>
    <w:lvl w:ilvl="0" w:tplc="5F5CDC7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4D21929"/>
    <w:multiLevelType w:val="hybridMultilevel"/>
    <w:tmpl w:val="6DC227CA"/>
    <w:lvl w:ilvl="0" w:tplc="81F040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3740C3"/>
    <w:multiLevelType w:val="hybridMultilevel"/>
    <w:tmpl w:val="8D9E8804"/>
    <w:lvl w:ilvl="0" w:tplc="E2BAC03C">
      <w:numFmt w:val="bullet"/>
      <w:lvlText w:val="•"/>
      <w:lvlJc w:val="left"/>
      <w:pPr>
        <w:ind w:left="2160" w:hanging="360"/>
      </w:pPr>
      <w:rPr>
        <w:rFonts w:ascii="Georgia" w:eastAsia="Times New Roman" w:hAnsi="Georgia" w:cs="Times New Roman"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5C1BD8"/>
    <w:multiLevelType w:val="hybridMultilevel"/>
    <w:tmpl w:val="6B9A8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DC86CFE"/>
    <w:multiLevelType w:val="hybridMultilevel"/>
    <w:tmpl w:val="1130D5A4"/>
    <w:lvl w:ilvl="0" w:tplc="7CD0CFB8">
      <w:start w:val="1"/>
      <w:numFmt w:val="lowerRoman"/>
      <w:lvlText w:val="(%1)"/>
      <w:lvlJc w:val="left"/>
      <w:pPr>
        <w:tabs>
          <w:tab w:val="num" w:pos="5163"/>
        </w:tabs>
        <w:ind w:left="5163" w:hanging="360"/>
      </w:pPr>
      <w:rPr>
        <w:rFonts w:ascii="Georgia" w:hAnsi="Georgia"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4E12C9"/>
    <w:multiLevelType w:val="hybridMultilevel"/>
    <w:tmpl w:val="E168185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5669632">
      <w:start w:val="1"/>
      <w:numFmt w:val="lowerLetter"/>
      <w:lvlText w:val="%3."/>
      <w:lvlJc w:val="left"/>
      <w:pPr>
        <w:tabs>
          <w:tab w:val="num" w:pos="1980"/>
        </w:tabs>
        <w:ind w:left="1980" w:hanging="36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A705C88"/>
    <w:multiLevelType w:val="hybridMultilevel"/>
    <w:tmpl w:val="94202D06"/>
    <w:lvl w:ilvl="0" w:tplc="04E4E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D672A5A"/>
    <w:multiLevelType w:val="multilevel"/>
    <w:tmpl w:val="FEA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62391"/>
    <w:multiLevelType w:val="hybridMultilevel"/>
    <w:tmpl w:val="5D88AF2C"/>
    <w:lvl w:ilvl="0" w:tplc="BFDCCE50">
      <w:start w:val="1"/>
      <w:numFmt w:val="lowerLetter"/>
      <w:lvlText w:val="(%1)"/>
      <w:lvlJc w:val="left"/>
      <w:pPr>
        <w:tabs>
          <w:tab w:val="num" w:pos="2234"/>
        </w:tabs>
        <w:ind w:left="2234" w:hanging="794"/>
      </w:pPr>
      <w:rPr>
        <w:rFonts w:ascii="Georgia" w:hAnsi="Georg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577470875">
    <w:abstractNumId w:val="1"/>
  </w:num>
  <w:num w:numId="2" w16cid:durableId="1193805192">
    <w:abstractNumId w:val="27"/>
  </w:num>
  <w:num w:numId="3" w16cid:durableId="1886596576">
    <w:abstractNumId w:val="9"/>
  </w:num>
  <w:num w:numId="4" w16cid:durableId="583341861">
    <w:abstractNumId w:val="15"/>
  </w:num>
  <w:num w:numId="5" w16cid:durableId="444934187">
    <w:abstractNumId w:val="6"/>
  </w:num>
  <w:num w:numId="6" w16cid:durableId="922880317">
    <w:abstractNumId w:val="18"/>
  </w:num>
  <w:num w:numId="7" w16cid:durableId="639268678">
    <w:abstractNumId w:val="4"/>
  </w:num>
  <w:num w:numId="8" w16cid:durableId="85079368">
    <w:abstractNumId w:val="7"/>
  </w:num>
  <w:num w:numId="9" w16cid:durableId="1337073344">
    <w:abstractNumId w:val="10"/>
  </w:num>
  <w:num w:numId="10" w16cid:durableId="1393964167">
    <w:abstractNumId w:val="29"/>
  </w:num>
  <w:num w:numId="11" w16cid:durableId="1297105091">
    <w:abstractNumId w:val="2"/>
  </w:num>
  <w:num w:numId="12" w16cid:durableId="1104106623">
    <w:abstractNumId w:val="12"/>
  </w:num>
  <w:num w:numId="13" w16cid:durableId="1215389911">
    <w:abstractNumId w:val="16"/>
  </w:num>
  <w:num w:numId="14" w16cid:durableId="1654214770">
    <w:abstractNumId w:val="26"/>
  </w:num>
  <w:num w:numId="15" w16cid:durableId="1862469951">
    <w:abstractNumId w:val="32"/>
  </w:num>
  <w:num w:numId="16" w16cid:durableId="1662394693">
    <w:abstractNumId w:val="20"/>
  </w:num>
  <w:num w:numId="17" w16cid:durableId="272787125">
    <w:abstractNumId w:val="19"/>
  </w:num>
  <w:num w:numId="18" w16cid:durableId="1995716319">
    <w:abstractNumId w:val="28"/>
  </w:num>
  <w:num w:numId="19" w16cid:durableId="1207914658">
    <w:abstractNumId w:val="23"/>
  </w:num>
  <w:num w:numId="20" w16cid:durableId="1815097276">
    <w:abstractNumId w:val="21"/>
  </w:num>
  <w:num w:numId="21" w16cid:durableId="1197083023">
    <w:abstractNumId w:val="3"/>
  </w:num>
  <w:num w:numId="22" w16cid:durableId="1470434101">
    <w:abstractNumId w:val="5"/>
  </w:num>
  <w:num w:numId="23" w16cid:durableId="1889878286">
    <w:abstractNumId w:val="22"/>
  </w:num>
  <w:num w:numId="24" w16cid:durableId="2040814221">
    <w:abstractNumId w:val="0"/>
  </w:num>
  <w:num w:numId="25" w16cid:durableId="414909110">
    <w:abstractNumId w:val="24"/>
  </w:num>
  <w:num w:numId="26" w16cid:durableId="1320688785">
    <w:abstractNumId w:val="11"/>
  </w:num>
  <w:num w:numId="27" w16cid:durableId="1169905231">
    <w:abstractNumId w:val="25"/>
  </w:num>
  <w:num w:numId="28" w16cid:durableId="394934516">
    <w:abstractNumId w:val="31"/>
  </w:num>
  <w:num w:numId="29" w16cid:durableId="167016773">
    <w:abstractNumId w:val="17"/>
  </w:num>
  <w:num w:numId="30" w16cid:durableId="51584620">
    <w:abstractNumId w:val="8"/>
  </w:num>
  <w:num w:numId="31" w16cid:durableId="810288803">
    <w:abstractNumId w:val="13"/>
  </w:num>
  <w:num w:numId="32" w16cid:durableId="1649675217">
    <w:abstractNumId w:val="30"/>
  </w:num>
  <w:num w:numId="33" w16cid:durableId="1144544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D2"/>
    <w:rsid w:val="00000AA5"/>
    <w:rsid w:val="00002864"/>
    <w:rsid w:val="000031B5"/>
    <w:rsid w:val="0000448E"/>
    <w:rsid w:val="0001309C"/>
    <w:rsid w:val="00014144"/>
    <w:rsid w:val="00015D07"/>
    <w:rsid w:val="00017E70"/>
    <w:rsid w:val="00017F77"/>
    <w:rsid w:val="00023D99"/>
    <w:rsid w:val="000307D7"/>
    <w:rsid w:val="00030FF2"/>
    <w:rsid w:val="00032749"/>
    <w:rsid w:val="00033581"/>
    <w:rsid w:val="000335DE"/>
    <w:rsid w:val="000339E1"/>
    <w:rsid w:val="0003492A"/>
    <w:rsid w:val="000412E8"/>
    <w:rsid w:val="000415FD"/>
    <w:rsid w:val="00045D6C"/>
    <w:rsid w:val="00045EB5"/>
    <w:rsid w:val="000463F3"/>
    <w:rsid w:val="00047354"/>
    <w:rsid w:val="00047FB2"/>
    <w:rsid w:val="000500CE"/>
    <w:rsid w:val="00056F34"/>
    <w:rsid w:val="00057BE3"/>
    <w:rsid w:val="000735D5"/>
    <w:rsid w:val="00073BCB"/>
    <w:rsid w:val="00073F31"/>
    <w:rsid w:val="000740D4"/>
    <w:rsid w:val="000819EC"/>
    <w:rsid w:val="00081A3B"/>
    <w:rsid w:val="00083E00"/>
    <w:rsid w:val="00084B46"/>
    <w:rsid w:val="0009205A"/>
    <w:rsid w:val="00092C14"/>
    <w:rsid w:val="00092E2D"/>
    <w:rsid w:val="000946DD"/>
    <w:rsid w:val="00094A17"/>
    <w:rsid w:val="000A70E4"/>
    <w:rsid w:val="000B45F0"/>
    <w:rsid w:val="000B52AC"/>
    <w:rsid w:val="000C2BA6"/>
    <w:rsid w:val="000D6EB8"/>
    <w:rsid w:val="000E3664"/>
    <w:rsid w:val="000E42C4"/>
    <w:rsid w:val="000E5CFE"/>
    <w:rsid w:val="000E79D1"/>
    <w:rsid w:val="000F0C12"/>
    <w:rsid w:val="000F4FC3"/>
    <w:rsid w:val="00103713"/>
    <w:rsid w:val="00103AA1"/>
    <w:rsid w:val="001045BB"/>
    <w:rsid w:val="00105CAF"/>
    <w:rsid w:val="0010759F"/>
    <w:rsid w:val="0011765B"/>
    <w:rsid w:val="0011787E"/>
    <w:rsid w:val="00131F67"/>
    <w:rsid w:val="00132D9B"/>
    <w:rsid w:val="001360D1"/>
    <w:rsid w:val="001420D3"/>
    <w:rsid w:val="00144FA0"/>
    <w:rsid w:val="00147540"/>
    <w:rsid w:val="001477CB"/>
    <w:rsid w:val="00153D49"/>
    <w:rsid w:val="00154A05"/>
    <w:rsid w:val="00155D3A"/>
    <w:rsid w:val="00160D71"/>
    <w:rsid w:val="00162A47"/>
    <w:rsid w:val="00162C2D"/>
    <w:rsid w:val="00164E66"/>
    <w:rsid w:val="00165613"/>
    <w:rsid w:val="001661EF"/>
    <w:rsid w:val="00167967"/>
    <w:rsid w:val="00172625"/>
    <w:rsid w:val="00175990"/>
    <w:rsid w:val="00176D11"/>
    <w:rsid w:val="00177B02"/>
    <w:rsid w:val="00180DF4"/>
    <w:rsid w:val="0018142D"/>
    <w:rsid w:val="00181BE1"/>
    <w:rsid w:val="0018655B"/>
    <w:rsid w:val="00186C1E"/>
    <w:rsid w:val="00191105"/>
    <w:rsid w:val="001973C9"/>
    <w:rsid w:val="001A0932"/>
    <w:rsid w:val="001A1640"/>
    <w:rsid w:val="001A1D2F"/>
    <w:rsid w:val="001A262A"/>
    <w:rsid w:val="001A640F"/>
    <w:rsid w:val="001A7546"/>
    <w:rsid w:val="001A7954"/>
    <w:rsid w:val="001B0ED2"/>
    <w:rsid w:val="001B2B50"/>
    <w:rsid w:val="001B7185"/>
    <w:rsid w:val="001C20FF"/>
    <w:rsid w:val="001C657E"/>
    <w:rsid w:val="001E1C97"/>
    <w:rsid w:val="001E2CDD"/>
    <w:rsid w:val="001E3574"/>
    <w:rsid w:val="001F459C"/>
    <w:rsid w:val="002013A9"/>
    <w:rsid w:val="0020203E"/>
    <w:rsid w:val="00202315"/>
    <w:rsid w:val="002034A5"/>
    <w:rsid w:val="002045BF"/>
    <w:rsid w:val="00204BA3"/>
    <w:rsid w:val="00204ED1"/>
    <w:rsid w:val="00205082"/>
    <w:rsid w:val="0020750C"/>
    <w:rsid w:val="002116E0"/>
    <w:rsid w:val="00211A5A"/>
    <w:rsid w:val="002161D4"/>
    <w:rsid w:val="002206CA"/>
    <w:rsid w:val="002210C1"/>
    <w:rsid w:val="002307F1"/>
    <w:rsid w:val="00236DCA"/>
    <w:rsid w:val="00237451"/>
    <w:rsid w:val="002407F9"/>
    <w:rsid w:val="00241C0F"/>
    <w:rsid w:val="00246A78"/>
    <w:rsid w:val="002515B6"/>
    <w:rsid w:val="0025163B"/>
    <w:rsid w:val="00256854"/>
    <w:rsid w:val="00260DB6"/>
    <w:rsid w:val="00262DFC"/>
    <w:rsid w:val="00263C17"/>
    <w:rsid w:val="0026464F"/>
    <w:rsid w:val="00264D27"/>
    <w:rsid w:val="00267508"/>
    <w:rsid w:val="00267F92"/>
    <w:rsid w:val="002703B3"/>
    <w:rsid w:val="0027125F"/>
    <w:rsid w:val="002814EE"/>
    <w:rsid w:val="00281A8D"/>
    <w:rsid w:val="00281B50"/>
    <w:rsid w:val="00282565"/>
    <w:rsid w:val="00282AA1"/>
    <w:rsid w:val="0028462D"/>
    <w:rsid w:val="002849BD"/>
    <w:rsid w:val="00285655"/>
    <w:rsid w:val="002867E9"/>
    <w:rsid w:val="00290EE5"/>
    <w:rsid w:val="00291A27"/>
    <w:rsid w:val="00295855"/>
    <w:rsid w:val="00295CA7"/>
    <w:rsid w:val="00297069"/>
    <w:rsid w:val="002973FB"/>
    <w:rsid w:val="002A0542"/>
    <w:rsid w:val="002A1813"/>
    <w:rsid w:val="002A4653"/>
    <w:rsid w:val="002A4FA9"/>
    <w:rsid w:val="002B1ADB"/>
    <w:rsid w:val="002C4150"/>
    <w:rsid w:val="002C7714"/>
    <w:rsid w:val="002D2140"/>
    <w:rsid w:val="002D55CF"/>
    <w:rsid w:val="002E2780"/>
    <w:rsid w:val="002E323E"/>
    <w:rsid w:val="002E5123"/>
    <w:rsid w:val="002E57FE"/>
    <w:rsid w:val="002E59AA"/>
    <w:rsid w:val="002E7BD4"/>
    <w:rsid w:val="002F1B89"/>
    <w:rsid w:val="002F45CC"/>
    <w:rsid w:val="002F5A08"/>
    <w:rsid w:val="00301339"/>
    <w:rsid w:val="0030789B"/>
    <w:rsid w:val="00307C31"/>
    <w:rsid w:val="00310E68"/>
    <w:rsid w:val="00313925"/>
    <w:rsid w:val="00313A34"/>
    <w:rsid w:val="0031536E"/>
    <w:rsid w:val="0031614A"/>
    <w:rsid w:val="00323A67"/>
    <w:rsid w:val="00324D94"/>
    <w:rsid w:val="003261C0"/>
    <w:rsid w:val="00326A36"/>
    <w:rsid w:val="00332237"/>
    <w:rsid w:val="00334BA9"/>
    <w:rsid w:val="00336942"/>
    <w:rsid w:val="00337725"/>
    <w:rsid w:val="003419CB"/>
    <w:rsid w:val="00343A88"/>
    <w:rsid w:val="00343F0C"/>
    <w:rsid w:val="0034624B"/>
    <w:rsid w:val="003507BE"/>
    <w:rsid w:val="003526B7"/>
    <w:rsid w:val="00353E3A"/>
    <w:rsid w:val="003559AD"/>
    <w:rsid w:val="00365B38"/>
    <w:rsid w:val="00372C57"/>
    <w:rsid w:val="00380EB3"/>
    <w:rsid w:val="00381D1F"/>
    <w:rsid w:val="00382A66"/>
    <w:rsid w:val="0038482B"/>
    <w:rsid w:val="00385C52"/>
    <w:rsid w:val="00386735"/>
    <w:rsid w:val="003908D3"/>
    <w:rsid w:val="00391155"/>
    <w:rsid w:val="00395D6B"/>
    <w:rsid w:val="003A16A3"/>
    <w:rsid w:val="003A318E"/>
    <w:rsid w:val="003B0698"/>
    <w:rsid w:val="003B3E03"/>
    <w:rsid w:val="003B3E18"/>
    <w:rsid w:val="003B42C9"/>
    <w:rsid w:val="003C0001"/>
    <w:rsid w:val="003C4197"/>
    <w:rsid w:val="003D12B8"/>
    <w:rsid w:val="003D2FC3"/>
    <w:rsid w:val="003D5C60"/>
    <w:rsid w:val="003E0A36"/>
    <w:rsid w:val="003E566F"/>
    <w:rsid w:val="003F1AA6"/>
    <w:rsid w:val="003F4629"/>
    <w:rsid w:val="004013C5"/>
    <w:rsid w:val="00402B80"/>
    <w:rsid w:val="00403E10"/>
    <w:rsid w:val="00406CC2"/>
    <w:rsid w:val="00410956"/>
    <w:rsid w:val="00413885"/>
    <w:rsid w:val="00417092"/>
    <w:rsid w:val="0042232F"/>
    <w:rsid w:val="00423741"/>
    <w:rsid w:val="00432AA1"/>
    <w:rsid w:val="004333DA"/>
    <w:rsid w:val="00440ED8"/>
    <w:rsid w:val="00441192"/>
    <w:rsid w:val="00444D4B"/>
    <w:rsid w:val="004457BA"/>
    <w:rsid w:val="00445F27"/>
    <w:rsid w:val="00452D9E"/>
    <w:rsid w:val="00454563"/>
    <w:rsid w:val="00455A67"/>
    <w:rsid w:val="00457DE7"/>
    <w:rsid w:val="00460DFF"/>
    <w:rsid w:val="00464534"/>
    <w:rsid w:val="00466C44"/>
    <w:rsid w:val="00470183"/>
    <w:rsid w:val="00476001"/>
    <w:rsid w:val="0048310C"/>
    <w:rsid w:val="004841C2"/>
    <w:rsid w:val="0048438F"/>
    <w:rsid w:val="00484855"/>
    <w:rsid w:val="00486C1B"/>
    <w:rsid w:val="0048724D"/>
    <w:rsid w:val="004926A7"/>
    <w:rsid w:val="004A0291"/>
    <w:rsid w:val="004A0FB6"/>
    <w:rsid w:val="004A3F05"/>
    <w:rsid w:val="004A4504"/>
    <w:rsid w:val="004A4656"/>
    <w:rsid w:val="004A5ACA"/>
    <w:rsid w:val="004A697A"/>
    <w:rsid w:val="004A7758"/>
    <w:rsid w:val="004B1825"/>
    <w:rsid w:val="004C0BCA"/>
    <w:rsid w:val="004C0EA1"/>
    <w:rsid w:val="004C6E3A"/>
    <w:rsid w:val="004C786B"/>
    <w:rsid w:val="004D4CD7"/>
    <w:rsid w:val="004D7E15"/>
    <w:rsid w:val="004E2036"/>
    <w:rsid w:val="004E7191"/>
    <w:rsid w:val="004F253D"/>
    <w:rsid w:val="004F4A5F"/>
    <w:rsid w:val="004F7B41"/>
    <w:rsid w:val="004F7CB6"/>
    <w:rsid w:val="0050022E"/>
    <w:rsid w:val="0050116B"/>
    <w:rsid w:val="0050570E"/>
    <w:rsid w:val="00505E47"/>
    <w:rsid w:val="00505EB9"/>
    <w:rsid w:val="00506865"/>
    <w:rsid w:val="0051077B"/>
    <w:rsid w:val="0051486F"/>
    <w:rsid w:val="00517D94"/>
    <w:rsid w:val="00522BC0"/>
    <w:rsid w:val="00522C49"/>
    <w:rsid w:val="0053085A"/>
    <w:rsid w:val="00541DC8"/>
    <w:rsid w:val="0054206B"/>
    <w:rsid w:val="00543611"/>
    <w:rsid w:val="00545A41"/>
    <w:rsid w:val="005470D1"/>
    <w:rsid w:val="00552A71"/>
    <w:rsid w:val="00552D51"/>
    <w:rsid w:val="00553C1A"/>
    <w:rsid w:val="00561110"/>
    <w:rsid w:val="00561515"/>
    <w:rsid w:val="005615D2"/>
    <w:rsid w:val="0056213F"/>
    <w:rsid w:val="00566D12"/>
    <w:rsid w:val="005707FB"/>
    <w:rsid w:val="00570C8D"/>
    <w:rsid w:val="00570F74"/>
    <w:rsid w:val="00571DFD"/>
    <w:rsid w:val="00576EA3"/>
    <w:rsid w:val="00577203"/>
    <w:rsid w:val="00580AB3"/>
    <w:rsid w:val="00580D49"/>
    <w:rsid w:val="005820CC"/>
    <w:rsid w:val="00583E73"/>
    <w:rsid w:val="00586018"/>
    <w:rsid w:val="0058783F"/>
    <w:rsid w:val="005A1490"/>
    <w:rsid w:val="005A30BD"/>
    <w:rsid w:val="005A327A"/>
    <w:rsid w:val="005B18EC"/>
    <w:rsid w:val="005B1F8E"/>
    <w:rsid w:val="005B2744"/>
    <w:rsid w:val="005C15FE"/>
    <w:rsid w:val="005C30AE"/>
    <w:rsid w:val="005C4AE6"/>
    <w:rsid w:val="005C4F1E"/>
    <w:rsid w:val="005C5CEA"/>
    <w:rsid w:val="005C7E47"/>
    <w:rsid w:val="005D23FF"/>
    <w:rsid w:val="005D2E3D"/>
    <w:rsid w:val="005D5085"/>
    <w:rsid w:val="005E1029"/>
    <w:rsid w:val="005E2D2D"/>
    <w:rsid w:val="005E3833"/>
    <w:rsid w:val="005F1674"/>
    <w:rsid w:val="005F1FCE"/>
    <w:rsid w:val="005F41F3"/>
    <w:rsid w:val="005F44B1"/>
    <w:rsid w:val="005F4BC8"/>
    <w:rsid w:val="005F7307"/>
    <w:rsid w:val="005F754C"/>
    <w:rsid w:val="00602A42"/>
    <w:rsid w:val="00603874"/>
    <w:rsid w:val="00604BF7"/>
    <w:rsid w:val="00606551"/>
    <w:rsid w:val="00610001"/>
    <w:rsid w:val="00615604"/>
    <w:rsid w:val="0061561B"/>
    <w:rsid w:val="006168A0"/>
    <w:rsid w:val="00617940"/>
    <w:rsid w:val="00627ECA"/>
    <w:rsid w:val="00631427"/>
    <w:rsid w:val="00633DEE"/>
    <w:rsid w:val="00643C17"/>
    <w:rsid w:val="0064532E"/>
    <w:rsid w:val="0064577A"/>
    <w:rsid w:val="0065034F"/>
    <w:rsid w:val="006513FE"/>
    <w:rsid w:val="00652F1C"/>
    <w:rsid w:val="00656D70"/>
    <w:rsid w:val="00657155"/>
    <w:rsid w:val="00657238"/>
    <w:rsid w:val="00657EE0"/>
    <w:rsid w:val="006604A4"/>
    <w:rsid w:val="00661315"/>
    <w:rsid w:val="0066214D"/>
    <w:rsid w:val="00663FCC"/>
    <w:rsid w:val="00664E08"/>
    <w:rsid w:val="006662ED"/>
    <w:rsid w:val="006734A6"/>
    <w:rsid w:val="0067598C"/>
    <w:rsid w:val="0067735C"/>
    <w:rsid w:val="0067748D"/>
    <w:rsid w:val="0068266C"/>
    <w:rsid w:val="00683157"/>
    <w:rsid w:val="00685F35"/>
    <w:rsid w:val="00686706"/>
    <w:rsid w:val="00694B30"/>
    <w:rsid w:val="00694C56"/>
    <w:rsid w:val="00695144"/>
    <w:rsid w:val="0069759A"/>
    <w:rsid w:val="006A0983"/>
    <w:rsid w:val="006A1648"/>
    <w:rsid w:val="006A1A30"/>
    <w:rsid w:val="006A4822"/>
    <w:rsid w:val="006A6817"/>
    <w:rsid w:val="006A7E48"/>
    <w:rsid w:val="006A7F90"/>
    <w:rsid w:val="006B192C"/>
    <w:rsid w:val="006B4BD6"/>
    <w:rsid w:val="006B609C"/>
    <w:rsid w:val="006C093B"/>
    <w:rsid w:val="006C28A6"/>
    <w:rsid w:val="006C407C"/>
    <w:rsid w:val="006C53DF"/>
    <w:rsid w:val="006C7DB9"/>
    <w:rsid w:val="006D0070"/>
    <w:rsid w:val="006D1783"/>
    <w:rsid w:val="006D4231"/>
    <w:rsid w:val="006D4CEE"/>
    <w:rsid w:val="006D61CE"/>
    <w:rsid w:val="006D6309"/>
    <w:rsid w:val="006E20D6"/>
    <w:rsid w:val="006E751A"/>
    <w:rsid w:val="006F3C32"/>
    <w:rsid w:val="006F48F1"/>
    <w:rsid w:val="00700587"/>
    <w:rsid w:val="00703089"/>
    <w:rsid w:val="007056C4"/>
    <w:rsid w:val="00710ACC"/>
    <w:rsid w:val="00711376"/>
    <w:rsid w:val="007164B4"/>
    <w:rsid w:val="00720725"/>
    <w:rsid w:val="00724F05"/>
    <w:rsid w:val="007253CB"/>
    <w:rsid w:val="0073076F"/>
    <w:rsid w:val="0073109D"/>
    <w:rsid w:val="00732032"/>
    <w:rsid w:val="007369A8"/>
    <w:rsid w:val="00737053"/>
    <w:rsid w:val="00740115"/>
    <w:rsid w:val="00750D0C"/>
    <w:rsid w:val="00753328"/>
    <w:rsid w:val="00753957"/>
    <w:rsid w:val="00755BED"/>
    <w:rsid w:val="00760E0E"/>
    <w:rsid w:val="0076223E"/>
    <w:rsid w:val="00765814"/>
    <w:rsid w:val="00765FC3"/>
    <w:rsid w:val="0076789B"/>
    <w:rsid w:val="00772576"/>
    <w:rsid w:val="00773175"/>
    <w:rsid w:val="00774BCF"/>
    <w:rsid w:val="00776E8D"/>
    <w:rsid w:val="00777EA6"/>
    <w:rsid w:val="0078279F"/>
    <w:rsid w:val="007832F7"/>
    <w:rsid w:val="00783DA8"/>
    <w:rsid w:val="00785CA6"/>
    <w:rsid w:val="007935CB"/>
    <w:rsid w:val="00793BB9"/>
    <w:rsid w:val="00796833"/>
    <w:rsid w:val="007973EA"/>
    <w:rsid w:val="00797F89"/>
    <w:rsid w:val="007A5529"/>
    <w:rsid w:val="007A5E6B"/>
    <w:rsid w:val="007A73E4"/>
    <w:rsid w:val="007B09D9"/>
    <w:rsid w:val="007C0FEA"/>
    <w:rsid w:val="007C197A"/>
    <w:rsid w:val="007C2338"/>
    <w:rsid w:val="007D6257"/>
    <w:rsid w:val="007D64DD"/>
    <w:rsid w:val="007E6B2F"/>
    <w:rsid w:val="007F0E7A"/>
    <w:rsid w:val="007F39FF"/>
    <w:rsid w:val="007F43CA"/>
    <w:rsid w:val="0080571B"/>
    <w:rsid w:val="00805D67"/>
    <w:rsid w:val="00810384"/>
    <w:rsid w:val="008130FF"/>
    <w:rsid w:val="0081537E"/>
    <w:rsid w:val="008164D7"/>
    <w:rsid w:val="00817F2E"/>
    <w:rsid w:val="00820581"/>
    <w:rsid w:val="00823993"/>
    <w:rsid w:val="00826137"/>
    <w:rsid w:val="008262F0"/>
    <w:rsid w:val="00827492"/>
    <w:rsid w:val="00827B03"/>
    <w:rsid w:val="008307E4"/>
    <w:rsid w:val="00830ED2"/>
    <w:rsid w:val="00832C99"/>
    <w:rsid w:val="00833726"/>
    <w:rsid w:val="00837CEB"/>
    <w:rsid w:val="00841373"/>
    <w:rsid w:val="00846C94"/>
    <w:rsid w:val="00851819"/>
    <w:rsid w:val="008606F1"/>
    <w:rsid w:val="008610EA"/>
    <w:rsid w:val="0086183E"/>
    <w:rsid w:val="00866B32"/>
    <w:rsid w:val="00867960"/>
    <w:rsid w:val="008710B6"/>
    <w:rsid w:val="00873893"/>
    <w:rsid w:val="00873C29"/>
    <w:rsid w:val="008740B8"/>
    <w:rsid w:val="00875CC1"/>
    <w:rsid w:val="00877498"/>
    <w:rsid w:val="00880D41"/>
    <w:rsid w:val="00887838"/>
    <w:rsid w:val="00891C79"/>
    <w:rsid w:val="008931C3"/>
    <w:rsid w:val="00893446"/>
    <w:rsid w:val="00895441"/>
    <w:rsid w:val="00896F68"/>
    <w:rsid w:val="00896F85"/>
    <w:rsid w:val="008A39D1"/>
    <w:rsid w:val="008A67D0"/>
    <w:rsid w:val="008B48CA"/>
    <w:rsid w:val="008C2377"/>
    <w:rsid w:val="008C35EE"/>
    <w:rsid w:val="008C4007"/>
    <w:rsid w:val="008C46CC"/>
    <w:rsid w:val="008D1D2B"/>
    <w:rsid w:val="008D4773"/>
    <w:rsid w:val="008D53B2"/>
    <w:rsid w:val="008D6270"/>
    <w:rsid w:val="008D7003"/>
    <w:rsid w:val="008D7A58"/>
    <w:rsid w:val="008E0213"/>
    <w:rsid w:val="008E2577"/>
    <w:rsid w:val="008E4A5A"/>
    <w:rsid w:val="008E6BE1"/>
    <w:rsid w:val="008E7E24"/>
    <w:rsid w:val="008F2109"/>
    <w:rsid w:val="008F33A0"/>
    <w:rsid w:val="008F4410"/>
    <w:rsid w:val="009005DC"/>
    <w:rsid w:val="00900C86"/>
    <w:rsid w:val="0090613D"/>
    <w:rsid w:val="0090796E"/>
    <w:rsid w:val="0091583C"/>
    <w:rsid w:val="00916791"/>
    <w:rsid w:val="00917278"/>
    <w:rsid w:val="00917A0A"/>
    <w:rsid w:val="009209B5"/>
    <w:rsid w:val="00923DCF"/>
    <w:rsid w:val="00931A7C"/>
    <w:rsid w:val="00931D0F"/>
    <w:rsid w:val="009321BA"/>
    <w:rsid w:val="00933C10"/>
    <w:rsid w:val="00936075"/>
    <w:rsid w:val="00940D28"/>
    <w:rsid w:val="009410AB"/>
    <w:rsid w:val="009423FD"/>
    <w:rsid w:val="00942C0A"/>
    <w:rsid w:val="0094576E"/>
    <w:rsid w:val="00947122"/>
    <w:rsid w:val="009516C1"/>
    <w:rsid w:val="0095615A"/>
    <w:rsid w:val="00956B92"/>
    <w:rsid w:val="00960031"/>
    <w:rsid w:val="00964BDE"/>
    <w:rsid w:val="0096776A"/>
    <w:rsid w:val="00970B81"/>
    <w:rsid w:val="00971588"/>
    <w:rsid w:val="00971DAA"/>
    <w:rsid w:val="00972757"/>
    <w:rsid w:val="009727B9"/>
    <w:rsid w:val="00973D57"/>
    <w:rsid w:val="0097646D"/>
    <w:rsid w:val="00976F24"/>
    <w:rsid w:val="00977BBB"/>
    <w:rsid w:val="00982663"/>
    <w:rsid w:val="00982A72"/>
    <w:rsid w:val="0098324E"/>
    <w:rsid w:val="00990BB4"/>
    <w:rsid w:val="00993547"/>
    <w:rsid w:val="009A03F2"/>
    <w:rsid w:val="009A086C"/>
    <w:rsid w:val="009A1A86"/>
    <w:rsid w:val="009B052F"/>
    <w:rsid w:val="009B0662"/>
    <w:rsid w:val="009B1271"/>
    <w:rsid w:val="009B4892"/>
    <w:rsid w:val="009B53CC"/>
    <w:rsid w:val="009B6141"/>
    <w:rsid w:val="009C77EC"/>
    <w:rsid w:val="009D3E88"/>
    <w:rsid w:val="009D3F5F"/>
    <w:rsid w:val="009D713B"/>
    <w:rsid w:val="009E299D"/>
    <w:rsid w:val="009E2F2A"/>
    <w:rsid w:val="009E30B9"/>
    <w:rsid w:val="009E3DD2"/>
    <w:rsid w:val="009E4181"/>
    <w:rsid w:val="009E4282"/>
    <w:rsid w:val="009E6061"/>
    <w:rsid w:val="009F0BAC"/>
    <w:rsid w:val="009F2796"/>
    <w:rsid w:val="009F357F"/>
    <w:rsid w:val="009F39BF"/>
    <w:rsid w:val="009F4D52"/>
    <w:rsid w:val="009F74EF"/>
    <w:rsid w:val="009F7918"/>
    <w:rsid w:val="00A000D0"/>
    <w:rsid w:val="00A00BD5"/>
    <w:rsid w:val="00A04998"/>
    <w:rsid w:val="00A0630A"/>
    <w:rsid w:val="00A07CB1"/>
    <w:rsid w:val="00A123E4"/>
    <w:rsid w:val="00A12D2C"/>
    <w:rsid w:val="00A13A89"/>
    <w:rsid w:val="00A17C77"/>
    <w:rsid w:val="00A21F25"/>
    <w:rsid w:val="00A2347B"/>
    <w:rsid w:val="00A2348B"/>
    <w:rsid w:val="00A24784"/>
    <w:rsid w:val="00A251B1"/>
    <w:rsid w:val="00A2591B"/>
    <w:rsid w:val="00A27E6F"/>
    <w:rsid w:val="00A32972"/>
    <w:rsid w:val="00A32B09"/>
    <w:rsid w:val="00A3759E"/>
    <w:rsid w:val="00A411E1"/>
    <w:rsid w:val="00A4339D"/>
    <w:rsid w:val="00A464C2"/>
    <w:rsid w:val="00A468C7"/>
    <w:rsid w:val="00A50057"/>
    <w:rsid w:val="00A51898"/>
    <w:rsid w:val="00A52EB5"/>
    <w:rsid w:val="00A56F98"/>
    <w:rsid w:val="00A576A2"/>
    <w:rsid w:val="00A6032E"/>
    <w:rsid w:val="00A61272"/>
    <w:rsid w:val="00A62A61"/>
    <w:rsid w:val="00A64F0C"/>
    <w:rsid w:val="00A67609"/>
    <w:rsid w:val="00A75220"/>
    <w:rsid w:val="00A76301"/>
    <w:rsid w:val="00A76CEC"/>
    <w:rsid w:val="00A76F9C"/>
    <w:rsid w:val="00A776B8"/>
    <w:rsid w:val="00A84E8C"/>
    <w:rsid w:val="00A92DEC"/>
    <w:rsid w:val="00AA31D9"/>
    <w:rsid w:val="00AA417F"/>
    <w:rsid w:val="00AB4686"/>
    <w:rsid w:val="00AC01B0"/>
    <w:rsid w:val="00AC068A"/>
    <w:rsid w:val="00AC1277"/>
    <w:rsid w:val="00AC2056"/>
    <w:rsid w:val="00AC3ADA"/>
    <w:rsid w:val="00AC4137"/>
    <w:rsid w:val="00AC7105"/>
    <w:rsid w:val="00AD0773"/>
    <w:rsid w:val="00AD0CB6"/>
    <w:rsid w:val="00AD37E6"/>
    <w:rsid w:val="00AD3D3D"/>
    <w:rsid w:val="00AD4EC9"/>
    <w:rsid w:val="00AD7186"/>
    <w:rsid w:val="00AE1557"/>
    <w:rsid w:val="00AE2035"/>
    <w:rsid w:val="00AE2E1A"/>
    <w:rsid w:val="00AE4D79"/>
    <w:rsid w:val="00AF0AAC"/>
    <w:rsid w:val="00AF7FAB"/>
    <w:rsid w:val="00B041EB"/>
    <w:rsid w:val="00B0466F"/>
    <w:rsid w:val="00B059D0"/>
    <w:rsid w:val="00B06967"/>
    <w:rsid w:val="00B113A9"/>
    <w:rsid w:val="00B12E83"/>
    <w:rsid w:val="00B142D5"/>
    <w:rsid w:val="00B166C8"/>
    <w:rsid w:val="00B1704C"/>
    <w:rsid w:val="00B17179"/>
    <w:rsid w:val="00B27143"/>
    <w:rsid w:val="00B27F62"/>
    <w:rsid w:val="00B34870"/>
    <w:rsid w:val="00B3509D"/>
    <w:rsid w:val="00B3618A"/>
    <w:rsid w:val="00B36CC5"/>
    <w:rsid w:val="00B40899"/>
    <w:rsid w:val="00B416B9"/>
    <w:rsid w:val="00B4435F"/>
    <w:rsid w:val="00B45D61"/>
    <w:rsid w:val="00B46DC0"/>
    <w:rsid w:val="00B50052"/>
    <w:rsid w:val="00B50345"/>
    <w:rsid w:val="00B508DB"/>
    <w:rsid w:val="00B518EB"/>
    <w:rsid w:val="00B521DA"/>
    <w:rsid w:val="00B53643"/>
    <w:rsid w:val="00B55B42"/>
    <w:rsid w:val="00B5654B"/>
    <w:rsid w:val="00B571C6"/>
    <w:rsid w:val="00B579CA"/>
    <w:rsid w:val="00B6309D"/>
    <w:rsid w:val="00B63AC4"/>
    <w:rsid w:val="00B72BFB"/>
    <w:rsid w:val="00B72C65"/>
    <w:rsid w:val="00B7357C"/>
    <w:rsid w:val="00B73FDB"/>
    <w:rsid w:val="00B75A7B"/>
    <w:rsid w:val="00B7603F"/>
    <w:rsid w:val="00B81080"/>
    <w:rsid w:val="00B81444"/>
    <w:rsid w:val="00B84175"/>
    <w:rsid w:val="00B863E4"/>
    <w:rsid w:val="00B86575"/>
    <w:rsid w:val="00B87DC9"/>
    <w:rsid w:val="00B9413C"/>
    <w:rsid w:val="00B95A96"/>
    <w:rsid w:val="00B975C0"/>
    <w:rsid w:val="00BA5300"/>
    <w:rsid w:val="00BA70F4"/>
    <w:rsid w:val="00BB0A34"/>
    <w:rsid w:val="00BB2658"/>
    <w:rsid w:val="00BB3C2C"/>
    <w:rsid w:val="00BB5DD9"/>
    <w:rsid w:val="00BD0FE5"/>
    <w:rsid w:val="00BD1495"/>
    <w:rsid w:val="00BD1F84"/>
    <w:rsid w:val="00BD29B2"/>
    <w:rsid w:val="00BD2ACA"/>
    <w:rsid w:val="00BD382E"/>
    <w:rsid w:val="00BE18D4"/>
    <w:rsid w:val="00BE37E1"/>
    <w:rsid w:val="00BE68EE"/>
    <w:rsid w:val="00BF0750"/>
    <w:rsid w:val="00BF3107"/>
    <w:rsid w:val="00BF573D"/>
    <w:rsid w:val="00BF680B"/>
    <w:rsid w:val="00BF74D3"/>
    <w:rsid w:val="00BF79F3"/>
    <w:rsid w:val="00C00485"/>
    <w:rsid w:val="00C027A2"/>
    <w:rsid w:val="00C052F5"/>
    <w:rsid w:val="00C100E1"/>
    <w:rsid w:val="00C106C3"/>
    <w:rsid w:val="00C125A8"/>
    <w:rsid w:val="00C151E5"/>
    <w:rsid w:val="00C20397"/>
    <w:rsid w:val="00C2090B"/>
    <w:rsid w:val="00C24114"/>
    <w:rsid w:val="00C244D1"/>
    <w:rsid w:val="00C27ECE"/>
    <w:rsid w:val="00C30319"/>
    <w:rsid w:val="00C30DA6"/>
    <w:rsid w:val="00C34E65"/>
    <w:rsid w:val="00C34F97"/>
    <w:rsid w:val="00C36211"/>
    <w:rsid w:val="00C411BE"/>
    <w:rsid w:val="00C44D7C"/>
    <w:rsid w:val="00C46084"/>
    <w:rsid w:val="00C50BCF"/>
    <w:rsid w:val="00C5552C"/>
    <w:rsid w:val="00C614FD"/>
    <w:rsid w:val="00C63790"/>
    <w:rsid w:val="00C7021B"/>
    <w:rsid w:val="00C70374"/>
    <w:rsid w:val="00C71CA5"/>
    <w:rsid w:val="00C74539"/>
    <w:rsid w:val="00C757AA"/>
    <w:rsid w:val="00C764DD"/>
    <w:rsid w:val="00C801F4"/>
    <w:rsid w:val="00C813A3"/>
    <w:rsid w:val="00C91BDF"/>
    <w:rsid w:val="00C926CF"/>
    <w:rsid w:val="00C92745"/>
    <w:rsid w:val="00C92D1D"/>
    <w:rsid w:val="00C95BBA"/>
    <w:rsid w:val="00CA1A48"/>
    <w:rsid w:val="00CA5E14"/>
    <w:rsid w:val="00CB3690"/>
    <w:rsid w:val="00CB625C"/>
    <w:rsid w:val="00CC5D79"/>
    <w:rsid w:val="00CD3CD2"/>
    <w:rsid w:val="00CD7B28"/>
    <w:rsid w:val="00CE3A52"/>
    <w:rsid w:val="00CE4662"/>
    <w:rsid w:val="00CE4934"/>
    <w:rsid w:val="00CE7D4D"/>
    <w:rsid w:val="00CF2200"/>
    <w:rsid w:val="00CF3464"/>
    <w:rsid w:val="00CF3CFD"/>
    <w:rsid w:val="00CF622B"/>
    <w:rsid w:val="00CF6E8B"/>
    <w:rsid w:val="00D00504"/>
    <w:rsid w:val="00D00F14"/>
    <w:rsid w:val="00D03A12"/>
    <w:rsid w:val="00D06ED5"/>
    <w:rsid w:val="00D11DD9"/>
    <w:rsid w:val="00D12033"/>
    <w:rsid w:val="00D12319"/>
    <w:rsid w:val="00D12688"/>
    <w:rsid w:val="00D16193"/>
    <w:rsid w:val="00D16EC5"/>
    <w:rsid w:val="00D23EBF"/>
    <w:rsid w:val="00D30911"/>
    <w:rsid w:val="00D419FE"/>
    <w:rsid w:val="00D43EAA"/>
    <w:rsid w:val="00D45B36"/>
    <w:rsid w:val="00D47051"/>
    <w:rsid w:val="00D474A9"/>
    <w:rsid w:val="00D50AD7"/>
    <w:rsid w:val="00D54469"/>
    <w:rsid w:val="00D56E9D"/>
    <w:rsid w:val="00D572C3"/>
    <w:rsid w:val="00D60467"/>
    <w:rsid w:val="00D60586"/>
    <w:rsid w:val="00D61EAD"/>
    <w:rsid w:val="00D654BC"/>
    <w:rsid w:val="00D66CFF"/>
    <w:rsid w:val="00D70322"/>
    <w:rsid w:val="00D73BEB"/>
    <w:rsid w:val="00D8399F"/>
    <w:rsid w:val="00D83C76"/>
    <w:rsid w:val="00D841EB"/>
    <w:rsid w:val="00D85807"/>
    <w:rsid w:val="00D9309D"/>
    <w:rsid w:val="00D96931"/>
    <w:rsid w:val="00D97CAC"/>
    <w:rsid w:val="00DA1744"/>
    <w:rsid w:val="00DA6FAC"/>
    <w:rsid w:val="00DA7894"/>
    <w:rsid w:val="00DA7F71"/>
    <w:rsid w:val="00DB06E0"/>
    <w:rsid w:val="00DB2B54"/>
    <w:rsid w:val="00DB7018"/>
    <w:rsid w:val="00DC1DE4"/>
    <w:rsid w:val="00DC604C"/>
    <w:rsid w:val="00DC68D9"/>
    <w:rsid w:val="00DD2664"/>
    <w:rsid w:val="00DD56CB"/>
    <w:rsid w:val="00DE0408"/>
    <w:rsid w:val="00DE324F"/>
    <w:rsid w:val="00DE3802"/>
    <w:rsid w:val="00DE3AC6"/>
    <w:rsid w:val="00DE5822"/>
    <w:rsid w:val="00DE7294"/>
    <w:rsid w:val="00DF0204"/>
    <w:rsid w:val="00DF057F"/>
    <w:rsid w:val="00DF2976"/>
    <w:rsid w:val="00DF2BC0"/>
    <w:rsid w:val="00DF6A58"/>
    <w:rsid w:val="00DF6B80"/>
    <w:rsid w:val="00E016A5"/>
    <w:rsid w:val="00E0273C"/>
    <w:rsid w:val="00E030DE"/>
    <w:rsid w:val="00E1141F"/>
    <w:rsid w:val="00E11E2A"/>
    <w:rsid w:val="00E129FC"/>
    <w:rsid w:val="00E150C3"/>
    <w:rsid w:val="00E17A31"/>
    <w:rsid w:val="00E2147D"/>
    <w:rsid w:val="00E225BF"/>
    <w:rsid w:val="00E23E5D"/>
    <w:rsid w:val="00E241C6"/>
    <w:rsid w:val="00E24201"/>
    <w:rsid w:val="00E24B02"/>
    <w:rsid w:val="00E2668E"/>
    <w:rsid w:val="00E27485"/>
    <w:rsid w:val="00E3146E"/>
    <w:rsid w:val="00E3172D"/>
    <w:rsid w:val="00E32021"/>
    <w:rsid w:val="00E37BD8"/>
    <w:rsid w:val="00E42A0E"/>
    <w:rsid w:val="00E436FF"/>
    <w:rsid w:val="00E44CA9"/>
    <w:rsid w:val="00E47465"/>
    <w:rsid w:val="00E500E8"/>
    <w:rsid w:val="00E51DAD"/>
    <w:rsid w:val="00E53140"/>
    <w:rsid w:val="00E547B0"/>
    <w:rsid w:val="00E56D98"/>
    <w:rsid w:val="00E62715"/>
    <w:rsid w:val="00E64FDC"/>
    <w:rsid w:val="00E71290"/>
    <w:rsid w:val="00E7168C"/>
    <w:rsid w:val="00E75079"/>
    <w:rsid w:val="00E82EF6"/>
    <w:rsid w:val="00E84AF1"/>
    <w:rsid w:val="00E85ACD"/>
    <w:rsid w:val="00E85D2C"/>
    <w:rsid w:val="00E85E25"/>
    <w:rsid w:val="00E868AF"/>
    <w:rsid w:val="00E90583"/>
    <w:rsid w:val="00E93F4C"/>
    <w:rsid w:val="00EA2C83"/>
    <w:rsid w:val="00EA46B3"/>
    <w:rsid w:val="00EA6738"/>
    <w:rsid w:val="00EA69FC"/>
    <w:rsid w:val="00EA7B16"/>
    <w:rsid w:val="00EA7B34"/>
    <w:rsid w:val="00EB211B"/>
    <w:rsid w:val="00EB3226"/>
    <w:rsid w:val="00EB49D4"/>
    <w:rsid w:val="00EC0CC6"/>
    <w:rsid w:val="00ED01A8"/>
    <w:rsid w:val="00ED1E40"/>
    <w:rsid w:val="00ED2854"/>
    <w:rsid w:val="00ED45F8"/>
    <w:rsid w:val="00EE0F19"/>
    <w:rsid w:val="00EE158E"/>
    <w:rsid w:val="00EE16C0"/>
    <w:rsid w:val="00EE2063"/>
    <w:rsid w:val="00EE28B6"/>
    <w:rsid w:val="00EE4C71"/>
    <w:rsid w:val="00EE5B99"/>
    <w:rsid w:val="00EF4B7E"/>
    <w:rsid w:val="00F065AF"/>
    <w:rsid w:val="00F10308"/>
    <w:rsid w:val="00F11395"/>
    <w:rsid w:val="00F11789"/>
    <w:rsid w:val="00F11A39"/>
    <w:rsid w:val="00F11FD6"/>
    <w:rsid w:val="00F13883"/>
    <w:rsid w:val="00F16AC1"/>
    <w:rsid w:val="00F17142"/>
    <w:rsid w:val="00F17425"/>
    <w:rsid w:val="00F2280B"/>
    <w:rsid w:val="00F27612"/>
    <w:rsid w:val="00F318EA"/>
    <w:rsid w:val="00F31B2F"/>
    <w:rsid w:val="00F33278"/>
    <w:rsid w:val="00F33476"/>
    <w:rsid w:val="00F33FDF"/>
    <w:rsid w:val="00F352BA"/>
    <w:rsid w:val="00F36761"/>
    <w:rsid w:val="00F36FE3"/>
    <w:rsid w:val="00F43727"/>
    <w:rsid w:val="00F5492D"/>
    <w:rsid w:val="00F56128"/>
    <w:rsid w:val="00F631C5"/>
    <w:rsid w:val="00F65334"/>
    <w:rsid w:val="00F71B45"/>
    <w:rsid w:val="00F728E2"/>
    <w:rsid w:val="00F7369B"/>
    <w:rsid w:val="00F73AA3"/>
    <w:rsid w:val="00F73E72"/>
    <w:rsid w:val="00F82ABB"/>
    <w:rsid w:val="00F83A7A"/>
    <w:rsid w:val="00F85043"/>
    <w:rsid w:val="00F8739B"/>
    <w:rsid w:val="00F9399B"/>
    <w:rsid w:val="00FA200E"/>
    <w:rsid w:val="00FA28FB"/>
    <w:rsid w:val="00FA4A7F"/>
    <w:rsid w:val="00FA5DF1"/>
    <w:rsid w:val="00FA6880"/>
    <w:rsid w:val="00FB18FF"/>
    <w:rsid w:val="00FB2FAA"/>
    <w:rsid w:val="00FB3278"/>
    <w:rsid w:val="00FB51EE"/>
    <w:rsid w:val="00FB6BB1"/>
    <w:rsid w:val="00FB6D9A"/>
    <w:rsid w:val="00FB6DDE"/>
    <w:rsid w:val="00FC14AB"/>
    <w:rsid w:val="00FC4C69"/>
    <w:rsid w:val="00FD1C3C"/>
    <w:rsid w:val="00FD33A0"/>
    <w:rsid w:val="00FE219B"/>
    <w:rsid w:val="00FE4DCC"/>
    <w:rsid w:val="00FE7CD4"/>
    <w:rsid w:val="13EA2AD8"/>
    <w:rsid w:val="6AB6F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ABF9A"/>
  <w15:chartTrackingRefBased/>
  <w15:docId w15:val="{9CC339E2-8627-4991-AEE9-DD3F2C1E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paragraph" w:styleId="Heading2">
    <w:name w:val="heading 2"/>
    <w:basedOn w:val="Normal"/>
    <w:next w:val="Normal"/>
    <w:link w:val="Heading2Char"/>
    <w:semiHidden/>
    <w:unhideWhenUsed/>
    <w:qFormat/>
    <w:rsid w:val="00AD71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43C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850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A58"/>
    <w:pPr>
      <w:ind w:left="720"/>
      <w:contextualSpacing/>
    </w:pPr>
  </w:style>
  <w:style w:type="paragraph" w:customStyle="1" w:styleId="p1">
    <w:name w:val="p1"/>
    <w:basedOn w:val="Normal"/>
    <w:rsid w:val="008D7A58"/>
    <w:rPr>
      <w:rFonts w:ascii="Georgia" w:hAnsi="Georgia"/>
      <w:color w:val="000000"/>
      <w:sz w:val="18"/>
      <w:szCs w:val="18"/>
    </w:rPr>
  </w:style>
  <w:style w:type="character" w:customStyle="1" w:styleId="s1">
    <w:name w:val="s1"/>
    <w:basedOn w:val="DefaultParagraphFont"/>
    <w:rsid w:val="008D7A58"/>
    <w:rPr>
      <w:rFonts w:ascii="Arial" w:hAnsi="Arial" w:cs="Arial" w:hint="default"/>
      <w:sz w:val="18"/>
      <w:szCs w:val="18"/>
    </w:rPr>
  </w:style>
  <w:style w:type="paragraph" w:customStyle="1" w:styleId="p2">
    <w:name w:val="p2"/>
    <w:basedOn w:val="Normal"/>
    <w:rsid w:val="003C0001"/>
    <w:rPr>
      <w:rFonts w:ascii="Helvetica" w:hAnsi="Helvetica"/>
      <w:color w:val="000000"/>
      <w:sz w:val="27"/>
      <w:szCs w:val="27"/>
    </w:rPr>
  </w:style>
  <w:style w:type="paragraph" w:customStyle="1" w:styleId="p3">
    <w:name w:val="p3"/>
    <w:basedOn w:val="Normal"/>
    <w:rsid w:val="003C0001"/>
    <w:rPr>
      <w:rFonts w:ascii="Helvetica" w:hAnsi="Helvetica"/>
      <w:color w:val="000000"/>
      <w:sz w:val="26"/>
      <w:szCs w:val="26"/>
    </w:rPr>
  </w:style>
  <w:style w:type="paragraph" w:customStyle="1" w:styleId="p4">
    <w:name w:val="p4"/>
    <w:basedOn w:val="Normal"/>
    <w:rsid w:val="003C0001"/>
    <w:rPr>
      <w:rFonts w:ascii="Helvetica" w:hAnsi="Helvetica"/>
      <w:color w:val="144D6F"/>
      <w:sz w:val="17"/>
      <w:szCs w:val="17"/>
    </w:rPr>
  </w:style>
  <w:style w:type="paragraph" w:customStyle="1" w:styleId="p5">
    <w:name w:val="p5"/>
    <w:basedOn w:val="Normal"/>
    <w:rsid w:val="003C0001"/>
    <w:rPr>
      <w:color w:val="000000"/>
    </w:rPr>
  </w:style>
  <w:style w:type="character" w:customStyle="1" w:styleId="Heading4Char">
    <w:name w:val="Heading 4 Char"/>
    <w:basedOn w:val="DefaultParagraphFont"/>
    <w:link w:val="Heading4"/>
    <w:uiPriority w:val="9"/>
    <w:rsid w:val="00F85043"/>
    <w:rPr>
      <w:rFonts w:asciiTheme="majorHAnsi" w:eastAsiaTheme="majorEastAsia" w:hAnsiTheme="majorHAnsi" w:cstheme="majorBidi"/>
      <w:i/>
      <w:iCs/>
      <w:color w:val="2F5496" w:themeColor="accent1" w:themeShade="BF"/>
      <w:sz w:val="24"/>
      <w:szCs w:val="24"/>
      <w:lang w:val="en-GB" w:eastAsia="en-GB"/>
    </w:rPr>
  </w:style>
  <w:style w:type="character" w:customStyle="1" w:styleId="legds">
    <w:name w:val="legds"/>
    <w:basedOn w:val="DefaultParagraphFont"/>
    <w:rsid w:val="00F85043"/>
  </w:style>
  <w:style w:type="paragraph" w:customStyle="1" w:styleId="legclearfix">
    <w:name w:val="legclearfix"/>
    <w:basedOn w:val="Normal"/>
    <w:rsid w:val="00F85043"/>
    <w:pPr>
      <w:spacing w:before="100" w:beforeAutospacing="1" w:after="100" w:afterAutospacing="1"/>
    </w:pPr>
  </w:style>
  <w:style w:type="character" w:customStyle="1" w:styleId="legchangedelimiter">
    <w:name w:val="legchangedelimiter"/>
    <w:basedOn w:val="DefaultParagraphFont"/>
    <w:rsid w:val="00F85043"/>
  </w:style>
  <w:style w:type="character" w:styleId="Hyperlink">
    <w:name w:val="Hyperlink"/>
    <w:basedOn w:val="DefaultParagraphFont"/>
    <w:uiPriority w:val="99"/>
    <w:unhideWhenUsed/>
    <w:rsid w:val="00F85043"/>
    <w:rPr>
      <w:color w:val="0000FF"/>
      <w:u w:val="single"/>
    </w:rPr>
  </w:style>
  <w:style w:type="character" w:customStyle="1" w:styleId="legrepeal">
    <w:name w:val="legrepeal"/>
    <w:basedOn w:val="DefaultParagraphFont"/>
    <w:rsid w:val="00F85043"/>
  </w:style>
  <w:style w:type="character" w:customStyle="1" w:styleId="legsubstitution">
    <w:name w:val="legsubstitution"/>
    <w:basedOn w:val="DefaultParagraphFont"/>
    <w:rsid w:val="00F85043"/>
  </w:style>
  <w:style w:type="character" w:customStyle="1" w:styleId="legaddition">
    <w:name w:val="legaddition"/>
    <w:basedOn w:val="DefaultParagraphFont"/>
    <w:rsid w:val="00F85043"/>
  </w:style>
  <w:style w:type="paragraph" w:customStyle="1" w:styleId="legrhs">
    <w:name w:val="legrhs"/>
    <w:basedOn w:val="Normal"/>
    <w:rsid w:val="00F85043"/>
    <w:pPr>
      <w:spacing w:before="100" w:beforeAutospacing="1" w:after="100" w:afterAutospacing="1"/>
    </w:pPr>
  </w:style>
  <w:style w:type="character" w:styleId="UnresolvedMention">
    <w:name w:val="Unresolved Mention"/>
    <w:basedOn w:val="DefaultParagraphFont"/>
    <w:uiPriority w:val="99"/>
    <w:semiHidden/>
    <w:unhideWhenUsed/>
    <w:rsid w:val="00017F77"/>
    <w:rPr>
      <w:color w:val="605E5C"/>
      <w:shd w:val="clear" w:color="auto" w:fill="E1DFDD"/>
    </w:rPr>
  </w:style>
  <w:style w:type="paragraph" w:customStyle="1" w:styleId="gem-c-lead-paragraph">
    <w:name w:val="gem-c-lead-paragraph"/>
    <w:basedOn w:val="Normal"/>
    <w:rsid w:val="00267F92"/>
    <w:pPr>
      <w:spacing w:before="100" w:beforeAutospacing="1" w:after="100" w:afterAutospacing="1"/>
    </w:pPr>
  </w:style>
  <w:style w:type="character" w:customStyle="1" w:styleId="s2">
    <w:name w:val="s2"/>
    <w:basedOn w:val="DefaultParagraphFont"/>
    <w:rsid w:val="005D5085"/>
    <w:rPr>
      <w:rFonts w:ascii="Helvetica" w:hAnsi="Helvetica" w:hint="default"/>
      <w:sz w:val="8"/>
      <w:szCs w:val="8"/>
    </w:rPr>
  </w:style>
  <w:style w:type="character" w:customStyle="1" w:styleId="s3">
    <w:name w:val="s3"/>
    <w:basedOn w:val="DefaultParagraphFont"/>
    <w:rsid w:val="005D5085"/>
    <w:rPr>
      <w:rFonts w:ascii="Helvetica" w:hAnsi="Helvetica" w:hint="default"/>
      <w:sz w:val="8"/>
      <w:szCs w:val="8"/>
    </w:rPr>
  </w:style>
  <w:style w:type="character" w:customStyle="1" w:styleId="s4">
    <w:name w:val="s4"/>
    <w:basedOn w:val="DefaultParagraphFont"/>
    <w:rsid w:val="005D5085"/>
    <w:rPr>
      <w:rFonts w:ascii="Helvetica" w:hAnsi="Helvetica" w:hint="default"/>
      <w:sz w:val="8"/>
      <w:szCs w:val="8"/>
    </w:rPr>
  </w:style>
  <w:style w:type="character" w:customStyle="1" w:styleId="s5">
    <w:name w:val="s5"/>
    <w:basedOn w:val="DefaultParagraphFont"/>
    <w:rsid w:val="005D5085"/>
    <w:rPr>
      <w:rFonts w:ascii="Helvetica" w:hAnsi="Helvetica" w:hint="default"/>
      <w:sz w:val="8"/>
      <w:szCs w:val="8"/>
    </w:rPr>
  </w:style>
  <w:style w:type="character" w:customStyle="1" w:styleId="s6">
    <w:name w:val="s6"/>
    <w:basedOn w:val="DefaultParagraphFont"/>
    <w:rsid w:val="005D5085"/>
    <w:rPr>
      <w:rFonts w:ascii="Helvetica" w:hAnsi="Helvetica" w:hint="default"/>
      <w:sz w:val="7"/>
      <w:szCs w:val="7"/>
    </w:rPr>
  </w:style>
  <w:style w:type="character" w:customStyle="1" w:styleId="s7">
    <w:name w:val="s7"/>
    <w:basedOn w:val="DefaultParagraphFont"/>
    <w:rsid w:val="005D5085"/>
    <w:rPr>
      <w:rFonts w:ascii="Helvetica" w:hAnsi="Helvetica" w:hint="default"/>
      <w:sz w:val="7"/>
      <w:szCs w:val="7"/>
    </w:rPr>
  </w:style>
  <w:style w:type="character" w:customStyle="1" w:styleId="s8">
    <w:name w:val="s8"/>
    <w:basedOn w:val="DefaultParagraphFont"/>
    <w:rsid w:val="005D5085"/>
    <w:rPr>
      <w:rFonts w:ascii="Helvetica" w:hAnsi="Helvetica" w:hint="default"/>
      <w:sz w:val="8"/>
      <w:szCs w:val="8"/>
    </w:rPr>
  </w:style>
  <w:style w:type="character" w:customStyle="1" w:styleId="s9">
    <w:name w:val="s9"/>
    <w:basedOn w:val="DefaultParagraphFont"/>
    <w:rsid w:val="005D5085"/>
    <w:rPr>
      <w:rFonts w:ascii="Helvetica" w:hAnsi="Helvetica" w:hint="default"/>
      <w:sz w:val="7"/>
      <w:szCs w:val="7"/>
    </w:rPr>
  </w:style>
  <w:style w:type="character" w:customStyle="1" w:styleId="s10">
    <w:name w:val="s10"/>
    <w:basedOn w:val="DefaultParagraphFont"/>
    <w:rsid w:val="005D5085"/>
    <w:rPr>
      <w:rFonts w:ascii="Helvetica" w:hAnsi="Helvetica" w:hint="default"/>
      <w:sz w:val="7"/>
      <w:szCs w:val="7"/>
    </w:rPr>
  </w:style>
  <w:style w:type="character" w:customStyle="1" w:styleId="s11">
    <w:name w:val="s11"/>
    <w:basedOn w:val="DefaultParagraphFont"/>
    <w:rsid w:val="005D5085"/>
    <w:rPr>
      <w:rFonts w:ascii="Helvetica" w:hAnsi="Helvetica" w:hint="default"/>
      <w:sz w:val="8"/>
      <w:szCs w:val="8"/>
    </w:rPr>
  </w:style>
  <w:style w:type="character" w:customStyle="1" w:styleId="s12">
    <w:name w:val="s12"/>
    <w:basedOn w:val="DefaultParagraphFont"/>
    <w:rsid w:val="005D5085"/>
    <w:rPr>
      <w:rFonts w:ascii="Helvetica" w:hAnsi="Helvetica" w:hint="default"/>
      <w:sz w:val="7"/>
      <w:szCs w:val="7"/>
    </w:rPr>
  </w:style>
  <w:style w:type="character" w:customStyle="1" w:styleId="apple-converted-space">
    <w:name w:val="apple-converted-space"/>
    <w:basedOn w:val="DefaultParagraphFont"/>
    <w:rsid w:val="000B45F0"/>
  </w:style>
  <w:style w:type="character" w:customStyle="1" w:styleId="Heading3Char">
    <w:name w:val="Heading 3 Char"/>
    <w:basedOn w:val="DefaultParagraphFont"/>
    <w:link w:val="Heading3"/>
    <w:semiHidden/>
    <w:rsid w:val="00643C17"/>
    <w:rPr>
      <w:rFonts w:asciiTheme="majorHAnsi" w:eastAsiaTheme="majorEastAsia" w:hAnsiTheme="majorHAnsi" w:cstheme="majorBidi"/>
      <w:color w:val="1F3763" w:themeColor="accent1" w:themeShade="7F"/>
      <w:sz w:val="24"/>
      <w:szCs w:val="24"/>
      <w:lang w:val="en-GB" w:eastAsia="en-GB"/>
    </w:rPr>
  </w:style>
  <w:style w:type="paragraph" w:customStyle="1" w:styleId="legp1paratext">
    <w:name w:val="legp1paratext"/>
    <w:basedOn w:val="Normal"/>
    <w:rsid w:val="00643C17"/>
    <w:pPr>
      <w:spacing w:before="100" w:beforeAutospacing="1" w:after="100" w:afterAutospacing="1"/>
    </w:pPr>
  </w:style>
  <w:style w:type="paragraph" w:customStyle="1" w:styleId="legp2text">
    <w:name w:val="legp2text"/>
    <w:basedOn w:val="Normal"/>
    <w:rsid w:val="00643C17"/>
    <w:pPr>
      <w:spacing w:before="100" w:beforeAutospacing="1" w:after="100" w:afterAutospacing="1"/>
    </w:pPr>
  </w:style>
  <w:style w:type="paragraph" w:customStyle="1" w:styleId="legp2paratext">
    <w:name w:val="legp2paratext"/>
    <w:basedOn w:val="Normal"/>
    <w:rsid w:val="00643C17"/>
    <w:pPr>
      <w:spacing w:before="100" w:beforeAutospacing="1" w:after="100" w:afterAutospacing="1"/>
    </w:pPr>
  </w:style>
  <w:style w:type="character" w:styleId="FollowedHyperlink">
    <w:name w:val="FollowedHyperlink"/>
    <w:basedOn w:val="DefaultParagraphFont"/>
    <w:rsid w:val="00452D9E"/>
    <w:rPr>
      <w:color w:val="954F72" w:themeColor="followedHyperlink"/>
      <w:u w:val="single"/>
    </w:rPr>
  </w:style>
  <w:style w:type="character" w:customStyle="1" w:styleId="cofootnotenode">
    <w:name w:val="co_footnotenode"/>
    <w:basedOn w:val="DefaultParagraphFont"/>
    <w:rsid w:val="00285655"/>
  </w:style>
  <w:style w:type="paragraph" w:styleId="NormalWeb">
    <w:name w:val="Normal (Web)"/>
    <w:basedOn w:val="Normal"/>
    <w:uiPriority w:val="99"/>
    <w:unhideWhenUsed/>
    <w:rsid w:val="00DC68D9"/>
    <w:pPr>
      <w:spacing w:before="100" w:beforeAutospacing="1" w:after="100" w:afterAutospacing="1"/>
    </w:pPr>
  </w:style>
  <w:style w:type="character" w:customStyle="1" w:styleId="Heading2Char">
    <w:name w:val="Heading 2 Char"/>
    <w:basedOn w:val="DefaultParagraphFont"/>
    <w:link w:val="Heading2"/>
    <w:semiHidden/>
    <w:rsid w:val="00AD7186"/>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nquiries.br@communities.gsi.gov.uk" TargetMode="External"/><Relationship Id="rId18" Type="http://schemas.openxmlformats.org/officeDocument/2006/relationships/hyperlink" Target="https://uk.westlaw.com/Document/I6051E8E0E42311DAA7CF8F68F6EE57AB/View/FullText.html?originationContext=document&amp;transitionType=DocumentItem&amp;ppcid=46118b537cba4079975ac449feb750c4&amp;contextData=(sc.DocLink)" TargetMode="External"/><Relationship Id="rId26" Type="http://schemas.openxmlformats.org/officeDocument/2006/relationships/hyperlink" Target="https://uk.westlaw.com/Document/I6051E8E0E42311DAA7CF8F68F6EE57AB/View/FullText.html?originationContext=document&amp;transitionType=DocumentItem&amp;ppcid=307460dba97b4dc794a4531e15b96ea1&amp;contextData=(sc.Default)" TargetMode="External"/><Relationship Id="rId39" Type="http://schemas.openxmlformats.org/officeDocument/2006/relationships/fontTable" Target="fontTable.xml"/><Relationship Id="rId21" Type="http://schemas.openxmlformats.org/officeDocument/2006/relationships/hyperlink" Target="https://uk.westlaw.com/Document/I15A2AE80D59111ECB55BA782F2778208/View/FullText.html?originationContext=document&amp;transitionType=DocumentItem&amp;ppcid=7abb5c0431104861a8191dcca5b8670b&amp;contextData=(sc.DocLink)" TargetMode="External"/><Relationship Id="rId34" Type="http://schemas.openxmlformats.org/officeDocument/2006/relationships/hyperlink" Target="http://www.bailii.org/cgi-bin/markup.cgi?doc=/ew/cases/EWCA/Civ/2015/492.html&amp;query=hca+and+international&amp;method=boolean" TargetMode="External"/><Relationship Id="rId7" Type="http://schemas.openxmlformats.org/officeDocument/2006/relationships/settings" Target="settings.xml"/><Relationship Id="rId12" Type="http://schemas.openxmlformats.org/officeDocument/2006/relationships/hyperlink" Target="https://www.gov.uk/guidance/building-regulations-appeals-6" TargetMode="External"/><Relationship Id="rId17" Type="http://schemas.openxmlformats.org/officeDocument/2006/relationships/hyperlink" Target="https://uk.westlaw.com/Document/I70A06710D59011ECB55BA782F2778208/View/FullText.html?originationContext=document&amp;transitionType=DocumentItem&amp;ppcid=46118b537cba4079975ac449feb750c4&amp;contextData=(sc.DocLink)" TargetMode="External"/><Relationship Id="rId25" Type="http://schemas.openxmlformats.org/officeDocument/2006/relationships/hyperlink" Target="https://uk.westlaw.com/Document/I23441F90F1AF11EB9B8493D0C8FA37F9/View/FullText.html?originationContext=document&amp;transitionType=DocumentItem&amp;ppcid=307460dba97b4dc794a4531e15b96ea1&amp;contextData=(sc.Default)" TargetMode="External"/><Relationship Id="rId33" Type="http://schemas.openxmlformats.org/officeDocument/2006/relationships/hyperlink" Target="https://uk.westlaw.com/Document/I601BBDB0E42311DAA7CF8F68F6EE57AB/View/FullText.html?originationContext=document&amp;transitionType=DocumentItem&amp;ppcid=307460dba97b4dc794a4531e15b96ea1&amp;contextData=(sc.Default)"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k.westlaw.com/Document/I70894C90E44A11DA8D70A0E70A78ED65/View/FullText.html?originationContext=document&amp;transitionType=DocumentItem&amp;ppcid=8314e3c8f60e42b69ee82418418a4ffc&amp;contextData=(sc.DocLink)" TargetMode="External"/><Relationship Id="rId20" Type="http://schemas.openxmlformats.org/officeDocument/2006/relationships/hyperlink" Target="https://uk.westlaw.com/Document/I6051E8E0E42311DAA7CF8F68F6EE57AB/View/FullText.html?originationContext=document&amp;transitionType=DocumentItem&amp;ppcid=46118b537cba4079975ac449feb750c4&amp;contextData=(sc.DocLink)" TargetMode="External"/><Relationship Id="rId29" Type="http://schemas.openxmlformats.org/officeDocument/2006/relationships/hyperlink" Target="https://www.gov.uk/government/publications/planning-appeals-procedural-guide/procedural-guide-planning-appeals-eng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k.westlaw.com/Document/I6051E8E0E42311DAA7CF8F68F6EE57AB/View/FullText.html?originationContext=document&amp;transitionType=DocumentItem&amp;ppcid=307460dba97b4dc794a4531e15b96ea1&amp;contextData=(sc.Default)" TargetMode="External"/><Relationship Id="rId32" Type="http://schemas.openxmlformats.org/officeDocument/2006/relationships/hyperlink" Target="https://uk.westlaw.com/Document/I5DAFCF62DDE011DF9E3AE052EB33E74D/View/FullText.html?originationContext=document&amp;transitionType=DocumentItem&amp;vr=3.0&amp;rs=PLUK1.0&amp;contextData=(sc.Search)"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k.westlaw.com/Document/I70894C90E44A11DA8D70A0E70A78ED65/View/FullText.html?originationContext=document&amp;transitionType=DocumentItem&amp;ppcid=8314e3c8f60e42b69ee82418418a4ffc&amp;contextData=(sc.DocLink)" TargetMode="External"/><Relationship Id="rId23" Type="http://schemas.openxmlformats.org/officeDocument/2006/relationships/hyperlink" Target="https://uk.westlaw.com/Document/I601BBDB0E42311DAA7CF8F68F6EE57AB/View/FullText.html?originationContext=document&amp;transitionType=DocumentItem&amp;ppcid=307460dba97b4dc794a4531e15b96ea1&amp;contextData=(sc.Default)" TargetMode="External"/><Relationship Id="rId28" Type="http://schemas.openxmlformats.org/officeDocument/2006/relationships/hyperlink" Target="https://uk.westlaw.com/Document/IDA043570751A11DBB6BD9A07698D500F/View/FullText.html?originationContext=document&amp;transitionType=DocumentItem&amp;ppcid=307460dba97b4dc794a4531e15b96ea1&amp;contextData=(sc.Defaul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k.westlaw.com/Document/I601BBDB0E42311DAA7CF8F68F6EE57AB/View/FullText.html?originationContext=document&amp;transitionType=DocumentItem&amp;ppcid=46118b537cba4079975ac449feb750c4&amp;contextData=(sc.DocLink)" TargetMode="External"/><Relationship Id="rId31" Type="http://schemas.openxmlformats.org/officeDocument/2006/relationships/hyperlink" Target="https://www.hse.gov.uk/pubns/hse4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westlaw.com/Document/IE72B79105F3711EE86FD8CDFEF47BDCA/View/FullText.html?originationContext=document&amp;transitionType=DocumentItem&amp;ppcid=c2502396632b472b95033b294cd2441d&amp;contextData=(sc.DocLink)" TargetMode="External"/><Relationship Id="rId22" Type="http://schemas.openxmlformats.org/officeDocument/2006/relationships/hyperlink" Target="https://uk.westlaw.com/Document/I601BBDB0E42311DAA7CF8F68F6EE57AB/View/FullText.html?originationContext=document&amp;transitionType=DocumentItem&amp;ppcid=307460dba97b4dc794a4531e15b96ea1&amp;contextData=(sc.Default)" TargetMode="External"/><Relationship Id="rId27" Type="http://schemas.openxmlformats.org/officeDocument/2006/relationships/hyperlink" Target="https://uk.westlaw.com/Document/IA6366CB0753611DB8071C6D7F7AFDBBF/View/FullText.html?originationContext=document&amp;transitionType=DocumentItem&amp;ppcid=307460dba97b4dc794a4531e15b96ea1&amp;contextData=(sc.Default)" TargetMode="External"/><Relationship Id="rId30" Type="http://schemas.openxmlformats.org/officeDocument/2006/relationships/hyperlink" Target="https://www.hse.gov.uk/building-safety/assets/docs/enforcement-policy.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9" ma:contentTypeDescription="Create a new document." ma:contentTypeScope="" ma:versionID="d9dd58a057d6e814570292f7c6d6c1b0">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4fa4635c886127c87632040a53baaf74"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872a79b5-d9d6-4593-a8a7-149981f7045e" xsi:nil="true"/>
    <_ip_UnifiedCompliancePolicyProperties xmlns="http://schemas.microsoft.com/sharepoint/v3" xsi:nil="true"/>
    <_ip_UnifiedCompliancePolicyUIAction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Props1.xml><?xml version="1.0" encoding="utf-8"?>
<ds:datastoreItem xmlns:ds="http://schemas.openxmlformats.org/officeDocument/2006/customXml" ds:itemID="{6EC0299C-5B7E-4095-956E-72C00743BACD}">
  <ds:schemaRefs>
    <ds:schemaRef ds:uri="http://schemas.microsoft.com/office/2006/metadata/longProperties"/>
  </ds:schemaRefs>
</ds:datastoreItem>
</file>

<file path=customXml/itemProps2.xml><?xml version="1.0" encoding="utf-8"?>
<ds:datastoreItem xmlns:ds="http://schemas.openxmlformats.org/officeDocument/2006/customXml" ds:itemID="{2E1338DD-BFE3-4C98-A29A-60A6FB73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4EAAE-8126-42E9-AD77-005248A52DE1}">
  <ds:schemaRefs>
    <ds:schemaRef ds:uri="http://schemas.microsoft.com/sharepoint/v3/contenttype/forms"/>
  </ds:schemaRefs>
</ds:datastoreItem>
</file>

<file path=customXml/itemProps4.xml><?xml version="1.0" encoding="utf-8"?>
<ds:datastoreItem xmlns:ds="http://schemas.openxmlformats.org/officeDocument/2006/customXml" ds:itemID="{02155F78-0640-4B5F-8E15-CB95629AA6BE}">
  <ds:schemaRefs>
    <ds:schemaRef ds:uri="http://schemas.microsoft.com/office/2006/metadata/properties"/>
    <ds:schemaRef ds:uri="http://schemas.microsoft.com/office/infopath/2007/PartnerControls"/>
    <ds:schemaRef ds:uri="872a79b5-d9d6-4593-a8a7-149981f7045e"/>
    <ds:schemaRef ds:uri="http://schemas.microsoft.com/sharepoint/v3"/>
    <ds:schemaRef ds:uri="2520a3a8-e6dc-4611-b3d5-a302db2a6b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20457</Words>
  <Characters>102288</Characters>
  <Application>Microsoft Office Word</Application>
  <DocSecurity>0</DocSecurity>
  <Lines>2273</Lines>
  <Paragraphs>646</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phu95p</dc:creator>
  <cp:keywords/>
  <dc:description/>
  <cp:lastModifiedBy>Carr, Deputy Regional Tribunal Judge Nicola</cp:lastModifiedBy>
  <cp:revision>7</cp:revision>
  <cp:lastPrinted>2014-06-03T17:33:00Z</cp:lastPrinted>
  <dcterms:created xsi:type="dcterms:W3CDTF">2025-12-09T12:43:00Z</dcterms:created>
  <dcterms:modified xsi:type="dcterms:W3CDTF">2025-12-09T12:46:00Z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Vance, Deputy Regional Tribunal Judge Amran</vt:lpwstr>
  </property>
  <property fmtid="{D5CDD505-2E9C-101B-9397-08002B2CF9AE}" pid="3" name="display_urn:schemas-microsoft-com:office:office#Author">
    <vt:lpwstr>Vance, Deputy Regional Tribunal Judge Amran</vt:lpwstr>
  </property>
  <property fmtid="{D5CDD505-2E9C-101B-9397-08002B2CF9AE}" pid="4" name="Order">
    <vt:lpwstr>172200.000000000</vt:lpwstr>
  </property>
  <property fmtid="{D5CDD505-2E9C-101B-9397-08002B2CF9AE}" pid="5" name="ComplianceAssetId">
    <vt:lpwstr/>
  </property>
  <property fmtid="{D5CDD505-2E9C-101B-9397-08002B2CF9AE}" pid="6" name="ContentTypeId">
    <vt:lpwstr>0x010100A4799E0FD73D3E4D84862663A4D33FCE</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_ip_UnifiedCompliancePolicyUIAction">
    <vt:lpwstr/>
  </property>
  <property fmtid="{D5CDD505-2E9C-101B-9397-08002B2CF9AE}" pid="11" name="lcf76f155ced4ddcb4097134ff3c332f">
    <vt:lpwstr/>
  </property>
  <property fmtid="{D5CDD505-2E9C-101B-9397-08002B2CF9AE}" pid="12" name="_ip_UnifiedCompliancePolicyProperties">
    <vt:lpwstr/>
  </property>
  <property fmtid="{D5CDD505-2E9C-101B-9397-08002B2CF9AE}" pid="13" name="location">
    <vt:lpwstr/>
  </property>
  <property fmtid="{D5CDD505-2E9C-101B-9397-08002B2CF9AE}" pid="14" name="TaxCatchAll">
    <vt:lpwstr/>
  </property>
  <property fmtid="{D5CDD505-2E9C-101B-9397-08002B2CF9AE}" pid="15" name="MediaServiceImageTags">
    <vt:lpwstr/>
  </property>
</Properties>
</file>