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15C7" w14:textId="66538D96" w:rsidR="00436525" w:rsidRDefault="00433639">
      <w:r>
        <w:rPr>
          <w:noProof/>
        </w:rPr>
        <w:drawing>
          <wp:inline distT="0" distB="0" distL="0" distR="0" wp14:anchorId="00398F3A" wp14:editId="4B225765">
            <wp:extent cx="1419225" cy="828675"/>
            <wp:effectExtent l="0" t="0" r="9525" b="9525"/>
            <wp:docPr id="646232382" name="Graphic 5" descr="Department for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32382" name="Graphic 5" descr="Department for Education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419CF2" wp14:editId="2E6BB139">
            <wp:extent cx="1076325" cy="828675"/>
            <wp:effectExtent l="0" t="0" r="0" b="9525"/>
            <wp:docPr id="23731854" name="Graphic 2" descr="Standards and&#10; Testing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1854" name="Graphic 2" descr="Standards and&#10; Testing Agency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35924" wp14:editId="5909C56A">
            <wp:extent cx="1085850" cy="828675"/>
            <wp:effectExtent l="0" t="0" r="0" b="9525"/>
            <wp:docPr id="803523263" name="Graphic 3" descr="Teaching Regulation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23263" name="Graphic 3" descr="Teaching Regulation Agency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Start w:id="0"/>
      <w:commentRangeEnd w:id="0"/>
      <w:r w:rsidR="00052120">
        <w:rPr>
          <w:rStyle w:val="CommentReference"/>
          <w:sz w:val="24"/>
          <w:szCs w:val="24"/>
        </w:rPr>
        <w:commentReference w:id="0"/>
      </w:r>
    </w:p>
    <w:p w14:paraId="3EC715C8" w14:textId="42F8FB55" w:rsidR="00436525" w:rsidRDefault="004829C0">
      <w:pPr>
        <w:pStyle w:val="Title"/>
      </w:pPr>
      <w:r>
        <w:t>[</w:t>
      </w:r>
      <w:commentRangeStart w:id="1"/>
      <w:r w:rsidR="007E748B">
        <w:t xml:space="preserve">Publication </w:t>
      </w:r>
      <w:r w:rsidR="00CB67F1">
        <w:t>title</w:t>
      </w:r>
      <w:commentRangeEnd w:id="1"/>
      <w:r w:rsidR="004749A9">
        <w:rPr>
          <w:rStyle w:val="CommentReference"/>
          <w:sz w:val="92"/>
          <w:szCs w:val="92"/>
        </w:rPr>
        <w:commentReference w:id="1"/>
      </w:r>
      <w:r>
        <w:t>]</w:t>
      </w:r>
    </w:p>
    <w:p w14:paraId="647D1DB3" w14:textId="77777777" w:rsidR="00C72D7E" w:rsidRDefault="006C72AC" w:rsidP="00C72D7E">
      <w:pPr>
        <w:pStyle w:val="Subtitle"/>
      </w:pPr>
      <w:r>
        <w:t>[</w:t>
      </w:r>
      <w:r w:rsidR="004829C0">
        <w:t>Research report</w:t>
      </w:r>
      <w:r>
        <w:t>]</w:t>
      </w:r>
    </w:p>
    <w:p w14:paraId="3EC715CA" w14:textId="451D47CD" w:rsidR="00436525" w:rsidRPr="00C72D7E" w:rsidRDefault="00C72D7E" w:rsidP="00C72D7E">
      <w:pPr>
        <w:pStyle w:val="Subtitle"/>
      </w:pPr>
      <w:r>
        <w:rPr>
          <w:szCs w:val="48"/>
        </w:rPr>
        <w:t xml:space="preserve"> </w:t>
      </w:r>
      <w:r w:rsidR="006C72AC">
        <w:rPr>
          <w:szCs w:val="48"/>
        </w:rPr>
        <w:t>[</w:t>
      </w:r>
      <w:r w:rsidR="004829C0">
        <w:rPr>
          <w:szCs w:val="48"/>
        </w:rPr>
        <w:t>Month</w:t>
      </w:r>
      <w:r w:rsidR="006C72AC">
        <w:rPr>
          <w:szCs w:val="48"/>
        </w:rPr>
        <w:t>]</w:t>
      </w:r>
      <w:r w:rsidR="004829C0">
        <w:rPr>
          <w:szCs w:val="48"/>
        </w:rPr>
        <w:t xml:space="preserve"> </w:t>
      </w:r>
      <w:r w:rsidR="00AD7E37">
        <w:rPr>
          <w:szCs w:val="48"/>
        </w:rPr>
        <w:t>20</w:t>
      </w:r>
      <w:r w:rsidR="006C72AC">
        <w:rPr>
          <w:szCs w:val="48"/>
        </w:rPr>
        <w:t>[XX]</w:t>
      </w:r>
    </w:p>
    <w:p w14:paraId="4210F886" w14:textId="230CFC9F" w:rsidR="00B02B34" w:rsidRDefault="004829C0" w:rsidP="00A02F2C">
      <w:pPr>
        <w:pStyle w:val="Subtitle"/>
      </w:pPr>
      <w:r>
        <w:t xml:space="preserve">Authors: </w:t>
      </w:r>
      <w:r w:rsidR="00C01ED6">
        <w:t>[</w:t>
      </w:r>
      <w:r>
        <w:t>Institution</w:t>
      </w:r>
      <w:r w:rsidR="008B5406">
        <w:t xml:space="preserve"> or individuals</w:t>
      </w:r>
      <w:r w:rsidR="00C01ED6">
        <w:t>]</w:t>
      </w:r>
    </w:p>
    <w:p w14:paraId="075F9713" w14:textId="6D72092C" w:rsidR="00241513" w:rsidRDefault="00E76C31" w:rsidP="00845E14">
      <w:pPr>
        <w:pStyle w:val="Subtitle"/>
        <w:tabs>
          <w:tab w:val="left" w:pos="7035"/>
        </w:tabs>
        <w:jc w:val="right"/>
      </w:pPr>
      <w:r>
        <w:rPr>
          <w:noProof/>
        </w:rPr>
        <w:drawing>
          <wp:inline distT="0" distB="0" distL="0" distR="0" wp14:anchorId="73819471" wp14:editId="7FD9DA35">
            <wp:extent cx="1901952" cy="969264"/>
            <wp:effectExtent l="0" t="0" r="3175" b="2540"/>
            <wp:docPr id="1100153703" name="Graphic 2" descr="Government Social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53703" name="Graphic 2" descr="Government Social Research"/>
                    <pic:cNvPicPr/>
                  </pic:nvPicPr>
                  <pic:blipFill rotWithShape="1"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rcRect l="15920" t="22896" r="15512" b="23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96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715CE" w14:textId="77777777" w:rsidR="00436525" w:rsidRDefault="004829C0">
      <w:pPr>
        <w:pStyle w:val="TOCHeading"/>
      </w:pPr>
      <w:commentRangeStart w:id="2"/>
      <w:r>
        <w:lastRenderedPageBreak/>
        <w:t>Contents</w:t>
      </w:r>
      <w:commentRangeEnd w:id="2"/>
      <w:r w:rsidR="004749A9">
        <w:rPr>
          <w:rStyle w:val="CommentReference"/>
          <w:sz w:val="36"/>
          <w:szCs w:val="24"/>
        </w:rPr>
        <w:commentReference w:id="2"/>
      </w:r>
    </w:p>
    <w:p w14:paraId="550E1A69" w14:textId="316A6617" w:rsidR="00353455" w:rsidRDefault="004829C0" w:rsidP="00353455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b/>
          <w:color w:val="104F75"/>
          <w:sz w:val="36"/>
        </w:rPr>
        <w:fldChar w:fldCharType="begin"/>
      </w:r>
      <w:r>
        <w:instrText xml:space="preserve"> TOC \o "1-2" \u \h </w:instrText>
      </w:r>
      <w:r>
        <w:rPr>
          <w:b/>
          <w:color w:val="104F75"/>
          <w:sz w:val="36"/>
        </w:rPr>
        <w:fldChar w:fldCharType="separate"/>
      </w:r>
      <w:hyperlink w:anchor="_Toc216180580" w:history="1">
        <w:r w:rsidR="00353455" w:rsidRPr="004F262C">
          <w:rPr>
            <w:rStyle w:val="Hyperlink"/>
            <w:noProof/>
          </w:rPr>
          <w:t>List of figures</w:t>
        </w:r>
        <w:r w:rsidR="00353455">
          <w:rPr>
            <w:noProof/>
          </w:rPr>
          <w:tab/>
        </w:r>
        <w:r w:rsidR="00353455">
          <w:rPr>
            <w:noProof/>
          </w:rPr>
          <w:fldChar w:fldCharType="begin"/>
        </w:r>
        <w:r w:rsidR="00353455">
          <w:rPr>
            <w:noProof/>
          </w:rPr>
          <w:instrText xml:space="preserve"> PAGEREF _Toc216180580 \h </w:instrText>
        </w:r>
        <w:r w:rsidR="00353455">
          <w:rPr>
            <w:noProof/>
          </w:rPr>
        </w:r>
        <w:r w:rsidR="00353455">
          <w:rPr>
            <w:noProof/>
          </w:rPr>
          <w:fldChar w:fldCharType="separate"/>
        </w:r>
        <w:r w:rsidR="00353455">
          <w:rPr>
            <w:noProof/>
          </w:rPr>
          <w:t>2</w:t>
        </w:r>
        <w:r w:rsidR="00353455">
          <w:rPr>
            <w:noProof/>
          </w:rPr>
          <w:fldChar w:fldCharType="end"/>
        </w:r>
      </w:hyperlink>
    </w:p>
    <w:p w14:paraId="191818B2" w14:textId="4AA23591" w:rsidR="00353455" w:rsidRDefault="00353455" w:rsidP="00353455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81" w:history="1">
        <w:r w:rsidRPr="004F262C">
          <w:rPr>
            <w:rStyle w:val="Hyperlink"/>
            <w:noProof/>
          </w:rPr>
          <w:t>Formatting content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_Toc216180581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4C782361" w14:textId="7DE5BD77" w:rsidR="00353455" w:rsidRDefault="00353455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82" w:history="1">
        <w:r w:rsidRPr="004F262C">
          <w:rPr>
            <w:rStyle w:val="Hyperlink"/>
            <w:noProof/>
          </w:rPr>
          <w:t>Bullet points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_Toc216180582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37F21B5A" w14:textId="03DEA2CC" w:rsidR="00353455" w:rsidRDefault="00353455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83" w:history="1">
        <w:r w:rsidRPr="004F262C">
          <w:rPr>
            <w:rStyle w:val="Hyperlink"/>
            <w:noProof/>
          </w:rPr>
          <w:t>Quotes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_Toc216180583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5E1020BD" w14:textId="2A8F1A07" w:rsidR="00353455" w:rsidRDefault="00353455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84" w:history="1">
        <w:r w:rsidRPr="004F262C">
          <w:rPr>
            <w:rStyle w:val="Hyperlink"/>
            <w:noProof/>
          </w:rPr>
          <w:t>Page break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_Toc216180584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2BC4D2B8" w14:textId="75EAB87F" w:rsidR="00353455" w:rsidRDefault="00353455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85" w:history="1">
        <w:r w:rsidRPr="004F262C">
          <w:rPr>
            <w:rStyle w:val="Hyperlink"/>
            <w:noProof/>
          </w:rPr>
          <w:t>Footnote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_Toc216180585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38D4B170" w14:textId="5A4966CE" w:rsidR="00353455" w:rsidRDefault="00353455" w:rsidP="00353455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86" w:history="1">
        <w:r w:rsidRPr="004F262C">
          <w:rPr>
            <w:rStyle w:val="Hyperlink"/>
            <w:noProof/>
          </w:rPr>
          <w:t>Heading 1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_Toc216180586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52A7F24C" w14:textId="26CBBB10" w:rsidR="00353455" w:rsidRDefault="00353455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87" w:history="1">
        <w:r w:rsidRPr="004F262C">
          <w:rPr>
            <w:rStyle w:val="Hyperlink"/>
            <w:noProof/>
          </w:rPr>
          <w:t>Heading 2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_Toc216180587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10073AEF" w14:textId="141A905B" w:rsidR="00353455" w:rsidRDefault="00353455" w:rsidP="00353455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88" w:history="1">
        <w:r w:rsidRPr="004F262C">
          <w:rPr>
            <w:rStyle w:val="Hyperlink"/>
            <w:noProof/>
          </w:rPr>
          <w:t>Colour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_Toc216180588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06C96D4" w14:textId="33061768" w:rsidR="00353455" w:rsidRDefault="00353455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89" w:history="1">
        <w:r w:rsidRPr="004F262C">
          <w:rPr>
            <w:rStyle w:val="Hyperlink"/>
            <w:noProof/>
            <w:lang w:val="en"/>
          </w:rPr>
          <w:t>Approved colour palette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_Toc216180589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60E2F8BD" w14:textId="62CD5D6B" w:rsidR="00353455" w:rsidRDefault="00353455" w:rsidP="00353455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90" w:history="1">
        <w:r w:rsidRPr="004F262C">
          <w:rPr>
            <w:rStyle w:val="Hyperlink"/>
            <w:noProof/>
          </w:rPr>
          <w:t>Tables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_Toc216180590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7E6D4D90" w14:textId="5389263C" w:rsidR="00353455" w:rsidRDefault="00353455" w:rsidP="00353455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180591" w:history="1">
        <w:r w:rsidRPr="004F262C">
          <w:rPr>
            <w:rStyle w:val="Hyperlink"/>
            <w:noProof/>
          </w:rPr>
          <w:t>Charts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_Toc216180591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7FD708BC" w14:textId="42458FFD" w:rsidR="00D252C4" w:rsidRPr="00D252C4" w:rsidRDefault="004829C0" w:rsidP="00353455">
      <w:pPr>
        <w:pStyle w:val="TOC1"/>
      </w:pPr>
      <w:r>
        <w:fldChar w:fldCharType="end"/>
      </w:r>
    </w:p>
    <w:p w14:paraId="3EC715DE" w14:textId="67FE078B" w:rsidR="00436525" w:rsidRDefault="004829C0" w:rsidP="00002F23">
      <w:pPr>
        <w:pStyle w:val="Heading1"/>
      </w:pPr>
      <w:bookmarkStart w:id="3" w:name="_Toc328122776"/>
      <w:bookmarkStart w:id="4" w:name="_Toc346793415"/>
      <w:bookmarkStart w:id="5" w:name="_Toc346870877"/>
      <w:bookmarkStart w:id="6" w:name="_Toc359402512"/>
      <w:bookmarkStart w:id="7" w:name="_Toc373392867"/>
      <w:bookmarkStart w:id="8" w:name="_Toc511903635"/>
      <w:bookmarkStart w:id="9" w:name="_Toc216180580"/>
      <w:commentRangeStart w:id="10"/>
      <w:r>
        <w:lastRenderedPageBreak/>
        <w:t>List of figures</w:t>
      </w:r>
      <w:bookmarkEnd w:id="3"/>
      <w:bookmarkEnd w:id="4"/>
      <w:bookmarkEnd w:id="5"/>
      <w:bookmarkEnd w:id="6"/>
      <w:bookmarkEnd w:id="7"/>
      <w:bookmarkEnd w:id="8"/>
      <w:bookmarkEnd w:id="9"/>
      <w:commentRangeEnd w:id="10"/>
      <w:r w:rsidR="004749A9">
        <w:rPr>
          <w:rStyle w:val="CommentReference"/>
          <w:sz w:val="36"/>
          <w:szCs w:val="24"/>
        </w:rPr>
        <w:commentReference w:id="10"/>
      </w:r>
    </w:p>
    <w:p w14:paraId="5440B7B0" w14:textId="6CEECA3D" w:rsidR="00002F23" w:rsidRDefault="00002F23">
      <w:pPr>
        <w:pStyle w:val="TableofFigures"/>
        <w:tabs>
          <w:tab w:val="right" w:pos="948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155256390" w:history="1">
        <w:r w:rsidRPr="00A63E55">
          <w:rPr>
            <w:rStyle w:val="Hyperlink"/>
            <w:noProof/>
          </w:rPr>
          <w:t>Table 2: Table caption 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_Toc155256390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D3BBAB" w14:textId="69606E04" w:rsidR="00002F23" w:rsidRDefault="00002F23">
      <w:pPr>
        <w:pStyle w:val="TableofFigures"/>
        <w:tabs>
          <w:tab w:val="right" w:pos="948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5256391" w:history="1">
        <w:r w:rsidRPr="00A63E55">
          <w:rPr>
            <w:rStyle w:val="Hyperlink"/>
            <w:noProof/>
          </w:rPr>
          <w:t>Table 3: Table caption 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_Toc155256391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2D37C11" w14:textId="3D0D006D" w:rsidR="00002F23" w:rsidRDefault="00002F23">
      <w:pPr>
        <w:pStyle w:val="TableofFigures"/>
        <w:tabs>
          <w:tab w:val="right" w:pos="948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5256392" w:history="1">
        <w:r w:rsidRPr="00A63E55">
          <w:rPr>
            <w:rStyle w:val="Hyperlink"/>
            <w:noProof/>
          </w:rPr>
          <w:t>Figure 1: Chart caption 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_Toc155256392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4C4CF1" w14:textId="464B7610" w:rsidR="00002F23" w:rsidRPr="00002F23" w:rsidRDefault="00002F23" w:rsidP="00002F23">
      <w:r>
        <w:fldChar w:fldCharType="end"/>
      </w:r>
    </w:p>
    <w:p w14:paraId="20579E7E" w14:textId="7F545CE8" w:rsidR="002E43F0" w:rsidRDefault="002E43F0" w:rsidP="002E43F0">
      <w:pPr>
        <w:pStyle w:val="Heading1"/>
      </w:pPr>
      <w:bookmarkStart w:id="11" w:name="_Toc373392871"/>
      <w:bookmarkStart w:id="12" w:name="_Toc511903637"/>
      <w:bookmarkStart w:id="13" w:name="_Toc216180581"/>
      <w:r>
        <w:lastRenderedPageBreak/>
        <w:t>Formatting content</w:t>
      </w:r>
      <w:bookmarkEnd w:id="13"/>
    </w:p>
    <w:p w14:paraId="1DF602B7" w14:textId="25D286C8" w:rsidR="002E43F0" w:rsidRDefault="002E43F0" w:rsidP="002E43F0">
      <w:r>
        <w:t>If you</w:t>
      </w:r>
      <w:r w:rsidR="001A1AAD">
        <w:t>’</w:t>
      </w:r>
      <w:r>
        <w:t>re copying and pasting text in from another document, paste it in without any formatting</w:t>
      </w:r>
      <w:r w:rsidR="001A1AAD">
        <w:t>, t</w:t>
      </w:r>
      <w:r>
        <w:t>hen apply the styles embedded in this template.</w:t>
      </w:r>
      <w:r w:rsidR="006D25F1">
        <w:t xml:space="preserve"> </w:t>
      </w:r>
      <w:r>
        <w:t xml:space="preserve">You’ll be presenting most of your content in the Normal style, which is Arial 12pt font. </w:t>
      </w:r>
    </w:p>
    <w:p w14:paraId="78E2725B" w14:textId="7E282961" w:rsidR="008261A3" w:rsidRDefault="008261A3" w:rsidP="008261A3">
      <w:r>
        <w:t xml:space="preserve">Numbered paragraphs are only required in legal documents. </w:t>
      </w:r>
      <w:r w:rsidR="00ED1037">
        <w:t xml:space="preserve">For cross-referencing purposes, </w:t>
      </w:r>
      <w:r w:rsidR="00DD5809">
        <w:t>refer to headings</w:t>
      </w:r>
      <w:r w:rsidR="001A1AAD">
        <w:t xml:space="preserve"> instead</w:t>
      </w:r>
      <w:r w:rsidR="00DD5809">
        <w:t xml:space="preserve">. </w:t>
      </w:r>
      <w:r w:rsidR="006C101B">
        <w:t>Do not use language such as ‘shown above’ or ‘as outlined below’ as this language is not inclusive of all users.</w:t>
      </w:r>
    </w:p>
    <w:p w14:paraId="215CF206" w14:textId="77777777" w:rsidR="009F057D" w:rsidRDefault="009F057D" w:rsidP="002A7C0C">
      <w:pPr>
        <w:pStyle w:val="Heading2"/>
      </w:pPr>
      <w:bookmarkStart w:id="14" w:name="_Toc216180582"/>
      <w:r>
        <w:t>Bullet points</w:t>
      </w:r>
      <w:bookmarkEnd w:id="14"/>
      <w:r>
        <w:t xml:space="preserve"> </w:t>
      </w:r>
    </w:p>
    <w:p w14:paraId="05BD90B2" w14:textId="61675570" w:rsidR="009F057D" w:rsidRDefault="009F057D" w:rsidP="009F057D">
      <w:r>
        <w:t>Use bullet</w:t>
      </w:r>
      <w:r w:rsidR="002A7C0C">
        <w:t xml:space="preserve"> points to </w:t>
      </w:r>
      <w:r w:rsidR="00834AD7">
        <w:t>set out a</w:t>
      </w:r>
      <w:r>
        <w:t xml:space="preserve"> list of options or outcomes</w:t>
      </w:r>
      <w:r w:rsidR="00834AD7">
        <w:t>.</w:t>
      </w:r>
      <w:r w:rsidR="0006726A">
        <w:t xml:space="preserve"> They</w:t>
      </w:r>
      <w:r w:rsidR="00E40EAE">
        <w:t>’</w:t>
      </w:r>
      <w:r w:rsidR="0006726A">
        <w:t xml:space="preserve">re </w:t>
      </w:r>
      <w:r w:rsidR="00E40EAE">
        <w:t>helpful</w:t>
      </w:r>
      <w:r w:rsidR="0006726A">
        <w:t xml:space="preserve"> in breaking up dense text </w:t>
      </w:r>
      <w:r w:rsidR="005A5B46">
        <w:t>and</w:t>
      </w:r>
      <w:r w:rsidR="0006726A">
        <w:t xml:space="preserve"> impro</w:t>
      </w:r>
      <w:r w:rsidR="005A5B46">
        <w:t>ving</w:t>
      </w:r>
      <w:r w:rsidR="0006726A">
        <w:t xml:space="preserve"> readability.</w:t>
      </w:r>
    </w:p>
    <w:p w14:paraId="4745769F" w14:textId="79EBA92F" w:rsidR="00D024D5" w:rsidRDefault="00D024D5" w:rsidP="00D024D5">
      <w:pPr>
        <w:rPr>
          <w:rStyle w:val="cf01"/>
        </w:rPr>
      </w:pPr>
      <w:r w:rsidRPr="00D024D5">
        <w:t>Bullet points need a lead-in line ending in a colon. Each point continues the lead-in line and will therefore start with a lower-case letter. No full stop is needed at the end.</w:t>
      </w:r>
      <w:r w:rsidR="006D25F1">
        <w:t xml:space="preserve"> </w:t>
      </w:r>
      <w:r w:rsidRPr="00D024D5">
        <w:t>Use the tab key to insert a secondary level, if neede</w:t>
      </w:r>
      <w:r w:rsidRPr="00F80B4C">
        <w:t>d</w:t>
      </w:r>
      <w:r w:rsidR="00F80B4C" w:rsidRPr="00F80B4C">
        <w:t>, like this:</w:t>
      </w:r>
    </w:p>
    <w:p w14:paraId="451B5F8C" w14:textId="77777777" w:rsidR="00F80B4C" w:rsidRDefault="00F80B4C" w:rsidP="00F80B4C">
      <w:pPr>
        <w:numPr>
          <w:ilvl w:val="0"/>
          <w:numId w:val="29"/>
        </w:numPr>
      </w:pPr>
      <w:r>
        <w:t xml:space="preserve">High-level point </w:t>
      </w:r>
    </w:p>
    <w:p w14:paraId="462D4F28" w14:textId="77777777" w:rsidR="00F80B4C" w:rsidRDefault="00F80B4C" w:rsidP="00E0476B">
      <w:pPr>
        <w:numPr>
          <w:ilvl w:val="1"/>
          <w:numId w:val="31"/>
        </w:numPr>
      </w:pPr>
      <w:r>
        <w:t>Lower-level detail</w:t>
      </w:r>
    </w:p>
    <w:p w14:paraId="342FB142" w14:textId="77777777" w:rsidR="009F057D" w:rsidRDefault="009F057D" w:rsidP="009F057D">
      <w:pPr>
        <w:pStyle w:val="Heading2"/>
      </w:pPr>
      <w:bookmarkStart w:id="15" w:name="_Toc511903638"/>
      <w:bookmarkStart w:id="16" w:name="_Toc216180583"/>
      <w:r>
        <w:t>Quotes</w:t>
      </w:r>
      <w:bookmarkEnd w:id="15"/>
      <w:bookmarkEnd w:id="16"/>
    </w:p>
    <w:p w14:paraId="24AFFE88" w14:textId="62DA2714" w:rsidR="009F057D" w:rsidRDefault="009F057D" w:rsidP="009F057D">
      <w:r>
        <w:t xml:space="preserve">To style a </w:t>
      </w:r>
      <w:r w:rsidR="00CC7BB0">
        <w:t>quotation</w:t>
      </w:r>
      <w:r>
        <w:t>, use the DfE Quote style</w:t>
      </w:r>
      <w:r w:rsidR="000B777C">
        <w:t>. I</w:t>
      </w:r>
      <w:r>
        <w:t>talicise the source</w:t>
      </w:r>
      <w:r w:rsidR="00C4118A">
        <w:t>, but d</w:t>
      </w:r>
      <w:r>
        <w:t>on’t use italics for any other purpose</w:t>
      </w:r>
      <w:r w:rsidR="00D96D1D">
        <w:t>, as</w:t>
      </w:r>
      <w:r>
        <w:t xml:space="preserve"> t</w:t>
      </w:r>
      <w:r w:rsidR="00D96D1D">
        <w:t xml:space="preserve">hey’re </w:t>
      </w:r>
      <w:r>
        <w:t xml:space="preserve">less accessible than regular text. </w:t>
      </w:r>
      <w:r w:rsidR="004F2BB7">
        <w:t>For example:</w:t>
      </w:r>
    </w:p>
    <w:p w14:paraId="1DDC81E8" w14:textId="0FA7C33E" w:rsidR="009F057D" w:rsidRDefault="009F057D" w:rsidP="009F057D">
      <w:pPr>
        <w:pStyle w:val="DfEQuote"/>
        <w:rPr>
          <w:i/>
        </w:rPr>
      </w:pPr>
      <w:r>
        <w:t xml:space="preserve">This study compares the take-up of foreign language skills in 14 European countries. Belgium tested French, Flemish and German </w:t>
      </w:r>
      <w:r w:rsidR="007F2419">
        <w:t>pupils separ</w:t>
      </w:r>
      <w:r w:rsidR="0068327F">
        <w:t>a</w:t>
      </w:r>
      <w:r w:rsidR="007F2419">
        <w:t>tely</w:t>
      </w:r>
      <w:r>
        <w:t xml:space="preserve">, so there are results for 16 jurisdictions. – </w:t>
      </w:r>
      <w:r>
        <w:rPr>
          <w:i/>
        </w:rPr>
        <w:t>Anonymous contributor</w:t>
      </w:r>
    </w:p>
    <w:p w14:paraId="31ACC0C8" w14:textId="4639DB04" w:rsidR="003560C5" w:rsidRDefault="00C44A0F" w:rsidP="003560C5">
      <w:pPr>
        <w:pStyle w:val="Heading2"/>
      </w:pPr>
      <w:bookmarkStart w:id="17" w:name="_Toc216180584"/>
      <w:r>
        <w:t>P</w:t>
      </w:r>
      <w:r w:rsidR="003560C5">
        <w:t>age</w:t>
      </w:r>
      <w:r>
        <w:t xml:space="preserve"> break</w:t>
      </w:r>
      <w:bookmarkEnd w:id="17"/>
    </w:p>
    <w:p w14:paraId="76AA6E2F" w14:textId="77777777" w:rsidR="004F2BB7" w:rsidRDefault="003560C5" w:rsidP="004F2BB7">
      <w:r w:rsidRPr="003E7F54">
        <w:t xml:space="preserve">Use </w:t>
      </w:r>
      <w:r>
        <w:t>Insert &gt; P</w:t>
      </w:r>
      <w:r w:rsidRPr="003E7F54">
        <w:t>age break</w:t>
      </w:r>
      <w:r>
        <w:t xml:space="preserve"> to start a new page.</w:t>
      </w:r>
      <w:r w:rsidRPr="003E7F54">
        <w:t xml:space="preserve"> Do not use returns to space out content. </w:t>
      </w:r>
    </w:p>
    <w:p w14:paraId="1B041470" w14:textId="289EFF07" w:rsidR="003560C5" w:rsidRDefault="00CC7BB0" w:rsidP="004F2BB7">
      <w:pPr>
        <w:pStyle w:val="Heading2"/>
      </w:pPr>
      <w:bookmarkStart w:id="18" w:name="_Toc216180585"/>
      <w:r>
        <w:t>Footnote</w:t>
      </w:r>
      <w:bookmarkEnd w:id="18"/>
    </w:p>
    <w:p w14:paraId="2B41ED8C" w14:textId="67A191BE" w:rsidR="00CC7BB0" w:rsidRPr="00CC7BB0" w:rsidRDefault="0021510E" w:rsidP="00CC7BB0">
      <w:r w:rsidRPr="0021510E">
        <w:t>Insert footnotes using the Reference &gt; Insert footnote tool. Do not insert footnotes manually by any other method or they will not be accessible to all users.</w:t>
      </w:r>
      <w:r w:rsidR="004D06A5">
        <w:rPr>
          <w:rStyle w:val="FootnoteReference"/>
        </w:rPr>
        <w:footnoteReference w:id="1"/>
      </w:r>
    </w:p>
    <w:p w14:paraId="390F74FD" w14:textId="63FB8C03" w:rsidR="008261A3" w:rsidRPr="00C95B1F" w:rsidRDefault="008261A3" w:rsidP="002154DC">
      <w:pPr>
        <w:pStyle w:val="Heading1"/>
      </w:pPr>
      <w:bookmarkStart w:id="19" w:name="_Toc216180586"/>
      <w:r>
        <w:lastRenderedPageBreak/>
        <w:t>Heading</w:t>
      </w:r>
      <w:r w:rsidR="002154DC">
        <w:t xml:space="preserve"> 1</w:t>
      </w:r>
      <w:bookmarkEnd w:id="19"/>
      <w:r>
        <w:t xml:space="preserve"> </w:t>
      </w:r>
    </w:p>
    <w:p w14:paraId="2107CF2D" w14:textId="0DC5FBAA" w:rsidR="008261A3" w:rsidRDefault="008261A3" w:rsidP="008261A3">
      <w:r>
        <w:t xml:space="preserve">Headings are signposts to help your audience find and return to information they’re seeking. </w:t>
      </w:r>
      <w:r w:rsidR="001F632F">
        <w:t>U</w:t>
      </w:r>
      <w:r>
        <w:t xml:space="preserve">se clear, descriptive language to tell users what content can be found under </w:t>
      </w:r>
      <w:r w:rsidR="001F632F">
        <w:t>each</w:t>
      </w:r>
      <w:r>
        <w:t xml:space="preserve"> heading. </w:t>
      </w:r>
    </w:p>
    <w:p w14:paraId="43A3ACD7" w14:textId="77777777" w:rsidR="008261A3" w:rsidRDefault="008261A3" w:rsidP="008261A3">
      <w:r>
        <w:t>Always use headings in order from Heading 1 to 2 to 3 to 4. Do not skip a heading level by having a Heading 3 under a Heading 1 or a Heading 4 under a Heading 2.</w:t>
      </w:r>
    </w:p>
    <w:p w14:paraId="3FF5EDBE" w14:textId="548C0EBA" w:rsidR="00EC0466" w:rsidRDefault="00EC0466" w:rsidP="00EC0466">
      <w:r>
        <w:t>Use a Heading 1 to start a new section or chapter</w:t>
      </w:r>
      <w:r w:rsidR="00EF0164">
        <w:t>.</w:t>
      </w:r>
    </w:p>
    <w:p w14:paraId="2FA71F4B" w14:textId="77777777" w:rsidR="00E84599" w:rsidRPr="002154DC" w:rsidRDefault="00200580" w:rsidP="002154DC">
      <w:pPr>
        <w:pStyle w:val="Heading2"/>
      </w:pPr>
      <w:bookmarkStart w:id="20" w:name="_Toc216180587"/>
      <w:r w:rsidRPr="002154DC">
        <w:t>Heading 2</w:t>
      </w:r>
      <w:bookmarkEnd w:id="20"/>
    </w:p>
    <w:p w14:paraId="3EC715E8" w14:textId="246AC8D3" w:rsidR="00436525" w:rsidRDefault="004829C0">
      <w:r>
        <w:t xml:space="preserve">Use </w:t>
      </w:r>
      <w:r w:rsidR="00061896">
        <w:t>a H</w:t>
      </w:r>
      <w:r>
        <w:t xml:space="preserve">eading 2 for </w:t>
      </w:r>
      <w:r w:rsidR="00283B2A">
        <w:t xml:space="preserve">a </w:t>
      </w:r>
      <w:r>
        <w:t>sub</w:t>
      </w:r>
      <w:r w:rsidR="00B364C9">
        <w:t>-</w:t>
      </w:r>
      <w:r>
        <w:t>heading</w:t>
      </w:r>
      <w:r w:rsidR="00B364C9">
        <w:t>. Sub-headings</w:t>
      </w:r>
      <w:r>
        <w:t xml:space="preserve"> break up </w:t>
      </w:r>
      <w:r w:rsidR="00B364C9">
        <w:t>the</w:t>
      </w:r>
      <w:r>
        <w:t xml:space="preserve"> body text</w:t>
      </w:r>
      <w:r w:rsidR="00B364C9">
        <w:t>, making it easier to read</w:t>
      </w:r>
      <w:r>
        <w:t>. Heading 2</w:t>
      </w:r>
      <w:r w:rsidR="009138CB">
        <w:t>s</w:t>
      </w:r>
      <w:r>
        <w:t xml:space="preserve"> </w:t>
      </w:r>
      <w:r w:rsidR="00F84CFB">
        <w:t xml:space="preserve">automatically </w:t>
      </w:r>
      <w:r>
        <w:t xml:space="preserve">appear in the table of contents to direct </w:t>
      </w:r>
      <w:r w:rsidR="00C438D1">
        <w:t>users</w:t>
      </w:r>
      <w:r>
        <w:t xml:space="preserve"> to the information they</w:t>
      </w:r>
      <w:r w:rsidR="00C438D1">
        <w:t>’</w:t>
      </w:r>
      <w:r w:rsidR="009138CB">
        <w:t xml:space="preserve">re </w:t>
      </w:r>
      <w:r>
        <w:t>looking for.</w:t>
      </w:r>
    </w:p>
    <w:p w14:paraId="5E02290D" w14:textId="77777777" w:rsidR="00E84599" w:rsidRDefault="00E84599" w:rsidP="00E84599">
      <w:pPr>
        <w:pStyle w:val="Heading3"/>
      </w:pPr>
      <w:r>
        <w:t>Heading 3</w:t>
      </w:r>
    </w:p>
    <w:p w14:paraId="6B73D9F3" w14:textId="77777777" w:rsidR="004F7595" w:rsidRDefault="00BD1652" w:rsidP="004F7595">
      <w:r>
        <w:t xml:space="preserve">Use </w:t>
      </w:r>
      <w:r w:rsidR="004829C0">
        <w:t xml:space="preserve">Heading 3 </w:t>
      </w:r>
      <w:r>
        <w:t xml:space="preserve">to further </w:t>
      </w:r>
      <w:r w:rsidR="004829C0">
        <w:t>subdivide content</w:t>
      </w:r>
      <w:r w:rsidR="008960DD">
        <w:t>.</w:t>
      </w:r>
      <w:r w:rsidR="00BC5AE9">
        <w:t xml:space="preserve"> These sub-headings </w:t>
      </w:r>
      <w:r w:rsidR="004829C0">
        <w:t>also appear in the table of contents</w:t>
      </w:r>
      <w:r w:rsidR="00BC5AE9">
        <w:t>, but can be removed</w:t>
      </w:r>
      <w:r w:rsidR="00F84CFB">
        <w:t xml:space="preserve"> from there</w:t>
      </w:r>
      <w:r w:rsidR="00F00FE6">
        <w:t xml:space="preserve"> if they’re not required. Go </w:t>
      </w:r>
      <w:r w:rsidR="004829C0">
        <w:t xml:space="preserve">to the References tab, select Table of Contents, </w:t>
      </w:r>
      <w:r w:rsidR="00F00FE6">
        <w:t>then</w:t>
      </w:r>
      <w:r w:rsidR="004829C0">
        <w:t xml:space="preserve"> Custom Table of Contents</w:t>
      </w:r>
      <w:r w:rsidR="00F00FE6">
        <w:t>,</w:t>
      </w:r>
      <w:r w:rsidR="004829C0">
        <w:t xml:space="preserve"> and </w:t>
      </w:r>
      <w:r w:rsidR="00F00FE6">
        <w:t xml:space="preserve">change the figure in Show levels from 3 to </w:t>
      </w:r>
      <w:r w:rsidR="004F7595">
        <w:t>2</w:t>
      </w:r>
    </w:p>
    <w:p w14:paraId="6693704C" w14:textId="36EE34FF" w:rsidR="00E84599" w:rsidRDefault="00E84599" w:rsidP="004F7595">
      <w:pPr>
        <w:pStyle w:val="Heading4"/>
      </w:pPr>
      <w:r>
        <w:t>Heading 4</w:t>
      </w:r>
    </w:p>
    <w:p w14:paraId="3EC715EC" w14:textId="02E35729" w:rsidR="00436525" w:rsidRDefault="00072223">
      <w:r>
        <w:t xml:space="preserve">Use </w:t>
      </w:r>
      <w:r w:rsidR="004829C0">
        <w:t xml:space="preserve">Heading 4 </w:t>
      </w:r>
      <w:r>
        <w:t>to label a</w:t>
      </w:r>
      <w:r w:rsidR="004829C0">
        <w:t xml:space="preserve"> </w:t>
      </w:r>
      <w:r w:rsidR="007E4647">
        <w:t xml:space="preserve">still </w:t>
      </w:r>
      <w:r w:rsidR="004829C0">
        <w:t>smaller section</w:t>
      </w:r>
      <w:r w:rsidR="008960DD">
        <w:t>.</w:t>
      </w:r>
      <w:r w:rsidR="00BD1652">
        <w:t xml:space="preserve"> </w:t>
      </w:r>
      <w:r w:rsidR="004829C0">
        <w:t>The most detailed content will likely sit under heading level 4.</w:t>
      </w:r>
    </w:p>
    <w:p w14:paraId="3EC715F2" w14:textId="77777777" w:rsidR="00436525" w:rsidRDefault="00436525">
      <w:bookmarkStart w:id="21" w:name="_Toc346793418"/>
      <w:bookmarkStart w:id="22" w:name="_Toc357771640"/>
      <w:bookmarkEnd w:id="11"/>
      <w:bookmarkEnd w:id="12"/>
    </w:p>
    <w:p w14:paraId="3EC7160C" w14:textId="7349C1AD" w:rsidR="00436525" w:rsidRDefault="00BF2774" w:rsidP="00BF2774">
      <w:pPr>
        <w:pStyle w:val="Heading1"/>
      </w:pPr>
      <w:bookmarkStart w:id="23" w:name="_Toc216180588"/>
      <w:r>
        <w:lastRenderedPageBreak/>
        <w:t>C</w:t>
      </w:r>
      <w:r w:rsidR="004829C0">
        <w:t>olour</w:t>
      </w:r>
      <w:bookmarkEnd w:id="23"/>
    </w:p>
    <w:p w14:paraId="07DBEA62" w14:textId="77777777" w:rsidR="00384D9F" w:rsidRDefault="00384D9F" w:rsidP="5BC04088">
      <w:pPr>
        <w:rPr>
          <w:lang w:val="en-US"/>
        </w:rPr>
      </w:pPr>
      <w:r w:rsidRPr="5BC04088">
        <w:rPr>
          <w:lang w:val="en-US"/>
        </w:rPr>
        <w:t xml:space="preserve">Only use the DfE-approved colour palette. </w:t>
      </w:r>
    </w:p>
    <w:p w14:paraId="33CDC522" w14:textId="27DFFFE0" w:rsidR="00D87DD8" w:rsidRDefault="00221573" w:rsidP="00D87DD8">
      <w:r>
        <w:rPr>
          <w:lang w:val="en"/>
        </w:rPr>
        <w:t>Colour should only be used for graphics, not text. To change the colour</w:t>
      </w:r>
      <w:r w:rsidR="00EE4E56">
        <w:rPr>
          <w:lang w:val="en"/>
        </w:rPr>
        <w:t xml:space="preserve"> of a graphic</w:t>
      </w:r>
      <w:r>
        <w:rPr>
          <w:lang w:val="en"/>
        </w:rPr>
        <w:t>, right-click on it, then go to Fill &gt; More Fill Colours &gt; Custom and enter the RGB codes.</w:t>
      </w:r>
      <w:r w:rsidR="00D87DD8" w:rsidRPr="00D87DD8">
        <w:t xml:space="preserve"> </w:t>
      </w:r>
      <w:r w:rsidR="00D87DD8">
        <w:t>Do not use white or pale text against a dark background</w:t>
      </w:r>
      <w:r w:rsidR="00600C53">
        <w:t>, as this will</w:t>
      </w:r>
      <w:r w:rsidR="00D87DD8">
        <w:t xml:space="preserve"> not be visible to all </w:t>
      </w:r>
      <w:r w:rsidR="00600C53">
        <w:t>users</w:t>
      </w:r>
      <w:r w:rsidR="00D87DD8">
        <w:t>. Always use black.</w:t>
      </w:r>
    </w:p>
    <w:p w14:paraId="65F5F97C" w14:textId="55C20436" w:rsidR="000A282D" w:rsidRDefault="00BD515E" w:rsidP="000A282D">
      <w:r>
        <w:t>Colour should only be used for the header row(s) of a table. C</w:t>
      </w:r>
      <w:r w:rsidRPr="00E61F86">
        <w:t>hoose the lightest blue in the palette</w:t>
      </w:r>
      <w:r>
        <w:t xml:space="preserve">. </w:t>
      </w:r>
      <w:r w:rsidR="000A282D">
        <w:t>Do not use a coloured background, as this will cause accessibility issues.</w:t>
      </w:r>
      <w:r w:rsidR="00E54338">
        <w:t xml:space="preserve"> </w:t>
      </w:r>
    </w:p>
    <w:p w14:paraId="3EC7160D" w14:textId="3774E9C1" w:rsidR="00436525" w:rsidRPr="005234A8" w:rsidRDefault="004829C0" w:rsidP="002A7719">
      <w:r>
        <w:t xml:space="preserve">If you </w:t>
      </w:r>
      <w:r w:rsidR="00E61F86">
        <w:t>want to insert</w:t>
      </w:r>
      <w:r>
        <w:t xml:space="preserve"> a</w:t>
      </w:r>
      <w:r w:rsidR="00236C94">
        <w:t xml:space="preserve">n emphasis </w:t>
      </w:r>
      <w:r>
        <w:t>box</w:t>
      </w:r>
      <w:r w:rsidR="006273D0">
        <w:t xml:space="preserve"> to highlight </w:t>
      </w:r>
      <w:r w:rsidR="00804E0E">
        <w:t>key</w:t>
      </w:r>
      <w:r w:rsidR="006273D0">
        <w:t xml:space="preserve"> content</w:t>
      </w:r>
      <w:r>
        <w:t xml:space="preserve">, </w:t>
      </w:r>
      <w:r w:rsidR="006273D0">
        <w:t>c</w:t>
      </w:r>
      <w:r w:rsidR="00E61F86" w:rsidRPr="00E61F86">
        <w:t>hoose the lightest blue for the background</w:t>
      </w:r>
      <w:r w:rsidR="00A452F1">
        <w:t xml:space="preserve"> and a</w:t>
      </w:r>
      <w:r w:rsidR="00E61F86" w:rsidRPr="00E61F86">
        <w:t>pply the Coloured box headline and Normal styles to the text</w:t>
      </w:r>
      <w:r w:rsidR="00EC2322">
        <w:t>, as shown here.</w:t>
      </w:r>
      <w:r w:rsidR="00AD24B5">
        <w:t xml:space="preserve"> </w:t>
      </w:r>
    </w:p>
    <w:p w14:paraId="47FEDBB5" w14:textId="3023C350" w:rsidR="00653CDA" w:rsidRDefault="00780458" w:rsidP="00653CDA">
      <w:r>
        <w:rPr>
          <w:noProof/>
        </w:rPr>
        <mc:AlternateContent>
          <mc:Choice Requires="wps">
            <w:drawing>
              <wp:inline distT="0" distB="0" distL="0" distR="0" wp14:anchorId="6708A116" wp14:editId="4725CC41">
                <wp:extent cx="6029960" cy="1368663"/>
                <wp:effectExtent l="0" t="0" r="8890" b="0"/>
                <wp:docPr id="1109409442" name="Rectangle 11094094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1368663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CDF51" w14:textId="77777777" w:rsidR="0078489F" w:rsidRPr="0078489F" w:rsidRDefault="0078489F" w:rsidP="0078489F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autoSpaceDN/>
                              <w:spacing w:before="120"/>
                              <w:textAlignment w:val="auto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0"/>
                              </w:rPr>
                            </w:pPr>
                            <w:r w:rsidRPr="0078489F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0"/>
                              </w:rPr>
                              <w:t>Emphasis box headline</w:t>
                            </w:r>
                          </w:p>
                          <w:p w14:paraId="60AB8BEC" w14:textId="29E365ED" w:rsidR="00780458" w:rsidRPr="0078489F" w:rsidRDefault="0078489F" w:rsidP="0078489F">
                            <w:pPr>
                              <w:suppressAutoHyphens w:val="0"/>
                              <w:autoSpaceDN/>
                              <w:textAlignment w:val="auto"/>
                              <w:rPr>
                                <w:color w:val="0D0D0D" w:themeColor="text1" w:themeTint="F2"/>
                              </w:rPr>
                            </w:pPr>
                            <w:r w:rsidRPr="0078489F">
                              <w:rPr>
                                <w:color w:val="0D0D0D" w:themeColor="text1" w:themeTint="F2"/>
                              </w:rPr>
                              <w:t>The tested subjects were the 5 most widely taught in Europe: biology, chemistry, physics, history and geography. Each jurisdiction tested their pupils in 2 of these subjects. In England, these were chemistry and physics.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8A116" id="Rectangle 1109409442" o:spid="_x0000_s1026" alt="&quot;&quot;" style="width:474.8pt;height:10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" fillcolor="#cfdce3" stroked="f" strokeweight="2pt">
                <v:textbox style="mso-fit-shape-to-text:t">
                  <w:txbxContent>
                    <w:p w14:paraId="3F9CDF51" w14:textId="77777777" w:rsidR="0078489F" w:rsidRPr="0078489F" w:rsidRDefault="0078489F" w:rsidP="0078489F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autoSpaceDN/>
                        <w:spacing w:before="120"/>
                        <w:textAlignment w:val="auto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0"/>
                        </w:rPr>
                      </w:pPr>
                      <w:r w:rsidRPr="0078489F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0"/>
                        </w:rPr>
                        <w:t>Emphasis box headline</w:t>
                      </w:r>
                    </w:p>
                    <w:p w14:paraId="60AB8BEC" w14:textId="29E365ED" w:rsidR="00780458" w:rsidRPr="0078489F" w:rsidRDefault="0078489F" w:rsidP="0078489F">
                      <w:pPr>
                        <w:suppressAutoHyphens w:val="0"/>
                        <w:autoSpaceDN/>
                        <w:textAlignment w:val="auto"/>
                        <w:rPr>
                          <w:color w:val="0D0D0D" w:themeColor="text1" w:themeTint="F2"/>
                        </w:rPr>
                      </w:pPr>
                      <w:r w:rsidRPr="0078489F">
                        <w:rPr>
                          <w:color w:val="0D0D0D" w:themeColor="text1" w:themeTint="F2"/>
                        </w:rPr>
                        <w:t>The tested subjects were the 5 most widely taught in Europe: biology, chemistry, physics, history and geography. Each jurisdiction tested their pupils in 2 of these subjects. In England, these were chemistry and physics.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591C96" w14:textId="77777777" w:rsidR="001C6C34" w:rsidRDefault="001C6C34">
      <w:pPr>
        <w:suppressAutoHyphens w:val="0"/>
        <w:spacing w:after="0" w:line="240" w:lineRule="auto"/>
        <w:rPr>
          <w:b/>
          <w:color w:val="104F75"/>
          <w:sz w:val="32"/>
          <w:szCs w:val="32"/>
          <w:lang w:val="en"/>
        </w:rPr>
      </w:pPr>
      <w:bookmarkStart w:id="24" w:name="_Toc346793421"/>
      <w:bookmarkStart w:id="25" w:name="_Toc357771642"/>
      <w:bookmarkStart w:id="26" w:name="_Toc373392875"/>
      <w:bookmarkStart w:id="27" w:name="_Toc511903642"/>
      <w:bookmarkStart w:id="28" w:name="_Toc347144968"/>
      <w:bookmarkEnd w:id="21"/>
      <w:bookmarkEnd w:id="22"/>
      <w:r>
        <w:rPr>
          <w:lang w:val="en"/>
        </w:rPr>
        <w:br w:type="page"/>
      </w:r>
    </w:p>
    <w:p w14:paraId="3EC7160F" w14:textId="215F82CF" w:rsidR="00436525" w:rsidRDefault="00F73AA3" w:rsidP="00BF2774">
      <w:pPr>
        <w:pStyle w:val="Heading2"/>
        <w:rPr>
          <w:lang w:val="en"/>
        </w:rPr>
      </w:pPr>
      <w:bookmarkStart w:id="29" w:name="_Toc216180589"/>
      <w:r>
        <w:rPr>
          <w:lang w:val="en"/>
        </w:rPr>
        <w:lastRenderedPageBreak/>
        <w:t>A</w:t>
      </w:r>
      <w:r w:rsidR="00107797">
        <w:rPr>
          <w:lang w:val="en"/>
        </w:rPr>
        <w:t>pproved colour palette</w:t>
      </w:r>
      <w:bookmarkEnd w:id="29"/>
      <w:r w:rsidR="00221573">
        <w:rPr>
          <w:lang w:val="en"/>
        </w:rPr>
        <w:br/>
      </w:r>
    </w:p>
    <w:p w14:paraId="7C52846E" w14:textId="47335386" w:rsidR="00AC63C0" w:rsidRPr="004A2A54" w:rsidRDefault="00AC63C0" w:rsidP="00AC63C0">
      <w:pPr>
        <w:pStyle w:val="Caption"/>
      </w:pPr>
      <w:bookmarkStart w:id="30" w:name="_Toc154670851"/>
      <w:r w:rsidRPr="00B51536">
        <w:t xml:space="preserve">Table </w:t>
      </w:r>
      <w:r w:rsidR="001C3864">
        <w:t>1</w:t>
      </w:r>
      <w:r>
        <w:t>:</w:t>
      </w:r>
      <w:r w:rsidRPr="00B51536">
        <w:t xml:space="preserve"> </w:t>
      </w:r>
      <w:r>
        <w:t>Table caption</w:t>
      </w:r>
      <w:r w:rsidRPr="00B51536">
        <w:t xml:space="preserve"> </w:t>
      </w:r>
      <w:r>
        <w:t>example</w:t>
      </w:r>
      <w:bookmarkEnd w:id="3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  <w:tblDescription w:val="Table description"/>
      </w:tblPr>
      <w:tblGrid>
        <w:gridCol w:w="857"/>
        <w:gridCol w:w="1461"/>
        <w:gridCol w:w="1461"/>
        <w:gridCol w:w="1461"/>
        <w:gridCol w:w="1460"/>
        <w:gridCol w:w="1460"/>
        <w:gridCol w:w="1460"/>
      </w:tblGrid>
      <w:tr w:rsidR="00AC63C0" w14:paraId="159D0F9E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5C16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6FAA" w14:textId="77777777" w:rsidR="00AC63C0" w:rsidRDefault="00AC63C0" w:rsidP="00297374">
            <w:pPr>
              <w:rPr>
                <w:rFonts w:eastAsia="Calibri"/>
              </w:rPr>
            </w:pPr>
            <w:r>
              <w:t>Blue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A507" w14:textId="77777777" w:rsidR="00AC63C0" w:rsidRDefault="00AC63C0" w:rsidP="00297374">
            <w:pPr>
              <w:rPr>
                <w:rFonts w:eastAsia="Calibri"/>
              </w:rPr>
            </w:pPr>
            <w:r>
              <w:t>Red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AFF8" w14:textId="77777777" w:rsidR="00AC63C0" w:rsidRDefault="00AC63C0" w:rsidP="00297374">
            <w:pPr>
              <w:rPr>
                <w:rFonts w:eastAsia="Calibri"/>
              </w:rPr>
            </w:pPr>
            <w:r>
              <w:t>Orange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A04D" w14:textId="77777777" w:rsidR="00AC63C0" w:rsidRDefault="00AC63C0" w:rsidP="00297374">
            <w:pPr>
              <w:rPr>
                <w:rFonts w:eastAsia="Calibri"/>
              </w:rPr>
            </w:pPr>
            <w:r>
              <w:t>Yellow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7055" w14:textId="77777777" w:rsidR="00AC63C0" w:rsidRDefault="00AC63C0" w:rsidP="00297374">
            <w:pPr>
              <w:rPr>
                <w:rFonts w:eastAsia="Calibri"/>
              </w:rPr>
            </w:pPr>
            <w:r>
              <w:t>Green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35DC" w14:textId="77777777" w:rsidR="00AC63C0" w:rsidRDefault="00AC63C0" w:rsidP="00297374">
            <w:pPr>
              <w:rPr>
                <w:rFonts w:eastAsia="Calibri"/>
              </w:rPr>
            </w:pPr>
            <w:r>
              <w:t>Purple</w:t>
            </w:r>
          </w:p>
        </w:tc>
      </w:tr>
      <w:tr w:rsidR="00AC63C0" w14:paraId="3E77144A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D9F2" w14:textId="77777777" w:rsidR="00AC63C0" w:rsidRDefault="00AC63C0" w:rsidP="00297374">
            <w:pPr>
              <w:rPr>
                <w:rFonts w:eastAsia="Calibri"/>
              </w:rPr>
            </w:pPr>
            <w:r>
              <w:t>100%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104F7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DF91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A25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C8E5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7D1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BF8C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A20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4D35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47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9A95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2608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2609" w14:textId="77777777" w:rsidR="00AC63C0" w:rsidRDefault="00AC63C0" w:rsidP="00297374">
            <w:pPr>
              <w:rPr>
                <w:rFonts w:eastAsia="Calibri"/>
              </w:rPr>
            </w:pPr>
          </w:p>
        </w:tc>
      </w:tr>
      <w:tr w:rsidR="00AC63C0" w14:paraId="32DC7B08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3FCF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DBBD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7C08BF18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R16 G79 B117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E8F6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3CD11F47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R138 G37 B41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AEA6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319DF790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R232 G125 B30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2050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6EF75E19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R194 G162 B4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D866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4D378983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R0 G71 B18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32DD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1DE3450B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R38 G8 B89</w:t>
            </w:r>
          </w:p>
        </w:tc>
      </w:tr>
      <w:tr w:rsidR="00AC63C0" w14:paraId="1E640B37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B90C" w14:textId="77777777" w:rsidR="00AC63C0" w:rsidRDefault="00AC63C0" w:rsidP="00297374">
            <w:pPr>
              <w:rPr>
                <w:rFonts w:eastAsia="Calibri"/>
              </w:rPr>
            </w:pPr>
            <w:r>
              <w:t>80%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0729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E4B6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1515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14C6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D974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D71A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EB53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0537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6C4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0A17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51397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D88A" w14:textId="77777777" w:rsidR="00AC63C0" w:rsidRDefault="00AC63C0" w:rsidP="00297374">
            <w:pPr>
              <w:rPr>
                <w:rFonts w:eastAsia="Calibri"/>
              </w:rPr>
            </w:pPr>
          </w:p>
        </w:tc>
      </w:tr>
      <w:tr w:rsidR="00AC63C0" w14:paraId="4E291B40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F1CD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47D8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11542BC6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R64 G114 B145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F99C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16B7B5BC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R161 G81 B84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9B88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0B3266A8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R237 G151 B75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01FD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33EE2146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R206 G181 B54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F5684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1D26E8DC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R51 G108 B65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10C4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7B502F07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R81 G57 B122</w:t>
            </w:r>
          </w:p>
        </w:tc>
      </w:tr>
      <w:tr w:rsidR="00AC63C0" w14:paraId="0861B49A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3BE5" w14:textId="77777777" w:rsidR="00AC63C0" w:rsidRDefault="00AC63C0" w:rsidP="00297374">
            <w:pPr>
              <w:rPr>
                <w:rFonts w:eastAsia="Calibri"/>
              </w:rPr>
            </w:pPr>
            <w:r>
              <w:t>60%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9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8B46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7C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B00E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B17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E8B2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C76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C5D1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66917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8B89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D6B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F1D7" w14:textId="77777777" w:rsidR="00AC63C0" w:rsidRDefault="00AC63C0" w:rsidP="00297374">
            <w:pPr>
              <w:rPr>
                <w:rFonts w:eastAsia="Calibri"/>
              </w:rPr>
            </w:pPr>
          </w:p>
        </w:tc>
      </w:tr>
      <w:tr w:rsidR="00AC63C0" w14:paraId="6BCEBF99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3636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8D48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56DEF0ED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R112 G149 B172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91E8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06635B02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R185 G124 B127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1A85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21B11C09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R241 G177 B120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5632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2330763C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R218 G199 B104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ACDF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20D8AF05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R102 G145 B113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1BA6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4594780F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R125 G107 B155</w:t>
            </w:r>
          </w:p>
        </w:tc>
      </w:tr>
      <w:tr w:rsidR="00AC63C0" w14:paraId="1869944E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3CDA" w14:textId="77777777" w:rsidR="00AC63C0" w:rsidRDefault="00AC63C0" w:rsidP="00297374">
            <w:pPr>
              <w:rPr>
                <w:rFonts w:eastAsia="Calibri"/>
              </w:rPr>
            </w:pPr>
            <w:r>
              <w:t>40%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FB9C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632C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A8A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38B7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6CB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B59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DA8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13BD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B5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FDA0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89C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8CEF" w14:textId="77777777" w:rsidR="00AC63C0" w:rsidRDefault="00AC63C0" w:rsidP="00297374">
            <w:pPr>
              <w:rPr>
                <w:rFonts w:eastAsia="Calibri"/>
              </w:rPr>
            </w:pPr>
          </w:p>
        </w:tc>
      </w:tr>
      <w:tr w:rsidR="00AC63C0" w14:paraId="50ADAF48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21E5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1274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0FD0B1D4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R159 G185 B200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C2A5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2032095D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R208 G168 B169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EAF5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574B9F5B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R246 G203 B165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448C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62AB6435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R231 G218 B135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2BAE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270897AA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R153 G181 B160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C5A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4E453922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R168 G156 B189</w:t>
            </w:r>
          </w:p>
        </w:tc>
      </w:tr>
      <w:tr w:rsidR="00AC63C0" w14:paraId="068C3469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4682" w14:textId="77777777" w:rsidR="00AC63C0" w:rsidRDefault="00AC63C0" w:rsidP="00297374">
            <w:pPr>
              <w:rPr>
                <w:rFonts w:eastAsia="Calibri"/>
              </w:rPr>
            </w:pPr>
            <w:r>
              <w:t>20%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AB8A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D3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9D76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E5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608E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3ECC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F344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FDA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3CB5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4CE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F71F" w14:textId="77777777" w:rsidR="00AC63C0" w:rsidRDefault="00AC63C0" w:rsidP="00297374">
            <w:pPr>
              <w:rPr>
                <w:rFonts w:eastAsia="Calibri"/>
              </w:rPr>
            </w:pPr>
          </w:p>
        </w:tc>
      </w:tr>
      <w:tr w:rsidR="00AC63C0" w14:paraId="2592278F" w14:textId="77777777" w:rsidTr="00297374"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52F2" w14:textId="77777777" w:rsidR="00AC63C0" w:rsidRDefault="00AC63C0" w:rsidP="00297374">
            <w:pPr>
              <w:rPr>
                <w:rFonts w:eastAsia="Calibr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ED9A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2514DEB3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R207 G220 B227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43E2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0128FA31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R232 G211 B212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C90C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17B7A163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R250 G229 B210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11A4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5C2CAB63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R243 G236 B205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7DF4A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00FDEA0F" w14:textId="77777777" w:rsidR="00AC63C0" w:rsidRDefault="00AC63C0" w:rsidP="00297374">
            <w:pPr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R207 G218 B189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0290" w14:textId="77777777" w:rsidR="00AC63C0" w:rsidRDefault="00AC63C0" w:rsidP="00297374">
            <w:pPr>
              <w:rPr>
                <w:rStyle w:val="RGB"/>
                <w:rFonts w:eastAsia="Calibri"/>
              </w:rPr>
            </w:pPr>
            <w:r>
              <w:rPr>
                <w:rStyle w:val="RGB"/>
              </w:rPr>
              <w:t>RGB</w:t>
            </w:r>
          </w:p>
          <w:p w14:paraId="7CB4223B" w14:textId="77777777" w:rsidR="00AC63C0" w:rsidRDefault="00AC63C0" w:rsidP="00297374">
            <w:pPr>
              <w:keepNext/>
              <w:rPr>
                <w:rStyle w:val="RGBValues"/>
                <w:rFonts w:eastAsia="Calibri"/>
              </w:rPr>
            </w:pPr>
            <w:r>
              <w:rPr>
                <w:rStyle w:val="RGBValues"/>
              </w:rPr>
              <w:t>R212 G206 B222</w:t>
            </w:r>
          </w:p>
        </w:tc>
      </w:tr>
    </w:tbl>
    <w:p w14:paraId="3EC71688" w14:textId="77777777" w:rsidR="00436525" w:rsidRDefault="004829C0">
      <w:pPr>
        <w:pStyle w:val="Heading1"/>
      </w:pPr>
      <w:bookmarkStart w:id="31" w:name="_Toc216180590"/>
      <w:r>
        <w:lastRenderedPageBreak/>
        <w:t>Tables</w:t>
      </w:r>
      <w:bookmarkEnd w:id="31"/>
    </w:p>
    <w:p w14:paraId="1FCA012B" w14:textId="77777777" w:rsidR="00311081" w:rsidRDefault="004829C0">
      <w:r>
        <w:t xml:space="preserve">Only use tables for data, not for laying out text. </w:t>
      </w:r>
    </w:p>
    <w:p w14:paraId="3EC71689" w14:textId="069FE20A" w:rsidR="00436525" w:rsidRDefault="005A2203">
      <w:r>
        <w:t>L</w:t>
      </w:r>
      <w:r w:rsidR="004829C0">
        <w:t>abel every column and row</w:t>
      </w:r>
      <w:r>
        <w:t>,</w:t>
      </w:r>
      <w:r w:rsidR="004829C0">
        <w:t xml:space="preserve"> and use the table format embedded within the template</w:t>
      </w:r>
      <w:r w:rsidR="004431E6">
        <w:t xml:space="preserve"> to correctly style up your table</w:t>
      </w:r>
      <w:r w:rsidR="004829C0">
        <w:t xml:space="preserve">. </w:t>
      </w:r>
    </w:p>
    <w:p w14:paraId="3EC7168A" w14:textId="718053CC" w:rsidR="00436525" w:rsidRDefault="004829C0">
      <w:r>
        <w:t>Avoid merging or splitting cells</w:t>
      </w:r>
      <w:r w:rsidR="00E126C0">
        <w:t>,</w:t>
      </w:r>
      <w:r>
        <w:t xml:space="preserve"> as this can cause problems for</w:t>
      </w:r>
      <w:r w:rsidR="00311081">
        <w:t xml:space="preserve"> </w:t>
      </w:r>
      <w:r>
        <w:t>screen</w:t>
      </w:r>
      <w:r w:rsidR="00CA31E9">
        <w:t>-</w:t>
      </w:r>
      <w:r>
        <w:t>reader</w:t>
      </w:r>
      <w:r w:rsidR="00CA31E9">
        <w:t xml:space="preserve"> users</w:t>
      </w:r>
      <w:r>
        <w:t>.</w:t>
      </w:r>
      <w:r w:rsidR="00CA31E9">
        <w:br/>
      </w:r>
      <w:r>
        <w:t xml:space="preserve">It can be clearer to repeat a heading than </w:t>
      </w:r>
      <w:r w:rsidR="00311081">
        <w:t xml:space="preserve">to </w:t>
      </w:r>
      <w:r>
        <w:t>merge cells.</w:t>
      </w:r>
    </w:p>
    <w:p w14:paraId="3EC7168B" w14:textId="7E24E59E" w:rsidR="00436525" w:rsidRDefault="004829C0">
      <w:r>
        <w:t xml:space="preserve">If your table is very large and complex, consider whether it would look better in landscape format or </w:t>
      </w:r>
      <w:r w:rsidR="00D27923">
        <w:t xml:space="preserve">could be </w:t>
      </w:r>
      <w:r w:rsidR="00443DFC">
        <w:t xml:space="preserve">made </w:t>
      </w:r>
      <w:r>
        <w:t>available in a separate</w:t>
      </w:r>
      <w:r w:rsidR="00443DFC">
        <w:t xml:space="preserve"> annex or</w:t>
      </w:r>
      <w:r>
        <w:t xml:space="preserve"> spreadsheet. Avoid reducing the font size</w:t>
      </w:r>
      <w:r w:rsidR="00443DFC">
        <w:t xml:space="preserve"> – </w:t>
      </w:r>
      <w:r w:rsidR="00BF2774">
        <w:t>the</w:t>
      </w:r>
      <w:r w:rsidR="00443DFC">
        <w:t xml:space="preserve"> t</w:t>
      </w:r>
      <w:r>
        <w:t>ext should be 12</w:t>
      </w:r>
      <w:r w:rsidR="00443DFC">
        <w:t>pt</w:t>
      </w:r>
      <w:r>
        <w:t xml:space="preserve"> Arial. </w:t>
      </w:r>
    </w:p>
    <w:p w14:paraId="3EC7168C" w14:textId="416361EC" w:rsidR="00436525" w:rsidRDefault="004829C0">
      <w:r>
        <w:t>Do not colour-code cells unless you are providing an alternative method</w:t>
      </w:r>
      <w:r w:rsidR="00E843F3">
        <w:t xml:space="preserve"> by which </w:t>
      </w:r>
      <w:r w:rsidR="00AC41C7">
        <w:t>this</w:t>
      </w:r>
      <w:r w:rsidR="00D66042">
        <w:t xml:space="preserve"> can be </w:t>
      </w:r>
      <w:r w:rsidR="00AC41C7">
        <w:t>accessed by non-sighted users</w:t>
      </w:r>
      <w:r>
        <w:t>.</w:t>
      </w:r>
    </w:p>
    <w:p w14:paraId="54202136" w14:textId="39C32AED" w:rsidR="000C71E2" w:rsidRDefault="000C71E2" w:rsidP="000C71E2">
      <w:pPr>
        <w:pStyle w:val="Caption"/>
      </w:pPr>
      <w:bookmarkStart w:id="32" w:name="_Toc398721464"/>
      <w:bookmarkStart w:id="33" w:name="_Toc154670849"/>
      <w:bookmarkStart w:id="34" w:name="_Toc155256319"/>
      <w:bookmarkStart w:id="35" w:name="_Toc155256390"/>
      <w:bookmarkStart w:id="36" w:name="_Toc385406061"/>
      <w:r>
        <w:t xml:space="preserve">Table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Table caption example</w:t>
      </w:r>
      <w:bookmarkEnd w:id="32"/>
      <w:bookmarkEnd w:id="33"/>
      <w:bookmarkEnd w:id="34"/>
      <w:bookmarkEnd w:id="35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1355"/>
        <w:gridCol w:w="1355"/>
        <w:gridCol w:w="1355"/>
        <w:gridCol w:w="1355"/>
        <w:gridCol w:w="1355"/>
        <w:gridCol w:w="1355"/>
        <w:gridCol w:w="1356"/>
      </w:tblGrid>
      <w:tr w:rsidR="000C71E2" w:rsidRPr="005D30EF" w14:paraId="5EE8C7F7" w14:textId="77777777" w:rsidTr="00297374">
        <w:trPr>
          <w:cantSplit/>
          <w:tblHeader/>
        </w:trPr>
        <w:tc>
          <w:tcPr>
            <w:tcW w:w="1355" w:type="dxa"/>
            <w:shd w:val="clear" w:color="auto" w:fill="CFDCE3"/>
            <w:vAlign w:val="center"/>
          </w:tcPr>
          <w:p w14:paraId="6FA6EFE1" w14:textId="77777777" w:rsidR="000C71E2" w:rsidRPr="005D30EF" w:rsidRDefault="000C71E2" w:rsidP="00297374">
            <w:pPr>
              <w:pStyle w:val="TableHeader"/>
            </w:pPr>
            <w:r w:rsidRPr="005D30EF">
              <w:t>Heading</w:t>
            </w:r>
          </w:p>
        </w:tc>
        <w:tc>
          <w:tcPr>
            <w:tcW w:w="1355" w:type="dxa"/>
            <w:shd w:val="clear" w:color="auto" w:fill="CFDCE3"/>
            <w:vAlign w:val="center"/>
          </w:tcPr>
          <w:p w14:paraId="724D6DB7" w14:textId="77777777" w:rsidR="000C71E2" w:rsidRPr="005D30EF" w:rsidRDefault="000C71E2" w:rsidP="00297374">
            <w:pPr>
              <w:pStyle w:val="TableHeader"/>
            </w:pPr>
            <w:r w:rsidRPr="005D30EF">
              <w:t>Heading</w:t>
            </w:r>
          </w:p>
        </w:tc>
        <w:tc>
          <w:tcPr>
            <w:tcW w:w="1355" w:type="dxa"/>
            <w:shd w:val="clear" w:color="auto" w:fill="CFDCE3"/>
            <w:vAlign w:val="center"/>
          </w:tcPr>
          <w:p w14:paraId="1F7703BD" w14:textId="77777777" w:rsidR="000C71E2" w:rsidRPr="005D30EF" w:rsidRDefault="000C71E2" w:rsidP="00297374">
            <w:pPr>
              <w:pStyle w:val="TableHeader"/>
            </w:pPr>
            <w:r w:rsidRPr="005D30EF">
              <w:t>Heading</w:t>
            </w:r>
          </w:p>
        </w:tc>
        <w:tc>
          <w:tcPr>
            <w:tcW w:w="1355" w:type="dxa"/>
            <w:shd w:val="clear" w:color="auto" w:fill="CFDCE3"/>
            <w:vAlign w:val="center"/>
          </w:tcPr>
          <w:p w14:paraId="33D71FAF" w14:textId="77777777" w:rsidR="000C71E2" w:rsidRPr="005D30EF" w:rsidRDefault="000C71E2" w:rsidP="00297374">
            <w:pPr>
              <w:pStyle w:val="TableHeader"/>
            </w:pPr>
            <w:r w:rsidRPr="005D30EF">
              <w:t>Heading</w:t>
            </w:r>
          </w:p>
        </w:tc>
        <w:tc>
          <w:tcPr>
            <w:tcW w:w="1355" w:type="dxa"/>
            <w:shd w:val="clear" w:color="auto" w:fill="CFDCE3"/>
            <w:vAlign w:val="center"/>
          </w:tcPr>
          <w:p w14:paraId="5EE754FD" w14:textId="77777777" w:rsidR="000C71E2" w:rsidRPr="005D30EF" w:rsidRDefault="000C71E2" w:rsidP="00297374">
            <w:pPr>
              <w:pStyle w:val="TableHeader"/>
            </w:pPr>
            <w:r w:rsidRPr="005D30EF">
              <w:t>Heading</w:t>
            </w:r>
          </w:p>
        </w:tc>
        <w:tc>
          <w:tcPr>
            <w:tcW w:w="1355" w:type="dxa"/>
            <w:shd w:val="clear" w:color="auto" w:fill="CFDCE3"/>
            <w:vAlign w:val="center"/>
          </w:tcPr>
          <w:p w14:paraId="6BB454A2" w14:textId="77777777" w:rsidR="000C71E2" w:rsidRPr="005D30EF" w:rsidRDefault="000C71E2" w:rsidP="00297374">
            <w:pPr>
              <w:pStyle w:val="TableHeader"/>
            </w:pPr>
            <w:r w:rsidRPr="005D30EF">
              <w:t>Heading</w:t>
            </w:r>
          </w:p>
        </w:tc>
        <w:tc>
          <w:tcPr>
            <w:tcW w:w="1356" w:type="dxa"/>
            <w:shd w:val="clear" w:color="auto" w:fill="CFDCE3"/>
            <w:vAlign w:val="center"/>
          </w:tcPr>
          <w:p w14:paraId="001FCC2F" w14:textId="77777777" w:rsidR="000C71E2" w:rsidRPr="005D30EF" w:rsidRDefault="000C71E2" w:rsidP="00297374">
            <w:pPr>
              <w:pStyle w:val="TableHeader"/>
            </w:pPr>
            <w:commentRangeStart w:id="37"/>
            <w:r w:rsidRPr="005D30EF">
              <w:t>Heading</w:t>
            </w:r>
            <w:commentRangeEnd w:id="37"/>
            <w:r w:rsidR="004749A9" w:rsidRPr="005D30EF">
              <w:rPr>
                <w:rStyle w:val="CommentReference"/>
                <w:sz w:val="24"/>
                <w:szCs w:val="24"/>
              </w:rPr>
              <w:commentReference w:id="37"/>
            </w:r>
          </w:p>
        </w:tc>
      </w:tr>
      <w:tr w:rsidR="000C71E2" w14:paraId="5A79AEE5" w14:textId="77777777" w:rsidTr="00297374">
        <w:trPr>
          <w:cantSplit/>
          <w:tblHeader/>
        </w:trPr>
        <w:tc>
          <w:tcPr>
            <w:tcW w:w="1355" w:type="dxa"/>
            <w:vAlign w:val="center"/>
          </w:tcPr>
          <w:p w14:paraId="234C44F9" w14:textId="77777777" w:rsidR="000C71E2" w:rsidRDefault="000C71E2" w:rsidP="00297374">
            <w:pPr>
              <w:pStyle w:val="TableRow"/>
            </w:pPr>
            <w:r w:rsidRPr="001321D2">
              <w:t>German</w:t>
            </w:r>
          </w:p>
        </w:tc>
        <w:tc>
          <w:tcPr>
            <w:tcW w:w="1355" w:type="dxa"/>
            <w:vAlign w:val="center"/>
          </w:tcPr>
          <w:p w14:paraId="3FFEB815" w14:textId="77777777" w:rsidR="000C71E2" w:rsidRDefault="000C71E2" w:rsidP="00297374">
            <w:pPr>
              <w:pStyle w:val="TableRow"/>
            </w:pPr>
            <w:r w:rsidRPr="001321D2">
              <w:t>Italian</w:t>
            </w:r>
          </w:p>
        </w:tc>
        <w:tc>
          <w:tcPr>
            <w:tcW w:w="1355" w:type="dxa"/>
            <w:vAlign w:val="center"/>
          </w:tcPr>
          <w:p w14:paraId="29E8DD3D" w14:textId="77777777" w:rsidR="000C71E2" w:rsidRDefault="000C71E2" w:rsidP="00297374">
            <w:pPr>
              <w:pStyle w:val="TableRow"/>
            </w:pPr>
            <w:r w:rsidRPr="001321D2">
              <w:t>Spanish</w:t>
            </w:r>
          </w:p>
        </w:tc>
        <w:tc>
          <w:tcPr>
            <w:tcW w:w="1355" w:type="dxa"/>
            <w:vAlign w:val="center"/>
          </w:tcPr>
          <w:p w14:paraId="657C3E4E" w14:textId="77777777" w:rsidR="000C71E2" w:rsidRDefault="000C71E2" w:rsidP="00297374">
            <w:pPr>
              <w:pStyle w:val="TableRow"/>
            </w:pPr>
            <w:r w:rsidRPr="001321D2">
              <w:t>Greek</w:t>
            </w:r>
          </w:p>
        </w:tc>
        <w:tc>
          <w:tcPr>
            <w:tcW w:w="1355" w:type="dxa"/>
            <w:vAlign w:val="center"/>
          </w:tcPr>
          <w:p w14:paraId="6A6F2BAC" w14:textId="77777777" w:rsidR="000C71E2" w:rsidRDefault="000C71E2" w:rsidP="00297374">
            <w:pPr>
              <w:pStyle w:val="TableRow"/>
            </w:pPr>
            <w:r w:rsidRPr="001321D2">
              <w:t>French</w:t>
            </w:r>
          </w:p>
        </w:tc>
        <w:tc>
          <w:tcPr>
            <w:tcW w:w="1355" w:type="dxa"/>
            <w:vAlign w:val="center"/>
          </w:tcPr>
          <w:p w14:paraId="45EB508F" w14:textId="77777777" w:rsidR="000C71E2" w:rsidRDefault="000C71E2" w:rsidP="00297374">
            <w:pPr>
              <w:pStyle w:val="TableRow"/>
            </w:pPr>
            <w:r w:rsidRPr="001321D2">
              <w:t>Dutch</w:t>
            </w:r>
          </w:p>
        </w:tc>
        <w:tc>
          <w:tcPr>
            <w:tcW w:w="1356" w:type="dxa"/>
            <w:vAlign w:val="center"/>
          </w:tcPr>
          <w:p w14:paraId="6F7E4714" w14:textId="77777777" w:rsidR="000C71E2" w:rsidRDefault="000C71E2" w:rsidP="00297374">
            <w:pPr>
              <w:pStyle w:val="TableRow"/>
            </w:pPr>
            <w:r w:rsidRPr="001321D2">
              <w:t>German</w:t>
            </w:r>
          </w:p>
        </w:tc>
      </w:tr>
      <w:tr w:rsidR="000C71E2" w14:paraId="48B5B137" w14:textId="77777777" w:rsidTr="00297374">
        <w:trPr>
          <w:cantSplit/>
          <w:tblHeader/>
        </w:trPr>
        <w:tc>
          <w:tcPr>
            <w:tcW w:w="1355" w:type="dxa"/>
            <w:vAlign w:val="center"/>
          </w:tcPr>
          <w:p w14:paraId="09375EF0" w14:textId="77777777" w:rsidR="000C71E2" w:rsidRDefault="000C71E2" w:rsidP="00297374">
            <w:pPr>
              <w:pStyle w:val="TableRow"/>
            </w:pPr>
            <w:r>
              <w:t>Greek</w:t>
            </w:r>
          </w:p>
        </w:tc>
        <w:tc>
          <w:tcPr>
            <w:tcW w:w="1355" w:type="dxa"/>
            <w:vAlign w:val="center"/>
          </w:tcPr>
          <w:p w14:paraId="2C41C533" w14:textId="77777777" w:rsidR="000C71E2" w:rsidRDefault="000C71E2" w:rsidP="00297374">
            <w:pPr>
              <w:pStyle w:val="TableRow"/>
            </w:pPr>
            <w:r>
              <w:t>Spanish Italian German French Greek</w:t>
            </w:r>
          </w:p>
        </w:tc>
        <w:tc>
          <w:tcPr>
            <w:tcW w:w="1355" w:type="dxa"/>
            <w:vAlign w:val="center"/>
          </w:tcPr>
          <w:p w14:paraId="72370F37" w14:textId="77777777" w:rsidR="000C71E2" w:rsidRDefault="000C71E2" w:rsidP="00297374">
            <w:pPr>
              <w:pStyle w:val="TableRow"/>
            </w:pPr>
            <w:r>
              <w:t>Italian</w:t>
            </w:r>
          </w:p>
        </w:tc>
        <w:tc>
          <w:tcPr>
            <w:tcW w:w="1355" w:type="dxa"/>
            <w:vAlign w:val="center"/>
          </w:tcPr>
          <w:p w14:paraId="454F9B14" w14:textId="77777777" w:rsidR="000C71E2" w:rsidRDefault="000C71E2" w:rsidP="00297374">
            <w:pPr>
              <w:pStyle w:val="TableRow"/>
            </w:pPr>
            <w:r>
              <w:t>German</w:t>
            </w:r>
          </w:p>
        </w:tc>
        <w:tc>
          <w:tcPr>
            <w:tcW w:w="1355" w:type="dxa"/>
            <w:vAlign w:val="center"/>
          </w:tcPr>
          <w:p w14:paraId="19FD2FE6" w14:textId="77777777" w:rsidR="000C71E2" w:rsidRDefault="000C71E2" w:rsidP="00297374">
            <w:pPr>
              <w:pStyle w:val="TableRow"/>
            </w:pPr>
            <w:r>
              <w:t>Dutch</w:t>
            </w:r>
          </w:p>
        </w:tc>
        <w:tc>
          <w:tcPr>
            <w:tcW w:w="1355" w:type="dxa"/>
            <w:vAlign w:val="center"/>
          </w:tcPr>
          <w:p w14:paraId="21235808" w14:textId="77777777" w:rsidR="000C71E2" w:rsidRDefault="000C71E2" w:rsidP="00297374">
            <w:pPr>
              <w:pStyle w:val="TableRow"/>
            </w:pPr>
            <w:r>
              <w:t>Belgian</w:t>
            </w:r>
          </w:p>
        </w:tc>
        <w:tc>
          <w:tcPr>
            <w:tcW w:w="1356" w:type="dxa"/>
            <w:vAlign w:val="center"/>
          </w:tcPr>
          <w:p w14:paraId="63F4FDB3" w14:textId="77777777" w:rsidR="000C71E2" w:rsidRDefault="000C71E2" w:rsidP="00297374">
            <w:pPr>
              <w:pStyle w:val="TableRow"/>
            </w:pPr>
            <w:r>
              <w:t>Greek</w:t>
            </w:r>
          </w:p>
        </w:tc>
      </w:tr>
      <w:tr w:rsidR="000C71E2" w14:paraId="1665E8F5" w14:textId="77777777" w:rsidTr="00297374">
        <w:trPr>
          <w:cantSplit/>
          <w:tblHeader/>
        </w:trPr>
        <w:tc>
          <w:tcPr>
            <w:tcW w:w="1355" w:type="dxa"/>
            <w:vAlign w:val="center"/>
          </w:tcPr>
          <w:p w14:paraId="7D5C681D" w14:textId="77777777" w:rsidR="000C71E2" w:rsidRDefault="000C71E2" w:rsidP="00297374">
            <w:pPr>
              <w:pStyle w:val="TableRow"/>
            </w:pPr>
            <w:r>
              <w:t>Spanish</w:t>
            </w:r>
          </w:p>
        </w:tc>
        <w:tc>
          <w:tcPr>
            <w:tcW w:w="1355" w:type="dxa"/>
            <w:vAlign w:val="center"/>
          </w:tcPr>
          <w:p w14:paraId="5D131845" w14:textId="77777777" w:rsidR="000C71E2" w:rsidRDefault="000C71E2" w:rsidP="00297374">
            <w:pPr>
              <w:pStyle w:val="TableRow"/>
            </w:pPr>
            <w:r>
              <w:t>German</w:t>
            </w:r>
          </w:p>
        </w:tc>
        <w:tc>
          <w:tcPr>
            <w:tcW w:w="1355" w:type="dxa"/>
            <w:vAlign w:val="center"/>
          </w:tcPr>
          <w:p w14:paraId="4096F319" w14:textId="77777777" w:rsidR="000C71E2" w:rsidRDefault="000C71E2" w:rsidP="00297374">
            <w:pPr>
              <w:pStyle w:val="TableRow"/>
            </w:pPr>
            <w:r>
              <w:t>Greek</w:t>
            </w:r>
          </w:p>
        </w:tc>
        <w:tc>
          <w:tcPr>
            <w:tcW w:w="1355" w:type="dxa"/>
            <w:vAlign w:val="center"/>
          </w:tcPr>
          <w:p w14:paraId="79F8CC5D" w14:textId="77777777" w:rsidR="000C71E2" w:rsidRDefault="000C71E2" w:rsidP="00297374">
            <w:pPr>
              <w:pStyle w:val="TableRow"/>
            </w:pPr>
            <w:r>
              <w:t>Italian</w:t>
            </w:r>
          </w:p>
        </w:tc>
        <w:tc>
          <w:tcPr>
            <w:tcW w:w="1355" w:type="dxa"/>
            <w:vAlign w:val="center"/>
          </w:tcPr>
          <w:p w14:paraId="58C4F429" w14:textId="77777777" w:rsidR="000C71E2" w:rsidRDefault="000C71E2" w:rsidP="00297374">
            <w:pPr>
              <w:pStyle w:val="TableRow"/>
            </w:pPr>
            <w:r>
              <w:t>French Spanish</w:t>
            </w:r>
          </w:p>
        </w:tc>
        <w:tc>
          <w:tcPr>
            <w:tcW w:w="1355" w:type="dxa"/>
            <w:vAlign w:val="center"/>
          </w:tcPr>
          <w:p w14:paraId="16D7A3C9" w14:textId="77777777" w:rsidR="000C71E2" w:rsidRDefault="000C71E2" w:rsidP="00297374">
            <w:pPr>
              <w:pStyle w:val="TableRow"/>
            </w:pPr>
            <w:r>
              <w:t>Greek</w:t>
            </w:r>
          </w:p>
        </w:tc>
        <w:tc>
          <w:tcPr>
            <w:tcW w:w="1356" w:type="dxa"/>
            <w:vAlign w:val="center"/>
          </w:tcPr>
          <w:p w14:paraId="69B31628" w14:textId="77777777" w:rsidR="000C71E2" w:rsidRDefault="000C71E2" w:rsidP="00297374">
            <w:pPr>
              <w:pStyle w:val="TableRow"/>
            </w:pPr>
            <w:r>
              <w:t>Spanish</w:t>
            </w:r>
          </w:p>
        </w:tc>
      </w:tr>
    </w:tbl>
    <w:bookmarkEnd w:id="36"/>
    <w:p w14:paraId="5EA6AC1C" w14:textId="77777777" w:rsidR="000C71E2" w:rsidRPr="0034441D" w:rsidRDefault="000C71E2" w:rsidP="000C71E2">
      <w:pPr>
        <w:pStyle w:val="Source"/>
      </w:pPr>
      <w:r w:rsidRPr="0034441D">
        <w:t>Source: Source of data</w:t>
      </w:r>
    </w:p>
    <w:p w14:paraId="31E92EC5" w14:textId="77777777" w:rsidR="000C71E2" w:rsidRDefault="000C71E2" w:rsidP="000C71E2">
      <w:pPr>
        <w:pStyle w:val="Caption"/>
      </w:pPr>
      <w:bookmarkStart w:id="38" w:name="_Toc154670850"/>
      <w:bookmarkStart w:id="39" w:name="_Toc155256320"/>
      <w:bookmarkStart w:id="40" w:name="_Toc155256391"/>
      <w:commentRangeStart w:id="41"/>
      <w:r w:rsidRPr="001321D2">
        <w:t xml:space="preserve">Table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Pr="001321D2">
        <w:rPr>
          <w:noProof/>
        </w:rPr>
        <w:t>:</w:t>
      </w:r>
      <w:r w:rsidRPr="001321D2">
        <w:t xml:space="preserve"> </w:t>
      </w:r>
      <w:r>
        <w:t>T</w:t>
      </w:r>
      <w:r w:rsidRPr="001321D2">
        <w:t>able</w:t>
      </w:r>
      <w:r>
        <w:t xml:space="preserve"> caption</w:t>
      </w:r>
      <w:r w:rsidRPr="001321D2">
        <w:t xml:space="preserve"> example</w:t>
      </w:r>
      <w:bookmarkEnd w:id="38"/>
      <w:bookmarkEnd w:id="39"/>
      <w:bookmarkEnd w:id="40"/>
      <w:commentRangeEnd w:id="41"/>
      <w:r w:rsidR="004749A9">
        <w:rPr>
          <w:rStyle w:val="CommentReference"/>
          <w:sz w:val="24"/>
          <w:szCs w:val="24"/>
        </w:rPr>
        <w:commentReference w:id="41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title"/>
      </w:tblPr>
      <w:tblGrid>
        <w:gridCol w:w="1531"/>
        <w:gridCol w:w="2150"/>
        <w:gridCol w:w="1212"/>
        <w:gridCol w:w="1531"/>
        <w:gridCol w:w="1531"/>
        <w:gridCol w:w="1531"/>
      </w:tblGrid>
      <w:tr w:rsidR="000C71E2" w:rsidRPr="004F0ED4" w14:paraId="4C68B2D7" w14:textId="77777777" w:rsidTr="00297374">
        <w:trPr>
          <w:cantSplit/>
          <w:tblHeader/>
        </w:trPr>
        <w:tc>
          <w:tcPr>
            <w:tcW w:w="1531" w:type="dxa"/>
            <w:shd w:val="clear" w:color="auto" w:fill="CFDCE3"/>
            <w:vAlign w:val="center"/>
          </w:tcPr>
          <w:p w14:paraId="59B3FFC0" w14:textId="77777777" w:rsidR="000C71E2" w:rsidRPr="004F0ED4" w:rsidRDefault="000C71E2" w:rsidP="00297374">
            <w:pPr>
              <w:pStyle w:val="TableHeader"/>
            </w:pPr>
          </w:p>
        </w:tc>
        <w:tc>
          <w:tcPr>
            <w:tcW w:w="2150" w:type="dxa"/>
            <w:shd w:val="clear" w:color="auto" w:fill="CFDCE3"/>
            <w:vAlign w:val="center"/>
          </w:tcPr>
          <w:p w14:paraId="69674DD3" w14:textId="77777777" w:rsidR="000C71E2" w:rsidRPr="004F0ED4" w:rsidRDefault="000C71E2" w:rsidP="00297374">
            <w:pPr>
              <w:pStyle w:val="TableHeader"/>
            </w:pPr>
            <w:r w:rsidRPr="004F0ED4">
              <w:t>Heading</w:t>
            </w:r>
          </w:p>
        </w:tc>
        <w:tc>
          <w:tcPr>
            <w:tcW w:w="1212" w:type="dxa"/>
            <w:shd w:val="clear" w:color="auto" w:fill="CFDCE3"/>
            <w:vAlign w:val="center"/>
          </w:tcPr>
          <w:p w14:paraId="3B219921" w14:textId="77777777" w:rsidR="000C71E2" w:rsidRPr="004F0ED4" w:rsidRDefault="000C71E2" w:rsidP="00297374">
            <w:pPr>
              <w:pStyle w:val="TableHeader"/>
            </w:pPr>
            <w:r w:rsidRPr="004F0ED4">
              <w:t>Heading</w:t>
            </w:r>
          </w:p>
        </w:tc>
        <w:tc>
          <w:tcPr>
            <w:tcW w:w="1531" w:type="dxa"/>
            <w:shd w:val="clear" w:color="auto" w:fill="CFDCE3"/>
            <w:vAlign w:val="center"/>
          </w:tcPr>
          <w:p w14:paraId="12FC5C09" w14:textId="77777777" w:rsidR="000C71E2" w:rsidRPr="004F0ED4" w:rsidRDefault="000C71E2" w:rsidP="00297374">
            <w:pPr>
              <w:pStyle w:val="TableHeader"/>
            </w:pPr>
            <w:r w:rsidRPr="004F0ED4">
              <w:t>Heading</w:t>
            </w:r>
          </w:p>
        </w:tc>
        <w:tc>
          <w:tcPr>
            <w:tcW w:w="1531" w:type="dxa"/>
            <w:shd w:val="clear" w:color="auto" w:fill="CFDCE3"/>
          </w:tcPr>
          <w:p w14:paraId="76637EF6" w14:textId="77777777" w:rsidR="000C71E2" w:rsidRPr="004F0ED4" w:rsidRDefault="000C71E2" w:rsidP="00297374">
            <w:pPr>
              <w:pStyle w:val="TableHeader"/>
            </w:pPr>
            <w:r w:rsidRPr="004F0ED4">
              <w:t>Heading</w:t>
            </w:r>
          </w:p>
        </w:tc>
        <w:tc>
          <w:tcPr>
            <w:tcW w:w="1531" w:type="dxa"/>
            <w:shd w:val="clear" w:color="auto" w:fill="CFDCE3"/>
          </w:tcPr>
          <w:p w14:paraId="620A9E53" w14:textId="77777777" w:rsidR="000C71E2" w:rsidRPr="004F0ED4" w:rsidRDefault="000C71E2" w:rsidP="00297374">
            <w:pPr>
              <w:pStyle w:val="TableHeader"/>
            </w:pPr>
            <w:r w:rsidRPr="004F0ED4">
              <w:t>Heading</w:t>
            </w:r>
          </w:p>
        </w:tc>
      </w:tr>
      <w:tr w:rsidR="000C71E2" w14:paraId="3E29AA52" w14:textId="77777777" w:rsidTr="00297374">
        <w:trPr>
          <w:cantSplit/>
          <w:tblHeader/>
        </w:trPr>
        <w:tc>
          <w:tcPr>
            <w:tcW w:w="1531" w:type="dxa"/>
            <w:shd w:val="clear" w:color="auto" w:fill="CFDCE3"/>
            <w:vAlign w:val="center"/>
          </w:tcPr>
          <w:p w14:paraId="67A1B007" w14:textId="77777777" w:rsidR="000C71E2" w:rsidRDefault="000C71E2" w:rsidP="00297374">
            <w:pPr>
              <w:pStyle w:val="TableHeader"/>
            </w:pPr>
            <w:r w:rsidRPr="004F0ED4">
              <w:t>Heading</w:t>
            </w:r>
          </w:p>
        </w:tc>
        <w:tc>
          <w:tcPr>
            <w:tcW w:w="2150" w:type="dxa"/>
            <w:vAlign w:val="center"/>
          </w:tcPr>
          <w:p w14:paraId="40EAF926" w14:textId="358C0E6C" w:rsidR="000C71E2" w:rsidRDefault="000C71E2" w:rsidP="0095212C">
            <w:pPr>
              <w:pStyle w:val="TableRowRight"/>
            </w:pPr>
            <w:r w:rsidRPr="001321D2">
              <w:t xml:space="preserve">£25,000 </w:t>
            </w:r>
            <w:r w:rsidR="0095212C">
              <w:t>–</w:t>
            </w:r>
            <w:r w:rsidRPr="001321D2">
              <w:t xml:space="preserve"> £50,000</w:t>
            </w:r>
          </w:p>
        </w:tc>
        <w:tc>
          <w:tcPr>
            <w:tcW w:w="1212" w:type="dxa"/>
            <w:vAlign w:val="center"/>
          </w:tcPr>
          <w:p w14:paraId="11650345" w14:textId="77777777" w:rsidR="000C71E2" w:rsidRDefault="000C71E2" w:rsidP="00297374">
            <w:pPr>
              <w:pStyle w:val="TableRowRight"/>
            </w:pPr>
            <w:r w:rsidRPr="00562261">
              <w:t>0.07</w:t>
            </w:r>
          </w:p>
        </w:tc>
        <w:tc>
          <w:tcPr>
            <w:tcW w:w="1531" w:type="dxa"/>
            <w:vAlign w:val="center"/>
          </w:tcPr>
          <w:p w14:paraId="6B3B2716" w14:textId="77777777" w:rsidR="000C71E2" w:rsidRDefault="000C71E2" w:rsidP="00297374">
            <w:pPr>
              <w:pStyle w:val="TableRowRight"/>
            </w:pPr>
            <w:r w:rsidRPr="00562261">
              <w:t>£100.00</w:t>
            </w:r>
          </w:p>
        </w:tc>
        <w:tc>
          <w:tcPr>
            <w:tcW w:w="1531" w:type="dxa"/>
            <w:vAlign w:val="center"/>
          </w:tcPr>
          <w:p w14:paraId="57575999" w14:textId="77777777" w:rsidR="000C71E2" w:rsidRDefault="000C71E2" w:rsidP="00297374">
            <w:pPr>
              <w:pStyle w:val="TableRowRight"/>
            </w:pPr>
            <w:r w:rsidRPr="001321D2">
              <w:t>8,762</w:t>
            </w:r>
          </w:p>
        </w:tc>
        <w:tc>
          <w:tcPr>
            <w:tcW w:w="1531" w:type="dxa"/>
            <w:vAlign w:val="center"/>
          </w:tcPr>
          <w:p w14:paraId="4D151DEB" w14:textId="77777777" w:rsidR="000C71E2" w:rsidRDefault="000C71E2" w:rsidP="00297374">
            <w:pPr>
              <w:pStyle w:val="TableRowRight"/>
            </w:pPr>
            <w:r w:rsidRPr="001321D2">
              <w:t>1</w:t>
            </w:r>
          </w:p>
        </w:tc>
      </w:tr>
      <w:tr w:rsidR="000C71E2" w14:paraId="71A78C15" w14:textId="77777777" w:rsidTr="00297374">
        <w:trPr>
          <w:cantSplit/>
          <w:tblHeader/>
        </w:trPr>
        <w:tc>
          <w:tcPr>
            <w:tcW w:w="1531" w:type="dxa"/>
            <w:shd w:val="clear" w:color="auto" w:fill="CFDCE3"/>
            <w:vAlign w:val="center"/>
          </w:tcPr>
          <w:p w14:paraId="5F77DF7B" w14:textId="77777777" w:rsidR="000C71E2" w:rsidRDefault="000C71E2" w:rsidP="00297374">
            <w:pPr>
              <w:pStyle w:val="TableHeader"/>
            </w:pPr>
            <w:r w:rsidRPr="004F0ED4">
              <w:t>Heading</w:t>
            </w:r>
          </w:p>
        </w:tc>
        <w:tc>
          <w:tcPr>
            <w:tcW w:w="2150" w:type="dxa"/>
            <w:vAlign w:val="center"/>
          </w:tcPr>
          <w:p w14:paraId="14C56DC5" w14:textId="2FD88EB2" w:rsidR="000C71E2" w:rsidRDefault="000C71E2" w:rsidP="0095212C">
            <w:pPr>
              <w:pStyle w:val="TableRowRight"/>
            </w:pPr>
            <w:r w:rsidRPr="001321D2">
              <w:t xml:space="preserve">£1,000 </w:t>
            </w:r>
            <w:r w:rsidR="0095212C">
              <w:t>–</w:t>
            </w:r>
            <w:r w:rsidRPr="001321D2">
              <w:t xml:space="preserve"> £4,000</w:t>
            </w:r>
          </w:p>
        </w:tc>
        <w:tc>
          <w:tcPr>
            <w:tcW w:w="1212" w:type="dxa"/>
            <w:vAlign w:val="center"/>
          </w:tcPr>
          <w:p w14:paraId="7510CA3F" w14:textId="77777777" w:rsidR="000C71E2" w:rsidRDefault="000C71E2" w:rsidP="00297374">
            <w:pPr>
              <w:pStyle w:val="TableRowRight"/>
            </w:pPr>
            <w:r w:rsidRPr="00562261">
              <w:t>0.23</w:t>
            </w:r>
          </w:p>
        </w:tc>
        <w:tc>
          <w:tcPr>
            <w:tcW w:w="1531" w:type="dxa"/>
            <w:vAlign w:val="center"/>
          </w:tcPr>
          <w:p w14:paraId="202BCF1F" w14:textId="77777777" w:rsidR="000C71E2" w:rsidRDefault="000C71E2" w:rsidP="00297374">
            <w:pPr>
              <w:pStyle w:val="TableRowRight"/>
            </w:pPr>
            <w:r w:rsidRPr="00562261">
              <w:t>£50.00</w:t>
            </w:r>
          </w:p>
        </w:tc>
        <w:tc>
          <w:tcPr>
            <w:tcW w:w="1531" w:type="dxa"/>
            <w:vAlign w:val="center"/>
          </w:tcPr>
          <w:p w14:paraId="4BB59208" w14:textId="77777777" w:rsidR="000C71E2" w:rsidRDefault="000C71E2" w:rsidP="00297374">
            <w:pPr>
              <w:pStyle w:val="TableRowRight"/>
            </w:pPr>
            <w:r w:rsidRPr="001321D2">
              <w:t>9,839</w:t>
            </w:r>
          </w:p>
        </w:tc>
        <w:tc>
          <w:tcPr>
            <w:tcW w:w="1531" w:type="dxa"/>
            <w:vAlign w:val="center"/>
          </w:tcPr>
          <w:p w14:paraId="0FB01879" w14:textId="77777777" w:rsidR="000C71E2" w:rsidRDefault="000C71E2" w:rsidP="00297374">
            <w:pPr>
              <w:pStyle w:val="TableRowRight"/>
            </w:pPr>
            <w:r w:rsidRPr="001321D2">
              <w:t>45</w:t>
            </w:r>
          </w:p>
        </w:tc>
      </w:tr>
      <w:tr w:rsidR="000C71E2" w14:paraId="1AC5085C" w14:textId="77777777" w:rsidTr="00297374">
        <w:trPr>
          <w:cantSplit/>
          <w:tblHeader/>
        </w:trPr>
        <w:tc>
          <w:tcPr>
            <w:tcW w:w="1531" w:type="dxa"/>
            <w:shd w:val="clear" w:color="auto" w:fill="CFDCE3"/>
            <w:vAlign w:val="center"/>
          </w:tcPr>
          <w:p w14:paraId="43B5EF53" w14:textId="77777777" w:rsidR="000C71E2" w:rsidRDefault="000C71E2" w:rsidP="00297374">
            <w:pPr>
              <w:pStyle w:val="TableHeader"/>
            </w:pPr>
            <w:r w:rsidRPr="004F0ED4">
              <w:t>Heading</w:t>
            </w:r>
          </w:p>
        </w:tc>
        <w:tc>
          <w:tcPr>
            <w:tcW w:w="2150" w:type="dxa"/>
            <w:vAlign w:val="center"/>
          </w:tcPr>
          <w:p w14:paraId="35AB19FF" w14:textId="0DAFF725" w:rsidR="000C71E2" w:rsidRDefault="000C71E2" w:rsidP="0095212C">
            <w:pPr>
              <w:pStyle w:val="TableRowRight"/>
            </w:pPr>
            <w:r w:rsidRPr="001321D2">
              <w:t xml:space="preserve">£1.3 million </w:t>
            </w:r>
            <w:r w:rsidR="0095212C">
              <w:t>–</w:t>
            </w:r>
            <w:r w:rsidRPr="001321D2">
              <w:t xml:space="preserve"> £1.7 million</w:t>
            </w:r>
          </w:p>
        </w:tc>
        <w:tc>
          <w:tcPr>
            <w:tcW w:w="1212" w:type="dxa"/>
            <w:vAlign w:val="center"/>
          </w:tcPr>
          <w:p w14:paraId="0011131F" w14:textId="77777777" w:rsidR="000C71E2" w:rsidRDefault="000C71E2" w:rsidP="00297374">
            <w:pPr>
              <w:pStyle w:val="TableRowRight"/>
            </w:pPr>
            <w:r>
              <w:t>0.12</w:t>
            </w:r>
          </w:p>
        </w:tc>
        <w:tc>
          <w:tcPr>
            <w:tcW w:w="1531" w:type="dxa"/>
            <w:vAlign w:val="center"/>
          </w:tcPr>
          <w:p w14:paraId="2A174AAE" w14:textId="77777777" w:rsidR="000C71E2" w:rsidRDefault="000C71E2" w:rsidP="00297374">
            <w:pPr>
              <w:pStyle w:val="TableRowRight"/>
            </w:pPr>
            <w:r>
              <w:t>-</w:t>
            </w:r>
          </w:p>
        </w:tc>
        <w:tc>
          <w:tcPr>
            <w:tcW w:w="1531" w:type="dxa"/>
            <w:vAlign w:val="center"/>
          </w:tcPr>
          <w:p w14:paraId="5A98B473" w14:textId="77777777" w:rsidR="000C71E2" w:rsidRDefault="000C71E2" w:rsidP="00297374">
            <w:pPr>
              <w:pStyle w:val="TableRowRight"/>
            </w:pPr>
            <w:r w:rsidRPr="001321D2">
              <w:t>10,2896</w:t>
            </w:r>
          </w:p>
        </w:tc>
        <w:tc>
          <w:tcPr>
            <w:tcW w:w="1531" w:type="dxa"/>
            <w:vAlign w:val="center"/>
          </w:tcPr>
          <w:p w14:paraId="2F4F92F2" w14:textId="77777777" w:rsidR="000C71E2" w:rsidRDefault="000C71E2" w:rsidP="00297374">
            <w:pPr>
              <w:pStyle w:val="TableRowRight"/>
            </w:pPr>
            <w:r w:rsidRPr="001321D2">
              <w:t>7</w:t>
            </w:r>
          </w:p>
        </w:tc>
      </w:tr>
    </w:tbl>
    <w:p w14:paraId="13DE7EFA" w14:textId="77777777" w:rsidR="000C71E2" w:rsidRDefault="000C71E2" w:rsidP="000C71E2">
      <w:pPr>
        <w:pStyle w:val="Source"/>
      </w:pPr>
      <w:r>
        <w:t>Source: Source of data</w:t>
      </w:r>
    </w:p>
    <w:p w14:paraId="3EC716BB" w14:textId="77777777" w:rsidR="00436525" w:rsidRDefault="004829C0">
      <w:pPr>
        <w:pStyle w:val="Heading1"/>
      </w:pPr>
      <w:bookmarkStart w:id="42" w:name="_Toc216180591"/>
      <w:r>
        <w:lastRenderedPageBreak/>
        <w:t>Charts</w:t>
      </w:r>
      <w:bookmarkEnd w:id="42"/>
      <w:r>
        <w:t xml:space="preserve"> </w:t>
      </w:r>
    </w:p>
    <w:p w14:paraId="029351D2" w14:textId="68B68FFF" w:rsidR="00404542" w:rsidRDefault="00404542" w:rsidP="00E1767B">
      <w:r>
        <w:t>Insert charts as Excel objects where possible.</w:t>
      </w:r>
    </w:p>
    <w:p w14:paraId="67964E5E" w14:textId="10AE1CCB" w:rsidR="00E1767B" w:rsidRDefault="005E5D6F" w:rsidP="00E1767B">
      <w:r>
        <w:t>U</w:t>
      </w:r>
      <w:r w:rsidR="004829C0">
        <w:t>se shades of the same DfE</w:t>
      </w:r>
      <w:r w:rsidR="00295A1A">
        <w:t>-</w:t>
      </w:r>
      <w:r w:rsidR="004B2395">
        <w:t>approved</w:t>
      </w:r>
      <w:r w:rsidR="004829C0">
        <w:t xml:space="preserve"> colour</w:t>
      </w:r>
      <w:r w:rsidR="00E1767B">
        <w:t>s</w:t>
      </w:r>
      <w:r>
        <w:t xml:space="preserve"> for diagrams and charts</w:t>
      </w:r>
      <w:r w:rsidR="004829C0">
        <w:t xml:space="preserve"> to </w:t>
      </w:r>
      <w:r w:rsidR="004B2395">
        <w:t>ensure</w:t>
      </w:r>
      <w:r w:rsidR="003038B7">
        <w:t xml:space="preserve"> they’re</w:t>
      </w:r>
      <w:r w:rsidR="004829C0">
        <w:t xml:space="preserve"> accessib</w:t>
      </w:r>
      <w:r w:rsidR="003038B7">
        <w:t>le and consistent</w:t>
      </w:r>
      <w:r w:rsidR="004829C0">
        <w:t xml:space="preserve">. </w:t>
      </w:r>
      <w:r w:rsidR="00E1767B">
        <w:t xml:space="preserve">Use shades of DfE blue as a first option and provide a key above </w:t>
      </w:r>
      <w:r w:rsidR="00B96361">
        <w:t>each</w:t>
      </w:r>
      <w:r w:rsidR="00E1767B">
        <w:t xml:space="preserve"> graphic. </w:t>
      </w:r>
    </w:p>
    <w:p w14:paraId="0C495846" w14:textId="434402EF" w:rsidR="00E1767B" w:rsidRDefault="003038B7" w:rsidP="00E1767B">
      <w:r>
        <w:t xml:space="preserve">Try to use the same colour for the same dataset throughout your report. </w:t>
      </w:r>
      <w:r w:rsidR="00072AE8">
        <w:t>I</w:t>
      </w:r>
      <w:r w:rsidR="00E1767B">
        <w:t>f there</w:t>
      </w:r>
      <w:r w:rsidR="004F3D79">
        <w:t>’</w:t>
      </w:r>
      <w:r w:rsidR="00E1767B">
        <w:t>s room</w:t>
      </w:r>
      <w:r w:rsidR="004F3D79">
        <w:t xml:space="preserve"> </w:t>
      </w:r>
      <w:r w:rsidR="00E1767B">
        <w:t xml:space="preserve">and you want </w:t>
      </w:r>
      <w:r w:rsidR="004F3D79">
        <w:t>users</w:t>
      </w:r>
      <w:r w:rsidR="00E1767B">
        <w:t xml:space="preserve"> to know the figures for each data set</w:t>
      </w:r>
      <w:r w:rsidR="00072AE8">
        <w:t xml:space="preserve">, label </w:t>
      </w:r>
      <w:r w:rsidR="00F439AE">
        <w:t xml:space="preserve">the </w:t>
      </w:r>
      <w:r w:rsidR="00072AE8">
        <w:t>data points</w:t>
      </w:r>
      <w:r w:rsidR="005572A4">
        <w:t>.</w:t>
      </w:r>
      <w:r w:rsidR="00E1767B">
        <w:t xml:space="preserve"> </w:t>
      </w:r>
      <w:r w:rsidR="00DB7F02">
        <w:t xml:space="preserve">If you label each data point, you do not need gridlines. Remove as many marks as possible so the graph is clear and uncluttered, and the focus </w:t>
      </w:r>
      <w:r w:rsidR="004431E6">
        <w:t>remains</w:t>
      </w:r>
      <w:r w:rsidR="00DB7F02">
        <w:t xml:space="preserve"> on the data.</w:t>
      </w:r>
    </w:p>
    <w:p w14:paraId="6F6AC372" w14:textId="2BA5C95E" w:rsidR="003A6F97" w:rsidRDefault="003A6F97" w:rsidP="003A6F97">
      <w:r>
        <w:t xml:space="preserve">Make sure labels are legible and horizontal. </w:t>
      </w:r>
      <w:r w:rsidR="00300156">
        <w:t xml:space="preserve">Avoid reducing the font size – </w:t>
      </w:r>
      <w:r w:rsidR="00BF2774">
        <w:t>the</w:t>
      </w:r>
      <w:r w:rsidR="00E50EF2">
        <w:t xml:space="preserve"> text should be 12pt Arial.</w:t>
      </w:r>
    </w:p>
    <w:p w14:paraId="529468CF" w14:textId="70A14013" w:rsidR="000C71E2" w:rsidRDefault="000C71E2" w:rsidP="000C71E2">
      <w:pPr>
        <w:pStyle w:val="Caption"/>
      </w:pPr>
      <w:bookmarkStart w:id="43" w:name="_Toc385406060"/>
      <w:bookmarkStart w:id="44" w:name="_Toc398721463"/>
      <w:bookmarkStart w:id="45" w:name="_Toc154670848"/>
      <w:bookmarkStart w:id="46" w:name="_Toc155256321"/>
      <w:bookmarkStart w:id="47" w:name="_Toc155256392"/>
      <w:r w:rsidRPr="001321D2"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1321D2">
        <w:t xml:space="preserve">: </w:t>
      </w:r>
      <w:r w:rsidR="000644CF">
        <w:t>C</w:t>
      </w:r>
      <w:r w:rsidRPr="001321D2">
        <w:t>hart caption example</w:t>
      </w:r>
      <w:bookmarkEnd w:id="43"/>
      <w:bookmarkEnd w:id="44"/>
      <w:bookmarkEnd w:id="45"/>
      <w:bookmarkEnd w:id="46"/>
      <w:bookmarkEnd w:id="47"/>
    </w:p>
    <w:p w14:paraId="2285B56D" w14:textId="77777777" w:rsidR="000C71E2" w:rsidRDefault="000C71E2" w:rsidP="000C71E2">
      <w:pPr>
        <w:pStyle w:val="Source"/>
        <w:jc w:val="center"/>
      </w:pPr>
      <w:r>
        <w:rPr>
          <w:noProof/>
        </w:rPr>
        <w:drawing>
          <wp:inline distT="0" distB="0" distL="0" distR="0" wp14:anchorId="245C80BC" wp14:editId="167DB4BD">
            <wp:extent cx="5549265" cy="2280355"/>
            <wp:effectExtent l="0" t="0" r="13335" b="5715"/>
            <wp:docPr id="737814329" name="Chart 737814329" descr="Sample pie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E8DE378" w14:textId="77777777" w:rsidR="000C71E2" w:rsidRPr="00336983" w:rsidRDefault="000C71E2" w:rsidP="000C71E2">
      <w:pPr>
        <w:pStyle w:val="Source"/>
      </w:pPr>
      <w:r w:rsidRPr="00336983">
        <w:t>Source: Source of data</w:t>
      </w:r>
    </w:p>
    <w:p w14:paraId="3EC716C1" w14:textId="0A4AF342" w:rsidR="00436525" w:rsidRDefault="004829C0" w:rsidP="00543E76">
      <w:pPr>
        <w:pStyle w:val="Caption"/>
      </w:pPr>
      <w:r>
        <w:t xml:space="preserve">Figure </w:t>
      </w:r>
      <w:r w:rsidR="00B16B7E">
        <w:t>2</w:t>
      </w:r>
      <w:r w:rsidR="00791D48">
        <w:t>:</w:t>
      </w:r>
      <w:r>
        <w:t xml:space="preserve"> </w:t>
      </w:r>
      <w:r w:rsidR="000644CF">
        <w:t>C</w:t>
      </w:r>
      <w:r>
        <w:t>hart</w:t>
      </w:r>
      <w:r w:rsidR="00791D48">
        <w:t xml:space="preserve"> </w:t>
      </w:r>
      <w:r w:rsidR="006024B2">
        <w:t xml:space="preserve">caption </w:t>
      </w:r>
      <w:r w:rsidR="00791D48">
        <w:t>example</w:t>
      </w:r>
    </w:p>
    <w:p w14:paraId="3EC716C2" w14:textId="77777777" w:rsidR="00436525" w:rsidRDefault="004829C0">
      <w:r>
        <w:rPr>
          <w:noProof/>
        </w:rPr>
        <w:drawing>
          <wp:inline distT="0" distB="0" distL="0" distR="0" wp14:anchorId="3EC715D3" wp14:editId="07293484">
            <wp:extent cx="5797550" cy="1834444"/>
            <wp:effectExtent l="0" t="0" r="12700" b="13970"/>
            <wp:docPr id="7" name="Chart 20" descr="Sample bar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EC716C3" w14:textId="694F4A66" w:rsidR="008B5406" w:rsidRDefault="004829C0">
      <w:pPr>
        <w:pStyle w:val="Source"/>
      </w:pPr>
      <w:r>
        <w:t>Source: Source of data</w:t>
      </w:r>
    </w:p>
    <w:bookmarkEnd w:id="24"/>
    <w:bookmarkEnd w:id="25"/>
    <w:bookmarkEnd w:id="26"/>
    <w:bookmarkEnd w:id="27"/>
    <w:p w14:paraId="06EB936C" w14:textId="37B301BE" w:rsidR="6F61F5FF" w:rsidRDefault="6F61F5FF">
      <w:r>
        <w:br w:type="page"/>
      </w:r>
    </w:p>
    <w:p w14:paraId="01F38BE3" w14:textId="32A2343C" w:rsidR="6F61F5FF" w:rsidRDefault="6F61F5FF" w:rsidP="6F61F5FF">
      <w:pPr>
        <w:pStyle w:val="Source"/>
      </w:pPr>
    </w:p>
    <w:p w14:paraId="3EC716C5" w14:textId="29B30528" w:rsidR="00436525" w:rsidRPr="008B5406" w:rsidRDefault="00433639" w:rsidP="008B5406">
      <w:r>
        <w:rPr>
          <w:noProof/>
        </w:rPr>
        <w:drawing>
          <wp:inline distT="0" distB="0" distL="0" distR="0" wp14:anchorId="5D26DF7E" wp14:editId="06D1E36F">
            <wp:extent cx="1419225" cy="828675"/>
            <wp:effectExtent l="0" t="0" r="9525" b="9525"/>
            <wp:docPr id="1357399804" name="Graphic 9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99804" name="Graphic 9" descr="Department for Education logo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1E332E" wp14:editId="53D9A7F2">
            <wp:extent cx="1076325" cy="828675"/>
            <wp:effectExtent l="0" t="0" r="0" b="9525"/>
            <wp:docPr id="889987149" name="Graphic 6" descr="Standards &amp; Testing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87149" name="Graphic 6" descr="Standards &amp; Testing Agency logo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0CF716" wp14:editId="20B60E63">
            <wp:extent cx="1085850" cy="828675"/>
            <wp:effectExtent l="0" t="0" r="0" b="9525"/>
            <wp:docPr id="1760117525" name="Graphic 7" descr="Teaching Regulation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17525" name="Graphic 7" descr="Teaching Regulation Agency logo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Start w:id="48"/>
      <w:commentRangeEnd w:id="48"/>
      <w:r w:rsidR="0028097D" w:rsidRPr="008B5406">
        <w:rPr>
          <w:rStyle w:val="CommentReference"/>
          <w:sz w:val="24"/>
          <w:szCs w:val="24"/>
        </w:rPr>
        <w:commentReference w:id="48"/>
      </w:r>
    </w:p>
    <w:p w14:paraId="6BC172F0" w14:textId="51470157" w:rsidR="00DF549C" w:rsidRDefault="00DF549C" w:rsidP="00DF549C">
      <w:pPr>
        <w:pStyle w:val="CopyrightSpacing"/>
      </w:pPr>
      <w:commentRangeStart w:id="49"/>
      <w:r>
        <w:t xml:space="preserve">© </w:t>
      </w:r>
      <w:r w:rsidR="00470189">
        <w:t>Department for Education copyright</w:t>
      </w:r>
      <w:r w:rsidR="00EB5308">
        <w:t xml:space="preserve"> [20XX] </w:t>
      </w:r>
      <w:r w:rsidR="00D871D3">
        <w:t>[</w:t>
      </w:r>
      <w:r w:rsidR="00EB5308">
        <w:t>or</w:t>
      </w:r>
      <w:r w:rsidR="00D871D3">
        <w:t>]</w:t>
      </w:r>
      <w:r w:rsidR="00EB5308">
        <w:t xml:space="preserve"> © </w:t>
      </w:r>
      <w:r>
        <w:t xml:space="preserve">Crown copyright </w:t>
      </w:r>
      <w:r w:rsidR="00D261EA">
        <w:t>[20XX]</w:t>
      </w:r>
      <w:commentRangeEnd w:id="49"/>
      <w:r w:rsidR="004749A9">
        <w:rPr>
          <w:rStyle w:val="CommentReference"/>
          <w:sz w:val="24"/>
          <w:szCs w:val="24"/>
        </w:rPr>
        <w:commentReference w:id="49"/>
      </w:r>
    </w:p>
    <w:p w14:paraId="7763454A" w14:textId="4B3857F2" w:rsidR="00DF549C" w:rsidRPr="00022BCE" w:rsidRDefault="00DF549C" w:rsidP="00DF549C">
      <w:pPr>
        <w:pStyle w:val="LicenceIntro"/>
        <w:rPr>
          <w:szCs w:val="24"/>
        </w:rPr>
      </w:pPr>
      <w:r w:rsidRPr="00022BCE">
        <w:rPr>
          <w:szCs w:val="24"/>
        </w:rPr>
        <w:t>This publication is licensed under the terms of the Open Government Licence v3.0</w:t>
      </w:r>
      <w:r w:rsidR="00CD37FF">
        <w:rPr>
          <w:szCs w:val="24"/>
        </w:rPr>
        <w:t>,</w:t>
      </w:r>
      <w:r w:rsidRPr="00022BCE">
        <w:rPr>
          <w:szCs w:val="24"/>
        </w:rPr>
        <w:t xml:space="preserve"> except where otherwise stated. To view this licence, visit </w:t>
      </w:r>
      <w:hyperlink r:id="rId27" w:history="1">
        <w:r w:rsidRPr="00B20DAB">
          <w:rPr>
            <w:rStyle w:val="Hyperlink"/>
            <w:szCs w:val="24"/>
          </w:rPr>
          <w:t>nationalarchives.gov.uk/doc/open-government-licence/version/3</w:t>
        </w:r>
      </w:hyperlink>
      <w:r w:rsidRPr="00022BCE">
        <w:rPr>
          <w:szCs w:val="24"/>
        </w:rPr>
        <w:t xml:space="preserve">. </w:t>
      </w:r>
    </w:p>
    <w:p w14:paraId="36661B80" w14:textId="77777777" w:rsidR="00DF549C" w:rsidRPr="00022BCE" w:rsidRDefault="00DF549C" w:rsidP="00DF549C">
      <w:pPr>
        <w:pStyle w:val="LicenceIntro"/>
        <w:rPr>
          <w:szCs w:val="24"/>
        </w:rPr>
      </w:pPr>
    </w:p>
    <w:p w14:paraId="2DE9DC9C" w14:textId="53387B3C" w:rsidR="00470189" w:rsidRDefault="00DF549C" w:rsidP="00DF549C">
      <w:pPr>
        <w:pStyle w:val="LicenceIntro"/>
      </w:pPr>
      <w:r>
        <w:t>Where we have identified any third-party copyright information you will need to obtain permission from the copyright holders concerned.</w:t>
      </w:r>
    </w:p>
    <w:p w14:paraId="3EC716C8" w14:textId="62EC580C" w:rsidR="00436525" w:rsidRDefault="004829C0">
      <w:pPr>
        <w:pStyle w:val="CopyrightBox"/>
      </w:pPr>
      <w:commentRangeStart w:id="50"/>
      <w:r w:rsidRPr="224D4451">
        <w:rPr>
          <w:b/>
          <w:bCs/>
        </w:rPr>
        <w:t>Reference</w:t>
      </w:r>
      <w:commentRangeEnd w:id="50"/>
      <w:r w:rsidRPr="224D4451">
        <w:rPr>
          <w:rStyle w:val="CommentReference"/>
          <w:b/>
          <w:bCs/>
          <w:sz w:val="24"/>
          <w:szCs w:val="24"/>
        </w:rPr>
        <w:commentReference w:id="50"/>
      </w:r>
      <w:r w:rsidRPr="224D4451">
        <w:rPr>
          <w:b/>
          <w:bCs/>
        </w:rPr>
        <w:t xml:space="preserve">: </w:t>
      </w:r>
      <w:bookmarkStart w:id="51" w:name="_Hlk97629010"/>
      <w:r w:rsidR="0039522E">
        <w:t>###</w:t>
      </w:r>
      <w:commentRangeStart w:id="52"/>
      <w:r>
        <w:br/>
      </w:r>
      <w:r w:rsidRPr="224D4451">
        <w:rPr>
          <w:b/>
          <w:bCs/>
        </w:rPr>
        <w:t>ISBN</w:t>
      </w:r>
      <w:commentRangeEnd w:id="52"/>
      <w:r w:rsidRPr="224D4451">
        <w:rPr>
          <w:rStyle w:val="CommentReference"/>
          <w:b/>
          <w:bCs/>
          <w:sz w:val="24"/>
          <w:szCs w:val="24"/>
        </w:rPr>
        <w:commentReference w:id="52"/>
      </w:r>
      <w:r w:rsidRPr="224D4451">
        <w:rPr>
          <w:b/>
          <w:bCs/>
        </w:rPr>
        <w:t>:</w:t>
      </w:r>
      <w:r w:rsidR="0068037F" w:rsidRPr="224D4451">
        <w:rPr>
          <w:b/>
          <w:bCs/>
        </w:rPr>
        <w:t xml:space="preserve"> </w:t>
      </w:r>
      <w:r w:rsidR="0068037F">
        <w:t>###</w:t>
      </w:r>
      <w:r>
        <w:t xml:space="preserve"> </w:t>
      </w:r>
      <w:bookmarkEnd w:id="51"/>
    </w:p>
    <w:p w14:paraId="69EF666E" w14:textId="2BFA7391" w:rsidR="00436525" w:rsidRDefault="004829C0">
      <w:pPr>
        <w:pStyle w:val="CopyrightBox"/>
      </w:pPr>
      <w:r>
        <w:t>For any enquiries regarding this publication, contact</w:t>
      </w:r>
      <w:r w:rsidR="5A8ACEA8">
        <w:t xml:space="preserve"> </w:t>
      </w:r>
      <w:hyperlink r:id="rId28">
        <w:r w:rsidR="5A8ACEA8" w:rsidRPr="224D4451">
          <w:rPr>
            <w:rStyle w:val="Hyperlink"/>
          </w:rPr>
          <w:t>www.gov.uk/contact-dfe</w:t>
        </w:r>
      </w:hyperlink>
      <w:r w:rsidR="5A8ACEA8">
        <w:t>.</w:t>
      </w:r>
    </w:p>
    <w:p w14:paraId="3EC716CA" w14:textId="1D634DCC" w:rsidR="00436525" w:rsidRDefault="004829C0">
      <w:pPr>
        <w:pStyle w:val="CopyrightBox"/>
      </w:pPr>
      <w:r>
        <w:t xml:space="preserve">This document is available for download at </w:t>
      </w:r>
      <w:commentRangeStart w:id="53"/>
      <w:r w:rsidRPr="224D4451">
        <w:fldChar w:fldCharType="begin"/>
      </w:r>
      <w:r>
        <w:instrText>HYPERLINK "http://www.gov.uk/government/publications"</w:instrText>
      </w:r>
      <w:r w:rsidRPr="224D4451">
        <w:fldChar w:fldCharType="separate"/>
      </w:r>
      <w:r w:rsidR="006B273E" w:rsidRPr="224D4451">
        <w:rPr>
          <w:rStyle w:val="Hyperlink"/>
        </w:rPr>
        <w:t>www.gov.uk/government/publications</w:t>
      </w:r>
      <w:r w:rsidRPr="224D4451">
        <w:rPr>
          <w:rStyle w:val="Hyperlink"/>
        </w:rPr>
        <w:fldChar w:fldCharType="end"/>
      </w:r>
      <w:bookmarkEnd w:id="28"/>
      <w:commentRangeEnd w:id="53"/>
      <w:r>
        <w:rPr>
          <w:rStyle w:val="CommentReference"/>
          <w:sz w:val="24"/>
          <w:szCs w:val="24"/>
        </w:rPr>
        <w:commentReference w:id="53"/>
      </w:r>
      <w:r w:rsidR="00D871D3">
        <w:t>.</w:t>
      </w:r>
    </w:p>
    <w:sectPr w:rsidR="00436525" w:rsidSect="00B475B0">
      <w:footerReference w:type="default" r:id="rId29"/>
      <w:pgSz w:w="11906" w:h="16838"/>
      <w:pgMar w:top="1138" w:right="1138" w:bottom="1138" w:left="1138" w:header="706" w:footer="706" w:gutter="0"/>
      <w:pgNumType w:start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WE, Vikki" w:date="2024-01-04T13:05:00Z" w:initials="HV">
    <w:p w14:paraId="4EC6E346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D0D0D"/>
        </w:rPr>
        <w:t>Senior Digital Communications Manager, Digital Communications Team.</w:t>
      </w:r>
      <w:r>
        <w:rPr>
          <w:b/>
          <w:bCs/>
          <w:color w:val="0D0D0D"/>
        </w:rPr>
        <w:br/>
      </w:r>
      <w:r>
        <w:rPr>
          <w:b/>
          <w:bCs/>
          <w:color w:val="0D0D0D"/>
        </w:rPr>
        <w:br/>
      </w:r>
      <w:r>
        <w:rPr>
          <w:color w:val="0D0D0D"/>
        </w:rPr>
        <w:t>Delete the logos you don’t need. Right-click and add alternative (alt) text to the remaining logo or logos.</w:t>
      </w:r>
    </w:p>
    <w:p w14:paraId="3F09E2A6" w14:textId="77777777" w:rsidR="004749A9" w:rsidRDefault="004749A9" w:rsidP="004749A9">
      <w:pPr>
        <w:pStyle w:val="CommentText"/>
      </w:pPr>
    </w:p>
    <w:p w14:paraId="42AF0AB6" w14:textId="77777777" w:rsidR="004749A9" w:rsidRDefault="004749A9" w:rsidP="004749A9">
      <w:pPr>
        <w:pStyle w:val="CommentText"/>
      </w:pPr>
      <w:r>
        <w:rPr>
          <w:color w:val="0D0D0D"/>
        </w:rPr>
        <w:t>If you’ve worked with more than one department, you’ll need to use the HM Government logo.</w:t>
      </w:r>
    </w:p>
  </w:comment>
  <w:comment w:id="1" w:author="HOWE, Vikki" w:date="2024-01-04T13:06:00Z" w:initials="HV">
    <w:p w14:paraId="775B2C57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rPr>
          <w:color w:val="0D0D0D"/>
        </w:rPr>
        <w:t>Use the ‘Title’ and ‘Subtitle’ style from the Styles palette. Keep the spacing between each of the elements on this page.</w:t>
      </w:r>
    </w:p>
  </w:comment>
  <w:comment w:id="2" w:author="HOWE, Vikki" w:date="2024-01-04T13:06:00Z" w:initials="HV">
    <w:p w14:paraId="6278105B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rPr>
          <w:color w:val="0D0D0D"/>
        </w:rPr>
        <w:t xml:space="preserve">Right-click this list and choose ‘update entire table’ to automatically update the table of contents with your document headings. </w:t>
      </w:r>
    </w:p>
  </w:comment>
  <w:comment w:id="10" w:author="HOWE, Vikki" w:date="2024-01-04T13:06:00Z" w:initials="HV">
    <w:p w14:paraId="644C89B8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t xml:space="preserve">Go to References &gt; Insert Caption to add a caption to each figure or table and that will automatically populate this list. </w:t>
      </w:r>
    </w:p>
    <w:p w14:paraId="674C4A55" w14:textId="77777777" w:rsidR="004749A9" w:rsidRDefault="004749A9" w:rsidP="004749A9">
      <w:pPr>
        <w:pStyle w:val="CommentText"/>
      </w:pPr>
    </w:p>
    <w:p w14:paraId="74CC8DB2" w14:textId="77777777" w:rsidR="004749A9" w:rsidRDefault="004749A9" w:rsidP="004749A9">
      <w:pPr>
        <w:pStyle w:val="CommentText"/>
      </w:pPr>
      <w:r>
        <w:rPr>
          <w:color w:val="0D0D0D"/>
        </w:rPr>
        <w:t>Right-click it and choose ‘update entire table’ if you add more figures or tables.</w:t>
      </w:r>
    </w:p>
    <w:p w14:paraId="6664D84D" w14:textId="77777777" w:rsidR="004749A9" w:rsidRDefault="004749A9" w:rsidP="004749A9">
      <w:pPr>
        <w:pStyle w:val="CommentText"/>
      </w:pPr>
    </w:p>
    <w:p w14:paraId="3DDDD5A2" w14:textId="77777777" w:rsidR="004749A9" w:rsidRDefault="004749A9" w:rsidP="004749A9">
      <w:pPr>
        <w:pStyle w:val="CommentText"/>
      </w:pPr>
      <w:r>
        <w:rPr>
          <w:color w:val="0D0D0D"/>
        </w:rPr>
        <w:t>You only need to include this list if you have lots of figures and tables, otherwise you can delete this page.</w:t>
      </w:r>
    </w:p>
  </w:comment>
  <w:comment w:id="37" w:author="HOWE, Vikki" w:date="2024-01-04T13:06:00Z" w:initials="HV">
    <w:p w14:paraId="213A9B9F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rPr>
          <w:color w:val="0D0D0D"/>
        </w:rPr>
        <w:t>An example of a single-header table with left-aligned text.</w:t>
      </w:r>
    </w:p>
  </w:comment>
  <w:comment w:id="41" w:author="HOWE, Vikki" w:date="2024-01-04T13:06:00Z" w:initials="HV">
    <w:p w14:paraId="3DED1910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rPr>
          <w:color w:val="0D0D0D"/>
        </w:rPr>
        <w:t xml:space="preserve">An example of a double-header table with right aligned text. </w:t>
      </w:r>
    </w:p>
  </w:comment>
  <w:comment w:id="48" w:author="HOWE, Vikki" w:date="2024-01-04T13:07:00Z" w:initials="HV">
    <w:p w14:paraId="276B0C17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rPr>
          <w:color w:val="0D0D0D"/>
        </w:rPr>
        <w:t>Delete the logos you don’t need. Right-click and add alternative (alt) text to the remaining logo or logos.</w:t>
      </w:r>
    </w:p>
    <w:p w14:paraId="50BB861A" w14:textId="77777777" w:rsidR="004749A9" w:rsidRDefault="004749A9" w:rsidP="004749A9">
      <w:pPr>
        <w:pStyle w:val="CommentText"/>
      </w:pPr>
    </w:p>
    <w:p w14:paraId="4263C5C3" w14:textId="77777777" w:rsidR="004749A9" w:rsidRDefault="004749A9" w:rsidP="004749A9">
      <w:pPr>
        <w:pStyle w:val="CommentText"/>
      </w:pPr>
      <w:r>
        <w:rPr>
          <w:color w:val="0D0D0D"/>
        </w:rPr>
        <w:t>If you’ve worked with more than one department, you’ll need to use the HM Government logo.</w:t>
      </w:r>
    </w:p>
  </w:comment>
  <w:comment w:id="49" w:author="HOWE, Vikki" w:date="2024-01-04T13:07:00Z" w:initials="HV">
    <w:p w14:paraId="14600F80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t>Check the terms and conditions of your contract to see who owns the intellectual property rights. Then amend the copyright line and insert the correct date.</w:t>
      </w:r>
    </w:p>
  </w:comment>
  <w:comment w:id="50" w:author="HOWE, Vikki" w:date="2024-01-04T13:07:00Z" w:initials="HV">
    <w:p w14:paraId="2557A364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t xml:space="preserve">Request an RR/RB number from </w:t>
      </w:r>
      <w:hyperlink r:id="rId1" w:history="1">
        <w:r w:rsidRPr="005C357B">
          <w:rPr>
            <w:rStyle w:val="Hyperlink"/>
          </w:rPr>
          <w:t>research.publications@education.gov.uk</w:t>
        </w:r>
      </w:hyperlink>
      <w:r>
        <w:t>.</w:t>
      </w:r>
    </w:p>
  </w:comment>
  <w:comment w:id="52" w:author="HOWE, Vikki" w:date="2024-01-04T13:07:00Z" w:initials="HV">
    <w:p w14:paraId="083A7165" w14:textId="77777777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t>Request an ISBN from the DfE Digital Communications Team when raising the ticket to publish your report.</w:t>
      </w:r>
    </w:p>
  </w:comment>
  <w:comment w:id="53" w:author="HOWE, Vikki" w:initials="HV">
    <w:p w14:paraId="254F5FD9" w14:textId="56397C7D" w:rsidR="004749A9" w:rsidRDefault="004749A9" w:rsidP="004749A9">
      <w:pPr>
        <w:pStyle w:val="CommentText"/>
      </w:pPr>
      <w:r>
        <w:rPr>
          <w:rStyle w:val="CommentReference"/>
        </w:rPr>
        <w:annotationRef/>
      </w:r>
      <w:r>
        <w:rPr>
          <w:color w:val="0D0D0D"/>
        </w:rPr>
        <w:t>Remember to update the metadata of your file before saving it. Go to File &gt; Info &gt; Properties and change the title of your document from ‘DfE research report template’. Add the names of the authors.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AF0AB6" w15:done="0"/>
  <w15:commentEx w15:paraId="775B2C57" w15:done="0"/>
  <w15:commentEx w15:paraId="6278105B" w15:done="0"/>
  <w15:commentEx w15:paraId="3DDDD5A2" w15:done="0"/>
  <w15:commentEx w15:paraId="213A9B9F" w15:done="0"/>
  <w15:commentEx w15:paraId="3DED1910" w15:done="0"/>
  <w15:commentEx w15:paraId="4263C5C3" w15:done="0"/>
  <w15:commentEx w15:paraId="14600F80" w15:done="0"/>
  <w15:commentEx w15:paraId="2557A364" w15:done="0"/>
  <w15:commentEx w15:paraId="083A7165" w15:done="0"/>
  <w15:commentEx w15:paraId="254F5F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3917C2" w16cex:dateUtc="2024-01-04T13:05:00Z"/>
  <w16cex:commentExtensible w16cex:durableId="7CE9D845" w16cex:dateUtc="2024-01-04T13:06:00Z"/>
  <w16cex:commentExtensible w16cex:durableId="7D480EB2" w16cex:dateUtc="2024-01-04T13:06:00Z"/>
  <w16cex:commentExtensible w16cex:durableId="0A15C133" w16cex:dateUtc="2024-01-04T13:06:00Z"/>
  <w16cex:commentExtensible w16cex:durableId="2A422421" w16cex:dateUtc="2024-01-04T13:06:00Z"/>
  <w16cex:commentExtensible w16cex:durableId="0FFE956A" w16cex:dateUtc="2024-01-04T13:06:00Z"/>
  <w16cex:commentExtensible w16cex:durableId="23207054" w16cex:dateUtc="2024-01-04T13:07:00Z"/>
  <w16cex:commentExtensible w16cex:durableId="024F53AB" w16cex:dateUtc="2024-01-04T13:07:00Z"/>
  <w16cex:commentExtensible w16cex:durableId="74698099" w16cex:dateUtc="2024-01-04T13:07:00Z"/>
  <w16cex:commentExtensible w16cex:durableId="056A9E83" w16cex:dateUtc="2024-01-04T13:07:00Z"/>
  <w16cex:commentExtensible w16cex:durableId="03F9138B" w16cex:dateUtc="2024-01-04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AF0AB6" w16cid:durableId="7A3917C2"/>
  <w16cid:commentId w16cid:paraId="775B2C57" w16cid:durableId="7CE9D845"/>
  <w16cid:commentId w16cid:paraId="6278105B" w16cid:durableId="7D480EB2"/>
  <w16cid:commentId w16cid:paraId="3DDDD5A2" w16cid:durableId="0A15C133"/>
  <w16cid:commentId w16cid:paraId="213A9B9F" w16cid:durableId="2A422421"/>
  <w16cid:commentId w16cid:paraId="3DED1910" w16cid:durableId="0FFE956A"/>
  <w16cid:commentId w16cid:paraId="4263C5C3" w16cid:durableId="23207054"/>
  <w16cid:commentId w16cid:paraId="14600F80" w16cid:durableId="024F53AB"/>
  <w16cid:commentId w16cid:paraId="2557A364" w16cid:durableId="74698099"/>
  <w16cid:commentId w16cid:paraId="083A7165" w16cid:durableId="056A9E83"/>
  <w16cid:commentId w16cid:paraId="254F5FD9" w16cid:durableId="03F913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327D" w14:textId="77777777" w:rsidR="00255A14" w:rsidRDefault="00255A14">
      <w:pPr>
        <w:spacing w:after="0" w:line="240" w:lineRule="auto"/>
      </w:pPr>
      <w:r>
        <w:separator/>
      </w:r>
    </w:p>
  </w:endnote>
  <w:endnote w:type="continuationSeparator" w:id="0">
    <w:p w14:paraId="1887E4C1" w14:textId="77777777" w:rsidR="00255A14" w:rsidRDefault="0025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15E6" w14:textId="400A4DB2" w:rsidR="00985625" w:rsidRDefault="004829C0" w:rsidP="0063415B">
    <w:pPr>
      <w:pStyle w:val="Footer"/>
      <w:spacing w:before="240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1390" w14:textId="77777777" w:rsidR="00255A14" w:rsidRDefault="00255A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050B30" w14:textId="77777777" w:rsidR="00255A14" w:rsidRDefault="00255A14">
      <w:pPr>
        <w:spacing w:after="0" w:line="240" w:lineRule="auto"/>
      </w:pPr>
      <w:r>
        <w:continuationSeparator/>
      </w:r>
    </w:p>
  </w:footnote>
  <w:footnote w:id="1">
    <w:p w14:paraId="3C610568" w14:textId="3C6BE975" w:rsidR="004D06A5" w:rsidRDefault="004D06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60744">
        <w:t>Example of a footnote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BCC"/>
    <w:multiLevelType w:val="multilevel"/>
    <w:tmpl w:val="C004D65C"/>
    <w:styleLink w:val="LFO1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B9A5083"/>
    <w:multiLevelType w:val="multilevel"/>
    <w:tmpl w:val="E4DC767A"/>
    <w:styleLink w:val="LFO19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BC23F83"/>
    <w:multiLevelType w:val="multilevel"/>
    <w:tmpl w:val="8C7AC6E4"/>
    <w:styleLink w:val="LFO2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0406D8"/>
    <w:multiLevelType w:val="multilevel"/>
    <w:tmpl w:val="90186AFA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61775C"/>
    <w:multiLevelType w:val="multilevel"/>
    <w:tmpl w:val="A3268F9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F55F29"/>
    <w:multiLevelType w:val="multilevel"/>
    <w:tmpl w:val="DC9CFE84"/>
    <w:styleLink w:val="LFO38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0D0D0D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056474E"/>
    <w:multiLevelType w:val="multilevel"/>
    <w:tmpl w:val="57E0A8EE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594C79"/>
    <w:multiLevelType w:val="multilevel"/>
    <w:tmpl w:val="29063A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D06518"/>
    <w:multiLevelType w:val="multilevel"/>
    <w:tmpl w:val="304E94FC"/>
    <w:styleLink w:val="LFO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9" w15:restartNumberingAfterBreak="0">
    <w:nsid w:val="30B42044"/>
    <w:multiLevelType w:val="multilevel"/>
    <w:tmpl w:val="14929C5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B531F47"/>
    <w:multiLevelType w:val="multilevel"/>
    <w:tmpl w:val="1D360610"/>
    <w:styleLink w:val="LFO14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F392D10"/>
    <w:multiLevelType w:val="multilevel"/>
    <w:tmpl w:val="193A39D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5C56791"/>
    <w:multiLevelType w:val="multilevel"/>
    <w:tmpl w:val="CE123502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E694921"/>
    <w:multiLevelType w:val="multilevel"/>
    <w:tmpl w:val="5BD214F4"/>
    <w:styleLink w:val="LFO20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2223B9D"/>
    <w:multiLevelType w:val="multilevel"/>
    <w:tmpl w:val="6142A33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4785833"/>
    <w:multiLevelType w:val="multilevel"/>
    <w:tmpl w:val="BEEC0032"/>
    <w:styleLink w:val="LFO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2.1.%3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968" w:hanging="1368"/>
      </w:pPr>
    </w:lvl>
    <w:lvl w:ilvl="6">
      <w:start w:val="1"/>
      <w:numFmt w:val="decimal"/>
      <w:lvlText w:val="%1.%2.%3.%4.%5.%6.%7."/>
      <w:lvlJc w:val="left"/>
      <w:pPr>
        <w:ind w:left="5976" w:hanging="1656"/>
      </w:pPr>
    </w:lvl>
    <w:lvl w:ilvl="7">
      <w:start w:val="1"/>
      <w:numFmt w:val="decimal"/>
      <w:lvlText w:val="%1.%2.%3.%4.%5.%6.%7.%8."/>
      <w:lvlJc w:val="left"/>
      <w:pPr>
        <w:ind w:left="6696" w:hanging="1656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552944A8"/>
    <w:multiLevelType w:val="multilevel"/>
    <w:tmpl w:val="48A68B5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3714A7"/>
    <w:multiLevelType w:val="multilevel"/>
    <w:tmpl w:val="4C26D6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49A4254"/>
    <w:multiLevelType w:val="multilevel"/>
    <w:tmpl w:val="B4CC8BE0"/>
    <w:styleLink w:val="LFO13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5554B7E"/>
    <w:multiLevelType w:val="multilevel"/>
    <w:tmpl w:val="C8864F7A"/>
    <w:styleLink w:val="LFO27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0" w15:restartNumberingAfterBreak="0">
    <w:nsid w:val="65D03434"/>
    <w:multiLevelType w:val="multilevel"/>
    <w:tmpl w:val="C9CE958E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6581759"/>
    <w:multiLevelType w:val="multilevel"/>
    <w:tmpl w:val="DC068472"/>
    <w:styleLink w:val="LFO45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  <w:color w:val="0D0D0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70740BD"/>
    <w:multiLevelType w:val="multilevel"/>
    <w:tmpl w:val="B5868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07C72"/>
    <w:multiLevelType w:val="multilevel"/>
    <w:tmpl w:val="0A3E31FC"/>
    <w:styleLink w:val="LFO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70A53AAB"/>
    <w:multiLevelType w:val="multilevel"/>
    <w:tmpl w:val="D5A6E110"/>
    <w:styleLink w:val="LFO16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723B0BD1"/>
    <w:multiLevelType w:val="multilevel"/>
    <w:tmpl w:val="1F02FCFC"/>
    <w:styleLink w:val="LFO15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751D3299"/>
    <w:multiLevelType w:val="multilevel"/>
    <w:tmpl w:val="C1B61E22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69A3EF8"/>
    <w:multiLevelType w:val="multilevel"/>
    <w:tmpl w:val="F6E66DF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977105D"/>
    <w:multiLevelType w:val="multilevel"/>
    <w:tmpl w:val="FA9CFD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9D411B2"/>
    <w:multiLevelType w:val="multilevel"/>
    <w:tmpl w:val="FB326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FC218DC"/>
    <w:multiLevelType w:val="multilevel"/>
    <w:tmpl w:val="B2865B9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68026697">
    <w:abstractNumId w:val="27"/>
  </w:num>
  <w:num w:numId="2" w16cid:durableId="1330214027">
    <w:abstractNumId w:val="20"/>
  </w:num>
  <w:num w:numId="3" w16cid:durableId="944772396">
    <w:abstractNumId w:val="30"/>
  </w:num>
  <w:num w:numId="4" w16cid:durableId="1471247655">
    <w:abstractNumId w:val="9"/>
  </w:num>
  <w:num w:numId="5" w16cid:durableId="1515879903">
    <w:abstractNumId w:val="3"/>
  </w:num>
  <w:num w:numId="6" w16cid:durableId="290937438">
    <w:abstractNumId w:val="11"/>
  </w:num>
  <w:num w:numId="7" w16cid:durableId="1442264741">
    <w:abstractNumId w:val="26"/>
  </w:num>
  <w:num w:numId="8" w16cid:durableId="29840132">
    <w:abstractNumId w:val="7"/>
  </w:num>
  <w:num w:numId="9" w16cid:durableId="58944865">
    <w:abstractNumId w:val="12"/>
  </w:num>
  <w:num w:numId="10" w16cid:durableId="1111778864">
    <w:abstractNumId w:val="28"/>
  </w:num>
  <w:num w:numId="11" w16cid:durableId="173110902">
    <w:abstractNumId w:val="14"/>
  </w:num>
  <w:num w:numId="12" w16cid:durableId="2007321239">
    <w:abstractNumId w:val="6"/>
  </w:num>
  <w:num w:numId="13" w16cid:durableId="947665643">
    <w:abstractNumId w:val="4"/>
  </w:num>
  <w:num w:numId="14" w16cid:durableId="417286576">
    <w:abstractNumId w:val="16"/>
  </w:num>
  <w:num w:numId="15" w16cid:durableId="619186997">
    <w:abstractNumId w:val="15"/>
  </w:num>
  <w:num w:numId="16" w16cid:durableId="1965304236">
    <w:abstractNumId w:val="18"/>
  </w:num>
  <w:num w:numId="17" w16cid:durableId="2000184620">
    <w:abstractNumId w:val="10"/>
  </w:num>
  <w:num w:numId="18" w16cid:durableId="1328172694">
    <w:abstractNumId w:val="25"/>
  </w:num>
  <w:num w:numId="19" w16cid:durableId="816848771">
    <w:abstractNumId w:val="24"/>
  </w:num>
  <w:num w:numId="20" w16cid:durableId="449209689">
    <w:abstractNumId w:val="23"/>
  </w:num>
  <w:num w:numId="21" w16cid:durableId="1434086662">
    <w:abstractNumId w:val="0"/>
  </w:num>
  <w:num w:numId="22" w16cid:durableId="1171070036">
    <w:abstractNumId w:val="1"/>
  </w:num>
  <w:num w:numId="23" w16cid:durableId="1266184158">
    <w:abstractNumId w:val="13"/>
  </w:num>
  <w:num w:numId="24" w16cid:durableId="1781485248">
    <w:abstractNumId w:val="2"/>
  </w:num>
  <w:num w:numId="25" w16cid:durableId="1760639299">
    <w:abstractNumId w:val="19"/>
  </w:num>
  <w:num w:numId="26" w16cid:durableId="296031757">
    <w:abstractNumId w:val="8"/>
  </w:num>
  <w:num w:numId="27" w16cid:durableId="1103455442">
    <w:abstractNumId w:val="5"/>
  </w:num>
  <w:num w:numId="28" w16cid:durableId="289939168">
    <w:abstractNumId w:val="21"/>
  </w:num>
  <w:num w:numId="29" w16cid:durableId="592393900">
    <w:abstractNumId w:val="29"/>
  </w:num>
  <w:num w:numId="30" w16cid:durableId="266546658">
    <w:abstractNumId w:val="22"/>
  </w:num>
  <w:num w:numId="31" w16cid:durableId="120081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WE, Vikki">
    <w15:presenceInfo w15:providerId="AD" w15:userId="S::Vikki.HOWE@EDUCATION.GOV.UK::2d044502-95b8-4ba1-88df-45a610d3f7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DateAndTim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25"/>
    <w:rsid w:val="00002F23"/>
    <w:rsid w:val="00005388"/>
    <w:rsid w:val="00011F5D"/>
    <w:rsid w:val="00021CD2"/>
    <w:rsid w:val="00045F9E"/>
    <w:rsid w:val="00052120"/>
    <w:rsid w:val="00061896"/>
    <w:rsid w:val="000644CF"/>
    <w:rsid w:val="0006726A"/>
    <w:rsid w:val="00072223"/>
    <w:rsid w:val="00072AE8"/>
    <w:rsid w:val="000774CA"/>
    <w:rsid w:val="00077F27"/>
    <w:rsid w:val="00095811"/>
    <w:rsid w:val="000960C8"/>
    <w:rsid w:val="000A282D"/>
    <w:rsid w:val="000B3ACE"/>
    <w:rsid w:val="000B5AB7"/>
    <w:rsid w:val="000B777C"/>
    <w:rsid w:val="000C05D6"/>
    <w:rsid w:val="000C142A"/>
    <w:rsid w:val="000C2203"/>
    <w:rsid w:val="000C71E2"/>
    <w:rsid w:val="000D2559"/>
    <w:rsid w:val="000D6FED"/>
    <w:rsid w:val="000E41E0"/>
    <w:rsid w:val="00103E1D"/>
    <w:rsid w:val="001071F9"/>
    <w:rsid w:val="00107797"/>
    <w:rsid w:val="001148AF"/>
    <w:rsid w:val="0013153F"/>
    <w:rsid w:val="0013381B"/>
    <w:rsid w:val="00142ADC"/>
    <w:rsid w:val="00147B01"/>
    <w:rsid w:val="00147E87"/>
    <w:rsid w:val="00160947"/>
    <w:rsid w:val="00164A21"/>
    <w:rsid w:val="0019696A"/>
    <w:rsid w:val="001A1AAD"/>
    <w:rsid w:val="001C3864"/>
    <w:rsid w:val="001C6C34"/>
    <w:rsid w:val="001D5E69"/>
    <w:rsid w:val="001D684C"/>
    <w:rsid w:val="001E0635"/>
    <w:rsid w:val="001E5C1E"/>
    <w:rsid w:val="001F2295"/>
    <w:rsid w:val="001F632F"/>
    <w:rsid w:val="00200580"/>
    <w:rsid w:val="00200604"/>
    <w:rsid w:val="0021136B"/>
    <w:rsid w:val="0021510E"/>
    <w:rsid w:val="002154DC"/>
    <w:rsid w:val="00221573"/>
    <w:rsid w:val="00235BFC"/>
    <w:rsid w:val="00236C94"/>
    <w:rsid w:val="00241513"/>
    <w:rsid w:val="00255A14"/>
    <w:rsid w:val="0025633A"/>
    <w:rsid w:val="00261721"/>
    <w:rsid w:val="00271F00"/>
    <w:rsid w:val="002802AE"/>
    <w:rsid w:val="0028097D"/>
    <w:rsid w:val="00283B2A"/>
    <w:rsid w:val="002950DC"/>
    <w:rsid w:val="00295A1A"/>
    <w:rsid w:val="002A7719"/>
    <w:rsid w:val="002A7C0C"/>
    <w:rsid w:val="002D2E73"/>
    <w:rsid w:val="002E43F0"/>
    <w:rsid w:val="002E62E9"/>
    <w:rsid w:val="002F2A55"/>
    <w:rsid w:val="002F4CA2"/>
    <w:rsid w:val="00300156"/>
    <w:rsid w:val="003019A8"/>
    <w:rsid w:val="003038B7"/>
    <w:rsid w:val="0030427D"/>
    <w:rsid w:val="00305D53"/>
    <w:rsid w:val="00311081"/>
    <w:rsid w:val="00321C43"/>
    <w:rsid w:val="003253C6"/>
    <w:rsid w:val="00353455"/>
    <w:rsid w:val="003560C5"/>
    <w:rsid w:val="0036334B"/>
    <w:rsid w:val="00366766"/>
    <w:rsid w:val="00374CB6"/>
    <w:rsid w:val="003753C4"/>
    <w:rsid w:val="00384D9F"/>
    <w:rsid w:val="0039522E"/>
    <w:rsid w:val="003A47D2"/>
    <w:rsid w:val="003A6F97"/>
    <w:rsid w:val="003B0830"/>
    <w:rsid w:val="003B2A5B"/>
    <w:rsid w:val="003B6329"/>
    <w:rsid w:val="003C5CF9"/>
    <w:rsid w:val="003D1905"/>
    <w:rsid w:val="003D1A32"/>
    <w:rsid w:val="003E7F54"/>
    <w:rsid w:val="003F0320"/>
    <w:rsid w:val="003F23E1"/>
    <w:rsid w:val="003F40A8"/>
    <w:rsid w:val="004043C9"/>
    <w:rsid w:val="00404542"/>
    <w:rsid w:val="00404E8C"/>
    <w:rsid w:val="00416B6D"/>
    <w:rsid w:val="00421EA7"/>
    <w:rsid w:val="00422892"/>
    <w:rsid w:val="004274CF"/>
    <w:rsid w:val="00433639"/>
    <w:rsid w:val="00436525"/>
    <w:rsid w:val="00436713"/>
    <w:rsid w:val="004431E6"/>
    <w:rsid w:val="00443DFC"/>
    <w:rsid w:val="00446AEC"/>
    <w:rsid w:val="00462707"/>
    <w:rsid w:val="00463390"/>
    <w:rsid w:val="00470189"/>
    <w:rsid w:val="0047052F"/>
    <w:rsid w:val="004749A9"/>
    <w:rsid w:val="004819BD"/>
    <w:rsid w:val="004829C0"/>
    <w:rsid w:val="00493B89"/>
    <w:rsid w:val="00496447"/>
    <w:rsid w:val="004B2395"/>
    <w:rsid w:val="004C523D"/>
    <w:rsid w:val="004D06A5"/>
    <w:rsid w:val="004E4001"/>
    <w:rsid w:val="004F2BB7"/>
    <w:rsid w:val="004F3A86"/>
    <w:rsid w:val="004F3D79"/>
    <w:rsid w:val="004F7595"/>
    <w:rsid w:val="00500B2B"/>
    <w:rsid w:val="00522C85"/>
    <w:rsid w:val="005234A8"/>
    <w:rsid w:val="00530F2E"/>
    <w:rsid w:val="005320CE"/>
    <w:rsid w:val="005406F5"/>
    <w:rsid w:val="00543E76"/>
    <w:rsid w:val="00555679"/>
    <w:rsid w:val="005572A4"/>
    <w:rsid w:val="00560F76"/>
    <w:rsid w:val="00571C35"/>
    <w:rsid w:val="005962E7"/>
    <w:rsid w:val="005A2203"/>
    <w:rsid w:val="005A47A5"/>
    <w:rsid w:val="005A5B46"/>
    <w:rsid w:val="005C6F85"/>
    <w:rsid w:val="005C75B3"/>
    <w:rsid w:val="005D006E"/>
    <w:rsid w:val="005D2C95"/>
    <w:rsid w:val="005D6C5F"/>
    <w:rsid w:val="005E5D6F"/>
    <w:rsid w:val="005F14A1"/>
    <w:rsid w:val="005F1943"/>
    <w:rsid w:val="00600C53"/>
    <w:rsid w:val="006024B2"/>
    <w:rsid w:val="00604E29"/>
    <w:rsid w:val="006174A6"/>
    <w:rsid w:val="006273D0"/>
    <w:rsid w:val="0063415B"/>
    <w:rsid w:val="00645027"/>
    <w:rsid w:val="00651036"/>
    <w:rsid w:val="00653CDA"/>
    <w:rsid w:val="00663D8D"/>
    <w:rsid w:val="00673822"/>
    <w:rsid w:val="0067488A"/>
    <w:rsid w:val="00676B55"/>
    <w:rsid w:val="0067753B"/>
    <w:rsid w:val="0068037F"/>
    <w:rsid w:val="0068327F"/>
    <w:rsid w:val="00685DAF"/>
    <w:rsid w:val="006958B8"/>
    <w:rsid w:val="00695D0D"/>
    <w:rsid w:val="006A2681"/>
    <w:rsid w:val="006A7439"/>
    <w:rsid w:val="006B0F56"/>
    <w:rsid w:val="006B273E"/>
    <w:rsid w:val="006C07DC"/>
    <w:rsid w:val="006C101B"/>
    <w:rsid w:val="006C2922"/>
    <w:rsid w:val="006C2BCE"/>
    <w:rsid w:val="006C6F5D"/>
    <w:rsid w:val="006C72AC"/>
    <w:rsid w:val="006D25F1"/>
    <w:rsid w:val="006D7503"/>
    <w:rsid w:val="006E33AE"/>
    <w:rsid w:val="006F0617"/>
    <w:rsid w:val="006F3675"/>
    <w:rsid w:val="006F77A9"/>
    <w:rsid w:val="00710ABC"/>
    <w:rsid w:val="007160E7"/>
    <w:rsid w:val="00742390"/>
    <w:rsid w:val="00745EB0"/>
    <w:rsid w:val="00755629"/>
    <w:rsid w:val="0077455A"/>
    <w:rsid w:val="00780458"/>
    <w:rsid w:val="0078489F"/>
    <w:rsid w:val="007878FF"/>
    <w:rsid w:val="00791D48"/>
    <w:rsid w:val="0079566A"/>
    <w:rsid w:val="007A12FD"/>
    <w:rsid w:val="007A5650"/>
    <w:rsid w:val="007E4647"/>
    <w:rsid w:val="007E748B"/>
    <w:rsid w:val="007E7ECC"/>
    <w:rsid w:val="007F2419"/>
    <w:rsid w:val="00801056"/>
    <w:rsid w:val="00804E0E"/>
    <w:rsid w:val="008058F5"/>
    <w:rsid w:val="008261A3"/>
    <w:rsid w:val="00826818"/>
    <w:rsid w:val="00827FED"/>
    <w:rsid w:val="0083281C"/>
    <w:rsid w:val="00834AD7"/>
    <w:rsid w:val="00845E14"/>
    <w:rsid w:val="008507DE"/>
    <w:rsid w:val="00850FE1"/>
    <w:rsid w:val="0085147C"/>
    <w:rsid w:val="00857D71"/>
    <w:rsid w:val="008606B7"/>
    <w:rsid w:val="00860744"/>
    <w:rsid w:val="00874A17"/>
    <w:rsid w:val="00887ADC"/>
    <w:rsid w:val="008930F4"/>
    <w:rsid w:val="008960DD"/>
    <w:rsid w:val="008A4B9D"/>
    <w:rsid w:val="008B5406"/>
    <w:rsid w:val="008B6B53"/>
    <w:rsid w:val="008C10CB"/>
    <w:rsid w:val="008D096A"/>
    <w:rsid w:val="008D5715"/>
    <w:rsid w:val="008E5055"/>
    <w:rsid w:val="008F350A"/>
    <w:rsid w:val="009138CB"/>
    <w:rsid w:val="0092395F"/>
    <w:rsid w:val="00933547"/>
    <w:rsid w:val="0093589F"/>
    <w:rsid w:val="00936D22"/>
    <w:rsid w:val="0095212C"/>
    <w:rsid w:val="009571A0"/>
    <w:rsid w:val="0098035C"/>
    <w:rsid w:val="00985625"/>
    <w:rsid w:val="00985FBF"/>
    <w:rsid w:val="009A12A0"/>
    <w:rsid w:val="009A20FF"/>
    <w:rsid w:val="009A4936"/>
    <w:rsid w:val="009C18B2"/>
    <w:rsid w:val="009C4A03"/>
    <w:rsid w:val="009E122F"/>
    <w:rsid w:val="009E49B9"/>
    <w:rsid w:val="009F057D"/>
    <w:rsid w:val="009F3D2F"/>
    <w:rsid w:val="009F61CC"/>
    <w:rsid w:val="00A02F2C"/>
    <w:rsid w:val="00A0310B"/>
    <w:rsid w:val="00A05C53"/>
    <w:rsid w:val="00A21539"/>
    <w:rsid w:val="00A3038B"/>
    <w:rsid w:val="00A32120"/>
    <w:rsid w:val="00A452F1"/>
    <w:rsid w:val="00A648C2"/>
    <w:rsid w:val="00A7131D"/>
    <w:rsid w:val="00A8148C"/>
    <w:rsid w:val="00A82129"/>
    <w:rsid w:val="00A83D4C"/>
    <w:rsid w:val="00AA26F1"/>
    <w:rsid w:val="00AC0AA7"/>
    <w:rsid w:val="00AC41C7"/>
    <w:rsid w:val="00AC620C"/>
    <w:rsid w:val="00AC63C0"/>
    <w:rsid w:val="00AD24B5"/>
    <w:rsid w:val="00AD7E37"/>
    <w:rsid w:val="00AE6496"/>
    <w:rsid w:val="00B02B34"/>
    <w:rsid w:val="00B02FB6"/>
    <w:rsid w:val="00B16B7E"/>
    <w:rsid w:val="00B24A9E"/>
    <w:rsid w:val="00B30B09"/>
    <w:rsid w:val="00B364C9"/>
    <w:rsid w:val="00B475B0"/>
    <w:rsid w:val="00B55E88"/>
    <w:rsid w:val="00B64968"/>
    <w:rsid w:val="00B7014F"/>
    <w:rsid w:val="00B7098C"/>
    <w:rsid w:val="00B76404"/>
    <w:rsid w:val="00B80650"/>
    <w:rsid w:val="00B91BD4"/>
    <w:rsid w:val="00B94983"/>
    <w:rsid w:val="00B96361"/>
    <w:rsid w:val="00BA08D4"/>
    <w:rsid w:val="00BB53BF"/>
    <w:rsid w:val="00BC5AE9"/>
    <w:rsid w:val="00BD1652"/>
    <w:rsid w:val="00BD515E"/>
    <w:rsid w:val="00BE2EC9"/>
    <w:rsid w:val="00BF04F6"/>
    <w:rsid w:val="00BF2774"/>
    <w:rsid w:val="00C01ED6"/>
    <w:rsid w:val="00C06576"/>
    <w:rsid w:val="00C07221"/>
    <w:rsid w:val="00C14F86"/>
    <w:rsid w:val="00C151A4"/>
    <w:rsid w:val="00C152B0"/>
    <w:rsid w:val="00C4118A"/>
    <w:rsid w:val="00C411A9"/>
    <w:rsid w:val="00C438D1"/>
    <w:rsid w:val="00C44A0F"/>
    <w:rsid w:val="00C51957"/>
    <w:rsid w:val="00C62D2E"/>
    <w:rsid w:val="00C72D7E"/>
    <w:rsid w:val="00C83F0D"/>
    <w:rsid w:val="00C9039C"/>
    <w:rsid w:val="00C958A7"/>
    <w:rsid w:val="00C95B1F"/>
    <w:rsid w:val="00CA31E9"/>
    <w:rsid w:val="00CA3C90"/>
    <w:rsid w:val="00CB67F1"/>
    <w:rsid w:val="00CC7BB0"/>
    <w:rsid w:val="00CD29A4"/>
    <w:rsid w:val="00CD37FF"/>
    <w:rsid w:val="00CD5A4B"/>
    <w:rsid w:val="00CE3B35"/>
    <w:rsid w:val="00CE5779"/>
    <w:rsid w:val="00D024D5"/>
    <w:rsid w:val="00D118F6"/>
    <w:rsid w:val="00D11AD6"/>
    <w:rsid w:val="00D1302A"/>
    <w:rsid w:val="00D154AF"/>
    <w:rsid w:val="00D252C4"/>
    <w:rsid w:val="00D261EA"/>
    <w:rsid w:val="00D26893"/>
    <w:rsid w:val="00D27340"/>
    <w:rsid w:val="00D27923"/>
    <w:rsid w:val="00D366E6"/>
    <w:rsid w:val="00D60CC7"/>
    <w:rsid w:val="00D6247E"/>
    <w:rsid w:val="00D62A65"/>
    <w:rsid w:val="00D66042"/>
    <w:rsid w:val="00D7770F"/>
    <w:rsid w:val="00D86AF9"/>
    <w:rsid w:val="00D86C41"/>
    <w:rsid w:val="00D871D3"/>
    <w:rsid w:val="00D87DD8"/>
    <w:rsid w:val="00D937CF"/>
    <w:rsid w:val="00D95D13"/>
    <w:rsid w:val="00D96D1D"/>
    <w:rsid w:val="00DA10CC"/>
    <w:rsid w:val="00DA27CC"/>
    <w:rsid w:val="00DB7F02"/>
    <w:rsid w:val="00DC516D"/>
    <w:rsid w:val="00DD0DB3"/>
    <w:rsid w:val="00DD2FFC"/>
    <w:rsid w:val="00DD3C5E"/>
    <w:rsid w:val="00DD5809"/>
    <w:rsid w:val="00DD597E"/>
    <w:rsid w:val="00DD7BDF"/>
    <w:rsid w:val="00DE2E52"/>
    <w:rsid w:val="00DE7D90"/>
    <w:rsid w:val="00DF549C"/>
    <w:rsid w:val="00DF6589"/>
    <w:rsid w:val="00E0476B"/>
    <w:rsid w:val="00E0681C"/>
    <w:rsid w:val="00E07A14"/>
    <w:rsid w:val="00E126C0"/>
    <w:rsid w:val="00E15582"/>
    <w:rsid w:val="00E160C1"/>
    <w:rsid w:val="00E16614"/>
    <w:rsid w:val="00E1767B"/>
    <w:rsid w:val="00E23F38"/>
    <w:rsid w:val="00E40C8C"/>
    <w:rsid w:val="00E40EAE"/>
    <w:rsid w:val="00E43F54"/>
    <w:rsid w:val="00E50800"/>
    <w:rsid w:val="00E50EF2"/>
    <w:rsid w:val="00E54338"/>
    <w:rsid w:val="00E56AC5"/>
    <w:rsid w:val="00E61F86"/>
    <w:rsid w:val="00E6242E"/>
    <w:rsid w:val="00E76C31"/>
    <w:rsid w:val="00E843F3"/>
    <w:rsid w:val="00E84599"/>
    <w:rsid w:val="00E8485A"/>
    <w:rsid w:val="00E9266F"/>
    <w:rsid w:val="00E963EF"/>
    <w:rsid w:val="00EB5308"/>
    <w:rsid w:val="00EC0466"/>
    <w:rsid w:val="00EC12B1"/>
    <w:rsid w:val="00EC2322"/>
    <w:rsid w:val="00ED1037"/>
    <w:rsid w:val="00ED7149"/>
    <w:rsid w:val="00EE4E56"/>
    <w:rsid w:val="00EF0164"/>
    <w:rsid w:val="00F00FE6"/>
    <w:rsid w:val="00F01831"/>
    <w:rsid w:val="00F050B0"/>
    <w:rsid w:val="00F153F2"/>
    <w:rsid w:val="00F204B0"/>
    <w:rsid w:val="00F20BBD"/>
    <w:rsid w:val="00F22154"/>
    <w:rsid w:val="00F35D7F"/>
    <w:rsid w:val="00F371CB"/>
    <w:rsid w:val="00F405EE"/>
    <w:rsid w:val="00F439AE"/>
    <w:rsid w:val="00F45E37"/>
    <w:rsid w:val="00F46B57"/>
    <w:rsid w:val="00F57CC5"/>
    <w:rsid w:val="00F650B9"/>
    <w:rsid w:val="00F708E0"/>
    <w:rsid w:val="00F73AA3"/>
    <w:rsid w:val="00F80B4C"/>
    <w:rsid w:val="00F84CFB"/>
    <w:rsid w:val="00F87A0D"/>
    <w:rsid w:val="00FE12B9"/>
    <w:rsid w:val="0BFA5035"/>
    <w:rsid w:val="11A0E204"/>
    <w:rsid w:val="224D4451"/>
    <w:rsid w:val="346D2D47"/>
    <w:rsid w:val="39E606E8"/>
    <w:rsid w:val="4386D947"/>
    <w:rsid w:val="5A8ACEA8"/>
    <w:rsid w:val="5BC04088"/>
    <w:rsid w:val="6627A199"/>
    <w:rsid w:val="6F61F5FF"/>
    <w:rsid w:val="741CD25F"/>
    <w:rsid w:val="77267E94"/>
    <w:rsid w:val="7E5DA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715C7"/>
  <w15:docId w15:val="{544EFF5B-1A3E-4C84-895C-25E73670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360" w:line="240" w:lineRule="auto"/>
      <w:outlineLvl w:val="2"/>
    </w:pPr>
    <w:rPr>
      <w:b/>
      <w:bCs/>
      <w:color w:val="104F75"/>
      <w:sz w:val="28"/>
      <w:szCs w:val="28"/>
    </w:rPr>
  </w:style>
  <w:style w:type="paragraph" w:styleId="Heading4">
    <w:name w:val="heading 4"/>
    <w:basedOn w:val="Heading2"/>
    <w:next w:val="Normal"/>
    <w:uiPriority w:val="9"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3">
    <w:name w:val="WW_OutlineListStyle_13"/>
    <w:basedOn w:val="NoList"/>
    <w:pPr>
      <w:numPr>
        <w:numId w:val="1"/>
      </w:numPr>
    </w:pPr>
  </w:style>
  <w:style w:type="paragraph" w:customStyle="1" w:styleId="DfEQuote">
    <w:name w:val="DfEQuote"/>
    <w:basedOn w:val="Normal"/>
    <w:next w:val="Normal"/>
    <w:qFormat/>
    <w:rsid w:val="008930F4"/>
    <w:pPr>
      <w:keepLines/>
      <w:ind w:left="864" w:right="864"/>
    </w:pPr>
  </w:style>
  <w:style w:type="character" w:styleId="UnresolvedMention">
    <w:name w:val="Unresolved Mention"/>
    <w:basedOn w:val="DefaultParagraphFont"/>
    <w:uiPriority w:val="99"/>
    <w:semiHidden/>
    <w:unhideWhenUsed/>
    <w:rsid w:val="00F46B57"/>
    <w:rPr>
      <w:color w:val="605E5C"/>
      <w:shd w:val="clear" w:color="auto" w:fill="E1DFDD"/>
    </w:rPr>
  </w:style>
  <w:style w:type="table" w:styleId="TableGrid">
    <w:name w:val="Table Grid"/>
    <w:basedOn w:val="TableNormal"/>
    <w:rsid w:val="000C71E2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color w:val="0000FF"/>
      <w:u w:val="single"/>
    </w:rPr>
  </w:style>
  <w:style w:type="paragraph" w:styleId="TOCHeading">
    <w:name w:val="TOC Heading"/>
    <w:basedOn w:val="Normal"/>
    <w:next w:val="Normal"/>
    <w:rsid w:val="006E33AE"/>
    <w:pPr>
      <w:pageBreakBefore/>
      <w:spacing w:after="360" w:line="240" w:lineRule="auto"/>
    </w:pPr>
    <w:rPr>
      <w:b/>
      <w:color w:val="104F75"/>
      <w:sz w:val="36"/>
    </w:rPr>
  </w:style>
  <w:style w:type="character" w:customStyle="1" w:styleId="TableRowChar">
    <w:name w:val="TableRow Char"/>
    <w:link w:val="TableRow"/>
    <w:rsid w:val="000C71E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0C71E2"/>
  </w:style>
  <w:style w:type="paragraph" w:customStyle="1" w:styleId="SubtitleText">
    <w:name w:val="SubtitleText"/>
    <w:basedOn w:val="Normal"/>
    <w:pPr>
      <w:spacing w:after="1520" w:line="240" w:lineRule="auto"/>
    </w:pPr>
    <w:rPr>
      <w:rFonts w:cs="Arial"/>
      <w:b/>
      <w:color w:val="104F75"/>
      <w:sz w:val="48"/>
      <w:szCs w:val="48"/>
    </w:rPr>
  </w:style>
  <w:style w:type="character" w:customStyle="1" w:styleId="SourceChar">
    <w:name w:val="Source Char"/>
    <w:basedOn w:val="DefaultParagraphFont"/>
    <w:link w:val="Source"/>
    <w:locked/>
    <w:rsid w:val="000C71E2"/>
    <w:rPr>
      <w:szCs w:val="22"/>
    </w:rPr>
  </w:style>
  <w:style w:type="paragraph" w:styleId="TOC1">
    <w:name w:val="toc 1"/>
    <w:basedOn w:val="Normal"/>
    <w:next w:val="Normal"/>
    <w:autoRedefine/>
    <w:uiPriority w:val="39"/>
    <w:rsid w:val="00353455"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uiPriority w:val="39"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2"/>
    </w:pPr>
  </w:style>
  <w:style w:type="paragraph" w:customStyle="1" w:styleId="CopyrightBox">
    <w:name w:val="CopyrightBox"/>
    <w:basedOn w:val="Normal"/>
  </w:style>
  <w:style w:type="paragraph" w:customStyle="1" w:styleId="CopyrightSpacing">
    <w:name w:val="CopyrightSpacing"/>
    <w:basedOn w:val="Normal"/>
    <w:rsid w:val="003B2A5B"/>
    <w:pPr>
      <w:spacing w:before="7800" w:after="120"/>
    </w:pPr>
  </w:style>
  <w:style w:type="paragraph" w:styleId="Bibliography">
    <w:name w:val="Bibliography"/>
    <w:basedOn w:val="Normal"/>
    <w:next w:val="Normal"/>
  </w:style>
  <w:style w:type="paragraph" w:styleId="Title">
    <w:name w:val="Title"/>
    <w:basedOn w:val="Normal"/>
    <w:next w:val="Normal"/>
    <w:uiPriority w:val="10"/>
    <w:qFormat/>
    <w:pPr>
      <w:spacing w:before="3600" w:after="0" w:line="240" w:lineRule="auto"/>
    </w:pPr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</w:style>
  <w:style w:type="paragraph" w:styleId="ListParagraph">
    <w:name w:val="List Paragraph"/>
    <w:basedOn w:val="Normal"/>
    <w:pPr>
      <w:numPr>
        <w:numId w:val="27"/>
      </w:numPr>
      <w:spacing w:after="120"/>
    </w:pPr>
    <w:rPr>
      <w:color w:val="000000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  <w:bCs/>
      <w:color w:val="000000"/>
    </w:rPr>
  </w:style>
  <w:style w:type="paragraph" w:styleId="ListBullet">
    <w:name w:val="List Bullet"/>
    <w:basedOn w:val="ListParagraph"/>
    <w:pPr>
      <w:numPr>
        <w:numId w:val="28"/>
      </w:numPr>
    </w:pPr>
  </w:style>
  <w:style w:type="paragraph" w:customStyle="1" w:styleId="TableHeader">
    <w:name w:val="TableHeader"/>
    <w:basedOn w:val="Normal"/>
    <w:next w:val="Normal"/>
    <w:qFormat/>
    <w:pPr>
      <w:spacing w:before="100" w:after="100"/>
    </w:pPr>
    <w:rPr>
      <w:b/>
    </w:rPr>
  </w:style>
  <w:style w:type="paragraph" w:customStyle="1" w:styleId="TableRow">
    <w:name w:val="TableRow"/>
    <w:basedOn w:val="Normal"/>
    <w:next w:val="Normal"/>
    <w:link w:val="TableRowChar"/>
    <w:qFormat/>
    <w:pPr>
      <w:spacing w:before="40" w:after="40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EndnoteText">
    <w:name w:val="endnote text"/>
    <w:basedOn w:val="Normal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paragraph" w:styleId="Date">
    <w:name w:val="Date"/>
    <w:basedOn w:val="Normal"/>
    <w:next w:val="Normal"/>
    <w:rPr>
      <w:b/>
      <w:color w:val="1F497D"/>
      <w:sz w:val="44"/>
      <w:szCs w:val="44"/>
    </w:rPr>
  </w:style>
  <w:style w:type="paragraph" w:customStyle="1" w:styleId="Source">
    <w:name w:val="Source"/>
    <w:basedOn w:val="Normal"/>
    <w:link w:val="SourceChar"/>
    <w:qFormat/>
    <w:pPr>
      <w:spacing w:before="120"/>
      <w:jc w:val="right"/>
    </w:pPr>
    <w:rPr>
      <w:sz w:val="20"/>
      <w:szCs w:val="22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paragraph" w:customStyle="1" w:styleId="Licence">
    <w:name w:val="Licence"/>
    <w:basedOn w:val="Normal"/>
    <w:pPr>
      <w:tabs>
        <w:tab w:val="left" w:pos="1418"/>
      </w:tabs>
      <w:ind w:left="284"/>
    </w:p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character" w:styleId="BookTitle">
    <w:name w:val="Book Title"/>
    <w:basedOn w:val="DefaultParagraphFont"/>
    <w:rPr>
      <w:b/>
      <w:bCs/>
      <w:smallCaps/>
      <w:spacing w:val="5"/>
    </w:rPr>
  </w:style>
  <w:style w:type="paragraph" w:styleId="EmailSignature">
    <w:name w:val="E-mail Signature"/>
    <w:basedOn w:val="Normal"/>
    <w:pPr>
      <w:spacing w:after="0" w:line="240" w:lineRule="auto"/>
    </w:pPr>
  </w:style>
  <w:style w:type="character" w:styleId="Emphasis">
    <w:name w:val="Emphasis"/>
    <w:basedOn w:val="DefaultParagraphFont"/>
    <w:rPr>
      <w:i/>
      <w:iCs/>
    </w:rPr>
  </w:style>
  <w:style w:type="paragraph" w:styleId="EnvelopeAddress">
    <w:name w:val="envelope address"/>
    <w:basedOn w:val="Normal"/>
    <w:pPr>
      <w:spacing w:after="0" w:line="240" w:lineRule="auto"/>
      <w:ind w:left="2880"/>
    </w:pPr>
  </w:style>
  <w:style w:type="paragraph" w:styleId="EnvelopeReturn">
    <w:name w:val="envelope return"/>
    <w:basedOn w:val="Normal"/>
    <w:pPr>
      <w:spacing w:after="0" w:line="240" w:lineRule="auto"/>
    </w:pPr>
    <w:rPr>
      <w:sz w:val="20"/>
      <w:szCs w:val="20"/>
    </w:r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88" w:lineRule="auto"/>
    </w:pPr>
    <w:rPr>
      <w:rFonts w:ascii="Consolas" w:hAnsi="Consolas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left="1134" w:hanging="1134"/>
    </w:pPr>
  </w:style>
  <w:style w:type="paragraph" w:styleId="NoSpacing">
    <w:name w:val="No Spacing"/>
    <w:pPr>
      <w:suppressAutoHyphens/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pPr>
      <w:spacing w:after="0" w:line="240" w:lineRule="auto"/>
      <w:ind w:left="4252"/>
    </w:pPr>
  </w:style>
  <w:style w:type="character" w:styleId="Strong">
    <w:name w:val="Strong"/>
    <w:basedOn w:val="DefaultParagraphFont"/>
    <w:rPr>
      <w:b/>
      <w:bCs/>
    </w:rPr>
  </w:style>
  <w:style w:type="paragraph" w:styleId="Subtitle">
    <w:name w:val="Subtitle"/>
    <w:basedOn w:val="Normal"/>
    <w:next w:val="Normal"/>
    <w:uiPriority w:val="11"/>
    <w:qFormat/>
    <w:rsid w:val="003A47D2"/>
    <w:pPr>
      <w:spacing w:after="1520" w:line="240" w:lineRule="auto"/>
    </w:pPr>
    <w:rPr>
      <w:b/>
      <w:iCs/>
      <w:color w:val="104F75"/>
      <w:spacing w:val="15"/>
      <w:sz w:val="48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character" w:styleId="SubtleReference">
    <w:name w:val="Subtle Reference"/>
    <w:basedOn w:val="DefaultParagraphFont"/>
    <w:rPr>
      <w:smallCaps/>
      <w:color w:val="8A2529"/>
      <w:u w:val="single"/>
    </w:rPr>
  </w:style>
  <w:style w:type="paragraph" w:styleId="TableofAuthorities">
    <w:name w:val="table of authorities"/>
    <w:basedOn w:val="Normal"/>
    <w:next w:val="Normal"/>
    <w:pPr>
      <w:spacing w:after="0"/>
      <w:ind w:left="240" w:hanging="240"/>
    </w:pPr>
  </w:style>
  <w:style w:type="paragraph" w:styleId="TOAHeading">
    <w:name w:val="toa heading"/>
    <w:basedOn w:val="Normal"/>
    <w:next w:val="Normal"/>
    <w:pPr>
      <w:spacing w:before="120"/>
    </w:pPr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25"/>
      </w:numPr>
      <w:overflowPunct w:val="0"/>
      <w:autoSpaceDE w:val="0"/>
      <w:spacing w:line="240" w:lineRule="auto"/>
    </w:pPr>
    <w:rPr>
      <w:rFonts w:cs="Arial"/>
      <w:sz w:val="22"/>
      <w:szCs w:val="20"/>
      <w:lang w:eastAsia="en-US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Logos">
    <w:name w:val="Logos"/>
    <w:basedOn w:val="Normal"/>
    <w:pPr>
      <w:pageBreakBefore/>
      <w:widowControl w:val="0"/>
    </w:pPr>
    <w:rPr>
      <w:color w:val="0D0D0D"/>
    </w:rPr>
  </w:style>
  <w:style w:type="character" w:customStyle="1" w:styleId="RGB">
    <w:name w:val="RGB"/>
    <w:basedOn w:val="DefaultParagraphFont"/>
    <w:rPr>
      <w:b/>
      <w:bCs/>
      <w:sz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customStyle="1" w:styleId="Researchreport">
    <w:name w:val="Research report"/>
    <w:basedOn w:val="SubtitleText"/>
    <w:pPr>
      <w:spacing w:after="360"/>
    </w:pPr>
    <w:rPr>
      <w:sz w:val="52"/>
      <w:szCs w:val="52"/>
    </w:rPr>
  </w:style>
  <w:style w:type="paragraph" w:customStyle="1" w:styleId="Base">
    <w:name w:val="Base"/>
    <w:basedOn w:val="Normal"/>
    <w:next w:val="Normal"/>
    <w:pPr>
      <w:spacing w:after="120" w:line="240" w:lineRule="auto"/>
    </w:pPr>
    <w:rPr>
      <w:sz w:val="20"/>
    </w:rPr>
  </w:style>
  <w:style w:type="numbering" w:customStyle="1" w:styleId="WWOutlineListStyle12">
    <w:name w:val="WW_OutlineListStyle_12"/>
    <w:basedOn w:val="NoList"/>
    <w:pPr>
      <w:numPr>
        <w:numId w:val="2"/>
      </w:numPr>
    </w:pPr>
  </w:style>
  <w:style w:type="numbering" w:customStyle="1" w:styleId="WWOutlineListStyle11">
    <w:name w:val="WW_OutlineListStyle_11"/>
    <w:basedOn w:val="NoList"/>
    <w:pPr>
      <w:numPr>
        <w:numId w:val="3"/>
      </w:numPr>
    </w:pPr>
  </w:style>
  <w:style w:type="numbering" w:customStyle="1" w:styleId="WWOutlineListStyle10">
    <w:name w:val="WW_OutlineListStyle_10"/>
    <w:basedOn w:val="NoList"/>
    <w:pPr>
      <w:numPr>
        <w:numId w:val="4"/>
      </w:numPr>
    </w:pPr>
  </w:style>
  <w:style w:type="numbering" w:customStyle="1" w:styleId="WWOutlineListStyle9">
    <w:name w:val="WW_OutlineListStyle_9"/>
    <w:basedOn w:val="NoList"/>
    <w:pPr>
      <w:numPr>
        <w:numId w:val="5"/>
      </w:numPr>
    </w:pPr>
  </w:style>
  <w:style w:type="numbering" w:customStyle="1" w:styleId="WWOutlineListStyle8">
    <w:name w:val="WW_OutlineListStyle_8"/>
    <w:basedOn w:val="NoList"/>
    <w:pPr>
      <w:numPr>
        <w:numId w:val="6"/>
      </w:numPr>
    </w:pPr>
  </w:style>
  <w:style w:type="numbering" w:customStyle="1" w:styleId="WWOutlineListStyle7">
    <w:name w:val="WW_OutlineListStyle_7"/>
    <w:basedOn w:val="NoList"/>
    <w:pPr>
      <w:numPr>
        <w:numId w:val="7"/>
      </w:numPr>
    </w:pPr>
  </w:style>
  <w:style w:type="numbering" w:customStyle="1" w:styleId="WWOutlineListStyle6">
    <w:name w:val="WW_OutlineListStyle_6"/>
    <w:basedOn w:val="NoList"/>
    <w:pPr>
      <w:numPr>
        <w:numId w:val="8"/>
      </w:numPr>
    </w:pPr>
  </w:style>
  <w:style w:type="numbering" w:customStyle="1" w:styleId="WWOutlineListStyle5">
    <w:name w:val="WW_OutlineListStyle_5"/>
    <w:basedOn w:val="NoList"/>
    <w:pPr>
      <w:numPr>
        <w:numId w:val="9"/>
      </w:numPr>
    </w:pPr>
  </w:style>
  <w:style w:type="numbering" w:customStyle="1" w:styleId="WWOutlineListStyle4">
    <w:name w:val="WW_OutlineListStyle_4"/>
    <w:basedOn w:val="NoList"/>
    <w:pPr>
      <w:numPr>
        <w:numId w:val="10"/>
      </w:numPr>
    </w:pPr>
  </w:style>
  <w:style w:type="numbering" w:customStyle="1" w:styleId="WWOutlineListStyle3">
    <w:name w:val="WW_OutlineListStyle_3"/>
    <w:basedOn w:val="NoList"/>
    <w:pPr>
      <w:numPr>
        <w:numId w:val="11"/>
      </w:numPr>
    </w:pPr>
  </w:style>
  <w:style w:type="numbering" w:customStyle="1" w:styleId="WWOutlineListStyle2">
    <w:name w:val="WW_OutlineListStyle_2"/>
    <w:basedOn w:val="NoList"/>
    <w:pPr>
      <w:numPr>
        <w:numId w:val="12"/>
      </w:numPr>
    </w:pPr>
  </w:style>
  <w:style w:type="numbering" w:customStyle="1" w:styleId="WWOutlineListStyle1">
    <w:name w:val="WW_OutlineListStyle_1"/>
    <w:basedOn w:val="NoList"/>
    <w:pPr>
      <w:numPr>
        <w:numId w:val="13"/>
      </w:numPr>
    </w:pPr>
  </w:style>
  <w:style w:type="numbering" w:customStyle="1" w:styleId="WWOutlineListStyle">
    <w:name w:val="WW_OutlineListStyle"/>
    <w:basedOn w:val="NoList"/>
    <w:pPr>
      <w:numPr>
        <w:numId w:val="14"/>
      </w:numPr>
    </w:pPr>
  </w:style>
  <w:style w:type="numbering" w:customStyle="1" w:styleId="LFO6">
    <w:name w:val="LFO6"/>
    <w:basedOn w:val="NoList"/>
    <w:pPr>
      <w:numPr>
        <w:numId w:val="15"/>
      </w:numPr>
    </w:pPr>
  </w:style>
  <w:style w:type="numbering" w:customStyle="1" w:styleId="LFO13">
    <w:name w:val="LFO13"/>
    <w:basedOn w:val="NoList"/>
    <w:pPr>
      <w:numPr>
        <w:numId w:val="16"/>
      </w:numPr>
    </w:pPr>
  </w:style>
  <w:style w:type="numbering" w:customStyle="1" w:styleId="LFO14">
    <w:name w:val="LFO14"/>
    <w:basedOn w:val="NoList"/>
    <w:pPr>
      <w:numPr>
        <w:numId w:val="17"/>
      </w:numPr>
    </w:pPr>
  </w:style>
  <w:style w:type="numbering" w:customStyle="1" w:styleId="LFO15">
    <w:name w:val="LFO15"/>
    <w:basedOn w:val="NoList"/>
    <w:pPr>
      <w:numPr>
        <w:numId w:val="18"/>
      </w:numPr>
    </w:pPr>
  </w:style>
  <w:style w:type="numbering" w:customStyle="1" w:styleId="LFO16">
    <w:name w:val="LFO16"/>
    <w:basedOn w:val="NoList"/>
    <w:pPr>
      <w:numPr>
        <w:numId w:val="19"/>
      </w:numPr>
    </w:pPr>
  </w:style>
  <w:style w:type="numbering" w:customStyle="1" w:styleId="LFO17">
    <w:name w:val="LFO17"/>
    <w:basedOn w:val="NoList"/>
    <w:pPr>
      <w:numPr>
        <w:numId w:val="20"/>
      </w:numPr>
    </w:pPr>
  </w:style>
  <w:style w:type="numbering" w:customStyle="1" w:styleId="LFO18">
    <w:name w:val="LFO18"/>
    <w:basedOn w:val="NoList"/>
    <w:pPr>
      <w:numPr>
        <w:numId w:val="21"/>
      </w:numPr>
    </w:pPr>
  </w:style>
  <w:style w:type="numbering" w:customStyle="1" w:styleId="LFO19">
    <w:name w:val="LFO19"/>
    <w:basedOn w:val="NoList"/>
    <w:pPr>
      <w:numPr>
        <w:numId w:val="22"/>
      </w:numPr>
    </w:pPr>
  </w:style>
  <w:style w:type="numbering" w:customStyle="1" w:styleId="LFO20">
    <w:name w:val="LFO20"/>
    <w:basedOn w:val="NoList"/>
    <w:pPr>
      <w:numPr>
        <w:numId w:val="23"/>
      </w:numPr>
    </w:pPr>
  </w:style>
  <w:style w:type="numbering" w:customStyle="1" w:styleId="LFO21">
    <w:name w:val="LFO21"/>
    <w:basedOn w:val="NoList"/>
    <w:pPr>
      <w:numPr>
        <w:numId w:val="24"/>
      </w:numPr>
    </w:pPr>
  </w:style>
  <w:style w:type="numbering" w:customStyle="1" w:styleId="LFO27">
    <w:name w:val="LFO27"/>
    <w:basedOn w:val="NoList"/>
    <w:pPr>
      <w:numPr>
        <w:numId w:val="25"/>
      </w:numPr>
    </w:pPr>
  </w:style>
  <w:style w:type="numbering" w:customStyle="1" w:styleId="LFO33">
    <w:name w:val="LFO33"/>
    <w:basedOn w:val="NoList"/>
    <w:pPr>
      <w:numPr>
        <w:numId w:val="26"/>
      </w:numPr>
    </w:pPr>
  </w:style>
  <w:style w:type="numbering" w:customStyle="1" w:styleId="LFO38">
    <w:name w:val="LFO38"/>
    <w:basedOn w:val="NoList"/>
    <w:pPr>
      <w:numPr>
        <w:numId w:val="27"/>
      </w:numPr>
    </w:pPr>
  </w:style>
  <w:style w:type="numbering" w:customStyle="1" w:styleId="LFO45">
    <w:name w:val="LFO45"/>
    <w:basedOn w:val="NoList"/>
    <w:pPr>
      <w:numPr>
        <w:numId w:val="28"/>
      </w:numPr>
    </w:pPr>
  </w:style>
  <w:style w:type="table" w:customStyle="1" w:styleId="DfETable">
    <w:name w:val="DfE Table"/>
    <w:basedOn w:val="TableNormal"/>
    <w:uiPriority w:val="99"/>
    <w:rsid w:val="002D2E73"/>
    <w:pPr>
      <w:autoSpaceDN/>
      <w:textAlignment w:val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DA27CC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D024D5"/>
    <w:rPr>
      <w:rFonts w:ascii="Segoe UI" w:hAnsi="Segoe UI" w:cs="Segoe UI" w:hint="default"/>
      <w:color w:val="0D0D0D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22C8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.publications@education.gov.uk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microsoft.com/office/2011/relationships/commentsExtended" Target="commentsExtended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8.sv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hyperlink" Target="http://www.gov.uk/contact-dfe" TargetMode="External"/><Relationship Id="rId10" Type="http://schemas.openxmlformats.org/officeDocument/2006/relationships/webSettings" Target="webSettings.xml"/><Relationship Id="rId19" Type="http://schemas.openxmlformats.org/officeDocument/2006/relationships/comments" Target="comments.xm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microsoft.com/office/2018/08/relationships/commentsExtensible" Target="commentsExtensible.xml"/><Relationship Id="rId27" Type="http://schemas.openxmlformats.org/officeDocument/2006/relationships/hyperlink" Target="http://www.nationalarchives.gov.uk/doc/open-government-licence/version/3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v>Series1</c:v>
          </c:tx>
          <c:dPt>
            <c:idx val="0"/>
            <c:bubble3D val="0"/>
            <c:spPr>
              <a:solidFill>
                <a:srgbClr val="104F75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189-4176-9A27-C16B3FA2A91B}"/>
              </c:ext>
            </c:extLst>
          </c:dPt>
          <c:dPt>
            <c:idx val="1"/>
            <c:bubble3D val="0"/>
            <c:spPr>
              <a:solidFill>
                <a:srgbClr val="407291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6189-4176-9A27-C16B3FA2A91B}"/>
              </c:ext>
            </c:extLst>
          </c:dPt>
          <c:dPt>
            <c:idx val="2"/>
            <c:bubble3D val="0"/>
            <c:spPr>
              <a:solidFill>
                <a:srgbClr val="7095AC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6189-4176-9A27-C16B3FA2A91B}"/>
              </c:ext>
            </c:extLst>
          </c:dPt>
          <c:dPt>
            <c:idx val="3"/>
            <c:bubble3D val="0"/>
            <c:spPr>
              <a:solidFill>
                <a:srgbClr val="9FB9C8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6189-4176-9A27-C16B3FA2A91B}"/>
              </c:ext>
            </c:extLst>
          </c:dPt>
          <c:dPt>
            <c:idx val="4"/>
            <c:bubble3D val="0"/>
            <c:spPr>
              <a:solidFill>
                <a:srgbClr val="CFDCE3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6189-4176-9A27-C16B3FA2A91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5"/>
              <c:pt idx="0">
                <c:v>Sample 1</c:v>
              </c:pt>
              <c:pt idx="1">
                <c:v>Sample 2</c:v>
              </c:pt>
              <c:pt idx="2">
                <c:v>Sample 3</c:v>
              </c:pt>
              <c:pt idx="3">
                <c:v>Sample 4</c:v>
              </c:pt>
              <c:pt idx="4">
                <c:v>Sample 5</c:v>
              </c:pt>
            </c:strLit>
          </c:cat>
          <c:val>
            <c:numLit>
              <c:formatCode>General</c:formatCode>
              <c:ptCount val="5"/>
              <c:pt idx="0">
                <c:v>35</c:v>
              </c:pt>
              <c:pt idx="1">
                <c:v>27</c:v>
              </c:pt>
              <c:pt idx="2">
                <c:v>21</c:v>
              </c:pt>
              <c:pt idx="3">
                <c:v>11</c:v>
              </c:pt>
              <c:pt idx="4">
                <c:v>6</c:v>
              </c:pt>
            </c:numLit>
          </c:val>
          <c:extLst>
            <c:ext xmlns:c16="http://schemas.microsoft.com/office/drawing/2014/chart" uri="{C3380CC4-5D6E-409C-BE32-E72D297353CC}">
              <c16:uniqueId val="{0000000A-6189-4176-9A27-C16B3FA2A9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60"/>
      </c:pieChart>
      <c:spPr>
        <a:noFill/>
        <a:ln>
          <a:noFill/>
        </a:ln>
      </c:spPr>
    </c:plotArea>
    <c:legend>
      <c:legendPos val="t"/>
      <c:overlay val="0"/>
      <c:spPr>
        <a:noFill/>
        <a:ln>
          <a:noFill/>
        </a:ln>
      </c:spPr>
    </c:legend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1200" b="0" i="0" u="none" strike="noStrike" kern="1200" baseline="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c:style val="2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Series1</c:v>
          </c:tx>
          <c:spPr>
            <a:solidFill>
              <a:srgbClr val="4F81BD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104F75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071-44DA-A38B-47240957F810}"/>
              </c:ext>
            </c:extLst>
          </c:dPt>
          <c:dPt>
            <c:idx val="1"/>
            <c:invertIfNegative val="0"/>
            <c:bubble3D val="0"/>
            <c:spPr>
              <a:solidFill>
                <a:srgbClr val="407291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071-44DA-A38B-47240957F810}"/>
              </c:ext>
            </c:extLst>
          </c:dPt>
          <c:dPt>
            <c:idx val="2"/>
            <c:invertIfNegative val="0"/>
            <c:bubble3D val="0"/>
            <c:spPr>
              <a:solidFill>
                <a:srgbClr val="7095AC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071-44DA-A38B-47240957F810}"/>
              </c:ext>
            </c:extLst>
          </c:dPt>
          <c:dPt>
            <c:idx val="3"/>
            <c:invertIfNegative val="0"/>
            <c:bubble3D val="0"/>
            <c:spPr>
              <a:solidFill>
                <a:srgbClr val="9FB9C8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5071-44DA-A38B-47240957F810}"/>
              </c:ext>
            </c:extLst>
          </c:dPt>
          <c:dPt>
            <c:idx val="4"/>
            <c:invertIfNegative val="0"/>
            <c:bubble3D val="0"/>
            <c:spPr>
              <a:solidFill>
                <a:srgbClr val="CFDCE3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5071-44DA-A38B-47240957F8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en-US" sz="1200" b="0" i="0" u="none" strike="noStrike" kern="1200" baseline="0">
                    <a:solidFill>
                      <a:srgbClr val="000000"/>
                    </a:solidFill>
                    <a:latin typeface="Arial" pitchFamily="34"/>
                    <a:cs typeface="Arial" pitchFamily="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Sample 1</c:v>
              </c:pt>
              <c:pt idx="1">
                <c:v>Sample 2</c:v>
              </c:pt>
              <c:pt idx="2">
                <c:v>Sample 3</c:v>
              </c:pt>
              <c:pt idx="3">
                <c:v>Sample 4</c:v>
              </c:pt>
              <c:pt idx="4">
                <c:v>Sample 5</c:v>
              </c:pt>
            </c:strLit>
          </c:cat>
          <c:val>
            <c:numLit>
              <c:formatCode>General</c:formatCode>
              <c:ptCount val="5"/>
              <c:pt idx="0">
                <c:v>35</c:v>
              </c:pt>
              <c:pt idx="1">
                <c:v>27</c:v>
              </c:pt>
              <c:pt idx="2">
                <c:v>21</c:v>
              </c:pt>
              <c:pt idx="3">
                <c:v>11</c:v>
              </c:pt>
              <c:pt idx="4">
                <c:v>6</c:v>
              </c:pt>
            </c:numLit>
          </c:val>
          <c:extLst>
            <c:ext xmlns:c16="http://schemas.microsoft.com/office/drawing/2014/chart" uri="{C3380CC4-5D6E-409C-BE32-E72D297353CC}">
              <c16:uniqueId val="{00000000-5071-44DA-A38B-47240957F8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85382304"/>
        <c:axId val="785381056"/>
      </c:barChart>
      <c:valAx>
        <c:axId val="7853810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8" cap="flat">
            <a:solidFill>
              <a:srgbClr val="868686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200" b="0" i="0" u="none" strike="noStrike" kern="1200" baseline="0">
                <a:solidFill>
                  <a:srgbClr val="000000"/>
                </a:solidFill>
                <a:latin typeface="Arial" pitchFamily="34"/>
                <a:cs typeface="Arial" pitchFamily="34"/>
              </a:defRPr>
            </a:pPr>
            <a:endParaRPr lang="en-US"/>
          </a:p>
        </c:txPr>
        <c:crossAx val="785382304"/>
        <c:crosses val="autoZero"/>
        <c:crossBetween val="between"/>
      </c:valAx>
      <c:catAx>
        <c:axId val="785382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8" cap="flat">
            <a:solidFill>
              <a:srgbClr val="868686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200" b="0" i="0" u="none" strike="noStrike" kern="1200" baseline="0">
                <a:solidFill>
                  <a:srgbClr val="000000"/>
                </a:solidFill>
                <a:latin typeface="Arial" pitchFamily="34"/>
                <a:cs typeface="Arial" pitchFamily="34"/>
              </a:defRPr>
            </a:pPr>
            <a:endParaRPr lang="en-US"/>
          </a:p>
        </c:txPr>
        <c:crossAx val="785381056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legend>
      <c:legendPos val="t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200" b="0" i="0" u="none" strike="noStrike" kern="1200" baseline="0">
                <a:solidFill>
                  <a:sysClr val="windowText" lastClr="000000"/>
                </a:solidFill>
                <a:latin typeface="Arial" pitchFamily="34"/>
                <a:cs typeface="Arial" pitchFamily="34"/>
              </a:defRPr>
            </a:pPr>
            <a:endParaRPr lang="en-US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200" b="0" i="0" u="none" strike="noStrike" kern="1200" baseline="0">
                <a:solidFill>
                  <a:sysClr val="windowText" lastClr="000000"/>
                </a:solidFill>
                <a:latin typeface="Arial" pitchFamily="34"/>
                <a:cs typeface="Arial" pitchFamily="34"/>
              </a:defRPr>
            </a:pPr>
            <a:endParaRPr lang="en-US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200" b="0" i="0" u="none" strike="noStrike" kern="1200" baseline="0">
                <a:solidFill>
                  <a:sysClr val="windowText" lastClr="000000"/>
                </a:solidFill>
                <a:latin typeface="Arial" pitchFamily="34"/>
                <a:cs typeface="Arial" pitchFamily="34"/>
              </a:defRPr>
            </a:pPr>
            <a:endParaRPr lang="en-US"/>
          </a:p>
        </c:txPr>
      </c:legendEntry>
      <c:legendEntry>
        <c:idx val="3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200" b="0" i="0" u="none" strike="noStrike" kern="1200" baseline="0">
                <a:solidFill>
                  <a:sysClr val="windowText" lastClr="000000"/>
                </a:solidFill>
                <a:latin typeface="Arial" pitchFamily="34"/>
                <a:cs typeface="Arial" pitchFamily="34"/>
              </a:defRPr>
            </a:pPr>
            <a:endParaRPr lang="en-US"/>
          </a:p>
        </c:txPr>
      </c:legendEntry>
      <c:legendEntry>
        <c:idx val="4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n-US" sz="1200" b="0" i="0" u="none" strike="noStrike" kern="1200" baseline="0">
                <a:solidFill>
                  <a:sysClr val="windowText" lastClr="000000"/>
                </a:solidFill>
                <a:latin typeface="Arial" pitchFamily="34"/>
                <a:cs typeface="Arial" pitchFamily="34"/>
              </a:defRPr>
            </a:pPr>
            <a:endParaRPr lang="en-US"/>
          </a:p>
        </c:txPr>
      </c:legendEntry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en-US" sz="1200" b="0" i="0" u="none" strike="noStrike" kern="1200" baseline="0">
              <a:solidFill>
                <a:srgbClr val="595959"/>
              </a:solidFill>
              <a:latin typeface="Arial" pitchFamily="34"/>
              <a:cs typeface="Arial" pitchFamily="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900" b="0" i="0" u="none" strike="noStrike" kern="1200" baseline="0">
          <a:solidFill>
            <a:srgbClr val="000000"/>
          </a:solidFill>
          <a:latin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ff326-95cd-45c1-9f0e-abef48e00e31">
      <Value>3</Value>
      <Value>2</Value>
      <Value>1</Value>
    </TaxCatchAl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_Flow_SignoffStatus xmlns="77799954-b3a3-4f87-b3d9-812349a921f3" xsi:nil="true"/>
    <IconOverlay xmlns="http://schemas.microsoft.com/sharepoint/v4" xsi:nil="true"/>
    <lcf76f155ced4ddcb4097134ff3c332f xmlns="77799954-b3a3-4f87-b3d9-812349a921f3">
      <Terms xmlns="http://schemas.microsoft.com/office/infopath/2007/PartnerControls"/>
    </lcf76f155ced4ddcb4097134ff3c332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2fdff326-95cd-45c1-9f0e-abef48e00e31">XRDK4JTJYHSQ-241910460-87601</_dlc_DocId>
    <_dlc_DocIdUrl xmlns="2fdff326-95cd-45c1-9f0e-abef48e00e31">
      <Url>https://educationgovuk.sharepoint.com/sites/cd/c/_layouts/15/DocIdRedir.aspx?ID=XRDK4JTJYHSQ-241910460-87601</Url>
      <Description>XRDK4JTJYHSQ-241910460-87601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0A169303AD07C347850A50A4E5F2D2BD" ma:contentTypeVersion="31" ma:contentTypeDescription="" ma:contentTypeScope="" ma:versionID="9b905a7c70412974b88cfcafb0cf5efa">
  <xsd:schema xmlns:xsd="http://www.w3.org/2001/XMLSchema" xmlns:xs="http://www.w3.org/2001/XMLSchema" xmlns:p="http://schemas.microsoft.com/office/2006/metadata/properties" xmlns:ns2="2fdff326-95cd-45c1-9f0e-abef48e00e31" xmlns:ns3="8c566321-f672-4e06-a901-b5e72b4c4357" xmlns:ns4="http://schemas.microsoft.com/sharepoint/v4" xmlns:ns5="77799954-b3a3-4f87-b3d9-812349a921f3" targetNamespace="http://schemas.microsoft.com/office/2006/metadata/properties" ma:root="true" ma:fieldsID="bf48298a448f8dc1e2db618631724719" ns2:_="" ns3:_="" ns4:_="" ns5:_="">
    <xsd:import namespace="2fdff326-95cd-45c1-9f0e-abef48e00e31"/>
    <xsd:import namespace="8c566321-f672-4e06-a901-b5e72b4c4357"/>
    <xsd:import namespace="http://schemas.microsoft.com/sharepoint/v4"/>
    <xsd:import namespace="77799954-b3a3-4f87-b3d9-812349a921f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6ec388a6d534bab86a259abd1bfa088" minOccurs="0"/>
                <xsd:element ref="ns3:p6919dbb65844893b164c5f63a6f0eeb" minOccurs="0"/>
                <xsd:element ref="ns3:c02f73938b5741d4934b358b31a1b80f" minOccurs="0"/>
                <xsd:element ref="ns3:i98b064926ea4fbe8f5b88c394ff652b" minOccurs="0"/>
                <xsd:element ref="ns2:_dlc_DocId" minOccurs="0"/>
                <xsd:element ref="ns2:_dlc_DocIdUrl" minOccurs="0"/>
                <xsd:element ref="ns2:_dlc_DocIdPersistId" minOccurs="0"/>
                <xsd:element ref="ns4:IconOverlay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lcf76f155ced4ddcb4097134ff3c332f" minOccurs="0"/>
                <xsd:element ref="ns5:MediaServiceSearchPropertie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ff326-95cd-45c1-9f0e-abef48e00e3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28a7ac6-e6b8-4e68-83ac-228e3a2088b1}" ma:internalName="TaxCatchAll" ma:showField="CatchAllData" ma:web="2fdff326-95cd-45c1-9f0e-abef48e0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28a7ac6-e6b8-4e68-83ac-228e3a2088b1}" ma:internalName="TaxCatchAllLabel" ma:readOnly="true" ma:showField="CatchAllDataLabel" ma:web="2fdff326-95cd-45c1-9f0e-abef48e0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f6ec388a6d534bab86a259abd1bfa088" ma:index="10" ma:taxonomy="true" ma:internalName="f6ec388a6d534bab86a259abd1bfa088" ma:taxonomyFieldName="DfeOrganisationalUnit" ma:displayName="Organisational Unit" ma:default="2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3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9954-b3a3-4f87-b3d9-812349a921f3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5F960-BEBE-4229-A40E-9CD0F76959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1E63F-A4AD-418D-B305-4854CEB84BD5}">
  <ds:schemaRefs>
    <ds:schemaRef ds:uri="http://schemas.microsoft.com/office/2006/metadata/properties"/>
    <ds:schemaRef ds:uri="http://schemas.microsoft.com/office/infopath/2007/PartnerControls"/>
    <ds:schemaRef ds:uri="2fdff326-95cd-45c1-9f0e-abef48e00e31"/>
    <ds:schemaRef ds:uri="8c566321-f672-4e06-a901-b5e72b4c4357"/>
    <ds:schemaRef ds:uri="77799954-b3a3-4f87-b3d9-812349a921f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E4687A2-FBD7-42EA-8CCB-D5FB80B6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ff326-95cd-45c1-9f0e-abef48e00e31"/>
    <ds:schemaRef ds:uri="8c566321-f672-4e06-a901-b5e72b4c4357"/>
    <ds:schemaRef ds:uri="http://schemas.microsoft.com/sharepoint/v4"/>
    <ds:schemaRef ds:uri="77799954-b3a3-4f87-b3d9-812349a92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D4379-E316-4D82-95A2-5419FEB5C27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05327EF-36E8-4051-817E-70CF37F8B5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371EE0A-B376-4F44-B48D-487D7C72C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1243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research report template</dc:title>
  <dc:subject/>
  <dc:creator>DepartmentforEducation146@Educationgovuk.onmicrosoft.com</dc:creator>
  <cp:keywords/>
  <dc:description/>
  <cp:lastModifiedBy>LING, Rosemary</cp:lastModifiedBy>
  <cp:revision>3</cp:revision>
  <dcterms:created xsi:type="dcterms:W3CDTF">2025-12-09T13:49:00Z</dcterms:created>
  <dcterms:modified xsi:type="dcterms:W3CDTF">2025-12-09T13:50:00Z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0x010100545E941595ED5448BA61900FDDAFF313000A169303AD07C347850A50A4E5F2D2BD</vt:lpwstr>
  </property>
  <property fmtid="{D5CDD505-2E9C-101B-9397-08002B2CF9AE}" pid="3" name="pf60996ca8b945d0a85e744d8e71a93e">
    <vt:lpwstr>Official|0884c477-2e62-47ea-b19c-5af6e91124c5</vt:lpwstr>
  </property>
  <property fmtid="{D5CDD505-2E9C-101B-9397-08002B2CF9AE}" pid="4" name="_dlc_DocIdItemGuid">
    <vt:lpwstr>4bd1ab79-2ca0-4e43-b3a6-76eaac01c7d2</vt:lpwstr>
  </property>
  <property fmtid="{D5CDD505-2E9C-101B-9397-08002B2CF9AE}" pid="5" name="DfeOrganisationalUnit">
    <vt:lpwstr>2;#DfE|cc08a6d4-dfde-4d0f-bd85-069ebcef80d5</vt:lpwstr>
  </property>
  <property fmtid="{D5CDD505-2E9C-101B-9397-08002B2CF9AE}" pid="6" name="DfeRights:ProtectiveMarking">
    <vt:lpwstr>1;#Official|0884c477-2e62-47ea-b19c-5af6e91124c5</vt:lpwstr>
  </property>
  <property fmtid="{D5CDD505-2E9C-101B-9397-08002B2CF9AE}" pid="7" name="DfeOwner">
    <vt:lpwstr>3;#DfE|a484111e-5b24-4ad9-9778-c536c8c88985</vt:lpwstr>
  </property>
  <property fmtid="{D5CDD505-2E9C-101B-9397-08002B2CF9AE}" pid="8" name="IWPOrganisationalUnit">
    <vt:lpwstr/>
  </property>
  <property fmtid="{D5CDD505-2E9C-101B-9397-08002B2CF9AE}" pid="9" name="IWPOwner">
    <vt:lpwstr/>
  </property>
  <property fmtid="{D5CDD505-2E9C-101B-9397-08002B2CF9AE}" pid="10" name="d7fbfd04b43d40809fd7190b2b6abe29">
    <vt:lpwstr/>
  </property>
  <property fmtid="{D5CDD505-2E9C-101B-9397-08002B2CF9AE}" pid="11" name="MediaServiceImageTags">
    <vt:lpwstr/>
  </property>
  <property fmtid="{D5CDD505-2E9C-101B-9397-08002B2CF9AE}" pid="12" name="l9eb7c96bb994b89a55c4a3eb6f463ed">
    <vt:lpwstr/>
  </property>
  <property fmtid="{D5CDD505-2E9C-101B-9397-08002B2CF9AE}" pid="13" name="IWPRightsProtectiveMarking">
    <vt:lpwstr>1;#Official|0884c477-2e62-47ea-b19c-5af6e91124c5</vt:lpwstr>
  </property>
  <property fmtid="{D5CDD505-2E9C-101B-9397-08002B2CF9AE}" pid="14" name="d188126e66d0411b8b587dc7b01d59f7">
    <vt:lpwstr/>
  </property>
  <property fmtid="{D5CDD505-2E9C-101B-9397-08002B2CF9AE}" pid="15" name="IWPSubject">
    <vt:lpwstr/>
  </property>
  <property fmtid="{D5CDD505-2E9C-101B-9397-08002B2CF9AE}" pid="16" name="ga1b40a5d4924c1780d26c0bad2d7e0e">
    <vt:lpwstr/>
  </property>
  <property fmtid="{D5CDD505-2E9C-101B-9397-08002B2CF9AE}" pid="17" name="DfeSubject">
    <vt:lpwstr/>
  </property>
  <property fmtid="{D5CDD505-2E9C-101B-9397-08002B2CF9AE}" pid="18" name="IWPFunction">
    <vt:lpwstr/>
  </property>
  <property fmtid="{D5CDD505-2E9C-101B-9397-08002B2CF9AE}" pid="19" name="IWPSiteType">
    <vt:lpwstr/>
  </property>
  <property fmtid="{D5CDD505-2E9C-101B-9397-08002B2CF9AE}" pid="20" name="fffda42bef0f41a997612022320061b1">
    <vt:lpwstr/>
  </property>
  <property fmtid="{D5CDD505-2E9C-101B-9397-08002B2CF9AE}" pid="21" name="DfeRights_x003a_ProtectiveMarking">
    <vt:lpwstr>1;#Official|0884c477-2e62-47ea-b19c-5af6e91124c5</vt:lpwstr>
  </property>
</Properties>
</file>