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337C" w14:textId="0943CA64" w:rsidR="009B2B39" w:rsidRPr="00985933" w:rsidRDefault="009B2B39" w:rsidP="00985933">
      <w:r w:rsidRPr="00985933">
        <w:rPr>
          <w:noProof/>
        </w:rPr>
        <w:drawing>
          <wp:inline distT="0" distB="0" distL="0" distR="0" wp14:anchorId="5D09B281" wp14:editId="16190E7E">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7FB6DECE" w14:textId="77777777" w:rsidR="009B2B39" w:rsidRPr="00985933" w:rsidRDefault="009B2B39"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9B2B39" w:rsidRPr="00985933" w14:paraId="66A9CCEE" w14:textId="77777777" w:rsidTr="00214CD4">
        <w:trPr>
          <w:cantSplit/>
          <w:trHeight w:val="23"/>
        </w:trPr>
        <w:tc>
          <w:tcPr>
            <w:tcW w:w="9356" w:type="dxa"/>
          </w:tcPr>
          <w:p w14:paraId="258E7EF9" w14:textId="1A5A771D" w:rsidR="009B2B39" w:rsidRPr="00C65AD2" w:rsidRDefault="009B2B39" w:rsidP="00C65AD2">
            <w:pPr>
              <w:spacing w:before="120"/>
              <w:ind w:left="-108" w:right="34"/>
              <w:rPr>
                <w:rFonts w:cs="Arial"/>
                <w:color w:val="000000"/>
                <w:szCs w:val="24"/>
              </w:rPr>
            </w:pPr>
            <w:r>
              <w:rPr>
                <w:b/>
                <w:color w:val="000000"/>
                <w:sz w:val="40"/>
                <w:szCs w:val="40"/>
              </w:rPr>
              <w:t>Order Decision</w:t>
            </w:r>
          </w:p>
        </w:tc>
      </w:tr>
      <w:tr w:rsidR="009B2B39" w:rsidRPr="00985933" w14:paraId="5A8B1827" w14:textId="77777777" w:rsidTr="00214CD4">
        <w:trPr>
          <w:cantSplit/>
          <w:trHeight w:val="23"/>
        </w:trPr>
        <w:tc>
          <w:tcPr>
            <w:tcW w:w="9356" w:type="dxa"/>
          </w:tcPr>
          <w:p w14:paraId="1B27A253" w14:textId="613CAA7C" w:rsidR="009B2B39" w:rsidRPr="004A61B1" w:rsidRDefault="009B2B39" w:rsidP="00985933">
            <w:pPr>
              <w:spacing w:before="180"/>
              <w:ind w:left="-108" w:right="34"/>
              <w:rPr>
                <w:rFonts w:cs="Arial"/>
                <w:b/>
                <w:color w:val="000000"/>
                <w:szCs w:val="24"/>
              </w:rPr>
            </w:pPr>
            <w:r w:rsidRPr="004A61B1">
              <w:rPr>
                <w:rFonts w:cs="Arial"/>
                <w:b/>
                <w:color w:val="000000"/>
                <w:szCs w:val="24"/>
              </w:rPr>
              <w:t xml:space="preserve">by </w:t>
            </w:r>
            <w:r>
              <w:rPr>
                <w:b/>
                <w:color w:val="000000"/>
                <w:szCs w:val="22"/>
              </w:rPr>
              <w:t>D M Young JP BSc (Hons) MPlan MRTPI MIHE</w:t>
            </w:r>
          </w:p>
        </w:tc>
      </w:tr>
      <w:tr w:rsidR="009B2B39" w:rsidRPr="00985933" w14:paraId="67B2FA94" w14:textId="77777777" w:rsidTr="00214CD4">
        <w:trPr>
          <w:cantSplit/>
          <w:trHeight w:val="23"/>
        </w:trPr>
        <w:tc>
          <w:tcPr>
            <w:tcW w:w="9356" w:type="dxa"/>
          </w:tcPr>
          <w:p w14:paraId="252A6D61" w14:textId="2CC8D1EA" w:rsidR="009B2B39" w:rsidRPr="002E2687" w:rsidRDefault="009B2B39" w:rsidP="00985933">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r>
              <w:rPr>
                <w:rFonts w:cs="Arial"/>
                <w:b/>
                <w:color w:val="000000"/>
                <w:sz w:val="16"/>
                <w:szCs w:val="16"/>
              </w:rPr>
              <w:t xml:space="preserve">for </w:t>
            </w:r>
            <w:r>
              <w:rPr>
                <w:b/>
                <w:color w:val="000000"/>
                <w:sz w:val="16"/>
                <w:szCs w:val="16"/>
              </w:rPr>
              <w:t>Environment, Food and Rural Affairs</w:t>
            </w:r>
          </w:p>
        </w:tc>
      </w:tr>
      <w:tr w:rsidR="009B2B39" w:rsidRPr="00985933" w14:paraId="3EE2F6C4" w14:textId="77777777" w:rsidTr="00214CD4">
        <w:trPr>
          <w:cantSplit/>
          <w:trHeight w:val="23"/>
        </w:trPr>
        <w:tc>
          <w:tcPr>
            <w:tcW w:w="9356" w:type="dxa"/>
          </w:tcPr>
          <w:p w14:paraId="5843DF86" w14:textId="58DCB2A4" w:rsidR="009B2B39" w:rsidRPr="002E2687" w:rsidRDefault="009B2B39"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485678">
              <w:rPr>
                <w:rFonts w:cs="Arial"/>
                <w:b/>
                <w:color w:val="000000"/>
                <w:sz w:val="16"/>
                <w:szCs w:val="16"/>
              </w:rPr>
              <w:t>12 November 2025</w:t>
            </w:r>
          </w:p>
        </w:tc>
      </w:tr>
    </w:tbl>
    <w:p w14:paraId="110F112C" w14:textId="77777777" w:rsidR="009B2B39" w:rsidRPr="00485678" w:rsidRDefault="009B2B39" w:rsidP="00985933">
      <w:pPr>
        <w:rPr>
          <w:b/>
          <w:bCs/>
          <w:sz w:val="14"/>
          <w:szCs w:val="10"/>
        </w:rPr>
      </w:pPr>
    </w:p>
    <w:tbl>
      <w:tblPr>
        <w:tblW w:w="0" w:type="auto"/>
        <w:tblLayout w:type="fixed"/>
        <w:tblLook w:val="0000" w:firstRow="0" w:lastRow="0" w:firstColumn="0" w:lastColumn="0" w:noHBand="0" w:noVBand="0"/>
      </w:tblPr>
      <w:tblGrid>
        <w:gridCol w:w="9520"/>
      </w:tblGrid>
      <w:tr w:rsidR="009B2B39" w:rsidRPr="009B2B39" w14:paraId="5F74BED4" w14:textId="77777777" w:rsidTr="005223BB">
        <w:tc>
          <w:tcPr>
            <w:tcW w:w="9520" w:type="dxa"/>
          </w:tcPr>
          <w:p w14:paraId="4B24D7B9" w14:textId="1A021514" w:rsidR="009B2B39" w:rsidRPr="009B2B39" w:rsidRDefault="009B2B39" w:rsidP="009B2B39">
            <w:pPr>
              <w:spacing w:after="60"/>
              <w:rPr>
                <w:rFonts w:cs="Arial"/>
                <w:b/>
                <w:color w:val="000000"/>
                <w:szCs w:val="24"/>
                <w14:ligatures w14:val="none"/>
              </w:rPr>
            </w:pPr>
            <w:r w:rsidRPr="009B2B39">
              <w:rPr>
                <w:rFonts w:cs="Arial"/>
                <w:b/>
                <w:color w:val="000000"/>
                <w:szCs w:val="24"/>
                <w14:ligatures w14:val="none"/>
              </w:rPr>
              <w:t>Order Ref: ROW/3</w:t>
            </w:r>
            <w:r w:rsidR="00BF6929">
              <w:rPr>
                <w:rFonts w:cs="Arial"/>
                <w:b/>
                <w:color w:val="000000"/>
                <w:szCs w:val="24"/>
                <w14:ligatures w14:val="none"/>
              </w:rPr>
              <w:t>3</w:t>
            </w:r>
            <w:r w:rsidR="00FF043A">
              <w:rPr>
                <w:rFonts w:cs="Arial"/>
                <w:b/>
                <w:color w:val="000000"/>
                <w:szCs w:val="24"/>
                <w14:ligatures w14:val="none"/>
              </w:rPr>
              <w:t>3</w:t>
            </w:r>
            <w:r w:rsidR="00C65AD2">
              <w:rPr>
                <w:rFonts w:cs="Arial"/>
                <w:b/>
                <w:color w:val="000000"/>
                <w:szCs w:val="24"/>
                <w14:ligatures w14:val="none"/>
              </w:rPr>
              <w:t>6636</w:t>
            </w:r>
          </w:p>
        </w:tc>
      </w:tr>
      <w:tr w:rsidR="009B2B39" w:rsidRPr="009B2B39" w14:paraId="0180B7CF" w14:textId="77777777" w:rsidTr="005223BB">
        <w:tc>
          <w:tcPr>
            <w:tcW w:w="9520" w:type="dxa"/>
          </w:tcPr>
          <w:p w14:paraId="1CC9B711" w14:textId="57D9A342"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This Order </w:t>
            </w:r>
            <w:proofErr w:type="gramStart"/>
            <w:r w:rsidRPr="009B2B39">
              <w:rPr>
                <w:rFonts w:cs="Arial"/>
                <w:color w:val="000000"/>
                <w:sz w:val="20"/>
                <w14:ligatures w14:val="none"/>
              </w:rPr>
              <w:t>is made</w:t>
            </w:r>
            <w:proofErr w:type="gramEnd"/>
            <w:r w:rsidRPr="009B2B39">
              <w:rPr>
                <w:rFonts w:cs="Arial"/>
                <w:color w:val="000000"/>
                <w:sz w:val="20"/>
                <w14:ligatures w14:val="none"/>
              </w:rPr>
              <w:t xml:space="preserve"> under Section 53 (2) of the Wildlife and Countryside Act 1981 (the 1981 Act) and is known as the </w:t>
            </w:r>
            <w:r w:rsidR="00C65AD2" w:rsidRPr="00C65AD2">
              <w:rPr>
                <w:rFonts w:cs="Arial"/>
                <w:color w:val="000000"/>
                <w:sz w:val="20"/>
                <w14:ligatures w14:val="none"/>
              </w:rPr>
              <w:t>City of Doncaster Council Public Footpath Sprotbrough Number 22</w:t>
            </w:r>
            <w:r w:rsidR="00CF69D3">
              <w:rPr>
                <w:rFonts w:cs="Arial"/>
                <w:color w:val="000000"/>
                <w:sz w:val="20"/>
                <w14:ligatures w14:val="none"/>
              </w:rPr>
              <w:t xml:space="preserve"> </w:t>
            </w:r>
            <w:r w:rsidR="00D539D8">
              <w:rPr>
                <w:rFonts w:cs="Arial"/>
                <w:color w:val="000000"/>
                <w:sz w:val="20"/>
                <w14:ligatures w14:val="none"/>
              </w:rPr>
              <w:t xml:space="preserve">Definitive Map </w:t>
            </w:r>
            <w:r w:rsidRPr="009B2B39">
              <w:rPr>
                <w:rFonts w:cs="Arial"/>
                <w:color w:val="000000"/>
                <w:sz w:val="20"/>
                <w14:ligatures w14:val="none"/>
              </w:rPr>
              <w:t>Modification Order 20</w:t>
            </w:r>
            <w:r>
              <w:rPr>
                <w:rFonts w:cs="Arial"/>
                <w:color w:val="000000"/>
                <w:sz w:val="20"/>
                <w14:ligatures w14:val="none"/>
              </w:rPr>
              <w:t>2</w:t>
            </w:r>
            <w:r w:rsidR="00D539D8">
              <w:rPr>
                <w:rFonts w:cs="Arial"/>
                <w:color w:val="000000"/>
                <w:sz w:val="20"/>
                <w14:ligatures w14:val="none"/>
              </w:rPr>
              <w:t>3.</w:t>
            </w:r>
          </w:p>
        </w:tc>
      </w:tr>
      <w:tr w:rsidR="009B2B39" w:rsidRPr="009B2B39" w14:paraId="34D9AD27" w14:textId="77777777" w:rsidTr="005223BB">
        <w:tc>
          <w:tcPr>
            <w:tcW w:w="9520" w:type="dxa"/>
          </w:tcPr>
          <w:p w14:paraId="42182F41" w14:textId="6C6DF6E6" w:rsidR="009B2B39" w:rsidRPr="00D420D9" w:rsidRDefault="009B2B39" w:rsidP="00D420D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 Order </w:t>
            </w:r>
            <w:proofErr w:type="gramStart"/>
            <w:r w:rsidRPr="009B2B39">
              <w:rPr>
                <w:rFonts w:cs="Arial"/>
                <w:color w:val="000000"/>
                <w:sz w:val="20"/>
                <w14:ligatures w14:val="none"/>
              </w:rPr>
              <w:t>is dated</w:t>
            </w:r>
            <w:proofErr w:type="gramEnd"/>
            <w:r w:rsidRPr="009B2B39">
              <w:rPr>
                <w:rFonts w:cs="Arial"/>
                <w:color w:val="000000"/>
                <w:sz w:val="20"/>
                <w14:ligatures w14:val="none"/>
              </w:rPr>
              <w:t xml:space="preserve"> </w:t>
            </w:r>
            <w:r w:rsidR="00754ED8">
              <w:rPr>
                <w:rFonts w:cs="Arial"/>
                <w:color w:val="000000"/>
                <w:sz w:val="20"/>
                <w14:ligatures w14:val="none"/>
              </w:rPr>
              <w:t xml:space="preserve">7 February 2023 </w:t>
            </w:r>
            <w:r w:rsidRPr="009B2B39">
              <w:rPr>
                <w:rFonts w:cs="Arial"/>
                <w:color w:val="000000"/>
                <w:sz w:val="20"/>
                <w14:ligatures w14:val="none"/>
              </w:rPr>
              <w:t>and proposes to modify the Definitive Map and Statement for the area by adding a</w:t>
            </w:r>
            <w:r w:rsidR="00754ED8">
              <w:rPr>
                <w:rFonts w:cs="Arial"/>
                <w:color w:val="000000"/>
                <w:sz w:val="20"/>
                <w14:ligatures w14:val="none"/>
              </w:rPr>
              <w:t xml:space="preserve"> Public Footpath </w:t>
            </w:r>
            <w:r w:rsidRPr="00D420D9">
              <w:rPr>
                <w:rFonts w:cs="Arial"/>
                <w:color w:val="000000"/>
                <w:sz w:val="20"/>
                <w14:ligatures w14:val="none"/>
              </w:rPr>
              <w:t>as shown in the Order plan and described in the Order Schedule.</w:t>
            </w:r>
          </w:p>
        </w:tc>
      </w:tr>
      <w:tr w:rsidR="009B2B39" w:rsidRPr="009B2B39" w14:paraId="7BBDB63A" w14:textId="77777777" w:rsidTr="005223BB">
        <w:tc>
          <w:tcPr>
            <w:tcW w:w="9520" w:type="dxa"/>
          </w:tcPr>
          <w:p w14:paraId="1DD47CA0" w14:textId="497BACF9"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There w</w:t>
            </w:r>
            <w:r>
              <w:rPr>
                <w:rFonts w:cs="Arial"/>
                <w:color w:val="000000"/>
                <w:sz w:val="20"/>
                <w14:ligatures w14:val="none"/>
              </w:rPr>
              <w:t xml:space="preserve">as one </w:t>
            </w:r>
            <w:r w:rsidRPr="009B2B39">
              <w:rPr>
                <w:rFonts w:cs="Arial"/>
                <w:color w:val="000000"/>
                <w:sz w:val="20"/>
                <w14:ligatures w14:val="none"/>
              </w:rPr>
              <w:t xml:space="preserve">objection outstanding </w:t>
            </w:r>
            <w:r>
              <w:rPr>
                <w:rFonts w:cs="Arial"/>
                <w:color w:val="000000"/>
                <w:sz w:val="20"/>
                <w14:ligatures w14:val="none"/>
              </w:rPr>
              <w:t xml:space="preserve">when the Order </w:t>
            </w:r>
            <w:proofErr w:type="gramStart"/>
            <w:r>
              <w:rPr>
                <w:rFonts w:cs="Arial"/>
                <w:color w:val="000000"/>
                <w:sz w:val="20"/>
                <w14:ligatures w14:val="none"/>
              </w:rPr>
              <w:t>was submitted</w:t>
            </w:r>
            <w:proofErr w:type="gramEnd"/>
            <w:r>
              <w:rPr>
                <w:rFonts w:cs="Arial"/>
                <w:color w:val="000000"/>
                <w:sz w:val="20"/>
                <w14:ligatures w14:val="none"/>
              </w:rPr>
              <w:t xml:space="preserve"> to the Secretary of State</w:t>
            </w:r>
            <w:r w:rsidRPr="009B2B39">
              <w:rPr>
                <w:rFonts w:cs="Arial"/>
                <w:color w:val="000000"/>
                <w:sz w:val="20"/>
                <w14:ligatures w14:val="none"/>
              </w:rPr>
              <w:t>.</w:t>
            </w:r>
            <w:r w:rsidR="003F0D6B">
              <w:rPr>
                <w:rFonts w:cs="Arial"/>
                <w:color w:val="000000"/>
                <w:sz w:val="20"/>
                <w14:ligatures w14:val="none"/>
              </w:rPr>
              <w:t xml:space="preserve"> This has since </w:t>
            </w:r>
            <w:proofErr w:type="gramStart"/>
            <w:r w:rsidR="003F0D6B">
              <w:rPr>
                <w:rFonts w:cs="Arial"/>
                <w:color w:val="000000"/>
                <w:sz w:val="20"/>
                <w14:ligatures w14:val="none"/>
              </w:rPr>
              <w:t>been formally withdrawn</w:t>
            </w:r>
            <w:proofErr w:type="gramEnd"/>
            <w:r w:rsidR="003F0D6B">
              <w:rPr>
                <w:rFonts w:cs="Arial"/>
                <w:color w:val="000000"/>
                <w:sz w:val="20"/>
                <w14:ligatures w14:val="none"/>
              </w:rPr>
              <w:t xml:space="preserve">. </w:t>
            </w:r>
          </w:p>
        </w:tc>
      </w:tr>
      <w:tr w:rsidR="009B2B39" w:rsidRPr="009B2B39" w14:paraId="29575BC9" w14:textId="77777777" w:rsidTr="005223BB">
        <w:tc>
          <w:tcPr>
            <w:tcW w:w="9520" w:type="dxa"/>
          </w:tcPr>
          <w:p w14:paraId="3804C070" w14:textId="7EFC3E18" w:rsidR="009B2B39" w:rsidRPr="009B2B39" w:rsidRDefault="009B2B39" w:rsidP="009B2B39">
            <w:pPr>
              <w:spacing w:before="60"/>
              <w:rPr>
                <w:rFonts w:cs="Arial"/>
                <w:b/>
                <w:color w:val="000000"/>
                <w:szCs w:val="24"/>
                <w14:ligatures w14:val="none"/>
              </w:rPr>
            </w:pPr>
            <w:r w:rsidRPr="009B2B39">
              <w:rPr>
                <w:rFonts w:cs="Arial"/>
                <w:b/>
                <w:color w:val="000000"/>
                <w:szCs w:val="24"/>
                <w14:ligatures w14:val="none"/>
              </w:rPr>
              <w:t xml:space="preserve">Summary of Decision: The </w:t>
            </w:r>
            <w:r w:rsidRPr="009B2B39">
              <w:rPr>
                <w:rFonts w:cs="Arial"/>
                <w:b/>
                <w:bCs/>
                <w:color w:val="000000"/>
                <w:szCs w:val="24"/>
                <w14:ligatures w14:val="none"/>
              </w:rPr>
              <w:t xml:space="preserve">Order is </w:t>
            </w:r>
            <w:r w:rsidR="00CA4B4A">
              <w:rPr>
                <w:rFonts w:cs="Arial"/>
                <w:b/>
                <w:bCs/>
                <w:color w:val="000000"/>
                <w:szCs w:val="24"/>
                <w14:ligatures w14:val="none"/>
              </w:rPr>
              <w:t>C</w:t>
            </w:r>
            <w:r w:rsidRPr="009B2B39">
              <w:rPr>
                <w:rFonts w:cs="Arial"/>
                <w:b/>
                <w:bCs/>
                <w:color w:val="000000"/>
                <w:szCs w:val="24"/>
                <w14:ligatures w14:val="none"/>
              </w:rPr>
              <w:t>onfirm</w:t>
            </w:r>
            <w:r w:rsidR="00CA4B4A">
              <w:rPr>
                <w:rFonts w:cs="Arial"/>
                <w:b/>
                <w:bCs/>
                <w:color w:val="000000"/>
                <w:szCs w:val="24"/>
                <w14:ligatures w14:val="none"/>
              </w:rPr>
              <w:t>ed</w:t>
            </w:r>
            <w:r w:rsidR="00EF0678">
              <w:rPr>
                <w:rFonts w:cs="Arial"/>
                <w:b/>
                <w:bCs/>
                <w:color w:val="000000"/>
                <w:szCs w:val="24"/>
                <w14:ligatures w14:val="none"/>
              </w:rPr>
              <w:t xml:space="preserve"> Subject to the Modifications set out in the Formal Decision</w:t>
            </w:r>
            <w:r w:rsidRPr="009B2B39">
              <w:rPr>
                <w:rFonts w:cs="Arial"/>
                <w:b/>
                <w:bCs/>
                <w:color w:val="000000"/>
                <w:szCs w:val="24"/>
                <w14:ligatures w14:val="none"/>
              </w:rPr>
              <w:t>.</w:t>
            </w:r>
            <w:r w:rsidRPr="009B2B39">
              <w:rPr>
                <w:rFonts w:cs="Arial"/>
                <w:b/>
                <w:color w:val="000000"/>
                <w:szCs w:val="24"/>
                <w14:ligatures w14:val="none"/>
              </w:rPr>
              <w:t xml:space="preserve"> </w:t>
            </w:r>
          </w:p>
        </w:tc>
      </w:tr>
    </w:tbl>
    <w:p w14:paraId="34CF53A6" w14:textId="1AD5CBAF" w:rsidR="009B2B39" w:rsidRPr="004A61B1" w:rsidRDefault="009B2B39" w:rsidP="00491AAB">
      <w:pPr>
        <w:rPr>
          <w:rFonts w:cs="Arial"/>
          <w:b/>
          <w:bCs/>
          <w:szCs w:val="24"/>
        </w:rPr>
      </w:pP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9B2B39" w:rsidRPr="00985933" w14:paraId="01E2E31D" w14:textId="77777777" w:rsidTr="00491AAB">
        <w:tc>
          <w:tcPr>
            <w:tcW w:w="9349" w:type="dxa"/>
            <w:vAlign w:val="center"/>
            <w:hideMark/>
          </w:tcPr>
          <w:p w14:paraId="10C8C965" w14:textId="77777777" w:rsidR="009B2B39" w:rsidRPr="00985933" w:rsidRDefault="009B2B39" w:rsidP="00985933">
            <w:bookmarkStart w:id="0" w:name="bmk_Decisions"/>
            <w:bookmarkStart w:id="1" w:name="bmk_Conditions"/>
          </w:p>
        </w:tc>
      </w:tr>
    </w:tbl>
    <w:p w14:paraId="31248BA8" w14:textId="77777777" w:rsidR="00491AAB" w:rsidRPr="004A61B1" w:rsidRDefault="00491AAB" w:rsidP="00491AAB">
      <w:pPr>
        <w:pStyle w:val="Heading6blackfont"/>
        <w:rPr>
          <w:rFonts w:cs="Arial"/>
          <w:szCs w:val="24"/>
        </w:rPr>
      </w:pPr>
      <w:r w:rsidRPr="004A61B1">
        <w:rPr>
          <w:rFonts w:cs="Arial"/>
          <w:szCs w:val="24"/>
        </w:rPr>
        <w:t>Preliminary Matters</w:t>
      </w:r>
    </w:p>
    <w:p w14:paraId="6AAD1260" w14:textId="56595B24" w:rsidR="00A1043B" w:rsidRDefault="00A1043B" w:rsidP="006C135E">
      <w:pPr>
        <w:pStyle w:val="Style1"/>
      </w:pPr>
      <w:r>
        <w:t>The application to add</w:t>
      </w:r>
      <w:r w:rsidR="00B95A89">
        <w:t xml:space="preserve"> a</w:t>
      </w:r>
      <w:r w:rsidR="00B95A89" w:rsidRPr="00B95A89">
        <w:t xml:space="preserve"> public footpath between Nursery Lane and Cadeby Lane, Sprotbrough</w:t>
      </w:r>
      <w:r>
        <w:t xml:space="preserve"> to the Definitive Map and Statement (DMS) </w:t>
      </w:r>
      <w:proofErr w:type="gramStart"/>
      <w:r>
        <w:t>was made</w:t>
      </w:r>
      <w:proofErr w:type="gramEnd"/>
      <w:r>
        <w:t xml:space="preserve"> by </w:t>
      </w:r>
      <w:r w:rsidR="00240FF3">
        <w:t xml:space="preserve">the </w:t>
      </w:r>
      <w:r w:rsidR="00240FF3" w:rsidRPr="00240FF3">
        <w:t>Peak and Northern Footpath Society</w:t>
      </w:r>
      <w:r w:rsidR="00240FF3">
        <w:t xml:space="preserve"> in 2009</w:t>
      </w:r>
      <w:r>
        <w:t xml:space="preserve">. </w:t>
      </w:r>
      <w:r w:rsidR="006C135E" w:rsidRPr="006C135E">
        <w:t xml:space="preserve">The application was based on </w:t>
      </w:r>
      <w:r w:rsidR="0021647D">
        <w:t xml:space="preserve">the </w:t>
      </w:r>
      <w:r w:rsidR="006C135E" w:rsidRPr="006C135E">
        <w:t>public</w:t>
      </w:r>
      <w:r w:rsidR="0021647D">
        <w:t xml:space="preserve">’s </w:t>
      </w:r>
      <w:r w:rsidR="006C135E" w:rsidRPr="006C135E">
        <w:t>use of the route</w:t>
      </w:r>
      <w:r w:rsidR="006C135E">
        <w:t xml:space="preserve">. </w:t>
      </w:r>
      <w:r w:rsidR="00F25BD4">
        <w:t>Following investigation</w:t>
      </w:r>
      <w:r>
        <w:t xml:space="preserve"> by </w:t>
      </w:r>
      <w:r w:rsidR="00B407E1">
        <w:t xml:space="preserve">the City of Doncaster Council </w:t>
      </w:r>
      <w:r>
        <w:t>(the Order Making Authority (OMA))</w:t>
      </w:r>
      <w:r w:rsidR="008559B2">
        <w:t xml:space="preserve">, it </w:t>
      </w:r>
      <w:proofErr w:type="gramStart"/>
      <w:r w:rsidR="008559B2">
        <w:t xml:space="preserve">was </w:t>
      </w:r>
      <w:r w:rsidR="001962A0">
        <w:t>considered</w:t>
      </w:r>
      <w:proofErr w:type="gramEnd"/>
      <w:r w:rsidR="001962A0">
        <w:t xml:space="preserve"> there was a reasonable allegation of the route having historic highway rights. The </w:t>
      </w:r>
      <w:r>
        <w:t xml:space="preserve">Order </w:t>
      </w:r>
      <w:r w:rsidR="00D3384A">
        <w:t>was</w:t>
      </w:r>
      <w:r w:rsidR="001962A0">
        <w:t xml:space="preserve"> subsequently</w:t>
      </w:r>
      <w:r w:rsidR="00D3384A">
        <w:t xml:space="preserve"> made on </w:t>
      </w:r>
      <w:r w:rsidR="00822886">
        <w:t>7 February 2023</w:t>
      </w:r>
      <w:r w:rsidR="00652CD4">
        <w:t xml:space="preserve">. </w:t>
      </w:r>
    </w:p>
    <w:p w14:paraId="5B741965" w14:textId="633FF13A" w:rsidR="00285F13" w:rsidRDefault="00822886" w:rsidP="00285F13">
      <w:pPr>
        <w:pStyle w:val="Style1"/>
      </w:pPr>
      <w:r>
        <w:t xml:space="preserve">The Order route </w:t>
      </w:r>
      <w:proofErr w:type="gramStart"/>
      <w:r>
        <w:t>is shown</w:t>
      </w:r>
      <w:proofErr w:type="gramEnd"/>
      <w:r>
        <w:t xml:space="preserve"> between points A-B</w:t>
      </w:r>
      <w:r w:rsidR="001A7522">
        <w:t>-C-D</w:t>
      </w:r>
      <w:r>
        <w:t xml:space="preserve"> on the Order Plan (see Appendix </w:t>
      </w:r>
      <w:r w:rsidR="00DE0C34">
        <w:t>A</w:t>
      </w:r>
      <w:r>
        <w:t xml:space="preserve">) and comprises a linear route of </w:t>
      </w:r>
      <w:proofErr w:type="gramStart"/>
      <w:r>
        <w:t>some</w:t>
      </w:r>
      <w:proofErr w:type="gramEnd"/>
      <w:r>
        <w:t xml:space="preserve"> </w:t>
      </w:r>
      <w:r w:rsidR="00282948">
        <w:t>416</w:t>
      </w:r>
      <w:r>
        <w:t xml:space="preserve"> metres</w:t>
      </w:r>
      <w:r w:rsidR="00DD402A">
        <w:t xml:space="preserve">. The route commences at point A on </w:t>
      </w:r>
      <w:r w:rsidR="00282948">
        <w:t xml:space="preserve">Cadeby </w:t>
      </w:r>
      <w:r w:rsidR="00DD402A">
        <w:t>Road</w:t>
      </w:r>
      <w:r w:rsidR="00282948">
        <w:t xml:space="preserve"> (</w:t>
      </w:r>
      <w:r w:rsidR="00C01B4A">
        <w:t xml:space="preserve">Grid Ref: </w:t>
      </w:r>
      <w:r w:rsidR="00C01B4A" w:rsidRPr="00C01B4A">
        <w:t>SE5340 0181</w:t>
      </w:r>
      <w:r w:rsidR="00C01B4A">
        <w:t xml:space="preserve">) and runs in a southerly direction along a field boundary to point B. From thence it continues in a southerly direction through </w:t>
      </w:r>
      <w:r w:rsidR="00BB2146">
        <w:t xml:space="preserve">woodland to point C. The order route </w:t>
      </w:r>
      <w:r w:rsidR="00485678">
        <w:t>terminates</w:t>
      </w:r>
      <w:r w:rsidR="00BB2146">
        <w:t xml:space="preserve"> at point D </w:t>
      </w:r>
      <w:r w:rsidR="001C57A7">
        <w:t>on Nursery Lane (G</w:t>
      </w:r>
      <w:r w:rsidR="001C57A7" w:rsidRPr="001C57A7">
        <w:t xml:space="preserve">rid </w:t>
      </w:r>
      <w:r w:rsidR="001C57A7">
        <w:t xml:space="preserve">Ref: </w:t>
      </w:r>
      <w:r w:rsidR="001C57A7" w:rsidRPr="001C57A7">
        <w:t>SE 5323 0146</w:t>
      </w:r>
      <w:r w:rsidR="001C57A7">
        <w:t>). The width of the</w:t>
      </w:r>
      <w:r w:rsidR="00285F13">
        <w:t xml:space="preserve"> Order</w:t>
      </w:r>
      <w:r w:rsidR="001C57A7">
        <w:t xml:space="preserve"> route varies </w:t>
      </w:r>
      <w:r w:rsidR="00285F13">
        <w:t xml:space="preserve">between 1.5-1.8m. </w:t>
      </w:r>
    </w:p>
    <w:p w14:paraId="02D442CF" w14:textId="63471FE0" w:rsidR="0014415A" w:rsidRDefault="00FA7C72" w:rsidP="00AF54EC">
      <w:pPr>
        <w:pStyle w:val="Style1"/>
      </w:pPr>
      <w:r>
        <w:t xml:space="preserve">The OMA has requested </w:t>
      </w:r>
      <w:proofErr w:type="gramStart"/>
      <w:r>
        <w:t>a number of</w:t>
      </w:r>
      <w:proofErr w:type="gramEnd"/>
      <w:r>
        <w:t xml:space="preserve"> modifications to the Order</w:t>
      </w:r>
      <w:r w:rsidR="00A14D8D">
        <w:t xml:space="preserve"> plan and schedule</w:t>
      </w:r>
      <w:r>
        <w:t xml:space="preserve">. These arise </w:t>
      </w:r>
      <w:r w:rsidR="00EC6105">
        <w:t xml:space="preserve">from </w:t>
      </w:r>
      <w:r w:rsidRPr="00FA7C72">
        <w:t xml:space="preserve">minor drafting errors </w:t>
      </w:r>
      <w:r w:rsidR="00EC6105">
        <w:t>with the original Order plan</w:t>
      </w:r>
      <w:r w:rsidRPr="00FA7C72">
        <w:t xml:space="preserve">. The position of point A on the order plan </w:t>
      </w:r>
      <w:proofErr w:type="gramStart"/>
      <w:r w:rsidRPr="00FA7C72">
        <w:t>was incorrectly drawn</w:t>
      </w:r>
      <w:proofErr w:type="gramEnd"/>
      <w:r w:rsidRPr="00FA7C72">
        <w:t xml:space="preserve"> in correspondence with the grid reference and point D on the Order schedule and Order plan were incorrect, the steps at the end of the route </w:t>
      </w:r>
      <w:proofErr w:type="gramStart"/>
      <w:r w:rsidRPr="00FA7C72">
        <w:t>were</w:t>
      </w:r>
      <w:r w:rsidR="00EF0678">
        <w:t xml:space="preserve"> also</w:t>
      </w:r>
      <w:r w:rsidRPr="00FA7C72">
        <w:t xml:space="preserve"> incorrectly positioned</w:t>
      </w:r>
      <w:proofErr w:type="gramEnd"/>
      <w:r w:rsidR="0045190F">
        <w:t xml:space="preserve">. The amended Order </w:t>
      </w:r>
      <w:r w:rsidR="003B30DA">
        <w:t>plan</w:t>
      </w:r>
      <w:r w:rsidR="00A14D8D">
        <w:t xml:space="preserve"> and schedule</w:t>
      </w:r>
      <w:r w:rsidR="003B30DA">
        <w:t xml:space="preserve"> </w:t>
      </w:r>
      <w:proofErr w:type="gramStart"/>
      <w:r w:rsidR="002F4685">
        <w:t>are</w:t>
      </w:r>
      <w:r w:rsidR="003B30DA">
        <w:t xml:space="preserve"> attached</w:t>
      </w:r>
      <w:proofErr w:type="gramEnd"/>
      <w:r w:rsidR="003B30DA">
        <w:t xml:space="preserve"> as Appendix </w:t>
      </w:r>
      <w:r w:rsidR="00A57D18">
        <w:t>B</w:t>
      </w:r>
      <w:r w:rsidR="003B30DA">
        <w:t xml:space="preserve">. </w:t>
      </w:r>
      <w:r w:rsidR="00AF54EC">
        <w:t>C</w:t>
      </w:r>
      <w:r w:rsidR="00A57D18" w:rsidRPr="00A57D18">
        <w:t>onsider</w:t>
      </w:r>
      <w:r w:rsidR="00AF54EC">
        <w:t xml:space="preserve">ing </w:t>
      </w:r>
      <w:r w:rsidR="00A57D18" w:rsidRPr="00A57D18">
        <w:t>the Order as a whole</w:t>
      </w:r>
      <w:r w:rsidR="00AF54EC">
        <w:t xml:space="preserve"> and taking account of the lack of public objections and </w:t>
      </w:r>
      <w:r w:rsidR="0014415A">
        <w:t>landowner interests</w:t>
      </w:r>
      <w:r w:rsidR="00A57D18" w:rsidRPr="00A57D18">
        <w:t>,</w:t>
      </w:r>
      <w:r w:rsidR="00AF54EC">
        <w:t xml:space="preserve"> I am satisfied </w:t>
      </w:r>
      <w:r w:rsidR="00A57D18" w:rsidRPr="00A57D18">
        <w:t>no prejudice</w:t>
      </w:r>
      <w:r w:rsidR="00AF54EC">
        <w:t xml:space="preserve"> would arise </w:t>
      </w:r>
      <w:r w:rsidR="0014415A">
        <w:t>from the modifications</w:t>
      </w:r>
      <w:r w:rsidR="003D68C8">
        <w:t xml:space="preserve">. </w:t>
      </w:r>
      <w:r w:rsidR="00BD2BCC">
        <w:t>Accordingly,</w:t>
      </w:r>
      <w:r w:rsidR="003D68C8">
        <w:t xml:space="preserve"> I do not feel it necessary to advertise </w:t>
      </w:r>
      <w:r w:rsidR="00BD2BCC">
        <w:t>the modifications.</w:t>
      </w:r>
    </w:p>
    <w:bookmarkEnd w:id="0"/>
    <w:bookmarkEnd w:id="1"/>
    <w:p w14:paraId="7BEA2C94" w14:textId="77777777" w:rsidR="00C24D49" w:rsidRDefault="00C24D49" w:rsidP="00C24D49">
      <w:pPr>
        <w:pStyle w:val="Style1"/>
      </w:pPr>
      <w:proofErr w:type="gramStart"/>
      <w:r>
        <w:t>The majority of</w:t>
      </w:r>
      <w:proofErr w:type="gramEnd"/>
      <w:r>
        <w:t xml:space="preserve"> the land crossed by the Order route </w:t>
      </w:r>
      <w:proofErr w:type="gramStart"/>
      <w:r>
        <w:t>is owned</w:t>
      </w:r>
      <w:proofErr w:type="gramEnd"/>
      <w:r>
        <w:t xml:space="preserve"> by the OMA</w:t>
      </w:r>
      <w:r w:rsidRPr="008F084C">
        <w:t>.</w:t>
      </w:r>
      <w:r>
        <w:t xml:space="preserve"> A </w:t>
      </w:r>
      <w:r w:rsidRPr="008F084C">
        <w:t xml:space="preserve">section of </w:t>
      </w:r>
      <w:r>
        <w:t xml:space="preserve">the route </w:t>
      </w:r>
      <w:r w:rsidRPr="008F084C">
        <w:t xml:space="preserve">between points B and C along a field boundary </w:t>
      </w:r>
      <w:r>
        <w:t xml:space="preserve">is </w:t>
      </w:r>
      <w:r w:rsidRPr="008F084C">
        <w:t>in private ownership</w:t>
      </w:r>
      <w:r>
        <w:t xml:space="preserve">. </w:t>
      </w:r>
    </w:p>
    <w:p w14:paraId="0BF0494B" w14:textId="65E0CB75" w:rsidR="00C24D49" w:rsidRDefault="00C24D49" w:rsidP="00C24D49">
      <w:pPr>
        <w:pStyle w:val="Style1"/>
      </w:pPr>
      <w:r>
        <w:lastRenderedPageBreak/>
        <w:t>As t</w:t>
      </w:r>
      <w:r w:rsidRPr="008F084C">
        <w:t>he</w:t>
      </w:r>
      <w:r>
        <w:t>re are no outstanding objections to the Order</w:t>
      </w:r>
      <w:r w:rsidRPr="00C24D49">
        <w:t xml:space="preserve"> </w:t>
      </w:r>
      <w:r>
        <w:t xml:space="preserve">a site visit </w:t>
      </w:r>
      <w:proofErr w:type="gramStart"/>
      <w:r>
        <w:t>was not considered</w:t>
      </w:r>
      <w:proofErr w:type="gramEnd"/>
      <w:r>
        <w:t xml:space="preserve"> necessary. </w:t>
      </w:r>
    </w:p>
    <w:p w14:paraId="0FCBA878" w14:textId="12A48AA5" w:rsidR="00FA0F48" w:rsidRPr="00FA0F48" w:rsidRDefault="009B2B39" w:rsidP="00FA0F48">
      <w:pPr>
        <w:pStyle w:val="Heading6blackfont"/>
        <w:rPr>
          <w:rFonts w:cs="Arial"/>
          <w:szCs w:val="24"/>
        </w:rPr>
      </w:pPr>
      <w:r w:rsidRPr="004A61B1">
        <w:rPr>
          <w:rFonts w:cs="Arial"/>
          <w:szCs w:val="24"/>
        </w:rPr>
        <w:t>Main Issues</w:t>
      </w:r>
    </w:p>
    <w:p w14:paraId="0098B166" w14:textId="77777777" w:rsidR="006A08B2" w:rsidRDefault="006A08B2" w:rsidP="006A08B2">
      <w:pPr>
        <w:pStyle w:val="Style1"/>
      </w:pPr>
      <w:r>
        <w:t xml:space="preserve">The Order has </w:t>
      </w:r>
      <w:proofErr w:type="gramStart"/>
      <w:r>
        <w:t>been made</w:t>
      </w:r>
      <w:proofErr w:type="gramEnd"/>
      <w:r>
        <w:t xml:space="preserve"> under section 53(2)(b) of the 1981 Act in consequence of an event specified in section 53(3)(c)(i).</w:t>
      </w:r>
    </w:p>
    <w:p w14:paraId="2883BF37" w14:textId="77777777" w:rsidR="006A08B2" w:rsidRDefault="006A08B2" w:rsidP="006A08B2">
      <w:pPr>
        <w:pStyle w:val="Style1"/>
      </w:pPr>
      <w:r>
        <w:t xml:space="preserve">The main issue is whether the discovery by the authority of evidence, when considered with all other relevant evidence, is sufficient to show that a right of way which is not shown in the map and statement subsists over the land in the area to which the map relates. The test to </w:t>
      </w:r>
      <w:proofErr w:type="gramStart"/>
      <w:r>
        <w:t>be applied</w:t>
      </w:r>
      <w:proofErr w:type="gramEnd"/>
      <w:r>
        <w:t xml:space="preserve"> to the evidence is on the balance of probabilities.</w:t>
      </w:r>
    </w:p>
    <w:p w14:paraId="176B92FF" w14:textId="3F23BE72" w:rsidR="006A08B2" w:rsidRDefault="006A08B2" w:rsidP="006A08B2">
      <w:pPr>
        <w:pStyle w:val="Style1"/>
      </w:pPr>
      <w:r>
        <w:t>The Council rely on the statutory dedication of the way under Section 31 of the Highways Act 1980 which provides that where a way, other than a way of such a character that use of it could not give rise at common law to any presumption of dedication, has been actually enjoyed by the public, as of right and without interruption, for a period of twenty years, the way is deemed to have been dedicated as a highway unless there is sufficient evidence that the landowner demonstrated a lack of any intention during this period to dedicate the route. The 20-year period applies retrospectively from the date on which the right of</w:t>
      </w:r>
      <w:r w:rsidR="00F03E1A">
        <w:t xml:space="preserve"> the route </w:t>
      </w:r>
      <w:proofErr w:type="gramStart"/>
      <w:r w:rsidR="00F03E1A">
        <w:t>was brought</w:t>
      </w:r>
      <w:proofErr w:type="gramEnd"/>
      <w:r w:rsidR="00F03E1A">
        <w:t xml:space="preserve"> into question. </w:t>
      </w:r>
    </w:p>
    <w:p w14:paraId="50572054" w14:textId="77777777" w:rsidR="009B2B39" w:rsidRDefault="009B2B39" w:rsidP="00F67D35">
      <w:pPr>
        <w:pStyle w:val="Heading6blackfont"/>
        <w:rPr>
          <w:rFonts w:cs="Arial"/>
          <w:szCs w:val="24"/>
        </w:rPr>
      </w:pPr>
      <w:r w:rsidRPr="004A61B1">
        <w:rPr>
          <w:rFonts w:cs="Arial"/>
          <w:szCs w:val="24"/>
        </w:rPr>
        <w:t>Reasons</w:t>
      </w:r>
    </w:p>
    <w:p w14:paraId="1BA60D06" w14:textId="77777777" w:rsidR="003A6786" w:rsidRPr="003A6786" w:rsidRDefault="003A6786" w:rsidP="003A6786">
      <w:pPr>
        <w:pStyle w:val="Style1"/>
        <w:numPr>
          <w:ilvl w:val="0"/>
          <w:numId w:val="0"/>
        </w:numPr>
        <w:ind w:left="510" w:hanging="510"/>
        <w:rPr>
          <w:b/>
          <w:bCs/>
        </w:rPr>
      </w:pPr>
      <w:r w:rsidRPr="003A6786">
        <w:rPr>
          <w:b/>
          <w:bCs/>
          <w:i/>
          <w:iCs/>
        </w:rPr>
        <w:t>Statutory dedication – Section 31 of the Highways Act 1980</w:t>
      </w:r>
    </w:p>
    <w:p w14:paraId="749A7F21" w14:textId="0468776C" w:rsidR="003A6786" w:rsidRPr="003A6786" w:rsidRDefault="003A6786" w:rsidP="003A6786">
      <w:pPr>
        <w:pStyle w:val="Style1"/>
        <w:numPr>
          <w:ilvl w:val="0"/>
          <w:numId w:val="0"/>
        </w:numPr>
        <w:ind w:left="510" w:hanging="510"/>
        <w:rPr>
          <w:i/>
          <w:iCs/>
        </w:rPr>
      </w:pPr>
      <w:r w:rsidRPr="003A6786">
        <w:rPr>
          <w:i/>
          <w:iCs/>
        </w:rPr>
        <w:t xml:space="preserve">When the right to use the way </w:t>
      </w:r>
      <w:proofErr w:type="gramStart"/>
      <w:r w:rsidRPr="003A6786">
        <w:rPr>
          <w:i/>
          <w:iCs/>
        </w:rPr>
        <w:t>was brought</w:t>
      </w:r>
      <w:proofErr w:type="gramEnd"/>
      <w:r w:rsidRPr="003A6786">
        <w:rPr>
          <w:i/>
          <w:iCs/>
        </w:rPr>
        <w:t xml:space="preserve"> into question</w:t>
      </w:r>
    </w:p>
    <w:p w14:paraId="4DD72689" w14:textId="715722E4" w:rsidR="00912C36" w:rsidRDefault="009E5934" w:rsidP="001A504E">
      <w:pPr>
        <w:pStyle w:val="Style1"/>
      </w:pPr>
      <w:r w:rsidRPr="009E5934">
        <w:t xml:space="preserve">Section 31(7B) of the 1980 Act states that in the absence of the landowner taking any positive steps to call the right of the public to use a route then the ‘date of challenge’ will be the date </w:t>
      </w:r>
      <w:r w:rsidR="00C24D49">
        <w:t xml:space="preserve">on </w:t>
      </w:r>
      <w:r w:rsidRPr="009E5934">
        <w:t xml:space="preserve">which the application </w:t>
      </w:r>
      <w:proofErr w:type="gramStart"/>
      <w:r w:rsidRPr="009E5934">
        <w:t>was duly made</w:t>
      </w:r>
      <w:proofErr w:type="gramEnd"/>
      <w:r w:rsidR="00C24D49">
        <w:t xml:space="preserve"> i.e. </w:t>
      </w:r>
      <w:r w:rsidR="00F95AA8">
        <w:t xml:space="preserve">2009. </w:t>
      </w:r>
      <w:r w:rsidRPr="009E5934">
        <w:t>The twenty-year period under consideration is therefore, 1989</w:t>
      </w:r>
      <w:r w:rsidR="00F95AA8">
        <w:t>-2</w:t>
      </w:r>
      <w:r w:rsidRPr="009E5934">
        <w:t xml:space="preserve">009. </w:t>
      </w:r>
    </w:p>
    <w:p w14:paraId="0464FAA2" w14:textId="32159575" w:rsidR="008173CE" w:rsidRPr="008173CE" w:rsidRDefault="008173CE" w:rsidP="008173CE">
      <w:pPr>
        <w:pStyle w:val="Style1"/>
        <w:numPr>
          <w:ilvl w:val="0"/>
          <w:numId w:val="0"/>
        </w:numPr>
        <w:rPr>
          <w:i/>
          <w:iCs/>
        </w:rPr>
      </w:pPr>
      <w:r w:rsidRPr="008173CE">
        <w:rPr>
          <w:i/>
          <w:iCs/>
        </w:rPr>
        <w:t>Evidence of use 19</w:t>
      </w:r>
      <w:r w:rsidR="0021647D">
        <w:rPr>
          <w:i/>
          <w:iCs/>
        </w:rPr>
        <w:t>89</w:t>
      </w:r>
      <w:r w:rsidRPr="008173CE">
        <w:rPr>
          <w:i/>
          <w:iCs/>
        </w:rPr>
        <w:t xml:space="preserve"> to 20</w:t>
      </w:r>
      <w:r w:rsidR="0021647D">
        <w:rPr>
          <w:i/>
          <w:iCs/>
        </w:rPr>
        <w:t>09</w:t>
      </w:r>
    </w:p>
    <w:p w14:paraId="03A7E419" w14:textId="67954BE2" w:rsidR="00004980" w:rsidRDefault="008D3E4F" w:rsidP="001A504E">
      <w:pPr>
        <w:pStyle w:val="Style1"/>
      </w:pPr>
      <w:r>
        <w:t xml:space="preserve">The application </w:t>
      </w:r>
      <w:proofErr w:type="gramStart"/>
      <w:r>
        <w:t>was supported</w:t>
      </w:r>
      <w:proofErr w:type="gramEnd"/>
      <w:r>
        <w:t xml:space="preserve"> by 37 </w:t>
      </w:r>
      <w:r w:rsidRPr="008D3E4F">
        <w:t xml:space="preserve">user </w:t>
      </w:r>
      <w:r w:rsidR="00304790">
        <w:t>statements</w:t>
      </w:r>
      <w:r w:rsidR="00DB34CB">
        <w:t xml:space="preserve">. These document use of the </w:t>
      </w:r>
      <w:r w:rsidR="00345C3C">
        <w:t>route</w:t>
      </w:r>
      <w:r w:rsidR="00DB34CB">
        <w:t xml:space="preserve"> by local people </w:t>
      </w:r>
      <w:r w:rsidR="00345C3C">
        <w:t>for leisure. The</w:t>
      </w:r>
      <w:r w:rsidR="00B877AF">
        <w:t xml:space="preserve"> summary provided by the OMA demonstrates the </w:t>
      </w:r>
      <w:r w:rsidR="00345C3C">
        <w:t>Order route has been in continuous use since at least 1989</w:t>
      </w:r>
      <w:r w:rsidR="00D463F2">
        <w:t xml:space="preserve"> up to the present day. </w:t>
      </w:r>
      <w:r w:rsidR="00FB2266">
        <w:t xml:space="preserve">There is no evidence to suggest that </w:t>
      </w:r>
      <w:r w:rsidR="00004980">
        <w:t xml:space="preserve">users </w:t>
      </w:r>
      <w:proofErr w:type="gramStart"/>
      <w:r w:rsidR="00004980">
        <w:t>were challenged</w:t>
      </w:r>
      <w:proofErr w:type="gramEnd"/>
      <w:r w:rsidR="00004980">
        <w:t xml:space="preserve"> during the relevant 20-year period </w:t>
      </w:r>
      <w:r w:rsidR="00FB2266" w:rsidRPr="00FA0F48">
        <w:t xml:space="preserve">nor </w:t>
      </w:r>
      <w:r w:rsidR="00004980">
        <w:t xml:space="preserve">were </w:t>
      </w:r>
      <w:r w:rsidR="00FB2266" w:rsidRPr="00FA0F48">
        <w:t xml:space="preserve">any notices or signs </w:t>
      </w:r>
      <w:r w:rsidR="00004980">
        <w:t xml:space="preserve">erected to challenge the public’s use of the route ‘as of right’. </w:t>
      </w:r>
      <w:proofErr w:type="gramStart"/>
      <w:r w:rsidR="008E728E">
        <w:t>T</w:t>
      </w:r>
      <w:r w:rsidR="008E728E" w:rsidRPr="008D3E4F">
        <w:t>he majority</w:t>
      </w:r>
      <w:r w:rsidR="008E728E">
        <w:t xml:space="preserve"> of</w:t>
      </w:r>
      <w:proofErr w:type="gramEnd"/>
      <w:r w:rsidR="008E728E">
        <w:t xml:space="preserve"> users </w:t>
      </w:r>
      <w:r w:rsidR="0086006E">
        <w:t>r</w:t>
      </w:r>
      <w:r w:rsidR="008E728E">
        <w:t>efer to use of the</w:t>
      </w:r>
      <w:r w:rsidR="0086006E">
        <w:t xml:space="preserve"> route by others </w:t>
      </w:r>
      <w:r w:rsidR="008E728E" w:rsidRPr="008D3E4F">
        <w:t>on foot</w:t>
      </w:r>
      <w:r w:rsidR="0086006E">
        <w:t xml:space="preserve">. </w:t>
      </w:r>
    </w:p>
    <w:p w14:paraId="507CA004" w14:textId="5A89D188" w:rsidR="008173CE" w:rsidRDefault="009F28C3" w:rsidP="009F28C3">
      <w:pPr>
        <w:pStyle w:val="Style1"/>
      </w:pPr>
      <w:r>
        <w:t xml:space="preserve">The amount of credible user evidence in this case is sufficient, on the balance of probabilities, to raise a presumption of dedication of a public footpath. </w:t>
      </w:r>
      <w:r w:rsidR="00A80538">
        <w:t xml:space="preserve">That being the case it </w:t>
      </w:r>
      <w:r>
        <w:t>is necessary to consider whether any landowner demonstrated a lack of intention to dedicate the way as a public footpath.</w:t>
      </w:r>
    </w:p>
    <w:p w14:paraId="3CCEFC87" w14:textId="6CCA1638" w:rsidR="008E728E" w:rsidRDefault="008E728E" w:rsidP="0086006E">
      <w:pPr>
        <w:pStyle w:val="Style1"/>
        <w:numPr>
          <w:ilvl w:val="0"/>
          <w:numId w:val="0"/>
        </w:numPr>
        <w:ind w:left="510" w:hanging="510"/>
      </w:pPr>
      <w:r w:rsidRPr="008E728E">
        <w:rPr>
          <w:i/>
          <w:iCs/>
        </w:rPr>
        <w:t>Whether any landowner demonstrated a lack of intention to dedicate</w:t>
      </w:r>
    </w:p>
    <w:p w14:paraId="0A39E2BE" w14:textId="271A2F6B" w:rsidR="002F75F0" w:rsidRDefault="002F75F0" w:rsidP="002F75F0">
      <w:pPr>
        <w:pStyle w:val="Style1"/>
      </w:pPr>
      <w:r>
        <w:t xml:space="preserve">As noted above it is necessary to consider whether any landowner, that is a person who </w:t>
      </w:r>
      <w:proofErr w:type="gramStart"/>
      <w:r>
        <w:t>is entitled</w:t>
      </w:r>
      <w:proofErr w:type="gramEnd"/>
      <w:r>
        <w:t xml:space="preserve"> to dispose the fee simple of the land, demonstrated a lack of intention to dedicate the way. For there to be sufficient evidence that there was no intention to dedicate the way there must be evidence of some overt acts on the </w:t>
      </w:r>
      <w:r>
        <w:lastRenderedPageBreak/>
        <w:t>part of the landowner, during the relevant period, such as to show the public who used the path, that they had no intention to dedicate. The test is whether a reasonable user would have understood that the landowner</w:t>
      </w:r>
      <w:r w:rsidR="00A80538">
        <w:t xml:space="preserve"> </w:t>
      </w:r>
      <w:r>
        <w:t xml:space="preserve">was intending to disabuse the user of the notion that the way was public. This is the approach established in the case of </w:t>
      </w:r>
      <w:r w:rsidRPr="002F75F0">
        <w:rPr>
          <w:i/>
          <w:iCs/>
        </w:rPr>
        <w:t>R (Godmanchester Town Council) v Secretary of State for the Environment, Food and Rural Affairs</w:t>
      </w:r>
      <w:r>
        <w:t xml:space="preserve"> [2007] UKHL 28. </w:t>
      </w:r>
    </w:p>
    <w:p w14:paraId="42120822" w14:textId="1D41930F" w:rsidR="00DB4A04" w:rsidRDefault="00B8495D" w:rsidP="00D126FB">
      <w:pPr>
        <w:pStyle w:val="Style1"/>
      </w:pPr>
      <w:r w:rsidRPr="00B8495D">
        <w:t>Correspondence</w:t>
      </w:r>
      <w:r w:rsidR="005131B1">
        <w:t xml:space="preserve"> sent to the OMA </w:t>
      </w:r>
      <w:r w:rsidRPr="00B8495D">
        <w:t xml:space="preserve">on behalf of the current landowner for the section of path between point B-C and his tenant farmer suggests that verbal challenges </w:t>
      </w:r>
      <w:proofErr w:type="gramStart"/>
      <w:r w:rsidR="005131B1">
        <w:t xml:space="preserve">were </w:t>
      </w:r>
      <w:r w:rsidRPr="00B8495D">
        <w:t>made</w:t>
      </w:r>
      <w:proofErr w:type="gramEnd"/>
      <w:r w:rsidRPr="00B8495D">
        <w:t>, along with the placement of hay bales and ploughing along the route. The current tenant</w:t>
      </w:r>
      <w:r w:rsidR="000C7480">
        <w:t xml:space="preserve"> has farmed the land since </w:t>
      </w:r>
      <w:r w:rsidRPr="00B8495D">
        <w:t>2005.</w:t>
      </w:r>
      <w:r w:rsidR="000C7480">
        <w:t xml:space="preserve"> T</w:t>
      </w:r>
      <w:r w:rsidR="00D126FB">
        <w:t xml:space="preserve">he landowner </w:t>
      </w:r>
      <w:r w:rsidR="00DB4A04">
        <w:t xml:space="preserve">claims that </w:t>
      </w:r>
      <w:r w:rsidR="008964CD">
        <w:t xml:space="preserve">notices </w:t>
      </w:r>
      <w:proofErr w:type="gramStart"/>
      <w:r w:rsidR="008964CD">
        <w:t>were erected</w:t>
      </w:r>
      <w:proofErr w:type="gramEnd"/>
      <w:r w:rsidR="008964CD">
        <w:t xml:space="preserve"> in 2020 challenging the public’s use of the route</w:t>
      </w:r>
      <w:r w:rsidRPr="00B8495D">
        <w:t>.</w:t>
      </w:r>
      <w:r w:rsidR="000C7480">
        <w:t xml:space="preserve"> This is however outside the relevant 20-year period. </w:t>
      </w:r>
    </w:p>
    <w:p w14:paraId="62550C84" w14:textId="0D73F80E" w:rsidR="00296563" w:rsidRDefault="00CA6E33" w:rsidP="00296563">
      <w:pPr>
        <w:pStyle w:val="Style1"/>
      </w:pPr>
      <w:r>
        <w:t xml:space="preserve">Evidence </w:t>
      </w:r>
      <w:r w:rsidR="00DB4A04">
        <w:t xml:space="preserve">to demonstrate a lack of intention to </w:t>
      </w:r>
      <w:r w:rsidR="00296563">
        <w:t>dedicate</w:t>
      </w:r>
      <w:r w:rsidR="00DB4A04">
        <w:t xml:space="preserve"> during the relevant 20-year period</w:t>
      </w:r>
      <w:r>
        <w:t xml:space="preserve"> is scant. </w:t>
      </w:r>
      <w:r w:rsidR="00DB4A04">
        <w:t>If</w:t>
      </w:r>
      <w:r w:rsidR="00587FB4">
        <w:t xml:space="preserve"> verbal</w:t>
      </w:r>
      <w:r w:rsidR="00DB4A04">
        <w:t xml:space="preserve"> challenges were issued </w:t>
      </w:r>
      <w:r w:rsidR="00587FB4">
        <w:t xml:space="preserve">by the </w:t>
      </w:r>
      <w:r w:rsidR="006A66CB">
        <w:t>tenant</w:t>
      </w:r>
      <w:r w:rsidR="00587FB4">
        <w:t xml:space="preserve"> farmer prior to 2009 or obstructions placed across the route, there is </w:t>
      </w:r>
      <w:r w:rsidR="00296563">
        <w:t>nothing</w:t>
      </w:r>
      <w:r w:rsidR="00587FB4">
        <w:t xml:space="preserve"> to suggest that </w:t>
      </w:r>
      <w:r w:rsidR="006A66CB">
        <w:t xml:space="preserve">this was sufficient </w:t>
      </w:r>
      <w:r w:rsidR="00296563">
        <w:t xml:space="preserve">to bring </w:t>
      </w:r>
      <w:r w:rsidR="00B8495D" w:rsidRPr="00B8495D">
        <w:t xml:space="preserve">home to users that </w:t>
      </w:r>
      <w:r w:rsidR="00296563">
        <w:t xml:space="preserve">their </w:t>
      </w:r>
      <w:r w:rsidR="00B8495D" w:rsidRPr="00B8495D">
        <w:t xml:space="preserve">use </w:t>
      </w:r>
      <w:r>
        <w:t xml:space="preserve">of the route </w:t>
      </w:r>
      <w:r w:rsidR="00B8495D" w:rsidRPr="00B8495D">
        <w:t xml:space="preserve">was </w:t>
      </w:r>
      <w:proofErr w:type="gramStart"/>
      <w:r w:rsidR="00B8495D" w:rsidRPr="00B8495D">
        <w:t>being resisted</w:t>
      </w:r>
      <w:proofErr w:type="gramEnd"/>
      <w:r w:rsidR="00B8495D" w:rsidRPr="00B8495D">
        <w:t xml:space="preserve"> or questioned.</w:t>
      </w:r>
      <w:r w:rsidR="00296563">
        <w:t xml:space="preserve"> The user evidence shows that use of the route by the public remained consistent even after 2005.</w:t>
      </w:r>
    </w:p>
    <w:p w14:paraId="70BE9930" w14:textId="628C4766" w:rsidR="008173CE" w:rsidRPr="00057D96" w:rsidRDefault="00CA6E33" w:rsidP="00057D96">
      <w:pPr>
        <w:pStyle w:val="Style1"/>
      </w:pPr>
      <w:proofErr w:type="gramStart"/>
      <w:r>
        <w:t>In light of</w:t>
      </w:r>
      <w:proofErr w:type="gramEnd"/>
      <w:r>
        <w:t xml:space="preserve"> the foregoing, </w:t>
      </w:r>
      <w:r w:rsidR="00D84965" w:rsidRPr="00296563">
        <w:t>there is insufficient evidence before me to</w:t>
      </w:r>
      <w:r w:rsidR="00296563" w:rsidRPr="00296563">
        <w:t xml:space="preserve"> </w:t>
      </w:r>
      <w:r w:rsidR="00D84965" w:rsidRPr="00296563">
        <w:t>demonstrate a lack of intention to dedicate and as such the dedication of a</w:t>
      </w:r>
      <w:r w:rsidR="00296563" w:rsidRPr="00296563">
        <w:t xml:space="preserve"> </w:t>
      </w:r>
      <w:r w:rsidR="00D84965" w:rsidRPr="00296563">
        <w:t xml:space="preserve">public footpath on the Order route </w:t>
      </w:r>
      <w:proofErr w:type="gramStart"/>
      <w:r w:rsidR="00D84965" w:rsidRPr="00296563">
        <w:t>is made</w:t>
      </w:r>
      <w:proofErr w:type="gramEnd"/>
      <w:r w:rsidR="00D84965" w:rsidRPr="00296563">
        <w:t xml:space="preserve"> out.</w:t>
      </w:r>
    </w:p>
    <w:p w14:paraId="32522F3E" w14:textId="66BCB6D3" w:rsidR="00C441A9" w:rsidRPr="006F6BFF" w:rsidRDefault="00C441A9" w:rsidP="00810BAC">
      <w:pPr>
        <w:pStyle w:val="Style1"/>
        <w:numPr>
          <w:ilvl w:val="0"/>
          <w:numId w:val="0"/>
        </w:numPr>
        <w:rPr>
          <w:b/>
          <w:bCs/>
        </w:rPr>
      </w:pPr>
      <w:r w:rsidRPr="006F6BFF">
        <w:rPr>
          <w:b/>
          <w:bCs/>
        </w:rPr>
        <w:t>Conclusions</w:t>
      </w:r>
    </w:p>
    <w:p w14:paraId="78B2EDED" w14:textId="16AE8F11" w:rsidR="00057D96" w:rsidRDefault="00A27D82" w:rsidP="00057D96">
      <w:pPr>
        <w:pStyle w:val="Style1"/>
      </w:pPr>
      <w:r>
        <w:t xml:space="preserve"> </w:t>
      </w:r>
      <w:r w:rsidR="00057D96">
        <w:t xml:space="preserve">Having regard to above I conclude that the Order should </w:t>
      </w:r>
      <w:proofErr w:type="gramStart"/>
      <w:r w:rsidR="00057D96">
        <w:t>be confirmed</w:t>
      </w:r>
      <w:proofErr w:type="gramEnd"/>
      <w:r w:rsidR="00057D96">
        <w:t xml:space="preserve"> with modifications.</w:t>
      </w:r>
    </w:p>
    <w:p w14:paraId="035E9B5C" w14:textId="77777777" w:rsidR="00057D96" w:rsidRPr="00057D96" w:rsidRDefault="00057D96" w:rsidP="00057D96">
      <w:pPr>
        <w:pStyle w:val="Style1"/>
        <w:numPr>
          <w:ilvl w:val="0"/>
          <w:numId w:val="0"/>
        </w:numPr>
        <w:rPr>
          <w:b/>
          <w:bCs/>
        </w:rPr>
      </w:pPr>
      <w:r w:rsidRPr="00057D96">
        <w:rPr>
          <w:b/>
          <w:bCs/>
        </w:rPr>
        <w:t>Formal Decision</w:t>
      </w:r>
    </w:p>
    <w:p w14:paraId="5F7ABF02" w14:textId="4A3B5219" w:rsidR="00057D96" w:rsidRDefault="00057D96" w:rsidP="00057D96">
      <w:pPr>
        <w:pStyle w:val="Style1"/>
      </w:pPr>
      <w:r>
        <w:t xml:space="preserve">The Order </w:t>
      </w:r>
      <w:proofErr w:type="gramStart"/>
      <w:r>
        <w:t>is confirmed</w:t>
      </w:r>
      <w:proofErr w:type="gramEnd"/>
      <w:r>
        <w:t xml:space="preserve"> subject to the following modifications:</w:t>
      </w:r>
    </w:p>
    <w:p w14:paraId="11670735" w14:textId="1ECC51CC" w:rsidR="00DA31AC" w:rsidRDefault="00057D96" w:rsidP="00793CE3">
      <w:pPr>
        <w:pStyle w:val="Style1"/>
        <w:numPr>
          <w:ilvl w:val="0"/>
          <w:numId w:val="23"/>
        </w:numPr>
      </w:pPr>
      <w:r>
        <w:t>Part 1 of the Schedule to the Order</w:t>
      </w:r>
      <w:r w:rsidR="008C602B">
        <w:t xml:space="preserve"> shall </w:t>
      </w:r>
      <w:proofErr w:type="gramStart"/>
      <w:r w:rsidR="008C602B">
        <w:t>be deleted</w:t>
      </w:r>
      <w:proofErr w:type="gramEnd"/>
      <w:r w:rsidR="008C602B">
        <w:t xml:space="preserve"> and replaced with the following</w:t>
      </w:r>
      <w:r w:rsidR="00DA31AC">
        <w:t>:</w:t>
      </w:r>
    </w:p>
    <w:p w14:paraId="1D729C90" w14:textId="235A5897" w:rsidR="00E67FDF" w:rsidRPr="00D41085" w:rsidRDefault="00D41085" w:rsidP="000E51D5">
      <w:pPr>
        <w:pStyle w:val="Style1"/>
        <w:numPr>
          <w:ilvl w:val="0"/>
          <w:numId w:val="0"/>
        </w:numPr>
        <w:ind w:left="1230"/>
        <w:rPr>
          <w:i/>
          <w:iCs/>
          <w:u w:val="single"/>
        </w:rPr>
      </w:pPr>
      <w:r w:rsidRPr="000E51D5">
        <w:rPr>
          <w:i/>
          <w:iCs/>
        </w:rPr>
        <w:t>Public Footpath commencing at its junction Cadeby Road, grid reference SE5341 0181(Point A) and proceeding south for approximately 60 metres, with a width of 1.5 metres turning in a south west direction grid reference SE5339 0175(Point B) continuing for 145 metres along a headland field boundary, width of 1.8 metres to SE5330 0165 (Point C) proceeding south through woodland with a width of 1.5, for a distance of 238</w:t>
      </w:r>
      <w:r w:rsidRPr="00D41085">
        <w:t xml:space="preserve"> </w:t>
      </w:r>
      <w:r w:rsidR="00546D7F" w:rsidRPr="000E51D5">
        <w:rPr>
          <w:i/>
          <w:iCs/>
        </w:rPr>
        <w:t>metres ending</w:t>
      </w:r>
      <w:r w:rsidR="00B73395" w:rsidRPr="000E51D5">
        <w:rPr>
          <w:i/>
          <w:iCs/>
        </w:rPr>
        <w:t xml:space="preserve"> after descending a flight of steps with a width of 0.91 metres at grid reference SE 5327 0144 (Point E) Nursery Lane. Length of path 443 metres</w:t>
      </w:r>
      <w:r w:rsidR="00E67FDF" w:rsidRPr="000E51D5">
        <w:t>”</w:t>
      </w:r>
      <w:r w:rsidR="00B73395" w:rsidRPr="000E51D5">
        <w:t>.</w:t>
      </w:r>
    </w:p>
    <w:p w14:paraId="422B0438" w14:textId="209EE763" w:rsidR="00057D96" w:rsidRDefault="008706D4" w:rsidP="00E67FDF">
      <w:pPr>
        <w:pStyle w:val="Style1"/>
        <w:numPr>
          <w:ilvl w:val="0"/>
          <w:numId w:val="23"/>
        </w:numPr>
      </w:pPr>
      <w:r>
        <w:t>By deleting</w:t>
      </w:r>
      <w:r w:rsidR="00F318F5">
        <w:t xml:space="preserve"> the Grid Reference “</w:t>
      </w:r>
      <w:r w:rsidR="00F318F5" w:rsidRPr="00693A97">
        <w:rPr>
          <w:i/>
          <w:iCs/>
        </w:rPr>
        <w:t>D SE5323 0146</w:t>
      </w:r>
      <w:r w:rsidR="00F318F5">
        <w:t xml:space="preserve">” in the key </w:t>
      </w:r>
      <w:r w:rsidR="00693A97">
        <w:t>on the O</w:t>
      </w:r>
      <w:r w:rsidR="0086721A">
        <w:t>rder plan</w:t>
      </w:r>
      <w:r w:rsidR="00693A97">
        <w:t xml:space="preserve">, </w:t>
      </w:r>
      <w:r w:rsidR="001D1333">
        <w:t xml:space="preserve">deleting point D on the Order plan, </w:t>
      </w:r>
      <w:r w:rsidR="00693A97">
        <w:t xml:space="preserve">amending the position of Point A and </w:t>
      </w:r>
      <w:r w:rsidR="001D1333">
        <w:t xml:space="preserve">adding point E on the Order plan – as shown </w:t>
      </w:r>
      <w:r w:rsidR="00B00849">
        <w:t xml:space="preserve">on the Modified Order plan at Appendix B. </w:t>
      </w:r>
    </w:p>
    <w:p w14:paraId="19BA3EB7" w14:textId="77777777" w:rsidR="000E51D5" w:rsidRDefault="000E51D5" w:rsidP="00F67D35">
      <w:pPr>
        <w:pStyle w:val="Heading6blackfont"/>
        <w:rPr>
          <w:rFonts w:cs="Arial"/>
          <w:szCs w:val="24"/>
        </w:rPr>
      </w:pPr>
      <w:bookmarkStart w:id="2" w:name="bmk_Conclusions"/>
    </w:p>
    <w:p w14:paraId="56AF4550" w14:textId="1904A6C8" w:rsidR="009B2B39" w:rsidRDefault="004E63EE" w:rsidP="00F67D35">
      <w:pPr>
        <w:pStyle w:val="Heading6blackfont"/>
        <w:rPr>
          <w:rFonts w:cs="Arial"/>
          <w:szCs w:val="24"/>
        </w:rPr>
      </w:pPr>
      <w:r>
        <w:rPr>
          <w:rFonts w:cs="Arial"/>
          <w:szCs w:val="24"/>
        </w:rPr>
        <w:t xml:space="preserve">Formal Decision </w:t>
      </w:r>
    </w:p>
    <w:p w14:paraId="526B06BA" w14:textId="0DAA04EB" w:rsidR="004E63EE" w:rsidRPr="004E63EE" w:rsidRDefault="004E63EE" w:rsidP="004E63EE">
      <w:pPr>
        <w:pStyle w:val="Style1"/>
      </w:pPr>
      <w:r>
        <w:t xml:space="preserve">The Order </w:t>
      </w:r>
      <w:proofErr w:type="gramStart"/>
      <w:r>
        <w:t>is confirmed</w:t>
      </w:r>
      <w:proofErr w:type="gramEnd"/>
      <w:r>
        <w:t xml:space="preserve">. </w:t>
      </w:r>
    </w:p>
    <w:bookmarkEnd w:id="2"/>
    <w:p w14:paraId="16505186" w14:textId="77777777" w:rsidR="009B2B39" w:rsidRPr="00985933" w:rsidRDefault="009B2B39" w:rsidP="00985933">
      <w:pPr>
        <w:tabs>
          <w:tab w:val="left" w:pos="432"/>
        </w:tabs>
        <w:spacing w:before="180"/>
        <w:outlineLvl w:val="0"/>
        <w:rPr>
          <w:rFonts w:ascii="Monotype Corsiva" w:hAnsi="Monotype Corsiva"/>
          <w:color w:val="000000"/>
          <w:kern w:val="28"/>
          <w:sz w:val="36"/>
          <w:szCs w:val="36"/>
        </w:rPr>
      </w:pPr>
    </w:p>
    <w:p w14:paraId="2254396E" w14:textId="30AD476D" w:rsidR="009B2B39" w:rsidRPr="00985933" w:rsidRDefault="009B2B39" w:rsidP="00985933">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 xml:space="preserve">D M Young </w:t>
      </w:r>
    </w:p>
    <w:p w14:paraId="142BE9D6" w14:textId="77777777" w:rsidR="009B2B39" w:rsidRPr="004A61B1" w:rsidRDefault="009B2B39" w:rsidP="00985933">
      <w:pPr>
        <w:tabs>
          <w:tab w:val="left" w:pos="432"/>
        </w:tabs>
        <w:spacing w:before="180"/>
        <w:outlineLvl w:val="0"/>
        <w:rPr>
          <w:rFonts w:cs="Arial"/>
          <w:color w:val="000000"/>
          <w:kern w:val="28"/>
          <w:szCs w:val="24"/>
        </w:rPr>
      </w:pPr>
      <w:r w:rsidRPr="004A61B1">
        <w:rPr>
          <w:rFonts w:cs="Arial"/>
          <w:color w:val="000000"/>
          <w:kern w:val="28"/>
          <w:szCs w:val="24"/>
        </w:rPr>
        <w:t>INSPECTOR</w:t>
      </w:r>
    </w:p>
    <w:p w14:paraId="0C2276E8" w14:textId="77777777" w:rsidR="0086721A" w:rsidRDefault="009B2B39" w:rsidP="00395F18">
      <w:pPr>
        <w:rPr>
          <w:color w:val="000000"/>
          <w:kern w:val="28"/>
          <w:u w:val="single"/>
        </w:rPr>
      </w:pPr>
      <w:r>
        <w:br/>
      </w:r>
    </w:p>
    <w:p w14:paraId="0E7464CC" w14:textId="77777777" w:rsidR="000E51D5" w:rsidRDefault="000E51D5" w:rsidP="00395F18">
      <w:pPr>
        <w:rPr>
          <w:color w:val="000000"/>
          <w:kern w:val="28"/>
          <w:u w:val="single"/>
        </w:rPr>
      </w:pPr>
    </w:p>
    <w:p w14:paraId="47B4D3A8" w14:textId="77777777" w:rsidR="000E51D5" w:rsidRDefault="000E51D5" w:rsidP="00395F18">
      <w:pPr>
        <w:rPr>
          <w:color w:val="000000"/>
          <w:kern w:val="28"/>
          <w:u w:val="single"/>
        </w:rPr>
      </w:pPr>
    </w:p>
    <w:p w14:paraId="58A59E88" w14:textId="77777777" w:rsidR="000E51D5" w:rsidRDefault="000E51D5" w:rsidP="00395F18">
      <w:pPr>
        <w:rPr>
          <w:color w:val="000000"/>
          <w:kern w:val="28"/>
          <w:u w:val="single"/>
        </w:rPr>
      </w:pPr>
    </w:p>
    <w:p w14:paraId="2AFACD20" w14:textId="77777777" w:rsidR="000E51D5" w:rsidRDefault="000E51D5" w:rsidP="00395F18">
      <w:pPr>
        <w:rPr>
          <w:color w:val="000000"/>
          <w:kern w:val="28"/>
          <w:u w:val="single"/>
        </w:rPr>
      </w:pPr>
    </w:p>
    <w:p w14:paraId="6513C8E8" w14:textId="77777777" w:rsidR="000E51D5" w:rsidRDefault="000E51D5" w:rsidP="00395F18">
      <w:pPr>
        <w:rPr>
          <w:color w:val="000000"/>
          <w:kern w:val="28"/>
          <w:u w:val="single"/>
        </w:rPr>
      </w:pPr>
    </w:p>
    <w:p w14:paraId="40D02D95" w14:textId="77777777" w:rsidR="000E51D5" w:rsidRDefault="000E51D5" w:rsidP="00395F18">
      <w:pPr>
        <w:rPr>
          <w:color w:val="000000"/>
          <w:kern w:val="28"/>
          <w:u w:val="single"/>
        </w:rPr>
      </w:pPr>
    </w:p>
    <w:p w14:paraId="5764E8FD" w14:textId="77777777" w:rsidR="000E51D5" w:rsidRDefault="000E51D5" w:rsidP="00395F18">
      <w:pPr>
        <w:rPr>
          <w:color w:val="000000"/>
          <w:kern w:val="28"/>
          <w:u w:val="single"/>
        </w:rPr>
      </w:pPr>
    </w:p>
    <w:p w14:paraId="3D087FA9" w14:textId="77777777" w:rsidR="000E51D5" w:rsidRDefault="000E51D5" w:rsidP="00395F18">
      <w:pPr>
        <w:rPr>
          <w:color w:val="000000"/>
          <w:kern w:val="28"/>
          <w:u w:val="single"/>
        </w:rPr>
      </w:pPr>
    </w:p>
    <w:p w14:paraId="15899A0A" w14:textId="77777777" w:rsidR="000E51D5" w:rsidRDefault="000E51D5" w:rsidP="00395F18">
      <w:pPr>
        <w:rPr>
          <w:color w:val="000000"/>
          <w:kern w:val="28"/>
          <w:u w:val="single"/>
        </w:rPr>
      </w:pPr>
    </w:p>
    <w:p w14:paraId="7344D549" w14:textId="77777777" w:rsidR="000E51D5" w:rsidRDefault="000E51D5" w:rsidP="00395F18">
      <w:pPr>
        <w:rPr>
          <w:color w:val="000000"/>
          <w:kern w:val="28"/>
          <w:u w:val="single"/>
        </w:rPr>
      </w:pPr>
    </w:p>
    <w:p w14:paraId="3C7F46B3" w14:textId="77777777" w:rsidR="000E51D5" w:rsidRDefault="000E51D5" w:rsidP="00395F18">
      <w:pPr>
        <w:rPr>
          <w:color w:val="000000"/>
          <w:kern w:val="28"/>
          <w:u w:val="single"/>
        </w:rPr>
      </w:pPr>
    </w:p>
    <w:p w14:paraId="09600EFE" w14:textId="77777777" w:rsidR="000E51D5" w:rsidRDefault="000E51D5" w:rsidP="00395F18">
      <w:pPr>
        <w:rPr>
          <w:color w:val="000000"/>
          <w:kern w:val="28"/>
          <w:u w:val="single"/>
        </w:rPr>
      </w:pPr>
    </w:p>
    <w:p w14:paraId="3EEE652E" w14:textId="77777777" w:rsidR="000E51D5" w:rsidRDefault="000E51D5" w:rsidP="00395F18">
      <w:pPr>
        <w:rPr>
          <w:color w:val="000000"/>
          <w:kern w:val="28"/>
          <w:u w:val="single"/>
        </w:rPr>
      </w:pPr>
    </w:p>
    <w:p w14:paraId="241807B5" w14:textId="77777777" w:rsidR="000E51D5" w:rsidRDefault="000E51D5" w:rsidP="00395F18">
      <w:pPr>
        <w:rPr>
          <w:color w:val="000000"/>
          <w:kern w:val="28"/>
          <w:u w:val="single"/>
        </w:rPr>
      </w:pPr>
    </w:p>
    <w:p w14:paraId="31BC2E84" w14:textId="77777777" w:rsidR="000E51D5" w:rsidRDefault="000E51D5" w:rsidP="00395F18">
      <w:pPr>
        <w:rPr>
          <w:color w:val="000000"/>
          <w:kern w:val="28"/>
          <w:u w:val="single"/>
        </w:rPr>
      </w:pPr>
    </w:p>
    <w:p w14:paraId="1A291DDA" w14:textId="77777777" w:rsidR="000E51D5" w:rsidRDefault="000E51D5" w:rsidP="00395F18">
      <w:pPr>
        <w:rPr>
          <w:color w:val="000000"/>
          <w:kern w:val="28"/>
          <w:u w:val="single"/>
        </w:rPr>
      </w:pPr>
    </w:p>
    <w:p w14:paraId="4126620D" w14:textId="77777777" w:rsidR="000E51D5" w:rsidRDefault="000E51D5" w:rsidP="00395F18">
      <w:pPr>
        <w:rPr>
          <w:color w:val="000000"/>
          <w:kern w:val="28"/>
          <w:u w:val="single"/>
        </w:rPr>
      </w:pPr>
    </w:p>
    <w:p w14:paraId="3A5655DE" w14:textId="77777777" w:rsidR="000E51D5" w:rsidRDefault="000E51D5" w:rsidP="00395F18">
      <w:pPr>
        <w:rPr>
          <w:color w:val="000000"/>
          <w:kern w:val="28"/>
          <w:u w:val="single"/>
        </w:rPr>
      </w:pPr>
    </w:p>
    <w:p w14:paraId="49A1A74A" w14:textId="77777777" w:rsidR="000E51D5" w:rsidRDefault="000E51D5" w:rsidP="00395F18">
      <w:pPr>
        <w:rPr>
          <w:color w:val="000000"/>
          <w:kern w:val="28"/>
          <w:u w:val="single"/>
        </w:rPr>
      </w:pPr>
    </w:p>
    <w:p w14:paraId="3FE02ED4" w14:textId="77777777" w:rsidR="000E51D5" w:rsidRDefault="000E51D5" w:rsidP="00395F18">
      <w:pPr>
        <w:rPr>
          <w:color w:val="000000"/>
          <w:kern w:val="28"/>
          <w:u w:val="single"/>
        </w:rPr>
      </w:pPr>
    </w:p>
    <w:p w14:paraId="17100D5E" w14:textId="77777777" w:rsidR="000E51D5" w:rsidRDefault="000E51D5" w:rsidP="00395F18">
      <w:pPr>
        <w:rPr>
          <w:color w:val="000000"/>
          <w:kern w:val="28"/>
          <w:u w:val="single"/>
        </w:rPr>
      </w:pPr>
    </w:p>
    <w:p w14:paraId="18CEA46F" w14:textId="77777777" w:rsidR="000E51D5" w:rsidRDefault="000E51D5" w:rsidP="00395F18">
      <w:pPr>
        <w:rPr>
          <w:color w:val="000000"/>
          <w:kern w:val="28"/>
          <w:u w:val="single"/>
        </w:rPr>
      </w:pPr>
    </w:p>
    <w:p w14:paraId="36569D0A" w14:textId="77777777" w:rsidR="000E51D5" w:rsidRDefault="000E51D5" w:rsidP="00395F18">
      <w:pPr>
        <w:rPr>
          <w:color w:val="000000"/>
          <w:kern w:val="28"/>
          <w:u w:val="single"/>
        </w:rPr>
      </w:pPr>
    </w:p>
    <w:p w14:paraId="4F2AD0FE" w14:textId="77777777" w:rsidR="000E51D5" w:rsidRDefault="000E51D5" w:rsidP="00395F18">
      <w:pPr>
        <w:rPr>
          <w:color w:val="000000"/>
          <w:kern w:val="28"/>
          <w:u w:val="single"/>
        </w:rPr>
      </w:pPr>
    </w:p>
    <w:p w14:paraId="7E378AB0" w14:textId="77777777" w:rsidR="000E51D5" w:rsidRDefault="000E51D5" w:rsidP="00395F18">
      <w:pPr>
        <w:rPr>
          <w:color w:val="000000"/>
          <w:kern w:val="28"/>
          <w:u w:val="single"/>
        </w:rPr>
      </w:pPr>
    </w:p>
    <w:p w14:paraId="613A2F88" w14:textId="77777777" w:rsidR="000E51D5" w:rsidRDefault="000E51D5" w:rsidP="00395F18">
      <w:pPr>
        <w:rPr>
          <w:color w:val="000000"/>
          <w:kern w:val="28"/>
          <w:u w:val="single"/>
        </w:rPr>
      </w:pPr>
    </w:p>
    <w:p w14:paraId="41D97239" w14:textId="77777777" w:rsidR="000E51D5" w:rsidRDefault="000E51D5" w:rsidP="00395F18">
      <w:pPr>
        <w:rPr>
          <w:color w:val="000000"/>
          <w:kern w:val="28"/>
          <w:u w:val="single"/>
        </w:rPr>
      </w:pPr>
    </w:p>
    <w:p w14:paraId="680E54C4" w14:textId="77777777" w:rsidR="000E51D5" w:rsidRDefault="000E51D5" w:rsidP="00395F18">
      <w:pPr>
        <w:rPr>
          <w:color w:val="000000"/>
          <w:kern w:val="28"/>
          <w:u w:val="single"/>
        </w:rPr>
      </w:pPr>
    </w:p>
    <w:p w14:paraId="31E577BF" w14:textId="77777777" w:rsidR="000E51D5" w:rsidRDefault="000E51D5" w:rsidP="00395F18">
      <w:pPr>
        <w:rPr>
          <w:color w:val="000000"/>
          <w:kern w:val="28"/>
          <w:u w:val="single"/>
        </w:rPr>
      </w:pPr>
    </w:p>
    <w:p w14:paraId="7DB222CD" w14:textId="77777777" w:rsidR="000E51D5" w:rsidRDefault="000E51D5" w:rsidP="00395F18">
      <w:pPr>
        <w:rPr>
          <w:color w:val="000000"/>
          <w:kern w:val="28"/>
          <w:u w:val="single"/>
        </w:rPr>
      </w:pPr>
    </w:p>
    <w:p w14:paraId="0B0714BC" w14:textId="77777777" w:rsidR="000E51D5" w:rsidRDefault="000E51D5" w:rsidP="00395F18">
      <w:pPr>
        <w:rPr>
          <w:color w:val="000000"/>
          <w:kern w:val="28"/>
          <w:u w:val="single"/>
        </w:rPr>
      </w:pPr>
    </w:p>
    <w:p w14:paraId="5B9DB000" w14:textId="77777777" w:rsidR="000E51D5" w:rsidRDefault="000E51D5" w:rsidP="00395F18">
      <w:pPr>
        <w:rPr>
          <w:color w:val="000000"/>
          <w:kern w:val="28"/>
          <w:u w:val="single"/>
        </w:rPr>
      </w:pPr>
    </w:p>
    <w:p w14:paraId="042E47DB" w14:textId="77777777" w:rsidR="000E51D5" w:rsidRDefault="000E51D5" w:rsidP="00395F18">
      <w:pPr>
        <w:rPr>
          <w:color w:val="000000"/>
          <w:kern w:val="28"/>
          <w:u w:val="single"/>
        </w:rPr>
      </w:pPr>
    </w:p>
    <w:p w14:paraId="261971D5" w14:textId="77777777" w:rsidR="000E51D5" w:rsidRDefault="000E51D5" w:rsidP="00395F18">
      <w:pPr>
        <w:rPr>
          <w:color w:val="000000"/>
          <w:kern w:val="28"/>
          <w:u w:val="single"/>
        </w:rPr>
      </w:pPr>
    </w:p>
    <w:p w14:paraId="21033FC2" w14:textId="77777777" w:rsidR="000E51D5" w:rsidRDefault="000E51D5" w:rsidP="00395F18">
      <w:pPr>
        <w:rPr>
          <w:color w:val="000000"/>
          <w:kern w:val="28"/>
          <w:u w:val="single"/>
        </w:rPr>
      </w:pPr>
    </w:p>
    <w:p w14:paraId="031DB71A" w14:textId="77777777" w:rsidR="000E51D5" w:rsidRDefault="000E51D5" w:rsidP="00395F18">
      <w:pPr>
        <w:rPr>
          <w:color w:val="000000"/>
          <w:kern w:val="28"/>
          <w:u w:val="single"/>
        </w:rPr>
      </w:pPr>
    </w:p>
    <w:p w14:paraId="54CC38AA" w14:textId="77777777" w:rsidR="000E51D5" w:rsidRDefault="000E51D5" w:rsidP="00395F18">
      <w:pPr>
        <w:rPr>
          <w:color w:val="000000"/>
          <w:kern w:val="28"/>
          <w:u w:val="single"/>
        </w:rPr>
      </w:pPr>
    </w:p>
    <w:p w14:paraId="49628624" w14:textId="77777777" w:rsidR="000E51D5" w:rsidRDefault="000E51D5" w:rsidP="00395F18">
      <w:pPr>
        <w:rPr>
          <w:color w:val="000000"/>
          <w:kern w:val="28"/>
          <w:u w:val="single"/>
        </w:rPr>
      </w:pPr>
    </w:p>
    <w:p w14:paraId="7E6A0137" w14:textId="77777777" w:rsidR="000E51D5" w:rsidRDefault="000E51D5" w:rsidP="00395F18">
      <w:pPr>
        <w:rPr>
          <w:color w:val="000000"/>
          <w:kern w:val="28"/>
          <w:u w:val="single"/>
        </w:rPr>
      </w:pPr>
    </w:p>
    <w:p w14:paraId="028C8C95" w14:textId="7D4C3069" w:rsidR="003B30DA" w:rsidRPr="0086721A" w:rsidRDefault="0086721A" w:rsidP="0086721A">
      <w:pPr>
        <w:rPr>
          <w:color w:val="000000"/>
          <w:kern w:val="28"/>
          <w:u w:val="single"/>
        </w:rPr>
      </w:pPr>
      <w:r w:rsidRPr="0086721A">
        <w:rPr>
          <w:color w:val="000000"/>
          <w:kern w:val="28"/>
          <w:u w:val="single"/>
        </w:rPr>
        <w:lastRenderedPageBreak/>
        <w:t xml:space="preserve">Appendix A – Original Order Plan </w:t>
      </w:r>
    </w:p>
    <w:p w14:paraId="5FF9D5DD" w14:textId="5661C6BD" w:rsidR="003B30DA" w:rsidRDefault="001A7522" w:rsidP="00B00849">
      <w:pPr>
        <w:pStyle w:val="Style1"/>
        <w:numPr>
          <w:ilvl w:val="0"/>
          <w:numId w:val="0"/>
        </w:numPr>
        <w:ind w:left="510" w:hanging="510"/>
      </w:pPr>
      <w:r w:rsidRPr="001A7522">
        <w:rPr>
          <w:noProof/>
        </w:rPr>
        <w:drawing>
          <wp:inline distT="0" distB="0" distL="0" distR="0" wp14:anchorId="1A9616EB" wp14:editId="7CB3F44D">
            <wp:extent cx="5908040" cy="4080510"/>
            <wp:effectExtent l="0" t="0" r="0" b="0"/>
            <wp:docPr id="1398636826" name="Picture 1" descr="Appendix A - original ord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36826" name="Picture 1" descr="Appendix A - original order plan"/>
                    <pic:cNvPicPr/>
                  </pic:nvPicPr>
                  <pic:blipFill>
                    <a:blip r:embed="rId8"/>
                    <a:stretch>
                      <a:fillRect/>
                    </a:stretch>
                  </pic:blipFill>
                  <pic:spPr>
                    <a:xfrm>
                      <a:off x="0" y="0"/>
                      <a:ext cx="5908040" cy="4080510"/>
                    </a:xfrm>
                    <a:prstGeom prst="rect">
                      <a:avLst/>
                    </a:prstGeom>
                  </pic:spPr>
                </pic:pic>
              </a:graphicData>
            </a:graphic>
          </wp:inline>
        </w:drawing>
      </w:r>
    </w:p>
    <w:p w14:paraId="749C33F3" w14:textId="77777777" w:rsidR="002F4685" w:rsidRDefault="002F4685" w:rsidP="00B00849">
      <w:pPr>
        <w:pStyle w:val="Style1"/>
        <w:numPr>
          <w:ilvl w:val="0"/>
          <w:numId w:val="0"/>
        </w:numPr>
        <w:rPr>
          <w:u w:val="single"/>
        </w:rPr>
      </w:pPr>
    </w:p>
    <w:p w14:paraId="3D790042" w14:textId="77777777" w:rsidR="002F4685" w:rsidRDefault="002F4685" w:rsidP="00B00849">
      <w:pPr>
        <w:pStyle w:val="Style1"/>
        <w:numPr>
          <w:ilvl w:val="0"/>
          <w:numId w:val="0"/>
        </w:numPr>
        <w:rPr>
          <w:u w:val="single"/>
        </w:rPr>
      </w:pPr>
    </w:p>
    <w:p w14:paraId="6B137161" w14:textId="77777777" w:rsidR="002F4685" w:rsidRDefault="002F4685" w:rsidP="00B00849">
      <w:pPr>
        <w:pStyle w:val="Style1"/>
        <w:numPr>
          <w:ilvl w:val="0"/>
          <w:numId w:val="0"/>
        </w:numPr>
        <w:rPr>
          <w:u w:val="single"/>
        </w:rPr>
      </w:pPr>
    </w:p>
    <w:p w14:paraId="45EEA12E" w14:textId="77777777" w:rsidR="002F4685" w:rsidRDefault="002F4685" w:rsidP="00B00849">
      <w:pPr>
        <w:pStyle w:val="Style1"/>
        <w:numPr>
          <w:ilvl w:val="0"/>
          <w:numId w:val="0"/>
        </w:numPr>
        <w:rPr>
          <w:u w:val="single"/>
        </w:rPr>
      </w:pPr>
    </w:p>
    <w:p w14:paraId="13E67FF5" w14:textId="77777777" w:rsidR="002F4685" w:rsidRDefault="002F4685" w:rsidP="00B00849">
      <w:pPr>
        <w:pStyle w:val="Style1"/>
        <w:numPr>
          <w:ilvl w:val="0"/>
          <w:numId w:val="0"/>
        </w:numPr>
        <w:rPr>
          <w:u w:val="single"/>
        </w:rPr>
      </w:pPr>
    </w:p>
    <w:p w14:paraId="60B92044" w14:textId="77777777" w:rsidR="002F4685" w:rsidRDefault="002F4685" w:rsidP="00B00849">
      <w:pPr>
        <w:pStyle w:val="Style1"/>
        <w:numPr>
          <w:ilvl w:val="0"/>
          <w:numId w:val="0"/>
        </w:numPr>
        <w:rPr>
          <w:u w:val="single"/>
        </w:rPr>
      </w:pPr>
    </w:p>
    <w:p w14:paraId="5CD0DE56" w14:textId="77777777" w:rsidR="002F4685" w:rsidRDefault="002F4685" w:rsidP="00B00849">
      <w:pPr>
        <w:pStyle w:val="Style1"/>
        <w:numPr>
          <w:ilvl w:val="0"/>
          <w:numId w:val="0"/>
        </w:numPr>
        <w:rPr>
          <w:u w:val="single"/>
        </w:rPr>
      </w:pPr>
    </w:p>
    <w:p w14:paraId="0018F7BB" w14:textId="77777777" w:rsidR="002F4685" w:rsidRDefault="002F4685" w:rsidP="00B00849">
      <w:pPr>
        <w:pStyle w:val="Style1"/>
        <w:numPr>
          <w:ilvl w:val="0"/>
          <w:numId w:val="0"/>
        </w:numPr>
        <w:rPr>
          <w:u w:val="single"/>
        </w:rPr>
      </w:pPr>
    </w:p>
    <w:p w14:paraId="5D4D3C81" w14:textId="77777777" w:rsidR="000E51D5" w:rsidRDefault="000E51D5" w:rsidP="00B00849">
      <w:pPr>
        <w:pStyle w:val="Style1"/>
        <w:numPr>
          <w:ilvl w:val="0"/>
          <w:numId w:val="0"/>
        </w:numPr>
        <w:rPr>
          <w:u w:val="single"/>
        </w:rPr>
      </w:pPr>
    </w:p>
    <w:p w14:paraId="4AE1176E" w14:textId="77777777" w:rsidR="000E51D5" w:rsidRDefault="000E51D5" w:rsidP="00B00849">
      <w:pPr>
        <w:pStyle w:val="Style1"/>
        <w:numPr>
          <w:ilvl w:val="0"/>
          <w:numId w:val="0"/>
        </w:numPr>
        <w:rPr>
          <w:u w:val="single"/>
        </w:rPr>
      </w:pPr>
    </w:p>
    <w:p w14:paraId="4D58C894" w14:textId="77777777" w:rsidR="002F4685" w:rsidRDefault="002F4685" w:rsidP="00B00849">
      <w:pPr>
        <w:pStyle w:val="Style1"/>
        <w:numPr>
          <w:ilvl w:val="0"/>
          <w:numId w:val="0"/>
        </w:numPr>
        <w:rPr>
          <w:u w:val="single"/>
        </w:rPr>
      </w:pPr>
    </w:p>
    <w:p w14:paraId="29B48E6E" w14:textId="77777777" w:rsidR="002F4685" w:rsidRDefault="002F4685" w:rsidP="00B00849">
      <w:pPr>
        <w:pStyle w:val="Style1"/>
        <w:numPr>
          <w:ilvl w:val="0"/>
          <w:numId w:val="0"/>
        </w:numPr>
        <w:rPr>
          <w:u w:val="single"/>
        </w:rPr>
      </w:pPr>
    </w:p>
    <w:p w14:paraId="48A9DB95" w14:textId="77777777" w:rsidR="002F4685" w:rsidRDefault="002F4685" w:rsidP="00B00849">
      <w:pPr>
        <w:pStyle w:val="Style1"/>
        <w:numPr>
          <w:ilvl w:val="0"/>
          <w:numId w:val="0"/>
        </w:numPr>
        <w:rPr>
          <w:u w:val="single"/>
        </w:rPr>
      </w:pPr>
    </w:p>
    <w:p w14:paraId="0806CF87" w14:textId="77777777" w:rsidR="002F4685" w:rsidRDefault="002F4685" w:rsidP="00B00849">
      <w:pPr>
        <w:pStyle w:val="Style1"/>
        <w:numPr>
          <w:ilvl w:val="0"/>
          <w:numId w:val="0"/>
        </w:numPr>
        <w:rPr>
          <w:u w:val="single"/>
        </w:rPr>
      </w:pPr>
    </w:p>
    <w:p w14:paraId="2114E048" w14:textId="77777777" w:rsidR="002F4685" w:rsidRDefault="002F4685" w:rsidP="00B00849">
      <w:pPr>
        <w:pStyle w:val="Style1"/>
        <w:numPr>
          <w:ilvl w:val="0"/>
          <w:numId w:val="0"/>
        </w:numPr>
        <w:rPr>
          <w:u w:val="single"/>
        </w:rPr>
      </w:pPr>
    </w:p>
    <w:p w14:paraId="72CE5836" w14:textId="77777777" w:rsidR="002F4685" w:rsidRDefault="002F4685" w:rsidP="00B00849">
      <w:pPr>
        <w:pStyle w:val="Style1"/>
        <w:numPr>
          <w:ilvl w:val="0"/>
          <w:numId w:val="0"/>
        </w:numPr>
        <w:rPr>
          <w:u w:val="single"/>
        </w:rPr>
      </w:pPr>
    </w:p>
    <w:p w14:paraId="31F0AE71" w14:textId="62D2A985" w:rsidR="002F4685" w:rsidRDefault="0086721A" w:rsidP="00B00849">
      <w:pPr>
        <w:pStyle w:val="Style1"/>
        <w:numPr>
          <w:ilvl w:val="0"/>
          <w:numId w:val="0"/>
        </w:numPr>
        <w:rPr>
          <w:u w:val="single"/>
        </w:rPr>
      </w:pPr>
      <w:r w:rsidRPr="00B00849">
        <w:rPr>
          <w:u w:val="single"/>
        </w:rPr>
        <w:lastRenderedPageBreak/>
        <w:t xml:space="preserve">Appendix B – </w:t>
      </w:r>
      <w:r w:rsidR="00EF0678">
        <w:rPr>
          <w:u w:val="single"/>
        </w:rPr>
        <w:t>Modified</w:t>
      </w:r>
      <w:r w:rsidRPr="00B00849">
        <w:rPr>
          <w:u w:val="single"/>
        </w:rPr>
        <w:t xml:space="preserve"> Order Plan </w:t>
      </w:r>
      <w:r w:rsidR="002F4685">
        <w:rPr>
          <w:u w:val="single"/>
        </w:rPr>
        <w:t xml:space="preserve">and Schedule </w:t>
      </w:r>
    </w:p>
    <w:p w14:paraId="14903702" w14:textId="0EBF3958" w:rsidR="002F4685" w:rsidRDefault="002F4685" w:rsidP="002F4685">
      <w:pPr>
        <w:pStyle w:val="Style1"/>
        <w:numPr>
          <w:ilvl w:val="0"/>
          <w:numId w:val="0"/>
        </w:numPr>
        <w:jc w:val="center"/>
        <w:rPr>
          <w:u w:val="single"/>
        </w:rPr>
      </w:pPr>
      <w:r w:rsidRPr="002F4685">
        <w:rPr>
          <w:noProof/>
        </w:rPr>
        <w:drawing>
          <wp:inline distT="0" distB="0" distL="0" distR="0" wp14:anchorId="590790A7" wp14:editId="745F0DEE">
            <wp:extent cx="5495925" cy="4169095"/>
            <wp:effectExtent l="19050" t="19050" r="9525" b="22225"/>
            <wp:docPr id="1697079834" name="Picture 1" descr="Amended Schedule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79834" name="Picture 1" descr="Amended Schedule part 1"/>
                    <pic:cNvPicPr/>
                  </pic:nvPicPr>
                  <pic:blipFill rotWithShape="1">
                    <a:blip r:embed="rId9"/>
                    <a:srcRect t="7531" b="18910"/>
                    <a:stretch>
                      <a:fillRect/>
                    </a:stretch>
                  </pic:blipFill>
                  <pic:spPr bwMode="auto">
                    <a:xfrm>
                      <a:off x="0" y="0"/>
                      <a:ext cx="5506942" cy="417745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DE4B9F" w14:textId="62DB4E19" w:rsidR="003B30DA" w:rsidRPr="00985933" w:rsidRDefault="003B30DA" w:rsidP="002F4685">
      <w:pPr>
        <w:pStyle w:val="Style1"/>
        <w:numPr>
          <w:ilvl w:val="0"/>
          <w:numId w:val="0"/>
        </w:numPr>
        <w:jc w:val="center"/>
      </w:pPr>
      <w:r>
        <w:rPr>
          <w:noProof/>
        </w:rPr>
        <w:drawing>
          <wp:inline distT="0" distB="0" distL="0" distR="0" wp14:anchorId="6AA14157" wp14:editId="79A1F530">
            <wp:extent cx="5994744" cy="4229100"/>
            <wp:effectExtent l="0" t="0" r="6350" b="0"/>
            <wp:docPr id="1169553373" name="Picture 2" descr="Amended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53373" name="Picture 2" descr="Amended order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4992" cy="4257494"/>
                    </a:xfrm>
                    <a:prstGeom prst="rect">
                      <a:avLst/>
                    </a:prstGeom>
                    <a:noFill/>
                  </pic:spPr>
                </pic:pic>
              </a:graphicData>
            </a:graphic>
          </wp:inline>
        </w:drawing>
      </w:r>
    </w:p>
    <w:sectPr w:rsidR="003B30DA" w:rsidRPr="00985933" w:rsidSect="009B2B39">
      <w:headerReference w:type="default" r:id="rId11"/>
      <w:footerReference w:type="even" r:id="rId12"/>
      <w:footerReference w:type="default" r:id="rId13"/>
      <w:headerReference w:type="first" r:id="rId14"/>
      <w:footerReference w:type="first" r:id="rId15"/>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26B1" w14:textId="77777777" w:rsidR="00A33448" w:rsidRDefault="00A33448">
      <w:r>
        <w:separator/>
      </w:r>
    </w:p>
  </w:endnote>
  <w:endnote w:type="continuationSeparator" w:id="0">
    <w:p w14:paraId="5ADA0594" w14:textId="77777777" w:rsidR="00A33448" w:rsidRDefault="00A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708" w14:textId="77777777" w:rsidR="006E4A8A" w:rsidRDefault="00485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52AF9" w14:textId="77777777" w:rsidR="006E4A8A" w:rsidRDefault="006E4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D3" w14:textId="77777777" w:rsidR="006E4A8A" w:rsidRDefault="0048599B">
    <w:pPr>
      <w:pStyle w:val="Noindent"/>
      <w:spacing w:before="120"/>
      <w:jc w:val="center"/>
      <w:rPr>
        <w:rStyle w:val="PageNumber"/>
      </w:rPr>
    </w:pPr>
    <w:r>
      <w:rPr>
        <w:noProof/>
        <w:sz w:val="18"/>
      </w:rPr>
      <mc:AlternateContent>
        <mc:Choice Requires="wps">
          <w:drawing>
            <wp:anchor distT="0" distB="0" distL="114300" distR="114300" simplePos="0" relativeHeight="251665408" behindDoc="0" locked="0" layoutInCell="1" allowOverlap="1" wp14:anchorId="617A0A0F" wp14:editId="72B4F0A4">
              <wp:simplePos x="0" y="0"/>
              <wp:positionH relativeFrom="column">
                <wp:posOffset>-2540</wp:posOffset>
              </wp:positionH>
              <wp:positionV relativeFrom="paragraph">
                <wp:posOffset>159385</wp:posOffset>
              </wp:positionV>
              <wp:extent cx="5943600" cy="0"/>
              <wp:effectExtent l="0" t="0" r="0" b="0"/>
              <wp:wrapNone/>
              <wp:docPr id="137925210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C1886" id="Line 1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5E98C79" w14:textId="77777777" w:rsidR="006E4A8A" w:rsidRPr="00E45340" w:rsidRDefault="006E4A8A" w:rsidP="00E45340">
    <w:pPr>
      <w:pStyle w:val="Footer"/>
      <w:ind w:right="-52"/>
      <w:rPr>
        <w:sz w:val="16"/>
        <w:szCs w:val="16"/>
      </w:rPr>
    </w:pPr>
    <w:hyperlink r:id="rId1" w:history="1">
      <w:r w:rsidRPr="00026922">
        <w:rPr>
          <w:rStyle w:val="Hyperlink"/>
          <w:sz w:val="16"/>
          <w:szCs w:val="16"/>
        </w:rPr>
        <w:t>https://www.gov.uk/planning-inspectorate</w:t>
      </w:r>
    </w:hyperlink>
    <w:r w:rsidR="0048599B">
      <w:rPr>
        <w:sz w:val="16"/>
        <w:szCs w:val="16"/>
      </w:rPr>
      <w:t xml:space="preserve">                          </w:t>
    </w:r>
    <w:r w:rsidR="0048599B">
      <w:rPr>
        <w:rStyle w:val="PageNumber"/>
      </w:rPr>
      <w:fldChar w:fldCharType="begin"/>
    </w:r>
    <w:r w:rsidR="0048599B">
      <w:rPr>
        <w:rStyle w:val="PageNumber"/>
      </w:rPr>
      <w:instrText xml:space="preserve"> PAGE </w:instrText>
    </w:r>
    <w:r w:rsidR="0048599B">
      <w:rPr>
        <w:rStyle w:val="PageNumber"/>
      </w:rPr>
      <w:fldChar w:fldCharType="separate"/>
    </w:r>
    <w:r w:rsidR="0048599B">
      <w:rPr>
        <w:rStyle w:val="PageNumber"/>
        <w:noProof/>
      </w:rPr>
      <w:t>2</w:t>
    </w:r>
    <w:r w:rsidR="004859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E59" w14:textId="77777777" w:rsidR="006E4A8A" w:rsidRDefault="0048599B">
    <w:pPr>
      <w:pStyle w:val="Footer"/>
      <w:ind w:right="-52"/>
    </w:pPr>
    <w:r>
      <w:rPr>
        <w:noProof/>
      </w:rPr>
      <mc:AlternateContent>
        <mc:Choice Requires="wps">
          <w:drawing>
            <wp:anchor distT="0" distB="0" distL="114300" distR="114300" simplePos="0" relativeHeight="251663360" behindDoc="0" locked="0" layoutInCell="1" allowOverlap="1" wp14:anchorId="4A96DCD7" wp14:editId="2280B672">
              <wp:simplePos x="0" y="0"/>
              <wp:positionH relativeFrom="column">
                <wp:posOffset>-2540</wp:posOffset>
              </wp:positionH>
              <wp:positionV relativeFrom="paragraph">
                <wp:posOffset>121285</wp:posOffset>
              </wp:positionV>
              <wp:extent cx="5943600" cy="0"/>
              <wp:effectExtent l="0" t="0" r="0" b="0"/>
              <wp:wrapNone/>
              <wp:docPr id="73643311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4E6A" id="Line 1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CA12D1C" w14:textId="77777777" w:rsidR="006E4A8A" w:rsidRPr="002E2687" w:rsidRDefault="006E4A8A">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A858" w14:textId="77777777" w:rsidR="00A33448" w:rsidRDefault="00A33448">
      <w:r>
        <w:separator/>
      </w:r>
    </w:p>
  </w:footnote>
  <w:footnote w:type="continuationSeparator" w:id="0">
    <w:p w14:paraId="6E31603B" w14:textId="77777777" w:rsidR="00A33448" w:rsidRDefault="00A33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CE5A1BF" w14:textId="77777777">
      <w:tc>
        <w:tcPr>
          <w:tcW w:w="9520" w:type="dxa"/>
        </w:tcPr>
        <w:p w14:paraId="43DAD336" w14:textId="77777777" w:rsidR="006E4A8A" w:rsidRDefault="006E4A8A">
          <w:pPr>
            <w:pStyle w:val="Footer"/>
          </w:pPr>
        </w:p>
      </w:tc>
    </w:tr>
  </w:tbl>
  <w:p w14:paraId="507B0223" w14:textId="77777777" w:rsidR="006E4A8A" w:rsidRDefault="0048599B" w:rsidP="00087477">
    <w:pPr>
      <w:pStyle w:val="Footer"/>
      <w:spacing w:after="180"/>
    </w:pPr>
    <w:r>
      <w:rPr>
        <w:noProof/>
      </w:rPr>
      <mc:AlternateContent>
        <mc:Choice Requires="wps">
          <w:drawing>
            <wp:anchor distT="0" distB="0" distL="114300" distR="114300" simplePos="0" relativeHeight="251664384" behindDoc="0" locked="0" layoutInCell="1" allowOverlap="1" wp14:anchorId="5539057C" wp14:editId="5A4DB8BC">
              <wp:simplePos x="0" y="0"/>
              <wp:positionH relativeFrom="column">
                <wp:posOffset>0</wp:posOffset>
              </wp:positionH>
              <wp:positionV relativeFrom="paragraph">
                <wp:posOffset>114300</wp:posOffset>
              </wp:positionV>
              <wp:extent cx="5943600" cy="0"/>
              <wp:effectExtent l="0" t="0" r="0" b="0"/>
              <wp:wrapNone/>
              <wp:docPr id="110043934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9006" id="Line 14"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8C2" w14:textId="77777777" w:rsidR="006E4A8A" w:rsidRDefault="0048599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B6F5065"/>
    <w:multiLevelType w:val="hybridMultilevel"/>
    <w:tmpl w:val="E6F86B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4B0C65"/>
    <w:multiLevelType w:val="hybridMultilevel"/>
    <w:tmpl w:val="7E3C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3"/>
  </w:num>
  <w:num w:numId="10" w16cid:durableId="341081291">
    <w:abstractNumId w:val="4"/>
  </w:num>
  <w:num w:numId="11" w16cid:durableId="1273855403">
    <w:abstractNumId w:val="12"/>
  </w:num>
  <w:num w:numId="12" w16cid:durableId="1004743632">
    <w:abstractNumId w:val="13"/>
  </w:num>
  <w:num w:numId="13" w16cid:durableId="1713723029">
    <w:abstractNumId w:val="7"/>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514494834">
    <w:abstractNumId w:val="20"/>
  </w:num>
  <w:num w:numId="23" w16cid:durableId="882325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004980"/>
    <w:rsid w:val="00020E4E"/>
    <w:rsid w:val="00036F88"/>
    <w:rsid w:val="00040F9F"/>
    <w:rsid w:val="000416CD"/>
    <w:rsid w:val="000521B5"/>
    <w:rsid w:val="000525B8"/>
    <w:rsid w:val="00056C55"/>
    <w:rsid w:val="00057D96"/>
    <w:rsid w:val="00062374"/>
    <w:rsid w:val="000716A8"/>
    <w:rsid w:val="000720A0"/>
    <w:rsid w:val="00075A25"/>
    <w:rsid w:val="00082633"/>
    <w:rsid w:val="00097587"/>
    <w:rsid w:val="000A3E04"/>
    <w:rsid w:val="000B2C6F"/>
    <w:rsid w:val="000B687F"/>
    <w:rsid w:val="000C7480"/>
    <w:rsid w:val="000D1EB1"/>
    <w:rsid w:val="000D203A"/>
    <w:rsid w:val="000E1E35"/>
    <w:rsid w:val="000E51D5"/>
    <w:rsid w:val="000E700E"/>
    <w:rsid w:val="001065DA"/>
    <w:rsid w:val="001119DC"/>
    <w:rsid w:val="00112FCE"/>
    <w:rsid w:val="001215E5"/>
    <w:rsid w:val="00127A57"/>
    <w:rsid w:val="001407E0"/>
    <w:rsid w:val="0014415A"/>
    <w:rsid w:val="001634FE"/>
    <w:rsid w:val="0016396C"/>
    <w:rsid w:val="001876D9"/>
    <w:rsid w:val="001926A9"/>
    <w:rsid w:val="001962A0"/>
    <w:rsid w:val="00196AA9"/>
    <w:rsid w:val="001A504E"/>
    <w:rsid w:val="001A7522"/>
    <w:rsid w:val="001B3AC6"/>
    <w:rsid w:val="001B3BF8"/>
    <w:rsid w:val="001C2FC2"/>
    <w:rsid w:val="001C57A7"/>
    <w:rsid w:val="001C74B6"/>
    <w:rsid w:val="001D1333"/>
    <w:rsid w:val="001E5E5A"/>
    <w:rsid w:val="001F2F70"/>
    <w:rsid w:val="001F55AA"/>
    <w:rsid w:val="00203540"/>
    <w:rsid w:val="0021647D"/>
    <w:rsid w:val="00230BE7"/>
    <w:rsid w:val="002375DF"/>
    <w:rsid w:val="00240FF3"/>
    <w:rsid w:val="00244E34"/>
    <w:rsid w:val="00265710"/>
    <w:rsid w:val="002713CE"/>
    <w:rsid w:val="00276CE3"/>
    <w:rsid w:val="00282948"/>
    <w:rsid w:val="00285F13"/>
    <w:rsid w:val="00296563"/>
    <w:rsid w:val="002A1885"/>
    <w:rsid w:val="002A548D"/>
    <w:rsid w:val="002D1E09"/>
    <w:rsid w:val="002E08AA"/>
    <w:rsid w:val="002E26F8"/>
    <w:rsid w:val="002F4685"/>
    <w:rsid w:val="002F75F0"/>
    <w:rsid w:val="00304790"/>
    <w:rsid w:val="00335FDC"/>
    <w:rsid w:val="00340D91"/>
    <w:rsid w:val="00345C3C"/>
    <w:rsid w:val="00350D7E"/>
    <w:rsid w:val="003565AA"/>
    <w:rsid w:val="003602D1"/>
    <w:rsid w:val="00362692"/>
    <w:rsid w:val="0036450B"/>
    <w:rsid w:val="00367165"/>
    <w:rsid w:val="00381170"/>
    <w:rsid w:val="00381BB6"/>
    <w:rsid w:val="00383065"/>
    <w:rsid w:val="00390F27"/>
    <w:rsid w:val="00395F18"/>
    <w:rsid w:val="003A6786"/>
    <w:rsid w:val="003B2783"/>
    <w:rsid w:val="003B30DA"/>
    <w:rsid w:val="003B3C98"/>
    <w:rsid w:val="003C1012"/>
    <w:rsid w:val="003C5ABB"/>
    <w:rsid w:val="003C6DF4"/>
    <w:rsid w:val="003D1D0B"/>
    <w:rsid w:val="003D25FB"/>
    <w:rsid w:val="003D68C8"/>
    <w:rsid w:val="003F0D6B"/>
    <w:rsid w:val="003F1AA4"/>
    <w:rsid w:val="00412F72"/>
    <w:rsid w:val="0043757E"/>
    <w:rsid w:val="00440D2B"/>
    <w:rsid w:val="00446531"/>
    <w:rsid w:val="0045190F"/>
    <w:rsid w:val="00460194"/>
    <w:rsid w:val="00461E1C"/>
    <w:rsid w:val="00480A6F"/>
    <w:rsid w:val="00485678"/>
    <w:rsid w:val="0048599B"/>
    <w:rsid w:val="00485DBE"/>
    <w:rsid w:val="00491AAB"/>
    <w:rsid w:val="00496138"/>
    <w:rsid w:val="004B2B30"/>
    <w:rsid w:val="004C3239"/>
    <w:rsid w:val="004D2905"/>
    <w:rsid w:val="004D5D5C"/>
    <w:rsid w:val="004E592D"/>
    <w:rsid w:val="004E63EE"/>
    <w:rsid w:val="004E785A"/>
    <w:rsid w:val="00500BDE"/>
    <w:rsid w:val="00504B2C"/>
    <w:rsid w:val="005131B1"/>
    <w:rsid w:val="00521262"/>
    <w:rsid w:val="005235F6"/>
    <w:rsid w:val="005249E9"/>
    <w:rsid w:val="00531438"/>
    <w:rsid w:val="00533AF5"/>
    <w:rsid w:val="00546D7F"/>
    <w:rsid w:val="005548C7"/>
    <w:rsid w:val="00575EBE"/>
    <w:rsid w:val="005825C8"/>
    <w:rsid w:val="00587FB4"/>
    <w:rsid w:val="005A212B"/>
    <w:rsid w:val="005A5369"/>
    <w:rsid w:val="005A77F9"/>
    <w:rsid w:val="005B3822"/>
    <w:rsid w:val="005B64E2"/>
    <w:rsid w:val="005C38DA"/>
    <w:rsid w:val="00612A88"/>
    <w:rsid w:val="00623558"/>
    <w:rsid w:val="00630862"/>
    <w:rsid w:val="00634B41"/>
    <w:rsid w:val="00641A79"/>
    <w:rsid w:val="00652CD4"/>
    <w:rsid w:val="00655AE2"/>
    <w:rsid w:val="0066145F"/>
    <w:rsid w:val="00670773"/>
    <w:rsid w:val="0068157A"/>
    <w:rsid w:val="006847B0"/>
    <w:rsid w:val="00685E1F"/>
    <w:rsid w:val="00693A97"/>
    <w:rsid w:val="006A08B2"/>
    <w:rsid w:val="006A20FF"/>
    <w:rsid w:val="006A66CB"/>
    <w:rsid w:val="006B555F"/>
    <w:rsid w:val="006C135E"/>
    <w:rsid w:val="006E4A8A"/>
    <w:rsid w:val="006E7269"/>
    <w:rsid w:val="006F5EC9"/>
    <w:rsid w:val="006F6BFF"/>
    <w:rsid w:val="007048EF"/>
    <w:rsid w:val="00705670"/>
    <w:rsid w:val="0071396D"/>
    <w:rsid w:val="00725343"/>
    <w:rsid w:val="00754ED8"/>
    <w:rsid w:val="00765DEB"/>
    <w:rsid w:val="00770548"/>
    <w:rsid w:val="00781F8F"/>
    <w:rsid w:val="00784C05"/>
    <w:rsid w:val="00784EF4"/>
    <w:rsid w:val="00791D8B"/>
    <w:rsid w:val="00793CE3"/>
    <w:rsid w:val="007B3574"/>
    <w:rsid w:val="007B7A74"/>
    <w:rsid w:val="007C4974"/>
    <w:rsid w:val="007D7D74"/>
    <w:rsid w:val="007E1B6C"/>
    <w:rsid w:val="007E7A37"/>
    <w:rsid w:val="00804F03"/>
    <w:rsid w:val="00806799"/>
    <w:rsid w:val="00807368"/>
    <w:rsid w:val="00810BAC"/>
    <w:rsid w:val="00814190"/>
    <w:rsid w:val="008173CE"/>
    <w:rsid w:val="00822886"/>
    <w:rsid w:val="00840A5C"/>
    <w:rsid w:val="00841B2D"/>
    <w:rsid w:val="00841ECF"/>
    <w:rsid w:val="00844A81"/>
    <w:rsid w:val="008559B2"/>
    <w:rsid w:val="0086006E"/>
    <w:rsid w:val="0086630A"/>
    <w:rsid w:val="0086721A"/>
    <w:rsid w:val="008706D4"/>
    <w:rsid w:val="008811D1"/>
    <w:rsid w:val="008964CD"/>
    <w:rsid w:val="00896803"/>
    <w:rsid w:val="008C602B"/>
    <w:rsid w:val="008D3E4F"/>
    <w:rsid w:val="008E728E"/>
    <w:rsid w:val="008F084C"/>
    <w:rsid w:val="00912C36"/>
    <w:rsid w:val="00920E1E"/>
    <w:rsid w:val="00946F5A"/>
    <w:rsid w:val="00957355"/>
    <w:rsid w:val="0097007F"/>
    <w:rsid w:val="00984CEF"/>
    <w:rsid w:val="0099750A"/>
    <w:rsid w:val="009A1A47"/>
    <w:rsid w:val="009B2B39"/>
    <w:rsid w:val="009C01D7"/>
    <w:rsid w:val="009D1FE9"/>
    <w:rsid w:val="009E0529"/>
    <w:rsid w:val="009E23B8"/>
    <w:rsid w:val="009E5934"/>
    <w:rsid w:val="009E7375"/>
    <w:rsid w:val="009F15EA"/>
    <w:rsid w:val="009F1B2D"/>
    <w:rsid w:val="009F28C3"/>
    <w:rsid w:val="009F7466"/>
    <w:rsid w:val="00A002F3"/>
    <w:rsid w:val="00A1043B"/>
    <w:rsid w:val="00A10C5F"/>
    <w:rsid w:val="00A14D8D"/>
    <w:rsid w:val="00A23020"/>
    <w:rsid w:val="00A27D82"/>
    <w:rsid w:val="00A33448"/>
    <w:rsid w:val="00A347F6"/>
    <w:rsid w:val="00A50367"/>
    <w:rsid w:val="00A57D18"/>
    <w:rsid w:val="00A57E8D"/>
    <w:rsid w:val="00A627CF"/>
    <w:rsid w:val="00A71371"/>
    <w:rsid w:val="00A80538"/>
    <w:rsid w:val="00A879B7"/>
    <w:rsid w:val="00A933A2"/>
    <w:rsid w:val="00A9614E"/>
    <w:rsid w:val="00AA2F69"/>
    <w:rsid w:val="00AA352E"/>
    <w:rsid w:val="00AA4DC8"/>
    <w:rsid w:val="00AA5674"/>
    <w:rsid w:val="00AB38D6"/>
    <w:rsid w:val="00AB5D9D"/>
    <w:rsid w:val="00AD5767"/>
    <w:rsid w:val="00AD5F8E"/>
    <w:rsid w:val="00AF54EC"/>
    <w:rsid w:val="00B00849"/>
    <w:rsid w:val="00B010CE"/>
    <w:rsid w:val="00B01EA1"/>
    <w:rsid w:val="00B17396"/>
    <w:rsid w:val="00B407E1"/>
    <w:rsid w:val="00B44D62"/>
    <w:rsid w:val="00B7098E"/>
    <w:rsid w:val="00B73395"/>
    <w:rsid w:val="00B8495D"/>
    <w:rsid w:val="00B86575"/>
    <w:rsid w:val="00B877AF"/>
    <w:rsid w:val="00B95A89"/>
    <w:rsid w:val="00BB2146"/>
    <w:rsid w:val="00BB2AB4"/>
    <w:rsid w:val="00BC29AB"/>
    <w:rsid w:val="00BC2EBE"/>
    <w:rsid w:val="00BD2BCC"/>
    <w:rsid w:val="00BE4582"/>
    <w:rsid w:val="00BF481E"/>
    <w:rsid w:val="00BF6929"/>
    <w:rsid w:val="00C01B4A"/>
    <w:rsid w:val="00C1520E"/>
    <w:rsid w:val="00C154AE"/>
    <w:rsid w:val="00C16766"/>
    <w:rsid w:val="00C23C1A"/>
    <w:rsid w:val="00C23F35"/>
    <w:rsid w:val="00C24D49"/>
    <w:rsid w:val="00C441A9"/>
    <w:rsid w:val="00C51B3C"/>
    <w:rsid w:val="00C65AD2"/>
    <w:rsid w:val="00C667C1"/>
    <w:rsid w:val="00C90263"/>
    <w:rsid w:val="00C933CB"/>
    <w:rsid w:val="00CA4B4A"/>
    <w:rsid w:val="00CA587E"/>
    <w:rsid w:val="00CA6E33"/>
    <w:rsid w:val="00CC082A"/>
    <w:rsid w:val="00CE1049"/>
    <w:rsid w:val="00CF1BED"/>
    <w:rsid w:val="00CF69D3"/>
    <w:rsid w:val="00D035E8"/>
    <w:rsid w:val="00D10C7E"/>
    <w:rsid w:val="00D126FB"/>
    <w:rsid w:val="00D23313"/>
    <w:rsid w:val="00D24232"/>
    <w:rsid w:val="00D3384A"/>
    <w:rsid w:val="00D37099"/>
    <w:rsid w:val="00D41085"/>
    <w:rsid w:val="00D420D5"/>
    <w:rsid w:val="00D420D9"/>
    <w:rsid w:val="00D463F2"/>
    <w:rsid w:val="00D52022"/>
    <w:rsid w:val="00D539D8"/>
    <w:rsid w:val="00D551E8"/>
    <w:rsid w:val="00D63409"/>
    <w:rsid w:val="00D67C61"/>
    <w:rsid w:val="00D84965"/>
    <w:rsid w:val="00D9338D"/>
    <w:rsid w:val="00DA31AC"/>
    <w:rsid w:val="00DB34CB"/>
    <w:rsid w:val="00DB4A04"/>
    <w:rsid w:val="00DD402A"/>
    <w:rsid w:val="00DE0C34"/>
    <w:rsid w:val="00DF6B30"/>
    <w:rsid w:val="00E05A56"/>
    <w:rsid w:val="00E173BA"/>
    <w:rsid w:val="00E2495E"/>
    <w:rsid w:val="00E35B98"/>
    <w:rsid w:val="00E407E8"/>
    <w:rsid w:val="00E42727"/>
    <w:rsid w:val="00E576A3"/>
    <w:rsid w:val="00E67FDF"/>
    <w:rsid w:val="00E87CBE"/>
    <w:rsid w:val="00E934BE"/>
    <w:rsid w:val="00EC6105"/>
    <w:rsid w:val="00EC62CD"/>
    <w:rsid w:val="00ED39D4"/>
    <w:rsid w:val="00EE2A7E"/>
    <w:rsid w:val="00EE5738"/>
    <w:rsid w:val="00EF0678"/>
    <w:rsid w:val="00EF496D"/>
    <w:rsid w:val="00F03E1A"/>
    <w:rsid w:val="00F05E50"/>
    <w:rsid w:val="00F11BEF"/>
    <w:rsid w:val="00F25BD4"/>
    <w:rsid w:val="00F318F5"/>
    <w:rsid w:val="00F35F34"/>
    <w:rsid w:val="00F36FFF"/>
    <w:rsid w:val="00F53620"/>
    <w:rsid w:val="00F54A39"/>
    <w:rsid w:val="00F64586"/>
    <w:rsid w:val="00F64AE8"/>
    <w:rsid w:val="00F64B86"/>
    <w:rsid w:val="00F66E8C"/>
    <w:rsid w:val="00F737B8"/>
    <w:rsid w:val="00F8132E"/>
    <w:rsid w:val="00F94D9C"/>
    <w:rsid w:val="00F95AA8"/>
    <w:rsid w:val="00F967CD"/>
    <w:rsid w:val="00FA0F48"/>
    <w:rsid w:val="00FA7C72"/>
    <w:rsid w:val="00FB2266"/>
    <w:rsid w:val="00FC0524"/>
    <w:rsid w:val="00FD3828"/>
    <w:rsid w:val="00FF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F46"/>
  <w15:chartTrackingRefBased/>
  <w15:docId w15:val="{39948CA1-E081-44E9-9B43-87B62198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39"/>
    <w:rPr>
      <w:rFonts w:ascii="Arial" w:eastAsia="Times New Roman" w:hAnsi="Arial" w:cs="Times New Roman"/>
      <w:kern w:val="0"/>
      <w:sz w:val="24"/>
      <w:szCs w:val="20"/>
      <w:lang w:eastAsia="en-GB"/>
    </w:rPr>
  </w:style>
  <w:style w:type="paragraph" w:styleId="Heading1">
    <w:name w:val="heading 1"/>
    <w:basedOn w:val="Normal"/>
    <w:next w:val="Normal"/>
    <w:link w:val="Heading1Char"/>
    <w:qFormat/>
    <w:rsid w:val="009B2B3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B2B39"/>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9B2B39"/>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9B2B39"/>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9B2B39"/>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9B2B39"/>
    <w:pPr>
      <w:keepNext/>
      <w:widowControl w:val="0"/>
      <w:spacing w:before="180"/>
      <w:outlineLvl w:val="5"/>
    </w:pPr>
    <w:rPr>
      <w:b/>
      <w:color w:val="000000"/>
      <w:szCs w:val="22"/>
    </w:rPr>
  </w:style>
  <w:style w:type="paragraph" w:styleId="Heading7">
    <w:name w:val="heading 7"/>
    <w:basedOn w:val="Normal"/>
    <w:next w:val="Normal"/>
    <w:link w:val="Heading7Char"/>
    <w:qFormat/>
    <w:rsid w:val="009B2B39"/>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9B2B39"/>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9B2B39"/>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39"/>
    <w:rPr>
      <w:rFonts w:ascii="Arial" w:eastAsia="Times New Roman" w:hAnsi="Arial" w:cs="Times New Roman"/>
      <w:color w:val="808080"/>
      <w:kern w:val="28"/>
      <w:sz w:val="72"/>
      <w:szCs w:val="20"/>
      <w:lang w:eastAsia="en-GB"/>
    </w:rPr>
  </w:style>
  <w:style w:type="character" w:customStyle="1" w:styleId="Heading2Char">
    <w:name w:val="Heading 2 Char"/>
    <w:basedOn w:val="DefaultParagraphFont"/>
    <w:link w:val="Heading2"/>
    <w:rsid w:val="009B2B39"/>
    <w:rPr>
      <w:rFonts w:ascii="Arial" w:eastAsia="Times New Roman" w:hAnsi="Arial" w:cs="Times New Roman"/>
      <w:color w:val="000000"/>
      <w:kern w:val="0"/>
      <w:sz w:val="44"/>
      <w:szCs w:val="20"/>
      <w:lang w:eastAsia="en-GB"/>
    </w:rPr>
  </w:style>
  <w:style w:type="character" w:customStyle="1" w:styleId="Heading3Char">
    <w:name w:val="Heading 3 Char"/>
    <w:basedOn w:val="DefaultParagraphFont"/>
    <w:link w:val="Heading3"/>
    <w:rsid w:val="009B2B39"/>
    <w:rPr>
      <w:rFonts w:ascii="Arial" w:eastAsia="Times New Roman" w:hAnsi="Arial" w:cs="Times New Roman"/>
      <w:caps/>
      <w:color w:val="000000"/>
      <w:kern w:val="0"/>
      <w:sz w:val="28"/>
      <w:szCs w:val="20"/>
      <w:lang w:eastAsia="en-GB"/>
    </w:rPr>
  </w:style>
  <w:style w:type="character" w:customStyle="1" w:styleId="Heading4Char">
    <w:name w:val="Heading 4 Char"/>
    <w:basedOn w:val="DefaultParagraphFont"/>
    <w:link w:val="Heading4"/>
    <w:rsid w:val="009B2B39"/>
    <w:rPr>
      <w:rFonts w:ascii="Arial" w:eastAsia="Times New Roman" w:hAnsi="Arial" w:cs="Times New Roman"/>
      <w:b/>
      <w:i/>
      <w:color w:val="000000"/>
      <w:kern w:val="0"/>
      <w:sz w:val="24"/>
      <w:szCs w:val="20"/>
      <w:lang w:eastAsia="en-GB"/>
    </w:rPr>
  </w:style>
  <w:style w:type="character" w:customStyle="1" w:styleId="Heading5Char">
    <w:name w:val="Heading 5 Char"/>
    <w:basedOn w:val="DefaultParagraphFont"/>
    <w:link w:val="Heading5"/>
    <w:rsid w:val="009B2B39"/>
    <w:rPr>
      <w:rFonts w:ascii="Arial" w:eastAsia="Times New Roman" w:hAnsi="Arial" w:cs="Times New Roman"/>
      <w:color w:val="000000"/>
      <w:kern w:val="0"/>
      <w:sz w:val="24"/>
      <w:szCs w:val="20"/>
      <w:lang w:eastAsia="en-GB"/>
    </w:rPr>
  </w:style>
  <w:style w:type="character" w:customStyle="1" w:styleId="Heading6Char">
    <w:name w:val="Heading 6 Char"/>
    <w:basedOn w:val="DefaultParagraphFont"/>
    <w:link w:val="Heading6"/>
    <w:rsid w:val="009B2B39"/>
    <w:rPr>
      <w:rFonts w:ascii="Arial" w:eastAsia="Times New Roman" w:hAnsi="Arial" w:cs="Times New Roman"/>
      <w:b/>
      <w:color w:val="000000"/>
      <w:kern w:val="0"/>
      <w:sz w:val="24"/>
      <w:lang w:eastAsia="en-GB"/>
    </w:rPr>
  </w:style>
  <w:style w:type="character" w:customStyle="1" w:styleId="Heading7Char">
    <w:name w:val="Heading 7 Char"/>
    <w:basedOn w:val="DefaultParagraphFont"/>
    <w:link w:val="Heading7"/>
    <w:rsid w:val="009B2B39"/>
    <w:rPr>
      <w:rFonts w:ascii="Arial" w:eastAsia="Times New Roman" w:hAnsi="Arial" w:cs="Times New Roman"/>
      <w:color w:val="000000"/>
      <w:kern w:val="0"/>
      <w:sz w:val="20"/>
      <w:szCs w:val="20"/>
      <w:lang w:eastAsia="en-GB"/>
    </w:rPr>
  </w:style>
  <w:style w:type="character" w:customStyle="1" w:styleId="Heading8Char">
    <w:name w:val="Heading 8 Char"/>
    <w:basedOn w:val="DefaultParagraphFont"/>
    <w:link w:val="Heading8"/>
    <w:rsid w:val="009B2B39"/>
    <w:rPr>
      <w:rFonts w:ascii="Arial" w:eastAsia="Times New Roman" w:hAnsi="Arial" w:cs="Times New Roman"/>
      <w:i/>
      <w:color w:val="000000"/>
      <w:kern w:val="0"/>
      <w:sz w:val="18"/>
      <w:szCs w:val="20"/>
      <w:lang w:eastAsia="en-GB"/>
    </w:rPr>
  </w:style>
  <w:style w:type="character" w:customStyle="1" w:styleId="Heading9Char">
    <w:name w:val="Heading 9 Char"/>
    <w:basedOn w:val="DefaultParagraphFont"/>
    <w:link w:val="Heading9"/>
    <w:rsid w:val="009B2B39"/>
    <w:rPr>
      <w:rFonts w:ascii="Arial" w:eastAsia="Times New Roman" w:hAnsi="Arial" w:cs="Times New Roman"/>
      <w:color w:val="000000"/>
      <w:kern w:val="0"/>
      <w:sz w:val="14"/>
      <w:szCs w:val="20"/>
      <w:lang w:eastAsia="en-GB"/>
    </w:rPr>
  </w:style>
  <w:style w:type="paragraph" w:styleId="Title">
    <w:name w:val="Title"/>
    <w:basedOn w:val="Normal"/>
    <w:next w:val="Normal"/>
    <w:link w:val="TitleChar"/>
    <w:uiPriority w:val="10"/>
    <w:qFormat/>
    <w:rsid w:val="009B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39"/>
    <w:pPr>
      <w:spacing w:before="160"/>
      <w:jc w:val="center"/>
    </w:pPr>
    <w:rPr>
      <w:i/>
      <w:iCs/>
      <w:color w:val="404040" w:themeColor="text1" w:themeTint="BF"/>
    </w:rPr>
  </w:style>
  <w:style w:type="character" w:customStyle="1" w:styleId="QuoteChar">
    <w:name w:val="Quote Char"/>
    <w:basedOn w:val="DefaultParagraphFont"/>
    <w:link w:val="Quote"/>
    <w:uiPriority w:val="29"/>
    <w:rsid w:val="009B2B39"/>
    <w:rPr>
      <w:i/>
      <w:iCs/>
      <w:color w:val="404040" w:themeColor="text1" w:themeTint="BF"/>
    </w:rPr>
  </w:style>
  <w:style w:type="paragraph" w:styleId="ListParagraph">
    <w:name w:val="List Paragraph"/>
    <w:basedOn w:val="Normal"/>
    <w:uiPriority w:val="34"/>
    <w:qFormat/>
    <w:rsid w:val="009B2B39"/>
    <w:pPr>
      <w:ind w:left="720"/>
      <w:contextualSpacing/>
    </w:pPr>
  </w:style>
  <w:style w:type="character" w:styleId="IntenseEmphasis">
    <w:name w:val="Intense Emphasis"/>
    <w:basedOn w:val="DefaultParagraphFont"/>
    <w:uiPriority w:val="21"/>
    <w:qFormat/>
    <w:rsid w:val="009B2B39"/>
    <w:rPr>
      <w:i/>
      <w:iCs/>
      <w:color w:val="365F91" w:themeColor="accent1" w:themeShade="BF"/>
    </w:rPr>
  </w:style>
  <w:style w:type="paragraph" w:styleId="IntenseQuote">
    <w:name w:val="Intense Quote"/>
    <w:basedOn w:val="Normal"/>
    <w:next w:val="Normal"/>
    <w:link w:val="IntenseQuoteChar"/>
    <w:uiPriority w:val="30"/>
    <w:qFormat/>
    <w:rsid w:val="009B2B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B39"/>
    <w:rPr>
      <w:i/>
      <w:iCs/>
      <w:color w:val="365F91" w:themeColor="accent1" w:themeShade="BF"/>
    </w:rPr>
  </w:style>
  <w:style w:type="character" w:styleId="IntenseReference">
    <w:name w:val="Intense Reference"/>
    <w:basedOn w:val="DefaultParagraphFont"/>
    <w:uiPriority w:val="32"/>
    <w:qFormat/>
    <w:rsid w:val="009B2B39"/>
    <w:rPr>
      <w:b/>
      <w:bCs/>
      <w:smallCaps/>
      <w:color w:val="365F91" w:themeColor="accent1" w:themeShade="BF"/>
      <w:spacing w:val="5"/>
    </w:rPr>
  </w:style>
  <w:style w:type="paragraph" w:styleId="Header">
    <w:name w:val="header"/>
    <w:basedOn w:val="Normal"/>
    <w:link w:val="HeaderChar"/>
    <w:rsid w:val="009B2B39"/>
    <w:pPr>
      <w:tabs>
        <w:tab w:val="center" w:pos="4153"/>
        <w:tab w:val="right" w:pos="8306"/>
      </w:tabs>
    </w:pPr>
  </w:style>
  <w:style w:type="character" w:customStyle="1" w:styleId="HeaderChar">
    <w:name w:val="Header Char"/>
    <w:basedOn w:val="DefaultParagraphFont"/>
    <w:link w:val="Header"/>
    <w:rsid w:val="009B2B39"/>
    <w:rPr>
      <w:rFonts w:ascii="Arial" w:eastAsia="Times New Roman" w:hAnsi="Arial" w:cs="Times New Roman"/>
      <w:kern w:val="0"/>
      <w:sz w:val="24"/>
      <w:szCs w:val="20"/>
      <w:lang w:eastAsia="en-GB"/>
    </w:rPr>
  </w:style>
  <w:style w:type="paragraph" w:styleId="Footer">
    <w:name w:val="footer"/>
    <w:basedOn w:val="Normal"/>
    <w:link w:val="FooterChar"/>
    <w:rsid w:val="009B2B39"/>
    <w:pPr>
      <w:tabs>
        <w:tab w:val="center" w:pos="4153"/>
        <w:tab w:val="right" w:pos="8306"/>
      </w:tabs>
    </w:pPr>
    <w:rPr>
      <w:sz w:val="18"/>
    </w:rPr>
  </w:style>
  <w:style w:type="character" w:customStyle="1" w:styleId="FooterChar">
    <w:name w:val="Footer Char"/>
    <w:basedOn w:val="DefaultParagraphFont"/>
    <w:link w:val="Footer"/>
    <w:rsid w:val="009B2B39"/>
    <w:rPr>
      <w:rFonts w:ascii="Arial" w:eastAsia="Times New Roman" w:hAnsi="Arial" w:cs="Times New Roman"/>
      <w:kern w:val="0"/>
      <w:sz w:val="18"/>
      <w:szCs w:val="20"/>
      <w:lang w:eastAsia="en-GB"/>
    </w:rPr>
  </w:style>
  <w:style w:type="character" w:styleId="PageNumber">
    <w:name w:val="page number"/>
    <w:basedOn w:val="DefaultParagraphFont"/>
    <w:rsid w:val="009B2B39"/>
    <w:rPr>
      <w:rFonts w:ascii="Arial" w:hAnsi="Arial"/>
      <w:sz w:val="18"/>
    </w:rPr>
  </w:style>
  <w:style w:type="paragraph" w:customStyle="1" w:styleId="Noindent">
    <w:name w:val="No indent"/>
    <w:basedOn w:val="Normal"/>
    <w:rsid w:val="009B2B39"/>
    <w:pPr>
      <w:tabs>
        <w:tab w:val="left" w:pos="426"/>
      </w:tabs>
    </w:pPr>
  </w:style>
  <w:style w:type="paragraph" w:customStyle="1" w:styleId="TBullet">
    <w:name w:val="T_Bullet"/>
    <w:basedOn w:val="Normal"/>
    <w:rsid w:val="009B2B39"/>
    <w:pPr>
      <w:numPr>
        <w:numId w:val="1"/>
      </w:numPr>
      <w:tabs>
        <w:tab w:val="left" w:pos="851"/>
      </w:tabs>
    </w:pPr>
    <w:rPr>
      <w:color w:val="000000"/>
      <w:sz w:val="20"/>
    </w:rPr>
  </w:style>
  <w:style w:type="paragraph" w:customStyle="1" w:styleId="Style1">
    <w:name w:val="Style1"/>
    <w:basedOn w:val="Heading1"/>
    <w:rsid w:val="009B2B39"/>
    <w:pPr>
      <w:keepNext w:val="0"/>
      <w:widowControl/>
      <w:numPr>
        <w:numId w:val="2"/>
      </w:numPr>
      <w:tabs>
        <w:tab w:val="clear" w:pos="720"/>
        <w:tab w:val="left" w:pos="510"/>
      </w:tabs>
      <w:spacing w:before="180" w:after="0"/>
      <w:ind w:left="510" w:hanging="510"/>
    </w:pPr>
    <w:rPr>
      <w:color w:val="000000"/>
      <w:sz w:val="24"/>
    </w:rPr>
  </w:style>
  <w:style w:type="paragraph" w:customStyle="1" w:styleId="Heading6blackfont">
    <w:name w:val="Heading 6 + black font"/>
    <w:basedOn w:val="Heading6"/>
    <w:next w:val="Style1"/>
    <w:rsid w:val="009B2B39"/>
  </w:style>
  <w:style w:type="character" w:styleId="Hyperlink">
    <w:name w:val="Hyperlink"/>
    <w:basedOn w:val="DefaultParagraphFont"/>
    <w:rsid w:val="009B2B39"/>
    <w:rPr>
      <w:color w:val="0000FF"/>
      <w:u w:val="single"/>
    </w:rPr>
  </w:style>
  <w:style w:type="numbering" w:customStyle="1" w:styleId="StylesList">
    <w:name w:val="StylesList"/>
    <w:uiPriority w:val="99"/>
    <w:rsid w:val="009B2B39"/>
    <w:pPr>
      <w:numPr>
        <w:numId w:val="2"/>
      </w:numPr>
    </w:pPr>
  </w:style>
  <w:style w:type="paragraph" w:customStyle="1" w:styleId="Nblock">
    <w:name w:val="N_block"/>
    <w:basedOn w:val="Normal"/>
    <w:rsid w:val="009B2B39"/>
    <w:pPr>
      <w:tabs>
        <w:tab w:val="left" w:pos="851"/>
      </w:tabs>
      <w:spacing w:before="120"/>
      <w:ind w:left="851" w:right="515"/>
    </w:pPr>
  </w:style>
  <w:style w:type="paragraph" w:customStyle="1" w:styleId="Ninset">
    <w:name w:val="N_inset"/>
    <w:basedOn w:val="Normal"/>
    <w:rsid w:val="009B2B39"/>
    <w:pPr>
      <w:tabs>
        <w:tab w:val="left" w:pos="425"/>
      </w:tabs>
      <w:ind w:left="426"/>
    </w:pPr>
  </w:style>
  <w:style w:type="paragraph" w:customStyle="1" w:styleId="Nlista">
    <w:name w:val="N_list (a)"/>
    <w:basedOn w:val="Normal"/>
    <w:rsid w:val="009B2B39"/>
    <w:pPr>
      <w:numPr>
        <w:ilvl w:val="1"/>
        <w:numId w:val="20"/>
      </w:numPr>
      <w:spacing w:before="80"/>
      <w:ind w:right="369"/>
    </w:pPr>
  </w:style>
  <w:style w:type="paragraph" w:customStyle="1" w:styleId="Nlisti">
    <w:name w:val="N_list (i)"/>
    <w:basedOn w:val="Normal"/>
    <w:rsid w:val="009B2B39"/>
    <w:pPr>
      <w:numPr>
        <w:ilvl w:val="2"/>
        <w:numId w:val="19"/>
      </w:numPr>
      <w:spacing w:before="60"/>
      <w:ind w:right="511"/>
    </w:pPr>
    <w:rPr>
      <w:sz w:val="20"/>
    </w:rPr>
  </w:style>
  <w:style w:type="paragraph" w:customStyle="1" w:styleId="Singleline">
    <w:name w:val="Single line"/>
    <w:basedOn w:val="Normal"/>
    <w:rsid w:val="009B2B39"/>
  </w:style>
  <w:style w:type="paragraph" w:customStyle="1" w:styleId="Nnumber">
    <w:name w:val="N_number"/>
    <w:rsid w:val="009B2B39"/>
    <w:pPr>
      <w:tabs>
        <w:tab w:val="left" w:pos="426"/>
        <w:tab w:val="num" w:pos="720"/>
      </w:tabs>
      <w:spacing w:before="180"/>
      <w:ind w:left="425" w:hanging="425"/>
    </w:pPr>
    <w:rPr>
      <w:rFonts w:ascii="Arial" w:eastAsia="Times New Roman" w:hAnsi="Arial" w:cs="Times New Roman"/>
      <w:kern w:val="0"/>
      <w:sz w:val="24"/>
      <w:szCs w:val="20"/>
      <w:lang w:eastAsia="en-GB"/>
    </w:rPr>
  </w:style>
  <w:style w:type="paragraph" w:customStyle="1" w:styleId="Table">
    <w:name w:val="Table"/>
    <w:basedOn w:val="Normal"/>
    <w:rsid w:val="009B2B39"/>
    <w:pPr>
      <w:numPr>
        <w:numId w:val="20"/>
      </w:numPr>
      <w:tabs>
        <w:tab w:val="left" w:pos="851"/>
      </w:tabs>
      <w:spacing w:before="60" w:after="60"/>
    </w:pPr>
    <w:rPr>
      <w:sz w:val="20"/>
    </w:rPr>
  </w:style>
  <w:style w:type="paragraph" w:customStyle="1" w:styleId="Nlisti0">
    <w:name w:val="N_list i"/>
    <w:rsid w:val="009B2B39"/>
    <w:pPr>
      <w:numPr>
        <w:ilvl w:val="3"/>
        <w:numId w:val="3"/>
      </w:numPr>
      <w:spacing w:before="40"/>
      <w:ind w:right="516"/>
    </w:pPr>
    <w:rPr>
      <w:rFonts w:ascii="Arial" w:eastAsia="Times New Roman" w:hAnsi="Arial" w:cs="Times New Roman"/>
      <w:noProof/>
      <w:kern w:val="0"/>
      <w:sz w:val="24"/>
      <w:szCs w:val="20"/>
      <w:lang w:eastAsia="en-GB"/>
    </w:rPr>
  </w:style>
  <w:style w:type="paragraph" w:customStyle="1" w:styleId="Style5">
    <w:name w:val="Style5"/>
    <w:basedOn w:val="Normal"/>
    <w:rsid w:val="009B2B39"/>
    <w:pPr>
      <w:spacing w:after="60"/>
    </w:pPr>
    <w:rPr>
      <w:b/>
      <w:color w:val="000000"/>
    </w:rPr>
  </w:style>
  <w:style w:type="paragraph" w:customStyle="1" w:styleId="Style2">
    <w:name w:val="Style2"/>
    <w:basedOn w:val="Heading2"/>
    <w:rsid w:val="009B2B39"/>
    <w:pPr>
      <w:keepNext w:val="0"/>
      <w:spacing w:before="180" w:after="0"/>
    </w:pPr>
    <w:rPr>
      <w:sz w:val="24"/>
    </w:rPr>
  </w:style>
  <w:style w:type="paragraph" w:customStyle="1" w:styleId="Style3">
    <w:name w:val="Style3"/>
    <w:basedOn w:val="Heading3"/>
    <w:rsid w:val="009B2B39"/>
    <w:pPr>
      <w:keepNext w:val="0"/>
      <w:widowControl/>
      <w:spacing w:before="180" w:after="0"/>
      <w:ind w:left="432" w:hanging="432"/>
    </w:pPr>
    <w:rPr>
      <w:caps w:val="0"/>
      <w:sz w:val="24"/>
    </w:rPr>
  </w:style>
  <w:style w:type="paragraph" w:customStyle="1" w:styleId="Style4">
    <w:name w:val="Style4"/>
    <w:basedOn w:val="Heading4"/>
    <w:rsid w:val="009B2B39"/>
    <w:pPr>
      <w:keepNext w:val="0"/>
      <w:widowControl/>
      <w:spacing w:before="180" w:after="0"/>
      <w:ind w:left="288" w:hanging="288"/>
    </w:pPr>
    <w:rPr>
      <w:b w:val="0"/>
      <w:i w:val="0"/>
    </w:rPr>
  </w:style>
  <w:style w:type="paragraph" w:customStyle="1" w:styleId="Conditions1">
    <w:name w:val="Conditions1"/>
    <w:rsid w:val="009B2B39"/>
    <w:pPr>
      <w:numPr>
        <w:numId w:val="21"/>
      </w:numPr>
      <w:spacing w:before="120"/>
    </w:pPr>
    <w:rPr>
      <w:rFonts w:ascii="Arial" w:eastAsia="Times New Roman" w:hAnsi="Arial" w:cs="Times New Roman"/>
      <w:kern w:val="0"/>
      <w:sz w:val="24"/>
      <w:szCs w:val="20"/>
      <w:lang w:eastAsia="en-GB"/>
    </w:rPr>
  </w:style>
  <w:style w:type="paragraph" w:customStyle="1" w:styleId="Conditions2">
    <w:name w:val="Conditions2"/>
    <w:rsid w:val="009B2B39"/>
    <w:pPr>
      <w:numPr>
        <w:ilvl w:val="2"/>
        <w:numId w:val="21"/>
      </w:numPr>
      <w:spacing w:before="60"/>
    </w:pPr>
    <w:rPr>
      <w:rFonts w:ascii="Arial" w:eastAsia="Times New Roman" w:hAnsi="Arial" w:cs="Times New Roman"/>
      <w:kern w:val="0"/>
      <w:sz w:val="24"/>
      <w:szCs w:val="20"/>
      <w:lang w:eastAsia="en-GB"/>
    </w:rPr>
  </w:style>
  <w:style w:type="paragraph" w:customStyle="1" w:styleId="Conditions3">
    <w:name w:val="Conditions3"/>
    <w:rsid w:val="009B2B39"/>
    <w:pPr>
      <w:numPr>
        <w:numId w:val="5"/>
      </w:numPr>
      <w:tabs>
        <w:tab w:val="clear" w:pos="720"/>
      </w:tabs>
      <w:spacing w:before="60"/>
      <w:ind w:left="2174" w:hanging="547"/>
    </w:pPr>
    <w:rPr>
      <w:rFonts w:ascii="Arial" w:eastAsia="Times New Roman" w:hAnsi="Arial" w:cs="Times New Roman"/>
      <w:kern w:val="0"/>
      <w:sz w:val="24"/>
      <w:szCs w:val="20"/>
      <w:lang w:eastAsia="en-GB"/>
    </w:rPr>
  </w:style>
  <w:style w:type="paragraph" w:styleId="ListNumber">
    <w:name w:val="List Number"/>
    <w:basedOn w:val="Normal"/>
    <w:rsid w:val="009B2B39"/>
    <w:pPr>
      <w:numPr>
        <w:numId w:val="4"/>
      </w:numPr>
    </w:pPr>
  </w:style>
  <w:style w:type="paragraph" w:customStyle="1" w:styleId="Long1">
    <w:name w:val="Long1"/>
    <w:basedOn w:val="Normal"/>
    <w:next w:val="Style1"/>
    <w:rsid w:val="009B2B39"/>
    <w:pPr>
      <w:keepNext/>
      <w:spacing w:before="180"/>
    </w:pPr>
    <w:rPr>
      <w:b/>
      <w:caps/>
      <w:color w:val="000000"/>
    </w:rPr>
  </w:style>
  <w:style w:type="paragraph" w:customStyle="1" w:styleId="Long2">
    <w:name w:val="Long2"/>
    <w:basedOn w:val="Normal"/>
    <w:next w:val="Style2"/>
    <w:rsid w:val="009B2B39"/>
    <w:pPr>
      <w:keepNext/>
      <w:spacing w:before="180"/>
    </w:pPr>
    <w:rPr>
      <w:b/>
      <w:color w:val="000000"/>
    </w:rPr>
  </w:style>
  <w:style w:type="paragraph" w:customStyle="1" w:styleId="Long3">
    <w:name w:val="Long3"/>
    <w:basedOn w:val="Normal"/>
    <w:next w:val="Style3"/>
    <w:rsid w:val="009B2B39"/>
    <w:pPr>
      <w:keepNext/>
      <w:spacing w:before="180"/>
    </w:pPr>
    <w:rPr>
      <w:b/>
      <w:i/>
      <w:color w:val="000000"/>
    </w:rPr>
  </w:style>
  <w:style w:type="paragraph" w:customStyle="1" w:styleId="Long4">
    <w:name w:val="Long4"/>
    <w:basedOn w:val="Normal"/>
    <w:next w:val="Style4"/>
    <w:rsid w:val="009B2B39"/>
    <w:pPr>
      <w:keepNext/>
      <w:spacing w:before="180"/>
    </w:pPr>
    <w:rPr>
      <w:i/>
      <w:color w:val="000000"/>
    </w:rPr>
  </w:style>
  <w:style w:type="character" w:customStyle="1" w:styleId="StyleVerdana7ptBlack">
    <w:name w:val="Style Verdana 7 pt Black"/>
    <w:basedOn w:val="DefaultParagraphFont"/>
    <w:rsid w:val="009B2B39"/>
    <w:rPr>
      <w:rFonts w:ascii="Verdana" w:hAnsi="Verdana"/>
      <w:color w:val="000000"/>
      <w:sz w:val="14"/>
      <w:szCs w:val="14"/>
    </w:rPr>
  </w:style>
  <w:style w:type="paragraph" w:customStyle="1" w:styleId="StyleSinglelineTimesNewRoman">
    <w:name w:val="Style Single line + Times New Roman"/>
    <w:basedOn w:val="Singleline"/>
    <w:rsid w:val="009B2B39"/>
    <w:rPr>
      <w:sz w:val="20"/>
    </w:rPr>
  </w:style>
  <w:style w:type="paragraph" w:customStyle="1" w:styleId="Style20ptBoldGreenRight031cmBefore12pt">
    <w:name w:val="Style 20 pt Bold Green Right:  0.31 cm Before:  12 pt"/>
    <w:basedOn w:val="Normal"/>
    <w:rsid w:val="009B2B39"/>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9B2B39"/>
    <w:pPr>
      <w:spacing w:before="240"/>
      <w:ind w:right="176"/>
    </w:pPr>
    <w:rPr>
      <w:b/>
      <w:bCs/>
      <w:color w:val="000000"/>
      <w:sz w:val="40"/>
      <w:szCs w:val="40"/>
    </w:rPr>
  </w:style>
  <w:style w:type="paragraph" w:styleId="FootnoteText">
    <w:name w:val="footnote text"/>
    <w:basedOn w:val="Normal"/>
    <w:link w:val="FootnoteTextChar"/>
    <w:semiHidden/>
    <w:rsid w:val="009B2B39"/>
    <w:rPr>
      <w:sz w:val="16"/>
    </w:rPr>
  </w:style>
  <w:style w:type="character" w:customStyle="1" w:styleId="FootnoteTextChar">
    <w:name w:val="Footnote Text Char"/>
    <w:basedOn w:val="DefaultParagraphFont"/>
    <w:link w:val="FootnoteText"/>
    <w:semiHidden/>
    <w:rsid w:val="009B2B39"/>
    <w:rPr>
      <w:rFonts w:ascii="Arial" w:eastAsia="Times New Roman" w:hAnsi="Arial" w:cs="Times New Roman"/>
      <w:kern w:val="0"/>
      <w:sz w:val="16"/>
      <w:szCs w:val="20"/>
      <w:lang w:eastAsia="en-GB"/>
    </w:rPr>
  </w:style>
  <w:style w:type="paragraph" w:styleId="BalloonText">
    <w:name w:val="Balloon Text"/>
    <w:basedOn w:val="Normal"/>
    <w:link w:val="BalloonTextChar"/>
    <w:rsid w:val="009B2B39"/>
    <w:rPr>
      <w:rFonts w:ascii="Tahoma" w:hAnsi="Tahoma" w:cs="Tahoma"/>
      <w:sz w:val="16"/>
      <w:szCs w:val="16"/>
    </w:rPr>
  </w:style>
  <w:style w:type="character" w:customStyle="1" w:styleId="BalloonTextChar">
    <w:name w:val="Balloon Text Char"/>
    <w:basedOn w:val="DefaultParagraphFont"/>
    <w:link w:val="BalloonText"/>
    <w:rsid w:val="009B2B39"/>
    <w:rPr>
      <w:rFonts w:ascii="Tahoma" w:eastAsia="Times New Roman" w:hAnsi="Tahoma" w:cs="Tahoma"/>
      <w:kern w:val="0"/>
      <w:sz w:val="16"/>
      <w:szCs w:val="16"/>
      <w:lang w:eastAsia="en-GB"/>
    </w:rPr>
  </w:style>
  <w:style w:type="paragraph" w:customStyle="1" w:styleId="ConditionsA">
    <w:name w:val="ConditionsA"/>
    <w:basedOn w:val="Conditions2"/>
    <w:qFormat/>
    <w:rsid w:val="009B2B39"/>
  </w:style>
  <w:style w:type="paragraph" w:customStyle="1" w:styleId="ConditionsBullet">
    <w:name w:val="ConditionsBullet"/>
    <w:basedOn w:val="Conditions2"/>
    <w:qFormat/>
    <w:rsid w:val="009B2B39"/>
    <w:pPr>
      <w:numPr>
        <w:ilvl w:val="3"/>
      </w:numPr>
      <w:spacing w:before="0"/>
    </w:pPr>
  </w:style>
  <w:style w:type="numbering" w:customStyle="1" w:styleId="ConditionsList">
    <w:name w:val="ConditionsList"/>
    <w:uiPriority w:val="99"/>
    <w:rsid w:val="009B2B39"/>
    <w:pPr>
      <w:numPr>
        <w:numId w:val="11"/>
      </w:numPr>
    </w:pPr>
  </w:style>
  <w:style w:type="paragraph" w:customStyle="1" w:styleId="ConditionsNoNumber">
    <w:name w:val="ConditionsNoNumber"/>
    <w:basedOn w:val="Normal"/>
    <w:qFormat/>
    <w:rsid w:val="009B2B39"/>
    <w:pPr>
      <w:numPr>
        <w:ilvl w:val="1"/>
        <w:numId w:val="21"/>
      </w:numPr>
      <w:spacing w:before="120"/>
    </w:pPr>
  </w:style>
  <w:style w:type="paragraph" w:customStyle="1" w:styleId="ConditionsNoNumberNoSpaceBefore">
    <w:name w:val="ConditionsNoNumberNoSpaceBefore"/>
    <w:basedOn w:val="ConditionsNoNumber"/>
    <w:qFormat/>
    <w:rsid w:val="009B2B39"/>
    <w:pPr>
      <w:numPr>
        <w:ilvl w:val="4"/>
      </w:numPr>
      <w:spacing w:before="0"/>
    </w:pPr>
  </w:style>
  <w:style w:type="numbering" w:customStyle="1" w:styleId="nListiList">
    <w:name w:val="nList(i)List"/>
    <w:uiPriority w:val="99"/>
    <w:rsid w:val="009B2B39"/>
    <w:pPr>
      <w:numPr>
        <w:numId w:val="19"/>
      </w:numPr>
    </w:pPr>
  </w:style>
  <w:style w:type="numbering" w:customStyle="1" w:styleId="nListaList">
    <w:name w:val="nList(a)List"/>
    <w:uiPriority w:val="99"/>
    <w:rsid w:val="009B2B3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05B39-D6BF-468C-8DD8-784F5FB10814}">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17844-C4CD-4957-B106-1F56D1BAD88A}"/>
</file>

<file path=customXml/itemProps2.xml><?xml version="1.0" encoding="utf-8"?>
<ds:datastoreItem xmlns:ds="http://schemas.openxmlformats.org/officeDocument/2006/customXml" ds:itemID="{B25F384D-0BA7-4832-9038-F90415C7C3EA}"/>
</file>

<file path=customXml/itemProps3.xml><?xml version="1.0" encoding="utf-8"?>
<ds:datastoreItem xmlns:ds="http://schemas.openxmlformats.org/officeDocument/2006/customXml" ds:itemID="{204BCA8D-78B3-4D5E-84AF-13772B11C267}"/>
</file>

<file path=docProps/app.xml><?xml version="1.0" encoding="utf-8"?>
<Properties xmlns="http://schemas.openxmlformats.org/officeDocument/2006/extended-properties" xmlns:vt="http://schemas.openxmlformats.org/officeDocument/2006/docPropsVTypes">
  <Template>Normal</Template>
  <TotalTime>15</TotalTime>
  <Pages>6</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Dobbs, Dom</cp:lastModifiedBy>
  <cp:revision>9</cp:revision>
  <cp:lastPrinted>2025-02-25T15:21:00Z</cp:lastPrinted>
  <dcterms:created xsi:type="dcterms:W3CDTF">2025-10-30T11:44:00Z</dcterms:created>
  <dcterms:modified xsi:type="dcterms:W3CDTF">2025-11-12T08:53:00Z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