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C5F8" w14:textId="77777777" w:rsidR="00160F40" w:rsidRPr="00160F40" w:rsidRDefault="00160F40" w:rsidP="00160F40">
      <w:pPr>
        <w:spacing w:before="120" w:after="0" w:line="240" w:lineRule="auto"/>
        <w:rPr>
          <w:rFonts w:ascii="Verdana" w:eastAsia="Times New Roman" w:hAnsi="Verdana" w:cs="Times New Roman"/>
          <w:kern w:val="0"/>
          <w:szCs w:val="20"/>
          <w:lang w:eastAsia="en-GB"/>
          <w14:ligatures w14:val="none"/>
        </w:rPr>
      </w:pPr>
      <w:r w:rsidRPr="00160F40">
        <w:rPr>
          <w:rFonts w:ascii="Verdana" w:eastAsia="Times New Roman" w:hAnsi="Verdana" w:cs="Times New Roman"/>
          <w:noProof/>
          <w:kern w:val="0"/>
          <w:szCs w:val="20"/>
          <w:lang w:eastAsia="en-GB"/>
          <w14:ligatures w14:val="none"/>
        </w:rPr>
        <w:drawing>
          <wp:inline distT="0" distB="0" distL="0" distR="0" wp14:anchorId="20082A23" wp14:editId="210512A0">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76BEA198" w14:textId="77777777" w:rsidR="00160F40" w:rsidRPr="00160F40" w:rsidRDefault="00160F40" w:rsidP="00160F40">
      <w:pPr>
        <w:spacing w:after="0" w:line="240" w:lineRule="auto"/>
        <w:rPr>
          <w:rFonts w:ascii="Verdana" w:eastAsia="Times New Roman" w:hAnsi="Verdana" w:cs="Times New Roman"/>
          <w:kern w:val="0"/>
          <w:szCs w:val="20"/>
          <w:lang w:eastAsia="en-GB"/>
          <w14:ligatures w14:val="none"/>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160F40" w:rsidRPr="00160F40" w14:paraId="5B38D71F" w14:textId="77777777" w:rsidTr="00EA49B1">
        <w:trPr>
          <w:cantSplit/>
          <w:trHeight w:val="23"/>
        </w:trPr>
        <w:tc>
          <w:tcPr>
            <w:tcW w:w="9356" w:type="dxa"/>
          </w:tcPr>
          <w:p w14:paraId="0A4A30A5" w14:textId="77777777" w:rsidR="00160F40" w:rsidRPr="00160F40" w:rsidRDefault="00160F40" w:rsidP="00160F40">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160F40">
              <w:rPr>
                <w:rFonts w:ascii="Arial" w:eastAsia="Times New Roman" w:hAnsi="Arial" w:cs="Arial"/>
                <w:b/>
                <w:color w:val="000000"/>
                <w:kern w:val="0"/>
                <w:sz w:val="40"/>
                <w:szCs w:val="40"/>
                <w:lang w:eastAsia="en-GB"/>
                <w14:ligatures w14:val="none"/>
              </w:rPr>
              <w:t>Order Decision</w:t>
            </w:r>
          </w:p>
        </w:tc>
      </w:tr>
      <w:tr w:rsidR="00160F40" w:rsidRPr="00160F40" w14:paraId="0BACA613" w14:textId="77777777" w:rsidTr="00EA49B1">
        <w:trPr>
          <w:cantSplit/>
          <w:trHeight w:val="23"/>
        </w:trPr>
        <w:tc>
          <w:tcPr>
            <w:tcW w:w="9356" w:type="dxa"/>
            <w:vAlign w:val="center"/>
          </w:tcPr>
          <w:p w14:paraId="2EA1AE68" w14:textId="7E00D59D" w:rsidR="00160F40" w:rsidRPr="00160F40" w:rsidRDefault="00160F40" w:rsidP="00160F40">
            <w:pPr>
              <w:spacing w:before="60" w:after="0" w:line="240" w:lineRule="auto"/>
              <w:ind w:left="-108" w:right="34"/>
              <w:rPr>
                <w:rFonts w:ascii="Arial" w:eastAsia="Times New Roman" w:hAnsi="Arial" w:cs="Arial"/>
                <w:color w:val="000000"/>
                <w:kern w:val="0"/>
                <w:lang w:eastAsia="en-GB"/>
                <w14:ligatures w14:val="none"/>
              </w:rPr>
            </w:pPr>
            <w:r w:rsidRPr="00160F40">
              <w:rPr>
                <w:rFonts w:ascii="Arial" w:eastAsia="Times New Roman" w:hAnsi="Arial" w:cs="Arial"/>
                <w:color w:val="000000"/>
                <w:kern w:val="0"/>
                <w:lang w:eastAsia="en-GB"/>
                <w14:ligatures w14:val="none"/>
              </w:rPr>
              <w:t xml:space="preserve">Site visit made on </w:t>
            </w:r>
            <w:r w:rsidR="00C0772B">
              <w:rPr>
                <w:rFonts w:ascii="Arial" w:eastAsia="Times New Roman" w:hAnsi="Arial" w:cs="Arial"/>
                <w:color w:val="000000"/>
                <w:kern w:val="0"/>
                <w:lang w:eastAsia="en-GB"/>
                <w14:ligatures w14:val="none"/>
              </w:rPr>
              <w:t>9 October</w:t>
            </w:r>
            <w:r w:rsidRPr="00160F40">
              <w:rPr>
                <w:rFonts w:ascii="Arial" w:eastAsia="Times New Roman" w:hAnsi="Arial" w:cs="Arial"/>
                <w:color w:val="000000"/>
                <w:kern w:val="0"/>
                <w:lang w:eastAsia="en-GB"/>
                <w14:ligatures w14:val="none"/>
              </w:rPr>
              <w:t xml:space="preserve"> 2025</w:t>
            </w:r>
          </w:p>
        </w:tc>
      </w:tr>
      <w:tr w:rsidR="00160F40" w:rsidRPr="00160F40" w14:paraId="38F0750F" w14:textId="77777777" w:rsidTr="00EA49B1">
        <w:trPr>
          <w:cantSplit/>
          <w:trHeight w:val="23"/>
        </w:trPr>
        <w:tc>
          <w:tcPr>
            <w:tcW w:w="9356" w:type="dxa"/>
          </w:tcPr>
          <w:p w14:paraId="796BD5A8" w14:textId="77777777" w:rsidR="00160F40" w:rsidRPr="00160F40" w:rsidRDefault="00160F40" w:rsidP="00160F40">
            <w:pPr>
              <w:spacing w:before="180" w:after="0" w:line="240" w:lineRule="auto"/>
              <w:ind w:left="-108" w:right="34"/>
              <w:rPr>
                <w:rFonts w:ascii="Arial" w:eastAsia="Times New Roman" w:hAnsi="Arial" w:cs="Arial"/>
                <w:b/>
                <w:color w:val="000000"/>
                <w:kern w:val="0"/>
                <w:sz w:val="16"/>
                <w:lang w:eastAsia="en-GB"/>
                <w14:ligatures w14:val="none"/>
              </w:rPr>
            </w:pPr>
            <w:r w:rsidRPr="00160F40">
              <w:rPr>
                <w:rFonts w:ascii="Arial" w:eastAsia="Times New Roman" w:hAnsi="Arial" w:cs="Arial"/>
                <w:b/>
                <w:color w:val="000000"/>
                <w:kern w:val="0"/>
                <w:lang w:eastAsia="en-GB"/>
                <w14:ligatures w14:val="none"/>
              </w:rPr>
              <w:t>by Laura Renaudon LLM LARTPI Solicitor</w:t>
            </w:r>
          </w:p>
        </w:tc>
      </w:tr>
      <w:tr w:rsidR="00160F40" w:rsidRPr="00160F40" w14:paraId="32126A98" w14:textId="77777777" w:rsidTr="00EA49B1">
        <w:trPr>
          <w:cantSplit/>
          <w:trHeight w:val="23"/>
        </w:trPr>
        <w:tc>
          <w:tcPr>
            <w:tcW w:w="9356" w:type="dxa"/>
          </w:tcPr>
          <w:p w14:paraId="7BC790FE" w14:textId="77777777" w:rsidR="00160F40" w:rsidRPr="00160F40" w:rsidRDefault="00160F40" w:rsidP="00160F40">
            <w:pPr>
              <w:spacing w:before="120" w:after="0" w:line="240" w:lineRule="auto"/>
              <w:ind w:left="-108" w:right="34"/>
              <w:rPr>
                <w:rFonts w:ascii="Arial" w:eastAsia="Times New Roman" w:hAnsi="Arial" w:cs="Arial"/>
                <w:b/>
                <w:color w:val="000000"/>
                <w:kern w:val="0"/>
                <w:sz w:val="16"/>
                <w:szCs w:val="16"/>
                <w:lang w:eastAsia="en-GB"/>
                <w14:ligatures w14:val="none"/>
              </w:rPr>
            </w:pPr>
            <w:r w:rsidRPr="00160F40">
              <w:rPr>
                <w:rFonts w:ascii="Arial" w:eastAsia="Times New Roman" w:hAnsi="Arial" w:cs="Arial"/>
                <w:b/>
                <w:color w:val="000000"/>
                <w:kern w:val="0"/>
                <w:sz w:val="16"/>
                <w:szCs w:val="16"/>
                <w:lang w:eastAsia="en-GB"/>
                <w14:ligatures w14:val="none"/>
              </w:rPr>
              <w:t>an Inspector appointed by the Secretary of State for Environment, Food and Rural Affairs</w:t>
            </w:r>
          </w:p>
        </w:tc>
      </w:tr>
      <w:tr w:rsidR="00160F40" w:rsidRPr="00160F40" w14:paraId="3BA9F5A5" w14:textId="77777777" w:rsidTr="00EA49B1">
        <w:trPr>
          <w:cantSplit/>
          <w:trHeight w:val="23"/>
        </w:trPr>
        <w:tc>
          <w:tcPr>
            <w:tcW w:w="9356" w:type="dxa"/>
          </w:tcPr>
          <w:p w14:paraId="079008B0" w14:textId="77515B56" w:rsidR="00160F40" w:rsidRPr="00160F40" w:rsidRDefault="00160F40" w:rsidP="00160F40">
            <w:pPr>
              <w:spacing w:before="120" w:after="0" w:line="240" w:lineRule="auto"/>
              <w:ind w:left="-108" w:right="176"/>
              <w:rPr>
                <w:rFonts w:ascii="Arial" w:eastAsia="Times New Roman" w:hAnsi="Arial" w:cs="Arial"/>
                <w:b/>
                <w:color w:val="000000"/>
                <w:kern w:val="0"/>
                <w:sz w:val="16"/>
                <w:szCs w:val="16"/>
                <w:lang w:eastAsia="en-GB"/>
                <w14:ligatures w14:val="none"/>
              </w:rPr>
            </w:pPr>
            <w:r w:rsidRPr="00160F40">
              <w:rPr>
                <w:rFonts w:ascii="Arial" w:eastAsia="Times New Roman" w:hAnsi="Arial" w:cs="Arial"/>
                <w:b/>
                <w:color w:val="000000"/>
                <w:kern w:val="0"/>
                <w:sz w:val="16"/>
                <w:szCs w:val="16"/>
                <w:lang w:eastAsia="en-GB"/>
                <w14:ligatures w14:val="none"/>
              </w:rPr>
              <w:t>Decision date:</w:t>
            </w:r>
            <w:r w:rsidR="00A2716E">
              <w:rPr>
                <w:rFonts w:ascii="Arial" w:eastAsia="Times New Roman" w:hAnsi="Arial" w:cs="Arial"/>
                <w:b/>
                <w:color w:val="000000"/>
                <w:kern w:val="0"/>
                <w:sz w:val="16"/>
                <w:szCs w:val="16"/>
                <w:lang w:eastAsia="en-GB"/>
                <w14:ligatures w14:val="none"/>
              </w:rPr>
              <w:t xml:space="preserve"> 05 November 2025</w:t>
            </w:r>
          </w:p>
        </w:tc>
      </w:tr>
    </w:tbl>
    <w:p w14:paraId="02418D24" w14:textId="77777777" w:rsidR="00160F40" w:rsidRPr="00160F40" w:rsidRDefault="00160F40" w:rsidP="00160F40">
      <w:pPr>
        <w:spacing w:after="0" w:line="240" w:lineRule="auto"/>
        <w:rPr>
          <w:rFonts w:ascii="Arial" w:eastAsia="Times New Roman" w:hAnsi="Arial" w:cs="Arial"/>
          <w:kern w:val="0"/>
          <w:szCs w:val="20"/>
          <w:lang w:eastAsia="en-GB"/>
          <w14:ligatures w14:val="none"/>
        </w:rPr>
      </w:pPr>
    </w:p>
    <w:tbl>
      <w:tblPr>
        <w:tblW w:w="0" w:type="auto"/>
        <w:tblLayout w:type="fixed"/>
        <w:tblLook w:val="0000" w:firstRow="0" w:lastRow="0" w:firstColumn="0" w:lastColumn="0" w:noHBand="0" w:noVBand="0"/>
      </w:tblPr>
      <w:tblGrid>
        <w:gridCol w:w="9520"/>
      </w:tblGrid>
      <w:tr w:rsidR="00160F40" w:rsidRPr="00160F40" w14:paraId="7F53D50E" w14:textId="77777777" w:rsidTr="00EA49B1">
        <w:tc>
          <w:tcPr>
            <w:tcW w:w="9520" w:type="dxa"/>
          </w:tcPr>
          <w:p w14:paraId="27D05B85" w14:textId="708661D5" w:rsidR="00160F40" w:rsidRPr="00160F40" w:rsidRDefault="00160F40" w:rsidP="00160F40">
            <w:pPr>
              <w:spacing w:after="60" w:line="240" w:lineRule="auto"/>
              <w:rPr>
                <w:rFonts w:ascii="Arial" w:eastAsia="Times New Roman" w:hAnsi="Arial" w:cs="Arial"/>
                <w:b/>
                <w:color w:val="000000"/>
                <w:kern w:val="0"/>
                <w:lang w:eastAsia="en-GB"/>
                <w14:ligatures w14:val="none"/>
              </w:rPr>
            </w:pPr>
            <w:r w:rsidRPr="00160F40">
              <w:rPr>
                <w:rFonts w:ascii="Arial" w:eastAsia="Times New Roman" w:hAnsi="Arial" w:cs="Arial"/>
                <w:b/>
                <w:color w:val="000000"/>
                <w:kern w:val="0"/>
                <w:lang w:eastAsia="en-GB"/>
                <w14:ligatures w14:val="none"/>
              </w:rPr>
              <w:t>Order Ref: ROW/</w:t>
            </w:r>
            <w:r w:rsidR="00574206">
              <w:rPr>
                <w:rFonts w:ascii="Arial" w:eastAsia="Times New Roman" w:hAnsi="Arial" w:cs="Arial"/>
                <w:b/>
                <w:color w:val="000000"/>
                <w:kern w:val="0"/>
                <w:lang w:eastAsia="en-GB"/>
                <w14:ligatures w14:val="none"/>
              </w:rPr>
              <w:t>3328856</w:t>
            </w:r>
          </w:p>
        </w:tc>
      </w:tr>
      <w:tr w:rsidR="00160F40" w:rsidRPr="00160F40" w14:paraId="7717E6B6" w14:textId="77777777" w:rsidTr="00EA49B1">
        <w:tc>
          <w:tcPr>
            <w:tcW w:w="9520" w:type="dxa"/>
          </w:tcPr>
          <w:p w14:paraId="4E2185D4" w14:textId="77777777" w:rsidR="00160F40" w:rsidRPr="00160F40" w:rsidRDefault="00160F40" w:rsidP="00160F40">
            <w:pPr>
              <w:tabs>
                <w:tab w:val="left" w:pos="851"/>
              </w:tabs>
              <w:spacing w:after="0" w:line="240" w:lineRule="auto"/>
              <w:ind w:left="360"/>
              <w:rPr>
                <w:rFonts w:ascii="Arial" w:eastAsia="Times New Roman" w:hAnsi="Arial" w:cs="Arial"/>
                <w:color w:val="000000"/>
                <w:kern w:val="0"/>
                <w:lang w:eastAsia="en-GB"/>
                <w14:ligatures w14:val="none"/>
              </w:rPr>
            </w:pPr>
          </w:p>
        </w:tc>
      </w:tr>
      <w:tr w:rsidR="00160F40" w:rsidRPr="00160F40" w14:paraId="01C0CED7" w14:textId="77777777" w:rsidTr="00EA49B1">
        <w:tc>
          <w:tcPr>
            <w:tcW w:w="9520" w:type="dxa"/>
          </w:tcPr>
          <w:tbl>
            <w:tblPr>
              <w:tblW w:w="0" w:type="auto"/>
              <w:tblLayout w:type="fixed"/>
              <w:tblLook w:val="0000" w:firstRow="0" w:lastRow="0" w:firstColumn="0" w:lastColumn="0" w:noHBand="0" w:noVBand="0"/>
            </w:tblPr>
            <w:tblGrid>
              <w:gridCol w:w="9520"/>
            </w:tblGrid>
            <w:tr w:rsidR="00160F40" w:rsidRPr="00160F40" w14:paraId="318B182A" w14:textId="77777777" w:rsidTr="00EA49B1">
              <w:tc>
                <w:tcPr>
                  <w:tcW w:w="9520" w:type="dxa"/>
                </w:tcPr>
                <w:p w14:paraId="6AFAC602" w14:textId="3357C430" w:rsidR="00160F40" w:rsidRPr="00F572BA" w:rsidRDefault="00160F40" w:rsidP="00F572BA">
                  <w:pPr>
                    <w:pStyle w:val="ListParagraph"/>
                    <w:numPr>
                      <w:ilvl w:val="0"/>
                      <w:numId w:val="5"/>
                    </w:numPr>
                    <w:tabs>
                      <w:tab w:val="num" w:pos="360"/>
                      <w:tab w:val="left" w:pos="851"/>
                    </w:tabs>
                    <w:spacing w:after="0" w:line="240" w:lineRule="auto"/>
                    <w:rPr>
                      <w:rFonts w:ascii="Arial" w:eastAsia="Times New Roman" w:hAnsi="Arial" w:cs="Arial"/>
                      <w:color w:val="000000"/>
                      <w:kern w:val="0"/>
                      <w:lang w:eastAsia="en-GB"/>
                      <w14:ligatures w14:val="none"/>
                    </w:rPr>
                  </w:pPr>
                  <w:r w:rsidRPr="00F572BA">
                    <w:rPr>
                      <w:rFonts w:ascii="Arial" w:eastAsia="Times New Roman" w:hAnsi="Arial" w:cs="Arial"/>
                      <w:color w:val="000000"/>
                      <w:kern w:val="0"/>
                      <w:lang w:eastAsia="en-GB"/>
                      <w14:ligatures w14:val="none"/>
                    </w:rPr>
                    <w:t>This Order is made under Section 53(2)(b) of the Wildlife and Countryside Act 1981 (</w:t>
                  </w:r>
                  <w:r w:rsidR="008835CB" w:rsidRPr="00F572BA">
                    <w:rPr>
                      <w:rFonts w:ascii="Arial" w:eastAsia="Times New Roman" w:hAnsi="Arial" w:cs="Arial"/>
                      <w:color w:val="000000"/>
                      <w:kern w:val="0"/>
                      <w:lang w:eastAsia="en-GB"/>
                      <w14:ligatures w14:val="none"/>
                    </w:rPr>
                    <w:t>‘</w:t>
                  </w:r>
                  <w:r w:rsidRPr="00F572BA">
                    <w:rPr>
                      <w:rFonts w:ascii="Arial" w:eastAsia="Times New Roman" w:hAnsi="Arial" w:cs="Arial"/>
                      <w:color w:val="000000"/>
                      <w:kern w:val="0"/>
                      <w:lang w:eastAsia="en-GB"/>
                      <w14:ligatures w14:val="none"/>
                    </w:rPr>
                    <w:t>the 1981 Act</w:t>
                  </w:r>
                  <w:r w:rsidR="008835CB" w:rsidRPr="00F572BA">
                    <w:rPr>
                      <w:rFonts w:ascii="Arial" w:eastAsia="Times New Roman" w:hAnsi="Arial" w:cs="Arial"/>
                      <w:color w:val="000000"/>
                      <w:kern w:val="0"/>
                      <w:lang w:eastAsia="en-GB"/>
                      <w14:ligatures w14:val="none"/>
                    </w:rPr>
                    <w:t>’</w:t>
                  </w:r>
                  <w:r w:rsidRPr="00F572BA">
                    <w:rPr>
                      <w:rFonts w:ascii="Arial" w:eastAsia="Times New Roman" w:hAnsi="Arial" w:cs="Arial"/>
                      <w:color w:val="000000"/>
                      <w:kern w:val="0"/>
                      <w:lang w:eastAsia="en-GB"/>
                      <w14:ligatures w14:val="none"/>
                    </w:rPr>
                    <w:t xml:space="preserve">) and is known as the </w:t>
                  </w:r>
                  <w:r w:rsidR="0045330F" w:rsidRPr="00F572BA">
                    <w:rPr>
                      <w:rFonts w:ascii="Arial" w:eastAsia="Times New Roman" w:hAnsi="Arial" w:cs="Arial"/>
                      <w:color w:val="000000"/>
                      <w:kern w:val="0"/>
                      <w:lang w:eastAsia="en-GB"/>
                      <w14:ligatures w14:val="none"/>
                    </w:rPr>
                    <w:t>Lancashire County Council (Sawley Road to Green End, Grindleton) Definitive Map Modification Order 2015</w:t>
                  </w:r>
                  <w:r w:rsidRPr="00F572BA">
                    <w:rPr>
                      <w:rFonts w:ascii="Arial" w:eastAsia="Times New Roman" w:hAnsi="Arial" w:cs="Arial"/>
                      <w:color w:val="000000"/>
                      <w:kern w:val="0"/>
                      <w:lang w:eastAsia="en-GB"/>
                      <w14:ligatures w14:val="none"/>
                    </w:rPr>
                    <w:t>.</w:t>
                  </w:r>
                </w:p>
              </w:tc>
            </w:tr>
            <w:tr w:rsidR="00160F40" w:rsidRPr="00160F40" w14:paraId="449C7A58" w14:textId="77777777" w:rsidTr="00EA49B1">
              <w:tc>
                <w:tcPr>
                  <w:tcW w:w="9520" w:type="dxa"/>
                </w:tcPr>
                <w:p w14:paraId="402ACA37" w14:textId="4B7B4879" w:rsidR="00160F40" w:rsidRPr="00F572BA" w:rsidRDefault="00160F40" w:rsidP="00F572BA">
                  <w:pPr>
                    <w:pStyle w:val="ListParagraph"/>
                    <w:numPr>
                      <w:ilvl w:val="0"/>
                      <w:numId w:val="5"/>
                    </w:numPr>
                    <w:tabs>
                      <w:tab w:val="num" w:pos="360"/>
                      <w:tab w:val="left" w:pos="851"/>
                    </w:tabs>
                    <w:spacing w:after="0" w:line="240" w:lineRule="auto"/>
                    <w:rPr>
                      <w:rFonts w:ascii="Arial" w:eastAsia="Times New Roman" w:hAnsi="Arial" w:cs="Arial"/>
                      <w:color w:val="000000"/>
                      <w:kern w:val="0"/>
                      <w:lang w:eastAsia="en-GB"/>
                      <w14:ligatures w14:val="none"/>
                    </w:rPr>
                  </w:pPr>
                  <w:r w:rsidRPr="00F572BA">
                    <w:rPr>
                      <w:rFonts w:ascii="Arial" w:eastAsia="Times New Roman" w:hAnsi="Arial" w:cs="Arial"/>
                      <w:color w:val="000000"/>
                      <w:kern w:val="0"/>
                      <w:lang w:eastAsia="en-GB"/>
                      <w14:ligatures w14:val="none"/>
                    </w:rPr>
                    <w:t xml:space="preserve">The Order is dated </w:t>
                  </w:r>
                  <w:r w:rsidR="0045330F" w:rsidRPr="00F572BA">
                    <w:rPr>
                      <w:rFonts w:ascii="Arial" w:eastAsia="Times New Roman" w:hAnsi="Arial" w:cs="Arial"/>
                      <w:color w:val="000000"/>
                      <w:kern w:val="0"/>
                      <w:lang w:eastAsia="en-GB"/>
                      <w14:ligatures w14:val="none"/>
                    </w:rPr>
                    <w:t>4 November 2015</w:t>
                  </w:r>
                  <w:r w:rsidRPr="00F572BA">
                    <w:rPr>
                      <w:rFonts w:ascii="Arial" w:eastAsia="Times New Roman" w:hAnsi="Arial" w:cs="Arial"/>
                      <w:color w:val="000000"/>
                      <w:kern w:val="0"/>
                      <w:lang w:eastAsia="en-GB"/>
                      <w14:ligatures w14:val="none"/>
                    </w:rPr>
                    <w:t xml:space="preserve"> and proposes to modify the Definitive Map and Statement for the area by </w:t>
                  </w:r>
                  <w:r w:rsidR="00BC1E28" w:rsidRPr="00F572BA">
                    <w:rPr>
                      <w:rFonts w:ascii="Arial" w:eastAsia="Times New Roman" w:hAnsi="Arial" w:cs="Arial"/>
                      <w:color w:val="000000"/>
                      <w:kern w:val="0"/>
                      <w:lang w:eastAsia="en-GB"/>
                      <w14:ligatures w14:val="none"/>
                    </w:rPr>
                    <w:t>the addition of a footpath</w:t>
                  </w:r>
                  <w:r w:rsidRPr="00F572BA">
                    <w:rPr>
                      <w:rFonts w:ascii="Arial" w:eastAsia="Times New Roman" w:hAnsi="Arial" w:cs="Arial"/>
                      <w:color w:val="000000"/>
                      <w:kern w:val="0"/>
                      <w:lang w:eastAsia="en-GB"/>
                      <w14:ligatures w14:val="none"/>
                    </w:rPr>
                    <w:t>.</w:t>
                  </w:r>
                </w:p>
              </w:tc>
            </w:tr>
            <w:tr w:rsidR="00160F40" w:rsidRPr="00160F40" w14:paraId="3C3B21FE" w14:textId="77777777" w:rsidTr="00EA49B1">
              <w:tc>
                <w:tcPr>
                  <w:tcW w:w="9520" w:type="dxa"/>
                </w:tcPr>
                <w:p w14:paraId="420E5E0E" w14:textId="7906AA95" w:rsidR="00160F40" w:rsidRPr="00F572BA" w:rsidRDefault="00160F40" w:rsidP="00F572BA">
                  <w:pPr>
                    <w:pStyle w:val="ListParagraph"/>
                    <w:numPr>
                      <w:ilvl w:val="0"/>
                      <w:numId w:val="5"/>
                    </w:numPr>
                    <w:tabs>
                      <w:tab w:val="num" w:pos="360"/>
                      <w:tab w:val="left" w:pos="851"/>
                    </w:tabs>
                    <w:spacing w:after="0" w:line="240" w:lineRule="auto"/>
                    <w:rPr>
                      <w:rFonts w:ascii="Arial" w:eastAsia="Times New Roman" w:hAnsi="Arial" w:cs="Arial"/>
                      <w:color w:val="000000"/>
                      <w:kern w:val="0"/>
                      <w:lang w:eastAsia="en-GB"/>
                      <w14:ligatures w14:val="none"/>
                    </w:rPr>
                  </w:pPr>
                  <w:r w:rsidRPr="00F572BA">
                    <w:rPr>
                      <w:rFonts w:ascii="Arial" w:eastAsia="Times New Roman" w:hAnsi="Arial" w:cs="Arial"/>
                      <w:color w:val="000000"/>
                      <w:kern w:val="0"/>
                      <w:lang w:eastAsia="en-GB"/>
                      <w14:ligatures w14:val="none"/>
                    </w:rPr>
                    <w:t xml:space="preserve">There was one objection outstanding when </w:t>
                  </w:r>
                  <w:r w:rsidR="00136926" w:rsidRPr="00F572BA">
                    <w:rPr>
                      <w:rFonts w:ascii="Arial" w:eastAsia="Times New Roman" w:hAnsi="Arial" w:cs="Arial"/>
                      <w:color w:val="000000"/>
                      <w:kern w:val="0"/>
                      <w:lang w:eastAsia="en-GB"/>
                      <w14:ligatures w14:val="none"/>
                    </w:rPr>
                    <w:t>Lancashir</w:t>
                  </w:r>
                  <w:r w:rsidRPr="00F572BA">
                    <w:rPr>
                      <w:rFonts w:ascii="Arial" w:eastAsia="Times New Roman" w:hAnsi="Arial" w:cs="Arial"/>
                      <w:color w:val="000000"/>
                      <w:kern w:val="0"/>
                      <w:lang w:eastAsia="en-GB"/>
                      <w14:ligatures w14:val="none"/>
                    </w:rPr>
                    <w:t>e County Council (‘the Council’) submitted the Order to the Secretary of State for Environment, Food and Rural Affairs for confirmation.</w:t>
                  </w:r>
                </w:p>
              </w:tc>
            </w:tr>
            <w:tr w:rsidR="00160F40" w:rsidRPr="00160F40" w14:paraId="1ABD24BB" w14:textId="77777777" w:rsidTr="00EA49B1">
              <w:tc>
                <w:tcPr>
                  <w:tcW w:w="9520" w:type="dxa"/>
                </w:tcPr>
                <w:p w14:paraId="4393DE1F" w14:textId="0DDDD29D" w:rsidR="00160F40" w:rsidRPr="00160F40" w:rsidRDefault="00160F40" w:rsidP="00160F40">
                  <w:pPr>
                    <w:spacing w:before="60" w:after="0" w:line="240" w:lineRule="auto"/>
                    <w:rPr>
                      <w:rFonts w:ascii="Arial" w:eastAsia="Times New Roman" w:hAnsi="Arial" w:cs="Arial"/>
                      <w:b/>
                      <w:color w:val="000000"/>
                      <w:kern w:val="0"/>
                      <w:lang w:eastAsia="en-GB"/>
                      <w14:ligatures w14:val="none"/>
                    </w:rPr>
                  </w:pPr>
                  <w:r w:rsidRPr="00160F40">
                    <w:rPr>
                      <w:rFonts w:ascii="Arial" w:eastAsia="Times New Roman" w:hAnsi="Arial" w:cs="Arial"/>
                      <w:b/>
                      <w:color w:val="000000"/>
                      <w:kern w:val="0"/>
                      <w:lang w:eastAsia="en-GB"/>
                      <w14:ligatures w14:val="none"/>
                    </w:rPr>
                    <w:t>Summary of Decision: The Order is confirmed</w:t>
                  </w:r>
                  <w:r w:rsidR="000B49F5" w:rsidRPr="002E5CB9">
                    <w:rPr>
                      <w:rFonts w:ascii="Arial" w:eastAsia="Times New Roman" w:hAnsi="Arial" w:cs="Arial"/>
                      <w:b/>
                      <w:color w:val="000000"/>
                      <w:kern w:val="0"/>
                      <w:lang w:eastAsia="en-GB"/>
                      <w14:ligatures w14:val="none"/>
                    </w:rPr>
                    <w:t>, with minor modification</w:t>
                  </w:r>
                  <w:r w:rsidR="002E5CB9" w:rsidRPr="002E5CB9">
                    <w:rPr>
                      <w:rFonts w:ascii="Arial" w:eastAsia="Times New Roman" w:hAnsi="Arial" w:cs="Arial"/>
                      <w:b/>
                      <w:color w:val="000000"/>
                      <w:kern w:val="0"/>
                      <w:lang w:eastAsia="en-GB"/>
                      <w14:ligatures w14:val="none"/>
                    </w:rPr>
                    <w:t>s</w:t>
                  </w:r>
                  <w:r w:rsidR="00096D8D">
                    <w:rPr>
                      <w:rFonts w:ascii="Arial" w:eastAsia="Times New Roman" w:hAnsi="Arial" w:cs="Arial"/>
                      <w:b/>
                      <w:color w:val="000000"/>
                      <w:kern w:val="0"/>
                      <w:lang w:eastAsia="en-GB"/>
                      <w14:ligatures w14:val="none"/>
                    </w:rPr>
                    <w:t xml:space="preserve"> that do not require advertising</w:t>
                  </w:r>
                  <w:r w:rsidRPr="00160F40">
                    <w:rPr>
                      <w:rFonts w:ascii="Arial" w:eastAsia="Times New Roman" w:hAnsi="Arial" w:cs="Arial"/>
                      <w:b/>
                      <w:color w:val="000000"/>
                      <w:kern w:val="0"/>
                      <w:lang w:eastAsia="en-GB"/>
                      <w14:ligatures w14:val="none"/>
                    </w:rPr>
                    <w:t>.</w:t>
                  </w:r>
                </w:p>
              </w:tc>
            </w:tr>
          </w:tbl>
          <w:p w14:paraId="6536C8C3" w14:textId="77777777" w:rsidR="00160F40" w:rsidRPr="00160F40" w:rsidRDefault="00160F40" w:rsidP="00160F40">
            <w:pPr>
              <w:tabs>
                <w:tab w:val="left" w:pos="851"/>
              </w:tabs>
              <w:spacing w:after="0" w:line="240" w:lineRule="auto"/>
              <w:ind w:left="360"/>
              <w:rPr>
                <w:rFonts w:ascii="Arial" w:eastAsia="Times New Roman" w:hAnsi="Arial" w:cs="Arial"/>
                <w:color w:val="000000"/>
                <w:kern w:val="0"/>
                <w:lang w:eastAsia="en-GB"/>
                <w14:ligatures w14:val="none"/>
              </w:rPr>
            </w:pPr>
          </w:p>
        </w:tc>
      </w:tr>
      <w:tr w:rsidR="00160F40" w:rsidRPr="00160F40" w14:paraId="0DC8DA16" w14:textId="77777777" w:rsidTr="00EA49B1">
        <w:tc>
          <w:tcPr>
            <w:tcW w:w="9520" w:type="dxa"/>
            <w:tcBorders>
              <w:bottom w:val="single" w:sz="6" w:space="0" w:color="000000"/>
            </w:tcBorders>
          </w:tcPr>
          <w:p w14:paraId="5CCBB418" w14:textId="77777777" w:rsidR="00160F40" w:rsidRPr="00160F40" w:rsidRDefault="00160F40" w:rsidP="00160F40">
            <w:pPr>
              <w:spacing w:before="60" w:after="0" w:line="240" w:lineRule="auto"/>
              <w:rPr>
                <w:rFonts w:ascii="Arial" w:eastAsia="Times New Roman" w:hAnsi="Arial" w:cs="Arial"/>
                <w:b/>
                <w:color w:val="000000"/>
                <w:kern w:val="0"/>
                <w:lang w:eastAsia="en-GB"/>
                <w14:ligatures w14:val="none"/>
              </w:rPr>
            </w:pPr>
            <w:bookmarkStart w:id="1" w:name="bmkReturn"/>
            <w:bookmarkEnd w:id="1"/>
          </w:p>
        </w:tc>
      </w:tr>
    </w:tbl>
    <w:p w14:paraId="10FD7F50" w14:textId="1280E137" w:rsidR="00160F40" w:rsidRPr="00160F40" w:rsidRDefault="00A75F5F" w:rsidP="00160F40">
      <w:pPr>
        <w:keepNext/>
        <w:widowControl w:val="0"/>
        <w:spacing w:before="180" w:after="0" w:line="240" w:lineRule="auto"/>
        <w:outlineLvl w:val="5"/>
        <w:rPr>
          <w:rFonts w:ascii="Arial" w:eastAsia="Times New Roman" w:hAnsi="Arial" w:cs="Arial"/>
          <w:b/>
          <w:color w:val="000000"/>
          <w:kern w:val="0"/>
          <w:lang w:eastAsia="en-GB"/>
          <w14:ligatures w14:val="none"/>
        </w:rPr>
      </w:pPr>
      <w:r>
        <w:rPr>
          <w:rFonts w:ascii="Arial" w:eastAsia="Times New Roman" w:hAnsi="Arial" w:cs="Arial"/>
          <w:b/>
          <w:color w:val="000000"/>
          <w:kern w:val="0"/>
          <w:lang w:eastAsia="en-GB"/>
          <w14:ligatures w14:val="none"/>
        </w:rPr>
        <w:t>Preliminary Matters</w:t>
      </w:r>
    </w:p>
    <w:p w14:paraId="6725BEB5" w14:textId="5A8F4A25" w:rsidR="00A75F5F" w:rsidRDefault="00160F40"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160F40">
        <w:rPr>
          <w:rFonts w:ascii="Arial" w:eastAsia="Times New Roman" w:hAnsi="Arial" w:cs="Arial"/>
          <w:color w:val="000000"/>
          <w:kern w:val="28"/>
          <w:szCs w:val="20"/>
          <w:lang w:eastAsia="en-GB"/>
          <w14:ligatures w14:val="none"/>
        </w:rPr>
        <w:t xml:space="preserve">The </w:t>
      </w:r>
      <w:r w:rsidR="00A75F5F">
        <w:rPr>
          <w:rFonts w:ascii="Arial" w:eastAsia="Times New Roman" w:hAnsi="Arial" w:cs="Arial"/>
          <w:color w:val="000000"/>
          <w:kern w:val="28"/>
          <w:szCs w:val="20"/>
          <w:lang w:eastAsia="en-GB"/>
          <w14:ligatures w14:val="none"/>
        </w:rPr>
        <w:t xml:space="preserve">Council </w:t>
      </w:r>
      <w:r w:rsidR="00014418">
        <w:rPr>
          <w:rFonts w:ascii="Arial" w:eastAsia="Times New Roman" w:hAnsi="Arial" w:cs="Arial"/>
          <w:color w:val="000000"/>
          <w:kern w:val="28"/>
          <w:szCs w:val="20"/>
          <w:lang w:eastAsia="en-GB"/>
          <w14:ligatures w14:val="none"/>
        </w:rPr>
        <w:t>raise the point that the sole objection raised was submitted out of time</w:t>
      </w:r>
      <w:r w:rsidR="00231CBC">
        <w:rPr>
          <w:rFonts w:ascii="Arial" w:eastAsia="Times New Roman" w:hAnsi="Arial" w:cs="Arial"/>
          <w:color w:val="000000"/>
          <w:kern w:val="28"/>
          <w:szCs w:val="20"/>
          <w:lang w:eastAsia="en-GB"/>
          <w14:ligatures w14:val="none"/>
        </w:rPr>
        <w:t xml:space="preserve"> and was not sent</w:t>
      </w:r>
      <w:r w:rsidR="004615CB">
        <w:rPr>
          <w:rFonts w:ascii="Arial" w:eastAsia="Times New Roman" w:hAnsi="Arial" w:cs="Arial"/>
          <w:color w:val="000000"/>
          <w:kern w:val="28"/>
          <w:szCs w:val="20"/>
          <w:lang w:eastAsia="en-GB"/>
          <w14:ligatures w14:val="none"/>
        </w:rPr>
        <w:t xml:space="preserve"> </w:t>
      </w:r>
      <w:r w:rsidR="002B4FED">
        <w:rPr>
          <w:rFonts w:ascii="Arial" w:eastAsia="Times New Roman" w:hAnsi="Arial" w:cs="Arial"/>
          <w:color w:val="000000"/>
          <w:kern w:val="28"/>
          <w:szCs w:val="20"/>
          <w:lang w:eastAsia="en-GB"/>
          <w14:ligatures w14:val="none"/>
        </w:rPr>
        <w:t xml:space="preserve">to the officer and to the address </w:t>
      </w:r>
      <w:r w:rsidR="004615CB">
        <w:rPr>
          <w:rFonts w:ascii="Arial" w:eastAsia="Times New Roman" w:hAnsi="Arial" w:cs="Arial"/>
          <w:color w:val="000000"/>
          <w:kern w:val="28"/>
          <w:szCs w:val="20"/>
          <w:lang w:eastAsia="en-GB"/>
          <w14:ligatures w14:val="none"/>
        </w:rPr>
        <w:t>as directed in the notice of the Order having been made</w:t>
      </w:r>
      <w:r w:rsidR="00780A4D">
        <w:rPr>
          <w:rFonts w:ascii="Arial" w:eastAsia="Times New Roman" w:hAnsi="Arial" w:cs="Arial"/>
          <w:color w:val="000000"/>
          <w:kern w:val="28"/>
          <w:szCs w:val="20"/>
          <w:lang w:eastAsia="en-GB"/>
          <w14:ligatures w14:val="none"/>
        </w:rPr>
        <w:t>,</w:t>
      </w:r>
      <w:r w:rsidR="002B4FED">
        <w:rPr>
          <w:rFonts w:ascii="Arial" w:eastAsia="Times New Roman" w:hAnsi="Arial" w:cs="Arial"/>
          <w:color w:val="000000"/>
          <w:kern w:val="28"/>
          <w:szCs w:val="20"/>
          <w:lang w:eastAsia="en-GB"/>
          <w14:ligatures w14:val="none"/>
        </w:rPr>
        <w:t xml:space="preserve"> but</w:t>
      </w:r>
      <w:r w:rsidR="00780A4D">
        <w:rPr>
          <w:rFonts w:ascii="Arial" w:eastAsia="Times New Roman" w:hAnsi="Arial" w:cs="Arial"/>
          <w:color w:val="000000"/>
          <w:kern w:val="28"/>
          <w:szCs w:val="20"/>
          <w:lang w:eastAsia="en-GB"/>
          <w14:ligatures w14:val="none"/>
        </w:rPr>
        <w:t xml:space="preserve"> was sent</w:t>
      </w:r>
      <w:r w:rsidR="002B4FED">
        <w:rPr>
          <w:rFonts w:ascii="Arial" w:eastAsia="Times New Roman" w:hAnsi="Arial" w:cs="Arial"/>
          <w:color w:val="000000"/>
          <w:kern w:val="28"/>
          <w:szCs w:val="20"/>
          <w:lang w:eastAsia="en-GB"/>
          <w14:ligatures w14:val="none"/>
        </w:rPr>
        <w:t xml:space="preserve"> to </w:t>
      </w:r>
      <w:r w:rsidR="00166D15">
        <w:rPr>
          <w:rFonts w:ascii="Arial" w:eastAsia="Times New Roman" w:hAnsi="Arial" w:cs="Arial"/>
          <w:color w:val="000000"/>
          <w:kern w:val="28"/>
          <w:szCs w:val="20"/>
          <w:lang w:eastAsia="en-GB"/>
          <w14:ligatures w14:val="none"/>
        </w:rPr>
        <w:t xml:space="preserve">the Council by other means. </w:t>
      </w:r>
      <w:r w:rsidR="00917805">
        <w:rPr>
          <w:rFonts w:ascii="Arial" w:eastAsia="Times New Roman" w:hAnsi="Arial" w:cs="Arial"/>
          <w:color w:val="000000"/>
          <w:kern w:val="28"/>
          <w:szCs w:val="20"/>
          <w:lang w:eastAsia="en-GB"/>
          <w14:ligatures w14:val="none"/>
        </w:rPr>
        <w:t xml:space="preserve">However, as the Council have </w:t>
      </w:r>
      <w:r w:rsidR="00E2545F">
        <w:rPr>
          <w:rFonts w:ascii="Arial" w:eastAsia="Times New Roman" w:hAnsi="Arial" w:cs="Arial"/>
          <w:color w:val="000000"/>
          <w:kern w:val="28"/>
          <w:szCs w:val="20"/>
          <w:lang w:eastAsia="en-GB"/>
          <w14:ligatures w14:val="none"/>
        </w:rPr>
        <w:t xml:space="preserve">nonetheless </w:t>
      </w:r>
      <w:r w:rsidR="00C379D1">
        <w:rPr>
          <w:rFonts w:ascii="Arial" w:eastAsia="Times New Roman" w:hAnsi="Arial" w:cs="Arial"/>
          <w:color w:val="000000"/>
          <w:kern w:val="28"/>
          <w:szCs w:val="20"/>
          <w:lang w:eastAsia="en-GB"/>
          <w14:ligatures w14:val="none"/>
        </w:rPr>
        <w:t>submitted it for confirmation,</w:t>
      </w:r>
      <w:r w:rsidR="00405912">
        <w:rPr>
          <w:rFonts w:ascii="Arial" w:eastAsia="Times New Roman" w:hAnsi="Arial" w:cs="Arial"/>
          <w:color w:val="000000"/>
          <w:kern w:val="28"/>
          <w:szCs w:val="20"/>
          <w:lang w:eastAsia="en-GB"/>
          <w14:ligatures w14:val="none"/>
        </w:rPr>
        <w:t xml:space="preserve"> </w:t>
      </w:r>
      <w:r w:rsidR="00C379D1">
        <w:rPr>
          <w:rFonts w:ascii="Arial" w:eastAsia="Times New Roman" w:hAnsi="Arial" w:cs="Arial"/>
          <w:color w:val="000000"/>
          <w:kern w:val="28"/>
          <w:szCs w:val="20"/>
          <w:lang w:eastAsia="en-GB"/>
          <w14:ligatures w14:val="none"/>
        </w:rPr>
        <w:t xml:space="preserve">I shall treat the objection as validly made. </w:t>
      </w:r>
    </w:p>
    <w:p w14:paraId="53F3BA56" w14:textId="79537A1F" w:rsidR="00CE303B" w:rsidRDefault="00A62201"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As well as adding the footpath that is the focus</w:t>
      </w:r>
      <w:r w:rsidR="00222F0B">
        <w:rPr>
          <w:rFonts w:ascii="Arial" w:eastAsia="Times New Roman" w:hAnsi="Arial" w:cs="Arial"/>
          <w:color w:val="000000"/>
          <w:kern w:val="28"/>
          <w:szCs w:val="20"/>
          <w:lang w:eastAsia="en-GB"/>
          <w14:ligatures w14:val="none"/>
        </w:rPr>
        <w:t xml:space="preserve"> of the case, t</w:t>
      </w:r>
      <w:r w:rsidR="00CE303B">
        <w:rPr>
          <w:rFonts w:ascii="Arial" w:eastAsia="Times New Roman" w:hAnsi="Arial" w:cs="Arial"/>
          <w:color w:val="000000"/>
          <w:kern w:val="28"/>
          <w:szCs w:val="20"/>
          <w:lang w:eastAsia="en-GB"/>
          <w14:ligatures w14:val="none"/>
        </w:rPr>
        <w:t>he Order makes consequential</w:t>
      </w:r>
      <w:r w:rsidR="00222F0B">
        <w:rPr>
          <w:rFonts w:ascii="Arial" w:eastAsia="Times New Roman" w:hAnsi="Arial" w:cs="Arial"/>
          <w:color w:val="000000"/>
          <w:kern w:val="28"/>
          <w:szCs w:val="20"/>
          <w:lang w:eastAsia="en-GB"/>
          <w14:ligatures w14:val="none"/>
        </w:rPr>
        <w:t xml:space="preserve"> modifications to the description of the routes into which it connects. It is therefore appropriate for the Order to </w:t>
      </w:r>
      <w:r w:rsidR="008835CB">
        <w:rPr>
          <w:rFonts w:ascii="Arial" w:eastAsia="Times New Roman" w:hAnsi="Arial" w:cs="Arial"/>
          <w:color w:val="000000"/>
          <w:kern w:val="28"/>
          <w:szCs w:val="20"/>
          <w:lang w:eastAsia="en-GB"/>
          <w14:ligatures w14:val="none"/>
        </w:rPr>
        <w:t>recite that particulars already contained in the Definitive Map and Statement require modification, pursuant to section 53(3)(c)(iii) of the 1981 Act.</w:t>
      </w:r>
      <w:r w:rsidR="00CE303B">
        <w:rPr>
          <w:rFonts w:ascii="Arial" w:eastAsia="Times New Roman" w:hAnsi="Arial" w:cs="Arial"/>
          <w:color w:val="000000"/>
          <w:kern w:val="28"/>
          <w:szCs w:val="20"/>
          <w:lang w:eastAsia="en-GB"/>
          <w14:ligatures w14:val="none"/>
        </w:rPr>
        <w:t xml:space="preserve"> </w:t>
      </w:r>
      <w:r w:rsidR="00D83B75">
        <w:rPr>
          <w:rFonts w:ascii="Arial" w:eastAsia="Times New Roman" w:hAnsi="Arial" w:cs="Arial"/>
          <w:color w:val="000000"/>
          <w:kern w:val="28"/>
          <w:szCs w:val="20"/>
          <w:lang w:eastAsia="en-GB"/>
          <w14:ligatures w14:val="none"/>
        </w:rPr>
        <w:t xml:space="preserve">This is a small technical change not affecting the substance of the case and so not requiring </w:t>
      </w:r>
      <w:r w:rsidR="003E328C">
        <w:rPr>
          <w:rFonts w:ascii="Arial" w:eastAsia="Times New Roman" w:hAnsi="Arial" w:cs="Arial"/>
          <w:color w:val="000000"/>
          <w:kern w:val="28"/>
          <w:szCs w:val="20"/>
          <w:lang w:eastAsia="en-GB"/>
          <w14:ligatures w14:val="none"/>
        </w:rPr>
        <w:t>advertisement or consultation.</w:t>
      </w:r>
    </w:p>
    <w:p w14:paraId="09527929" w14:textId="463E4C87" w:rsidR="00A75F5F" w:rsidRPr="00A75F5F" w:rsidRDefault="00A75F5F" w:rsidP="00A75F5F">
      <w:pPr>
        <w:tabs>
          <w:tab w:val="left" w:pos="432"/>
        </w:tabs>
        <w:spacing w:before="180" w:after="0" w:line="240" w:lineRule="auto"/>
        <w:outlineLvl w:val="0"/>
        <w:rPr>
          <w:rFonts w:ascii="Arial" w:eastAsia="Times New Roman" w:hAnsi="Arial" w:cs="Arial"/>
          <w:b/>
          <w:bCs/>
          <w:color w:val="000000"/>
          <w:kern w:val="28"/>
          <w:szCs w:val="20"/>
          <w:lang w:eastAsia="en-GB"/>
          <w14:ligatures w14:val="none"/>
        </w:rPr>
      </w:pPr>
      <w:r>
        <w:rPr>
          <w:rFonts w:ascii="Arial" w:eastAsia="Times New Roman" w:hAnsi="Arial" w:cs="Arial"/>
          <w:b/>
          <w:bCs/>
          <w:color w:val="000000"/>
          <w:kern w:val="28"/>
          <w:szCs w:val="20"/>
          <w:lang w:eastAsia="en-GB"/>
          <w14:ligatures w14:val="none"/>
        </w:rPr>
        <w:t>The Main Issues</w:t>
      </w:r>
    </w:p>
    <w:p w14:paraId="32406EF2" w14:textId="7314E056" w:rsidR="002C0F3C" w:rsidRPr="002C0F3C" w:rsidRDefault="002C0F3C" w:rsidP="002C0F3C">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2C0F3C">
        <w:rPr>
          <w:rFonts w:ascii="Arial" w:eastAsia="Times New Roman" w:hAnsi="Arial" w:cs="Arial"/>
          <w:color w:val="000000"/>
          <w:kern w:val="28"/>
          <w:szCs w:val="20"/>
          <w:lang w:eastAsia="en-GB"/>
          <w14:ligatures w14:val="none"/>
        </w:rPr>
        <w:t>The Order has been made under section 53(2)(b) of the Wildlife and Countryside Act 1981 (the 1981 Act) on the occurrence of an event specified in sub-section 53(3)(c)(i) of that Act. Accordingly, the main issue is whether the evidence discovered, when considered with all other evidence available, is sufficient to show that a public right of way not shown on the definitive map and statement, subsists over land to which the map relates.</w:t>
      </w:r>
    </w:p>
    <w:p w14:paraId="0FBB9828" w14:textId="77777777" w:rsidR="002C0F3C" w:rsidRDefault="002C0F3C" w:rsidP="002C0F3C">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2C0F3C">
        <w:rPr>
          <w:rFonts w:ascii="Arial" w:eastAsia="Times New Roman" w:hAnsi="Arial" w:cs="Arial"/>
          <w:color w:val="000000"/>
          <w:kern w:val="28"/>
          <w:szCs w:val="20"/>
          <w:lang w:eastAsia="en-GB"/>
          <w14:ligatures w14:val="none"/>
        </w:rPr>
        <w:t>Whilst it suffices under section 53(3)(c)(i) for a public right of way to be reasonably alleged to subsist to make a Modification Order, the standard of proof is higher for it to be confirmed. At this stage, the evidence is required to show, on the balance of probabilities that a right of way subsists.</w:t>
      </w:r>
    </w:p>
    <w:p w14:paraId="0917C30C" w14:textId="25E21C59" w:rsidR="003F6F98" w:rsidRPr="00964BF2" w:rsidRDefault="007B0CB4" w:rsidP="00160F40">
      <w:pPr>
        <w:keepNext/>
        <w:widowControl w:val="0"/>
        <w:numPr>
          <w:ilvl w:val="0"/>
          <w:numId w:val="2"/>
        </w:numPr>
        <w:tabs>
          <w:tab w:val="left" w:pos="432"/>
        </w:tabs>
        <w:spacing w:before="180" w:after="0" w:line="240" w:lineRule="auto"/>
        <w:outlineLvl w:val="5"/>
        <w:rPr>
          <w:rFonts w:ascii="Arial" w:eastAsia="Times New Roman" w:hAnsi="Arial" w:cs="Arial"/>
          <w:color w:val="000000"/>
          <w:kern w:val="0"/>
          <w:lang w:eastAsia="en-GB"/>
          <w14:ligatures w14:val="none"/>
        </w:rPr>
      </w:pPr>
      <w:r w:rsidRPr="00964BF2">
        <w:rPr>
          <w:rFonts w:ascii="Arial" w:eastAsia="Times New Roman" w:hAnsi="Arial" w:cs="Arial"/>
          <w:color w:val="000000"/>
          <w:kern w:val="28"/>
          <w:szCs w:val="20"/>
          <w:lang w:eastAsia="en-GB"/>
          <w14:ligatures w14:val="none"/>
        </w:rPr>
        <w:t>As to what must be demonstrated, section 31 of the Highways Act 1980 (‘the 1980 Act’)</w:t>
      </w:r>
      <w:r w:rsidR="0075694C" w:rsidRPr="00964BF2">
        <w:rPr>
          <w:rFonts w:ascii="Arial" w:eastAsia="Times New Roman" w:hAnsi="Arial" w:cs="Arial"/>
          <w:color w:val="000000"/>
          <w:kern w:val="28"/>
          <w:szCs w:val="20"/>
          <w:lang w:eastAsia="en-GB"/>
          <w14:ligatures w14:val="none"/>
        </w:rPr>
        <w:t xml:space="preserve"> provides that where a way has been actually enjoyed by the publi</w:t>
      </w:r>
      <w:r w:rsidR="00444F2C" w:rsidRPr="00964BF2">
        <w:rPr>
          <w:rFonts w:ascii="Arial" w:eastAsia="Times New Roman" w:hAnsi="Arial" w:cs="Arial"/>
          <w:color w:val="000000"/>
          <w:kern w:val="28"/>
          <w:szCs w:val="20"/>
          <w:lang w:eastAsia="en-GB"/>
          <w14:ligatures w14:val="none"/>
        </w:rPr>
        <w:t xml:space="preserve">c, as of right and without interruption for a full period of 20 years, the way is deemed to have been dedicated as a highway in the absence of </w:t>
      </w:r>
      <w:r w:rsidR="00ED4B33" w:rsidRPr="00964BF2">
        <w:rPr>
          <w:rFonts w:ascii="Arial" w:eastAsia="Times New Roman" w:hAnsi="Arial" w:cs="Arial"/>
          <w:color w:val="000000"/>
          <w:kern w:val="28"/>
          <w:szCs w:val="20"/>
          <w:lang w:eastAsia="en-GB"/>
          <w14:ligatures w14:val="none"/>
        </w:rPr>
        <w:t>sufficient contrary evidence as to dedication.</w:t>
      </w:r>
      <w:r w:rsidR="002F7F5E" w:rsidRPr="002F7F5E">
        <w:t xml:space="preserve"> </w:t>
      </w:r>
      <w:r w:rsidR="002F7F5E" w:rsidRPr="002F7F5E">
        <w:rPr>
          <w:rFonts w:ascii="Arial" w:eastAsia="Times New Roman" w:hAnsi="Arial" w:cs="Arial"/>
          <w:color w:val="000000"/>
          <w:kern w:val="28"/>
          <w:szCs w:val="20"/>
          <w:lang w:eastAsia="en-GB"/>
          <w14:ligatures w14:val="none"/>
        </w:rPr>
        <w:t>The period of twenty years referred to, is to be calculated retrospectively from the date when the right of the public to use the way was brought into question.</w:t>
      </w:r>
      <w:r w:rsidR="00ED4B33" w:rsidRPr="00964BF2">
        <w:rPr>
          <w:rFonts w:ascii="Arial" w:eastAsia="Times New Roman" w:hAnsi="Arial" w:cs="Arial"/>
          <w:color w:val="000000"/>
          <w:kern w:val="28"/>
          <w:szCs w:val="20"/>
          <w:lang w:eastAsia="en-GB"/>
          <w14:ligatures w14:val="none"/>
        </w:rPr>
        <w:t xml:space="preserve"> Dedication </w:t>
      </w:r>
      <w:r w:rsidR="003F6F98" w:rsidRPr="00964BF2">
        <w:rPr>
          <w:rFonts w:ascii="Arial" w:eastAsia="Times New Roman" w:hAnsi="Arial" w:cs="Arial"/>
          <w:color w:val="000000"/>
          <w:kern w:val="28"/>
          <w:szCs w:val="20"/>
          <w:lang w:eastAsia="en-GB"/>
          <w14:ligatures w14:val="none"/>
        </w:rPr>
        <w:t xml:space="preserve">and acceptance by the </w:t>
      </w:r>
      <w:r w:rsidR="003F6F98" w:rsidRPr="00964BF2">
        <w:rPr>
          <w:rFonts w:ascii="Arial" w:eastAsia="Times New Roman" w:hAnsi="Arial" w:cs="Arial"/>
          <w:color w:val="000000"/>
          <w:kern w:val="28"/>
          <w:szCs w:val="20"/>
          <w:lang w:eastAsia="en-GB"/>
          <w14:ligatures w14:val="none"/>
        </w:rPr>
        <w:lastRenderedPageBreak/>
        <w:t xml:space="preserve">public </w:t>
      </w:r>
      <w:r w:rsidR="00ED4B33" w:rsidRPr="00964BF2">
        <w:rPr>
          <w:rFonts w:ascii="Arial" w:eastAsia="Times New Roman" w:hAnsi="Arial" w:cs="Arial"/>
          <w:color w:val="000000"/>
          <w:kern w:val="28"/>
          <w:szCs w:val="20"/>
          <w:lang w:eastAsia="en-GB"/>
          <w14:ligatures w14:val="none"/>
        </w:rPr>
        <w:t xml:space="preserve">may also be </w:t>
      </w:r>
      <w:r w:rsidR="00D43A67">
        <w:rPr>
          <w:rFonts w:ascii="Arial" w:eastAsia="Times New Roman" w:hAnsi="Arial" w:cs="Arial"/>
          <w:color w:val="000000"/>
          <w:kern w:val="28"/>
          <w:szCs w:val="20"/>
          <w:lang w:eastAsia="en-GB"/>
          <w14:ligatures w14:val="none"/>
        </w:rPr>
        <w:t>inferred</w:t>
      </w:r>
      <w:r w:rsidR="00ED4B33" w:rsidRPr="00964BF2">
        <w:rPr>
          <w:rFonts w:ascii="Arial" w:eastAsia="Times New Roman" w:hAnsi="Arial" w:cs="Arial"/>
          <w:color w:val="000000"/>
          <w:kern w:val="28"/>
          <w:szCs w:val="20"/>
          <w:lang w:eastAsia="en-GB"/>
          <w14:ligatures w14:val="none"/>
        </w:rPr>
        <w:t xml:space="preserve"> </w:t>
      </w:r>
      <w:r w:rsidR="003F6F98" w:rsidRPr="00964BF2">
        <w:rPr>
          <w:rFonts w:ascii="Arial" w:eastAsia="Times New Roman" w:hAnsi="Arial" w:cs="Arial"/>
          <w:color w:val="000000"/>
          <w:kern w:val="28"/>
          <w:szCs w:val="20"/>
          <w:lang w:eastAsia="en-GB"/>
          <w14:ligatures w14:val="none"/>
        </w:rPr>
        <w:t>at common law</w:t>
      </w:r>
      <w:r w:rsidR="00964BF2" w:rsidRPr="00964BF2">
        <w:rPr>
          <w:rFonts w:ascii="Arial" w:eastAsia="Times New Roman" w:hAnsi="Arial" w:cs="Arial"/>
          <w:color w:val="000000"/>
          <w:kern w:val="28"/>
          <w:szCs w:val="20"/>
          <w:lang w:eastAsia="en-GB"/>
          <w14:ligatures w14:val="none"/>
        </w:rPr>
        <w:t xml:space="preserve">, and not necessarily dependent upon a 20 year period of use. </w:t>
      </w:r>
      <w:r w:rsidR="00AE5394" w:rsidRPr="00AE5394">
        <w:rPr>
          <w:rFonts w:ascii="Arial" w:eastAsia="Times New Roman" w:hAnsi="Arial" w:cs="Arial"/>
          <w:color w:val="000000"/>
          <w:kern w:val="28"/>
          <w:szCs w:val="20"/>
          <w:lang w:eastAsia="en-GB"/>
          <w14:ligatures w14:val="none"/>
        </w:rPr>
        <w:t>Common law requires me to consider whether the use of the path and the actions of the landowner have been of such a nature that the dedication of the path by the landowner can be inferred.</w:t>
      </w:r>
    </w:p>
    <w:p w14:paraId="2367D34E" w14:textId="1CCD49BA" w:rsidR="00964BF2" w:rsidRPr="00964BF2" w:rsidRDefault="00964BF2" w:rsidP="00160F40">
      <w:pPr>
        <w:keepNext/>
        <w:widowControl w:val="0"/>
        <w:numPr>
          <w:ilvl w:val="0"/>
          <w:numId w:val="2"/>
        </w:numPr>
        <w:tabs>
          <w:tab w:val="left" w:pos="432"/>
        </w:tabs>
        <w:spacing w:before="180" w:after="0" w:line="240" w:lineRule="auto"/>
        <w:outlineLvl w:val="5"/>
        <w:rPr>
          <w:rFonts w:ascii="Arial" w:eastAsia="Times New Roman" w:hAnsi="Arial" w:cs="Arial"/>
          <w:color w:val="000000"/>
          <w:kern w:val="0"/>
          <w:lang w:eastAsia="en-GB"/>
          <w14:ligatures w14:val="none"/>
        </w:rPr>
      </w:pPr>
      <w:r>
        <w:rPr>
          <w:rFonts w:ascii="Arial" w:eastAsia="Times New Roman" w:hAnsi="Arial" w:cs="Arial"/>
          <w:color w:val="000000"/>
          <w:kern w:val="28"/>
          <w:szCs w:val="20"/>
          <w:lang w:eastAsia="en-GB"/>
          <w14:ligatures w14:val="none"/>
        </w:rPr>
        <w:t xml:space="preserve">The evidence for consideration in relation to this Order consists of both contemporaneous user evidence concerning a 20 year period up to </w:t>
      </w:r>
      <w:r w:rsidR="00701653">
        <w:rPr>
          <w:rFonts w:ascii="Arial" w:eastAsia="Times New Roman" w:hAnsi="Arial" w:cs="Arial"/>
          <w:color w:val="000000"/>
          <w:kern w:val="28"/>
          <w:szCs w:val="20"/>
          <w:lang w:eastAsia="en-GB"/>
          <w14:ligatures w14:val="none"/>
        </w:rPr>
        <w:t>2013</w:t>
      </w:r>
      <w:r>
        <w:rPr>
          <w:rFonts w:ascii="Arial" w:eastAsia="Times New Roman" w:hAnsi="Arial" w:cs="Arial"/>
          <w:color w:val="000000"/>
          <w:kern w:val="28"/>
          <w:szCs w:val="20"/>
          <w:lang w:eastAsia="en-GB"/>
          <w14:ligatures w14:val="none"/>
        </w:rPr>
        <w:t xml:space="preserve"> a</w:t>
      </w:r>
      <w:r w:rsidR="00030D49">
        <w:rPr>
          <w:rFonts w:ascii="Arial" w:eastAsia="Times New Roman" w:hAnsi="Arial" w:cs="Arial"/>
          <w:color w:val="000000"/>
          <w:kern w:val="28"/>
          <w:szCs w:val="20"/>
          <w:lang w:eastAsia="en-GB"/>
          <w14:ligatures w14:val="none"/>
        </w:rPr>
        <w:t>s well as</w:t>
      </w:r>
      <w:r>
        <w:rPr>
          <w:rFonts w:ascii="Arial" w:eastAsia="Times New Roman" w:hAnsi="Arial" w:cs="Arial"/>
          <w:color w:val="000000"/>
          <w:kern w:val="28"/>
          <w:szCs w:val="20"/>
          <w:lang w:eastAsia="en-GB"/>
          <w14:ligatures w14:val="none"/>
        </w:rPr>
        <w:t xml:space="preserve"> some historic </w:t>
      </w:r>
      <w:r w:rsidR="000B6E94">
        <w:rPr>
          <w:rFonts w:ascii="Arial" w:eastAsia="Times New Roman" w:hAnsi="Arial" w:cs="Arial"/>
          <w:color w:val="000000"/>
          <w:kern w:val="28"/>
          <w:szCs w:val="20"/>
          <w:lang w:eastAsia="en-GB"/>
          <w14:ligatures w14:val="none"/>
        </w:rPr>
        <w:t xml:space="preserve">maps and other </w:t>
      </w:r>
      <w:r>
        <w:rPr>
          <w:rFonts w:ascii="Arial" w:eastAsia="Times New Roman" w:hAnsi="Arial" w:cs="Arial"/>
          <w:color w:val="000000"/>
          <w:kern w:val="28"/>
          <w:szCs w:val="20"/>
          <w:lang w:eastAsia="en-GB"/>
          <w14:ligatures w14:val="none"/>
        </w:rPr>
        <w:t>documents</w:t>
      </w:r>
      <w:r w:rsidR="000B6E94">
        <w:rPr>
          <w:rFonts w:ascii="Arial" w:eastAsia="Times New Roman" w:hAnsi="Arial" w:cs="Arial"/>
          <w:color w:val="000000"/>
          <w:kern w:val="28"/>
          <w:szCs w:val="20"/>
          <w:lang w:eastAsia="en-GB"/>
          <w14:ligatures w14:val="none"/>
        </w:rPr>
        <w:t xml:space="preserve"> that may assist in discerning </w:t>
      </w:r>
      <w:r w:rsidR="00065B74">
        <w:rPr>
          <w:rFonts w:ascii="Arial" w:eastAsia="Times New Roman" w:hAnsi="Arial" w:cs="Arial"/>
          <w:color w:val="000000"/>
          <w:kern w:val="28"/>
          <w:szCs w:val="20"/>
          <w:lang w:eastAsia="en-GB"/>
          <w14:ligatures w14:val="none"/>
        </w:rPr>
        <w:t>the position as to dedication. Section 32 of the 1980 Act provides that I am to take into account</w:t>
      </w:r>
      <w:r w:rsidR="006F764F">
        <w:rPr>
          <w:rFonts w:ascii="Arial" w:eastAsia="Times New Roman" w:hAnsi="Arial" w:cs="Arial"/>
          <w:color w:val="000000"/>
          <w:kern w:val="28"/>
          <w:szCs w:val="20"/>
          <w:lang w:eastAsia="en-GB"/>
          <w14:ligatures w14:val="none"/>
        </w:rPr>
        <w:t xml:space="preserve"> those documents and accord them appropriate weight in my decision.</w:t>
      </w:r>
      <w:r w:rsidR="00D3539A">
        <w:rPr>
          <w:rFonts w:ascii="Arial" w:eastAsia="Times New Roman" w:hAnsi="Arial" w:cs="Arial"/>
          <w:color w:val="000000"/>
          <w:kern w:val="28"/>
          <w:szCs w:val="20"/>
          <w:lang w:eastAsia="en-GB"/>
          <w14:ligatures w14:val="none"/>
        </w:rPr>
        <w:t xml:space="preserve"> Additional documents have come to light since the Council made the Order</w:t>
      </w:r>
      <w:r w:rsidR="00F502E6">
        <w:rPr>
          <w:rFonts w:ascii="Arial" w:eastAsia="Times New Roman" w:hAnsi="Arial" w:cs="Arial"/>
          <w:color w:val="000000"/>
          <w:kern w:val="28"/>
          <w:szCs w:val="20"/>
          <w:lang w:eastAsia="en-GB"/>
          <w14:ligatures w14:val="none"/>
        </w:rPr>
        <w:t>.</w:t>
      </w:r>
    </w:p>
    <w:p w14:paraId="5D0D9AE8" w14:textId="6F671DE5" w:rsidR="00160F40" w:rsidRPr="00160F40" w:rsidRDefault="00160F40" w:rsidP="003F6F98">
      <w:pPr>
        <w:keepNext/>
        <w:widowControl w:val="0"/>
        <w:tabs>
          <w:tab w:val="left" w:pos="432"/>
        </w:tabs>
        <w:spacing w:before="180" w:after="0" w:line="240" w:lineRule="auto"/>
        <w:outlineLvl w:val="5"/>
        <w:rPr>
          <w:rFonts w:ascii="Arial" w:eastAsia="Times New Roman" w:hAnsi="Arial" w:cs="Arial"/>
          <w:b/>
          <w:bCs/>
          <w:color w:val="000000"/>
          <w:kern w:val="0"/>
          <w:lang w:eastAsia="en-GB"/>
          <w14:ligatures w14:val="none"/>
        </w:rPr>
      </w:pPr>
      <w:r w:rsidRPr="00160F40">
        <w:rPr>
          <w:rFonts w:ascii="Arial" w:eastAsia="Times New Roman" w:hAnsi="Arial" w:cs="Arial"/>
          <w:b/>
          <w:bCs/>
          <w:color w:val="000000"/>
          <w:kern w:val="0"/>
          <w:lang w:eastAsia="en-GB"/>
          <w14:ligatures w14:val="none"/>
        </w:rPr>
        <w:t>Reasons</w:t>
      </w:r>
    </w:p>
    <w:p w14:paraId="539435EC" w14:textId="77777777" w:rsidR="00A54D3D" w:rsidRDefault="00160F40"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160F40">
        <w:rPr>
          <w:rFonts w:ascii="Arial" w:eastAsia="Times New Roman" w:hAnsi="Arial" w:cs="Arial"/>
          <w:color w:val="000000"/>
          <w:kern w:val="28"/>
          <w:szCs w:val="20"/>
          <w:lang w:eastAsia="en-GB"/>
          <w14:ligatures w14:val="none"/>
        </w:rPr>
        <w:t>The Order came about</w:t>
      </w:r>
      <w:r w:rsidR="002C5297">
        <w:rPr>
          <w:rFonts w:ascii="Arial" w:eastAsia="Times New Roman" w:hAnsi="Arial" w:cs="Arial"/>
          <w:color w:val="000000"/>
          <w:kern w:val="28"/>
          <w:szCs w:val="20"/>
          <w:lang w:eastAsia="en-GB"/>
          <w14:ligatures w14:val="none"/>
        </w:rPr>
        <w:t xml:space="preserve"> upon an application having been made on behalf of the Clitheroe Ramblers’ Association. </w:t>
      </w:r>
      <w:r w:rsidR="00D02738">
        <w:rPr>
          <w:rFonts w:ascii="Arial" w:eastAsia="Times New Roman" w:hAnsi="Arial" w:cs="Arial"/>
          <w:color w:val="000000"/>
          <w:kern w:val="28"/>
          <w:szCs w:val="20"/>
          <w:lang w:eastAsia="en-GB"/>
          <w14:ligatures w14:val="none"/>
        </w:rPr>
        <w:t xml:space="preserve">This appears to have been </w:t>
      </w:r>
      <w:r w:rsidR="00BC17C1">
        <w:rPr>
          <w:rFonts w:ascii="Arial" w:eastAsia="Times New Roman" w:hAnsi="Arial" w:cs="Arial"/>
          <w:color w:val="000000"/>
          <w:kern w:val="28"/>
          <w:szCs w:val="20"/>
          <w:lang w:eastAsia="en-GB"/>
          <w14:ligatures w14:val="none"/>
        </w:rPr>
        <w:t xml:space="preserve">prompted by </w:t>
      </w:r>
      <w:r w:rsidR="00D02738">
        <w:rPr>
          <w:rFonts w:ascii="Arial" w:eastAsia="Times New Roman" w:hAnsi="Arial" w:cs="Arial"/>
          <w:color w:val="000000"/>
          <w:kern w:val="28"/>
          <w:szCs w:val="20"/>
          <w:lang w:eastAsia="en-GB"/>
          <w14:ligatures w14:val="none"/>
        </w:rPr>
        <w:t>a ‘private</w:t>
      </w:r>
      <w:r w:rsidR="00BC17C1">
        <w:rPr>
          <w:rFonts w:ascii="Arial" w:eastAsia="Times New Roman" w:hAnsi="Arial" w:cs="Arial"/>
          <w:color w:val="000000"/>
          <w:kern w:val="28"/>
          <w:szCs w:val="20"/>
          <w:lang w:eastAsia="en-GB"/>
          <w14:ligatures w14:val="none"/>
        </w:rPr>
        <w:t>’ sign having been erected at one end of the route in 2013</w:t>
      </w:r>
      <w:r w:rsidR="00847CF1">
        <w:rPr>
          <w:rFonts w:ascii="Arial" w:eastAsia="Times New Roman" w:hAnsi="Arial" w:cs="Arial"/>
          <w:color w:val="000000"/>
          <w:kern w:val="28"/>
          <w:szCs w:val="20"/>
          <w:lang w:eastAsia="en-GB"/>
          <w14:ligatures w14:val="none"/>
        </w:rPr>
        <w:t xml:space="preserve">. This was sufficient to bring the public’s use of the route into question, and therefore provides the </w:t>
      </w:r>
      <w:r w:rsidR="00A54D3D">
        <w:rPr>
          <w:rFonts w:ascii="Arial" w:eastAsia="Times New Roman" w:hAnsi="Arial" w:cs="Arial"/>
          <w:color w:val="000000"/>
          <w:kern w:val="28"/>
          <w:szCs w:val="20"/>
          <w:lang w:eastAsia="en-GB"/>
          <w14:ligatures w14:val="none"/>
        </w:rPr>
        <w:t xml:space="preserve">end of the 20 year period during which the use must be considered. </w:t>
      </w:r>
    </w:p>
    <w:p w14:paraId="77DDD921" w14:textId="76311233" w:rsidR="00642165" w:rsidRDefault="002C5297"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The route in question is fairly short, 100 metres</w:t>
      </w:r>
      <w:r w:rsidR="009E5A8D">
        <w:rPr>
          <w:rFonts w:ascii="Arial" w:eastAsia="Times New Roman" w:hAnsi="Arial" w:cs="Arial"/>
          <w:color w:val="000000"/>
          <w:kern w:val="28"/>
          <w:szCs w:val="20"/>
          <w:lang w:eastAsia="en-GB"/>
          <w14:ligatures w14:val="none"/>
        </w:rPr>
        <w:t xml:space="preserve">, and </w:t>
      </w:r>
      <w:r w:rsidR="00642165">
        <w:rPr>
          <w:rFonts w:ascii="Arial" w:eastAsia="Times New Roman" w:hAnsi="Arial" w:cs="Arial"/>
          <w:color w:val="000000"/>
          <w:kern w:val="28"/>
          <w:szCs w:val="20"/>
          <w:lang w:eastAsia="en-GB"/>
          <w14:ligatures w14:val="none"/>
        </w:rPr>
        <w:t>appears to be</w:t>
      </w:r>
      <w:r w:rsidR="009E5A8D">
        <w:rPr>
          <w:rFonts w:ascii="Arial" w:eastAsia="Times New Roman" w:hAnsi="Arial" w:cs="Arial"/>
          <w:color w:val="000000"/>
          <w:kern w:val="28"/>
          <w:szCs w:val="20"/>
          <w:lang w:eastAsia="en-GB"/>
          <w14:ligatures w14:val="none"/>
        </w:rPr>
        <w:t xml:space="preserve"> a well-surfaced private access road leading from a minor road </w:t>
      </w:r>
      <w:r w:rsidR="005C02BC">
        <w:rPr>
          <w:rFonts w:ascii="Arial" w:eastAsia="Times New Roman" w:hAnsi="Arial" w:cs="Arial"/>
          <w:color w:val="000000"/>
          <w:kern w:val="28"/>
          <w:szCs w:val="20"/>
          <w:lang w:eastAsia="en-GB"/>
          <w14:ligatures w14:val="none"/>
        </w:rPr>
        <w:t>near</w:t>
      </w:r>
      <w:r w:rsidR="009E5A8D">
        <w:rPr>
          <w:rFonts w:ascii="Arial" w:eastAsia="Times New Roman" w:hAnsi="Arial" w:cs="Arial"/>
          <w:color w:val="000000"/>
          <w:kern w:val="28"/>
          <w:szCs w:val="20"/>
          <w:lang w:eastAsia="en-GB"/>
          <w14:ligatures w14:val="none"/>
        </w:rPr>
        <w:t xml:space="preserve"> </w:t>
      </w:r>
      <w:r w:rsidR="005C02BC">
        <w:rPr>
          <w:rFonts w:ascii="Arial" w:eastAsia="Times New Roman" w:hAnsi="Arial" w:cs="Arial"/>
          <w:color w:val="000000"/>
          <w:kern w:val="28"/>
          <w:szCs w:val="20"/>
          <w:lang w:eastAsia="en-GB"/>
          <w14:ligatures w14:val="none"/>
        </w:rPr>
        <w:t xml:space="preserve">the boundary of </w:t>
      </w:r>
      <w:r w:rsidR="009E5A8D">
        <w:rPr>
          <w:rFonts w:ascii="Arial" w:eastAsia="Times New Roman" w:hAnsi="Arial" w:cs="Arial"/>
          <w:color w:val="000000"/>
          <w:kern w:val="28"/>
          <w:szCs w:val="20"/>
          <w:lang w:eastAsia="en-GB"/>
          <w14:ligatures w14:val="none"/>
        </w:rPr>
        <w:t>Sawley</w:t>
      </w:r>
      <w:r w:rsidR="005C02BC">
        <w:rPr>
          <w:rFonts w:ascii="Arial" w:eastAsia="Times New Roman" w:hAnsi="Arial" w:cs="Arial"/>
          <w:color w:val="000000"/>
          <w:kern w:val="28"/>
          <w:szCs w:val="20"/>
          <w:lang w:eastAsia="en-GB"/>
          <w14:ligatures w14:val="none"/>
        </w:rPr>
        <w:t xml:space="preserve"> and Grindleton</w:t>
      </w:r>
      <w:r w:rsidR="009E5A8D">
        <w:rPr>
          <w:rFonts w:ascii="Arial" w:eastAsia="Times New Roman" w:hAnsi="Arial" w:cs="Arial"/>
          <w:color w:val="000000"/>
          <w:kern w:val="28"/>
          <w:szCs w:val="20"/>
          <w:lang w:eastAsia="en-GB"/>
          <w14:ligatures w14:val="none"/>
        </w:rPr>
        <w:t xml:space="preserve"> to</w:t>
      </w:r>
      <w:r w:rsidR="007566CB">
        <w:rPr>
          <w:rFonts w:ascii="Arial" w:eastAsia="Times New Roman" w:hAnsi="Arial" w:cs="Arial"/>
          <w:color w:val="000000"/>
          <w:kern w:val="28"/>
          <w:szCs w:val="20"/>
          <w:lang w:eastAsia="en-GB"/>
          <w14:ligatures w14:val="none"/>
        </w:rPr>
        <w:t xml:space="preserve"> a few private properties including one formerly used as the Friends’ Meeting House</w:t>
      </w:r>
      <w:r w:rsidR="009C5F4F">
        <w:rPr>
          <w:rFonts w:ascii="Arial" w:eastAsia="Times New Roman" w:hAnsi="Arial" w:cs="Arial"/>
          <w:color w:val="000000"/>
          <w:kern w:val="28"/>
          <w:szCs w:val="20"/>
          <w:lang w:eastAsia="en-GB"/>
          <w14:ligatures w14:val="none"/>
        </w:rPr>
        <w:t>, built in 1777</w:t>
      </w:r>
      <w:r w:rsidR="007566CB">
        <w:rPr>
          <w:rFonts w:ascii="Arial" w:eastAsia="Times New Roman" w:hAnsi="Arial" w:cs="Arial"/>
          <w:color w:val="000000"/>
          <w:kern w:val="28"/>
          <w:szCs w:val="20"/>
          <w:lang w:eastAsia="en-GB"/>
          <w14:ligatures w14:val="none"/>
        </w:rPr>
        <w:t>. Beyond there, it connects into an existing footpath network and specifically with local footpath routes 5 and 44, already noted on the Definitive Map</w:t>
      </w:r>
      <w:r w:rsidR="00642165">
        <w:rPr>
          <w:rFonts w:ascii="Arial" w:eastAsia="Times New Roman" w:hAnsi="Arial" w:cs="Arial"/>
          <w:color w:val="000000"/>
          <w:kern w:val="28"/>
          <w:szCs w:val="20"/>
          <w:lang w:eastAsia="en-GB"/>
          <w14:ligatures w14:val="none"/>
        </w:rPr>
        <w:t>.</w:t>
      </w:r>
    </w:p>
    <w:p w14:paraId="4A8AC8B5" w14:textId="1CD8EC5B" w:rsidR="00280FE7" w:rsidRPr="007B4A86" w:rsidRDefault="00CC38FC" w:rsidP="007B4A8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Most of th</w:t>
      </w:r>
      <w:r w:rsidR="005F60CE">
        <w:rPr>
          <w:rFonts w:ascii="Arial" w:eastAsia="Times New Roman" w:hAnsi="Arial" w:cs="Arial"/>
          <w:color w:val="000000"/>
          <w:kern w:val="28"/>
          <w:szCs w:val="20"/>
          <w:lang w:eastAsia="en-GB"/>
          <w14:ligatures w14:val="none"/>
        </w:rPr>
        <w:t>e route has the appearance of a minor road</w:t>
      </w:r>
      <w:r w:rsidR="00211092">
        <w:rPr>
          <w:rFonts w:ascii="Arial" w:eastAsia="Times New Roman" w:hAnsi="Arial" w:cs="Arial"/>
          <w:color w:val="000000"/>
          <w:kern w:val="28"/>
          <w:szCs w:val="20"/>
          <w:lang w:eastAsia="en-GB"/>
          <w14:ligatures w14:val="none"/>
        </w:rPr>
        <w:t xml:space="preserve">, and </w:t>
      </w:r>
      <w:r w:rsidR="007B4A86">
        <w:rPr>
          <w:rFonts w:ascii="Arial" w:eastAsia="Times New Roman" w:hAnsi="Arial" w:cs="Arial"/>
          <w:color w:val="000000"/>
          <w:kern w:val="28"/>
          <w:szCs w:val="20"/>
          <w:lang w:eastAsia="en-GB"/>
          <w14:ligatures w14:val="none"/>
        </w:rPr>
        <w:t>a</w:t>
      </w:r>
      <w:r w:rsidR="00642165" w:rsidRPr="007B4A86">
        <w:rPr>
          <w:rFonts w:ascii="Arial" w:eastAsia="Times New Roman" w:hAnsi="Arial" w:cs="Arial"/>
          <w:color w:val="000000"/>
          <w:kern w:val="28"/>
          <w:szCs w:val="20"/>
          <w:lang w:eastAsia="en-GB"/>
          <w14:ligatures w14:val="none"/>
        </w:rPr>
        <w:t xml:space="preserve">t the moment a sign at the </w:t>
      </w:r>
      <w:r w:rsidR="00F11B9B" w:rsidRPr="007B4A86">
        <w:rPr>
          <w:rFonts w:ascii="Arial" w:eastAsia="Times New Roman" w:hAnsi="Arial" w:cs="Arial"/>
          <w:color w:val="000000"/>
          <w:kern w:val="28"/>
          <w:szCs w:val="20"/>
          <w:lang w:eastAsia="en-GB"/>
          <w14:ligatures w14:val="none"/>
        </w:rPr>
        <w:t xml:space="preserve">eastern, </w:t>
      </w:r>
      <w:r w:rsidR="00642165" w:rsidRPr="007B4A86">
        <w:rPr>
          <w:rFonts w:ascii="Arial" w:eastAsia="Times New Roman" w:hAnsi="Arial" w:cs="Arial"/>
          <w:color w:val="000000"/>
          <w:kern w:val="28"/>
          <w:szCs w:val="20"/>
          <w:lang w:eastAsia="en-GB"/>
          <w14:ligatures w14:val="none"/>
        </w:rPr>
        <w:t>Sawley Road</w:t>
      </w:r>
      <w:r w:rsidR="00F11B9B" w:rsidRPr="007B4A86">
        <w:rPr>
          <w:rFonts w:ascii="Arial" w:eastAsia="Times New Roman" w:hAnsi="Arial" w:cs="Arial"/>
          <w:color w:val="000000"/>
          <w:kern w:val="28"/>
          <w:szCs w:val="20"/>
          <w:lang w:eastAsia="en-GB"/>
          <w14:ligatures w14:val="none"/>
        </w:rPr>
        <w:t>,</w:t>
      </w:r>
      <w:r w:rsidR="00642165" w:rsidRPr="007B4A86">
        <w:rPr>
          <w:rFonts w:ascii="Arial" w:eastAsia="Times New Roman" w:hAnsi="Arial" w:cs="Arial"/>
          <w:color w:val="000000"/>
          <w:kern w:val="28"/>
          <w:szCs w:val="20"/>
          <w:lang w:eastAsia="en-GB"/>
          <w14:ligatures w14:val="none"/>
        </w:rPr>
        <w:t xml:space="preserve"> end indicates that it is a private road</w:t>
      </w:r>
      <w:r w:rsidR="001905F0" w:rsidRPr="007B4A86">
        <w:rPr>
          <w:rFonts w:ascii="Arial" w:eastAsia="Times New Roman" w:hAnsi="Arial" w:cs="Arial"/>
          <w:color w:val="000000"/>
          <w:kern w:val="28"/>
          <w:szCs w:val="20"/>
          <w:lang w:eastAsia="en-GB"/>
          <w14:ligatures w14:val="none"/>
        </w:rPr>
        <w:t>, with no access to be taken without permission</w:t>
      </w:r>
      <w:r w:rsidR="00F11B9B" w:rsidRPr="007B4A86">
        <w:rPr>
          <w:rFonts w:ascii="Arial" w:eastAsia="Times New Roman" w:hAnsi="Arial" w:cs="Arial"/>
          <w:color w:val="000000"/>
          <w:kern w:val="28"/>
          <w:szCs w:val="20"/>
          <w:lang w:eastAsia="en-GB"/>
          <w14:ligatures w14:val="none"/>
        </w:rPr>
        <w:t>.</w:t>
      </w:r>
      <w:r w:rsidR="001905F0" w:rsidRPr="007B4A86">
        <w:rPr>
          <w:rFonts w:ascii="Arial" w:eastAsia="Times New Roman" w:hAnsi="Arial" w:cs="Arial"/>
          <w:color w:val="000000"/>
          <w:kern w:val="28"/>
          <w:szCs w:val="20"/>
          <w:lang w:eastAsia="en-GB"/>
          <w14:ligatures w14:val="none"/>
        </w:rPr>
        <w:t xml:space="preserve"> I understand that sign</w:t>
      </w:r>
      <w:r w:rsidR="00A1763C" w:rsidRPr="007B4A86">
        <w:rPr>
          <w:rFonts w:ascii="Arial" w:eastAsia="Times New Roman" w:hAnsi="Arial" w:cs="Arial"/>
          <w:color w:val="000000"/>
          <w:kern w:val="28"/>
          <w:szCs w:val="20"/>
          <w:lang w:eastAsia="en-GB"/>
          <w14:ligatures w14:val="none"/>
        </w:rPr>
        <w:t>, or a similar one,</w:t>
      </w:r>
      <w:r w:rsidR="001905F0" w:rsidRPr="007B4A86">
        <w:rPr>
          <w:rFonts w:ascii="Arial" w:eastAsia="Times New Roman" w:hAnsi="Arial" w:cs="Arial"/>
          <w:color w:val="000000"/>
          <w:kern w:val="28"/>
          <w:szCs w:val="20"/>
          <w:lang w:eastAsia="en-GB"/>
          <w14:ligatures w14:val="none"/>
        </w:rPr>
        <w:t xml:space="preserve"> to be relatively new and indeed what prompted the Ramblers’ application </w:t>
      </w:r>
      <w:r w:rsidR="00A7516F" w:rsidRPr="007B4A86">
        <w:rPr>
          <w:rFonts w:ascii="Arial" w:eastAsia="Times New Roman" w:hAnsi="Arial" w:cs="Arial"/>
          <w:color w:val="000000"/>
          <w:kern w:val="28"/>
          <w:szCs w:val="20"/>
          <w:lang w:eastAsia="en-GB"/>
          <w14:ligatures w14:val="none"/>
        </w:rPr>
        <w:t>in 2014.</w:t>
      </w:r>
      <w:r w:rsidR="002745E5" w:rsidRPr="007B4A86">
        <w:rPr>
          <w:rFonts w:ascii="Arial" w:eastAsia="Times New Roman" w:hAnsi="Arial" w:cs="Arial"/>
          <w:color w:val="000000"/>
          <w:kern w:val="28"/>
          <w:szCs w:val="20"/>
          <w:lang w:eastAsia="en-GB"/>
          <w14:ligatures w14:val="none"/>
        </w:rPr>
        <w:t xml:space="preserve"> A public footpath sign at the same junction existed in 2009</w:t>
      </w:r>
      <w:r w:rsidR="00593E6C" w:rsidRPr="007B4A86">
        <w:rPr>
          <w:rFonts w:ascii="Arial" w:eastAsia="Times New Roman" w:hAnsi="Arial" w:cs="Arial"/>
          <w:color w:val="000000"/>
          <w:kern w:val="28"/>
          <w:szCs w:val="20"/>
          <w:lang w:eastAsia="en-GB"/>
          <w14:ligatures w14:val="none"/>
        </w:rPr>
        <w:t xml:space="preserve"> and, according to users, since the 1990s. </w:t>
      </w:r>
      <w:r w:rsidR="0043097A" w:rsidRPr="007B4A86">
        <w:rPr>
          <w:rFonts w:ascii="Arial" w:eastAsia="Times New Roman" w:hAnsi="Arial" w:cs="Arial"/>
          <w:color w:val="000000"/>
          <w:kern w:val="28"/>
          <w:szCs w:val="20"/>
          <w:lang w:eastAsia="en-GB"/>
          <w14:ligatures w14:val="none"/>
        </w:rPr>
        <w:t>Until at least 2014 the Friends’ Meeting House was also signposted from the Sawley Road</w:t>
      </w:r>
      <w:r w:rsidR="00280FE7" w:rsidRPr="007B4A86">
        <w:rPr>
          <w:rFonts w:ascii="Arial" w:eastAsia="Times New Roman" w:hAnsi="Arial" w:cs="Arial"/>
          <w:color w:val="000000"/>
          <w:kern w:val="28"/>
          <w:szCs w:val="20"/>
          <w:lang w:eastAsia="en-GB"/>
          <w14:ligatures w14:val="none"/>
        </w:rPr>
        <w:t xml:space="preserve"> end. </w:t>
      </w:r>
    </w:p>
    <w:p w14:paraId="71799D07" w14:textId="67B9E499" w:rsidR="00043996" w:rsidRPr="00043996" w:rsidRDefault="00043996" w:rsidP="008A0D5B">
      <w:pPr>
        <w:tabs>
          <w:tab w:val="left" w:pos="432"/>
        </w:tabs>
        <w:spacing w:before="180" w:after="0" w:line="240" w:lineRule="auto"/>
        <w:outlineLvl w:val="0"/>
        <w:rPr>
          <w:rFonts w:ascii="Arial" w:eastAsia="Times New Roman" w:hAnsi="Arial" w:cs="Arial"/>
          <w:i/>
          <w:iCs/>
          <w:color w:val="000000"/>
          <w:kern w:val="28"/>
          <w:szCs w:val="20"/>
          <w:lang w:eastAsia="en-GB"/>
          <w14:ligatures w14:val="none"/>
        </w:rPr>
      </w:pPr>
      <w:r>
        <w:rPr>
          <w:rFonts w:ascii="Arial" w:eastAsia="Times New Roman" w:hAnsi="Arial" w:cs="Arial"/>
          <w:i/>
          <w:iCs/>
          <w:color w:val="000000"/>
          <w:kern w:val="28"/>
          <w:szCs w:val="20"/>
          <w:lang w:eastAsia="en-GB"/>
          <w14:ligatures w14:val="none"/>
        </w:rPr>
        <w:t>Document</w:t>
      </w:r>
      <w:r w:rsidR="008A0D5B">
        <w:rPr>
          <w:rFonts w:ascii="Arial" w:eastAsia="Times New Roman" w:hAnsi="Arial" w:cs="Arial"/>
          <w:i/>
          <w:iCs/>
          <w:color w:val="000000"/>
          <w:kern w:val="28"/>
          <w:szCs w:val="20"/>
          <w:lang w:eastAsia="en-GB"/>
          <w14:ligatures w14:val="none"/>
        </w:rPr>
        <w:t>ary evidence</w:t>
      </w:r>
    </w:p>
    <w:p w14:paraId="7D09EC27" w14:textId="77777777" w:rsidR="00AE1B72" w:rsidRDefault="000C5AF3"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The</w:t>
      </w:r>
      <w:r w:rsidR="007B4A86">
        <w:rPr>
          <w:rFonts w:ascii="Arial" w:eastAsia="Times New Roman" w:hAnsi="Arial" w:cs="Arial"/>
          <w:color w:val="000000"/>
          <w:kern w:val="28"/>
          <w:szCs w:val="20"/>
          <w:lang w:eastAsia="en-GB"/>
          <w14:ligatures w14:val="none"/>
        </w:rPr>
        <w:t xml:space="preserve"> parish council surveys for the first Definitive Map in the 1950s describe the adjoining routes as beginning or terminating at Green End or the Friends’ Meeting House, which are two of the properties at the western end of the route where it connects with the network. It appears on historic maps as a well-defined road, </w:t>
      </w:r>
      <w:r w:rsidR="00AE1B72">
        <w:rPr>
          <w:rFonts w:ascii="Arial" w:eastAsia="Times New Roman" w:hAnsi="Arial" w:cs="Arial"/>
          <w:color w:val="000000"/>
          <w:kern w:val="28"/>
          <w:szCs w:val="20"/>
          <w:lang w:eastAsia="en-GB"/>
          <w14:ligatures w14:val="none"/>
        </w:rPr>
        <w:t>which may suggest</w:t>
      </w:r>
      <w:r w:rsidR="007B4A86">
        <w:rPr>
          <w:rFonts w:ascii="Arial" w:eastAsia="Times New Roman" w:hAnsi="Arial" w:cs="Arial"/>
          <w:color w:val="000000"/>
          <w:kern w:val="28"/>
          <w:szCs w:val="20"/>
          <w:lang w:eastAsia="en-GB"/>
          <w14:ligatures w14:val="none"/>
        </w:rPr>
        <w:t xml:space="preserve"> that the parish surveyors believed it to be public. </w:t>
      </w:r>
    </w:p>
    <w:p w14:paraId="2D79C542" w14:textId="26371254" w:rsidR="00667D57" w:rsidRDefault="00AE1B72"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The </w:t>
      </w:r>
      <w:r w:rsidR="000C5AF3">
        <w:rPr>
          <w:rFonts w:ascii="Arial" w:eastAsia="Times New Roman" w:hAnsi="Arial" w:cs="Arial"/>
          <w:color w:val="000000"/>
          <w:kern w:val="28"/>
          <w:szCs w:val="20"/>
          <w:lang w:eastAsia="en-GB"/>
          <w14:ligatures w14:val="none"/>
        </w:rPr>
        <w:t>1848 Tithe Map for the area appears to show most of the route as enclosed with Green End</w:t>
      </w:r>
      <w:r w:rsidR="007B1A9B">
        <w:rPr>
          <w:rFonts w:ascii="Arial" w:eastAsia="Times New Roman" w:hAnsi="Arial" w:cs="Arial"/>
          <w:color w:val="000000"/>
          <w:kern w:val="28"/>
          <w:szCs w:val="20"/>
          <w:lang w:eastAsia="en-GB"/>
          <w14:ligatures w14:val="none"/>
        </w:rPr>
        <w:t xml:space="preserve">, which </w:t>
      </w:r>
      <w:r w:rsidR="001C7D4C">
        <w:rPr>
          <w:rFonts w:ascii="Arial" w:eastAsia="Times New Roman" w:hAnsi="Arial" w:cs="Arial"/>
          <w:color w:val="000000"/>
          <w:kern w:val="28"/>
          <w:szCs w:val="20"/>
          <w:lang w:eastAsia="en-GB"/>
          <w14:ligatures w14:val="none"/>
        </w:rPr>
        <w:t>I am told was described as a farmyard</w:t>
      </w:r>
      <w:r w:rsidR="00BA5864">
        <w:rPr>
          <w:rFonts w:ascii="Arial" w:eastAsia="Times New Roman" w:hAnsi="Arial" w:cs="Arial"/>
          <w:color w:val="000000"/>
          <w:kern w:val="28"/>
          <w:szCs w:val="20"/>
          <w:lang w:eastAsia="en-GB"/>
          <w14:ligatures w14:val="none"/>
        </w:rPr>
        <w:t xml:space="preserve">. </w:t>
      </w:r>
      <w:r w:rsidR="00846AC3">
        <w:rPr>
          <w:rFonts w:ascii="Arial" w:eastAsia="Times New Roman" w:hAnsi="Arial" w:cs="Arial"/>
          <w:color w:val="000000"/>
          <w:kern w:val="28"/>
          <w:szCs w:val="20"/>
          <w:lang w:eastAsia="en-GB"/>
          <w14:ligatures w14:val="none"/>
        </w:rPr>
        <w:t xml:space="preserve">The first Ordnance Survey </w:t>
      </w:r>
      <w:r w:rsidR="00592991">
        <w:rPr>
          <w:rFonts w:ascii="Arial" w:eastAsia="Times New Roman" w:hAnsi="Arial" w:cs="Arial"/>
          <w:color w:val="000000"/>
          <w:kern w:val="28"/>
          <w:szCs w:val="20"/>
          <w:lang w:eastAsia="en-GB"/>
          <w14:ligatures w14:val="none"/>
        </w:rPr>
        <w:t xml:space="preserve">(‘OS’) </w:t>
      </w:r>
      <w:r w:rsidR="00846AC3">
        <w:rPr>
          <w:rFonts w:ascii="Arial" w:eastAsia="Times New Roman" w:hAnsi="Arial" w:cs="Arial"/>
          <w:color w:val="000000"/>
          <w:kern w:val="28"/>
          <w:szCs w:val="20"/>
          <w:lang w:eastAsia="en-GB"/>
          <w14:ligatures w14:val="none"/>
        </w:rPr>
        <w:t xml:space="preserve">map </w:t>
      </w:r>
      <w:r w:rsidR="008D0DC1">
        <w:rPr>
          <w:rFonts w:ascii="Arial" w:eastAsia="Times New Roman" w:hAnsi="Arial" w:cs="Arial"/>
          <w:color w:val="000000"/>
          <w:kern w:val="28"/>
          <w:szCs w:val="20"/>
          <w:lang w:eastAsia="en-GB"/>
          <w14:ligatures w14:val="none"/>
        </w:rPr>
        <w:t xml:space="preserve">for the area was surveyed at approximately the same time, and published in 1850. That depicts </w:t>
      </w:r>
      <w:r w:rsidR="009043B7">
        <w:rPr>
          <w:rFonts w:ascii="Arial" w:eastAsia="Times New Roman" w:hAnsi="Arial" w:cs="Arial"/>
          <w:color w:val="000000"/>
          <w:kern w:val="28"/>
          <w:szCs w:val="20"/>
          <w:lang w:eastAsia="en-GB"/>
          <w14:ligatures w14:val="none"/>
        </w:rPr>
        <w:t xml:space="preserve">a through route from Sawley Road to between the properties at the western end and onto the connecting </w:t>
      </w:r>
      <w:r w:rsidR="00FA37F3">
        <w:rPr>
          <w:rFonts w:ascii="Arial" w:eastAsia="Times New Roman" w:hAnsi="Arial" w:cs="Arial"/>
          <w:color w:val="000000"/>
          <w:kern w:val="28"/>
          <w:szCs w:val="20"/>
          <w:lang w:eastAsia="en-GB"/>
          <w14:ligatures w14:val="none"/>
        </w:rPr>
        <w:t xml:space="preserve">footpath </w:t>
      </w:r>
      <w:r w:rsidR="009043B7">
        <w:rPr>
          <w:rFonts w:ascii="Arial" w:eastAsia="Times New Roman" w:hAnsi="Arial" w:cs="Arial"/>
          <w:color w:val="000000"/>
          <w:kern w:val="28"/>
          <w:szCs w:val="20"/>
          <w:lang w:eastAsia="en-GB"/>
          <w14:ligatures w14:val="none"/>
        </w:rPr>
        <w:t>netw</w:t>
      </w:r>
      <w:r w:rsidR="003D3D21">
        <w:rPr>
          <w:rFonts w:ascii="Arial" w:eastAsia="Times New Roman" w:hAnsi="Arial" w:cs="Arial"/>
          <w:color w:val="000000"/>
          <w:kern w:val="28"/>
          <w:szCs w:val="20"/>
          <w:lang w:eastAsia="en-GB"/>
          <w14:ligatures w14:val="none"/>
        </w:rPr>
        <w:t xml:space="preserve">ork. </w:t>
      </w:r>
      <w:r w:rsidR="007C7CA5">
        <w:rPr>
          <w:rFonts w:ascii="Arial" w:eastAsia="Times New Roman" w:hAnsi="Arial" w:cs="Arial"/>
          <w:color w:val="000000"/>
          <w:kern w:val="28"/>
          <w:szCs w:val="20"/>
          <w:lang w:eastAsia="en-GB"/>
          <w14:ligatures w14:val="none"/>
        </w:rPr>
        <w:t xml:space="preserve">Although apparently later gated at its western end (as was the </w:t>
      </w:r>
      <w:r w:rsidR="00F43E59">
        <w:rPr>
          <w:rFonts w:ascii="Arial" w:eastAsia="Times New Roman" w:hAnsi="Arial" w:cs="Arial"/>
          <w:color w:val="000000"/>
          <w:kern w:val="28"/>
          <w:szCs w:val="20"/>
          <w:lang w:eastAsia="en-GB"/>
          <w14:ligatures w14:val="none"/>
        </w:rPr>
        <w:t xml:space="preserve">driveway to Green End accessed to the north side of the route) this depiction </w:t>
      </w:r>
      <w:r w:rsidR="00592991">
        <w:rPr>
          <w:rFonts w:ascii="Arial" w:eastAsia="Times New Roman" w:hAnsi="Arial" w:cs="Arial"/>
          <w:color w:val="000000"/>
          <w:kern w:val="28"/>
          <w:szCs w:val="20"/>
          <w:lang w:eastAsia="en-GB"/>
          <w14:ligatures w14:val="none"/>
        </w:rPr>
        <w:t>is consistent with the later OS maps</w:t>
      </w:r>
      <w:r w:rsidR="00667D57">
        <w:rPr>
          <w:rFonts w:ascii="Arial" w:eastAsia="Times New Roman" w:hAnsi="Arial" w:cs="Arial"/>
          <w:color w:val="000000"/>
          <w:kern w:val="28"/>
          <w:szCs w:val="20"/>
          <w:lang w:eastAsia="en-GB"/>
          <w14:ligatures w14:val="none"/>
        </w:rPr>
        <w:t>.</w:t>
      </w:r>
    </w:p>
    <w:p w14:paraId="7462A7C2" w14:textId="6ECB07D6" w:rsidR="0086430F" w:rsidRDefault="00667D57"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Since making the Order the Council have discovered the </w:t>
      </w:r>
      <w:r w:rsidR="00604F2D">
        <w:rPr>
          <w:rFonts w:ascii="Arial" w:eastAsia="Times New Roman" w:hAnsi="Arial" w:cs="Arial"/>
          <w:color w:val="000000"/>
          <w:kern w:val="28"/>
          <w:szCs w:val="20"/>
          <w:lang w:eastAsia="en-GB"/>
          <w14:ligatures w14:val="none"/>
        </w:rPr>
        <w:t xml:space="preserve">relevant </w:t>
      </w:r>
      <w:r>
        <w:rPr>
          <w:rFonts w:ascii="Arial" w:eastAsia="Times New Roman" w:hAnsi="Arial" w:cs="Arial"/>
          <w:color w:val="000000"/>
          <w:kern w:val="28"/>
          <w:szCs w:val="20"/>
          <w:lang w:eastAsia="en-GB"/>
          <w14:ligatures w14:val="none"/>
        </w:rPr>
        <w:t>1910 Finance Act Map</w:t>
      </w:r>
      <w:r w:rsidR="00604F2D">
        <w:rPr>
          <w:rFonts w:ascii="Arial" w:eastAsia="Times New Roman" w:hAnsi="Arial" w:cs="Arial"/>
          <w:color w:val="000000"/>
          <w:kern w:val="28"/>
          <w:szCs w:val="20"/>
          <w:lang w:eastAsia="en-GB"/>
          <w14:ligatures w14:val="none"/>
        </w:rPr>
        <w:t xml:space="preserve">, which appears to depict the route as </w:t>
      </w:r>
      <w:r w:rsidR="00761F2C">
        <w:rPr>
          <w:rFonts w:ascii="Arial" w:eastAsia="Times New Roman" w:hAnsi="Arial" w:cs="Arial"/>
          <w:color w:val="000000"/>
          <w:kern w:val="28"/>
          <w:szCs w:val="20"/>
          <w:lang w:eastAsia="en-GB"/>
          <w14:ligatures w14:val="none"/>
        </w:rPr>
        <w:t>t</w:t>
      </w:r>
      <w:r w:rsidR="007A09C0">
        <w:rPr>
          <w:rFonts w:ascii="Arial" w:eastAsia="Times New Roman" w:hAnsi="Arial" w:cs="Arial"/>
          <w:color w:val="000000"/>
          <w:kern w:val="28"/>
          <w:szCs w:val="20"/>
          <w:lang w:eastAsia="en-GB"/>
          <w14:ligatures w14:val="none"/>
        </w:rPr>
        <w:t>o be</w:t>
      </w:r>
      <w:r w:rsidR="00761F2C">
        <w:rPr>
          <w:rFonts w:ascii="Arial" w:eastAsia="Times New Roman" w:hAnsi="Arial" w:cs="Arial"/>
          <w:color w:val="000000"/>
          <w:kern w:val="28"/>
          <w:szCs w:val="20"/>
          <w:lang w:eastAsia="en-GB"/>
          <w14:ligatures w14:val="none"/>
        </w:rPr>
        <w:t xml:space="preserve"> </w:t>
      </w:r>
      <w:r w:rsidR="00604F2D">
        <w:rPr>
          <w:rFonts w:ascii="Arial" w:eastAsia="Times New Roman" w:hAnsi="Arial" w:cs="Arial"/>
          <w:color w:val="000000"/>
          <w:kern w:val="28"/>
          <w:szCs w:val="20"/>
          <w:lang w:eastAsia="en-GB"/>
          <w14:ligatures w14:val="none"/>
        </w:rPr>
        <w:t>excluded from taxation</w:t>
      </w:r>
      <w:r w:rsidR="001A0D04">
        <w:rPr>
          <w:rFonts w:ascii="Arial" w:eastAsia="Times New Roman" w:hAnsi="Arial" w:cs="Arial"/>
          <w:color w:val="000000"/>
          <w:kern w:val="28"/>
          <w:szCs w:val="20"/>
          <w:lang w:eastAsia="en-GB"/>
          <w14:ligatures w14:val="none"/>
        </w:rPr>
        <w:t>. This</w:t>
      </w:r>
      <w:r w:rsidR="0086430F">
        <w:rPr>
          <w:rFonts w:ascii="Arial" w:eastAsia="Times New Roman" w:hAnsi="Arial" w:cs="Arial"/>
          <w:color w:val="000000"/>
          <w:kern w:val="28"/>
          <w:szCs w:val="20"/>
          <w:lang w:eastAsia="en-GB"/>
          <w14:ligatures w14:val="none"/>
        </w:rPr>
        <w:t xml:space="preserve"> is an indication of public rights. </w:t>
      </w:r>
    </w:p>
    <w:p w14:paraId="5774C499" w14:textId="77777777" w:rsidR="00E74B71" w:rsidRDefault="0086430F"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The </w:t>
      </w:r>
      <w:r w:rsidR="00B756A1">
        <w:rPr>
          <w:rFonts w:ascii="Arial" w:eastAsia="Times New Roman" w:hAnsi="Arial" w:cs="Arial"/>
          <w:color w:val="000000"/>
          <w:kern w:val="28"/>
          <w:szCs w:val="20"/>
          <w:lang w:eastAsia="en-GB"/>
          <w14:ligatures w14:val="none"/>
        </w:rPr>
        <w:t xml:space="preserve">route appears in a number of well-regarded walking guides published </w:t>
      </w:r>
      <w:r w:rsidR="00FE3BEB">
        <w:rPr>
          <w:rFonts w:ascii="Arial" w:eastAsia="Times New Roman" w:hAnsi="Arial" w:cs="Arial"/>
          <w:color w:val="000000"/>
          <w:kern w:val="28"/>
          <w:szCs w:val="20"/>
          <w:lang w:eastAsia="en-GB"/>
          <w14:ligatures w14:val="none"/>
        </w:rPr>
        <w:t>in recent decades</w:t>
      </w:r>
      <w:r w:rsidR="00AE0F34">
        <w:rPr>
          <w:rFonts w:ascii="Arial" w:eastAsia="Times New Roman" w:hAnsi="Arial" w:cs="Arial"/>
          <w:color w:val="000000"/>
          <w:kern w:val="28"/>
          <w:szCs w:val="20"/>
          <w:lang w:eastAsia="en-GB"/>
          <w14:ligatures w14:val="none"/>
        </w:rPr>
        <w:t>. These inclu</w:t>
      </w:r>
      <w:r w:rsidR="006D300E">
        <w:rPr>
          <w:rFonts w:ascii="Arial" w:eastAsia="Times New Roman" w:hAnsi="Arial" w:cs="Arial"/>
          <w:color w:val="000000"/>
          <w:kern w:val="28"/>
          <w:szCs w:val="20"/>
          <w:lang w:eastAsia="en-GB"/>
          <w14:ligatures w14:val="none"/>
        </w:rPr>
        <w:t xml:space="preserve">de Cicerone Guides and route cards produced by </w:t>
      </w:r>
      <w:r w:rsidR="00B64DA5">
        <w:rPr>
          <w:rFonts w:ascii="Arial" w:eastAsia="Times New Roman" w:hAnsi="Arial" w:cs="Arial"/>
          <w:color w:val="000000"/>
          <w:kern w:val="28"/>
          <w:szCs w:val="20"/>
          <w:lang w:eastAsia="en-GB"/>
          <w14:ligatures w14:val="none"/>
        </w:rPr>
        <w:t>associations of walking groups</w:t>
      </w:r>
      <w:r w:rsidR="00924A4B">
        <w:rPr>
          <w:rFonts w:ascii="Arial" w:eastAsia="Times New Roman" w:hAnsi="Arial" w:cs="Arial"/>
          <w:color w:val="000000"/>
          <w:kern w:val="28"/>
          <w:szCs w:val="20"/>
          <w:lang w:eastAsia="en-GB"/>
          <w14:ligatures w14:val="none"/>
        </w:rPr>
        <w:t>. Walkers are directed to use the route as part of longer circular</w:t>
      </w:r>
      <w:r w:rsidR="00E74B71">
        <w:rPr>
          <w:rFonts w:ascii="Arial" w:eastAsia="Times New Roman" w:hAnsi="Arial" w:cs="Arial"/>
          <w:color w:val="000000"/>
          <w:kern w:val="28"/>
          <w:szCs w:val="20"/>
          <w:lang w:eastAsia="en-GB"/>
          <w14:ligatures w14:val="none"/>
        </w:rPr>
        <w:t xml:space="preserve"> or distance walks, with no suggestion in any of the guides that any permission was required to do so.</w:t>
      </w:r>
    </w:p>
    <w:p w14:paraId="1766406C" w14:textId="0955B695" w:rsidR="008A0D5B" w:rsidRPr="008A0D5B" w:rsidRDefault="008A0D5B" w:rsidP="008A0D5B">
      <w:pPr>
        <w:tabs>
          <w:tab w:val="left" w:pos="432"/>
        </w:tabs>
        <w:spacing w:before="180" w:after="0" w:line="240" w:lineRule="auto"/>
        <w:outlineLvl w:val="0"/>
        <w:rPr>
          <w:rFonts w:ascii="Arial" w:eastAsia="Times New Roman" w:hAnsi="Arial" w:cs="Arial"/>
          <w:i/>
          <w:iCs/>
          <w:color w:val="000000"/>
          <w:kern w:val="28"/>
          <w:szCs w:val="20"/>
          <w:lang w:eastAsia="en-GB"/>
          <w14:ligatures w14:val="none"/>
        </w:rPr>
      </w:pPr>
      <w:r>
        <w:rPr>
          <w:rFonts w:ascii="Arial" w:eastAsia="Times New Roman" w:hAnsi="Arial" w:cs="Arial"/>
          <w:i/>
          <w:iCs/>
          <w:color w:val="000000"/>
          <w:kern w:val="28"/>
          <w:szCs w:val="20"/>
          <w:lang w:eastAsia="en-GB"/>
          <w14:ligatures w14:val="none"/>
        </w:rPr>
        <w:lastRenderedPageBreak/>
        <w:t>User evidence</w:t>
      </w:r>
    </w:p>
    <w:p w14:paraId="3C58C2CB" w14:textId="492318EC" w:rsidR="007A0EE5" w:rsidRDefault="00E74B71"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The applicant submitted evidence forms from </w:t>
      </w:r>
      <w:r w:rsidR="00846176">
        <w:rPr>
          <w:rFonts w:ascii="Arial" w:eastAsia="Times New Roman" w:hAnsi="Arial" w:cs="Arial"/>
          <w:color w:val="000000"/>
          <w:kern w:val="28"/>
          <w:szCs w:val="20"/>
          <w:lang w:eastAsia="en-GB"/>
          <w14:ligatures w14:val="none"/>
        </w:rPr>
        <w:t xml:space="preserve">16 users of the route, all attesting to use </w:t>
      </w:r>
      <w:r w:rsidR="00C22664">
        <w:rPr>
          <w:rFonts w:ascii="Arial" w:eastAsia="Times New Roman" w:hAnsi="Arial" w:cs="Arial"/>
          <w:color w:val="000000"/>
          <w:kern w:val="28"/>
          <w:szCs w:val="20"/>
          <w:lang w:eastAsia="en-GB"/>
          <w14:ligatures w14:val="none"/>
        </w:rPr>
        <w:t xml:space="preserve">within the 20 year period before the use of the route was brought into question by the </w:t>
      </w:r>
      <w:r w:rsidR="003279C0">
        <w:rPr>
          <w:rFonts w:ascii="Arial" w:eastAsia="Times New Roman" w:hAnsi="Arial" w:cs="Arial"/>
          <w:color w:val="000000"/>
          <w:kern w:val="28"/>
          <w:szCs w:val="20"/>
          <w:lang w:eastAsia="en-GB"/>
          <w14:ligatures w14:val="none"/>
        </w:rPr>
        <w:t>erection of the ‘private’ sign in 2013. Some users referred to much longer periods of user</w:t>
      </w:r>
      <w:r w:rsidR="00A332A1">
        <w:rPr>
          <w:rFonts w:ascii="Arial" w:eastAsia="Times New Roman" w:hAnsi="Arial" w:cs="Arial"/>
          <w:color w:val="000000"/>
          <w:kern w:val="28"/>
          <w:szCs w:val="20"/>
          <w:lang w:eastAsia="en-GB"/>
          <w14:ligatures w14:val="none"/>
        </w:rPr>
        <w:t xml:space="preserve">. </w:t>
      </w:r>
    </w:p>
    <w:p w14:paraId="53817E2A" w14:textId="62B6828D" w:rsidR="00CB7430" w:rsidRDefault="007A0EE5"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Use of the route was not generally especially frequent</w:t>
      </w:r>
      <w:r w:rsidR="007D701B">
        <w:rPr>
          <w:rFonts w:ascii="Arial" w:eastAsia="Times New Roman" w:hAnsi="Arial" w:cs="Arial"/>
          <w:color w:val="000000"/>
          <w:kern w:val="28"/>
          <w:szCs w:val="20"/>
          <w:lang w:eastAsia="en-GB"/>
          <w14:ligatures w14:val="none"/>
        </w:rPr>
        <w:t xml:space="preserve"> by each of these users</w:t>
      </w:r>
      <w:r>
        <w:rPr>
          <w:rFonts w:ascii="Arial" w:eastAsia="Times New Roman" w:hAnsi="Arial" w:cs="Arial"/>
          <w:color w:val="000000"/>
          <w:kern w:val="28"/>
          <w:szCs w:val="20"/>
          <w:lang w:eastAsia="en-GB"/>
          <w14:ligatures w14:val="none"/>
        </w:rPr>
        <w:t xml:space="preserve">, but this would be expected given the </w:t>
      </w:r>
      <w:r w:rsidR="00F77C12">
        <w:rPr>
          <w:rFonts w:ascii="Arial" w:eastAsia="Times New Roman" w:hAnsi="Arial" w:cs="Arial"/>
          <w:color w:val="000000"/>
          <w:kern w:val="28"/>
          <w:szCs w:val="20"/>
          <w:lang w:eastAsia="en-GB"/>
          <w14:ligatures w14:val="none"/>
        </w:rPr>
        <w:t xml:space="preserve">rural </w:t>
      </w:r>
      <w:r>
        <w:rPr>
          <w:rFonts w:ascii="Arial" w:eastAsia="Times New Roman" w:hAnsi="Arial" w:cs="Arial"/>
          <w:color w:val="000000"/>
          <w:kern w:val="28"/>
          <w:szCs w:val="20"/>
          <w:lang w:eastAsia="en-GB"/>
          <w14:ligatures w14:val="none"/>
        </w:rPr>
        <w:t xml:space="preserve">location. </w:t>
      </w:r>
    </w:p>
    <w:p w14:paraId="78DB25B8" w14:textId="7B847B20" w:rsidR="00CB7430" w:rsidRDefault="00334EED"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A user from Clitheroe</w:t>
      </w:r>
      <w:r w:rsidR="00B17404">
        <w:rPr>
          <w:rFonts w:ascii="Arial" w:eastAsia="Times New Roman" w:hAnsi="Arial" w:cs="Arial"/>
          <w:color w:val="000000"/>
          <w:kern w:val="28"/>
          <w:szCs w:val="20"/>
          <w:lang w:eastAsia="en-GB"/>
          <w14:ligatures w14:val="none"/>
        </w:rPr>
        <w:t>, which is where most of the users live,</w:t>
      </w:r>
      <w:r>
        <w:rPr>
          <w:rFonts w:ascii="Arial" w:eastAsia="Times New Roman" w:hAnsi="Arial" w:cs="Arial"/>
          <w:color w:val="000000"/>
          <w:kern w:val="28"/>
          <w:szCs w:val="20"/>
          <w:lang w:eastAsia="en-GB"/>
          <w14:ligatures w14:val="none"/>
        </w:rPr>
        <w:t xml:space="preserve"> describes walking the route for recreation several times a year between 1991 and 2010</w:t>
      </w:r>
      <w:r w:rsidR="00D27D69">
        <w:rPr>
          <w:rFonts w:ascii="Arial" w:eastAsia="Times New Roman" w:hAnsi="Arial" w:cs="Arial"/>
          <w:color w:val="000000"/>
          <w:kern w:val="28"/>
          <w:szCs w:val="20"/>
          <w:lang w:eastAsia="en-GB"/>
          <w14:ligatures w14:val="none"/>
        </w:rPr>
        <w:t xml:space="preserve">. Another </w:t>
      </w:r>
      <w:r w:rsidR="00A2581D">
        <w:rPr>
          <w:rFonts w:ascii="Arial" w:eastAsia="Times New Roman" w:hAnsi="Arial" w:cs="Arial"/>
          <w:color w:val="000000"/>
          <w:kern w:val="28"/>
          <w:szCs w:val="20"/>
          <w:lang w:eastAsia="en-GB"/>
          <w14:ligatures w14:val="none"/>
        </w:rPr>
        <w:t xml:space="preserve">user describes walking his dog two or three times a year between his home and Grindleton Forest </w:t>
      </w:r>
      <w:r w:rsidR="00FF287C">
        <w:rPr>
          <w:rFonts w:ascii="Arial" w:eastAsia="Times New Roman" w:hAnsi="Arial" w:cs="Arial"/>
          <w:color w:val="000000"/>
          <w:kern w:val="28"/>
          <w:szCs w:val="20"/>
          <w:lang w:eastAsia="en-GB"/>
          <w14:ligatures w14:val="none"/>
        </w:rPr>
        <w:t>between 2007 and 2013.</w:t>
      </w:r>
      <w:r w:rsidR="00E11810">
        <w:rPr>
          <w:rFonts w:ascii="Arial" w:eastAsia="Times New Roman" w:hAnsi="Arial" w:cs="Arial"/>
          <w:color w:val="000000"/>
          <w:kern w:val="28"/>
          <w:szCs w:val="20"/>
          <w:lang w:eastAsia="en-GB"/>
          <w14:ligatures w14:val="none"/>
        </w:rPr>
        <w:t xml:space="preserve"> Another </w:t>
      </w:r>
      <w:r w:rsidR="00D66778">
        <w:rPr>
          <w:rFonts w:ascii="Arial" w:eastAsia="Times New Roman" w:hAnsi="Arial" w:cs="Arial"/>
          <w:color w:val="000000"/>
          <w:kern w:val="28"/>
          <w:szCs w:val="20"/>
          <w:lang w:eastAsia="en-GB"/>
          <w14:ligatures w14:val="none"/>
        </w:rPr>
        <w:t>has known the route since 1989 although the frequency of his use is not stated.</w:t>
      </w:r>
    </w:p>
    <w:p w14:paraId="2F1FD4CF" w14:textId="2B516E17" w:rsidR="00966755" w:rsidRDefault="00966755"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A user from Chorley has known the route for some 30 years, passing it infrequently on organised group walks with the West Lancashire Long Distance Walkers and with the Fylde Ramblers. A record of organised walking dates is given. Reference is also made to other organised events known to use the route, although the user did not claim personal participation in those. The walking routes were mostly from Sawley to Beacon Hill.</w:t>
      </w:r>
    </w:p>
    <w:p w14:paraId="2639739E" w14:textId="791D60BA" w:rsidR="00B17404" w:rsidRDefault="009163D7"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A Scout leader describes using the route two or three times a year since the early 1980s. Another user has known the route since 1965</w:t>
      </w:r>
      <w:r w:rsidR="00687206">
        <w:rPr>
          <w:rFonts w:ascii="Arial" w:eastAsia="Times New Roman" w:hAnsi="Arial" w:cs="Arial"/>
          <w:color w:val="000000"/>
          <w:kern w:val="28"/>
          <w:szCs w:val="20"/>
          <w:lang w:eastAsia="en-GB"/>
          <w14:ligatures w14:val="none"/>
        </w:rPr>
        <w:t>, since when she has used it on group walks twice a year. A user from Great Harwood has used it twice, in 2005 and 201</w:t>
      </w:r>
      <w:r w:rsidR="00F70A6B">
        <w:rPr>
          <w:rFonts w:ascii="Arial" w:eastAsia="Times New Roman" w:hAnsi="Arial" w:cs="Arial"/>
          <w:color w:val="000000"/>
          <w:kern w:val="28"/>
          <w:szCs w:val="20"/>
          <w:lang w:eastAsia="en-GB"/>
          <w14:ligatures w14:val="none"/>
        </w:rPr>
        <w:t>3</w:t>
      </w:r>
      <w:r w:rsidR="00687206">
        <w:rPr>
          <w:rFonts w:ascii="Arial" w:eastAsia="Times New Roman" w:hAnsi="Arial" w:cs="Arial"/>
          <w:color w:val="000000"/>
          <w:kern w:val="28"/>
          <w:szCs w:val="20"/>
          <w:lang w:eastAsia="en-GB"/>
          <w14:ligatures w14:val="none"/>
        </w:rPr>
        <w:t>.</w:t>
      </w:r>
      <w:r w:rsidR="00F70A6B">
        <w:rPr>
          <w:rFonts w:ascii="Arial" w:eastAsia="Times New Roman" w:hAnsi="Arial" w:cs="Arial"/>
          <w:color w:val="000000"/>
          <w:kern w:val="28"/>
          <w:szCs w:val="20"/>
          <w:lang w:eastAsia="en-GB"/>
          <w14:ligatures w14:val="none"/>
        </w:rPr>
        <w:t xml:space="preserve"> Another Clitheroe resident describes using it for recreation one or two times a year since 1993, and a married couple from 1990 to 2013 off and on as part of a walking group.</w:t>
      </w:r>
    </w:p>
    <w:p w14:paraId="6FFFD844" w14:textId="6301E358" w:rsidR="00F70A6B" w:rsidRDefault="00F70A6B"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One user has known the route since 1957, joining the Ramblers in the 1960s and becoming a local officer for them in 1987 until 2006, whereby he took responsibility for checking local routes. He was very familiar with this route as a result. </w:t>
      </w:r>
    </w:p>
    <w:p w14:paraId="0C8BD3FD" w14:textId="2AA1F30A" w:rsidR="00F70A6B" w:rsidRDefault="00F70A6B"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A user from Barrow, a member of the Clitheroe Ramblers, walked the route three or four times a year after 1980. A user from Blackburn had used the route around twice a year for 15 years, on organised and personal walks. A user now living in Clitheroe but formerly in Bolton by Bowland had known the route for some 35 years and used it the most frequently of all, passing along it around 100 times a year in fell running training.</w:t>
      </w:r>
    </w:p>
    <w:p w14:paraId="61EFCF1E" w14:textId="6EA14DEA" w:rsidR="00F70A6B" w:rsidRDefault="00F70A6B"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One user, from Accrington, had used it only once, in 1995 when participating in the ‘Clitheroe 60k’ (an event referred to by another user). Another Clitheroe resident had used it around three times a year since 1990. </w:t>
      </w:r>
    </w:p>
    <w:p w14:paraId="60AF30BA" w14:textId="29D20373" w:rsidR="000173FF" w:rsidRDefault="002C0EF3"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The user demonstrated is sufficient to say that the use of the route has been enjoyed by the public. The route </w:t>
      </w:r>
      <w:r w:rsidR="00AB236D">
        <w:rPr>
          <w:rFonts w:ascii="Arial" w:eastAsia="Times New Roman" w:hAnsi="Arial" w:cs="Arial"/>
          <w:color w:val="000000"/>
          <w:kern w:val="28"/>
          <w:szCs w:val="20"/>
          <w:lang w:eastAsia="en-GB"/>
          <w14:ligatures w14:val="none"/>
        </w:rPr>
        <w:t>is not in the nature of a daily dog walk or short-cut, but provides access</w:t>
      </w:r>
      <w:r w:rsidR="00364DDF">
        <w:rPr>
          <w:rFonts w:ascii="Arial" w:eastAsia="Times New Roman" w:hAnsi="Arial" w:cs="Arial"/>
          <w:color w:val="000000"/>
          <w:kern w:val="28"/>
          <w:szCs w:val="20"/>
          <w:lang w:eastAsia="en-GB"/>
          <w14:ligatures w14:val="none"/>
        </w:rPr>
        <w:t xml:space="preserve"> out of the valley at </w:t>
      </w:r>
      <w:r w:rsidR="00AB236D">
        <w:rPr>
          <w:rFonts w:ascii="Arial" w:eastAsia="Times New Roman" w:hAnsi="Arial" w:cs="Arial"/>
          <w:color w:val="000000"/>
          <w:kern w:val="28"/>
          <w:szCs w:val="20"/>
          <w:lang w:eastAsia="en-GB"/>
          <w14:ligatures w14:val="none"/>
        </w:rPr>
        <w:t>Sawley</w:t>
      </w:r>
      <w:r w:rsidR="00F10CCB">
        <w:rPr>
          <w:rFonts w:ascii="Arial" w:eastAsia="Times New Roman" w:hAnsi="Arial" w:cs="Arial"/>
          <w:color w:val="000000"/>
          <w:kern w:val="28"/>
          <w:szCs w:val="20"/>
          <w:lang w:eastAsia="en-GB"/>
          <w14:ligatures w14:val="none"/>
        </w:rPr>
        <w:t xml:space="preserve"> onto the fells</w:t>
      </w:r>
      <w:r w:rsidR="00364DDF">
        <w:rPr>
          <w:rFonts w:ascii="Arial" w:eastAsia="Times New Roman" w:hAnsi="Arial" w:cs="Arial"/>
          <w:color w:val="000000"/>
          <w:kern w:val="28"/>
          <w:szCs w:val="20"/>
          <w:lang w:eastAsia="en-GB"/>
          <w14:ligatures w14:val="none"/>
        </w:rPr>
        <w:t xml:space="preserve"> and countryside beyond</w:t>
      </w:r>
      <w:r w:rsidR="00263E09">
        <w:rPr>
          <w:rFonts w:ascii="Arial" w:eastAsia="Times New Roman" w:hAnsi="Arial" w:cs="Arial"/>
          <w:color w:val="000000"/>
          <w:kern w:val="28"/>
          <w:szCs w:val="20"/>
          <w:lang w:eastAsia="en-GB"/>
          <w14:ligatures w14:val="none"/>
        </w:rPr>
        <w:t xml:space="preserve"> as part of recreational routes. No user </w:t>
      </w:r>
      <w:r w:rsidR="00330333">
        <w:rPr>
          <w:rFonts w:ascii="Arial" w:eastAsia="Times New Roman" w:hAnsi="Arial" w:cs="Arial"/>
          <w:color w:val="000000"/>
          <w:kern w:val="28"/>
          <w:szCs w:val="20"/>
          <w:lang w:eastAsia="en-GB"/>
          <w14:ligatures w14:val="none"/>
        </w:rPr>
        <w:t>had received permission or been challenged using the route, whether before or during the relevant 20 year period.</w:t>
      </w:r>
      <w:r w:rsidR="00604F2D">
        <w:rPr>
          <w:rFonts w:ascii="Arial" w:eastAsia="Times New Roman" w:hAnsi="Arial" w:cs="Arial"/>
          <w:color w:val="000000"/>
          <w:kern w:val="28"/>
          <w:szCs w:val="20"/>
          <w:lang w:eastAsia="en-GB"/>
          <w14:ligatures w14:val="none"/>
        </w:rPr>
        <w:t xml:space="preserve"> </w:t>
      </w:r>
    </w:p>
    <w:p w14:paraId="103E5259" w14:textId="611C73AB" w:rsidR="00334CD3" w:rsidRDefault="00334CD3" w:rsidP="00574206">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On the whole this is all highly persuasive evidence of the public’s use of the route without challenge</w:t>
      </w:r>
      <w:r w:rsidR="002C0EF3">
        <w:rPr>
          <w:rFonts w:ascii="Arial" w:eastAsia="Times New Roman" w:hAnsi="Arial" w:cs="Arial"/>
          <w:color w:val="000000"/>
          <w:kern w:val="28"/>
          <w:szCs w:val="20"/>
          <w:lang w:eastAsia="en-GB"/>
          <w14:ligatures w14:val="none"/>
        </w:rPr>
        <w:t xml:space="preserve"> over at least the requisite 20 year period.</w:t>
      </w:r>
    </w:p>
    <w:p w14:paraId="6DFC942A" w14:textId="080187A0" w:rsidR="00574206" w:rsidRPr="00160F40" w:rsidRDefault="000173FF" w:rsidP="000173FF">
      <w:p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i/>
          <w:iCs/>
          <w:color w:val="000000"/>
          <w:kern w:val="28"/>
          <w:szCs w:val="20"/>
          <w:lang w:eastAsia="en-GB"/>
          <w14:ligatures w14:val="none"/>
        </w:rPr>
        <w:t>Countervailing evidence</w:t>
      </w:r>
      <w:r w:rsidR="009043B7">
        <w:rPr>
          <w:rFonts w:ascii="Arial" w:eastAsia="Times New Roman" w:hAnsi="Arial" w:cs="Arial"/>
          <w:color w:val="000000"/>
          <w:kern w:val="28"/>
          <w:szCs w:val="20"/>
          <w:lang w:eastAsia="en-GB"/>
          <w14:ligatures w14:val="none"/>
        </w:rPr>
        <w:t xml:space="preserve"> </w:t>
      </w:r>
      <w:r w:rsidR="00A7516F">
        <w:rPr>
          <w:rFonts w:ascii="Arial" w:eastAsia="Times New Roman" w:hAnsi="Arial" w:cs="Arial"/>
          <w:color w:val="000000"/>
          <w:kern w:val="28"/>
          <w:szCs w:val="20"/>
          <w:lang w:eastAsia="en-GB"/>
          <w14:ligatures w14:val="none"/>
        </w:rPr>
        <w:t xml:space="preserve"> </w:t>
      </w:r>
      <w:r w:rsidR="009E5A8D">
        <w:rPr>
          <w:rFonts w:ascii="Arial" w:eastAsia="Times New Roman" w:hAnsi="Arial" w:cs="Arial"/>
          <w:color w:val="000000"/>
          <w:kern w:val="28"/>
          <w:szCs w:val="20"/>
          <w:lang w:eastAsia="en-GB"/>
          <w14:ligatures w14:val="none"/>
        </w:rPr>
        <w:t xml:space="preserve"> </w:t>
      </w:r>
    </w:p>
    <w:p w14:paraId="74604DD7" w14:textId="392E03D9" w:rsidR="00225AF6" w:rsidRPr="00680135" w:rsidRDefault="00CD35CE"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680135">
        <w:rPr>
          <w:rFonts w:ascii="Arial" w:eastAsia="Times New Roman" w:hAnsi="Arial" w:cs="Arial"/>
          <w:color w:val="000000"/>
          <w:kern w:val="28"/>
          <w:szCs w:val="20"/>
          <w:lang w:eastAsia="en-GB"/>
          <w14:ligatures w14:val="none"/>
        </w:rPr>
        <w:t xml:space="preserve">The only objection received to the Order </w:t>
      </w:r>
      <w:r w:rsidR="0033392D" w:rsidRPr="00680135">
        <w:rPr>
          <w:rFonts w:ascii="Arial" w:eastAsia="Times New Roman" w:hAnsi="Arial" w:cs="Arial"/>
          <w:color w:val="000000"/>
          <w:kern w:val="28"/>
          <w:szCs w:val="20"/>
          <w:lang w:eastAsia="en-GB"/>
          <w14:ligatures w14:val="none"/>
        </w:rPr>
        <w:t>does not make any relevant evidential assertions.</w:t>
      </w:r>
      <w:r w:rsidR="00680135">
        <w:rPr>
          <w:rFonts w:ascii="Arial" w:eastAsia="Times New Roman" w:hAnsi="Arial" w:cs="Arial"/>
          <w:color w:val="000000"/>
          <w:kern w:val="28"/>
          <w:szCs w:val="20"/>
          <w:lang w:eastAsia="en-GB"/>
          <w14:ligatures w14:val="none"/>
        </w:rPr>
        <w:t xml:space="preserve"> It</w:t>
      </w:r>
      <w:r w:rsidR="006E25C8" w:rsidRPr="00680135">
        <w:rPr>
          <w:rFonts w:ascii="Arial" w:eastAsia="Times New Roman" w:hAnsi="Arial" w:cs="Arial"/>
          <w:color w:val="000000"/>
          <w:kern w:val="28"/>
          <w:szCs w:val="20"/>
          <w:lang w:eastAsia="en-GB"/>
          <w14:ligatures w14:val="none"/>
        </w:rPr>
        <w:t xml:space="preserve"> considers </w:t>
      </w:r>
      <w:r w:rsidR="00680135">
        <w:rPr>
          <w:rFonts w:ascii="Arial" w:eastAsia="Times New Roman" w:hAnsi="Arial" w:cs="Arial"/>
          <w:color w:val="000000"/>
          <w:kern w:val="28"/>
          <w:szCs w:val="20"/>
          <w:lang w:eastAsia="en-GB"/>
          <w14:ligatures w14:val="none"/>
        </w:rPr>
        <w:t xml:space="preserve">(and disputes) </w:t>
      </w:r>
      <w:r w:rsidR="006E25C8" w:rsidRPr="00680135">
        <w:rPr>
          <w:rFonts w:ascii="Arial" w:eastAsia="Times New Roman" w:hAnsi="Arial" w:cs="Arial"/>
          <w:color w:val="000000"/>
          <w:kern w:val="28"/>
          <w:szCs w:val="20"/>
          <w:lang w:eastAsia="en-GB"/>
          <w14:ligatures w14:val="none"/>
        </w:rPr>
        <w:t>the need for the footpath, and aspects of its safety</w:t>
      </w:r>
      <w:r w:rsidR="000B4B47" w:rsidRPr="00680135">
        <w:rPr>
          <w:rFonts w:ascii="Arial" w:eastAsia="Times New Roman" w:hAnsi="Arial" w:cs="Arial"/>
          <w:color w:val="000000"/>
          <w:kern w:val="28"/>
          <w:szCs w:val="20"/>
          <w:lang w:eastAsia="en-GB"/>
          <w14:ligatures w14:val="none"/>
        </w:rPr>
        <w:t xml:space="preserve"> </w:t>
      </w:r>
      <w:r w:rsidR="0033392D" w:rsidRPr="00680135">
        <w:rPr>
          <w:rFonts w:ascii="Arial" w:eastAsia="Times New Roman" w:hAnsi="Arial" w:cs="Arial"/>
          <w:color w:val="000000"/>
          <w:kern w:val="28"/>
          <w:szCs w:val="20"/>
          <w:lang w:eastAsia="en-GB"/>
          <w14:ligatures w14:val="none"/>
        </w:rPr>
        <w:t>as to the</w:t>
      </w:r>
      <w:r w:rsidR="000B4B47" w:rsidRPr="00680135">
        <w:rPr>
          <w:rFonts w:ascii="Arial" w:eastAsia="Times New Roman" w:hAnsi="Arial" w:cs="Arial"/>
          <w:color w:val="000000"/>
          <w:kern w:val="28"/>
          <w:szCs w:val="20"/>
          <w:lang w:eastAsia="en-GB"/>
          <w14:ligatures w14:val="none"/>
        </w:rPr>
        <w:t xml:space="preserve"> </w:t>
      </w:r>
      <w:r w:rsidR="00DA424A" w:rsidRPr="00680135">
        <w:rPr>
          <w:rFonts w:ascii="Arial" w:eastAsia="Times New Roman" w:hAnsi="Arial" w:cs="Arial"/>
          <w:color w:val="000000"/>
          <w:kern w:val="28"/>
          <w:szCs w:val="20"/>
          <w:lang w:eastAsia="en-GB"/>
          <w14:ligatures w14:val="none"/>
        </w:rPr>
        <w:t xml:space="preserve">potential conflicts of pedestrians with vehicles and as to the visibility at the junction with Sawley Road. None of these issues </w:t>
      </w:r>
      <w:r w:rsidR="00371683">
        <w:rPr>
          <w:rFonts w:ascii="Arial" w:eastAsia="Times New Roman" w:hAnsi="Arial" w:cs="Arial"/>
          <w:color w:val="000000"/>
          <w:kern w:val="28"/>
          <w:szCs w:val="20"/>
          <w:lang w:eastAsia="en-GB"/>
          <w14:ligatures w14:val="none"/>
        </w:rPr>
        <w:t>is</w:t>
      </w:r>
      <w:r w:rsidR="00DA424A" w:rsidRPr="00680135">
        <w:rPr>
          <w:rFonts w:ascii="Arial" w:eastAsia="Times New Roman" w:hAnsi="Arial" w:cs="Arial"/>
          <w:color w:val="000000"/>
          <w:kern w:val="28"/>
          <w:szCs w:val="20"/>
          <w:lang w:eastAsia="en-GB"/>
          <w14:ligatures w14:val="none"/>
        </w:rPr>
        <w:t xml:space="preserve"> relevant to the question whether there has been </w:t>
      </w:r>
      <w:r w:rsidR="000E1528" w:rsidRPr="00680135">
        <w:rPr>
          <w:rFonts w:ascii="Arial" w:eastAsia="Times New Roman" w:hAnsi="Arial" w:cs="Arial"/>
          <w:color w:val="000000"/>
          <w:kern w:val="28"/>
          <w:szCs w:val="20"/>
          <w:lang w:eastAsia="en-GB"/>
          <w14:ligatures w14:val="none"/>
        </w:rPr>
        <w:t xml:space="preserve">a </w:t>
      </w:r>
      <w:r w:rsidR="00F263AA" w:rsidRPr="00680135">
        <w:rPr>
          <w:rFonts w:ascii="Arial" w:eastAsia="Times New Roman" w:hAnsi="Arial" w:cs="Arial"/>
          <w:color w:val="000000"/>
          <w:kern w:val="28"/>
          <w:szCs w:val="20"/>
          <w:lang w:eastAsia="en-GB"/>
          <w14:ligatures w14:val="none"/>
        </w:rPr>
        <w:t>dedication and acceptance of the route</w:t>
      </w:r>
      <w:r w:rsidR="00225AF6" w:rsidRPr="00680135">
        <w:rPr>
          <w:rFonts w:ascii="Arial" w:eastAsia="Times New Roman" w:hAnsi="Arial" w:cs="Arial"/>
          <w:color w:val="000000"/>
          <w:kern w:val="28"/>
          <w:szCs w:val="20"/>
          <w:lang w:eastAsia="en-GB"/>
          <w14:ligatures w14:val="none"/>
        </w:rPr>
        <w:t xml:space="preserve"> by the public.</w:t>
      </w:r>
      <w:r w:rsidR="00EA474B">
        <w:rPr>
          <w:rFonts w:ascii="Arial" w:eastAsia="Times New Roman" w:hAnsi="Arial" w:cs="Arial"/>
          <w:color w:val="000000"/>
          <w:kern w:val="28"/>
          <w:szCs w:val="20"/>
          <w:lang w:eastAsia="en-GB"/>
          <w14:ligatures w14:val="none"/>
        </w:rPr>
        <w:t xml:space="preserve"> The relevant legislation does not allow me to take into account matters such as desirability or safety </w:t>
      </w:r>
      <w:r w:rsidR="00F01193">
        <w:rPr>
          <w:rFonts w:ascii="Arial" w:eastAsia="Times New Roman" w:hAnsi="Arial" w:cs="Arial"/>
          <w:color w:val="000000"/>
          <w:kern w:val="28"/>
          <w:szCs w:val="20"/>
          <w:lang w:eastAsia="en-GB"/>
          <w14:ligatures w14:val="none"/>
        </w:rPr>
        <w:t>when considering whether a public right to use the route has arisen.</w:t>
      </w:r>
    </w:p>
    <w:p w14:paraId="3C5A2F28" w14:textId="384DB872" w:rsidR="00160F40" w:rsidRDefault="00225AF6"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lastRenderedPageBreak/>
        <w:t xml:space="preserve">The Council, in their response to the objections, refer to some hearsay evidence of what former </w:t>
      </w:r>
      <w:r w:rsidR="00710A8F">
        <w:rPr>
          <w:rFonts w:ascii="Arial" w:eastAsia="Times New Roman" w:hAnsi="Arial" w:cs="Arial"/>
          <w:color w:val="000000"/>
          <w:kern w:val="28"/>
          <w:szCs w:val="20"/>
          <w:lang w:eastAsia="en-GB"/>
          <w14:ligatures w14:val="none"/>
        </w:rPr>
        <w:t>occupie</w:t>
      </w:r>
      <w:r>
        <w:rPr>
          <w:rFonts w:ascii="Arial" w:eastAsia="Times New Roman" w:hAnsi="Arial" w:cs="Arial"/>
          <w:color w:val="000000"/>
          <w:kern w:val="28"/>
          <w:szCs w:val="20"/>
          <w:lang w:eastAsia="en-GB"/>
          <w14:ligatures w14:val="none"/>
        </w:rPr>
        <w:t xml:space="preserve">rs of the properties adjoining the route </w:t>
      </w:r>
      <w:r w:rsidR="004202EF">
        <w:rPr>
          <w:rFonts w:ascii="Arial" w:eastAsia="Times New Roman" w:hAnsi="Arial" w:cs="Arial"/>
          <w:color w:val="000000"/>
          <w:kern w:val="28"/>
          <w:szCs w:val="20"/>
          <w:lang w:eastAsia="en-GB"/>
          <w14:ligatures w14:val="none"/>
        </w:rPr>
        <w:t xml:space="preserve">are said to have </w:t>
      </w:r>
      <w:r w:rsidR="00A12440">
        <w:rPr>
          <w:rFonts w:ascii="Arial" w:eastAsia="Times New Roman" w:hAnsi="Arial" w:cs="Arial"/>
          <w:color w:val="000000"/>
          <w:kern w:val="28"/>
          <w:szCs w:val="20"/>
          <w:lang w:eastAsia="en-GB"/>
          <w14:ligatures w14:val="none"/>
        </w:rPr>
        <w:t>told the objectors</w:t>
      </w:r>
      <w:r w:rsidR="002C67BC">
        <w:rPr>
          <w:rFonts w:ascii="Arial" w:eastAsia="Times New Roman" w:hAnsi="Arial" w:cs="Arial"/>
          <w:color w:val="000000"/>
          <w:kern w:val="28"/>
          <w:szCs w:val="20"/>
          <w:lang w:eastAsia="en-GB"/>
          <w14:ligatures w14:val="none"/>
        </w:rPr>
        <w:t xml:space="preserve"> around the time of their acquisition of one of the adjoining properties</w:t>
      </w:r>
      <w:r w:rsidR="001F3913">
        <w:rPr>
          <w:rFonts w:ascii="Arial" w:eastAsia="Times New Roman" w:hAnsi="Arial" w:cs="Arial"/>
          <w:color w:val="000000"/>
          <w:kern w:val="28"/>
          <w:szCs w:val="20"/>
          <w:lang w:eastAsia="en-GB"/>
          <w14:ligatures w14:val="none"/>
        </w:rPr>
        <w:t xml:space="preserve">. It is said that challenges to users had been made </w:t>
      </w:r>
      <w:r w:rsidR="00710A8F">
        <w:rPr>
          <w:rFonts w:ascii="Arial" w:eastAsia="Times New Roman" w:hAnsi="Arial" w:cs="Arial"/>
          <w:color w:val="000000"/>
          <w:kern w:val="28"/>
          <w:szCs w:val="20"/>
          <w:lang w:eastAsia="en-GB"/>
          <w14:ligatures w14:val="none"/>
        </w:rPr>
        <w:t xml:space="preserve">by those former occupiers </w:t>
      </w:r>
      <w:r w:rsidR="001F3913">
        <w:rPr>
          <w:rFonts w:ascii="Arial" w:eastAsia="Times New Roman" w:hAnsi="Arial" w:cs="Arial"/>
          <w:color w:val="000000"/>
          <w:kern w:val="28"/>
          <w:szCs w:val="20"/>
          <w:lang w:eastAsia="en-GB"/>
          <w14:ligatures w14:val="none"/>
        </w:rPr>
        <w:t xml:space="preserve">and that </w:t>
      </w:r>
      <w:r w:rsidR="00710A8F">
        <w:rPr>
          <w:rFonts w:ascii="Arial" w:eastAsia="Times New Roman" w:hAnsi="Arial" w:cs="Arial"/>
          <w:color w:val="000000"/>
          <w:kern w:val="28"/>
          <w:szCs w:val="20"/>
          <w:lang w:eastAsia="en-GB"/>
          <w14:ligatures w14:val="none"/>
        </w:rPr>
        <w:t xml:space="preserve">appropriate </w:t>
      </w:r>
      <w:r w:rsidR="001F3913">
        <w:rPr>
          <w:rFonts w:ascii="Arial" w:eastAsia="Times New Roman" w:hAnsi="Arial" w:cs="Arial"/>
          <w:color w:val="000000"/>
          <w:kern w:val="28"/>
          <w:szCs w:val="20"/>
          <w:lang w:eastAsia="en-GB"/>
          <w14:ligatures w14:val="none"/>
        </w:rPr>
        <w:t xml:space="preserve">signs had been </w:t>
      </w:r>
      <w:r w:rsidR="00E72045">
        <w:rPr>
          <w:rFonts w:ascii="Arial" w:eastAsia="Times New Roman" w:hAnsi="Arial" w:cs="Arial"/>
          <w:color w:val="000000"/>
          <w:kern w:val="28"/>
          <w:szCs w:val="20"/>
          <w:lang w:eastAsia="en-GB"/>
          <w14:ligatures w14:val="none"/>
        </w:rPr>
        <w:t>erected</w:t>
      </w:r>
      <w:r w:rsidR="00710A8F">
        <w:rPr>
          <w:rFonts w:ascii="Arial" w:eastAsia="Times New Roman" w:hAnsi="Arial" w:cs="Arial"/>
          <w:color w:val="000000"/>
          <w:kern w:val="28"/>
          <w:szCs w:val="20"/>
          <w:lang w:eastAsia="en-GB"/>
          <w14:ligatures w14:val="none"/>
        </w:rPr>
        <w:t xml:space="preserve"> but</w:t>
      </w:r>
      <w:r w:rsidR="00E72045">
        <w:rPr>
          <w:rFonts w:ascii="Arial" w:eastAsia="Times New Roman" w:hAnsi="Arial" w:cs="Arial"/>
          <w:color w:val="000000"/>
          <w:kern w:val="28"/>
          <w:szCs w:val="20"/>
          <w:lang w:eastAsia="en-GB"/>
          <w14:ligatures w14:val="none"/>
        </w:rPr>
        <w:t xml:space="preserve"> removed</w:t>
      </w:r>
      <w:r w:rsidR="00AD21AD">
        <w:rPr>
          <w:rFonts w:ascii="Arial" w:eastAsia="Times New Roman" w:hAnsi="Arial" w:cs="Arial"/>
          <w:color w:val="000000"/>
          <w:kern w:val="28"/>
          <w:szCs w:val="20"/>
          <w:lang w:eastAsia="en-GB"/>
          <w14:ligatures w14:val="none"/>
        </w:rPr>
        <w:t xml:space="preserve"> by third parties</w:t>
      </w:r>
      <w:r w:rsidR="00160F40" w:rsidRPr="00160F40">
        <w:rPr>
          <w:rFonts w:ascii="Arial" w:eastAsia="Times New Roman" w:hAnsi="Arial" w:cs="Arial"/>
          <w:color w:val="000000"/>
          <w:kern w:val="28"/>
          <w:szCs w:val="20"/>
          <w:lang w:eastAsia="en-GB"/>
          <w14:ligatures w14:val="none"/>
        </w:rPr>
        <w:t>.</w:t>
      </w:r>
      <w:r w:rsidR="00950321">
        <w:rPr>
          <w:rFonts w:ascii="Arial" w:eastAsia="Times New Roman" w:hAnsi="Arial" w:cs="Arial"/>
          <w:color w:val="000000"/>
          <w:kern w:val="28"/>
          <w:szCs w:val="20"/>
          <w:lang w:eastAsia="en-GB"/>
          <w14:ligatures w14:val="none"/>
        </w:rPr>
        <w:t xml:space="preserve"> </w:t>
      </w:r>
    </w:p>
    <w:p w14:paraId="33743AF1" w14:textId="48109A4E" w:rsidR="00334146" w:rsidRPr="00160F40" w:rsidRDefault="00334146"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Those reports were not made first-hand to the Council and now</w:t>
      </w:r>
      <w:r w:rsidR="00665B85">
        <w:rPr>
          <w:rFonts w:ascii="Arial" w:eastAsia="Times New Roman" w:hAnsi="Arial" w:cs="Arial"/>
          <w:color w:val="000000"/>
          <w:kern w:val="28"/>
          <w:szCs w:val="20"/>
          <w:lang w:eastAsia="en-GB"/>
          <w14:ligatures w14:val="none"/>
        </w:rPr>
        <w:t>, as related to me,</w:t>
      </w:r>
      <w:r>
        <w:rPr>
          <w:rFonts w:ascii="Arial" w:eastAsia="Times New Roman" w:hAnsi="Arial" w:cs="Arial"/>
          <w:color w:val="000000"/>
          <w:kern w:val="28"/>
          <w:szCs w:val="20"/>
          <w:lang w:eastAsia="en-GB"/>
          <w14:ligatures w14:val="none"/>
        </w:rPr>
        <w:t xml:space="preserve"> they are even more remote</w:t>
      </w:r>
      <w:r w:rsidR="00DB569C">
        <w:rPr>
          <w:rFonts w:ascii="Arial" w:eastAsia="Times New Roman" w:hAnsi="Arial" w:cs="Arial"/>
          <w:color w:val="000000"/>
          <w:kern w:val="28"/>
          <w:szCs w:val="20"/>
          <w:lang w:eastAsia="en-GB"/>
          <w14:ligatures w14:val="none"/>
        </w:rPr>
        <w:t>. They</w:t>
      </w:r>
      <w:r w:rsidR="005D0627">
        <w:rPr>
          <w:rFonts w:ascii="Arial" w:eastAsia="Times New Roman" w:hAnsi="Arial" w:cs="Arial"/>
          <w:color w:val="000000"/>
          <w:kern w:val="28"/>
          <w:szCs w:val="20"/>
          <w:lang w:eastAsia="en-GB"/>
          <w14:ligatures w14:val="none"/>
        </w:rPr>
        <w:t xml:space="preserve"> </w:t>
      </w:r>
      <w:r w:rsidR="00DB569C">
        <w:rPr>
          <w:rFonts w:ascii="Arial" w:eastAsia="Times New Roman" w:hAnsi="Arial" w:cs="Arial"/>
          <w:color w:val="000000"/>
          <w:kern w:val="28"/>
          <w:szCs w:val="20"/>
          <w:lang w:eastAsia="en-GB"/>
          <w14:ligatures w14:val="none"/>
        </w:rPr>
        <w:t>do not form part of any objection raised to the Order itself</w:t>
      </w:r>
      <w:r w:rsidR="005D0627">
        <w:rPr>
          <w:rFonts w:ascii="Arial" w:eastAsia="Times New Roman" w:hAnsi="Arial" w:cs="Arial"/>
          <w:color w:val="000000"/>
          <w:kern w:val="28"/>
          <w:szCs w:val="20"/>
          <w:lang w:eastAsia="en-GB"/>
          <w14:ligatures w14:val="none"/>
        </w:rPr>
        <w:t xml:space="preserve">, and </w:t>
      </w:r>
      <w:r w:rsidR="007D701B">
        <w:rPr>
          <w:rFonts w:ascii="Arial" w:eastAsia="Times New Roman" w:hAnsi="Arial" w:cs="Arial"/>
          <w:color w:val="000000"/>
          <w:kern w:val="28"/>
          <w:szCs w:val="20"/>
          <w:lang w:eastAsia="en-GB"/>
          <w14:ligatures w14:val="none"/>
        </w:rPr>
        <w:t xml:space="preserve">thus I give them little weight and </w:t>
      </w:r>
      <w:r w:rsidR="005D0627">
        <w:rPr>
          <w:rFonts w:ascii="Arial" w:eastAsia="Times New Roman" w:hAnsi="Arial" w:cs="Arial"/>
          <w:color w:val="000000"/>
          <w:kern w:val="28"/>
          <w:szCs w:val="20"/>
          <w:lang w:eastAsia="en-GB"/>
          <w14:ligatures w14:val="none"/>
        </w:rPr>
        <w:t>they</w:t>
      </w:r>
      <w:r w:rsidR="00DB569C">
        <w:rPr>
          <w:rFonts w:ascii="Arial" w:eastAsia="Times New Roman" w:hAnsi="Arial" w:cs="Arial"/>
          <w:color w:val="000000"/>
          <w:kern w:val="28"/>
          <w:szCs w:val="20"/>
          <w:lang w:eastAsia="en-GB"/>
          <w14:ligatures w14:val="none"/>
        </w:rPr>
        <w:t xml:space="preserve"> </w:t>
      </w:r>
      <w:r w:rsidR="005D0627">
        <w:rPr>
          <w:rFonts w:ascii="Arial" w:eastAsia="Times New Roman" w:hAnsi="Arial" w:cs="Arial"/>
          <w:color w:val="000000"/>
          <w:kern w:val="28"/>
          <w:szCs w:val="20"/>
          <w:lang w:eastAsia="en-GB"/>
          <w14:ligatures w14:val="none"/>
        </w:rPr>
        <w:t>are insufficient to disturb my conclusions</w:t>
      </w:r>
      <w:r w:rsidR="005D6A75">
        <w:rPr>
          <w:rFonts w:ascii="Arial" w:eastAsia="Times New Roman" w:hAnsi="Arial" w:cs="Arial"/>
          <w:color w:val="000000"/>
          <w:kern w:val="28"/>
          <w:szCs w:val="20"/>
          <w:lang w:eastAsia="en-GB"/>
          <w14:ligatures w14:val="none"/>
        </w:rPr>
        <w:t>.</w:t>
      </w:r>
    </w:p>
    <w:p w14:paraId="6321EBA6" w14:textId="4EAADD72" w:rsidR="00160F40" w:rsidRPr="00160F40" w:rsidRDefault="00160F40" w:rsidP="00160F40">
      <w:pPr>
        <w:tabs>
          <w:tab w:val="left" w:pos="432"/>
        </w:tabs>
        <w:spacing w:before="180" w:after="0" w:line="240" w:lineRule="auto"/>
        <w:outlineLvl w:val="0"/>
        <w:rPr>
          <w:rFonts w:ascii="Arial" w:eastAsia="Times New Roman" w:hAnsi="Arial" w:cs="Arial"/>
          <w:i/>
          <w:iCs/>
          <w:color w:val="000000"/>
          <w:kern w:val="28"/>
          <w:szCs w:val="20"/>
          <w:lang w:eastAsia="en-GB"/>
          <w14:ligatures w14:val="none"/>
        </w:rPr>
      </w:pPr>
      <w:r w:rsidRPr="00160F40">
        <w:rPr>
          <w:rFonts w:ascii="Arial" w:eastAsia="Times New Roman" w:hAnsi="Arial" w:cs="Arial"/>
          <w:i/>
          <w:iCs/>
          <w:color w:val="000000"/>
          <w:kern w:val="28"/>
          <w:szCs w:val="20"/>
          <w:lang w:eastAsia="en-GB"/>
          <w14:ligatures w14:val="none"/>
        </w:rPr>
        <w:t>Other matters</w:t>
      </w:r>
    </w:p>
    <w:p w14:paraId="275A1EC4" w14:textId="1D467912" w:rsidR="00160F40" w:rsidRPr="00160F40" w:rsidRDefault="005D6A75"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As noted above, the Order requires a slight modification to reflect all </w:t>
      </w:r>
      <w:r w:rsidR="00F01193">
        <w:rPr>
          <w:rFonts w:ascii="Arial" w:eastAsia="Times New Roman" w:hAnsi="Arial" w:cs="Arial"/>
          <w:color w:val="000000"/>
          <w:kern w:val="28"/>
          <w:szCs w:val="20"/>
          <w:lang w:eastAsia="en-GB"/>
          <w14:ligatures w14:val="none"/>
        </w:rPr>
        <w:t xml:space="preserve">of </w:t>
      </w:r>
      <w:r>
        <w:rPr>
          <w:rFonts w:ascii="Arial" w:eastAsia="Times New Roman" w:hAnsi="Arial" w:cs="Arial"/>
          <w:color w:val="000000"/>
          <w:kern w:val="28"/>
          <w:szCs w:val="20"/>
          <w:lang w:eastAsia="en-GB"/>
          <w14:ligatures w14:val="none"/>
        </w:rPr>
        <w:t>the sections and paragraphs of the 1981 Act under which it is made</w:t>
      </w:r>
      <w:r w:rsidR="00651BC8">
        <w:rPr>
          <w:rFonts w:ascii="Arial" w:eastAsia="Times New Roman" w:hAnsi="Arial" w:cs="Arial"/>
          <w:color w:val="000000"/>
          <w:kern w:val="28"/>
          <w:szCs w:val="20"/>
          <w:lang w:eastAsia="en-GB"/>
          <w14:ligatures w14:val="none"/>
        </w:rPr>
        <w:t xml:space="preserve">. I shall direct that the Order be modified accordingly. </w:t>
      </w:r>
      <w:r w:rsidR="00565AFD">
        <w:rPr>
          <w:rFonts w:ascii="Arial" w:eastAsia="Times New Roman" w:hAnsi="Arial" w:cs="Arial"/>
          <w:color w:val="000000"/>
          <w:kern w:val="28"/>
          <w:szCs w:val="20"/>
          <w:lang w:eastAsia="en-GB"/>
          <w14:ligatures w14:val="none"/>
        </w:rPr>
        <w:t xml:space="preserve">I shall also direct the deletion of the word “Surveying” because that is apt to confuse (‘the Authority’ having already been defined) and </w:t>
      </w:r>
      <w:r w:rsidR="00B33E3D">
        <w:rPr>
          <w:rFonts w:ascii="Arial" w:eastAsia="Times New Roman" w:hAnsi="Arial" w:cs="Arial"/>
          <w:color w:val="000000"/>
          <w:kern w:val="28"/>
          <w:szCs w:val="20"/>
          <w:lang w:eastAsia="en-GB"/>
          <w14:ligatures w14:val="none"/>
        </w:rPr>
        <w:t>the insertion of “Section” before “53(3)(c)(i)”</w:t>
      </w:r>
      <w:r w:rsidR="006B1EF6">
        <w:rPr>
          <w:rFonts w:ascii="Arial" w:eastAsia="Times New Roman" w:hAnsi="Arial" w:cs="Arial"/>
          <w:color w:val="000000"/>
          <w:kern w:val="28"/>
          <w:szCs w:val="20"/>
          <w:lang w:eastAsia="en-GB"/>
          <w14:ligatures w14:val="none"/>
        </w:rPr>
        <w:t>. None of these matters disturb the substance of the case and do not warrant further consultation</w:t>
      </w:r>
      <w:r w:rsidR="00C625B0">
        <w:rPr>
          <w:rFonts w:ascii="Arial" w:eastAsia="Times New Roman" w:hAnsi="Arial" w:cs="Arial"/>
          <w:color w:val="000000"/>
          <w:kern w:val="28"/>
          <w:szCs w:val="20"/>
          <w:lang w:eastAsia="en-GB"/>
          <w14:ligatures w14:val="none"/>
        </w:rPr>
        <w:t>.</w:t>
      </w:r>
    </w:p>
    <w:p w14:paraId="6B6F2087" w14:textId="77777777" w:rsidR="00160F40" w:rsidRPr="00160F40" w:rsidRDefault="00160F40" w:rsidP="00160F40">
      <w:pPr>
        <w:tabs>
          <w:tab w:val="left" w:pos="432"/>
        </w:tabs>
        <w:spacing w:before="180" w:after="0" w:line="240" w:lineRule="auto"/>
        <w:outlineLvl w:val="0"/>
        <w:rPr>
          <w:rFonts w:ascii="Arial" w:eastAsia="Times New Roman" w:hAnsi="Arial" w:cs="Arial"/>
          <w:b/>
          <w:bCs/>
          <w:color w:val="000000"/>
          <w:kern w:val="28"/>
          <w:szCs w:val="20"/>
          <w:lang w:eastAsia="en-GB"/>
          <w14:ligatures w14:val="none"/>
        </w:rPr>
      </w:pPr>
      <w:r w:rsidRPr="00160F40">
        <w:rPr>
          <w:rFonts w:ascii="Arial" w:eastAsia="Times New Roman" w:hAnsi="Arial" w:cs="Arial"/>
          <w:b/>
          <w:bCs/>
          <w:color w:val="000000"/>
          <w:kern w:val="28"/>
          <w:szCs w:val="20"/>
          <w:lang w:eastAsia="en-GB"/>
          <w14:ligatures w14:val="none"/>
        </w:rPr>
        <w:t>Conclusion</w:t>
      </w:r>
    </w:p>
    <w:p w14:paraId="213FD195" w14:textId="77777777" w:rsidR="00160F40" w:rsidRPr="00160F40" w:rsidRDefault="00160F40"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160F40">
        <w:rPr>
          <w:rFonts w:ascii="Arial" w:eastAsia="Times New Roman" w:hAnsi="Arial" w:cs="Arial"/>
          <w:color w:val="000000"/>
          <w:kern w:val="28"/>
          <w:szCs w:val="20"/>
          <w:lang w:eastAsia="en-GB"/>
          <w14:ligatures w14:val="none"/>
        </w:rPr>
        <w:t xml:space="preserve">For the above reasons I conclude that the requirements for making the Order sought are satisfied. </w:t>
      </w:r>
    </w:p>
    <w:p w14:paraId="28580265" w14:textId="77777777" w:rsidR="00160F40" w:rsidRPr="00160F40" w:rsidRDefault="00160F40" w:rsidP="00160F40">
      <w:pPr>
        <w:tabs>
          <w:tab w:val="left" w:pos="432"/>
        </w:tabs>
        <w:spacing w:before="180" w:after="0" w:line="240" w:lineRule="auto"/>
        <w:outlineLvl w:val="0"/>
        <w:rPr>
          <w:rFonts w:ascii="Arial" w:eastAsia="Times New Roman" w:hAnsi="Arial" w:cs="Arial"/>
          <w:b/>
          <w:bCs/>
          <w:color w:val="000000"/>
          <w:kern w:val="28"/>
          <w:szCs w:val="20"/>
          <w:lang w:eastAsia="en-GB"/>
          <w14:ligatures w14:val="none"/>
        </w:rPr>
      </w:pPr>
      <w:r w:rsidRPr="00160F40">
        <w:rPr>
          <w:rFonts w:ascii="Arial" w:eastAsia="Times New Roman" w:hAnsi="Arial" w:cs="Arial"/>
          <w:b/>
          <w:bCs/>
          <w:color w:val="000000"/>
          <w:kern w:val="28"/>
          <w:szCs w:val="20"/>
          <w:lang w:eastAsia="en-GB"/>
          <w14:ligatures w14:val="none"/>
        </w:rPr>
        <w:t>Formal Decision</w:t>
      </w:r>
    </w:p>
    <w:p w14:paraId="07D04365" w14:textId="0F928CEC" w:rsidR="007B4F89" w:rsidRDefault="00164E1E"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Pr>
          <w:rFonts w:ascii="Arial" w:eastAsia="Times New Roman" w:hAnsi="Arial" w:cs="Arial"/>
          <w:color w:val="000000"/>
          <w:kern w:val="28"/>
          <w:szCs w:val="20"/>
          <w:lang w:eastAsia="en-GB"/>
          <w14:ligatures w14:val="none"/>
        </w:rPr>
        <w:t xml:space="preserve">I direct that </w:t>
      </w:r>
      <w:r w:rsidR="00C625B0">
        <w:rPr>
          <w:rFonts w:ascii="Arial" w:eastAsia="Times New Roman" w:hAnsi="Arial" w:cs="Arial"/>
          <w:color w:val="000000"/>
          <w:kern w:val="28"/>
          <w:szCs w:val="20"/>
          <w:lang w:eastAsia="en-GB"/>
          <w14:ligatures w14:val="none"/>
        </w:rPr>
        <w:t>all the words of t</w:t>
      </w:r>
      <w:r w:rsidR="009B6EA7">
        <w:rPr>
          <w:rFonts w:ascii="Arial" w:eastAsia="Times New Roman" w:hAnsi="Arial" w:cs="Arial"/>
          <w:color w:val="000000"/>
          <w:kern w:val="28"/>
          <w:szCs w:val="20"/>
          <w:lang w:eastAsia="en-GB"/>
          <w14:ligatures w14:val="none"/>
        </w:rPr>
        <w:t>he first</w:t>
      </w:r>
      <w:r w:rsidR="00C625B0">
        <w:rPr>
          <w:rFonts w:ascii="Arial" w:eastAsia="Times New Roman" w:hAnsi="Arial" w:cs="Arial"/>
          <w:color w:val="000000"/>
          <w:kern w:val="28"/>
          <w:szCs w:val="20"/>
          <w:lang w:eastAsia="en-GB"/>
          <w14:ligatures w14:val="none"/>
        </w:rPr>
        <w:t xml:space="preserve"> paragraph</w:t>
      </w:r>
      <w:r w:rsidR="009B6EA7">
        <w:rPr>
          <w:rFonts w:ascii="Arial" w:eastAsia="Times New Roman" w:hAnsi="Arial" w:cs="Arial"/>
          <w:color w:val="000000"/>
          <w:kern w:val="28"/>
          <w:szCs w:val="20"/>
          <w:lang w:eastAsia="en-GB"/>
          <w14:ligatures w14:val="none"/>
        </w:rPr>
        <w:t xml:space="preserve"> of the Order</w:t>
      </w:r>
      <w:r w:rsidR="00C625B0">
        <w:rPr>
          <w:rFonts w:ascii="Arial" w:eastAsia="Times New Roman" w:hAnsi="Arial" w:cs="Arial"/>
          <w:color w:val="000000"/>
          <w:kern w:val="28"/>
          <w:szCs w:val="20"/>
          <w:lang w:eastAsia="en-GB"/>
          <w14:ligatures w14:val="none"/>
        </w:rPr>
        <w:t xml:space="preserve"> following </w:t>
      </w:r>
      <w:r>
        <w:rPr>
          <w:rFonts w:ascii="Arial" w:eastAsia="Times New Roman" w:hAnsi="Arial" w:cs="Arial"/>
          <w:color w:val="000000"/>
          <w:kern w:val="28"/>
          <w:szCs w:val="20"/>
          <w:lang w:eastAsia="en-GB"/>
          <w14:ligatures w14:val="none"/>
        </w:rPr>
        <w:t>“in consequence of”</w:t>
      </w:r>
      <w:r w:rsidR="009B6EA7">
        <w:rPr>
          <w:rFonts w:ascii="Arial" w:eastAsia="Times New Roman" w:hAnsi="Arial" w:cs="Arial"/>
          <w:color w:val="000000"/>
          <w:kern w:val="28"/>
          <w:szCs w:val="20"/>
          <w:lang w:eastAsia="en-GB"/>
          <w14:ligatures w14:val="none"/>
        </w:rPr>
        <w:t xml:space="preserve"> be deleted, and the following text be added instead:</w:t>
      </w:r>
      <w:r>
        <w:rPr>
          <w:rFonts w:ascii="Arial" w:eastAsia="Times New Roman" w:hAnsi="Arial" w:cs="Arial"/>
          <w:color w:val="000000"/>
          <w:kern w:val="28"/>
          <w:szCs w:val="20"/>
          <w:lang w:eastAsia="en-GB"/>
          <w14:ligatures w14:val="none"/>
        </w:rPr>
        <w:t xml:space="preserve"> </w:t>
      </w:r>
    </w:p>
    <w:p w14:paraId="67025E78" w14:textId="3113AF8A" w:rsidR="0046480D" w:rsidRDefault="007B4F89" w:rsidP="002E1502">
      <w:pPr>
        <w:pStyle w:val="ListParagraph"/>
        <w:numPr>
          <w:ilvl w:val="0"/>
          <w:numId w:val="4"/>
        </w:numPr>
        <w:tabs>
          <w:tab w:val="left" w:pos="432"/>
        </w:tabs>
        <w:spacing w:before="180" w:after="0" w:line="240" w:lineRule="auto"/>
        <w:outlineLvl w:val="0"/>
        <w:rPr>
          <w:rFonts w:ascii="Arial" w:eastAsia="Times New Roman" w:hAnsi="Arial" w:cs="Arial"/>
          <w:i/>
          <w:iCs/>
          <w:color w:val="000000"/>
          <w:kern w:val="28"/>
          <w:szCs w:val="20"/>
          <w:lang w:eastAsia="en-GB"/>
          <w14:ligatures w14:val="none"/>
        </w:rPr>
      </w:pPr>
      <w:r w:rsidRPr="002E1502">
        <w:rPr>
          <w:rFonts w:ascii="Arial" w:eastAsia="Times New Roman" w:hAnsi="Arial" w:cs="Arial"/>
          <w:i/>
          <w:iCs/>
          <w:color w:val="000000"/>
          <w:kern w:val="28"/>
          <w:szCs w:val="20"/>
          <w:lang w:eastAsia="en-GB"/>
          <w14:ligatures w14:val="none"/>
        </w:rPr>
        <w:t xml:space="preserve">the occurrence of an event specified in </w:t>
      </w:r>
      <w:r w:rsidR="002E1502">
        <w:rPr>
          <w:rFonts w:ascii="Arial" w:eastAsia="Times New Roman" w:hAnsi="Arial" w:cs="Arial"/>
          <w:i/>
          <w:iCs/>
          <w:color w:val="000000"/>
          <w:kern w:val="28"/>
          <w:szCs w:val="20"/>
          <w:lang w:eastAsia="en-GB"/>
          <w14:ligatures w14:val="none"/>
        </w:rPr>
        <w:t>S</w:t>
      </w:r>
      <w:r w:rsidRPr="002E1502">
        <w:rPr>
          <w:rFonts w:ascii="Arial" w:eastAsia="Times New Roman" w:hAnsi="Arial" w:cs="Arial"/>
          <w:i/>
          <w:iCs/>
          <w:color w:val="000000"/>
          <w:kern w:val="28"/>
          <w:szCs w:val="20"/>
          <w:lang w:eastAsia="en-GB"/>
          <w14:ligatures w14:val="none"/>
        </w:rPr>
        <w:t>ection</w:t>
      </w:r>
      <w:r w:rsidR="002E1502">
        <w:rPr>
          <w:rFonts w:ascii="Arial" w:eastAsia="Times New Roman" w:hAnsi="Arial" w:cs="Arial"/>
          <w:i/>
          <w:iCs/>
          <w:color w:val="000000"/>
          <w:kern w:val="28"/>
          <w:szCs w:val="20"/>
          <w:lang w:eastAsia="en-GB"/>
          <w14:ligatures w14:val="none"/>
        </w:rPr>
        <w:t xml:space="preserve"> 53(3)(c)(i)</w:t>
      </w:r>
      <w:r w:rsidR="00967EFB">
        <w:rPr>
          <w:rFonts w:ascii="Arial" w:eastAsia="Times New Roman" w:hAnsi="Arial" w:cs="Arial"/>
          <w:i/>
          <w:iCs/>
          <w:color w:val="000000"/>
          <w:kern w:val="28"/>
          <w:szCs w:val="20"/>
          <w:lang w:eastAsia="en-GB"/>
          <w14:ligatures w14:val="none"/>
        </w:rPr>
        <w:t xml:space="preserve"> namely </w:t>
      </w:r>
      <w:bookmarkStart w:id="2" w:name="_Hlk210653491"/>
      <w:r w:rsidR="00967EFB">
        <w:rPr>
          <w:rFonts w:ascii="Arial" w:eastAsia="Times New Roman" w:hAnsi="Arial" w:cs="Arial"/>
          <w:i/>
          <w:iCs/>
          <w:color w:val="000000"/>
          <w:kern w:val="28"/>
          <w:szCs w:val="20"/>
          <w:lang w:eastAsia="en-GB"/>
          <w14:ligatures w14:val="none"/>
        </w:rPr>
        <w:t xml:space="preserve">the discovery by the Authority of evidence which (when considered with all other relevant evidence </w:t>
      </w:r>
      <w:r w:rsidR="002B5899">
        <w:rPr>
          <w:rFonts w:ascii="Arial" w:eastAsia="Times New Roman" w:hAnsi="Arial" w:cs="Arial"/>
          <w:i/>
          <w:iCs/>
          <w:color w:val="000000"/>
          <w:kern w:val="28"/>
          <w:szCs w:val="20"/>
          <w:lang w:eastAsia="en-GB"/>
          <w14:ligatures w14:val="none"/>
        </w:rPr>
        <w:t xml:space="preserve">available to them) shows </w:t>
      </w:r>
      <w:bookmarkEnd w:id="2"/>
      <w:r w:rsidR="002B5899">
        <w:rPr>
          <w:rFonts w:ascii="Arial" w:eastAsia="Times New Roman" w:hAnsi="Arial" w:cs="Arial"/>
          <w:i/>
          <w:iCs/>
          <w:color w:val="000000"/>
          <w:kern w:val="28"/>
          <w:szCs w:val="20"/>
          <w:lang w:eastAsia="en-GB"/>
          <w14:ligatures w14:val="none"/>
        </w:rPr>
        <w:t>that a right of way which is not shown in the map and statement subsists or is reasonably alleged to subsist over land in the area to which the map relates, namely a public footpath</w:t>
      </w:r>
      <w:r w:rsidR="0046480D">
        <w:rPr>
          <w:rFonts w:ascii="Arial" w:eastAsia="Times New Roman" w:hAnsi="Arial" w:cs="Arial"/>
          <w:i/>
          <w:iCs/>
          <w:color w:val="000000"/>
          <w:kern w:val="28"/>
          <w:szCs w:val="20"/>
          <w:lang w:eastAsia="en-GB"/>
          <w14:ligatures w14:val="none"/>
        </w:rPr>
        <w:t>; and</w:t>
      </w:r>
    </w:p>
    <w:p w14:paraId="4EC2B9DF" w14:textId="77777777" w:rsidR="0046480D" w:rsidRDefault="0046480D" w:rsidP="0046480D">
      <w:pPr>
        <w:pStyle w:val="ListParagraph"/>
        <w:tabs>
          <w:tab w:val="left" w:pos="432"/>
        </w:tabs>
        <w:spacing w:before="180" w:after="0" w:line="240" w:lineRule="auto"/>
        <w:ind w:left="1441"/>
        <w:outlineLvl w:val="0"/>
        <w:rPr>
          <w:rFonts w:ascii="Arial" w:eastAsia="Times New Roman" w:hAnsi="Arial" w:cs="Arial"/>
          <w:i/>
          <w:iCs/>
          <w:color w:val="000000"/>
          <w:kern w:val="28"/>
          <w:szCs w:val="20"/>
          <w:lang w:eastAsia="en-GB"/>
          <w14:ligatures w14:val="none"/>
        </w:rPr>
      </w:pPr>
    </w:p>
    <w:p w14:paraId="7884EA0E" w14:textId="14E93CAD" w:rsidR="007B4F89" w:rsidRPr="002E1502" w:rsidRDefault="0046480D" w:rsidP="002E1502">
      <w:pPr>
        <w:pStyle w:val="ListParagraph"/>
        <w:numPr>
          <w:ilvl w:val="0"/>
          <w:numId w:val="4"/>
        </w:numPr>
        <w:tabs>
          <w:tab w:val="left" w:pos="432"/>
        </w:tabs>
        <w:spacing w:before="180" w:after="0" w:line="240" w:lineRule="auto"/>
        <w:outlineLvl w:val="0"/>
        <w:rPr>
          <w:rFonts w:ascii="Arial" w:eastAsia="Times New Roman" w:hAnsi="Arial" w:cs="Arial"/>
          <w:i/>
          <w:iCs/>
          <w:color w:val="000000"/>
          <w:kern w:val="28"/>
          <w:szCs w:val="20"/>
          <w:lang w:eastAsia="en-GB"/>
          <w14:ligatures w14:val="none"/>
        </w:rPr>
      </w:pPr>
      <w:r>
        <w:rPr>
          <w:rFonts w:ascii="Arial" w:eastAsia="Times New Roman" w:hAnsi="Arial" w:cs="Arial"/>
          <w:i/>
          <w:iCs/>
          <w:color w:val="000000"/>
          <w:kern w:val="28"/>
          <w:szCs w:val="20"/>
          <w:lang w:eastAsia="en-GB"/>
          <w14:ligatures w14:val="none"/>
        </w:rPr>
        <w:t xml:space="preserve">the occurrence of an event specified in Section 53(3)(c)(iii) namely </w:t>
      </w:r>
      <w:r w:rsidR="00BB7F62">
        <w:rPr>
          <w:rFonts w:ascii="Arial" w:eastAsia="Times New Roman" w:hAnsi="Arial" w:cs="Arial"/>
          <w:i/>
          <w:iCs/>
          <w:color w:val="000000"/>
          <w:kern w:val="28"/>
          <w:szCs w:val="20"/>
          <w:lang w:eastAsia="en-GB"/>
          <w14:ligatures w14:val="none"/>
        </w:rPr>
        <w:t xml:space="preserve">the discovery by the Authority of evidence which (when considered with all other relevant evidence available to them) shows </w:t>
      </w:r>
      <w:r w:rsidR="00213E69">
        <w:rPr>
          <w:rFonts w:ascii="Arial" w:eastAsia="Times New Roman" w:hAnsi="Arial" w:cs="Arial"/>
          <w:i/>
          <w:iCs/>
          <w:color w:val="000000"/>
          <w:kern w:val="28"/>
          <w:szCs w:val="20"/>
          <w:lang w:eastAsia="en-GB"/>
          <w14:ligatures w14:val="none"/>
        </w:rPr>
        <w:t xml:space="preserve">that </w:t>
      </w:r>
      <w:r>
        <w:rPr>
          <w:rFonts w:ascii="Arial" w:eastAsia="Times New Roman" w:hAnsi="Arial" w:cs="Arial"/>
          <w:i/>
          <w:iCs/>
          <w:color w:val="000000"/>
          <w:kern w:val="28"/>
          <w:szCs w:val="20"/>
          <w:lang w:eastAsia="en-GB"/>
          <w14:ligatures w14:val="none"/>
        </w:rPr>
        <w:t xml:space="preserve">any other particulars contained in the </w:t>
      </w:r>
      <w:r w:rsidR="00213E69">
        <w:rPr>
          <w:rFonts w:ascii="Arial" w:eastAsia="Times New Roman" w:hAnsi="Arial" w:cs="Arial"/>
          <w:i/>
          <w:iCs/>
          <w:color w:val="000000"/>
          <w:kern w:val="28"/>
          <w:szCs w:val="20"/>
          <w:lang w:eastAsia="en-GB"/>
          <w14:ligatures w14:val="none"/>
        </w:rPr>
        <w:t>map and statement require modification.</w:t>
      </w:r>
      <w:r w:rsidR="007B4F89" w:rsidRPr="002E1502">
        <w:rPr>
          <w:rFonts w:ascii="Arial" w:eastAsia="Times New Roman" w:hAnsi="Arial" w:cs="Arial"/>
          <w:i/>
          <w:iCs/>
          <w:color w:val="000000"/>
          <w:kern w:val="28"/>
          <w:szCs w:val="20"/>
          <w:lang w:eastAsia="en-GB"/>
          <w14:ligatures w14:val="none"/>
        </w:rPr>
        <w:t xml:space="preserve"> </w:t>
      </w:r>
    </w:p>
    <w:p w14:paraId="5360982F" w14:textId="692AC7AE" w:rsidR="00160F40" w:rsidRPr="00160F40" w:rsidRDefault="00160F40" w:rsidP="00160F40">
      <w:pPr>
        <w:numPr>
          <w:ilvl w:val="0"/>
          <w:numId w:val="2"/>
        </w:numPr>
        <w:tabs>
          <w:tab w:val="left" w:pos="432"/>
        </w:tabs>
        <w:spacing w:before="180" w:after="0" w:line="240" w:lineRule="auto"/>
        <w:outlineLvl w:val="0"/>
        <w:rPr>
          <w:rFonts w:ascii="Arial" w:eastAsia="Times New Roman" w:hAnsi="Arial" w:cs="Arial"/>
          <w:color w:val="000000"/>
          <w:kern w:val="28"/>
          <w:szCs w:val="20"/>
          <w:lang w:eastAsia="en-GB"/>
          <w14:ligatures w14:val="none"/>
        </w:rPr>
      </w:pPr>
      <w:r w:rsidRPr="00160F40">
        <w:rPr>
          <w:rFonts w:ascii="Arial" w:eastAsia="Times New Roman" w:hAnsi="Arial" w:cs="Arial"/>
          <w:color w:val="000000"/>
          <w:kern w:val="28"/>
          <w:szCs w:val="20"/>
          <w:lang w:eastAsia="en-GB"/>
          <w14:ligatures w14:val="none"/>
        </w:rPr>
        <w:t xml:space="preserve"> </w:t>
      </w:r>
      <w:r w:rsidR="00F65CA7">
        <w:rPr>
          <w:rFonts w:ascii="Arial" w:eastAsia="Times New Roman" w:hAnsi="Arial" w:cs="Arial"/>
          <w:color w:val="000000"/>
          <w:kern w:val="28"/>
          <w:szCs w:val="20"/>
          <w:lang w:eastAsia="en-GB"/>
          <w14:ligatures w14:val="none"/>
        </w:rPr>
        <w:t xml:space="preserve">Subject to those modifications to the Order, it is confirmed. </w:t>
      </w:r>
    </w:p>
    <w:p w14:paraId="3BBB2575" w14:textId="77777777" w:rsidR="00160F40" w:rsidRPr="00160F40" w:rsidRDefault="00160F40" w:rsidP="00160F40">
      <w:pPr>
        <w:tabs>
          <w:tab w:val="left" w:pos="432"/>
        </w:tabs>
        <w:spacing w:before="180" w:after="0" w:line="240" w:lineRule="auto"/>
        <w:outlineLvl w:val="0"/>
        <w:rPr>
          <w:rFonts w:ascii="Monotype Corsiva" w:eastAsia="Times New Roman" w:hAnsi="Monotype Corsiva" w:cs="Arial"/>
          <w:color w:val="000000"/>
          <w:kern w:val="28"/>
          <w:sz w:val="36"/>
          <w:szCs w:val="36"/>
          <w:lang w:eastAsia="en-GB"/>
          <w14:ligatures w14:val="none"/>
        </w:rPr>
      </w:pPr>
      <w:r w:rsidRPr="00160F40">
        <w:rPr>
          <w:rFonts w:ascii="Monotype Corsiva" w:eastAsia="Times New Roman" w:hAnsi="Monotype Corsiva" w:cs="Arial"/>
          <w:color w:val="000000"/>
          <w:kern w:val="28"/>
          <w:sz w:val="36"/>
          <w:szCs w:val="36"/>
          <w:lang w:eastAsia="en-GB"/>
          <w14:ligatures w14:val="none"/>
        </w:rPr>
        <w:t xml:space="preserve">Laura Renaudon </w:t>
      </w:r>
    </w:p>
    <w:p w14:paraId="1598BFF0" w14:textId="77777777" w:rsidR="00160F40" w:rsidRPr="00160F40" w:rsidRDefault="00160F40" w:rsidP="00160F40">
      <w:pPr>
        <w:tabs>
          <w:tab w:val="left" w:pos="432"/>
        </w:tabs>
        <w:spacing w:before="180" w:after="0" w:line="240" w:lineRule="auto"/>
        <w:outlineLvl w:val="0"/>
        <w:rPr>
          <w:rFonts w:ascii="Verdana" w:eastAsia="Times New Roman" w:hAnsi="Verdana" w:cs="Times New Roman"/>
          <w:color w:val="000000"/>
          <w:kern w:val="28"/>
          <w:szCs w:val="20"/>
          <w:lang w:eastAsia="en-GB"/>
          <w14:ligatures w14:val="none"/>
        </w:rPr>
      </w:pPr>
      <w:r w:rsidRPr="00160F40">
        <w:rPr>
          <w:rFonts w:ascii="Arial" w:eastAsia="Times New Roman" w:hAnsi="Arial" w:cs="Arial"/>
          <w:color w:val="000000"/>
          <w:kern w:val="28"/>
          <w:szCs w:val="20"/>
          <w:lang w:eastAsia="en-GB"/>
          <w14:ligatures w14:val="none"/>
        </w:rPr>
        <w:t>INSPECTOR</w:t>
      </w:r>
    </w:p>
    <w:p w14:paraId="3519EF51" w14:textId="77777777" w:rsidR="006834C6" w:rsidRDefault="006834C6"/>
    <w:p w14:paraId="6B824681" w14:textId="7FD7A970" w:rsidR="005718EF" w:rsidRDefault="005718EF">
      <w:r>
        <w:br w:type="page"/>
      </w:r>
    </w:p>
    <w:p w14:paraId="0F8C2128" w14:textId="5B620133" w:rsidR="005718EF" w:rsidRDefault="005718EF">
      <w:pPr>
        <w:rPr>
          <w:b/>
          <w:bCs/>
        </w:rPr>
      </w:pPr>
      <w:r>
        <w:rPr>
          <w:b/>
          <w:bCs/>
        </w:rPr>
        <w:lastRenderedPageBreak/>
        <w:t>THE ORDER PLAN</w:t>
      </w:r>
    </w:p>
    <w:p w14:paraId="346A13FB" w14:textId="22BC40B0" w:rsidR="005E5A05" w:rsidRPr="005718EF" w:rsidRDefault="005E5A05">
      <w:pPr>
        <w:rPr>
          <w:b/>
          <w:bCs/>
        </w:rPr>
      </w:pPr>
      <w:r w:rsidRPr="005E5A05">
        <w:rPr>
          <w:b/>
          <w:bCs/>
          <w:noProof/>
        </w:rPr>
        <w:drawing>
          <wp:inline distT="0" distB="0" distL="0" distR="0" wp14:anchorId="2B0A6519" wp14:editId="73E5808E">
            <wp:extent cx="5753100" cy="8354365"/>
            <wp:effectExtent l="0" t="0" r="0" b="8890"/>
            <wp:docPr id="955298486"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8486" name="Picture 1" descr="ORDER MAP"/>
                    <pic:cNvPicPr/>
                  </pic:nvPicPr>
                  <pic:blipFill>
                    <a:blip r:embed="rId11"/>
                    <a:stretch>
                      <a:fillRect/>
                    </a:stretch>
                  </pic:blipFill>
                  <pic:spPr>
                    <a:xfrm>
                      <a:off x="0" y="0"/>
                      <a:ext cx="5760018" cy="8364411"/>
                    </a:xfrm>
                    <a:prstGeom prst="rect">
                      <a:avLst/>
                    </a:prstGeom>
                  </pic:spPr>
                </pic:pic>
              </a:graphicData>
            </a:graphic>
          </wp:inline>
        </w:drawing>
      </w:r>
    </w:p>
    <w:sectPr w:rsidR="005E5A05" w:rsidRPr="005718EF" w:rsidSect="006F764F">
      <w:headerReference w:type="default" r:id="rId12"/>
      <w:footerReference w:type="even" r:id="rId13"/>
      <w:footerReference w:type="default" r:id="rId14"/>
      <w:headerReference w:type="first" r:id="rId15"/>
      <w:footerReference w:type="first" r:id="rId16"/>
      <w:pgSz w:w="11906" w:h="16838" w:code="9"/>
      <w:pgMar w:top="680" w:right="1077" w:bottom="851"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DFC3" w14:textId="77777777" w:rsidR="00BC7560" w:rsidRDefault="00BC7560" w:rsidP="00C0772B">
      <w:pPr>
        <w:spacing w:after="0" w:line="240" w:lineRule="auto"/>
      </w:pPr>
      <w:r>
        <w:separator/>
      </w:r>
    </w:p>
  </w:endnote>
  <w:endnote w:type="continuationSeparator" w:id="0">
    <w:p w14:paraId="5B882BE3" w14:textId="77777777" w:rsidR="00BC7560" w:rsidRDefault="00BC7560" w:rsidP="00C0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2A6C" w14:textId="77777777" w:rsidR="00160F40" w:rsidRDefault="00160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0357E" w14:textId="77777777" w:rsidR="00160F40" w:rsidRDefault="0016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656E" w14:textId="77777777" w:rsidR="00160F40" w:rsidRDefault="00160F40">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1F4AC4F3" wp14:editId="5A6CDCD5">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1BD4" id="Line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C3A1052" w14:textId="77777777" w:rsidR="00160F40" w:rsidRPr="00E45340" w:rsidRDefault="00160F40"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95E3" w14:textId="77777777" w:rsidR="00160F40" w:rsidRDefault="00160F40" w:rsidP="003C3FF8">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3E16CF27" wp14:editId="24CB93DF">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4DB13"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B12C876" w14:textId="77777777" w:rsidR="00160F40" w:rsidRPr="00451EE4" w:rsidRDefault="00160F40">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C681" w14:textId="77777777" w:rsidR="00BC7560" w:rsidRDefault="00BC7560" w:rsidP="00C0772B">
      <w:pPr>
        <w:spacing w:after="0" w:line="240" w:lineRule="auto"/>
      </w:pPr>
      <w:r>
        <w:separator/>
      </w:r>
    </w:p>
  </w:footnote>
  <w:footnote w:type="continuationSeparator" w:id="0">
    <w:p w14:paraId="1C7CFE4F" w14:textId="77777777" w:rsidR="00BC7560" w:rsidRDefault="00BC7560" w:rsidP="00C0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160F40" w14:paraId="61675D0B" w14:textId="77777777">
      <w:tc>
        <w:tcPr>
          <w:tcW w:w="9520" w:type="dxa"/>
        </w:tcPr>
        <w:p w14:paraId="2298F7CE" w14:textId="53C01DA8" w:rsidR="00160F40" w:rsidRDefault="00F01193">
          <w:pPr>
            <w:pStyle w:val="Footer"/>
          </w:pPr>
          <w:r>
            <w:t>Order</w:t>
          </w:r>
          <w:r w:rsidR="00160F40">
            <w:t xml:space="preserve"> Decision ROW/33</w:t>
          </w:r>
          <w:r w:rsidR="00C0772B">
            <w:t>28856</w:t>
          </w:r>
        </w:p>
      </w:tc>
    </w:tr>
  </w:tbl>
  <w:p w14:paraId="55696C93" w14:textId="77777777" w:rsidR="00160F40" w:rsidRDefault="00160F40" w:rsidP="00087477">
    <w:pPr>
      <w:pStyle w:val="Footer"/>
      <w:spacing w:after="180"/>
    </w:pPr>
    <w:r>
      <w:rPr>
        <w:noProof/>
      </w:rPr>
      <mc:AlternateContent>
        <mc:Choice Requires="wps">
          <w:drawing>
            <wp:anchor distT="0" distB="0" distL="114300" distR="114300" simplePos="0" relativeHeight="251658242" behindDoc="0" locked="0" layoutInCell="1" allowOverlap="1" wp14:anchorId="1F2208BF" wp14:editId="069450A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A2C8" id="Line 1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EEC" w14:textId="77777777" w:rsidR="00160F40" w:rsidRDefault="00160F40">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173F"/>
    <w:multiLevelType w:val="hybridMultilevel"/>
    <w:tmpl w:val="2F9A7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D7A15"/>
    <w:multiLevelType w:val="multilevel"/>
    <w:tmpl w:val="98183D82"/>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59DF7920"/>
    <w:multiLevelType w:val="hybridMultilevel"/>
    <w:tmpl w:val="94480D16"/>
    <w:lvl w:ilvl="0" w:tplc="0F8EFECC">
      <w:start w:val="1"/>
      <w:numFmt w:val="lowerRoman"/>
      <w:lvlText w:val="(%1)"/>
      <w:lvlJc w:val="left"/>
      <w:pPr>
        <w:ind w:left="1441" w:hanging="72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3" w15:restartNumberingAfterBreak="0">
    <w:nsid w:val="7D945FC8"/>
    <w:multiLevelType w:val="hybridMultilevel"/>
    <w:tmpl w:val="C5F03E74"/>
    <w:lvl w:ilvl="0" w:tplc="E7DECBA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8365">
    <w:abstractNumId w:val="1"/>
  </w:num>
  <w:num w:numId="2" w16cid:durableId="43918660">
    <w:abstractNumId w:val="1"/>
    <w:lvlOverride w:ilvl="0">
      <w:lvl w:ilvl="0">
        <w:start w:val="1"/>
        <w:numFmt w:val="decimal"/>
        <w:lvlText w:val="%1."/>
        <w:lvlJc w:val="left"/>
        <w:pPr>
          <w:tabs>
            <w:tab w:val="num" w:pos="720"/>
          </w:tabs>
          <w:ind w:left="431" w:hanging="431"/>
        </w:pPr>
        <w:rPr>
          <w:rFonts w:hint="default"/>
          <w:sz w:val="22"/>
          <w:szCs w:val="22"/>
        </w:rPr>
      </w:lvl>
    </w:lvlOverride>
  </w:num>
  <w:num w:numId="3" w16cid:durableId="792216000">
    <w:abstractNumId w:val="0"/>
  </w:num>
  <w:num w:numId="4" w16cid:durableId="198125066">
    <w:abstractNumId w:val="2"/>
  </w:num>
  <w:num w:numId="5" w16cid:durableId="152019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B"/>
    <w:rsid w:val="00014418"/>
    <w:rsid w:val="00014BEF"/>
    <w:rsid w:val="000173FF"/>
    <w:rsid w:val="00030D49"/>
    <w:rsid w:val="00043996"/>
    <w:rsid w:val="00061FFC"/>
    <w:rsid w:val="00065B74"/>
    <w:rsid w:val="00093500"/>
    <w:rsid w:val="00096D8D"/>
    <w:rsid w:val="000B49F5"/>
    <w:rsid w:val="000B4B47"/>
    <w:rsid w:val="000B6E94"/>
    <w:rsid w:val="000C5AF3"/>
    <w:rsid w:val="000E1528"/>
    <w:rsid w:val="000F14FB"/>
    <w:rsid w:val="00136926"/>
    <w:rsid w:val="001525A0"/>
    <w:rsid w:val="00160F40"/>
    <w:rsid w:val="00164E1E"/>
    <w:rsid w:val="00166D15"/>
    <w:rsid w:val="0017460D"/>
    <w:rsid w:val="001905F0"/>
    <w:rsid w:val="001A0D04"/>
    <w:rsid w:val="001C7D4C"/>
    <w:rsid w:val="001D1216"/>
    <w:rsid w:val="001F3913"/>
    <w:rsid w:val="00211092"/>
    <w:rsid w:val="00213E69"/>
    <w:rsid w:val="00222F0B"/>
    <w:rsid w:val="00225AF6"/>
    <w:rsid w:val="00231CBC"/>
    <w:rsid w:val="00263A1B"/>
    <w:rsid w:val="00263E09"/>
    <w:rsid w:val="002745E5"/>
    <w:rsid w:val="00280FE7"/>
    <w:rsid w:val="002B4FED"/>
    <w:rsid w:val="002B5899"/>
    <w:rsid w:val="002C0EF3"/>
    <w:rsid w:val="002C0F3C"/>
    <w:rsid w:val="002C5297"/>
    <w:rsid w:val="002C67BC"/>
    <w:rsid w:val="002D30CF"/>
    <w:rsid w:val="002E1502"/>
    <w:rsid w:val="002E5CB9"/>
    <w:rsid w:val="002F7F5E"/>
    <w:rsid w:val="00307C3F"/>
    <w:rsid w:val="003279C0"/>
    <w:rsid w:val="00330333"/>
    <w:rsid w:val="0033392D"/>
    <w:rsid w:val="00334146"/>
    <w:rsid w:val="00334CD3"/>
    <w:rsid w:val="00334EED"/>
    <w:rsid w:val="00364DDF"/>
    <w:rsid w:val="00371683"/>
    <w:rsid w:val="003B0146"/>
    <w:rsid w:val="003B71C4"/>
    <w:rsid w:val="003C286F"/>
    <w:rsid w:val="003D3D21"/>
    <w:rsid w:val="003E328C"/>
    <w:rsid w:val="003F6F98"/>
    <w:rsid w:val="00405912"/>
    <w:rsid w:val="004202EF"/>
    <w:rsid w:val="0043097A"/>
    <w:rsid w:val="00444F2C"/>
    <w:rsid w:val="0045330F"/>
    <w:rsid w:val="004615CB"/>
    <w:rsid w:val="0046480D"/>
    <w:rsid w:val="005246F1"/>
    <w:rsid w:val="0053243B"/>
    <w:rsid w:val="00535BEE"/>
    <w:rsid w:val="005460DA"/>
    <w:rsid w:val="00565AFD"/>
    <w:rsid w:val="005718EF"/>
    <w:rsid w:val="00574206"/>
    <w:rsid w:val="00592991"/>
    <w:rsid w:val="00593E6C"/>
    <w:rsid w:val="005C02BC"/>
    <w:rsid w:val="005D01A8"/>
    <w:rsid w:val="005D0627"/>
    <w:rsid w:val="005D6A75"/>
    <w:rsid w:val="005E5A05"/>
    <w:rsid w:val="005F60CE"/>
    <w:rsid w:val="00604F2D"/>
    <w:rsid w:val="00641384"/>
    <w:rsid w:val="00642165"/>
    <w:rsid w:val="00651BC8"/>
    <w:rsid w:val="00665B85"/>
    <w:rsid w:val="00667D57"/>
    <w:rsid w:val="00680135"/>
    <w:rsid w:val="006834C6"/>
    <w:rsid w:val="00687206"/>
    <w:rsid w:val="006B1EF6"/>
    <w:rsid w:val="006D300E"/>
    <w:rsid w:val="006E25C8"/>
    <w:rsid w:val="006F764F"/>
    <w:rsid w:val="00701653"/>
    <w:rsid w:val="00710A8F"/>
    <w:rsid w:val="007566CB"/>
    <w:rsid w:val="0075694C"/>
    <w:rsid w:val="00761F2C"/>
    <w:rsid w:val="007701DA"/>
    <w:rsid w:val="00780A4D"/>
    <w:rsid w:val="007A09C0"/>
    <w:rsid w:val="007A0EE5"/>
    <w:rsid w:val="007B0CB4"/>
    <w:rsid w:val="007B1A9B"/>
    <w:rsid w:val="007B4A86"/>
    <w:rsid w:val="007B4F89"/>
    <w:rsid w:val="007C0CBE"/>
    <w:rsid w:val="007C7CA5"/>
    <w:rsid w:val="007D637E"/>
    <w:rsid w:val="007D701B"/>
    <w:rsid w:val="00846176"/>
    <w:rsid w:val="00846AC3"/>
    <w:rsid w:val="00847CF1"/>
    <w:rsid w:val="00856C63"/>
    <w:rsid w:val="0086430F"/>
    <w:rsid w:val="008835CB"/>
    <w:rsid w:val="008A0D5B"/>
    <w:rsid w:val="008D0DC1"/>
    <w:rsid w:val="009043B7"/>
    <w:rsid w:val="009163D7"/>
    <w:rsid w:val="00917805"/>
    <w:rsid w:val="00924A4B"/>
    <w:rsid w:val="00950321"/>
    <w:rsid w:val="00960BA8"/>
    <w:rsid w:val="00964BF2"/>
    <w:rsid w:val="00966755"/>
    <w:rsid w:val="00967EFB"/>
    <w:rsid w:val="009B1F86"/>
    <w:rsid w:val="009B6EA7"/>
    <w:rsid w:val="009C4085"/>
    <w:rsid w:val="009C5F4F"/>
    <w:rsid w:val="009E5A8D"/>
    <w:rsid w:val="00A12440"/>
    <w:rsid w:val="00A1763C"/>
    <w:rsid w:val="00A2581D"/>
    <w:rsid w:val="00A2716E"/>
    <w:rsid w:val="00A332A1"/>
    <w:rsid w:val="00A36928"/>
    <w:rsid w:val="00A54D3D"/>
    <w:rsid w:val="00A62201"/>
    <w:rsid w:val="00A7516F"/>
    <w:rsid w:val="00A75F5F"/>
    <w:rsid w:val="00AB236D"/>
    <w:rsid w:val="00AD21AD"/>
    <w:rsid w:val="00AE0F34"/>
    <w:rsid w:val="00AE1B72"/>
    <w:rsid w:val="00AE5394"/>
    <w:rsid w:val="00B17404"/>
    <w:rsid w:val="00B33E3D"/>
    <w:rsid w:val="00B64DA5"/>
    <w:rsid w:val="00B756A1"/>
    <w:rsid w:val="00BA0236"/>
    <w:rsid w:val="00BA5864"/>
    <w:rsid w:val="00BB0052"/>
    <w:rsid w:val="00BB7F62"/>
    <w:rsid w:val="00BC17C1"/>
    <w:rsid w:val="00BC1E28"/>
    <w:rsid w:val="00BC7560"/>
    <w:rsid w:val="00BD57E1"/>
    <w:rsid w:val="00C0772B"/>
    <w:rsid w:val="00C22664"/>
    <w:rsid w:val="00C379D1"/>
    <w:rsid w:val="00C5221C"/>
    <w:rsid w:val="00C625B0"/>
    <w:rsid w:val="00C668A6"/>
    <w:rsid w:val="00C720E5"/>
    <w:rsid w:val="00CB7430"/>
    <w:rsid w:val="00CC38FC"/>
    <w:rsid w:val="00CD35CE"/>
    <w:rsid w:val="00CE303B"/>
    <w:rsid w:val="00D02738"/>
    <w:rsid w:val="00D27D69"/>
    <w:rsid w:val="00D3539A"/>
    <w:rsid w:val="00D43A67"/>
    <w:rsid w:val="00D517A3"/>
    <w:rsid w:val="00D66778"/>
    <w:rsid w:val="00D83B75"/>
    <w:rsid w:val="00D92B38"/>
    <w:rsid w:val="00DA424A"/>
    <w:rsid w:val="00DB569C"/>
    <w:rsid w:val="00E11810"/>
    <w:rsid w:val="00E2545F"/>
    <w:rsid w:val="00E62123"/>
    <w:rsid w:val="00E72045"/>
    <w:rsid w:val="00E74B71"/>
    <w:rsid w:val="00EA474B"/>
    <w:rsid w:val="00EC4C20"/>
    <w:rsid w:val="00ED4B33"/>
    <w:rsid w:val="00EF3B83"/>
    <w:rsid w:val="00F01193"/>
    <w:rsid w:val="00F10C81"/>
    <w:rsid w:val="00F10CCB"/>
    <w:rsid w:val="00F11B9B"/>
    <w:rsid w:val="00F263AA"/>
    <w:rsid w:val="00F43E59"/>
    <w:rsid w:val="00F502E6"/>
    <w:rsid w:val="00F572BA"/>
    <w:rsid w:val="00F65CA7"/>
    <w:rsid w:val="00F70A6B"/>
    <w:rsid w:val="00F77C12"/>
    <w:rsid w:val="00FA37F3"/>
    <w:rsid w:val="00FC1C0A"/>
    <w:rsid w:val="00FE3BEB"/>
    <w:rsid w:val="00FE4E1B"/>
    <w:rsid w:val="00FE66E9"/>
    <w:rsid w:val="00FF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3ADC"/>
  <w15:chartTrackingRefBased/>
  <w15:docId w15:val="{79F65FBB-05D3-41CB-B86D-6724D77D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E4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E4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E4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E4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E4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E4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E4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1B"/>
    <w:rPr>
      <w:rFonts w:eastAsiaTheme="majorEastAsia" w:cstheme="majorBidi"/>
      <w:color w:val="272727" w:themeColor="text1" w:themeTint="D8"/>
    </w:rPr>
  </w:style>
  <w:style w:type="paragraph" w:styleId="Title">
    <w:name w:val="Title"/>
    <w:basedOn w:val="Normal"/>
    <w:next w:val="Normal"/>
    <w:link w:val="TitleChar"/>
    <w:uiPriority w:val="10"/>
    <w:qFormat/>
    <w:rsid w:val="00FE4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1B"/>
    <w:pPr>
      <w:spacing w:before="160"/>
      <w:jc w:val="center"/>
    </w:pPr>
    <w:rPr>
      <w:i/>
      <w:iCs/>
      <w:color w:val="404040" w:themeColor="text1" w:themeTint="BF"/>
    </w:rPr>
  </w:style>
  <w:style w:type="character" w:customStyle="1" w:styleId="QuoteChar">
    <w:name w:val="Quote Char"/>
    <w:basedOn w:val="DefaultParagraphFont"/>
    <w:link w:val="Quote"/>
    <w:uiPriority w:val="29"/>
    <w:rsid w:val="00FE4E1B"/>
    <w:rPr>
      <w:i/>
      <w:iCs/>
      <w:color w:val="404040" w:themeColor="text1" w:themeTint="BF"/>
    </w:rPr>
  </w:style>
  <w:style w:type="paragraph" w:styleId="ListParagraph">
    <w:name w:val="List Paragraph"/>
    <w:basedOn w:val="Normal"/>
    <w:uiPriority w:val="34"/>
    <w:qFormat/>
    <w:rsid w:val="00FE4E1B"/>
    <w:pPr>
      <w:ind w:left="720"/>
      <w:contextualSpacing/>
    </w:pPr>
  </w:style>
  <w:style w:type="character" w:styleId="IntenseEmphasis">
    <w:name w:val="Intense Emphasis"/>
    <w:basedOn w:val="DefaultParagraphFont"/>
    <w:uiPriority w:val="21"/>
    <w:qFormat/>
    <w:rsid w:val="00FE4E1B"/>
    <w:rPr>
      <w:i/>
      <w:iCs/>
      <w:color w:val="0F4761" w:themeColor="accent1" w:themeShade="BF"/>
    </w:rPr>
  </w:style>
  <w:style w:type="paragraph" w:styleId="IntenseQuote">
    <w:name w:val="Intense Quote"/>
    <w:basedOn w:val="Normal"/>
    <w:next w:val="Normal"/>
    <w:link w:val="IntenseQuoteChar"/>
    <w:uiPriority w:val="30"/>
    <w:qFormat/>
    <w:rsid w:val="00FE4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1B"/>
    <w:rPr>
      <w:i/>
      <w:iCs/>
      <w:color w:val="0F4761" w:themeColor="accent1" w:themeShade="BF"/>
    </w:rPr>
  </w:style>
  <w:style w:type="character" w:styleId="IntenseReference">
    <w:name w:val="Intense Reference"/>
    <w:basedOn w:val="DefaultParagraphFont"/>
    <w:uiPriority w:val="32"/>
    <w:qFormat/>
    <w:rsid w:val="00FE4E1B"/>
    <w:rPr>
      <w:b/>
      <w:bCs/>
      <w:smallCaps/>
      <w:color w:val="0F4761" w:themeColor="accent1" w:themeShade="BF"/>
      <w:spacing w:val="5"/>
    </w:rPr>
  </w:style>
  <w:style w:type="paragraph" w:styleId="Header">
    <w:name w:val="header"/>
    <w:basedOn w:val="Normal"/>
    <w:link w:val="HeaderChar"/>
    <w:uiPriority w:val="99"/>
    <w:unhideWhenUsed/>
    <w:rsid w:val="00160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F40"/>
  </w:style>
  <w:style w:type="paragraph" w:styleId="Footer">
    <w:name w:val="footer"/>
    <w:basedOn w:val="Normal"/>
    <w:link w:val="FooterChar"/>
    <w:uiPriority w:val="99"/>
    <w:semiHidden/>
    <w:unhideWhenUsed/>
    <w:rsid w:val="00160F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0F40"/>
  </w:style>
  <w:style w:type="character" w:styleId="PageNumber">
    <w:name w:val="page number"/>
    <w:basedOn w:val="DefaultParagraphFont"/>
    <w:rsid w:val="00160F40"/>
    <w:rPr>
      <w:rFonts w:ascii="Verdana" w:hAnsi="Verdana"/>
      <w:sz w:val="18"/>
    </w:rPr>
  </w:style>
  <w:style w:type="paragraph" w:customStyle="1" w:styleId="Noindent">
    <w:name w:val="No indent"/>
    <w:basedOn w:val="Normal"/>
    <w:rsid w:val="00160F40"/>
    <w:pPr>
      <w:tabs>
        <w:tab w:val="left" w:pos="426"/>
      </w:tabs>
      <w:spacing w:after="0" w:line="240" w:lineRule="auto"/>
    </w:pPr>
    <w:rPr>
      <w:rFonts w:ascii="Verdana" w:eastAsia="Times New Roman" w:hAnsi="Verdana" w:cs="Times New Roman"/>
      <w:kern w:val="0"/>
      <w:szCs w:val="20"/>
      <w:lang w:eastAsia="en-GB"/>
      <w14:ligatures w14:val="none"/>
    </w:rPr>
  </w:style>
  <w:style w:type="paragraph" w:customStyle="1" w:styleId="Style1">
    <w:name w:val="Style1"/>
    <w:basedOn w:val="Heading1"/>
    <w:rsid w:val="00160F40"/>
    <w:pPr>
      <w:keepNext w:val="0"/>
      <w:keepLines w:val="0"/>
      <w:tabs>
        <w:tab w:val="num" w:pos="360"/>
        <w:tab w:val="left" w:pos="432"/>
      </w:tabs>
      <w:spacing w:before="180" w:after="0" w:line="240" w:lineRule="auto"/>
    </w:pPr>
    <w:rPr>
      <w:rFonts w:ascii="Verdana" w:eastAsia="Times New Roman" w:hAnsi="Verdana" w:cs="Times New Roman"/>
      <w:color w:val="000000"/>
      <w:kern w:val="28"/>
      <w:sz w:val="22"/>
      <w:szCs w:val="20"/>
      <w:lang w:eastAsia="en-GB"/>
      <w14:ligatures w14:val="none"/>
    </w:rPr>
  </w:style>
  <w:style w:type="character" w:styleId="Hyperlink">
    <w:name w:val="Hyperlink"/>
    <w:basedOn w:val="DefaultParagraphFont"/>
    <w:rsid w:val="00160F40"/>
    <w:rPr>
      <w:color w:val="0000FF"/>
      <w:u w:val="single"/>
    </w:rPr>
  </w:style>
  <w:style w:type="numbering" w:customStyle="1" w:styleId="StylesList">
    <w:name w:val="StylesList"/>
    <w:uiPriority w:val="99"/>
    <w:rsid w:val="00160F4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2A872-EE77-4B59-A54A-562AC98D0608}">
  <ds:schemaRefs>
    <ds:schemaRef ds:uri="http://schemas.microsoft.com/sharepoint/v3/contenttype/forms"/>
  </ds:schemaRefs>
</ds:datastoreItem>
</file>

<file path=customXml/itemProps2.xml><?xml version="1.0" encoding="utf-8"?>
<ds:datastoreItem xmlns:ds="http://schemas.openxmlformats.org/officeDocument/2006/customXml" ds:itemID="{0AD126F3-1E2F-4EC5-8B00-73B3FEB3A8A9}">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40406E7A-4A59-4C16-B51C-5FF6970DF93A}"/>
</file>

<file path=docProps/app.xml><?xml version="1.0" encoding="utf-8"?>
<Properties xmlns="http://schemas.openxmlformats.org/officeDocument/2006/extended-properties" xmlns:vt="http://schemas.openxmlformats.org/officeDocument/2006/docPropsVTypes">
  <Template>Normal.dotm</Template>
  <TotalTime>2</TotalTime>
  <Pages>5</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Richards, Clive</cp:lastModifiedBy>
  <cp:revision>3</cp:revision>
  <dcterms:created xsi:type="dcterms:W3CDTF">2025-11-05T09:36:00Z</dcterms:created>
  <dcterms:modified xsi:type="dcterms:W3CDTF">2025-11-05T09:37:00Z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