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66F7" w14:textId="399CAC96" w:rsidR="002610AB" w:rsidRPr="00D25FE4" w:rsidRDefault="00D24737" w:rsidP="00D25FE4">
      <w:pPr>
        <w:pStyle w:val="Heading1"/>
        <w:spacing w:before="400"/>
        <w:rPr>
          <w:rFonts w:cs="Arial"/>
          <w:b/>
          <w:bCs/>
          <w:szCs w:val="24"/>
        </w:rPr>
      </w:pPr>
      <w:r>
        <w:rPr>
          <w:rFonts w:ascii="Arial" w:hAnsi="Arial" w:cs="Arial"/>
          <w:b/>
          <w:bCs/>
          <w:sz w:val="24"/>
          <w:szCs w:val="24"/>
        </w:rPr>
        <w:t>UKHSA p</w:t>
      </w:r>
      <w:r w:rsidR="00000A1D" w:rsidRPr="00D25FE4">
        <w:rPr>
          <w:rFonts w:ascii="Arial" w:hAnsi="Arial" w:cs="Arial"/>
          <w:b/>
          <w:bCs/>
          <w:sz w:val="24"/>
          <w:szCs w:val="24"/>
        </w:rPr>
        <w:t xml:space="preserve">ublications </w:t>
      </w:r>
      <w:r w:rsidR="00E161EA" w:rsidRPr="00D25FE4">
        <w:rPr>
          <w:rFonts w:ascii="Arial" w:hAnsi="Arial" w:cs="Arial"/>
          <w:b/>
          <w:bCs/>
          <w:sz w:val="24"/>
          <w:szCs w:val="24"/>
        </w:rPr>
        <w:t>g</w:t>
      </w:r>
      <w:r w:rsidR="00000A1D" w:rsidRPr="00D25FE4">
        <w:rPr>
          <w:rFonts w:ascii="Arial" w:hAnsi="Arial" w:cs="Arial"/>
          <w:b/>
          <w:bCs/>
          <w:sz w:val="24"/>
          <w:szCs w:val="24"/>
        </w:rPr>
        <w:t xml:space="preserve">ateway </w:t>
      </w:r>
      <w:r w:rsidR="00E161EA" w:rsidRPr="00D25FE4">
        <w:rPr>
          <w:rFonts w:ascii="Arial" w:hAnsi="Arial" w:cs="Arial"/>
          <w:b/>
          <w:bCs/>
          <w:sz w:val="24"/>
          <w:szCs w:val="24"/>
        </w:rPr>
        <w:t>number</w:t>
      </w:r>
      <w:r w:rsidR="00000A1D" w:rsidRPr="00D25FE4">
        <w:rPr>
          <w:rFonts w:ascii="Arial" w:hAnsi="Arial" w:cs="Arial"/>
          <w:b/>
          <w:bCs/>
          <w:sz w:val="24"/>
          <w:szCs w:val="24"/>
        </w:rPr>
        <w:t xml:space="preserve">: </w:t>
      </w:r>
      <w:r w:rsidR="007E682B">
        <w:rPr>
          <w:rFonts w:ascii="Arial" w:hAnsi="Arial" w:cs="Arial"/>
          <w:b/>
          <w:bCs/>
          <w:sz w:val="24"/>
          <w:szCs w:val="24"/>
        </w:rPr>
        <w:t>GOV-</w:t>
      </w:r>
      <w:r w:rsidR="00633537">
        <w:rPr>
          <w:rFonts w:ascii="Arial" w:hAnsi="Arial" w:cs="Arial"/>
          <w:b/>
          <w:bCs/>
          <w:sz w:val="24"/>
          <w:szCs w:val="24"/>
        </w:rPr>
        <w:t>19432</w:t>
      </w:r>
    </w:p>
    <w:p w14:paraId="3C290C5C" w14:textId="0F4B8967" w:rsidR="00D74760" w:rsidRPr="00364AA7" w:rsidRDefault="00D74760" w:rsidP="009D69D9">
      <w:pPr>
        <w:pStyle w:val="Heading2"/>
        <w:pBdr>
          <w:top w:val="none" w:sz="0" w:space="0" w:color="auto"/>
          <w:left w:val="none" w:sz="0" w:space="0" w:color="auto"/>
          <w:bottom w:val="none" w:sz="0" w:space="0" w:color="auto"/>
          <w:right w:val="none" w:sz="0" w:space="0" w:color="auto"/>
        </w:pBdr>
        <w:spacing w:before="120" w:after="120"/>
        <w:ind w:rightChars="-2" w:right="-5"/>
        <w:rPr>
          <w:rFonts w:cs="Arial"/>
          <w:sz w:val="32"/>
          <w:szCs w:val="32"/>
        </w:rPr>
      </w:pPr>
      <w:r>
        <w:rPr>
          <w:rFonts w:cs="Arial"/>
          <w:sz w:val="32"/>
          <w:szCs w:val="32"/>
        </w:rPr>
        <w:t xml:space="preserve">Measles, mumps rubella </w:t>
      </w:r>
      <w:r w:rsidR="00530120">
        <w:rPr>
          <w:rFonts w:cs="Arial"/>
          <w:sz w:val="32"/>
          <w:szCs w:val="32"/>
        </w:rPr>
        <w:t xml:space="preserve">and varicella (MMRV) </w:t>
      </w:r>
      <w:r>
        <w:rPr>
          <w:rFonts w:cs="Arial"/>
          <w:sz w:val="32"/>
          <w:szCs w:val="32"/>
        </w:rPr>
        <w:t>vaccine</w:t>
      </w:r>
      <w:r w:rsidR="00D203D2">
        <w:rPr>
          <w:rFonts w:cs="Arial"/>
          <w:sz w:val="32"/>
          <w:szCs w:val="32"/>
        </w:rPr>
        <w:t xml:space="preserve">             </w:t>
      </w:r>
      <w:r>
        <w:rPr>
          <w:rFonts w:cs="Arial"/>
          <w:sz w:val="32"/>
          <w:szCs w:val="32"/>
        </w:rPr>
        <w:t xml:space="preserve"> </w:t>
      </w:r>
      <w:r w:rsidRPr="00364AA7">
        <w:rPr>
          <w:rFonts w:cs="Arial"/>
          <w:sz w:val="32"/>
          <w:szCs w:val="32"/>
        </w:rPr>
        <w:t>Patient Group Direction (PGD)</w:t>
      </w:r>
    </w:p>
    <w:p w14:paraId="3EF876CD" w14:textId="61A0DBE7" w:rsidR="002610AB" w:rsidRDefault="00D74760" w:rsidP="0040519B">
      <w:pPr>
        <w:pStyle w:val="BodyText"/>
        <w:spacing w:after="60"/>
        <w:rPr>
          <w:szCs w:val="24"/>
        </w:rPr>
      </w:pPr>
      <w:r w:rsidRPr="00364AA7">
        <w:t>This PGD is for the administration of measles, mumps</w:t>
      </w:r>
      <w:r w:rsidR="00225FE5" w:rsidRPr="00364AA7">
        <w:t xml:space="preserve">, </w:t>
      </w:r>
      <w:r w:rsidRPr="00364AA7">
        <w:t xml:space="preserve">rubella </w:t>
      </w:r>
      <w:r w:rsidR="00225FE5" w:rsidRPr="00364AA7">
        <w:t xml:space="preserve">and varicella </w:t>
      </w:r>
      <w:r w:rsidRPr="00364AA7">
        <w:t>(MMR</w:t>
      </w:r>
      <w:r w:rsidR="00225FE5" w:rsidRPr="00364AA7">
        <w:t>V</w:t>
      </w:r>
      <w:r w:rsidRPr="00364AA7">
        <w:t>) vaccine</w:t>
      </w:r>
      <w:r>
        <w:t xml:space="preserve"> to individuals </w:t>
      </w:r>
      <w:r w:rsidR="00743BD1">
        <w:t>aged betwee</w:t>
      </w:r>
      <w:r w:rsidR="007C2C85">
        <w:t xml:space="preserve">n </w:t>
      </w:r>
      <w:r w:rsidR="00C4249C">
        <w:t xml:space="preserve">one </w:t>
      </w:r>
      <w:r w:rsidR="001D2D12">
        <w:t xml:space="preserve">year </w:t>
      </w:r>
      <w:r w:rsidR="007C2C85">
        <w:t xml:space="preserve">and under </w:t>
      </w:r>
      <w:r w:rsidR="00F10A08">
        <w:t>6</w:t>
      </w:r>
      <w:r>
        <w:t xml:space="preserve"> year</w:t>
      </w:r>
      <w:r w:rsidR="007C2C85">
        <w:t>s</w:t>
      </w:r>
      <w:r w:rsidRPr="006B2FA2">
        <w:t xml:space="preserve"> of age</w:t>
      </w:r>
      <w:r>
        <w:t xml:space="preserve"> for routine immunisation, or from </w:t>
      </w:r>
      <w:r w:rsidR="00B54898">
        <w:t>9</w:t>
      </w:r>
      <w:r>
        <w:t xml:space="preserve"> months of age if early protection is required</w:t>
      </w:r>
      <w:r w:rsidR="00B54898">
        <w:t xml:space="preserve"> against </w:t>
      </w:r>
      <w:r w:rsidR="00862C29">
        <w:t xml:space="preserve">varicella. </w:t>
      </w:r>
    </w:p>
    <w:p w14:paraId="14DB7130" w14:textId="33911D87" w:rsidR="00D24737" w:rsidRPr="00364AA7" w:rsidRDefault="00D24737" w:rsidP="0040519B">
      <w:pPr>
        <w:pStyle w:val="BodyText"/>
        <w:spacing w:after="60"/>
        <w:rPr>
          <w:color w:val="000000" w:themeColor="text1"/>
          <w:szCs w:val="24"/>
        </w:rPr>
      </w:pPr>
      <w:r w:rsidRPr="00364AA7">
        <w:rPr>
          <w:color w:val="000000" w:themeColor="text1"/>
          <w:szCs w:val="24"/>
        </w:rPr>
        <w:t xml:space="preserve">This PGD is for use by registered healthcare practitioners identified in </w:t>
      </w:r>
      <w:hyperlink w:anchor="section3" w:history="1">
        <w:r w:rsidR="007C2C85" w:rsidRPr="00364AA7">
          <w:rPr>
            <w:rStyle w:val="Hyperlink"/>
            <w:szCs w:val="24"/>
          </w:rPr>
          <w:t>section 3</w:t>
        </w:r>
      </w:hyperlink>
      <w:r w:rsidRPr="00364AA7">
        <w:rPr>
          <w:color w:val="000000" w:themeColor="text1"/>
          <w:szCs w:val="24"/>
        </w:rPr>
        <w:t xml:space="preserve">, subject to any limitations to authorisation detailed in </w:t>
      </w:r>
      <w:hyperlink w:anchor="section2" w:history="1">
        <w:r w:rsidR="007C2C85" w:rsidRPr="00364AA7">
          <w:rPr>
            <w:rStyle w:val="Hyperlink"/>
            <w:szCs w:val="24"/>
          </w:rPr>
          <w:t>section 2</w:t>
        </w:r>
      </w:hyperlink>
      <w:r w:rsidRPr="00364AA7">
        <w:rPr>
          <w:color w:val="000000" w:themeColor="text1"/>
          <w:szCs w:val="24"/>
        </w:rPr>
        <w:t xml:space="preserve">. </w:t>
      </w:r>
    </w:p>
    <w:p w14:paraId="6756A15F" w14:textId="23633D13" w:rsidR="002610AB" w:rsidRPr="00364AA7" w:rsidRDefault="00A440DE" w:rsidP="00D25FE4">
      <w:pPr>
        <w:pStyle w:val="ReferenceLine"/>
        <w:spacing w:after="0"/>
        <w:rPr>
          <w:color w:val="000000" w:themeColor="text1"/>
        </w:rPr>
      </w:pPr>
      <w:r w:rsidRPr="00364AA7">
        <w:rPr>
          <w:color w:val="000000" w:themeColor="text1"/>
        </w:rPr>
        <w:t>Reference no:</w:t>
      </w:r>
      <w:r w:rsidRPr="00364AA7">
        <w:rPr>
          <w:color w:val="000000" w:themeColor="text1"/>
        </w:rPr>
        <w:tab/>
      </w:r>
      <w:r w:rsidR="00FE6760" w:rsidRPr="00364AA7">
        <w:rPr>
          <w:color w:val="000000" w:themeColor="text1"/>
        </w:rPr>
        <w:t>MMR</w:t>
      </w:r>
      <w:r w:rsidR="004811D9" w:rsidRPr="00364AA7">
        <w:rPr>
          <w:color w:val="000000" w:themeColor="text1"/>
        </w:rPr>
        <w:t>V</w:t>
      </w:r>
      <w:r w:rsidR="0041133C" w:rsidRPr="00364AA7">
        <w:rPr>
          <w:color w:val="000000" w:themeColor="text1"/>
        </w:rPr>
        <w:t xml:space="preserve"> </w:t>
      </w:r>
      <w:r w:rsidR="00905BDA" w:rsidRPr="00364AA7">
        <w:rPr>
          <w:color w:val="000000" w:themeColor="text1"/>
        </w:rPr>
        <w:t>v</w:t>
      </w:r>
      <w:r w:rsidR="00EF16B0" w:rsidRPr="00364AA7">
        <w:rPr>
          <w:color w:val="000000" w:themeColor="text1"/>
        </w:rPr>
        <w:t xml:space="preserve">accine </w:t>
      </w:r>
      <w:r w:rsidR="00A956FD" w:rsidRPr="00364AA7">
        <w:rPr>
          <w:color w:val="000000" w:themeColor="text1"/>
        </w:rPr>
        <w:t>P</w:t>
      </w:r>
      <w:r w:rsidR="007914FD" w:rsidRPr="00364AA7">
        <w:rPr>
          <w:color w:val="000000" w:themeColor="text1"/>
        </w:rPr>
        <w:t>GD</w:t>
      </w:r>
      <w:r w:rsidR="00634726" w:rsidRPr="00364AA7">
        <w:rPr>
          <w:color w:val="000000" w:themeColor="text1"/>
        </w:rPr>
        <w:t xml:space="preserve"> </w:t>
      </w:r>
    </w:p>
    <w:p w14:paraId="64A5F543" w14:textId="2A38C89A" w:rsidR="00815487" w:rsidRPr="00364AA7" w:rsidRDefault="00815487" w:rsidP="00D24737">
      <w:pPr>
        <w:ind w:rightChars="-375" w:right="-900"/>
        <w:rPr>
          <w:rFonts w:cs="Arial"/>
          <w:color w:val="000000" w:themeColor="text1"/>
          <w:szCs w:val="24"/>
        </w:rPr>
      </w:pPr>
      <w:r w:rsidRPr="00364AA7">
        <w:rPr>
          <w:color w:val="000000" w:themeColor="text1"/>
          <w:szCs w:val="24"/>
        </w:rPr>
        <w:t>Version no:</w:t>
      </w:r>
      <w:r w:rsidRPr="00364AA7">
        <w:rPr>
          <w:rFonts w:cs="Arial"/>
          <w:i/>
          <w:color w:val="000000" w:themeColor="text1"/>
          <w:szCs w:val="24"/>
        </w:rPr>
        <w:t xml:space="preserve"> </w:t>
      </w:r>
      <w:r w:rsidRPr="00364AA7">
        <w:rPr>
          <w:rFonts w:cs="Arial"/>
          <w:i/>
          <w:color w:val="000000" w:themeColor="text1"/>
          <w:szCs w:val="24"/>
        </w:rPr>
        <w:tab/>
      </w:r>
      <w:r w:rsidRPr="00364AA7">
        <w:rPr>
          <w:rFonts w:cs="Arial"/>
          <w:i/>
          <w:color w:val="000000" w:themeColor="text1"/>
          <w:szCs w:val="24"/>
        </w:rPr>
        <w:tab/>
      </w:r>
      <w:r w:rsidR="005579C0" w:rsidRPr="00364AA7">
        <w:rPr>
          <w:rFonts w:cs="Arial"/>
          <w:color w:val="000000" w:themeColor="text1"/>
          <w:szCs w:val="24"/>
        </w:rPr>
        <w:t>v</w:t>
      </w:r>
      <w:r w:rsidR="004123C1" w:rsidRPr="00364AA7">
        <w:rPr>
          <w:rFonts w:cs="Arial"/>
          <w:color w:val="000000" w:themeColor="text1"/>
          <w:szCs w:val="24"/>
        </w:rPr>
        <w:t>1</w:t>
      </w:r>
      <w:r w:rsidR="009E0FB8" w:rsidRPr="00364AA7">
        <w:rPr>
          <w:rFonts w:cs="Arial"/>
          <w:color w:val="000000" w:themeColor="text1"/>
          <w:szCs w:val="24"/>
        </w:rPr>
        <w:t>.0</w:t>
      </w:r>
    </w:p>
    <w:p w14:paraId="4DBEEC12" w14:textId="0C6C07F0" w:rsidR="00815487" w:rsidRPr="00364AA7" w:rsidRDefault="00815487" w:rsidP="00AB0FEC">
      <w:pPr>
        <w:ind w:rightChars="-375" w:right="-900"/>
        <w:rPr>
          <w:color w:val="000000" w:themeColor="text1"/>
        </w:rPr>
      </w:pPr>
      <w:r w:rsidRPr="00364AA7">
        <w:rPr>
          <w:rFonts w:cs="Arial"/>
          <w:color w:val="000000" w:themeColor="text1"/>
          <w:szCs w:val="24"/>
        </w:rPr>
        <w:t>Valid from:</w:t>
      </w:r>
      <w:r w:rsidRPr="00364AA7">
        <w:rPr>
          <w:rFonts w:cs="Arial"/>
          <w:color w:val="000000" w:themeColor="text1"/>
          <w:szCs w:val="24"/>
        </w:rPr>
        <w:tab/>
      </w:r>
      <w:r w:rsidRPr="00364AA7">
        <w:rPr>
          <w:rFonts w:cs="Arial"/>
          <w:color w:val="000000" w:themeColor="text1"/>
          <w:szCs w:val="24"/>
        </w:rPr>
        <w:tab/>
      </w:r>
      <w:r w:rsidR="00BD3BA2" w:rsidRPr="00364AA7">
        <w:rPr>
          <w:rFonts w:cs="Arial"/>
          <w:color w:val="000000" w:themeColor="text1"/>
          <w:szCs w:val="24"/>
        </w:rPr>
        <w:t>1 January</w:t>
      </w:r>
      <w:r w:rsidR="005D7AED" w:rsidRPr="00364AA7">
        <w:rPr>
          <w:rFonts w:cs="Arial"/>
          <w:color w:val="000000" w:themeColor="text1"/>
          <w:szCs w:val="24"/>
        </w:rPr>
        <w:t xml:space="preserve"> </w:t>
      </w:r>
      <w:r w:rsidR="00331B2A" w:rsidRPr="00364AA7">
        <w:rPr>
          <w:rFonts w:cs="Arial"/>
          <w:color w:val="000000" w:themeColor="text1"/>
          <w:szCs w:val="24"/>
        </w:rPr>
        <w:t>202</w:t>
      </w:r>
      <w:r w:rsidR="00BD3BA2" w:rsidRPr="00364AA7">
        <w:rPr>
          <w:rFonts w:cs="Arial"/>
          <w:color w:val="000000" w:themeColor="text1"/>
          <w:szCs w:val="24"/>
        </w:rPr>
        <w:t>6</w:t>
      </w:r>
    </w:p>
    <w:p w14:paraId="30735B7C" w14:textId="53444783" w:rsidR="00815487" w:rsidRPr="00364AA7" w:rsidRDefault="00815487" w:rsidP="00AB0FEC">
      <w:pPr>
        <w:ind w:rightChars="-375" w:right="-900"/>
        <w:rPr>
          <w:rFonts w:cs="Arial"/>
          <w:color w:val="000000" w:themeColor="text1"/>
          <w:szCs w:val="24"/>
        </w:rPr>
      </w:pPr>
      <w:r w:rsidRPr="00364AA7">
        <w:rPr>
          <w:rFonts w:cs="Arial"/>
          <w:color w:val="000000" w:themeColor="text1"/>
          <w:szCs w:val="24"/>
        </w:rPr>
        <w:t>Review date:</w:t>
      </w:r>
      <w:r w:rsidRPr="00364AA7">
        <w:rPr>
          <w:rFonts w:cs="Arial"/>
          <w:color w:val="000000" w:themeColor="text1"/>
          <w:szCs w:val="24"/>
        </w:rPr>
        <w:tab/>
      </w:r>
      <w:r w:rsidRPr="00364AA7">
        <w:rPr>
          <w:rFonts w:cs="Arial"/>
          <w:color w:val="000000" w:themeColor="text1"/>
          <w:szCs w:val="24"/>
        </w:rPr>
        <w:tab/>
      </w:r>
      <w:r w:rsidR="00BD3BA2" w:rsidRPr="00364AA7">
        <w:rPr>
          <w:rFonts w:cs="Arial"/>
          <w:color w:val="000000" w:themeColor="text1"/>
          <w:szCs w:val="24"/>
        </w:rPr>
        <w:t>31 May 2</w:t>
      </w:r>
      <w:r w:rsidR="00331B2A" w:rsidRPr="00364AA7">
        <w:rPr>
          <w:rFonts w:cs="Arial"/>
          <w:color w:val="000000" w:themeColor="text1"/>
          <w:szCs w:val="24"/>
        </w:rPr>
        <w:t>02</w:t>
      </w:r>
      <w:r w:rsidR="00475ECA" w:rsidRPr="00364AA7">
        <w:rPr>
          <w:rFonts w:cs="Arial"/>
          <w:color w:val="000000" w:themeColor="text1"/>
          <w:szCs w:val="24"/>
        </w:rPr>
        <w:t>8</w:t>
      </w:r>
    </w:p>
    <w:p w14:paraId="548981EE" w14:textId="0D9F7431" w:rsidR="005E4B93" w:rsidRPr="00364AA7" w:rsidRDefault="00815487" w:rsidP="00D25FE4">
      <w:pPr>
        <w:spacing w:after="120"/>
        <w:ind w:rightChars="-375" w:right="-900"/>
        <w:rPr>
          <w:rFonts w:cs="Arial"/>
          <w:b/>
          <w:color w:val="000000" w:themeColor="text1"/>
          <w:szCs w:val="24"/>
        </w:rPr>
      </w:pPr>
      <w:r w:rsidRPr="00364AA7">
        <w:rPr>
          <w:rFonts w:cs="Arial"/>
          <w:color w:val="000000" w:themeColor="text1"/>
          <w:szCs w:val="24"/>
        </w:rPr>
        <w:t>Expiry date:</w:t>
      </w:r>
      <w:r w:rsidRPr="00364AA7">
        <w:rPr>
          <w:rFonts w:cs="Arial"/>
          <w:color w:val="000000" w:themeColor="text1"/>
          <w:szCs w:val="24"/>
        </w:rPr>
        <w:tab/>
      </w:r>
      <w:r w:rsidRPr="00364AA7">
        <w:rPr>
          <w:rFonts w:cs="Arial"/>
          <w:color w:val="000000" w:themeColor="text1"/>
          <w:szCs w:val="24"/>
        </w:rPr>
        <w:tab/>
      </w:r>
      <w:r w:rsidR="00BD3BA2" w:rsidRPr="00364AA7">
        <w:rPr>
          <w:rFonts w:cs="Arial"/>
          <w:color w:val="000000" w:themeColor="text1"/>
          <w:szCs w:val="24"/>
        </w:rPr>
        <w:t xml:space="preserve">30 November </w:t>
      </w:r>
      <w:r w:rsidR="00331B2A" w:rsidRPr="00364AA7">
        <w:rPr>
          <w:rFonts w:cs="Arial"/>
          <w:color w:val="000000" w:themeColor="text1"/>
          <w:szCs w:val="24"/>
        </w:rPr>
        <w:t>202</w:t>
      </w:r>
      <w:r w:rsidR="00475ECA" w:rsidRPr="00364AA7">
        <w:rPr>
          <w:rFonts w:cs="Arial"/>
          <w:color w:val="000000" w:themeColor="text1"/>
          <w:szCs w:val="24"/>
        </w:rPr>
        <w:t>8</w:t>
      </w:r>
    </w:p>
    <w:p w14:paraId="3A4A7827" w14:textId="393937F8" w:rsidR="009B6DB4" w:rsidRPr="00364AA7" w:rsidRDefault="006F42C9" w:rsidP="00D25FE4">
      <w:pPr>
        <w:pStyle w:val="BodyText"/>
        <w:spacing w:after="80"/>
        <w:rPr>
          <w:b/>
          <w:color w:val="000000" w:themeColor="text1"/>
        </w:rPr>
      </w:pPr>
      <w:r w:rsidRPr="00364AA7">
        <w:rPr>
          <w:b/>
          <w:color w:val="000000" w:themeColor="text1"/>
        </w:rPr>
        <w:t>The UK</w:t>
      </w:r>
      <w:r w:rsidR="009B6DB4" w:rsidRPr="00364AA7">
        <w:rPr>
          <w:b/>
          <w:color w:val="000000" w:themeColor="text1"/>
        </w:rPr>
        <w:t xml:space="preserve"> Health </w:t>
      </w:r>
      <w:r w:rsidRPr="00364AA7">
        <w:rPr>
          <w:b/>
          <w:color w:val="000000" w:themeColor="text1"/>
        </w:rPr>
        <w:t>Security Agency (UKHSA)</w:t>
      </w:r>
      <w:r w:rsidR="009B6DB4" w:rsidRPr="00364AA7">
        <w:rPr>
          <w:b/>
          <w:color w:val="000000" w:themeColor="text1"/>
        </w:rPr>
        <w:t xml:space="preserve"> has developed this PGD to facilitate </w:t>
      </w:r>
      <w:r w:rsidR="000A6CB6" w:rsidRPr="00364AA7">
        <w:rPr>
          <w:b/>
          <w:bCs/>
          <w:color w:val="000000" w:themeColor="text1"/>
        </w:rPr>
        <w:t xml:space="preserve">the </w:t>
      </w:r>
      <w:r w:rsidR="0051753E" w:rsidRPr="00364AA7">
        <w:rPr>
          <w:b/>
          <w:bCs/>
          <w:color w:val="000000" w:themeColor="text1"/>
        </w:rPr>
        <w:t xml:space="preserve">delivery of </w:t>
      </w:r>
      <w:r w:rsidR="00D74760" w:rsidRPr="00364AA7">
        <w:rPr>
          <w:b/>
          <w:color w:val="000000" w:themeColor="text1"/>
        </w:rPr>
        <w:t>publicly</w:t>
      </w:r>
      <w:r w:rsidR="00012C86" w:rsidRPr="00364AA7">
        <w:rPr>
          <w:b/>
          <w:bCs/>
          <w:color w:val="000000" w:themeColor="text1"/>
        </w:rPr>
        <w:t xml:space="preserve"> </w:t>
      </w:r>
      <w:r w:rsidR="00D74760" w:rsidRPr="00364AA7">
        <w:rPr>
          <w:b/>
          <w:color w:val="000000" w:themeColor="text1"/>
        </w:rPr>
        <w:t xml:space="preserve">funded </w:t>
      </w:r>
      <w:r w:rsidR="000E2851" w:rsidRPr="00364AA7">
        <w:rPr>
          <w:b/>
          <w:color w:val="000000" w:themeColor="text1"/>
        </w:rPr>
        <w:t xml:space="preserve">immunisation in </w:t>
      </w:r>
      <w:r w:rsidR="000E4E6F" w:rsidRPr="00364AA7">
        <w:rPr>
          <w:b/>
          <w:bCs/>
          <w:color w:val="000000" w:themeColor="text1"/>
        </w:rPr>
        <w:t xml:space="preserve">England </w:t>
      </w:r>
      <w:r w:rsidR="0051753E" w:rsidRPr="00364AA7">
        <w:rPr>
          <w:b/>
          <w:bCs/>
          <w:color w:val="000000" w:themeColor="text1"/>
        </w:rPr>
        <w:t xml:space="preserve">in </w:t>
      </w:r>
      <w:r w:rsidR="000E2851" w:rsidRPr="00364AA7">
        <w:rPr>
          <w:b/>
          <w:color w:val="000000" w:themeColor="text1"/>
        </w:rPr>
        <w:t xml:space="preserve">line with </w:t>
      </w:r>
      <w:r w:rsidR="00E161EA" w:rsidRPr="00364AA7">
        <w:rPr>
          <w:b/>
          <w:color w:val="000000" w:themeColor="text1"/>
        </w:rPr>
        <w:t>n</w:t>
      </w:r>
      <w:r w:rsidR="00C87933" w:rsidRPr="00364AA7">
        <w:rPr>
          <w:b/>
          <w:color w:val="000000" w:themeColor="text1"/>
        </w:rPr>
        <w:t>ational</w:t>
      </w:r>
      <w:r w:rsidR="009B6DB4" w:rsidRPr="00364AA7">
        <w:rPr>
          <w:b/>
          <w:color w:val="000000" w:themeColor="text1"/>
        </w:rPr>
        <w:t xml:space="preserve"> </w:t>
      </w:r>
      <w:r w:rsidR="000E2851" w:rsidRPr="00364AA7">
        <w:rPr>
          <w:b/>
          <w:color w:val="000000" w:themeColor="text1"/>
        </w:rPr>
        <w:t>recommendations</w:t>
      </w:r>
      <w:r w:rsidR="009B6DB4" w:rsidRPr="00364AA7">
        <w:rPr>
          <w:b/>
          <w:color w:val="000000" w:themeColor="text1"/>
        </w:rPr>
        <w:t>.</w:t>
      </w:r>
    </w:p>
    <w:p w14:paraId="5A656EC5" w14:textId="78E5F21E" w:rsidR="000E2851" w:rsidRPr="00364AA7" w:rsidRDefault="00FE0BE9" w:rsidP="00E958ED">
      <w:pPr>
        <w:overflowPunct/>
        <w:spacing w:after="80"/>
        <w:textAlignment w:val="auto"/>
        <w:rPr>
          <w:color w:val="000000" w:themeColor="text1"/>
        </w:rPr>
      </w:pPr>
      <w:r w:rsidRPr="00364AA7">
        <w:rPr>
          <w:rFonts w:cs="Arial"/>
          <w:color w:val="000000" w:themeColor="text1"/>
          <w:szCs w:val="24"/>
        </w:rPr>
        <w:t>Those</w:t>
      </w:r>
      <w:r w:rsidR="005E4B93" w:rsidRPr="00364AA7">
        <w:rPr>
          <w:rFonts w:cs="Arial"/>
          <w:color w:val="000000" w:themeColor="text1"/>
          <w:szCs w:val="24"/>
        </w:rPr>
        <w:t xml:space="preserve"> using this PGD must ensure that it is </w:t>
      </w:r>
      <w:r w:rsidR="00634726" w:rsidRPr="00364AA7">
        <w:rPr>
          <w:rFonts w:cs="Arial"/>
          <w:color w:val="000000" w:themeColor="text1"/>
          <w:szCs w:val="24"/>
        </w:rPr>
        <w:t xml:space="preserve">organisationally authorised and signed in </w:t>
      </w:r>
      <w:hyperlink w:anchor="section2" w:history="1">
        <w:r w:rsidR="00EF6DD8" w:rsidRPr="00364AA7">
          <w:rPr>
            <w:rStyle w:val="Hyperlink"/>
            <w:rFonts w:cs="Arial"/>
            <w:szCs w:val="24"/>
          </w:rPr>
          <w:t>section 2</w:t>
        </w:r>
      </w:hyperlink>
      <w:r w:rsidR="00634726" w:rsidRPr="00364AA7">
        <w:rPr>
          <w:rFonts w:cs="Arial"/>
          <w:color w:val="000000" w:themeColor="text1"/>
          <w:szCs w:val="24"/>
        </w:rPr>
        <w:t xml:space="preserve"> by </w:t>
      </w:r>
      <w:r w:rsidR="00634726" w:rsidRPr="00364AA7">
        <w:rPr>
          <w:color w:val="000000" w:themeColor="text1"/>
        </w:rPr>
        <w:t>an appropriate authorising person, relating to the class of person by whom the product is to be supplied, in accordance with Human Medicines Regulations 2012 (HMR2012)</w:t>
      </w:r>
      <w:r w:rsidR="00E20054" w:rsidRPr="00364AA7">
        <w:rPr>
          <w:rStyle w:val="FootnoteReference"/>
          <w:color w:val="000000" w:themeColor="text1"/>
        </w:rPr>
        <w:footnoteReference w:id="2"/>
      </w:r>
      <w:r w:rsidR="00634726" w:rsidRPr="00364AA7">
        <w:rPr>
          <w:color w:val="000000" w:themeColor="text1"/>
        </w:rPr>
        <w:t>.</w:t>
      </w:r>
      <w:r w:rsidR="000E2851" w:rsidRPr="00364AA7">
        <w:rPr>
          <w:rFonts w:cs="Arial"/>
          <w:color w:val="000000" w:themeColor="text1"/>
          <w:szCs w:val="24"/>
        </w:rPr>
        <w:t xml:space="preserve"> </w:t>
      </w:r>
      <w:r w:rsidR="00D74760" w:rsidRPr="00364AA7">
        <w:rPr>
          <w:rFonts w:cs="Arial"/>
          <w:b/>
          <w:color w:val="000000" w:themeColor="text1"/>
          <w:szCs w:val="24"/>
        </w:rPr>
        <w:t xml:space="preserve">The PGD is not legal or valid without signed authorisation in accordance with </w:t>
      </w:r>
      <w:hyperlink r:id="rId11" w:history="1">
        <w:r w:rsidR="00D74760" w:rsidRPr="00364AA7">
          <w:rPr>
            <w:rStyle w:val="Hyperlink"/>
            <w:rFonts w:cs="Arial"/>
            <w:b/>
            <w:szCs w:val="24"/>
          </w:rPr>
          <w:t>HMR2012 Schedule 16 Part 2</w:t>
        </w:r>
      </w:hyperlink>
      <w:r w:rsidR="00634726" w:rsidRPr="00364AA7">
        <w:rPr>
          <w:rFonts w:cs="Arial"/>
          <w:b/>
          <w:color w:val="000000" w:themeColor="text1"/>
          <w:szCs w:val="24"/>
        </w:rPr>
        <w:t xml:space="preserve">. </w:t>
      </w:r>
    </w:p>
    <w:p w14:paraId="0FF0ADEE" w14:textId="10AF56F6" w:rsidR="00FE6760" w:rsidRPr="00364AA7" w:rsidRDefault="00FE6760" w:rsidP="00D25FE4">
      <w:pPr>
        <w:spacing w:after="120"/>
        <w:rPr>
          <w:color w:val="000000" w:themeColor="text1"/>
        </w:rPr>
      </w:pPr>
      <w:r w:rsidRPr="00364AA7">
        <w:rPr>
          <w:color w:val="000000" w:themeColor="text1"/>
        </w:rPr>
        <w:t>Authorising organisations must not alter</w:t>
      </w:r>
      <w:r w:rsidR="00367D86" w:rsidRPr="00364AA7">
        <w:rPr>
          <w:color w:val="000000" w:themeColor="text1"/>
        </w:rPr>
        <w:t>,</w:t>
      </w:r>
      <w:r w:rsidRPr="00364AA7">
        <w:rPr>
          <w:color w:val="000000" w:themeColor="text1"/>
        </w:rPr>
        <w:t xml:space="preserve"> amend</w:t>
      </w:r>
      <w:r w:rsidR="00367D86" w:rsidRPr="00364AA7">
        <w:rPr>
          <w:color w:val="000000" w:themeColor="text1"/>
        </w:rPr>
        <w:t xml:space="preserve"> or add to</w:t>
      </w:r>
      <w:r w:rsidRPr="00364AA7">
        <w:rPr>
          <w:color w:val="000000" w:themeColor="text1"/>
        </w:rPr>
        <w:t xml:space="preserve"> the </w:t>
      </w:r>
      <w:r w:rsidRPr="00364AA7">
        <w:rPr>
          <w:iCs/>
          <w:color w:val="000000" w:themeColor="text1"/>
        </w:rPr>
        <w:t>clinical</w:t>
      </w:r>
      <w:r w:rsidRPr="00364AA7">
        <w:rPr>
          <w:color w:val="000000" w:themeColor="text1"/>
        </w:rPr>
        <w:t xml:space="preserve"> content of this document (sections 4, 5 and 6); such action will invalidate the </w:t>
      </w:r>
      <w:r w:rsidRPr="00364AA7">
        <w:rPr>
          <w:iCs/>
          <w:color w:val="000000" w:themeColor="text1"/>
        </w:rPr>
        <w:t>clinical sign-off</w:t>
      </w:r>
      <w:r w:rsidRPr="00364AA7">
        <w:rPr>
          <w:color w:val="000000" w:themeColor="text1"/>
        </w:rPr>
        <w:t xml:space="preserve"> with which it is provided. In addition</w:t>
      </w:r>
      <w:r w:rsidR="00262241" w:rsidRPr="00364AA7">
        <w:rPr>
          <w:color w:val="000000" w:themeColor="text1"/>
        </w:rPr>
        <w:t>,</w:t>
      </w:r>
      <w:r w:rsidRPr="00364AA7">
        <w:rPr>
          <w:color w:val="000000" w:themeColor="text1"/>
        </w:rPr>
        <w:t xml:space="preserve"> authorising organisations must not alter </w:t>
      </w:r>
      <w:hyperlink w:anchor="section3" w:history="1">
        <w:r w:rsidRPr="00364AA7">
          <w:rPr>
            <w:rStyle w:val="Hyperlink"/>
          </w:rPr>
          <w:t>section 3</w:t>
        </w:r>
      </w:hyperlink>
      <w:r w:rsidRPr="00364AA7">
        <w:rPr>
          <w:color w:val="000000" w:themeColor="text1"/>
        </w:rPr>
        <w:t xml:space="preserve"> </w:t>
      </w:r>
      <w:r w:rsidR="00905BDA" w:rsidRPr="00364AA7">
        <w:rPr>
          <w:color w:val="000000" w:themeColor="text1"/>
        </w:rPr>
        <w:t>(</w:t>
      </w:r>
      <w:r w:rsidRPr="00364AA7">
        <w:rPr>
          <w:color w:val="000000" w:themeColor="text1"/>
        </w:rPr>
        <w:t>Characteristics of staff</w:t>
      </w:r>
      <w:r w:rsidR="00905BDA" w:rsidRPr="00364AA7">
        <w:rPr>
          <w:color w:val="000000" w:themeColor="text1"/>
        </w:rPr>
        <w:t>)</w:t>
      </w:r>
      <w:r w:rsidRPr="00364AA7">
        <w:rPr>
          <w:color w:val="000000" w:themeColor="text1"/>
        </w:rPr>
        <w:t xml:space="preserve">. </w:t>
      </w:r>
      <w:r w:rsidR="00D24737" w:rsidRPr="00364AA7">
        <w:rPr>
          <w:b/>
          <w:bCs/>
          <w:color w:val="000000" w:themeColor="text1"/>
        </w:rPr>
        <w:t xml:space="preserve">Sections </w:t>
      </w:r>
      <w:r w:rsidRPr="00364AA7">
        <w:rPr>
          <w:b/>
          <w:bCs/>
          <w:color w:val="000000" w:themeColor="text1"/>
        </w:rPr>
        <w:t xml:space="preserve">2 and 7 can be </w:t>
      </w:r>
      <w:r w:rsidR="00D24737" w:rsidRPr="00364AA7">
        <w:rPr>
          <w:b/>
          <w:bCs/>
          <w:color w:val="000000" w:themeColor="text1"/>
        </w:rPr>
        <w:t>edited</w:t>
      </w:r>
      <w:r w:rsidR="00D74760" w:rsidRPr="00364AA7">
        <w:rPr>
          <w:b/>
          <w:bCs/>
          <w:color w:val="000000" w:themeColor="text1"/>
        </w:rPr>
        <w:t xml:space="preserve"> within the designated editable fields provided</w:t>
      </w:r>
      <w:r w:rsidR="00D24737" w:rsidRPr="00364AA7">
        <w:rPr>
          <w:b/>
          <w:bCs/>
          <w:color w:val="000000" w:themeColor="text1"/>
        </w:rPr>
        <w:t>, but only for the purposes for which these sections are provided, namely the responsibilities and governance arrangements of the NHS</w:t>
      </w:r>
      <w:r w:rsidR="009E2364" w:rsidRPr="00364AA7">
        <w:rPr>
          <w:b/>
          <w:bCs/>
          <w:color w:val="000000" w:themeColor="text1"/>
        </w:rPr>
        <w:t>-commissioned service u</w:t>
      </w:r>
      <w:r w:rsidR="00D24737" w:rsidRPr="00364AA7">
        <w:rPr>
          <w:b/>
          <w:bCs/>
          <w:color w:val="000000" w:themeColor="text1"/>
        </w:rPr>
        <w:t xml:space="preserve">sing the PGD. The fields in section 2 and 7 cannot be used to alter, amend to or add to the clinical content. Such action will invalidate the UKHSA clinical content authorisation which is provided in accordance with the regulations. </w:t>
      </w:r>
      <w:r w:rsidR="00FF13DB" w:rsidRPr="00364AA7">
        <w:rPr>
          <w:b/>
          <w:bCs/>
          <w:color w:val="000000" w:themeColor="text1"/>
        </w:rPr>
        <w:t xml:space="preserve">The legal validity of this PGD is contingent on those authorising section 2 and 7 complying with the above. </w:t>
      </w:r>
    </w:p>
    <w:p w14:paraId="0EB285A8" w14:textId="2F1E44D3" w:rsidR="005E4B93" w:rsidRPr="00364AA7" w:rsidRDefault="00FE6760" w:rsidP="005D4D8A">
      <w:pPr>
        <w:spacing w:before="120" w:after="120"/>
        <w:rPr>
          <w:rFonts w:cs="Arial"/>
          <w:b/>
          <w:bCs/>
          <w:color w:val="000000" w:themeColor="text1"/>
          <w:szCs w:val="24"/>
        </w:rPr>
      </w:pPr>
      <w:r w:rsidRPr="00364AA7">
        <w:rPr>
          <w:color w:val="000000" w:themeColor="text1"/>
        </w:rPr>
        <w:t>Operation of this PGD is the responsibility of commissioners and service providers.</w:t>
      </w:r>
      <w:bookmarkStart w:id="0" w:name="_Hlk15313553"/>
      <w:r w:rsidR="004A27B4" w:rsidRPr="00364AA7">
        <w:rPr>
          <w:color w:val="000000" w:themeColor="text1"/>
        </w:rPr>
        <w:t xml:space="preserve"> </w:t>
      </w:r>
      <w:bookmarkStart w:id="1" w:name="_Hlk16774135"/>
      <w:r w:rsidR="004A27B4" w:rsidRPr="00364AA7">
        <w:rPr>
          <w:color w:val="000000" w:themeColor="text1"/>
        </w:rPr>
        <w:t xml:space="preserve">The final authorised copy of this PGD should be kept by the authorising organisation completing </w:t>
      </w:r>
      <w:hyperlink w:anchor="section2" w:history="1">
        <w:r w:rsidR="00555169" w:rsidRPr="00364AA7">
          <w:rPr>
            <w:rStyle w:val="Hyperlink"/>
          </w:rPr>
          <w:t>section 2</w:t>
        </w:r>
      </w:hyperlink>
      <w:r w:rsidR="004A27B4" w:rsidRPr="00364AA7">
        <w:rPr>
          <w:color w:val="0000FF"/>
        </w:rPr>
        <w:t xml:space="preserve"> </w:t>
      </w:r>
      <w:r w:rsidR="004A27B4" w:rsidRPr="00364AA7">
        <w:rPr>
          <w:color w:val="000000" w:themeColor="text1"/>
        </w:rPr>
        <w:t>for 25 years after the PGD expires. Provider organisations adopting authorised versions of this PGD should also retain copies for the periods specified above.</w:t>
      </w:r>
      <w:bookmarkEnd w:id="0"/>
      <w:bookmarkEnd w:id="1"/>
    </w:p>
    <w:p w14:paraId="27A0C3DC" w14:textId="47F8BC57" w:rsidR="005E4B93" w:rsidRPr="00364AA7" w:rsidRDefault="004A27B4" w:rsidP="00D25FE4">
      <w:pPr>
        <w:spacing w:after="120"/>
        <w:rPr>
          <w:rFonts w:cs="Arial"/>
          <w:b/>
          <w:bCs/>
          <w:color w:val="000000" w:themeColor="text1"/>
          <w:szCs w:val="24"/>
        </w:rPr>
      </w:pPr>
      <w:r w:rsidRPr="00364AA7">
        <w:rPr>
          <w:b/>
          <w:bCs/>
          <w:color w:val="000000" w:themeColor="text1"/>
        </w:rPr>
        <w:t xml:space="preserve">Individual practitioners must be authorised by name, under the current version of this PGD before working according to it. </w:t>
      </w:r>
    </w:p>
    <w:p w14:paraId="063C79E3" w14:textId="25D2F52D" w:rsidR="00D24737" w:rsidRPr="00364AA7" w:rsidRDefault="008544C1" w:rsidP="00D25FE4">
      <w:pPr>
        <w:spacing w:after="120"/>
        <w:rPr>
          <w:color w:val="000000" w:themeColor="text1"/>
        </w:rPr>
      </w:pPr>
      <w:r w:rsidRPr="00364AA7">
        <w:rPr>
          <w:color w:val="000000" w:themeColor="text1"/>
        </w:rPr>
        <w:t xml:space="preserve">Practitioners </w:t>
      </w:r>
      <w:r w:rsidR="00C87933" w:rsidRPr="00364AA7">
        <w:rPr>
          <w:color w:val="000000" w:themeColor="text1"/>
        </w:rPr>
        <w:t xml:space="preserve">and organisations must check that they are using the current version of the PGD. Amendments may </w:t>
      </w:r>
      <w:r w:rsidR="006E2380" w:rsidRPr="00364AA7">
        <w:rPr>
          <w:color w:val="000000" w:themeColor="text1"/>
        </w:rPr>
        <w:t xml:space="preserve">become necessary </w:t>
      </w:r>
      <w:r w:rsidR="00C87933" w:rsidRPr="00364AA7">
        <w:rPr>
          <w:color w:val="000000" w:themeColor="text1"/>
        </w:rPr>
        <w:t xml:space="preserve">prior to the published expiry date. </w:t>
      </w:r>
      <w:r w:rsidR="00C87933" w:rsidRPr="00364AA7">
        <w:rPr>
          <w:rFonts w:cs="Arial"/>
          <w:bCs/>
          <w:color w:val="000000" w:themeColor="text1"/>
          <w:szCs w:val="24"/>
        </w:rPr>
        <w:t xml:space="preserve">Current versions </w:t>
      </w:r>
      <w:r w:rsidRPr="00364AA7">
        <w:rPr>
          <w:rFonts w:cs="Arial"/>
          <w:bCs/>
          <w:color w:val="000000" w:themeColor="text1"/>
          <w:szCs w:val="24"/>
        </w:rPr>
        <w:t xml:space="preserve">of </w:t>
      </w:r>
      <w:r w:rsidR="00152570" w:rsidRPr="00364AA7">
        <w:rPr>
          <w:rFonts w:cs="Arial"/>
          <w:bCs/>
          <w:color w:val="000000" w:themeColor="text1"/>
          <w:szCs w:val="24"/>
        </w:rPr>
        <w:t>UKHSA</w:t>
      </w:r>
      <w:r w:rsidR="00C87933" w:rsidRPr="00364AA7">
        <w:rPr>
          <w:rFonts w:cs="Arial"/>
          <w:bCs/>
          <w:color w:val="000000" w:themeColor="text1"/>
          <w:szCs w:val="24"/>
        </w:rPr>
        <w:t xml:space="preserve"> </w:t>
      </w:r>
      <w:r w:rsidRPr="00364AA7">
        <w:rPr>
          <w:rFonts w:cs="Arial"/>
          <w:bCs/>
          <w:color w:val="000000" w:themeColor="text1"/>
          <w:szCs w:val="24"/>
        </w:rPr>
        <w:t>PGD</w:t>
      </w:r>
      <w:r w:rsidR="00C87933" w:rsidRPr="00364AA7">
        <w:rPr>
          <w:rFonts w:cs="Arial"/>
          <w:bCs/>
          <w:color w:val="000000" w:themeColor="text1"/>
          <w:szCs w:val="24"/>
        </w:rPr>
        <w:t xml:space="preserve"> template</w:t>
      </w:r>
      <w:r w:rsidRPr="00364AA7">
        <w:rPr>
          <w:rFonts w:cs="Arial"/>
          <w:bCs/>
          <w:color w:val="000000" w:themeColor="text1"/>
          <w:szCs w:val="24"/>
        </w:rPr>
        <w:t xml:space="preserve">s for authorisation </w:t>
      </w:r>
      <w:r w:rsidR="00C87933" w:rsidRPr="00364AA7">
        <w:rPr>
          <w:rFonts w:cs="Arial"/>
          <w:bCs/>
          <w:color w:val="000000" w:themeColor="text1"/>
          <w:szCs w:val="24"/>
        </w:rPr>
        <w:t xml:space="preserve">can be found </w:t>
      </w:r>
      <w:r w:rsidR="007817A6" w:rsidRPr="00364AA7">
        <w:rPr>
          <w:rFonts w:cs="Arial"/>
          <w:bCs/>
          <w:color w:val="000000" w:themeColor="text1"/>
          <w:szCs w:val="24"/>
        </w:rPr>
        <w:t>from</w:t>
      </w:r>
      <w:r w:rsidR="00A13AE5" w:rsidRPr="00364AA7">
        <w:rPr>
          <w:rFonts w:cs="Arial"/>
          <w:bCs/>
          <w:color w:val="0000FF"/>
          <w:szCs w:val="24"/>
        </w:rPr>
        <w:t>:</w:t>
      </w:r>
      <w:r w:rsidR="002721E0" w:rsidRPr="00364AA7">
        <w:rPr>
          <w:color w:val="0000FF"/>
        </w:rPr>
        <w:t xml:space="preserve"> </w:t>
      </w:r>
      <w:hyperlink r:id="rId12" w:history="1">
        <w:r w:rsidR="00D5519C" w:rsidRPr="00364AA7">
          <w:rPr>
            <w:rStyle w:val="Hyperlink"/>
          </w:rPr>
          <w:t xml:space="preserve">Immunisation </w:t>
        </w:r>
        <w:r w:rsidR="004A27B4" w:rsidRPr="00364AA7">
          <w:rPr>
            <w:rStyle w:val="Hyperlink"/>
          </w:rPr>
          <w:t>patient</w:t>
        </w:r>
        <w:r w:rsidR="00D5519C" w:rsidRPr="00364AA7">
          <w:rPr>
            <w:rStyle w:val="Hyperlink"/>
          </w:rPr>
          <w:t xml:space="preserve"> </w:t>
        </w:r>
        <w:r w:rsidR="004A27B4" w:rsidRPr="00364AA7">
          <w:rPr>
            <w:rStyle w:val="Hyperlink"/>
          </w:rPr>
          <w:t>group</w:t>
        </w:r>
        <w:r w:rsidR="00D5519C" w:rsidRPr="00364AA7">
          <w:rPr>
            <w:rStyle w:val="Hyperlink"/>
          </w:rPr>
          <w:t xml:space="preserve"> </w:t>
        </w:r>
        <w:r w:rsidR="004A27B4" w:rsidRPr="00364AA7">
          <w:rPr>
            <w:rStyle w:val="Hyperlink"/>
          </w:rPr>
          <w:t>direction</w:t>
        </w:r>
        <w:r w:rsidR="00D5519C" w:rsidRPr="00364AA7">
          <w:rPr>
            <w:rStyle w:val="Hyperlink"/>
          </w:rPr>
          <w:t xml:space="preserve"> (PGD) templates</w:t>
        </w:r>
      </w:hyperlink>
      <w:r w:rsidR="00D24737" w:rsidRPr="002435CE">
        <w:rPr>
          <w:color w:val="000000" w:themeColor="text1"/>
        </w:rPr>
        <w:t>.</w:t>
      </w:r>
      <w:r w:rsidR="00D24737" w:rsidRPr="00364AA7">
        <w:rPr>
          <w:color w:val="000000" w:themeColor="text1"/>
        </w:rPr>
        <w:t xml:space="preserve"> </w:t>
      </w:r>
    </w:p>
    <w:p w14:paraId="6D2D3A83" w14:textId="4F5B0879" w:rsidR="00D24737" w:rsidRPr="00364AA7" w:rsidRDefault="00D24737" w:rsidP="00D25FE4">
      <w:pPr>
        <w:rPr>
          <w:color w:val="000000" w:themeColor="text1"/>
        </w:rPr>
      </w:pPr>
      <w:r w:rsidRPr="00364AA7">
        <w:rPr>
          <w:color w:val="000000" w:themeColor="text1"/>
        </w:rPr>
        <w:lastRenderedPageBreak/>
        <w:t xml:space="preserve">Any concerns regarding the content of this PGD should be addressed to: </w:t>
      </w:r>
    </w:p>
    <w:p w14:paraId="49496BF5" w14:textId="2A9AFA1E" w:rsidR="00D24737" w:rsidRPr="00364AA7" w:rsidRDefault="00000000" w:rsidP="00D25FE4">
      <w:pPr>
        <w:spacing w:after="60"/>
        <w:rPr>
          <w:color w:val="0000FF"/>
        </w:rPr>
      </w:pPr>
      <w:hyperlink r:id="rId13" w:history="1">
        <w:r w:rsidR="00D24737" w:rsidRPr="00364AA7">
          <w:rPr>
            <w:rStyle w:val="Hyperlink"/>
          </w:rPr>
          <w:t>immunisation@ukhsa.gov.uk</w:t>
        </w:r>
      </w:hyperlink>
    </w:p>
    <w:p w14:paraId="346EF620" w14:textId="7E1568BE" w:rsidR="00DB0C9F" w:rsidRPr="00364AA7" w:rsidRDefault="00DB0C9F" w:rsidP="00B160F7">
      <w:pPr>
        <w:rPr>
          <w:color w:val="000000" w:themeColor="text1"/>
        </w:rPr>
      </w:pPr>
      <w:r w:rsidRPr="00364AA7">
        <w:rPr>
          <w:color w:val="000000" w:themeColor="text1"/>
        </w:rPr>
        <w:t xml:space="preserve">Enquiries relating to the availability of organisationally </w:t>
      </w:r>
      <w:r w:rsidR="00BD3BA2" w:rsidRPr="00364AA7">
        <w:rPr>
          <w:color w:val="000000" w:themeColor="text1"/>
        </w:rPr>
        <w:t>authorised</w:t>
      </w:r>
      <w:r w:rsidRPr="00364AA7">
        <w:rPr>
          <w:color w:val="000000" w:themeColor="text1"/>
        </w:rPr>
        <w:t xml:space="preserve"> PGDs and subsequent versions of this PGD should be directed to </w:t>
      </w:r>
      <w:permStart w:id="607997257" w:edGrp="everyone"/>
      <w:r w:rsidR="00E223F4" w:rsidRPr="00364AA7">
        <w:rPr>
          <w:color w:val="000000" w:themeColor="text1"/>
        </w:rPr>
        <w:t>[insert local contact details such as SIT inbox]</w:t>
      </w:r>
      <w:permEnd w:id="607997257"/>
    </w:p>
    <w:p w14:paraId="545D898E" w14:textId="2F0CF66C" w:rsidR="002610AB" w:rsidRPr="00364AA7" w:rsidRDefault="002610AB" w:rsidP="00D25FE4">
      <w:pPr>
        <w:rPr>
          <w:rStyle w:val="Hyperlink"/>
          <w:color w:val="000000" w:themeColor="text1"/>
          <w:u w:val="none"/>
        </w:rPr>
      </w:pPr>
      <w:bookmarkStart w:id="2" w:name="_Hlk61383131"/>
      <w:bookmarkStart w:id="3" w:name="_Hlk83049988"/>
    </w:p>
    <w:bookmarkEnd w:id="2"/>
    <w:bookmarkEnd w:id="3"/>
    <w:p w14:paraId="27809AE6" w14:textId="5A318C07" w:rsidR="001C305E" w:rsidRPr="00331B2A" w:rsidRDefault="00900859" w:rsidP="00CB129C">
      <w:pPr>
        <w:pStyle w:val="Heading1"/>
        <w:rPr>
          <w:b/>
          <w:color w:val="FF0000"/>
          <w:sz w:val="24"/>
          <w:szCs w:val="24"/>
        </w:rPr>
      </w:pPr>
      <w:r w:rsidRPr="00331B2A">
        <w:rPr>
          <w:rFonts w:ascii="Arial" w:hAnsi="Arial"/>
          <w:b/>
          <w:sz w:val="24"/>
          <w:szCs w:val="24"/>
          <w:lang w:val="en-US"/>
        </w:rPr>
        <w:t xml:space="preserve">Change </w:t>
      </w:r>
      <w:r w:rsidR="00D36470" w:rsidRPr="00331B2A">
        <w:rPr>
          <w:rFonts w:ascii="Arial" w:hAnsi="Arial"/>
          <w:b/>
          <w:sz w:val="24"/>
          <w:szCs w:val="24"/>
          <w:lang w:val="en-US"/>
        </w:rPr>
        <w:t>h</w:t>
      </w:r>
      <w:r w:rsidR="001C305E" w:rsidRPr="00331B2A">
        <w:rPr>
          <w:rFonts w:ascii="Arial" w:hAnsi="Arial"/>
          <w:b/>
          <w:sz w:val="24"/>
          <w:szCs w:val="24"/>
          <w:lang w:val="en-US"/>
        </w:rPr>
        <w:t>istory</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657"/>
        <w:gridCol w:w="1840"/>
      </w:tblGrid>
      <w:tr w:rsidR="00C668CA" w:rsidRPr="007A1448" w14:paraId="42062F7F" w14:textId="77777777" w:rsidTr="005D7E87">
        <w:tc>
          <w:tcPr>
            <w:tcW w:w="531" w:type="pct"/>
            <w:tcBorders>
              <w:top w:val="single" w:sz="4" w:space="0" w:color="auto"/>
              <w:left w:val="single" w:sz="4" w:space="0" w:color="auto"/>
              <w:bottom w:val="single" w:sz="4" w:space="0" w:color="auto"/>
              <w:right w:val="single" w:sz="4" w:space="0" w:color="auto"/>
            </w:tcBorders>
            <w:shd w:val="clear" w:color="auto" w:fill="D9D9D9"/>
          </w:tcPr>
          <w:p w14:paraId="5B6ADD78" w14:textId="5622C55F" w:rsidR="001C305E" w:rsidRPr="007A1448" w:rsidRDefault="001C305E" w:rsidP="00AB0FEC">
            <w:pPr>
              <w:pStyle w:val="Tabletext"/>
              <w:spacing w:before="120" w:after="120"/>
              <w:rPr>
                <w:b/>
                <w:bCs/>
              </w:rPr>
            </w:pPr>
            <w:r w:rsidRPr="007A1448">
              <w:rPr>
                <w:b/>
                <w:bCs/>
              </w:rPr>
              <w:t xml:space="preserve">Version </w:t>
            </w:r>
          </w:p>
        </w:tc>
        <w:tc>
          <w:tcPr>
            <w:tcW w:w="3603" w:type="pct"/>
            <w:tcBorders>
              <w:top w:val="single" w:sz="4" w:space="0" w:color="auto"/>
              <w:left w:val="single" w:sz="4" w:space="0" w:color="auto"/>
              <w:bottom w:val="single" w:sz="4" w:space="0" w:color="auto"/>
              <w:right w:val="single" w:sz="4" w:space="0" w:color="auto"/>
            </w:tcBorders>
            <w:shd w:val="clear" w:color="auto" w:fill="D9D9D9"/>
          </w:tcPr>
          <w:p w14:paraId="2DBF1F7C" w14:textId="77777777" w:rsidR="001C305E" w:rsidRPr="007A1448" w:rsidRDefault="001C305E" w:rsidP="00AB0FEC">
            <w:pPr>
              <w:pStyle w:val="Tabletext"/>
              <w:spacing w:before="120" w:after="120"/>
              <w:rPr>
                <w:b/>
                <w:bCs/>
              </w:rPr>
            </w:pPr>
            <w:r>
              <w:rPr>
                <w:b/>
                <w:bCs/>
              </w:rPr>
              <w:t>Change details</w:t>
            </w:r>
          </w:p>
        </w:tc>
        <w:tc>
          <w:tcPr>
            <w:tcW w:w="867" w:type="pct"/>
            <w:tcBorders>
              <w:top w:val="single" w:sz="4" w:space="0" w:color="auto"/>
              <w:left w:val="single" w:sz="4" w:space="0" w:color="auto"/>
              <w:bottom w:val="single" w:sz="4" w:space="0" w:color="auto"/>
              <w:right w:val="single" w:sz="4" w:space="0" w:color="auto"/>
            </w:tcBorders>
            <w:shd w:val="clear" w:color="auto" w:fill="D9D9D9"/>
          </w:tcPr>
          <w:p w14:paraId="18279830" w14:textId="77777777" w:rsidR="001C305E" w:rsidRPr="007A1448" w:rsidRDefault="001C305E" w:rsidP="00AB0FEC">
            <w:pPr>
              <w:pStyle w:val="Tabletext"/>
              <w:spacing w:before="120" w:after="120"/>
              <w:rPr>
                <w:b/>
                <w:bCs/>
              </w:rPr>
            </w:pPr>
            <w:r w:rsidRPr="007A1448">
              <w:rPr>
                <w:b/>
                <w:bCs/>
              </w:rPr>
              <w:t>Date</w:t>
            </w:r>
          </w:p>
        </w:tc>
      </w:tr>
      <w:tr w:rsidR="00C668CA" w:rsidRPr="007A1448" w14:paraId="6B04CA40" w14:textId="77777777" w:rsidTr="005D7E87">
        <w:tc>
          <w:tcPr>
            <w:tcW w:w="531" w:type="pct"/>
            <w:tcBorders>
              <w:top w:val="single" w:sz="4" w:space="0" w:color="auto"/>
              <w:left w:val="single" w:sz="4" w:space="0" w:color="auto"/>
              <w:bottom w:val="single" w:sz="4" w:space="0" w:color="auto"/>
              <w:right w:val="single" w:sz="4" w:space="0" w:color="auto"/>
            </w:tcBorders>
          </w:tcPr>
          <w:p w14:paraId="0258EE9C" w14:textId="523FECA2" w:rsidR="00E775F3" w:rsidRPr="009537AC" w:rsidRDefault="00326D05" w:rsidP="00A86B19">
            <w:pPr>
              <w:pStyle w:val="Tabletext"/>
              <w:spacing w:before="120"/>
              <w:rPr>
                <w:sz w:val="24"/>
              </w:rPr>
            </w:pPr>
            <w:r w:rsidRPr="009537AC">
              <w:rPr>
                <w:sz w:val="24"/>
              </w:rPr>
              <w:t>v</w:t>
            </w:r>
            <w:r w:rsidR="00CF2FC4" w:rsidRPr="009537AC">
              <w:rPr>
                <w:sz w:val="24"/>
              </w:rPr>
              <w:t>1.0</w:t>
            </w:r>
          </w:p>
        </w:tc>
        <w:tc>
          <w:tcPr>
            <w:tcW w:w="3603" w:type="pct"/>
            <w:tcBorders>
              <w:top w:val="single" w:sz="4" w:space="0" w:color="auto"/>
              <w:left w:val="single" w:sz="4" w:space="0" w:color="auto"/>
              <w:bottom w:val="single" w:sz="4" w:space="0" w:color="auto"/>
              <w:right w:val="single" w:sz="4" w:space="0" w:color="auto"/>
            </w:tcBorders>
          </w:tcPr>
          <w:p w14:paraId="28C6977D" w14:textId="576AFA75" w:rsidR="001C305E" w:rsidRPr="009537AC" w:rsidRDefault="00CF2FC4" w:rsidP="00A86B19">
            <w:pPr>
              <w:pStyle w:val="Tabletext"/>
              <w:spacing w:before="120"/>
              <w:rPr>
                <w:sz w:val="24"/>
              </w:rPr>
            </w:pPr>
            <w:r w:rsidRPr="009537AC">
              <w:rPr>
                <w:sz w:val="24"/>
              </w:rPr>
              <w:t xml:space="preserve">New </w:t>
            </w:r>
            <w:r w:rsidR="004B13CA" w:rsidRPr="009537AC">
              <w:rPr>
                <w:sz w:val="24"/>
              </w:rPr>
              <w:t xml:space="preserve">UKHSA </w:t>
            </w:r>
            <w:r w:rsidRPr="009537AC">
              <w:rPr>
                <w:sz w:val="24"/>
              </w:rPr>
              <w:t xml:space="preserve">PGD </w:t>
            </w:r>
            <w:r w:rsidR="00D36470" w:rsidRPr="009537AC">
              <w:rPr>
                <w:sz w:val="24"/>
              </w:rPr>
              <w:t>t</w:t>
            </w:r>
            <w:r w:rsidRPr="009537AC">
              <w:rPr>
                <w:sz w:val="24"/>
              </w:rPr>
              <w:t>emplate</w:t>
            </w:r>
            <w:r w:rsidR="008C20F3" w:rsidRPr="009537AC">
              <w:rPr>
                <w:sz w:val="24"/>
              </w:rPr>
              <w:t xml:space="preserve"> </w:t>
            </w:r>
            <w:r w:rsidR="004B13CA" w:rsidRPr="009537AC">
              <w:rPr>
                <w:sz w:val="24"/>
              </w:rPr>
              <w:t xml:space="preserve">to support the delivery of </w:t>
            </w:r>
            <w:r w:rsidR="000E6862" w:rsidRPr="009537AC">
              <w:rPr>
                <w:sz w:val="24"/>
              </w:rPr>
              <w:t xml:space="preserve">the national combined </w:t>
            </w:r>
            <w:r w:rsidR="0010537D" w:rsidRPr="009537AC">
              <w:rPr>
                <w:sz w:val="24"/>
              </w:rPr>
              <w:t xml:space="preserve">measles, mumps, rubella and varicella </w:t>
            </w:r>
            <w:r w:rsidR="000E6862" w:rsidRPr="009537AC">
              <w:rPr>
                <w:sz w:val="24"/>
              </w:rPr>
              <w:t xml:space="preserve">immunisation programme </w:t>
            </w:r>
            <w:r w:rsidR="00530120" w:rsidRPr="009537AC">
              <w:rPr>
                <w:sz w:val="24"/>
              </w:rPr>
              <w:t xml:space="preserve">to eligible children </w:t>
            </w:r>
            <w:r w:rsidR="00262340" w:rsidRPr="009537AC">
              <w:rPr>
                <w:sz w:val="24"/>
              </w:rPr>
              <w:t>between the ages of one and under</w:t>
            </w:r>
            <w:r w:rsidR="001A382E" w:rsidRPr="009537AC">
              <w:rPr>
                <w:sz w:val="24"/>
              </w:rPr>
              <w:t xml:space="preserve"> </w:t>
            </w:r>
            <w:r w:rsidR="008C20F3" w:rsidRPr="009537AC">
              <w:rPr>
                <w:sz w:val="24"/>
              </w:rPr>
              <w:t xml:space="preserve">6 </w:t>
            </w:r>
            <w:r w:rsidR="00262340" w:rsidRPr="009537AC">
              <w:rPr>
                <w:sz w:val="24"/>
              </w:rPr>
              <w:t>years</w:t>
            </w:r>
            <w:r w:rsidR="008C20F3" w:rsidRPr="009537AC">
              <w:rPr>
                <w:sz w:val="24"/>
              </w:rPr>
              <w:t xml:space="preserve"> of age</w:t>
            </w:r>
            <w:r w:rsidR="003E3CDF" w:rsidRPr="009537AC">
              <w:rPr>
                <w:sz w:val="24"/>
              </w:rPr>
              <w:t xml:space="preserve">. </w:t>
            </w:r>
          </w:p>
        </w:tc>
        <w:tc>
          <w:tcPr>
            <w:tcW w:w="867" w:type="pct"/>
            <w:tcBorders>
              <w:top w:val="single" w:sz="4" w:space="0" w:color="auto"/>
              <w:left w:val="single" w:sz="4" w:space="0" w:color="auto"/>
              <w:bottom w:val="single" w:sz="4" w:space="0" w:color="auto"/>
              <w:right w:val="single" w:sz="4" w:space="0" w:color="auto"/>
            </w:tcBorders>
          </w:tcPr>
          <w:p w14:paraId="65AE4E75" w14:textId="5076CC67" w:rsidR="001C305E" w:rsidRPr="009537AC" w:rsidRDefault="004470B5" w:rsidP="00A86B19">
            <w:pPr>
              <w:pStyle w:val="Tabletext"/>
              <w:spacing w:before="120"/>
              <w:rPr>
                <w:sz w:val="24"/>
              </w:rPr>
            </w:pPr>
            <w:r w:rsidRPr="009537AC">
              <w:rPr>
                <w:sz w:val="24"/>
              </w:rPr>
              <w:t>18</w:t>
            </w:r>
            <w:r w:rsidR="004B17F6" w:rsidRPr="009537AC">
              <w:rPr>
                <w:sz w:val="24"/>
              </w:rPr>
              <w:t xml:space="preserve"> </w:t>
            </w:r>
            <w:r w:rsidR="00F10A08" w:rsidRPr="009537AC">
              <w:rPr>
                <w:sz w:val="24"/>
              </w:rPr>
              <w:t xml:space="preserve">November </w:t>
            </w:r>
            <w:r w:rsidR="004B17F6" w:rsidRPr="009537AC">
              <w:rPr>
                <w:sz w:val="24"/>
              </w:rPr>
              <w:t xml:space="preserve"> </w:t>
            </w:r>
            <w:r w:rsidR="00826781" w:rsidRPr="009537AC">
              <w:rPr>
                <w:sz w:val="24"/>
              </w:rPr>
              <w:t>20</w:t>
            </w:r>
            <w:r w:rsidR="00530120" w:rsidRPr="009537AC">
              <w:rPr>
                <w:sz w:val="24"/>
              </w:rPr>
              <w:t>2</w:t>
            </w:r>
            <w:r w:rsidR="00326D05" w:rsidRPr="009537AC">
              <w:rPr>
                <w:sz w:val="24"/>
              </w:rPr>
              <w:t>5</w:t>
            </w:r>
          </w:p>
        </w:tc>
      </w:tr>
    </w:tbl>
    <w:p w14:paraId="4E84CA99" w14:textId="77777777" w:rsidR="00BC6F32" w:rsidRDefault="00BC6F32" w:rsidP="00222834">
      <w:pPr>
        <w:pStyle w:val="Header"/>
        <w:tabs>
          <w:tab w:val="left" w:pos="720"/>
        </w:tabs>
        <w:jc w:val="both"/>
        <w:rPr>
          <w:rFonts w:ascii="Arial" w:hAnsi="Arial"/>
          <w:i/>
          <w:sz w:val="20"/>
          <w:vertAlign w:val="superscript"/>
        </w:rPr>
      </w:pPr>
    </w:p>
    <w:p w14:paraId="575D1BEF" w14:textId="77777777" w:rsidR="00BC6F32" w:rsidRDefault="00BC6F32" w:rsidP="00222834">
      <w:pPr>
        <w:pStyle w:val="Header"/>
        <w:tabs>
          <w:tab w:val="left" w:pos="720"/>
        </w:tabs>
        <w:jc w:val="both"/>
        <w:rPr>
          <w:rFonts w:ascii="Arial" w:hAnsi="Arial"/>
          <w:i/>
          <w:sz w:val="20"/>
          <w:vertAlign w:val="superscript"/>
        </w:rPr>
      </w:pPr>
    </w:p>
    <w:p w14:paraId="2A057D30" w14:textId="77777777" w:rsidR="00222834" w:rsidRDefault="00222834">
      <w:pPr>
        <w:overflowPunct/>
        <w:autoSpaceDE/>
        <w:autoSpaceDN/>
        <w:adjustRightInd/>
        <w:jc w:val="center"/>
        <w:textAlignment w:val="auto"/>
        <w:rPr>
          <w:rFonts w:cs="Arial"/>
          <w:b/>
          <w:szCs w:val="24"/>
        </w:rPr>
      </w:pPr>
      <w:r>
        <w:rPr>
          <w:rFonts w:cs="Arial"/>
          <w:b/>
          <w:szCs w:val="24"/>
        </w:rPr>
        <w:br w:type="page"/>
      </w:r>
    </w:p>
    <w:p w14:paraId="2FA05A5A" w14:textId="6A64FC98" w:rsidR="00BC6F32" w:rsidRPr="00E161EA" w:rsidRDefault="00BC6F32" w:rsidP="004C6CEA">
      <w:pPr>
        <w:pStyle w:val="Header"/>
        <w:numPr>
          <w:ilvl w:val="0"/>
          <w:numId w:val="3"/>
        </w:numPr>
        <w:tabs>
          <w:tab w:val="left" w:pos="720"/>
        </w:tabs>
        <w:rPr>
          <w:rFonts w:ascii="Arial" w:hAnsi="Arial" w:cs="Arial"/>
          <w:b/>
          <w:szCs w:val="24"/>
        </w:rPr>
      </w:pPr>
      <w:r w:rsidRPr="00E161EA">
        <w:rPr>
          <w:rFonts w:ascii="Arial" w:hAnsi="Arial" w:cs="Arial"/>
          <w:b/>
          <w:szCs w:val="24"/>
        </w:rPr>
        <w:lastRenderedPageBreak/>
        <w:t xml:space="preserve">PGD </w:t>
      </w:r>
      <w:r w:rsidR="00D36470">
        <w:rPr>
          <w:rFonts w:ascii="Arial" w:hAnsi="Arial" w:cs="Arial"/>
          <w:b/>
          <w:szCs w:val="24"/>
        </w:rPr>
        <w:t>d</w:t>
      </w:r>
      <w:r w:rsidRPr="00E161EA">
        <w:rPr>
          <w:rFonts w:ascii="Arial" w:hAnsi="Arial" w:cs="Arial"/>
          <w:b/>
          <w:szCs w:val="24"/>
        </w:rPr>
        <w:t>evelopment</w:t>
      </w:r>
    </w:p>
    <w:p w14:paraId="35B70636" w14:textId="77777777" w:rsidR="00BC6F32" w:rsidRPr="00D25FE4" w:rsidRDefault="00BC6F32" w:rsidP="00E161EA">
      <w:pPr>
        <w:pStyle w:val="Header"/>
        <w:spacing w:line="276" w:lineRule="auto"/>
        <w:rPr>
          <w:rFonts w:ascii="Arial" w:hAnsi="Arial" w:cs="Arial"/>
          <w:color w:val="A6A6A6" w:themeColor="background1" w:themeShade="A6"/>
          <w:szCs w:val="24"/>
        </w:rPr>
      </w:pPr>
    </w:p>
    <w:p w14:paraId="49762573" w14:textId="577CD833" w:rsidR="00BC6F32" w:rsidRPr="00364AA7" w:rsidRDefault="00BC6F32" w:rsidP="00D25FE4">
      <w:pPr>
        <w:pStyle w:val="Header"/>
        <w:spacing w:after="120" w:line="276" w:lineRule="auto"/>
        <w:rPr>
          <w:rFonts w:ascii="Arial" w:hAnsi="Arial" w:cs="Arial"/>
          <w:color w:val="000000" w:themeColor="text1"/>
          <w:szCs w:val="24"/>
        </w:rPr>
      </w:pPr>
      <w:r w:rsidRPr="00364AA7">
        <w:rPr>
          <w:rFonts w:ascii="Arial" w:hAnsi="Arial" w:cs="Arial"/>
          <w:color w:val="000000" w:themeColor="text1"/>
          <w:szCs w:val="24"/>
        </w:rPr>
        <w:t>This PGD has been developed</w:t>
      </w:r>
      <w:r w:rsidR="006F7521" w:rsidRPr="00364AA7">
        <w:rPr>
          <w:rFonts w:ascii="Arial" w:hAnsi="Arial" w:cs="Arial"/>
          <w:color w:val="000000" w:themeColor="text1"/>
          <w:szCs w:val="24"/>
        </w:rPr>
        <w:t xml:space="preserve"> </w:t>
      </w:r>
      <w:r w:rsidR="00A75B9F" w:rsidRPr="00364AA7">
        <w:rPr>
          <w:rFonts w:ascii="Arial" w:hAnsi="Arial" w:cs="Arial"/>
          <w:color w:val="000000" w:themeColor="text1"/>
          <w:szCs w:val="24"/>
        </w:rPr>
        <w:t xml:space="preserve">by </w:t>
      </w:r>
      <w:r w:rsidRPr="00364AA7">
        <w:rPr>
          <w:rFonts w:ascii="Arial" w:hAnsi="Arial" w:cs="Arial"/>
          <w:color w:val="000000" w:themeColor="text1"/>
          <w:szCs w:val="24"/>
        </w:rPr>
        <w:t xml:space="preserve">the following </w:t>
      </w:r>
      <w:r w:rsidR="00280AA9" w:rsidRPr="00364AA7">
        <w:rPr>
          <w:rFonts w:ascii="Arial" w:hAnsi="Arial" w:cs="Arial"/>
          <w:color w:val="000000" w:themeColor="text1"/>
          <w:szCs w:val="24"/>
        </w:rPr>
        <w:t xml:space="preserve">health professionals </w:t>
      </w:r>
      <w:r w:rsidRPr="00364AA7">
        <w:rPr>
          <w:rFonts w:ascii="Arial" w:hAnsi="Arial" w:cs="Arial"/>
          <w:color w:val="000000" w:themeColor="text1"/>
          <w:szCs w:val="24"/>
        </w:rPr>
        <w:t>on behalf of</w:t>
      </w:r>
      <w:r w:rsidR="0043671D" w:rsidRPr="00364AA7">
        <w:rPr>
          <w:rFonts w:ascii="Arial" w:hAnsi="Arial" w:cs="Arial"/>
          <w:color w:val="000000" w:themeColor="text1"/>
          <w:szCs w:val="24"/>
        </w:rPr>
        <w:t xml:space="preserve"> the</w:t>
      </w:r>
      <w:r w:rsidRPr="00364AA7">
        <w:rPr>
          <w:rFonts w:ascii="Arial" w:hAnsi="Arial" w:cs="Arial"/>
          <w:color w:val="000000" w:themeColor="text1"/>
          <w:szCs w:val="24"/>
        </w:rPr>
        <w:t xml:space="preserve"> </w:t>
      </w:r>
      <w:r w:rsidR="00DC1ADB" w:rsidRPr="00364AA7">
        <w:rPr>
          <w:rFonts w:ascii="Arial" w:hAnsi="Arial" w:cs="Arial"/>
          <w:color w:val="000000" w:themeColor="text1"/>
          <w:szCs w:val="24"/>
        </w:rPr>
        <w:t>UKHSA</w:t>
      </w:r>
      <w:r w:rsidRPr="00364AA7">
        <w:rPr>
          <w:rFonts w:ascii="Arial" w:hAnsi="Arial" w:cs="Arial"/>
          <w:color w:val="000000" w:themeColor="text1"/>
          <w:szCs w:val="24"/>
        </w:rPr>
        <w:t>:</w:t>
      </w: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9"/>
        <w:gridCol w:w="3827"/>
        <w:gridCol w:w="2977"/>
        <w:gridCol w:w="2126"/>
      </w:tblGrid>
      <w:tr w:rsidR="00136672" w:rsidRPr="0036347F" w14:paraId="5C3316E6" w14:textId="77777777" w:rsidTr="00EC2A27">
        <w:trPr>
          <w:trHeight w:val="374"/>
        </w:trPr>
        <w:tc>
          <w:tcPr>
            <w:tcW w:w="2269" w:type="dxa"/>
            <w:shd w:val="clear" w:color="auto" w:fill="F2F2F2" w:themeFill="background1" w:themeFillShade="F2"/>
            <w:vAlign w:val="center"/>
          </w:tcPr>
          <w:p w14:paraId="7018B7FD" w14:textId="77777777" w:rsidR="00B32ECD" w:rsidRPr="00CB129C" w:rsidRDefault="00B32ECD" w:rsidP="009D13A5">
            <w:pPr>
              <w:rPr>
                <w:color w:val="FF0000"/>
                <w:sz w:val="22"/>
              </w:rPr>
            </w:pPr>
            <w:r w:rsidRPr="00CB129C">
              <w:rPr>
                <w:b/>
                <w:sz w:val="22"/>
              </w:rPr>
              <w:t>Developed by:</w:t>
            </w:r>
          </w:p>
        </w:tc>
        <w:tc>
          <w:tcPr>
            <w:tcW w:w="3827" w:type="dxa"/>
            <w:shd w:val="clear" w:color="auto" w:fill="F2F2F2" w:themeFill="background1" w:themeFillShade="F2"/>
            <w:vAlign w:val="center"/>
          </w:tcPr>
          <w:p w14:paraId="7F57511A" w14:textId="77777777" w:rsidR="00B32ECD" w:rsidRPr="00CB129C" w:rsidRDefault="00B32ECD" w:rsidP="009D13A5">
            <w:pPr>
              <w:rPr>
                <w:b/>
                <w:sz w:val="22"/>
              </w:rPr>
            </w:pPr>
            <w:r w:rsidRPr="00CB129C">
              <w:rPr>
                <w:b/>
                <w:sz w:val="22"/>
              </w:rPr>
              <w:t>Name</w:t>
            </w:r>
          </w:p>
        </w:tc>
        <w:tc>
          <w:tcPr>
            <w:tcW w:w="2977" w:type="dxa"/>
            <w:shd w:val="clear" w:color="auto" w:fill="F2F2F2" w:themeFill="background1" w:themeFillShade="F2"/>
            <w:vAlign w:val="center"/>
          </w:tcPr>
          <w:p w14:paraId="53CF5DBC" w14:textId="77777777" w:rsidR="00B32ECD" w:rsidRPr="00CB129C" w:rsidRDefault="00B32ECD" w:rsidP="009D13A5">
            <w:pPr>
              <w:rPr>
                <w:b/>
                <w:sz w:val="22"/>
              </w:rPr>
            </w:pPr>
            <w:r w:rsidRPr="00CB129C">
              <w:rPr>
                <w:b/>
                <w:sz w:val="22"/>
              </w:rPr>
              <w:t>Signature</w:t>
            </w:r>
          </w:p>
        </w:tc>
        <w:tc>
          <w:tcPr>
            <w:tcW w:w="2126" w:type="dxa"/>
            <w:shd w:val="clear" w:color="auto" w:fill="F2F2F2" w:themeFill="background1" w:themeFillShade="F2"/>
            <w:vAlign w:val="center"/>
          </w:tcPr>
          <w:p w14:paraId="554BE8E9" w14:textId="77777777" w:rsidR="00B32ECD" w:rsidRPr="00CB129C" w:rsidRDefault="00B32ECD" w:rsidP="009D13A5">
            <w:pPr>
              <w:rPr>
                <w:b/>
                <w:sz w:val="22"/>
              </w:rPr>
            </w:pPr>
            <w:r w:rsidRPr="00CB129C">
              <w:rPr>
                <w:b/>
                <w:sz w:val="22"/>
              </w:rPr>
              <w:t>Date</w:t>
            </w:r>
          </w:p>
        </w:tc>
      </w:tr>
      <w:tr w:rsidR="003513F5" w:rsidRPr="0036347F" w14:paraId="00844E13" w14:textId="77777777" w:rsidTr="00D25FE4">
        <w:trPr>
          <w:trHeight w:val="720"/>
        </w:trPr>
        <w:tc>
          <w:tcPr>
            <w:tcW w:w="2269" w:type="dxa"/>
            <w:vAlign w:val="center"/>
          </w:tcPr>
          <w:p w14:paraId="06E0650A" w14:textId="77777777" w:rsidR="003513F5" w:rsidRPr="009D69D9" w:rsidRDefault="003513F5" w:rsidP="003513F5">
            <w:pPr>
              <w:pStyle w:val="Heading6"/>
              <w:jc w:val="left"/>
              <w:rPr>
                <w:rFonts w:ascii="Arial" w:hAnsi="Arial"/>
                <w:i w:val="0"/>
                <w:sz w:val="22"/>
                <w:szCs w:val="22"/>
              </w:rPr>
            </w:pPr>
            <w:r w:rsidRPr="009D69D9">
              <w:rPr>
                <w:rFonts w:ascii="Arial" w:hAnsi="Arial"/>
                <w:i w:val="0"/>
                <w:sz w:val="22"/>
                <w:szCs w:val="22"/>
              </w:rPr>
              <w:t>Pharmacist</w:t>
            </w:r>
          </w:p>
          <w:p w14:paraId="6990E634" w14:textId="77777777" w:rsidR="003513F5" w:rsidRPr="009D69D9" w:rsidRDefault="003513F5" w:rsidP="003513F5">
            <w:pPr>
              <w:spacing w:before="120" w:after="120"/>
              <w:rPr>
                <w:sz w:val="22"/>
                <w:szCs w:val="22"/>
              </w:rPr>
            </w:pPr>
            <w:r w:rsidRPr="009D69D9">
              <w:rPr>
                <w:sz w:val="22"/>
                <w:szCs w:val="22"/>
              </w:rPr>
              <w:t>(Lead Author)</w:t>
            </w:r>
          </w:p>
        </w:tc>
        <w:tc>
          <w:tcPr>
            <w:tcW w:w="3827" w:type="dxa"/>
            <w:vAlign w:val="center"/>
          </w:tcPr>
          <w:p w14:paraId="76DC5438" w14:textId="615AD5AF" w:rsidR="003513F5" w:rsidRPr="00D25FE4" w:rsidRDefault="00DA4382" w:rsidP="00D25FE4">
            <w:pPr>
              <w:spacing w:before="60"/>
              <w:rPr>
                <w:rFonts w:cs="Arial"/>
                <w:szCs w:val="24"/>
              </w:rPr>
            </w:pPr>
            <w:r w:rsidRPr="00D25FE4">
              <w:rPr>
                <w:rFonts w:cs="Arial"/>
                <w:szCs w:val="24"/>
              </w:rPr>
              <w:t xml:space="preserve">Christina Wilson </w:t>
            </w:r>
          </w:p>
          <w:p w14:paraId="7D97E7CB" w14:textId="665221AD" w:rsidR="003513F5" w:rsidRPr="00D25FE4" w:rsidRDefault="003513F5" w:rsidP="00D25FE4">
            <w:pPr>
              <w:spacing w:after="60"/>
              <w:rPr>
                <w:rFonts w:cs="Arial"/>
                <w:sz w:val="22"/>
                <w:szCs w:val="22"/>
              </w:rPr>
            </w:pPr>
            <w:r w:rsidRPr="00D25FE4">
              <w:rPr>
                <w:rFonts w:cs="Arial"/>
                <w:sz w:val="22"/>
                <w:szCs w:val="22"/>
              </w:rPr>
              <w:t>Lead Pharmacist</w:t>
            </w:r>
            <w:r w:rsidR="00773365" w:rsidRPr="00D25FE4">
              <w:rPr>
                <w:rFonts w:cs="Arial"/>
                <w:sz w:val="22"/>
                <w:szCs w:val="22"/>
              </w:rPr>
              <w:t xml:space="preserve"> - </w:t>
            </w:r>
            <w:r w:rsidRPr="00D25FE4">
              <w:rPr>
                <w:rFonts w:cs="Arial"/>
                <w:sz w:val="22"/>
                <w:szCs w:val="22"/>
              </w:rPr>
              <w:t xml:space="preserve">Immunisation </w:t>
            </w:r>
            <w:r w:rsidR="00DD6CEF" w:rsidRPr="00D25FE4">
              <w:rPr>
                <w:rFonts w:cs="Arial"/>
                <w:sz w:val="22"/>
                <w:szCs w:val="22"/>
              </w:rPr>
              <w:t>Programmes –</w:t>
            </w:r>
            <w:r w:rsidRPr="00D25FE4">
              <w:rPr>
                <w:rFonts w:cs="Arial"/>
                <w:sz w:val="22"/>
                <w:szCs w:val="22"/>
              </w:rPr>
              <w:t>UKHSA</w:t>
            </w:r>
          </w:p>
        </w:tc>
        <w:tc>
          <w:tcPr>
            <w:tcW w:w="2977" w:type="dxa"/>
          </w:tcPr>
          <w:p w14:paraId="47A455E6" w14:textId="5FBF1822" w:rsidR="003513F5" w:rsidRPr="009D69D9" w:rsidRDefault="00162515" w:rsidP="00F925C2">
            <w:pPr>
              <w:rPr>
                <w:rFonts w:cs="Arial"/>
                <w:i/>
                <w:color w:val="FF0000"/>
                <w:sz w:val="22"/>
                <w:szCs w:val="22"/>
              </w:rPr>
            </w:pPr>
            <w:r>
              <w:rPr>
                <w:noProof/>
              </w:rPr>
              <w:drawing>
                <wp:inline distT="0" distB="0" distL="0" distR="0" wp14:anchorId="5BA9745D" wp14:editId="3044F02F">
                  <wp:extent cx="1487170" cy="528955"/>
                  <wp:effectExtent l="0" t="0" r="0" b="4445"/>
                  <wp:docPr id="212127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7170" cy="528955"/>
                          </a:xfrm>
                          <a:prstGeom prst="rect">
                            <a:avLst/>
                          </a:prstGeom>
                          <a:noFill/>
                          <a:ln>
                            <a:noFill/>
                          </a:ln>
                        </pic:spPr>
                      </pic:pic>
                    </a:graphicData>
                  </a:graphic>
                </wp:inline>
              </w:drawing>
            </w:r>
          </w:p>
        </w:tc>
        <w:tc>
          <w:tcPr>
            <w:tcW w:w="2126" w:type="dxa"/>
            <w:vAlign w:val="center"/>
          </w:tcPr>
          <w:p w14:paraId="06803BD7" w14:textId="17B1D150" w:rsidR="003513F5" w:rsidRPr="00D25FE4" w:rsidRDefault="00F776E0" w:rsidP="00D25FE4">
            <w:pPr>
              <w:jc w:val="both"/>
              <w:rPr>
                <w:rFonts w:cs="Arial"/>
                <w:sz w:val="22"/>
                <w:szCs w:val="22"/>
              </w:rPr>
            </w:pPr>
            <w:r>
              <w:rPr>
                <w:rFonts w:cs="Arial"/>
                <w:sz w:val="22"/>
                <w:szCs w:val="22"/>
                <w:lang w:eastAsia="en-US"/>
              </w:rPr>
              <w:t xml:space="preserve">18 </w:t>
            </w:r>
            <w:r w:rsidR="007233BF">
              <w:rPr>
                <w:rFonts w:cs="Arial"/>
                <w:sz w:val="22"/>
                <w:szCs w:val="22"/>
                <w:lang w:eastAsia="en-US"/>
              </w:rPr>
              <w:t xml:space="preserve">November </w:t>
            </w:r>
            <w:r w:rsidR="00744CA3" w:rsidRPr="00D25FE4">
              <w:rPr>
                <w:rFonts w:cs="Arial"/>
                <w:sz w:val="22"/>
                <w:szCs w:val="22"/>
                <w:lang w:eastAsia="en-US"/>
              </w:rPr>
              <w:t>202</w:t>
            </w:r>
            <w:r w:rsidR="00DD6CEF" w:rsidRPr="009D69D9">
              <w:rPr>
                <w:rFonts w:cs="Arial"/>
                <w:sz w:val="22"/>
                <w:szCs w:val="22"/>
                <w:lang w:eastAsia="en-US"/>
              </w:rPr>
              <w:t>5</w:t>
            </w:r>
          </w:p>
        </w:tc>
      </w:tr>
      <w:tr w:rsidR="003513F5" w:rsidRPr="0036347F" w14:paraId="13F0F9BD" w14:textId="77777777" w:rsidTr="00D25FE4">
        <w:trPr>
          <w:trHeight w:val="621"/>
        </w:trPr>
        <w:tc>
          <w:tcPr>
            <w:tcW w:w="2269" w:type="dxa"/>
            <w:vAlign w:val="center"/>
          </w:tcPr>
          <w:p w14:paraId="3D8E2230" w14:textId="27AE7FC1" w:rsidR="003513F5" w:rsidRPr="00D25FE4" w:rsidRDefault="003513F5" w:rsidP="003513F5">
            <w:pPr>
              <w:pStyle w:val="Heading5"/>
              <w:spacing w:before="120"/>
              <w:rPr>
                <w:sz w:val="22"/>
                <w:szCs w:val="22"/>
              </w:rPr>
            </w:pPr>
            <w:r w:rsidRPr="009D69D9">
              <w:rPr>
                <w:rFonts w:ascii="Arial" w:hAnsi="Arial"/>
                <w:i w:val="0"/>
                <w:sz w:val="22"/>
                <w:szCs w:val="22"/>
              </w:rPr>
              <w:t>Doctor</w:t>
            </w:r>
          </w:p>
        </w:tc>
        <w:tc>
          <w:tcPr>
            <w:tcW w:w="3827" w:type="dxa"/>
            <w:vAlign w:val="center"/>
          </w:tcPr>
          <w:p w14:paraId="6D83B474" w14:textId="28DB4436" w:rsidR="00F85BDF" w:rsidRPr="009D69D9" w:rsidRDefault="00B14C56" w:rsidP="00D25FE4">
            <w:pPr>
              <w:spacing w:before="60"/>
              <w:rPr>
                <w:rFonts w:cs="Arial"/>
                <w:sz w:val="22"/>
                <w:szCs w:val="22"/>
              </w:rPr>
            </w:pPr>
            <w:r w:rsidRPr="00D25FE4">
              <w:rPr>
                <w:rFonts w:cs="Arial"/>
                <w:szCs w:val="24"/>
              </w:rPr>
              <w:t xml:space="preserve">Dr </w:t>
            </w:r>
            <w:r w:rsidR="004B17F6" w:rsidRPr="00D25FE4">
              <w:rPr>
                <w:rFonts w:cs="Arial"/>
                <w:szCs w:val="24"/>
              </w:rPr>
              <w:t xml:space="preserve">Vanessa Saliba </w:t>
            </w:r>
          </w:p>
          <w:p w14:paraId="0C5561BD" w14:textId="3E3B526B" w:rsidR="003513F5" w:rsidRPr="00D25FE4" w:rsidRDefault="003513F5" w:rsidP="00D25FE4">
            <w:pPr>
              <w:spacing w:after="60"/>
              <w:rPr>
                <w:sz w:val="22"/>
                <w:szCs w:val="22"/>
              </w:rPr>
            </w:pPr>
            <w:r w:rsidRPr="00D25FE4">
              <w:rPr>
                <w:rFonts w:cs="Arial"/>
                <w:bCs/>
                <w:sz w:val="22"/>
                <w:szCs w:val="22"/>
              </w:rPr>
              <w:t>Consultant</w:t>
            </w:r>
            <w:r w:rsidR="00B728D2" w:rsidRPr="00D25FE4">
              <w:rPr>
                <w:rFonts w:cs="Arial"/>
                <w:bCs/>
                <w:sz w:val="22"/>
                <w:szCs w:val="22"/>
              </w:rPr>
              <w:t xml:space="preserve"> Medical</w:t>
            </w:r>
            <w:r w:rsidRPr="00D25FE4">
              <w:rPr>
                <w:rFonts w:cs="Arial"/>
                <w:bCs/>
                <w:sz w:val="22"/>
                <w:szCs w:val="22"/>
              </w:rPr>
              <w:t xml:space="preserve"> Epidemiologist</w:t>
            </w:r>
            <w:r w:rsidR="00EC2A27">
              <w:rPr>
                <w:sz w:val="22"/>
                <w:szCs w:val="22"/>
              </w:rPr>
              <w:t xml:space="preserve">, </w:t>
            </w:r>
            <w:r w:rsidRPr="00D25FE4">
              <w:rPr>
                <w:sz w:val="22"/>
                <w:szCs w:val="22"/>
              </w:rPr>
              <w:t>Immunisation and Vaccine Preventable Diseases Division,</w:t>
            </w:r>
            <w:r w:rsidRPr="00D25FE4">
              <w:rPr>
                <w:rFonts w:cs="Arial"/>
                <w:sz w:val="22"/>
                <w:szCs w:val="22"/>
              </w:rPr>
              <w:t xml:space="preserve"> UKHSA</w:t>
            </w:r>
          </w:p>
        </w:tc>
        <w:tc>
          <w:tcPr>
            <w:tcW w:w="2977" w:type="dxa"/>
          </w:tcPr>
          <w:p w14:paraId="42934E86" w14:textId="539D6107" w:rsidR="003513F5" w:rsidRPr="009D69D9" w:rsidRDefault="00F776E0" w:rsidP="003513F5">
            <w:pPr>
              <w:rPr>
                <w:rFonts w:cs="Arial"/>
                <w:i/>
                <w:color w:val="FF0000"/>
                <w:sz w:val="22"/>
                <w:szCs w:val="22"/>
              </w:rPr>
            </w:pPr>
            <w:r>
              <w:rPr>
                <w:noProof/>
              </w:rPr>
              <w:drawing>
                <wp:inline distT="0" distB="0" distL="0" distR="0" wp14:anchorId="07DC9404" wp14:editId="62A1F77B">
                  <wp:extent cx="1707293" cy="727114"/>
                  <wp:effectExtent l="0" t="0" r="7620" b="0"/>
                  <wp:docPr id="270632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r="24477"/>
                          <a:stretch/>
                        </pic:blipFill>
                        <pic:spPr bwMode="auto">
                          <a:xfrm>
                            <a:off x="0" y="0"/>
                            <a:ext cx="1715270" cy="7305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26" w:type="dxa"/>
            <w:vAlign w:val="center"/>
          </w:tcPr>
          <w:p w14:paraId="283853BB" w14:textId="53386D6E" w:rsidR="003513F5" w:rsidRPr="00D25FE4" w:rsidRDefault="00F776E0" w:rsidP="00D25FE4">
            <w:pPr>
              <w:jc w:val="both"/>
              <w:rPr>
                <w:rFonts w:cs="Arial"/>
                <w:sz w:val="22"/>
                <w:szCs w:val="22"/>
              </w:rPr>
            </w:pPr>
            <w:r>
              <w:rPr>
                <w:rFonts w:cs="Arial"/>
                <w:sz w:val="22"/>
                <w:szCs w:val="22"/>
                <w:lang w:eastAsia="en-US"/>
              </w:rPr>
              <w:t xml:space="preserve">18 </w:t>
            </w:r>
            <w:r w:rsidR="00EC2A27">
              <w:rPr>
                <w:rFonts w:cs="Arial"/>
                <w:sz w:val="22"/>
                <w:szCs w:val="22"/>
                <w:lang w:eastAsia="en-US"/>
              </w:rPr>
              <w:t xml:space="preserve">November </w:t>
            </w:r>
            <w:r w:rsidR="00744CA3" w:rsidRPr="00D25FE4">
              <w:rPr>
                <w:rFonts w:cs="Arial"/>
                <w:sz w:val="22"/>
                <w:szCs w:val="22"/>
                <w:lang w:eastAsia="en-US"/>
              </w:rPr>
              <w:t>202</w:t>
            </w:r>
            <w:r w:rsidR="00DD6CEF" w:rsidRPr="009D69D9">
              <w:rPr>
                <w:rFonts w:cs="Arial"/>
                <w:sz w:val="22"/>
                <w:szCs w:val="22"/>
                <w:lang w:eastAsia="en-US"/>
              </w:rPr>
              <w:t>5</w:t>
            </w:r>
          </w:p>
        </w:tc>
      </w:tr>
      <w:tr w:rsidR="003513F5" w:rsidRPr="0036347F" w14:paraId="1C0BC600" w14:textId="77777777" w:rsidTr="00D25FE4">
        <w:trPr>
          <w:trHeight w:val="621"/>
        </w:trPr>
        <w:tc>
          <w:tcPr>
            <w:tcW w:w="2269" w:type="dxa"/>
            <w:vAlign w:val="center"/>
          </w:tcPr>
          <w:p w14:paraId="67F1135B" w14:textId="77777777" w:rsidR="003513F5" w:rsidRPr="009D69D9" w:rsidRDefault="003513F5" w:rsidP="003513F5">
            <w:pPr>
              <w:pStyle w:val="Heading5"/>
              <w:spacing w:before="120"/>
              <w:rPr>
                <w:rFonts w:ascii="Arial" w:hAnsi="Arial"/>
                <w:i w:val="0"/>
                <w:sz w:val="22"/>
                <w:szCs w:val="22"/>
              </w:rPr>
            </w:pPr>
            <w:r w:rsidRPr="009D69D9">
              <w:rPr>
                <w:rFonts w:ascii="Arial" w:hAnsi="Arial"/>
                <w:i w:val="0"/>
                <w:sz w:val="22"/>
                <w:szCs w:val="22"/>
              </w:rPr>
              <w:t>Registered Nurse</w:t>
            </w:r>
          </w:p>
          <w:p w14:paraId="26808A30" w14:textId="3DB4C24F" w:rsidR="003513F5" w:rsidRPr="009D69D9" w:rsidRDefault="003513F5" w:rsidP="003513F5">
            <w:pPr>
              <w:spacing w:before="120" w:after="120"/>
              <w:rPr>
                <w:sz w:val="22"/>
                <w:szCs w:val="22"/>
              </w:rPr>
            </w:pPr>
            <w:r w:rsidRPr="009D69D9">
              <w:rPr>
                <w:sz w:val="22"/>
                <w:szCs w:val="22"/>
              </w:rPr>
              <w:t>(Chair of Expert Panel)</w:t>
            </w:r>
          </w:p>
        </w:tc>
        <w:tc>
          <w:tcPr>
            <w:tcW w:w="3827" w:type="dxa"/>
            <w:vAlign w:val="center"/>
          </w:tcPr>
          <w:p w14:paraId="2C421E24" w14:textId="57E0C1AC" w:rsidR="003513F5" w:rsidRPr="00D25FE4" w:rsidRDefault="003513F5" w:rsidP="00D25FE4">
            <w:pPr>
              <w:spacing w:before="60"/>
              <w:rPr>
                <w:rFonts w:cs="Arial"/>
                <w:szCs w:val="24"/>
              </w:rPr>
            </w:pPr>
            <w:r w:rsidRPr="00D25FE4">
              <w:rPr>
                <w:rFonts w:cs="Arial"/>
                <w:szCs w:val="24"/>
              </w:rPr>
              <w:t>David Green</w:t>
            </w:r>
          </w:p>
          <w:p w14:paraId="7F8B2896" w14:textId="6FE5C6A2" w:rsidR="003513F5" w:rsidRPr="00D25FE4" w:rsidRDefault="003513F5" w:rsidP="00D25FE4">
            <w:pPr>
              <w:spacing w:after="60"/>
              <w:rPr>
                <w:sz w:val="22"/>
                <w:szCs w:val="22"/>
              </w:rPr>
            </w:pPr>
            <w:r w:rsidRPr="00D25FE4">
              <w:rPr>
                <w:sz w:val="22"/>
                <w:szCs w:val="22"/>
              </w:rPr>
              <w:t>Nurse Consultant Immunisation</w:t>
            </w:r>
            <w:r w:rsidR="00DD721A" w:rsidRPr="00D25FE4">
              <w:rPr>
                <w:rFonts w:cs="Arial"/>
                <w:sz w:val="22"/>
                <w:szCs w:val="22"/>
              </w:rPr>
              <w:t xml:space="preserve"> Programmes –</w:t>
            </w:r>
            <w:r w:rsidRPr="00D25FE4">
              <w:rPr>
                <w:rFonts w:cs="Arial"/>
                <w:sz w:val="22"/>
                <w:szCs w:val="22"/>
              </w:rPr>
              <w:t>UKHSA</w:t>
            </w:r>
          </w:p>
        </w:tc>
        <w:tc>
          <w:tcPr>
            <w:tcW w:w="2977" w:type="dxa"/>
          </w:tcPr>
          <w:p w14:paraId="18A0F6B5" w14:textId="33155AE3" w:rsidR="003513F5" w:rsidRPr="009D69D9" w:rsidRDefault="00F776E0" w:rsidP="003513F5">
            <w:pPr>
              <w:rPr>
                <w:rFonts w:cs="Arial"/>
                <w:i/>
                <w:color w:val="FF0000"/>
                <w:sz w:val="22"/>
                <w:szCs w:val="22"/>
              </w:rPr>
            </w:pPr>
            <w:r>
              <w:rPr>
                <w:noProof/>
              </w:rPr>
              <w:drawing>
                <wp:inline distT="0" distB="0" distL="0" distR="0" wp14:anchorId="5F569515" wp14:editId="63A7AFEF">
                  <wp:extent cx="1542415" cy="594995"/>
                  <wp:effectExtent l="0" t="0" r="635" b="0"/>
                  <wp:docPr id="1568235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2415" cy="594995"/>
                          </a:xfrm>
                          <a:prstGeom prst="rect">
                            <a:avLst/>
                          </a:prstGeom>
                          <a:noFill/>
                          <a:ln>
                            <a:noFill/>
                          </a:ln>
                        </pic:spPr>
                      </pic:pic>
                    </a:graphicData>
                  </a:graphic>
                </wp:inline>
              </w:drawing>
            </w:r>
          </w:p>
        </w:tc>
        <w:tc>
          <w:tcPr>
            <w:tcW w:w="2126" w:type="dxa"/>
            <w:vAlign w:val="center"/>
          </w:tcPr>
          <w:p w14:paraId="72254D1A" w14:textId="6B26B3E2" w:rsidR="003513F5" w:rsidRPr="00D25FE4" w:rsidRDefault="00F776E0" w:rsidP="00D25FE4">
            <w:pPr>
              <w:jc w:val="both"/>
              <w:rPr>
                <w:rFonts w:cs="Arial"/>
                <w:sz w:val="22"/>
                <w:szCs w:val="22"/>
              </w:rPr>
            </w:pPr>
            <w:r>
              <w:rPr>
                <w:rFonts w:cs="Arial"/>
                <w:sz w:val="22"/>
                <w:szCs w:val="22"/>
                <w:lang w:eastAsia="en-US"/>
              </w:rPr>
              <w:t xml:space="preserve">18 </w:t>
            </w:r>
            <w:r w:rsidR="00EC2A27">
              <w:rPr>
                <w:rFonts w:cs="Arial"/>
                <w:sz w:val="22"/>
                <w:szCs w:val="22"/>
                <w:lang w:eastAsia="en-US"/>
              </w:rPr>
              <w:t>November</w:t>
            </w:r>
            <w:r w:rsidR="00744CA3" w:rsidRPr="00D25FE4">
              <w:rPr>
                <w:rFonts w:cs="Arial"/>
                <w:sz w:val="22"/>
                <w:szCs w:val="22"/>
                <w:lang w:eastAsia="en-US"/>
              </w:rPr>
              <w:t xml:space="preserve"> 202</w:t>
            </w:r>
            <w:r w:rsidR="00DD6CEF" w:rsidRPr="009D69D9">
              <w:rPr>
                <w:rFonts w:cs="Arial"/>
                <w:sz w:val="22"/>
                <w:szCs w:val="22"/>
                <w:lang w:eastAsia="en-US"/>
              </w:rPr>
              <w:t xml:space="preserve">5 </w:t>
            </w:r>
          </w:p>
        </w:tc>
      </w:tr>
    </w:tbl>
    <w:p w14:paraId="0AB7A2AE" w14:textId="77777777" w:rsidR="00BC6F32" w:rsidRDefault="00BC6F32" w:rsidP="00BC6F32">
      <w:pPr>
        <w:rPr>
          <w:rFonts w:cs="Arial"/>
          <w:i/>
          <w:sz w:val="16"/>
          <w:szCs w:val="16"/>
        </w:rPr>
      </w:pPr>
    </w:p>
    <w:p w14:paraId="5CC2B39C" w14:textId="610A3534" w:rsidR="002610AB" w:rsidRPr="00364AA7" w:rsidRDefault="00D5054B" w:rsidP="002610AB">
      <w:pPr>
        <w:pStyle w:val="BodyText"/>
        <w:rPr>
          <w:color w:val="000000" w:themeColor="text1"/>
        </w:rPr>
      </w:pPr>
      <w:r w:rsidRPr="00364AA7">
        <w:rPr>
          <w:color w:val="000000" w:themeColor="text1"/>
        </w:rPr>
        <w:t xml:space="preserve">This PGD has been peer reviewed by the UKHSA Immunisations PGD Expert Panel in accordance with the UKHSA PGD </w:t>
      </w:r>
      <w:r w:rsidR="006948A0" w:rsidRPr="00364AA7">
        <w:rPr>
          <w:color w:val="000000" w:themeColor="text1"/>
        </w:rPr>
        <w:t xml:space="preserve">and Protocol </w:t>
      </w:r>
      <w:r w:rsidRPr="00364AA7">
        <w:rPr>
          <w:color w:val="000000" w:themeColor="text1"/>
        </w:rPr>
        <w:t>Policy. It has been ratified by the UKHSA Medicines Governance</w:t>
      </w:r>
      <w:r w:rsidR="00331B2A" w:rsidRPr="00364AA7">
        <w:rPr>
          <w:color w:val="000000" w:themeColor="text1"/>
        </w:rPr>
        <w:t xml:space="preserve"> Committee. </w:t>
      </w:r>
    </w:p>
    <w:p w14:paraId="289B233B" w14:textId="1A7C5464" w:rsidR="00EC389E" w:rsidRPr="00340ED2" w:rsidRDefault="00EC389E" w:rsidP="00D25FE4">
      <w:pPr>
        <w:pStyle w:val="BodyText"/>
        <w:spacing w:before="240"/>
        <w:rPr>
          <w:b/>
          <w:bCs/>
          <w:szCs w:val="24"/>
        </w:rPr>
      </w:pPr>
      <w:r>
        <w:rPr>
          <w:b/>
          <w:bCs/>
        </w:rPr>
        <w:t xml:space="preserve"> </w:t>
      </w:r>
      <w:r w:rsidRPr="00D25FE4">
        <w:rPr>
          <w:b/>
          <w:bCs/>
          <w:szCs w:val="24"/>
        </w:rPr>
        <w:t>Expert Pane</w:t>
      </w:r>
      <w:r w:rsidRPr="00340ED2">
        <w:rPr>
          <w:b/>
          <w:bCs/>
          <w:szCs w:val="24"/>
        </w:rPr>
        <w:t>l</w:t>
      </w:r>
      <w:r w:rsidR="002949FB" w:rsidRPr="00340ED2">
        <w:rPr>
          <w:b/>
          <w:bCs/>
          <w:szCs w:val="24"/>
        </w:rPr>
        <w:t xml:space="preserve"> (continued overleaf)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7368"/>
      </w:tblGrid>
      <w:tr w:rsidR="00DD721A" w:rsidRPr="005042FA" w14:paraId="0A476F72" w14:textId="77777777" w:rsidTr="00D25FE4">
        <w:trPr>
          <w:trHeight w:val="368"/>
        </w:trPr>
        <w:tc>
          <w:tcPr>
            <w:tcW w:w="31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2B9230" w14:textId="14BB3463" w:rsidR="00DD721A" w:rsidRPr="00D25FE4" w:rsidRDefault="00DD721A" w:rsidP="00D25FE4">
            <w:pPr>
              <w:pStyle w:val="Default"/>
              <w:rPr>
                <w:b/>
                <w:bCs/>
                <w:sz w:val="22"/>
                <w:szCs w:val="22"/>
              </w:rPr>
            </w:pPr>
            <w:r w:rsidRPr="00D25FE4">
              <w:rPr>
                <w:b/>
                <w:bCs/>
                <w:sz w:val="22"/>
                <w:szCs w:val="22"/>
              </w:rPr>
              <w:t>Name</w:t>
            </w:r>
          </w:p>
        </w:tc>
        <w:tc>
          <w:tcPr>
            <w:tcW w:w="7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3E1B9" w14:textId="5048FA0B" w:rsidR="00DD721A" w:rsidRPr="00D25FE4" w:rsidRDefault="00DD721A" w:rsidP="00D25FE4">
            <w:pPr>
              <w:rPr>
                <w:rStyle w:val="st1"/>
                <w:b/>
                <w:bCs/>
                <w:sz w:val="22"/>
                <w:szCs w:val="22"/>
                <w:lang w:eastAsia="en-US"/>
              </w:rPr>
            </w:pPr>
            <w:r w:rsidRPr="00D25FE4">
              <w:rPr>
                <w:rStyle w:val="st1"/>
                <w:b/>
                <w:bCs/>
                <w:sz w:val="22"/>
                <w:szCs w:val="22"/>
                <w:lang w:eastAsia="en-US"/>
              </w:rPr>
              <w:t>D</w:t>
            </w:r>
            <w:r w:rsidRPr="00D25FE4">
              <w:rPr>
                <w:rStyle w:val="st1"/>
                <w:b/>
                <w:bCs/>
                <w:sz w:val="22"/>
                <w:szCs w:val="22"/>
              </w:rPr>
              <w:t>esignation</w:t>
            </w:r>
          </w:p>
        </w:tc>
      </w:tr>
      <w:tr w:rsidR="00D5054B" w:rsidRPr="005042FA" w14:paraId="76F50A9D"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003DA5D8" w14:textId="7C0FE3E1" w:rsidR="00D5054B" w:rsidRPr="00626654" w:rsidRDefault="00326D05" w:rsidP="001B2002">
            <w:pPr>
              <w:pStyle w:val="Default"/>
              <w:spacing w:before="60" w:after="60"/>
              <w:rPr>
                <w:sz w:val="22"/>
                <w:szCs w:val="22"/>
              </w:rPr>
            </w:pPr>
            <w:r>
              <w:rPr>
                <w:sz w:val="22"/>
                <w:szCs w:val="22"/>
              </w:rPr>
              <w:t xml:space="preserve">Dr </w:t>
            </w:r>
            <w:r w:rsidR="00D5054B" w:rsidRPr="00DD510B">
              <w:rPr>
                <w:sz w:val="22"/>
                <w:szCs w:val="22"/>
              </w:rPr>
              <w:t>Nicholas Aigbogun</w:t>
            </w:r>
          </w:p>
        </w:tc>
        <w:tc>
          <w:tcPr>
            <w:tcW w:w="7368" w:type="dxa"/>
            <w:tcBorders>
              <w:top w:val="single" w:sz="4" w:space="0" w:color="auto"/>
              <w:left w:val="single" w:sz="4" w:space="0" w:color="auto"/>
              <w:bottom w:val="single" w:sz="4" w:space="0" w:color="auto"/>
              <w:right w:val="single" w:sz="4" w:space="0" w:color="auto"/>
            </w:tcBorders>
            <w:vAlign w:val="center"/>
          </w:tcPr>
          <w:p w14:paraId="580FF349" w14:textId="77777777" w:rsidR="00D5054B" w:rsidRPr="005042FA" w:rsidRDefault="00D5054B" w:rsidP="001B2002">
            <w:pPr>
              <w:spacing w:before="60" w:after="60"/>
              <w:rPr>
                <w:sz w:val="22"/>
                <w:szCs w:val="22"/>
                <w:lang w:eastAsia="en-US"/>
              </w:rPr>
            </w:pPr>
            <w:r w:rsidRPr="003E5E09">
              <w:rPr>
                <w:rStyle w:val="st1"/>
                <w:sz w:val="22"/>
                <w:szCs w:val="22"/>
                <w:lang w:eastAsia="en-US"/>
              </w:rPr>
              <w:t>Consultant in Communicable Disease Control, Yorkshire and Humber Health Protection Team, UKHSA</w:t>
            </w:r>
          </w:p>
        </w:tc>
      </w:tr>
      <w:tr w:rsidR="000833F7" w:rsidRPr="005042FA" w14:paraId="5C5B6C68"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3091746E" w14:textId="7A2DF32E" w:rsidR="000833F7" w:rsidRDefault="000833F7" w:rsidP="001B2002">
            <w:pPr>
              <w:pStyle w:val="Default"/>
              <w:spacing w:before="60" w:after="60"/>
              <w:rPr>
                <w:sz w:val="22"/>
                <w:szCs w:val="22"/>
              </w:rPr>
            </w:pPr>
            <w:r>
              <w:rPr>
                <w:sz w:val="22"/>
                <w:szCs w:val="22"/>
              </w:rPr>
              <w:t>Jess Baldasera</w:t>
            </w:r>
          </w:p>
        </w:tc>
        <w:tc>
          <w:tcPr>
            <w:tcW w:w="7368" w:type="dxa"/>
            <w:tcBorders>
              <w:top w:val="single" w:sz="4" w:space="0" w:color="auto"/>
              <w:left w:val="single" w:sz="4" w:space="0" w:color="auto"/>
              <w:bottom w:val="single" w:sz="4" w:space="0" w:color="auto"/>
              <w:right w:val="single" w:sz="4" w:space="0" w:color="auto"/>
            </w:tcBorders>
            <w:vAlign w:val="center"/>
          </w:tcPr>
          <w:p w14:paraId="572C5F93" w14:textId="39FF4AE8" w:rsidR="000833F7" w:rsidRPr="003E5E09" w:rsidRDefault="00FF0328" w:rsidP="001B2002">
            <w:pPr>
              <w:spacing w:before="60" w:after="60"/>
              <w:rPr>
                <w:rStyle w:val="st1"/>
                <w:sz w:val="22"/>
                <w:szCs w:val="22"/>
                <w:lang w:eastAsia="en-US"/>
              </w:rPr>
            </w:pPr>
            <w:r>
              <w:rPr>
                <w:rStyle w:val="st1"/>
                <w:sz w:val="22"/>
                <w:szCs w:val="22"/>
                <w:lang w:eastAsia="en-US"/>
              </w:rPr>
              <w:t>H</w:t>
            </w:r>
            <w:r>
              <w:rPr>
                <w:rStyle w:val="st1"/>
                <w:sz w:val="22"/>
                <w:szCs w:val="22"/>
              </w:rPr>
              <w:t xml:space="preserve">ealth Protection Practitioner, North East Health Protection Team, Regions Directorate, UKHSA </w:t>
            </w:r>
          </w:p>
        </w:tc>
      </w:tr>
      <w:tr w:rsidR="00FF0328" w:rsidRPr="005042FA" w14:paraId="2F530F94"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6F4BAC91" w14:textId="21D81C15" w:rsidR="00FF0328" w:rsidRPr="007009FD" w:rsidRDefault="00883B74" w:rsidP="001B2002">
            <w:pPr>
              <w:pStyle w:val="Default"/>
              <w:spacing w:before="60" w:after="60"/>
              <w:rPr>
                <w:sz w:val="22"/>
                <w:szCs w:val="22"/>
              </w:rPr>
            </w:pPr>
            <w:r w:rsidRPr="007009FD">
              <w:rPr>
                <w:sz w:val="22"/>
                <w:szCs w:val="22"/>
              </w:rPr>
              <w:t>H</w:t>
            </w:r>
            <w:r w:rsidRPr="00D25FE4">
              <w:rPr>
                <w:sz w:val="22"/>
                <w:szCs w:val="22"/>
              </w:rPr>
              <w:t>elen Beynon</w:t>
            </w:r>
          </w:p>
        </w:tc>
        <w:tc>
          <w:tcPr>
            <w:tcW w:w="7368" w:type="dxa"/>
            <w:tcBorders>
              <w:top w:val="single" w:sz="4" w:space="0" w:color="auto"/>
              <w:left w:val="single" w:sz="4" w:space="0" w:color="auto"/>
              <w:bottom w:val="single" w:sz="4" w:space="0" w:color="auto"/>
              <w:right w:val="single" w:sz="4" w:space="0" w:color="auto"/>
            </w:tcBorders>
            <w:vAlign w:val="center"/>
          </w:tcPr>
          <w:p w14:paraId="45281FA6" w14:textId="5912A643" w:rsidR="00FF0328" w:rsidRPr="007009FD" w:rsidRDefault="00883B74" w:rsidP="001B2002">
            <w:pPr>
              <w:spacing w:before="60" w:after="60"/>
              <w:rPr>
                <w:rStyle w:val="st1"/>
                <w:sz w:val="22"/>
                <w:szCs w:val="22"/>
                <w:lang w:eastAsia="en-US"/>
              </w:rPr>
            </w:pPr>
            <w:r w:rsidRPr="007009FD">
              <w:rPr>
                <w:rStyle w:val="st1"/>
                <w:sz w:val="22"/>
                <w:szCs w:val="22"/>
                <w:lang w:eastAsia="en-US"/>
              </w:rPr>
              <w:t>Clinical Advisor, Immunisation Clinical Advice Response Service (CARS), NH</w:t>
            </w:r>
            <w:r w:rsidR="001D32B8">
              <w:rPr>
                <w:rStyle w:val="st1"/>
                <w:sz w:val="22"/>
                <w:szCs w:val="22"/>
                <w:lang w:eastAsia="en-US"/>
              </w:rPr>
              <w:t>S Englan</w:t>
            </w:r>
            <w:r w:rsidR="00444749">
              <w:rPr>
                <w:rStyle w:val="st1"/>
                <w:sz w:val="22"/>
                <w:szCs w:val="22"/>
                <w:lang w:eastAsia="en-US"/>
              </w:rPr>
              <w:t xml:space="preserve">d – London </w:t>
            </w:r>
          </w:p>
        </w:tc>
      </w:tr>
      <w:tr w:rsidR="00D5054B" w:rsidRPr="003E5E09" w14:paraId="12735088"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7693EE87" w14:textId="77777777" w:rsidR="00D5054B" w:rsidRPr="00154B13" w:rsidRDefault="00D5054B" w:rsidP="001B2002">
            <w:pPr>
              <w:pStyle w:val="Default"/>
              <w:rPr>
                <w:sz w:val="22"/>
                <w:szCs w:val="22"/>
              </w:rPr>
            </w:pPr>
            <w:r>
              <w:rPr>
                <w:sz w:val="22"/>
                <w:szCs w:val="22"/>
              </w:rPr>
              <w:t>Alison Campbell</w:t>
            </w:r>
          </w:p>
        </w:tc>
        <w:tc>
          <w:tcPr>
            <w:tcW w:w="7368" w:type="dxa"/>
            <w:tcBorders>
              <w:top w:val="single" w:sz="4" w:space="0" w:color="auto"/>
              <w:left w:val="single" w:sz="4" w:space="0" w:color="auto"/>
              <w:bottom w:val="single" w:sz="4" w:space="0" w:color="auto"/>
              <w:right w:val="single" w:sz="4" w:space="0" w:color="auto"/>
            </w:tcBorders>
            <w:vAlign w:val="center"/>
          </w:tcPr>
          <w:p w14:paraId="440F1A5E" w14:textId="2EC73DE5" w:rsidR="00D5054B" w:rsidRPr="003E5E09" w:rsidRDefault="00D5054B" w:rsidP="001B2002">
            <w:pPr>
              <w:rPr>
                <w:sz w:val="22"/>
                <w:szCs w:val="22"/>
                <w:lang w:eastAsia="en-US"/>
              </w:rPr>
            </w:pPr>
            <w:r w:rsidRPr="0054308F">
              <w:rPr>
                <w:sz w:val="22"/>
                <w:szCs w:val="22"/>
                <w:lang w:eastAsia="en-US"/>
              </w:rPr>
              <w:t>Screening and Immunisation Coordinator</w:t>
            </w:r>
            <w:r>
              <w:rPr>
                <w:sz w:val="22"/>
                <w:szCs w:val="22"/>
                <w:lang w:eastAsia="en-US"/>
              </w:rPr>
              <w:t>,</w:t>
            </w:r>
            <w:r w:rsidR="0085061A">
              <w:rPr>
                <w:sz w:val="22"/>
                <w:szCs w:val="22"/>
                <w:lang w:eastAsia="en-US"/>
              </w:rPr>
              <w:t xml:space="preserve"> Clinical, </w:t>
            </w:r>
            <w:r w:rsidRPr="00E57CE0">
              <w:rPr>
                <w:sz w:val="22"/>
                <w:szCs w:val="22"/>
                <w:lang w:eastAsia="en-US"/>
              </w:rPr>
              <w:t>NHS</w:t>
            </w:r>
            <w:r w:rsidR="001D32B8" w:rsidRPr="00E57CE0">
              <w:rPr>
                <w:sz w:val="22"/>
                <w:szCs w:val="22"/>
                <w:lang w:eastAsia="en-US"/>
              </w:rPr>
              <w:t xml:space="preserve"> </w:t>
            </w:r>
            <w:r w:rsidRPr="00E57CE0">
              <w:rPr>
                <w:sz w:val="22"/>
                <w:szCs w:val="22"/>
                <w:lang w:eastAsia="en-US"/>
              </w:rPr>
              <w:t>E</w:t>
            </w:r>
            <w:r w:rsidR="001D32B8" w:rsidRPr="00E57CE0">
              <w:rPr>
                <w:sz w:val="22"/>
                <w:szCs w:val="22"/>
                <w:lang w:eastAsia="en-US"/>
              </w:rPr>
              <w:t>n</w:t>
            </w:r>
            <w:r w:rsidR="001D32B8" w:rsidRPr="00E57CE0">
              <w:rPr>
                <w:sz w:val="22"/>
                <w:szCs w:val="22"/>
              </w:rPr>
              <w:t>glan</w:t>
            </w:r>
            <w:r w:rsidR="00E57CE0">
              <w:rPr>
                <w:sz w:val="22"/>
                <w:szCs w:val="22"/>
              </w:rPr>
              <w:t xml:space="preserve">d </w:t>
            </w:r>
            <w:r w:rsidR="002F3059">
              <w:rPr>
                <w:sz w:val="22"/>
                <w:szCs w:val="22"/>
              </w:rPr>
              <w:t>–</w:t>
            </w:r>
            <w:r w:rsidR="00E57CE0">
              <w:rPr>
                <w:sz w:val="22"/>
                <w:szCs w:val="22"/>
              </w:rPr>
              <w:t xml:space="preserve"> Midlands</w:t>
            </w:r>
          </w:p>
        </w:tc>
      </w:tr>
      <w:tr w:rsidR="000D3E65" w:rsidRPr="003E5E09" w14:paraId="74F99473"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63DA2CA9" w14:textId="12B0157A" w:rsidR="000D3E65" w:rsidRDefault="000D3E65" w:rsidP="001B2002">
            <w:pPr>
              <w:pStyle w:val="Default"/>
              <w:rPr>
                <w:sz w:val="22"/>
                <w:szCs w:val="22"/>
              </w:rPr>
            </w:pPr>
            <w:r>
              <w:rPr>
                <w:sz w:val="22"/>
                <w:szCs w:val="22"/>
              </w:rPr>
              <w:t xml:space="preserve">Laura Craig </w:t>
            </w:r>
          </w:p>
        </w:tc>
        <w:tc>
          <w:tcPr>
            <w:tcW w:w="7368" w:type="dxa"/>
            <w:tcBorders>
              <w:top w:val="single" w:sz="4" w:space="0" w:color="auto"/>
              <w:left w:val="single" w:sz="4" w:space="0" w:color="auto"/>
              <w:bottom w:val="single" w:sz="4" w:space="0" w:color="auto"/>
              <w:right w:val="single" w:sz="4" w:space="0" w:color="auto"/>
            </w:tcBorders>
            <w:vAlign w:val="center"/>
          </w:tcPr>
          <w:p w14:paraId="43F04E53" w14:textId="2EA3A29D" w:rsidR="000D3E65" w:rsidRPr="0054308F" w:rsidRDefault="000D3E65" w:rsidP="001B2002">
            <w:pPr>
              <w:rPr>
                <w:sz w:val="22"/>
                <w:szCs w:val="22"/>
                <w:lang w:eastAsia="en-US"/>
              </w:rPr>
            </w:pPr>
            <w:r w:rsidRPr="00161263">
              <w:rPr>
                <w:sz w:val="22"/>
                <w:szCs w:val="22"/>
                <w:lang w:eastAsia="en-US"/>
              </w:rPr>
              <w:t>Lead Immunisation Nurse Specialist</w:t>
            </w:r>
            <w:r>
              <w:rPr>
                <w:sz w:val="22"/>
                <w:szCs w:val="22"/>
                <w:lang w:eastAsia="en-US"/>
              </w:rPr>
              <w:t xml:space="preserve">, </w:t>
            </w:r>
            <w:r w:rsidRPr="00161263">
              <w:rPr>
                <w:sz w:val="22"/>
                <w:szCs w:val="22"/>
                <w:lang w:eastAsia="en-US"/>
              </w:rPr>
              <w:t xml:space="preserve">Immunisation </w:t>
            </w:r>
            <w:r>
              <w:rPr>
                <w:sz w:val="22"/>
                <w:szCs w:val="22"/>
                <w:lang w:eastAsia="en-US"/>
              </w:rPr>
              <w:t>Programmes –</w:t>
            </w:r>
            <w:r w:rsidRPr="00161263">
              <w:rPr>
                <w:sz w:val="22"/>
                <w:szCs w:val="22"/>
                <w:lang w:eastAsia="en-US"/>
              </w:rPr>
              <w:t>UKHSA</w:t>
            </w:r>
          </w:p>
        </w:tc>
      </w:tr>
      <w:tr w:rsidR="00A35432" w:rsidRPr="0054308F" w14:paraId="639BE700"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6EF207DF" w14:textId="347516AB" w:rsidR="00A35432" w:rsidRDefault="00A35432" w:rsidP="001B2002">
            <w:pPr>
              <w:pStyle w:val="Default"/>
              <w:rPr>
                <w:sz w:val="22"/>
                <w:szCs w:val="22"/>
              </w:rPr>
            </w:pPr>
            <w:r>
              <w:rPr>
                <w:sz w:val="22"/>
                <w:szCs w:val="22"/>
              </w:rPr>
              <w:t xml:space="preserve">Jane Freeguard </w:t>
            </w:r>
          </w:p>
        </w:tc>
        <w:tc>
          <w:tcPr>
            <w:tcW w:w="7368" w:type="dxa"/>
            <w:tcBorders>
              <w:top w:val="single" w:sz="4" w:space="0" w:color="auto"/>
              <w:left w:val="single" w:sz="4" w:space="0" w:color="auto"/>
              <w:bottom w:val="single" w:sz="4" w:space="0" w:color="auto"/>
              <w:right w:val="single" w:sz="4" w:space="0" w:color="auto"/>
            </w:tcBorders>
            <w:vAlign w:val="center"/>
          </w:tcPr>
          <w:p w14:paraId="5624FA1C" w14:textId="3AE31BF0" w:rsidR="00A35432" w:rsidRDefault="0085061A" w:rsidP="001B2002">
            <w:pPr>
              <w:spacing w:before="60" w:after="60"/>
              <w:rPr>
                <w:sz w:val="22"/>
                <w:szCs w:val="22"/>
                <w:lang w:eastAsia="en-US"/>
              </w:rPr>
            </w:pPr>
            <w:r>
              <w:rPr>
                <w:sz w:val="22"/>
                <w:szCs w:val="22"/>
                <w:lang w:eastAsia="en-US"/>
              </w:rPr>
              <w:t xml:space="preserve">Deputy Director of Vaccination – Medicines and Pharmacy, NHSE </w:t>
            </w:r>
          </w:p>
        </w:tc>
      </w:tr>
      <w:tr w:rsidR="00D5054B" w:rsidRPr="0054308F" w14:paraId="760DCE4B"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6CE536B6" w14:textId="77777777" w:rsidR="00D5054B" w:rsidRPr="00626654" w:rsidRDefault="00D5054B" w:rsidP="001B2002">
            <w:pPr>
              <w:pStyle w:val="Default"/>
              <w:rPr>
                <w:sz w:val="22"/>
                <w:szCs w:val="22"/>
              </w:rPr>
            </w:pPr>
            <w:r>
              <w:rPr>
                <w:sz w:val="22"/>
                <w:szCs w:val="22"/>
              </w:rPr>
              <w:t>Rosie Furner</w:t>
            </w:r>
          </w:p>
        </w:tc>
        <w:tc>
          <w:tcPr>
            <w:tcW w:w="7368" w:type="dxa"/>
            <w:tcBorders>
              <w:top w:val="single" w:sz="4" w:space="0" w:color="auto"/>
              <w:left w:val="single" w:sz="4" w:space="0" w:color="auto"/>
              <w:bottom w:val="single" w:sz="4" w:space="0" w:color="auto"/>
              <w:right w:val="single" w:sz="4" w:space="0" w:color="auto"/>
            </w:tcBorders>
            <w:vAlign w:val="center"/>
          </w:tcPr>
          <w:p w14:paraId="3070E4FF" w14:textId="39F0AC0C" w:rsidR="00D5054B" w:rsidRPr="0054308F" w:rsidRDefault="006948A0" w:rsidP="001B2002">
            <w:pPr>
              <w:spacing w:before="60" w:after="60"/>
              <w:rPr>
                <w:sz w:val="22"/>
                <w:szCs w:val="22"/>
                <w:lang w:eastAsia="en-US"/>
              </w:rPr>
            </w:pPr>
            <w:r>
              <w:rPr>
                <w:sz w:val="22"/>
                <w:szCs w:val="22"/>
                <w:lang w:eastAsia="en-US"/>
              </w:rPr>
              <w:t xml:space="preserve">Advanced </w:t>
            </w:r>
            <w:r w:rsidR="00773365">
              <w:rPr>
                <w:sz w:val="22"/>
                <w:szCs w:val="22"/>
                <w:lang w:eastAsia="en-US"/>
              </w:rPr>
              <w:t xml:space="preserve">Specialist </w:t>
            </w:r>
            <w:r w:rsidR="00D5054B" w:rsidRPr="0054308F">
              <w:rPr>
                <w:sz w:val="22"/>
                <w:szCs w:val="22"/>
                <w:lang w:eastAsia="en-US"/>
              </w:rPr>
              <w:t>Pharmacis</w:t>
            </w:r>
            <w:r w:rsidR="00153F16">
              <w:rPr>
                <w:sz w:val="22"/>
                <w:szCs w:val="22"/>
                <w:lang w:eastAsia="en-US"/>
              </w:rPr>
              <w:t xml:space="preserve">t – Medicines </w:t>
            </w:r>
            <w:r w:rsidR="00D5054B" w:rsidRPr="0054308F">
              <w:rPr>
                <w:sz w:val="22"/>
                <w:szCs w:val="22"/>
                <w:lang w:eastAsia="en-US"/>
              </w:rPr>
              <w:t>Governance</w:t>
            </w:r>
            <w:r w:rsidR="003C19BA">
              <w:rPr>
                <w:sz w:val="22"/>
                <w:szCs w:val="22"/>
                <w:lang w:eastAsia="en-US"/>
              </w:rPr>
              <w:t xml:space="preserve"> (</w:t>
            </w:r>
            <w:r w:rsidR="00773365">
              <w:rPr>
                <w:sz w:val="22"/>
                <w:szCs w:val="22"/>
                <w:lang w:eastAsia="en-US"/>
              </w:rPr>
              <w:t>Patient Group Directions and Medicines Mechanisms</w:t>
            </w:r>
            <w:r w:rsidR="003C19BA">
              <w:rPr>
                <w:sz w:val="22"/>
                <w:szCs w:val="22"/>
                <w:lang w:eastAsia="en-US"/>
              </w:rPr>
              <w:t xml:space="preserve">), </w:t>
            </w:r>
            <w:r w:rsidR="00773365">
              <w:rPr>
                <w:sz w:val="22"/>
                <w:szCs w:val="22"/>
                <w:lang w:eastAsia="en-US"/>
              </w:rPr>
              <w:t xml:space="preserve">NHS </w:t>
            </w:r>
            <w:r w:rsidR="00D5054B" w:rsidRPr="0054308F">
              <w:rPr>
                <w:sz w:val="22"/>
                <w:szCs w:val="22"/>
                <w:lang w:eastAsia="en-US"/>
              </w:rPr>
              <w:t>Specialist Pharmacist Services</w:t>
            </w:r>
            <w:r w:rsidR="00773365">
              <w:rPr>
                <w:sz w:val="22"/>
                <w:szCs w:val="22"/>
                <w:lang w:eastAsia="en-US"/>
              </w:rPr>
              <w:t xml:space="preserve"> </w:t>
            </w:r>
            <w:r w:rsidR="00D5054B" w:rsidRPr="0054308F">
              <w:rPr>
                <w:sz w:val="22"/>
                <w:szCs w:val="22"/>
                <w:lang w:eastAsia="en-US"/>
              </w:rPr>
              <w:t xml:space="preserve">(SPS) </w:t>
            </w:r>
          </w:p>
        </w:tc>
      </w:tr>
      <w:tr w:rsidR="00D5054B" w:rsidRPr="005042FA" w14:paraId="374905B5"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0AB01447" w14:textId="77777777" w:rsidR="00D5054B" w:rsidRPr="00626654" w:rsidRDefault="00D5054B" w:rsidP="001B2002">
            <w:pPr>
              <w:pStyle w:val="Default"/>
              <w:rPr>
                <w:sz w:val="22"/>
                <w:szCs w:val="22"/>
              </w:rPr>
            </w:pPr>
            <w:r w:rsidRPr="00626654">
              <w:rPr>
                <w:sz w:val="22"/>
                <w:szCs w:val="22"/>
              </w:rPr>
              <w:t>Ed Gardner</w:t>
            </w:r>
          </w:p>
        </w:tc>
        <w:tc>
          <w:tcPr>
            <w:tcW w:w="7368" w:type="dxa"/>
            <w:tcBorders>
              <w:top w:val="single" w:sz="4" w:space="0" w:color="auto"/>
              <w:left w:val="single" w:sz="4" w:space="0" w:color="auto"/>
              <w:bottom w:val="single" w:sz="4" w:space="0" w:color="auto"/>
              <w:right w:val="single" w:sz="4" w:space="0" w:color="auto"/>
            </w:tcBorders>
            <w:vAlign w:val="center"/>
          </w:tcPr>
          <w:p w14:paraId="2006932E" w14:textId="5BD654DA" w:rsidR="00D5054B" w:rsidRPr="00AB58F5" w:rsidRDefault="00D5054B" w:rsidP="001B2002">
            <w:pPr>
              <w:spacing w:before="60" w:after="60"/>
              <w:rPr>
                <w:sz w:val="22"/>
                <w:szCs w:val="22"/>
                <w:lang w:eastAsia="en-US"/>
              </w:rPr>
            </w:pPr>
            <w:r w:rsidRPr="00AB58F5">
              <w:rPr>
                <w:sz w:val="22"/>
                <w:szCs w:val="22"/>
                <w:lang w:eastAsia="en-US"/>
              </w:rPr>
              <w:t>Advanced Paramedic Practitioner/Emergency Care Practitioner, Primary Care Based</w:t>
            </w:r>
            <w:r w:rsidR="00773365">
              <w:rPr>
                <w:sz w:val="22"/>
                <w:szCs w:val="22"/>
                <w:lang w:eastAsia="en-US"/>
              </w:rPr>
              <w:t xml:space="preserve">, Southborne Surgery </w:t>
            </w:r>
          </w:p>
        </w:tc>
      </w:tr>
      <w:tr w:rsidR="00C32964" w:rsidRPr="003E5E09" w14:paraId="3AC0E984"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4C800E7E" w14:textId="4C672B7C" w:rsidR="00C32964" w:rsidRPr="008B50B4" w:rsidRDefault="008B50B4" w:rsidP="00773365">
            <w:pPr>
              <w:pStyle w:val="Default"/>
              <w:rPr>
                <w:sz w:val="22"/>
                <w:szCs w:val="22"/>
              </w:rPr>
            </w:pPr>
            <w:r w:rsidRPr="008B50B4">
              <w:rPr>
                <w:sz w:val="22"/>
                <w:szCs w:val="22"/>
              </w:rPr>
              <w:t>S</w:t>
            </w:r>
            <w:r w:rsidRPr="00D25FE4">
              <w:rPr>
                <w:sz w:val="22"/>
                <w:szCs w:val="22"/>
              </w:rPr>
              <w:t>hilan Ghafoor</w:t>
            </w:r>
          </w:p>
        </w:tc>
        <w:tc>
          <w:tcPr>
            <w:tcW w:w="7368" w:type="dxa"/>
            <w:tcBorders>
              <w:top w:val="single" w:sz="4" w:space="0" w:color="auto"/>
              <w:left w:val="single" w:sz="4" w:space="0" w:color="auto"/>
              <w:bottom w:val="single" w:sz="4" w:space="0" w:color="auto"/>
              <w:right w:val="single" w:sz="4" w:space="0" w:color="auto"/>
            </w:tcBorders>
            <w:vAlign w:val="center"/>
          </w:tcPr>
          <w:p w14:paraId="67B8E1F2" w14:textId="64BCDF0A" w:rsidR="00C32964" w:rsidRPr="008B50B4" w:rsidRDefault="00F161E6" w:rsidP="00773365">
            <w:pPr>
              <w:spacing w:before="60" w:after="60"/>
              <w:rPr>
                <w:sz w:val="22"/>
                <w:szCs w:val="22"/>
                <w:lang w:eastAsia="en-US"/>
              </w:rPr>
            </w:pPr>
            <w:r>
              <w:rPr>
                <w:sz w:val="22"/>
                <w:szCs w:val="22"/>
                <w:lang w:eastAsia="en-US"/>
              </w:rPr>
              <w:t xml:space="preserve">Lead </w:t>
            </w:r>
            <w:r w:rsidR="008B50B4" w:rsidRPr="008B50B4">
              <w:rPr>
                <w:sz w:val="22"/>
                <w:szCs w:val="22"/>
                <w:lang w:eastAsia="en-US"/>
              </w:rPr>
              <w:t>M</w:t>
            </w:r>
            <w:r w:rsidR="008B50B4" w:rsidRPr="00D25FE4">
              <w:rPr>
                <w:sz w:val="22"/>
                <w:szCs w:val="22"/>
              </w:rPr>
              <w:t xml:space="preserve">edicines Governance Pharmacist, Medicines Governance, UKHSA </w:t>
            </w:r>
          </w:p>
        </w:tc>
      </w:tr>
      <w:tr w:rsidR="00773365" w:rsidRPr="003E5E09" w14:paraId="2576F92E"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076CBADD" w14:textId="4CC157F0" w:rsidR="00773365" w:rsidRPr="00452647" w:rsidRDefault="00773365" w:rsidP="00773365">
            <w:pPr>
              <w:pStyle w:val="Default"/>
              <w:rPr>
                <w:sz w:val="22"/>
                <w:szCs w:val="22"/>
              </w:rPr>
            </w:pPr>
            <w:r w:rsidRPr="00452647">
              <w:rPr>
                <w:sz w:val="22"/>
                <w:szCs w:val="22"/>
              </w:rPr>
              <w:t>Michelle Jones</w:t>
            </w:r>
          </w:p>
        </w:tc>
        <w:tc>
          <w:tcPr>
            <w:tcW w:w="7368" w:type="dxa"/>
            <w:tcBorders>
              <w:top w:val="single" w:sz="4" w:space="0" w:color="auto"/>
              <w:left w:val="single" w:sz="4" w:space="0" w:color="auto"/>
              <w:bottom w:val="single" w:sz="4" w:space="0" w:color="auto"/>
              <w:right w:val="single" w:sz="4" w:space="0" w:color="auto"/>
            </w:tcBorders>
            <w:vAlign w:val="center"/>
          </w:tcPr>
          <w:p w14:paraId="7149560C" w14:textId="3057771E" w:rsidR="00773365" w:rsidRPr="00AB58F5" w:rsidRDefault="00773365" w:rsidP="00773365">
            <w:pPr>
              <w:spacing w:before="60" w:after="60"/>
              <w:rPr>
                <w:sz w:val="22"/>
                <w:szCs w:val="22"/>
                <w:lang w:eastAsia="en-US"/>
              </w:rPr>
            </w:pPr>
            <w:r w:rsidRPr="003E5E09">
              <w:rPr>
                <w:sz w:val="22"/>
                <w:szCs w:val="22"/>
                <w:lang w:eastAsia="en-US"/>
              </w:rPr>
              <w:t xml:space="preserve">Principal Medicines Optimisation Pharmacist, </w:t>
            </w:r>
            <w:r>
              <w:rPr>
                <w:sz w:val="22"/>
                <w:szCs w:val="22"/>
                <w:lang w:eastAsia="en-US"/>
              </w:rPr>
              <w:t xml:space="preserve">NHS </w:t>
            </w:r>
            <w:r w:rsidRPr="003E5E09">
              <w:rPr>
                <w:sz w:val="22"/>
                <w:szCs w:val="22"/>
                <w:lang w:eastAsia="en-US"/>
              </w:rPr>
              <w:t>Bristol</w:t>
            </w:r>
            <w:r>
              <w:rPr>
                <w:sz w:val="22"/>
                <w:szCs w:val="22"/>
                <w:lang w:eastAsia="en-US"/>
              </w:rPr>
              <w:t xml:space="preserve">, </w:t>
            </w:r>
            <w:r w:rsidRPr="003E5E09">
              <w:rPr>
                <w:sz w:val="22"/>
                <w:szCs w:val="22"/>
                <w:lang w:eastAsia="en-US"/>
              </w:rPr>
              <w:t>North Somerset and South Gloucestershire Integrated Care Board</w:t>
            </w:r>
          </w:p>
        </w:tc>
      </w:tr>
      <w:tr w:rsidR="00773365" w:rsidRPr="003E5E09" w14:paraId="0C5072F4"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75D68536" w14:textId="77777777" w:rsidR="00773365" w:rsidRPr="00626654" w:rsidRDefault="00773365" w:rsidP="00773365">
            <w:pPr>
              <w:pStyle w:val="Default"/>
              <w:rPr>
                <w:sz w:val="22"/>
                <w:szCs w:val="22"/>
              </w:rPr>
            </w:pPr>
            <w:r>
              <w:rPr>
                <w:sz w:val="22"/>
                <w:szCs w:val="22"/>
              </w:rPr>
              <w:t>Elizabeth Luckett</w:t>
            </w:r>
          </w:p>
        </w:tc>
        <w:tc>
          <w:tcPr>
            <w:tcW w:w="7368" w:type="dxa"/>
            <w:tcBorders>
              <w:top w:val="single" w:sz="4" w:space="0" w:color="auto"/>
              <w:left w:val="single" w:sz="4" w:space="0" w:color="auto"/>
              <w:bottom w:val="single" w:sz="4" w:space="0" w:color="auto"/>
              <w:right w:val="single" w:sz="4" w:space="0" w:color="auto"/>
            </w:tcBorders>
            <w:vAlign w:val="center"/>
          </w:tcPr>
          <w:p w14:paraId="30DF947E" w14:textId="097987D6" w:rsidR="000D61AC" w:rsidRPr="000D61AC" w:rsidRDefault="00773365" w:rsidP="00773365">
            <w:pPr>
              <w:spacing w:before="60" w:after="60"/>
              <w:rPr>
                <w:rStyle w:val="st1"/>
              </w:rPr>
            </w:pPr>
            <w:r w:rsidRPr="003E5E09">
              <w:rPr>
                <w:rStyle w:val="st1"/>
                <w:sz w:val="22"/>
                <w:szCs w:val="22"/>
                <w:lang w:eastAsia="en-US"/>
              </w:rPr>
              <w:t xml:space="preserve">Senior Screening </w:t>
            </w:r>
            <w:r>
              <w:rPr>
                <w:rStyle w:val="st1"/>
                <w:sz w:val="22"/>
                <w:szCs w:val="22"/>
                <w:lang w:eastAsia="en-US"/>
              </w:rPr>
              <w:t>and</w:t>
            </w:r>
            <w:r w:rsidRPr="003E5E09">
              <w:rPr>
                <w:rStyle w:val="st1"/>
                <w:sz w:val="22"/>
                <w:szCs w:val="22"/>
                <w:lang w:eastAsia="en-US"/>
              </w:rPr>
              <w:t xml:space="preserve"> Immunisation Manager</w:t>
            </w:r>
            <w:r>
              <w:rPr>
                <w:rStyle w:val="st1"/>
                <w:sz w:val="22"/>
                <w:szCs w:val="22"/>
                <w:lang w:eastAsia="en-US"/>
              </w:rPr>
              <w:t>,</w:t>
            </w:r>
            <w:r>
              <w:rPr>
                <w:rStyle w:val="st1"/>
              </w:rPr>
              <w:t xml:space="preserve"> </w:t>
            </w:r>
            <w:r w:rsidR="00340ED2">
              <w:rPr>
                <w:rStyle w:val="st1"/>
                <w:sz w:val="22"/>
                <w:szCs w:val="22"/>
              </w:rPr>
              <w:t xml:space="preserve">Screening and Immunisation Team – Kent and Medway, </w:t>
            </w:r>
            <w:r w:rsidRPr="003E5E09">
              <w:rPr>
                <w:rStyle w:val="st1"/>
                <w:sz w:val="22"/>
                <w:szCs w:val="22"/>
                <w:lang w:eastAsia="en-US"/>
              </w:rPr>
              <w:t>NHS</w:t>
            </w:r>
            <w:r w:rsidR="00340ED2">
              <w:rPr>
                <w:rStyle w:val="st1"/>
                <w:sz w:val="22"/>
                <w:szCs w:val="22"/>
                <w:lang w:eastAsia="en-US"/>
              </w:rPr>
              <w:t xml:space="preserve"> England</w:t>
            </w:r>
            <w:r w:rsidR="000D61AC">
              <w:rPr>
                <w:rStyle w:val="st1"/>
                <w:sz w:val="22"/>
                <w:szCs w:val="22"/>
                <w:lang w:eastAsia="en-US"/>
              </w:rPr>
              <w:t xml:space="preserve"> – South East</w:t>
            </w:r>
          </w:p>
        </w:tc>
      </w:tr>
      <w:tr w:rsidR="00773365" w:rsidRPr="005042FA" w14:paraId="54786F66"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0556B191" w14:textId="3799DCBD" w:rsidR="00773365" w:rsidRPr="00626654" w:rsidRDefault="00A35432" w:rsidP="00773365">
            <w:pPr>
              <w:pStyle w:val="Default"/>
              <w:rPr>
                <w:sz w:val="22"/>
                <w:szCs w:val="22"/>
              </w:rPr>
            </w:pPr>
            <w:r>
              <w:rPr>
                <w:sz w:val="22"/>
                <w:szCs w:val="22"/>
              </w:rPr>
              <w:t xml:space="preserve">Dr </w:t>
            </w:r>
            <w:r w:rsidR="00773365" w:rsidRPr="00626654">
              <w:rPr>
                <w:sz w:val="22"/>
                <w:szCs w:val="22"/>
              </w:rPr>
              <w:t>Vanessa MacGregor</w:t>
            </w:r>
          </w:p>
        </w:tc>
        <w:tc>
          <w:tcPr>
            <w:tcW w:w="7368" w:type="dxa"/>
            <w:tcBorders>
              <w:top w:val="single" w:sz="4" w:space="0" w:color="auto"/>
              <w:left w:val="single" w:sz="4" w:space="0" w:color="auto"/>
              <w:bottom w:val="single" w:sz="4" w:space="0" w:color="auto"/>
              <w:right w:val="single" w:sz="4" w:space="0" w:color="auto"/>
            </w:tcBorders>
            <w:vAlign w:val="center"/>
          </w:tcPr>
          <w:p w14:paraId="69E6C09E" w14:textId="77777777" w:rsidR="00773365" w:rsidRPr="005042FA" w:rsidRDefault="00773365" w:rsidP="00773365">
            <w:pPr>
              <w:spacing w:before="60" w:after="60"/>
              <w:rPr>
                <w:sz w:val="22"/>
                <w:szCs w:val="22"/>
                <w:lang w:eastAsia="en-US"/>
              </w:rPr>
            </w:pPr>
            <w:r w:rsidRPr="003E5E09">
              <w:rPr>
                <w:rStyle w:val="st1"/>
                <w:sz w:val="22"/>
                <w:szCs w:val="22"/>
                <w:lang w:eastAsia="en-US"/>
              </w:rPr>
              <w:t>Consultant in Communicable Disease Control, East Midlands Health Protection Team, UKHSA</w:t>
            </w:r>
          </w:p>
        </w:tc>
      </w:tr>
      <w:tr w:rsidR="0043012A" w:rsidRPr="005042FA" w14:paraId="77E754A6"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37A4A139" w14:textId="01BE3175" w:rsidR="0043012A" w:rsidRPr="009B1249" w:rsidRDefault="0043012A" w:rsidP="00773365">
            <w:pPr>
              <w:pStyle w:val="Default"/>
              <w:rPr>
                <w:sz w:val="22"/>
                <w:szCs w:val="22"/>
              </w:rPr>
            </w:pPr>
            <w:r>
              <w:rPr>
                <w:sz w:val="22"/>
                <w:szCs w:val="22"/>
              </w:rPr>
              <w:lastRenderedPageBreak/>
              <w:t>Lesley McFarlane</w:t>
            </w:r>
          </w:p>
        </w:tc>
        <w:tc>
          <w:tcPr>
            <w:tcW w:w="7368" w:type="dxa"/>
            <w:tcBorders>
              <w:top w:val="single" w:sz="4" w:space="0" w:color="auto"/>
              <w:left w:val="single" w:sz="4" w:space="0" w:color="auto"/>
              <w:bottom w:val="single" w:sz="4" w:space="0" w:color="auto"/>
              <w:right w:val="single" w:sz="4" w:space="0" w:color="auto"/>
            </w:tcBorders>
            <w:vAlign w:val="center"/>
          </w:tcPr>
          <w:p w14:paraId="41C9DB1A" w14:textId="398DDACC" w:rsidR="0043012A" w:rsidRPr="009B1249" w:rsidRDefault="0043012A" w:rsidP="00773365">
            <w:pPr>
              <w:spacing w:before="60" w:after="60"/>
              <w:rPr>
                <w:sz w:val="22"/>
                <w:szCs w:val="22"/>
                <w:lang w:eastAsia="en-US"/>
              </w:rPr>
            </w:pPr>
            <w:r w:rsidRPr="00161263">
              <w:rPr>
                <w:sz w:val="22"/>
                <w:szCs w:val="22"/>
                <w:lang w:eastAsia="en-US"/>
              </w:rPr>
              <w:t>Lead Immunisation Nurse Specialist</w:t>
            </w:r>
            <w:r>
              <w:rPr>
                <w:sz w:val="22"/>
                <w:szCs w:val="22"/>
                <w:lang w:eastAsia="en-US"/>
              </w:rPr>
              <w:t xml:space="preserve">, </w:t>
            </w:r>
            <w:r w:rsidRPr="00161263">
              <w:rPr>
                <w:sz w:val="22"/>
                <w:szCs w:val="22"/>
                <w:lang w:eastAsia="en-US"/>
              </w:rPr>
              <w:t xml:space="preserve">Immunisation </w:t>
            </w:r>
            <w:r>
              <w:rPr>
                <w:sz w:val="22"/>
                <w:szCs w:val="22"/>
                <w:lang w:eastAsia="en-US"/>
              </w:rPr>
              <w:t>Programmes –</w:t>
            </w:r>
            <w:r w:rsidRPr="00161263">
              <w:rPr>
                <w:sz w:val="22"/>
                <w:szCs w:val="22"/>
                <w:lang w:eastAsia="en-US"/>
              </w:rPr>
              <w:t>UKHSA</w:t>
            </w:r>
          </w:p>
        </w:tc>
      </w:tr>
      <w:tr w:rsidR="009B1249" w:rsidRPr="005042FA" w14:paraId="088C4B03"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0A686096" w14:textId="1D9ABF78" w:rsidR="009B1249" w:rsidRPr="009B1249" w:rsidRDefault="009B1249" w:rsidP="00773365">
            <w:pPr>
              <w:pStyle w:val="Default"/>
              <w:rPr>
                <w:sz w:val="22"/>
                <w:szCs w:val="22"/>
              </w:rPr>
            </w:pPr>
            <w:r w:rsidRPr="009B1249">
              <w:rPr>
                <w:sz w:val="22"/>
                <w:szCs w:val="22"/>
              </w:rPr>
              <w:t>B</w:t>
            </w:r>
            <w:r w:rsidRPr="00D25FE4">
              <w:rPr>
                <w:sz w:val="22"/>
                <w:szCs w:val="22"/>
              </w:rPr>
              <w:t>riony Mason</w:t>
            </w:r>
          </w:p>
        </w:tc>
        <w:tc>
          <w:tcPr>
            <w:tcW w:w="7368" w:type="dxa"/>
            <w:tcBorders>
              <w:top w:val="single" w:sz="4" w:space="0" w:color="auto"/>
              <w:left w:val="single" w:sz="4" w:space="0" w:color="auto"/>
              <w:bottom w:val="single" w:sz="4" w:space="0" w:color="auto"/>
              <w:right w:val="single" w:sz="4" w:space="0" w:color="auto"/>
            </w:tcBorders>
            <w:vAlign w:val="center"/>
          </w:tcPr>
          <w:p w14:paraId="614E0114" w14:textId="6D27FF5B" w:rsidR="009B1249" w:rsidRPr="009B1249" w:rsidRDefault="009B1249" w:rsidP="00773365">
            <w:pPr>
              <w:spacing w:before="60" w:after="60"/>
              <w:rPr>
                <w:sz w:val="22"/>
                <w:szCs w:val="22"/>
                <w:lang w:eastAsia="en-US"/>
              </w:rPr>
            </w:pPr>
            <w:r w:rsidRPr="009B1249">
              <w:rPr>
                <w:sz w:val="22"/>
                <w:szCs w:val="22"/>
                <w:lang w:eastAsia="en-US"/>
              </w:rPr>
              <w:t>V</w:t>
            </w:r>
            <w:r w:rsidRPr="00D25FE4">
              <w:rPr>
                <w:sz w:val="22"/>
                <w:szCs w:val="22"/>
              </w:rPr>
              <w:t>accination Manager</w:t>
            </w:r>
            <w:r w:rsidR="005E06D4">
              <w:rPr>
                <w:sz w:val="22"/>
                <w:szCs w:val="22"/>
              </w:rPr>
              <w:t xml:space="preserve"> and Professional Midwifery Advocate, Vaccination and Screening</w:t>
            </w:r>
            <w:r w:rsidRPr="00D25FE4">
              <w:rPr>
                <w:sz w:val="22"/>
                <w:szCs w:val="22"/>
              </w:rPr>
              <w:t>, NHS</w:t>
            </w:r>
            <w:r w:rsidR="00340ED2" w:rsidRPr="00340ED2">
              <w:rPr>
                <w:sz w:val="22"/>
                <w:szCs w:val="22"/>
              </w:rPr>
              <w:t xml:space="preserve"> </w:t>
            </w:r>
            <w:r w:rsidRPr="00D25FE4">
              <w:rPr>
                <w:sz w:val="22"/>
                <w:szCs w:val="22"/>
              </w:rPr>
              <w:t>E</w:t>
            </w:r>
            <w:r w:rsidR="00340ED2" w:rsidRPr="00340ED2">
              <w:rPr>
                <w:sz w:val="22"/>
                <w:szCs w:val="22"/>
              </w:rPr>
              <w:t>n</w:t>
            </w:r>
            <w:r w:rsidR="00340ED2" w:rsidRPr="00D25FE4">
              <w:rPr>
                <w:sz w:val="22"/>
                <w:szCs w:val="22"/>
              </w:rPr>
              <w:t>gland</w:t>
            </w:r>
            <w:r w:rsidR="000D61AC">
              <w:rPr>
                <w:szCs w:val="22"/>
              </w:rPr>
              <w:t xml:space="preserve"> – </w:t>
            </w:r>
            <w:r w:rsidR="000D61AC" w:rsidRPr="000D61AC">
              <w:rPr>
                <w:sz w:val="22"/>
                <w:szCs w:val="22"/>
              </w:rPr>
              <w:t xml:space="preserve">West </w:t>
            </w:r>
            <w:r w:rsidRPr="000D61AC">
              <w:rPr>
                <w:sz w:val="22"/>
                <w:szCs w:val="22"/>
              </w:rPr>
              <w:t>Midlands</w:t>
            </w:r>
            <w:r w:rsidRPr="00D25FE4">
              <w:rPr>
                <w:sz w:val="22"/>
                <w:szCs w:val="22"/>
              </w:rPr>
              <w:t xml:space="preserve"> </w:t>
            </w:r>
          </w:p>
        </w:tc>
      </w:tr>
      <w:tr w:rsidR="00773365" w:rsidRPr="005042FA" w14:paraId="1122AFE6"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2E1C1296" w14:textId="6E8E888F" w:rsidR="00773365" w:rsidRDefault="00773365" w:rsidP="00773365">
            <w:pPr>
              <w:pStyle w:val="Default"/>
              <w:rPr>
                <w:sz w:val="22"/>
                <w:szCs w:val="22"/>
              </w:rPr>
            </w:pPr>
            <w:r w:rsidRPr="00626654">
              <w:rPr>
                <w:sz w:val="22"/>
                <w:szCs w:val="22"/>
              </w:rPr>
              <w:t>Tushar Shah</w:t>
            </w:r>
          </w:p>
        </w:tc>
        <w:tc>
          <w:tcPr>
            <w:tcW w:w="7368" w:type="dxa"/>
            <w:tcBorders>
              <w:top w:val="single" w:sz="4" w:space="0" w:color="auto"/>
              <w:left w:val="single" w:sz="4" w:space="0" w:color="auto"/>
              <w:bottom w:val="single" w:sz="4" w:space="0" w:color="auto"/>
              <w:right w:val="single" w:sz="4" w:space="0" w:color="auto"/>
            </w:tcBorders>
            <w:vAlign w:val="center"/>
          </w:tcPr>
          <w:p w14:paraId="0601E108" w14:textId="4A943787" w:rsidR="00773365" w:rsidRPr="00340ED2" w:rsidRDefault="00773365" w:rsidP="00773365">
            <w:pPr>
              <w:spacing w:before="60" w:after="60"/>
              <w:rPr>
                <w:sz w:val="22"/>
                <w:szCs w:val="22"/>
                <w:lang w:eastAsia="en-US"/>
              </w:rPr>
            </w:pPr>
            <w:r w:rsidRPr="00340ED2">
              <w:rPr>
                <w:sz w:val="22"/>
                <w:szCs w:val="22"/>
                <w:lang w:eastAsia="en-US"/>
              </w:rPr>
              <w:t>Lead Pharmacy Adviser, NHS</w:t>
            </w:r>
            <w:r w:rsidR="00340ED2" w:rsidRPr="00340ED2">
              <w:rPr>
                <w:sz w:val="22"/>
                <w:szCs w:val="22"/>
                <w:lang w:eastAsia="en-US"/>
              </w:rPr>
              <w:t xml:space="preserve"> </w:t>
            </w:r>
            <w:r w:rsidRPr="00340ED2">
              <w:rPr>
                <w:sz w:val="22"/>
                <w:szCs w:val="22"/>
                <w:lang w:eastAsia="en-US"/>
              </w:rPr>
              <w:t>E</w:t>
            </w:r>
            <w:r w:rsidR="00340ED2" w:rsidRPr="00340ED2">
              <w:rPr>
                <w:sz w:val="22"/>
                <w:szCs w:val="22"/>
                <w:lang w:eastAsia="en-US"/>
              </w:rPr>
              <w:t>n</w:t>
            </w:r>
            <w:r w:rsidR="00340ED2" w:rsidRPr="00D25FE4">
              <w:rPr>
                <w:sz w:val="22"/>
                <w:szCs w:val="22"/>
              </w:rPr>
              <w:t>gland</w:t>
            </w:r>
            <w:r w:rsidR="000D61AC">
              <w:rPr>
                <w:sz w:val="22"/>
                <w:szCs w:val="22"/>
              </w:rPr>
              <w:t xml:space="preserve"> – London</w:t>
            </w:r>
          </w:p>
        </w:tc>
      </w:tr>
    </w:tbl>
    <w:p w14:paraId="309157A6" w14:textId="77777777" w:rsidR="00F73870" w:rsidRDefault="00F73870" w:rsidP="00D25FE4">
      <w:pPr>
        <w:pStyle w:val="ListParagraph"/>
        <w:overflowPunct/>
        <w:autoSpaceDE/>
        <w:autoSpaceDN/>
        <w:adjustRightInd/>
        <w:textAlignment w:val="auto"/>
        <w:rPr>
          <w:rFonts w:cs="Arial"/>
          <w:b/>
          <w:szCs w:val="24"/>
        </w:rPr>
      </w:pPr>
    </w:p>
    <w:p w14:paraId="66A1E1CE" w14:textId="77777777" w:rsidR="00F73870" w:rsidRDefault="00F73870">
      <w:pPr>
        <w:overflowPunct/>
        <w:autoSpaceDE/>
        <w:autoSpaceDN/>
        <w:adjustRightInd/>
        <w:jc w:val="center"/>
        <w:textAlignment w:val="auto"/>
        <w:rPr>
          <w:rFonts w:cs="Arial"/>
          <w:b/>
          <w:szCs w:val="24"/>
        </w:rPr>
      </w:pPr>
      <w:r>
        <w:rPr>
          <w:rFonts w:cs="Arial"/>
          <w:b/>
          <w:szCs w:val="24"/>
        </w:rPr>
        <w:br w:type="page"/>
      </w:r>
    </w:p>
    <w:p w14:paraId="2DA65C9B" w14:textId="52DC4076" w:rsidR="00BC6F32" w:rsidRPr="00364AA7" w:rsidRDefault="004F0005" w:rsidP="00D25FE4">
      <w:pPr>
        <w:pStyle w:val="ListParagraph"/>
        <w:numPr>
          <w:ilvl w:val="0"/>
          <w:numId w:val="3"/>
        </w:numPr>
        <w:overflowPunct/>
        <w:autoSpaceDE/>
        <w:autoSpaceDN/>
        <w:adjustRightInd/>
        <w:spacing w:after="120"/>
        <w:ind w:left="714" w:hanging="357"/>
        <w:contextualSpacing w:val="0"/>
        <w:textAlignment w:val="auto"/>
        <w:rPr>
          <w:b/>
          <w:color w:val="000000" w:themeColor="text1"/>
        </w:rPr>
      </w:pPr>
      <w:bookmarkStart w:id="4" w:name="section2"/>
      <w:r w:rsidRPr="00364AA7">
        <w:rPr>
          <w:rFonts w:cs="Arial"/>
          <w:b/>
          <w:color w:val="000000" w:themeColor="text1"/>
          <w:szCs w:val="24"/>
        </w:rPr>
        <w:lastRenderedPageBreak/>
        <w:t xml:space="preserve">Organisational </w:t>
      </w:r>
      <w:r w:rsidR="00D36470" w:rsidRPr="00364AA7">
        <w:rPr>
          <w:rFonts w:cs="Arial"/>
          <w:b/>
          <w:color w:val="000000" w:themeColor="text1"/>
          <w:szCs w:val="24"/>
        </w:rPr>
        <w:t>a</w:t>
      </w:r>
      <w:r w:rsidRPr="00364AA7">
        <w:rPr>
          <w:rFonts w:cs="Arial"/>
          <w:b/>
          <w:color w:val="000000" w:themeColor="text1"/>
          <w:szCs w:val="24"/>
        </w:rPr>
        <w:t>uthorisation</w:t>
      </w:r>
    </w:p>
    <w:bookmarkEnd w:id="4"/>
    <w:p w14:paraId="34715E49" w14:textId="77777777" w:rsidR="002610AB" w:rsidRPr="00364AA7" w:rsidRDefault="00BC6F32" w:rsidP="002610AB">
      <w:pPr>
        <w:pStyle w:val="BodyText"/>
        <w:rPr>
          <w:color w:val="000000" w:themeColor="text1"/>
        </w:rPr>
      </w:pPr>
      <w:r w:rsidRPr="00364AA7">
        <w:rPr>
          <w:color w:val="000000" w:themeColor="text1"/>
        </w:rPr>
        <w:t xml:space="preserve">The PGD is not legally valid until it has had the relevant organisational authorisation.  </w:t>
      </w:r>
    </w:p>
    <w:p w14:paraId="1B0D63DE" w14:textId="21402FA3" w:rsidR="001C08DC" w:rsidRPr="00364AA7" w:rsidRDefault="001C08DC" w:rsidP="00D25FE4">
      <w:pPr>
        <w:rPr>
          <w:rFonts w:cs="Arial"/>
          <w:b/>
          <w:color w:val="000000" w:themeColor="text1"/>
          <w:sz w:val="22"/>
          <w:szCs w:val="22"/>
        </w:rPr>
      </w:pPr>
      <w:r w:rsidRPr="00364AA7">
        <w:rPr>
          <w:rStyle w:val="normaltextrun"/>
          <w:rFonts w:cs="Arial"/>
          <w:b/>
          <w:bCs/>
          <w:color w:val="000000" w:themeColor="text1"/>
          <w:sz w:val="22"/>
          <w:szCs w:val="22"/>
          <w:shd w:val="clear" w:color="auto" w:fill="FFFFFF"/>
          <w:lang w:val="en-US"/>
        </w:rPr>
        <w:t>The fields in this section cannot be used to alter, amend or add to the clinical or other PGD content (sections 3 to 6 inclusive). Such action will invalidate the UKHSA clinical content authorisation which is provided in accordance with the regulations.</w:t>
      </w:r>
      <w:r w:rsidRPr="00364AA7">
        <w:rPr>
          <w:rStyle w:val="eop"/>
          <w:rFonts w:cs="Arial"/>
          <w:b/>
          <w:bCs/>
          <w:color w:val="000000" w:themeColor="text1"/>
          <w:sz w:val="22"/>
          <w:szCs w:val="22"/>
          <w:shd w:val="clear" w:color="auto" w:fill="FFFFFF"/>
        </w:rPr>
        <w:t> See page 1 for full details</w:t>
      </w:r>
      <w:r w:rsidRPr="00364AA7">
        <w:rPr>
          <w:rStyle w:val="eop"/>
          <w:rFonts w:cs="Arial"/>
          <w:color w:val="000000" w:themeColor="text1"/>
          <w:sz w:val="22"/>
          <w:szCs w:val="22"/>
          <w:shd w:val="clear" w:color="auto" w:fill="FFFFFF"/>
        </w:rPr>
        <w:t xml:space="preserve">. </w:t>
      </w:r>
    </w:p>
    <w:p w14:paraId="395BBE22" w14:textId="77777777" w:rsidR="00BC6F32" w:rsidRPr="00364AA7" w:rsidRDefault="00BC6F32" w:rsidP="00AB0FEC">
      <w:pPr>
        <w:pStyle w:val="Title"/>
        <w:spacing w:before="120" w:after="120"/>
        <w:jc w:val="left"/>
        <w:rPr>
          <w:rStyle w:val="yiv436687422763514114-05042013"/>
          <w:rFonts w:ascii="Arial" w:hAnsi="Arial" w:cs="Arial"/>
          <w:b w:val="0"/>
          <w:color w:val="000000" w:themeColor="text1"/>
          <w:sz w:val="22"/>
          <w:szCs w:val="22"/>
          <w:lang w:eastAsia="en-GB"/>
        </w:rPr>
      </w:pPr>
      <w:r w:rsidRPr="00364AA7">
        <w:rPr>
          <w:rStyle w:val="yiv436687422763514114-05042013"/>
          <w:rFonts w:ascii="Arial" w:hAnsi="Arial" w:cs="Arial"/>
          <w:b w:val="0"/>
          <w:color w:val="000000" w:themeColor="text1"/>
          <w:sz w:val="22"/>
          <w:szCs w:val="22"/>
        </w:rPr>
        <w:t>It is the responsibility of the organisation that has legal authority to authorise the PGD, to ensure that all legal and governance requirements are met. The authorising body accepts governance responsibility for the appropriate use of the PGD</w:t>
      </w:r>
      <w:r w:rsidR="00A75B9F" w:rsidRPr="00364AA7">
        <w:rPr>
          <w:rStyle w:val="yiv436687422763514114-05042013"/>
          <w:rFonts w:ascii="Arial" w:hAnsi="Arial" w:cs="Arial"/>
          <w:b w:val="0"/>
          <w:color w:val="000000" w:themeColor="text1"/>
          <w:sz w:val="22"/>
          <w:szCs w:val="22"/>
        </w:rPr>
        <w:t>.</w:t>
      </w:r>
    </w:p>
    <w:p w14:paraId="1CDC8F21" w14:textId="7D0BCB77" w:rsidR="00BC6F32" w:rsidRPr="00364AA7" w:rsidRDefault="001E0672" w:rsidP="00AB0FEC">
      <w:pPr>
        <w:pStyle w:val="Title"/>
        <w:spacing w:before="120" w:after="120"/>
        <w:jc w:val="left"/>
        <w:rPr>
          <w:rStyle w:val="yiv436687422763514114-05042013"/>
          <w:rFonts w:ascii="Arial" w:hAnsi="Arial"/>
          <w:b w:val="0"/>
          <w:color w:val="000000" w:themeColor="text1"/>
          <w:sz w:val="22"/>
          <w:szCs w:val="22"/>
          <w:lang w:eastAsia="en-GB"/>
        </w:rPr>
      </w:pPr>
      <w:permStart w:id="314458519" w:edGrp="everyone"/>
      <w:r w:rsidRPr="00364AA7">
        <w:rPr>
          <w:rStyle w:val="yiv436687422763514114-05042013"/>
          <w:rFonts w:ascii="Arial" w:hAnsi="Arial" w:cs="Arial"/>
          <w:color w:val="000000" w:themeColor="text1"/>
          <w:sz w:val="22"/>
          <w:szCs w:val="22"/>
        </w:rPr>
        <w:t xml:space="preserve">Insert authorising body name </w:t>
      </w:r>
      <w:permEnd w:id="314458519"/>
      <w:r w:rsidR="00BC6F32" w:rsidRPr="00364AA7">
        <w:rPr>
          <w:rStyle w:val="yiv436687422763514114-05042013"/>
          <w:rFonts w:ascii="Arial" w:hAnsi="Arial" w:cs="Arial"/>
          <w:b w:val="0"/>
          <w:color w:val="000000" w:themeColor="text1"/>
          <w:sz w:val="22"/>
          <w:szCs w:val="22"/>
        </w:rPr>
        <w:t>authorise</w:t>
      </w:r>
      <w:r w:rsidR="00A445A3" w:rsidRPr="00364AA7">
        <w:rPr>
          <w:rStyle w:val="yiv436687422763514114-05042013"/>
          <w:rFonts w:ascii="Arial" w:hAnsi="Arial" w:cs="Arial"/>
          <w:b w:val="0"/>
          <w:color w:val="000000" w:themeColor="text1"/>
          <w:sz w:val="22"/>
          <w:szCs w:val="22"/>
        </w:rPr>
        <w:t>s</w:t>
      </w:r>
      <w:r w:rsidR="00BC6F32" w:rsidRPr="00364AA7">
        <w:rPr>
          <w:rStyle w:val="yiv436687422763514114-05042013"/>
          <w:rFonts w:ascii="Arial" w:hAnsi="Arial" w:cs="Arial"/>
          <w:b w:val="0"/>
          <w:color w:val="000000" w:themeColor="text1"/>
          <w:sz w:val="22"/>
          <w:szCs w:val="22"/>
        </w:rPr>
        <w:t xml:space="preserve"> this PGD for use by the services or providers listed below:</w:t>
      </w:r>
    </w:p>
    <w:tbl>
      <w:tblPr>
        <w:tblStyle w:val="TableGrid"/>
        <w:tblW w:w="10377" w:type="dxa"/>
        <w:tblInd w:w="108" w:type="dxa"/>
        <w:tblLook w:val="04A0" w:firstRow="1" w:lastRow="0" w:firstColumn="1" w:lastColumn="0" w:noHBand="0" w:noVBand="1"/>
      </w:tblPr>
      <w:tblGrid>
        <w:gridCol w:w="10377"/>
      </w:tblGrid>
      <w:tr w:rsidR="00BC6F32" w:rsidRPr="00BF617E" w14:paraId="62BAAC72" w14:textId="77777777" w:rsidTr="005D4D8A">
        <w:tc>
          <w:tcPr>
            <w:tcW w:w="10377" w:type="dxa"/>
            <w:shd w:val="clear" w:color="auto" w:fill="F2F2F2" w:themeFill="background1" w:themeFillShade="F2"/>
          </w:tcPr>
          <w:p w14:paraId="3E3DC4FB" w14:textId="77777777" w:rsidR="00BC6F32" w:rsidRPr="00E161EA" w:rsidRDefault="00BC6F32" w:rsidP="00000A1D">
            <w:pPr>
              <w:pStyle w:val="Title"/>
              <w:jc w:val="left"/>
              <w:rPr>
                <w:rFonts w:ascii="Arial" w:hAnsi="Arial" w:cs="Arial"/>
                <w:b w:val="0"/>
                <w:szCs w:val="24"/>
              </w:rPr>
            </w:pPr>
            <w:r w:rsidRPr="00E161EA">
              <w:rPr>
                <w:rFonts w:ascii="Arial" w:hAnsi="Arial" w:cs="Arial"/>
                <w:b w:val="0"/>
                <w:szCs w:val="24"/>
              </w:rPr>
              <w:t>Authorised for use by the following organisations and/or services</w:t>
            </w:r>
          </w:p>
        </w:tc>
      </w:tr>
      <w:tr w:rsidR="00BC6F32" w:rsidRPr="00BF617E" w14:paraId="1930E471" w14:textId="77777777" w:rsidTr="005D4D8A">
        <w:tc>
          <w:tcPr>
            <w:tcW w:w="10377" w:type="dxa"/>
          </w:tcPr>
          <w:p w14:paraId="115C1E83" w14:textId="023F7161" w:rsidR="00BC6F32" w:rsidRPr="00744CA3" w:rsidRDefault="001E0672" w:rsidP="00000A1D">
            <w:pPr>
              <w:pStyle w:val="Title"/>
              <w:jc w:val="left"/>
              <w:rPr>
                <w:rFonts w:ascii="Arial" w:hAnsi="Arial" w:cs="Arial"/>
                <w:b w:val="0"/>
                <w:color w:val="A6A6A6" w:themeColor="background1" w:themeShade="A6"/>
                <w:sz w:val="22"/>
                <w:szCs w:val="22"/>
              </w:rPr>
            </w:pPr>
            <w:permStart w:id="1060190319" w:edGrp="everyone"/>
            <w:r w:rsidRPr="00744CA3">
              <w:rPr>
                <w:rFonts w:ascii="Arial" w:hAnsi="Arial" w:cs="Arial"/>
                <w:b w:val="0"/>
                <w:color w:val="A6A6A6" w:themeColor="background1" w:themeShade="A6"/>
                <w:sz w:val="22"/>
                <w:szCs w:val="22"/>
              </w:rPr>
              <w:t>For instance, a</w:t>
            </w:r>
            <w:r w:rsidR="003267A8" w:rsidRPr="00744CA3">
              <w:rPr>
                <w:rFonts w:ascii="Arial" w:hAnsi="Arial" w:cs="Arial"/>
                <w:b w:val="0"/>
                <w:color w:val="A6A6A6" w:themeColor="background1" w:themeShade="A6"/>
                <w:sz w:val="22"/>
                <w:szCs w:val="22"/>
              </w:rPr>
              <w:t xml:space="preserve">ll </w:t>
            </w:r>
            <w:r w:rsidR="00A5398C" w:rsidRPr="00744CA3">
              <w:rPr>
                <w:rFonts w:ascii="Arial" w:hAnsi="Arial" w:cs="Arial"/>
                <w:b w:val="0"/>
                <w:color w:val="A6A6A6" w:themeColor="background1" w:themeShade="A6"/>
                <w:sz w:val="22"/>
                <w:szCs w:val="22"/>
              </w:rPr>
              <w:t>NHSE</w:t>
            </w:r>
            <w:r w:rsidR="003267A8" w:rsidRPr="00744CA3">
              <w:rPr>
                <w:rFonts w:ascii="Arial" w:hAnsi="Arial" w:cs="Arial"/>
                <w:b w:val="0"/>
                <w:color w:val="A6A6A6" w:themeColor="background1" w:themeShade="A6"/>
                <w:sz w:val="22"/>
                <w:szCs w:val="22"/>
              </w:rPr>
              <w:t xml:space="preserve"> commissioned immunisation services </w:t>
            </w:r>
            <w:r w:rsidR="00A445A3" w:rsidRPr="00744CA3">
              <w:rPr>
                <w:rFonts w:ascii="Arial" w:hAnsi="Arial" w:cs="Arial"/>
                <w:b w:val="0"/>
                <w:color w:val="A6A6A6" w:themeColor="background1" w:themeShade="A6"/>
                <w:sz w:val="22"/>
                <w:szCs w:val="22"/>
              </w:rPr>
              <w:t>or NHS Trust providing immunisation services.</w:t>
            </w:r>
            <w:r w:rsidR="003267A8" w:rsidRPr="00744CA3">
              <w:rPr>
                <w:rFonts w:ascii="Arial" w:hAnsi="Arial" w:cs="Arial"/>
                <w:b w:val="0"/>
                <w:color w:val="A6A6A6" w:themeColor="background1" w:themeShade="A6"/>
                <w:sz w:val="22"/>
                <w:szCs w:val="22"/>
              </w:rPr>
              <w:t xml:space="preserve"> </w:t>
            </w:r>
          </w:p>
          <w:p w14:paraId="160B3693" w14:textId="77777777" w:rsidR="00120134" w:rsidRDefault="00120134" w:rsidP="00000A1D">
            <w:pPr>
              <w:pStyle w:val="Title"/>
              <w:jc w:val="left"/>
              <w:rPr>
                <w:rFonts w:ascii="Arial" w:hAnsi="Arial" w:cs="Arial"/>
                <w:b w:val="0"/>
                <w:sz w:val="22"/>
                <w:szCs w:val="22"/>
              </w:rPr>
            </w:pPr>
          </w:p>
          <w:p w14:paraId="4739549B" w14:textId="6090CF2B" w:rsidR="00120134" w:rsidRDefault="00120134" w:rsidP="00000A1D">
            <w:pPr>
              <w:pStyle w:val="Title"/>
              <w:jc w:val="left"/>
              <w:rPr>
                <w:rFonts w:ascii="Arial" w:hAnsi="Arial" w:cs="Arial"/>
                <w:b w:val="0"/>
                <w:sz w:val="22"/>
                <w:szCs w:val="22"/>
              </w:rPr>
            </w:pPr>
          </w:p>
          <w:p w14:paraId="2E689700" w14:textId="77777777" w:rsidR="005D4D8A" w:rsidRPr="00BF617E" w:rsidRDefault="005D4D8A" w:rsidP="00000A1D">
            <w:pPr>
              <w:pStyle w:val="Title"/>
              <w:jc w:val="left"/>
              <w:rPr>
                <w:rFonts w:ascii="Arial" w:hAnsi="Arial" w:cs="Arial"/>
                <w:b w:val="0"/>
                <w:sz w:val="22"/>
                <w:szCs w:val="22"/>
              </w:rPr>
            </w:pPr>
          </w:p>
          <w:p w14:paraId="7D6FA8C7" w14:textId="77777777" w:rsidR="00BC6F32" w:rsidRPr="00BF617E" w:rsidRDefault="00BC6F32" w:rsidP="00000A1D">
            <w:pPr>
              <w:pStyle w:val="Title"/>
              <w:jc w:val="left"/>
              <w:rPr>
                <w:rFonts w:ascii="Arial" w:hAnsi="Arial" w:cs="Arial"/>
                <w:b w:val="0"/>
                <w:sz w:val="22"/>
                <w:szCs w:val="22"/>
              </w:rPr>
            </w:pPr>
          </w:p>
          <w:p w14:paraId="3FAADEC4" w14:textId="77777777" w:rsidR="00BC6F32" w:rsidRPr="00BF617E" w:rsidRDefault="00BC6F32" w:rsidP="00000A1D">
            <w:pPr>
              <w:pStyle w:val="Title"/>
              <w:jc w:val="left"/>
              <w:rPr>
                <w:rFonts w:ascii="Arial" w:hAnsi="Arial" w:cs="Arial"/>
                <w:b w:val="0"/>
                <w:sz w:val="22"/>
                <w:szCs w:val="22"/>
              </w:rPr>
            </w:pPr>
          </w:p>
        </w:tc>
      </w:tr>
      <w:tr w:rsidR="00BC6F32" w:rsidRPr="00BF617E" w14:paraId="55E193A3" w14:textId="77777777" w:rsidTr="005D4D8A">
        <w:tc>
          <w:tcPr>
            <w:tcW w:w="10377" w:type="dxa"/>
            <w:shd w:val="clear" w:color="auto" w:fill="F2F2F2" w:themeFill="background1" w:themeFillShade="F2"/>
          </w:tcPr>
          <w:p w14:paraId="03B8715C" w14:textId="77777777" w:rsidR="00BC6F32" w:rsidRPr="00E161EA" w:rsidRDefault="00BC6F32" w:rsidP="003267A8">
            <w:pPr>
              <w:pStyle w:val="Title"/>
              <w:jc w:val="left"/>
              <w:rPr>
                <w:rFonts w:ascii="Arial" w:hAnsi="Arial" w:cs="Arial"/>
                <w:b w:val="0"/>
                <w:szCs w:val="24"/>
              </w:rPr>
            </w:pPr>
            <w:bookmarkStart w:id="5" w:name="LimitationsToAuthorisation"/>
            <w:bookmarkEnd w:id="5"/>
            <w:permEnd w:id="1060190319"/>
            <w:r w:rsidRPr="00E161EA">
              <w:rPr>
                <w:rFonts w:ascii="Arial" w:hAnsi="Arial" w:cs="Arial"/>
                <w:b w:val="0"/>
                <w:szCs w:val="24"/>
              </w:rPr>
              <w:t>Limitations to authorisation</w:t>
            </w:r>
          </w:p>
        </w:tc>
      </w:tr>
      <w:tr w:rsidR="00BC6F32" w:rsidRPr="00BF617E" w14:paraId="3BEBF3C9" w14:textId="77777777" w:rsidTr="005D4D8A">
        <w:trPr>
          <w:trHeight w:val="1561"/>
        </w:trPr>
        <w:tc>
          <w:tcPr>
            <w:tcW w:w="10377" w:type="dxa"/>
          </w:tcPr>
          <w:p w14:paraId="49E9BD6A" w14:textId="1FBB604C" w:rsidR="009C5F32" w:rsidRDefault="001E0672" w:rsidP="00D300D1">
            <w:pPr>
              <w:pStyle w:val="Title"/>
              <w:jc w:val="left"/>
              <w:rPr>
                <w:rFonts w:ascii="Arial" w:hAnsi="Arial" w:cs="Arial"/>
                <w:b w:val="0"/>
                <w:sz w:val="22"/>
                <w:szCs w:val="22"/>
              </w:rPr>
            </w:pPr>
            <w:permStart w:id="1227063209" w:edGrp="everyone"/>
            <w:r w:rsidRPr="00744CA3">
              <w:rPr>
                <w:rFonts w:ascii="Arial" w:hAnsi="Arial" w:cs="Arial"/>
                <w:b w:val="0"/>
                <w:color w:val="A6A6A6" w:themeColor="background1" w:themeShade="A6"/>
                <w:sz w:val="22"/>
                <w:szCs w:val="22"/>
              </w:rPr>
              <w:t>For instance, a</w:t>
            </w:r>
            <w:r w:rsidR="00D300D1" w:rsidRPr="00744CA3">
              <w:rPr>
                <w:rFonts w:ascii="Arial" w:hAnsi="Arial" w:cs="Arial"/>
                <w:b w:val="0"/>
                <w:color w:val="A6A6A6" w:themeColor="background1" w:themeShade="A6"/>
                <w:sz w:val="22"/>
                <w:szCs w:val="22"/>
              </w:rPr>
              <w:t xml:space="preserve">ny local limitations the authorising organisation feels they need to apply in-line with the way services are commissioned locally. </w:t>
            </w:r>
            <w:r w:rsidR="00BC6F32" w:rsidRPr="00744CA3">
              <w:rPr>
                <w:rFonts w:ascii="Arial" w:hAnsi="Arial" w:cs="Arial"/>
                <w:b w:val="0"/>
                <w:color w:val="A6A6A6" w:themeColor="background1" w:themeShade="A6"/>
                <w:sz w:val="22"/>
                <w:szCs w:val="22"/>
              </w:rPr>
              <w:t xml:space="preserve">This organisation does not authorise the use of this PGD by </w:t>
            </w:r>
            <w:r w:rsidR="00D300D1">
              <w:rPr>
                <w:rFonts w:ascii="Arial" w:hAnsi="Arial" w:cs="Arial"/>
                <w:b w:val="0"/>
                <w:sz w:val="22"/>
                <w:szCs w:val="22"/>
              </w:rPr>
              <w:t>….</w:t>
            </w:r>
            <w:r w:rsidR="00BC6F32" w:rsidRPr="00BF617E" w:rsidDel="00C27D2A">
              <w:rPr>
                <w:rFonts w:ascii="Arial" w:hAnsi="Arial" w:cs="Arial"/>
                <w:b w:val="0"/>
                <w:sz w:val="22"/>
                <w:szCs w:val="22"/>
              </w:rPr>
              <w:t xml:space="preserve"> </w:t>
            </w:r>
            <w:r w:rsidR="00120134">
              <w:rPr>
                <w:rFonts w:ascii="Arial" w:hAnsi="Arial" w:cs="Arial"/>
                <w:b w:val="0"/>
                <w:sz w:val="22"/>
                <w:szCs w:val="22"/>
              </w:rPr>
              <w:t xml:space="preserve">                                                                        </w:t>
            </w:r>
            <w:r w:rsidR="009C5F32">
              <w:rPr>
                <w:rFonts w:ascii="Arial" w:hAnsi="Arial" w:cs="Arial"/>
                <w:b w:val="0"/>
                <w:sz w:val="22"/>
                <w:szCs w:val="22"/>
              </w:rPr>
              <w:t xml:space="preserve">                               </w:t>
            </w:r>
          </w:p>
          <w:p w14:paraId="2714663F" w14:textId="77777777" w:rsidR="00BC6F32" w:rsidRDefault="00BC6F32" w:rsidP="00D300D1">
            <w:pPr>
              <w:pStyle w:val="Title"/>
              <w:jc w:val="left"/>
              <w:rPr>
                <w:rFonts w:ascii="Arial" w:hAnsi="Arial" w:cs="Arial"/>
                <w:b w:val="0"/>
                <w:sz w:val="22"/>
                <w:szCs w:val="22"/>
              </w:rPr>
            </w:pPr>
          </w:p>
          <w:p w14:paraId="54A35773" w14:textId="77777777" w:rsidR="0067497B" w:rsidRDefault="0067497B" w:rsidP="00D300D1">
            <w:pPr>
              <w:pStyle w:val="Title"/>
              <w:jc w:val="left"/>
              <w:rPr>
                <w:rFonts w:ascii="Arial" w:hAnsi="Arial" w:cs="Arial"/>
                <w:b w:val="0"/>
                <w:sz w:val="22"/>
                <w:szCs w:val="22"/>
              </w:rPr>
            </w:pPr>
          </w:p>
          <w:p w14:paraId="195ECB72" w14:textId="77777777" w:rsidR="0067497B" w:rsidRDefault="0067497B" w:rsidP="00D300D1">
            <w:pPr>
              <w:pStyle w:val="Title"/>
              <w:jc w:val="left"/>
              <w:rPr>
                <w:rFonts w:ascii="Arial" w:hAnsi="Arial" w:cs="Arial"/>
                <w:b w:val="0"/>
                <w:sz w:val="22"/>
                <w:szCs w:val="22"/>
              </w:rPr>
            </w:pPr>
          </w:p>
          <w:p w14:paraId="64B1945A" w14:textId="77777777" w:rsidR="0067497B" w:rsidRDefault="0067497B" w:rsidP="00D300D1">
            <w:pPr>
              <w:pStyle w:val="Title"/>
              <w:jc w:val="left"/>
              <w:rPr>
                <w:rFonts w:ascii="Arial" w:hAnsi="Arial" w:cs="Arial"/>
                <w:b w:val="0"/>
                <w:sz w:val="22"/>
                <w:szCs w:val="22"/>
              </w:rPr>
            </w:pPr>
          </w:p>
          <w:p w14:paraId="64AF80C5" w14:textId="5389B355" w:rsidR="005D4D8A" w:rsidRPr="00BF617E" w:rsidRDefault="005D4D8A" w:rsidP="00D300D1">
            <w:pPr>
              <w:pStyle w:val="Title"/>
              <w:jc w:val="left"/>
              <w:rPr>
                <w:rFonts w:ascii="Arial" w:hAnsi="Arial" w:cs="Arial"/>
                <w:b w:val="0"/>
                <w:sz w:val="22"/>
                <w:szCs w:val="22"/>
              </w:rPr>
            </w:pPr>
          </w:p>
        </w:tc>
      </w:tr>
      <w:permEnd w:id="1227063209"/>
    </w:tbl>
    <w:p w14:paraId="65F44746" w14:textId="77777777" w:rsidR="00BC6F32" w:rsidRDefault="00BC6F32" w:rsidP="00BC6F32">
      <w:pPr>
        <w:pStyle w:val="Title"/>
        <w:jc w:val="left"/>
        <w:rPr>
          <w:rFonts w:ascii="Arial" w:hAnsi="Arial" w:cs="Arial"/>
          <w:color w:val="FF0000"/>
          <w:sz w:val="22"/>
          <w:szCs w:val="22"/>
        </w:rPr>
      </w:pPr>
    </w:p>
    <w:tbl>
      <w:tblPr>
        <w:tblStyle w:val="TableGrid"/>
        <w:tblW w:w="10377" w:type="dxa"/>
        <w:tblInd w:w="108" w:type="dxa"/>
        <w:tblLook w:val="04A0" w:firstRow="1" w:lastRow="0" w:firstColumn="1" w:lastColumn="0" w:noHBand="0" w:noVBand="1"/>
      </w:tblPr>
      <w:tblGrid>
        <w:gridCol w:w="3261"/>
        <w:gridCol w:w="2409"/>
        <w:gridCol w:w="2410"/>
        <w:gridCol w:w="2297"/>
      </w:tblGrid>
      <w:tr w:rsidR="00BC6F32" w:rsidRPr="001D1F5D" w14:paraId="4C1F0FC9" w14:textId="77777777" w:rsidTr="005D4D8A">
        <w:tc>
          <w:tcPr>
            <w:tcW w:w="10377" w:type="dxa"/>
            <w:gridSpan w:val="4"/>
            <w:shd w:val="clear" w:color="auto" w:fill="EEECE1" w:themeFill="background2"/>
          </w:tcPr>
          <w:p w14:paraId="675F3FCA" w14:textId="77777777" w:rsidR="00BC6F32" w:rsidRPr="00080471" w:rsidRDefault="00BC6F32" w:rsidP="00000A1D">
            <w:pPr>
              <w:pStyle w:val="Title"/>
              <w:jc w:val="left"/>
              <w:rPr>
                <w:rFonts w:ascii="Arial" w:hAnsi="Arial" w:cs="Arial"/>
                <w:szCs w:val="24"/>
              </w:rPr>
            </w:pPr>
            <w:r w:rsidRPr="00080471">
              <w:rPr>
                <w:rFonts w:ascii="Arial" w:hAnsi="Arial" w:cs="Arial"/>
                <w:szCs w:val="24"/>
              </w:rPr>
              <w:t xml:space="preserve">Organisational </w:t>
            </w:r>
            <w:r w:rsidR="00080471">
              <w:rPr>
                <w:rFonts w:ascii="Arial" w:hAnsi="Arial" w:cs="Arial"/>
                <w:szCs w:val="24"/>
              </w:rPr>
              <w:t>a</w:t>
            </w:r>
            <w:r w:rsidRPr="00080471">
              <w:rPr>
                <w:rFonts w:ascii="Arial" w:hAnsi="Arial" w:cs="Arial"/>
                <w:szCs w:val="24"/>
              </w:rPr>
              <w:t>pproval (legal requirement)</w:t>
            </w:r>
          </w:p>
        </w:tc>
      </w:tr>
      <w:tr w:rsidR="00BC6F32" w:rsidRPr="001D1F5D" w14:paraId="47BE2DD7" w14:textId="77777777" w:rsidTr="005D4D8A">
        <w:tc>
          <w:tcPr>
            <w:tcW w:w="3261" w:type="dxa"/>
            <w:shd w:val="clear" w:color="auto" w:fill="EEECE1" w:themeFill="background2"/>
          </w:tcPr>
          <w:p w14:paraId="5EAD5EF8" w14:textId="77777777" w:rsidR="00BC6F32" w:rsidRPr="00080471" w:rsidRDefault="00BC6F32" w:rsidP="00000A1D">
            <w:pPr>
              <w:pStyle w:val="Title"/>
              <w:jc w:val="left"/>
              <w:rPr>
                <w:rFonts w:ascii="Arial" w:hAnsi="Arial" w:cs="Arial"/>
                <w:szCs w:val="24"/>
              </w:rPr>
            </w:pPr>
            <w:r w:rsidRPr="00080471">
              <w:rPr>
                <w:rFonts w:ascii="Arial" w:hAnsi="Arial" w:cs="Arial"/>
                <w:szCs w:val="24"/>
              </w:rPr>
              <w:t>Role</w:t>
            </w:r>
          </w:p>
        </w:tc>
        <w:tc>
          <w:tcPr>
            <w:tcW w:w="2409" w:type="dxa"/>
            <w:shd w:val="clear" w:color="auto" w:fill="EEECE1" w:themeFill="background2"/>
          </w:tcPr>
          <w:p w14:paraId="3C213ED7" w14:textId="77777777" w:rsidR="00BC6F32" w:rsidRPr="00080471" w:rsidRDefault="00BC6F32" w:rsidP="00000A1D">
            <w:pPr>
              <w:pStyle w:val="Title"/>
              <w:jc w:val="left"/>
              <w:rPr>
                <w:rFonts w:ascii="Arial" w:hAnsi="Arial" w:cs="Arial"/>
                <w:szCs w:val="24"/>
              </w:rPr>
            </w:pPr>
            <w:r w:rsidRPr="00080471">
              <w:rPr>
                <w:rFonts w:ascii="Arial" w:hAnsi="Arial" w:cs="Arial"/>
                <w:szCs w:val="24"/>
              </w:rPr>
              <w:t xml:space="preserve">Name </w:t>
            </w:r>
          </w:p>
        </w:tc>
        <w:tc>
          <w:tcPr>
            <w:tcW w:w="2410" w:type="dxa"/>
            <w:shd w:val="clear" w:color="auto" w:fill="EEECE1" w:themeFill="background2"/>
          </w:tcPr>
          <w:p w14:paraId="6274836A" w14:textId="77777777" w:rsidR="00BC6F32" w:rsidRPr="00080471" w:rsidRDefault="00BC6F32" w:rsidP="00000A1D">
            <w:pPr>
              <w:pStyle w:val="Title"/>
              <w:jc w:val="left"/>
              <w:rPr>
                <w:rFonts w:ascii="Arial" w:hAnsi="Arial" w:cs="Arial"/>
                <w:szCs w:val="24"/>
              </w:rPr>
            </w:pPr>
            <w:r w:rsidRPr="00080471">
              <w:rPr>
                <w:rFonts w:ascii="Arial" w:hAnsi="Arial" w:cs="Arial"/>
                <w:szCs w:val="24"/>
              </w:rPr>
              <w:t>Sign</w:t>
            </w:r>
          </w:p>
        </w:tc>
        <w:tc>
          <w:tcPr>
            <w:tcW w:w="2297" w:type="dxa"/>
            <w:shd w:val="clear" w:color="auto" w:fill="EEECE1" w:themeFill="background2"/>
          </w:tcPr>
          <w:p w14:paraId="2AE25406" w14:textId="77777777" w:rsidR="00BC6F32" w:rsidRPr="00080471" w:rsidRDefault="00BC6F32" w:rsidP="00000A1D">
            <w:pPr>
              <w:pStyle w:val="Title"/>
              <w:jc w:val="left"/>
              <w:rPr>
                <w:rFonts w:ascii="Arial" w:hAnsi="Arial" w:cs="Arial"/>
                <w:szCs w:val="24"/>
              </w:rPr>
            </w:pPr>
            <w:r w:rsidRPr="00080471">
              <w:rPr>
                <w:rFonts w:ascii="Arial" w:hAnsi="Arial" w:cs="Arial"/>
                <w:szCs w:val="24"/>
              </w:rPr>
              <w:t>Date</w:t>
            </w:r>
          </w:p>
        </w:tc>
      </w:tr>
      <w:tr w:rsidR="00BC6F32" w:rsidRPr="001D1F5D" w14:paraId="47468F04" w14:textId="77777777" w:rsidTr="005D4D8A">
        <w:tc>
          <w:tcPr>
            <w:tcW w:w="3261" w:type="dxa"/>
          </w:tcPr>
          <w:p w14:paraId="65F16BC4" w14:textId="14A97E55" w:rsidR="00BC6F32" w:rsidRPr="00744CA3" w:rsidRDefault="001E0672" w:rsidP="00000A1D">
            <w:pPr>
              <w:pStyle w:val="Title"/>
              <w:jc w:val="left"/>
              <w:rPr>
                <w:rFonts w:ascii="Arial" w:hAnsi="Arial" w:cs="Arial"/>
                <w:b w:val="0"/>
                <w:color w:val="A6A6A6" w:themeColor="background1" w:themeShade="A6"/>
                <w:sz w:val="22"/>
                <w:szCs w:val="22"/>
              </w:rPr>
            </w:pPr>
            <w:permStart w:id="290934305" w:edGrp="everyone"/>
            <w:r w:rsidRPr="00744CA3">
              <w:rPr>
                <w:rFonts w:ascii="Arial" w:hAnsi="Arial" w:cs="Arial"/>
                <w:b w:val="0"/>
                <w:color w:val="A6A6A6" w:themeColor="background1" w:themeShade="A6"/>
                <w:sz w:val="22"/>
                <w:szCs w:val="22"/>
              </w:rPr>
              <w:t xml:space="preserve">For instance, </w:t>
            </w:r>
            <w:r w:rsidR="00A5398C" w:rsidRPr="00744CA3">
              <w:rPr>
                <w:rFonts w:ascii="Arial" w:hAnsi="Arial" w:cs="Arial"/>
                <w:b w:val="0"/>
                <w:color w:val="A6A6A6" w:themeColor="background1" w:themeShade="A6"/>
                <w:sz w:val="22"/>
                <w:szCs w:val="22"/>
              </w:rPr>
              <w:t>NHSE</w:t>
            </w:r>
            <w:r w:rsidR="00A5398C" w:rsidRPr="00744CA3">
              <w:rPr>
                <w:rFonts w:cs="Arial"/>
                <w:color w:val="A6A6A6" w:themeColor="background1" w:themeShade="A6"/>
                <w:sz w:val="22"/>
                <w:szCs w:val="22"/>
              </w:rPr>
              <w:t xml:space="preserve"> </w:t>
            </w:r>
            <w:r w:rsidR="00A5398C" w:rsidRPr="00744CA3">
              <w:rPr>
                <w:rFonts w:ascii="Arial" w:hAnsi="Arial" w:cs="Arial"/>
                <w:b w:val="0"/>
                <w:color w:val="A6A6A6" w:themeColor="background1" w:themeShade="A6"/>
                <w:sz w:val="22"/>
                <w:szCs w:val="22"/>
              </w:rPr>
              <w:t>Governance</w:t>
            </w:r>
            <w:r w:rsidR="00BC6F32" w:rsidRPr="00744CA3">
              <w:rPr>
                <w:rFonts w:ascii="Arial" w:hAnsi="Arial" w:cs="Arial"/>
                <w:b w:val="0"/>
                <w:color w:val="A6A6A6" w:themeColor="background1" w:themeShade="A6"/>
                <w:sz w:val="22"/>
                <w:szCs w:val="22"/>
              </w:rPr>
              <w:t xml:space="preserve"> Lead, Medical Director</w:t>
            </w:r>
          </w:p>
          <w:p w14:paraId="79C03629" w14:textId="77777777" w:rsidR="00BC6F32" w:rsidRPr="001D1F5D" w:rsidRDefault="00BC6F32" w:rsidP="00000A1D">
            <w:pPr>
              <w:pStyle w:val="Title"/>
              <w:jc w:val="left"/>
              <w:rPr>
                <w:rFonts w:ascii="Arial" w:hAnsi="Arial" w:cs="Arial"/>
                <w:b w:val="0"/>
                <w:sz w:val="16"/>
                <w:szCs w:val="16"/>
              </w:rPr>
            </w:pPr>
          </w:p>
        </w:tc>
        <w:tc>
          <w:tcPr>
            <w:tcW w:w="2409" w:type="dxa"/>
          </w:tcPr>
          <w:p w14:paraId="5DEABBAD" w14:textId="77777777" w:rsidR="00BC6F32" w:rsidRPr="001D1F5D" w:rsidRDefault="00120134" w:rsidP="00000A1D">
            <w:pPr>
              <w:pStyle w:val="Title"/>
              <w:jc w:val="left"/>
              <w:rPr>
                <w:rFonts w:ascii="Arial" w:hAnsi="Arial" w:cs="Arial"/>
                <w:sz w:val="22"/>
                <w:szCs w:val="22"/>
              </w:rPr>
            </w:pPr>
            <w:r>
              <w:rPr>
                <w:rFonts w:ascii="Arial" w:hAnsi="Arial" w:cs="Arial"/>
                <w:sz w:val="22"/>
                <w:szCs w:val="22"/>
              </w:rPr>
              <w:t xml:space="preserve">                             </w:t>
            </w:r>
          </w:p>
        </w:tc>
        <w:tc>
          <w:tcPr>
            <w:tcW w:w="2410" w:type="dxa"/>
          </w:tcPr>
          <w:p w14:paraId="112ED48F" w14:textId="77777777" w:rsidR="00BC6F32" w:rsidRPr="001D1F5D" w:rsidRDefault="00120134" w:rsidP="00000A1D">
            <w:pPr>
              <w:pStyle w:val="Title"/>
              <w:jc w:val="left"/>
              <w:rPr>
                <w:rFonts w:ascii="Arial" w:hAnsi="Arial" w:cs="Arial"/>
                <w:sz w:val="22"/>
                <w:szCs w:val="22"/>
              </w:rPr>
            </w:pPr>
            <w:r>
              <w:rPr>
                <w:rFonts w:ascii="Arial" w:hAnsi="Arial" w:cs="Arial"/>
                <w:sz w:val="22"/>
                <w:szCs w:val="22"/>
              </w:rPr>
              <w:t xml:space="preserve">                             </w:t>
            </w:r>
          </w:p>
        </w:tc>
        <w:tc>
          <w:tcPr>
            <w:tcW w:w="2297" w:type="dxa"/>
          </w:tcPr>
          <w:p w14:paraId="4C9D3D54" w14:textId="77777777" w:rsidR="00BC6F32" w:rsidRPr="001D1F5D" w:rsidRDefault="009C5F32" w:rsidP="009C5F32">
            <w:pPr>
              <w:pStyle w:val="Title"/>
              <w:jc w:val="left"/>
              <w:rPr>
                <w:rFonts w:ascii="Arial" w:hAnsi="Arial" w:cs="Arial"/>
                <w:sz w:val="22"/>
                <w:szCs w:val="22"/>
              </w:rPr>
            </w:pPr>
            <w:r>
              <w:rPr>
                <w:rFonts w:ascii="Arial" w:hAnsi="Arial" w:cs="Arial"/>
                <w:sz w:val="22"/>
                <w:szCs w:val="22"/>
              </w:rPr>
              <w:t xml:space="preserve">  </w:t>
            </w:r>
            <w:r w:rsidR="001B1419">
              <w:rPr>
                <w:rFonts w:ascii="Arial" w:hAnsi="Arial" w:cs="Arial"/>
                <w:sz w:val="22"/>
                <w:szCs w:val="22"/>
              </w:rPr>
              <w:t xml:space="preserve">      </w:t>
            </w:r>
            <w:r>
              <w:rPr>
                <w:rFonts w:ascii="Arial" w:hAnsi="Arial" w:cs="Arial"/>
                <w:sz w:val="22"/>
                <w:szCs w:val="22"/>
              </w:rPr>
              <w:t xml:space="preserve">   </w:t>
            </w:r>
          </w:p>
        </w:tc>
      </w:tr>
      <w:permEnd w:id="290934305"/>
    </w:tbl>
    <w:p w14:paraId="78E95B93" w14:textId="77777777" w:rsidR="00BC6F32" w:rsidRPr="001D1F5D" w:rsidRDefault="00BC6F32" w:rsidP="00BC6F32">
      <w:pPr>
        <w:pStyle w:val="Title"/>
        <w:jc w:val="left"/>
        <w:rPr>
          <w:rFonts w:ascii="Arial" w:hAnsi="Arial" w:cs="Arial"/>
          <w:sz w:val="22"/>
          <w:szCs w:val="22"/>
        </w:rPr>
      </w:pPr>
    </w:p>
    <w:tbl>
      <w:tblPr>
        <w:tblStyle w:val="TableGrid"/>
        <w:tblW w:w="10377" w:type="dxa"/>
        <w:tblInd w:w="108" w:type="dxa"/>
        <w:tblLook w:val="04A0" w:firstRow="1" w:lastRow="0" w:firstColumn="1" w:lastColumn="0" w:noHBand="0" w:noVBand="1"/>
      </w:tblPr>
      <w:tblGrid>
        <w:gridCol w:w="3261"/>
        <w:gridCol w:w="2409"/>
        <w:gridCol w:w="2410"/>
        <w:gridCol w:w="2297"/>
      </w:tblGrid>
      <w:tr w:rsidR="00BC6F32" w:rsidRPr="001D1F5D" w14:paraId="453B1678" w14:textId="77777777" w:rsidTr="005D4D8A">
        <w:tc>
          <w:tcPr>
            <w:tcW w:w="10377" w:type="dxa"/>
            <w:gridSpan w:val="4"/>
            <w:shd w:val="clear" w:color="auto" w:fill="EEECE1" w:themeFill="background2"/>
          </w:tcPr>
          <w:p w14:paraId="2B6B0F6A" w14:textId="77777777" w:rsidR="00BC6F32" w:rsidRPr="00080471" w:rsidRDefault="00BC6F32" w:rsidP="00000A1D">
            <w:pPr>
              <w:pStyle w:val="Title"/>
              <w:jc w:val="left"/>
              <w:rPr>
                <w:rFonts w:ascii="Arial" w:hAnsi="Arial" w:cs="Arial"/>
                <w:szCs w:val="24"/>
              </w:rPr>
            </w:pPr>
            <w:permStart w:id="2055234839" w:edGrp="everyone"/>
            <w:r w:rsidRPr="00080471">
              <w:rPr>
                <w:rFonts w:ascii="Arial" w:hAnsi="Arial" w:cs="Arial"/>
                <w:szCs w:val="24"/>
              </w:rPr>
              <w:t>Additional signatories according to locally agreed policy</w:t>
            </w:r>
          </w:p>
        </w:tc>
      </w:tr>
      <w:tr w:rsidR="00BC6F32" w:rsidRPr="001D1F5D" w14:paraId="4ECB6176" w14:textId="77777777" w:rsidTr="005D4D8A">
        <w:tc>
          <w:tcPr>
            <w:tcW w:w="3261" w:type="dxa"/>
            <w:shd w:val="clear" w:color="auto" w:fill="EEECE1" w:themeFill="background2"/>
          </w:tcPr>
          <w:p w14:paraId="06D9E5F2" w14:textId="77777777" w:rsidR="00BC6F32" w:rsidRPr="00080471" w:rsidRDefault="00BC6F32" w:rsidP="00000A1D">
            <w:pPr>
              <w:pStyle w:val="Title"/>
              <w:jc w:val="left"/>
              <w:rPr>
                <w:rFonts w:ascii="Arial" w:hAnsi="Arial" w:cs="Arial"/>
                <w:szCs w:val="24"/>
              </w:rPr>
            </w:pPr>
            <w:r w:rsidRPr="00080471">
              <w:rPr>
                <w:rFonts w:ascii="Arial" w:hAnsi="Arial" w:cs="Arial"/>
                <w:szCs w:val="24"/>
              </w:rPr>
              <w:t>Role</w:t>
            </w:r>
          </w:p>
        </w:tc>
        <w:tc>
          <w:tcPr>
            <w:tcW w:w="2409" w:type="dxa"/>
            <w:shd w:val="clear" w:color="auto" w:fill="EEECE1" w:themeFill="background2"/>
          </w:tcPr>
          <w:p w14:paraId="70571B0D" w14:textId="77777777" w:rsidR="00BC6F32" w:rsidRPr="00080471" w:rsidRDefault="00BC6F32" w:rsidP="00000A1D">
            <w:pPr>
              <w:pStyle w:val="Title"/>
              <w:jc w:val="left"/>
              <w:rPr>
                <w:rFonts w:ascii="Arial" w:hAnsi="Arial" w:cs="Arial"/>
                <w:szCs w:val="24"/>
              </w:rPr>
            </w:pPr>
            <w:r w:rsidRPr="00080471">
              <w:rPr>
                <w:rFonts w:ascii="Arial" w:hAnsi="Arial" w:cs="Arial"/>
                <w:szCs w:val="24"/>
              </w:rPr>
              <w:t xml:space="preserve">Name </w:t>
            </w:r>
          </w:p>
        </w:tc>
        <w:tc>
          <w:tcPr>
            <w:tcW w:w="2410" w:type="dxa"/>
            <w:shd w:val="clear" w:color="auto" w:fill="EEECE1" w:themeFill="background2"/>
          </w:tcPr>
          <w:p w14:paraId="58B5AD05" w14:textId="77777777" w:rsidR="00BC6F32" w:rsidRPr="00080471" w:rsidRDefault="00BC6F32" w:rsidP="00000A1D">
            <w:pPr>
              <w:pStyle w:val="Title"/>
              <w:jc w:val="left"/>
              <w:rPr>
                <w:rFonts w:ascii="Arial" w:hAnsi="Arial" w:cs="Arial"/>
                <w:szCs w:val="24"/>
              </w:rPr>
            </w:pPr>
            <w:r w:rsidRPr="00080471">
              <w:rPr>
                <w:rFonts w:ascii="Arial" w:hAnsi="Arial" w:cs="Arial"/>
                <w:szCs w:val="24"/>
              </w:rPr>
              <w:t>Sign</w:t>
            </w:r>
          </w:p>
        </w:tc>
        <w:tc>
          <w:tcPr>
            <w:tcW w:w="2297" w:type="dxa"/>
            <w:shd w:val="clear" w:color="auto" w:fill="EEECE1" w:themeFill="background2"/>
          </w:tcPr>
          <w:p w14:paraId="4CBB76DA" w14:textId="77777777" w:rsidR="00BC6F32" w:rsidRPr="00080471" w:rsidRDefault="00BC6F32" w:rsidP="00000A1D">
            <w:pPr>
              <w:pStyle w:val="Title"/>
              <w:jc w:val="left"/>
              <w:rPr>
                <w:rFonts w:ascii="Arial" w:hAnsi="Arial" w:cs="Arial"/>
                <w:szCs w:val="24"/>
              </w:rPr>
            </w:pPr>
            <w:r w:rsidRPr="00080471">
              <w:rPr>
                <w:rFonts w:ascii="Arial" w:hAnsi="Arial" w:cs="Arial"/>
                <w:szCs w:val="24"/>
              </w:rPr>
              <w:t>Date</w:t>
            </w:r>
          </w:p>
        </w:tc>
      </w:tr>
      <w:tr w:rsidR="00BC6F32" w14:paraId="1AC0942A" w14:textId="77777777" w:rsidTr="005D4D8A">
        <w:tc>
          <w:tcPr>
            <w:tcW w:w="3261" w:type="dxa"/>
          </w:tcPr>
          <w:p w14:paraId="6B66C4A8" w14:textId="77777777" w:rsidR="00BC6F32" w:rsidRPr="002B4B88" w:rsidRDefault="00BC6F32" w:rsidP="00000A1D">
            <w:pPr>
              <w:pStyle w:val="Title"/>
              <w:jc w:val="left"/>
              <w:rPr>
                <w:rFonts w:ascii="Arial" w:hAnsi="Arial" w:cs="Arial"/>
                <w:sz w:val="22"/>
                <w:szCs w:val="22"/>
              </w:rPr>
            </w:pPr>
          </w:p>
          <w:p w14:paraId="6093443C" w14:textId="77777777" w:rsidR="00BC6F32" w:rsidRPr="002B4B88" w:rsidRDefault="00BC6F32" w:rsidP="00000A1D">
            <w:pPr>
              <w:pStyle w:val="Title"/>
              <w:jc w:val="left"/>
              <w:rPr>
                <w:rFonts w:ascii="Arial" w:hAnsi="Arial" w:cs="Arial"/>
                <w:sz w:val="22"/>
                <w:szCs w:val="22"/>
              </w:rPr>
            </w:pPr>
          </w:p>
          <w:p w14:paraId="0CAD9E85" w14:textId="77777777" w:rsidR="00BC6F32" w:rsidRPr="002B4B88" w:rsidRDefault="00BC6F32" w:rsidP="00000A1D">
            <w:pPr>
              <w:pStyle w:val="Title"/>
              <w:jc w:val="left"/>
              <w:rPr>
                <w:rFonts w:ascii="Arial" w:hAnsi="Arial" w:cs="Arial"/>
                <w:sz w:val="22"/>
                <w:szCs w:val="22"/>
              </w:rPr>
            </w:pPr>
          </w:p>
        </w:tc>
        <w:tc>
          <w:tcPr>
            <w:tcW w:w="2409" w:type="dxa"/>
          </w:tcPr>
          <w:p w14:paraId="7BA71D4B" w14:textId="77777777" w:rsidR="009C5F32" w:rsidRPr="002B4B88" w:rsidRDefault="009C5F32" w:rsidP="00000A1D">
            <w:pPr>
              <w:pStyle w:val="Title"/>
              <w:jc w:val="left"/>
              <w:rPr>
                <w:rFonts w:ascii="Arial" w:hAnsi="Arial" w:cs="Arial"/>
                <w:sz w:val="22"/>
                <w:szCs w:val="22"/>
              </w:rPr>
            </w:pPr>
          </w:p>
          <w:p w14:paraId="551BC34D" w14:textId="77777777" w:rsidR="009C5F32" w:rsidRPr="002B4B88" w:rsidRDefault="009C5F32" w:rsidP="00000A1D">
            <w:pPr>
              <w:pStyle w:val="Title"/>
              <w:jc w:val="left"/>
              <w:rPr>
                <w:rFonts w:ascii="Arial" w:hAnsi="Arial" w:cs="Arial"/>
                <w:sz w:val="22"/>
                <w:szCs w:val="22"/>
              </w:rPr>
            </w:pPr>
          </w:p>
          <w:p w14:paraId="252040F5" w14:textId="77777777" w:rsidR="00BC6F32" w:rsidRPr="002B4B88" w:rsidRDefault="009C5F32" w:rsidP="00000A1D">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6168C4A1" w14:textId="77777777" w:rsidR="009C5F32" w:rsidRPr="002B4B88" w:rsidRDefault="009C5F32" w:rsidP="00000A1D">
            <w:pPr>
              <w:pStyle w:val="Title"/>
              <w:jc w:val="left"/>
              <w:rPr>
                <w:rFonts w:ascii="Arial" w:hAnsi="Arial" w:cs="Arial"/>
                <w:sz w:val="22"/>
                <w:szCs w:val="22"/>
              </w:rPr>
            </w:pPr>
          </w:p>
          <w:p w14:paraId="0B4C3539" w14:textId="77777777" w:rsidR="009C5F32" w:rsidRPr="002B4B88" w:rsidRDefault="009C5F32" w:rsidP="00000A1D">
            <w:pPr>
              <w:pStyle w:val="Title"/>
              <w:jc w:val="left"/>
              <w:rPr>
                <w:rFonts w:ascii="Arial" w:hAnsi="Arial" w:cs="Arial"/>
                <w:sz w:val="22"/>
                <w:szCs w:val="22"/>
              </w:rPr>
            </w:pPr>
          </w:p>
          <w:p w14:paraId="05A2924B" w14:textId="77777777" w:rsidR="00BC6F32" w:rsidRPr="002B4B88" w:rsidRDefault="009C5F32" w:rsidP="00000A1D">
            <w:pPr>
              <w:pStyle w:val="Title"/>
              <w:jc w:val="left"/>
              <w:rPr>
                <w:rFonts w:ascii="Arial" w:hAnsi="Arial" w:cs="Arial"/>
                <w:sz w:val="22"/>
                <w:szCs w:val="22"/>
              </w:rPr>
            </w:pPr>
            <w:r w:rsidRPr="002B4B88">
              <w:rPr>
                <w:rFonts w:ascii="Arial" w:hAnsi="Arial" w:cs="Arial"/>
                <w:sz w:val="22"/>
                <w:szCs w:val="22"/>
              </w:rPr>
              <w:t xml:space="preserve"> </w:t>
            </w:r>
          </w:p>
        </w:tc>
        <w:tc>
          <w:tcPr>
            <w:tcW w:w="2297" w:type="dxa"/>
          </w:tcPr>
          <w:p w14:paraId="48D2FEC5" w14:textId="77777777" w:rsidR="009C5F32" w:rsidRPr="002B4B88" w:rsidRDefault="009C5F32" w:rsidP="00000A1D">
            <w:pPr>
              <w:pStyle w:val="Title"/>
              <w:jc w:val="left"/>
              <w:rPr>
                <w:rFonts w:ascii="Arial" w:hAnsi="Arial" w:cs="Arial"/>
                <w:sz w:val="22"/>
                <w:szCs w:val="22"/>
              </w:rPr>
            </w:pPr>
          </w:p>
          <w:p w14:paraId="618495E5" w14:textId="77777777" w:rsidR="009C5F32" w:rsidRPr="002B4B88" w:rsidRDefault="009C5F32" w:rsidP="00000A1D">
            <w:pPr>
              <w:pStyle w:val="Title"/>
              <w:jc w:val="left"/>
              <w:rPr>
                <w:rFonts w:ascii="Arial" w:hAnsi="Arial" w:cs="Arial"/>
                <w:sz w:val="22"/>
                <w:szCs w:val="22"/>
              </w:rPr>
            </w:pPr>
          </w:p>
          <w:p w14:paraId="36775339" w14:textId="77777777" w:rsidR="00BC6F32" w:rsidRPr="002B4B88" w:rsidRDefault="009C5F32" w:rsidP="00000A1D">
            <w:pPr>
              <w:pStyle w:val="Title"/>
              <w:jc w:val="left"/>
              <w:rPr>
                <w:rFonts w:ascii="Arial" w:hAnsi="Arial" w:cs="Arial"/>
                <w:sz w:val="22"/>
                <w:szCs w:val="22"/>
              </w:rPr>
            </w:pPr>
            <w:r w:rsidRPr="002B4B88">
              <w:rPr>
                <w:rFonts w:ascii="Arial" w:hAnsi="Arial" w:cs="Arial"/>
                <w:sz w:val="22"/>
                <w:szCs w:val="22"/>
              </w:rPr>
              <w:t xml:space="preserve"> </w:t>
            </w:r>
          </w:p>
        </w:tc>
      </w:tr>
      <w:tr w:rsidR="009C5F32" w14:paraId="02B842D9" w14:textId="77777777" w:rsidTr="005D4D8A">
        <w:tc>
          <w:tcPr>
            <w:tcW w:w="3261" w:type="dxa"/>
          </w:tcPr>
          <w:p w14:paraId="6900DCA8" w14:textId="77777777" w:rsidR="009C5F32" w:rsidRPr="002B4B88" w:rsidRDefault="009C5F32" w:rsidP="00E57E8F">
            <w:pPr>
              <w:pStyle w:val="Title"/>
              <w:jc w:val="left"/>
              <w:rPr>
                <w:rFonts w:ascii="Arial" w:hAnsi="Arial" w:cs="Arial"/>
                <w:sz w:val="22"/>
                <w:szCs w:val="22"/>
              </w:rPr>
            </w:pPr>
          </w:p>
          <w:p w14:paraId="611E0B38" w14:textId="77777777" w:rsidR="009C5F32" w:rsidRPr="002B4B88" w:rsidRDefault="009C5F32" w:rsidP="00E57E8F">
            <w:pPr>
              <w:pStyle w:val="Title"/>
              <w:jc w:val="left"/>
              <w:rPr>
                <w:rFonts w:ascii="Arial" w:hAnsi="Arial" w:cs="Arial"/>
                <w:sz w:val="22"/>
                <w:szCs w:val="22"/>
              </w:rPr>
            </w:pPr>
          </w:p>
          <w:p w14:paraId="58A15CA7" w14:textId="77777777" w:rsidR="009C5F32" w:rsidRPr="002B4B88" w:rsidRDefault="009C5F32" w:rsidP="00E57E8F">
            <w:pPr>
              <w:pStyle w:val="Title"/>
              <w:jc w:val="left"/>
              <w:rPr>
                <w:rFonts w:ascii="Arial" w:hAnsi="Arial" w:cs="Arial"/>
                <w:sz w:val="22"/>
                <w:szCs w:val="22"/>
              </w:rPr>
            </w:pPr>
          </w:p>
        </w:tc>
        <w:tc>
          <w:tcPr>
            <w:tcW w:w="2409" w:type="dxa"/>
          </w:tcPr>
          <w:p w14:paraId="416C4F6E" w14:textId="77777777" w:rsidR="009C5F32" w:rsidRPr="002B4B88" w:rsidRDefault="009C5F32" w:rsidP="00E57E8F">
            <w:pPr>
              <w:pStyle w:val="Title"/>
              <w:jc w:val="left"/>
              <w:rPr>
                <w:rFonts w:ascii="Arial" w:hAnsi="Arial" w:cs="Arial"/>
                <w:sz w:val="22"/>
                <w:szCs w:val="22"/>
              </w:rPr>
            </w:pPr>
          </w:p>
          <w:p w14:paraId="733003DA" w14:textId="77777777" w:rsidR="009C5F32" w:rsidRPr="002B4B88" w:rsidRDefault="009C5F32" w:rsidP="00E57E8F">
            <w:pPr>
              <w:pStyle w:val="Title"/>
              <w:jc w:val="left"/>
              <w:rPr>
                <w:rFonts w:ascii="Arial" w:hAnsi="Arial" w:cs="Arial"/>
                <w:sz w:val="22"/>
                <w:szCs w:val="22"/>
              </w:rPr>
            </w:pPr>
          </w:p>
          <w:p w14:paraId="1410BAAF"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60D6820C" w14:textId="77777777" w:rsidR="009C5F32" w:rsidRPr="002B4B88" w:rsidRDefault="009C5F32" w:rsidP="00E57E8F">
            <w:pPr>
              <w:pStyle w:val="Title"/>
              <w:jc w:val="left"/>
              <w:rPr>
                <w:rFonts w:ascii="Arial" w:hAnsi="Arial" w:cs="Arial"/>
                <w:sz w:val="22"/>
                <w:szCs w:val="22"/>
              </w:rPr>
            </w:pPr>
          </w:p>
          <w:p w14:paraId="2047E239" w14:textId="77777777" w:rsidR="009C5F32" w:rsidRPr="002B4B88" w:rsidRDefault="009C5F32" w:rsidP="00E57E8F">
            <w:pPr>
              <w:pStyle w:val="Title"/>
              <w:jc w:val="left"/>
              <w:rPr>
                <w:rFonts w:ascii="Arial" w:hAnsi="Arial" w:cs="Arial"/>
                <w:sz w:val="22"/>
                <w:szCs w:val="22"/>
              </w:rPr>
            </w:pPr>
          </w:p>
          <w:p w14:paraId="00BE72B6"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297" w:type="dxa"/>
          </w:tcPr>
          <w:p w14:paraId="254366F7" w14:textId="77777777" w:rsidR="009C5F32" w:rsidRPr="002B4B88" w:rsidRDefault="009C5F32" w:rsidP="00E57E8F">
            <w:pPr>
              <w:pStyle w:val="Title"/>
              <w:jc w:val="left"/>
              <w:rPr>
                <w:rFonts w:ascii="Arial" w:hAnsi="Arial" w:cs="Arial"/>
                <w:sz w:val="22"/>
                <w:szCs w:val="22"/>
              </w:rPr>
            </w:pPr>
          </w:p>
          <w:p w14:paraId="25D1EA13" w14:textId="77777777" w:rsidR="009C5F32" w:rsidRPr="002B4B88" w:rsidRDefault="009C5F32" w:rsidP="00E57E8F">
            <w:pPr>
              <w:pStyle w:val="Title"/>
              <w:jc w:val="left"/>
              <w:rPr>
                <w:rFonts w:ascii="Arial" w:hAnsi="Arial" w:cs="Arial"/>
                <w:sz w:val="22"/>
                <w:szCs w:val="22"/>
              </w:rPr>
            </w:pPr>
          </w:p>
          <w:p w14:paraId="010D9FCE"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r>
      <w:tr w:rsidR="009C5F32" w14:paraId="3759632F" w14:textId="77777777" w:rsidTr="005D4D8A">
        <w:tc>
          <w:tcPr>
            <w:tcW w:w="3261" w:type="dxa"/>
          </w:tcPr>
          <w:p w14:paraId="71E91F9D" w14:textId="77777777" w:rsidR="009C5F32" w:rsidRPr="002B4B88" w:rsidRDefault="009C5F32" w:rsidP="00E57E8F">
            <w:pPr>
              <w:pStyle w:val="Title"/>
              <w:jc w:val="left"/>
              <w:rPr>
                <w:rFonts w:ascii="Arial" w:hAnsi="Arial" w:cs="Arial"/>
                <w:sz w:val="22"/>
                <w:szCs w:val="22"/>
              </w:rPr>
            </w:pPr>
          </w:p>
          <w:p w14:paraId="176EAE24" w14:textId="77777777" w:rsidR="009C5F32" w:rsidRPr="002B4B88" w:rsidRDefault="009C5F32" w:rsidP="00E57E8F">
            <w:pPr>
              <w:pStyle w:val="Title"/>
              <w:jc w:val="left"/>
              <w:rPr>
                <w:rFonts w:ascii="Arial" w:hAnsi="Arial" w:cs="Arial"/>
                <w:sz w:val="22"/>
                <w:szCs w:val="22"/>
              </w:rPr>
            </w:pPr>
          </w:p>
          <w:p w14:paraId="0C1B5168" w14:textId="77777777" w:rsidR="009C5F32" w:rsidRPr="002B4B88" w:rsidRDefault="009C5F32" w:rsidP="00E57E8F">
            <w:pPr>
              <w:pStyle w:val="Title"/>
              <w:jc w:val="left"/>
              <w:rPr>
                <w:rFonts w:ascii="Arial" w:hAnsi="Arial" w:cs="Arial"/>
                <w:sz w:val="22"/>
                <w:szCs w:val="22"/>
              </w:rPr>
            </w:pPr>
          </w:p>
        </w:tc>
        <w:tc>
          <w:tcPr>
            <w:tcW w:w="2409" w:type="dxa"/>
          </w:tcPr>
          <w:p w14:paraId="0F0EAA59" w14:textId="77777777" w:rsidR="009C5F32" w:rsidRPr="002B4B88" w:rsidRDefault="009C5F32" w:rsidP="00E57E8F">
            <w:pPr>
              <w:pStyle w:val="Title"/>
              <w:jc w:val="left"/>
              <w:rPr>
                <w:rFonts w:ascii="Arial" w:hAnsi="Arial" w:cs="Arial"/>
                <w:sz w:val="22"/>
                <w:szCs w:val="22"/>
              </w:rPr>
            </w:pPr>
          </w:p>
          <w:p w14:paraId="40A9C836" w14:textId="77777777" w:rsidR="009C5F32" w:rsidRPr="002B4B88" w:rsidRDefault="009C5F32" w:rsidP="00E57E8F">
            <w:pPr>
              <w:pStyle w:val="Title"/>
              <w:jc w:val="left"/>
              <w:rPr>
                <w:rFonts w:ascii="Arial" w:hAnsi="Arial" w:cs="Arial"/>
                <w:sz w:val="22"/>
                <w:szCs w:val="22"/>
              </w:rPr>
            </w:pPr>
          </w:p>
          <w:p w14:paraId="4C729C14"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63DA8AA6" w14:textId="77777777" w:rsidR="009C5F32" w:rsidRPr="002B4B88" w:rsidRDefault="009C5F32" w:rsidP="00E57E8F">
            <w:pPr>
              <w:pStyle w:val="Title"/>
              <w:jc w:val="left"/>
              <w:rPr>
                <w:rFonts w:ascii="Arial" w:hAnsi="Arial" w:cs="Arial"/>
                <w:sz w:val="22"/>
                <w:szCs w:val="22"/>
              </w:rPr>
            </w:pPr>
          </w:p>
          <w:p w14:paraId="5205E4E9" w14:textId="77777777" w:rsidR="009C5F32" w:rsidRPr="002B4B88" w:rsidRDefault="009C5F32" w:rsidP="00E57E8F">
            <w:pPr>
              <w:pStyle w:val="Title"/>
              <w:jc w:val="left"/>
              <w:rPr>
                <w:rFonts w:ascii="Arial" w:hAnsi="Arial" w:cs="Arial"/>
                <w:sz w:val="22"/>
                <w:szCs w:val="22"/>
              </w:rPr>
            </w:pPr>
          </w:p>
          <w:p w14:paraId="472B99FB"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297" w:type="dxa"/>
          </w:tcPr>
          <w:p w14:paraId="6EBF1C21" w14:textId="77777777" w:rsidR="009C5F32" w:rsidRPr="002B4B88" w:rsidRDefault="009C5F32" w:rsidP="00E57E8F">
            <w:pPr>
              <w:pStyle w:val="Title"/>
              <w:jc w:val="left"/>
              <w:rPr>
                <w:rFonts w:ascii="Arial" w:hAnsi="Arial" w:cs="Arial"/>
                <w:sz w:val="22"/>
                <w:szCs w:val="22"/>
              </w:rPr>
            </w:pPr>
          </w:p>
          <w:p w14:paraId="34A7180C" w14:textId="77777777" w:rsidR="009C5F32" w:rsidRPr="002B4B88" w:rsidRDefault="009C5F32" w:rsidP="00E57E8F">
            <w:pPr>
              <w:pStyle w:val="Title"/>
              <w:jc w:val="left"/>
              <w:rPr>
                <w:rFonts w:ascii="Arial" w:hAnsi="Arial" w:cs="Arial"/>
                <w:sz w:val="22"/>
                <w:szCs w:val="22"/>
              </w:rPr>
            </w:pPr>
          </w:p>
          <w:p w14:paraId="09525A28"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r>
      <w:tr w:rsidR="009C5F32" w14:paraId="756BF987" w14:textId="77777777" w:rsidTr="005D4D8A">
        <w:tc>
          <w:tcPr>
            <w:tcW w:w="3261" w:type="dxa"/>
          </w:tcPr>
          <w:p w14:paraId="7B3ED3D1" w14:textId="77777777" w:rsidR="009C5F32" w:rsidRPr="002B4B88" w:rsidRDefault="009C5F32" w:rsidP="00E57E8F">
            <w:pPr>
              <w:pStyle w:val="Title"/>
              <w:jc w:val="left"/>
              <w:rPr>
                <w:rFonts w:ascii="Arial" w:hAnsi="Arial" w:cs="Arial"/>
                <w:sz w:val="22"/>
                <w:szCs w:val="22"/>
              </w:rPr>
            </w:pPr>
          </w:p>
          <w:p w14:paraId="3450FFA6" w14:textId="77777777" w:rsidR="009C5F32" w:rsidRPr="002B4B88" w:rsidRDefault="009C5F32" w:rsidP="00E57E8F">
            <w:pPr>
              <w:pStyle w:val="Title"/>
              <w:jc w:val="left"/>
              <w:rPr>
                <w:rFonts w:ascii="Arial" w:hAnsi="Arial" w:cs="Arial"/>
                <w:sz w:val="22"/>
                <w:szCs w:val="22"/>
              </w:rPr>
            </w:pPr>
          </w:p>
          <w:p w14:paraId="226C4D90" w14:textId="77777777" w:rsidR="009C5F32" w:rsidRPr="002B4B88" w:rsidRDefault="009C5F32" w:rsidP="00E57E8F">
            <w:pPr>
              <w:pStyle w:val="Title"/>
              <w:jc w:val="left"/>
              <w:rPr>
                <w:rFonts w:ascii="Arial" w:hAnsi="Arial" w:cs="Arial"/>
                <w:sz w:val="22"/>
                <w:szCs w:val="22"/>
              </w:rPr>
            </w:pPr>
          </w:p>
        </w:tc>
        <w:tc>
          <w:tcPr>
            <w:tcW w:w="2409" w:type="dxa"/>
          </w:tcPr>
          <w:p w14:paraId="2FE84104" w14:textId="77777777" w:rsidR="009C5F32" w:rsidRPr="002B4B88" w:rsidRDefault="009C5F32" w:rsidP="00E57E8F">
            <w:pPr>
              <w:pStyle w:val="Title"/>
              <w:jc w:val="left"/>
              <w:rPr>
                <w:rFonts w:ascii="Arial" w:hAnsi="Arial" w:cs="Arial"/>
                <w:sz w:val="22"/>
                <w:szCs w:val="22"/>
              </w:rPr>
            </w:pPr>
          </w:p>
          <w:p w14:paraId="7C12F6AA" w14:textId="77777777" w:rsidR="009C5F32" w:rsidRPr="002B4B88" w:rsidRDefault="009C5F32" w:rsidP="00E57E8F">
            <w:pPr>
              <w:pStyle w:val="Title"/>
              <w:jc w:val="left"/>
              <w:rPr>
                <w:rFonts w:ascii="Arial" w:hAnsi="Arial" w:cs="Arial"/>
                <w:sz w:val="22"/>
                <w:szCs w:val="22"/>
              </w:rPr>
            </w:pPr>
          </w:p>
          <w:p w14:paraId="7E8DCB25"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20B74028" w14:textId="77777777" w:rsidR="009C5F32" w:rsidRPr="002B4B88" w:rsidRDefault="009C5F32" w:rsidP="00E57E8F">
            <w:pPr>
              <w:pStyle w:val="Title"/>
              <w:jc w:val="left"/>
              <w:rPr>
                <w:rFonts w:ascii="Arial" w:hAnsi="Arial" w:cs="Arial"/>
                <w:sz w:val="22"/>
                <w:szCs w:val="22"/>
              </w:rPr>
            </w:pPr>
          </w:p>
          <w:p w14:paraId="3124FFCC" w14:textId="77777777" w:rsidR="009C5F32" w:rsidRPr="002B4B88" w:rsidRDefault="009C5F32" w:rsidP="00E57E8F">
            <w:pPr>
              <w:pStyle w:val="Title"/>
              <w:jc w:val="left"/>
              <w:rPr>
                <w:rFonts w:ascii="Arial" w:hAnsi="Arial" w:cs="Arial"/>
                <w:sz w:val="22"/>
                <w:szCs w:val="22"/>
              </w:rPr>
            </w:pPr>
          </w:p>
          <w:p w14:paraId="7375F09A"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297" w:type="dxa"/>
          </w:tcPr>
          <w:p w14:paraId="0E9C2654" w14:textId="77777777" w:rsidR="009C5F32" w:rsidRPr="002B4B88" w:rsidRDefault="009C5F32" w:rsidP="00E57E8F">
            <w:pPr>
              <w:pStyle w:val="Title"/>
              <w:jc w:val="left"/>
              <w:rPr>
                <w:rFonts w:ascii="Arial" w:hAnsi="Arial" w:cs="Arial"/>
                <w:sz w:val="22"/>
                <w:szCs w:val="22"/>
              </w:rPr>
            </w:pPr>
          </w:p>
          <w:p w14:paraId="17772B07" w14:textId="77777777" w:rsidR="009C5F32" w:rsidRPr="002B4B88" w:rsidRDefault="009C5F32" w:rsidP="00E57E8F">
            <w:pPr>
              <w:pStyle w:val="Title"/>
              <w:jc w:val="left"/>
              <w:rPr>
                <w:rFonts w:ascii="Arial" w:hAnsi="Arial" w:cs="Arial"/>
                <w:sz w:val="22"/>
                <w:szCs w:val="22"/>
              </w:rPr>
            </w:pPr>
          </w:p>
          <w:p w14:paraId="51BA5C19"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r>
      <w:permEnd w:id="2055234839"/>
    </w:tbl>
    <w:p w14:paraId="4A50B710" w14:textId="77777777" w:rsidR="00BC6F32" w:rsidRDefault="00BC6F32" w:rsidP="00BC6F32">
      <w:pPr>
        <w:jc w:val="both"/>
        <w:rPr>
          <w:rFonts w:cs="Arial"/>
          <w:sz w:val="22"/>
          <w:szCs w:val="22"/>
        </w:rPr>
      </w:pPr>
    </w:p>
    <w:p w14:paraId="062F8060" w14:textId="2AD1F412" w:rsidR="002610AB" w:rsidRPr="001B1956" w:rsidRDefault="0054483C" w:rsidP="00EC389E">
      <w:pPr>
        <w:rPr>
          <w:rFonts w:cs="Arial"/>
          <w:color w:val="000000" w:themeColor="text1"/>
          <w:sz w:val="22"/>
          <w:szCs w:val="22"/>
        </w:rPr>
      </w:pPr>
      <w:permStart w:id="287449773" w:edGrp="everyone"/>
      <w:r w:rsidRPr="001B1956">
        <w:rPr>
          <w:rFonts w:cs="Arial"/>
          <w:color w:val="000000" w:themeColor="text1"/>
          <w:sz w:val="22"/>
          <w:szCs w:val="22"/>
        </w:rPr>
        <w:t>Local enquiries regarding the use of this PGD may be directed t</w:t>
      </w:r>
      <w:r w:rsidR="00773365" w:rsidRPr="001B1956">
        <w:rPr>
          <w:rFonts w:cs="Arial"/>
          <w:color w:val="000000" w:themeColor="text1"/>
          <w:sz w:val="22"/>
          <w:szCs w:val="22"/>
        </w:rPr>
        <w:t xml:space="preserve">o </w:t>
      </w:r>
      <w:r w:rsidR="001B1956">
        <w:rPr>
          <w:rFonts w:cs="Arial"/>
          <w:color w:val="000000" w:themeColor="text1"/>
          <w:sz w:val="22"/>
          <w:szCs w:val="22"/>
        </w:rPr>
        <w:t>[</w:t>
      </w:r>
      <w:r w:rsidR="00773365" w:rsidRPr="001B1956">
        <w:rPr>
          <w:rFonts w:cs="Arial"/>
          <w:color w:val="000000" w:themeColor="text1"/>
          <w:sz w:val="22"/>
          <w:szCs w:val="22"/>
        </w:rPr>
        <w:t>insert local contact</w:t>
      </w:r>
      <w:r w:rsidR="001B1956">
        <w:rPr>
          <w:rFonts w:cs="Arial"/>
          <w:color w:val="000000" w:themeColor="text1"/>
          <w:sz w:val="22"/>
          <w:szCs w:val="22"/>
        </w:rPr>
        <w:t>]</w:t>
      </w:r>
    </w:p>
    <w:permEnd w:id="287449773"/>
    <w:p w14:paraId="140C3B11" w14:textId="0ABC7260" w:rsidR="004564CA" w:rsidRPr="00F11BFB" w:rsidRDefault="00DF73CE" w:rsidP="00CB129C">
      <w:pPr>
        <w:pStyle w:val="Header"/>
        <w:tabs>
          <w:tab w:val="left" w:pos="720"/>
        </w:tabs>
        <w:spacing w:before="120" w:after="240"/>
        <w:rPr>
          <w:b/>
          <w:szCs w:val="24"/>
        </w:rPr>
      </w:pPr>
      <w:r>
        <w:fldChar w:fldCharType="begin"/>
      </w:r>
      <w:r>
        <w:instrText>HYPERLINK \l "section7"</w:instrText>
      </w:r>
      <w:r>
        <w:fldChar w:fldCharType="separate"/>
      </w:r>
      <w:r w:rsidR="00A445A3" w:rsidRPr="00364AA7">
        <w:rPr>
          <w:rStyle w:val="Hyperlink"/>
          <w:rFonts w:ascii="Arial" w:hAnsi="Arial" w:cs="Arial"/>
          <w:sz w:val="22"/>
          <w:szCs w:val="22"/>
        </w:rPr>
        <w:t>Section 7</w:t>
      </w:r>
      <w:r>
        <w:rPr>
          <w:rStyle w:val="Hyperlink"/>
          <w:rFonts w:ascii="Arial" w:hAnsi="Arial" w:cs="Arial"/>
          <w:sz w:val="22"/>
          <w:szCs w:val="22"/>
        </w:rPr>
        <w:fldChar w:fldCharType="end"/>
      </w:r>
      <w:r w:rsidR="00A445A3" w:rsidRPr="00364AA7">
        <w:rPr>
          <w:rFonts w:ascii="Arial" w:hAnsi="Arial" w:cs="Arial"/>
          <w:color w:val="000000" w:themeColor="text1"/>
          <w:sz w:val="22"/>
          <w:szCs w:val="22"/>
        </w:rPr>
        <w:t xml:space="preserve"> provides a practitioner authorisation sheet. Individual practitioners must be authorised by name to work to this PGD. Alternative practitioner authorisation sheets may be used where appropriate in accordance with local policy but this should be an individual agreement or a multiple practitioner authorisation sheet as included at the end of this PGD</w:t>
      </w:r>
      <w:r w:rsidR="00A445A3" w:rsidRPr="00364AA7">
        <w:rPr>
          <w:rFonts w:ascii="Arial" w:hAnsi="Arial" w:cs="Arial"/>
          <w:color w:val="000000" w:themeColor="text1"/>
          <w:szCs w:val="24"/>
        </w:rPr>
        <w:t>.</w:t>
      </w:r>
      <w:r w:rsidR="004564CA" w:rsidRPr="00F11BFB">
        <w:rPr>
          <w:szCs w:val="24"/>
        </w:rPr>
        <w:br w:type="page"/>
      </w:r>
    </w:p>
    <w:p w14:paraId="7EEADA8D" w14:textId="4BD2728B" w:rsidR="003225CC" w:rsidRPr="00D25FE4" w:rsidRDefault="003225CC" w:rsidP="00D25FE4">
      <w:pPr>
        <w:pStyle w:val="Heading4"/>
        <w:numPr>
          <w:ilvl w:val="0"/>
          <w:numId w:val="3"/>
        </w:numPr>
        <w:ind w:left="714" w:hanging="357"/>
        <w:contextualSpacing/>
        <w:rPr>
          <w:sz w:val="22"/>
          <w:szCs w:val="22"/>
        </w:rPr>
      </w:pPr>
      <w:bookmarkStart w:id="6" w:name="section3"/>
      <w:r w:rsidRPr="00CB5D91">
        <w:rPr>
          <w:rFonts w:ascii="Arial" w:hAnsi="Arial" w:cs="Arial"/>
          <w:sz w:val="24"/>
          <w:szCs w:val="24"/>
        </w:rPr>
        <w:lastRenderedPageBreak/>
        <w:t xml:space="preserve">Characteristics of </w:t>
      </w:r>
      <w:r w:rsidR="00D36470">
        <w:rPr>
          <w:rFonts w:ascii="Arial" w:hAnsi="Arial" w:cs="Arial"/>
          <w:sz w:val="24"/>
          <w:szCs w:val="24"/>
        </w:rPr>
        <w:t>s</w:t>
      </w:r>
      <w:r w:rsidRPr="00CB5D91">
        <w:rPr>
          <w:rFonts w:ascii="Arial" w:hAnsi="Arial" w:cs="Arial"/>
          <w:sz w:val="24"/>
          <w:szCs w:val="24"/>
        </w:rPr>
        <w:t>taff</w:t>
      </w:r>
      <w:bookmarkEnd w:id="6"/>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8"/>
        <w:gridCol w:w="7796"/>
      </w:tblGrid>
      <w:tr w:rsidR="003225CC" w:rsidRPr="00CB5D91" w14:paraId="75871A13" w14:textId="77777777" w:rsidTr="00D25FE4">
        <w:tc>
          <w:tcPr>
            <w:tcW w:w="2578" w:type="dxa"/>
          </w:tcPr>
          <w:p w14:paraId="12CF4245" w14:textId="77777777" w:rsidR="003225CC" w:rsidRPr="00DF40E8" w:rsidRDefault="003225CC" w:rsidP="003225CC">
            <w:pPr>
              <w:pStyle w:val="Header"/>
              <w:tabs>
                <w:tab w:val="left" w:pos="720"/>
              </w:tabs>
              <w:spacing w:before="120" w:after="120"/>
              <w:rPr>
                <w:rFonts w:ascii="Arial" w:hAnsi="Arial" w:cs="Arial"/>
                <w:b/>
                <w:sz w:val="22"/>
                <w:szCs w:val="22"/>
              </w:rPr>
            </w:pPr>
            <w:r w:rsidRPr="00DF40E8">
              <w:rPr>
                <w:rFonts w:ascii="Arial" w:hAnsi="Arial" w:cs="Arial"/>
                <w:b/>
                <w:sz w:val="22"/>
                <w:szCs w:val="22"/>
              </w:rPr>
              <w:t xml:space="preserve">Qualifications </w:t>
            </w:r>
            <w:r>
              <w:rPr>
                <w:rFonts w:ascii="Arial" w:hAnsi="Arial" w:cs="Arial"/>
                <w:b/>
                <w:sz w:val="22"/>
                <w:szCs w:val="22"/>
              </w:rPr>
              <w:t xml:space="preserve">and professional registration </w:t>
            </w:r>
          </w:p>
        </w:tc>
        <w:tc>
          <w:tcPr>
            <w:tcW w:w="7796" w:type="dxa"/>
          </w:tcPr>
          <w:p w14:paraId="3B071926" w14:textId="648574BC" w:rsidR="000D1179" w:rsidRPr="00364AA7" w:rsidRDefault="00782D87" w:rsidP="00A445A3">
            <w:pPr>
              <w:spacing w:before="120"/>
              <w:rPr>
                <w:rFonts w:cs="Arial"/>
                <w:color w:val="000000" w:themeColor="text1"/>
                <w:sz w:val="22"/>
                <w:szCs w:val="22"/>
              </w:rPr>
            </w:pPr>
            <w:r w:rsidRPr="00364AA7">
              <w:rPr>
                <w:rFonts w:cs="Arial"/>
                <w:b/>
                <w:bCs/>
                <w:color w:val="000000" w:themeColor="text1"/>
                <w:sz w:val="22"/>
                <w:szCs w:val="22"/>
              </w:rPr>
              <w:t xml:space="preserve">All practitioners should only administer vaccinations where it is within their clinical scope of practice to do so. Practitioners must also fulfil the </w:t>
            </w:r>
            <w:hyperlink w:anchor="AdditionalRequirements" w:history="1">
              <w:r w:rsidRPr="00364AA7">
                <w:rPr>
                  <w:rStyle w:val="Hyperlink"/>
                  <w:rFonts w:cs="Arial"/>
                  <w:b/>
                  <w:bCs/>
                  <w:sz w:val="22"/>
                  <w:szCs w:val="22"/>
                </w:rPr>
                <w:t>additional requirements</w:t>
              </w:r>
            </w:hyperlink>
            <w:r w:rsidRPr="00364AA7">
              <w:rPr>
                <w:rFonts w:cs="Arial"/>
                <w:b/>
                <w:bCs/>
                <w:color w:val="000000" w:themeColor="text1"/>
                <w:sz w:val="22"/>
                <w:szCs w:val="22"/>
              </w:rPr>
              <w:t xml:space="preserve"> and </w:t>
            </w:r>
            <w:hyperlink w:anchor="cont_training_req" w:history="1">
              <w:r w:rsidRPr="00364AA7">
                <w:rPr>
                  <w:rStyle w:val="Hyperlink"/>
                  <w:rFonts w:cs="Arial"/>
                  <w:b/>
                  <w:bCs/>
                  <w:sz w:val="22"/>
                  <w:szCs w:val="22"/>
                </w:rPr>
                <w:t>continued training requirements</w:t>
              </w:r>
            </w:hyperlink>
            <w:r w:rsidRPr="00364AA7">
              <w:rPr>
                <w:rFonts w:cs="Arial"/>
                <w:b/>
                <w:bCs/>
                <w:color w:val="0000FF"/>
                <w:sz w:val="22"/>
                <w:szCs w:val="22"/>
              </w:rPr>
              <w:t xml:space="preserve"> </w:t>
            </w:r>
            <w:r w:rsidRPr="00364AA7">
              <w:rPr>
                <w:rFonts w:cs="Arial"/>
                <w:b/>
                <w:bCs/>
                <w:color w:val="000000" w:themeColor="text1"/>
                <w:sz w:val="22"/>
                <w:szCs w:val="22"/>
              </w:rPr>
              <w:t xml:space="preserve">to ensure their competency is </w:t>
            </w:r>
            <w:r w:rsidR="000D1179" w:rsidRPr="00364AA7">
              <w:rPr>
                <w:rFonts w:cs="Arial"/>
                <w:b/>
                <w:bCs/>
                <w:color w:val="000000" w:themeColor="text1"/>
                <w:sz w:val="22"/>
                <w:szCs w:val="22"/>
              </w:rPr>
              <w:t>up to date, as outlined in the sections below</w:t>
            </w:r>
            <w:r w:rsidR="000D1179" w:rsidRPr="00364AA7">
              <w:rPr>
                <w:rFonts w:cs="Arial"/>
                <w:color w:val="000000" w:themeColor="text1"/>
                <w:sz w:val="22"/>
                <w:szCs w:val="22"/>
              </w:rPr>
              <w:t xml:space="preserve">. </w:t>
            </w:r>
          </w:p>
          <w:p w14:paraId="0E23F578" w14:textId="5BF93C94" w:rsidR="00A445A3" w:rsidRPr="00364AA7" w:rsidRDefault="00614534" w:rsidP="00E51FAE">
            <w:pPr>
              <w:spacing w:before="120" w:after="40"/>
              <w:rPr>
                <w:rFonts w:cs="Arial"/>
                <w:color w:val="000000" w:themeColor="text1"/>
                <w:sz w:val="22"/>
                <w:szCs w:val="22"/>
              </w:rPr>
            </w:pPr>
            <w:r w:rsidRPr="00364AA7">
              <w:rPr>
                <w:rFonts w:cs="Arial"/>
                <w:color w:val="000000" w:themeColor="text1"/>
                <w:sz w:val="22"/>
                <w:szCs w:val="22"/>
              </w:rPr>
              <w:t>Practitioners</w:t>
            </w:r>
            <w:r w:rsidR="000D1179" w:rsidRPr="00364AA7">
              <w:rPr>
                <w:rFonts w:cs="Arial"/>
                <w:color w:val="000000" w:themeColor="text1"/>
                <w:sz w:val="22"/>
                <w:szCs w:val="22"/>
              </w:rPr>
              <w:t xml:space="preserve"> working to this PGD must also be one of the following </w:t>
            </w:r>
            <w:r w:rsidR="00BD3338" w:rsidRPr="00364AA7">
              <w:rPr>
                <w:rFonts w:cs="Arial"/>
                <w:color w:val="000000" w:themeColor="text1"/>
                <w:sz w:val="22"/>
                <w:szCs w:val="22"/>
              </w:rPr>
              <w:t xml:space="preserve">currently </w:t>
            </w:r>
            <w:r w:rsidR="000D1179" w:rsidRPr="00364AA7">
              <w:rPr>
                <w:rFonts w:cs="Arial"/>
                <w:color w:val="000000" w:themeColor="text1"/>
                <w:sz w:val="22"/>
                <w:szCs w:val="22"/>
              </w:rPr>
              <w:t>re</w:t>
            </w:r>
            <w:r w:rsidR="00A445A3" w:rsidRPr="00364AA7">
              <w:rPr>
                <w:rFonts w:cs="Arial"/>
                <w:color w:val="000000" w:themeColor="text1"/>
                <w:sz w:val="22"/>
                <w:szCs w:val="22"/>
              </w:rPr>
              <w:t>gistered professional</w:t>
            </w:r>
            <w:r w:rsidRPr="00364AA7">
              <w:rPr>
                <w:rFonts w:cs="Arial"/>
                <w:color w:val="000000" w:themeColor="text1"/>
                <w:sz w:val="22"/>
                <w:szCs w:val="22"/>
              </w:rPr>
              <w:t>s who can legally supply and administer under a PGD</w:t>
            </w:r>
            <w:r w:rsidR="00A445A3" w:rsidRPr="00364AA7">
              <w:rPr>
                <w:rFonts w:cs="Arial"/>
                <w:color w:val="000000" w:themeColor="text1"/>
                <w:sz w:val="22"/>
                <w:szCs w:val="22"/>
              </w:rPr>
              <w:t>:</w:t>
            </w:r>
          </w:p>
          <w:p w14:paraId="148CBB9D" w14:textId="77777777" w:rsidR="00A445A3" w:rsidRPr="00364AA7" w:rsidRDefault="00A445A3" w:rsidP="004C6CEA">
            <w:pPr>
              <w:pStyle w:val="ListParagraph"/>
              <w:numPr>
                <w:ilvl w:val="0"/>
                <w:numId w:val="8"/>
              </w:numPr>
              <w:ind w:left="324" w:hanging="283"/>
              <w:rPr>
                <w:rFonts w:cs="Arial"/>
                <w:color w:val="000000" w:themeColor="text1"/>
                <w:sz w:val="22"/>
                <w:szCs w:val="22"/>
              </w:rPr>
            </w:pPr>
            <w:r w:rsidRPr="00364AA7">
              <w:rPr>
                <w:rFonts w:cs="Arial"/>
                <w:color w:val="000000" w:themeColor="text1"/>
                <w:sz w:val="22"/>
                <w:szCs w:val="22"/>
              </w:rPr>
              <w:t>nurses and midwives currently registered with the Nursing and Midwifery Council (NMC)</w:t>
            </w:r>
          </w:p>
          <w:p w14:paraId="7606204B" w14:textId="6C16C165" w:rsidR="00A445A3" w:rsidRPr="00364AA7" w:rsidRDefault="00A445A3" w:rsidP="00E51FAE">
            <w:pPr>
              <w:pStyle w:val="ListParagraph"/>
              <w:numPr>
                <w:ilvl w:val="0"/>
                <w:numId w:val="8"/>
              </w:numPr>
              <w:spacing w:before="40" w:after="120"/>
              <w:ind w:left="324" w:hanging="284"/>
              <w:rPr>
                <w:rFonts w:cs="Arial"/>
                <w:color w:val="000000" w:themeColor="text1"/>
                <w:sz w:val="22"/>
                <w:szCs w:val="22"/>
              </w:rPr>
            </w:pPr>
            <w:r w:rsidRPr="00364AA7">
              <w:rPr>
                <w:rFonts w:cs="Arial"/>
                <w:color w:val="000000" w:themeColor="text1"/>
                <w:sz w:val="22"/>
                <w:szCs w:val="22"/>
              </w:rPr>
              <w:t>pharmacists </w:t>
            </w:r>
            <w:r w:rsidR="0008057F" w:rsidRPr="00364AA7">
              <w:rPr>
                <w:rFonts w:cs="Arial"/>
                <w:color w:val="000000" w:themeColor="text1"/>
                <w:sz w:val="22"/>
                <w:szCs w:val="22"/>
              </w:rPr>
              <w:t xml:space="preserve">and pharmacy technicians </w:t>
            </w:r>
            <w:r w:rsidRPr="00364AA7">
              <w:rPr>
                <w:rFonts w:cs="Arial"/>
                <w:color w:val="000000" w:themeColor="text1"/>
                <w:sz w:val="22"/>
                <w:szCs w:val="22"/>
              </w:rPr>
              <w:t>currently registered with the General Pharmaceutical Council (GPhC) (Note: This PGD is not relevant to privately provided community pharmacy services)</w:t>
            </w:r>
          </w:p>
          <w:p w14:paraId="6411C82B" w14:textId="0395F121" w:rsidR="00A445A3" w:rsidRPr="00364AA7" w:rsidRDefault="0059417D">
            <w:pPr>
              <w:pStyle w:val="ListParagraph"/>
              <w:numPr>
                <w:ilvl w:val="0"/>
                <w:numId w:val="8"/>
              </w:numPr>
              <w:spacing w:before="120" w:after="120"/>
              <w:ind w:left="324" w:hanging="284"/>
              <w:rPr>
                <w:rFonts w:cs="Arial"/>
                <w:color w:val="000000" w:themeColor="text1"/>
                <w:sz w:val="22"/>
                <w:szCs w:val="22"/>
              </w:rPr>
            </w:pPr>
            <w:r w:rsidRPr="00364AA7">
              <w:rPr>
                <w:rFonts w:cs="Arial"/>
                <w:color w:val="000000" w:themeColor="text1"/>
                <w:sz w:val="22"/>
                <w:szCs w:val="22"/>
              </w:rPr>
              <w:t>diet</w:t>
            </w:r>
            <w:r w:rsidR="005D536A" w:rsidRPr="00364AA7">
              <w:rPr>
                <w:rFonts w:cs="Arial"/>
                <w:color w:val="000000" w:themeColor="text1"/>
                <w:sz w:val="22"/>
                <w:szCs w:val="22"/>
              </w:rPr>
              <w:t>icians</w:t>
            </w:r>
            <w:r w:rsidR="006D3B0B" w:rsidRPr="00364AA7">
              <w:rPr>
                <w:rFonts w:cs="Arial"/>
                <w:color w:val="000000" w:themeColor="text1"/>
                <w:sz w:val="22"/>
                <w:szCs w:val="22"/>
              </w:rPr>
              <w:t xml:space="preserve">, occupational therapists, </w:t>
            </w:r>
            <w:r w:rsidR="00A445A3" w:rsidRPr="00364AA7">
              <w:rPr>
                <w:rFonts w:cs="Arial"/>
                <w:color w:val="000000" w:themeColor="text1"/>
                <w:sz w:val="22"/>
                <w:szCs w:val="22"/>
              </w:rPr>
              <w:t>paramedics</w:t>
            </w:r>
            <w:r w:rsidR="006D3B0B" w:rsidRPr="00364AA7">
              <w:rPr>
                <w:rFonts w:cs="Arial"/>
                <w:color w:val="000000" w:themeColor="text1"/>
                <w:sz w:val="22"/>
                <w:szCs w:val="22"/>
              </w:rPr>
              <w:t xml:space="preserve">, </w:t>
            </w:r>
            <w:r w:rsidR="00A445A3" w:rsidRPr="00364AA7">
              <w:rPr>
                <w:rFonts w:cs="Arial"/>
                <w:color w:val="000000" w:themeColor="text1"/>
                <w:sz w:val="22"/>
                <w:szCs w:val="22"/>
              </w:rPr>
              <w:t xml:space="preserve">physiotherapists </w:t>
            </w:r>
            <w:r w:rsidR="006D3B0B" w:rsidRPr="00364AA7">
              <w:rPr>
                <w:rFonts w:cs="Arial"/>
                <w:color w:val="000000" w:themeColor="text1"/>
                <w:sz w:val="22"/>
                <w:szCs w:val="22"/>
              </w:rPr>
              <w:t xml:space="preserve">and podiatrists </w:t>
            </w:r>
            <w:r w:rsidR="00A445A3" w:rsidRPr="00364AA7">
              <w:rPr>
                <w:rFonts w:cs="Arial"/>
                <w:color w:val="000000" w:themeColor="text1"/>
                <w:sz w:val="22"/>
                <w:szCs w:val="22"/>
              </w:rPr>
              <w:t xml:space="preserve">currently registered with </w:t>
            </w:r>
            <w:r w:rsidR="00A6191B" w:rsidRPr="00364AA7">
              <w:rPr>
                <w:rFonts w:cs="Arial"/>
                <w:color w:val="000000" w:themeColor="text1"/>
                <w:sz w:val="22"/>
                <w:szCs w:val="22"/>
              </w:rPr>
              <w:t xml:space="preserve">the </w:t>
            </w:r>
            <w:r w:rsidR="00A445A3" w:rsidRPr="00364AA7">
              <w:rPr>
                <w:rFonts w:cs="Arial"/>
                <w:color w:val="000000" w:themeColor="text1"/>
                <w:sz w:val="22"/>
                <w:szCs w:val="22"/>
              </w:rPr>
              <w:t>Health and Care Professions Council (HCPC)</w:t>
            </w:r>
          </w:p>
          <w:p w14:paraId="65908D3C" w14:textId="631C62AB" w:rsidR="00A445A3" w:rsidRPr="00364AA7" w:rsidRDefault="00A445A3" w:rsidP="00A445A3">
            <w:pPr>
              <w:pStyle w:val="Header"/>
              <w:tabs>
                <w:tab w:val="left" w:pos="317"/>
              </w:tabs>
              <w:spacing w:after="120"/>
              <w:rPr>
                <w:rFonts w:ascii="Arial" w:hAnsi="Arial" w:cs="Arial"/>
                <w:color w:val="000000" w:themeColor="text1"/>
                <w:sz w:val="22"/>
                <w:szCs w:val="22"/>
              </w:rPr>
            </w:pPr>
            <w:r w:rsidRPr="00364AA7">
              <w:rPr>
                <w:rFonts w:ascii="Arial" w:hAnsi="Arial" w:cs="Arial"/>
                <w:color w:val="000000" w:themeColor="text1"/>
                <w:sz w:val="22"/>
                <w:szCs w:val="22"/>
              </w:rPr>
              <w:t>Check </w:t>
            </w:r>
            <w:hyperlink w:anchor="LimitationsToAuthorisation" w:history="1">
              <w:r w:rsidR="00614534" w:rsidRPr="00364AA7">
                <w:rPr>
                  <w:rStyle w:val="Hyperlink"/>
                  <w:rFonts w:ascii="Arial" w:hAnsi="Arial" w:cs="Arial"/>
                  <w:sz w:val="22"/>
                  <w:szCs w:val="22"/>
                </w:rPr>
                <w:t>section 2</w:t>
              </w:r>
            </w:hyperlink>
            <w:r w:rsidR="00773365" w:rsidRPr="00364AA7">
              <w:rPr>
                <w:rStyle w:val="Hyperlink"/>
                <w:rFonts w:ascii="Arial" w:hAnsi="Arial" w:cs="Arial"/>
                <w:sz w:val="22"/>
                <w:szCs w:val="22"/>
                <w:u w:val="none"/>
              </w:rPr>
              <w:t xml:space="preserve"> </w:t>
            </w:r>
            <w:r w:rsidR="00773365" w:rsidRPr="00364AA7">
              <w:rPr>
                <w:rStyle w:val="Hyperlink"/>
                <w:rFonts w:ascii="Arial" w:hAnsi="Arial" w:cs="Arial"/>
                <w:color w:val="000000" w:themeColor="text1"/>
                <w:sz w:val="22"/>
                <w:szCs w:val="22"/>
                <w:u w:val="none"/>
              </w:rPr>
              <w:t>(Limitations to authorisation</w:t>
            </w:r>
            <w:r w:rsidR="00773365" w:rsidRPr="00E51FAE">
              <w:rPr>
                <w:rStyle w:val="Hyperlink"/>
                <w:rFonts w:ascii="Arial" w:hAnsi="Arial" w:cs="Arial"/>
                <w:color w:val="000000" w:themeColor="text1"/>
                <w:sz w:val="22"/>
                <w:szCs w:val="22"/>
                <w:u w:val="none"/>
              </w:rPr>
              <w:t>)</w:t>
            </w:r>
            <w:r w:rsidRPr="00364AA7">
              <w:rPr>
                <w:rFonts w:ascii="Arial" w:hAnsi="Arial" w:cs="Arial"/>
                <w:color w:val="000000" w:themeColor="text1"/>
                <w:sz w:val="22"/>
                <w:szCs w:val="22"/>
              </w:rPr>
              <w:t> to confirm whether all practitioners listed above have organisational authorisation to work under this PGD.</w:t>
            </w:r>
          </w:p>
        </w:tc>
      </w:tr>
      <w:tr w:rsidR="003225CC" w:rsidRPr="00CB5D91" w14:paraId="765192DB" w14:textId="77777777" w:rsidTr="00D25FE4">
        <w:tc>
          <w:tcPr>
            <w:tcW w:w="2578" w:type="dxa"/>
          </w:tcPr>
          <w:p w14:paraId="5B003E97" w14:textId="77777777" w:rsidR="003225CC" w:rsidRPr="00DF40E8" w:rsidRDefault="003225CC" w:rsidP="003225CC">
            <w:pPr>
              <w:pStyle w:val="Header"/>
              <w:tabs>
                <w:tab w:val="left" w:pos="720"/>
              </w:tabs>
              <w:spacing w:before="120" w:after="120"/>
              <w:rPr>
                <w:rFonts w:ascii="Arial" w:hAnsi="Arial" w:cs="Arial"/>
                <w:b/>
                <w:sz w:val="22"/>
                <w:szCs w:val="22"/>
              </w:rPr>
            </w:pPr>
            <w:bookmarkStart w:id="7" w:name="AdditionalRequirements"/>
            <w:r w:rsidRPr="00DF40E8">
              <w:rPr>
                <w:rFonts w:ascii="Arial" w:hAnsi="Arial" w:cs="Arial"/>
                <w:b/>
                <w:sz w:val="22"/>
                <w:szCs w:val="22"/>
              </w:rPr>
              <w:t>Additional requirements</w:t>
            </w:r>
            <w:bookmarkEnd w:id="7"/>
          </w:p>
        </w:tc>
        <w:tc>
          <w:tcPr>
            <w:tcW w:w="7796" w:type="dxa"/>
          </w:tcPr>
          <w:p w14:paraId="336E1214" w14:textId="2AE6249E" w:rsidR="004C634B" w:rsidRPr="00364AA7" w:rsidRDefault="004C634B" w:rsidP="004C634B">
            <w:pPr>
              <w:spacing w:before="120"/>
              <w:contextualSpacing/>
              <w:rPr>
                <w:rFonts w:cs="Arial"/>
                <w:color w:val="000000" w:themeColor="text1"/>
                <w:sz w:val="22"/>
                <w:szCs w:val="22"/>
              </w:rPr>
            </w:pPr>
            <w:r w:rsidRPr="00364AA7">
              <w:rPr>
                <w:rFonts w:cs="Arial"/>
                <w:color w:val="000000" w:themeColor="text1"/>
                <w:sz w:val="22"/>
                <w:szCs w:val="22"/>
              </w:rPr>
              <w:t>Additionally</w:t>
            </w:r>
            <w:r w:rsidR="00A07605" w:rsidRPr="00364AA7">
              <w:rPr>
                <w:rFonts w:cs="Arial"/>
                <w:color w:val="000000" w:themeColor="text1"/>
                <w:sz w:val="22"/>
                <w:szCs w:val="22"/>
              </w:rPr>
              <w:t>,</w:t>
            </w:r>
            <w:r w:rsidRPr="00364AA7">
              <w:rPr>
                <w:rFonts w:cs="Arial"/>
                <w:color w:val="000000" w:themeColor="text1"/>
                <w:sz w:val="22"/>
                <w:szCs w:val="22"/>
              </w:rPr>
              <w:t xml:space="preserve"> practitioners:</w:t>
            </w:r>
          </w:p>
          <w:p w14:paraId="20B86056" w14:textId="35403835" w:rsidR="003225CC" w:rsidRPr="00364AA7" w:rsidRDefault="004C634B" w:rsidP="004C6CEA">
            <w:pPr>
              <w:pStyle w:val="ListParagraph"/>
              <w:numPr>
                <w:ilvl w:val="0"/>
                <w:numId w:val="1"/>
              </w:numPr>
              <w:ind w:left="323" w:hanging="323"/>
              <w:rPr>
                <w:rFonts w:cs="Arial"/>
                <w:color w:val="000000" w:themeColor="text1"/>
                <w:sz w:val="22"/>
                <w:szCs w:val="22"/>
              </w:rPr>
            </w:pPr>
            <w:r w:rsidRPr="00364AA7">
              <w:rPr>
                <w:rFonts w:cs="Arial"/>
                <w:color w:val="000000" w:themeColor="text1"/>
                <w:sz w:val="22"/>
                <w:szCs w:val="22"/>
              </w:rPr>
              <w:t>m</w:t>
            </w:r>
            <w:r w:rsidR="003225CC" w:rsidRPr="00364AA7">
              <w:rPr>
                <w:rFonts w:cs="Arial"/>
                <w:color w:val="000000" w:themeColor="text1"/>
                <w:sz w:val="22"/>
                <w:szCs w:val="22"/>
              </w:rPr>
              <w:t xml:space="preserve">ust be authorised by name as an approved practitioner under the current terms of this </w:t>
            </w:r>
            <w:r w:rsidR="00634726" w:rsidRPr="00364AA7">
              <w:rPr>
                <w:rFonts w:cs="Arial"/>
                <w:color w:val="000000" w:themeColor="text1"/>
                <w:sz w:val="22"/>
                <w:szCs w:val="22"/>
              </w:rPr>
              <w:t>PGD</w:t>
            </w:r>
            <w:r w:rsidR="003225CC" w:rsidRPr="00364AA7">
              <w:rPr>
                <w:rFonts w:cs="Arial"/>
                <w:color w:val="000000" w:themeColor="text1"/>
                <w:sz w:val="22"/>
                <w:szCs w:val="22"/>
              </w:rPr>
              <w:t xml:space="preserve"> before working to it</w:t>
            </w:r>
          </w:p>
          <w:p w14:paraId="5C547944" w14:textId="77777777"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m</w:t>
            </w:r>
            <w:r w:rsidR="003225CC" w:rsidRPr="00364AA7">
              <w:rPr>
                <w:rFonts w:ascii="Arial" w:hAnsi="Arial" w:cs="Arial"/>
                <w:color w:val="000000" w:themeColor="text1"/>
                <w:sz w:val="22"/>
                <w:szCs w:val="22"/>
              </w:rPr>
              <w:t>ust have undertaken appropriate training for working under PGDs for supply/administration of medicines</w:t>
            </w:r>
          </w:p>
          <w:p w14:paraId="2FBCFE1F" w14:textId="5F62E2F1"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m</w:t>
            </w:r>
            <w:r w:rsidR="003225CC" w:rsidRPr="00364AA7">
              <w:rPr>
                <w:rFonts w:ascii="Arial" w:hAnsi="Arial" w:cs="Arial"/>
                <w:color w:val="000000" w:themeColor="text1"/>
                <w:sz w:val="22"/>
                <w:szCs w:val="22"/>
              </w:rPr>
              <w:t xml:space="preserve">ust be competent in the use of PGDs (see </w:t>
            </w:r>
            <w:hyperlink r:id="rId17" w:history="1">
              <w:r w:rsidR="00773365" w:rsidRPr="00364AA7">
                <w:rPr>
                  <w:rStyle w:val="Hyperlink"/>
                  <w:rFonts w:ascii="Arial" w:hAnsi="Arial" w:cs="Arial"/>
                  <w:sz w:val="22"/>
                  <w:szCs w:val="22"/>
                </w:rPr>
                <w:t>NICE Competency framework for health professionals using PGD</w:t>
              </w:r>
              <w:r w:rsidR="00773365" w:rsidRPr="00105C8C">
                <w:rPr>
                  <w:rStyle w:val="Hyperlink"/>
                  <w:rFonts w:ascii="Arial" w:hAnsi="Arial" w:cs="Arial"/>
                  <w:sz w:val="22"/>
                  <w:szCs w:val="22"/>
                </w:rPr>
                <w:t>s</w:t>
              </w:r>
            </w:hyperlink>
            <w:r w:rsidR="003225CC" w:rsidRPr="00364AA7">
              <w:rPr>
                <w:rFonts w:ascii="Arial" w:hAnsi="Arial" w:cs="Arial"/>
                <w:color w:val="000000" w:themeColor="text1"/>
                <w:sz w:val="22"/>
                <w:szCs w:val="22"/>
              </w:rPr>
              <w:t>)</w:t>
            </w:r>
          </w:p>
          <w:p w14:paraId="006DABA1" w14:textId="73721B0D"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m</w:t>
            </w:r>
            <w:r w:rsidR="003225CC" w:rsidRPr="00364AA7">
              <w:rPr>
                <w:rFonts w:ascii="Arial" w:hAnsi="Arial" w:cs="Arial"/>
                <w:color w:val="000000" w:themeColor="text1"/>
                <w:sz w:val="22"/>
                <w:szCs w:val="22"/>
              </w:rPr>
              <w:t xml:space="preserve">ust be familiar with the vaccine product and alert to changes in </w:t>
            </w:r>
            <w:r w:rsidR="00511519" w:rsidRPr="00364AA7">
              <w:rPr>
                <w:rFonts w:ascii="Arial" w:hAnsi="Arial" w:cs="Arial"/>
                <w:color w:val="000000" w:themeColor="text1"/>
                <w:sz w:val="22"/>
                <w:szCs w:val="22"/>
              </w:rPr>
              <w:t>the S</w:t>
            </w:r>
            <w:r w:rsidR="003225CC" w:rsidRPr="00364AA7">
              <w:rPr>
                <w:rFonts w:ascii="Arial" w:hAnsi="Arial" w:cs="Arial"/>
                <w:color w:val="000000" w:themeColor="text1"/>
                <w:sz w:val="22"/>
                <w:szCs w:val="22"/>
              </w:rPr>
              <w:t xml:space="preserve">ummary </w:t>
            </w:r>
            <w:r w:rsidR="000526FD" w:rsidRPr="00364AA7">
              <w:rPr>
                <w:rFonts w:ascii="Arial" w:hAnsi="Arial" w:cs="Arial"/>
                <w:color w:val="000000" w:themeColor="text1"/>
                <w:sz w:val="22"/>
                <w:szCs w:val="22"/>
              </w:rPr>
              <w:t xml:space="preserve">of </w:t>
            </w:r>
            <w:r w:rsidR="003225CC" w:rsidRPr="00364AA7">
              <w:rPr>
                <w:rFonts w:ascii="Arial" w:hAnsi="Arial" w:cs="Arial"/>
                <w:color w:val="000000" w:themeColor="text1"/>
                <w:sz w:val="22"/>
                <w:szCs w:val="22"/>
              </w:rPr>
              <w:t>Product Characteristics</w:t>
            </w:r>
            <w:r w:rsidR="00634726" w:rsidRPr="00364AA7">
              <w:rPr>
                <w:rFonts w:ascii="Arial" w:hAnsi="Arial" w:cs="Arial"/>
                <w:color w:val="000000" w:themeColor="text1"/>
                <w:sz w:val="22"/>
                <w:szCs w:val="22"/>
              </w:rPr>
              <w:t xml:space="preserve"> (SPC)</w:t>
            </w:r>
            <w:r w:rsidR="003225CC" w:rsidRPr="00364AA7">
              <w:rPr>
                <w:rFonts w:ascii="Arial" w:hAnsi="Arial" w:cs="Arial"/>
                <w:color w:val="000000" w:themeColor="text1"/>
                <w:sz w:val="22"/>
                <w:szCs w:val="22"/>
              </w:rPr>
              <w:t>, Immunisation Against Infectious Disease (</w:t>
            </w:r>
            <w:r w:rsidR="00CB129C" w:rsidRPr="00364AA7">
              <w:rPr>
                <w:rFonts w:ascii="Arial" w:hAnsi="Arial" w:cs="Arial"/>
                <w:color w:val="000000" w:themeColor="text1"/>
                <w:sz w:val="22"/>
                <w:szCs w:val="22"/>
              </w:rPr>
              <w:t xml:space="preserve">the </w:t>
            </w:r>
            <w:hyperlink r:id="rId18" w:history="1">
              <w:r w:rsidR="00CB129C" w:rsidRPr="00364AA7">
                <w:rPr>
                  <w:rStyle w:val="Hyperlink"/>
                  <w:rFonts w:ascii="Arial" w:hAnsi="Arial" w:cs="Arial"/>
                  <w:sz w:val="22"/>
                  <w:szCs w:val="22"/>
                </w:rPr>
                <w:t>Green Book</w:t>
              </w:r>
            </w:hyperlink>
            <w:r w:rsidR="003225CC" w:rsidRPr="00364AA7">
              <w:rPr>
                <w:rFonts w:ascii="Arial" w:hAnsi="Arial" w:cs="Arial"/>
                <w:color w:val="000000" w:themeColor="text1"/>
                <w:sz w:val="22"/>
                <w:szCs w:val="22"/>
              </w:rPr>
              <w:t>), and national and local immunisation programmes</w:t>
            </w:r>
          </w:p>
          <w:p w14:paraId="0A5DF417" w14:textId="1CFE0DA5"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m</w:t>
            </w:r>
            <w:r w:rsidR="003225CC" w:rsidRPr="00364AA7">
              <w:rPr>
                <w:rFonts w:ascii="Arial" w:hAnsi="Arial" w:cs="Arial"/>
                <w:color w:val="000000" w:themeColor="text1"/>
                <w:sz w:val="22"/>
                <w:szCs w:val="22"/>
              </w:rPr>
              <w:t xml:space="preserve">ust have undertaken training appropriate to this PGD as required by local policy and in line with the </w:t>
            </w:r>
            <w:hyperlink r:id="rId19" w:history="1">
              <w:r w:rsidR="001E0672" w:rsidRPr="00364AA7">
                <w:rPr>
                  <w:rStyle w:val="Hyperlink"/>
                  <w:rFonts w:ascii="Arial" w:hAnsi="Arial" w:cs="Arial"/>
                  <w:sz w:val="22"/>
                  <w:szCs w:val="22"/>
                </w:rPr>
                <w:t>National Minimum Standards and Core Curriculum for Immunisation Training</w:t>
              </w:r>
            </w:hyperlink>
          </w:p>
          <w:p w14:paraId="5169DD76" w14:textId="77777777" w:rsidR="006318C5"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eastAsia="Arial" w:hAnsi="Arial" w:cs="Arial"/>
                <w:color w:val="000000" w:themeColor="text1"/>
                <w:sz w:val="22"/>
                <w:szCs w:val="22"/>
              </w:rPr>
              <w:t>m</w:t>
            </w:r>
            <w:r w:rsidR="003225CC" w:rsidRPr="00364AA7">
              <w:rPr>
                <w:rFonts w:ascii="Arial" w:eastAsia="Arial" w:hAnsi="Arial" w:cs="Arial"/>
                <w:color w:val="000000" w:themeColor="text1"/>
                <w:sz w:val="22"/>
                <w:szCs w:val="22"/>
              </w:rPr>
              <w:t>ust be competent to</w:t>
            </w:r>
            <w:r w:rsidR="003225CC" w:rsidRPr="00364AA7">
              <w:rPr>
                <w:rFonts w:ascii="Arial" w:eastAsia="Arial" w:hAnsi="Arial" w:cs="Arial"/>
                <w:color w:val="000000" w:themeColor="text1"/>
                <w:spacing w:val="23"/>
                <w:sz w:val="22"/>
                <w:szCs w:val="22"/>
              </w:rPr>
              <w:t xml:space="preserve"> </w:t>
            </w:r>
            <w:r w:rsidR="003225CC" w:rsidRPr="00364AA7">
              <w:rPr>
                <w:rFonts w:ascii="Arial" w:eastAsia="Arial" w:hAnsi="Arial" w:cs="Arial"/>
                <w:color w:val="000000" w:themeColor="text1"/>
                <w:sz w:val="22"/>
                <w:szCs w:val="22"/>
              </w:rPr>
              <w:t>undertake</w:t>
            </w:r>
            <w:r w:rsidR="003225CC" w:rsidRPr="00364AA7">
              <w:rPr>
                <w:rFonts w:ascii="Arial" w:eastAsia="Arial" w:hAnsi="Arial" w:cs="Arial"/>
                <w:color w:val="000000" w:themeColor="text1"/>
                <w:spacing w:val="26"/>
                <w:sz w:val="22"/>
                <w:szCs w:val="22"/>
              </w:rPr>
              <w:t xml:space="preserve"> </w:t>
            </w:r>
            <w:r w:rsidR="003225CC" w:rsidRPr="00364AA7">
              <w:rPr>
                <w:rFonts w:ascii="Arial" w:eastAsia="Arial" w:hAnsi="Arial" w:cs="Arial"/>
                <w:color w:val="000000" w:themeColor="text1"/>
                <w:sz w:val="22"/>
                <w:szCs w:val="22"/>
              </w:rPr>
              <w:t>immunisat</w:t>
            </w:r>
            <w:r w:rsidR="003225CC" w:rsidRPr="00364AA7">
              <w:rPr>
                <w:rFonts w:ascii="Arial" w:eastAsia="Arial" w:hAnsi="Arial" w:cs="Arial"/>
                <w:color w:val="000000" w:themeColor="text1"/>
                <w:spacing w:val="-10"/>
                <w:sz w:val="22"/>
                <w:szCs w:val="22"/>
              </w:rPr>
              <w:t>i</w:t>
            </w:r>
            <w:r w:rsidR="003225CC" w:rsidRPr="00364AA7">
              <w:rPr>
                <w:rFonts w:ascii="Arial" w:eastAsia="Arial" w:hAnsi="Arial" w:cs="Arial"/>
                <w:color w:val="000000" w:themeColor="text1"/>
                <w:sz w:val="22"/>
                <w:szCs w:val="22"/>
              </w:rPr>
              <w:t>on</w:t>
            </w:r>
            <w:r w:rsidR="003225CC" w:rsidRPr="00364AA7">
              <w:rPr>
                <w:rFonts w:ascii="Arial" w:eastAsia="Arial" w:hAnsi="Arial" w:cs="Arial"/>
                <w:color w:val="000000" w:themeColor="text1"/>
                <w:spacing w:val="16"/>
                <w:sz w:val="22"/>
                <w:szCs w:val="22"/>
              </w:rPr>
              <w:t xml:space="preserve"> </w:t>
            </w:r>
            <w:r w:rsidR="003225CC" w:rsidRPr="00364AA7">
              <w:rPr>
                <w:rFonts w:ascii="Arial" w:eastAsia="Arial" w:hAnsi="Arial" w:cs="Arial"/>
                <w:color w:val="000000" w:themeColor="text1"/>
                <w:sz w:val="22"/>
                <w:szCs w:val="22"/>
              </w:rPr>
              <w:t>and</w:t>
            </w:r>
            <w:r w:rsidR="003225CC" w:rsidRPr="00364AA7">
              <w:rPr>
                <w:rFonts w:ascii="Arial" w:eastAsia="Arial" w:hAnsi="Arial" w:cs="Arial"/>
                <w:color w:val="000000" w:themeColor="text1"/>
                <w:spacing w:val="10"/>
                <w:sz w:val="22"/>
                <w:szCs w:val="22"/>
              </w:rPr>
              <w:t xml:space="preserve"> to </w:t>
            </w:r>
            <w:r w:rsidR="003225CC" w:rsidRPr="00364AA7">
              <w:rPr>
                <w:rFonts w:ascii="Arial" w:eastAsia="Arial" w:hAnsi="Arial" w:cs="Arial"/>
                <w:color w:val="000000" w:themeColor="text1"/>
                <w:sz w:val="22"/>
                <w:szCs w:val="22"/>
              </w:rPr>
              <w:t>discuss</w:t>
            </w:r>
            <w:r w:rsidR="003225CC" w:rsidRPr="00364AA7">
              <w:rPr>
                <w:rFonts w:ascii="Arial" w:eastAsia="Arial" w:hAnsi="Arial" w:cs="Arial"/>
                <w:color w:val="000000" w:themeColor="text1"/>
                <w:spacing w:val="24"/>
                <w:sz w:val="22"/>
                <w:szCs w:val="22"/>
              </w:rPr>
              <w:t xml:space="preserve"> </w:t>
            </w:r>
            <w:r w:rsidR="003225CC" w:rsidRPr="00364AA7">
              <w:rPr>
                <w:rFonts w:ascii="Arial" w:eastAsia="Arial" w:hAnsi="Arial" w:cs="Arial"/>
                <w:color w:val="000000" w:themeColor="text1"/>
                <w:sz w:val="22"/>
                <w:szCs w:val="22"/>
              </w:rPr>
              <w:t>issues</w:t>
            </w:r>
            <w:r w:rsidR="003225CC" w:rsidRPr="00364AA7">
              <w:rPr>
                <w:rFonts w:ascii="Arial" w:eastAsia="Arial" w:hAnsi="Arial" w:cs="Arial"/>
                <w:color w:val="000000" w:themeColor="text1"/>
                <w:spacing w:val="16"/>
                <w:sz w:val="22"/>
                <w:szCs w:val="22"/>
              </w:rPr>
              <w:t xml:space="preserve"> </w:t>
            </w:r>
            <w:r w:rsidR="003225CC" w:rsidRPr="00364AA7">
              <w:rPr>
                <w:rFonts w:ascii="Arial" w:eastAsia="Arial" w:hAnsi="Arial" w:cs="Arial"/>
                <w:color w:val="000000" w:themeColor="text1"/>
                <w:sz w:val="22"/>
                <w:szCs w:val="22"/>
              </w:rPr>
              <w:t>related</w:t>
            </w:r>
            <w:r w:rsidR="003225CC" w:rsidRPr="00364AA7">
              <w:rPr>
                <w:rFonts w:ascii="Arial" w:eastAsia="Arial" w:hAnsi="Arial" w:cs="Arial"/>
                <w:color w:val="000000" w:themeColor="text1"/>
                <w:spacing w:val="-2"/>
                <w:sz w:val="22"/>
                <w:szCs w:val="22"/>
              </w:rPr>
              <w:t xml:space="preserve"> </w:t>
            </w:r>
            <w:r w:rsidR="003225CC" w:rsidRPr="00364AA7">
              <w:rPr>
                <w:rFonts w:ascii="Arial" w:eastAsia="Arial" w:hAnsi="Arial" w:cs="Arial"/>
                <w:color w:val="000000" w:themeColor="text1"/>
                <w:sz w:val="22"/>
                <w:szCs w:val="22"/>
              </w:rPr>
              <w:t>to</w:t>
            </w:r>
            <w:r w:rsidR="003225CC" w:rsidRPr="00364AA7">
              <w:rPr>
                <w:rFonts w:ascii="Arial" w:eastAsia="Arial" w:hAnsi="Arial" w:cs="Arial"/>
                <w:color w:val="000000" w:themeColor="text1"/>
                <w:w w:val="99"/>
                <w:sz w:val="22"/>
                <w:szCs w:val="22"/>
              </w:rPr>
              <w:t xml:space="preserve"> </w:t>
            </w:r>
            <w:r w:rsidR="003225CC" w:rsidRPr="00364AA7">
              <w:rPr>
                <w:rFonts w:ascii="Arial" w:eastAsia="Arial" w:hAnsi="Arial" w:cs="Arial"/>
                <w:color w:val="000000" w:themeColor="text1"/>
                <w:sz w:val="22"/>
                <w:szCs w:val="22"/>
              </w:rPr>
              <w:t>immunisation</w:t>
            </w:r>
          </w:p>
          <w:p w14:paraId="6561EBAB" w14:textId="2FC58AC6"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eastAsia="Arial" w:hAnsi="Arial" w:cs="Arial"/>
                <w:color w:val="000000" w:themeColor="text1"/>
                <w:sz w:val="22"/>
                <w:szCs w:val="22"/>
              </w:rPr>
              <w:t>m</w:t>
            </w:r>
            <w:r w:rsidR="003225CC" w:rsidRPr="00364AA7">
              <w:rPr>
                <w:rFonts w:ascii="Arial" w:eastAsia="Arial" w:hAnsi="Arial" w:cs="Arial"/>
                <w:color w:val="000000" w:themeColor="text1"/>
                <w:sz w:val="22"/>
                <w:szCs w:val="22"/>
              </w:rPr>
              <w:t xml:space="preserve">ust be competent in the handling and storage of vaccines, and </w:t>
            </w:r>
            <w:r w:rsidR="003225CC" w:rsidRPr="00364AA7">
              <w:rPr>
                <w:rFonts w:ascii="Arial" w:hAnsi="Arial" w:cs="Arial"/>
                <w:color w:val="000000" w:themeColor="text1"/>
                <w:sz w:val="22"/>
                <w:szCs w:val="22"/>
              </w:rPr>
              <w:t>management of the cold chain</w:t>
            </w:r>
          </w:p>
          <w:p w14:paraId="57D768BB" w14:textId="25C908CB" w:rsidR="001C6987" w:rsidRPr="00364AA7" w:rsidRDefault="001C6987"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 xml:space="preserve">must be competent in the appropriate administration method for the vaccines listed in this PGD </w:t>
            </w:r>
          </w:p>
          <w:p w14:paraId="789AE193" w14:textId="77777777"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m</w:t>
            </w:r>
            <w:r w:rsidR="003225CC" w:rsidRPr="00364AA7">
              <w:rPr>
                <w:rFonts w:ascii="Arial" w:hAnsi="Arial" w:cs="Arial"/>
                <w:color w:val="000000" w:themeColor="text1"/>
                <w:sz w:val="22"/>
                <w:szCs w:val="22"/>
              </w:rPr>
              <w:t>ust be competent in the recognition and management of anaphylaxis</w:t>
            </w:r>
          </w:p>
          <w:p w14:paraId="68CCB82A" w14:textId="77FD75DA" w:rsidR="003225CC" w:rsidRPr="00364AA7" w:rsidRDefault="006318C5"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m</w:t>
            </w:r>
            <w:r w:rsidR="004C634B" w:rsidRPr="00364AA7">
              <w:rPr>
                <w:rFonts w:ascii="Arial" w:hAnsi="Arial" w:cs="Arial"/>
                <w:color w:val="000000" w:themeColor="text1"/>
                <w:sz w:val="22"/>
                <w:szCs w:val="22"/>
              </w:rPr>
              <w:t>ust h</w:t>
            </w:r>
            <w:r w:rsidR="003225CC" w:rsidRPr="00364AA7">
              <w:rPr>
                <w:rFonts w:ascii="Arial" w:hAnsi="Arial" w:cs="Arial"/>
                <w:color w:val="000000" w:themeColor="text1"/>
                <w:sz w:val="22"/>
                <w:szCs w:val="22"/>
              </w:rPr>
              <w:t xml:space="preserve">ave access to the </w:t>
            </w:r>
            <w:r w:rsidR="00634726" w:rsidRPr="00364AA7">
              <w:rPr>
                <w:rFonts w:ascii="Arial" w:hAnsi="Arial" w:cs="Arial"/>
                <w:color w:val="000000" w:themeColor="text1"/>
                <w:sz w:val="22"/>
                <w:szCs w:val="22"/>
              </w:rPr>
              <w:t>PGD</w:t>
            </w:r>
            <w:r w:rsidR="003225CC" w:rsidRPr="00364AA7">
              <w:rPr>
                <w:rFonts w:ascii="Arial" w:hAnsi="Arial" w:cs="Arial"/>
                <w:color w:val="000000" w:themeColor="text1"/>
                <w:sz w:val="22"/>
                <w:szCs w:val="22"/>
              </w:rPr>
              <w:t xml:space="preserve"> and associated online resources</w:t>
            </w:r>
          </w:p>
          <w:p w14:paraId="10C21587" w14:textId="77777777"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s</w:t>
            </w:r>
            <w:r w:rsidR="003225CC" w:rsidRPr="00364AA7">
              <w:rPr>
                <w:rFonts w:ascii="Arial" w:hAnsi="Arial" w:cs="Arial"/>
                <w:color w:val="000000" w:themeColor="text1"/>
                <w:sz w:val="22"/>
                <w:szCs w:val="22"/>
              </w:rPr>
              <w:t>hould fulfil any additional requirements defined by local policy</w:t>
            </w:r>
          </w:p>
          <w:p w14:paraId="00C08F99" w14:textId="17AF0F6A" w:rsidR="003225CC" w:rsidRPr="00364AA7" w:rsidRDefault="001E0672" w:rsidP="006433BC">
            <w:pPr>
              <w:spacing w:after="120"/>
              <w:rPr>
                <w:rFonts w:cs="Arial"/>
                <w:b/>
                <w:bCs/>
                <w:color w:val="000000" w:themeColor="text1"/>
                <w:sz w:val="22"/>
                <w:szCs w:val="22"/>
              </w:rPr>
            </w:pPr>
            <w:r w:rsidRPr="00364AA7">
              <w:rPr>
                <w:rFonts w:cs="Arial"/>
                <w:b/>
                <w:bCs/>
                <w:color w:val="000000" w:themeColor="text1"/>
                <w:sz w:val="22"/>
                <w:szCs w:val="22"/>
              </w:rPr>
              <w:t>The</w:t>
            </w:r>
            <w:r w:rsidR="00A6191B" w:rsidRPr="00364AA7">
              <w:rPr>
                <w:rFonts w:cs="Arial"/>
                <w:b/>
                <w:bCs/>
                <w:color w:val="000000" w:themeColor="text1"/>
                <w:sz w:val="22"/>
                <w:szCs w:val="22"/>
              </w:rPr>
              <w:t xml:space="preserve"> individual</w:t>
            </w:r>
            <w:r w:rsidRPr="00364AA7">
              <w:rPr>
                <w:rFonts w:cs="Arial"/>
                <w:b/>
                <w:bCs/>
                <w:color w:val="000000" w:themeColor="text1"/>
                <w:sz w:val="22"/>
                <w:szCs w:val="22"/>
              </w:rPr>
              <w:t xml:space="preserve"> practitioner must be authorised by name, under the current version of this PGD before working according to it.</w:t>
            </w:r>
          </w:p>
        </w:tc>
      </w:tr>
      <w:tr w:rsidR="003225CC" w:rsidRPr="00CB5D91" w14:paraId="36531B9E" w14:textId="77777777" w:rsidTr="00D25FE4">
        <w:tc>
          <w:tcPr>
            <w:tcW w:w="2578" w:type="dxa"/>
          </w:tcPr>
          <w:p w14:paraId="327BD731" w14:textId="77777777" w:rsidR="003225CC" w:rsidRPr="00DF40E8" w:rsidRDefault="003225CC" w:rsidP="003225CC">
            <w:pPr>
              <w:spacing w:before="120" w:after="120"/>
              <w:rPr>
                <w:rFonts w:cs="Arial"/>
                <w:b/>
                <w:sz w:val="22"/>
                <w:szCs w:val="22"/>
              </w:rPr>
            </w:pPr>
            <w:bookmarkStart w:id="8" w:name="cont_training_req"/>
            <w:r w:rsidRPr="00DF40E8">
              <w:rPr>
                <w:rFonts w:cs="Arial"/>
                <w:b/>
                <w:sz w:val="22"/>
                <w:szCs w:val="22"/>
              </w:rPr>
              <w:t>Continued training requirements</w:t>
            </w:r>
            <w:bookmarkEnd w:id="8"/>
          </w:p>
        </w:tc>
        <w:tc>
          <w:tcPr>
            <w:tcW w:w="7796" w:type="dxa"/>
          </w:tcPr>
          <w:p w14:paraId="53FB4CF0" w14:textId="77777777" w:rsidR="003225CC" w:rsidRPr="00364AA7" w:rsidRDefault="003225CC" w:rsidP="004C634B">
            <w:pPr>
              <w:spacing w:before="120" w:after="120"/>
              <w:rPr>
                <w:rFonts w:cs="Arial"/>
                <w:color w:val="000000" w:themeColor="text1"/>
                <w:sz w:val="22"/>
                <w:szCs w:val="22"/>
              </w:rPr>
            </w:pPr>
            <w:r w:rsidRPr="00364AA7">
              <w:rPr>
                <w:rFonts w:cs="Arial"/>
                <w:color w:val="000000" w:themeColor="text1"/>
                <w:sz w:val="22"/>
                <w:szCs w:val="22"/>
              </w:rPr>
              <w:t>Practitioners must ensure they are up to date with relevant issues and clinical skills relating to immunisation and management of anaphylaxis, with evidence of appropriate Continued Professional Development (CPD)</w:t>
            </w:r>
            <w:r w:rsidR="00190006" w:rsidRPr="00364AA7">
              <w:rPr>
                <w:rFonts w:cs="Arial"/>
                <w:color w:val="000000" w:themeColor="text1"/>
                <w:sz w:val="22"/>
                <w:szCs w:val="22"/>
              </w:rPr>
              <w:t>.</w:t>
            </w:r>
          </w:p>
          <w:p w14:paraId="6AC380BB" w14:textId="645106BA" w:rsidR="003225CC" w:rsidRPr="00364AA7" w:rsidRDefault="003225CC" w:rsidP="00D25FE4">
            <w:pPr>
              <w:spacing w:before="120" w:after="120"/>
              <w:rPr>
                <w:rFonts w:cs="Arial"/>
                <w:color w:val="000000" w:themeColor="text1"/>
                <w:sz w:val="22"/>
                <w:szCs w:val="22"/>
              </w:rPr>
            </w:pPr>
            <w:r w:rsidRPr="00364AA7">
              <w:rPr>
                <w:rFonts w:cs="Arial"/>
                <w:color w:val="000000" w:themeColor="text1"/>
                <w:sz w:val="22"/>
                <w:szCs w:val="22"/>
              </w:rPr>
              <w:t xml:space="preserve">Practitioners should be constantly alert to any subsequent recommendations from </w:t>
            </w:r>
            <w:r w:rsidR="00152570" w:rsidRPr="00364AA7">
              <w:rPr>
                <w:rFonts w:cs="Arial"/>
                <w:color w:val="000000" w:themeColor="text1"/>
                <w:sz w:val="22"/>
                <w:szCs w:val="22"/>
              </w:rPr>
              <w:t>the UKHSA</w:t>
            </w:r>
            <w:r w:rsidR="00773365" w:rsidRPr="00364AA7">
              <w:rPr>
                <w:rFonts w:cs="Arial"/>
                <w:color w:val="000000" w:themeColor="text1"/>
                <w:sz w:val="22"/>
                <w:szCs w:val="22"/>
              </w:rPr>
              <w:t xml:space="preserve">, </w:t>
            </w:r>
            <w:r w:rsidR="00A5398C" w:rsidRPr="00364AA7">
              <w:rPr>
                <w:rFonts w:cs="Arial"/>
                <w:color w:val="000000" w:themeColor="text1"/>
                <w:sz w:val="22"/>
                <w:szCs w:val="22"/>
              </w:rPr>
              <w:t>NHS</w:t>
            </w:r>
            <w:r w:rsidR="00B11B0C" w:rsidRPr="00364AA7">
              <w:rPr>
                <w:rFonts w:cs="Arial"/>
                <w:color w:val="000000" w:themeColor="text1"/>
                <w:sz w:val="22"/>
                <w:szCs w:val="22"/>
              </w:rPr>
              <w:t xml:space="preserve"> </w:t>
            </w:r>
            <w:r w:rsidR="00A5398C" w:rsidRPr="00364AA7">
              <w:rPr>
                <w:rFonts w:cs="Arial"/>
                <w:color w:val="000000" w:themeColor="text1"/>
                <w:sz w:val="22"/>
                <w:szCs w:val="22"/>
              </w:rPr>
              <w:t>E</w:t>
            </w:r>
            <w:r w:rsidR="00B11B0C" w:rsidRPr="00364AA7">
              <w:rPr>
                <w:rFonts w:cs="Arial"/>
                <w:color w:val="000000" w:themeColor="text1"/>
                <w:sz w:val="22"/>
                <w:szCs w:val="22"/>
              </w:rPr>
              <w:t>ngland</w:t>
            </w:r>
            <w:r w:rsidRPr="00364AA7">
              <w:rPr>
                <w:rFonts w:cs="Arial"/>
                <w:color w:val="000000" w:themeColor="text1"/>
                <w:sz w:val="22"/>
                <w:szCs w:val="22"/>
              </w:rPr>
              <w:t xml:space="preserve"> and other sources of medicines information. </w:t>
            </w:r>
          </w:p>
          <w:p w14:paraId="692E7533" w14:textId="77777777" w:rsidR="003225CC" w:rsidRPr="00364AA7" w:rsidRDefault="003225CC" w:rsidP="004C634B">
            <w:pPr>
              <w:spacing w:before="120" w:after="120"/>
              <w:rPr>
                <w:rFonts w:cs="Arial"/>
                <w:color w:val="000000" w:themeColor="text1"/>
                <w:sz w:val="22"/>
                <w:szCs w:val="22"/>
              </w:rPr>
            </w:pPr>
            <w:r w:rsidRPr="00364AA7">
              <w:rPr>
                <w:rFonts w:cs="Arial"/>
                <w:color w:val="000000" w:themeColor="text1"/>
                <w:sz w:val="22"/>
                <w:szCs w:val="22"/>
              </w:rPr>
              <w:t>Note: The most current national recommendations should be followed but a Patient Specific Direction (PSD) may be required to administer the vaccine in line with updated recommendations that are outside the criteria specified in this PGD.</w:t>
            </w:r>
          </w:p>
        </w:tc>
      </w:tr>
    </w:tbl>
    <w:p w14:paraId="2D573A11" w14:textId="77777777" w:rsidR="00493537" w:rsidRDefault="00493537" w:rsidP="004C634B">
      <w:pPr>
        <w:rPr>
          <w:rFonts w:cs="Arial"/>
          <w:b/>
          <w:sz w:val="2"/>
          <w:szCs w:val="2"/>
        </w:rPr>
      </w:pPr>
      <w:r>
        <w:rPr>
          <w:rFonts w:cs="Arial"/>
          <w:b/>
          <w:sz w:val="2"/>
          <w:szCs w:val="2"/>
        </w:rPr>
        <w:t xml:space="preserve"> </w:t>
      </w:r>
    </w:p>
    <w:p w14:paraId="065B6476" w14:textId="77777777" w:rsidR="00493537" w:rsidRDefault="00493537">
      <w:pPr>
        <w:overflowPunct/>
        <w:autoSpaceDE/>
        <w:autoSpaceDN/>
        <w:adjustRightInd/>
        <w:jc w:val="center"/>
        <w:textAlignment w:val="auto"/>
        <w:rPr>
          <w:rFonts w:cs="Arial"/>
          <w:b/>
          <w:sz w:val="2"/>
          <w:szCs w:val="2"/>
        </w:rPr>
      </w:pPr>
      <w:r>
        <w:rPr>
          <w:rFonts w:cs="Arial"/>
          <w:b/>
          <w:sz w:val="2"/>
          <w:szCs w:val="2"/>
        </w:rPr>
        <w:br w:type="page"/>
      </w:r>
    </w:p>
    <w:p w14:paraId="7B29C4E0" w14:textId="77777777" w:rsidR="00B37C58" w:rsidRPr="000E478E" w:rsidRDefault="00B37C58" w:rsidP="004C6CEA">
      <w:pPr>
        <w:pStyle w:val="ListParagraph"/>
        <w:numPr>
          <w:ilvl w:val="0"/>
          <w:numId w:val="3"/>
        </w:numPr>
        <w:rPr>
          <w:b/>
          <w:szCs w:val="24"/>
        </w:rPr>
      </w:pPr>
      <w:r w:rsidRPr="000E478E">
        <w:rPr>
          <w:b/>
          <w:szCs w:val="24"/>
        </w:rPr>
        <w:lastRenderedPageBreak/>
        <w:t xml:space="preserve">Clinical condition or </w:t>
      </w:r>
      <w:r w:rsidR="00032A94" w:rsidRPr="000E478E">
        <w:rPr>
          <w:b/>
          <w:szCs w:val="24"/>
        </w:rPr>
        <w:t>situation to which this PGD</w:t>
      </w:r>
      <w:r w:rsidR="00A41CC7" w:rsidRPr="000E478E">
        <w:rPr>
          <w:b/>
          <w:szCs w:val="24"/>
        </w:rPr>
        <w:t xml:space="preserve"> applies</w:t>
      </w:r>
    </w:p>
    <w:p w14:paraId="0C72C68E" w14:textId="77777777" w:rsidR="0008353A" w:rsidRPr="0008353A" w:rsidRDefault="0008353A" w:rsidP="00A41CC7">
      <w:pPr>
        <w:pStyle w:val="ListParagraph"/>
        <w:ind w:left="1080"/>
        <w:rPr>
          <w:rFonts w:cs="Arial"/>
          <w:szCs w:val="24"/>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9"/>
        <w:gridCol w:w="7655"/>
      </w:tblGrid>
      <w:tr w:rsidR="00A956FD" w:rsidRPr="00A956FD" w14:paraId="32A2CA21" w14:textId="77777777" w:rsidTr="004602DE">
        <w:tc>
          <w:tcPr>
            <w:tcW w:w="2719" w:type="dxa"/>
          </w:tcPr>
          <w:p w14:paraId="2A37EEC2" w14:textId="77777777" w:rsidR="00B37C58" w:rsidRPr="00A956FD" w:rsidRDefault="00032A94" w:rsidP="003225CC">
            <w:pPr>
              <w:pStyle w:val="Header"/>
              <w:tabs>
                <w:tab w:val="clear" w:pos="4153"/>
                <w:tab w:val="clear" w:pos="8306"/>
              </w:tabs>
              <w:spacing w:before="120" w:after="120"/>
              <w:rPr>
                <w:rFonts w:ascii="Arial" w:hAnsi="Arial" w:cs="Arial"/>
                <w:b/>
                <w:sz w:val="22"/>
                <w:szCs w:val="22"/>
              </w:rPr>
            </w:pPr>
            <w:r w:rsidRPr="00A956FD">
              <w:rPr>
                <w:rFonts w:ascii="Arial" w:hAnsi="Arial" w:cs="Arial"/>
                <w:b/>
                <w:sz w:val="22"/>
                <w:szCs w:val="22"/>
              </w:rPr>
              <w:t>Clinical condition or situation to which this PGD applies</w:t>
            </w:r>
          </w:p>
        </w:tc>
        <w:tc>
          <w:tcPr>
            <w:tcW w:w="7655" w:type="dxa"/>
          </w:tcPr>
          <w:p w14:paraId="7499753D" w14:textId="43A964E7" w:rsidR="00B249CC" w:rsidRPr="00364AA7" w:rsidRDefault="00F32600" w:rsidP="00477D47">
            <w:pPr>
              <w:spacing w:before="120" w:after="120"/>
              <w:rPr>
                <w:rFonts w:cs="Arial"/>
                <w:sz w:val="22"/>
                <w:szCs w:val="22"/>
              </w:rPr>
            </w:pPr>
            <w:r w:rsidRPr="00364AA7">
              <w:rPr>
                <w:rFonts w:cs="Arial"/>
                <w:sz w:val="22"/>
                <w:szCs w:val="22"/>
              </w:rPr>
              <w:t>I</w:t>
            </w:r>
            <w:r w:rsidR="002A15A4" w:rsidRPr="00364AA7">
              <w:rPr>
                <w:rFonts w:cs="Arial"/>
                <w:sz w:val="22"/>
                <w:szCs w:val="22"/>
              </w:rPr>
              <w:t xml:space="preserve">ndicated for the active immunisation of </w:t>
            </w:r>
            <w:r w:rsidR="006C69EC" w:rsidRPr="00364AA7">
              <w:rPr>
                <w:rFonts w:cs="Arial"/>
                <w:sz w:val="22"/>
                <w:szCs w:val="22"/>
              </w:rPr>
              <w:t>individuals</w:t>
            </w:r>
            <w:r w:rsidR="002A15A4" w:rsidRPr="00364AA7">
              <w:rPr>
                <w:rFonts w:cs="Arial"/>
                <w:sz w:val="22"/>
                <w:szCs w:val="22"/>
              </w:rPr>
              <w:t xml:space="preserve"> </w:t>
            </w:r>
            <w:r w:rsidR="00613D62" w:rsidRPr="00364AA7">
              <w:rPr>
                <w:rFonts w:cs="Arial"/>
                <w:sz w:val="22"/>
                <w:szCs w:val="22"/>
              </w:rPr>
              <w:t>from</w:t>
            </w:r>
            <w:r w:rsidR="00E336B3" w:rsidRPr="00364AA7">
              <w:rPr>
                <w:rFonts w:cs="Arial"/>
                <w:sz w:val="22"/>
                <w:szCs w:val="22"/>
              </w:rPr>
              <w:t xml:space="preserve"> </w:t>
            </w:r>
            <w:r w:rsidR="00E336B3">
              <w:rPr>
                <w:rFonts w:cs="Arial"/>
                <w:sz w:val="22"/>
                <w:szCs w:val="22"/>
              </w:rPr>
              <w:t>one</w:t>
            </w:r>
            <w:r w:rsidR="00477D47">
              <w:rPr>
                <w:rFonts w:cs="Arial"/>
                <w:sz w:val="22"/>
                <w:szCs w:val="22"/>
              </w:rPr>
              <w:t xml:space="preserve"> year </w:t>
            </w:r>
            <w:r w:rsidR="00204910" w:rsidRPr="004F4420">
              <w:rPr>
                <w:rFonts w:cs="Arial"/>
                <w:sz w:val="22"/>
                <w:szCs w:val="22"/>
              </w:rPr>
              <w:t>of age</w:t>
            </w:r>
            <w:r w:rsidR="0067455C">
              <w:rPr>
                <w:rFonts w:cs="Arial"/>
                <w:sz w:val="22"/>
                <w:szCs w:val="22"/>
              </w:rPr>
              <w:t xml:space="preserve"> for routine immunisation</w:t>
            </w:r>
            <w:r w:rsidR="004F4420" w:rsidRPr="004F4420">
              <w:rPr>
                <w:rFonts w:cs="Arial"/>
                <w:sz w:val="22"/>
                <w:szCs w:val="22"/>
              </w:rPr>
              <w:t xml:space="preserve">, </w:t>
            </w:r>
            <w:r w:rsidR="004F4420" w:rsidRPr="004F4420">
              <w:rPr>
                <w:sz w:val="22"/>
                <w:szCs w:val="22"/>
              </w:rPr>
              <w:t xml:space="preserve">or from </w:t>
            </w:r>
            <w:r w:rsidR="00EC36E4">
              <w:rPr>
                <w:sz w:val="22"/>
                <w:szCs w:val="22"/>
              </w:rPr>
              <w:t xml:space="preserve">9 </w:t>
            </w:r>
            <w:r w:rsidR="004F4420" w:rsidRPr="004F4420">
              <w:rPr>
                <w:sz w:val="22"/>
                <w:szCs w:val="22"/>
              </w:rPr>
              <w:t>months of age if early protection is required</w:t>
            </w:r>
            <w:r w:rsidR="009D17AF">
              <w:rPr>
                <w:rFonts w:cs="Arial"/>
                <w:sz w:val="22"/>
                <w:szCs w:val="22"/>
              </w:rPr>
              <w:t xml:space="preserve"> against varicella </w:t>
            </w:r>
            <w:r w:rsidR="0032489D" w:rsidRPr="004F4420">
              <w:rPr>
                <w:rFonts w:cs="Arial"/>
                <w:sz w:val="22"/>
                <w:szCs w:val="22"/>
              </w:rPr>
              <w:t xml:space="preserve">and </w:t>
            </w:r>
            <w:r w:rsidR="000327CB" w:rsidRPr="004F4420">
              <w:rPr>
                <w:rFonts w:cs="Arial"/>
                <w:sz w:val="22"/>
                <w:szCs w:val="22"/>
              </w:rPr>
              <w:t xml:space="preserve">recommendations given in </w:t>
            </w:r>
            <w:r w:rsidR="00A0163E">
              <w:rPr>
                <w:rFonts w:cs="Arial"/>
                <w:sz w:val="22"/>
                <w:szCs w:val="22"/>
              </w:rPr>
              <w:t xml:space="preserve">the </w:t>
            </w:r>
            <w:hyperlink r:id="rId20" w:history="1">
              <w:r w:rsidR="00A0163E">
                <w:rPr>
                  <w:rStyle w:val="Hyperlink"/>
                  <w:rFonts w:cs="Arial"/>
                  <w:sz w:val="22"/>
                  <w:szCs w:val="22"/>
                </w:rPr>
                <w:t>measles</w:t>
              </w:r>
            </w:hyperlink>
            <w:r w:rsidR="004F4420" w:rsidRPr="004F4420">
              <w:rPr>
                <w:rFonts w:cs="Arial"/>
                <w:sz w:val="22"/>
                <w:szCs w:val="22"/>
              </w:rPr>
              <w:t xml:space="preserve">, </w:t>
            </w:r>
            <w:hyperlink r:id="rId21" w:history="1">
              <w:r w:rsidR="00A0163E">
                <w:rPr>
                  <w:rStyle w:val="Hyperlink"/>
                  <w:rFonts w:cs="Arial"/>
                  <w:sz w:val="22"/>
                  <w:szCs w:val="22"/>
                </w:rPr>
                <w:t>mumps</w:t>
              </w:r>
            </w:hyperlink>
            <w:r w:rsidR="00A0163E">
              <w:t xml:space="preserve">, </w:t>
            </w:r>
            <w:hyperlink r:id="rId22" w:history="1">
              <w:r w:rsidR="00A0163E">
                <w:rPr>
                  <w:rStyle w:val="Hyperlink"/>
                  <w:rFonts w:cs="Arial"/>
                  <w:sz w:val="22"/>
                  <w:szCs w:val="22"/>
                </w:rPr>
                <w:t>rubella</w:t>
              </w:r>
            </w:hyperlink>
            <w:r w:rsidR="00442C9B" w:rsidRPr="004F4420">
              <w:rPr>
                <w:rFonts w:cs="Arial"/>
                <w:sz w:val="22"/>
                <w:szCs w:val="22"/>
              </w:rPr>
              <w:t xml:space="preserve"> </w:t>
            </w:r>
            <w:r w:rsidR="00A0163E">
              <w:rPr>
                <w:rFonts w:cs="Arial"/>
                <w:sz w:val="22"/>
                <w:szCs w:val="22"/>
              </w:rPr>
              <w:t xml:space="preserve">and </w:t>
            </w:r>
            <w:hyperlink r:id="rId23" w:history="1">
              <w:r w:rsidR="00A0163E" w:rsidRPr="00A0163E">
                <w:rPr>
                  <w:rStyle w:val="Hyperlink"/>
                  <w:rFonts w:cs="Arial"/>
                  <w:sz w:val="22"/>
                  <w:szCs w:val="22"/>
                </w:rPr>
                <w:t>varicella</w:t>
              </w:r>
            </w:hyperlink>
            <w:r w:rsidR="00A0163E">
              <w:rPr>
                <w:rFonts w:cs="Arial"/>
                <w:sz w:val="22"/>
                <w:szCs w:val="22"/>
              </w:rPr>
              <w:t xml:space="preserve"> chapters </w:t>
            </w:r>
            <w:r w:rsidR="00D93EF9" w:rsidRPr="00364AA7">
              <w:rPr>
                <w:rFonts w:cs="Arial"/>
                <w:sz w:val="22"/>
                <w:szCs w:val="22"/>
              </w:rPr>
              <w:t xml:space="preserve">of </w:t>
            </w:r>
            <w:r w:rsidR="002A15A4" w:rsidRPr="00364AA7">
              <w:rPr>
                <w:rFonts w:cs="Arial"/>
                <w:sz w:val="22"/>
                <w:szCs w:val="22"/>
              </w:rPr>
              <w:t>Immunisation Against Inf</w:t>
            </w:r>
            <w:r w:rsidR="000327CB" w:rsidRPr="00364AA7">
              <w:rPr>
                <w:rFonts w:cs="Arial"/>
                <w:sz w:val="22"/>
                <w:szCs w:val="22"/>
              </w:rPr>
              <w:t>ec</w:t>
            </w:r>
            <w:r w:rsidRPr="00364AA7">
              <w:rPr>
                <w:rFonts w:cs="Arial"/>
                <w:sz w:val="22"/>
                <w:szCs w:val="22"/>
              </w:rPr>
              <w:t xml:space="preserve">tious Disease: </w:t>
            </w:r>
            <w:r w:rsidR="00CB129C" w:rsidRPr="00364AA7">
              <w:rPr>
                <w:rFonts w:cs="Arial"/>
                <w:sz w:val="22"/>
                <w:szCs w:val="22"/>
              </w:rPr>
              <w:t>t</w:t>
            </w:r>
            <w:r w:rsidR="000C3955" w:rsidRPr="00364AA7">
              <w:rPr>
                <w:rFonts w:cs="Arial"/>
                <w:sz w:val="22"/>
                <w:szCs w:val="22"/>
              </w:rPr>
              <w:t xml:space="preserve">he </w:t>
            </w:r>
            <w:r w:rsidRPr="00364AA7">
              <w:rPr>
                <w:rFonts w:cs="Arial"/>
                <w:sz w:val="22"/>
                <w:szCs w:val="22"/>
              </w:rPr>
              <w:t>Green Book.</w:t>
            </w:r>
          </w:p>
          <w:p w14:paraId="3ECF52A8" w14:textId="77731BF8" w:rsidR="0006232A" w:rsidRPr="0006232A" w:rsidRDefault="0006232A" w:rsidP="00477D47">
            <w:pPr>
              <w:spacing w:before="120" w:after="120"/>
              <w:rPr>
                <w:rFonts w:cs="Arial"/>
                <w:sz w:val="22"/>
                <w:szCs w:val="22"/>
              </w:rPr>
            </w:pPr>
            <w:r w:rsidRPr="00364AA7">
              <w:rPr>
                <w:rFonts w:cs="Arial"/>
                <w:b/>
                <w:bCs/>
                <w:color w:val="000000" w:themeColor="text1"/>
                <w:sz w:val="22"/>
                <w:szCs w:val="22"/>
              </w:rPr>
              <w:t>Note</w:t>
            </w:r>
            <w:r w:rsidRPr="00364AA7">
              <w:rPr>
                <w:rFonts w:cs="Arial"/>
                <w:color w:val="000000" w:themeColor="text1"/>
                <w:sz w:val="22"/>
                <w:szCs w:val="22"/>
              </w:rPr>
              <w:t xml:space="preserve">: the </w:t>
            </w:r>
            <w:hyperlink w:anchor="appendix" w:history="1">
              <w:r w:rsidR="00105C8C">
                <w:rPr>
                  <w:rStyle w:val="Hyperlink"/>
                  <w:sz w:val="22"/>
                  <w:szCs w:val="22"/>
                </w:rPr>
                <w:t>appendix</w:t>
              </w:r>
            </w:hyperlink>
            <w:r w:rsidRPr="00364AA7">
              <w:rPr>
                <w:rFonts w:cs="Arial"/>
                <w:color w:val="000000" w:themeColor="text1"/>
                <w:sz w:val="22"/>
                <w:szCs w:val="22"/>
              </w:rPr>
              <w:t xml:space="preserve"> provides an overview of the scope of this and the </w:t>
            </w:r>
            <w:hyperlink r:id="rId24" w:history="1">
              <w:r w:rsidRPr="00364AA7">
                <w:rPr>
                  <w:rStyle w:val="Hyperlink"/>
                  <w:sz w:val="22"/>
                  <w:szCs w:val="22"/>
                </w:rPr>
                <w:t>MMR PGD</w:t>
              </w:r>
            </w:hyperlink>
            <w:r w:rsidRPr="00364AA7">
              <w:rPr>
                <w:rFonts w:cs="Arial"/>
                <w:color w:val="A6A6A6" w:themeColor="background1" w:themeShade="A6"/>
                <w:sz w:val="22"/>
                <w:szCs w:val="22"/>
              </w:rPr>
              <w:t>.</w:t>
            </w:r>
            <w:r>
              <w:rPr>
                <w:rFonts w:cs="Arial"/>
                <w:color w:val="A6A6A6" w:themeColor="background1" w:themeShade="A6"/>
                <w:sz w:val="22"/>
                <w:szCs w:val="22"/>
              </w:rPr>
              <w:t xml:space="preserve"> </w:t>
            </w:r>
          </w:p>
        </w:tc>
      </w:tr>
      <w:tr w:rsidR="00A956FD" w:rsidRPr="00A956FD" w14:paraId="6CDCD585" w14:textId="77777777" w:rsidTr="004602DE">
        <w:tc>
          <w:tcPr>
            <w:tcW w:w="2719" w:type="dxa"/>
            <w:tcBorders>
              <w:bottom w:val="single" w:sz="6" w:space="0" w:color="auto"/>
            </w:tcBorders>
          </w:tcPr>
          <w:p w14:paraId="79081326" w14:textId="77777777" w:rsidR="006D2947" w:rsidRDefault="006D2947" w:rsidP="00B4381D">
            <w:pPr>
              <w:spacing w:before="120" w:after="120"/>
              <w:rPr>
                <w:rFonts w:cs="Arial"/>
                <w:b/>
                <w:sz w:val="22"/>
                <w:szCs w:val="22"/>
              </w:rPr>
            </w:pPr>
            <w:bookmarkStart w:id="9" w:name="criteria_inclusion"/>
            <w:r w:rsidRPr="00422225">
              <w:rPr>
                <w:rFonts w:cs="Arial"/>
                <w:b/>
                <w:sz w:val="22"/>
                <w:szCs w:val="22"/>
              </w:rPr>
              <w:t>Criteria for inclusion</w:t>
            </w:r>
            <w:bookmarkEnd w:id="9"/>
          </w:p>
          <w:p w14:paraId="61A1B379" w14:textId="77777777" w:rsidR="004602DE" w:rsidRDefault="004602DE" w:rsidP="00B4381D">
            <w:pPr>
              <w:spacing w:before="120" w:after="120"/>
              <w:rPr>
                <w:rFonts w:cs="Arial"/>
                <w:b/>
                <w:sz w:val="22"/>
                <w:szCs w:val="22"/>
              </w:rPr>
            </w:pPr>
          </w:p>
          <w:p w14:paraId="25C53288" w14:textId="77777777" w:rsidR="004602DE" w:rsidRDefault="004602DE" w:rsidP="00B4381D">
            <w:pPr>
              <w:spacing w:before="120" w:after="120"/>
              <w:rPr>
                <w:rFonts w:cs="Arial"/>
                <w:b/>
                <w:sz w:val="22"/>
                <w:szCs w:val="22"/>
              </w:rPr>
            </w:pPr>
          </w:p>
          <w:p w14:paraId="6E9AEB39" w14:textId="77777777" w:rsidR="004602DE" w:rsidRDefault="004602DE" w:rsidP="00B4381D">
            <w:pPr>
              <w:spacing w:before="120" w:after="120"/>
              <w:rPr>
                <w:rFonts w:cs="Arial"/>
                <w:b/>
                <w:sz w:val="22"/>
                <w:szCs w:val="22"/>
              </w:rPr>
            </w:pPr>
          </w:p>
          <w:p w14:paraId="2E9818E0" w14:textId="77777777" w:rsidR="004602DE" w:rsidRDefault="004602DE" w:rsidP="00B4381D">
            <w:pPr>
              <w:spacing w:before="120" w:after="120"/>
              <w:rPr>
                <w:rFonts w:cs="Arial"/>
                <w:b/>
                <w:sz w:val="22"/>
                <w:szCs w:val="22"/>
              </w:rPr>
            </w:pPr>
          </w:p>
          <w:p w14:paraId="24C8F43C" w14:textId="77777777" w:rsidR="004602DE" w:rsidRDefault="004602DE" w:rsidP="00B4381D">
            <w:pPr>
              <w:spacing w:before="120" w:after="120"/>
              <w:rPr>
                <w:rFonts w:cs="Arial"/>
                <w:b/>
                <w:sz w:val="22"/>
                <w:szCs w:val="22"/>
              </w:rPr>
            </w:pPr>
          </w:p>
          <w:p w14:paraId="75B3FE62" w14:textId="77777777" w:rsidR="004602DE" w:rsidRDefault="004602DE" w:rsidP="00B4381D">
            <w:pPr>
              <w:spacing w:before="120" w:after="120"/>
              <w:rPr>
                <w:rFonts w:cs="Arial"/>
                <w:b/>
                <w:sz w:val="22"/>
                <w:szCs w:val="22"/>
              </w:rPr>
            </w:pPr>
          </w:p>
          <w:p w14:paraId="5ADC81E5" w14:textId="77777777" w:rsidR="004602DE" w:rsidRDefault="004602DE" w:rsidP="00B4381D">
            <w:pPr>
              <w:spacing w:before="120" w:after="120"/>
              <w:rPr>
                <w:rFonts w:cs="Arial"/>
                <w:b/>
                <w:sz w:val="22"/>
                <w:szCs w:val="22"/>
              </w:rPr>
            </w:pPr>
          </w:p>
          <w:p w14:paraId="5F5AF0C5" w14:textId="77777777" w:rsidR="004602DE" w:rsidRDefault="004602DE" w:rsidP="00B4381D">
            <w:pPr>
              <w:spacing w:before="120" w:after="120"/>
              <w:rPr>
                <w:rFonts w:cs="Arial"/>
                <w:b/>
                <w:sz w:val="22"/>
                <w:szCs w:val="22"/>
              </w:rPr>
            </w:pPr>
          </w:p>
          <w:p w14:paraId="5A52FF5A" w14:textId="77777777" w:rsidR="004602DE" w:rsidRDefault="004602DE" w:rsidP="00B4381D">
            <w:pPr>
              <w:spacing w:before="120" w:after="120"/>
              <w:rPr>
                <w:rFonts w:cs="Arial"/>
                <w:b/>
                <w:sz w:val="22"/>
                <w:szCs w:val="22"/>
              </w:rPr>
            </w:pPr>
          </w:p>
          <w:p w14:paraId="4E4B754C" w14:textId="77777777" w:rsidR="004602DE" w:rsidRDefault="004602DE" w:rsidP="00B4381D">
            <w:pPr>
              <w:spacing w:before="120" w:after="120"/>
              <w:rPr>
                <w:rFonts w:cs="Arial"/>
                <w:b/>
                <w:sz w:val="22"/>
                <w:szCs w:val="22"/>
              </w:rPr>
            </w:pPr>
          </w:p>
          <w:p w14:paraId="03C58889" w14:textId="77777777" w:rsidR="004602DE" w:rsidRDefault="004602DE" w:rsidP="00B4381D">
            <w:pPr>
              <w:spacing w:before="120" w:after="120"/>
              <w:rPr>
                <w:rFonts w:cs="Arial"/>
                <w:b/>
                <w:sz w:val="22"/>
                <w:szCs w:val="22"/>
              </w:rPr>
            </w:pPr>
          </w:p>
          <w:p w14:paraId="2587BACC" w14:textId="77777777" w:rsidR="004602DE" w:rsidRDefault="004602DE" w:rsidP="00B4381D">
            <w:pPr>
              <w:spacing w:before="120" w:after="120"/>
              <w:rPr>
                <w:rFonts w:cs="Arial"/>
                <w:b/>
                <w:sz w:val="22"/>
                <w:szCs w:val="22"/>
              </w:rPr>
            </w:pPr>
          </w:p>
          <w:p w14:paraId="5B691FB8" w14:textId="77777777" w:rsidR="004602DE" w:rsidRDefault="004602DE" w:rsidP="00B4381D">
            <w:pPr>
              <w:spacing w:before="120" w:after="120"/>
              <w:rPr>
                <w:rFonts w:cs="Arial"/>
                <w:b/>
                <w:sz w:val="22"/>
                <w:szCs w:val="22"/>
              </w:rPr>
            </w:pPr>
          </w:p>
          <w:p w14:paraId="7C952F5F" w14:textId="77777777" w:rsidR="004602DE" w:rsidRDefault="004602DE" w:rsidP="00B4381D">
            <w:pPr>
              <w:spacing w:before="120" w:after="120"/>
              <w:rPr>
                <w:rFonts w:cs="Arial"/>
                <w:b/>
                <w:sz w:val="22"/>
                <w:szCs w:val="22"/>
              </w:rPr>
            </w:pPr>
          </w:p>
          <w:p w14:paraId="02B34949" w14:textId="77777777" w:rsidR="004602DE" w:rsidRDefault="004602DE" w:rsidP="00B4381D">
            <w:pPr>
              <w:spacing w:before="120" w:after="120"/>
              <w:rPr>
                <w:rFonts w:cs="Arial"/>
                <w:b/>
                <w:sz w:val="22"/>
                <w:szCs w:val="22"/>
              </w:rPr>
            </w:pPr>
          </w:p>
          <w:p w14:paraId="6881FD59" w14:textId="77777777" w:rsidR="004602DE" w:rsidRDefault="004602DE" w:rsidP="00B4381D">
            <w:pPr>
              <w:spacing w:before="120" w:after="120"/>
              <w:rPr>
                <w:rFonts w:cs="Arial"/>
                <w:b/>
                <w:sz w:val="22"/>
                <w:szCs w:val="22"/>
              </w:rPr>
            </w:pPr>
          </w:p>
          <w:p w14:paraId="212D6C09" w14:textId="77777777" w:rsidR="004602DE" w:rsidRDefault="004602DE" w:rsidP="00B4381D">
            <w:pPr>
              <w:spacing w:before="120" w:after="120"/>
              <w:rPr>
                <w:rFonts w:cs="Arial"/>
                <w:b/>
                <w:sz w:val="22"/>
                <w:szCs w:val="22"/>
              </w:rPr>
            </w:pPr>
          </w:p>
          <w:p w14:paraId="316E36A9" w14:textId="77777777" w:rsidR="004602DE" w:rsidRDefault="004602DE" w:rsidP="00B4381D">
            <w:pPr>
              <w:spacing w:before="120" w:after="120"/>
              <w:rPr>
                <w:rFonts w:cs="Arial"/>
                <w:b/>
                <w:sz w:val="22"/>
                <w:szCs w:val="22"/>
              </w:rPr>
            </w:pPr>
          </w:p>
          <w:p w14:paraId="16AA3545" w14:textId="77777777" w:rsidR="004602DE" w:rsidRDefault="004602DE" w:rsidP="00B4381D">
            <w:pPr>
              <w:spacing w:before="120" w:after="120"/>
              <w:rPr>
                <w:rFonts w:cs="Arial"/>
                <w:b/>
                <w:sz w:val="22"/>
                <w:szCs w:val="22"/>
              </w:rPr>
            </w:pPr>
          </w:p>
          <w:p w14:paraId="5F02D6AF" w14:textId="77777777" w:rsidR="004602DE" w:rsidRDefault="004602DE" w:rsidP="00B4381D">
            <w:pPr>
              <w:spacing w:before="120" w:after="120"/>
              <w:rPr>
                <w:rFonts w:cs="Arial"/>
                <w:b/>
                <w:sz w:val="22"/>
                <w:szCs w:val="22"/>
              </w:rPr>
            </w:pPr>
          </w:p>
          <w:p w14:paraId="20196407" w14:textId="77777777" w:rsidR="004602DE" w:rsidRDefault="004602DE" w:rsidP="00B4381D">
            <w:pPr>
              <w:spacing w:before="120" w:after="120"/>
              <w:rPr>
                <w:rFonts w:cs="Arial"/>
                <w:b/>
                <w:sz w:val="22"/>
                <w:szCs w:val="22"/>
              </w:rPr>
            </w:pPr>
          </w:p>
          <w:p w14:paraId="0A553E37" w14:textId="77777777" w:rsidR="004602DE" w:rsidRDefault="004602DE" w:rsidP="00B4381D">
            <w:pPr>
              <w:spacing w:before="120" w:after="120"/>
              <w:rPr>
                <w:rFonts w:cs="Arial"/>
                <w:b/>
                <w:sz w:val="22"/>
                <w:szCs w:val="22"/>
              </w:rPr>
            </w:pPr>
          </w:p>
          <w:p w14:paraId="5933EC32" w14:textId="77777777" w:rsidR="004602DE" w:rsidRDefault="004602DE" w:rsidP="00B4381D">
            <w:pPr>
              <w:spacing w:before="120" w:after="120"/>
              <w:rPr>
                <w:rFonts w:cs="Arial"/>
                <w:b/>
                <w:sz w:val="22"/>
                <w:szCs w:val="22"/>
              </w:rPr>
            </w:pPr>
          </w:p>
          <w:p w14:paraId="6A224BCB" w14:textId="77777777" w:rsidR="004602DE" w:rsidRDefault="004602DE" w:rsidP="00B4381D">
            <w:pPr>
              <w:spacing w:before="120" w:after="120"/>
              <w:rPr>
                <w:rFonts w:cs="Arial"/>
                <w:b/>
                <w:sz w:val="22"/>
                <w:szCs w:val="22"/>
              </w:rPr>
            </w:pPr>
          </w:p>
          <w:p w14:paraId="05A0EF69" w14:textId="77777777" w:rsidR="004602DE" w:rsidRDefault="004602DE" w:rsidP="00B4381D">
            <w:pPr>
              <w:spacing w:before="120" w:after="120"/>
              <w:rPr>
                <w:rFonts w:cs="Arial"/>
                <w:b/>
                <w:sz w:val="22"/>
                <w:szCs w:val="22"/>
              </w:rPr>
            </w:pPr>
          </w:p>
          <w:p w14:paraId="3C931EF9" w14:textId="77777777" w:rsidR="004602DE" w:rsidRDefault="004602DE" w:rsidP="00B4381D">
            <w:pPr>
              <w:spacing w:before="120" w:after="120"/>
              <w:rPr>
                <w:rFonts w:cs="Arial"/>
                <w:b/>
                <w:sz w:val="22"/>
                <w:szCs w:val="22"/>
              </w:rPr>
            </w:pPr>
          </w:p>
          <w:p w14:paraId="7D5B6399" w14:textId="77777777" w:rsidR="004602DE" w:rsidRDefault="004602DE" w:rsidP="00B4381D">
            <w:pPr>
              <w:spacing w:before="120" w:after="120"/>
              <w:rPr>
                <w:rFonts w:cs="Arial"/>
                <w:b/>
                <w:sz w:val="22"/>
                <w:szCs w:val="22"/>
              </w:rPr>
            </w:pPr>
          </w:p>
          <w:p w14:paraId="0BE7DFAB" w14:textId="77777777" w:rsidR="004602DE" w:rsidRDefault="004602DE" w:rsidP="00B4381D">
            <w:pPr>
              <w:spacing w:before="120" w:after="120"/>
              <w:rPr>
                <w:rFonts w:cs="Arial"/>
                <w:b/>
                <w:sz w:val="22"/>
                <w:szCs w:val="22"/>
              </w:rPr>
            </w:pPr>
          </w:p>
          <w:p w14:paraId="1506FB3E" w14:textId="77777777" w:rsidR="004602DE" w:rsidRDefault="004602DE" w:rsidP="00B4381D">
            <w:pPr>
              <w:spacing w:before="120" w:after="120"/>
              <w:rPr>
                <w:rFonts w:cs="Arial"/>
                <w:b/>
                <w:sz w:val="22"/>
                <w:szCs w:val="22"/>
              </w:rPr>
            </w:pPr>
          </w:p>
          <w:p w14:paraId="0D3B10A2" w14:textId="77777777" w:rsidR="004602DE" w:rsidRDefault="004602DE" w:rsidP="00B4381D">
            <w:pPr>
              <w:spacing w:before="120" w:after="120"/>
              <w:rPr>
                <w:rFonts w:cs="Arial"/>
                <w:b/>
                <w:sz w:val="22"/>
                <w:szCs w:val="22"/>
              </w:rPr>
            </w:pPr>
          </w:p>
          <w:p w14:paraId="625D57A7" w14:textId="77777777" w:rsidR="004602DE" w:rsidRDefault="004602DE" w:rsidP="00B4381D">
            <w:pPr>
              <w:spacing w:before="120" w:after="120"/>
              <w:rPr>
                <w:rFonts w:cs="Arial"/>
                <w:bCs/>
                <w:sz w:val="22"/>
                <w:szCs w:val="22"/>
              </w:rPr>
            </w:pPr>
            <w:r w:rsidRPr="004602DE">
              <w:rPr>
                <w:rFonts w:cs="Arial"/>
                <w:bCs/>
                <w:sz w:val="22"/>
                <w:szCs w:val="22"/>
              </w:rPr>
              <w:t xml:space="preserve"> </w:t>
            </w:r>
            <w:r w:rsidR="00BA7F69">
              <w:rPr>
                <w:rFonts w:cs="Arial"/>
                <w:bCs/>
                <w:sz w:val="22"/>
                <w:szCs w:val="22"/>
              </w:rPr>
              <w:t xml:space="preserve">(continued over page) </w:t>
            </w:r>
          </w:p>
          <w:p w14:paraId="25537424" w14:textId="77777777" w:rsidR="00FC4C68" w:rsidRDefault="00FC4C68" w:rsidP="00B4381D">
            <w:pPr>
              <w:spacing w:before="120" w:after="120"/>
              <w:rPr>
                <w:rFonts w:cs="Arial"/>
                <w:bCs/>
                <w:sz w:val="22"/>
                <w:szCs w:val="22"/>
              </w:rPr>
            </w:pPr>
          </w:p>
          <w:p w14:paraId="0D9B5163" w14:textId="77777777" w:rsidR="00FC4C68" w:rsidRDefault="00FC4C68" w:rsidP="00FC4C68">
            <w:pPr>
              <w:spacing w:before="120" w:after="120"/>
              <w:rPr>
                <w:rFonts w:cs="Arial"/>
                <w:b/>
                <w:sz w:val="22"/>
                <w:szCs w:val="22"/>
              </w:rPr>
            </w:pPr>
            <w:r w:rsidRPr="00422225">
              <w:rPr>
                <w:rFonts w:cs="Arial"/>
                <w:b/>
                <w:sz w:val="22"/>
                <w:szCs w:val="22"/>
              </w:rPr>
              <w:lastRenderedPageBreak/>
              <w:t>Criteria for inclusion</w:t>
            </w:r>
          </w:p>
          <w:p w14:paraId="2A311853" w14:textId="23A41829" w:rsidR="00FC4C68" w:rsidRPr="004602DE" w:rsidRDefault="00FC4C68" w:rsidP="00B4381D">
            <w:pPr>
              <w:spacing w:before="120" w:after="120"/>
              <w:rPr>
                <w:rFonts w:cs="Arial"/>
                <w:bCs/>
                <w:sz w:val="22"/>
                <w:szCs w:val="22"/>
              </w:rPr>
            </w:pPr>
            <w:r>
              <w:rPr>
                <w:rFonts w:cs="Arial"/>
                <w:bCs/>
                <w:sz w:val="22"/>
                <w:szCs w:val="22"/>
              </w:rPr>
              <w:t xml:space="preserve">(continued) </w:t>
            </w:r>
          </w:p>
        </w:tc>
        <w:tc>
          <w:tcPr>
            <w:tcW w:w="7655" w:type="dxa"/>
            <w:tcBorders>
              <w:bottom w:val="single" w:sz="6" w:space="0" w:color="auto"/>
            </w:tcBorders>
          </w:tcPr>
          <w:p w14:paraId="33C2A8A5" w14:textId="4360336A" w:rsidR="00EF0427" w:rsidRPr="00364AA7" w:rsidRDefault="00EF0427" w:rsidP="00D25FE4">
            <w:pPr>
              <w:spacing w:before="120" w:after="60"/>
              <w:rPr>
                <w:rFonts w:cs="Arial"/>
                <w:b/>
                <w:bCs/>
                <w:sz w:val="22"/>
                <w:szCs w:val="22"/>
              </w:rPr>
            </w:pPr>
            <w:bookmarkStart w:id="10" w:name="_Hlk210035096"/>
            <w:r w:rsidRPr="00D25FE4">
              <w:rPr>
                <w:rFonts w:cs="Arial"/>
                <w:b/>
                <w:bCs/>
                <w:sz w:val="22"/>
                <w:szCs w:val="22"/>
              </w:rPr>
              <w:lastRenderedPageBreak/>
              <w:t xml:space="preserve">1. </w:t>
            </w:r>
            <w:r w:rsidRPr="00364AA7">
              <w:rPr>
                <w:rFonts w:cs="Arial"/>
                <w:b/>
                <w:bCs/>
                <w:sz w:val="22"/>
                <w:szCs w:val="22"/>
              </w:rPr>
              <w:t>Routine MMRV programme</w:t>
            </w:r>
          </w:p>
          <w:p w14:paraId="4DCC90D7" w14:textId="147DE696" w:rsidR="00EF0427" w:rsidRPr="00364AA7" w:rsidRDefault="00EF0427" w:rsidP="00D25FE4">
            <w:pPr>
              <w:pStyle w:val="ListParagraph"/>
              <w:numPr>
                <w:ilvl w:val="0"/>
                <w:numId w:val="33"/>
              </w:numPr>
              <w:overflowPunct/>
              <w:autoSpaceDE/>
              <w:autoSpaceDN/>
              <w:adjustRightInd/>
              <w:spacing w:after="160" w:line="259" w:lineRule="auto"/>
              <w:ind w:left="714" w:hanging="357"/>
              <w:contextualSpacing w:val="0"/>
              <w:textAlignment w:val="auto"/>
              <w:rPr>
                <w:rFonts w:cs="Arial"/>
                <w:bCs/>
                <w:sz w:val="22"/>
                <w:szCs w:val="22"/>
              </w:rPr>
            </w:pPr>
            <w:r w:rsidRPr="00364AA7">
              <w:rPr>
                <w:rFonts w:cs="Arial"/>
                <w:bCs/>
                <w:sz w:val="22"/>
                <w:szCs w:val="22"/>
              </w:rPr>
              <w:t xml:space="preserve">children </w:t>
            </w:r>
            <w:r w:rsidR="009C57C5" w:rsidRPr="00364AA7">
              <w:rPr>
                <w:rFonts w:cs="Arial"/>
                <w:bCs/>
                <w:sz w:val="22"/>
                <w:szCs w:val="22"/>
              </w:rPr>
              <w:t>aged under one y</w:t>
            </w:r>
            <w:r w:rsidR="000F6018" w:rsidRPr="00364AA7">
              <w:rPr>
                <w:rFonts w:cs="Arial"/>
                <w:bCs/>
                <w:sz w:val="22"/>
                <w:szCs w:val="22"/>
              </w:rPr>
              <w:t>ear old on 31 December 2025</w:t>
            </w:r>
            <w:r w:rsidR="00AA2C09" w:rsidRPr="00364AA7">
              <w:rPr>
                <w:rFonts w:cs="Arial"/>
                <w:bCs/>
                <w:sz w:val="22"/>
                <w:szCs w:val="22"/>
              </w:rPr>
              <w:t xml:space="preserve"> with</w:t>
            </w:r>
            <w:r w:rsidR="00A0163E" w:rsidRPr="00364AA7">
              <w:rPr>
                <w:rFonts w:cs="Arial"/>
                <w:bCs/>
                <w:sz w:val="22"/>
                <w:szCs w:val="22"/>
              </w:rPr>
              <w:t xml:space="preserve"> </w:t>
            </w:r>
            <w:r w:rsidR="00AA2C09" w:rsidRPr="00364AA7">
              <w:rPr>
                <w:rFonts w:cs="Arial"/>
                <w:bCs/>
                <w:sz w:val="22"/>
                <w:szCs w:val="22"/>
              </w:rPr>
              <w:t>a</w:t>
            </w:r>
            <w:r w:rsidR="00A0163E" w:rsidRPr="00364AA7">
              <w:rPr>
                <w:rFonts w:cs="Arial"/>
                <w:bCs/>
                <w:sz w:val="22"/>
                <w:szCs w:val="22"/>
              </w:rPr>
              <w:t xml:space="preserve"> </w:t>
            </w:r>
            <w:r w:rsidR="00AA2C09" w:rsidRPr="00364AA7">
              <w:rPr>
                <w:rFonts w:cs="Arial"/>
                <w:bCs/>
                <w:sz w:val="22"/>
                <w:szCs w:val="22"/>
              </w:rPr>
              <w:t xml:space="preserve">date of birth (DOB) </w:t>
            </w:r>
            <w:r w:rsidRPr="00364AA7">
              <w:rPr>
                <w:rFonts w:cs="Arial"/>
                <w:bCs/>
                <w:sz w:val="22"/>
                <w:szCs w:val="22"/>
              </w:rPr>
              <w:t>on or after 1 January 2025</w:t>
            </w:r>
            <w:r w:rsidR="000D1FA2" w:rsidRPr="00364AA7">
              <w:rPr>
                <w:rFonts w:cs="Arial"/>
                <w:bCs/>
                <w:sz w:val="22"/>
                <w:szCs w:val="22"/>
              </w:rPr>
              <w:t xml:space="preserve"> are eligible for </w:t>
            </w:r>
            <w:r w:rsidRPr="00364AA7">
              <w:rPr>
                <w:rFonts w:cs="Arial"/>
                <w:bCs/>
                <w:sz w:val="22"/>
                <w:szCs w:val="22"/>
              </w:rPr>
              <w:t>2 doses of MM</w:t>
            </w:r>
            <w:r w:rsidR="00C300EE" w:rsidRPr="00364AA7">
              <w:rPr>
                <w:rFonts w:cs="Arial"/>
                <w:bCs/>
                <w:sz w:val="22"/>
                <w:szCs w:val="22"/>
              </w:rPr>
              <w:t xml:space="preserve">RV. The first </w:t>
            </w:r>
            <w:r w:rsidR="00C56245" w:rsidRPr="00364AA7">
              <w:rPr>
                <w:rFonts w:cs="Arial"/>
                <w:bCs/>
                <w:sz w:val="22"/>
                <w:szCs w:val="22"/>
              </w:rPr>
              <w:t xml:space="preserve">MMRV </w:t>
            </w:r>
            <w:r w:rsidR="00C300EE" w:rsidRPr="00364AA7">
              <w:rPr>
                <w:rFonts w:cs="Arial"/>
                <w:bCs/>
                <w:sz w:val="22"/>
                <w:szCs w:val="22"/>
              </w:rPr>
              <w:t>dose should be offered on or after (</w:t>
            </w:r>
            <w:r w:rsidR="00C300EE" w:rsidRPr="00364AA7">
              <w:rPr>
                <w:rFonts w:cs="Arial"/>
                <w:b/>
                <w:sz w:val="22"/>
                <w:szCs w:val="22"/>
              </w:rPr>
              <w:t>not before</w:t>
            </w:r>
            <w:r w:rsidR="00C300EE" w:rsidRPr="00364AA7">
              <w:rPr>
                <w:rFonts w:cs="Arial"/>
                <w:bCs/>
                <w:sz w:val="22"/>
                <w:szCs w:val="22"/>
              </w:rPr>
              <w:t>) the child’s first birthday</w:t>
            </w:r>
            <w:r w:rsidR="0006232A" w:rsidRPr="00364AA7">
              <w:rPr>
                <w:rFonts w:cs="Arial"/>
                <w:bCs/>
                <w:sz w:val="22"/>
                <w:szCs w:val="22"/>
              </w:rPr>
              <w:t xml:space="preserve"> and the second dose at 18 months of age</w:t>
            </w:r>
          </w:p>
          <w:p w14:paraId="3BDD6C36" w14:textId="52C657AF" w:rsidR="00EF0427" w:rsidRPr="00364AA7" w:rsidRDefault="00EF0427" w:rsidP="00D25FE4">
            <w:pPr>
              <w:pStyle w:val="ListParagraph"/>
              <w:numPr>
                <w:ilvl w:val="0"/>
                <w:numId w:val="33"/>
              </w:numPr>
              <w:overflowPunct/>
              <w:autoSpaceDE/>
              <w:autoSpaceDN/>
              <w:adjustRightInd/>
              <w:spacing w:after="160" w:line="259" w:lineRule="auto"/>
              <w:ind w:left="714" w:hanging="357"/>
              <w:contextualSpacing w:val="0"/>
              <w:textAlignment w:val="auto"/>
              <w:rPr>
                <w:rFonts w:cs="Arial"/>
                <w:bCs/>
                <w:sz w:val="22"/>
                <w:szCs w:val="22"/>
              </w:rPr>
            </w:pPr>
            <w:r w:rsidRPr="00364AA7">
              <w:rPr>
                <w:rFonts w:cs="Arial"/>
                <w:sz w:val="22"/>
                <w:szCs w:val="22"/>
              </w:rPr>
              <w:t>children aged</w:t>
            </w:r>
            <w:r w:rsidR="00C40027" w:rsidRPr="00364AA7">
              <w:rPr>
                <w:rFonts w:cs="Arial"/>
                <w:sz w:val="22"/>
                <w:szCs w:val="22"/>
              </w:rPr>
              <w:t xml:space="preserve"> f</w:t>
            </w:r>
            <w:r w:rsidRPr="00364AA7">
              <w:rPr>
                <w:rFonts w:cs="Arial"/>
                <w:sz w:val="22"/>
                <w:szCs w:val="22"/>
              </w:rPr>
              <w:t>r</w:t>
            </w:r>
            <w:r w:rsidR="00C40027" w:rsidRPr="00364AA7">
              <w:rPr>
                <w:rFonts w:cs="Arial"/>
                <w:sz w:val="22"/>
                <w:szCs w:val="22"/>
              </w:rPr>
              <w:t>om</w:t>
            </w:r>
            <w:r w:rsidRPr="00364AA7">
              <w:rPr>
                <w:rFonts w:cs="Arial"/>
                <w:sz w:val="22"/>
                <w:szCs w:val="22"/>
              </w:rPr>
              <w:t xml:space="preserve"> one year to 18 months on </w:t>
            </w:r>
            <w:r w:rsidR="00C40027" w:rsidRPr="00364AA7">
              <w:rPr>
                <w:rFonts w:cs="Arial"/>
                <w:sz w:val="22"/>
                <w:szCs w:val="22"/>
              </w:rPr>
              <w:t>31 December 202</w:t>
            </w:r>
            <w:r w:rsidR="008152C5" w:rsidRPr="00364AA7">
              <w:rPr>
                <w:rFonts w:cs="Arial"/>
                <w:sz w:val="22"/>
                <w:szCs w:val="22"/>
              </w:rPr>
              <w:t xml:space="preserve">5 </w:t>
            </w:r>
            <w:r w:rsidR="000D1FA2" w:rsidRPr="00364AA7">
              <w:rPr>
                <w:rFonts w:cs="Arial"/>
                <w:sz w:val="22"/>
                <w:szCs w:val="22"/>
              </w:rPr>
              <w:t xml:space="preserve">(DOB </w:t>
            </w:r>
            <w:r w:rsidRPr="00364AA7">
              <w:rPr>
                <w:rFonts w:cs="Arial"/>
                <w:sz w:val="22"/>
                <w:szCs w:val="22"/>
              </w:rPr>
              <w:t>on or after 1 July 2024 to 31 December 2024</w:t>
            </w:r>
            <w:r w:rsidR="000D1FA2" w:rsidRPr="00364AA7">
              <w:rPr>
                <w:rFonts w:cs="Arial"/>
                <w:sz w:val="22"/>
                <w:szCs w:val="22"/>
              </w:rPr>
              <w:t>)</w:t>
            </w:r>
            <w:r w:rsidR="00F75C10" w:rsidRPr="00364AA7">
              <w:rPr>
                <w:rFonts w:cs="Arial"/>
                <w:sz w:val="22"/>
                <w:szCs w:val="22"/>
              </w:rPr>
              <w:t xml:space="preserve"> are eligible for 2</w:t>
            </w:r>
            <w:r w:rsidRPr="00364AA7">
              <w:rPr>
                <w:rFonts w:cs="Arial"/>
                <w:sz w:val="22"/>
                <w:szCs w:val="22"/>
              </w:rPr>
              <w:t xml:space="preserve"> doses of MMRV</w:t>
            </w:r>
            <w:r w:rsidR="00F75C10" w:rsidRPr="00364AA7">
              <w:rPr>
                <w:rFonts w:cs="Arial"/>
                <w:sz w:val="22"/>
                <w:szCs w:val="22"/>
              </w:rPr>
              <w:t>. T</w:t>
            </w:r>
            <w:r w:rsidRPr="00364AA7">
              <w:rPr>
                <w:rFonts w:cs="Arial"/>
                <w:sz w:val="22"/>
                <w:szCs w:val="22"/>
              </w:rPr>
              <w:t xml:space="preserve">he first </w:t>
            </w:r>
            <w:r w:rsidR="00F75C10" w:rsidRPr="00364AA7">
              <w:rPr>
                <w:rFonts w:cs="Arial"/>
                <w:sz w:val="22"/>
                <w:szCs w:val="22"/>
              </w:rPr>
              <w:t xml:space="preserve">dose is given </w:t>
            </w:r>
            <w:r w:rsidRPr="00364AA7">
              <w:rPr>
                <w:rFonts w:cs="Arial"/>
                <w:bCs/>
                <w:sz w:val="22"/>
                <w:szCs w:val="22"/>
              </w:rPr>
              <w:t>at the new 18 month appointment and the second at the 3 year 4 month routine appointment</w:t>
            </w:r>
            <w:r w:rsidR="00F75C10" w:rsidRPr="00364AA7">
              <w:rPr>
                <w:rFonts w:cs="Arial"/>
                <w:bCs/>
                <w:sz w:val="22"/>
                <w:szCs w:val="22"/>
              </w:rPr>
              <w:t xml:space="preserve"> (t</w:t>
            </w:r>
            <w:r w:rsidRPr="00364AA7">
              <w:rPr>
                <w:rFonts w:cs="Arial"/>
                <w:bCs/>
                <w:sz w:val="22"/>
                <w:szCs w:val="22"/>
              </w:rPr>
              <w:t xml:space="preserve">hese children should have already received </w:t>
            </w:r>
            <w:r w:rsidR="00F75C10" w:rsidRPr="00364AA7">
              <w:rPr>
                <w:rFonts w:cs="Arial"/>
                <w:bCs/>
                <w:sz w:val="22"/>
                <w:szCs w:val="22"/>
              </w:rPr>
              <w:t>their first dose</w:t>
            </w:r>
            <w:r w:rsidR="002603ED" w:rsidRPr="00364AA7">
              <w:rPr>
                <w:rFonts w:cs="Arial"/>
                <w:bCs/>
                <w:sz w:val="22"/>
                <w:szCs w:val="22"/>
              </w:rPr>
              <w:t xml:space="preserve"> </w:t>
            </w:r>
            <w:r w:rsidRPr="00364AA7">
              <w:rPr>
                <w:rFonts w:cs="Arial"/>
                <w:bCs/>
                <w:sz w:val="22"/>
                <w:szCs w:val="22"/>
              </w:rPr>
              <w:t>of MMR at one year</w:t>
            </w:r>
            <w:r w:rsidR="00F75C10" w:rsidRPr="00364AA7">
              <w:rPr>
                <w:rFonts w:cs="Arial"/>
                <w:bCs/>
                <w:sz w:val="22"/>
                <w:szCs w:val="22"/>
              </w:rPr>
              <w:t xml:space="preserve"> of age</w:t>
            </w:r>
            <w:r w:rsidRPr="00364AA7">
              <w:rPr>
                <w:rFonts w:cs="Arial"/>
                <w:bCs/>
                <w:sz w:val="22"/>
                <w:szCs w:val="22"/>
              </w:rPr>
              <w:t>)</w:t>
            </w:r>
          </w:p>
          <w:p w14:paraId="1932C8E8" w14:textId="2FB45356" w:rsidR="00EF0427" w:rsidRPr="00D25FE4" w:rsidRDefault="00EF0427" w:rsidP="00D25FE4">
            <w:pPr>
              <w:pStyle w:val="ListParagraph"/>
              <w:numPr>
                <w:ilvl w:val="0"/>
                <w:numId w:val="33"/>
              </w:numPr>
              <w:overflowPunct/>
              <w:autoSpaceDE/>
              <w:autoSpaceDN/>
              <w:adjustRightInd/>
              <w:spacing w:after="160" w:line="259" w:lineRule="auto"/>
              <w:textAlignment w:val="auto"/>
              <w:rPr>
                <w:rFonts w:cs="Arial"/>
                <w:sz w:val="22"/>
                <w:szCs w:val="22"/>
              </w:rPr>
            </w:pPr>
            <w:r w:rsidRPr="00364AA7">
              <w:rPr>
                <w:rFonts w:cs="Arial"/>
                <w:sz w:val="22"/>
                <w:szCs w:val="22"/>
              </w:rPr>
              <w:t xml:space="preserve">children aged </w:t>
            </w:r>
            <w:r w:rsidR="00BB33D1" w:rsidRPr="00364AA7">
              <w:rPr>
                <w:rFonts w:cs="Arial"/>
                <w:sz w:val="22"/>
                <w:szCs w:val="22"/>
              </w:rPr>
              <w:t>from</w:t>
            </w:r>
            <w:r w:rsidRPr="00364AA7">
              <w:rPr>
                <w:rFonts w:cs="Arial"/>
                <w:sz w:val="22"/>
                <w:szCs w:val="22"/>
              </w:rPr>
              <w:t xml:space="preserve"> 18 months to </w:t>
            </w:r>
            <w:r w:rsidR="009E2364" w:rsidRPr="00364AA7">
              <w:rPr>
                <w:rFonts w:cs="Arial"/>
                <w:sz w:val="22"/>
                <w:szCs w:val="22"/>
              </w:rPr>
              <w:t xml:space="preserve">under </w:t>
            </w:r>
            <w:r w:rsidRPr="00364AA7">
              <w:rPr>
                <w:rFonts w:cs="Arial"/>
                <w:sz w:val="22"/>
                <w:szCs w:val="22"/>
              </w:rPr>
              <w:t xml:space="preserve">3 years 4 months on </w:t>
            </w:r>
            <w:r w:rsidR="00BB33D1" w:rsidRPr="00364AA7">
              <w:rPr>
                <w:rFonts w:cs="Arial"/>
                <w:sz w:val="22"/>
                <w:szCs w:val="22"/>
              </w:rPr>
              <w:t>3</w:t>
            </w:r>
            <w:r w:rsidRPr="00364AA7">
              <w:rPr>
                <w:rFonts w:cs="Arial"/>
                <w:sz w:val="22"/>
                <w:szCs w:val="22"/>
              </w:rPr>
              <w:t>1</w:t>
            </w:r>
            <w:r w:rsidR="00BB33D1" w:rsidRPr="00364AA7">
              <w:rPr>
                <w:rFonts w:cs="Arial"/>
                <w:sz w:val="22"/>
                <w:szCs w:val="22"/>
              </w:rPr>
              <w:t xml:space="preserve"> December</w:t>
            </w:r>
            <w:r w:rsidRPr="00364AA7">
              <w:rPr>
                <w:rFonts w:cs="Arial"/>
                <w:sz w:val="22"/>
                <w:szCs w:val="22"/>
              </w:rPr>
              <w:t xml:space="preserve"> 202</w:t>
            </w:r>
            <w:r w:rsidR="00BB33D1" w:rsidRPr="00364AA7">
              <w:rPr>
                <w:rFonts w:cs="Arial"/>
                <w:sz w:val="22"/>
                <w:szCs w:val="22"/>
              </w:rPr>
              <w:t>5</w:t>
            </w:r>
            <w:r w:rsidR="00F75C10" w:rsidRPr="00364AA7">
              <w:rPr>
                <w:rFonts w:cs="Arial"/>
                <w:sz w:val="22"/>
                <w:szCs w:val="22"/>
              </w:rPr>
              <w:t xml:space="preserve"> (DOB</w:t>
            </w:r>
            <w:r w:rsidRPr="00364AA7">
              <w:rPr>
                <w:rFonts w:cs="Arial"/>
                <w:sz w:val="22"/>
                <w:szCs w:val="22"/>
              </w:rPr>
              <w:t xml:space="preserve"> on or after 1 September</w:t>
            </w:r>
            <w:r w:rsidRPr="00D25FE4">
              <w:rPr>
                <w:rFonts w:cs="Arial"/>
                <w:sz w:val="22"/>
                <w:szCs w:val="22"/>
              </w:rPr>
              <w:t xml:space="preserve"> 2022 to 30 June 2024</w:t>
            </w:r>
            <w:r w:rsidR="002603ED">
              <w:rPr>
                <w:rFonts w:cs="Arial"/>
                <w:sz w:val="22"/>
                <w:szCs w:val="22"/>
              </w:rPr>
              <w:t>)</w:t>
            </w:r>
            <w:r w:rsidRPr="00D25FE4">
              <w:rPr>
                <w:rFonts w:cs="Arial"/>
                <w:sz w:val="22"/>
                <w:szCs w:val="22"/>
              </w:rPr>
              <w:t xml:space="preserve">, should receive </w:t>
            </w:r>
            <w:r w:rsidR="00F75C10">
              <w:rPr>
                <w:rFonts w:cs="Arial"/>
                <w:sz w:val="22"/>
                <w:szCs w:val="22"/>
              </w:rPr>
              <w:t>one</w:t>
            </w:r>
            <w:r w:rsidRPr="00D25FE4">
              <w:rPr>
                <w:rFonts w:cs="Arial"/>
                <w:sz w:val="22"/>
                <w:szCs w:val="22"/>
              </w:rPr>
              <w:t xml:space="preserve"> dose of MMRV at their 3 year 4 month routine appointment</w:t>
            </w:r>
            <w:r w:rsidR="00F75C10">
              <w:rPr>
                <w:rFonts w:cs="Arial"/>
                <w:sz w:val="22"/>
                <w:szCs w:val="22"/>
              </w:rPr>
              <w:t xml:space="preserve"> i</w:t>
            </w:r>
            <w:r w:rsidRPr="00D25FE4">
              <w:rPr>
                <w:rFonts w:cs="Arial"/>
                <w:sz w:val="22"/>
                <w:szCs w:val="22"/>
              </w:rPr>
              <w:t>nstead of MMR</w:t>
            </w:r>
            <w:r w:rsidR="002603ED">
              <w:rPr>
                <w:rFonts w:cs="Arial"/>
                <w:sz w:val="22"/>
                <w:szCs w:val="22"/>
              </w:rPr>
              <w:t xml:space="preserve"> (t</w:t>
            </w:r>
            <w:r w:rsidRPr="00D25FE4">
              <w:rPr>
                <w:rFonts w:cs="Arial"/>
                <w:sz w:val="22"/>
                <w:szCs w:val="22"/>
              </w:rPr>
              <w:t xml:space="preserve">hese children should have already received </w:t>
            </w:r>
            <w:r w:rsidR="002603ED">
              <w:rPr>
                <w:rFonts w:cs="Arial"/>
                <w:sz w:val="22"/>
                <w:szCs w:val="22"/>
              </w:rPr>
              <w:t xml:space="preserve">their first dose </w:t>
            </w:r>
            <w:r w:rsidRPr="00D25FE4">
              <w:rPr>
                <w:rFonts w:cs="Arial"/>
                <w:sz w:val="22"/>
                <w:szCs w:val="22"/>
              </w:rPr>
              <w:t>of MMR at one yea</w:t>
            </w:r>
            <w:r w:rsidR="00715C28">
              <w:rPr>
                <w:rFonts w:cs="Arial"/>
                <w:sz w:val="22"/>
                <w:szCs w:val="22"/>
              </w:rPr>
              <w:t>r</w:t>
            </w:r>
            <w:r w:rsidR="002603ED">
              <w:rPr>
                <w:rFonts w:cs="Arial"/>
                <w:sz w:val="22"/>
                <w:szCs w:val="22"/>
              </w:rPr>
              <w:t xml:space="preserve"> of age) </w:t>
            </w:r>
          </w:p>
          <w:p w14:paraId="4C52211B" w14:textId="77777777" w:rsidR="00EF0427" w:rsidRPr="00D25FE4" w:rsidRDefault="00EF0427" w:rsidP="00D25FE4">
            <w:pPr>
              <w:spacing w:after="60"/>
              <w:rPr>
                <w:rFonts w:cs="Arial"/>
                <w:b/>
                <w:bCs/>
                <w:sz w:val="22"/>
                <w:szCs w:val="22"/>
              </w:rPr>
            </w:pPr>
            <w:r w:rsidRPr="00D25FE4">
              <w:rPr>
                <w:rFonts w:cs="Arial"/>
                <w:b/>
                <w:bCs/>
                <w:sz w:val="22"/>
                <w:szCs w:val="22"/>
              </w:rPr>
              <w:t>2. Selective MMRV catch-up programme</w:t>
            </w:r>
          </w:p>
          <w:p w14:paraId="05CCE4D3" w14:textId="2054E71B" w:rsidR="00EF0427" w:rsidRPr="00D25FE4" w:rsidRDefault="00EF0427" w:rsidP="00EF0427">
            <w:pPr>
              <w:rPr>
                <w:rFonts w:cs="Arial"/>
                <w:sz w:val="22"/>
                <w:szCs w:val="22"/>
              </w:rPr>
            </w:pPr>
            <w:r w:rsidRPr="00D25FE4">
              <w:rPr>
                <w:rFonts w:cs="Arial"/>
                <w:bCs/>
                <w:sz w:val="22"/>
                <w:szCs w:val="22"/>
              </w:rPr>
              <w:t>A one-dose MMRV selective catch-up programme will be delivered between 1 November 2026 to 31 March 2028</w:t>
            </w:r>
            <w:r w:rsidR="00BE4790">
              <w:rPr>
                <w:rFonts w:cs="Arial"/>
                <w:bCs/>
                <w:sz w:val="22"/>
                <w:szCs w:val="22"/>
              </w:rPr>
              <w:t xml:space="preserve"> (or other end date as subsequently communicated by NHS England)</w:t>
            </w:r>
            <w:r w:rsidR="002603ED">
              <w:rPr>
                <w:rFonts w:cs="Arial"/>
                <w:bCs/>
                <w:sz w:val="22"/>
                <w:szCs w:val="22"/>
              </w:rPr>
              <w:t xml:space="preserve">. </w:t>
            </w:r>
          </w:p>
          <w:p w14:paraId="1CDD0B2F" w14:textId="7958365B" w:rsidR="00F81674" w:rsidRDefault="00EF0427" w:rsidP="00D25FE4">
            <w:pPr>
              <w:pStyle w:val="ListParagraph"/>
              <w:numPr>
                <w:ilvl w:val="0"/>
                <w:numId w:val="40"/>
              </w:numPr>
              <w:overflowPunct/>
              <w:spacing w:before="120" w:after="160"/>
              <w:ind w:left="714" w:hanging="357"/>
              <w:contextualSpacing w:val="0"/>
              <w:textAlignment w:val="auto"/>
              <w:rPr>
                <w:rFonts w:cs="Arial"/>
                <w:sz w:val="22"/>
                <w:szCs w:val="22"/>
              </w:rPr>
            </w:pPr>
            <w:r w:rsidRPr="00D25FE4">
              <w:rPr>
                <w:rFonts w:cs="Arial"/>
                <w:sz w:val="22"/>
                <w:szCs w:val="22"/>
              </w:rPr>
              <w:t xml:space="preserve">children aged </w:t>
            </w:r>
            <w:r w:rsidR="008407AD">
              <w:rPr>
                <w:rFonts w:cs="Arial"/>
                <w:sz w:val="22"/>
                <w:szCs w:val="22"/>
              </w:rPr>
              <w:t>from</w:t>
            </w:r>
            <w:r w:rsidRPr="00D25FE4">
              <w:rPr>
                <w:rFonts w:cs="Arial"/>
                <w:sz w:val="22"/>
                <w:szCs w:val="22"/>
              </w:rPr>
              <w:t xml:space="preserve"> 3 years 4 months to under 6 years on </w:t>
            </w:r>
            <w:r w:rsidR="008407AD">
              <w:rPr>
                <w:rFonts w:cs="Arial"/>
                <w:sz w:val="22"/>
                <w:szCs w:val="22"/>
              </w:rPr>
              <w:t>31</w:t>
            </w:r>
            <w:r w:rsidRPr="00D25FE4">
              <w:rPr>
                <w:rFonts w:cs="Arial"/>
                <w:sz w:val="22"/>
                <w:szCs w:val="22"/>
              </w:rPr>
              <w:t xml:space="preserve"> </w:t>
            </w:r>
            <w:r w:rsidR="008407AD">
              <w:rPr>
                <w:rFonts w:cs="Arial"/>
                <w:sz w:val="22"/>
                <w:szCs w:val="22"/>
              </w:rPr>
              <w:t xml:space="preserve">December </w:t>
            </w:r>
            <w:r w:rsidRPr="00D25FE4">
              <w:rPr>
                <w:rFonts w:cs="Arial"/>
                <w:sz w:val="22"/>
                <w:szCs w:val="22"/>
              </w:rPr>
              <w:t>202</w:t>
            </w:r>
            <w:r w:rsidR="008407AD">
              <w:rPr>
                <w:rFonts w:cs="Arial"/>
                <w:sz w:val="22"/>
                <w:szCs w:val="22"/>
              </w:rPr>
              <w:t>5</w:t>
            </w:r>
            <w:r w:rsidRPr="00D25FE4">
              <w:rPr>
                <w:rFonts w:cs="Arial"/>
                <w:sz w:val="22"/>
                <w:szCs w:val="22"/>
              </w:rPr>
              <w:t xml:space="preserve"> (D</w:t>
            </w:r>
            <w:r w:rsidR="00B06D97">
              <w:rPr>
                <w:rFonts w:cs="Arial"/>
                <w:sz w:val="22"/>
                <w:szCs w:val="22"/>
              </w:rPr>
              <w:t>O</w:t>
            </w:r>
            <w:r w:rsidRPr="00D25FE4">
              <w:rPr>
                <w:rFonts w:cs="Arial"/>
                <w:sz w:val="22"/>
                <w:szCs w:val="22"/>
              </w:rPr>
              <w:t xml:space="preserve">B </w:t>
            </w:r>
            <w:r w:rsidR="00A9620F">
              <w:rPr>
                <w:rFonts w:cs="Arial"/>
                <w:sz w:val="22"/>
                <w:szCs w:val="22"/>
              </w:rPr>
              <w:t xml:space="preserve">on or </w:t>
            </w:r>
            <w:r w:rsidRPr="00D25FE4">
              <w:rPr>
                <w:rFonts w:cs="Arial"/>
                <w:sz w:val="22"/>
                <w:szCs w:val="22"/>
              </w:rPr>
              <w:t xml:space="preserve">after 1 January 2020 to 31 August 2022) without a history of chickenpox disease or </w:t>
            </w:r>
            <w:r w:rsidR="0080284F">
              <w:rPr>
                <w:rFonts w:cs="Arial"/>
                <w:sz w:val="22"/>
                <w:szCs w:val="22"/>
              </w:rPr>
              <w:t>2</w:t>
            </w:r>
            <w:r w:rsidRPr="00D25FE4">
              <w:rPr>
                <w:rFonts w:cs="Arial"/>
                <w:sz w:val="22"/>
                <w:szCs w:val="22"/>
              </w:rPr>
              <w:t xml:space="preserve"> doses of varicella vaccin</w:t>
            </w:r>
            <w:r w:rsidR="0006232A">
              <w:rPr>
                <w:rFonts w:cs="Arial"/>
                <w:sz w:val="22"/>
                <w:szCs w:val="22"/>
              </w:rPr>
              <w:t>e</w:t>
            </w:r>
            <w:r w:rsidRPr="00D25FE4">
              <w:rPr>
                <w:rFonts w:cs="Arial"/>
                <w:sz w:val="22"/>
                <w:szCs w:val="22"/>
              </w:rPr>
              <w:t xml:space="preserve"> </w:t>
            </w:r>
            <w:r w:rsidR="007F6656">
              <w:rPr>
                <w:rFonts w:cs="Arial"/>
                <w:sz w:val="22"/>
                <w:szCs w:val="22"/>
              </w:rPr>
              <w:t>are eligible for one dose of MMRV</w:t>
            </w:r>
          </w:p>
          <w:p w14:paraId="113D219C" w14:textId="3720A337" w:rsidR="004602DE" w:rsidRPr="004602DE" w:rsidRDefault="004602DE" w:rsidP="004602DE">
            <w:pPr>
              <w:overflowPunct/>
              <w:spacing w:before="120" w:after="160"/>
              <w:textAlignment w:val="auto"/>
              <w:rPr>
                <w:rFonts w:cs="Arial"/>
                <w:b/>
                <w:bCs/>
                <w:sz w:val="22"/>
                <w:szCs w:val="22"/>
              </w:rPr>
            </w:pPr>
            <w:r w:rsidRPr="004602DE">
              <w:rPr>
                <w:rFonts w:cs="Arial"/>
                <w:b/>
                <w:bCs/>
                <w:sz w:val="22"/>
                <w:szCs w:val="22"/>
              </w:rPr>
              <w:t>To provide urgent measles or varicella protection, or opportunistic MMR catch up</w:t>
            </w:r>
          </w:p>
          <w:p w14:paraId="3B7B9EEB" w14:textId="4804944F" w:rsidR="00F81674" w:rsidRPr="00364AA7" w:rsidRDefault="00F81674" w:rsidP="00D7694B">
            <w:pPr>
              <w:ind w:left="284" w:hanging="284"/>
              <w:rPr>
                <w:rFonts w:cs="Arial"/>
                <w:sz w:val="22"/>
                <w:szCs w:val="22"/>
              </w:rPr>
            </w:pPr>
            <w:r w:rsidRPr="00D25FE4">
              <w:rPr>
                <w:rFonts w:cs="Arial"/>
                <w:b/>
                <w:bCs/>
                <w:sz w:val="22"/>
                <w:szCs w:val="22"/>
              </w:rPr>
              <w:t xml:space="preserve">3.  </w:t>
            </w:r>
            <w:r w:rsidR="006901CA" w:rsidRPr="00D25FE4">
              <w:rPr>
                <w:rFonts w:cs="Arial"/>
                <w:b/>
                <w:bCs/>
                <w:sz w:val="22"/>
                <w:szCs w:val="22"/>
              </w:rPr>
              <w:t>when</w:t>
            </w:r>
            <w:r w:rsidRPr="00D25FE4">
              <w:rPr>
                <w:rFonts w:cs="Arial"/>
                <w:b/>
                <w:bCs/>
                <w:sz w:val="22"/>
                <w:szCs w:val="22"/>
              </w:rPr>
              <w:t xml:space="preserve"> the child is in one of the eligible cohorts as outlined above and protection is </w:t>
            </w:r>
            <w:r w:rsidRPr="00364AA7">
              <w:rPr>
                <w:rFonts w:cs="Arial"/>
                <w:b/>
                <w:bCs/>
                <w:sz w:val="22"/>
                <w:szCs w:val="22"/>
              </w:rPr>
              <w:t xml:space="preserve">indicated as part of </w:t>
            </w:r>
            <w:r w:rsidR="00110877" w:rsidRPr="00364AA7">
              <w:rPr>
                <w:rFonts w:cs="Arial"/>
                <w:b/>
                <w:bCs/>
                <w:sz w:val="22"/>
                <w:szCs w:val="22"/>
              </w:rPr>
              <w:t xml:space="preserve">a response to a measles </w:t>
            </w:r>
            <w:r w:rsidRPr="00364AA7">
              <w:rPr>
                <w:rFonts w:cs="Arial"/>
                <w:b/>
                <w:bCs/>
                <w:sz w:val="22"/>
                <w:szCs w:val="22"/>
              </w:rPr>
              <w:t xml:space="preserve">outbreak or </w:t>
            </w:r>
            <w:r w:rsidR="008B5B56" w:rsidRPr="00364AA7">
              <w:rPr>
                <w:rFonts w:cs="Arial"/>
                <w:b/>
                <w:bCs/>
                <w:sz w:val="22"/>
                <w:szCs w:val="22"/>
              </w:rPr>
              <w:t>for</w:t>
            </w:r>
            <w:r w:rsidR="00992C8B" w:rsidRPr="00364AA7">
              <w:rPr>
                <w:rFonts w:cs="Arial"/>
                <w:b/>
                <w:bCs/>
                <w:sz w:val="22"/>
                <w:szCs w:val="22"/>
              </w:rPr>
              <w:t xml:space="preserve"> </w:t>
            </w:r>
            <w:r w:rsidRPr="00364AA7">
              <w:rPr>
                <w:rFonts w:cs="Arial"/>
                <w:b/>
                <w:bCs/>
                <w:sz w:val="22"/>
                <w:szCs w:val="22"/>
              </w:rPr>
              <w:t>travel to a measles endemic area</w:t>
            </w:r>
          </w:p>
          <w:p w14:paraId="1794AE62" w14:textId="77777777" w:rsidR="00DA3CEE" w:rsidRPr="00364AA7" w:rsidRDefault="00DA3CEE" w:rsidP="00F81674">
            <w:pPr>
              <w:rPr>
                <w:rFonts w:cs="Arial"/>
                <w:sz w:val="22"/>
                <w:szCs w:val="22"/>
              </w:rPr>
            </w:pPr>
          </w:p>
          <w:p w14:paraId="122732FF" w14:textId="5BDA5DD0" w:rsidR="00422225" w:rsidRPr="00364AA7" w:rsidRDefault="00422225" w:rsidP="00D7694B">
            <w:pPr>
              <w:spacing w:after="160"/>
              <w:ind w:left="284" w:hanging="284"/>
              <w:rPr>
                <w:rFonts w:cs="Arial"/>
                <w:sz w:val="22"/>
                <w:szCs w:val="22"/>
              </w:rPr>
            </w:pPr>
            <w:r w:rsidRPr="00364AA7">
              <w:rPr>
                <w:rFonts w:cs="Arial"/>
                <w:b/>
                <w:bCs/>
                <w:sz w:val="22"/>
                <w:szCs w:val="22"/>
              </w:rPr>
              <w:t>4.</w:t>
            </w:r>
            <w:r w:rsidRPr="00364AA7">
              <w:rPr>
                <w:rFonts w:cs="Arial"/>
                <w:sz w:val="22"/>
                <w:szCs w:val="22"/>
              </w:rPr>
              <w:t xml:space="preserve">  </w:t>
            </w:r>
            <w:r w:rsidRPr="00364AA7">
              <w:rPr>
                <w:rFonts w:cs="Arial"/>
                <w:b/>
                <w:bCs/>
                <w:sz w:val="22"/>
                <w:szCs w:val="22"/>
              </w:rPr>
              <w:t>whe</w:t>
            </w:r>
            <w:r w:rsidR="00992C8B" w:rsidRPr="00364AA7">
              <w:rPr>
                <w:rFonts w:cs="Arial"/>
                <w:b/>
                <w:bCs/>
                <w:sz w:val="22"/>
                <w:szCs w:val="22"/>
              </w:rPr>
              <w:t xml:space="preserve">n </w:t>
            </w:r>
            <w:r w:rsidRPr="00364AA7">
              <w:rPr>
                <w:rFonts w:cs="Arial"/>
                <w:b/>
                <w:bCs/>
                <w:sz w:val="22"/>
                <w:szCs w:val="22"/>
              </w:rPr>
              <w:t xml:space="preserve">an individual aged 9 months of age and over </w:t>
            </w:r>
            <w:r w:rsidR="004602DE">
              <w:rPr>
                <w:rFonts w:cs="Arial"/>
                <w:b/>
                <w:bCs/>
                <w:sz w:val="22"/>
                <w:szCs w:val="22"/>
              </w:rPr>
              <w:t xml:space="preserve">requires urgent protection against either varicella or measles, such as during an outbreak and </w:t>
            </w:r>
            <w:r w:rsidRPr="00364AA7">
              <w:rPr>
                <w:rFonts w:cs="Arial"/>
                <w:b/>
                <w:bCs/>
                <w:sz w:val="22"/>
                <w:szCs w:val="22"/>
              </w:rPr>
              <w:t>is eligible for</w:t>
            </w:r>
            <w:r w:rsidR="00A83054" w:rsidRPr="00364AA7">
              <w:rPr>
                <w:rFonts w:cs="Arial"/>
                <w:b/>
                <w:bCs/>
                <w:sz w:val="22"/>
                <w:szCs w:val="22"/>
              </w:rPr>
              <w:t xml:space="preserve"> </w:t>
            </w:r>
            <w:r w:rsidRPr="00364AA7">
              <w:rPr>
                <w:rFonts w:cs="Arial"/>
                <w:b/>
                <w:bCs/>
                <w:sz w:val="22"/>
                <w:szCs w:val="22"/>
              </w:rPr>
              <w:t xml:space="preserve">vaccination with the varicella vaccine (refer to the </w:t>
            </w:r>
            <w:hyperlink r:id="rId25" w:history="1">
              <w:r w:rsidRPr="00364AA7">
                <w:rPr>
                  <w:rStyle w:val="Hyperlink"/>
                  <w:rFonts w:cs="Arial"/>
                  <w:b/>
                  <w:bCs/>
                  <w:sz w:val="22"/>
                  <w:szCs w:val="22"/>
                </w:rPr>
                <w:t>varicella vaccine PGD</w:t>
              </w:r>
              <w:r w:rsidRPr="00364AA7">
                <w:rPr>
                  <w:rStyle w:val="Hyperlink"/>
                  <w:rFonts w:cs="Arial"/>
                  <w:b/>
                  <w:bCs/>
                  <w:color w:val="000000" w:themeColor="text1"/>
                  <w:sz w:val="22"/>
                  <w:szCs w:val="22"/>
                  <w:u w:val="none"/>
                </w:rPr>
                <w:t>)</w:t>
              </w:r>
            </w:hyperlink>
            <w:r w:rsidRPr="00364AA7">
              <w:rPr>
                <w:rFonts w:cs="Arial"/>
                <w:b/>
                <w:bCs/>
                <w:sz w:val="22"/>
                <w:szCs w:val="22"/>
              </w:rPr>
              <w:t xml:space="preserve"> or for vaccination with MMR (refer to the </w:t>
            </w:r>
            <w:hyperlink r:id="rId26" w:history="1">
              <w:r w:rsidRPr="00364AA7">
                <w:rPr>
                  <w:rStyle w:val="Hyperlink"/>
                  <w:rFonts w:cs="Arial"/>
                  <w:b/>
                  <w:bCs/>
                  <w:sz w:val="22"/>
                  <w:szCs w:val="22"/>
                </w:rPr>
                <w:t>MMR PGD</w:t>
              </w:r>
            </w:hyperlink>
            <w:r w:rsidRPr="00364AA7">
              <w:rPr>
                <w:rFonts w:cs="Arial"/>
                <w:b/>
                <w:bCs/>
                <w:sz w:val="22"/>
                <w:szCs w:val="22"/>
              </w:rPr>
              <w:t xml:space="preserve">) but no stock of either is available </w:t>
            </w:r>
          </w:p>
          <w:p w14:paraId="1482ED50" w14:textId="77777777" w:rsidR="00383ADD" w:rsidRDefault="00422225" w:rsidP="00B60AC6">
            <w:pPr>
              <w:spacing w:after="120"/>
              <w:ind w:left="284" w:hanging="284"/>
              <w:rPr>
                <w:rFonts w:cs="Arial"/>
                <w:b/>
                <w:bCs/>
                <w:sz w:val="22"/>
                <w:szCs w:val="22"/>
              </w:rPr>
            </w:pPr>
            <w:r w:rsidRPr="00364AA7">
              <w:rPr>
                <w:rFonts w:cs="Arial"/>
                <w:b/>
                <w:bCs/>
                <w:sz w:val="22"/>
                <w:szCs w:val="22"/>
              </w:rPr>
              <w:t>5.  whe</w:t>
            </w:r>
            <w:r w:rsidR="00992C8B" w:rsidRPr="00364AA7">
              <w:rPr>
                <w:rFonts w:cs="Arial"/>
                <w:b/>
                <w:bCs/>
                <w:sz w:val="22"/>
                <w:szCs w:val="22"/>
              </w:rPr>
              <w:t>n</w:t>
            </w:r>
            <w:r w:rsidRPr="00364AA7">
              <w:rPr>
                <w:rFonts w:cs="Arial"/>
                <w:b/>
                <w:bCs/>
                <w:sz w:val="22"/>
                <w:szCs w:val="22"/>
              </w:rPr>
              <w:t xml:space="preserve"> an individual </w:t>
            </w:r>
            <w:r w:rsidR="00D16383" w:rsidRPr="00364AA7">
              <w:rPr>
                <w:rFonts w:cs="Arial"/>
                <w:b/>
                <w:bCs/>
                <w:sz w:val="22"/>
                <w:szCs w:val="22"/>
              </w:rPr>
              <w:t xml:space="preserve">aged 9 months of age and over </w:t>
            </w:r>
            <w:r w:rsidRPr="00364AA7">
              <w:rPr>
                <w:rFonts w:cs="Arial"/>
                <w:b/>
                <w:bCs/>
                <w:sz w:val="22"/>
                <w:szCs w:val="22"/>
              </w:rPr>
              <w:t>requires both MMR and monovalent varicella vaccination at the same tim</w:t>
            </w:r>
            <w:bookmarkEnd w:id="10"/>
            <w:r w:rsidR="004602DE">
              <w:rPr>
                <w:rFonts w:cs="Arial"/>
                <w:b/>
                <w:bCs/>
                <w:sz w:val="22"/>
                <w:szCs w:val="22"/>
              </w:rPr>
              <w:t>e, it is more pragmatic to give the MMRV vaccine</w:t>
            </w:r>
          </w:p>
          <w:p w14:paraId="0AC2C3C3" w14:textId="28D735FF" w:rsidR="004602DE" w:rsidRPr="001068C1" w:rsidRDefault="001068C1" w:rsidP="001068C1">
            <w:pPr>
              <w:spacing w:after="100"/>
              <w:ind w:left="227" w:hanging="227"/>
              <w:rPr>
                <w:rFonts w:cs="Arial"/>
                <w:b/>
                <w:bCs/>
                <w:sz w:val="22"/>
                <w:szCs w:val="22"/>
              </w:rPr>
            </w:pPr>
            <w:r>
              <w:rPr>
                <w:rFonts w:cs="Arial"/>
                <w:b/>
                <w:bCs/>
                <w:sz w:val="22"/>
                <w:szCs w:val="22"/>
              </w:rPr>
              <w:lastRenderedPageBreak/>
              <w:t xml:space="preserve">6. when an individual not eligible for MMRV requires an opportunistic dose of MMR vaccine to bring their vaccination history up to date but there is no stock of the MMR vaccine available  </w:t>
            </w:r>
          </w:p>
        </w:tc>
      </w:tr>
      <w:tr w:rsidR="00A956FD" w:rsidRPr="00A956FD" w14:paraId="58BB6327" w14:textId="77777777" w:rsidTr="004602DE">
        <w:tc>
          <w:tcPr>
            <w:tcW w:w="2719" w:type="dxa"/>
            <w:tcBorders>
              <w:bottom w:val="single" w:sz="4" w:space="0" w:color="auto"/>
            </w:tcBorders>
          </w:tcPr>
          <w:p w14:paraId="6EF84CAB" w14:textId="6374ADD8" w:rsidR="00A41CC7" w:rsidRPr="0010300D" w:rsidRDefault="006D2947" w:rsidP="00B4381D">
            <w:pPr>
              <w:spacing w:before="120" w:after="120"/>
              <w:rPr>
                <w:rFonts w:cs="Arial"/>
                <w:b/>
                <w:sz w:val="22"/>
                <w:szCs w:val="22"/>
              </w:rPr>
            </w:pPr>
            <w:bookmarkStart w:id="11" w:name="criteria_exclusion"/>
            <w:r w:rsidRPr="00D25FE4">
              <w:rPr>
                <w:rFonts w:cs="Arial"/>
                <w:b/>
                <w:sz w:val="22"/>
                <w:szCs w:val="22"/>
              </w:rPr>
              <w:t>Criteria</w:t>
            </w:r>
            <w:r w:rsidRPr="0010300D">
              <w:rPr>
                <w:rFonts w:cs="Arial"/>
                <w:b/>
                <w:sz w:val="22"/>
                <w:szCs w:val="22"/>
              </w:rPr>
              <w:t xml:space="preserve"> for exclusion</w:t>
            </w:r>
            <w:r w:rsidR="003F518B">
              <w:rPr>
                <w:rStyle w:val="FootnoteReference"/>
                <w:rFonts w:cs="Arial"/>
                <w:b/>
                <w:sz w:val="22"/>
                <w:szCs w:val="22"/>
              </w:rPr>
              <w:footnoteReference w:id="3"/>
            </w:r>
          </w:p>
          <w:bookmarkEnd w:id="11"/>
          <w:p w14:paraId="07E5121A" w14:textId="4B129272" w:rsidR="00E55A4D" w:rsidRPr="0010300D" w:rsidRDefault="00E55A4D" w:rsidP="009E2364">
            <w:pPr>
              <w:rPr>
                <w:rFonts w:cs="Arial"/>
                <w:sz w:val="22"/>
                <w:szCs w:val="22"/>
              </w:rPr>
            </w:pPr>
            <w:r>
              <w:rPr>
                <w:rFonts w:cs="Arial"/>
                <w:sz w:val="22"/>
                <w:szCs w:val="22"/>
              </w:rPr>
              <w:t xml:space="preserve"> </w:t>
            </w:r>
          </w:p>
          <w:p w14:paraId="36BB1341" w14:textId="77777777" w:rsidR="00A41CC7" w:rsidRPr="0010300D" w:rsidRDefault="00A41CC7" w:rsidP="00B4381D">
            <w:pPr>
              <w:rPr>
                <w:rFonts w:cs="Arial"/>
                <w:sz w:val="22"/>
                <w:szCs w:val="22"/>
              </w:rPr>
            </w:pPr>
          </w:p>
          <w:p w14:paraId="41DE7F5A" w14:textId="77777777" w:rsidR="00A41CC7" w:rsidRPr="0010300D" w:rsidRDefault="00A41CC7" w:rsidP="00B4381D">
            <w:pPr>
              <w:rPr>
                <w:rFonts w:cs="Arial"/>
                <w:sz w:val="22"/>
                <w:szCs w:val="22"/>
              </w:rPr>
            </w:pPr>
          </w:p>
          <w:p w14:paraId="0FC87844" w14:textId="77777777" w:rsidR="00A41CC7" w:rsidRPr="0010300D" w:rsidRDefault="00A41CC7" w:rsidP="00B4381D">
            <w:pPr>
              <w:rPr>
                <w:rFonts w:cs="Arial"/>
                <w:sz w:val="22"/>
                <w:szCs w:val="22"/>
              </w:rPr>
            </w:pPr>
          </w:p>
          <w:p w14:paraId="18BA70A5" w14:textId="77777777" w:rsidR="00A41CC7" w:rsidRPr="0010300D" w:rsidRDefault="00A41CC7" w:rsidP="00B4381D">
            <w:pPr>
              <w:rPr>
                <w:rFonts w:cs="Arial"/>
                <w:sz w:val="22"/>
                <w:szCs w:val="22"/>
              </w:rPr>
            </w:pPr>
          </w:p>
          <w:p w14:paraId="4380164D" w14:textId="77777777" w:rsidR="00A41CC7" w:rsidRPr="0010300D" w:rsidRDefault="00A41CC7" w:rsidP="00B4381D">
            <w:pPr>
              <w:rPr>
                <w:rFonts w:cs="Arial"/>
                <w:sz w:val="22"/>
                <w:szCs w:val="22"/>
              </w:rPr>
            </w:pPr>
          </w:p>
          <w:p w14:paraId="23E44FD5" w14:textId="77777777" w:rsidR="00A41CC7" w:rsidRPr="0010300D" w:rsidRDefault="00A41CC7" w:rsidP="00B4381D">
            <w:pPr>
              <w:rPr>
                <w:rFonts w:cs="Arial"/>
                <w:sz w:val="22"/>
                <w:szCs w:val="22"/>
              </w:rPr>
            </w:pPr>
          </w:p>
          <w:p w14:paraId="618467AC" w14:textId="77777777" w:rsidR="00A41CC7" w:rsidRPr="0010300D" w:rsidRDefault="00A41CC7" w:rsidP="00B4381D">
            <w:pPr>
              <w:rPr>
                <w:rFonts w:cs="Arial"/>
                <w:sz w:val="22"/>
                <w:szCs w:val="22"/>
              </w:rPr>
            </w:pPr>
          </w:p>
          <w:p w14:paraId="59E17EA1" w14:textId="77777777" w:rsidR="00A41CC7" w:rsidRDefault="00A41CC7" w:rsidP="00B4381D">
            <w:pPr>
              <w:rPr>
                <w:rFonts w:cs="Arial"/>
                <w:sz w:val="22"/>
                <w:szCs w:val="22"/>
              </w:rPr>
            </w:pPr>
          </w:p>
          <w:p w14:paraId="3AC3DCCD" w14:textId="77777777" w:rsidR="00CF735B" w:rsidRDefault="00CF735B" w:rsidP="00B4381D">
            <w:pPr>
              <w:rPr>
                <w:rFonts w:cs="Arial"/>
                <w:sz w:val="22"/>
                <w:szCs w:val="22"/>
              </w:rPr>
            </w:pPr>
          </w:p>
          <w:p w14:paraId="06FA770C" w14:textId="77777777" w:rsidR="00CF735B" w:rsidRDefault="00CF735B" w:rsidP="00B4381D">
            <w:pPr>
              <w:rPr>
                <w:rFonts w:cs="Arial"/>
                <w:sz w:val="22"/>
                <w:szCs w:val="22"/>
              </w:rPr>
            </w:pPr>
          </w:p>
          <w:p w14:paraId="51B5C147" w14:textId="77777777" w:rsidR="00CF735B" w:rsidRDefault="00CF735B" w:rsidP="00B4381D">
            <w:pPr>
              <w:rPr>
                <w:rFonts w:cs="Arial"/>
                <w:sz w:val="22"/>
                <w:szCs w:val="22"/>
              </w:rPr>
            </w:pPr>
          </w:p>
          <w:p w14:paraId="44C4AA4B" w14:textId="77777777" w:rsidR="00CF735B" w:rsidRDefault="00CF735B" w:rsidP="00B4381D">
            <w:pPr>
              <w:rPr>
                <w:rFonts w:cs="Arial"/>
                <w:sz w:val="22"/>
                <w:szCs w:val="22"/>
              </w:rPr>
            </w:pPr>
          </w:p>
          <w:p w14:paraId="09C0F5D0" w14:textId="77777777" w:rsidR="00CF735B" w:rsidRDefault="00CF735B" w:rsidP="00B4381D">
            <w:pPr>
              <w:rPr>
                <w:rFonts w:cs="Arial"/>
                <w:sz w:val="22"/>
                <w:szCs w:val="22"/>
              </w:rPr>
            </w:pPr>
          </w:p>
          <w:p w14:paraId="4AA2D16D" w14:textId="77777777" w:rsidR="0077518F" w:rsidRDefault="0077518F" w:rsidP="00B4381D">
            <w:pPr>
              <w:rPr>
                <w:rFonts w:cs="Arial"/>
                <w:sz w:val="22"/>
                <w:szCs w:val="22"/>
              </w:rPr>
            </w:pPr>
          </w:p>
          <w:p w14:paraId="63492A85" w14:textId="77777777" w:rsidR="0077518F" w:rsidRDefault="0077518F" w:rsidP="00B4381D">
            <w:pPr>
              <w:rPr>
                <w:rFonts w:cs="Arial"/>
                <w:sz w:val="22"/>
                <w:szCs w:val="22"/>
              </w:rPr>
            </w:pPr>
          </w:p>
          <w:p w14:paraId="08F12E0D" w14:textId="77777777" w:rsidR="0077518F" w:rsidRDefault="0077518F" w:rsidP="00B4381D">
            <w:pPr>
              <w:rPr>
                <w:rFonts w:cs="Arial"/>
                <w:sz w:val="22"/>
                <w:szCs w:val="22"/>
              </w:rPr>
            </w:pPr>
          </w:p>
          <w:p w14:paraId="27805442" w14:textId="77777777" w:rsidR="0077518F" w:rsidRDefault="0077518F" w:rsidP="00B4381D">
            <w:pPr>
              <w:rPr>
                <w:rFonts w:cs="Arial"/>
                <w:sz w:val="22"/>
                <w:szCs w:val="22"/>
              </w:rPr>
            </w:pPr>
          </w:p>
          <w:p w14:paraId="012D2FE9" w14:textId="77777777" w:rsidR="0077518F" w:rsidRDefault="0077518F" w:rsidP="00B4381D">
            <w:pPr>
              <w:rPr>
                <w:rFonts w:cs="Arial"/>
                <w:sz w:val="22"/>
                <w:szCs w:val="22"/>
              </w:rPr>
            </w:pPr>
          </w:p>
          <w:p w14:paraId="2F8A2A45" w14:textId="7B760091" w:rsidR="0077518F" w:rsidRPr="0077518F" w:rsidRDefault="0077518F" w:rsidP="00CB129C">
            <w:pPr>
              <w:rPr>
                <w:rFonts w:cs="Arial"/>
                <w:sz w:val="22"/>
                <w:szCs w:val="22"/>
              </w:rPr>
            </w:pPr>
          </w:p>
        </w:tc>
        <w:tc>
          <w:tcPr>
            <w:tcW w:w="7655" w:type="dxa"/>
            <w:tcBorders>
              <w:bottom w:val="single" w:sz="4" w:space="0" w:color="auto"/>
            </w:tcBorders>
          </w:tcPr>
          <w:p w14:paraId="62846B69" w14:textId="53D11EA7" w:rsidR="00864DAD" w:rsidRPr="00364AA7" w:rsidRDefault="0049003E" w:rsidP="005449C6">
            <w:pPr>
              <w:pStyle w:val="Pa4"/>
              <w:spacing w:before="120" w:after="120" w:line="240" w:lineRule="auto"/>
              <w:contextualSpacing/>
              <w:rPr>
                <w:rFonts w:ascii="Arial" w:hAnsi="Arial" w:cs="Arial"/>
                <w:color w:val="000000" w:themeColor="text1"/>
                <w:sz w:val="22"/>
                <w:szCs w:val="22"/>
              </w:rPr>
            </w:pPr>
            <w:r w:rsidRPr="00364AA7">
              <w:rPr>
                <w:rFonts w:ascii="Arial" w:hAnsi="Arial" w:cs="Arial"/>
                <w:color w:val="000000" w:themeColor="text1"/>
                <w:sz w:val="22"/>
                <w:szCs w:val="22"/>
              </w:rPr>
              <w:t xml:space="preserve">Individuals </w:t>
            </w:r>
            <w:r w:rsidR="00B41144" w:rsidRPr="00364AA7">
              <w:rPr>
                <w:rFonts w:ascii="Arial" w:hAnsi="Arial" w:cs="Arial"/>
                <w:color w:val="000000" w:themeColor="text1"/>
                <w:sz w:val="22"/>
                <w:szCs w:val="22"/>
              </w:rPr>
              <w:t>for whom n</w:t>
            </w:r>
            <w:r w:rsidR="00B76DBC" w:rsidRPr="00364AA7">
              <w:rPr>
                <w:rFonts w:ascii="Arial" w:hAnsi="Arial" w:cs="Arial"/>
                <w:color w:val="000000" w:themeColor="text1"/>
                <w:sz w:val="22"/>
                <w:szCs w:val="22"/>
              </w:rPr>
              <w:t xml:space="preserve">o </w:t>
            </w:r>
            <w:r w:rsidRPr="00364AA7">
              <w:rPr>
                <w:rFonts w:ascii="Arial" w:hAnsi="Arial" w:cs="Arial"/>
                <w:color w:val="000000" w:themeColor="text1"/>
                <w:sz w:val="22"/>
                <w:szCs w:val="22"/>
              </w:rPr>
              <w:t xml:space="preserve">valid consent </w:t>
            </w:r>
            <w:r w:rsidR="00FE3A11" w:rsidRPr="00364AA7">
              <w:rPr>
                <w:rFonts w:ascii="Arial" w:hAnsi="Arial" w:cs="Arial"/>
                <w:color w:val="000000" w:themeColor="text1"/>
                <w:sz w:val="22"/>
                <w:szCs w:val="22"/>
              </w:rPr>
              <w:t xml:space="preserve">has been received </w:t>
            </w:r>
            <w:r w:rsidR="00B2269C" w:rsidRPr="00364AA7">
              <w:rPr>
                <w:rFonts w:ascii="Arial" w:hAnsi="Arial" w:cs="Arial"/>
                <w:color w:val="000000" w:themeColor="text1"/>
                <w:sz w:val="22"/>
                <w:szCs w:val="22"/>
              </w:rPr>
              <w:t>(</w:t>
            </w:r>
            <w:r w:rsidRPr="00364AA7">
              <w:rPr>
                <w:rFonts w:ascii="Arial" w:hAnsi="Arial" w:cs="Arial"/>
                <w:color w:val="000000" w:themeColor="text1"/>
                <w:sz w:val="22"/>
                <w:szCs w:val="22"/>
              </w:rPr>
              <w:t xml:space="preserve">or </w:t>
            </w:r>
            <w:r w:rsidR="00B2269C" w:rsidRPr="00364AA7">
              <w:rPr>
                <w:rFonts w:ascii="Arial" w:hAnsi="Arial" w:cs="Arial"/>
                <w:color w:val="000000" w:themeColor="text1"/>
                <w:sz w:val="22"/>
                <w:szCs w:val="22"/>
              </w:rPr>
              <w:t xml:space="preserve">for whom a </w:t>
            </w:r>
            <w:r w:rsidRPr="00364AA7">
              <w:rPr>
                <w:rFonts w:ascii="Arial" w:hAnsi="Arial" w:cs="Arial"/>
                <w:color w:val="000000" w:themeColor="text1"/>
                <w:sz w:val="22"/>
                <w:szCs w:val="22"/>
              </w:rPr>
              <w:t xml:space="preserve">best-interests decision in accordance with the </w:t>
            </w:r>
            <w:hyperlink r:id="rId27" w:history="1">
              <w:r w:rsidRPr="00364AA7">
                <w:rPr>
                  <w:rStyle w:val="Hyperlink"/>
                  <w:rFonts w:ascii="Arial" w:hAnsi="Arial" w:cs="Arial"/>
                  <w:sz w:val="22"/>
                  <w:szCs w:val="22"/>
                </w:rPr>
                <w:t>Mental Capacity Act 2005</w:t>
              </w:r>
            </w:hyperlink>
            <w:r w:rsidRPr="00364AA7">
              <w:rPr>
                <w:rFonts w:ascii="Arial" w:hAnsi="Arial" w:cs="Arial"/>
                <w:color w:val="0000FF"/>
                <w:sz w:val="22"/>
                <w:szCs w:val="22"/>
              </w:rPr>
              <w:t xml:space="preserve">, </w:t>
            </w:r>
            <w:r w:rsidRPr="00364AA7">
              <w:rPr>
                <w:rFonts w:ascii="Arial" w:hAnsi="Arial" w:cs="Arial"/>
                <w:color w:val="000000" w:themeColor="text1"/>
                <w:sz w:val="22"/>
                <w:szCs w:val="22"/>
              </w:rPr>
              <w:t>has not been obtained</w:t>
            </w:r>
            <w:r w:rsidR="00FE3A11" w:rsidRPr="00364AA7">
              <w:rPr>
                <w:rFonts w:ascii="Arial" w:hAnsi="Arial" w:cs="Arial"/>
                <w:color w:val="000000" w:themeColor="text1"/>
                <w:sz w:val="22"/>
                <w:szCs w:val="22"/>
              </w:rPr>
              <w:t>)</w:t>
            </w:r>
            <w:r w:rsidR="00B2269C" w:rsidRPr="00364AA7">
              <w:rPr>
                <w:rFonts w:ascii="Arial" w:hAnsi="Arial" w:cs="Arial"/>
                <w:color w:val="000000" w:themeColor="text1"/>
                <w:sz w:val="22"/>
                <w:szCs w:val="22"/>
              </w:rPr>
              <w:t>. F</w:t>
            </w:r>
            <w:r w:rsidRPr="00364AA7">
              <w:rPr>
                <w:rFonts w:ascii="Arial" w:hAnsi="Arial" w:cs="Arial"/>
                <w:color w:val="000000" w:themeColor="text1"/>
                <w:sz w:val="22"/>
                <w:szCs w:val="22"/>
              </w:rPr>
              <w:t xml:space="preserve">or further information on consent, see </w:t>
            </w:r>
            <w:hyperlink r:id="rId28" w:history="1">
              <w:r w:rsidR="00B2269C" w:rsidRPr="00364AA7">
                <w:rPr>
                  <w:rStyle w:val="Hyperlink"/>
                  <w:rFonts w:ascii="Arial" w:hAnsi="Arial" w:cs="Arial"/>
                  <w:sz w:val="22"/>
                  <w:szCs w:val="22"/>
                </w:rPr>
                <w:t>chapter 2</w:t>
              </w:r>
            </w:hyperlink>
            <w:r w:rsidRPr="00364AA7">
              <w:rPr>
                <w:rFonts w:ascii="Arial" w:hAnsi="Arial" w:cs="Arial"/>
                <w:color w:val="0000FF"/>
                <w:sz w:val="22"/>
                <w:szCs w:val="22"/>
              </w:rPr>
              <w:t xml:space="preserve"> </w:t>
            </w:r>
            <w:r w:rsidRPr="00364AA7">
              <w:rPr>
                <w:rFonts w:ascii="Arial" w:hAnsi="Arial" w:cs="Arial"/>
                <w:color w:val="000000" w:themeColor="text1"/>
                <w:sz w:val="22"/>
                <w:szCs w:val="22"/>
              </w:rPr>
              <w:t xml:space="preserve">of the Green Book. Several resources are available to inform consent (see </w:t>
            </w:r>
            <w:hyperlink w:anchor="written_info_indiv" w:history="1">
              <w:r w:rsidR="00AE261A" w:rsidRPr="00364AA7">
                <w:rPr>
                  <w:rStyle w:val="Hyperlink"/>
                  <w:rFonts w:ascii="Arial" w:hAnsi="Arial" w:cs="Arial"/>
                  <w:sz w:val="22"/>
                  <w:szCs w:val="22"/>
                </w:rPr>
                <w:t>written information to be given to individual, parent or carer</w:t>
              </w:r>
            </w:hyperlink>
            <w:r w:rsidRPr="00364AA7">
              <w:rPr>
                <w:rFonts w:ascii="Arial" w:hAnsi="Arial" w:cs="Arial"/>
                <w:color w:val="000000" w:themeColor="text1"/>
                <w:sz w:val="22"/>
                <w:szCs w:val="22"/>
              </w:rPr>
              <w:t xml:space="preserve"> section). </w:t>
            </w:r>
          </w:p>
          <w:p w14:paraId="0D198CE4" w14:textId="77777777" w:rsidR="00134B80" w:rsidRDefault="00D13D9E" w:rsidP="005449C6">
            <w:pPr>
              <w:pStyle w:val="Default"/>
              <w:spacing w:before="120"/>
              <w:contextualSpacing/>
              <w:rPr>
                <w:color w:val="auto"/>
                <w:sz w:val="22"/>
                <w:szCs w:val="22"/>
                <w:lang w:eastAsia="en-US"/>
              </w:rPr>
            </w:pPr>
            <w:r w:rsidRPr="0098270E">
              <w:rPr>
                <w:color w:val="auto"/>
                <w:sz w:val="22"/>
                <w:szCs w:val="22"/>
                <w:lang w:eastAsia="en-US"/>
              </w:rPr>
              <w:t>Individuals</w:t>
            </w:r>
            <w:r w:rsidR="00134B80" w:rsidRPr="0098270E">
              <w:rPr>
                <w:color w:val="auto"/>
                <w:sz w:val="22"/>
                <w:szCs w:val="22"/>
                <w:lang w:eastAsia="en-US"/>
              </w:rPr>
              <w:t xml:space="preserve"> who:</w:t>
            </w:r>
          </w:p>
          <w:p w14:paraId="07F165DC" w14:textId="653C8B74" w:rsidR="00112A2B" w:rsidRPr="00364AA7" w:rsidRDefault="00704159" w:rsidP="004C6CEA">
            <w:pPr>
              <w:numPr>
                <w:ilvl w:val="0"/>
                <w:numId w:val="5"/>
              </w:numPr>
              <w:overflowPunct/>
              <w:spacing w:before="120" w:after="120"/>
              <w:ind w:left="318" w:hanging="284"/>
              <w:contextualSpacing/>
              <w:textAlignment w:val="auto"/>
              <w:rPr>
                <w:rFonts w:eastAsiaTheme="minorHAnsi" w:cs="Arial"/>
                <w:sz w:val="22"/>
                <w:szCs w:val="22"/>
                <w:lang w:eastAsia="en-US"/>
              </w:rPr>
            </w:pPr>
            <w:r w:rsidRPr="00364AA7">
              <w:rPr>
                <w:rFonts w:eastAsiaTheme="minorHAnsi" w:cs="Arial"/>
                <w:color w:val="000000" w:themeColor="text1"/>
                <w:sz w:val="22"/>
                <w:szCs w:val="22"/>
                <w:lang w:eastAsia="en-US"/>
              </w:rPr>
              <w:t>h</w:t>
            </w:r>
            <w:r w:rsidR="00134B80" w:rsidRPr="00364AA7">
              <w:rPr>
                <w:rFonts w:eastAsiaTheme="minorHAnsi" w:cs="Arial"/>
                <w:color w:val="000000" w:themeColor="text1"/>
                <w:sz w:val="22"/>
                <w:szCs w:val="22"/>
                <w:lang w:eastAsia="en-US"/>
              </w:rPr>
              <w:t xml:space="preserve">ave had </w:t>
            </w:r>
            <w:r w:rsidR="009E1C35" w:rsidRPr="00364AA7">
              <w:rPr>
                <w:rFonts w:eastAsiaTheme="minorHAnsi" w:cs="Arial"/>
                <w:color w:val="000000" w:themeColor="text1"/>
                <w:sz w:val="22"/>
                <w:szCs w:val="22"/>
                <w:lang w:eastAsia="en-US"/>
              </w:rPr>
              <w:t>a confirmed anaphylactic rea</w:t>
            </w:r>
            <w:r w:rsidR="00112A2B" w:rsidRPr="00364AA7">
              <w:rPr>
                <w:rFonts w:eastAsiaTheme="minorHAnsi" w:cs="Arial"/>
                <w:color w:val="000000" w:themeColor="text1"/>
                <w:sz w:val="22"/>
                <w:szCs w:val="22"/>
                <w:lang w:eastAsia="en-US"/>
              </w:rPr>
              <w:t>ction to a previous dose of</w:t>
            </w:r>
            <w:r w:rsidR="0098270E" w:rsidRPr="00364AA7">
              <w:rPr>
                <w:rFonts w:eastAsiaTheme="minorHAnsi" w:cs="Arial"/>
                <w:color w:val="000000" w:themeColor="text1"/>
                <w:sz w:val="22"/>
                <w:szCs w:val="22"/>
                <w:lang w:eastAsia="en-US"/>
              </w:rPr>
              <w:t xml:space="preserve"> any</w:t>
            </w:r>
            <w:r w:rsidR="00112A2B" w:rsidRPr="00364AA7">
              <w:rPr>
                <w:rFonts w:eastAsiaTheme="minorHAnsi" w:cs="Arial"/>
                <w:color w:val="000000" w:themeColor="text1"/>
                <w:sz w:val="22"/>
                <w:szCs w:val="22"/>
                <w:lang w:eastAsia="en-US"/>
              </w:rPr>
              <w:t xml:space="preserve"> </w:t>
            </w:r>
            <w:r w:rsidR="005C68F1" w:rsidRPr="00364AA7">
              <w:rPr>
                <w:rFonts w:eastAsiaTheme="minorHAnsi" w:cs="Arial"/>
                <w:color w:val="000000" w:themeColor="text1"/>
                <w:sz w:val="22"/>
                <w:szCs w:val="22"/>
                <w:lang w:eastAsia="en-US"/>
              </w:rPr>
              <w:t>measles, mump</w:t>
            </w:r>
            <w:r w:rsidR="000F4125" w:rsidRPr="00364AA7">
              <w:rPr>
                <w:rFonts w:eastAsiaTheme="minorHAnsi" w:cs="Arial"/>
                <w:color w:val="000000" w:themeColor="text1"/>
                <w:sz w:val="22"/>
                <w:szCs w:val="22"/>
                <w:lang w:eastAsia="en-US"/>
              </w:rPr>
              <w:t xml:space="preserve">s, </w:t>
            </w:r>
            <w:r w:rsidR="0098270E" w:rsidRPr="00364AA7">
              <w:rPr>
                <w:rFonts w:eastAsiaTheme="minorHAnsi" w:cs="Arial"/>
                <w:color w:val="000000" w:themeColor="text1"/>
                <w:sz w:val="22"/>
                <w:szCs w:val="22"/>
                <w:lang w:eastAsia="en-US"/>
              </w:rPr>
              <w:t>rubella</w:t>
            </w:r>
            <w:r w:rsidR="000F4125" w:rsidRPr="00364AA7">
              <w:rPr>
                <w:rFonts w:eastAsiaTheme="minorHAnsi" w:cs="Arial"/>
                <w:color w:val="000000" w:themeColor="text1"/>
                <w:sz w:val="22"/>
                <w:szCs w:val="22"/>
                <w:lang w:eastAsia="en-US"/>
              </w:rPr>
              <w:t xml:space="preserve"> or varicella</w:t>
            </w:r>
            <w:r w:rsidR="00D13D9E" w:rsidRPr="00364AA7">
              <w:rPr>
                <w:rFonts w:eastAsiaTheme="minorHAnsi" w:cs="Arial"/>
                <w:color w:val="000000" w:themeColor="text1"/>
                <w:sz w:val="22"/>
                <w:szCs w:val="22"/>
                <w:lang w:eastAsia="en-US"/>
              </w:rPr>
              <w:t xml:space="preserve"> </w:t>
            </w:r>
            <w:r w:rsidR="00112A2B" w:rsidRPr="00364AA7">
              <w:rPr>
                <w:rFonts w:eastAsiaTheme="minorHAnsi" w:cs="Arial"/>
                <w:color w:val="000000" w:themeColor="text1"/>
                <w:sz w:val="22"/>
                <w:szCs w:val="22"/>
                <w:lang w:eastAsia="en-US"/>
              </w:rPr>
              <w:t xml:space="preserve">containing </w:t>
            </w:r>
            <w:r w:rsidR="009E1C35" w:rsidRPr="00364AA7">
              <w:rPr>
                <w:rFonts w:eastAsiaTheme="minorHAnsi" w:cs="Arial"/>
                <w:color w:val="000000" w:themeColor="text1"/>
                <w:sz w:val="22"/>
                <w:szCs w:val="22"/>
                <w:lang w:eastAsia="en-US"/>
              </w:rPr>
              <w:t>vaccine</w:t>
            </w:r>
            <w:r w:rsidR="00CC3731" w:rsidRPr="00364AA7">
              <w:rPr>
                <w:rFonts w:eastAsiaTheme="minorHAnsi" w:cs="Arial"/>
                <w:color w:val="000000" w:themeColor="text1"/>
                <w:sz w:val="22"/>
                <w:szCs w:val="22"/>
                <w:lang w:eastAsia="en-US"/>
              </w:rPr>
              <w:t xml:space="preserve"> or to any components of the vaccine</w:t>
            </w:r>
            <w:r w:rsidR="00125CFA">
              <w:rPr>
                <w:rFonts w:eastAsiaTheme="minorHAnsi" w:cs="Arial"/>
                <w:sz w:val="22"/>
                <w:szCs w:val="22"/>
                <w:lang w:eastAsia="en-US"/>
              </w:rPr>
              <w:t>. T</w:t>
            </w:r>
            <w:r w:rsidR="00B27D87">
              <w:rPr>
                <w:rFonts w:eastAsiaTheme="minorHAnsi" w:cs="Arial"/>
                <w:sz w:val="22"/>
                <w:szCs w:val="22"/>
                <w:lang w:eastAsia="en-US"/>
              </w:rPr>
              <w:t xml:space="preserve">hese </w:t>
            </w:r>
            <w:r w:rsidR="00CB0A33">
              <w:rPr>
                <w:rFonts w:eastAsiaTheme="minorHAnsi" w:cs="Arial"/>
                <w:sz w:val="22"/>
                <w:szCs w:val="22"/>
                <w:lang w:eastAsia="en-US"/>
              </w:rPr>
              <w:t xml:space="preserve">include neomycin </w:t>
            </w:r>
            <w:r w:rsidR="00620599">
              <w:rPr>
                <w:rFonts w:eastAsiaTheme="minorHAnsi" w:cs="Arial"/>
                <w:sz w:val="22"/>
                <w:szCs w:val="22"/>
                <w:lang w:eastAsia="en-US"/>
              </w:rPr>
              <w:t>and sorbitol</w:t>
            </w:r>
            <w:r w:rsidR="005F2910">
              <w:rPr>
                <w:rFonts w:eastAsiaTheme="minorHAnsi" w:cs="Arial"/>
                <w:sz w:val="22"/>
                <w:szCs w:val="22"/>
                <w:lang w:eastAsia="en-US"/>
              </w:rPr>
              <w:t xml:space="preserve"> </w:t>
            </w:r>
            <w:r w:rsidR="00B27D87">
              <w:rPr>
                <w:rFonts w:eastAsiaTheme="minorHAnsi" w:cs="Arial"/>
                <w:sz w:val="22"/>
                <w:szCs w:val="22"/>
                <w:lang w:eastAsia="en-US"/>
              </w:rPr>
              <w:t xml:space="preserve">(refer </w:t>
            </w:r>
            <w:r w:rsidR="00B27D87" w:rsidRPr="00364AA7">
              <w:rPr>
                <w:rFonts w:eastAsiaTheme="minorHAnsi" w:cs="Arial"/>
                <w:sz w:val="22"/>
                <w:szCs w:val="22"/>
                <w:lang w:eastAsia="en-US"/>
              </w:rPr>
              <w:t xml:space="preserve">to relevant </w:t>
            </w:r>
            <w:hyperlink r:id="rId29" w:history="1">
              <w:r w:rsidR="00B27D87" w:rsidRPr="00364AA7">
                <w:rPr>
                  <w:rStyle w:val="Hyperlink"/>
                  <w:rFonts w:eastAsiaTheme="minorHAnsi" w:cs="Arial"/>
                  <w:sz w:val="22"/>
                  <w:szCs w:val="22"/>
                  <w:lang w:eastAsia="en-US"/>
                </w:rPr>
                <w:t>SPC</w:t>
              </w:r>
            </w:hyperlink>
            <w:r w:rsidR="008A50B1" w:rsidRPr="00364AA7">
              <w:rPr>
                <w:rFonts w:eastAsiaTheme="minorHAnsi" w:cs="Arial"/>
                <w:sz w:val="22"/>
                <w:szCs w:val="22"/>
                <w:lang w:eastAsia="en-US"/>
              </w:rPr>
              <w:t>s</w:t>
            </w:r>
            <w:r w:rsidR="00B27D87" w:rsidRPr="00364AA7">
              <w:rPr>
                <w:rFonts w:eastAsiaTheme="minorHAnsi" w:cs="Arial"/>
                <w:sz w:val="22"/>
                <w:szCs w:val="22"/>
                <w:lang w:eastAsia="en-US"/>
              </w:rPr>
              <w:t>)</w:t>
            </w:r>
          </w:p>
          <w:p w14:paraId="1B5BCD79" w14:textId="437EAE88" w:rsidR="003F3B10" w:rsidRPr="00364AA7" w:rsidRDefault="003F3B10" w:rsidP="00D25FE4">
            <w:pPr>
              <w:numPr>
                <w:ilvl w:val="0"/>
                <w:numId w:val="5"/>
              </w:numPr>
              <w:overflowPunct/>
              <w:spacing w:before="120" w:after="120"/>
              <w:ind w:left="318" w:hanging="284"/>
              <w:textAlignment w:val="auto"/>
              <w:rPr>
                <w:rFonts w:eastAsiaTheme="minorHAnsi"/>
                <w:sz w:val="22"/>
                <w:szCs w:val="22"/>
              </w:rPr>
            </w:pPr>
            <w:r w:rsidRPr="00364AA7">
              <w:rPr>
                <w:rFonts w:cs="Arial"/>
                <w:sz w:val="22"/>
                <w:szCs w:val="22"/>
              </w:rPr>
              <w:t xml:space="preserve">were born on or before </w:t>
            </w:r>
            <w:r w:rsidR="00F81ED0" w:rsidRPr="00364AA7">
              <w:rPr>
                <w:rFonts w:cs="Arial"/>
                <w:sz w:val="22"/>
                <w:szCs w:val="22"/>
              </w:rPr>
              <w:t>3</w:t>
            </w:r>
            <w:r w:rsidRPr="00364AA7">
              <w:rPr>
                <w:rFonts w:cs="Arial"/>
                <w:sz w:val="22"/>
                <w:szCs w:val="22"/>
              </w:rPr>
              <w:t>1</w:t>
            </w:r>
            <w:r w:rsidR="00F81ED0" w:rsidRPr="00364AA7">
              <w:rPr>
                <w:rFonts w:cs="Arial"/>
                <w:sz w:val="22"/>
                <w:szCs w:val="22"/>
              </w:rPr>
              <w:t xml:space="preserve"> December 2019</w:t>
            </w:r>
            <w:r w:rsidR="005C08BD" w:rsidRPr="00364AA7">
              <w:rPr>
                <w:rFonts w:cs="Arial"/>
                <w:sz w:val="22"/>
                <w:szCs w:val="22"/>
              </w:rPr>
              <w:t xml:space="preserve">, </w:t>
            </w:r>
            <w:r w:rsidR="00CA5441" w:rsidRPr="00364AA7">
              <w:rPr>
                <w:rFonts w:cs="Arial"/>
                <w:sz w:val="22"/>
                <w:szCs w:val="22"/>
              </w:rPr>
              <w:t>except</w:t>
            </w:r>
            <w:r w:rsidR="005C08BD" w:rsidRPr="00364AA7">
              <w:rPr>
                <w:rFonts w:cs="Arial"/>
                <w:sz w:val="22"/>
                <w:szCs w:val="22"/>
              </w:rPr>
              <w:t xml:space="preserve"> those</w:t>
            </w:r>
            <w:r w:rsidR="00CA5441" w:rsidRPr="00364AA7">
              <w:rPr>
                <w:rFonts w:cs="Arial"/>
                <w:sz w:val="22"/>
                <w:szCs w:val="22"/>
              </w:rPr>
              <w:t xml:space="preserve"> </w:t>
            </w:r>
            <w:r w:rsidR="00C30844" w:rsidRPr="00364AA7">
              <w:rPr>
                <w:rFonts w:cs="Arial"/>
                <w:sz w:val="22"/>
                <w:szCs w:val="22"/>
              </w:rPr>
              <w:t xml:space="preserve">who require vaccination under points </w:t>
            </w:r>
            <w:r w:rsidR="008C5D86" w:rsidRPr="00364AA7">
              <w:rPr>
                <w:rFonts w:cs="Arial"/>
                <w:sz w:val="22"/>
                <w:szCs w:val="22"/>
              </w:rPr>
              <w:t>4</w:t>
            </w:r>
            <w:r w:rsidR="00CD4DC5">
              <w:rPr>
                <w:rFonts w:cs="Arial"/>
                <w:sz w:val="22"/>
                <w:szCs w:val="22"/>
              </w:rPr>
              <w:t>, 5</w:t>
            </w:r>
            <w:r w:rsidR="00C30844" w:rsidRPr="00364AA7">
              <w:rPr>
                <w:rFonts w:cs="Arial"/>
                <w:sz w:val="22"/>
                <w:szCs w:val="22"/>
              </w:rPr>
              <w:t xml:space="preserve"> or </w:t>
            </w:r>
            <w:r w:rsidR="00CD4DC5">
              <w:rPr>
                <w:rFonts w:cs="Arial"/>
                <w:sz w:val="22"/>
                <w:szCs w:val="22"/>
              </w:rPr>
              <w:t>6</w:t>
            </w:r>
            <w:r w:rsidR="00C30844" w:rsidRPr="00364AA7">
              <w:rPr>
                <w:rFonts w:cs="Arial"/>
                <w:sz w:val="22"/>
                <w:szCs w:val="22"/>
              </w:rPr>
              <w:t xml:space="preserve"> of the </w:t>
            </w:r>
            <w:hyperlink w:anchor="criteria_inclusion" w:history="1">
              <w:r w:rsidR="00C30844" w:rsidRPr="00364AA7">
                <w:rPr>
                  <w:rStyle w:val="Hyperlink"/>
                  <w:sz w:val="22"/>
                  <w:szCs w:val="22"/>
                </w:rPr>
                <w:t>criteria for inclusion</w:t>
              </w:r>
            </w:hyperlink>
            <w:r w:rsidR="009975B0" w:rsidRPr="00364AA7">
              <w:rPr>
                <w:rFonts w:cs="Arial"/>
                <w:sz w:val="22"/>
                <w:szCs w:val="22"/>
              </w:rPr>
              <w:t xml:space="preserve"> above </w:t>
            </w:r>
          </w:p>
          <w:p w14:paraId="4EADF116" w14:textId="335205E1" w:rsidR="00E45119" w:rsidRPr="00364AA7" w:rsidRDefault="006E1829" w:rsidP="00D25FE4">
            <w:pPr>
              <w:numPr>
                <w:ilvl w:val="0"/>
                <w:numId w:val="5"/>
              </w:numPr>
              <w:overflowPunct/>
              <w:spacing w:before="120" w:after="120"/>
              <w:ind w:left="318" w:hanging="284"/>
              <w:textAlignment w:val="auto"/>
              <w:rPr>
                <w:rFonts w:eastAsiaTheme="minorHAnsi"/>
                <w:sz w:val="22"/>
              </w:rPr>
            </w:pPr>
            <w:r w:rsidRPr="00364AA7">
              <w:rPr>
                <w:rFonts w:cs="Arial"/>
                <w:sz w:val="22"/>
                <w:szCs w:val="22"/>
              </w:rPr>
              <w:t xml:space="preserve">are under 9 months of age </w:t>
            </w:r>
          </w:p>
          <w:p w14:paraId="36E5727A" w14:textId="7AE76D5F" w:rsidR="00BB431F" w:rsidRPr="00364AA7" w:rsidRDefault="00BB431F" w:rsidP="00D25FE4">
            <w:pPr>
              <w:numPr>
                <w:ilvl w:val="0"/>
                <w:numId w:val="5"/>
              </w:numPr>
              <w:overflowPunct/>
              <w:spacing w:before="120" w:after="120"/>
              <w:ind w:left="318" w:hanging="284"/>
              <w:textAlignment w:val="auto"/>
              <w:rPr>
                <w:rFonts w:eastAsiaTheme="minorHAnsi"/>
                <w:sz w:val="22"/>
              </w:rPr>
            </w:pPr>
            <w:r w:rsidRPr="00364AA7">
              <w:rPr>
                <w:rFonts w:eastAsiaTheme="minorHAnsi"/>
                <w:sz w:val="22"/>
              </w:rPr>
              <w:t>are known to be pregnant</w:t>
            </w:r>
          </w:p>
          <w:p w14:paraId="7E9C6D2C" w14:textId="74420258" w:rsidR="00204795" w:rsidRPr="00364AA7" w:rsidRDefault="00BA2EE8" w:rsidP="00D25FE4">
            <w:pPr>
              <w:numPr>
                <w:ilvl w:val="0"/>
                <w:numId w:val="5"/>
              </w:numPr>
              <w:overflowPunct/>
              <w:spacing w:before="120" w:after="120"/>
              <w:ind w:left="318" w:hanging="284"/>
              <w:textAlignment w:val="auto"/>
              <w:rPr>
                <w:sz w:val="22"/>
                <w:szCs w:val="22"/>
              </w:rPr>
            </w:pPr>
            <w:r w:rsidRPr="00364AA7">
              <w:rPr>
                <w:rFonts w:eastAsiaTheme="minorHAnsi"/>
                <w:sz w:val="22"/>
              </w:rPr>
              <w:t>have a primary or acquired immunodeficiency state</w:t>
            </w:r>
            <w:r w:rsidRPr="00364AA7">
              <w:rPr>
                <w:i/>
                <w:iCs/>
                <w:color w:val="FF0000"/>
                <w:sz w:val="22"/>
                <w:szCs w:val="22"/>
              </w:rPr>
              <w:t xml:space="preserve"> </w:t>
            </w:r>
            <w:r w:rsidR="00235D6D" w:rsidRPr="00364AA7">
              <w:rPr>
                <w:rFonts w:eastAsiaTheme="minorHAnsi"/>
                <w:sz w:val="22"/>
              </w:rPr>
              <w:t xml:space="preserve">(see </w:t>
            </w:r>
            <w:r w:rsidR="001E0672" w:rsidRPr="00364AA7">
              <w:rPr>
                <w:rFonts w:eastAsiaTheme="minorHAnsi" w:cs="Arial"/>
                <w:sz w:val="22"/>
                <w:szCs w:val="22"/>
                <w:lang w:eastAsia="en-US"/>
              </w:rPr>
              <w:t>t</w:t>
            </w:r>
            <w:r w:rsidR="00104410" w:rsidRPr="00364AA7">
              <w:rPr>
                <w:rFonts w:eastAsiaTheme="minorHAnsi" w:cs="Arial"/>
                <w:sz w:val="22"/>
                <w:szCs w:val="22"/>
                <w:lang w:eastAsia="en-US"/>
              </w:rPr>
              <w:t xml:space="preserve">he Green Book </w:t>
            </w:r>
            <w:hyperlink r:id="rId30" w:history="1">
              <w:r w:rsidR="003A3BEA">
                <w:rPr>
                  <w:rStyle w:val="Hyperlink"/>
                  <w:rFonts w:eastAsiaTheme="minorHAnsi" w:cs="Arial"/>
                  <w:sz w:val="22"/>
                  <w:szCs w:val="22"/>
                  <w:lang w:eastAsia="en-US"/>
                </w:rPr>
                <w:t>chapter 6</w:t>
              </w:r>
            </w:hyperlink>
            <w:r w:rsidR="00235D6D" w:rsidRPr="00364AA7">
              <w:rPr>
                <w:rFonts w:eastAsiaTheme="minorHAnsi"/>
                <w:sz w:val="22"/>
              </w:rPr>
              <w:t xml:space="preserve"> for more detail)</w:t>
            </w:r>
          </w:p>
          <w:p w14:paraId="4F984D22" w14:textId="5E78EFFA" w:rsidR="00F94F82" w:rsidRPr="00364AA7" w:rsidRDefault="00F94F82" w:rsidP="00D25FE4">
            <w:pPr>
              <w:numPr>
                <w:ilvl w:val="0"/>
                <w:numId w:val="5"/>
              </w:numPr>
              <w:overflowPunct/>
              <w:spacing w:before="120" w:after="120"/>
              <w:ind w:left="318" w:hanging="284"/>
              <w:textAlignment w:val="auto"/>
              <w:rPr>
                <w:rFonts w:eastAsiaTheme="minorHAnsi"/>
                <w:sz w:val="22"/>
              </w:rPr>
            </w:pPr>
            <w:r w:rsidRPr="00364AA7">
              <w:rPr>
                <w:rFonts w:eastAsiaTheme="minorHAnsi"/>
                <w:sz w:val="22"/>
              </w:rPr>
              <w:t xml:space="preserve">are on current or recent </w:t>
            </w:r>
            <w:r w:rsidR="00781604" w:rsidRPr="00364AA7">
              <w:rPr>
                <w:rFonts w:eastAsiaTheme="minorHAnsi"/>
                <w:sz w:val="22"/>
              </w:rPr>
              <w:t xml:space="preserve">high dose </w:t>
            </w:r>
            <w:r w:rsidRPr="00364AA7">
              <w:rPr>
                <w:rFonts w:eastAsiaTheme="minorHAnsi"/>
                <w:sz w:val="22"/>
              </w:rPr>
              <w:t xml:space="preserve">immunosuppressive or biological therapy (see </w:t>
            </w:r>
            <w:r w:rsidR="00752B4E" w:rsidRPr="00364AA7">
              <w:rPr>
                <w:rFonts w:eastAsiaTheme="minorHAnsi"/>
                <w:sz w:val="22"/>
              </w:rPr>
              <w:t>t</w:t>
            </w:r>
            <w:r w:rsidRPr="00364AA7">
              <w:rPr>
                <w:rFonts w:eastAsiaTheme="minorHAnsi"/>
                <w:sz w:val="22"/>
              </w:rPr>
              <w:t>he Green Book</w:t>
            </w:r>
            <w:r w:rsidR="006055DD" w:rsidRPr="00364AA7">
              <w:rPr>
                <w:rFonts w:eastAsiaTheme="minorHAnsi"/>
                <w:sz w:val="22"/>
              </w:rPr>
              <w:t xml:space="preserve"> </w:t>
            </w:r>
            <w:hyperlink r:id="rId31" w:history="1">
              <w:r w:rsidR="003A3BEA">
                <w:rPr>
                  <w:rStyle w:val="Hyperlink"/>
                  <w:rFonts w:eastAsiaTheme="minorHAnsi" w:cs="Arial"/>
                  <w:sz w:val="22"/>
                  <w:szCs w:val="22"/>
                  <w:lang w:eastAsia="en-US"/>
                </w:rPr>
                <w:t>chapter 6</w:t>
              </w:r>
            </w:hyperlink>
            <w:r w:rsidRPr="00364AA7">
              <w:rPr>
                <w:rFonts w:eastAsiaTheme="minorHAnsi"/>
                <w:sz w:val="22"/>
              </w:rPr>
              <w:t xml:space="preserve"> for more detail)</w:t>
            </w:r>
          </w:p>
          <w:p w14:paraId="6ACC6BD9" w14:textId="3428A409" w:rsidR="005F70DD" w:rsidRPr="00DB25D2" w:rsidRDefault="00327741" w:rsidP="00D25FE4">
            <w:pPr>
              <w:numPr>
                <w:ilvl w:val="0"/>
                <w:numId w:val="5"/>
              </w:numPr>
              <w:overflowPunct/>
              <w:spacing w:before="120" w:after="120"/>
              <w:ind w:left="318" w:hanging="284"/>
              <w:textAlignment w:val="auto"/>
              <w:rPr>
                <w:rFonts w:eastAsiaTheme="minorHAnsi" w:cs="Arial"/>
                <w:sz w:val="22"/>
                <w:szCs w:val="22"/>
                <w:lang w:eastAsia="en-US"/>
              </w:rPr>
            </w:pPr>
            <w:r w:rsidRPr="00364AA7">
              <w:rPr>
                <w:rFonts w:eastAsiaTheme="minorHAnsi" w:cs="Arial"/>
                <w:sz w:val="22"/>
                <w:szCs w:val="22"/>
                <w:lang w:eastAsia="en-US"/>
              </w:rPr>
              <w:t xml:space="preserve">have received </w:t>
            </w:r>
            <w:r w:rsidR="0006232A" w:rsidRPr="00364AA7">
              <w:rPr>
                <w:rFonts w:eastAsiaTheme="minorHAnsi" w:cs="Arial"/>
                <w:sz w:val="22"/>
                <w:szCs w:val="22"/>
                <w:lang w:eastAsia="en-US"/>
              </w:rPr>
              <w:t xml:space="preserve">a </w:t>
            </w:r>
            <w:r w:rsidR="001768FC" w:rsidRPr="00364AA7">
              <w:rPr>
                <w:rFonts w:eastAsiaTheme="minorHAnsi" w:cs="Arial"/>
                <w:sz w:val="22"/>
                <w:szCs w:val="22"/>
                <w:lang w:eastAsia="en-US"/>
              </w:rPr>
              <w:t>live</w:t>
            </w:r>
            <w:r w:rsidR="00EF0512" w:rsidRPr="00364AA7">
              <w:rPr>
                <w:rFonts w:eastAsiaTheme="minorHAnsi" w:cs="Arial"/>
                <w:sz w:val="22"/>
                <w:szCs w:val="22"/>
                <w:lang w:eastAsia="en-US"/>
              </w:rPr>
              <w:t xml:space="preserve"> </w:t>
            </w:r>
            <w:r w:rsidRPr="00364AA7">
              <w:rPr>
                <w:rFonts w:eastAsiaTheme="minorHAnsi" w:cs="Arial"/>
                <w:sz w:val="22"/>
                <w:szCs w:val="22"/>
                <w:lang w:eastAsia="en-US"/>
              </w:rPr>
              <w:t>varicella</w:t>
            </w:r>
            <w:r w:rsidR="0006232A" w:rsidRPr="00364AA7">
              <w:rPr>
                <w:rFonts w:eastAsiaTheme="minorHAnsi" w:cs="Arial"/>
                <w:sz w:val="22"/>
                <w:szCs w:val="22"/>
                <w:lang w:eastAsia="en-US"/>
              </w:rPr>
              <w:t>-</w:t>
            </w:r>
            <w:r w:rsidR="00395E13" w:rsidRPr="00364AA7">
              <w:rPr>
                <w:rFonts w:eastAsiaTheme="minorHAnsi" w:cs="Arial"/>
                <w:sz w:val="22"/>
                <w:szCs w:val="22"/>
                <w:lang w:eastAsia="en-US"/>
              </w:rPr>
              <w:t>containing</w:t>
            </w:r>
            <w:r w:rsidR="0006232A" w:rsidRPr="00364AA7">
              <w:rPr>
                <w:rFonts w:eastAsiaTheme="minorHAnsi" w:cs="Arial"/>
                <w:sz w:val="22"/>
                <w:szCs w:val="22"/>
                <w:lang w:eastAsia="en-US"/>
              </w:rPr>
              <w:t xml:space="preserve"> vaccine</w:t>
            </w:r>
            <w:r w:rsidR="0006232A">
              <w:rPr>
                <w:rFonts w:eastAsiaTheme="minorHAnsi" w:cs="Arial"/>
                <w:sz w:val="22"/>
                <w:szCs w:val="22"/>
                <w:lang w:eastAsia="en-US"/>
              </w:rPr>
              <w:t xml:space="preserve"> </w:t>
            </w:r>
            <w:r w:rsidRPr="00DB25D2">
              <w:rPr>
                <w:rFonts w:eastAsiaTheme="minorHAnsi" w:cs="Arial"/>
                <w:sz w:val="22"/>
                <w:szCs w:val="22"/>
                <w:lang w:eastAsia="en-US"/>
              </w:rPr>
              <w:t xml:space="preserve">or yellow fever vaccine in the preceding 4 weeks, unless </w:t>
            </w:r>
            <w:r w:rsidR="005C6102" w:rsidRPr="00DB25D2">
              <w:rPr>
                <w:rFonts w:eastAsiaTheme="minorHAnsi" w:cs="Arial"/>
                <w:sz w:val="22"/>
                <w:szCs w:val="22"/>
                <w:lang w:eastAsia="en-US"/>
              </w:rPr>
              <w:t>protection against measles is</w:t>
            </w:r>
            <w:r w:rsidR="00125CFA" w:rsidRPr="00DB25D2">
              <w:rPr>
                <w:rFonts w:eastAsiaTheme="minorHAnsi" w:cs="Arial"/>
                <w:sz w:val="22"/>
                <w:szCs w:val="22"/>
                <w:lang w:eastAsia="en-US"/>
              </w:rPr>
              <w:t xml:space="preserve"> rapidly</w:t>
            </w:r>
            <w:r w:rsidR="005C6102" w:rsidRPr="00DB25D2">
              <w:rPr>
                <w:rFonts w:eastAsiaTheme="minorHAnsi" w:cs="Arial"/>
                <w:sz w:val="22"/>
                <w:szCs w:val="22"/>
                <w:lang w:eastAsia="en-US"/>
              </w:rPr>
              <w:t xml:space="preserve"> required</w:t>
            </w:r>
            <w:r w:rsidR="008E7200" w:rsidRPr="00DB25D2">
              <w:rPr>
                <w:rFonts w:eastAsiaTheme="minorHAnsi" w:cs="Arial"/>
                <w:sz w:val="22"/>
                <w:szCs w:val="22"/>
                <w:lang w:eastAsia="en-US"/>
              </w:rPr>
              <w:t xml:space="preserve"> (see </w:t>
            </w:r>
            <w:hyperlink w:anchor="DrugInteractions" w:history="1">
              <w:r w:rsidR="00F7257F" w:rsidRPr="00DB25D2">
                <w:rPr>
                  <w:rStyle w:val="Hyperlink"/>
                  <w:rFonts w:eastAsiaTheme="minorHAnsi" w:cs="Arial"/>
                  <w:sz w:val="22"/>
                  <w:szCs w:val="22"/>
                  <w:lang w:eastAsia="en-US"/>
                </w:rPr>
                <w:t>drug interactions</w:t>
              </w:r>
            </w:hyperlink>
            <w:r w:rsidR="008E7200" w:rsidRPr="00DB25D2">
              <w:rPr>
                <w:rFonts w:eastAsiaTheme="minorHAnsi" w:cs="Arial"/>
                <w:sz w:val="22"/>
                <w:szCs w:val="22"/>
                <w:lang w:eastAsia="en-US"/>
              </w:rPr>
              <w:t>)</w:t>
            </w:r>
          </w:p>
          <w:p w14:paraId="1220759A" w14:textId="2B56CDA8" w:rsidR="005F70DD" w:rsidRPr="00DB25D2" w:rsidRDefault="005F70DD" w:rsidP="00D25FE4">
            <w:pPr>
              <w:numPr>
                <w:ilvl w:val="0"/>
                <w:numId w:val="5"/>
              </w:numPr>
              <w:overflowPunct/>
              <w:spacing w:before="120" w:after="120"/>
              <w:ind w:left="318" w:hanging="284"/>
              <w:textAlignment w:val="auto"/>
              <w:rPr>
                <w:rFonts w:eastAsiaTheme="minorHAnsi" w:cs="Arial"/>
                <w:sz w:val="22"/>
                <w:szCs w:val="22"/>
                <w:lang w:eastAsia="en-US"/>
              </w:rPr>
            </w:pPr>
            <w:r w:rsidRPr="00DB25D2">
              <w:rPr>
                <w:rFonts w:eastAsiaTheme="minorHAnsi" w:cs="Arial"/>
                <w:sz w:val="22"/>
                <w:szCs w:val="22"/>
                <w:lang w:eastAsia="en-US"/>
              </w:rPr>
              <w:t>have received blood products, such as immunoglobulins, in the preceding 3 months, unless protection against measles is</w:t>
            </w:r>
            <w:r w:rsidR="00125CFA" w:rsidRPr="00DB25D2">
              <w:rPr>
                <w:rFonts w:eastAsiaTheme="minorHAnsi" w:cs="Arial"/>
                <w:sz w:val="22"/>
                <w:szCs w:val="22"/>
                <w:lang w:eastAsia="en-US"/>
              </w:rPr>
              <w:t xml:space="preserve"> rapidly</w:t>
            </w:r>
            <w:r w:rsidRPr="00DB25D2">
              <w:rPr>
                <w:rFonts w:eastAsiaTheme="minorHAnsi" w:cs="Arial"/>
                <w:sz w:val="22"/>
                <w:szCs w:val="22"/>
                <w:lang w:eastAsia="en-US"/>
              </w:rPr>
              <w:t xml:space="preserve"> required</w:t>
            </w:r>
            <w:r w:rsidR="008E7200" w:rsidRPr="00DB25D2">
              <w:rPr>
                <w:rFonts w:eastAsiaTheme="minorHAnsi" w:cs="Arial"/>
                <w:sz w:val="22"/>
                <w:szCs w:val="22"/>
                <w:lang w:eastAsia="en-US"/>
              </w:rPr>
              <w:t xml:space="preserve"> (see </w:t>
            </w:r>
            <w:hyperlink w:anchor="DrugInteractions" w:history="1">
              <w:r w:rsidR="00A048CB" w:rsidRPr="00DB25D2">
                <w:rPr>
                  <w:rStyle w:val="Hyperlink"/>
                  <w:rFonts w:eastAsiaTheme="minorHAnsi" w:cs="Arial"/>
                  <w:sz w:val="22"/>
                  <w:szCs w:val="22"/>
                  <w:lang w:eastAsia="en-US"/>
                </w:rPr>
                <w:t>drug interactions</w:t>
              </w:r>
            </w:hyperlink>
            <w:r w:rsidR="008E7200" w:rsidRPr="00DB25D2">
              <w:rPr>
                <w:rFonts w:eastAsiaTheme="minorHAnsi" w:cs="Arial"/>
                <w:sz w:val="22"/>
                <w:szCs w:val="22"/>
                <w:lang w:eastAsia="en-US"/>
              </w:rPr>
              <w:t>)</w:t>
            </w:r>
          </w:p>
          <w:p w14:paraId="624CD8CB" w14:textId="6507F88A" w:rsidR="00532FFE" w:rsidRPr="00DB25D2" w:rsidRDefault="00532FFE" w:rsidP="00D25FE4">
            <w:pPr>
              <w:numPr>
                <w:ilvl w:val="0"/>
                <w:numId w:val="5"/>
              </w:numPr>
              <w:overflowPunct/>
              <w:spacing w:before="60" w:after="60"/>
              <w:ind w:left="318" w:hanging="284"/>
              <w:textAlignment w:val="auto"/>
              <w:rPr>
                <w:rFonts w:eastAsiaTheme="minorHAnsi" w:cs="Arial"/>
                <w:sz w:val="22"/>
                <w:szCs w:val="22"/>
                <w:lang w:eastAsia="en-US"/>
              </w:rPr>
            </w:pPr>
            <w:r w:rsidRPr="00DB25D2">
              <w:rPr>
                <w:rFonts w:eastAsiaTheme="minorHAnsi" w:cs="Arial"/>
                <w:sz w:val="22"/>
                <w:szCs w:val="22"/>
                <w:lang w:eastAsia="en-US"/>
              </w:rPr>
              <w:t xml:space="preserve">are awaiting reading of a tuberculin (Mantoux) skin test, unless protection against measles is </w:t>
            </w:r>
            <w:r w:rsidR="00125CFA" w:rsidRPr="00DB25D2">
              <w:rPr>
                <w:rFonts w:eastAsiaTheme="minorHAnsi" w:cs="Arial"/>
                <w:sz w:val="22"/>
                <w:szCs w:val="22"/>
                <w:lang w:eastAsia="en-US"/>
              </w:rPr>
              <w:t xml:space="preserve">rapidly </w:t>
            </w:r>
            <w:r w:rsidRPr="00DB25D2">
              <w:rPr>
                <w:rFonts w:eastAsiaTheme="minorHAnsi" w:cs="Arial"/>
                <w:sz w:val="22"/>
                <w:szCs w:val="22"/>
                <w:lang w:eastAsia="en-US"/>
              </w:rPr>
              <w:t xml:space="preserve">required </w:t>
            </w:r>
            <w:r w:rsidR="008E7200" w:rsidRPr="00DB25D2">
              <w:rPr>
                <w:rFonts w:eastAsiaTheme="minorHAnsi" w:cs="Arial"/>
                <w:sz w:val="22"/>
                <w:szCs w:val="22"/>
                <w:lang w:eastAsia="en-US"/>
              </w:rPr>
              <w:t xml:space="preserve">(see </w:t>
            </w:r>
            <w:hyperlink w:anchor="DrugInteractions" w:history="1">
              <w:r w:rsidR="00A048CB" w:rsidRPr="00DB25D2">
                <w:rPr>
                  <w:rStyle w:val="Hyperlink"/>
                  <w:rFonts w:eastAsiaTheme="minorHAnsi" w:cs="Arial"/>
                  <w:sz w:val="22"/>
                  <w:szCs w:val="22"/>
                  <w:lang w:eastAsia="en-US"/>
                </w:rPr>
                <w:t>drug interactions</w:t>
              </w:r>
            </w:hyperlink>
            <w:r w:rsidR="008E7200" w:rsidRPr="00DB25D2">
              <w:rPr>
                <w:rFonts w:eastAsiaTheme="minorHAnsi" w:cs="Arial"/>
                <w:sz w:val="22"/>
                <w:szCs w:val="22"/>
                <w:lang w:eastAsia="en-US"/>
              </w:rPr>
              <w:t>)</w:t>
            </w:r>
          </w:p>
          <w:p w14:paraId="20F9D907" w14:textId="77777777" w:rsidR="006067FE" w:rsidRPr="00364AA7" w:rsidRDefault="005449C6" w:rsidP="003F3B10">
            <w:pPr>
              <w:numPr>
                <w:ilvl w:val="0"/>
                <w:numId w:val="5"/>
              </w:numPr>
              <w:overflowPunct/>
              <w:spacing w:before="120" w:after="120"/>
              <w:ind w:left="318" w:hanging="284"/>
              <w:textAlignment w:val="auto"/>
              <w:rPr>
                <w:rFonts w:eastAsiaTheme="minorHAnsi"/>
                <w:color w:val="000000" w:themeColor="text1"/>
                <w:sz w:val="22"/>
              </w:rPr>
            </w:pPr>
            <w:r w:rsidRPr="00364AA7">
              <w:rPr>
                <w:color w:val="000000" w:themeColor="text1"/>
                <w:sz w:val="22"/>
                <w:szCs w:val="22"/>
              </w:rPr>
              <w:t xml:space="preserve">are </w:t>
            </w:r>
            <w:r w:rsidR="008846CE" w:rsidRPr="00364AA7">
              <w:rPr>
                <w:rFonts w:cs="Arial"/>
                <w:color w:val="000000" w:themeColor="text1"/>
                <w:sz w:val="22"/>
                <w:szCs w:val="22"/>
              </w:rPr>
              <w:t>suffering fr</w:t>
            </w:r>
            <w:r w:rsidRPr="00364AA7">
              <w:rPr>
                <w:rFonts w:cs="Arial"/>
                <w:color w:val="000000" w:themeColor="text1"/>
                <w:sz w:val="22"/>
                <w:szCs w:val="22"/>
              </w:rPr>
              <w:t>om acute severe febrile illness (t</w:t>
            </w:r>
            <w:r w:rsidR="008846CE" w:rsidRPr="00364AA7">
              <w:rPr>
                <w:rFonts w:cs="Arial"/>
                <w:color w:val="000000" w:themeColor="text1"/>
                <w:sz w:val="22"/>
                <w:szCs w:val="22"/>
              </w:rPr>
              <w:t>he presence of a minor infection is not a cont</w:t>
            </w:r>
            <w:r w:rsidRPr="00364AA7">
              <w:rPr>
                <w:rFonts w:cs="Arial"/>
                <w:color w:val="000000" w:themeColor="text1"/>
                <w:sz w:val="22"/>
                <w:szCs w:val="22"/>
              </w:rPr>
              <w:t>raindication for immunisation)</w:t>
            </w:r>
          </w:p>
          <w:p w14:paraId="3FB9DF61" w14:textId="3E114B17" w:rsidR="0022223D" w:rsidRPr="00D25FE4" w:rsidRDefault="0022223D" w:rsidP="003F3B10">
            <w:pPr>
              <w:numPr>
                <w:ilvl w:val="0"/>
                <w:numId w:val="5"/>
              </w:numPr>
              <w:overflowPunct/>
              <w:spacing w:before="120" w:after="120"/>
              <w:ind w:left="318" w:hanging="284"/>
              <w:textAlignment w:val="auto"/>
              <w:rPr>
                <w:rFonts w:eastAsiaTheme="minorHAnsi"/>
                <w:color w:val="FF0000"/>
                <w:sz w:val="22"/>
              </w:rPr>
            </w:pPr>
            <w:r w:rsidRPr="00364AA7">
              <w:rPr>
                <w:rFonts w:cs="Arial"/>
                <w:sz w:val="22"/>
                <w:szCs w:val="22"/>
              </w:rPr>
              <w:t>have received 2 doses of MMRV</w:t>
            </w:r>
            <w:r w:rsidR="00CF3B97" w:rsidRPr="00364AA7">
              <w:rPr>
                <w:rFonts w:cs="Arial"/>
                <w:sz w:val="22"/>
                <w:szCs w:val="22"/>
              </w:rPr>
              <w:t>, at an appropriate age to be effective</w:t>
            </w:r>
            <w:r w:rsidR="00CF3B97" w:rsidRPr="00DB25D2">
              <w:rPr>
                <w:rFonts w:cs="Arial"/>
                <w:sz w:val="22"/>
                <w:szCs w:val="22"/>
              </w:rPr>
              <w:t xml:space="preserve"> </w:t>
            </w:r>
            <w:r w:rsidR="009852E2" w:rsidRPr="00DB25D2">
              <w:rPr>
                <w:rFonts w:cs="Arial"/>
                <w:sz w:val="22"/>
                <w:szCs w:val="22"/>
              </w:rPr>
              <w:t xml:space="preserve">(see also </w:t>
            </w:r>
            <w:hyperlink w:anchor="EarlyVaccination" w:history="1">
              <w:r w:rsidR="00200AF6" w:rsidRPr="00DB25D2">
                <w:rPr>
                  <w:rStyle w:val="Hyperlink"/>
                  <w:rFonts w:cs="Arial"/>
                  <w:sz w:val="22"/>
                  <w:szCs w:val="22"/>
                </w:rPr>
                <w:t>d</w:t>
              </w:r>
              <w:r w:rsidR="009852E2" w:rsidRPr="00DB25D2">
                <w:rPr>
                  <w:rStyle w:val="Hyperlink"/>
                  <w:rFonts w:cs="Arial"/>
                  <w:sz w:val="22"/>
                  <w:szCs w:val="22"/>
                </w:rPr>
                <w:t xml:space="preserve">ose and frequency of administration </w:t>
              </w:r>
              <w:r w:rsidR="00A42430" w:rsidRPr="00DB25D2">
                <w:rPr>
                  <w:rStyle w:val="Hyperlink"/>
                  <w:rFonts w:cs="Arial"/>
                  <w:sz w:val="22"/>
                  <w:szCs w:val="22"/>
                </w:rPr>
                <w:t xml:space="preserve">– early vaccination due to travel, outbreak or </w:t>
              </w:r>
              <w:r w:rsidR="0041453D" w:rsidRPr="00DB25D2">
                <w:rPr>
                  <w:rStyle w:val="Hyperlink"/>
                  <w:rFonts w:cs="Arial"/>
                  <w:sz w:val="22"/>
                  <w:szCs w:val="22"/>
                </w:rPr>
                <w:t>contact with a probable or confirmed case of measles</w:t>
              </w:r>
            </w:hyperlink>
            <w:r w:rsidR="0041453D">
              <w:rPr>
                <w:rFonts w:cs="Arial"/>
                <w:sz w:val="22"/>
                <w:szCs w:val="22"/>
              </w:rPr>
              <w:t>)</w:t>
            </w:r>
          </w:p>
        </w:tc>
      </w:tr>
      <w:tr w:rsidR="00A956FD" w:rsidRPr="00A956FD" w14:paraId="2163E1A3" w14:textId="77777777" w:rsidTr="004602DE">
        <w:trPr>
          <w:trHeight w:val="981"/>
        </w:trPr>
        <w:tc>
          <w:tcPr>
            <w:tcW w:w="2719" w:type="dxa"/>
          </w:tcPr>
          <w:p w14:paraId="3C5FDF47" w14:textId="13EDEEB5" w:rsidR="00032A94" w:rsidRDefault="00032A94" w:rsidP="00B4381D">
            <w:pPr>
              <w:spacing w:before="120" w:after="120"/>
              <w:rPr>
                <w:rFonts w:cs="Arial"/>
                <w:b/>
                <w:sz w:val="22"/>
                <w:szCs w:val="22"/>
              </w:rPr>
            </w:pPr>
            <w:bookmarkStart w:id="12" w:name="Cautions"/>
            <w:bookmarkEnd w:id="12"/>
            <w:r w:rsidRPr="00E34432">
              <w:rPr>
                <w:rFonts w:cs="Arial"/>
                <w:b/>
                <w:sz w:val="22"/>
                <w:szCs w:val="22"/>
              </w:rPr>
              <w:t>Cautions including any relevant action to be taken</w:t>
            </w:r>
          </w:p>
          <w:p w14:paraId="5ED25B34" w14:textId="77777777" w:rsidR="008F7669" w:rsidRDefault="008F7669" w:rsidP="00B4381D">
            <w:pPr>
              <w:spacing w:before="120" w:after="120"/>
              <w:rPr>
                <w:rFonts w:cs="Arial"/>
                <w:b/>
                <w:sz w:val="22"/>
                <w:szCs w:val="22"/>
              </w:rPr>
            </w:pPr>
          </w:p>
          <w:p w14:paraId="65D98379" w14:textId="77777777" w:rsidR="00E55A4D" w:rsidRDefault="00E55A4D" w:rsidP="009116CA">
            <w:pPr>
              <w:spacing w:before="120" w:after="120"/>
              <w:contextualSpacing/>
              <w:rPr>
                <w:rFonts w:cs="Arial"/>
                <w:sz w:val="22"/>
                <w:szCs w:val="22"/>
              </w:rPr>
            </w:pPr>
          </w:p>
          <w:p w14:paraId="2CAB79BC" w14:textId="77777777" w:rsidR="00E55A4D" w:rsidRDefault="00E55A4D" w:rsidP="009116CA">
            <w:pPr>
              <w:spacing w:before="120" w:after="120"/>
              <w:contextualSpacing/>
              <w:rPr>
                <w:rFonts w:cs="Arial"/>
                <w:sz w:val="22"/>
                <w:szCs w:val="22"/>
              </w:rPr>
            </w:pPr>
          </w:p>
          <w:p w14:paraId="6A3F7083" w14:textId="77777777" w:rsidR="00E55A4D" w:rsidRDefault="00E55A4D" w:rsidP="009116CA">
            <w:pPr>
              <w:spacing w:before="120" w:after="120"/>
              <w:contextualSpacing/>
              <w:rPr>
                <w:rFonts w:cs="Arial"/>
                <w:sz w:val="22"/>
                <w:szCs w:val="22"/>
              </w:rPr>
            </w:pPr>
          </w:p>
          <w:p w14:paraId="1B59879B" w14:textId="77777777" w:rsidR="00E55A4D" w:rsidRDefault="00E55A4D" w:rsidP="009116CA">
            <w:pPr>
              <w:spacing w:before="120" w:after="120"/>
              <w:contextualSpacing/>
              <w:rPr>
                <w:rFonts w:cs="Arial"/>
                <w:sz w:val="22"/>
                <w:szCs w:val="22"/>
              </w:rPr>
            </w:pPr>
          </w:p>
          <w:p w14:paraId="63C05835" w14:textId="77777777" w:rsidR="00064AF5" w:rsidRDefault="00064AF5" w:rsidP="009116CA">
            <w:pPr>
              <w:spacing w:before="120" w:after="120"/>
              <w:contextualSpacing/>
              <w:rPr>
                <w:rFonts w:cs="Arial"/>
                <w:sz w:val="22"/>
                <w:szCs w:val="22"/>
              </w:rPr>
            </w:pPr>
          </w:p>
          <w:p w14:paraId="0D082CCF" w14:textId="77777777" w:rsidR="006124B6" w:rsidRDefault="006124B6" w:rsidP="009116CA">
            <w:pPr>
              <w:spacing w:before="120" w:after="120"/>
              <w:contextualSpacing/>
              <w:rPr>
                <w:rFonts w:cs="Arial"/>
                <w:sz w:val="22"/>
                <w:szCs w:val="22"/>
              </w:rPr>
            </w:pPr>
          </w:p>
          <w:p w14:paraId="09E6C7FB" w14:textId="77777777" w:rsidR="00064AF5" w:rsidRDefault="00064AF5" w:rsidP="009116CA">
            <w:pPr>
              <w:spacing w:before="120" w:after="120"/>
              <w:contextualSpacing/>
              <w:rPr>
                <w:rFonts w:cs="Arial"/>
                <w:sz w:val="22"/>
                <w:szCs w:val="22"/>
              </w:rPr>
            </w:pPr>
          </w:p>
          <w:p w14:paraId="2459EFC0" w14:textId="77777777" w:rsidR="00064AF5" w:rsidRDefault="00064AF5" w:rsidP="009116CA">
            <w:pPr>
              <w:spacing w:before="120" w:after="120"/>
              <w:contextualSpacing/>
              <w:rPr>
                <w:rFonts w:cs="Arial"/>
                <w:sz w:val="22"/>
                <w:szCs w:val="22"/>
              </w:rPr>
            </w:pPr>
            <w:r>
              <w:rPr>
                <w:rFonts w:cs="Arial"/>
                <w:sz w:val="22"/>
                <w:szCs w:val="22"/>
              </w:rPr>
              <w:t xml:space="preserve">(continued over page) </w:t>
            </w:r>
          </w:p>
          <w:p w14:paraId="0D1AF621" w14:textId="77777777" w:rsidR="00064AF5" w:rsidRDefault="00064AF5" w:rsidP="009116CA">
            <w:pPr>
              <w:spacing w:before="120" w:after="120"/>
              <w:contextualSpacing/>
              <w:rPr>
                <w:rFonts w:cs="Arial"/>
                <w:sz w:val="22"/>
                <w:szCs w:val="22"/>
              </w:rPr>
            </w:pPr>
          </w:p>
          <w:p w14:paraId="178C307F" w14:textId="77777777" w:rsidR="00C905F7" w:rsidRDefault="00C905F7" w:rsidP="00C905F7">
            <w:pPr>
              <w:spacing w:before="120" w:after="120"/>
              <w:rPr>
                <w:rFonts w:cs="Arial"/>
                <w:b/>
                <w:sz w:val="22"/>
                <w:szCs w:val="22"/>
              </w:rPr>
            </w:pPr>
            <w:r w:rsidRPr="00E34432">
              <w:rPr>
                <w:rFonts w:cs="Arial"/>
                <w:b/>
                <w:sz w:val="22"/>
                <w:szCs w:val="22"/>
              </w:rPr>
              <w:lastRenderedPageBreak/>
              <w:t>Cautions including any relevant action to be taken</w:t>
            </w:r>
          </w:p>
          <w:p w14:paraId="27D7C3FC" w14:textId="44F23472" w:rsidR="00064AF5" w:rsidRPr="008F7669" w:rsidRDefault="00C905F7" w:rsidP="009116CA">
            <w:pPr>
              <w:spacing w:before="120" w:after="120"/>
              <w:contextualSpacing/>
              <w:rPr>
                <w:rFonts w:cs="Arial"/>
                <w:sz w:val="22"/>
                <w:szCs w:val="22"/>
              </w:rPr>
            </w:pPr>
            <w:r>
              <w:rPr>
                <w:rFonts w:cs="Arial"/>
                <w:sz w:val="22"/>
                <w:szCs w:val="22"/>
              </w:rPr>
              <w:t xml:space="preserve">(continued) </w:t>
            </w:r>
          </w:p>
        </w:tc>
        <w:tc>
          <w:tcPr>
            <w:tcW w:w="7655" w:type="dxa"/>
          </w:tcPr>
          <w:p w14:paraId="58C00F53" w14:textId="28D55A83" w:rsidR="003747BD" w:rsidRPr="00D25FE4" w:rsidRDefault="003747BD" w:rsidP="00412096">
            <w:pPr>
              <w:shd w:val="clear" w:color="auto" w:fill="FFFFFF"/>
              <w:overflowPunct/>
              <w:autoSpaceDE/>
              <w:autoSpaceDN/>
              <w:adjustRightInd/>
              <w:spacing w:before="120" w:after="120"/>
              <w:textAlignment w:val="auto"/>
              <w:rPr>
                <w:rFonts w:cs="Arial"/>
                <w:color w:val="A6A6A6" w:themeColor="background1" w:themeShade="A6"/>
                <w:sz w:val="22"/>
                <w:szCs w:val="22"/>
              </w:rPr>
            </w:pPr>
            <w:r w:rsidRPr="00364AA7">
              <w:rPr>
                <w:rFonts w:cs="Arial"/>
                <w:color w:val="000000" w:themeColor="text1"/>
                <w:sz w:val="22"/>
                <w:szCs w:val="22"/>
              </w:rPr>
              <w:lastRenderedPageBreak/>
              <w:t xml:space="preserve">Facilities for management of anaphylaxis should be available at all vaccination sites (see </w:t>
            </w:r>
            <w:hyperlink r:id="rId32" w:history="1">
              <w:r w:rsidR="00B14A89">
                <w:rPr>
                  <w:rStyle w:val="Hyperlink"/>
                  <w:rFonts w:cs="Arial"/>
                  <w:sz w:val="22"/>
                  <w:szCs w:val="22"/>
                </w:rPr>
                <w:t>chapter 8</w:t>
              </w:r>
            </w:hyperlink>
            <w:r w:rsidRPr="00364AA7">
              <w:rPr>
                <w:rFonts w:cs="Arial"/>
                <w:color w:val="000000" w:themeColor="text1"/>
                <w:sz w:val="22"/>
                <w:szCs w:val="22"/>
              </w:rPr>
              <w:t xml:space="preserve"> of the Green Book) and advice issued by the </w:t>
            </w:r>
            <w:hyperlink r:id="rId33" w:history="1">
              <w:r w:rsidR="00C36082" w:rsidRPr="00364AA7">
                <w:rPr>
                  <w:rStyle w:val="Hyperlink"/>
                  <w:rFonts w:cs="Arial"/>
                  <w:sz w:val="22"/>
                  <w:szCs w:val="22"/>
                </w:rPr>
                <w:t>Resuscitation Council UK</w:t>
              </w:r>
            </w:hyperlink>
            <w:r w:rsidR="00C36082" w:rsidRPr="00364AA7">
              <w:rPr>
                <w:rFonts w:cs="Arial"/>
                <w:color w:val="0000FF"/>
                <w:sz w:val="22"/>
                <w:szCs w:val="22"/>
              </w:rPr>
              <w:t xml:space="preserve">. </w:t>
            </w:r>
          </w:p>
          <w:p w14:paraId="23158275" w14:textId="743C28D8" w:rsidR="009B2129" w:rsidRDefault="009B2129" w:rsidP="00412096">
            <w:pPr>
              <w:shd w:val="clear" w:color="auto" w:fill="FFFFFF"/>
              <w:overflowPunct/>
              <w:autoSpaceDE/>
              <w:autoSpaceDN/>
              <w:adjustRightInd/>
              <w:spacing w:before="120" w:after="120"/>
              <w:textAlignment w:val="auto"/>
              <w:rPr>
                <w:sz w:val="22"/>
                <w:szCs w:val="22"/>
              </w:rPr>
            </w:pPr>
            <w:r w:rsidRPr="00D25FE4">
              <w:rPr>
                <w:sz w:val="22"/>
                <w:szCs w:val="22"/>
              </w:rPr>
              <w:t>Individuals</w:t>
            </w:r>
            <w:r w:rsidRPr="00EC3B95">
              <w:rPr>
                <w:sz w:val="22"/>
                <w:szCs w:val="22"/>
              </w:rPr>
              <w:t xml:space="preserve"> who are immunosuppressed or </w:t>
            </w:r>
            <w:r w:rsidR="002D1135">
              <w:rPr>
                <w:sz w:val="22"/>
                <w:szCs w:val="22"/>
              </w:rPr>
              <w:t xml:space="preserve">who are living with HIV, </w:t>
            </w:r>
            <w:r>
              <w:rPr>
                <w:sz w:val="22"/>
                <w:szCs w:val="22"/>
              </w:rPr>
              <w:t xml:space="preserve">who are not contraindicated </w:t>
            </w:r>
            <w:r w:rsidR="00932BEF">
              <w:rPr>
                <w:sz w:val="22"/>
                <w:szCs w:val="22"/>
              </w:rPr>
              <w:t xml:space="preserve">to receive </w:t>
            </w:r>
            <w:r>
              <w:rPr>
                <w:sz w:val="22"/>
                <w:szCs w:val="22"/>
              </w:rPr>
              <w:t xml:space="preserve">this live vaccine (see </w:t>
            </w:r>
            <w:r w:rsidR="00752B4E">
              <w:rPr>
                <w:rFonts w:eastAsiaTheme="minorHAnsi"/>
                <w:sz w:val="22"/>
              </w:rPr>
              <w:t>t</w:t>
            </w:r>
            <w:r>
              <w:rPr>
                <w:rFonts w:eastAsiaTheme="minorHAnsi"/>
                <w:sz w:val="22"/>
              </w:rPr>
              <w:t>he Green Book</w:t>
            </w:r>
            <w:r>
              <w:rPr>
                <w:sz w:val="22"/>
                <w:szCs w:val="22"/>
              </w:rPr>
              <w:t xml:space="preserve"> </w:t>
            </w:r>
            <w:hyperlink r:id="rId34" w:history="1">
              <w:r w:rsidR="00B14A89">
                <w:rPr>
                  <w:rStyle w:val="Hyperlink"/>
                  <w:rFonts w:eastAsiaTheme="minorHAnsi" w:cs="Arial"/>
                  <w:sz w:val="22"/>
                  <w:szCs w:val="22"/>
                  <w:lang w:eastAsia="en-US"/>
                </w:rPr>
                <w:t>chapter 6</w:t>
              </w:r>
            </w:hyperlink>
            <w:r>
              <w:rPr>
                <w:sz w:val="22"/>
                <w:szCs w:val="22"/>
              </w:rPr>
              <w:t xml:space="preserve">) </w:t>
            </w:r>
            <w:r w:rsidRPr="00EC3B95">
              <w:rPr>
                <w:sz w:val="22"/>
                <w:szCs w:val="22"/>
              </w:rPr>
              <w:t>may not make a full antibody response and revaccination</w:t>
            </w:r>
            <w:r w:rsidR="0002790E">
              <w:rPr>
                <w:sz w:val="22"/>
                <w:szCs w:val="22"/>
              </w:rPr>
              <w:t xml:space="preserve"> upon</w:t>
            </w:r>
            <w:r w:rsidRPr="00EC3B95">
              <w:rPr>
                <w:sz w:val="22"/>
                <w:szCs w:val="22"/>
              </w:rPr>
              <w:t xml:space="preserve"> cessation of treatment</w:t>
            </w:r>
            <w:r w:rsidR="008724BF">
              <w:rPr>
                <w:sz w:val="22"/>
                <w:szCs w:val="22"/>
              </w:rPr>
              <w:t xml:space="preserve"> or </w:t>
            </w:r>
            <w:r w:rsidR="0002790E">
              <w:rPr>
                <w:sz w:val="22"/>
                <w:szCs w:val="22"/>
              </w:rPr>
              <w:t xml:space="preserve">clinical </w:t>
            </w:r>
            <w:r w:rsidRPr="00EC3B95">
              <w:rPr>
                <w:sz w:val="22"/>
                <w:szCs w:val="22"/>
              </w:rPr>
              <w:t>recovery may be required. This should be discussed with the appropriate</w:t>
            </w:r>
            <w:r w:rsidR="008724BF">
              <w:rPr>
                <w:sz w:val="22"/>
                <w:szCs w:val="22"/>
              </w:rPr>
              <w:t xml:space="preserve"> </w:t>
            </w:r>
            <w:r w:rsidRPr="00EC3B95">
              <w:rPr>
                <w:sz w:val="22"/>
                <w:szCs w:val="22"/>
              </w:rPr>
              <w:t>specialist</w:t>
            </w:r>
            <w:r w:rsidR="0002790E">
              <w:rPr>
                <w:sz w:val="22"/>
                <w:szCs w:val="22"/>
              </w:rPr>
              <w:t xml:space="preserve"> and the repeat dose administered under</w:t>
            </w:r>
            <w:r w:rsidR="0006232A">
              <w:rPr>
                <w:sz w:val="22"/>
                <w:szCs w:val="22"/>
              </w:rPr>
              <w:t xml:space="preserve"> a</w:t>
            </w:r>
            <w:r w:rsidR="0002790E">
              <w:rPr>
                <w:sz w:val="22"/>
                <w:szCs w:val="22"/>
              </w:rPr>
              <w:t xml:space="preserve"> PSD. </w:t>
            </w:r>
          </w:p>
          <w:p w14:paraId="2191BEC1" w14:textId="515122EB" w:rsidR="00062626" w:rsidRPr="00B43F78" w:rsidRDefault="00412096" w:rsidP="00CB129C">
            <w:pPr>
              <w:shd w:val="clear" w:color="auto" w:fill="FFFFFF"/>
              <w:overflowPunct/>
              <w:autoSpaceDE/>
              <w:autoSpaceDN/>
              <w:adjustRightInd/>
              <w:spacing w:before="120" w:after="120"/>
              <w:textAlignment w:val="auto"/>
              <w:rPr>
                <w:rFonts w:eastAsiaTheme="minorHAnsi"/>
                <w:sz w:val="22"/>
              </w:rPr>
            </w:pPr>
            <w:r w:rsidRPr="00D25FE4">
              <w:rPr>
                <w:rFonts w:eastAsiaTheme="minorHAnsi" w:cs="Arial"/>
                <w:sz w:val="22"/>
                <w:szCs w:val="22"/>
                <w:lang w:eastAsia="en-US"/>
              </w:rPr>
              <w:t xml:space="preserve">If </w:t>
            </w:r>
            <w:r w:rsidR="009E0FB8" w:rsidRPr="00D25FE4">
              <w:rPr>
                <w:rFonts w:cs="Arial"/>
                <w:sz w:val="22"/>
                <w:szCs w:val="22"/>
              </w:rPr>
              <w:t>idiopathic</w:t>
            </w:r>
            <w:r w:rsidR="009E0FB8" w:rsidRPr="008B4620">
              <w:rPr>
                <w:rFonts w:cs="Arial"/>
                <w:sz w:val="22"/>
                <w:szCs w:val="22"/>
              </w:rPr>
              <w:t xml:space="preserve"> thrombocytopenic purpura </w:t>
            </w:r>
            <w:r w:rsidR="009E0FB8">
              <w:rPr>
                <w:rFonts w:cs="Arial"/>
                <w:sz w:val="22"/>
                <w:szCs w:val="22"/>
              </w:rPr>
              <w:t>(</w:t>
            </w:r>
            <w:r w:rsidRPr="008B4620">
              <w:rPr>
                <w:rFonts w:eastAsiaTheme="minorHAnsi" w:cs="Arial"/>
                <w:sz w:val="22"/>
                <w:szCs w:val="22"/>
                <w:lang w:eastAsia="en-US"/>
              </w:rPr>
              <w:t>ITP</w:t>
            </w:r>
            <w:r w:rsidR="009E0FB8">
              <w:rPr>
                <w:rFonts w:eastAsiaTheme="minorHAnsi" w:cs="Arial"/>
                <w:sz w:val="22"/>
                <w:szCs w:val="22"/>
                <w:lang w:eastAsia="en-US"/>
              </w:rPr>
              <w:t>)</w:t>
            </w:r>
            <w:r w:rsidRPr="008B4620">
              <w:rPr>
                <w:rFonts w:eastAsiaTheme="minorHAnsi" w:cs="Arial"/>
                <w:sz w:val="22"/>
                <w:szCs w:val="22"/>
                <w:lang w:eastAsia="en-US"/>
              </w:rPr>
              <w:t xml:space="preserve"> has occurred within </w:t>
            </w:r>
            <w:r w:rsidR="008724BF">
              <w:rPr>
                <w:rFonts w:eastAsiaTheme="minorHAnsi" w:cs="Arial"/>
                <w:sz w:val="22"/>
                <w:szCs w:val="22"/>
                <w:lang w:eastAsia="en-US"/>
              </w:rPr>
              <w:t>6</w:t>
            </w:r>
            <w:r w:rsidRPr="008B4620">
              <w:rPr>
                <w:rFonts w:eastAsiaTheme="minorHAnsi" w:cs="Arial"/>
                <w:sz w:val="22"/>
                <w:szCs w:val="22"/>
                <w:lang w:eastAsia="en-US"/>
              </w:rPr>
              <w:t xml:space="preserve"> weeks of the first dose </w:t>
            </w:r>
            <w:r w:rsidRPr="00364AA7">
              <w:rPr>
                <w:rFonts w:eastAsiaTheme="minorHAnsi" w:cs="Arial"/>
                <w:sz w:val="22"/>
                <w:szCs w:val="22"/>
                <w:lang w:eastAsia="en-US"/>
              </w:rPr>
              <w:t>of MMR</w:t>
            </w:r>
            <w:r w:rsidR="00323BD8" w:rsidRPr="00364AA7">
              <w:rPr>
                <w:rFonts w:eastAsiaTheme="minorHAnsi" w:cs="Arial"/>
                <w:sz w:val="22"/>
                <w:szCs w:val="22"/>
                <w:lang w:eastAsia="en-US"/>
              </w:rPr>
              <w:t>V</w:t>
            </w:r>
            <w:r w:rsidRPr="00364AA7">
              <w:rPr>
                <w:rFonts w:eastAsiaTheme="minorHAnsi" w:cs="Arial"/>
                <w:sz w:val="22"/>
                <w:szCs w:val="22"/>
                <w:lang w:eastAsia="en-US"/>
              </w:rPr>
              <w:t>, then blood should</w:t>
            </w:r>
            <w:r w:rsidRPr="008B4620">
              <w:rPr>
                <w:rFonts w:eastAsiaTheme="minorHAnsi" w:cs="Arial"/>
                <w:sz w:val="22"/>
                <w:szCs w:val="22"/>
                <w:lang w:eastAsia="en-US"/>
              </w:rPr>
              <w:t xml:space="preserve"> be taken and tested for measle</w:t>
            </w:r>
            <w:r w:rsidR="0006232A">
              <w:rPr>
                <w:rFonts w:eastAsiaTheme="minorHAnsi" w:cs="Arial"/>
                <w:sz w:val="22"/>
                <w:szCs w:val="22"/>
                <w:lang w:eastAsia="en-US"/>
              </w:rPr>
              <w:t>s</w:t>
            </w:r>
            <w:r w:rsidRPr="008B4620">
              <w:rPr>
                <w:rFonts w:eastAsiaTheme="minorHAnsi" w:cs="Arial"/>
                <w:sz w:val="22"/>
                <w:szCs w:val="22"/>
                <w:lang w:eastAsia="en-US"/>
              </w:rPr>
              <w:t xml:space="preserve"> antibodies before a second dose is given. Serum should be sent to </w:t>
            </w:r>
            <w:r w:rsidR="005F5B36">
              <w:rPr>
                <w:rFonts w:eastAsiaTheme="minorHAnsi" w:cs="Arial"/>
                <w:sz w:val="22"/>
                <w:szCs w:val="22"/>
                <w:lang w:eastAsia="en-US"/>
              </w:rPr>
              <w:t xml:space="preserve">the </w:t>
            </w:r>
            <w:r w:rsidR="00490294">
              <w:rPr>
                <w:rFonts w:eastAsiaTheme="minorHAnsi" w:cs="Arial"/>
                <w:sz w:val="22"/>
                <w:szCs w:val="22"/>
                <w:lang w:eastAsia="en-US"/>
              </w:rPr>
              <w:t xml:space="preserve">UKHSA </w:t>
            </w:r>
            <w:r w:rsidR="006E4EAD" w:rsidRPr="008B36B1">
              <w:rPr>
                <w:rFonts w:cs="Arial"/>
                <w:sz w:val="22"/>
                <w:szCs w:val="22"/>
              </w:rPr>
              <w:t>Virus Reference Department</w:t>
            </w:r>
            <w:r w:rsidRPr="008B4620">
              <w:rPr>
                <w:rFonts w:eastAsiaTheme="minorHAnsi" w:cs="Arial"/>
                <w:sz w:val="22"/>
                <w:szCs w:val="22"/>
                <w:lang w:eastAsia="en-US"/>
              </w:rPr>
              <w:t xml:space="preserve">, which offers free, specialised </w:t>
            </w:r>
            <w:r w:rsidRPr="008B4620">
              <w:rPr>
                <w:rFonts w:eastAsiaTheme="minorHAnsi" w:cs="Arial"/>
                <w:sz w:val="22"/>
                <w:szCs w:val="22"/>
                <w:lang w:eastAsia="en-US"/>
              </w:rPr>
              <w:lastRenderedPageBreak/>
              <w:t>serological testing for such children. If the results</w:t>
            </w:r>
            <w:r>
              <w:rPr>
                <w:rFonts w:cs="TimesNewRomanPS"/>
                <w:color w:val="000000"/>
                <w:sz w:val="21"/>
                <w:szCs w:val="21"/>
              </w:rPr>
              <w:t xml:space="preserve"> </w:t>
            </w:r>
            <w:r w:rsidRPr="008B4620">
              <w:rPr>
                <w:rFonts w:eastAsiaTheme="minorHAnsi" w:cs="Arial"/>
                <w:sz w:val="22"/>
                <w:szCs w:val="22"/>
                <w:lang w:eastAsia="en-US"/>
              </w:rPr>
              <w:t>suggest incomplete immunity against measles</w:t>
            </w:r>
            <w:r w:rsidR="009E2364">
              <w:rPr>
                <w:rFonts w:eastAsiaTheme="minorHAnsi" w:cs="Arial"/>
                <w:sz w:val="22"/>
                <w:szCs w:val="22"/>
                <w:lang w:eastAsia="en-US"/>
              </w:rPr>
              <w:t xml:space="preserve">, </w:t>
            </w:r>
            <w:r w:rsidRPr="008B4620">
              <w:rPr>
                <w:rFonts w:eastAsiaTheme="minorHAnsi" w:cs="Arial"/>
                <w:sz w:val="22"/>
                <w:szCs w:val="22"/>
                <w:lang w:eastAsia="en-US"/>
              </w:rPr>
              <w:t xml:space="preserve">then a </w:t>
            </w:r>
            <w:r w:rsidRPr="00B43F78">
              <w:rPr>
                <w:rFonts w:eastAsiaTheme="minorHAnsi" w:cs="Arial"/>
                <w:sz w:val="22"/>
                <w:szCs w:val="22"/>
                <w:lang w:eastAsia="en-US"/>
              </w:rPr>
              <w:t>second dose of MMR</w:t>
            </w:r>
            <w:r w:rsidR="00DE62D2">
              <w:rPr>
                <w:rFonts w:eastAsiaTheme="minorHAnsi" w:cs="Arial"/>
                <w:sz w:val="22"/>
                <w:szCs w:val="22"/>
                <w:lang w:eastAsia="en-US"/>
              </w:rPr>
              <w:t>V</w:t>
            </w:r>
            <w:r w:rsidRPr="00B43F78">
              <w:rPr>
                <w:rFonts w:eastAsiaTheme="minorHAnsi" w:cs="Arial"/>
                <w:sz w:val="22"/>
                <w:szCs w:val="22"/>
                <w:lang w:eastAsia="en-US"/>
              </w:rPr>
              <w:t xml:space="preserve"> is recommended</w:t>
            </w:r>
            <w:r w:rsidR="00F013B9" w:rsidRPr="00B43F78">
              <w:rPr>
                <w:rFonts w:eastAsiaTheme="minorHAnsi" w:cs="Arial"/>
                <w:sz w:val="22"/>
                <w:szCs w:val="22"/>
                <w:lang w:eastAsia="en-US"/>
              </w:rPr>
              <w:t>.</w:t>
            </w:r>
            <w:r w:rsidR="00F013B9" w:rsidRPr="00B43F78">
              <w:rPr>
                <w:rFonts w:eastAsiaTheme="minorHAnsi"/>
                <w:sz w:val="22"/>
              </w:rPr>
              <w:t xml:space="preserve"> </w:t>
            </w:r>
          </w:p>
          <w:p w14:paraId="45B789CF" w14:textId="1348F5E0" w:rsidR="00F079F3" w:rsidRPr="008646A3" w:rsidRDefault="00332D88" w:rsidP="00CB129C">
            <w:pPr>
              <w:overflowPunct/>
              <w:spacing w:after="120"/>
              <w:textAlignment w:val="auto"/>
              <w:rPr>
                <w:rFonts w:eastAsiaTheme="minorHAnsi" w:cs="Arial"/>
                <w:sz w:val="22"/>
                <w:szCs w:val="22"/>
                <w:lang w:eastAsia="en-US"/>
              </w:rPr>
            </w:pPr>
            <w:r w:rsidRPr="00D25FE4">
              <w:rPr>
                <w:rFonts w:eastAsiaTheme="minorHAnsi" w:cs="Arial"/>
                <w:sz w:val="22"/>
                <w:szCs w:val="22"/>
                <w:lang w:eastAsia="en-US"/>
              </w:rPr>
              <w:t>The presence of</w:t>
            </w:r>
            <w:r w:rsidRPr="00B43F78">
              <w:rPr>
                <w:rFonts w:eastAsiaTheme="minorHAnsi" w:cs="Arial"/>
                <w:sz w:val="22"/>
                <w:szCs w:val="22"/>
                <w:lang w:eastAsia="en-US"/>
              </w:rPr>
              <w:t xml:space="preserve"> a</w:t>
            </w:r>
            <w:r w:rsidRPr="00332D88">
              <w:rPr>
                <w:rFonts w:eastAsiaTheme="minorHAnsi" w:cs="Arial"/>
                <w:sz w:val="22"/>
                <w:szCs w:val="22"/>
                <w:lang w:eastAsia="en-US"/>
              </w:rPr>
              <w:t xml:space="preserve"> neurological</w:t>
            </w:r>
            <w:r>
              <w:rPr>
                <w:rFonts w:eastAsiaTheme="minorHAnsi" w:cs="Arial"/>
                <w:sz w:val="22"/>
                <w:szCs w:val="22"/>
                <w:lang w:eastAsia="en-US"/>
              </w:rPr>
              <w:t xml:space="preserve"> </w:t>
            </w:r>
            <w:r w:rsidRPr="00332D88">
              <w:rPr>
                <w:rFonts w:eastAsiaTheme="minorHAnsi" w:cs="Arial"/>
                <w:sz w:val="22"/>
                <w:szCs w:val="22"/>
                <w:lang w:eastAsia="en-US"/>
              </w:rPr>
              <w:t>condition is not a contraindication to immunisation but if there is evidence of current</w:t>
            </w:r>
            <w:r>
              <w:rPr>
                <w:rFonts w:eastAsiaTheme="minorHAnsi" w:cs="Arial"/>
                <w:sz w:val="22"/>
                <w:szCs w:val="22"/>
                <w:lang w:eastAsia="en-US"/>
              </w:rPr>
              <w:t xml:space="preserve"> neurological </w:t>
            </w:r>
            <w:r w:rsidRPr="00332D88">
              <w:rPr>
                <w:rFonts w:eastAsiaTheme="minorHAnsi" w:cs="Arial"/>
                <w:sz w:val="22"/>
                <w:szCs w:val="22"/>
                <w:lang w:eastAsia="en-US"/>
              </w:rPr>
              <w:t>deterioration, deferral of vaccinat</w:t>
            </w:r>
            <w:r>
              <w:rPr>
                <w:rFonts w:eastAsiaTheme="minorHAnsi" w:cs="Arial"/>
                <w:sz w:val="22"/>
                <w:szCs w:val="22"/>
                <w:lang w:eastAsia="en-US"/>
              </w:rPr>
              <w:t xml:space="preserve">ion may be considered, to avoid </w:t>
            </w:r>
            <w:r w:rsidRPr="00332D88">
              <w:rPr>
                <w:rFonts w:eastAsiaTheme="minorHAnsi" w:cs="Arial"/>
                <w:sz w:val="22"/>
                <w:szCs w:val="22"/>
                <w:lang w:eastAsia="en-US"/>
              </w:rPr>
              <w:t>incorrect</w:t>
            </w:r>
            <w:r>
              <w:rPr>
                <w:rFonts w:eastAsiaTheme="minorHAnsi" w:cs="Arial"/>
                <w:sz w:val="22"/>
                <w:szCs w:val="22"/>
                <w:lang w:eastAsia="en-US"/>
              </w:rPr>
              <w:t xml:space="preserve"> </w:t>
            </w:r>
            <w:r w:rsidRPr="00332D88">
              <w:rPr>
                <w:rFonts w:eastAsiaTheme="minorHAnsi" w:cs="Arial"/>
                <w:sz w:val="22"/>
                <w:szCs w:val="22"/>
                <w:lang w:eastAsia="en-US"/>
              </w:rPr>
              <w:t>attribution of any change in the underlying condition. The risk of such deferral should be</w:t>
            </w:r>
            <w:r>
              <w:rPr>
                <w:rFonts w:eastAsiaTheme="minorHAnsi" w:cs="Arial"/>
                <w:sz w:val="22"/>
                <w:szCs w:val="22"/>
                <w:lang w:eastAsia="en-US"/>
              </w:rPr>
              <w:t xml:space="preserve"> </w:t>
            </w:r>
            <w:r w:rsidRPr="00332D88">
              <w:rPr>
                <w:rFonts w:eastAsiaTheme="minorHAnsi" w:cs="Arial"/>
                <w:sz w:val="22"/>
                <w:szCs w:val="22"/>
                <w:lang w:eastAsia="en-US"/>
              </w:rPr>
              <w:t>b</w:t>
            </w:r>
            <w:r>
              <w:rPr>
                <w:rFonts w:eastAsiaTheme="minorHAnsi" w:cs="Arial"/>
                <w:sz w:val="22"/>
                <w:szCs w:val="22"/>
                <w:lang w:eastAsia="en-US"/>
              </w:rPr>
              <w:t>alanced against the risk of the p</w:t>
            </w:r>
            <w:r w:rsidRPr="00332D88">
              <w:rPr>
                <w:rFonts w:eastAsiaTheme="minorHAnsi" w:cs="Arial"/>
                <w:sz w:val="22"/>
                <w:szCs w:val="22"/>
                <w:lang w:eastAsia="en-US"/>
              </w:rPr>
              <w:t>reventable infection, and vaccination should be promptly</w:t>
            </w:r>
            <w:r>
              <w:rPr>
                <w:rFonts w:eastAsiaTheme="minorHAnsi" w:cs="Arial"/>
                <w:sz w:val="22"/>
                <w:szCs w:val="22"/>
                <w:lang w:eastAsia="en-US"/>
              </w:rPr>
              <w:t xml:space="preserve"> </w:t>
            </w:r>
            <w:r w:rsidRPr="00332D88">
              <w:rPr>
                <w:rFonts w:eastAsiaTheme="minorHAnsi" w:cs="Arial"/>
                <w:sz w:val="22"/>
                <w:szCs w:val="22"/>
                <w:lang w:eastAsia="en-US"/>
              </w:rPr>
              <w:t xml:space="preserve">given once the diagnosis or the expected </w:t>
            </w:r>
            <w:r>
              <w:rPr>
                <w:rFonts w:eastAsiaTheme="minorHAnsi" w:cs="Arial"/>
                <w:sz w:val="22"/>
                <w:szCs w:val="22"/>
                <w:lang w:eastAsia="en-US"/>
              </w:rPr>
              <w:t xml:space="preserve">course of the condition </w:t>
            </w:r>
            <w:r w:rsidR="008724BF">
              <w:rPr>
                <w:rFonts w:eastAsiaTheme="minorHAnsi" w:cs="Arial"/>
                <w:sz w:val="22"/>
                <w:szCs w:val="22"/>
                <w:lang w:eastAsia="en-US"/>
              </w:rPr>
              <w:t xml:space="preserve">(or both) </w:t>
            </w:r>
            <w:r>
              <w:rPr>
                <w:rFonts w:eastAsiaTheme="minorHAnsi" w:cs="Arial"/>
                <w:sz w:val="22"/>
                <w:szCs w:val="22"/>
                <w:lang w:eastAsia="en-US"/>
              </w:rPr>
              <w:t>become c</w:t>
            </w:r>
            <w:r w:rsidRPr="00332D88">
              <w:rPr>
                <w:rFonts w:eastAsiaTheme="minorHAnsi" w:cs="Arial"/>
                <w:sz w:val="22"/>
                <w:szCs w:val="22"/>
                <w:lang w:eastAsia="en-US"/>
              </w:rPr>
              <w:t>lear.</w:t>
            </w:r>
            <w:r w:rsidR="00284B5B" w:rsidRPr="00284B5B">
              <w:rPr>
                <w:rFonts w:eastAsiaTheme="minorHAnsi" w:cs="Arial"/>
                <w:sz w:val="22"/>
                <w:szCs w:val="22"/>
                <w:lang w:eastAsia="en-US"/>
              </w:rPr>
              <w:t xml:space="preserve"> </w:t>
            </w:r>
            <w:r w:rsidR="00445709" w:rsidRPr="008646A3">
              <w:rPr>
                <w:rFonts w:eastAsiaTheme="minorHAnsi" w:cs="Arial"/>
                <w:sz w:val="22"/>
                <w:szCs w:val="22"/>
                <w:lang w:val="en-US" w:eastAsia="en-US"/>
              </w:rPr>
              <w:t xml:space="preserve">There will be very few occasions when deferral of immunisation is required. Deferral leaves the child unprotected and so the period of deferral should be minimised, with immunisation commencing as soon as possible. If a specialist recommends deferral, this should be clearly communicated to the individual’s primary care provider </w:t>
            </w:r>
            <w:r w:rsidR="006161CB" w:rsidRPr="008646A3">
              <w:rPr>
                <w:rFonts w:eastAsiaTheme="minorHAnsi" w:cs="Arial"/>
                <w:sz w:val="22"/>
                <w:szCs w:val="22"/>
                <w:lang w:val="en-US" w:eastAsia="en-US"/>
              </w:rPr>
              <w:t xml:space="preserve">, who </w:t>
            </w:r>
            <w:r w:rsidR="00445709" w:rsidRPr="008646A3">
              <w:rPr>
                <w:rFonts w:eastAsiaTheme="minorHAnsi" w:cs="Arial"/>
                <w:sz w:val="22"/>
                <w:szCs w:val="22"/>
                <w:lang w:val="en-US" w:eastAsia="en-US"/>
              </w:rPr>
              <w:t>must be informed as soon as the child is fit for immunisation.</w:t>
            </w:r>
            <w:r w:rsidR="00445709" w:rsidRPr="008646A3">
              <w:rPr>
                <w:rFonts w:eastAsiaTheme="minorHAnsi" w:cs="Arial"/>
                <w:sz w:val="22"/>
                <w:szCs w:val="22"/>
                <w:lang w:eastAsia="en-US"/>
              </w:rPr>
              <w:t> </w:t>
            </w:r>
            <w:r w:rsidR="00284B5B" w:rsidRPr="008646A3">
              <w:rPr>
                <w:rFonts w:eastAsiaTheme="minorHAnsi" w:cs="Arial"/>
                <w:sz w:val="22"/>
                <w:szCs w:val="22"/>
                <w:lang w:eastAsia="en-US"/>
              </w:rPr>
              <w:t xml:space="preserve">Children with a personal or close family history of seizures </w:t>
            </w:r>
            <w:r w:rsidR="00C33AC9" w:rsidRPr="008646A3">
              <w:rPr>
                <w:rFonts w:eastAsiaTheme="minorHAnsi" w:cs="Arial"/>
                <w:sz w:val="22"/>
                <w:szCs w:val="22"/>
                <w:lang w:eastAsia="en-US"/>
              </w:rPr>
              <w:t>should</w:t>
            </w:r>
            <w:r w:rsidR="009E2364" w:rsidRPr="008646A3">
              <w:rPr>
                <w:rFonts w:eastAsiaTheme="minorHAnsi" w:cs="Arial"/>
                <w:sz w:val="22"/>
                <w:szCs w:val="22"/>
                <w:lang w:eastAsia="en-US"/>
              </w:rPr>
              <w:t xml:space="preserve"> still</w:t>
            </w:r>
            <w:r w:rsidR="00284B5B" w:rsidRPr="008646A3">
              <w:rPr>
                <w:rFonts w:eastAsiaTheme="minorHAnsi" w:cs="Arial"/>
                <w:sz w:val="22"/>
                <w:szCs w:val="22"/>
                <w:lang w:eastAsia="en-US"/>
              </w:rPr>
              <w:t xml:space="preserve"> be given </w:t>
            </w:r>
            <w:r w:rsidR="00D81E5F" w:rsidRPr="008646A3">
              <w:rPr>
                <w:rFonts w:eastAsiaTheme="minorHAnsi" w:cs="Arial"/>
                <w:sz w:val="22"/>
                <w:szCs w:val="22"/>
                <w:lang w:eastAsia="en-US"/>
              </w:rPr>
              <w:t xml:space="preserve">the </w:t>
            </w:r>
            <w:r w:rsidR="00284B5B" w:rsidRPr="008646A3">
              <w:rPr>
                <w:rFonts w:eastAsiaTheme="minorHAnsi" w:cs="Arial"/>
                <w:sz w:val="22"/>
                <w:szCs w:val="22"/>
                <w:lang w:eastAsia="en-US"/>
              </w:rPr>
              <w:t>MMR</w:t>
            </w:r>
            <w:r w:rsidR="00C33AC9" w:rsidRPr="008646A3">
              <w:rPr>
                <w:rFonts w:eastAsiaTheme="minorHAnsi" w:cs="Arial"/>
                <w:sz w:val="22"/>
                <w:szCs w:val="22"/>
                <w:lang w:eastAsia="en-US"/>
              </w:rPr>
              <w:t>V</w:t>
            </w:r>
            <w:r w:rsidR="00284B5B" w:rsidRPr="008646A3">
              <w:rPr>
                <w:rFonts w:eastAsiaTheme="minorHAnsi" w:cs="Arial"/>
                <w:sz w:val="22"/>
                <w:szCs w:val="22"/>
                <w:lang w:eastAsia="en-US"/>
              </w:rPr>
              <w:t xml:space="preserve"> vaccine.</w:t>
            </w:r>
          </w:p>
          <w:p w14:paraId="7D08ABCB" w14:textId="26AFE882" w:rsidR="00AD19EB" w:rsidRPr="008646A3" w:rsidRDefault="00AD19EB" w:rsidP="00CB129C">
            <w:pPr>
              <w:overflowPunct/>
              <w:spacing w:after="120"/>
              <w:textAlignment w:val="auto"/>
              <w:rPr>
                <w:rFonts w:eastAsiaTheme="minorHAnsi" w:cs="Arial"/>
                <w:color w:val="000000" w:themeColor="text1"/>
                <w:sz w:val="22"/>
                <w:szCs w:val="22"/>
                <w:lang w:eastAsia="en-US"/>
              </w:rPr>
            </w:pPr>
            <w:r w:rsidRPr="008646A3">
              <w:rPr>
                <w:rFonts w:eastAsiaTheme="minorHAnsi" w:cs="Arial"/>
                <w:color w:val="000000" w:themeColor="text1"/>
                <w:sz w:val="22"/>
                <w:szCs w:val="22"/>
                <w:lang w:eastAsia="en-US"/>
              </w:rPr>
              <w:t>Priorix</w:t>
            </w:r>
            <w:r w:rsidR="006F52C1" w:rsidRPr="008646A3">
              <w:rPr>
                <w:rFonts w:eastAsiaTheme="minorHAnsi" w:cs="Arial"/>
                <w:color w:val="000000" w:themeColor="text1"/>
                <w:sz w:val="22"/>
                <w:szCs w:val="22"/>
                <w:lang w:eastAsia="en-US"/>
              </w:rPr>
              <w:t xml:space="preserve"> Tetra</w:t>
            </w:r>
            <w:r w:rsidRPr="008646A3">
              <w:rPr>
                <w:rFonts w:eastAsiaTheme="minorHAnsi" w:cs="Arial"/>
                <w:color w:val="000000" w:themeColor="text1"/>
                <w:sz w:val="22"/>
                <w:szCs w:val="22"/>
                <w:vertAlign w:val="superscript"/>
                <w:lang w:eastAsia="en-US"/>
              </w:rPr>
              <w:t>®</w:t>
            </w:r>
            <w:r w:rsidRPr="008646A3">
              <w:rPr>
                <w:rFonts w:eastAsiaTheme="minorHAnsi" w:cs="Arial"/>
                <w:color w:val="000000" w:themeColor="text1"/>
                <w:sz w:val="22"/>
                <w:szCs w:val="22"/>
                <w:lang w:eastAsia="en-US"/>
              </w:rPr>
              <w:t xml:space="preserve"> </w:t>
            </w:r>
            <w:r w:rsidR="00DF3825" w:rsidRPr="008646A3">
              <w:rPr>
                <w:rFonts w:eastAsiaTheme="minorHAnsi" w:cs="Arial"/>
                <w:color w:val="000000" w:themeColor="text1"/>
                <w:sz w:val="22"/>
                <w:szCs w:val="22"/>
                <w:lang w:eastAsia="en-US"/>
              </w:rPr>
              <w:t>and ProQuad</w:t>
            </w:r>
            <w:r w:rsidR="00DF3825" w:rsidRPr="008646A3">
              <w:rPr>
                <w:rFonts w:eastAsiaTheme="minorHAnsi" w:cs="Arial"/>
                <w:color w:val="000000" w:themeColor="text1"/>
                <w:sz w:val="22"/>
                <w:szCs w:val="22"/>
                <w:vertAlign w:val="superscript"/>
                <w:lang w:eastAsia="en-US"/>
              </w:rPr>
              <w:t>®</w:t>
            </w:r>
            <w:r w:rsidR="00DC3C11" w:rsidRPr="008646A3">
              <w:rPr>
                <w:rFonts w:eastAsiaTheme="minorHAnsi" w:cs="Arial"/>
                <w:color w:val="000000" w:themeColor="text1"/>
                <w:sz w:val="22"/>
                <w:szCs w:val="22"/>
                <w:lang w:eastAsia="en-US"/>
              </w:rPr>
              <w:t xml:space="preserve"> </w:t>
            </w:r>
            <w:r w:rsidR="007D53BF" w:rsidRPr="008646A3">
              <w:rPr>
                <w:rFonts w:eastAsiaTheme="minorHAnsi" w:cs="Arial"/>
                <w:color w:val="000000" w:themeColor="text1"/>
                <w:sz w:val="22"/>
                <w:szCs w:val="22"/>
                <w:lang w:eastAsia="en-US"/>
              </w:rPr>
              <w:t xml:space="preserve">both </w:t>
            </w:r>
            <w:r w:rsidR="00DC3C11" w:rsidRPr="008646A3">
              <w:rPr>
                <w:rFonts w:eastAsiaTheme="minorHAnsi" w:cs="Arial"/>
                <w:color w:val="000000" w:themeColor="text1"/>
                <w:sz w:val="22"/>
                <w:szCs w:val="22"/>
                <w:lang w:eastAsia="en-US"/>
              </w:rPr>
              <w:t>contain</w:t>
            </w:r>
            <w:r w:rsidR="005F2F58" w:rsidRPr="008646A3">
              <w:rPr>
                <w:rFonts w:eastAsiaTheme="minorHAnsi" w:cs="Arial"/>
                <w:color w:val="000000" w:themeColor="text1"/>
                <w:sz w:val="22"/>
                <w:szCs w:val="22"/>
                <w:lang w:eastAsia="en-US"/>
              </w:rPr>
              <w:t xml:space="preserve"> </w:t>
            </w:r>
            <w:r w:rsidR="00DC3C11" w:rsidRPr="008646A3">
              <w:rPr>
                <w:rFonts w:eastAsiaTheme="minorHAnsi" w:cs="Arial"/>
                <w:color w:val="000000" w:themeColor="text1"/>
                <w:sz w:val="22"/>
                <w:szCs w:val="22"/>
                <w:lang w:eastAsia="en-US"/>
              </w:rPr>
              <w:t>a source of phenylalanine. Though p</w:t>
            </w:r>
            <w:r w:rsidR="00386BA6" w:rsidRPr="008646A3">
              <w:rPr>
                <w:rFonts w:eastAsiaTheme="minorHAnsi" w:cs="Arial"/>
                <w:color w:val="000000" w:themeColor="text1"/>
                <w:sz w:val="22"/>
                <w:szCs w:val="22"/>
                <w:lang w:eastAsia="en-US"/>
              </w:rPr>
              <w:t xml:space="preserve">henylalanine </w:t>
            </w:r>
            <w:r w:rsidRPr="008646A3">
              <w:rPr>
                <w:rFonts w:eastAsiaTheme="minorHAnsi" w:cs="Arial"/>
                <w:color w:val="000000" w:themeColor="text1"/>
                <w:sz w:val="22"/>
                <w:szCs w:val="22"/>
                <w:lang w:eastAsia="en-US"/>
              </w:rPr>
              <w:t xml:space="preserve">may be harmful </w:t>
            </w:r>
            <w:r w:rsidR="00386BA6" w:rsidRPr="008646A3">
              <w:rPr>
                <w:rFonts w:eastAsiaTheme="minorHAnsi" w:cs="Arial"/>
                <w:color w:val="000000" w:themeColor="text1"/>
                <w:sz w:val="22"/>
                <w:szCs w:val="22"/>
                <w:lang w:eastAsia="en-US"/>
              </w:rPr>
              <w:t>to</w:t>
            </w:r>
            <w:r w:rsidRPr="008646A3">
              <w:rPr>
                <w:rFonts w:eastAsiaTheme="minorHAnsi" w:cs="Arial"/>
                <w:color w:val="000000" w:themeColor="text1"/>
                <w:sz w:val="22"/>
                <w:szCs w:val="22"/>
                <w:lang w:eastAsia="en-US"/>
              </w:rPr>
              <w:t xml:space="preserve"> individuals with phenylketonuria (PKU)</w:t>
            </w:r>
            <w:r w:rsidR="00DC3C11" w:rsidRPr="008646A3">
              <w:rPr>
                <w:rFonts w:eastAsiaTheme="minorHAnsi" w:cs="Arial"/>
                <w:color w:val="000000" w:themeColor="text1"/>
                <w:sz w:val="22"/>
                <w:szCs w:val="22"/>
                <w:lang w:eastAsia="en-US"/>
              </w:rPr>
              <w:t>, s</w:t>
            </w:r>
            <w:r w:rsidRPr="008646A3">
              <w:rPr>
                <w:rFonts w:eastAsiaTheme="minorHAnsi" w:cs="Arial"/>
                <w:color w:val="000000" w:themeColor="text1"/>
                <w:sz w:val="22"/>
                <w:szCs w:val="22"/>
                <w:lang w:eastAsia="en-US"/>
              </w:rPr>
              <w:t xml:space="preserve">uch individuals (or their parent or carer) will be well versed as to the amounts </w:t>
            </w:r>
            <w:r w:rsidR="00CB6BA0" w:rsidRPr="008646A3">
              <w:rPr>
                <w:rFonts w:eastAsiaTheme="minorHAnsi" w:cs="Arial"/>
                <w:color w:val="000000" w:themeColor="text1"/>
                <w:sz w:val="22"/>
                <w:szCs w:val="22"/>
                <w:lang w:eastAsia="en-US"/>
              </w:rPr>
              <w:t xml:space="preserve">of phenylalanine </w:t>
            </w:r>
            <w:r w:rsidRPr="008646A3">
              <w:rPr>
                <w:rFonts w:eastAsiaTheme="minorHAnsi" w:cs="Arial"/>
                <w:color w:val="000000" w:themeColor="text1"/>
                <w:sz w:val="22"/>
                <w:szCs w:val="22"/>
                <w:lang w:eastAsia="en-US"/>
              </w:rPr>
              <w:t xml:space="preserve">tolerable in their diet. </w:t>
            </w:r>
            <w:r w:rsidR="00C82FE4" w:rsidRPr="008646A3">
              <w:rPr>
                <w:rFonts w:eastAsiaTheme="minorHAnsi" w:cs="Arial"/>
                <w:color w:val="000000" w:themeColor="text1"/>
                <w:sz w:val="22"/>
                <w:szCs w:val="22"/>
                <w:lang w:eastAsia="en-US"/>
              </w:rPr>
              <w:t xml:space="preserve">The National Society </w:t>
            </w:r>
            <w:r w:rsidR="00386BA6" w:rsidRPr="008646A3">
              <w:rPr>
                <w:rFonts w:eastAsiaTheme="minorHAnsi" w:cs="Arial"/>
                <w:color w:val="000000" w:themeColor="text1"/>
                <w:sz w:val="22"/>
                <w:szCs w:val="22"/>
                <w:lang w:eastAsia="en-US"/>
              </w:rPr>
              <w:t>for Phenylketonuria</w:t>
            </w:r>
            <w:r w:rsidR="003C6D8D" w:rsidRPr="008646A3">
              <w:rPr>
                <w:rFonts w:eastAsiaTheme="minorHAnsi" w:cs="Arial"/>
                <w:color w:val="000000" w:themeColor="text1"/>
                <w:sz w:val="22"/>
                <w:szCs w:val="22"/>
                <w:lang w:eastAsia="en-US"/>
              </w:rPr>
              <w:t xml:space="preserve"> (NSPKU)</w:t>
            </w:r>
            <w:r w:rsidR="00386BA6" w:rsidRPr="008646A3">
              <w:rPr>
                <w:rFonts w:eastAsiaTheme="minorHAnsi" w:cs="Arial"/>
                <w:color w:val="000000" w:themeColor="text1"/>
                <w:sz w:val="22"/>
                <w:szCs w:val="22"/>
                <w:lang w:eastAsia="en-US"/>
              </w:rPr>
              <w:t xml:space="preserve"> advise the amount of phenylalanine</w:t>
            </w:r>
            <w:r w:rsidR="00FB3BA2" w:rsidRPr="008646A3">
              <w:rPr>
                <w:rFonts w:eastAsiaTheme="minorHAnsi" w:cs="Arial"/>
                <w:color w:val="000000" w:themeColor="text1"/>
                <w:sz w:val="22"/>
                <w:szCs w:val="22"/>
                <w:lang w:eastAsia="en-US"/>
              </w:rPr>
              <w:t xml:space="preserve"> contained</w:t>
            </w:r>
            <w:r w:rsidR="00386BA6" w:rsidRPr="008646A3">
              <w:rPr>
                <w:rFonts w:eastAsiaTheme="minorHAnsi" w:cs="Arial"/>
                <w:color w:val="000000" w:themeColor="text1"/>
                <w:sz w:val="22"/>
                <w:szCs w:val="22"/>
                <w:lang w:eastAsia="en-US"/>
              </w:rPr>
              <w:t xml:space="preserve"> in vaccines is negligible and therefore strongly advise individuals with PKU </w:t>
            </w:r>
            <w:r w:rsidR="003C6D8D" w:rsidRPr="008646A3">
              <w:rPr>
                <w:rFonts w:eastAsiaTheme="minorHAnsi" w:cs="Arial"/>
                <w:color w:val="000000" w:themeColor="text1"/>
                <w:sz w:val="22"/>
                <w:szCs w:val="22"/>
                <w:lang w:eastAsia="en-US"/>
              </w:rPr>
              <w:t xml:space="preserve">to </w:t>
            </w:r>
            <w:r w:rsidR="00386BA6" w:rsidRPr="008646A3">
              <w:rPr>
                <w:rFonts w:eastAsiaTheme="minorHAnsi" w:cs="Arial"/>
                <w:color w:val="000000" w:themeColor="text1"/>
                <w:sz w:val="22"/>
                <w:szCs w:val="22"/>
                <w:lang w:eastAsia="en-US"/>
              </w:rPr>
              <w:t>take up the offer of immunisation</w:t>
            </w:r>
            <w:r w:rsidR="002E0D8E" w:rsidRPr="008646A3">
              <w:rPr>
                <w:rFonts w:eastAsiaTheme="minorHAnsi" w:cs="Arial"/>
                <w:color w:val="000000" w:themeColor="text1"/>
                <w:sz w:val="22"/>
                <w:szCs w:val="22"/>
                <w:lang w:eastAsia="en-US"/>
              </w:rPr>
              <w:t xml:space="preserve">. </w:t>
            </w:r>
          </w:p>
          <w:p w14:paraId="0B71A216" w14:textId="3004F73F" w:rsidR="00AD19EB" w:rsidRPr="00AD19EB" w:rsidRDefault="00105DAA" w:rsidP="00CB129C">
            <w:pPr>
              <w:overflowPunct/>
              <w:spacing w:after="120"/>
              <w:textAlignment w:val="auto"/>
              <w:rPr>
                <w:rFonts w:cs="Arial"/>
                <w:sz w:val="22"/>
                <w:szCs w:val="22"/>
              </w:rPr>
            </w:pPr>
            <w:r w:rsidRPr="008646A3">
              <w:rPr>
                <w:rFonts w:cs="Arial"/>
                <w:color w:val="000000" w:themeColor="text1"/>
                <w:sz w:val="22"/>
                <w:szCs w:val="22"/>
              </w:rPr>
              <w:t>Syncope (fainting) 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w:t>
            </w:r>
            <w:r w:rsidR="00F079F3" w:rsidRPr="008646A3">
              <w:rPr>
                <w:rFonts w:cs="Arial"/>
                <w:color w:val="000000" w:themeColor="text1"/>
                <w:sz w:val="22"/>
                <w:szCs w:val="22"/>
              </w:rPr>
              <w:t>ce to avoid injury from faints.</w:t>
            </w:r>
          </w:p>
        </w:tc>
      </w:tr>
      <w:tr w:rsidR="00A956FD" w:rsidRPr="00A956FD" w14:paraId="03F0DDA6" w14:textId="77777777" w:rsidTr="004602DE">
        <w:tc>
          <w:tcPr>
            <w:tcW w:w="2719" w:type="dxa"/>
          </w:tcPr>
          <w:p w14:paraId="7876FDF4" w14:textId="584FCF77" w:rsidR="00B54A7D" w:rsidRDefault="00AD5B95" w:rsidP="00B4381D">
            <w:pPr>
              <w:pStyle w:val="Header"/>
              <w:tabs>
                <w:tab w:val="clear" w:pos="4153"/>
                <w:tab w:val="clear" w:pos="8306"/>
              </w:tabs>
              <w:spacing w:before="120" w:after="120"/>
              <w:rPr>
                <w:rFonts w:ascii="Arial" w:hAnsi="Arial" w:cs="Arial"/>
                <w:b/>
                <w:sz w:val="22"/>
                <w:szCs w:val="22"/>
              </w:rPr>
            </w:pPr>
            <w:r w:rsidRPr="00BE049E">
              <w:rPr>
                <w:rFonts w:ascii="Arial" w:hAnsi="Arial" w:cs="Arial"/>
                <w:b/>
                <w:sz w:val="22"/>
                <w:szCs w:val="22"/>
              </w:rPr>
              <w:t>Action</w:t>
            </w:r>
            <w:r w:rsidRPr="00E34432">
              <w:rPr>
                <w:rFonts w:ascii="Arial" w:hAnsi="Arial" w:cs="Arial"/>
                <w:b/>
                <w:sz w:val="22"/>
                <w:szCs w:val="22"/>
              </w:rPr>
              <w:t xml:space="preserve"> to be taken if the patient is </w:t>
            </w:r>
            <w:r w:rsidR="001226E9" w:rsidRPr="00E34432">
              <w:rPr>
                <w:rFonts w:ascii="Arial" w:hAnsi="Arial" w:cs="Arial"/>
                <w:b/>
                <w:sz w:val="22"/>
                <w:szCs w:val="22"/>
              </w:rPr>
              <w:t>excluded</w:t>
            </w:r>
          </w:p>
          <w:p w14:paraId="624311DA" w14:textId="77777777" w:rsidR="00A055B4" w:rsidRDefault="00A055B4" w:rsidP="00B4381D">
            <w:pPr>
              <w:pStyle w:val="Header"/>
              <w:tabs>
                <w:tab w:val="clear" w:pos="4153"/>
                <w:tab w:val="clear" w:pos="8306"/>
              </w:tabs>
              <w:spacing w:before="120" w:after="120"/>
              <w:rPr>
                <w:rFonts w:ascii="Arial" w:hAnsi="Arial" w:cs="Arial"/>
                <w:b/>
                <w:sz w:val="22"/>
                <w:szCs w:val="22"/>
              </w:rPr>
            </w:pPr>
          </w:p>
          <w:p w14:paraId="59EB01C1" w14:textId="77777777" w:rsidR="00A055B4" w:rsidRDefault="00A055B4" w:rsidP="00B4381D">
            <w:pPr>
              <w:pStyle w:val="Header"/>
              <w:tabs>
                <w:tab w:val="clear" w:pos="4153"/>
                <w:tab w:val="clear" w:pos="8306"/>
              </w:tabs>
              <w:spacing w:before="120" w:after="120"/>
              <w:rPr>
                <w:rFonts w:ascii="Arial" w:hAnsi="Arial" w:cs="Arial"/>
                <w:b/>
                <w:sz w:val="22"/>
                <w:szCs w:val="22"/>
              </w:rPr>
            </w:pPr>
          </w:p>
          <w:p w14:paraId="065C59FA" w14:textId="77777777" w:rsidR="00A055B4" w:rsidRDefault="00A055B4" w:rsidP="00B4381D">
            <w:pPr>
              <w:pStyle w:val="Header"/>
              <w:tabs>
                <w:tab w:val="clear" w:pos="4153"/>
                <w:tab w:val="clear" w:pos="8306"/>
              </w:tabs>
              <w:spacing w:before="120" w:after="120"/>
              <w:rPr>
                <w:rFonts w:ascii="Arial" w:hAnsi="Arial" w:cs="Arial"/>
                <w:b/>
                <w:sz w:val="22"/>
                <w:szCs w:val="22"/>
              </w:rPr>
            </w:pPr>
          </w:p>
          <w:p w14:paraId="5A998A35" w14:textId="77777777" w:rsidR="00A055B4" w:rsidRDefault="00A055B4" w:rsidP="00B4381D">
            <w:pPr>
              <w:pStyle w:val="Header"/>
              <w:tabs>
                <w:tab w:val="clear" w:pos="4153"/>
                <w:tab w:val="clear" w:pos="8306"/>
              </w:tabs>
              <w:spacing w:before="120" w:after="120"/>
              <w:rPr>
                <w:rFonts w:ascii="Arial" w:hAnsi="Arial" w:cs="Arial"/>
                <w:b/>
                <w:sz w:val="22"/>
                <w:szCs w:val="22"/>
              </w:rPr>
            </w:pPr>
          </w:p>
          <w:p w14:paraId="0BF42644" w14:textId="77777777" w:rsidR="002D6893" w:rsidRDefault="002D6893" w:rsidP="00B4381D">
            <w:pPr>
              <w:pStyle w:val="Header"/>
              <w:tabs>
                <w:tab w:val="clear" w:pos="4153"/>
                <w:tab w:val="clear" w:pos="8306"/>
              </w:tabs>
              <w:spacing w:before="120" w:after="120"/>
              <w:rPr>
                <w:rFonts w:ascii="Arial" w:hAnsi="Arial" w:cs="Arial"/>
                <w:b/>
                <w:sz w:val="22"/>
                <w:szCs w:val="22"/>
              </w:rPr>
            </w:pPr>
          </w:p>
          <w:p w14:paraId="5469C6FA" w14:textId="77777777" w:rsidR="002D6893" w:rsidRDefault="002D6893" w:rsidP="00B4381D">
            <w:pPr>
              <w:pStyle w:val="Header"/>
              <w:tabs>
                <w:tab w:val="clear" w:pos="4153"/>
                <w:tab w:val="clear" w:pos="8306"/>
              </w:tabs>
              <w:spacing w:before="120" w:after="120"/>
              <w:rPr>
                <w:rFonts w:ascii="Arial" w:hAnsi="Arial" w:cs="Arial"/>
                <w:b/>
                <w:sz w:val="22"/>
                <w:szCs w:val="22"/>
              </w:rPr>
            </w:pPr>
          </w:p>
          <w:p w14:paraId="0F36AC29" w14:textId="77777777" w:rsidR="002D6893" w:rsidRDefault="002D6893" w:rsidP="00B4381D">
            <w:pPr>
              <w:pStyle w:val="Header"/>
              <w:tabs>
                <w:tab w:val="clear" w:pos="4153"/>
                <w:tab w:val="clear" w:pos="8306"/>
              </w:tabs>
              <w:spacing w:before="120" w:after="120"/>
              <w:rPr>
                <w:rFonts w:ascii="Arial" w:hAnsi="Arial" w:cs="Arial"/>
                <w:b/>
                <w:sz w:val="22"/>
                <w:szCs w:val="22"/>
              </w:rPr>
            </w:pPr>
          </w:p>
          <w:p w14:paraId="7B1015F9" w14:textId="77777777" w:rsidR="002D6893" w:rsidRDefault="002D6893" w:rsidP="00B4381D">
            <w:pPr>
              <w:pStyle w:val="Header"/>
              <w:tabs>
                <w:tab w:val="clear" w:pos="4153"/>
                <w:tab w:val="clear" w:pos="8306"/>
              </w:tabs>
              <w:spacing w:before="120" w:after="120"/>
              <w:rPr>
                <w:rFonts w:ascii="Arial" w:hAnsi="Arial" w:cs="Arial"/>
                <w:b/>
                <w:sz w:val="22"/>
                <w:szCs w:val="22"/>
              </w:rPr>
            </w:pPr>
          </w:p>
          <w:p w14:paraId="4322ECA8" w14:textId="77777777" w:rsidR="00D43C67" w:rsidRDefault="00D43C67" w:rsidP="00B4381D">
            <w:pPr>
              <w:pStyle w:val="Header"/>
              <w:tabs>
                <w:tab w:val="clear" w:pos="4153"/>
                <w:tab w:val="clear" w:pos="8306"/>
              </w:tabs>
              <w:spacing w:before="120" w:after="120"/>
              <w:rPr>
                <w:rFonts w:ascii="Arial" w:hAnsi="Arial" w:cs="Arial"/>
                <w:b/>
                <w:sz w:val="22"/>
                <w:szCs w:val="22"/>
              </w:rPr>
            </w:pPr>
          </w:p>
          <w:p w14:paraId="72F56487" w14:textId="77777777" w:rsidR="00D43C67" w:rsidRDefault="00D43C67" w:rsidP="00B4381D">
            <w:pPr>
              <w:pStyle w:val="Header"/>
              <w:tabs>
                <w:tab w:val="clear" w:pos="4153"/>
                <w:tab w:val="clear" w:pos="8306"/>
              </w:tabs>
              <w:spacing w:before="120" w:after="120"/>
              <w:rPr>
                <w:rFonts w:ascii="Arial" w:hAnsi="Arial" w:cs="Arial"/>
                <w:b/>
                <w:sz w:val="22"/>
                <w:szCs w:val="22"/>
              </w:rPr>
            </w:pPr>
          </w:p>
          <w:p w14:paraId="15C01D75" w14:textId="77777777" w:rsidR="00E55A4D" w:rsidRDefault="00E55A4D" w:rsidP="00B4381D">
            <w:pPr>
              <w:pStyle w:val="Header"/>
              <w:tabs>
                <w:tab w:val="clear" w:pos="4153"/>
                <w:tab w:val="clear" w:pos="8306"/>
              </w:tabs>
              <w:spacing w:before="120" w:after="120"/>
              <w:rPr>
                <w:rFonts w:ascii="Arial" w:hAnsi="Arial" w:cs="Arial"/>
                <w:b/>
                <w:sz w:val="22"/>
                <w:szCs w:val="22"/>
              </w:rPr>
            </w:pPr>
          </w:p>
          <w:p w14:paraId="6A769596" w14:textId="77777777" w:rsidR="00E55A4D" w:rsidRDefault="00E55A4D" w:rsidP="00B4381D">
            <w:pPr>
              <w:pStyle w:val="Header"/>
              <w:tabs>
                <w:tab w:val="clear" w:pos="4153"/>
                <w:tab w:val="clear" w:pos="8306"/>
              </w:tabs>
              <w:spacing w:before="120" w:after="120"/>
              <w:rPr>
                <w:rFonts w:ascii="Arial" w:hAnsi="Arial" w:cs="Arial"/>
                <w:b/>
                <w:sz w:val="22"/>
                <w:szCs w:val="22"/>
              </w:rPr>
            </w:pPr>
          </w:p>
          <w:p w14:paraId="78E0432B" w14:textId="77777777" w:rsidR="002D4978" w:rsidRDefault="002D4978" w:rsidP="00B4381D">
            <w:pPr>
              <w:pStyle w:val="Header"/>
              <w:tabs>
                <w:tab w:val="clear" w:pos="4153"/>
                <w:tab w:val="clear" w:pos="8306"/>
              </w:tabs>
              <w:spacing w:before="120" w:after="120"/>
              <w:rPr>
                <w:rFonts w:ascii="Arial" w:hAnsi="Arial" w:cs="Arial"/>
                <w:b/>
                <w:sz w:val="22"/>
                <w:szCs w:val="22"/>
              </w:rPr>
            </w:pPr>
          </w:p>
          <w:p w14:paraId="48965715" w14:textId="77777777" w:rsidR="002D4978" w:rsidRDefault="002D4978" w:rsidP="00B4381D">
            <w:pPr>
              <w:pStyle w:val="Header"/>
              <w:tabs>
                <w:tab w:val="clear" w:pos="4153"/>
                <w:tab w:val="clear" w:pos="8306"/>
              </w:tabs>
              <w:spacing w:before="120" w:after="120"/>
              <w:rPr>
                <w:rFonts w:ascii="Arial" w:hAnsi="Arial" w:cs="Arial"/>
                <w:b/>
                <w:sz w:val="22"/>
                <w:szCs w:val="22"/>
              </w:rPr>
            </w:pPr>
          </w:p>
          <w:p w14:paraId="04508011" w14:textId="77777777" w:rsidR="00E55A4D" w:rsidRDefault="00E55A4D" w:rsidP="00B4381D">
            <w:pPr>
              <w:pStyle w:val="Header"/>
              <w:tabs>
                <w:tab w:val="clear" w:pos="4153"/>
                <w:tab w:val="clear" w:pos="8306"/>
              </w:tabs>
              <w:spacing w:before="120" w:after="120"/>
              <w:rPr>
                <w:rFonts w:ascii="Arial" w:hAnsi="Arial" w:cs="Arial"/>
                <w:b/>
                <w:sz w:val="22"/>
                <w:szCs w:val="22"/>
              </w:rPr>
            </w:pPr>
          </w:p>
          <w:p w14:paraId="6554A515" w14:textId="77777777" w:rsidR="00E55A4D" w:rsidRDefault="00E55A4D" w:rsidP="00B4381D">
            <w:pPr>
              <w:pStyle w:val="Header"/>
              <w:tabs>
                <w:tab w:val="clear" w:pos="4153"/>
                <w:tab w:val="clear" w:pos="8306"/>
              </w:tabs>
              <w:spacing w:before="120" w:after="120"/>
              <w:rPr>
                <w:rFonts w:ascii="Arial" w:hAnsi="Arial" w:cs="Arial"/>
                <w:b/>
                <w:sz w:val="22"/>
                <w:szCs w:val="22"/>
              </w:rPr>
            </w:pPr>
          </w:p>
          <w:p w14:paraId="2D906EE6" w14:textId="77777777" w:rsidR="00F5250F" w:rsidRDefault="00F5250F" w:rsidP="00EA4421">
            <w:pPr>
              <w:pStyle w:val="Header"/>
              <w:tabs>
                <w:tab w:val="clear" w:pos="4153"/>
                <w:tab w:val="clear" w:pos="8306"/>
              </w:tabs>
              <w:spacing w:before="120" w:after="120"/>
              <w:contextualSpacing/>
              <w:rPr>
                <w:rFonts w:ascii="Arial" w:hAnsi="Arial" w:cs="Arial"/>
                <w:sz w:val="22"/>
                <w:szCs w:val="22"/>
              </w:rPr>
            </w:pPr>
          </w:p>
          <w:p w14:paraId="21AE3D3F" w14:textId="0E3C5C30" w:rsidR="006055DD" w:rsidRDefault="00331B2A" w:rsidP="00EA4421">
            <w:pPr>
              <w:pStyle w:val="Header"/>
              <w:tabs>
                <w:tab w:val="clear" w:pos="4153"/>
                <w:tab w:val="clear" w:pos="8306"/>
              </w:tabs>
              <w:spacing w:before="120" w:after="120"/>
              <w:contextualSpacing/>
              <w:rPr>
                <w:rFonts w:ascii="Arial" w:hAnsi="Arial" w:cs="Arial"/>
                <w:sz w:val="22"/>
                <w:szCs w:val="22"/>
              </w:rPr>
            </w:pPr>
            <w:r>
              <w:rPr>
                <w:rFonts w:ascii="Arial" w:hAnsi="Arial" w:cs="Arial"/>
                <w:sz w:val="22"/>
                <w:szCs w:val="22"/>
              </w:rPr>
              <w:t>(c</w:t>
            </w:r>
            <w:r w:rsidR="0077518F">
              <w:rPr>
                <w:rFonts w:ascii="Arial" w:hAnsi="Arial" w:cs="Arial"/>
                <w:sz w:val="22"/>
                <w:szCs w:val="22"/>
              </w:rPr>
              <w:t>ontinued over page</w:t>
            </w:r>
            <w:r>
              <w:rPr>
                <w:rFonts w:ascii="Arial" w:hAnsi="Arial" w:cs="Arial"/>
                <w:sz w:val="22"/>
                <w:szCs w:val="22"/>
              </w:rPr>
              <w:t>)</w:t>
            </w:r>
          </w:p>
          <w:p w14:paraId="4586DDAD" w14:textId="77777777" w:rsidR="00895291" w:rsidRDefault="00895291" w:rsidP="00EA4421">
            <w:pPr>
              <w:pStyle w:val="Header"/>
              <w:tabs>
                <w:tab w:val="clear" w:pos="4153"/>
                <w:tab w:val="clear" w:pos="8306"/>
              </w:tabs>
              <w:spacing w:before="120" w:after="120"/>
              <w:contextualSpacing/>
              <w:rPr>
                <w:rFonts w:ascii="Arial" w:hAnsi="Arial" w:cs="Arial"/>
                <w:sz w:val="22"/>
                <w:szCs w:val="22"/>
              </w:rPr>
            </w:pPr>
          </w:p>
          <w:p w14:paraId="0ECF96FE" w14:textId="77777777" w:rsidR="0077518F" w:rsidRDefault="0077518F" w:rsidP="0077518F">
            <w:pPr>
              <w:pStyle w:val="Header"/>
              <w:tabs>
                <w:tab w:val="clear" w:pos="4153"/>
                <w:tab w:val="clear" w:pos="8306"/>
              </w:tabs>
              <w:spacing w:before="120" w:after="120"/>
              <w:contextualSpacing/>
              <w:rPr>
                <w:rFonts w:ascii="Arial" w:hAnsi="Arial" w:cs="Arial"/>
                <w:b/>
                <w:sz w:val="22"/>
                <w:szCs w:val="22"/>
              </w:rPr>
            </w:pPr>
            <w:r w:rsidRPr="00E34432">
              <w:rPr>
                <w:rFonts w:ascii="Arial" w:hAnsi="Arial" w:cs="Arial"/>
                <w:b/>
                <w:sz w:val="22"/>
                <w:szCs w:val="22"/>
              </w:rPr>
              <w:t>Action to be taken if the patient is excluded</w:t>
            </w:r>
          </w:p>
          <w:p w14:paraId="446C610C" w14:textId="1E746529" w:rsidR="0077518F" w:rsidRPr="00E34432" w:rsidRDefault="00331B2A" w:rsidP="00CB129C">
            <w:pPr>
              <w:pStyle w:val="Header"/>
              <w:tabs>
                <w:tab w:val="clear" w:pos="4153"/>
                <w:tab w:val="clear" w:pos="8306"/>
              </w:tabs>
              <w:spacing w:before="120" w:after="120"/>
              <w:contextualSpacing/>
              <w:rPr>
                <w:rFonts w:ascii="Arial" w:hAnsi="Arial" w:cs="Arial"/>
                <w:sz w:val="22"/>
                <w:szCs w:val="22"/>
              </w:rPr>
            </w:pPr>
            <w:r>
              <w:rPr>
                <w:rFonts w:ascii="Arial" w:hAnsi="Arial"/>
                <w:sz w:val="22"/>
              </w:rPr>
              <w:t>(</w:t>
            </w:r>
            <w:r w:rsidR="0077518F" w:rsidRPr="00CB129C">
              <w:rPr>
                <w:rFonts w:ascii="Arial" w:hAnsi="Arial"/>
                <w:sz w:val="22"/>
              </w:rPr>
              <w:t>continued</w:t>
            </w:r>
            <w:r>
              <w:rPr>
                <w:rFonts w:ascii="Arial" w:hAnsi="Arial"/>
                <w:sz w:val="22"/>
              </w:rPr>
              <w:t>)</w:t>
            </w:r>
          </w:p>
        </w:tc>
        <w:tc>
          <w:tcPr>
            <w:tcW w:w="7655" w:type="dxa"/>
          </w:tcPr>
          <w:p w14:paraId="35D9855A" w14:textId="2B54D44F" w:rsidR="00BB431F" w:rsidRPr="008646A3" w:rsidRDefault="00BB431F" w:rsidP="00BB431F">
            <w:pPr>
              <w:overflowPunct/>
              <w:spacing w:before="120" w:after="120"/>
              <w:textAlignment w:val="auto"/>
              <w:rPr>
                <w:rFonts w:eastAsiaTheme="minorHAnsi" w:cs="Arial"/>
                <w:color w:val="000000" w:themeColor="text1"/>
                <w:sz w:val="22"/>
                <w:szCs w:val="22"/>
                <w:lang w:eastAsia="en-US"/>
              </w:rPr>
            </w:pPr>
            <w:r w:rsidRPr="008646A3">
              <w:rPr>
                <w:rFonts w:eastAsiaTheme="minorHAnsi" w:cs="Arial"/>
                <w:color w:val="000000" w:themeColor="text1"/>
                <w:sz w:val="22"/>
                <w:szCs w:val="22"/>
                <w:lang w:eastAsia="en-US"/>
              </w:rPr>
              <w:lastRenderedPageBreak/>
              <w:t>Individuals who have had a confirmed anaphylactic reaction to a previous dose of MMR</w:t>
            </w:r>
            <w:r w:rsidR="00F26629" w:rsidRPr="008646A3">
              <w:rPr>
                <w:rFonts w:eastAsiaTheme="minorHAnsi" w:cs="Arial"/>
                <w:color w:val="000000" w:themeColor="text1"/>
                <w:sz w:val="22"/>
                <w:szCs w:val="22"/>
                <w:lang w:eastAsia="en-US"/>
              </w:rPr>
              <w:t>V</w:t>
            </w:r>
            <w:r w:rsidRPr="008646A3">
              <w:rPr>
                <w:rFonts w:eastAsiaTheme="minorHAnsi" w:cs="Arial"/>
                <w:color w:val="000000" w:themeColor="text1"/>
                <w:sz w:val="22"/>
                <w:szCs w:val="22"/>
                <w:lang w:eastAsia="en-US"/>
              </w:rPr>
              <w:t xml:space="preserve"> vaccine or</w:t>
            </w:r>
            <w:r w:rsidR="002D6893" w:rsidRPr="008646A3">
              <w:rPr>
                <w:rFonts w:eastAsiaTheme="minorHAnsi" w:cs="Arial"/>
                <w:color w:val="000000" w:themeColor="text1"/>
                <w:sz w:val="22"/>
                <w:szCs w:val="22"/>
                <w:lang w:eastAsia="en-US"/>
              </w:rPr>
              <w:t xml:space="preserve"> to</w:t>
            </w:r>
            <w:r w:rsidRPr="008646A3">
              <w:rPr>
                <w:rFonts w:eastAsiaTheme="minorHAnsi" w:cs="Arial"/>
                <w:color w:val="000000" w:themeColor="text1"/>
                <w:sz w:val="22"/>
                <w:szCs w:val="22"/>
                <w:lang w:eastAsia="en-US"/>
              </w:rPr>
              <w:t xml:space="preserve"> any components of the vaccine should be referred to a clinician for specialist advice and appropriate management. </w:t>
            </w:r>
          </w:p>
          <w:p w14:paraId="0E7B09DA" w14:textId="4698CCC3" w:rsidR="00C3789F" w:rsidRPr="007C6D56" w:rsidRDefault="00C3789F" w:rsidP="00C3789F">
            <w:pPr>
              <w:overflowPunct/>
              <w:spacing w:before="120" w:after="120"/>
              <w:textAlignment w:val="auto"/>
              <w:rPr>
                <w:rFonts w:eastAsiaTheme="minorHAnsi" w:cs="Arial"/>
                <w:sz w:val="22"/>
                <w:szCs w:val="22"/>
                <w:lang w:eastAsia="en-US"/>
              </w:rPr>
            </w:pPr>
            <w:r>
              <w:rPr>
                <w:rFonts w:eastAsiaTheme="minorHAnsi" w:cs="Arial"/>
                <w:sz w:val="22"/>
                <w:szCs w:val="22"/>
                <w:lang w:eastAsia="en-US"/>
              </w:rPr>
              <w:t xml:space="preserve">Individuals who are pregnant should be advised to avoid contact with </w:t>
            </w:r>
            <w:r w:rsidR="002142A3" w:rsidRPr="002142A3">
              <w:rPr>
                <w:rFonts w:eastAsiaTheme="minorHAnsi" w:cs="Arial"/>
                <w:sz w:val="22"/>
                <w:szCs w:val="22"/>
                <w:lang w:eastAsia="en-US"/>
              </w:rPr>
              <w:t>known or suspected cases of measles, mumps</w:t>
            </w:r>
            <w:r w:rsidR="00293410">
              <w:rPr>
                <w:rFonts w:eastAsiaTheme="minorHAnsi" w:cs="Arial"/>
                <w:sz w:val="22"/>
                <w:szCs w:val="22"/>
                <w:lang w:eastAsia="en-US"/>
              </w:rPr>
              <w:t xml:space="preserve">, </w:t>
            </w:r>
            <w:r w:rsidR="002142A3" w:rsidRPr="002142A3">
              <w:rPr>
                <w:rFonts w:eastAsiaTheme="minorHAnsi" w:cs="Arial"/>
                <w:sz w:val="22"/>
                <w:szCs w:val="22"/>
                <w:lang w:eastAsia="en-US"/>
              </w:rPr>
              <w:t xml:space="preserve">rubella </w:t>
            </w:r>
            <w:r w:rsidR="00293410">
              <w:rPr>
                <w:rFonts w:eastAsiaTheme="minorHAnsi" w:cs="Arial"/>
                <w:sz w:val="22"/>
                <w:szCs w:val="22"/>
                <w:lang w:eastAsia="en-US"/>
              </w:rPr>
              <w:t xml:space="preserve">or varicella </w:t>
            </w:r>
            <w:r w:rsidR="002142A3" w:rsidRPr="002142A3">
              <w:rPr>
                <w:rFonts w:eastAsiaTheme="minorHAnsi" w:cs="Arial"/>
                <w:sz w:val="22"/>
                <w:szCs w:val="22"/>
                <w:lang w:eastAsia="en-US"/>
              </w:rPr>
              <w:t>infection</w:t>
            </w:r>
            <w:r w:rsidR="00315E51">
              <w:rPr>
                <w:rFonts w:eastAsiaTheme="minorHAnsi" w:cs="Arial"/>
                <w:sz w:val="22"/>
                <w:szCs w:val="22"/>
                <w:lang w:eastAsia="en-US"/>
              </w:rPr>
              <w:t xml:space="preserve"> and report any rash illness or contact with rash illness to their GP or midwife</w:t>
            </w:r>
            <w:r w:rsidR="0002790E">
              <w:rPr>
                <w:rFonts w:eastAsiaTheme="minorHAnsi" w:cs="Arial"/>
                <w:sz w:val="22"/>
                <w:szCs w:val="22"/>
                <w:lang w:eastAsia="en-US"/>
              </w:rPr>
              <w:t xml:space="preserve"> (or both)</w:t>
            </w:r>
            <w:r w:rsidR="00100284">
              <w:rPr>
                <w:rFonts w:eastAsiaTheme="minorHAnsi" w:cs="Arial"/>
                <w:sz w:val="22"/>
                <w:szCs w:val="22"/>
                <w:lang w:eastAsia="en-US"/>
              </w:rPr>
              <w:t xml:space="preserve">. Women who are </w:t>
            </w:r>
            <w:r w:rsidR="00100284" w:rsidRPr="002142A3">
              <w:rPr>
                <w:rFonts w:eastAsiaTheme="minorHAnsi" w:cs="Arial"/>
                <w:sz w:val="22"/>
                <w:szCs w:val="22"/>
                <w:lang w:eastAsia="en-US"/>
              </w:rPr>
              <w:t xml:space="preserve">lacking </w:t>
            </w:r>
            <w:r w:rsidR="00E336B3">
              <w:rPr>
                <w:rFonts w:eastAsiaTheme="minorHAnsi" w:cs="Arial"/>
                <w:sz w:val="22"/>
                <w:szCs w:val="22"/>
                <w:lang w:eastAsia="en-US"/>
              </w:rPr>
              <w:t>2</w:t>
            </w:r>
            <w:r w:rsidR="00100284" w:rsidRPr="002142A3">
              <w:rPr>
                <w:rFonts w:eastAsiaTheme="minorHAnsi" w:cs="Arial"/>
                <w:sz w:val="22"/>
                <w:szCs w:val="22"/>
                <w:lang w:eastAsia="en-US"/>
              </w:rPr>
              <w:t xml:space="preserve"> documented doses</w:t>
            </w:r>
            <w:r w:rsidR="00100284" w:rsidRPr="00291120">
              <w:rPr>
                <w:sz w:val="22"/>
                <w:szCs w:val="22"/>
              </w:rPr>
              <w:t xml:space="preserve"> of MM</w:t>
            </w:r>
            <w:r w:rsidR="006F66FF">
              <w:rPr>
                <w:sz w:val="22"/>
                <w:szCs w:val="22"/>
              </w:rPr>
              <w:t>R</w:t>
            </w:r>
            <w:r w:rsidR="00100284">
              <w:rPr>
                <w:sz w:val="22"/>
                <w:szCs w:val="22"/>
              </w:rPr>
              <w:t xml:space="preserve"> should </w:t>
            </w:r>
            <w:r w:rsidR="00E93C23">
              <w:rPr>
                <w:rFonts w:eastAsiaTheme="minorHAnsi" w:cs="Arial"/>
                <w:sz w:val="22"/>
                <w:szCs w:val="22"/>
                <w:lang w:eastAsia="en-US"/>
              </w:rPr>
              <w:t xml:space="preserve">be </w:t>
            </w:r>
            <w:r>
              <w:rPr>
                <w:rFonts w:eastAsiaTheme="minorHAnsi" w:cs="Arial"/>
                <w:sz w:val="22"/>
                <w:szCs w:val="22"/>
                <w:lang w:eastAsia="en-US"/>
              </w:rPr>
              <w:t>immunis</w:t>
            </w:r>
            <w:r w:rsidR="00E93C23">
              <w:rPr>
                <w:rFonts w:eastAsiaTheme="minorHAnsi" w:cs="Arial"/>
                <w:sz w:val="22"/>
                <w:szCs w:val="22"/>
                <w:lang w:eastAsia="en-US"/>
              </w:rPr>
              <w:t xml:space="preserve">ed </w:t>
            </w:r>
            <w:r>
              <w:rPr>
                <w:rFonts w:eastAsiaTheme="minorHAnsi" w:cs="Arial"/>
                <w:sz w:val="22"/>
                <w:szCs w:val="22"/>
                <w:lang w:eastAsia="en-US"/>
              </w:rPr>
              <w:t>after their pregnancy</w:t>
            </w:r>
            <w:r w:rsidR="00E93C23">
              <w:rPr>
                <w:rFonts w:eastAsiaTheme="minorHAnsi" w:cs="Arial"/>
                <w:sz w:val="22"/>
                <w:szCs w:val="22"/>
                <w:lang w:eastAsia="en-US"/>
              </w:rPr>
              <w:t>, at the earliest opportunity</w:t>
            </w:r>
            <w:r>
              <w:rPr>
                <w:rFonts w:eastAsiaTheme="minorHAnsi" w:cs="Arial"/>
                <w:sz w:val="22"/>
                <w:szCs w:val="22"/>
                <w:lang w:eastAsia="en-US"/>
              </w:rPr>
              <w:t xml:space="preserve"> and before any further pregnancies</w:t>
            </w:r>
            <w:r w:rsidR="00E93C23">
              <w:rPr>
                <w:rFonts w:eastAsiaTheme="minorHAnsi" w:cs="Arial"/>
                <w:sz w:val="22"/>
                <w:szCs w:val="22"/>
                <w:lang w:eastAsia="en-US"/>
              </w:rPr>
              <w:t>.</w:t>
            </w:r>
            <w:r w:rsidR="00846EA9">
              <w:rPr>
                <w:rFonts w:eastAsiaTheme="minorHAnsi" w:cs="Arial"/>
                <w:sz w:val="22"/>
                <w:szCs w:val="22"/>
                <w:lang w:eastAsia="en-US"/>
              </w:rPr>
              <w:t xml:space="preserve"> </w:t>
            </w:r>
            <w:r>
              <w:rPr>
                <w:rFonts w:eastAsiaTheme="minorHAnsi" w:cs="Arial"/>
                <w:sz w:val="22"/>
                <w:szCs w:val="22"/>
                <w:lang w:eastAsia="en-US"/>
              </w:rPr>
              <w:t>Note: MMR</w:t>
            </w:r>
            <w:r w:rsidR="00F26629">
              <w:rPr>
                <w:rFonts w:eastAsiaTheme="minorHAnsi" w:cs="Arial"/>
                <w:sz w:val="22"/>
                <w:szCs w:val="22"/>
                <w:lang w:eastAsia="en-US"/>
              </w:rPr>
              <w:t>V</w:t>
            </w:r>
            <w:r>
              <w:rPr>
                <w:rFonts w:eastAsiaTheme="minorHAnsi" w:cs="Arial"/>
                <w:sz w:val="22"/>
                <w:szCs w:val="22"/>
                <w:lang w:eastAsia="en-US"/>
              </w:rPr>
              <w:t xml:space="preserve"> can be given to breast-feeding mothers without any risk to their baby.</w:t>
            </w:r>
          </w:p>
          <w:p w14:paraId="07B20797" w14:textId="3E7A4E79" w:rsidR="007C6D56" w:rsidRPr="00414B39" w:rsidRDefault="00C3789F" w:rsidP="00062626">
            <w:pPr>
              <w:overflowPunct/>
              <w:spacing w:before="120" w:after="120"/>
              <w:contextualSpacing/>
              <w:textAlignment w:val="auto"/>
              <w:rPr>
                <w:rFonts w:eastAsiaTheme="minorHAnsi" w:cs="Arial"/>
                <w:sz w:val="22"/>
                <w:szCs w:val="22"/>
                <w:lang w:eastAsia="en-US"/>
              </w:rPr>
            </w:pPr>
            <w:r w:rsidRPr="00BA2EE8">
              <w:rPr>
                <w:rFonts w:eastAsiaTheme="minorHAnsi" w:cs="Arial"/>
                <w:sz w:val="22"/>
                <w:szCs w:val="22"/>
                <w:lang w:eastAsia="en-US"/>
              </w:rPr>
              <w:t>Individ</w:t>
            </w:r>
            <w:r w:rsidR="00414B39" w:rsidRPr="00BA2EE8">
              <w:rPr>
                <w:rFonts w:eastAsiaTheme="minorHAnsi" w:cs="Arial"/>
                <w:sz w:val="22"/>
                <w:szCs w:val="22"/>
                <w:lang w:eastAsia="en-US"/>
              </w:rPr>
              <w:t xml:space="preserve">uals who </w:t>
            </w:r>
            <w:r w:rsidR="00BA2EE8" w:rsidRPr="00BA2EE8">
              <w:rPr>
                <w:rFonts w:eastAsiaTheme="minorHAnsi" w:cs="Arial"/>
                <w:sz w:val="22"/>
                <w:szCs w:val="22"/>
                <w:lang w:eastAsia="en-US"/>
              </w:rPr>
              <w:t xml:space="preserve">have a primary or acquired immunodeficiency state </w:t>
            </w:r>
            <w:r w:rsidR="00F94F82" w:rsidRPr="00BA2EE8">
              <w:rPr>
                <w:rFonts w:eastAsiaTheme="minorHAnsi" w:cs="Arial"/>
                <w:sz w:val="22"/>
                <w:szCs w:val="22"/>
                <w:lang w:eastAsia="en-US"/>
              </w:rPr>
              <w:t>or</w:t>
            </w:r>
            <w:r w:rsidR="0093796A">
              <w:rPr>
                <w:rFonts w:eastAsiaTheme="minorHAnsi" w:cs="Arial"/>
                <w:sz w:val="22"/>
                <w:szCs w:val="22"/>
                <w:lang w:eastAsia="en-US"/>
              </w:rPr>
              <w:t xml:space="preserve"> who are</w:t>
            </w:r>
            <w:r w:rsidR="00F94F82" w:rsidRPr="00BA2EE8">
              <w:rPr>
                <w:rFonts w:eastAsiaTheme="minorHAnsi" w:cs="Arial"/>
                <w:sz w:val="22"/>
                <w:szCs w:val="22"/>
                <w:lang w:eastAsia="en-US"/>
              </w:rPr>
              <w:t xml:space="preserve"> </w:t>
            </w:r>
            <w:r w:rsidR="00587B81" w:rsidRPr="00BA2EE8">
              <w:rPr>
                <w:rFonts w:eastAsiaTheme="minorHAnsi" w:cs="Arial"/>
                <w:sz w:val="22"/>
                <w:szCs w:val="22"/>
                <w:lang w:eastAsia="en-US"/>
              </w:rPr>
              <w:t>currently</w:t>
            </w:r>
            <w:r w:rsidR="00BB2ABF">
              <w:rPr>
                <w:rFonts w:eastAsiaTheme="minorHAnsi" w:cs="Arial"/>
                <w:sz w:val="22"/>
                <w:szCs w:val="22"/>
                <w:lang w:eastAsia="en-US"/>
              </w:rPr>
              <w:t>,</w:t>
            </w:r>
            <w:r w:rsidR="00587B81" w:rsidRPr="00BA2EE8">
              <w:rPr>
                <w:rFonts w:eastAsiaTheme="minorHAnsi" w:cs="Arial"/>
                <w:sz w:val="22"/>
                <w:szCs w:val="22"/>
                <w:lang w:eastAsia="en-US"/>
              </w:rPr>
              <w:t xml:space="preserve"> or</w:t>
            </w:r>
            <w:r w:rsidR="0093796A">
              <w:rPr>
                <w:rFonts w:eastAsiaTheme="minorHAnsi" w:cs="Arial"/>
                <w:sz w:val="22"/>
                <w:szCs w:val="22"/>
                <w:lang w:eastAsia="en-US"/>
              </w:rPr>
              <w:t xml:space="preserve"> were</w:t>
            </w:r>
            <w:r w:rsidR="00587B81" w:rsidRPr="00BA2EE8">
              <w:rPr>
                <w:rFonts w:eastAsiaTheme="minorHAnsi" w:cs="Arial"/>
                <w:sz w:val="22"/>
                <w:szCs w:val="22"/>
                <w:lang w:eastAsia="en-US"/>
              </w:rPr>
              <w:t xml:space="preserve"> recently</w:t>
            </w:r>
            <w:r w:rsidR="00BB2ABF">
              <w:rPr>
                <w:rFonts w:eastAsiaTheme="minorHAnsi" w:cs="Arial"/>
                <w:sz w:val="22"/>
                <w:szCs w:val="22"/>
                <w:lang w:eastAsia="en-US"/>
              </w:rPr>
              <w:t>,</w:t>
            </w:r>
            <w:r w:rsidR="00587B81" w:rsidRPr="00BA2EE8">
              <w:rPr>
                <w:rFonts w:eastAsiaTheme="minorHAnsi" w:cs="Arial"/>
                <w:sz w:val="22"/>
                <w:szCs w:val="22"/>
                <w:lang w:eastAsia="en-US"/>
              </w:rPr>
              <w:t xml:space="preserve"> </w:t>
            </w:r>
            <w:r w:rsidR="00F94F82" w:rsidRPr="00BA2EE8">
              <w:rPr>
                <w:rFonts w:eastAsiaTheme="minorHAnsi" w:cs="Arial"/>
                <w:sz w:val="22"/>
                <w:szCs w:val="22"/>
                <w:lang w:eastAsia="en-US"/>
              </w:rPr>
              <w:t xml:space="preserve">on </w:t>
            </w:r>
            <w:r w:rsidR="00D93334">
              <w:rPr>
                <w:rFonts w:eastAsiaTheme="minorHAnsi" w:cs="Arial"/>
                <w:sz w:val="22"/>
                <w:szCs w:val="22"/>
                <w:lang w:eastAsia="en-US"/>
              </w:rPr>
              <w:t xml:space="preserve">high dose </w:t>
            </w:r>
            <w:r w:rsidR="00F94F82" w:rsidRPr="00BA2EE8">
              <w:rPr>
                <w:rFonts w:eastAsiaTheme="minorHAnsi" w:cs="Arial"/>
                <w:sz w:val="22"/>
                <w:szCs w:val="22"/>
                <w:lang w:eastAsia="en-US"/>
              </w:rPr>
              <w:t>immunosuppressive or biological therapy</w:t>
            </w:r>
            <w:r w:rsidR="00414B39" w:rsidRPr="00BA2EE8">
              <w:rPr>
                <w:rFonts w:eastAsiaTheme="minorHAnsi" w:cs="Arial"/>
                <w:sz w:val="22"/>
                <w:szCs w:val="22"/>
                <w:lang w:eastAsia="en-US"/>
              </w:rPr>
              <w:t xml:space="preserve"> (</w:t>
            </w:r>
            <w:r w:rsidR="0093796A">
              <w:rPr>
                <w:rFonts w:eastAsiaTheme="minorHAnsi" w:cs="Arial"/>
                <w:sz w:val="22"/>
                <w:szCs w:val="22"/>
                <w:lang w:eastAsia="en-US"/>
              </w:rPr>
              <w:t xml:space="preserve">see </w:t>
            </w:r>
            <w:hyperlink r:id="rId35" w:history="1">
              <w:r w:rsidR="0043389D">
                <w:rPr>
                  <w:rStyle w:val="Hyperlink"/>
                  <w:rFonts w:eastAsiaTheme="minorHAnsi" w:cs="Arial"/>
                  <w:sz w:val="22"/>
                  <w:szCs w:val="22"/>
                  <w:lang w:eastAsia="en-US"/>
                </w:rPr>
                <w:t>chapter 6</w:t>
              </w:r>
            </w:hyperlink>
            <w:r w:rsidR="0093796A">
              <w:rPr>
                <w:rFonts w:eastAsiaTheme="minorHAnsi" w:cs="Arial"/>
                <w:sz w:val="22"/>
                <w:szCs w:val="22"/>
                <w:lang w:eastAsia="en-US"/>
              </w:rPr>
              <w:t>)</w:t>
            </w:r>
            <w:r w:rsidR="00A86D62">
              <w:rPr>
                <w:rFonts w:eastAsiaTheme="minorHAnsi" w:cs="Arial"/>
                <w:sz w:val="22"/>
                <w:szCs w:val="22"/>
                <w:lang w:eastAsia="en-US"/>
              </w:rPr>
              <w:t xml:space="preserve"> shoul</w:t>
            </w:r>
            <w:r w:rsidR="00A86D62">
              <w:rPr>
                <w:rStyle w:val="Hyperlink"/>
                <w:rFonts w:eastAsiaTheme="minorHAnsi" w:cs="Arial"/>
                <w:color w:val="auto"/>
                <w:sz w:val="22"/>
                <w:szCs w:val="22"/>
                <w:u w:val="none"/>
                <w:lang w:eastAsia="en-US"/>
              </w:rPr>
              <w:t>d</w:t>
            </w:r>
            <w:r w:rsidR="00414B39" w:rsidRPr="0093796A" w:rsidDel="00A86D62">
              <w:rPr>
                <w:rFonts w:eastAsiaTheme="minorHAnsi" w:cs="Arial"/>
                <w:sz w:val="22"/>
                <w:szCs w:val="22"/>
                <w:lang w:eastAsia="en-US"/>
              </w:rPr>
              <w:t xml:space="preserve"> </w:t>
            </w:r>
            <w:r w:rsidR="00414B39" w:rsidRPr="0093796A">
              <w:rPr>
                <w:rFonts w:eastAsiaTheme="minorHAnsi" w:cs="Arial"/>
                <w:sz w:val="22"/>
                <w:szCs w:val="22"/>
                <w:lang w:eastAsia="en-US"/>
              </w:rPr>
              <w:t xml:space="preserve">consult </w:t>
            </w:r>
            <w:r w:rsidR="00A86D62">
              <w:rPr>
                <w:rFonts w:eastAsiaTheme="minorHAnsi" w:cs="Arial"/>
                <w:sz w:val="22"/>
                <w:szCs w:val="22"/>
                <w:lang w:eastAsia="en-US"/>
              </w:rPr>
              <w:t xml:space="preserve">the </w:t>
            </w:r>
            <w:r w:rsidR="00414B39" w:rsidRPr="0093796A">
              <w:rPr>
                <w:rFonts w:eastAsiaTheme="minorHAnsi" w:cs="Arial"/>
                <w:sz w:val="22"/>
                <w:szCs w:val="22"/>
                <w:lang w:eastAsia="en-US"/>
              </w:rPr>
              <w:t>appropriate specialist regarding the individual</w:t>
            </w:r>
            <w:r w:rsidR="00103E19" w:rsidRPr="0093796A">
              <w:rPr>
                <w:rFonts w:eastAsiaTheme="minorHAnsi" w:cs="Arial"/>
                <w:sz w:val="22"/>
                <w:szCs w:val="22"/>
                <w:lang w:eastAsia="en-US"/>
              </w:rPr>
              <w:t>’</w:t>
            </w:r>
            <w:r w:rsidR="00414B39" w:rsidRPr="00414B39">
              <w:rPr>
                <w:rFonts w:eastAsiaTheme="minorHAnsi" w:cs="Arial"/>
                <w:sz w:val="22"/>
                <w:szCs w:val="22"/>
                <w:lang w:eastAsia="en-US"/>
              </w:rPr>
              <w:t>s immune status and suitability for receiving live MMR</w:t>
            </w:r>
            <w:r w:rsidR="000F7AB2">
              <w:rPr>
                <w:rFonts w:eastAsiaTheme="minorHAnsi" w:cs="Arial"/>
                <w:sz w:val="22"/>
                <w:szCs w:val="22"/>
                <w:lang w:eastAsia="en-US"/>
              </w:rPr>
              <w:t>V</w:t>
            </w:r>
            <w:r w:rsidR="00414B39" w:rsidRPr="00414B39">
              <w:rPr>
                <w:rFonts w:eastAsiaTheme="minorHAnsi" w:cs="Arial"/>
                <w:sz w:val="22"/>
                <w:szCs w:val="22"/>
                <w:lang w:eastAsia="en-US"/>
              </w:rPr>
              <w:t xml:space="preserve"> vaccine.</w:t>
            </w:r>
            <w:r w:rsidR="0093796A">
              <w:rPr>
                <w:rFonts w:eastAsiaTheme="minorHAnsi" w:cs="Arial"/>
                <w:sz w:val="22"/>
                <w:szCs w:val="22"/>
                <w:lang w:eastAsia="en-US"/>
              </w:rPr>
              <w:t xml:space="preserve"> </w:t>
            </w:r>
            <w:r w:rsidR="00A86D62">
              <w:rPr>
                <w:rFonts w:eastAsiaTheme="minorHAnsi" w:cs="Arial"/>
                <w:sz w:val="22"/>
                <w:szCs w:val="22"/>
                <w:lang w:eastAsia="en-US"/>
              </w:rPr>
              <w:t xml:space="preserve">Where </w:t>
            </w:r>
            <w:r w:rsidR="003F518B">
              <w:rPr>
                <w:rFonts w:eastAsiaTheme="minorHAnsi" w:cs="Arial"/>
                <w:sz w:val="22"/>
                <w:szCs w:val="22"/>
                <w:lang w:eastAsia="en-US"/>
              </w:rPr>
              <w:t>administration of MMR</w:t>
            </w:r>
            <w:r w:rsidR="003B564C">
              <w:rPr>
                <w:rFonts w:eastAsiaTheme="minorHAnsi" w:cs="Arial"/>
                <w:sz w:val="22"/>
                <w:szCs w:val="22"/>
                <w:lang w:eastAsia="en-US"/>
              </w:rPr>
              <w:t>V</w:t>
            </w:r>
            <w:r w:rsidR="003F518B">
              <w:rPr>
                <w:rFonts w:eastAsiaTheme="minorHAnsi" w:cs="Arial"/>
                <w:sz w:val="22"/>
                <w:szCs w:val="22"/>
                <w:lang w:eastAsia="en-US"/>
              </w:rPr>
              <w:t xml:space="preserve"> is advised,</w:t>
            </w:r>
            <w:r w:rsidR="00414B39" w:rsidDel="00A86D62">
              <w:rPr>
                <w:rFonts w:eastAsiaTheme="minorHAnsi" w:cs="Arial"/>
                <w:sz w:val="22"/>
                <w:szCs w:val="22"/>
                <w:lang w:eastAsia="en-US"/>
              </w:rPr>
              <w:t xml:space="preserve"> </w:t>
            </w:r>
            <w:r w:rsidR="00414B39">
              <w:rPr>
                <w:rFonts w:eastAsiaTheme="minorHAnsi" w:cs="Arial"/>
                <w:sz w:val="22"/>
                <w:szCs w:val="22"/>
                <w:lang w:eastAsia="en-US"/>
              </w:rPr>
              <w:t xml:space="preserve">a PSD will be </w:t>
            </w:r>
            <w:r w:rsidR="00414B39" w:rsidRPr="008646A3">
              <w:rPr>
                <w:rFonts w:eastAsiaTheme="minorHAnsi" w:cs="Arial"/>
                <w:sz w:val="22"/>
                <w:szCs w:val="22"/>
                <w:lang w:eastAsia="en-US"/>
              </w:rPr>
              <w:t>required.</w:t>
            </w:r>
            <w:r w:rsidR="00CB6BA0" w:rsidRPr="008646A3">
              <w:rPr>
                <w:rFonts w:eastAsiaTheme="minorHAnsi" w:cs="Arial"/>
                <w:sz w:val="22"/>
                <w:szCs w:val="22"/>
                <w:lang w:eastAsia="en-US"/>
              </w:rPr>
              <w:t xml:space="preserve"> Further information to guide suitability of the MMR</w:t>
            </w:r>
            <w:r w:rsidR="003B564C" w:rsidRPr="008646A3">
              <w:rPr>
                <w:rFonts w:eastAsiaTheme="minorHAnsi" w:cs="Arial"/>
                <w:sz w:val="22"/>
                <w:szCs w:val="22"/>
                <w:lang w:eastAsia="en-US"/>
              </w:rPr>
              <w:t>V</w:t>
            </w:r>
            <w:r w:rsidR="00CB6BA0" w:rsidRPr="008646A3">
              <w:rPr>
                <w:rFonts w:eastAsiaTheme="minorHAnsi" w:cs="Arial"/>
                <w:sz w:val="22"/>
                <w:szCs w:val="22"/>
                <w:lang w:eastAsia="en-US"/>
              </w:rPr>
              <w:t xml:space="preserve"> vaccine for individuals living with HIV is available in Table 21.2</w:t>
            </w:r>
            <w:r w:rsidR="00861404">
              <w:rPr>
                <w:rFonts w:eastAsiaTheme="minorHAnsi" w:cs="Arial"/>
                <w:sz w:val="22"/>
                <w:szCs w:val="22"/>
                <w:lang w:eastAsia="en-US"/>
              </w:rPr>
              <w:t xml:space="preserve"> (CD4 count)</w:t>
            </w:r>
            <w:r w:rsidR="00CB6BA0" w:rsidRPr="008646A3">
              <w:rPr>
                <w:rFonts w:eastAsiaTheme="minorHAnsi" w:cs="Arial"/>
                <w:sz w:val="22"/>
                <w:szCs w:val="22"/>
                <w:lang w:eastAsia="en-US"/>
              </w:rPr>
              <w:t>,</w:t>
            </w:r>
            <w:r w:rsidR="00A0163E" w:rsidRPr="008646A3">
              <w:rPr>
                <w:rFonts w:eastAsiaTheme="minorHAnsi" w:cs="Arial"/>
                <w:sz w:val="22"/>
                <w:szCs w:val="22"/>
                <w:lang w:eastAsia="en-US"/>
              </w:rPr>
              <w:t xml:space="preserve"> of the Green Book chapter on </w:t>
            </w:r>
            <w:hyperlink r:id="rId36" w:history="1">
              <w:r w:rsidR="00A0163E" w:rsidRPr="008646A3">
                <w:rPr>
                  <w:rStyle w:val="Hyperlink"/>
                  <w:rFonts w:eastAsiaTheme="minorHAnsi" w:cs="Arial"/>
                  <w:sz w:val="22"/>
                  <w:szCs w:val="22"/>
                  <w:lang w:eastAsia="en-US"/>
                </w:rPr>
                <w:t>measles</w:t>
              </w:r>
            </w:hyperlink>
            <w:r w:rsidR="00A0163E" w:rsidRPr="008646A3">
              <w:rPr>
                <w:rFonts w:eastAsiaTheme="minorHAnsi" w:cs="Arial"/>
                <w:sz w:val="22"/>
                <w:szCs w:val="22"/>
                <w:lang w:eastAsia="en-US"/>
              </w:rPr>
              <w:t>.</w:t>
            </w:r>
            <w:r w:rsidR="00A0163E">
              <w:rPr>
                <w:rFonts w:eastAsiaTheme="minorHAnsi" w:cs="Arial"/>
                <w:sz w:val="22"/>
                <w:szCs w:val="22"/>
                <w:lang w:eastAsia="en-US"/>
              </w:rPr>
              <w:t xml:space="preserve"> </w:t>
            </w:r>
          </w:p>
          <w:p w14:paraId="7BF7CFD4" w14:textId="760BB87B" w:rsidR="000B443D" w:rsidRDefault="000B443D" w:rsidP="000B443D">
            <w:pPr>
              <w:pStyle w:val="Header"/>
              <w:tabs>
                <w:tab w:val="clear" w:pos="4153"/>
                <w:tab w:val="clear" w:pos="8306"/>
              </w:tabs>
              <w:spacing w:before="120" w:after="120"/>
              <w:rPr>
                <w:rFonts w:ascii="Arial" w:eastAsiaTheme="minorHAnsi" w:hAnsi="Arial" w:cs="Arial"/>
                <w:sz w:val="22"/>
                <w:szCs w:val="22"/>
                <w:lang w:eastAsia="en-US"/>
              </w:rPr>
            </w:pPr>
            <w:r w:rsidRPr="0021553E">
              <w:rPr>
                <w:rFonts w:ascii="Arial" w:eastAsiaTheme="minorHAnsi" w:hAnsi="Arial"/>
                <w:sz w:val="22"/>
              </w:rPr>
              <w:t xml:space="preserve">Individuals who </w:t>
            </w:r>
            <w:r>
              <w:rPr>
                <w:rFonts w:ascii="Arial" w:eastAsiaTheme="minorHAnsi" w:hAnsi="Arial"/>
                <w:sz w:val="22"/>
              </w:rPr>
              <w:t>have been immunised against varicella</w:t>
            </w:r>
            <w:r w:rsidR="00B82A5C">
              <w:rPr>
                <w:rFonts w:ascii="Arial" w:eastAsiaTheme="minorHAnsi" w:hAnsi="Arial"/>
                <w:sz w:val="22"/>
              </w:rPr>
              <w:t xml:space="preserve"> </w:t>
            </w:r>
            <w:r>
              <w:rPr>
                <w:rFonts w:ascii="Arial" w:eastAsiaTheme="minorHAnsi" w:hAnsi="Arial"/>
                <w:sz w:val="22"/>
              </w:rPr>
              <w:t xml:space="preserve">or yellow fever </w:t>
            </w:r>
            <w:r w:rsidRPr="00844D97">
              <w:rPr>
                <w:rFonts w:ascii="Arial" w:eastAsiaTheme="minorHAnsi" w:hAnsi="Arial"/>
                <w:sz w:val="22"/>
              </w:rPr>
              <w:t xml:space="preserve">within </w:t>
            </w:r>
            <w:r w:rsidRPr="00D25FE4">
              <w:rPr>
                <w:rFonts w:ascii="Arial" w:eastAsiaTheme="minorHAnsi" w:hAnsi="Arial"/>
                <w:sz w:val="22"/>
              </w:rPr>
              <w:t>the last 4 weeks</w:t>
            </w:r>
            <w:r w:rsidRPr="00844D97">
              <w:rPr>
                <w:rFonts w:ascii="Arial" w:eastAsiaTheme="minorHAnsi" w:hAnsi="Arial"/>
                <w:sz w:val="22"/>
              </w:rPr>
              <w:t>,</w:t>
            </w:r>
            <w:r>
              <w:rPr>
                <w:rFonts w:ascii="Arial" w:eastAsiaTheme="minorHAnsi" w:hAnsi="Arial"/>
                <w:sz w:val="22"/>
              </w:rPr>
              <w:t xml:space="preserve"> or received blood products in the preceding 3 months,</w:t>
            </w:r>
            <w:r w:rsidRPr="0021553E">
              <w:rPr>
                <w:rFonts w:ascii="Arial" w:eastAsiaTheme="minorHAnsi" w:hAnsi="Arial"/>
                <w:sz w:val="22"/>
              </w:rPr>
              <w:t xml:space="preserve"> </w:t>
            </w:r>
            <w:r w:rsidR="00781604">
              <w:rPr>
                <w:rFonts w:ascii="Arial" w:eastAsiaTheme="minorHAnsi" w:hAnsi="Arial"/>
                <w:sz w:val="22"/>
              </w:rPr>
              <w:t xml:space="preserve">and do not require rapid protection against </w:t>
            </w:r>
            <w:r w:rsidR="00AB6420">
              <w:rPr>
                <w:rFonts w:ascii="Arial" w:eastAsiaTheme="minorHAnsi" w:hAnsi="Arial"/>
                <w:sz w:val="22"/>
              </w:rPr>
              <w:t>measles, mumps or rubella</w:t>
            </w:r>
            <w:r w:rsidR="00781604">
              <w:rPr>
                <w:rFonts w:ascii="Arial" w:eastAsiaTheme="minorHAnsi" w:hAnsi="Arial"/>
                <w:sz w:val="22"/>
              </w:rPr>
              <w:t>,</w:t>
            </w:r>
            <w:r w:rsidR="003C6D8D">
              <w:rPr>
                <w:rFonts w:ascii="Arial" w:eastAsiaTheme="minorHAnsi" w:hAnsi="Arial"/>
                <w:sz w:val="22"/>
              </w:rPr>
              <w:t xml:space="preserve"> should</w:t>
            </w:r>
            <w:r w:rsidR="00781604">
              <w:rPr>
                <w:rFonts w:ascii="Arial" w:eastAsiaTheme="minorHAnsi" w:hAnsi="Arial"/>
                <w:sz w:val="22"/>
              </w:rPr>
              <w:t xml:space="preserve"> </w:t>
            </w:r>
            <w:r w:rsidRPr="0021553E">
              <w:rPr>
                <w:rFonts w:ascii="Arial" w:eastAsiaTheme="minorHAnsi" w:hAnsi="Arial"/>
                <w:sz w:val="22"/>
              </w:rPr>
              <w:t xml:space="preserve">defer immunisation until </w:t>
            </w:r>
            <w:r w:rsidR="003C6D8D">
              <w:rPr>
                <w:rFonts w:ascii="Arial" w:eastAsiaTheme="minorHAnsi" w:hAnsi="Arial"/>
                <w:sz w:val="22"/>
              </w:rPr>
              <w:t xml:space="preserve">the </w:t>
            </w:r>
            <w:r w:rsidRPr="0021553E">
              <w:rPr>
                <w:rFonts w:ascii="Arial" w:eastAsiaTheme="minorHAnsi" w:hAnsi="Arial"/>
                <w:sz w:val="22"/>
              </w:rPr>
              <w:t>appropriate</w:t>
            </w:r>
            <w:r w:rsidR="003C6D8D">
              <w:rPr>
                <w:rFonts w:ascii="Arial" w:eastAsiaTheme="minorHAnsi" w:hAnsi="Arial"/>
                <w:sz w:val="22"/>
              </w:rPr>
              <w:t xml:space="preserve"> minimum</w:t>
            </w:r>
            <w:r w:rsidRPr="0021553E">
              <w:rPr>
                <w:rFonts w:ascii="Arial" w:eastAsiaTheme="minorHAnsi" w:hAnsi="Arial"/>
                <w:sz w:val="22"/>
              </w:rPr>
              <w:t xml:space="preserve"> interval</w:t>
            </w:r>
            <w:r w:rsidR="003C6D8D">
              <w:rPr>
                <w:rFonts w:ascii="Arial" w:eastAsiaTheme="minorHAnsi" w:hAnsi="Arial"/>
                <w:sz w:val="22"/>
              </w:rPr>
              <w:t xml:space="preserve"> has been observed</w:t>
            </w:r>
            <w:r w:rsidRPr="00D1390E">
              <w:rPr>
                <w:rFonts w:ascii="Arial" w:eastAsiaTheme="minorHAnsi" w:hAnsi="Arial" w:cs="Arial"/>
                <w:sz w:val="22"/>
                <w:szCs w:val="22"/>
                <w:lang w:eastAsia="en-US"/>
              </w:rPr>
              <w:t xml:space="preserve"> (see </w:t>
            </w:r>
            <w:hyperlink w:anchor="DrugInteractions" w:history="1">
              <w:r w:rsidR="00950B45">
                <w:rPr>
                  <w:rStyle w:val="Hyperlink"/>
                  <w:rFonts w:ascii="Arial" w:eastAsiaTheme="minorHAnsi" w:hAnsi="Arial" w:cs="Arial"/>
                  <w:sz w:val="22"/>
                  <w:szCs w:val="22"/>
                  <w:lang w:eastAsia="en-US"/>
                </w:rPr>
                <w:t>drug interactions</w:t>
              </w:r>
            </w:hyperlink>
            <w:r w:rsidR="008531FD">
              <w:rPr>
                <w:rFonts w:ascii="Arial" w:eastAsiaTheme="minorHAnsi" w:hAnsi="Arial" w:cs="Arial"/>
                <w:sz w:val="22"/>
                <w:szCs w:val="22"/>
                <w:lang w:eastAsia="en-US"/>
              </w:rPr>
              <w:t xml:space="preserve"> section</w:t>
            </w:r>
            <w:r w:rsidRPr="00D1390E">
              <w:rPr>
                <w:rFonts w:ascii="Arial" w:eastAsiaTheme="minorHAnsi" w:hAnsi="Arial" w:cs="Arial"/>
                <w:sz w:val="22"/>
                <w:szCs w:val="22"/>
                <w:lang w:eastAsia="en-US"/>
              </w:rPr>
              <w:t>).</w:t>
            </w:r>
          </w:p>
          <w:p w14:paraId="58A95E52" w14:textId="7CAC5C16" w:rsidR="000B443D" w:rsidRDefault="000B443D" w:rsidP="00274F97">
            <w:pPr>
              <w:overflowPunct/>
              <w:spacing w:before="120" w:after="120"/>
              <w:contextualSpacing/>
              <w:textAlignment w:val="auto"/>
              <w:rPr>
                <w:rFonts w:eastAsiaTheme="minorHAnsi" w:cs="Arial"/>
                <w:color w:val="000000"/>
                <w:sz w:val="22"/>
                <w:szCs w:val="22"/>
                <w:lang w:eastAsia="en-US"/>
              </w:rPr>
            </w:pPr>
            <w:r>
              <w:rPr>
                <w:rFonts w:eastAsiaTheme="minorHAnsi" w:cs="Arial"/>
                <w:sz w:val="22"/>
                <w:szCs w:val="22"/>
                <w:lang w:eastAsia="en-US"/>
              </w:rPr>
              <w:t>Individuals who are awaiting reading of a tuberculin (Mantoux)</w:t>
            </w:r>
            <w:r w:rsidR="008531FD">
              <w:rPr>
                <w:rFonts w:eastAsiaTheme="minorHAnsi" w:cs="Arial"/>
                <w:sz w:val="22"/>
                <w:szCs w:val="22"/>
                <w:lang w:eastAsia="en-US"/>
              </w:rPr>
              <w:t xml:space="preserve"> test</w:t>
            </w:r>
            <w:r w:rsidR="0002790E">
              <w:rPr>
                <w:rFonts w:eastAsiaTheme="minorHAnsi" w:cs="Arial"/>
                <w:sz w:val="22"/>
                <w:szCs w:val="22"/>
                <w:lang w:eastAsia="en-US"/>
              </w:rPr>
              <w:t xml:space="preserve"> </w:t>
            </w:r>
            <w:r w:rsidR="008531FD">
              <w:rPr>
                <w:rFonts w:eastAsiaTheme="minorHAnsi" w:cs="Arial"/>
                <w:color w:val="000000"/>
                <w:sz w:val="22"/>
                <w:szCs w:val="22"/>
                <w:lang w:eastAsia="en-US"/>
              </w:rPr>
              <w:t xml:space="preserve">should delay </w:t>
            </w:r>
            <w:r w:rsidR="00AB6420">
              <w:rPr>
                <w:rFonts w:eastAsiaTheme="minorHAnsi" w:cs="Arial"/>
                <w:color w:val="000000"/>
                <w:sz w:val="22"/>
                <w:szCs w:val="22"/>
                <w:lang w:eastAsia="en-US"/>
              </w:rPr>
              <w:t xml:space="preserve">vaccination with </w:t>
            </w:r>
            <w:r w:rsidR="008531FD">
              <w:rPr>
                <w:rFonts w:eastAsiaTheme="minorHAnsi" w:cs="Arial"/>
                <w:color w:val="000000"/>
                <w:sz w:val="22"/>
                <w:szCs w:val="22"/>
                <w:lang w:eastAsia="en-US"/>
              </w:rPr>
              <w:t>MMR</w:t>
            </w:r>
            <w:r w:rsidR="00AB6420">
              <w:rPr>
                <w:rFonts w:eastAsiaTheme="minorHAnsi" w:cs="Arial"/>
                <w:color w:val="000000"/>
                <w:sz w:val="22"/>
                <w:szCs w:val="22"/>
                <w:lang w:eastAsia="en-US"/>
              </w:rPr>
              <w:t>V</w:t>
            </w:r>
            <w:r w:rsidR="008531FD">
              <w:rPr>
                <w:rFonts w:eastAsiaTheme="minorHAnsi" w:cs="Arial"/>
                <w:color w:val="000000"/>
                <w:sz w:val="22"/>
                <w:szCs w:val="22"/>
                <w:lang w:eastAsia="en-US"/>
              </w:rPr>
              <w:t xml:space="preserve"> </w:t>
            </w:r>
            <w:r w:rsidRPr="00B32864">
              <w:rPr>
                <w:rFonts w:eastAsiaTheme="minorHAnsi" w:cs="Arial"/>
                <w:color w:val="000000"/>
                <w:sz w:val="22"/>
                <w:szCs w:val="22"/>
                <w:lang w:eastAsia="en-US"/>
              </w:rPr>
              <w:t>until the skin test has been read</w:t>
            </w:r>
            <w:r w:rsidR="0002790E">
              <w:rPr>
                <w:rFonts w:eastAsiaTheme="minorHAnsi" w:cs="Arial"/>
                <w:color w:val="000000"/>
                <w:sz w:val="22"/>
                <w:szCs w:val="22"/>
                <w:lang w:eastAsia="en-US"/>
              </w:rPr>
              <w:t xml:space="preserve">, </w:t>
            </w:r>
            <w:r w:rsidRPr="00B32864">
              <w:rPr>
                <w:rFonts w:eastAsiaTheme="minorHAnsi" w:cs="Arial"/>
                <w:color w:val="000000"/>
                <w:sz w:val="22"/>
                <w:szCs w:val="22"/>
                <w:lang w:eastAsia="en-US"/>
              </w:rPr>
              <w:t>unless protection again</w:t>
            </w:r>
            <w:r>
              <w:rPr>
                <w:rFonts w:eastAsiaTheme="minorHAnsi" w:cs="Arial"/>
                <w:color w:val="000000"/>
                <w:sz w:val="22"/>
                <w:szCs w:val="22"/>
                <w:lang w:eastAsia="en-US"/>
              </w:rPr>
              <w:t>st measles is required urgently.</w:t>
            </w:r>
          </w:p>
          <w:p w14:paraId="5BE7286F" w14:textId="77777777" w:rsidR="00101746" w:rsidRDefault="00101746" w:rsidP="00274F97">
            <w:pPr>
              <w:overflowPunct/>
              <w:spacing w:before="120" w:after="120"/>
              <w:contextualSpacing/>
              <w:textAlignment w:val="auto"/>
              <w:rPr>
                <w:rFonts w:eastAsiaTheme="minorHAnsi" w:cs="Arial"/>
                <w:color w:val="000000"/>
                <w:sz w:val="22"/>
                <w:szCs w:val="22"/>
                <w:lang w:eastAsia="en-US"/>
              </w:rPr>
            </w:pPr>
          </w:p>
          <w:p w14:paraId="2C7E91E3" w14:textId="23AD40ED" w:rsidR="00671C1E" w:rsidRDefault="00671C1E" w:rsidP="00274F97">
            <w:pPr>
              <w:overflowPunct/>
              <w:spacing w:before="120" w:after="120"/>
              <w:textAlignment w:val="auto"/>
              <w:rPr>
                <w:rFonts w:eastAsiaTheme="minorHAnsi" w:cs="Arial"/>
                <w:color w:val="000000"/>
                <w:sz w:val="22"/>
                <w:szCs w:val="22"/>
                <w:lang w:eastAsia="en-US"/>
              </w:rPr>
            </w:pPr>
            <w:r>
              <w:rPr>
                <w:rFonts w:eastAsiaTheme="minorHAnsi" w:cs="Arial"/>
                <w:color w:val="000000"/>
                <w:sz w:val="22"/>
                <w:szCs w:val="22"/>
                <w:lang w:eastAsia="en-US"/>
              </w:rPr>
              <w:t xml:space="preserve">Individuals </w:t>
            </w:r>
            <w:r w:rsidR="00007DD3">
              <w:rPr>
                <w:rFonts w:eastAsiaTheme="minorHAnsi" w:cs="Arial"/>
                <w:color w:val="000000"/>
                <w:sz w:val="22"/>
                <w:szCs w:val="22"/>
                <w:lang w:eastAsia="en-US"/>
              </w:rPr>
              <w:t xml:space="preserve">aged </w:t>
            </w:r>
            <w:r w:rsidR="00AB6420">
              <w:rPr>
                <w:rFonts w:eastAsiaTheme="minorHAnsi" w:cs="Arial"/>
                <w:color w:val="000000"/>
                <w:sz w:val="22"/>
                <w:szCs w:val="22"/>
                <w:lang w:eastAsia="en-US"/>
              </w:rPr>
              <w:t xml:space="preserve">6 </w:t>
            </w:r>
            <w:r w:rsidR="00007DD3">
              <w:rPr>
                <w:rFonts w:eastAsiaTheme="minorHAnsi" w:cs="Arial"/>
                <w:color w:val="000000"/>
                <w:sz w:val="22"/>
                <w:szCs w:val="22"/>
                <w:lang w:eastAsia="en-US"/>
              </w:rPr>
              <w:t xml:space="preserve">years and over on 1 January 2026, with a DOB on or before </w:t>
            </w:r>
            <w:r w:rsidR="00AB6420">
              <w:rPr>
                <w:rFonts w:eastAsiaTheme="minorHAnsi" w:cs="Arial"/>
                <w:color w:val="000000"/>
                <w:sz w:val="22"/>
                <w:szCs w:val="22"/>
                <w:lang w:eastAsia="en-US"/>
              </w:rPr>
              <w:t xml:space="preserve">31 December 2019 </w:t>
            </w:r>
            <w:r w:rsidR="00007DD3">
              <w:rPr>
                <w:rFonts w:eastAsiaTheme="minorHAnsi" w:cs="Arial"/>
                <w:color w:val="000000"/>
                <w:sz w:val="22"/>
                <w:szCs w:val="22"/>
                <w:lang w:eastAsia="en-US"/>
              </w:rPr>
              <w:t xml:space="preserve">are not </w:t>
            </w:r>
            <w:r w:rsidR="00EE3ED0" w:rsidRPr="00D52664">
              <w:rPr>
                <w:rFonts w:eastAsiaTheme="minorHAnsi" w:cs="Arial"/>
                <w:color w:val="000000"/>
                <w:sz w:val="22"/>
                <w:szCs w:val="22"/>
                <w:lang w:eastAsia="en-US"/>
              </w:rPr>
              <w:t xml:space="preserve">routinely </w:t>
            </w:r>
            <w:r w:rsidR="00007DD3" w:rsidRPr="00D52664">
              <w:rPr>
                <w:rFonts w:eastAsiaTheme="minorHAnsi" w:cs="Arial"/>
                <w:color w:val="000000"/>
                <w:sz w:val="22"/>
                <w:szCs w:val="22"/>
                <w:lang w:eastAsia="en-US"/>
              </w:rPr>
              <w:t xml:space="preserve">in scope for inclusion with </w:t>
            </w:r>
            <w:r w:rsidR="00D35C2B" w:rsidRPr="00D52664">
              <w:rPr>
                <w:rFonts w:eastAsiaTheme="minorHAnsi" w:cs="Arial"/>
                <w:color w:val="000000"/>
                <w:sz w:val="22"/>
                <w:szCs w:val="22"/>
                <w:lang w:eastAsia="en-US"/>
              </w:rPr>
              <w:t xml:space="preserve">the MMRV programme. If the individual has not had 2 doses of MMR vaccine, they should complete the course with the MMR vaccine. Refer to the </w:t>
            </w:r>
            <w:hyperlink r:id="rId37" w:history="1">
              <w:r w:rsidR="00D35C2B" w:rsidRPr="00D52664">
                <w:rPr>
                  <w:rStyle w:val="Hyperlink"/>
                  <w:rFonts w:eastAsiaTheme="minorHAnsi" w:cs="Arial"/>
                  <w:sz w:val="22"/>
                  <w:szCs w:val="22"/>
                  <w:lang w:eastAsia="en-US"/>
                </w:rPr>
                <w:t>MMR PGD</w:t>
              </w:r>
            </w:hyperlink>
            <w:r w:rsidR="00D35C2B" w:rsidRPr="00D52664">
              <w:rPr>
                <w:rFonts w:eastAsiaTheme="minorHAnsi" w:cs="Arial"/>
                <w:color w:val="000000"/>
                <w:sz w:val="22"/>
                <w:szCs w:val="22"/>
                <w:lang w:eastAsia="en-US"/>
              </w:rPr>
              <w:t xml:space="preserve">. </w:t>
            </w:r>
            <w:r w:rsidR="00AB6420" w:rsidRPr="00D52664">
              <w:rPr>
                <w:rFonts w:eastAsiaTheme="minorHAnsi" w:cs="Arial"/>
                <w:color w:val="000000"/>
                <w:sz w:val="22"/>
                <w:szCs w:val="22"/>
                <w:lang w:eastAsia="en-US"/>
              </w:rPr>
              <w:t xml:space="preserve">The main exception to this is in cases (as per </w:t>
            </w:r>
            <w:hyperlink w:anchor="criteria_inclusion" w:history="1">
              <w:r w:rsidR="00AB6420" w:rsidRPr="00D52664">
                <w:rPr>
                  <w:rStyle w:val="Hyperlink"/>
                  <w:rFonts w:eastAsiaTheme="minorHAnsi" w:cs="Arial"/>
                  <w:sz w:val="22"/>
                  <w:szCs w:val="22"/>
                  <w:lang w:eastAsia="en-US"/>
                </w:rPr>
                <w:t>criteria for inclusion</w:t>
              </w:r>
            </w:hyperlink>
            <w:r w:rsidR="00AB6420" w:rsidRPr="00D52664">
              <w:rPr>
                <w:rFonts w:eastAsiaTheme="minorHAnsi" w:cs="Arial"/>
                <w:color w:val="000000"/>
                <w:sz w:val="22"/>
                <w:szCs w:val="22"/>
                <w:lang w:eastAsia="en-US"/>
              </w:rPr>
              <w:t xml:space="preserve">) where there is no stock of MMR </w:t>
            </w:r>
            <w:r w:rsidR="00026FA6" w:rsidRPr="00D52664">
              <w:rPr>
                <w:rFonts w:eastAsiaTheme="minorHAnsi" w:cs="Arial"/>
                <w:color w:val="000000"/>
                <w:sz w:val="22"/>
                <w:szCs w:val="22"/>
                <w:lang w:eastAsia="en-US"/>
              </w:rPr>
              <w:t xml:space="preserve">or of the monovalent varicella vaccine </w:t>
            </w:r>
            <w:r w:rsidR="00AB6420" w:rsidRPr="00D52664">
              <w:rPr>
                <w:rFonts w:eastAsiaTheme="minorHAnsi" w:cs="Arial"/>
                <w:color w:val="000000"/>
                <w:sz w:val="22"/>
                <w:szCs w:val="22"/>
                <w:lang w:eastAsia="en-US"/>
              </w:rPr>
              <w:t xml:space="preserve">accessible </w:t>
            </w:r>
            <w:r w:rsidR="00B40461" w:rsidRPr="00D52664">
              <w:rPr>
                <w:rFonts w:eastAsiaTheme="minorHAnsi" w:cs="Arial"/>
                <w:color w:val="000000"/>
                <w:sz w:val="22"/>
                <w:szCs w:val="22"/>
                <w:lang w:eastAsia="en-US"/>
              </w:rPr>
              <w:t>and urgent protection is required</w:t>
            </w:r>
            <w:r w:rsidR="006C58B4" w:rsidRPr="00D52664">
              <w:rPr>
                <w:rFonts w:eastAsiaTheme="minorHAnsi" w:cs="Arial"/>
                <w:color w:val="000000"/>
                <w:sz w:val="22"/>
                <w:szCs w:val="22"/>
                <w:lang w:eastAsia="en-US"/>
              </w:rPr>
              <w:t>, such as in post-exposure measles prophylaxis</w:t>
            </w:r>
            <w:r w:rsidR="00895291" w:rsidRPr="00D52664">
              <w:rPr>
                <w:rFonts w:eastAsiaTheme="minorHAnsi" w:cs="Arial"/>
                <w:color w:val="000000"/>
                <w:sz w:val="22"/>
                <w:szCs w:val="22"/>
                <w:lang w:eastAsia="en-US"/>
              </w:rPr>
              <w:t xml:space="preserve"> or where an opportunistic dose of MMR is required for an unimmunised or partially immunised individual</w:t>
            </w:r>
            <w:r w:rsidR="00B40461" w:rsidRPr="00D52664">
              <w:rPr>
                <w:rFonts w:eastAsiaTheme="minorHAnsi" w:cs="Arial"/>
                <w:color w:val="000000"/>
                <w:sz w:val="22"/>
                <w:szCs w:val="22"/>
                <w:lang w:eastAsia="en-US"/>
              </w:rPr>
              <w:t>. In such exceptions, MMRV may be given under this PGD.</w:t>
            </w:r>
            <w:r w:rsidR="00B40461">
              <w:rPr>
                <w:rFonts w:eastAsiaTheme="minorHAnsi" w:cs="Arial"/>
                <w:color w:val="000000"/>
                <w:sz w:val="22"/>
                <w:szCs w:val="22"/>
                <w:lang w:eastAsia="en-US"/>
              </w:rPr>
              <w:t xml:space="preserve"> </w:t>
            </w:r>
          </w:p>
          <w:p w14:paraId="5447A330" w14:textId="7F2044DC" w:rsidR="006C58B4" w:rsidRDefault="006C58B4" w:rsidP="00274F97">
            <w:pPr>
              <w:overflowPunct/>
              <w:spacing w:before="120" w:after="120"/>
              <w:contextualSpacing/>
              <w:textAlignment w:val="auto"/>
              <w:rPr>
                <w:rFonts w:eastAsiaTheme="minorHAnsi" w:cs="Arial"/>
                <w:color w:val="000000"/>
                <w:sz w:val="22"/>
                <w:szCs w:val="22"/>
                <w:lang w:eastAsia="en-US"/>
              </w:rPr>
            </w:pPr>
            <w:r>
              <w:rPr>
                <w:rFonts w:eastAsiaTheme="minorHAnsi" w:cs="Arial"/>
                <w:color w:val="000000"/>
                <w:sz w:val="22"/>
                <w:szCs w:val="22"/>
                <w:lang w:eastAsia="en-US"/>
              </w:rPr>
              <w:t>The other main exception is in the rare event that an individual is identified as requiring both varicella and MMR vaccination</w:t>
            </w:r>
            <w:r w:rsidR="00D63686">
              <w:rPr>
                <w:rFonts w:eastAsiaTheme="minorHAnsi" w:cs="Arial"/>
                <w:color w:val="000000"/>
                <w:sz w:val="22"/>
                <w:szCs w:val="22"/>
                <w:lang w:eastAsia="en-US"/>
              </w:rPr>
              <w:t xml:space="preserve">. It is considered pragmatic to offer MMRV in such circumstances. </w:t>
            </w:r>
          </w:p>
          <w:p w14:paraId="02468C4F" w14:textId="0D11BAC8" w:rsidR="008531FD" w:rsidRPr="00D52664" w:rsidRDefault="00CB5D46" w:rsidP="00CB129C">
            <w:pPr>
              <w:pStyle w:val="CommentText"/>
              <w:rPr>
                <w:rFonts w:eastAsiaTheme="minorHAnsi"/>
                <w:color w:val="000000" w:themeColor="text1"/>
                <w:sz w:val="22"/>
              </w:rPr>
            </w:pPr>
            <w:r w:rsidRPr="00D52664">
              <w:rPr>
                <w:rFonts w:eastAsiaTheme="minorHAnsi"/>
                <w:color w:val="000000" w:themeColor="text1"/>
                <w:sz w:val="22"/>
              </w:rPr>
              <w:t xml:space="preserve">In case of postponement due to </w:t>
            </w:r>
            <w:r w:rsidR="008531FD" w:rsidRPr="00D52664">
              <w:rPr>
                <w:rFonts w:eastAsiaTheme="minorHAnsi"/>
                <w:color w:val="000000" w:themeColor="text1"/>
                <w:sz w:val="22"/>
              </w:rPr>
              <w:t>acute severe febrile illness</w:t>
            </w:r>
            <w:r w:rsidRPr="00D52664">
              <w:rPr>
                <w:rFonts w:eastAsiaTheme="minorHAnsi"/>
                <w:color w:val="000000" w:themeColor="text1"/>
                <w:sz w:val="22"/>
              </w:rPr>
              <w:t xml:space="preserve">, advise when the individual can be vaccinated </w:t>
            </w:r>
            <w:r w:rsidR="008531FD" w:rsidRPr="00D52664">
              <w:rPr>
                <w:rFonts w:eastAsiaTheme="minorHAnsi"/>
                <w:color w:val="000000" w:themeColor="text1"/>
                <w:sz w:val="22"/>
              </w:rPr>
              <w:t>and ensure another appointment is arranged.</w:t>
            </w:r>
          </w:p>
          <w:p w14:paraId="50E9ACDE" w14:textId="3E3C9A02" w:rsidR="00864DAD" w:rsidRPr="00D52664" w:rsidRDefault="00864DAD" w:rsidP="00414B39">
            <w:pPr>
              <w:pStyle w:val="TableParagraph"/>
              <w:spacing w:before="120" w:after="120"/>
              <w:rPr>
                <w:rFonts w:ascii="Arial" w:eastAsiaTheme="minorHAnsi" w:hAnsi="Arial" w:cs="Arial"/>
                <w:color w:val="000000" w:themeColor="text1"/>
                <w:lang w:val="en-GB"/>
              </w:rPr>
            </w:pPr>
            <w:r w:rsidRPr="00D52664">
              <w:rPr>
                <w:rFonts w:ascii="Arial" w:eastAsiaTheme="minorHAnsi" w:hAnsi="Arial" w:cs="Arial"/>
                <w:color w:val="000000" w:themeColor="text1"/>
                <w:lang w:val="en-GB"/>
              </w:rPr>
              <w:t xml:space="preserve">Seek appropriate advice from the local Screening and Immunisation Team, </w:t>
            </w:r>
            <w:r w:rsidR="008531FD" w:rsidRPr="00D52664">
              <w:rPr>
                <w:rFonts w:ascii="Arial" w:eastAsiaTheme="minorHAnsi" w:hAnsi="Arial" w:cs="Arial"/>
                <w:color w:val="000000" w:themeColor="text1"/>
                <w:lang w:val="en-GB"/>
              </w:rPr>
              <w:t>local</w:t>
            </w:r>
            <w:r w:rsidRPr="00D52664">
              <w:rPr>
                <w:rFonts w:ascii="Arial" w:eastAsiaTheme="minorHAnsi" w:hAnsi="Arial" w:cs="Arial"/>
                <w:color w:val="000000" w:themeColor="text1"/>
                <w:lang w:val="en-GB"/>
              </w:rPr>
              <w:t xml:space="preserve"> Health Protection</w:t>
            </w:r>
            <w:r w:rsidR="008531FD" w:rsidRPr="00D52664">
              <w:rPr>
                <w:rFonts w:ascii="Arial" w:eastAsiaTheme="minorHAnsi" w:hAnsi="Arial" w:cs="Arial"/>
                <w:color w:val="000000" w:themeColor="text1"/>
                <w:lang w:val="en-GB"/>
              </w:rPr>
              <w:t xml:space="preserve"> Team</w:t>
            </w:r>
            <w:r w:rsidRPr="00D52664">
              <w:rPr>
                <w:rFonts w:ascii="Arial" w:eastAsiaTheme="minorHAnsi" w:hAnsi="Arial" w:cs="Arial"/>
                <w:color w:val="000000" w:themeColor="text1"/>
                <w:lang w:val="en-GB"/>
              </w:rPr>
              <w:t xml:space="preserve"> or the i</w:t>
            </w:r>
            <w:r w:rsidR="00A33792" w:rsidRPr="00D52664">
              <w:rPr>
                <w:rFonts w:ascii="Arial" w:eastAsiaTheme="minorHAnsi" w:hAnsi="Arial" w:cs="Arial"/>
                <w:color w:val="000000" w:themeColor="text1"/>
                <w:lang w:val="en-GB"/>
              </w:rPr>
              <w:t>ndividual</w:t>
            </w:r>
            <w:r w:rsidRPr="00D52664">
              <w:rPr>
                <w:rFonts w:ascii="Arial" w:eastAsiaTheme="minorHAnsi" w:hAnsi="Arial" w:cs="Arial"/>
                <w:color w:val="000000" w:themeColor="text1"/>
                <w:lang w:val="en-GB"/>
              </w:rPr>
              <w:t>’s clinician</w:t>
            </w:r>
            <w:r w:rsidR="008531FD" w:rsidRPr="00D52664">
              <w:rPr>
                <w:rFonts w:ascii="Arial" w:eastAsiaTheme="minorHAnsi" w:hAnsi="Arial" w:cs="Arial"/>
                <w:color w:val="000000" w:themeColor="text1"/>
                <w:lang w:val="en-GB"/>
              </w:rPr>
              <w:t xml:space="preserve"> as </w:t>
            </w:r>
            <w:r w:rsidR="000C3955" w:rsidRPr="00D52664">
              <w:rPr>
                <w:rFonts w:ascii="Arial" w:eastAsiaTheme="minorHAnsi" w:hAnsi="Arial" w:cs="Arial"/>
                <w:color w:val="000000" w:themeColor="text1"/>
                <w:lang w:val="en-GB"/>
              </w:rPr>
              <w:t>appropriate</w:t>
            </w:r>
            <w:r w:rsidR="008531FD" w:rsidRPr="00D52664">
              <w:rPr>
                <w:rFonts w:ascii="Arial" w:eastAsiaTheme="minorHAnsi" w:hAnsi="Arial" w:cs="Arial"/>
                <w:color w:val="000000" w:themeColor="text1"/>
                <w:lang w:val="en-GB"/>
              </w:rPr>
              <w:t>.</w:t>
            </w:r>
          </w:p>
          <w:p w14:paraId="2F99A0DC" w14:textId="77777777" w:rsidR="00D13D9E" w:rsidRPr="00D52664" w:rsidRDefault="00864DAD" w:rsidP="00CB129C">
            <w:pPr>
              <w:pStyle w:val="TableParagraph"/>
              <w:spacing w:before="120" w:after="120"/>
              <w:rPr>
                <w:rFonts w:ascii="Arial" w:eastAsiaTheme="minorHAnsi" w:hAnsi="Arial" w:cs="Arial"/>
                <w:color w:val="000000" w:themeColor="text1"/>
                <w:lang w:val="en-GB"/>
              </w:rPr>
            </w:pPr>
            <w:r w:rsidRPr="00D52664">
              <w:rPr>
                <w:rFonts w:ascii="Arial" w:eastAsiaTheme="minorHAnsi" w:hAnsi="Arial" w:cs="Arial"/>
                <w:color w:val="000000" w:themeColor="text1"/>
                <w:lang w:val="en-GB"/>
              </w:rPr>
              <w:t xml:space="preserve">The risk to the </w:t>
            </w:r>
            <w:r w:rsidR="00A33792" w:rsidRPr="00D52664">
              <w:rPr>
                <w:rFonts w:ascii="Arial" w:eastAsiaTheme="minorHAnsi" w:hAnsi="Arial" w:cs="Arial"/>
                <w:color w:val="000000" w:themeColor="text1"/>
                <w:lang w:val="en-GB"/>
              </w:rPr>
              <w:t>individual</w:t>
            </w:r>
            <w:r w:rsidRPr="00D52664">
              <w:rPr>
                <w:rFonts w:ascii="Arial" w:eastAsiaTheme="minorHAnsi" w:hAnsi="Arial" w:cs="Arial"/>
                <w:color w:val="000000" w:themeColor="text1"/>
                <w:lang w:val="en-GB"/>
              </w:rPr>
              <w:t xml:space="preserve"> of not being immunised must be taken into account.</w:t>
            </w:r>
          </w:p>
          <w:p w14:paraId="33BCD417" w14:textId="0214B566" w:rsidR="00E275E0" w:rsidRPr="00D52664" w:rsidRDefault="00E275E0" w:rsidP="00414B39">
            <w:pPr>
              <w:pStyle w:val="Header"/>
              <w:spacing w:before="120" w:after="120"/>
              <w:rPr>
                <w:rFonts w:ascii="Arial" w:eastAsia="Calibri" w:hAnsi="Arial" w:cs="Arial"/>
                <w:color w:val="000000" w:themeColor="text1"/>
                <w:sz w:val="22"/>
                <w:szCs w:val="22"/>
                <w:lang w:val="en-US" w:eastAsia="en-US"/>
              </w:rPr>
            </w:pPr>
            <w:r w:rsidRPr="00D52664">
              <w:rPr>
                <w:rFonts w:ascii="Arial" w:eastAsia="Calibri" w:hAnsi="Arial" w:cs="Arial"/>
                <w:color w:val="000000" w:themeColor="text1"/>
                <w:sz w:val="22"/>
                <w:szCs w:val="22"/>
                <w:lang w:val="en-US" w:eastAsia="en-US"/>
              </w:rPr>
              <w:t xml:space="preserve">Document </w:t>
            </w:r>
            <w:r w:rsidR="002E447F" w:rsidRPr="00D52664">
              <w:rPr>
                <w:rFonts w:ascii="Arial" w:eastAsia="Calibri" w:hAnsi="Arial" w:cs="Arial"/>
                <w:color w:val="000000" w:themeColor="text1"/>
                <w:sz w:val="22"/>
                <w:szCs w:val="22"/>
                <w:lang w:val="en-US" w:eastAsia="en-US"/>
              </w:rPr>
              <w:t xml:space="preserve">the </w:t>
            </w:r>
            <w:r w:rsidRPr="00D52664">
              <w:rPr>
                <w:rFonts w:ascii="Arial" w:eastAsia="Calibri" w:hAnsi="Arial" w:cs="Arial"/>
                <w:color w:val="000000" w:themeColor="text1"/>
                <w:sz w:val="22"/>
                <w:szCs w:val="22"/>
                <w:lang w:val="en-US" w:eastAsia="en-US"/>
              </w:rPr>
              <w:t xml:space="preserve">reason for exclusion and any action taken in </w:t>
            </w:r>
            <w:r w:rsidR="002E447F" w:rsidRPr="00D52664">
              <w:rPr>
                <w:rFonts w:ascii="Arial" w:eastAsia="Calibri" w:hAnsi="Arial" w:cs="Arial"/>
                <w:color w:val="000000" w:themeColor="text1"/>
                <w:sz w:val="22"/>
                <w:szCs w:val="22"/>
                <w:lang w:val="en-US" w:eastAsia="en-US"/>
              </w:rPr>
              <w:t>the</w:t>
            </w:r>
            <w:r w:rsidR="00B63A95" w:rsidRPr="00D52664">
              <w:rPr>
                <w:rFonts w:ascii="Arial" w:eastAsia="Calibri" w:hAnsi="Arial" w:cs="Arial"/>
                <w:color w:val="000000" w:themeColor="text1"/>
                <w:sz w:val="22"/>
                <w:szCs w:val="22"/>
                <w:lang w:val="en-US" w:eastAsia="en-US"/>
              </w:rPr>
              <w:t xml:space="preserve"> </w:t>
            </w:r>
            <w:r w:rsidR="006C69EC" w:rsidRPr="00D52664">
              <w:rPr>
                <w:rFonts w:ascii="Arial" w:eastAsia="Calibri" w:hAnsi="Arial" w:cs="Arial"/>
                <w:color w:val="000000" w:themeColor="text1"/>
                <w:sz w:val="22"/>
                <w:szCs w:val="22"/>
                <w:lang w:val="en-US" w:eastAsia="en-US"/>
              </w:rPr>
              <w:t xml:space="preserve">individual’s </w:t>
            </w:r>
            <w:r w:rsidRPr="00D52664">
              <w:rPr>
                <w:rFonts w:ascii="Arial" w:eastAsia="Calibri" w:hAnsi="Arial" w:cs="Arial"/>
                <w:color w:val="000000" w:themeColor="text1"/>
                <w:sz w:val="22"/>
                <w:szCs w:val="22"/>
                <w:lang w:val="en-US" w:eastAsia="en-US"/>
              </w:rPr>
              <w:t>clinical records.</w:t>
            </w:r>
          </w:p>
          <w:p w14:paraId="436B3C30" w14:textId="35ED0F80" w:rsidR="00E275E0" w:rsidRPr="007762BD" w:rsidRDefault="00752B4E" w:rsidP="008531FD">
            <w:pPr>
              <w:pStyle w:val="Header"/>
              <w:spacing w:before="120" w:after="120"/>
              <w:rPr>
                <w:rFonts w:ascii="Arial" w:eastAsia="Arial" w:hAnsi="Arial" w:cs="Arial"/>
                <w:color w:val="FF0000"/>
              </w:rPr>
            </w:pPr>
            <w:r w:rsidRPr="00D52664">
              <w:rPr>
                <w:rFonts w:ascii="Arial" w:eastAsia="Calibri" w:hAnsi="Arial" w:cs="Arial"/>
                <w:color w:val="000000" w:themeColor="text1"/>
                <w:sz w:val="22"/>
                <w:szCs w:val="22"/>
                <w:lang w:val="en-US" w:eastAsia="en-US"/>
              </w:rPr>
              <w:t>I</w:t>
            </w:r>
            <w:r w:rsidR="00E275E0" w:rsidRPr="00D52664">
              <w:rPr>
                <w:rFonts w:ascii="Arial" w:eastAsia="Calibri" w:hAnsi="Arial" w:cs="Arial"/>
                <w:color w:val="000000" w:themeColor="text1"/>
                <w:sz w:val="22"/>
                <w:szCs w:val="22"/>
                <w:lang w:val="en-US" w:eastAsia="en-US"/>
              </w:rPr>
              <w:t xml:space="preserve">nform or </w:t>
            </w:r>
            <w:r w:rsidR="008846CE" w:rsidRPr="00D52664">
              <w:rPr>
                <w:rFonts w:ascii="Arial" w:eastAsia="Calibri" w:hAnsi="Arial" w:cs="Arial"/>
                <w:color w:val="000000" w:themeColor="text1"/>
                <w:sz w:val="22"/>
                <w:szCs w:val="22"/>
                <w:lang w:val="en-US" w:eastAsia="en-US"/>
              </w:rPr>
              <w:t>refer to the GP or a prescriber as appropriate.</w:t>
            </w:r>
          </w:p>
        </w:tc>
      </w:tr>
      <w:tr w:rsidR="00A956FD" w:rsidRPr="00A956FD" w14:paraId="07088B50" w14:textId="77777777" w:rsidTr="004602DE">
        <w:tc>
          <w:tcPr>
            <w:tcW w:w="2719" w:type="dxa"/>
          </w:tcPr>
          <w:p w14:paraId="4A73E579" w14:textId="7C373C08" w:rsidR="00BA16C1" w:rsidRPr="002E447F" w:rsidRDefault="0018366E" w:rsidP="00B4381D">
            <w:pPr>
              <w:pStyle w:val="Header"/>
              <w:tabs>
                <w:tab w:val="left" w:pos="720"/>
              </w:tabs>
              <w:spacing w:before="120" w:after="120"/>
              <w:rPr>
                <w:rFonts w:ascii="Arial" w:hAnsi="Arial" w:cs="Arial"/>
                <w:b/>
                <w:sz w:val="22"/>
                <w:szCs w:val="22"/>
              </w:rPr>
            </w:pPr>
            <w:r w:rsidRPr="002E447F">
              <w:br w:type="page"/>
            </w:r>
            <w:r w:rsidR="00BA16C1" w:rsidRPr="002E447F">
              <w:rPr>
                <w:rFonts w:ascii="Arial" w:hAnsi="Arial" w:cs="Arial"/>
                <w:b/>
                <w:sz w:val="22"/>
                <w:szCs w:val="22"/>
              </w:rPr>
              <w:t xml:space="preserve">Action to be taken if the </w:t>
            </w:r>
            <w:r w:rsidR="00320A7D">
              <w:rPr>
                <w:rFonts w:ascii="Arial" w:hAnsi="Arial" w:cs="Arial"/>
                <w:b/>
                <w:sz w:val="22"/>
                <w:szCs w:val="22"/>
              </w:rPr>
              <w:t>individual, pa</w:t>
            </w:r>
            <w:r w:rsidR="00072216">
              <w:rPr>
                <w:rFonts w:ascii="Arial" w:hAnsi="Arial" w:cs="Arial"/>
                <w:b/>
                <w:sz w:val="22"/>
                <w:szCs w:val="22"/>
              </w:rPr>
              <w:t xml:space="preserve">rent </w:t>
            </w:r>
            <w:r w:rsidR="00BA16C1" w:rsidRPr="002E447F">
              <w:rPr>
                <w:rFonts w:ascii="Arial" w:hAnsi="Arial" w:cs="Arial"/>
                <w:b/>
                <w:sz w:val="22"/>
                <w:szCs w:val="22"/>
              </w:rPr>
              <w:t>or carer declines treatment</w:t>
            </w:r>
          </w:p>
        </w:tc>
        <w:tc>
          <w:tcPr>
            <w:tcW w:w="7655" w:type="dxa"/>
          </w:tcPr>
          <w:p w14:paraId="6DEC8938" w14:textId="2D4F6B56" w:rsidR="00BA16C1" w:rsidRPr="00D52664" w:rsidRDefault="00BA16C1" w:rsidP="00D25FE4">
            <w:pPr>
              <w:spacing w:before="120" w:after="120"/>
              <w:rPr>
                <w:rFonts w:cs="Arial"/>
                <w:color w:val="000000" w:themeColor="text1"/>
                <w:sz w:val="22"/>
                <w:szCs w:val="22"/>
                <w:lang w:val="en-US"/>
              </w:rPr>
            </w:pPr>
            <w:r w:rsidRPr="00D52664">
              <w:rPr>
                <w:rFonts w:cs="Arial"/>
                <w:color w:val="000000" w:themeColor="text1"/>
                <w:sz w:val="22"/>
                <w:szCs w:val="22"/>
                <w:lang w:val="en-US"/>
              </w:rPr>
              <w:t>Advise</w:t>
            </w:r>
            <w:r w:rsidR="002E447F" w:rsidRPr="00D52664">
              <w:rPr>
                <w:rFonts w:cs="Arial"/>
                <w:color w:val="000000" w:themeColor="text1"/>
                <w:sz w:val="22"/>
                <w:szCs w:val="22"/>
                <w:lang w:val="en-US"/>
              </w:rPr>
              <w:t xml:space="preserve"> the</w:t>
            </w:r>
            <w:r w:rsidRPr="00D52664">
              <w:rPr>
                <w:rFonts w:cs="Arial"/>
                <w:color w:val="000000" w:themeColor="text1"/>
                <w:sz w:val="22"/>
                <w:szCs w:val="22"/>
                <w:lang w:val="en-US"/>
              </w:rPr>
              <w:t xml:space="preserve"> </w:t>
            </w:r>
            <w:r w:rsidR="00896281" w:rsidRPr="00D52664">
              <w:rPr>
                <w:rFonts w:cs="Arial"/>
                <w:color w:val="000000" w:themeColor="text1"/>
                <w:sz w:val="22"/>
                <w:szCs w:val="22"/>
                <w:lang w:val="en-US"/>
              </w:rPr>
              <w:t>individual</w:t>
            </w:r>
            <w:r w:rsidR="006055DD" w:rsidRPr="00D52664">
              <w:rPr>
                <w:rFonts w:cs="Arial"/>
                <w:color w:val="000000" w:themeColor="text1"/>
                <w:sz w:val="22"/>
                <w:szCs w:val="22"/>
                <w:lang w:val="en-US"/>
              </w:rPr>
              <w:t xml:space="preserve">, </w:t>
            </w:r>
            <w:r w:rsidR="005449C6" w:rsidRPr="00D52664">
              <w:rPr>
                <w:rFonts w:cs="Arial"/>
                <w:color w:val="000000" w:themeColor="text1"/>
                <w:sz w:val="22"/>
                <w:szCs w:val="22"/>
                <w:lang w:val="en-US"/>
              </w:rPr>
              <w:t>parent</w:t>
            </w:r>
            <w:r w:rsidR="006055DD" w:rsidRPr="00D52664">
              <w:rPr>
                <w:rFonts w:cs="Arial"/>
                <w:color w:val="000000" w:themeColor="text1"/>
                <w:sz w:val="22"/>
                <w:szCs w:val="22"/>
                <w:lang w:val="en-US"/>
              </w:rPr>
              <w:t xml:space="preserve"> or </w:t>
            </w:r>
            <w:r w:rsidRPr="00D52664">
              <w:rPr>
                <w:rFonts w:cs="Arial"/>
                <w:color w:val="000000" w:themeColor="text1"/>
                <w:sz w:val="22"/>
                <w:szCs w:val="22"/>
                <w:lang w:val="en-US"/>
              </w:rPr>
              <w:t>carer about the protective effects of the vaccine, the risks of infection and potential complications.</w:t>
            </w:r>
          </w:p>
          <w:p w14:paraId="26592307" w14:textId="451BFBFA" w:rsidR="00463688" w:rsidRPr="00D52664" w:rsidRDefault="00BA16C1" w:rsidP="00B4381D">
            <w:pPr>
              <w:spacing w:after="120"/>
              <w:rPr>
                <w:rFonts w:cs="Arial"/>
                <w:color w:val="000000" w:themeColor="text1"/>
                <w:sz w:val="22"/>
                <w:szCs w:val="22"/>
              </w:rPr>
            </w:pPr>
            <w:r w:rsidRPr="00D52664">
              <w:rPr>
                <w:rFonts w:cs="Arial"/>
                <w:color w:val="000000" w:themeColor="text1"/>
                <w:sz w:val="22"/>
                <w:szCs w:val="22"/>
              </w:rPr>
              <w:t xml:space="preserve">Document </w:t>
            </w:r>
            <w:r w:rsidR="003747BD" w:rsidRPr="00D52664">
              <w:rPr>
                <w:rFonts w:cs="Arial"/>
                <w:color w:val="000000" w:themeColor="text1"/>
                <w:sz w:val="22"/>
                <w:szCs w:val="22"/>
              </w:rPr>
              <w:t xml:space="preserve">the </w:t>
            </w:r>
            <w:r w:rsidRPr="00D52664">
              <w:rPr>
                <w:rFonts w:cs="Arial"/>
                <w:color w:val="000000" w:themeColor="text1"/>
                <w:sz w:val="22"/>
                <w:szCs w:val="22"/>
              </w:rPr>
              <w:t xml:space="preserve">advice given and </w:t>
            </w:r>
            <w:r w:rsidR="002E447F" w:rsidRPr="00D52664">
              <w:rPr>
                <w:rFonts w:cs="Arial"/>
                <w:color w:val="000000" w:themeColor="text1"/>
                <w:sz w:val="22"/>
                <w:szCs w:val="22"/>
              </w:rPr>
              <w:t xml:space="preserve">the </w:t>
            </w:r>
            <w:r w:rsidRPr="00D52664">
              <w:rPr>
                <w:rFonts w:cs="Arial"/>
                <w:color w:val="000000" w:themeColor="text1"/>
                <w:sz w:val="22"/>
                <w:szCs w:val="22"/>
              </w:rPr>
              <w:t>decision reached.</w:t>
            </w:r>
            <w:r w:rsidR="00463688" w:rsidRPr="00D52664">
              <w:rPr>
                <w:rFonts w:cs="Arial"/>
                <w:color w:val="000000" w:themeColor="text1"/>
                <w:sz w:val="22"/>
                <w:szCs w:val="22"/>
              </w:rPr>
              <w:t xml:space="preserve"> </w:t>
            </w:r>
          </w:p>
          <w:p w14:paraId="44A19CC8" w14:textId="666CEBAE" w:rsidR="00BA16C1" w:rsidRPr="00D52664" w:rsidRDefault="00752B4E" w:rsidP="00B4381D">
            <w:pPr>
              <w:spacing w:after="120"/>
              <w:rPr>
                <w:rFonts w:cs="Arial"/>
                <w:color w:val="000000" w:themeColor="text1"/>
                <w:sz w:val="22"/>
                <w:szCs w:val="22"/>
              </w:rPr>
            </w:pPr>
            <w:r w:rsidRPr="00D52664">
              <w:rPr>
                <w:rFonts w:cs="Arial"/>
                <w:color w:val="000000" w:themeColor="text1"/>
                <w:sz w:val="22"/>
                <w:szCs w:val="22"/>
              </w:rPr>
              <w:t>I</w:t>
            </w:r>
            <w:r w:rsidR="00BA16C1" w:rsidRPr="00D52664">
              <w:rPr>
                <w:rFonts w:cs="Arial"/>
                <w:color w:val="000000" w:themeColor="text1"/>
                <w:sz w:val="22"/>
                <w:szCs w:val="22"/>
              </w:rPr>
              <w:t>nform or refer to t</w:t>
            </w:r>
            <w:r w:rsidR="00A33792" w:rsidRPr="00D52664">
              <w:rPr>
                <w:rFonts w:cs="Arial"/>
                <w:color w:val="000000" w:themeColor="text1"/>
                <w:sz w:val="22"/>
                <w:szCs w:val="22"/>
              </w:rPr>
              <w:t>he GP</w:t>
            </w:r>
            <w:r w:rsidR="005449C6" w:rsidRPr="00D52664">
              <w:rPr>
                <w:rFonts w:cs="Arial"/>
                <w:color w:val="000000" w:themeColor="text1"/>
                <w:sz w:val="22"/>
                <w:szCs w:val="22"/>
              </w:rPr>
              <w:t xml:space="preserve"> </w:t>
            </w:r>
            <w:r w:rsidR="00556E0C" w:rsidRPr="00D52664">
              <w:rPr>
                <w:rFonts w:cs="Arial"/>
                <w:color w:val="000000" w:themeColor="text1"/>
                <w:sz w:val="22"/>
                <w:szCs w:val="22"/>
              </w:rPr>
              <w:t>or a prescriber</w:t>
            </w:r>
            <w:r w:rsidR="000C3955" w:rsidRPr="00D52664">
              <w:rPr>
                <w:rFonts w:cs="Arial"/>
                <w:color w:val="000000" w:themeColor="text1"/>
                <w:sz w:val="22"/>
                <w:szCs w:val="22"/>
              </w:rPr>
              <w:t xml:space="preserve"> </w:t>
            </w:r>
            <w:r w:rsidR="005449C6" w:rsidRPr="00D52664">
              <w:rPr>
                <w:rFonts w:cs="Arial"/>
                <w:color w:val="000000" w:themeColor="text1"/>
                <w:sz w:val="22"/>
                <w:szCs w:val="22"/>
              </w:rPr>
              <w:t>as appropriate</w:t>
            </w:r>
            <w:r w:rsidR="00A92A96" w:rsidRPr="00D52664">
              <w:rPr>
                <w:rFonts w:cs="Arial"/>
                <w:color w:val="000000" w:themeColor="text1"/>
                <w:sz w:val="22"/>
                <w:szCs w:val="22"/>
              </w:rPr>
              <w:t>.</w:t>
            </w:r>
          </w:p>
        </w:tc>
      </w:tr>
      <w:tr w:rsidR="00032A94" w:rsidRPr="00A956FD" w14:paraId="06D17EC2" w14:textId="77777777" w:rsidTr="004602DE">
        <w:tc>
          <w:tcPr>
            <w:tcW w:w="2719" w:type="dxa"/>
          </w:tcPr>
          <w:p w14:paraId="6DD529B1" w14:textId="77777777" w:rsidR="00032A94" w:rsidRPr="00D25FE4" w:rsidRDefault="00032A94" w:rsidP="00B4381D">
            <w:pPr>
              <w:spacing w:before="120" w:after="120"/>
              <w:rPr>
                <w:rFonts w:cs="Arial"/>
                <w:b/>
                <w:color w:val="A6A6A6" w:themeColor="background1" w:themeShade="A6"/>
                <w:sz w:val="22"/>
                <w:szCs w:val="22"/>
              </w:rPr>
            </w:pPr>
            <w:r w:rsidRPr="00D52664">
              <w:rPr>
                <w:rFonts w:cs="Arial"/>
                <w:b/>
                <w:color w:val="000000" w:themeColor="text1"/>
                <w:sz w:val="22"/>
                <w:szCs w:val="22"/>
              </w:rPr>
              <w:t>Arrangements for referral for medical advice</w:t>
            </w:r>
          </w:p>
        </w:tc>
        <w:tc>
          <w:tcPr>
            <w:tcW w:w="7655" w:type="dxa"/>
          </w:tcPr>
          <w:p w14:paraId="25AD5CE5" w14:textId="77777777" w:rsidR="00032A94" w:rsidRPr="00D52664" w:rsidRDefault="008B32F4" w:rsidP="00B4381D">
            <w:pPr>
              <w:spacing w:before="120" w:after="120"/>
              <w:rPr>
                <w:rFonts w:cs="Arial"/>
                <w:color w:val="000000" w:themeColor="text1"/>
                <w:sz w:val="22"/>
                <w:szCs w:val="22"/>
              </w:rPr>
            </w:pPr>
            <w:r w:rsidRPr="00D52664">
              <w:rPr>
                <w:rFonts w:cs="Arial"/>
                <w:color w:val="000000" w:themeColor="text1"/>
                <w:sz w:val="22"/>
                <w:szCs w:val="22"/>
              </w:rPr>
              <w:t>As per local policy</w:t>
            </w:r>
          </w:p>
        </w:tc>
      </w:tr>
    </w:tbl>
    <w:p w14:paraId="2DF8897B" w14:textId="77777777" w:rsidR="008F3F4D" w:rsidRPr="00A956FD" w:rsidRDefault="008F3F4D" w:rsidP="00CB129C">
      <w:pPr>
        <w:overflowPunct/>
        <w:autoSpaceDE/>
        <w:autoSpaceDN/>
        <w:adjustRightInd/>
        <w:textAlignment w:val="auto"/>
        <w:rPr>
          <w:rFonts w:cs="Arial"/>
          <w:color w:val="FF0000"/>
          <w:szCs w:val="24"/>
        </w:rPr>
      </w:pPr>
    </w:p>
    <w:p w14:paraId="32BF0595" w14:textId="77777777" w:rsidR="005449C6" w:rsidRPr="00CB129C" w:rsidRDefault="005449C6">
      <w:pPr>
        <w:overflowPunct/>
        <w:autoSpaceDE/>
        <w:autoSpaceDN/>
        <w:adjustRightInd/>
        <w:jc w:val="center"/>
        <w:textAlignment w:val="auto"/>
        <w:rPr>
          <w:b/>
          <w:color w:val="FF0000"/>
        </w:rPr>
      </w:pPr>
      <w:r w:rsidRPr="00CB129C">
        <w:rPr>
          <w:b/>
          <w:color w:val="FF0000"/>
        </w:rPr>
        <w:br w:type="page"/>
      </w:r>
    </w:p>
    <w:p w14:paraId="6545ED0F" w14:textId="39E48810" w:rsidR="008431D2" w:rsidRPr="002E447F" w:rsidRDefault="00B37C58" w:rsidP="004C6CEA">
      <w:pPr>
        <w:pStyle w:val="ListParagraph"/>
        <w:numPr>
          <w:ilvl w:val="0"/>
          <w:numId w:val="3"/>
        </w:numPr>
        <w:overflowPunct/>
        <w:autoSpaceDE/>
        <w:autoSpaceDN/>
        <w:adjustRightInd/>
        <w:textAlignment w:val="auto"/>
        <w:rPr>
          <w:rFonts w:cs="Arial"/>
          <w:b/>
          <w:szCs w:val="24"/>
        </w:rPr>
      </w:pPr>
      <w:r w:rsidRPr="002E447F">
        <w:rPr>
          <w:rFonts w:cs="Arial"/>
          <w:b/>
          <w:szCs w:val="24"/>
        </w:rPr>
        <w:lastRenderedPageBreak/>
        <w:t xml:space="preserve">Description of </w:t>
      </w:r>
      <w:r w:rsidR="00D36470" w:rsidRPr="002E447F">
        <w:rPr>
          <w:rFonts w:cs="Arial"/>
          <w:b/>
          <w:szCs w:val="24"/>
        </w:rPr>
        <w:t>t</w:t>
      </w:r>
      <w:r w:rsidRPr="002E447F">
        <w:rPr>
          <w:rFonts w:cs="Arial"/>
          <w:b/>
          <w:szCs w:val="24"/>
        </w:rPr>
        <w:t>reatment</w:t>
      </w:r>
    </w:p>
    <w:p w14:paraId="46A440AD" w14:textId="77777777" w:rsidR="00A13AE5" w:rsidRPr="00D25FE4" w:rsidRDefault="00A13AE5" w:rsidP="00D25FE4">
      <w:pPr>
        <w:overflowPunct/>
        <w:autoSpaceDE/>
        <w:autoSpaceDN/>
        <w:adjustRightInd/>
        <w:textAlignment w:val="auto"/>
        <w:rPr>
          <w:rFonts w:cs="Arial"/>
          <w:b/>
          <w:color w:val="FF0000"/>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7938"/>
      </w:tblGrid>
      <w:tr w:rsidR="00A956FD" w:rsidRPr="00A956FD" w14:paraId="62E62DFA" w14:textId="77777777" w:rsidTr="00D25FE4">
        <w:tc>
          <w:tcPr>
            <w:tcW w:w="2552" w:type="dxa"/>
          </w:tcPr>
          <w:p w14:paraId="2651F9BA" w14:textId="627873FF" w:rsidR="00B37C58" w:rsidRPr="00A956FD" w:rsidRDefault="00B37C58" w:rsidP="007E045E">
            <w:pPr>
              <w:spacing w:before="120" w:after="120"/>
              <w:rPr>
                <w:rFonts w:cs="Arial"/>
                <w:b/>
                <w:color w:val="FF0000"/>
                <w:sz w:val="22"/>
                <w:szCs w:val="22"/>
              </w:rPr>
            </w:pPr>
            <w:r w:rsidRPr="002E447F">
              <w:rPr>
                <w:rFonts w:cs="Arial"/>
                <w:b/>
                <w:sz w:val="22"/>
                <w:szCs w:val="22"/>
              </w:rPr>
              <w:t xml:space="preserve">Name, strength </w:t>
            </w:r>
            <w:r w:rsidR="00F32A99">
              <w:rPr>
                <w:rFonts w:cs="Arial"/>
                <w:b/>
                <w:sz w:val="22"/>
                <w:szCs w:val="22"/>
              </w:rPr>
              <w:t>and</w:t>
            </w:r>
            <w:r w:rsidRPr="002E447F">
              <w:rPr>
                <w:rFonts w:cs="Arial"/>
                <w:b/>
                <w:sz w:val="22"/>
                <w:szCs w:val="22"/>
              </w:rPr>
              <w:t xml:space="preserve"> formulation of drug</w:t>
            </w:r>
          </w:p>
        </w:tc>
        <w:tc>
          <w:tcPr>
            <w:tcW w:w="7938" w:type="dxa"/>
          </w:tcPr>
          <w:p w14:paraId="17E6ACDD" w14:textId="5AD59556" w:rsidR="0087180E" w:rsidRPr="00CB129C" w:rsidRDefault="008B4620" w:rsidP="00CB129C">
            <w:pPr>
              <w:shd w:val="clear" w:color="auto" w:fill="FFFFFF"/>
              <w:overflowPunct/>
              <w:autoSpaceDE/>
              <w:autoSpaceDN/>
              <w:adjustRightInd/>
              <w:spacing w:before="120" w:after="120"/>
              <w:textAlignment w:val="auto"/>
              <w:rPr>
                <w:sz w:val="22"/>
                <w:lang w:val="en"/>
              </w:rPr>
            </w:pPr>
            <w:r w:rsidRPr="008B4620">
              <w:rPr>
                <w:rFonts w:cs="Arial"/>
                <w:sz w:val="22"/>
                <w:szCs w:val="22"/>
                <w:lang w:val="en"/>
              </w:rPr>
              <w:t>Measles, mumps</w:t>
            </w:r>
            <w:r w:rsidRPr="00CB129C">
              <w:rPr>
                <w:sz w:val="22"/>
                <w:lang w:val="en"/>
              </w:rPr>
              <w:t xml:space="preserve"> </w:t>
            </w:r>
            <w:r w:rsidRPr="008B4620">
              <w:rPr>
                <w:rFonts w:cs="Arial"/>
                <w:sz w:val="22"/>
                <w:szCs w:val="22"/>
                <w:lang w:val="en"/>
              </w:rPr>
              <w:t>rubella</w:t>
            </w:r>
            <w:r w:rsidRPr="00CB129C">
              <w:rPr>
                <w:sz w:val="22"/>
                <w:lang w:val="en"/>
              </w:rPr>
              <w:t xml:space="preserve"> </w:t>
            </w:r>
            <w:r w:rsidR="00711941">
              <w:rPr>
                <w:sz w:val="22"/>
                <w:lang w:val="en"/>
              </w:rPr>
              <w:t xml:space="preserve">and varicella </w:t>
            </w:r>
            <w:r w:rsidRPr="00CB129C">
              <w:rPr>
                <w:sz w:val="22"/>
                <w:lang w:val="en"/>
              </w:rPr>
              <w:t>vaccine (</w:t>
            </w:r>
            <w:r w:rsidRPr="008B4620">
              <w:rPr>
                <w:rFonts w:cs="Arial"/>
                <w:sz w:val="22"/>
                <w:szCs w:val="22"/>
                <w:lang w:val="en"/>
              </w:rPr>
              <w:t>live</w:t>
            </w:r>
            <w:r w:rsidRPr="00CB129C">
              <w:rPr>
                <w:sz w:val="22"/>
                <w:lang w:val="en"/>
              </w:rPr>
              <w:t>)</w:t>
            </w:r>
            <w:r w:rsidR="00752B4E" w:rsidRPr="00CB129C">
              <w:rPr>
                <w:sz w:val="22"/>
                <w:lang w:val="en"/>
              </w:rPr>
              <w:t>:</w:t>
            </w:r>
          </w:p>
          <w:p w14:paraId="14C90865" w14:textId="07A65E7D" w:rsidR="00122E8A" w:rsidRPr="00D25FE4" w:rsidRDefault="0075417C" w:rsidP="00D25FE4">
            <w:pPr>
              <w:pStyle w:val="ListParagraph"/>
              <w:numPr>
                <w:ilvl w:val="0"/>
                <w:numId w:val="9"/>
              </w:numPr>
              <w:shd w:val="clear" w:color="auto" w:fill="FFFFFF"/>
              <w:overflowPunct/>
              <w:autoSpaceDE/>
              <w:autoSpaceDN/>
              <w:adjustRightInd/>
              <w:spacing w:after="120"/>
              <w:ind w:left="363" w:hanging="363"/>
              <w:contextualSpacing w:val="0"/>
              <w:textAlignment w:val="auto"/>
              <w:rPr>
                <w:color w:val="FF0000"/>
                <w:sz w:val="22"/>
                <w:lang w:val="en"/>
              </w:rPr>
            </w:pPr>
            <w:r w:rsidRPr="30DF5FC0">
              <w:rPr>
                <w:rFonts w:cs="Arial"/>
                <w:sz w:val="22"/>
                <w:szCs w:val="22"/>
                <w:lang w:val="en-US"/>
              </w:rPr>
              <w:t>ProQuad</w:t>
            </w:r>
            <w:r w:rsidRPr="00D25FE4">
              <w:rPr>
                <w:rFonts w:cs="Arial"/>
                <w:sz w:val="22"/>
                <w:szCs w:val="22"/>
                <w:vertAlign w:val="superscript"/>
                <w:lang w:val="en-US"/>
              </w:rPr>
              <w:t>®</w:t>
            </w:r>
            <w:r w:rsidR="00122E8A" w:rsidRPr="008B4620">
              <w:rPr>
                <w:rFonts w:cs="Arial"/>
                <w:sz w:val="22"/>
                <w:szCs w:val="22"/>
                <w:lang w:val="en"/>
              </w:rPr>
              <w:t xml:space="preserve"> </w:t>
            </w:r>
            <w:r w:rsidR="007776D3">
              <w:rPr>
                <w:rFonts w:cs="Arial"/>
                <w:sz w:val="22"/>
                <w:szCs w:val="22"/>
                <w:lang w:val="en"/>
              </w:rPr>
              <w:t>pow</w:t>
            </w:r>
            <w:r w:rsidR="00684E9C">
              <w:rPr>
                <w:rFonts w:cs="Arial"/>
                <w:sz w:val="22"/>
                <w:szCs w:val="22"/>
                <w:lang w:val="en"/>
              </w:rPr>
              <w:t>d</w:t>
            </w:r>
            <w:r w:rsidR="007776D3">
              <w:rPr>
                <w:rFonts w:cs="Arial"/>
                <w:sz w:val="22"/>
                <w:szCs w:val="22"/>
                <w:lang w:val="en"/>
              </w:rPr>
              <w:t xml:space="preserve">er and solvent for suspension for injection </w:t>
            </w:r>
          </w:p>
          <w:p w14:paraId="31E615FC" w14:textId="190646B4" w:rsidR="00CE7139" w:rsidRPr="00CB129C" w:rsidRDefault="00CE7139" w:rsidP="30DF5FC0">
            <w:pPr>
              <w:pStyle w:val="ListParagraph"/>
              <w:numPr>
                <w:ilvl w:val="0"/>
                <w:numId w:val="9"/>
              </w:numPr>
              <w:shd w:val="clear" w:color="auto" w:fill="FFFFFF" w:themeFill="background1"/>
              <w:overflowPunct/>
              <w:autoSpaceDE/>
              <w:autoSpaceDN/>
              <w:adjustRightInd/>
              <w:spacing w:after="120"/>
              <w:ind w:left="363" w:hanging="363"/>
              <w:textAlignment w:val="auto"/>
              <w:rPr>
                <w:color w:val="FF0000"/>
                <w:sz w:val="22"/>
                <w:szCs w:val="22"/>
                <w:lang w:val="en-US"/>
              </w:rPr>
            </w:pPr>
            <w:r w:rsidRPr="30DF5FC0">
              <w:rPr>
                <w:rFonts w:cs="Arial"/>
                <w:sz w:val="22"/>
                <w:szCs w:val="22"/>
                <w:lang w:val="en-US"/>
              </w:rPr>
              <w:t>Priorix Tetra</w:t>
            </w:r>
            <w:r w:rsidRPr="00D25FE4">
              <w:rPr>
                <w:rFonts w:cs="Arial"/>
                <w:sz w:val="22"/>
                <w:szCs w:val="22"/>
                <w:vertAlign w:val="superscript"/>
                <w:lang w:val="en-US"/>
              </w:rPr>
              <w:t>®</w:t>
            </w:r>
            <w:r w:rsidR="00684E9C" w:rsidRPr="30DF5FC0">
              <w:rPr>
                <w:rFonts w:cs="Arial"/>
                <w:sz w:val="22"/>
                <w:szCs w:val="22"/>
                <w:lang w:val="en-US"/>
              </w:rPr>
              <w:t xml:space="preserve"> powder and solvent for solution for injection </w:t>
            </w:r>
          </w:p>
        </w:tc>
      </w:tr>
      <w:tr w:rsidR="00A956FD" w:rsidRPr="00A956FD" w14:paraId="62BA2F20" w14:textId="77777777" w:rsidTr="00D25FE4">
        <w:tc>
          <w:tcPr>
            <w:tcW w:w="2552" w:type="dxa"/>
          </w:tcPr>
          <w:p w14:paraId="337EA9F6" w14:textId="44B60BBC" w:rsidR="006D2947" w:rsidRPr="00EC1908" w:rsidRDefault="006D2947" w:rsidP="007E045E">
            <w:pPr>
              <w:spacing w:before="120" w:after="120"/>
              <w:rPr>
                <w:rFonts w:cs="Arial"/>
                <w:b/>
                <w:sz w:val="22"/>
                <w:szCs w:val="22"/>
              </w:rPr>
            </w:pPr>
            <w:r w:rsidRPr="00EC1908">
              <w:rPr>
                <w:rFonts w:cs="Arial"/>
                <w:b/>
                <w:sz w:val="22"/>
                <w:szCs w:val="22"/>
              </w:rPr>
              <w:t xml:space="preserve">Legal </w:t>
            </w:r>
            <w:r w:rsidR="00032A94" w:rsidRPr="00EC1908">
              <w:rPr>
                <w:rFonts w:cs="Arial"/>
                <w:b/>
                <w:sz w:val="22"/>
                <w:szCs w:val="22"/>
              </w:rPr>
              <w:t>category</w:t>
            </w:r>
          </w:p>
        </w:tc>
        <w:tc>
          <w:tcPr>
            <w:tcW w:w="7938" w:type="dxa"/>
          </w:tcPr>
          <w:p w14:paraId="1D4B098D" w14:textId="3E36077D" w:rsidR="006D2947" w:rsidRPr="00BB46E0" w:rsidRDefault="00F245F7" w:rsidP="00BE1835">
            <w:pPr>
              <w:spacing w:before="120" w:after="120"/>
              <w:rPr>
                <w:color w:val="000000" w:themeColor="text1"/>
              </w:rPr>
            </w:pPr>
            <w:r w:rsidRPr="00BB46E0">
              <w:rPr>
                <w:rFonts w:eastAsia="Arial" w:cs="Arial"/>
                <w:color w:val="000000" w:themeColor="text1"/>
                <w:w w:val="105"/>
                <w:sz w:val="22"/>
                <w:szCs w:val="22"/>
              </w:rPr>
              <w:t>Prescription</w:t>
            </w:r>
            <w:r w:rsidR="00D1582D" w:rsidRPr="00BB46E0">
              <w:rPr>
                <w:rFonts w:eastAsia="Arial" w:cs="Arial"/>
                <w:color w:val="000000" w:themeColor="text1"/>
                <w:spacing w:val="-3"/>
                <w:w w:val="105"/>
                <w:sz w:val="22"/>
                <w:szCs w:val="22"/>
              </w:rPr>
              <w:t xml:space="preserve"> o</w:t>
            </w:r>
            <w:r w:rsidRPr="00BB46E0">
              <w:rPr>
                <w:rFonts w:eastAsia="Arial" w:cs="Arial"/>
                <w:color w:val="000000" w:themeColor="text1"/>
                <w:w w:val="105"/>
                <w:sz w:val="22"/>
                <w:szCs w:val="22"/>
              </w:rPr>
              <w:t>nly</w:t>
            </w:r>
            <w:r w:rsidR="00D1582D" w:rsidRPr="00BB46E0">
              <w:rPr>
                <w:rFonts w:eastAsia="Arial" w:cs="Arial"/>
                <w:color w:val="000000" w:themeColor="text1"/>
                <w:spacing w:val="-2"/>
                <w:w w:val="105"/>
                <w:sz w:val="22"/>
                <w:szCs w:val="22"/>
              </w:rPr>
              <w:t xml:space="preserve"> m</w:t>
            </w:r>
            <w:r w:rsidR="00304270" w:rsidRPr="00BB46E0">
              <w:rPr>
                <w:rFonts w:eastAsia="Arial" w:cs="Arial"/>
                <w:color w:val="000000" w:themeColor="text1"/>
                <w:w w:val="105"/>
                <w:sz w:val="22"/>
                <w:szCs w:val="22"/>
              </w:rPr>
              <w:t>edicine (POM)</w:t>
            </w:r>
          </w:p>
        </w:tc>
      </w:tr>
      <w:tr w:rsidR="00A956FD" w:rsidRPr="00A956FD" w14:paraId="69AE2E16" w14:textId="77777777" w:rsidTr="00D25FE4">
        <w:tc>
          <w:tcPr>
            <w:tcW w:w="2552" w:type="dxa"/>
          </w:tcPr>
          <w:p w14:paraId="1BAED4B7" w14:textId="7F8563A5" w:rsidR="006D2947" w:rsidRPr="00EC1908" w:rsidRDefault="006D2947" w:rsidP="007E045E">
            <w:pPr>
              <w:spacing w:before="120" w:after="120"/>
              <w:rPr>
                <w:rFonts w:cs="Arial"/>
                <w:b/>
                <w:sz w:val="22"/>
                <w:szCs w:val="22"/>
              </w:rPr>
            </w:pPr>
            <w:r w:rsidRPr="00EC1908">
              <w:rPr>
                <w:rFonts w:cs="Arial"/>
                <w:b/>
                <w:sz w:val="22"/>
                <w:szCs w:val="22"/>
              </w:rPr>
              <w:t xml:space="preserve">Black </w:t>
            </w:r>
            <w:r w:rsidR="00080471" w:rsidRPr="00EC1908">
              <w:rPr>
                <w:rFonts w:cs="Arial"/>
                <w:b/>
                <w:sz w:val="22"/>
                <w:szCs w:val="22"/>
              </w:rPr>
              <w:t>t</w:t>
            </w:r>
            <w:r w:rsidRPr="00EC1908">
              <w:rPr>
                <w:rFonts w:cs="Arial"/>
                <w:b/>
                <w:sz w:val="22"/>
                <w:szCs w:val="22"/>
              </w:rPr>
              <w:t>riangle</w:t>
            </w:r>
            <w:r w:rsidRPr="00EC1908">
              <w:rPr>
                <w:rFonts w:ascii="Wingdings 3" w:eastAsia="Wingdings 3" w:hAnsi="Wingdings 3" w:cs="Wingdings 3"/>
                <w:b/>
                <w:sz w:val="22"/>
                <w:szCs w:val="22"/>
              </w:rPr>
              <w:t>q</w:t>
            </w:r>
            <w:r w:rsidRPr="00EC1908">
              <w:rPr>
                <w:rFonts w:cs="Arial"/>
                <w:b/>
                <w:sz w:val="22"/>
                <w:szCs w:val="22"/>
              </w:rPr>
              <w:t xml:space="preserve"> </w:t>
            </w:r>
          </w:p>
        </w:tc>
        <w:tc>
          <w:tcPr>
            <w:tcW w:w="7938" w:type="dxa"/>
          </w:tcPr>
          <w:p w14:paraId="1D232E26" w14:textId="26406916" w:rsidR="006D2947" w:rsidRPr="00BB46E0" w:rsidRDefault="00BE1F0C" w:rsidP="00BE1835">
            <w:pPr>
              <w:spacing w:before="120" w:after="120"/>
              <w:rPr>
                <w:color w:val="000000" w:themeColor="text1"/>
              </w:rPr>
            </w:pPr>
            <w:r w:rsidRPr="00BB46E0">
              <w:rPr>
                <w:color w:val="000000" w:themeColor="text1"/>
                <w:sz w:val="22"/>
                <w:szCs w:val="22"/>
              </w:rPr>
              <w:t>No</w:t>
            </w:r>
            <w:r w:rsidR="009A416A" w:rsidRPr="00BB46E0">
              <w:rPr>
                <w:color w:val="000000" w:themeColor="text1"/>
                <w:sz w:val="22"/>
                <w:szCs w:val="22"/>
              </w:rPr>
              <w:t xml:space="preserve">. </w:t>
            </w:r>
          </w:p>
        </w:tc>
      </w:tr>
      <w:tr w:rsidR="00A956FD" w:rsidRPr="00A956FD" w14:paraId="040EA6E8" w14:textId="77777777" w:rsidTr="00D25FE4">
        <w:tc>
          <w:tcPr>
            <w:tcW w:w="2552" w:type="dxa"/>
          </w:tcPr>
          <w:p w14:paraId="5A2AEA5E" w14:textId="77777777" w:rsidR="006D2947" w:rsidRPr="00090CE1" w:rsidRDefault="00032A94" w:rsidP="007E045E">
            <w:pPr>
              <w:spacing w:before="120" w:after="120"/>
              <w:rPr>
                <w:rFonts w:cs="Arial"/>
                <w:b/>
                <w:sz w:val="22"/>
                <w:szCs w:val="22"/>
              </w:rPr>
            </w:pPr>
            <w:bookmarkStart w:id="13" w:name="OffLabelUse"/>
            <w:r w:rsidRPr="00090CE1">
              <w:rPr>
                <w:rFonts w:cs="Arial"/>
                <w:b/>
                <w:sz w:val="22"/>
                <w:szCs w:val="22"/>
              </w:rPr>
              <w:t>Off-</w:t>
            </w:r>
            <w:r w:rsidR="006D2947" w:rsidRPr="00090CE1">
              <w:rPr>
                <w:rFonts w:cs="Arial"/>
                <w:b/>
                <w:sz w:val="22"/>
                <w:szCs w:val="22"/>
              </w:rPr>
              <w:t>label use</w:t>
            </w:r>
            <w:bookmarkEnd w:id="13"/>
          </w:p>
        </w:tc>
        <w:tc>
          <w:tcPr>
            <w:tcW w:w="7938" w:type="dxa"/>
          </w:tcPr>
          <w:p w14:paraId="1E6FCB23" w14:textId="6D48D994" w:rsidR="0026354D" w:rsidRPr="00623CF3" w:rsidRDefault="0026354D" w:rsidP="00D25FE4">
            <w:pPr>
              <w:spacing w:after="120"/>
              <w:rPr>
                <w:rFonts w:cs="Arial"/>
                <w:sz w:val="22"/>
                <w:szCs w:val="22"/>
              </w:rPr>
            </w:pPr>
            <w:r>
              <w:rPr>
                <w:rFonts w:cs="Arial"/>
                <w:sz w:val="22"/>
                <w:szCs w:val="22"/>
              </w:rPr>
              <w:t>The national MMRV programme is scheduled at 12 and 18 months of age</w:t>
            </w:r>
            <w:r w:rsidR="003F00E7">
              <w:rPr>
                <w:rFonts w:cs="Arial"/>
                <w:sz w:val="22"/>
                <w:szCs w:val="22"/>
              </w:rPr>
              <w:t xml:space="preserve">. This interval of 6 months is off label, as </w:t>
            </w:r>
            <w:r w:rsidR="003F00E7" w:rsidRPr="00D52664">
              <w:rPr>
                <w:rFonts w:cs="Arial"/>
                <w:sz w:val="22"/>
                <w:szCs w:val="22"/>
              </w:rPr>
              <w:t xml:space="preserve">the </w:t>
            </w:r>
            <w:r w:rsidR="001E0795" w:rsidRPr="00D52664">
              <w:rPr>
                <w:rFonts w:cs="Arial"/>
                <w:sz w:val="22"/>
                <w:szCs w:val="22"/>
              </w:rPr>
              <w:t>SPC</w:t>
            </w:r>
            <w:r w:rsidR="00EC3576" w:rsidRPr="00D52664">
              <w:rPr>
                <w:rFonts w:cs="Arial"/>
                <w:sz w:val="22"/>
                <w:szCs w:val="22"/>
              </w:rPr>
              <w:t>s</w:t>
            </w:r>
            <w:r w:rsidR="001E0795" w:rsidRPr="00D52664">
              <w:rPr>
                <w:rFonts w:cs="Arial"/>
                <w:sz w:val="22"/>
                <w:szCs w:val="22"/>
              </w:rPr>
              <w:t xml:space="preserve"> recommend a</w:t>
            </w:r>
            <w:r w:rsidR="006B6FF4" w:rsidRPr="00D52664">
              <w:rPr>
                <w:rFonts w:cs="Arial"/>
                <w:sz w:val="22"/>
                <w:szCs w:val="22"/>
              </w:rPr>
              <w:t xml:space="preserve"> minimum interval of</w:t>
            </w:r>
            <w:r w:rsidR="00D656F9" w:rsidRPr="00D52664">
              <w:rPr>
                <w:rFonts w:cs="Arial"/>
                <w:sz w:val="22"/>
                <w:szCs w:val="22"/>
              </w:rPr>
              <w:t xml:space="preserve"> one </w:t>
            </w:r>
            <w:r w:rsidR="006B6FF4" w:rsidRPr="00D52664">
              <w:rPr>
                <w:rFonts w:cs="Arial"/>
                <w:sz w:val="22"/>
                <w:szCs w:val="22"/>
              </w:rPr>
              <w:t xml:space="preserve">month </w:t>
            </w:r>
            <w:r w:rsidR="00241953" w:rsidRPr="00D52664">
              <w:rPr>
                <w:rFonts w:cs="Arial"/>
                <w:sz w:val="22"/>
                <w:szCs w:val="22"/>
              </w:rPr>
              <w:t>(6 weeks for Priorix Tetra</w:t>
            </w:r>
            <w:r w:rsidR="00FF5E78" w:rsidRPr="00D52664">
              <w:rPr>
                <w:rFonts w:cs="Arial"/>
                <w:sz w:val="22"/>
                <w:szCs w:val="22"/>
                <w:vertAlign w:val="superscript"/>
              </w:rPr>
              <w:t>®</w:t>
            </w:r>
            <w:r w:rsidR="00FF5E78" w:rsidRPr="00D52664">
              <w:rPr>
                <w:rFonts w:cs="Arial"/>
                <w:sz w:val="22"/>
                <w:szCs w:val="22"/>
              </w:rPr>
              <w:t>)</w:t>
            </w:r>
            <w:r w:rsidR="00576693" w:rsidRPr="00D52664">
              <w:rPr>
                <w:rFonts w:cs="Arial"/>
                <w:sz w:val="22"/>
                <w:szCs w:val="22"/>
              </w:rPr>
              <w:t xml:space="preserve"> </w:t>
            </w:r>
            <w:r w:rsidR="006B6FF4" w:rsidRPr="00D52664">
              <w:rPr>
                <w:rFonts w:cs="Arial"/>
                <w:sz w:val="22"/>
                <w:szCs w:val="22"/>
              </w:rPr>
              <w:t>and preferably 3 months between doses</w:t>
            </w:r>
            <w:r w:rsidR="003126F5" w:rsidRPr="00D52664">
              <w:rPr>
                <w:rFonts w:cs="Arial"/>
                <w:sz w:val="22"/>
                <w:szCs w:val="22"/>
              </w:rPr>
              <w:t>, but represents</w:t>
            </w:r>
            <w:r w:rsidR="00560F66" w:rsidRPr="00D52664">
              <w:rPr>
                <w:rFonts w:cs="Arial"/>
                <w:sz w:val="22"/>
                <w:szCs w:val="22"/>
              </w:rPr>
              <w:t xml:space="preserve"> national guidance.</w:t>
            </w:r>
            <w:r w:rsidR="00560F66">
              <w:rPr>
                <w:rFonts w:cs="Arial"/>
                <w:sz w:val="22"/>
                <w:szCs w:val="22"/>
              </w:rPr>
              <w:t xml:space="preserve"> </w:t>
            </w:r>
          </w:p>
          <w:p w14:paraId="1AF4938A" w14:textId="6A742B29" w:rsidR="00623CF3" w:rsidRPr="00D52664" w:rsidRDefault="005A53DD" w:rsidP="00F72576">
            <w:pPr>
              <w:spacing w:before="120" w:after="120"/>
              <w:rPr>
                <w:rFonts w:cs="Arial"/>
                <w:iCs/>
                <w:color w:val="000000" w:themeColor="text1"/>
                <w:sz w:val="22"/>
                <w:szCs w:val="22"/>
              </w:rPr>
            </w:pPr>
            <w:r w:rsidRPr="00D52664">
              <w:rPr>
                <w:rFonts w:cs="Arial"/>
                <w:color w:val="000000" w:themeColor="text1"/>
                <w:sz w:val="22"/>
                <w:szCs w:val="22"/>
                <w:lang w:val="en"/>
              </w:rPr>
              <w:t>The v</w:t>
            </w:r>
            <w:r w:rsidR="00623CF3" w:rsidRPr="00D52664">
              <w:rPr>
                <w:rFonts w:cs="Arial"/>
                <w:color w:val="000000" w:themeColor="text1"/>
                <w:sz w:val="22"/>
                <w:szCs w:val="22"/>
                <w:lang w:val="en"/>
              </w:rPr>
              <w:t>accine</w:t>
            </w:r>
            <w:r w:rsidR="003876EE" w:rsidRPr="00D52664">
              <w:rPr>
                <w:rFonts w:cs="Arial"/>
                <w:color w:val="000000" w:themeColor="text1"/>
                <w:sz w:val="22"/>
                <w:szCs w:val="22"/>
                <w:lang w:val="en"/>
              </w:rPr>
              <w:t>s</w:t>
            </w:r>
            <w:r w:rsidR="00623CF3" w:rsidRPr="00D52664">
              <w:rPr>
                <w:rFonts w:cs="Arial"/>
                <w:color w:val="000000" w:themeColor="text1"/>
                <w:sz w:val="22"/>
                <w:szCs w:val="22"/>
                <w:lang w:val="en"/>
              </w:rPr>
              <w:t xml:space="preserve"> should be stored according to the conditions detailed in the </w:t>
            </w:r>
            <w:hyperlink w:anchor="Storage" w:history="1">
              <w:r w:rsidR="003876EE" w:rsidRPr="00D52664">
                <w:rPr>
                  <w:rStyle w:val="Hyperlink"/>
                  <w:rFonts w:cs="Arial"/>
                  <w:sz w:val="22"/>
                  <w:szCs w:val="22"/>
                  <w:lang w:val="en"/>
                </w:rPr>
                <w:t>storage</w:t>
              </w:r>
            </w:hyperlink>
            <w:r w:rsidR="00EC7018" w:rsidRPr="00D52664">
              <w:rPr>
                <w:rStyle w:val="Hyperlink"/>
                <w:rFonts w:cs="Arial"/>
                <w:color w:val="000000" w:themeColor="text1"/>
                <w:sz w:val="22"/>
                <w:szCs w:val="22"/>
                <w:u w:val="none"/>
                <w:lang w:val="en"/>
              </w:rPr>
              <w:t xml:space="preserve"> </w:t>
            </w:r>
            <w:r w:rsidR="006055DD" w:rsidRPr="00D52664">
              <w:rPr>
                <w:color w:val="000000" w:themeColor="text1"/>
                <w:sz w:val="22"/>
                <w:szCs w:val="22"/>
              </w:rPr>
              <w:t>s</w:t>
            </w:r>
            <w:r w:rsidR="006055DD" w:rsidRPr="00923792">
              <w:rPr>
                <w:color w:val="000000" w:themeColor="text1"/>
                <w:sz w:val="22"/>
                <w:szCs w:val="22"/>
              </w:rPr>
              <w:t>e</w:t>
            </w:r>
            <w:r w:rsidR="006055DD" w:rsidRPr="00923792">
              <w:rPr>
                <w:rStyle w:val="Hyperlink"/>
                <w:rFonts w:cs="Arial"/>
                <w:color w:val="000000" w:themeColor="text1"/>
                <w:sz w:val="22"/>
                <w:szCs w:val="22"/>
                <w:u w:val="none"/>
                <w:lang w:val="en"/>
              </w:rPr>
              <w:t>cti</w:t>
            </w:r>
            <w:r w:rsidR="006055DD" w:rsidRPr="00D52664">
              <w:rPr>
                <w:rStyle w:val="Hyperlink"/>
                <w:rFonts w:cs="Arial"/>
                <w:color w:val="000000" w:themeColor="text1"/>
                <w:sz w:val="22"/>
                <w:szCs w:val="22"/>
                <w:u w:val="none"/>
                <w:lang w:val="en"/>
              </w:rPr>
              <w:t>on</w:t>
            </w:r>
            <w:r w:rsidR="00623CF3" w:rsidRPr="00D52664">
              <w:rPr>
                <w:rStyle w:val="Hyperlink"/>
                <w:color w:val="000000" w:themeColor="text1"/>
                <w:u w:val="none"/>
              </w:rPr>
              <w:t xml:space="preserve"> bel</w:t>
            </w:r>
            <w:r w:rsidR="00623CF3" w:rsidRPr="00D52664">
              <w:rPr>
                <w:rFonts w:cs="Arial"/>
                <w:color w:val="000000" w:themeColor="text1"/>
                <w:sz w:val="22"/>
                <w:szCs w:val="22"/>
                <w:lang w:val="en"/>
              </w:rPr>
              <w:t>ow. However, in the event of an inadvertent or unavoidable deviation of these conditions</w:t>
            </w:r>
            <w:r w:rsidR="0002790E" w:rsidRPr="00D52664">
              <w:rPr>
                <w:rFonts w:cs="Arial"/>
                <w:color w:val="000000" w:themeColor="text1"/>
                <w:sz w:val="22"/>
                <w:szCs w:val="22"/>
                <w:lang w:val="en"/>
              </w:rPr>
              <w:t xml:space="preserve">, </w:t>
            </w:r>
            <w:r w:rsidR="00963DCA" w:rsidRPr="00D52664">
              <w:rPr>
                <w:rFonts w:cs="Arial"/>
                <w:color w:val="000000" w:themeColor="text1"/>
                <w:sz w:val="22"/>
                <w:szCs w:val="22"/>
                <w:lang w:val="en"/>
              </w:rPr>
              <w:t>r</w:t>
            </w:r>
            <w:r w:rsidR="00EC7018" w:rsidRPr="00D52664">
              <w:rPr>
                <w:rFonts w:cs="Arial"/>
                <w:color w:val="000000" w:themeColor="text1"/>
                <w:sz w:val="22"/>
                <w:szCs w:val="22"/>
                <w:lang w:val="en"/>
              </w:rPr>
              <w:t>efer</w:t>
            </w:r>
            <w:r w:rsidR="00623CF3" w:rsidRPr="00D52664">
              <w:rPr>
                <w:rFonts w:cs="Arial"/>
                <w:color w:val="000000" w:themeColor="text1"/>
                <w:sz w:val="22"/>
                <w:szCs w:val="22"/>
                <w:lang w:val="en"/>
              </w:rPr>
              <w:t xml:space="preserve"> to </w:t>
            </w:r>
            <w:hyperlink r:id="rId38" w:history="1">
              <w:r w:rsidR="00623CF3" w:rsidRPr="00D52664">
                <w:rPr>
                  <w:rStyle w:val="Hyperlink"/>
                  <w:rFonts w:cs="Arial"/>
                  <w:sz w:val="22"/>
                  <w:szCs w:val="22"/>
                  <w:lang w:val="en"/>
                </w:rPr>
                <w:t>Vaccine Incident Guidance</w:t>
              </w:r>
            </w:hyperlink>
            <w:r w:rsidR="00623CF3" w:rsidRPr="00D52664">
              <w:rPr>
                <w:rFonts w:cs="Arial"/>
                <w:color w:val="000000" w:themeColor="text1"/>
                <w:sz w:val="22"/>
                <w:szCs w:val="22"/>
                <w:lang w:val="en"/>
              </w:rPr>
              <w:t>. Where vaccine</w:t>
            </w:r>
            <w:r w:rsidR="00E015CC" w:rsidRPr="00D52664">
              <w:rPr>
                <w:rFonts w:cs="Arial"/>
                <w:color w:val="000000" w:themeColor="text1"/>
                <w:sz w:val="22"/>
                <w:szCs w:val="22"/>
                <w:lang w:val="en"/>
              </w:rPr>
              <w:t>s are</w:t>
            </w:r>
            <w:r w:rsidR="00623CF3" w:rsidRPr="00D52664">
              <w:rPr>
                <w:rFonts w:cs="Arial"/>
                <w:color w:val="000000" w:themeColor="text1"/>
                <w:sz w:val="22"/>
                <w:szCs w:val="22"/>
                <w:lang w:val="en"/>
              </w:rPr>
              <w:t xml:space="preserve"> assessed in accordance with these guidelines as appropriate for continued use</w:t>
            </w:r>
            <w:r w:rsidR="0002790E" w:rsidRPr="00D52664">
              <w:rPr>
                <w:rFonts w:cs="Arial"/>
                <w:color w:val="000000" w:themeColor="text1"/>
                <w:sz w:val="22"/>
                <w:szCs w:val="22"/>
                <w:lang w:val="en"/>
              </w:rPr>
              <w:t xml:space="preserve">, </w:t>
            </w:r>
            <w:r w:rsidR="00623CF3" w:rsidRPr="00D52664">
              <w:rPr>
                <w:rFonts w:cs="Arial"/>
                <w:color w:val="000000" w:themeColor="text1"/>
                <w:sz w:val="22"/>
                <w:szCs w:val="22"/>
                <w:lang w:val="en"/>
              </w:rPr>
              <w:t>this would constitute off-label administration under this PGD.</w:t>
            </w:r>
          </w:p>
          <w:p w14:paraId="3B6DF2F6" w14:textId="7A23C704" w:rsidR="00BB431F" w:rsidRPr="00CB129C" w:rsidRDefault="00623CF3" w:rsidP="00F72576">
            <w:pPr>
              <w:spacing w:before="120" w:after="120"/>
              <w:rPr>
                <w:sz w:val="22"/>
                <w:lang w:val="en"/>
              </w:rPr>
            </w:pPr>
            <w:r w:rsidRPr="00D52664">
              <w:rPr>
                <w:rFonts w:cs="Arial"/>
                <w:iCs/>
                <w:color w:val="000000" w:themeColor="text1"/>
                <w:sz w:val="22"/>
                <w:szCs w:val="22"/>
              </w:rPr>
              <w:t>Where a vaccine is recommended off-label consider, as part of the consent process, informing the individual</w:t>
            </w:r>
            <w:r w:rsidR="006055DD" w:rsidRPr="00D52664">
              <w:rPr>
                <w:rFonts w:cs="Arial"/>
                <w:iCs/>
                <w:color w:val="000000" w:themeColor="text1"/>
                <w:sz w:val="22"/>
                <w:szCs w:val="22"/>
              </w:rPr>
              <w:t xml:space="preserve">, </w:t>
            </w:r>
            <w:r w:rsidRPr="00D52664">
              <w:rPr>
                <w:rFonts w:cs="Arial"/>
                <w:iCs/>
                <w:color w:val="000000" w:themeColor="text1"/>
                <w:sz w:val="22"/>
                <w:szCs w:val="22"/>
              </w:rPr>
              <w:t>parent</w:t>
            </w:r>
            <w:r w:rsidR="006055DD" w:rsidRPr="00D52664">
              <w:rPr>
                <w:rFonts w:cs="Arial"/>
                <w:iCs/>
                <w:color w:val="000000" w:themeColor="text1"/>
                <w:sz w:val="22"/>
                <w:szCs w:val="22"/>
              </w:rPr>
              <w:t xml:space="preserve"> or </w:t>
            </w:r>
            <w:r w:rsidRPr="00D52664">
              <w:rPr>
                <w:rFonts w:cs="Arial"/>
                <w:iCs/>
                <w:color w:val="000000" w:themeColor="text1"/>
                <w:sz w:val="22"/>
                <w:szCs w:val="22"/>
              </w:rPr>
              <w:t xml:space="preserve">carer that the vaccine is being offered in accordance with national guidance but outside </w:t>
            </w:r>
            <w:r w:rsidR="006055DD" w:rsidRPr="00D52664">
              <w:rPr>
                <w:rFonts w:cs="Arial"/>
                <w:iCs/>
                <w:color w:val="000000" w:themeColor="text1"/>
                <w:sz w:val="22"/>
                <w:szCs w:val="22"/>
              </w:rPr>
              <w:t>of</w:t>
            </w:r>
            <w:r w:rsidRPr="00D52664">
              <w:rPr>
                <w:rFonts w:cs="Arial"/>
                <w:iCs/>
                <w:color w:val="000000" w:themeColor="text1"/>
                <w:sz w:val="22"/>
                <w:szCs w:val="22"/>
              </w:rPr>
              <w:t xml:space="preserve"> product licence.</w:t>
            </w:r>
          </w:p>
        </w:tc>
      </w:tr>
      <w:tr w:rsidR="00A956FD" w:rsidRPr="00A956FD" w14:paraId="275F250B" w14:textId="77777777" w:rsidTr="00D25FE4">
        <w:tc>
          <w:tcPr>
            <w:tcW w:w="2552" w:type="dxa"/>
          </w:tcPr>
          <w:p w14:paraId="6A67846E" w14:textId="4996DEF6" w:rsidR="006D2947" w:rsidRDefault="006D2947" w:rsidP="00D801FE">
            <w:pPr>
              <w:spacing w:before="120" w:after="120"/>
              <w:rPr>
                <w:rFonts w:cs="Arial"/>
                <w:b/>
                <w:sz w:val="22"/>
              </w:rPr>
            </w:pPr>
            <w:bookmarkStart w:id="14" w:name="DoseAndFrequency"/>
            <w:r w:rsidRPr="00D801FE">
              <w:rPr>
                <w:rFonts w:cs="Arial"/>
                <w:b/>
                <w:sz w:val="22"/>
                <w:szCs w:val="22"/>
              </w:rPr>
              <w:t xml:space="preserve">Route </w:t>
            </w:r>
            <w:r w:rsidR="00FD0009">
              <w:rPr>
                <w:rFonts w:cs="Arial"/>
                <w:b/>
                <w:sz w:val="22"/>
                <w:szCs w:val="22"/>
              </w:rPr>
              <w:t>and</w:t>
            </w:r>
            <w:r w:rsidRPr="00D801FE">
              <w:rPr>
                <w:rFonts w:cs="Arial"/>
                <w:b/>
                <w:sz w:val="22"/>
                <w:szCs w:val="22"/>
              </w:rPr>
              <w:t xml:space="preserve"> method</w:t>
            </w:r>
            <w:r w:rsidR="00032A94" w:rsidRPr="00CB129C">
              <w:rPr>
                <w:rFonts w:cs="Arial"/>
                <w:b/>
                <w:sz w:val="22"/>
              </w:rPr>
              <w:t xml:space="preserve"> of administration</w:t>
            </w:r>
            <w:bookmarkEnd w:id="14"/>
          </w:p>
          <w:p w14:paraId="7699CB1F" w14:textId="77777777" w:rsidR="00481F03" w:rsidRDefault="00481F03" w:rsidP="00D801FE">
            <w:pPr>
              <w:spacing w:before="120" w:after="120"/>
              <w:rPr>
                <w:rFonts w:cs="Arial"/>
                <w:b/>
                <w:sz w:val="22"/>
              </w:rPr>
            </w:pPr>
          </w:p>
          <w:p w14:paraId="3A8E13B7" w14:textId="77777777" w:rsidR="00481F03" w:rsidRDefault="00481F03" w:rsidP="00D801FE">
            <w:pPr>
              <w:spacing w:before="120" w:after="120"/>
              <w:rPr>
                <w:rFonts w:cs="Arial"/>
                <w:b/>
                <w:sz w:val="22"/>
              </w:rPr>
            </w:pPr>
          </w:p>
          <w:p w14:paraId="5744970C" w14:textId="77777777" w:rsidR="00481F03" w:rsidRDefault="00481F03" w:rsidP="00D801FE">
            <w:pPr>
              <w:spacing w:before="120" w:after="120"/>
              <w:rPr>
                <w:rFonts w:cs="Arial"/>
                <w:b/>
                <w:sz w:val="22"/>
              </w:rPr>
            </w:pPr>
          </w:p>
          <w:p w14:paraId="01832793" w14:textId="77777777" w:rsidR="00481F03" w:rsidRDefault="00481F03" w:rsidP="00D801FE">
            <w:pPr>
              <w:spacing w:before="120" w:after="120"/>
              <w:rPr>
                <w:rFonts w:cs="Arial"/>
                <w:b/>
                <w:sz w:val="22"/>
              </w:rPr>
            </w:pPr>
          </w:p>
          <w:p w14:paraId="3860FA9D" w14:textId="77777777" w:rsidR="00481F03" w:rsidRDefault="00481F03" w:rsidP="00D801FE">
            <w:pPr>
              <w:spacing w:before="120" w:after="120"/>
              <w:rPr>
                <w:rFonts w:cs="Arial"/>
                <w:b/>
                <w:sz w:val="22"/>
              </w:rPr>
            </w:pPr>
          </w:p>
          <w:p w14:paraId="4090BA9E" w14:textId="77777777" w:rsidR="00481F03" w:rsidRDefault="00481F03" w:rsidP="00D801FE">
            <w:pPr>
              <w:spacing w:before="120" w:after="120"/>
              <w:rPr>
                <w:rFonts w:cs="Arial"/>
                <w:b/>
                <w:sz w:val="22"/>
              </w:rPr>
            </w:pPr>
          </w:p>
          <w:p w14:paraId="33DA9086" w14:textId="77777777" w:rsidR="00481F03" w:rsidRDefault="00481F03" w:rsidP="00D801FE">
            <w:pPr>
              <w:spacing w:before="120" w:after="120"/>
              <w:rPr>
                <w:rFonts w:cs="Arial"/>
                <w:b/>
                <w:sz w:val="22"/>
              </w:rPr>
            </w:pPr>
          </w:p>
          <w:p w14:paraId="5AB298DE" w14:textId="77777777" w:rsidR="00481F03" w:rsidRDefault="00481F03" w:rsidP="00D801FE">
            <w:pPr>
              <w:spacing w:before="120" w:after="120"/>
              <w:rPr>
                <w:rFonts w:cs="Arial"/>
                <w:b/>
                <w:sz w:val="22"/>
              </w:rPr>
            </w:pPr>
          </w:p>
          <w:p w14:paraId="4FA29E98" w14:textId="77777777" w:rsidR="00481F03" w:rsidRDefault="00481F03" w:rsidP="00D801FE">
            <w:pPr>
              <w:spacing w:before="120" w:after="120"/>
              <w:rPr>
                <w:rFonts w:cs="Arial"/>
                <w:b/>
                <w:sz w:val="22"/>
              </w:rPr>
            </w:pPr>
          </w:p>
          <w:p w14:paraId="386E59CB" w14:textId="77777777" w:rsidR="00481F03" w:rsidRDefault="00481F03" w:rsidP="00D801FE">
            <w:pPr>
              <w:spacing w:before="120" w:after="120"/>
              <w:rPr>
                <w:rFonts w:cs="Arial"/>
                <w:b/>
                <w:sz w:val="22"/>
              </w:rPr>
            </w:pPr>
          </w:p>
          <w:p w14:paraId="13C2BA8C" w14:textId="77777777" w:rsidR="00481F03" w:rsidRDefault="00481F03" w:rsidP="00D801FE">
            <w:pPr>
              <w:spacing w:before="120" w:after="120"/>
              <w:rPr>
                <w:rFonts w:cs="Arial"/>
                <w:b/>
                <w:sz w:val="22"/>
              </w:rPr>
            </w:pPr>
          </w:p>
          <w:p w14:paraId="0348F5F4" w14:textId="77777777" w:rsidR="00481F03" w:rsidRDefault="00481F03" w:rsidP="00D801FE">
            <w:pPr>
              <w:spacing w:before="120" w:after="120"/>
              <w:rPr>
                <w:rFonts w:cs="Arial"/>
                <w:b/>
                <w:sz w:val="22"/>
              </w:rPr>
            </w:pPr>
          </w:p>
          <w:p w14:paraId="07582BAA" w14:textId="77777777" w:rsidR="00481F03" w:rsidRDefault="00481F03" w:rsidP="00D801FE">
            <w:pPr>
              <w:spacing w:before="120" w:after="120"/>
              <w:rPr>
                <w:rFonts w:cs="Arial"/>
                <w:b/>
                <w:sz w:val="22"/>
              </w:rPr>
            </w:pPr>
          </w:p>
          <w:p w14:paraId="136A0DAC" w14:textId="77777777" w:rsidR="00481F03" w:rsidRDefault="00481F03" w:rsidP="00D801FE">
            <w:pPr>
              <w:spacing w:before="120" w:after="120"/>
              <w:rPr>
                <w:rFonts w:cs="Arial"/>
                <w:b/>
                <w:sz w:val="22"/>
              </w:rPr>
            </w:pPr>
          </w:p>
          <w:p w14:paraId="69EDC553" w14:textId="77777777" w:rsidR="00481F03" w:rsidRDefault="00481F03" w:rsidP="00D801FE">
            <w:pPr>
              <w:spacing w:before="120" w:after="120"/>
              <w:rPr>
                <w:rFonts w:cs="Arial"/>
                <w:b/>
                <w:sz w:val="22"/>
              </w:rPr>
            </w:pPr>
          </w:p>
          <w:p w14:paraId="6675A724" w14:textId="77777777" w:rsidR="00481F03" w:rsidRDefault="00481F03" w:rsidP="00D801FE">
            <w:pPr>
              <w:spacing w:before="120" w:after="120"/>
              <w:rPr>
                <w:rFonts w:cs="Arial"/>
                <w:b/>
                <w:sz w:val="22"/>
              </w:rPr>
            </w:pPr>
          </w:p>
          <w:p w14:paraId="0FB7F6A3" w14:textId="77777777" w:rsidR="00481F03" w:rsidRDefault="00481F03" w:rsidP="00D801FE">
            <w:pPr>
              <w:spacing w:before="120" w:after="120"/>
              <w:rPr>
                <w:rFonts w:cs="Arial"/>
                <w:b/>
                <w:sz w:val="22"/>
              </w:rPr>
            </w:pPr>
          </w:p>
          <w:p w14:paraId="2F9419E4" w14:textId="77777777" w:rsidR="00481F03" w:rsidRDefault="00481F03" w:rsidP="00D801FE">
            <w:pPr>
              <w:spacing w:before="120" w:after="120"/>
              <w:rPr>
                <w:rFonts w:cs="Arial"/>
                <w:b/>
                <w:sz w:val="22"/>
              </w:rPr>
            </w:pPr>
          </w:p>
          <w:p w14:paraId="52453376" w14:textId="77777777" w:rsidR="00481F03" w:rsidRDefault="00481F03" w:rsidP="00D801FE">
            <w:pPr>
              <w:spacing w:before="120" w:after="120"/>
              <w:rPr>
                <w:rFonts w:cs="Arial"/>
                <w:b/>
                <w:sz w:val="22"/>
              </w:rPr>
            </w:pPr>
          </w:p>
          <w:p w14:paraId="710ED98C" w14:textId="77777777" w:rsidR="00481F03" w:rsidRPr="00D25FE4" w:rsidRDefault="00481F03" w:rsidP="00D801FE">
            <w:pPr>
              <w:spacing w:before="120" w:after="120"/>
              <w:rPr>
                <w:rFonts w:cs="Arial"/>
                <w:bCs/>
                <w:sz w:val="22"/>
              </w:rPr>
            </w:pPr>
            <w:r w:rsidRPr="00D25FE4">
              <w:rPr>
                <w:rFonts w:cs="Arial"/>
                <w:bCs/>
                <w:sz w:val="22"/>
              </w:rPr>
              <w:t xml:space="preserve">(continued over page) </w:t>
            </w:r>
          </w:p>
          <w:p w14:paraId="3100C962" w14:textId="77777777" w:rsidR="00481F03" w:rsidRDefault="00481F03" w:rsidP="00D801FE">
            <w:pPr>
              <w:spacing w:before="120" w:after="120"/>
              <w:rPr>
                <w:rFonts w:cs="Arial"/>
                <w:b/>
                <w:sz w:val="22"/>
              </w:rPr>
            </w:pPr>
          </w:p>
          <w:p w14:paraId="78CA7D05" w14:textId="77777777" w:rsidR="00481F03" w:rsidRDefault="00481F03" w:rsidP="00D801FE">
            <w:pPr>
              <w:spacing w:before="120" w:after="120"/>
              <w:rPr>
                <w:rFonts w:cs="Arial"/>
                <w:b/>
                <w:sz w:val="22"/>
              </w:rPr>
            </w:pPr>
            <w:r w:rsidRPr="00D801FE">
              <w:rPr>
                <w:rFonts w:cs="Arial"/>
                <w:b/>
                <w:sz w:val="22"/>
                <w:szCs w:val="22"/>
              </w:rPr>
              <w:lastRenderedPageBreak/>
              <w:t xml:space="preserve">Route </w:t>
            </w:r>
            <w:r>
              <w:rPr>
                <w:rFonts w:cs="Arial"/>
                <w:b/>
                <w:sz w:val="22"/>
                <w:szCs w:val="22"/>
              </w:rPr>
              <w:t>and</w:t>
            </w:r>
            <w:r w:rsidRPr="00D801FE">
              <w:rPr>
                <w:rFonts w:cs="Arial"/>
                <w:b/>
                <w:sz w:val="22"/>
                <w:szCs w:val="22"/>
              </w:rPr>
              <w:t xml:space="preserve"> method</w:t>
            </w:r>
            <w:r w:rsidRPr="00CB129C">
              <w:rPr>
                <w:rFonts w:cs="Arial"/>
                <w:b/>
                <w:sz w:val="22"/>
              </w:rPr>
              <w:t xml:space="preserve"> of administration</w:t>
            </w:r>
          </w:p>
          <w:p w14:paraId="4125B619" w14:textId="6CBF78B1" w:rsidR="00481F03" w:rsidRPr="00D25FE4" w:rsidRDefault="00481F03" w:rsidP="00D801FE">
            <w:pPr>
              <w:spacing w:before="120" w:after="120"/>
              <w:rPr>
                <w:rFonts w:cs="Arial"/>
                <w:bCs/>
                <w:color w:val="FF0000"/>
                <w:sz w:val="22"/>
              </w:rPr>
            </w:pPr>
            <w:r w:rsidRPr="00D25FE4">
              <w:rPr>
                <w:rFonts w:cs="Arial"/>
                <w:bCs/>
                <w:sz w:val="22"/>
              </w:rPr>
              <w:t xml:space="preserve">(continued) </w:t>
            </w:r>
          </w:p>
        </w:tc>
        <w:tc>
          <w:tcPr>
            <w:tcW w:w="7938" w:type="dxa"/>
          </w:tcPr>
          <w:p w14:paraId="0FA300D5" w14:textId="65884553" w:rsidR="009D7D7A" w:rsidRPr="00122E8A" w:rsidRDefault="009D7D7A" w:rsidP="009D7D7A">
            <w:pPr>
              <w:shd w:val="clear" w:color="auto" w:fill="FFFFFF"/>
              <w:overflowPunct/>
              <w:autoSpaceDE/>
              <w:autoSpaceDN/>
              <w:adjustRightInd/>
              <w:spacing w:before="120" w:after="120"/>
              <w:textAlignment w:val="auto"/>
              <w:rPr>
                <w:rFonts w:cs="Arial"/>
                <w:sz w:val="22"/>
                <w:szCs w:val="22"/>
              </w:rPr>
            </w:pPr>
            <w:r w:rsidRPr="00122E8A">
              <w:rPr>
                <w:rFonts w:cs="Arial"/>
                <w:sz w:val="22"/>
                <w:szCs w:val="22"/>
              </w:rPr>
              <w:lastRenderedPageBreak/>
              <w:t xml:space="preserve">The vaccine </w:t>
            </w:r>
            <w:r w:rsidRPr="00623CF3">
              <w:rPr>
                <w:rFonts w:cs="Arial"/>
                <w:sz w:val="22"/>
                <w:szCs w:val="22"/>
              </w:rPr>
              <w:t>must be reconstituted in</w:t>
            </w:r>
            <w:r w:rsidRPr="00122E8A">
              <w:rPr>
                <w:rFonts w:cs="Arial"/>
                <w:sz w:val="22"/>
                <w:szCs w:val="22"/>
              </w:rPr>
              <w:t xml:space="preserve"> accordance with the manufacturer’s instructions prior to administration.</w:t>
            </w:r>
          </w:p>
          <w:p w14:paraId="6D01D7B3" w14:textId="686DFF03" w:rsidR="00F72576" w:rsidRPr="00D52664" w:rsidRDefault="00F72576" w:rsidP="000452D9">
            <w:pPr>
              <w:shd w:val="clear" w:color="auto" w:fill="FFFFFF"/>
              <w:overflowPunct/>
              <w:autoSpaceDE/>
              <w:autoSpaceDN/>
              <w:adjustRightInd/>
              <w:spacing w:before="120" w:after="120"/>
              <w:textAlignment w:val="auto"/>
              <w:rPr>
                <w:rFonts w:cs="Arial"/>
                <w:sz w:val="22"/>
                <w:szCs w:val="22"/>
              </w:rPr>
            </w:pPr>
            <w:r w:rsidRPr="00D52664">
              <w:rPr>
                <w:rFonts w:cs="Arial"/>
                <w:sz w:val="22"/>
                <w:szCs w:val="22"/>
              </w:rPr>
              <w:t>Administer by intramuscular injection</w:t>
            </w:r>
            <w:r w:rsidR="00AD584A" w:rsidRPr="00D52664">
              <w:rPr>
                <w:rFonts w:cs="Arial"/>
                <w:sz w:val="22"/>
                <w:szCs w:val="22"/>
              </w:rPr>
              <w:t xml:space="preserve">, preferably into the anterolateral aspect of the thigh in infants under one year of age. </w:t>
            </w:r>
            <w:r w:rsidRPr="00D52664">
              <w:rPr>
                <w:rFonts w:cs="Arial"/>
                <w:sz w:val="22"/>
                <w:szCs w:val="22"/>
              </w:rPr>
              <w:t>The deltoid</w:t>
            </w:r>
            <w:r w:rsidR="006055DD" w:rsidRPr="00D52664">
              <w:rPr>
                <w:rFonts w:cs="Arial"/>
                <w:sz w:val="22"/>
                <w:szCs w:val="22"/>
              </w:rPr>
              <w:t xml:space="preserve"> muscle</w:t>
            </w:r>
            <w:r w:rsidRPr="00D52664">
              <w:rPr>
                <w:rFonts w:cs="Arial"/>
                <w:sz w:val="22"/>
                <w:szCs w:val="22"/>
              </w:rPr>
              <w:t xml:space="preserve"> of the upper arm may be used in individuals over one year of age.</w:t>
            </w:r>
          </w:p>
          <w:p w14:paraId="04022E04" w14:textId="624E312F" w:rsidR="00190006" w:rsidRPr="00D52664" w:rsidRDefault="00190006" w:rsidP="00190006">
            <w:pPr>
              <w:spacing w:before="120" w:after="120"/>
              <w:rPr>
                <w:rFonts w:cs="Arial"/>
                <w:sz w:val="22"/>
                <w:szCs w:val="22"/>
              </w:rPr>
            </w:pPr>
            <w:r w:rsidRPr="00D52664">
              <w:rPr>
                <w:rFonts w:cs="Arial"/>
                <w:sz w:val="22"/>
                <w:szCs w:val="22"/>
              </w:rPr>
              <w:t>When administering at the same time as other vaccines</w:t>
            </w:r>
            <w:r w:rsidR="0071667E" w:rsidRPr="00D52664">
              <w:rPr>
                <w:rFonts w:cs="Arial"/>
                <w:sz w:val="22"/>
                <w:szCs w:val="22"/>
              </w:rPr>
              <w:t xml:space="preserve">, </w:t>
            </w:r>
            <w:r w:rsidR="00844D97" w:rsidRPr="00D52664">
              <w:rPr>
                <w:rFonts w:cs="Arial"/>
                <w:sz w:val="22"/>
                <w:szCs w:val="22"/>
              </w:rPr>
              <w:t>c</w:t>
            </w:r>
            <w:r w:rsidRPr="00D52664">
              <w:rPr>
                <w:rFonts w:cs="Arial"/>
                <w:sz w:val="22"/>
                <w:szCs w:val="22"/>
              </w:rPr>
              <w:t>are should be taken to ensure that the appropriate route of injection is used for all the vaccinations.</w:t>
            </w:r>
            <w:r w:rsidR="008F5E52" w:rsidRPr="00D52664">
              <w:rPr>
                <w:rFonts w:cs="Arial"/>
                <w:sz w:val="22"/>
                <w:szCs w:val="22"/>
              </w:rPr>
              <w:t xml:space="preserve"> </w:t>
            </w:r>
            <w:r w:rsidRPr="00D52664">
              <w:rPr>
                <w:rFonts w:cs="Arial"/>
                <w:sz w:val="22"/>
                <w:szCs w:val="22"/>
              </w:rPr>
              <w:t>The vaccines should be given at separate sites, preferably in</w:t>
            </w:r>
            <w:r w:rsidR="00AC2C25" w:rsidRPr="00D52664">
              <w:rPr>
                <w:rFonts w:cs="Arial"/>
                <w:sz w:val="22"/>
                <w:szCs w:val="22"/>
              </w:rPr>
              <w:t>to</w:t>
            </w:r>
            <w:r w:rsidRPr="00D52664">
              <w:rPr>
                <w:rFonts w:cs="Arial"/>
                <w:sz w:val="22"/>
                <w:szCs w:val="22"/>
              </w:rPr>
              <w:t xml:space="preserve"> different limbs. If given in</w:t>
            </w:r>
            <w:r w:rsidR="00AC2C25" w:rsidRPr="00D52664">
              <w:rPr>
                <w:rFonts w:cs="Arial"/>
                <w:sz w:val="22"/>
                <w:szCs w:val="22"/>
              </w:rPr>
              <w:t>to</w:t>
            </w:r>
            <w:r w:rsidRPr="00D52664">
              <w:rPr>
                <w:rFonts w:cs="Arial"/>
                <w:sz w:val="22"/>
                <w:szCs w:val="22"/>
              </w:rPr>
              <w:t xml:space="preserve"> the same limb, they should be given at least 2.5cm apart. The site at which each vaccine was given should be noted in the individual’s records.</w:t>
            </w:r>
          </w:p>
          <w:p w14:paraId="24CAC59E" w14:textId="77777777" w:rsidR="007006ED" w:rsidRPr="00D52664" w:rsidRDefault="002262E3" w:rsidP="007006ED">
            <w:pPr>
              <w:shd w:val="clear" w:color="auto" w:fill="FFFFFF"/>
              <w:overflowPunct/>
              <w:autoSpaceDE/>
              <w:autoSpaceDN/>
              <w:adjustRightInd/>
              <w:spacing w:after="120"/>
              <w:textAlignment w:val="auto"/>
              <w:rPr>
                <w:rFonts w:cs="Arial"/>
                <w:sz w:val="22"/>
                <w:szCs w:val="22"/>
              </w:rPr>
            </w:pPr>
            <w:r w:rsidRPr="00D52664">
              <w:rPr>
                <w:rFonts w:cs="Arial"/>
                <w:sz w:val="22"/>
                <w:szCs w:val="22"/>
              </w:rPr>
              <w:t xml:space="preserve">Individuals with bleeding disorders </w:t>
            </w:r>
            <w:r w:rsidR="00380D52" w:rsidRPr="00D52664">
              <w:rPr>
                <w:rFonts w:cs="Arial"/>
                <w:sz w:val="22"/>
                <w:szCs w:val="22"/>
              </w:rPr>
              <w:t xml:space="preserve">may be vaccinated intramuscularly if, in the opinion of a clinical familiar with the individual’s bleeding risk, vaccines or similar small volume intramuscular injections can be </w:t>
            </w:r>
            <w:r w:rsidR="00F65C42" w:rsidRPr="00D52664">
              <w:rPr>
                <w:rFonts w:cs="Arial"/>
                <w:sz w:val="22"/>
                <w:szCs w:val="22"/>
              </w:rPr>
              <w:t xml:space="preserve">administered with reasonable safety by this route. Individuals on stable anticoagulation therapy, including individuals </w:t>
            </w:r>
            <w:r w:rsidR="00EB7FD4" w:rsidRPr="00D52664">
              <w:rPr>
                <w:rFonts w:cs="Arial"/>
                <w:sz w:val="22"/>
                <w:szCs w:val="22"/>
              </w:rPr>
              <w:t xml:space="preserve">on warfarin </w:t>
            </w:r>
            <w:r w:rsidR="007006ED" w:rsidRPr="00D52664">
              <w:rPr>
                <w:rFonts w:cs="Arial"/>
                <w:sz w:val="22"/>
                <w:szCs w:val="22"/>
              </w:rPr>
              <w:t xml:space="preserve">who are up to date with their scheduled INR testing and whose latest INR was below the upper threshold of their therapeutic range, can be vaccinated via the intramuscular route. If the individual receives medication or other treatment to reduce bleeding, for example treatment for haemophilia, intramuscular vaccination can be scheduled shortly after such medication or other treatment is administered. A fine needle (equal to 23 gauge or finer calibre such as 25 gauge) should be used for the vaccination, followed by firm pressure applied to the site (without rubbing) for at least 2 minutes. The individual, parent or carer should be informed about the risk of haematoma from the injection.  </w:t>
            </w:r>
          </w:p>
          <w:p w14:paraId="0BCEF243" w14:textId="089617DE" w:rsidR="00B718FD" w:rsidRPr="00D25FE4" w:rsidRDefault="00B718FD" w:rsidP="007006ED">
            <w:pPr>
              <w:shd w:val="clear" w:color="auto" w:fill="FFFFFF"/>
              <w:overflowPunct/>
              <w:autoSpaceDE/>
              <w:autoSpaceDN/>
              <w:adjustRightInd/>
              <w:spacing w:after="120"/>
              <w:textAlignment w:val="auto"/>
              <w:rPr>
                <w:rFonts w:cs="Arial"/>
                <w:color w:val="A6A6A6" w:themeColor="background1" w:themeShade="A6"/>
                <w:sz w:val="22"/>
                <w:szCs w:val="22"/>
              </w:rPr>
            </w:pPr>
            <w:r w:rsidRPr="00D25FE4">
              <w:rPr>
                <w:sz w:val="22"/>
                <w:szCs w:val="22"/>
              </w:rPr>
              <w:t>Both MMRV vaccines are licensed to be given subcutaneously, therefore a healthcare professional may determine this is a preferred route of administration for an individual with a bleeding disorder</w:t>
            </w:r>
            <w:r w:rsidR="00373064">
              <w:rPr>
                <w:sz w:val="22"/>
                <w:szCs w:val="22"/>
              </w:rPr>
              <w:t xml:space="preserve">. Note fewer injection site reactions </w:t>
            </w:r>
            <w:r w:rsidR="00793C97">
              <w:rPr>
                <w:sz w:val="22"/>
                <w:szCs w:val="22"/>
              </w:rPr>
              <w:t>were</w:t>
            </w:r>
            <w:r w:rsidR="00373064">
              <w:rPr>
                <w:sz w:val="22"/>
                <w:szCs w:val="22"/>
              </w:rPr>
              <w:t xml:space="preserve"> reported with the intramuscular </w:t>
            </w:r>
            <w:r w:rsidR="00793C97">
              <w:rPr>
                <w:sz w:val="22"/>
                <w:szCs w:val="22"/>
              </w:rPr>
              <w:t xml:space="preserve">route </w:t>
            </w:r>
            <w:r w:rsidR="00373064">
              <w:rPr>
                <w:sz w:val="22"/>
                <w:szCs w:val="22"/>
              </w:rPr>
              <w:t>compared with the subcutaneous route</w:t>
            </w:r>
            <w:r w:rsidR="00B52884">
              <w:rPr>
                <w:sz w:val="22"/>
                <w:szCs w:val="22"/>
              </w:rPr>
              <w:t xml:space="preserve"> </w:t>
            </w:r>
            <w:r w:rsidR="00793C97">
              <w:rPr>
                <w:sz w:val="22"/>
                <w:szCs w:val="22"/>
              </w:rPr>
              <w:t>following administration of</w:t>
            </w:r>
            <w:r w:rsidR="00B52884">
              <w:rPr>
                <w:sz w:val="22"/>
                <w:szCs w:val="22"/>
              </w:rPr>
              <w:t xml:space="preserve"> ProQuad</w:t>
            </w:r>
            <w:r w:rsidR="00287B86" w:rsidRPr="00D25FE4">
              <w:rPr>
                <w:rFonts w:cs="Arial"/>
                <w:sz w:val="22"/>
                <w:szCs w:val="22"/>
                <w:vertAlign w:val="superscript"/>
              </w:rPr>
              <w:t>®</w:t>
            </w:r>
            <w:r w:rsidR="00793C97">
              <w:rPr>
                <w:rFonts w:cs="Arial"/>
                <w:sz w:val="22"/>
                <w:szCs w:val="22"/>
              </w:rPr>
              <w:t xml:space="preserve">. </w:t>
            </w:r>
            <w:r w:rsidR="00793C97" w:rsidRPr="00793C97">
              <w:rPr>
                <w:rFonts w:cs="Arial"/>
                <w:color w:val="A6A6A6" w:themeColor="background1" w:themeShade="A6"/>
                <w:sz w:val="22"/>
                <w:szCs w:val="22"/>
              </w:rPr>
              <w:t xml:space="preserve"> </w:t>
            </w:r>
          </w:p>
          <w:p w14:paraId="5815875E" w14:textId="35EA773C" w:rsidR="0071667E" w:rsidRPr="00D52664" w:rsidRDefault="009D7D7A" w:rsidP="006055DD">
            <w:pPr>
              <w:shd w:val="clear" w:color="auto" w:fill="FFFFFF"/>
              <w:overflowPunct/>
              <w:autoSpaceDE/>
              <w:autoSpaceDN/>
              <w:adjustRightInd/>
              <w:spacing w:before="120" w:after="120"/>
              <w:textAlignment w:val="auto"/>
              <w:rPr>
                <w:rFonts w:cs="Arial"/>
                <w:sz w:val="22"/>
                <w:szCs w:val="22"/>
                <w:lang w:val="en"/>
              </w:rPr>
            </w:pPr>
            <w:bookmarkStart w:id="15" w:name="Table"/>
            <w:bookmarkEnd w:id="15"/>
            <w:r w:rsidRPr="00D52664">
              <w:rPr>
                <w:rFonts w:cs="Arial"/>
                <w:sz w:val="22"/>
                <w:szCs w:val="22"/>
                <w:lang w:val="en-US"/>
              </w:rPr>
              <w:t>The vaccine should be visually inspected for</w:t>
            </w:r>
            <w:r w:rsidR="008C449D" w:rsidRPr="00D52664">
              <w:rPr>
                <w:rFonts w:cs="Arial"/>
                <w:sz w:val="22"/>
                <w:szCs w:val="22"/>
                <w:lang w:val="en-US"/>
              </w:rPr>
              <w:t xml:space="preserve"> </w:t>
            </w:r>
            <w:r w:rsidR="006055DD" w:rsidRPr="00D52664">
              <w:rPr>
                <w:rFonts w:cs="Arial"/>
                <w:sz w:val="22"/>
                <w:szCs w:val="22"/>
                <w:lang w:val="en-US"/>
              </w:rPr>
              <w:t xml:space="preserve">foreign </w:t>
            </w:r>
            <w:r w:rsidRPr="00D52664">
              <w:rPr>
                <w:rFonts w:cs="Arial"/>
                <w:sz w:val="22"/>
                <w:szCs w:val="22"/>
                <w:lang w:val="en-US"/>
              </w:rPr>
              <w:t xml:space="preserve">particulate matter and </w:t>
            </w:r>
            <w:r w:rsidR="006055DD" w:rsidRPr="00D52664">
              <w:rPr>
                <w:rFonts w:cs="Arial"/>
                <w:sz w:val="22"/>
                <w:szCs w:val="22"/>
                <w:lang w:val="en-US"/>
              </w:rPr>
              <w:t xml:space="preserve">other variation of expected appearance </w:t>
            </w:r>
            <w:r w:rsidRPr="00D52664">
              <w:rPr>
                <w:rFonts w:cs="Arial"/>
                <w:sz w:val="22"/>
                <w:szCs w:val="22"/>
                <w:lang w:val="en-US"/>
              </w:rPr>
              <w:t xml:space="preserve">prior to </w:t>
            </w:r>
            <w:r w:rsidR="006055DD" w:rsidRPr="00D52664">
              <w:rPr>
                <w:rFonts w:cs="Arial"/>
                <w:sz w:val="22"/>
                <w:szCs w:val="22"/>
                <w:lang w:val="en-US"/>
              </w:rPr>
              <w:t xml:space="preserve">preparation and </w:t>
            </w:r>
            <w:r w:rsidRPr="00D52664">
              <w:rPr>
                <w:rFonts w:cs="Arial"/>
                <w:sz w:val="22"/>
                <w:szCs w:val="22"/>
                <w:lang w:val="en-US"/>
              </w:rPr>
              <w:t xml:space="preserve">administration. </w:t>
            </w:r>
            <w:r w:rsidR="006055DD" w:rsidRPr="00D52664">
              <w:rPr>
                <w:rFonts w:cs="Arial"/>
                <w:sz w:val="22"/>
                <w:szCs w:val="22"/>
                <w:lang w:val="en-US"/>
              </w:rPr>
              <w:lastRenderedPageBreak/>
              <w:t xml:space="preserve">Should either occur, do not administer the </w:t>
            </w:r>
            <w:r w:rsidR="00481F03" w:rsidRPr="00D52664">
              <w:rPr>
                <w:rFonts w:cs="Arial"/>
                <w:sz w:val="22"/>
                <w:szCs w:val="22"/>
                <w:lang w:val="en-US"/>
              </w:rPr>
              <w:t>dose</w:t>
            </w:r>
            <w:r w:rsidR="006055DD" w:rsidRPr="00D52664">
              <w:rPr>
                <w:rFonts w:cs="Arial"/>
                <w:sz w:val="22"/>
                <w:szCs w:val="22"/>
                <w:lang w:val="en-US"/>
              </w:rPr>
              <w:t xml:space="preserve"> and discard the </w:t>
            </w:r>
            <w:r w:rsidR="00481F03" w:rsidRPr="00D52664">
              <w:rPr>
                <w:rFonts w:cs="Arial"/>
                <w:sz w:val="22"/>
                <w:szCs w:val="22"/>
                <w:lang w:val="en-US"/>
              </w:rPr>
              <w:t xml:space="preserve">vaccine </w:t>
            </w:r>
            <w:r w:rsidR="006055DD" w:rsidRPr="00D52664">
              <w:rPr>
                <w:rFonts w:cs="Arial"/>
                <w:sz w:val="22"/>
                <w:szCs w:val="22"/>
                <w:lang w:val="en-US"/>
              </w:rPr>
              <w:t xml:space="preserve">in accordance with local procedures. </w:t>
            </w:r>
          </w:p>
          <w:p w14:paraId="26D37B7C" w14:textId="1B0FF427" w:rsidR="006055DD" w:rsidRPr="00D52664" w:rsidRDefault="0071667E" w:rsidP="30DF5FC0">
            <w:pPr>
              <w:shd w:val="clear" w:color="auto" w:fill="FFFFFF" w:themeFill="background1"/>
              <w:overflowPunct/>
              <w:autoSpaceDE/>
              <w:autoSpaceDN/>
              <w:adjustRightInd/>
              <w:spacing w:before="120" w:after="120"/>
              <w:textAlignment w:val="auto"/>
              <w:rPr>
                <w:rFonts w:cs="Arial"/>
                <w:sz w:val="22"/>
                <w:szCs w:val="22"/>
                <w:lang w:val="en-US"/>
              </w:rPr>
            </w:pPr>
            <w:r w:rsidRPr="00D52664">
              <w:rPr>
                <w:rFonts w:cs="Arial"/>
                <w:sz w:val="22"/>
                <w:szCs w:val="22"/>
                <w:lang w:val="en-US"/>
              </w:rPr>
              <w:t>Upon reconstitution,</w:t>
            </w:r>
            <w:r w:rsidR="00B735E7" w:rsidRPr="00D52664">
              <w:rPr>
                <w:rFonts w:cs="Arial"/>
                <w:sz w:val="22"/>
                <w:szCs w:val="22"/>
                <w:lang w:val="en-US"/>
              </w:rPr>
              <w:t xml:space="preserve"> ProQuad</w:t>
            </w:r>
            <w:r w:rsidR="00B735E7" w:rsidRPr="00D52664">
              <w:rPr>
                <w:rFonts w:cs="Arial"/>
                <w:sz w:val="22"/>
                <w:szCs w:val="22"/>
                <w:vertAlign w:val="superscript"/>
                <w:lang w:val="en-US"/>
              </w:rPr>
              <w:t>®</w:t>
            </w:r>
            <w:r w:rsidR="00B735E7" w:rsidRPr="00D52664">
              <w:rPr>
                <w:rFonts w:cs="Arial"/>
                <w:sz w:val="22"/>
                <w:szCs w:val="22"/>
                <w:lang w:val="en-US"/>
              </w:rPr>
              <w:t xml:space="preserve"> forms a clear pale yellow to light pink liquid. </w:t>
            </w:r>
            <w:r w:rsidR="00AC71B0" w:rsidRPr="00D52664">
              <w:rPr>
                <w:rFonts w:cs="Arial"/>
                <w:sz w:val="22"/>
                <w:szCs w:val="22"/>
                <w:lang w:val="en-US"/>
              </w:rPr>
              <w:t>Priorix</w:t>
            </w:r>
            <w:r w:rsidR="00AC71B0" w:rsidRPr="00D52664">
              <w:rPr>
                <w:rFonts w:cs="Arial"/>
                <w:sz w:val="22"/>
                <w:szCs w:val="22"/>
                <w:vertAlign w:val="superscript"/>
                <w:lang w:val="en-US"/>
              </w:rPr>
              <w:t>®</w:t>
            </w:r>
            <w:r w:rsidR="0003447C" w:rsidRPr="00D52664">
              <w:rPr>
                <w:rFonts w:cs="Arial"/>
                <w:sz w:val="22"/>
                <w:szCs w:val="22"/>
                <w:vertAlign w:val="superscript"/>
                <w:lang w:val="en-US"/>
              </w:rPr>
              <w:t xml:space="preserve"> </w:t>
            </w:r>
            <w:r w:rsidR="00044709" w:rsidRPr="00D52664">
              <w:rPr>
                <w:rFonts w:cs="Arial"/>
                <w:sz w:val="22"/>
                <w:szCs w:val="22"/>
                <w:lang w:val="en-US"/>
              </w:rPr>
              <w:t>Tetra</w:t>
            </w:r>
            <w:r w:rsidR="00A2411B" w:rsidRPr="00D52664">
              <w:rPr>
                <w:rFonts w:cs="Arial"/>
                <w:sz w:val="22"/>
                <w:szCs w:val="22"/>
                <w:lang w:val="en-US"/>
              </w:rPr>
              <w:t xml:space="preserve"> for</w:t>
            </w:r>
            <w:r w:rsidR="00AC71B0" w:rsidRPr="00D52664">
              <w:rPr>
                <w:rFonts w:cs="Arial"/>
                <w:sz w:val="22"/>
                <w:szCs w:val="22"/>
                <w:lang w:val="en-US"/>
              </w:rPr>
              <w:t>m</w:t>
            </w:r>
            <w:r w:rsidRPr="00D52664">
              <w:rPr>
                <w:rFonts w:cs="Arial"/>
                <w:sz w:val="22"/>
                <w:szCs w:val="22"/>
                <w:lang w:val="en-US"/>
              </w:rPr>
              <w:t xml:space="preserve">s a clear peach to fuchsia pink solution. </w:t>
            </w:r>
          </w:p>
          <w:p w14:paraId="204237B0" w14:textId="6C176E05" w:rsidR="002F66B0" w:rsidRPr="00CB129C" w:rsidRDefault="00481F03" w:rsidP="00D25FE4">
            <w:pPr>
              <w:shd w:val="clear" w:color="auto" w:fill="FFFFFF"/>
              <w:overflowPunct/>
              <w:autoSpaceDE/>
              <w:autoSpaceDN/>
              <w:adjustRightInd/>
              <w:spacing w:before="120" w:after="120"/>
              <w:textAlignment w:val="auto"/>
              <w:rPr>
                <w:b/>
                <w:color w:val="FF0000"/>
                <w:spacing w:val="-2"/>
                <w:sz w:val="22"/>
              </w:rPr>
            </w:pPr>
            <w:r w:rsidRPr="00D52664">
              <w:rPr>
                <w:rFonts w:cs="Arial"/>
                <w:sz w:val="22"/>
                <w:szCs w:val="22"/>
              </w:rPr>
              <w:t xml:space="preserve">The vaccine </w:t>
            </w:r>
            <w:hyperlink r:id="rId39" w:history="1">
              <w:r w:rsidRPr="00D52664">
                <w:rPr>
                  <w:rStyle w:val="Hyperlink"/>
                  <w:rFonts w:cs="Arial"/>
                  <w:sz w:val="22"/>
                  <w:szCs w:val="22"/>
                </w:rPr>
                <w:t>SPC</w:t>
              </w:r>
            </w:hyperlink>
            <w:r w:rsidRPr="00D52664">
              <w:rPr>
                <w:rFonts w:cs="Arial"/>
                <w:sz w:val="22"/>
                <w:szCs w:val="22"/>
              </w:rPr>
              <w:t xml:space="preserve"> provides further </w:t>
            </w:r>
            <w:r w:rsidR="002D7DF5" w:rsidRPr="00D52664">
              <w:rPr>
                <w:rFonts w:cs="Arial"/>
                <w:sz w:val="22"/>
                <w:szCs w:val="22"/>
              </w:rPr>
              <w:t xml:space="preserve">guidance on </w:t>
            </w:r>
            <w:r w:rsidRPr="00D52664">
              <w:rPr>
                <w:rFonts w:cs="Arial"/>
                <w:sz w:val="22"/>
                <w:szCs w:val="22"/>
              </w:rPr>
              <w:t xml:space="preserve">preparation and </w:t>
            </w:r>
            <w:r w:rsidR="002D7DF5" w:rsidRPr="00D52664">
              <w:rPr>
                <w:rFonts w:cs="Arial"/>
                <w:sz w:val="22"/>
                <w:szCs w:val="22"/>
              </w:rPr>
              <w:t>administration</w:t>
            </w:r>
            <w:r>
              <w:rPr>
                <w:rFonts w:cs="Arial"/>
                <w:sz w:val="22"/>
                <w:szCs w:val="22"/>
              </w:rPr>
              <w:t xml:space="preserve">. </w:t>
            </w:r>
            <w:hyperlink r:id="rId40" w:history="1"/>
          </w:p>
        </w:tc>
      </w:tr>
      <w:tr w:rsidR="00A956FD" w:rsidRPr="00A956FD" w14:paraId="1C78947D" w14:textId="77777777" w:rsidTr="00D25FE4">
        <w:tc>
          <w:tcPr>
            <w:tcW w:w="2552" w:type="dxa"/>
          </w:tcPr>
          <w:p w14:paraId="4FAFFBEE" w14:textId="29C22096" w:rsidR="00796449" w:rsidRPr="00D52664" w:rsidRDefault="00E849F0" w:rsidP="006A200A">
            <w:pPr>
              <w:pStyle w:val="Header"/>
              <w:tabs>
                <w:tab w:val="clear" w:pos="4153"/>
                <w:tab w:val="clear" w:pos="8306"/>
              </w:tabs>
              <w:spacing w:before="120" w:after="120"/>
              <w:contextualSpacing/>
              <w:rPr>
                <w:rFonts w:ascii="Arial" w:hAnsi="Arial" w:cs="Arial"/>
                <w:sz w:val="22"/>
                <w:szCs w:val="22"/>
              </w:rPr>
            </w:pPr>
            <w:bookmarkStart w:id="16" w:name="DoseAndFrequencyOfAdministration"/>
            <w:bookmarkStart w:id="17" w:name="_Hlk210117160"/>
            <w:bookmarkEnd w:id="16"/>
            <w:r w:rsidRPr="00D52664">
              <w:br w:type="page"/>
            </w:r>
            <w:r w:rsidR="006D2947" w:rsidRPr="00D52664">
              <w:rPr>
                <w:rFonts w:ascii="Arial" w:hAnsi="Arial" w:cs="Arial"/>
                <w:b/>
                <w:sz w:val="22"/>
                <w:szCs w:val="22"/>
              </w:rPr>
              <w:t xml:space="preserve">Dose </w:t>
            </w:r>
            <w:r w:rsidR="00EB4085" w:rsidRPr="00D52664">
              <w:rPr>
                <w:rFonts w:ascii="Arial" w:hAnsi="Arial" w:cs="Arial"/>
                <w:b/>
                <w:sz w:val="22"/>
                <w:szCs w:val="22"/>
              </w:rPr>
              <w:t>and frequency of administration</w:t>
            </w:r>
          </w:p>
          <w:p w14:paraId="6FAA229F" w14:textId="64218E0A" w:rsidR="00D7770B" w:rsidRPr="00D52664" w:rsidRDefault="0048182B" w:rsidP="00DE7531">
            <w:pPr>
              <w:pStyle w:val="Header"/>
              <w:tabs>
                <w:tab w:val="clear" w:pos="4153"/>
                <w:tab w:val="clear" w:pos="8306"/>
              </w:tabs>
              <w:spacing w:before="120" w:after="120"/>
              <w:contextualSpacing/>
              <w:rPr>
                <w:rFonts w:ascii="Arial" w:hAnsi="Arial"/>
                <w:sz w:val="22"/>
              </w:rPr>
            </w:pPr>
            <w:r w:rsidRPr="00D52664">
              <w:rPr>
                <w:rFonts w:ascii="Arial" w:hAnsi="Arial"/>
                <w:sz w:val="22"/>
              </w:rPr>
              <w:tab/>
            </w:r>
          </w:p>
          <w:p w14:paraId="627EFD00" w14:textId="77777777" w:rsidR="0048182B" w:rsidRPr="00D52664" w:rsidRDefault="0048182B" w:rsidP="00D25FE4"/>
          <w:p w14:paraId="76F43372" w14:textId="77777777" w:rsidR="003554C3" w:rsidRPr="00D52664" w:rsidRDefault="003554C3" w:rsidP="007E045E">
            <w:pPr>
              <w:pStyle w:val="Header"/>
              <w:tabs>
                <w:tab w:val="clear" w:pos="4153"/>
                <w:tab w:val="clear" w:pos="8306"/>
              </w:tabs>
              <w:spacing w:before="120" w:after="120"/>
              <w:rPr>
                <w:rFonts w:ascii="Arial" w:hAnsi="Arial" w:cs="Arial"/>
                <w:sz w:val="22"/>
                <w:szCs w:val="22"/>
              </w:rPr>
            </w:pPr>
          </w:p>
          <w:p w14:paraId="37B20150" w14:textId="77777777" w:rsidR="00D7770B" w:rsidRPr="00D52664" w:rsidRDefault="00D7770B" w:rsidP="000E1D3A">
            <w:pPr>
              <w:pStyle w:val="Header"/>
              <w:tabs>
                <w:tab w:val="clear" w:pos="4153"/>
                <w:tab w:val="clear" w:pos="8306"/>
              </w:tabs>
              <w:spacing w:before="120" w:after="120"/>
              <w:rPr>
                <w:rFonts w:ascii="Arial" w:hAnsi="Arial" w:cs="Arial"/>
                <w:color w:val="FF0000"/>
                <w:sz w:val="22"/>
                <w:szCs w:val="22"/>
              </w:rPr>
            </w:pPr>
          </w:p>
          <w:p w14:paraId="42E91974" w14:textId="77777777" w:rsidR="001F5127" w:rsidRPr="00D52664" w:rsidRDefault="001F5127" w:rsidP="000E1D3A">
            <w:pPr>
              <w:pStyle w:val="Header"/>
              <w:tabs>
                <w:tab w:val="clear" w:pos="4153"/>
                <w:tab w:val="clear" w:pos="8306"/>
              </w:tabs>
              <w:spacing w:before="120" w:after="120"/>
              <w:rPr>
                <w:rFonts w:ascii="Arial" w:hAnsi="Arial" w:cs="Arial"/>
                <w:color w:val="FF0000"/>
                <w:sz w:val="22"/>
                <w:szCs w:val="22"/>
              </w:rPr>
            </w:pPr>
          </w:p>
          <w:p w14:paraId="6BA12681"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684901E7"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00628941"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0807BC56"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29218020"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1B820A68"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0326C390"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14C23078"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57991BEE"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5CFD8B62"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16AEBA2E"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424A0A93"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354BC182"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66DC5A43"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66E34242"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23E2C33D"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03BCD92D"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7A831EC0"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113C6209"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44B640A6"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15BB4EAB"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07D01255"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4242574B"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77F13A62" w14:textId="77777777" w:rsidR="00C33DED" w:rsidRPr="00D52664" w:rsidRDefault="00C33DED" w:rsidP="000E1D3A">
            <w:pPr>
              <w:pStyle w:val="Header"/>
              <w:tabs>
                <w:tab w:val="clear" w:pos="4153"/>
                <w:tab w:val="clear" w:pos="8306"/>
              </w:tabs>
              <w:spacing w:before="120" w:after="120"/>
              <w:rPr>
                <w:rFonts w:ascii="Arial" w:hAnsi="Arial" w:cs="Arial"/>
                <w:color w:val="FF0000"/>
                <w:sz w:val="22"/>
                <w:szCs w:val="22"/>
              </w:rPr>
            </w:pPr>
          </w:p>
          <w:p w14:paraId="324AB958" w14:textId="77777777" w:rsidR="00ED0B17" w:rsidRPr="00D52664" w:rsidRDefault="00ED0B17" w:rsidP="000E1D3A">
            <w:pPr>
              <w:pStyle w:val="Header"/>
              <w:tabs>
                <w:tab w:val="clear" w:pos="4153"/>
                <w:tab w:val="clear" w:pos="8306"/>
              </w:tabs>
              <w:spacing w:before="120" w:after="120"/>
              <w:rPr>
                <w:rFonts w:ascii="Arial" w:hAnsi="Arial" w:cs="Arial"/>
                <w:color w:val="FF0000"/>
                <w:sz w:val="22"/>
                <w:szCs w:val="22"/>
              </w:rPr>
            </w:pPr>
          </w:p>
          <w:p w14:paraId="320F742C" w14:textId="77777777" w:rsidR="0036320C" w:rsidRPr="00D52664" w:rsidRDefault="0036320C" w:rsidP="000E1D3A">
            <w:pPr>
              <w:pStyle w:val="Header"/>
              <w:tabs>
                <w:tab w:val="clear" w:pos="4153"/>
                <w:tab w:val="clear" w:pos="8306"/>
              </w:tabs>
              <w:spacing w:before="120" w:after="120"/>
              <w:rPr>
                <w:rFonts w:ascii="Arial" w:hAnsi="Arial" w:cs="Arial"/>
                <w:color w:val="FF0000"/>
                <w:sz w:val="22"/>
                <w:szCs w:val="22"/>
              </w:rPr>
            </w:pPr>
          </w:p>
          <w:p w14:paraId="10E1E61F" w14:textId="77777777" w:rsidR="0036320C" w:rsidRDefault="0036320C" w:rsidP="000E1D3A">
            <w:pPr>
              <w:pStyle w:val="Header"/>
              <w:tabs>
                <w:tab w:val="clear" w:pos="4153"/>
                <w:tab w:val="clear" w:pos="8306"/>
              </w:tabs>
              <w:spacing w:before="120" w:after="120"/>
              <w:rPr>
                <w:rFonts w:ascii="Arial" w:hAnsi="Arial" w:cs="Arial"/>
                <w:color w:val="FF0000"/>
                <w:sz w:val="22"/>
                <w:szCs w:val="22"/>
              </w:rPr>
            </w:pPr>
          </w:p>
          <w:p w14:paraId="75E4A9E6" w14:textId="77777777" w:rsidR="002D4978" w:rsidRPr="00D52664" w:rsidRDefault="002D4978" w:rsidP="000E1D3A">
            <w:pPr>
              <w:pStyle w:val="Header"/>
              <w:tabs>
                <w:tab w:val="clear" w:pos="4153"/>
                <w:tab w:val="clear" w:pos="8306"/>
              </w:tabs>
              <w:spacing w:before="120" w:after="120"/>
              <w:rPr>
                <w:rFonts w:ascii="Arial" w:hAnsi="Arial" w:cs="Arial"/>
                <w:color w:val="FF0000"/>
                <w:sz w:val="22"/>
                <w:szCs w:val="22"/>
              </w:rPr>
            </w:pPr>
          </w:p>
          <w:p w14:paraId="2D26A1EF" w14:textId="543F1461" w:rsidR="009C1C62" w:rsidRPr="00D52664" w:rsidRDefault="00F819A2" w:rsidP="000E1D3A">
            <w:pPr>
              <w:pStyle w:val="Header"/>
              <w:tabs>
                <w:tab w:val="clear" w:pos="4153"/>
                <w:tab w:val="clear" w:pos="8306"/>
              </w:tabs>
              <w:spacing w:before="120" w:after="120"/>
              <w:rPr>
                <w:rFonts w:ascii="Arial" w:hAnsi="Arial" w:cs="Arial"/>
                <w:sz w:val="22"/>
                <w:szCs w:val="22"/>
              </w:rPr>
            </w:pPr>
            <w:r w:rsidRPr="00D52664">
              <w:rPr>
                <w:rFonts w:ascii="Arial" w:hAnsi="Arial" w:cs="Arial"/>
                <w:sz w:val="22"/>
                <w:szCs w:val="22"/>
              </w:rPr>
              <w:t xml:space="preserve">(continued over page) </w:t>
            </w:r>
          </w:p>
          <w:p w14:paraId="1D6E0F6C" w14:textId="77777777" w:rsidR="009C1C62" w:rsidRPr="00D52664" w:rsidRDefault="009C1C62" w:rsidP="009C1C62">
            <w:pPr>
              <w:pStyle w:val="Header"/>
              <w:tabs>
                <w:tab w:val="clear" w:pos="4153"/>
                <w:tab w:val="clear" w:pos="8306"/>
              </w:tabs>
              <w:spacing w:before="120" w:after="120"/>
              <w:contextualSpacing/>
              <w:rPr>
                <w:rFonts w:ascii="Arial" w:hAnsi="Arial"/>
                <w:sz w:val="22"/>
              </w:rPr>
            </w:pPr>
            <w:r w:rsidRPr="00D52664">
              <w:rPr>
                <w:rFonts w:ascii="Arial" w:hAnsi="Arial" w:cs="Arial"/>
                <w:b/>
                <w:sz w:val="22"/>
                <w:szCs w:val="22"/>
              </w:rPr>
              <w:lastRenderedPageBreak/>
              <w:t>Dose and frequency of administration</w:t>
            </w:r>
            <w:r w:rsidRPr="00D52664">
              <w:rPr>
                <w:rFonts w:ascii="Arial" w:hAnsi="Arial"/>
                <w:sz w:val="22"/>
              </w:rPr>
              <w:t xml:space="preserve"> </w:t>
            </w:r>
          </w:p>
          <w:p w14:paraId="081CE321" w14:textId="3D87EB60" w:rsidR="001F5127" w:rsidRPr="00D52664" w:rsidRDefault="009C1C62" w:rsidP="001F5127">
            <w:pPr>
              <w:pStyle w:val="Header"/>
              <w:tabs>
                <w:tab w:val="clear" w:pos="4153"/>
                <w:tab w:val="clear" w:pos="8306"/>
              </w:tabs>
              <w:spacing w:before="120" w:after="120"/>
              <w:rPr>
                <w:rFonts w:ascii="Arial" w:hAnsi="Arial" w:cs="Arial"/>
                <w:color w:val="FF0000"/>
                <w:sz w:val="22"/>
                <w:szCs w:val="22"/>
              </w:rPr>
            </w:pPr>
            <w:r w:rsidRPr="00D52664">
              <w:rPr>
                <w:rFonts w:ascii="Arial" w:hAnsi="Arial"/>
                <w:sz w:val="22"/>
              </w:rPr>
              <w:t>(continued)</w:t>
            </w:r>
          </w:p>
        </w:tc>
        <w:tc>
          <w:tcPr>
            <w:tcW w:w="7938" w:type="dxa"/>
          </w:tcPr>
          <w:p w14:paraId="57734166" w14:textId="41489E9E" w:rsidR="00CB4097" w:rsidRPr="00D52664" w:rsidRDefault="00E77E16" w:rsidP="0085184A">
            <w:pPr>
              <w:spacing w:before="120" w:after="120"/>
              <w:rPr>
                <w:sz w:val="22"/>
                <w:szCs w:val="22"/>
              </w:rPr>
            </w:pPr>
            <w:bookmarkStart w:id="18" w:name="_Hlk210117147"/>
            <w:r w:rsidRPr="00D52664">
              <w:rPr>
                <w:sz w:val="22"/>
                <w:szCs w:val="22"/>
              </w:rPr>
              <w:lastRenderedPageBreak/>
              <w:t>Single 0.5ml dose per administration</w:t>
            </w:r>
            <w:r w:rsidR="00545D31" w:rsidRPr="00D52664">
              <w:rPr>
                <w:sz w:val="22"/>
                <w:szCs w:val="22"/>
              </w:rPr>
              <w:t>.</w:t>
            </w:r>
          </w:p>
          <w:p w14:paraId="6D16F78B" w14:textId="77777777" w:rsidR="000C3909" w:rsidRPr="00D52664" w:rsidRDefault="002D5122" w:rsidP="000C3909">
            <w:pPr>
              <w:overflowPunct/>
              <w:autoSpaceDE/>
              <w:autoSpaceDN/>
              <w:adjustRightInd/>
              <w:spacing w:after="160" w:line="278" w:lineRule="auto"/>
              <w:textAlignment w:val="auto"/>
              <w:rPr>
                <w:sz w:val="22"/>
                <w:szCs w:val="22"/>
              </w:rPr>
            </w:pPr>
            <w:r w:rsidRPr="00D52664">
              <w:rPr>
                <w:sz w:val="22"/>
                <w:szCs w:val="22"/>
              </w:rPr>
              <w:t xml:space="preserve">The </w:t>
            </w:r>
            <w:r w:rsidR="0089492F" w:rsidRPr="00D52664">
              <w:rPr>
                <w:sz w:val="22"/>
                <w:szCs w:val="22"/>
              </w:rPr>
              <w:t xml:space="preserve">dosing schedules below </w:t>
            </w:r>
            <w:r w:rsidR="007E1CF3" w:rsidRPr="00D52664">
              <w:rPr>
                <w:sz w:val="22"/>
                <w:szCs w:val="22"/>
              </w:rPr>
              <w:t xml:space="preserve">assume individuals </w:t>
            </w:r>
            <w:r w:rsidR="00F14043" w:rsidRPr="00D52664">
              <w:rPr>
                <w:sz w:val="22"/>
                <w:szCs w:val="22"/>
              </w:rPr>
              <w:t xml:space="preserve">have been immunised in line with the </w:t>
            </w:r>
            <w:hyperlink r:id="rId41" w:history="1">
              <w:r w:rsidR="0089492F" w:rsidRPr="00D52664">
                <w:rPr>
                  <w:rStyle w:val="Hyperlink"/>
                  <w:sz w:val="22"/>
                  <w:szCs w:val="22"/>
                </w:rPr>
                <w:t>complete routine immunisation schedule</w:t>
              </w:r>
            </w:hyperlink>
            <w:r w:rsidR="0089492F" w:rsidRPr="00D52664">
              <w:rPr>
                <w:sz w:val="22"/>
                <w:szCs w:val="22"/>
              </w:rPr>
              <w:t xml:space="preserve">, without undue delay. </w:t>
            </w:r>
          </w:p>
          <w:p w14:paraId="0AF93456" w14:textId="42BFCFC9" w:rsidR="002D5122" w:rsidRPr="00D52664" w:rsidRDefault="000C3909" w:rsidP="00D25FE4">
            <w:pPr>
              <w:overflowPunct/>
              <w:autoSpaceDE/>
              <w:autoSpaceDN/>
              <w:adjustRightInd/>
              <w:spacing w:after="160" w:line="278" w:lineRule="auto"/>
              <w:textAlignment w:val="auto"/>
              <w:rPr>
                <w:rFonts w:asciiTheme="minorHAnsi" w:eastAsiaTheme="minorHAnsi" w:hAnsiTheme="minorHAnsi" w:cstheme="minorBidi"/>
                <w:b/>
                <w:bCs/>
                <w:kern w:val="2"/>
                <w:sz w:val="22"/>
                <w:szCs w:val="22"/>
                <w14:ligatures w14:val="standardContextual"/>
              </w:rPr>
            </w:pPr>
            <w:r w:rsidRPr="00D52664">
              <w:rPr>
                <w:b/>
                <w:bCs/>
                <w:sz w:val="22"/>
                <w:szCs w:val="22"/>
              </w:rPr>
              <w:t xml:space="preserve">Table 1: Routine MMRV programme and number of doses </w:t>
            </w:r>
          </w:p>
          <w:bookmarkEnd w:id="18"/>
          <w:tbl>
            <w:tblPr>
              <w:tblStyle w:val="TableGrid"/>
              <w:tblpPr w:leftFromText="180" w:rightFromText="180" w:vertAnchor="page" w:horzAnchor="margin" w:tblpY="1538"/>
              <w:tblOverlap w:val="never"/>
              <w:tblW w:w="0" w:type="auto"/>
              <w:tblLayout w:type="fixed"/>
              <w:tblLook w:val="04A0" w:firstRow="1" w:lastRow="0" w:firstColumn="1" w:lastColumn="0" w:noHBand="0" w:noVBand="1"/>
            </w:tblPr>
            <w:tblGrid>
              <w:gridCol w:w="2405"/>
              <w:gridCol w:w="2268"/>
              <w:gridCol w:w="2126"/>
            </w:tblGrid>
            <w:tr w:rsidR="00AB0693" w:rsidRPr="00D52664" w14:paraId="69B3E981" w14:textId="77777777" w:rsidTr="00D25FE4">
              <w:tc>
                <w:tcPr>
                  <w:tcW w:w="2405" w:type="dxa"/>
                </w:tcPr>
                <w:p w14:paraId="63234073" w14:textId="77777777" w:rsidR="00AB0693" w:rsidRPr="00D52664" w:rsidRDefault="00AB0693" w:rsidP="00AB0693">
                  <w:pPr>
                    <w:rPr>
                      <w:sz w:val="22"/>
                      <w:szCs w:val="22"/>
                    </w:rPr>
                  </w:pPr>
                </w:p>
              </w:tc>
              <w:tc>
                <w:tcPr>
                  <w:tcW w:w="2268" w:type="dxa"/>
                </w:tcPr>
                <w:p w14:paraId="5A6C72B0" w14:textId="77777777" w:rsidR="00AB0693" w:rsidRPr="00D52664" w:rsidRDefault="00AB0693" w:rsidP="00AB0693">
                  <w:pPr>
                    <w:rPr>
                      <w:b/>
                      <w:bCs/>
                      <w:sz w:val="22"/>
                      <w:szCs w:val="22"/>
                    </w:rPr>
                  </w:pPr>
                  <w:r w:rsidRPr="00D52664">
                    <w:rPr>
                      <w:b/>
                      <w:bCs/>
                      <w:sz w:val="22"/>
                      <w:szCs w:val="22"/>
                    </w:rPr>
                    <w:t xml:space="preserve">One dose schedule </w:t>
                  </w:r>
                </w:p>
              </w:tc>
              <w:tc>
                <w:tcPr>
                  <w:tcW w:w="2126" w:type="dxa"/>
                </w:tcPr>
                <w:p w14:paraId="0D78ADE5" w14:textId="77777777" w:rsidR="00AB0693" w:rsidRPr="00D52664" w:rsidRDefault="00AB0693" w:rsidP="00AB0693">
                  <w:pPr>
                    <w:rPr>
                      <w:b/>
                      <w:bCs/>
                      <w:sz w:val="22"/>
                      <w:szCs w:val="22"/>
                    </w:rPr>
                  </w:pPr>
                  <w:r w:rsidRPr="00D52664">
                    <w:rPr>
                      <w:b/>
                      <w:bCs/>
                      <w:sz w:val="22"/>
                      <w:szCs w:val="22"/>
                    </w:rPr>
                    <w:t xml:space="preserve">2 dose schedule </w:t>
                  </w:r>
                </w:p>
              </w:tc>
            </w:tr>
            <w:tr w:rsidR="00AB0693" w:rsidRPr="00D52664" w14:paraId="0724365A" w14:textId="77777777" w:rsidTr="00D25FE4">
              <w:tc>
                <w:tcPr>
                  <w:tcW w:w="2405" w:type="dxa"/>
                </w:tcPr>
                <w:p w14:paraId="3611E65C" w14:textId="77777777" w:rsidR="00AB0693" w:rsidRPr="00D52664" w:rsidRDefault="00AB0693" w:rsidP="00AB0693">
                  <w:pPr>
                    <w:rPr>
                      <w:sz w:val="22"/>
                      <w:szCs w:val="22"/>
                    </w:rPr>
                  </w:pPr>
                  <w:r w:rsidRPr="00D52664">
                    <w:rPr>
                      <w:sz w:val="22"/>
                      <w:szCs w:val="22"/>
                    </w:rPr>
                    <w:t>DOB on or after 1 January 2025</w:t>
                  </w:r>
                </w:p>
              </w:tc>
              <w:tc>
                <w:tcPr>
                  <w:tcW w:w="2268" w:type="dxa"/>
                  <w:shd w:val="clear" w:color="auto" w:fill="BFBFBF" w:themeFill="background1" w:themeFillShade="BF"/>
                </w:tcPr>
                <w:p w14:paraId="67BF31DC" w14:textId="77777777" w:rsidR="00AB0693" w:rsidRPr="00D52664" w:rsidRDefault="00AB0693" w:rsidP="00AB0693">
                  <w:pPr>
                    <w:rPr>
                      <w:sz w:val="22"/>
                      <w:szCs w:val="22"/>
                    </w:rPr>
                  </w:pPr>
                </w:p>
              </w:tc>
              <w:tc>
                <w:tcPr>
                  <w:tcW w:w="2126" w:type="dxa"/>
                </w:tcPr>
                <w:p w14:paraId="2CE8A7FB" w14:textId="77777777" w:rsidR="00AB0693" w:rsidRPr="00D52664" w:rsidRDefault="00AB0693" w:rsidP="00AB0693">
                  <w:pPr>
                    <w:jc w:val="center"/>
                    <w:rPr>
                      <w:sz w:val="22"/>
                      <w:szCs w:val="22"/>
                    </w:rPr>
                  </w:pPr>
                  <w:r w:rsidRPr="00D52664">
                    <w:rPr>
                      <w:sz w:val="22"/>
                      <w:szCs w:val="22"/>
                    </w:rPr>
                    <w:t>12 months</w:t>
                  </w:r>
                </w:p>
                <w:p w14:paraId="7481009A" w14:textId="77777777" w:rsidR="00AB0693" w:rsidRPr="00D52664" w:rsidRDefault="00AB0693" w:rsidP="00AB0693">
                  <w:pPr>
                    <w:jc w:val="center"/>
                    <w:rPr>
                      <w:sz w:val="22"/>
                      <w:szCs w:val="22"/>
                    </w:rPr>
                  </w:pPr>
                  <w:r w:rsidRPr="00D52664">
                    <w:rPr>
                      <w:sz w:val="22"/>
                      <w:szCs w:val="22"/>
                    </w:rPr>
                    <w:t>and</w:t>
                  </w:r>
                </w:p>
                <w:p w14:paraId="14010B89" w14:textId="77777777" w:rsidR="00AB0693" w:rsidRPr="00D52664" w:rsidRDefault="00AB0693" w:rsidP="00AB0693">
                  <w:pPr>
                    <w:jc w:val="center"/>
                    <w:rPr>
                      <w:sz w:val="22"/>
                      <w:szCs w:val="22"/>
                    </w:rPr>
                  </w:pPr>
                  <w:r w:rsidRPr="00D52664">
                    <w:rPr>
                      <w:sz w:val="22"/>
                      <w:szCs w:val="22"/>
                    </w:rPr>
                    <w:t>18 months</w:t>
                  </w:r>
                </w:p>
              </w:tc>
            </w:tr>
            <w:tr w:rsidR="00AB0693" w:rsidRPr="00D52664" w14:paraId="4433E084" w14:textId="77777777" w:rsidTr="00D25FE4">
              <w:tc>
                <w:tcPr>
                  <w:tcW w:w="2405" w:type="dxa"/>
                </w:tcPr>
                <w:p w14:paraId="1345DB49" w14:textId="685D1EA2" w:rsidR="00AB0693" w:rsidRPr="00D52664" w:rsidRDefault="00AB0693" w:rsidP="00AB0693">
                  <w:pPr>
                    <w:rPr>
                      <w:sz w:val="22"/>
                      <w:szCs w:val="22"/>
                    </w:rPr>
                  </w:pPr>
                  <w:r w:rsidRPr="00D52664">
                    <w:rPr>
                      <w:sz w:val="22"/>
                      <w:szCs w:val="22"/>
                    </w:rPr>
                    <w:t>DOB</w:t>
                  </w:r>
                  <w:r w:rsidR="007C24B4" w:rsidRPr="00D52664">
                    <w:rPr>
                      <w:sz w:val="22"/>
                      <w:szCs w:val="22"/>
                    </w:rPr>
                    <w:t xml:space="preserve"> on or after</w:t>
                  </w:r>
                  <w:r w:rsidRPr="00D52664">
                    <w:rPr>
                      <w:sz w:val="22"/>
                      <w:szCs w:val="22"/>
                    </w:rPr>
                    <w:t xml:space="preserve"> 1 July 2024 </w:t>
                  </w:r>
                  <w:r w:rsidR="00F96DD1" w:rsidRPr="00D52664">
                    <w:rPr>
                      <w:sz w:val="22"/>
                      <w:szCs w:val="22"/>
                    </w:rPr>
                    <w:t xml:space="preserve">to </w:t>
                  </w:r>
                  <w:r w:rsidRPr="00D52664">
                    <w:rPr>
                      <w:sz w:val="22"/>
                      <w:szCs w:val="22"/>
                    </w:rPr>
                    <w:t xml:space="preserve">31 December 2024 </w:t>
                  </w:r>
                </w:p>
              </w:tc>
              <w:tc>
                <w:tcPr>
                  <w:tcW w:w="2268" w:type="dxa"/>
                  <w:shd w:val="clear" w:color="auto" w:fill="BFBFBF" w:themeFill="background1" w:themeFillShade="BF"/>
                </w:tcPr>
                <w:p w14:paraId="79FA4905" w14:textId="77777777" w:rsidR="00AB0693" w:rsidRPr="00D52664" w:rsidRDefault="00AB0693" w:rsidP="00AB0693">
                  <w:pPr>
                    <w:rPr>
                      <w:sz w:val="22"/>
                      <w:szCs w:val="22"/>
                    </w:rPr>
                  </w:pPr>
                </w:p>
              </w:tc>
              <w:tc>
                <w:tcPr>
                  <w:tcW w:w="2126" w:type="dxa"/>
                </w:tcPr>
                <w:p w14:paraId="11D04C4A" w14:textId="77777777" w:rsidR="00AB0693" w:rsidRPr="00D52664" w:rsidRDefault="00AB0693" w:rsidP="00AB0693">
                  <w:pPr>
                    <w:jc w:val="center"/>
                    <w:rPr>
                      <w:sz w:val="22"/>
                      <w:szCs w:val="22"/>
                    </w:rPr>
                  </w:pPr>
                  <w:r w:rsidRPr="00D52664">
                    <w:rPr>
                      <w:sz w:val="22"/>
                      <w:szCs w:val="22"/>
                    </w:rPr>
                    <w:t>18 months</w:t>
                  </w:r>
                </w:p>
                <w:p w14:paraId="7F0B75F1" w14:textId="77777777" w:rsidR="00AB0693" w:rsidRPr="00D52664" w:rsidRDefault="00AB0693" w:rsidP="00AB0693">
                  <w:pPr>
                    <w:jc w:val="center"/>
                    <w:rPr>
                      <w:sz w:val="22"/>
                      <w:szCs w:val="22"/>
                    </w:rPr>
                  </w:pPr>
                  <w:r w:rsidRPr="00D52664">
                    <w:rPr>
                      <w:sz w:val="22"/>
                      <w:szCs w:val="22"/>
                    </w:rPr>
                    <w:t>and</w:t>
                  </w:r>
                </w:p>
                <w:p w14:paraId="75B88E31" w14:textId="77777777" w:rsidR="00AB0693" w:rsidRPr="00D52664" w:rsidRDefault="00AB0693" w:rsidP="00AB0693">
                  <w:pPr>
                    <w:rPr>
                      <w:sz w:val="22"/>
                      <w:szCs w:val="22"/>
                    </w:rPr>
                  </w:pPr>
                  <w:r w:rsidRPr="00D52664">
                    <w:rPr>
                      <w:sz w:val="22"/>
                      <w:szCs w:val="22"/>
                    </w:rPr>
                    <w:t>3 years 4 months</w:t>
                  </w:r>
                </w:p>
              </w:tc>
            </w:tr>
            <w:tr w:rsidR="00AB0693" w:rsidRPr="00D52664" w14:paraId="6650E64C" w14:textId="77777777" w:rsidTr="00D25FE4">
              <w:tc>
                <w:tcPr>
                  <w:tcW w:w="2405" w:type="dxa"/>
                </w:tcPr>
                <w:p w14:paraId="15390564" w14:textId="5B568275" w:rsidR="00AB0693" w:rsidRPr="00D52664" w:rsidRDefault="00AB0693" w:rsidP="00AB0693">
                  <w:pPr>
                    <w:rPr>
                      <w:sz w:val="22"/>
                      <w:szCs w:val="22"/>
                    </w:rPr>
                  </w:pPr>
                  <w:r w:rsidRPr="00D52664">
                    <w:rPr>
                      <w:sz w:val="22"/>
                      <w:szCs w:val="22"/>
                    </w:rPr>
                    <w:t xml:space="preserve">DOB </w:t>
                  </w:r>
                  <w:r w:rsidR="00F96DD1" w:rsidRPr="00D52664">
                    <w:rPr>
                      <w:sz w:val="22"/>
                      <w:szCs w:val="22"/>
                    </w:rPr>
                    <w:t>on or after</w:t>
                  </w:r>
                  <w:r w:rsidRPr="00D52664">
                    <w:rPr>
                      <w:sz w:val="22"/>
                      <w:szCs w:val="22"/>
                    </w:rPr>
                    <w:t xml:space="preserve"> 1 September 2022 to 30 June 2024</w:t>
                  </w:r>
                </w:p>
              </w:tc>
              <w:tc>
                <w:tcPr>
                  <w:tcW w:w="2268" w:type="dxa"/>
                </w:tcPr>
                <w:p w14:paraId="47D83346" w14:textId="77777777" w:rsidR="005F614F" w:rsidRPr="00D52664" w:rsidRDefault="005F614F" w:rsidP="00AB0693">
                  <w:pPr>
                    <w:rPr>
                      <w:sz w:val="22"/>
                      <w:szCs w:val="22"/>
                    </w:rPr>
                  </w:pPr>
                </w:p>
                <w:p w14:paraId="47909436" w14:textId="45FE4CE1" w:rsidR="00AB0693" w:rsidRPr="00D52664" w:rsidRDefault="00AB0693" w:rsidP="00AB0693">
                  <w:pPr>
                    <w:rPr>
                      <w:sz w:val="22"/>
                      <w:szCs w:val="22"/>
                    </w:rPr>
                  </w:pPr>
                  <w:r w:rsidRPr="00D52664">
                    <w:rPr>
                      <w:sz w:val="22"/>
                      <w:szCs w:val="22"/>
                    </w:rPr>
                    <w:t xml:space="preserve">3 years 4 months </w:t>
                  </w:r>
                </w:p>
              </w:tc>
              <w:tc>
                <w:tcPr>
                  <w:tcW w:w="2126" w:type="dxa"/>
                  <w:shd w:val="clear" w:color="auto" w:fill="BFBFBF" w:themeFill="background1" w:themeFillShade="BF"/>
                </w:tcPr>
                <w:p w14:paraId="1092AF04" w14:textId="77777777" w:rsidR="00AB0693" w:rsidRPr="00D52664" w:rsidRDefault="00AB0693" w:rsidP="00AB0693">
                  <w:pPr>
                    <w:rPr>
                      <w:sz w:val="22"/>
                      <w:szCs w:val="22"/>
                    </w:rPr>
                  </w:pPr>
                </w:p>
              </w:tc>
            </w:tr>
          </w:tbl>
          <w:p w14:paraId="1C5D1043" w14:textId="77777777" w:rsidR="00AB0693" w:rsidRPr="00D52664" w:rsidRDefault="00AB0693" w:rsidP="00AB0693">
            <w:pPr>
              <w:rPr>
                <w:b/>
                <w:bCs/>
              </w:rPr>
            </w:pPr>
          </w:p>
          <w:p w14:paraId="22E6B87C" w14:textId="77777777" w:rsidR="00AB0693" w:rsidRPr="00D52664" w:rsidRDefault="00AB0693" w:rsidP="00AB0693">
            <w:pPr>
              <w:rPr>
                <w:b/>
                <w:bCs/>
              </w:rPr>
            </w:pPr>
          </w:p>
          <w:p w14:paraId="3988B1B3" w14:textId="77777777" w:rsidR="00AB0693" w:rsidRPr="00D52664" w:rsidRDefault="00AB0693" w:rsidP="00AB0693">
            <w:pPr>
              <w:rPr>
                <w:b/>
                <w:bCs/>
              </w:rPr>
            </w:pPr>
          </w:p>
          <w:p w14:paraId="2FEBCF03" w14:textId="77777777" w:rsidR="00AB0693" w:rsidRPr="00D52664" w:rsidRDefault="00AB0693" w:rsidP="00AB0693">
            <w:pPr>
              <w:rPr>
                <w:b/>
                <w:bCs/>
              </w:rPr>
            </w:pPr>
          </w:p>
          <w:p w14:paraId="55629F47" w14:textId="77777777" w:rsidR="00AB0693" w:rsidRPr="00D52664" w:rsidRDefault="00AB0693" w:rsidP="00AB0693">
            <w:pPr>
              <w:rPr>
                <w:b/>
                <w:bCs/>
              </w:rPr>
            </w:pPr>
          </w:p>
          <w:p w14:paraId="2EB51032" w14:textId="77777777" w:rsidR="00AB0693" w:rsidRPr="00D52664" w:rsidRDefault="00AB0693" w:rsidP="00AB0693">
            <w:pPr>
              <w:rPr>
                <w:b/>
                <w:bCs/>
              </w:rPr>
            </w:pPr>
          </w:p>
          <w:p w14:paraId="71E90DD8" w14:textId="77777777" w:rsidR="00AB0693" w:rsidRPr="00D52664" w:rsidRDefault="00AB0693" w:rsidP="00AB0693">
            <w:pPr>
              <w:rPr>
                <w:b/>
                <w:bCs/>
              </w:rPr>
            </w:pPr>
          </w:p>
          <w:p w14:paraId="644A3FEC" w14:textId="77777777" w:rsidR="00AB0693" w:rsidRPr="00D52664" w:rsidRDefault="00AB0693" w:rsidP="00AB0693">
            <w:pPr>
              <w:rPr>
                <w:b/>
                <w:bCs/>
              </w:rPr>
            </w:pPr>
          </w:p>
          <w:p w14:paraId="7EE7A6CA" w14:textId="77777777" w:rsidR="00AB0693" w:rsidRPr="00D52664" w:rsidRDefault="00AB0693" w:rsidP="00AB0693">
            <w:pPr>
              <w:rPr>
                <w:b/>
                <w:bCs/>
              </w:rPr>
            </w:pPr>
          </w:p>
          <w:p w14:paraId="627CA66C" w14:textId="77777777" w:rsidR="00AB0693" w:rsidRPr="00D52664" w:rsidRDefault="00AB0693" w:rsidP="00AB0693">
            <w:pPr>
              <w:rPr>
                <w:b/>
                <w:bCs/>
              </w:rPr>
            </w:pPr>
          </w:p>
          <w:p w14:paraId="03D5F023" w14:textId="2270F8FB" w:rsidR="00AB0693" w:rsidRPr="00D52664" w:rsidRDefault="00AB0693" w:rsidP="00881AC6">
            <w:pPr>
              <w:spacing w:before="60" w:after="60"/>
              <w:rPr>
                <w:b/>
                <w:bCs/>
                <w:sz w:val="22"/>
                <w:szCs w:val="22"/>
              </w:rPr>
            </w:pPr>
            <w:r w:rsidRPr="00D52664">
              <w:rPr>
                <w:b/>
                <w:bCs/>
                <w:sz w:val="22"/>
                <w:szCs w:val="22"/>
              </w:rPr>
              <w:t xml:space="preserve">Table 2: Selective catch-up programme (1 November 2026 to 31 March 2028) </w:t>
            </w:r>
          </w:p>
          <w:tbl>
            <w:tblPr>
              <w:tblStyle w:val="TableGrid"/>
              <w:tblW w:w="0" w:type="auto"/>
              <w:tblLayout w:type="fixed"/>
              <w:tblLook w:val="04A0" w:firstRow="1" w:lastRow="0" w:firstColumn="1" w:lastColumn="0" w:noHBand="0" w:noVBand="1"/>
            </w:tblPr>
            <w:tblGrid>
              <w:gridCol w:w="2298"/>
              <w:gridCol w:w="4539"/>
            </w:tblGrid>
            <w:tr w:rsidR="009201E0" w:rsidRPr="00D52664" w14:paraId="61894531" w14:textId="77777777" w:rsidTr="00D25FE4">
              <w:tc>
                <w:tcPr>
                  <w:tcW w:w="2298" w:type="dxa"/>
                </w:tcPr>
                <w:p w14:paraId="416A12E8" w14:textId="77777777" w:rsidR="009201E0" w:rsidRPr="00D52664" w:rsidRDefault="009201E0" w:rsidP="00AB0693">
                  <w:pPr>
                    <w:rPr>
                      <w:b/>
                      <w:bCs/>
                    </w:rPr>
                  </w:pPr>
                </w:p>
              </w:tc>
              <w:tc>
                <w:tcPr>
                  <w:tcW w:w="4539" w:type="dxa"/>
                </w:tcPr>
                <w:p w14:paraId="1D641DDC" w14:textId="54682923" w:rsidR="009201E0" w:rsidRPr="00D52664" w:rsidRDefault="009201E0" w:rsidP="003C7080">
                  <w:pPr>
                    <w:jc w:val="center"/>
                    <w:rPr>
                      <w:b/>
                      <w:bCs/>
                      <w:sz w:val="22"/>
                      <w:szCs w:val="22"/>
                    </w:rPr>
                  </w:pPr>
                  <w:r w:rsidRPr="00D52664">
                    <w:rPr>
                      <w:b/>
                      <w:bCs/>
                      <w:sz w:val="22"/>
                      <w:szCs w:val="22"/>
                    </w:rPr>
                    <w:t>One dose of MMRV*</w:t>
                  </w:r>
                </w:p>
              </w:tc>
            </w:tr>
            <w:tr w:rsidR="009201E0" w:rsidRPr="00D52664" w14:paraId="7DBA8AB5" w14:textId="77777777" w:rsidTr="00D25FE4">
              <w:tc>
                <w:tcPr>
                  <w:tcW w:w="2298" w:type="dxa"/>
                </w:tcPr>
                <w:p w14:paraId="6A30506D" w14:textId="77777777" w:rsidR="009201E0" w:rsidRPr="00D52664" w:rsidRDefault="009201E0" w:rsidP="00AB0693">
                  <w:pPr>
                    <w:rPr>
                      <w:sz w:val="22"/>
                      <w:szCs w:val="22"/>
                    </w:rPr>
                  </w:pPr>
                  <w:r w:rsidRPr="00D52664">
                    <w:rPr>
                      <w:sz w:val="22"/>
                      <w:szCs w:val="22"/>
                    </w:rPr>
                    <w:t xml:space="preserve">DOB 1 January 2020 to 31 August 2022 </w:t>
                  </w:r>
                </w:p>
              </w:tc>
              <w:tc>
                <w:tcPr>
                  <w:tcW w:w="4539" w:type="dxa"/>
                </w:tcPr>
                <w:p w14:paraId="5A8A4774" w14:textId="77777777" w:rsidR="009201E0" w:rsidRPr="00D52664" w:rsidRDefault="009201E0" w:rsidP="00AB0693">
                  <w:pPr>
                    <w:rPr>
                      <w:sz w:val="22"/>
                      <w:szCs w:val="22"/>
                    </w:rPr>
                  </w:pPr>
                  <w:r w:rsidRPr="00D52664">
                    <w:rPr>
                      <w:sz w:val="22"/>
                      <w:szCs w:val="22"/>
                    </w:rPr>
                    <w:t xml:space="preserve">Children without a history of chickenpox disease or 2 doses of varicella vaccination. </w:t>
                  </w:r>
                </w:p>
                <w:p w14:paraId="05E40F86" w14:textId="77777777" w:rsidR="009201E0" w:rsidRPr="00D52664" w:rsidRDefault="009201E0" w:rsidP="00AB0693">
                  <w:pPr>
                    <w:rPr>
                      <w:sz w:val="22"/>
                      <w:szCs w:val="22"/>
                    </w:rPr>
                  </w:pPr>
                </w:p>
                <w:p w14:paraId="19344E1D" w14:textId="77777777" w:rsidR="009201E0" w:rsidRPr="00D52664" w:rsidRDefault="009201E0" w:rsidP="003C7080">
                  <w:pPr>
                    <w:spacing w:after="60"/>
                    <w:rPr>
                      <w:sz w:val="22"/>
                      <w:szCs w:val="22"/>
                    </w:rPr>
                  </w:pPr>
                  <w:r w:rsidRPr="00D52664">
                    <w:rPr>
                      <w:sz w:val="22"/>
                      <w:szCs w:val="22"/>
                    </w:rPr>
                    <w:t xml:space="preserve">There is no requirement to check the clinical history. </w:t>
                  </w:r>
                </w:p>
              </w:tc>
            </w:tr>
          </w:tbl>
          <w:p w14:paraId="43D20895" w14:textId="4BDC4760" w:rsidR="009201E0" w:rsidRPr="003C7080" w:rsidRDefault="009201E0" w:rsidP="003C7080">
            <w:pPr>
              <w:spacing w:before="60"/>
              <w:rPr>
                <w:rFonts w:eastAsia="Calibri" w:cs="Arial"/>
                <w:b/>
                <w:sz w:val="22"/>
                <w:szCs w:val="22"/>
              </w:rPr>
            </w:pPr>
            <w:r w:rsidRPr="00D52664">
              <w:rPr>
                <w:rFonts w:eastAsia="Calibri" w:cs="Arial"/>
                <w:b/>
                <w:sz w:val="22"/>
                <w:szCs w:val="22"/>
              </w:rPr>
              <w:t xml:space="preserve">*Notes: </w:t>
            </w:r>
            <w:r w:rsidR="003C7080">
              <w:rPr>
                <w:sz w:val="22"/>
                <w:szCs w:val="22"/>
              </w:rPr>
              <w:t>t</w:t>
            </w:r>
            <w:r w:rsidRPr="00D52664">
              <w:rPr>
                <w:sz w:val="22"/>
                <w:szCs w:val="22"/>
              </w:rPr>
              <w:t xml:space="preserve">hose who have had one or 2 doses of the varicella vaccine privately may </w:t>
            </w:r>
            <w:r w:rsidR="008B4BEA" w:rsidRPr="00D52664">
              <w:rPr>
                <w:sz w:val="22"/>
                <w:szCs w:val="22"/>
              </w:rPr>
              <w:t xml:space="preserve">still </w:t>
            </w:r>
            <w:r w:rsidRPr="00D52664">
              <w:rPr>
                <w:sz w:val="22"/>
                <w:szCs w:val="22"/>
              </w:rPr>
              <w:t>receive the catch up dose</w:t>
            </w:r>
            <w:r w:rsidR="000C6439" w:rsidRPr="00D52664">
              <w:rPr>
                <w:sz w:val="22"/>
                <w:szCs w:val="22"/>
              </w:rPr>
              <w:t xml:space="preserve"> in line with the intervals outlined in </w:t>
            </w:r>
            <w:hyperlink w:anchor="duration_of_treatment" w:history="1">
              <w:r w:rsidR="000C6439" w:rsidRPr="00D52664">
                <w:rPr>
                  <w:rStyle w:val="Hyperlink"/>
                  <w:sz w:val="22"/>
                  <w:szCs w:val="22"/>
                </w:rPr>
                <w:t>duration of treatment</w:t>
              </w:r>
            </w:hyperlink>
            <w:r w:rsidR="000C6439" w:rsidRPr="00D52664">
              <w:rPr>
                <w:sz w:val="22"/>
                <w:szCs w:val="22"/>
              </w:rPr>
              <w:t>.</w:t>
            </w:r>
          </w:p>
          <w:p w14:paraId="6BA02028" w14:textId="77777777" w:rsidR="009201E0" w:rsidRPr="00D52664" w:rsidRDefault="009201E0" w:rsidP="009201E0">
            <w:pPr>
              <w:rPr>
                <w:sz w:val="22"/>
                <w:szCs w:val="22"/>
              </w:rPr>
            </w:pPr>
          </w:p>
          <w:p w14:paraId="3559AB06" w14:textId="4650AEDB" w:rsidR="00901F85" w:rsidRPr="00D52664" w:rsidRDefault="009201E0" w:rsidP="00901F85">
            <w:pPr>
              <w:rPr>
                <w:sz w:val="22"/>
                <w:szCs w:val="22"/>
              </w:rPr>
            </w:pPr>
            <w:r w:rsidRPr="00D52664">
              <w:rPr>
                <w:sz w:val="22"/>
                <w:szCs w:val="22"/>
              </w:rPr>
              <w:t>MMRV is not required if a child has</w:t>
            </w:r>
            <w:r w:rsidR="00907AF3" w:rsidRPr="00D52664">
              <w:rPr>
                <w:sz w:val="22"/>
                <w:szCs w:val="22"/>
              </w:rPr>
              <w:t xml:space="preserve"> had 2 MMR vaccines and either</w:t>
            </w:r>
            <w:r w:rsidRPr="00D52664">
              <w:rPr>
                <w:sz w:val="22"/>
                <w:szCs w:val="22"/>
              </w:rPr>
              <w:t xml:space="preserve"> a history of previous chickenpox infection or 2</w:t>
            </w:r>
            <w:r w:rsidR="009477EA" w:rsidRPr="00D52664">
              <w:rPr>
                <w:sz w:val="22"/>
                <w:szCs w:val="22"/>
              </w:rPr>
              <w:t xml:space="preserve"> doses of</w:t>
            </w:r>
            <w:r w:rsidRPr="00D52664">
              <w:rPr>
                <w:sz w:val="22"/>
                <w:szCs w:val="22"/>
              </w:rPr>
              <w:t xml:space="preserve"> varicella </w:t>
            </w:r>
            <w:r w:rsidR="009477EA" w:rsidRPr="00D52664">
              <w:rPr>
                <w:sz w:val="22"/>
                <w:szCs w:val="22"/>
              </w:rPr>
              <w:t xml:space="preserve">vaccine. </w:t>
            </w:r>
            <w:r w:rsidR="00901F85" w:rsidRPr="00D52664">
              <w:rPr>
                <w:sz w:val="22"/>
                <w:szCs w:val="22"/>
              </w:rPr>
              <w:t xml:space="preserve">Those who require catch-up with MMR vaccination should be given up to 2 MMRV doses. </w:t>
            </w:r>
            <w:r w:rsidR="00316780" w:rsidRPr="00D52664">
              <w:rPr>
                <w:sz w:val="22"/>
                <w:szCs w:val="22"/>
              </w:rPr>
              <w:t xml:space="preserve">See also </w:t>
            </w:r>
            <w:hyperlink w:anchor="SpecConsidAdditionalInfo" w:history="1">
              <w:r w:rsidR="00316780" w:rsidRPr="00D52664">
                <w:rPr>
                  <w:rStyle w:val="Hyperlink"/>
                  <w:sz w:val="22"/>
                  <w:szCs w:val="22"/>
                </w:rPr>
                <w:t>special considerations and additional information</w:t>
              </w:r>
            </w:hyperlink>
            <w:r w:rsidR="00316780" w:rsidRPr="00D52664">
              <w:rPr>
                <w:sz w:val="22"/>
                <w:szCs w:val="22"/>
              </w:rPr>
              <w:t xml:space="preserve">. </w:t>
            </w:r>
          </w:p>
          <w:p w14:paraId="06D169D6" w14:textId="45E1C044" w:rsidR="009B58DE" w:rsidRPr="00D52664" w:rsidRDefault="009B58DE" w:rsidP="00D25FE4">
            <w:pPr>
              <w:rPr>
                <w:rFonts w:cs="TimesNewRomanPS"/>
                <w:color w:val="000000"/>
                <w:sz w:val="22"/>
                <w:szCs w:val="22"/>
              </w:rPr>
            </w:pPr>
          </w:p>
          <w:p w14:paraId="122FE0C8" w14:textId="1EC179BE" w:rsidR="005B6A03" w:rsidRPr="00D52664" w:rsidRDefault="003B7DCA" w:rsidP="00D25FE4">
            <w:pPr>
              <w:rPr>
                <w:rFonts w:eastAsiaTheme="minorHAnsi" w:cs="Arial"/>
                <w:b/>
                <w:sz w:val="22"/>
                <w:szCs w:val="22"/>
                <w:lang w:eastAsia="en-US"/>
              </w:rPr>
            </w:pPr>
            <w:r w:rsidRPr="00D52664">
              <w:rPr>
                <w:rFonts w:eastAsiaTheme="minorHAnsi" w:cs="Arial"/>
                <w:b/>
                <w:sz w:val="22"/>
                <w:szCs w:val="22"/>
                <w:lang w:eastAsia="en-US"/>
              </w:rPr>
              <w:t>Incomplete immunisation history</w:t>
            </w:r>
          </w:p>
          <w:p w14:paraId="6F395954" w14:textId="7F6823E5" w:rsidR="003C426B" w:rsidRPr="00D52664" w:rsidRDefault="00C44081" w:rsidP="003B7DCA">
            <w:pPr>
              <w:spacing w:before="120" w:after="120"/>
              <w:rPr>
                <w:sz w:val="22"/>
                <w:szCs w:val="22"/>
              </w:rPr>
            </w:pPr>
            <w:r w:rsidRPr="00D52664">
              <w:rPr>
                <w:sz w:val="22"/>
                <w:szCs w:val="22"/>
              </w:rPr>
              <w:t>Individuals from</w:t>
            </w:r>
            <w:r w:rsidR="003C426B" w:rsidRPr="00D52664">
              <w:rPr>
                <w:sz w:val="22"/>
                <w:szCs w:val="22"/>
              </w:rPr>
              <w:t xml:space="preserve"> </w:t>
            </w:r>
            <w:r w:rsidR="00E336B3" w:rsidRPr="00D52664">
              <w:rPr>
                <w:sz w:val="22"/>
                <w:szCs w:val="22"/>
              </w:rPr>
              <w:t>one</w:t>
            </w:r>
            <w:r w:rsidR="003C426B" w:rsidRPr="00D52664">
              <w:rPr>
                <w:sz w:val="22"/>
                <w:szCs w:val="22"/>
              </w:rPr>
              <w:t xml:space="preserve"> year </w:t>
            </w:r>
            <w:r w:rsidRPr="00D52664">
              <w:rPr>
                <w:sz w:val="22"/>
                <w:szCs w:val="22"/>
              </w:rPr>
              <w:t xml:space="preserve">of age </w:t>
            </w:r>
            <w:r w:rsidR="003C426B" w:rsidRPr="00D52664">
              <w:rPr>
                <w:sz w:val="22"/>
                <w:szCs w:val="22"/>
              </w:rPr>
              <w:t xml:space="preserve">who have not received an MMR </w:t>
            </w:r>
            <w:r w:rsidR="00587401" w:rsidRPr="00D52664">
              <w:rPr>
                <w:sz w:val="22"/>
                <w:szCs w:val="22"/>
              </w:rPr>
              <w:t xml:space="preserve">or MMRV </w:t>
            </w:r>
            <w:r w:rsidR="003C426B" w:rsidRPr="00D52664">
              <w:rPr>
                <w:sz w:val="22"/>
                <w:szCs w:val="22"/>
              </w:rPr>
              <w:t xml:space="preserve">vaccine should </w:t>
            </w:r>
            <w:r w:rsidR="008D71F5" w:rsidRPr="00D52664">
              <w:rPr>
                <w:sz w:val="22"/>
                <w:szCs w:val="22"/>
              </w:rPr>
              <w:t xml:space="preserve">receive a </w:t>
            </w:r>
            <w:r w:rsidR="00CC1D88" w:rsidRPr="00D52664">
              <w:rPr>
                <w:sz w:val="22"/>
                <w:szCs w:val="22"/>
              </w:rPr>
              <w:t xml:space="preserve">total of 2 </w:t>
            </w:r>
            <w:r w:rsidR="008D71F5" w:rsidRPr="00D52664">
              <w:rPr>
                <w:sz w:val="22"/>
                <w:szCs w:val="22"/>
              </w:rPr>
              <w:t>dose</w:t>
            </w:r>
            <w:r w:rsidR="00CC1D88" w:rsidRPr="00D52664">
              <w:rPr>
                <w:sz w:val="22"/>
                <w:szCs w:val="22"/>
              </w:rPr>
              <w:t>s</w:t>
            </w:r>
            <w:r w:rsidR="008D71F5" w:rsidRPr="00D52664">
              <w:rPr>
                <w:sz w:val="22"/>
                <w:szCs w:val="22"/>
              </w:rPr>
              <w:t xml:space="preserve"> </w:t>
            </w:r>
            <w:r w:rsidR="00B764FD" w:rsidRPr="00D52664">
              <w:rPr>
                <w:sz w:val="22"/>
                <w:szCs w:val="22"/>
              </w:rPr>
              <w:t>of MMR</w:t>
            </w:r>
            <w:r w:rsidR="00247858" w:rsidRPr="00D52664">
              <w:rPr>
                <w:sz w:val="22"/>
                <w:szCs w:val="22"/>
              </w:rPr>
              <w:t>-containing vaccine</w:t>
            </w:r>
            <w:r w:rsidR="00A44D13" w:rsidRPr="00D52664">
              <w:rPr>
                <w:sz w:val="22"/>
                <w:szCs w:val="22"/>
              </w:rPr>
              <w:t xml:space="preserve"> appropriate to their age</w:t>
            </w:r>
            <w:r w:rsidR="00247858" w:rsidRPr="00D52664">
              <w:rPr>
                <w:sz w:val="22"/>
                <w:szCs w:val="22"/>
              </w:rPr>
              <w:t xml:space="preserve"> </w:t>
            </w:r>
            <w:r w:rsidR="008D71F5" w:rsidRPr="00D52664">
              <w:rPr>
                <w:sz w:val="22"/>
                <w:szCs w:val="22"/>
              </w:rPr>
              <w:t xml:space="preserve">and </w:t>
            </w:r>
            <w:r w:rsidR="003C426B" w:rsidRPr="00D52664">
              <w:rPr>
                <w:sz w:val="22"/>
                <w:szCs w:val="22"/>
              </w:rPr>
              <w:t>be brought up to date at the earliest opportunity</w:t>
            </w:r>
            <w:r w:rsidR="008D7AA6" w:rsidRPr="00D52664">
              <w:rPr>
                <w:sz w:val="22"/>
                <w:szCs w:val="22"/>
              </w:rPr>
              <w:t xml:space="preserve"> if routine appointments have been missed</w:t>
            </w:r>
            <w:r w:rsidR="003C426B" w:rsidRPr="00D52664">
              <w:rPr>
                <w:sz w:val="22"/>
                <w:szCs w:val="22"/>
              </w:rPr>
              <w:t>.</w:t>
            </w:r>
          </w:p>
          <w:p w14:paraId="4BF08D03" w14:textId="1D07DD65" w:rsidR="0066524C" w:rsidRPr="00D52664" w:rsidRDefault="00E37FA8" w:rsidP="003B7DCA">
            <w:pPr>
              <w:spacing w:before="120" w:after="120"/>
              <w:rPr>
                <w:sz w:val="22"/>
                <w:szCs w:val="22"/>
              </w:rPr>
            </w:pPr>
            <w:r w:rsidRPr="00D52664">
              <w:rPr>
                <w:sz w:val="22"/>
                <w:szCs w:val="22"/>
              </w:rPr>
              <w:t xml:space="preserve">A </w:t>
            </w:r>
            <w:r w:rsidR="0066524C" w:rsidRPr="00D52664">
              <w:rPr>
                <w:sz w:val="22"/>
                <w:szCs w:val="22"/>
              </w:rPr>
              <w:t xml:space="preserve">child </w:t>
            </w:r>
            <w:r w:rsidR="00C61C54" w:rsidRPr="00D52664">
              <w:rPr>
                <w:sz w:val="22"/>
                <w:szCs w:val="22"/>
              </w:rPr>
              <w:t xml:space="preserve">born on or after 1 January 2020 </w:t>
            </w:r>
            <w:r w:rsidRPr="00D52664">
              <w:rPr>
                <w:sz w:val="22"/>
                <w:szCs w:val="22"/>
              </w:rPr>
              <w:t>over</w:t>
            </w:r>
            <w:r w:rsidR="0066524C" w:rsidRPr="00D52664">
              <w:rPr>
                <w:sz w:val="22"/>
                <w:szCs w:val="22"/>
              </w:rPr>
              <w:t xml:space="preserve">due </w:t>
            </w:r>
            <w:r w:rsidR="00572A32" w:rsidRPr="00D52664">
              <w:rPr>
                <w:sz w:val="22"/>
                <w:szCs w:val="22"/>
              </w:rPr>
              <w:t xml:space="preserve">their first dose of </w:t>
            </w:r>
            <w:r w:rsidR="0066524C" w:rsidRPr="00D52664">
              <w:rPr>
                <w:sz w:val="22"/>
                <w:szCs w:val="22"/>
              </w:rPr>
              <w:t xml:space="preserve">MMR </w:t>
            </w:r>
            <w:r w:rsidR="00AB761B" w:rsidRPr="00D52664">
              <w:rPr>
                <w:sz w:val="22"/>
                <w:szCs w:val="22"/>
              </w:rPr>
              <w:t>at 12 months</w:t>
            </w:r>
            <w:r w:rsidR="0036320C" w:rsidRPr="00D52664">
              <w:rPr>
                <w:sz w:val="22"/>
                <w:szCs w:val="22"/>
              </w:rPr>
              <w:t xml:space="preserve"> </w:t>
            </w:r>
            <w:r w:rsidR="00572A32" w:rsidRPr="00D52664">
              <w:rPr>
                <w:sz w:val="22"/>
                <w:szCs w:val="22"/>
              </w:rPr>
              <w:t xml:space="preserve">should be caught up using MMRV, </w:t>
            </w:r>
            <w:r w:rsidR="00EA4942" w:rsidRPr="00D52664">
              <w:rPr>
                <w:sz w:val="22"/>
                <w:szCs w:val="22"/>
              </w:rPr>
              <w:t xml:space="preserve">as outlined in the MMRV </w:t>
            </w:r>
            <w:hyperlink r:id="rId42" w:history="1">
              <w:r w:rsidR="00EA4942" w:rsidRPr="00BB46E0">
                <w:rPr>
                  <w:rStyle w:val="Hyperlink"/>
                  <w:sz w:val="22"/>
                  <w:szCs w:val="22"/>
                </w:rPr>
                <w:t>system letter</w:t>
              </w:r>
            </w:hyperlink>
            <w:r w:rsidR="00EA4942" w:rsidRPr="00D52664">
              <w:rPr>
                <w:sz w:val="22"/>
                <w:szCs w:val="22"/>
              </w:rPr>
              <w:t xml:space="preserve">. </w:t>
            </w:r>
          </w:p>
          <w:p w14:paraId="137C8D85" w14:textId="5055EDF4" w:rsidR="008A5326" w:rsidRPr="00D52664" w:rsidRDefault="007C58DD" w:rsidP="003B7DCA">
            <w:pPr>
              <w:spacing w:before="120" w:after="120"/>
              <w:rPr>
                <w:rFonts w:cs="TimesNewRomanPS"/>
                <w:color w:val="000000"/>
                <w:sz w:val="22"/>
                <w:szCs w:val="22"/>
              </w:rPr>
            </w:pPr>
            <w:r w:rsidRPr="00D52664">
              <w:rPr>
                <w:rFonts w:cs="TimesNewRomanPS"/>
                <w:color w:val="000000"/>
                <w:sz w:val="22"/>
                <w:szCs w:val="22"/>
              </w:rPr>
              <w:t>There are no safety concerns if a child is</w:t>
            </w:r>
            <w:r w:rsidR="0036320C" w:rsidRPr="00D52664">
              <w:rPr>
                <w:rFonts w:cs="TimesNewRomanPS"/>
                <w:color w:val="000000"/>
                <w:sz w:val="22"/>
                <w:szCs w:val="22"/>
              </w:rPr>
              <w:t xml:space="preserve"> </w:t>
            </w:r>
            <w:r w:rsidRPr="00D52664">
              <w:rPr>
                <w:rFonts w:cs="TimesNewRomanPS"/>
                <w:color w:val="000000"/>
                <w:sz w:val="22"/>
                <w:szCs w:val="22"/>
              </w:rPr>
              <w:t xml:space="preserve">given a total of 3 MMR-containing vaccines. </w:t>
            </w:r>
          </w:p>
          <w:p w14:paraId="1F54CEF2" w14:textId="0B968D13" w:rsidR="003B7DCA" w:rsidRDefault="003B7DCA" w:rsidP="003B7DCA">
            <w:pPr>
              <w:spacing w:before="120" w:after="120"/>
              <w:rPr>
                <w:rFonts w:eastAsiaTheme="minorHAnsi" w:cs="Arial"/>
                <w:sz w:val="22"/>
                <w:szCs w:val="22"/>
                <w:lang w:eastAsia="en-US"/>
              </w:rPr>
            </w:pPr>
            <w:r w:rsidRPr="00D52664">
              <w:rPr>
                <w:rFonts w:cs="TimesNewRomanPS"/>
                <w:sz w:val="22"/>
                <w:szCs w:val="22"/>
              </w:rPr>
              <w:t xml:space="preserve">See </w:t>
            </w:r>
            <w:r w:rsidRPr="00D52664">
              <w:rPr>
                <w:rFonts w:eastAsiaTheme="minorHAnsi" w:cs="Arial"/>
                <w:sz w:val="22"/>
                <w:szCs w:val="22"/>
                <w:lang w:eastAsia="en-US"/>
              </w:rPr>
              <w:t xml:space="preserve">the </w:t>
            </w:r>
            <w:hyperlink r:id="rId43" w:history="1">
              <w:r w:rsidRPr="00D52664">
                <w:rPr>
                  <w:rStyle w:val="Hyperlink"/>
                  <w:rFonts w:cs="Arial"/>
                  <w:sz w:val="22"/>
                  <w:szCs w:val="22"/>
                </w:rPr>
                <w:t>vaccination of individuals with uncertain or incomplete immunisation status</w:t>
              </w:r>
            </w:hyperlink>
            <w:r w:rsidRPr="00D52664">
              <w:rPr>
                <w:rFonts w:eastAsiaTheme="minorHAnsi" w:cs="Arial"/>
                <w:sz w:val="22"/>
                <w:szCs w:val="22"/>
                <w:lang w:eastAsia="en-US"/>
              </w:rPr>
              <w:t xml:space="preserve"> </w:t>
            </w:r>
            <w:r w:rsidR="00F00A88" w:rsidRPr="00D52664">
              <w:rPr>
                <w:rFonts w:eastAsiaTheme="minorHAnsi" w:cs="Arial"/>
                <w:sz w:val="22"/>
                <w:szCs w:val="22"/>
                <w:lang w:eastAsia="en-US"/>
              </w:rPr>
              <w:t>guidance</w:t>
            </w:r>
            <w:r w:rsidRPr="00D52664">
              <w:rPr>
                <w:rFonts w:eastAsiaTheme="minorHAnsi" w:cs="Arial"/>
                <w:sz w:val="22"/>
                <w:szCs w:val="22"/>
                <w:lang w:eastAsia="en-US"/>
              </w:rPr>
              <w:t>.</w:t>
            </w:r>
          </w:p>
          <w:p w14:paraId="5D7F1DFC" w14:textId="77777777" w:rsidR="00C07AC8" w:rsidRPr="00D52664" w:rsidRDefault="00C07AC8" w:rsidP="003B7DCA">
            <w:pPr>
              <w:spacing w:before="120" w:after="120"/>
              <w:rPr>
                <w:rFonts w:eastAsiaTheme="minorHAnsi" w:cs="Arial"/>
                <w:sz w:val="22"/>
                <w:szCs w:val="22"/>
                <w:lang w:eastAsia="en-US"/>
              </w:rPr>
            </w:pPr>
          </w:p>
          <w:p w14:paraId="6E1B65BA" w14:textId="29AEC6CE" w:rsidR="00BC4FD4" w:rsidRPr="00D52664" w:rsidRDefault="00BC4FD4" w:rsidP="0085184A">
            <w:pPr>
              <w:spacing w:before="120" w:after="120"/>
            </w:pPr>
            <w:r w:rsidRPr="00D52664">
              <w:rPr>
                <w:rFonts w:cs="TimesNewRomanPS"/>
                <w:b/>
                <w:color w:val="000000"/>
                <w:sz w:val="22"/>
                <w:szCs w:val="22"/>
              </w:rPr>
              <w:lastRenderedPageBreak/>
              <w:t>Early vaccination due to travel</w:t>
            </w:r>
            <w:r w:rsidR="00E2545F" w:rsidRPr="00D52664">
              <w:rPr>
                <w:rFonts w:cs="TimesNewRomanPS"/>
                <w:b/>
                <w:color w:val="000000"/>
                <w:sz w:val="22"/>
                <w:szCs w:val="22"/>
              </w:rPr>
              <w:t>,</w:t>
            </w:r>
            <w:r w:rsidRPr="00D52664">
              <w:rPr>
                <w:rFonts w:cs="TimesNewRomanPS"/>
                <w:b/>
                <w:color w:val="000000"/>
                <w:sz w:val="22"/>
                <w:szCs w:val="22"/>
              </w:rPr>
              <w:t xml:space="preserve"> outbreak</w:t>
            </w:r>
            <w:r w:rsidR="000605CC" w:rsidRPr="00D52664">
              <w:rPr>
                <w:rFonts w:cs="TimesNewRomanPS"/>
                <w:b/>
                <w:color w:val="000000"/>
                <w:sz w:val="22"/>
                <w:szCs w:val="22"/>
              </w:rPr>
              <w:t xml:space="preserve"> </w:t>
            </w:r>
            <w:r w:rsidR="00E2545F" w:rsidRPr="00D52664">
              <w:rPr>
                <w:rFonts w:cs="TimesNewRomanPS"/>
                <w:b/>
                <w:color w:val="000000"/>
                <w:sz w:val="22"/>
                <w:szCs w:val="22"/>
              </w:rPr>
              <w:t>or contact with a probable or confirmed case of measles</w:t>
            </w:r>
            <w:r w:rsidR="0036320C" w:rsidRPr="00D52664">
              <w:t xml:space="preserve"> </w:t>
            </w:r>
            <w:r w:rsidR="0036320C" w:rsidRPr="00D52664">
              <w:rPr>
                <w:b/>
                <w:bCs/>
                <w:sz w:val="22"/>
                <w:szCs w:val="22"/>
              </w:rPr>
              <w:t>or varicella</w:t>
            </w:r>
            <w:r w:rsidR="002610AB" w:rsidRPr="00D52664">
              <w:t xml:space="preserve">                                                 </w:t>
            </w:r>
          </w:p>
          <w:p w14:paraId="2CDB705D" w14:textId="1024F6E6" w:rsidR="00781E50" w:rsidRPr="00D52664" w:rsidRDefault="00BC4FD4" w:rsidP="00BC4FD4">
            <w:pPr>
              <w:spacing w:before="120"/>
              <w:rPr>
                <w:rFonts w:cs="TimesNewRomanPS"/>
                <w:color w:val="000000"/>
                <w:sz w:val="22"/>
                <w:szCs w:val="22"/>
              </w:rPr>
            </w:pPr>
            <w:r w:rsidRPr="00D52664">
              <w:rPr>
                <w:rFonts w:cs="TimesNewRomanPS"/>
                <w:color w:val="000000"/>
                <w:sz w:val="22"/>
                <w:szCs w:val="22"/>
              </w:rPr>
              <w:t xml:space="preserve">The </w:t>
            </w:r>
            <w:r w:rsidR="00724AC0" w:rsidRPr="00D52664">
              <w:rPr>
                <w:rFonts w:cs="TimesNewRomanPS"/>
                <w:color w:val="000000"/>
                <w:sz w:val="22"/>
                <w:szCs w:val="22"/>
              </w:rPr>
              <w:t>MMR</w:t>
            </w:r>
            <w:r w:rsidR="00C41B09" w:rsidRPr="00D52664">
              <w:rPr>
                <w:rFonts w:cs="TimesNewRomanPS"/>
                <w:color w:val="000000"/>
                <w:sz w:val="22"/>
                <w:szCs w:val="22"/>
              </w:rPr>
              <w:t>V</w:t>
            </w:r>
            <w:r w:rsidR="00724AC0" w:rsidRPr="00D52664">
              <w:rPr>
                <w:rFonts w:cs="TimesNewRomanPS"/>
                <w:color w:val="000000"/>
                <w:sz w:val="22"/>
                <w:szCs w:val="22"/>
              </w:rPr>
              <w:t xml:space="preserve"> vaccine</w:t>
            </w:r>
            <w:r w:rsidRPr="00D52664">
              <w:rPr>
                <w:rFonts w:cs="TimesNewRomanPS"/>
                <w:color w:val="000000"/>
                <w:sz w:val="22"/>
                <w:szCs w:val="22"/>
              </w:rPr>
              <w:t xml:space="preserve"> can be given from </w:t>
            </w:r>
            <w:r w:rsidR="00AB7A7E" w:rsidRPr="00D52664">
              <w:rPr>
                <w:rFonts w:cs="TimesNewRomanPS"/>
                <w:color w:val="000000"/>
                <w:sz w:val="22"/>
                <w:szCs w:val="22"/>
              </w:rPr>
              <w:t xml:space="preserve">9 </w:t>
            </w:r>
            <w:r w:rsidRPr="00D52664">
              <w:rPr>
                <w:rFonts w:cs="TimesNewRomanPS"/>
                <w:color w:val="000000"/>
                <w:sz w:val="22"/>
                <w:szCs w:val="22"/>
              </w:rPr>
              <w:t>months of age when early protection is required</w:t>
            </w:r>
            <w:r w:rsidR="00BC1E72" w:rsidRPr="00D52664">
              <w:rPr>
                <w:rFonts w:cs="TimesNewRomanPS"/>
                <w:color w:val="000000"/>
                <w:sz w:val="22"/>
                <w:szCs w:val="22"/>
              </w:rPr>
              <w:t xml:space="preserve"> against varicella</w:t>
            </w:r>
            <w:r w:rsidRPr="00D52664">
              <w:rPr>
                <w:rFonts w:cs="TimesNewRomanPS"/>
                <w:color w:val="000000"/>
                <w:sz w:val="22"/>
                <w:szCs w:val="22"/>
              </w:rPr>
              <w:t xml:space="preserve">. </w:t>
            </w:r>
            <w:r w:rsidR="0036320C" w:rsidRPr="00D52664">
              <w:rPr>
                <w:rFonts w:cs="TimesNewRomanPS"/>
                <w:color w:val="000000"/>
                <w:sz w:val="22"/>
                <w:szCs w:val="22"/>
              </w:rPr>
              <w:t xml:space="preserve">MMRV should not be given to individuals below 9 months of age. Vaccination for travel or measles outbreaks in this age group should be with MMR (see also </w:t>
            </w:r>
            <w:hyperlink w:anchor="appendix" w:history="1">
              <w:r w:rsidR="00B64A2B">
                <w:rPr>
                  <w:rStyle w:val="Hyperlink"/>
                  <w:sz w:val="22"/>
                  <w:szCs w:val="22"/>
                </w:rPr>
                <w:t>appendix</w:t>
              </w:r>
            </w:hyperlink>
            <w:r w:rsidR="0036320C" w:rsidRPr="00D52664">
              <w:rPr>
                <w:rFonts w:cs="TimesNewRomanPS"/>
                <w:color w:val="000000"/>
                <w:sz w:val="22"/>
                <w:szCs w:val="22"/>
              </w:rPr>
              <w:t>)</w:t>
            </w:r>
            <w:r w:rsidR="0036320C" w:rsidRPr="00D52664">
              <w:rPr>
                <w:rFonts w:cs="TimesNewRomanPS"/>
                <w:i/>
                <w:iCs/>
                <w:color w:val="000000"/>
                <w:sz w:val="22"/>
                <w:szCs w:val="22"/>
              </w:rPr>
              <w:t xml:space="preserve">. </w:t>
            </w:r>
          </w:p>
          <w:p w14:paraId="3E3A11C6" w14:textId="74237CE9" w:rsidR="007756A2" w:rsidRPr="00D52664" w:rsidRDefault="00962074" w:rsidP="00BC4FD4">
            <w:pPr>
              <w:spacing w:before="120"/>
              <w:rPr>
                <w:rFonts w:cs="TimesNewRomanPS"/>
                <w:color w:val="000000"/>
                <w:sz w:val="22"/>
                <w:szCs w:val="22"/>
              </w:rPr>
            </w:pPr>
            <w:r w:rsidRPr="00D52664">
              <w:rPr>
                <w:rFonts w:cs="TimesNewRomanPS"/>
                <w:color w:val="000000"/>
                <w:sz w:val="22"/>
                <w:szCs w:val="22"/>
              </w:rPr>
              <w:t xml:space="preserve">Doses given before 12 months of age </w:t>
            </w:r>
            <w:r w:rsidR="006316E4" w:rsidRPr="00D52664">
              <w:rPr>
                <w:rFonts w:cs="TimesNewRomanPS"/>
                <w:color w:val="000000"/>
                <w:sz w:val="22"/>
                <w:szCs w:val="22"/>
              </w:rPr>
              <w:t xml:space="preserve">should be discounted. Second doses should be </w:t>
            </w:r>
            <w:r w:rsidR="008A6A37" w:rsidRPr="00D52664">
              <w:rPr>
                <w:rFonts w:cs="TimesNewRomanPS"/>
                <w:color w:val="000000"/>
                <w:sz w:val="22"/>
                <w:szCs w:val="22"/>
              </w:rPr>
              <w:t xml:space="preserve">given at least one month after the first. If the second dose is given </w:t>
            </w:r>
            <w:r w:rsidR="00081CE0" w:rsidRPr="00D52664">
              <w:rPr>
                <w:rFonts w:cs="TimesNewRomanPS"/>
                <w:color w:val="000000"/>
                <w:sz w:val="22"/>
                <w:szCs w:val="22"/>
              </w:rPr>
              <w:t xml:space="preserve">before 15 months of age, a further dose from 18 months of age is required. </w:t>
            </w:r>
          </w:p>
          <w:p w14:paraId="0B8E02B6" w14:textId="60C35E36" w:rsidR="00081CE0" w:rsidRPr="00D52664" w:rsidRDefault="00081CE0" w:rsidP="00BC4FD4">
            <w:pPr>
              <w:spacing w:before="120"/>
              <w:rPr>
                <w:rFonts w:cs="TimesNewRomanPS"/>
                <w:color w:val="000000"/>
                <w:sz w:val="22"/>
                <w:szCs w:val="22"/>
              </w:rPr>
            </w:pPr>
            <w:r w:rsidRPr="00D52664">
              <w:rPr>
                <w:rFonts w:cs="TimesNewRomanPS"/>
                <w:color w:val="000000"/>
                <w:sz w:val="22"/>
                <w:szCs w:val="22"/>
              </w:rPr>
              <w:t xml:space="preserve">See </w:t>
            </w:r>
            <w:hyperlink w:anchor="EarlyVaccination" w:history="1">
              <w:r w:rsidR="00AA6CE5" w:rsidRPr="00D52664">
                <w:rPr>
                  <w:rStyle w:val="Hyperlink"/>
                  <w:rFonts w:cs="TimesNewRomanPS"/>
                  <w:sz w:val="22"/>
                  <w:szCs w:val="22"/>
                </w:rPr>
                <w:t>special considerations and additional information (early vaccination due to travel, outbreak or contact with a probable or confirmed case of measles</w:t>
              </w:r>
            </w:hyperlink>
            <w:r w:rsidR="00AA6CE5" w:rsidRPr="00D52664">
              <w:rPr>
                <w:rFonts w:cs="TimesNewRomanPS"/>
                <w:color w:val="000000"/>
                <w:sz w:val="22"/>
                <w:szCs w:val="22"/>
              </w:rPr>
              <w:t xml:space="preserve">) for further information. </w:t>
            </w:r>
          </w:p>
          <w:p w14:paraId="50D1D22B" w14:textId="77B91A87" w:rsidR="00562C84" w:rsidRPr="00D52664" w:rsidRDefault="00562C84" w:rsidP="00D25FE4">
            <w:pPr>
              <w:pStyle w:val="CommentText"/>
              <w:spacing w:before="60" w:after="120"/>
              <w:rPr>
                <w:i/>
              </w:rPr>
            </w:pPr>
            <w:r w:rsidRPr="00D52664">
              <w:rPr>
                <w:rFonts w:cs="TimesNewRomanPS"/>
                <w:color w:val="000000"/>
                <w:sz w:val="22"/>
                <w:szCs w:val="22"/>
              </w:rPr>
              <w:t xml:space="preserve">In cases of post-exposure </w:t>
            </w:r>
            <w:r w:rsidR="00710EFB" w:rsidRPr="00D52664">
              <w:rPr>
                <w:rFonts w:cs="TimesNewRomanPS"/>
                <w:color w:val="000000"/>
                <w:sz w:val="22"/>
                <w:szCs w:val="22"/>
              </w:rPr>
              <w:t xml:space="preserve">measles or varicella </w:t>
            </w:r>
            <w:r w:rsidRPr="00D52664">
              <w:rPr>
                <w:rFonts w:cs="TimesNewRomanPS"/>
                <w:color w:val="000000"/>
                <w:sz w:val="22"/>
                <w:szCs w:val="22"/>
              </w:rPr>
              <w:t>vaccination</w:t>
            </w:r>
            <w:r w:rsidRPr="00D52664">
              <w:rPr>
                <w:rFonts w:cs="TimesNewRomanPS"/>
                <w:color w:val="000000"/>
                <w:sz w:val="21"/>
                <w:szCs w:val="21"/>
              </w:rPr>
              <w:t xml:space="preserve">, </w:t>
            </w:r>
            <w:r w:rsidR="00320A7D" w:rsidRPr="00D52664">
              <w:rPr>
                <w:rFonts w:cs="TimesNewRomanPS"/>
                <w:color w:val="000000"/>
                <w:sz w:val="22"/>
                <w:szCs w:val="22"/>
              </w:rPr>
              <w:t xml:space="preserve">the dose should </w:t>
            </w:r>
            <w:r w:rsidR="00701DDE" w:rsidRPr="00D52664">
              <w:rPr>
                <w:rFonts w:cs="TimesNewRomanPS"/>
                <w:color w:val="000000"/>
                <w:sz w:val="22"/>
                <w:szCs w:val="22"/>
              </w:rPr>
              <w:t xml:space="preserve">ideally </w:t>
            </w:r>
            <w:r w:rsidR="00320A7D" w:rsidRPr="00D52664">
              <w:rPr>
                <w:rFonts w:cs="TimesNewRomanPS"/>
                <w:color w:val="000000"/>
                <w:sz w:val="22"/>
                <w:szCs w:val="22"/>
              </w:rPr>
              <w:t>be given within 3 days of exposure</w:t>
            </w:r>
            <w:r w:rsidR="00701DDE" w:rsidRPr="00D52664">
              <w:rPr>
                <w:rFonts w:cs="TimesNewRomanPS"/>
                <w:color w:val="000000"/>
                <w:sz w:val="22"/>
                <w:szCs w:val="22"/>
              </w:rPr>
              <w:t xml:space="preserve"> to maximise vaccine efficacy</w:t>
            </w:r>
            <w:r w:rsidR="00320A7D" w:rsidRPr="00D52664">
              <w:rPr>
                <w:rFonts w:cs="TimesNewRomanPS"/>
                <w:color w:val="000000"/>
                <w:sz w:val="22"/>
                <w:szCs w:val="22"/>
              </w:rPr>
              <w:t>.</w:t>
            </w:r>
            <w:r w:rsidR="00320A7D" w:rsidRPr="00D52664">
              <w:rPr>
                <w:rFonts w:cs="TimesNewRomanPS"/>
                <w:color w:val="000000"/>
                <w:sz w:val="21"/>
                <w:szCs w:val="21"/>
              </w:rPr>
              <w:t xml:space="preserve"> </w:t>
            </w:r>
          </w:p>
        </w:tc>
      </w:tr>
      <w:tr w:rsidR="00A956FD" w:rsidRPr="00A956FD" w14:paraId="067DDE51" w14:textId="77777777" w:rsidTr="00D25FE4">
        <w:tc>
          <w:tcPr>
            <w:tcW w:w="2552" w:type="dxa"/>
            <w:tcBorders>
              <w:bottom w:val="single" w:sz="4" w:space="0" w:color="auto"/>
            </w:tcBorders>
          </w:tcPr>
          <w:p w14:paraId="58E54338" w14:textId="46D2A98B" w:rsidR="006D2947" w:rsidRPr="0000216F" w:rsidRDefault="006D2947" w:rsidP="007E045E">
            <w:pPr>
              <w:spacing w:before="120" w:after="120"/>
              <w:rPr>
                <w:rFonts w:cs="Arial"/>
                <w:b/>
                <w:sz w:val="22"/>
                <w:szCs w:val="22"/>
              </w:rPr>
            </w:pPr>
            <w:bookmarkStart w:id="19" w:name="duration_of_treatment"/>
            <w:bookmarkEnd w:id="17"/>
            <w:r w:rsidRPr="0000216F">
              <w:rPr>
                <w:rFonts w:cs="Arial"/>
                <w:b/>
                <w:sz w:val="22"/>
                <w:szCs w:val="22"/>
              </w:rPr>
              <w:t>Duration of treatment</w:t>
            </w:r>
            <w:bookmarkEnd w:id="19"/>
          </w:p>
        </w:tc>
        <w:tc>
          <w:tcPr>
            <w:tcW w:w="7938" w:type="dxa"/>
            <w:tcBorders>
              <w:bottom w:val="single" w:sz="4" w:space="0" w:color="auto"/>
            </w:tcBorders>
          </w:tcPr>
          <w:p w14:paraId="09FA97E9" w14:textId="32CDB9B6" w:rsidR="00122E8A" w:rsidRPr="00D52664" w:rsidRDefault="0036320C" w:rsidP="00BE1835">
            <w:pPr>
              <w:spacing w:before="120" w:after="120"/>
              <w:rPr>
                <w:rFonts w:cs="Arial"/>
                <w:color w:val="000000"/>
                <w:sz w:val="22"/>
                <w:szCs w:val="22"/>
              </w:rPr>
            </w:pPr>
            <w:r w:rsidRPr="00D52664">
              <w:rPr>
                <w:rFonts w:cs="Arial"/>
                <w:color w:val="000000"/>
                <w:sz w:val="22"/>
                <w:szCs w:val="22"/>
              </w:rPr>
              <w:t xml:space="preserve">Up to </w:t>
            </w:r>
            <w:r w:rsidR="00E336B3" w:rsidRPr="00D52664">
              <w:rPr>
                <w:rFonts w:cs="Arial"/>
                <w:color w:val="000000"/>
                <w:sz w:val="22"/>
                <w:szCs w:val="22"/>
              </w:rPr>
              <w:t xml:space="preserve">2 </w:t>
            </w:r>
            <w:r w:rsidR="00122E8A" w:rsidRPr="00D52664">
              <w:rPr>
                <w:rFonts w:cs="Arial"/>
                <w:color w:val="000000"/>
                <w:sz w:val="22"/>
                <w:szCs w:val="22"/>
              </w:rPr>
              <w:t xml:space="preserve">doses of 0.5ml at the recommended interval (see </w:t>
            </w:r>
            <w:hyperlink w:anchor="DoseAndFrequencyOfAdministration" w:history="1">
              <w:r w:rsidR="00AB35DB" w:rsidRPr="00D52664">
                <w:rPr>
                  <w:rStyle w:val="Hyperlink"/>
                  <w:rFonts w:cs="Arial"/>
                  <w:sz w:val="22"/>
                  <w:szCs w:val="22"/>
                </w:rPr>
                <w:t>dose and frequency of administration</w:t>
              </w:r>
            </w:hyperlink>
            <w:r w:rsidR="00D308D9" w:rsidRPr="00D52664">
              <w:rPr>
                <w:rFonts w:cs="Arial"/>
                <w:color w:val="000000"/>
                <w:sz w:val="22"/>
                <w:szCs w:val="22"/>
              </w:rPr>
              <w:t xml:space="preserve"> </w:t>
            </w:r>
            <w:r w:rsidR="006B40D7" w:rsidRPr="00D52664">
              <w:rPr>
                <w:rFonts w:cs="Arial"/>
                <w:color w:val="000000"/>
                <w:sz w:val="22"/>
                <w:szCs w:val="22"/>
              </w:rPr>
              <w:t>above</w:t>
            </w:r>
            <w:r w:rsidR="00122E8A" w:rsidRPr="00D52664">
              <w:rPr>
                <w:rFonts w:cs="Arial"/>
                <w:color w:val="000000"/>
                <w:sz w:val="22"/>
                <w:szCs w:val="22"/>
              </w:rPr>
              <w:t xml:space="preserve">). </w:t>
            </w:r>
          </w:p>
          <w:p w14:paraId="26AE4445" w14:textId="6A611501" w:rsidR="003C6D8D" w:rsidRPr="00D25FE4" w:rsidRDefault="00D86478" w:rsidP="002B174F">
            <w:pPr>
              <w:spacing w:before="120" w:after="120"/>
              <w:rPr>
                <w:rFonts w:cs="Arial"/>
                <w:color w:val="000000"/>
                <w:sz w:val="22"/>
                <w:szCs w:val="22"/>
              </w:rPr>
            </w:pPr>
            <w:r w:rsidRPr="00D52664">
              <w:rPr>
                <w:rFonts w:cs="Arial"/>
                <w:color w:val="000000"/>
                <w:sz w:val="22"/>
                <w:szCs w:val="22"/>
              </w:rPr>
              <w:t>Doses that are administered earl</w:t>
            </w:r>
            <w:r w:rsidR="009D066A" w:rsidRPr="00D52664">
              <w:rPr>
                <w:rFonts w:cs="Arial"/>
                <w:color w:val="000000"/>
                <w:sz w:val="22"/>
                <w:szCs w:val="22"/>
              </w:rPr>
              <w:t xml:space="preserve">y (see above) or doses </w:t>
            </w:r>
            <w:r w:rsidR="00D308D9" w:rsidRPr="00D52664">
              <w:rPr>
                <w:color w:val="000000"/>
                <w:sz w:val="22"/>
              </w:rPr>
              <w:t xml:space="preserve">given within 4 weeks of previous yellow fever, </w:t>
            </w:r>
            <w:r w:rsidR="00EF0512" w:rsidRPr="00D52664">
              <w:rPr>
                <w:color w:val="000000"/>
                <w:sz w:val="22"/>
              </w:rPr>
              <w:t xml:space="preserve">live </w:t>
            </w:r>
            <w:r w:rsidR="00D308D9" w:rsidRPr="00D52664">
              <w:rPr>
                <w:color w:val="000000"/>
                <w:sz w:val="22"/>
              </w:rPr>
              <w:t>varicella</w:t>
            </w:r>
            <w:r w:rsidR="00FF0015" w:rsidRPr="00D52664">
              <w:rPr>
                <w:color w:val="000000"/>
                <w:sz w:val="22"/>
              </w:rPr>
              <w:t xml:space="preserve">-containing </w:t>
            </w:r>
            <w:r w:rsidR="00D308D9" w:rsidRPr="00D52664">
              <w:rPr>
                <w:color w:val="000000"/>
                <w:sz w:val="22"/>
              </w:rPr>
              <w:t>vaccine</w:t>
            </w:r>
            <w:r w:rsidR="00812F58" w:rsidRPr="00D52664">
              <w:rPr>
                <w:color w:val="000000"/>
                <w:sz w:val="22"/>
              </w:rPr>
              <w:t xml:space="preserve"> </w:t>
            </w:r>
            <w:r w:rsidR="00D308D9" w:rsidRPr="00D52664">
              <w:rPr>
                <w:color w:val="000000"/>
                <w:sz w:val="22"/>
              </w:rPr>
              <w:t>or wit</w:t>
            </w:r>
            <w:r w:rsidR="00D9725F" w:rsidRPr="00D52664">
              <w:rPr>
                <w:color w:val="000000"/>
                <w:sz w:val="22"/>
              </w:rPr>
              <w:t>h</w:t>
            </w:r>
            <w:r w:rsidR="008D71F5" w:rsidRPr="00D52664">
              <w:rPr>
                <w:color w:val="000000"/>
                <w:sz w:val="22"/>
              </w:rPr>
              <w:t>in</w:t>
            </w:r>
            <w:r w:rsidR="00D308D9">
              <w:rPr>
                <w:color w:val="000000"/>
                <w:sz w:val="22"/>
              </w:rPr>
              <w:t xml:space="preserve"> 3 months of receiving blood products</w:t>
            </w:r>
            <w:r w:rsidR="00292E2A">
              <w:rPr>
                <w:color w:val="000000"/>
                <w:sz w:val="22"/>
              </w:rPr>
              <w:t xml:space="preserve"> </w:t>
            </w:r>
            <w:r w:rsidR="0002790E" w:rsidRPr="00D86478">
              <w:rPr>
                <w:rFonts w:cs="Arial"/>
                <w:color w:val="000000"/>
                <w:sz w:val="22"/>
                <w:szCs w:val="22"/>
              </w:rPr>
              <w:t>may need to be repeated</w:t>
            </w:r>
            <w:r w:rsidR="0002790E">
              <w:rPr>
                <w:rFonts w:cs="Arial"/>
                <w:color w:val="000000"/>
                <w:sz w:val="22"/>
                <w:szCs w:val="22"/>
              </w:rPr>
              <w:t xml:space="preserve"> </w:t>
            </w:r>
            <w:r w:rsidR="00D308D9">
              <w:rPr>
                <w:color w:val="000000"/>
                <w:sz w:val="22"/>
              </w:rPr>
              <w:t xml:space="preserve">(see </w:t>
            </w:r>
            <w:hyperlink w:anchor="DrugInteractions" w:history="1">
              <w:r w:rsidR="00710EFB">
                <w:rPr>
                  <w:rStyle w:val="Hyperlink"/>
                  <w:sz w:val="22"/>
                </w:rPr>
                <w:t>drug interactions</w:t>
              </w:r>
            </w:hyperlink>
            <w:r w:rsidR="00D308D9">
              <w:rPr>
                <w:color w:val="000000"/>
                <w:sz w:val="22"/>
              </w:rPr>
              <w:t xml:space="preserve"> section</w:t>
            </w:r>
            <w:r w:rsidR="0034070B">
              <w:rPr>
                <w:color w:val="000000"/>
                <w:sz w:val="22"/>
              </w:rPr>
              <w:t xml:space="preserve"> and </w:t>
            </w:r>
            <w:r w:rsidR="00441EF0">
              <w:rPr>
                <w:color w:val="000000"/>
                <w:sz w:val="22"/>
              </w:rPr>
              <w:t>dose and frequency of administration above</w:t>
            </w:r>
            <w:r w:rsidR="00D308D9">
              <w:rPr>
                <w:color w:val="000000"/>
                <w:sz w:val="22"/>
              </w:rPr>
              <w:t>)</w:t>
            </w:r>
            <w:r w:rsidR="0002790E">
              <w:rPr>
                <w:rFonts w:cs="Arial"/>
                <w:color w:val="000000"/>
                <w:sz w:val="22"/>
                <w:szCs w:val="22"/>
              </w:rPr>
              <w:t>.</w:t>
            </w:r>
          </w:p>
        </w:tc>
      </w:tr>
      <w:tr w:rsidR="00A956FD" w:rsidRPr="00A956FD" w14:paraId="3A74624A" w14:textId="77777777" w:rsidTr="00D25FE4">
        <w:tc>
          <w:tcPr>
            <w:tcW w:w="2552" w:type="dxa"/>
            <w:tcBorders>
              <w:bottom w:val="single" w:sz="4" w:space="0" w:color="auto"/>
            </w:tcBorders>
          </w:tcPr>
          <w:p w14:paraId="25C67556" w14:textId="296FB67C" w:rsidR="006D2947" w:rsidRPr="0000216F" w:rsidRDefault="00EB4085" w:rsidP="007E045E">
            <w:pPr>
              <w:spacing w:before="120" w:after="120"/>
              <w:rPr>
                <w:rFonts w:cs="Arial"/>
                <w:b/>
                <w:sz w:val="22"/>
                <w:szCs w:val="22"/>
              </w:rPr>
            </w:pPr>
            <w:r w:rsidRPr="0000216F">
              <w:rPr>
                <w:rFonts w:cs="Arial"/>
                <w:b/>
                <w:sz w:val="22"/>
                <w:szCs w:val="22"/>
              </w:rPr>
              <w:t xml:space="preserve">Quantity to be supplied </w:t>
            </w:r>
            <w:r w:rsidR="00FD0009">
              <w:rPr>
                <w:rFonts w:cs="Arial"/>
                <w:b/>
                <w:sz w:val="22"/>
                <w:szCs w:val="22"/>
              </w:rPr>
              <w:t>and</w:t>
            </w:r>
            <w:r w:rsidRPr="0000216F">
              <w:rPr>
                <w:rFonts w:cs="Arial"/>
                <w:b/>
                <w:sz w:val="22"/>
                <w:szCs w:val="22"/>
              </w:rPr>
              <w:t xml:space="preserve"> administered</w:t>
            </w:r>
          </w:p>
        </w:tc>
        <w:tc>
          <w:tcPr>
            <w:tcW w:w="7938" w:type="dxa"/>
            <w:tcBorders>
              <w:bottom w:val="single" w:sz="4" w:space="0" w:color="auto"/>
            </w:tcBorders>
          </w:tcPr>
          <w:p w14:paraId="499028A7" w14:textId="30CCD313" w:rsidR="006D2947" w:rsidRPr="007762BD" w:rsidRDefault="002D7DF5" w:rsidP="009F1AF8">
            <w:pPr>
              <w:spacing w:before="120" w:after="120"/>
              <w:rPr>
                <w:color w:val="FF0000"/>
                <w:sz w:val="22"/>
                <w:szCs w:val="22"/>
              </w:rPr>
            </w:pPr>
            <w:r w:rsidRPr="00E77E16">
              <w:rPr>
                <w:sz w:val="22"/>
                <w:szCs w:val="22"/>
              </w:rPr>
              <w:t>Single 0.</w:t>
            </w:r>
            <w:r w:rsidR="009F1AF8" w:rsidRPr="00E77E16">
              <w:rPr>
                <w:sz w:val="22"/>
                <w:szCs w:val="22"/>
              </w:rPr>
              <w:t>5</w:t>
            </w:r>
            <w:r w:rsidRPr="00E77E16">
              <w:rPr>
                <w:sz w:val="22"/>
                <w:szCs w:val="22"/>
              </w:rPr>
              <w:t>m</w:t>
            </w:r>
            <w:r w:rsidR="00360EE2" w:rsidRPr="00E77E16">
              <w:rPr>
                <w:sz w:val="22"/>
                <w:szCs w:val="22"/>
              </w:rPr>
              <w:t>l dose</w:t>
            </w:r>
            <w:r w:rsidR="00A41CC7" w:rsidRPr="00E77E16">
              <w:rPr>
                <w:sz w:val="22"/>
                <w:szCs w:val="22"/>
              </w:rPr>
              <w:t xml:space="preserve"> per administration</w:t>
            </w:r>
            <w:r w:rsidR="00896281" w:rsidRPr="00E77E16">
              <w:rPr>
                <w:sz w:val="22"/>
                <w:szCs w:val="22"/>
              </w:rPr>
              <w:t>.</w:t>
            </w:r>
          </w:p>
        </w:tc>
      </w:tr>
      <w:tr w:rsidR="00A956FD" w:rsidRPr="00A956FD" w14:paraId="0A841B48" w14:textId="77777777" w:rsidTr="00D25FE4">
        <w:tc>
          <w:tcPr>
            <w:tcW w:w="2552" w:type="dxa"/>
            <w:tcBorders>
              <w:bottom w:val="single" w:sz="4" w:space="0" w:color="auto"/>
            </w:tcBorders>
          </w:tcPr>
          <w:p w14:paraId="5FC992FB" w14:textId="0A0DE9CB" w:rsidR="00C55B36" w:rsidRDefault="008D7620">
            <w:pPr>
              <w:spacing w:before="120" w:after="240"/>
              <w:rPr>
                <w:rFonts w:cs="Arial"/>
                <w:b/>
                <w:sz w:val="22"/>
                <w:szCs w:val="22"/>
              </w:rPr>
            </w:pPr>
            <w:r w:rsidRPr="0000216F">
              <w:br w:type="page"/>
            </w:r>
            <w:r w:rsidR="00B76A14" w:rsidRPr="0000216F">
              <w:rPr>
                <w:rFonts w:cs="Arial"/>
                <w:b/>
                <w:sz w:val="22"/>
                <w:szCs w:val="22"/>
              </w:rPr>
              <w:t>Supplies</w:t>
            </w:r>
          </w:p>
          <w:p w14:paraId="366D91C6" w14:textId="77777777" w:rsidR="002B0770" w:rsidRDefault="002B0770">
            <w:pPr>
              <w:spacing w:before="120" w:after="240"/>
              <w:rPr>
                <w:rFonts w:cs="Arial"/>
                <w:b/>
                <w:sz w:val="22"/>
                <w:szCs w:val="22"/>
              </w:rPr>
            </w:pPr>
          </w:p>
          <w:p w14:paraId="6E8C4004" w14:textId="72EA2726" w:rsidR="00C55B36" w:rsidRPr="0000216F" w:rsidRDefault="00C55B36" w:rsidP="00DF3825">
            <w:pPr>
              <w:spacing w:before="120" w:after="120"/>
              <w:contextualSpacing/>
              <w:rPr>
                <w:rFonts w:cs="Arial"/>
                <w:sz w:val="22"/>
                <w:szCs w:val="22"/>
              </w:rPr>
            </w:pPr>
            <w:r>
              <w:rPr>
                <w:rFonts w:cs="Arial"/>
                <w:sz w:val="22"/>
                <w:szCs w:val="22"/>
              </w:rPr>
              <w:t xml:space="preserve"> </w:t>
            </w:r>
          </w:p>
        </w:tc>
        <w:tc>
          <w:tcPr>
            <w:tcW w:w="7938" w:type="dxa"/>
            <w:tcBorders>
              <w:bottom w:val="single" w:sz="4" w:space="0" w:color="auto"/>
            </w:tcBorders>
          </w:tcPr>
          <w:p w14:paraId="7F40A31F" w14:textId="7F0C87A6" w:rsidR="008D71F5" w:rsidRPr="00D52664" w:rsidRDefault="007D6314" w:rsidP="008D71F5">
            <w:pPr>
              <w:spacing w:before="120" w:after="120"/>
              <w:rPr>
                <w:rFonts w:cs="Arial"/>
                <w:color w:val="000000" w:themeColor="text1"/>
                <w:sz w:val="22"/>
                <w:szCs w:val="22"/>
              </w:rPr>
            </w:pPr>
            <w:bookmarkStart w:id="20" w:name="_Hlk18501066"/>
            <w:r w:rsidRPr="00D52664">
              <w:rPr>
                <w:rFonts w:cs="Arial"/>
                <w:color w:val="000000" w:themeColor="text1"/>
                <w:sz w:val="22"/>
                <w:szCs w:val="22"/>
              </w:rPr>
              <w:t>Centrally purchased vaccines for the national immunisation programme for the NHS can only be ordered via ImmForm. Vaccines for use for the national immunisation programme are provided free of charge.</w:t>
            </w:r>
            <w:r w:rsidR="008D71F5" w:rsidRPr="00D52664">
              <w:rPr>
                <w:rFonts w:cs="Arial"/>
                <w:color w:val="000000" w:themeColor="text1"/>
                <w:sz w:val="22"/>
                <w:szCs w:val="22"/>
              </w:rPr>
              <w:t xml:space="preserve"> National stock may also be used for catch-up vaccination of individuals of any age.</w:t>
            </w:r>
          </w:p>
          <w:bookmarkEnd w:id="20"/>
          <w:p w14:paraId="1580D550" w14:textId="7211B470" w:rsidR="00BF159B" w:rsidRPr="007762BD" w:rsidRDefault="00BF159B" w:rsidP="008D71F5">
            <w:pPr>
              <w:spacing w:before="120" w:after="120"/>
              <w:rPr>
                <w:rFonts w:cs="TimesNewRomanPS"/>
                <w:color w:val="FF0000"/>
                <w:sz w:val="22"/>
                <w:szCs w:val="22"/>
              </w:rPr>
            </w:pPr>
            <w:r w:rsidRPr="00D52664">
              <w:rPr>
                <w:rFonts w:cs="Arial"/>
                <w:color w:val="000000" w:themeColor="text1"/>
                <w:sz w:val="22"/>
                <w:szCs w:val="22"/>
              </w:rPr>
              <w:t xml:space="preserve">Protocols for the ordering, storage and handling of vaccines should be followed to prevent vaccine wastage (see </w:t>
            </w:r>
            <w:r w:rsidR="00E43749" w:rsidRPr="00D52664">
              <w:rPr>
                <w:rFonts w:cs="Arial"/>
                <w:color w:val="000000" w:themeColor="text1"/>
                <w:sz w:val="22"/>
                <w:szCs w:val="22"/>
              </w:rPr>
              <w:t xml:space="preserve">the </w:t>
            </w:r>
            <w:r w:rsidRPr="00D52664">
              <w:rPr>
                <w:rStyle w:val="Hyperlink"/>
                <w:rFonts w:cs="Arial"/>
                <w:color w:val="000000" w:themeColor="text1"/>
                <w:sz w:val="22"/>
                <w:szCs w:val="22"/>
                <w:u w:val="none"/>
              </w:rPr>
              <w:t xml:space="preserve">Green Book </w:t>
            </w:r>
            <w:hyperlink r:id="rId44" w:history="1">
              <w:r w:rsidR="00AD7A38">
                <w:rPr>
                  <w:rStyle w:val="Hyperlink"/>
                  <w:rFonts w:cs="Arial"/>
                  <w:sz w:val="22"/>
                  <w:szCs w:val="22"/>
                </w:rPr>
                <w:t>chapter 3</w:t>
              </w:r>
            </w:hyperlink>
            <w:r w:rsidRPr="00D52664">
              <w:rPr>
                <w:rFonts w:cs="Arial"/>
                <w:color w:val="000000" w:themeColor="text1"/>
                <w:sz w:val="22"/>
                <w:szCs w:val="22"/>
              </w:rPr>
              <w:t>).</w:t>
            </w:r>
          </w:p>
        </w:tc>
      </w:tr>
      <w:tr w:rsidR="00A956FD" w:rsidRPr="00A956FD" w14:paraId="503B8399" w14:textId="77777777" w:rsidTr="00D25FE4">
        <w:tc>
          <w:tcPr>
            <w:tcW w:w="2552" w:type="dxa"/>
            <w:tcBorders>
              <w:bottom w:val="single" w:sz="4" w:space="0" w:color="auto"/>
            </w:tcBorders>
          </w:tcPr>
          <w:p w14:paraId="09175BFF" w14:textId="77777777" w:rsidR="00EB4085" w:rsidRPr="00260762" w:rsidRDefault="00EB4085" w:rsidP="006F4906">
            <w:pPr>
              <w:spacing w:before="120" w:after="120"/>
              <w:rPr>
                <w:rFonts w:cs="Arial"/>
                <w:b/>
                <w:sz w:val="22"/>
                <w:szCs w:val="22"/>
              </w:rPr>
            </w:pPr>
            <w:bookmarkStart w:id="21" w:name="Storage"/>
            <w:bookmarkEnd w:id="21"/>
            <w:r w:rsidRPr="00260762">
              <w:rPr>
                <w:rFonts w:cs="Arial"/>
                <w:b/>
                <w:sz w:val="22"/>
                <w:szCs w:val="22"/>
              </w:rPr>
              <w:t>Storage</w:t>
            </w:r>
          </w:p>
        </w:tc>
        <w:tc>
          <w:tcPr>
            <w:tcW w:w="7938" w:type="dxa"/>
            <w:tcBorders>
              <w:bottom w:val="single" w:sz="4" w:space="0" w:color="auto"/>
            </w:tcBorders>
          </w:tcPr>
          <w:p w14:paraId="6030FA03" w14:textId="486BDE84" w:rsidR="0026603E" w:rsidRPr="002F0A5E" w:rsidRDefault="0026603E" w:rsidP="00BE1835">
            <w:pPr>
              <w:pStyle w:val="Header"/>
              <w:tabs>
                <w:tab w:val="clear" w:pos="4153"/>
                <w:tab w:val="clear" w:pos="8306"/>
              </w:tabs>
              <w:spacing w:before="120"/>
              <w:rPr>
                <w:rFonts w:ascii="Arial" w:hAnsi="Arial" w:cs="Arial"/>
                <w:color w:val="000000" w:themeColor="text1"/>
                <w:sz w:val="22"/>
                <w:szCs w:val="22"/>
              </w:rPr>
            </w:pPr>
            <w:r w:rsidRPr="002F0A5E">
              <w:rPr>
                <w:rFonts w:ascii="Arial" w:hAnsi="Arial" w:cs="Arial"/>
                <w:color w:val="000000" w:themeColor="text1"/>
                <w:sz w:val="22"/>
                <w:szCs w:val="22"/>
              </w:rPr>
              <w:t xml:space="preserve">Store </w:t>
            </w:r>
            <w:r w:rsidR="00BF159B" w:rsidRPr="002F0A5E">
              <w:rPr>
                <w:rFonts w:ascii="Arial" w:hAnsi="Arial" w:cs="Arial"/>
                <w:color w:val="000000" w:themeColor="text1"/>
                <w:sz w:val="22"/>
                <w:szCs w:val="22"/>
              </w:rPr>
              <w:t xml:space="preserve">between </w:t>
            </w:r>
            <w:r w:rsidRPr="002F0A5E">
              <w:rPr>
                <w:rFonts w:ascii="Arial" w:hAnsi="Arial" w:cs="Arial"/>
                <w:color w:val="000000" w:themeColor="text1"/>
                <w:spacing w:val="-2"/>
                <w:sz w:val="22"/>
                <w:szCs w:val="22"/>
              </w:rPr>
              <w:t>+2°</w:t>
            </w:r>
            <w:r w:rsidRPr="002F0A5E">
              <w:rPr>
                <w:rFonts w:ascii="Arial" w:hAnsi="Arial" w:cs="Arial"/>
                <w:color w:val="000000" w:themeColor="text1"/>
                <w:sz w:val="22"/>
                <w:szCs w:val="22"/>
              </w:rPr>
              <w:t xml:space="preserve">C </w:t>
            </w:r>
            <w:r w:rsidRPr="002F0A5E">
              <w:rPr>
                <w:rFonts w:ascii="Arial" w:hAnsi="Arial" w:cs="Arial"/>
                <w:color w:val="000000" w:themeColor="text1"/>
                <w:spacing w:val="-2"/>
                <w:sz w:val="22"/>
                <w:szCs w:val="22"/>
              </w:rPr>
              <w:t>t</w:t>
            </w:r>
            <w:r w:rsidRPr="002F0A5E">
              <w:rPr>
                <w:rFonts w:ascii="Arial" w:hAnsi="Arial" w:cs="Arial"/>
                <w:color w:val="000000" w:themeColor="text1"/>
                <w:sz w:val="22"/>
                <w:szCs w:val="22"/>
              </w:rPr>
              <w:t xml:space="preserve">o </w:t>
            </w:r>
            <w:r w:rsidRPr="002F0A5E">
              <w:rPr>
                <w:rFonts w:ascii="Arial" w:hAnsi="Arial" w:cs="Arial"/>
                <w:color w:val="000000" w:themeColor="text1"/>
                <w:spacing w:val="-2"/>
                <w:sz w:val="22"/>
                <w:szCs w:val="22"/>
              </w:rPr>
              <w:t>+8°</w:t>
            </w:r>
            <w:r w:rsidRPr="002F0A5E">
              <w:rPr>
                <w:rFonts w:ascii="Arial" w:hAnsi="Arial" w:cs="Arial"/>
                <w:color w:val="000000" w:themeColor="text1"/>
                <w:sz w:val="22"/>
                <w:szCs w:val="22"/>
              </w:rPr>
              <w:t xml:space="preserve">C. </w:t>
            </w:r>
          </w:p>
          <w:p w14:paraId="51F41DA8" w14:textId="77777777" w:rsidR="0026603E" w:rsidRPr="002F0A5E" w:rsidRDefault="0026603E" w:rsidP="00BE1835">
            <w:pPr>
              <w:pStyle w:val="Header"/>
              <w:tabs>
                <w:tab w:val="clear" w:pos="4153"/>
                <w:tab w:val="clear" w:pos="8306"/>
              </w:tabs>
              <w:rPr>
                <w:rFonts w:ascii="Arial" w:hAnsi="Arial" w:cs="Arial"/>
                <w:color w:val="000000" w:themeColor="text1"/>
                <w:sz w:val="22"/>
                <w:szCs w:val="22"/>
              </w:rPr>
            </w:pPr>
            <w:r w:rsidRPr="002F0A5E">
              <w:rPr>
                <w:rFonts w:ascii="Arial" w:hAnsi="Arial" w:cs="Arial"/>
                <w:color w:val="000000" w:themeColor="text1"/>
                <w:sz w:val="22"/>
                <w:szCs w:val="22"/>
              </w:rPr>
              <w:t xml:space="preserve">Store in original packaging in order to protect from light. </w:t>
            </w:r>
          </w:p>
          <w:p w14:paraId="4050BA72" w14:textId="26DED9D7" w:rsidR="004D3470" w:rsidRPr="002F0A5E" w:rsidRDefault="0026603E" w:rsidP="00BE1835">
            <w:pPr>
              <w:pStyle w:val="Header"/>
              <w:tabs>
                <w:tab w:val="clear" w:pos="4153"/>
                <w:tab w:val="clear" w:pos="8306"/>
              </w:tabs>
              <w:spacing w:after="120"/>
              <w:rPr>
                <w:rFonts w:ascii="Arial" w:hAnsi="Arial" w:cs="Arial"/>
                <w:color w:val="000000" w:themeColor="text1"/>
                <w:sz w:val="22"/>
                <w:szCs w:val="22"/>
              </w:rPr>
            </w:pPr>
            <w:r w:rsidRPr="002F0A5E">
              <w:rPr>
                <w:rFonts w:ascii="Arial" w:hAnsi="Arial" w:cs="Arial"/>
                <w:color w:val="000000" w:themeColor="text1"/>
                <w:sz w:val="22"/>
                <w:szCs w:val="22"/>
              </w:rPr>
              <w:t xml:space="preserve">Do not </w:t>
            </w:r>
            <w:r w:rsidR="00053C0A" w:rsidRPr="002F0A5E">
              <w:rPr>
                <w:rFonts w:ascii="Arial" w:hAnsi="Arial" w:cs="Arial"/>
                <w:color w:val="000000" w:themeColor="text1"/>
                <w:sz w:val="22"/>
                <w:szCs w:val="22"/>
              </w:rPr>
              <w:t>freeze.</w:t>
            </w:r>
          </w:p>
          <w:p w14:paraId="4E57C2C1" w14:textId="1715E43A" w:rsidR="00DF3825" w:rsidRPr="002F0A5E" w:rsidRDefault="00DF3825" w:rsidP="00BE1835">
            <w:pPr>
              <w:pStyle w:val="Header"/>
              <w:tabs>
                <w:tab w:val="clear" w:pos="4153"/>
                <w:tab w:val="clear" w:pos="8306"/>
              </w:tabs>
              <w:spacing w:after="120"/>
              <w:rPr>
                <w:rFonts w:ascii="Arial" w:hAnsi="Arial" w:cs="Arial"/>
                <w:color w:val="000000" w:themeColor="text1"/>
                <w:sz w:val="22"/>
                <w:szCs w:val="22"/>
              </w:rPr>
            </w:pPr>
            <w:r w:rsidRPr="002F0A5E">
              <w:rPr>
                <w:rFonts w:ascii="Arial" w:hAnsi="Arial" w:cs="Arial"/>
                <w:color w:val="000000" w:themeColor="text1"/>
                <w:sz w:val="22"/>
                <w:szCs w:val="22"/>
              </w:rPr>
              <w:t>ProQuad</w:t>
            </w:r>
            <w:r w:rsidRPr="002F0A5E">
              <w:rPr>
                <w:rFonts w:ascii="Arial" w:hAnsi="Arial" w:cs="Arial"/>
                <w:color w:val="000000" w:themeColor="text1"/>
                <w:sz w:val="22"/>
                <w:szCs w:val="22"/>
                <w:vertAlign w:val="superscript"/>
              </w:rPr>
              <w:t>®</w:t>
            </w:r>
            <w:r w:rsidRPr="002F0A5E">
              <w:rPr>
                <w:rFonts w:ascii="Arial" w:hAnsi="Arial" w:cs="Arial"/>
                <w:color w:val="000000" w:themeColor="text1"/>
                <w:sz w:val="22"/>
                <w:szCs w:val="22"/>
              </w:rPr>
              <w:t xml:space="preserve"> </w:t>
            </w:r>
            <w:r w:rsidR="000D2529" w:rsidRPr="002F0A5E">
              <w:rPr>
                <w:rFonts w:ascii="Arial" w:hAnsi="Arial" w:cs="Arial"/>
                <w:color w:val="000000" w:themeColor="text1"/>
                <w:sz w:val="22"/>
                <w:szCs w:val="22"/>
              </w:rPr>
              <w:t>must</w:t>
            </w:r>
            <w:r w:rsidRPr="002F0A5E">
              <w:rPr>
                <w:rFonts w:ascii="Arial" w:hAnsi="Arial" w:cs="Arial"/>
                <w:color w:val="000000" w:themeColor="text1"/>
                <w:sz w:val="22"/>
                <w:szCs w:val="22"/>
              </w:rPr>
              <w:t xml:space="preserve"> be administered immediately after reconstitution, to minimise loss of potency. Discard if the reconstituted vaccine is not used with 30 minutes. </w:t>
            </w:r>
          </w:p>
          <w:p w14:paraId="24F1E888" w14:textId="7D254CA9" w:rsidR="00F9001A" w:rsidRPr="002F0A5E" w:rsidRDefault="00185D89" w:rsidP="00BE1835">
            <w:pPr>
              <w:pStyle w:val="Header"/>
              <w:tabs>
                <w:tab w:val="clear" w:pos="4153"/>
                <w:tab w:val="clear" w:pos="8306"/>
              </w:tabs>
              <w:spacing w:after="120"/>
              <w:rPr>
                <w:rFonts w:ascii="Arial" w:hAnsi="Arial" w:cs="Arial"/>
                <w:color w:val="000000" w:themeColor="text1"/>
                <w:sz w:val="22"/>
                <w:szCs w:val="22"/>
              </w:rPr>
            </w:pPr>
            <w:r w:rsidRPr="002F0A5E">
              <w:rPr>
                <w:rFonts w:ascii="Arial" w:hAnsi="Arial" w:cs="Arial"/>
                <w:color w:val="000000" w:themeColor="text1"/>
                <w:sz w:val="22"/>
                <w:szCs w:val="22"/>
              </w:rPr>
              <w:t>Pri</w:t>
            </w:r>
            <w:r w:rsidR="00BD1462" w:rsidRPr="002F0A5E">
              <w:rPr>
                <w:rFonts w:ascii="Arial" w:hAnsi="Arial" w:cs="Arial"/>
                <w:color w:val="000000" w:themeColor="text1"/>
                <w:sz w:val="22"/>
                <w:szCs w:val="22"/>
              </w:rPr>
              <w:t>orix Te</w:t>
            </w:r>
            <w:r w:rsidR="0075707C" w:rsidRPr="002F0A5E">
              <w:rPr>
                <w:rFonts w:ascii="Arial" w:hAnsi="Arial" w:cs="Arial"/>
                <w:color w:val="000000" w:themeColor="text1"/>
                <w:sz w:val="22"/>
                <w:szCs w:val="22"/>
              </w:rPr>
              <w:t>tra</w:t>
            </w:r>
            <w:r w:rsidR="003D2BFF" w:rsidRPr="002F0A5E">
              <w:rPr>
                <w:rFonts w:ascii="Arial" w:hAnsi="Arial" w:cs="Arial"/>
                <w:color w:val="000000" w:themeColor="text1"/>
                <w:sz w:val="22"/>
                <w:szCs w:val="22"/>
                <w:vertAlign w:val="superscript"/>
              </w:rPr>
              <w:t>®</w:t>
            </w:r>
            <w:r w:rsidR="0075707C" w:rsidRPr="002F0A5E">
              <w:rPr>
                <w:rFonts w:ascii="Arial" w:hAnsi="Arial" w:cs="Arial"/>
                <w:color w:val="000000" w:themeColor="text1"/>
                <w:sz w:val="22"/>
                <w:szCs w:val="22"/>
                <w:vertAlign w:val="superscript"/>
              </w:rPr>
              <w:t xml:space="preserve"> </w:t>
            </w:r>
            <w:r w:rsidR="000D2529" w:rsidRPr="002F0A5E">
              <w:rPr>
                <w:rFonts w:ascii="Arial" w:hAnsi="Arial" w:cs="Arial"/>
                <w:color w:val="000000" w:themeColor="text1"/>
                <w:sz w:val="22"/>
                <w:szCs w:val="22"/>
              </w:rPr>
              <w:t>must</w:t>
            </w:r>
            <w:r w:rsidR="0075707C" w:rsidRPr="002F0A5E">
              <w:rPr>
                <w:rFonts w:ascii="Arial" w:hAnsi="Arial" w:cs="Arial"/>
                <w:color w:val="000000" w:themeColor="text1"/>
                <w:sz w:val="22"/>
                <w:szCs w:val="22"/>
              </w:rPr>
              <w:t xml:space="preserve"> be administered promptly following reconstitution</w:t>
            </w:r>
            <w:r w:rsidR="004A1DEA" w:rsidRPr="002F0A5E">
              <w:rPr>
                <w:rFonts w:ascii="Arial" w:hAnsi="Arial" w:cs="Arial"/>
                <w:color w:val="000000" w:themeColor="text1"/>
                <w:sz w:val="22"/>
                <w:szCs w:val="22"/>
              </w:rPr>
              <w:t xml:space="preserve">. </w:t>
            </w:r>
            <w:r w:rsidR="008707D4" w:rsidRPr="002F0A5E">
              <w:rPr>
                <w:rFonts w:ascii="Arial" w:hAnsi="Arial" w:cs="Arial"/>
                <w:color w:val="000000" w:themeColor="text1"/>
                <w:sz w:val="22"/>
                <w:szCs w:val="22"/>
              </w:rPr>
              <w:t>Vaccines that are not used immediately must</w:t>
            </w:r>
            <w:r w:rsidR="00663B52" w:rsidRPr="002F0A5E">
              <w:rPr>
                <w:rFonts w:ascii="Arial" w:hAnsi="Arial" w:cs="Arial"/>
                <w:color w:val="000000" w:themeColor="text1"/>
                <w:sz w:val="22"/>
                <w:szCs w:val="22"/>
              </w:rPr>
              <w:t xml:space="preserve"> be</w:t>
            </w:r>
            <w:r w:rsidR="00083130" w:rsidRPr="002F0A5E">
              <w:rPr>
                <w:rFonts w:ascii="Arial" w:hAnsi="Arial" w:cs="Arial"/>
                <w:color w:val="000000" w:themeColor="text1"/>
                <w:sz w:val="22"/>
                <w:szCs w:val="22"/>
              </w:rPr>
              <w:t xml:space="preserve"> kept in the refrigerator. If not used within 24 hours, </w:t>
            </w:r>
            <w:r w:rsidR="003D2BFF" w:rsidRPr="002F0A5E">
              <w:rPr>
                <w:rFonts w:ascii="Arial" w:hAnsi="Arial" w:cs="Arial"/>
                <w:color w:val="000000" w:themeColor="text1"/>
                <w:sz w:val="22"/>
                <w:szCs w:val="22"/>
              </w:rPr>
              <w:t xml:space="preserve">the vaccine must be discarded. </w:t>
            </w:r>
          </w:p>
          <w:p w14:paraId="19CE23EF" w14:textId="1CC6C4F0" w:rsidR="00BF159B" w:rsidRPr="002F0A5E" w:rsidRDefault="00BF159B" w:rsidP="00260762">
            <w:pPr>
              <w:pStyle w:val="Header"/>
              <w:tabs>
                <w:tab w:val="clear" w:pos="4153"/>
                <w:tab w:val="clear" w:pos="8306"/>
              </w:tabs>
              <w:spacing w:after="120"/>
              <w:rPr>
                <w:rFonts w:ascii="Arial" w:hAnsi="Arial" w:cs="Arial"/>
                <w:color w:val="000000" w:themeColor="text1"/>
                <w:sz w:val="22"/>
                <w:szCs w:val="22"/>
              </w:rPr>
            </w:pPr>
            <w:r w:rsidRPr="002F0A5E">
              <w:rPr>
                <w:rFonts w:ascii="Arial" w:hAnsi="Arial" w:cs="Arial"/>
                <w:color w:val="000000" w:themeColor="text1"/>
                <w:sz w:val="22"/>
                <w:szCs w:val="22"/>
              </w:rPr>
              <w:t>In the event of an inadvertent or unavoidable deviation of these conditions</w:t>
            </w:r>
            <w:r w:rsidR="00EA59B4" w:rsidRPr="002F0A5E">
              <w:rPr>
                <w:rFonts w:ascii="Arial" w:hAnsi="Arial" w:cs="Arial"/>
                <w:color w:val="000000" w:themeColor="text1"/>
                <w:sz w:val="22"/>
                <w:szCs w:val="22"/>
              </w:rPr>
              <w:t>,</w:t>
            </w:r>
            <w:r w:rsidRPr="002F0A5E">
              <w:rPr>
                <w:rFonts w:ascii="Arial" w:hAnsi="Arial" w:cs="Arial"/>
                <w:color w:val="000000" w:themeColor="text1"/>
                <w:sz w:val="22"/>
                <w:szCs w:val="22"/>
              </w:rPr>
              <w:t xml:space="preserve"> vaccine</w:t>
            </w:r>
            <w:r w:rsidR="00340F1F" w:rsidRPr="002F0A5E">
              <w:rPr>
                <w:rFonts w:ascii="Arial" w:hAnsi="Arial" w:cs="Arial"/>
                <w:color w:val="000000" w:themeColor="text1"/>
                <w:sz w:val="22"/>
                <w:szCs w:val="22"/>
              </w:rPr>
              <w:t>s</w:t>
            </w:r>
            <w:r w:rsidRPr="002F0A5E">
              <w:rPr>
                <w:rFonts w:ascii="Arial" w:hAnsi="Arial" w:cs="Arial"/>
                <w:color w:val="000000" w:themeColor="text1"/>
                <w:sz w:val="22"/>
                <w:szCs w:val="22"/>
              </w:rPr>
              <w:t xml:space="preserve"> that ha</w:t>
            </w:r>
            <w:r w:rsidR="00340F1F" w:rsidRPr="002F0A5E">
              <w:rPr>
                <w:rFonts w:ascii="Arial" w:hAnsi="Arial" w:cs="Arial"/>
                <w:color w:val="000000" w:themeColor="text1"/>
                <w:sz w:val="22"/>
                <w:szCs w:val="22"/>
              </w:rPr>
              <w:t xml:space="preserve">ve </w:t>
            </w:r>
            <w:r w:rsidRPr="002F0A5E">
              <w:rPr>
                <w:rFonts w:ascii="Arial" w:hAnsi="Arial" w:cs="Arial"/>
                <w:color w:val="000000" w:themeColor="text1"/>
                <w:sz w:val="22"/>
                <w:szCs w:val="22"/>
              </w:rPr>
              <w:t>been stored outside the conditions stated above should be quarantined and risk assessed for suitability of continued off-label use or appropriate disposal</w:t>
            </w:r>
            <w:r w:rsidR="00CB0260" w:rsidRPr="002F0A5E">
              <w:rPr>
                <w:rFonts w:ascii="Arial" w:hAnsi="Arial" w:cs="Arial"/>
                <w:color w:val="000000" w:themeColor="text1"/>
                <w:sz w:val="22"/>
                <w:szCs w:val="22"/>
              </w:rPr>
              <w:t>.</w:t>
            </w:r>
            <w:r w:rsidRPr="002F0A5E">
              <w:rPr>
                <w:rFonts w:ascii="Arial" w:hAnsi="Arial" w:cs="Arial"/>
                <w:color w:val="000000" w:themeColor="text1"/>
                <w:sz w:val="22"/>
                <w:szCs w:val="22"/>
              </w:rPr>
              <w:t xml:space="preserve"> </w:t>
            </w:r>
            <w:r w:rsidR="00CB0260" w:rsidRPr="002F0A5E">
              <w:rPr>
                <w:rFonts w:ascii="Arial" w:hAnsi="Arial" w:cs="Arial"/>
                <w:color w:val="000000" w:themeColor="text1"/>
                <w:sz w:val="22"/>
                <w:szCs w:val="22"/>
              </w:rPr>
              <w:t>R</w:t>
            </w:r>
            <w:r w:rsidRPr="002F0A5E">
              <w:rPr>
                <w:rFonts w:ascii="Arial" w:hAnsi="Arial" w:cs="Arial"/>
                <w:color w:val="000000" w:themeColor="text1"/>
                <w:sz w:val="22"/>
                <w:szCs w:val="22"/>
              </w:rPr>
              <w:t xml:space="preserve">efer to </w:t>
            </w:r>
            <w:hyperlink r:id="rId45" w:history="1">
              <w:r w:rsidR="00D801FE" w:rsidRPr="002F0A5E">
                <w:rPr>
                  <w:rStyle w:val="Hyperlink"/>
                  <w:rFonts w:ascii="Arial" w:hAnsi="Arial" w:cs="Arial"/>
                  <w:sz w:val="22"/>
                  <w:szCs w:val="22"/>
                </w:rPr>
                <w:t>Vaccine Incident Guidance</w:t>
              </w:r>
            </w:hyperlink>
            <w:r w:rsidRPr="002F0A5E">
              <w:rPr>
                <w:rFonts w:ascii="Arial" w:hAnsi="Arial" w:cs="Arial"/>
                <w:color w:val="0000FF"/>
                <w:sz w:val="22"/>
                <w:szCs w:val="22"/>
              </w:rPr>
              <w:t>.</w:t>
            </w:r>
          </w:p>
          <w:p w14:paraId="1D228455" w14:textId="1711DC6F" w:rsidR="00340F1F" w:rsidRPr="00260762" w:rsidRDefault="00340F1F" w:rsidP="00260762">
            <w:pPr>
              <w:pStyle w:val="Header"/>
              <w:tabs>
                <w:tab w:val="clear" w:pos="4153"/>
                <w:tab w:val="clear" w:pos="8306"/>
              </w:tabs>
              <w:spacing w:after="120"/>
              <w:rPr>
                <w:rFonts w:ascii="Arial" w:hAnsi="Arial" w:cs="Arial"/>
                <w:sz w:val="22"/>
                <w:szCs w:val="22"/>
              </w:rPr>
            </w:pPr>
            <w:r w:rsidRPr="002F0A5E">
              <w:rPr>
                <w:rFonts w:ascii="Arial" w:hAnsi="Arial" w:cs="Arial"/>
                <w:color w:val="000000" w:themeColor="text1"/>
                <w:sz w:val="22"/>
                <w:szCs w:val="22"/>
              </w:rPr>
              <w:t xml:space="preserve">Contact the vaccine </w:t>
            </w:r>
            <w:r w:rsidR="00D56BF2" w:rsidRPr="002F0A5E">
              <w:rPr>
                <w:rFonts w:ascii="Arial" w:hAnsi="Arial" w:cs="Arial"/>
                <w:color w:val="000000" w:themeColor="text1"/>
                <w:sz w:val="22"/>
                <w:szCs w:val="22"/>
              </w:rPr>
              <w:t xml:space="preserve">manufacturer where more specific advice is required about managing a temperature excursion. </w:t>
            </w:r>
          </w:p>
        </w:tc>
      </w:tr>
      <w:tr w:rsidR="00A956FD" w:rsidRPr="00A956FD" w14:paraId="280CEDEF" w14:textId="77777777" w:rsidTr="00D25FE4">
        <w:tc>
          <w:tcPr>
            <w:tcW w:w="2552" w:type="dxa"/>
            <w:tcBorders>
              <w:bottom w:val="single" w:sz="4" w:space="0" w:color="auto"/>
            </w:tcBorders>
          </w:tcPr>
          <w:p w14:paraId="23B7C44D" w14:textId="77777777" w:rsidR="00EB4085" w:rsidRDefault="00D7770B" w:rsidP="007E045E">
            <w:pPr>
              <w:spacing w:before="120" w:after="120"/>
              <w:rPr>
                <w:rFonts w:cs="Arial"/>
                <w:b/>
                <w:sz w:val="22"/>
                <w:szCs w:val="22"/>
              </w:rPr>
            </w:pPr>
            <w:r w:rsidRPr="0000216F">
              <w:br w:type="page"/>
            </w:r>
            <w:r w:rsidR="00EB4085" w:rsidRPr="0000216F">
              <w:rPr>
                <w:rFonts w:cs="Arial"/>
                <w:b/>
                <w:sz w:val="22"/>
                <w:szCs w:val="22"/>
              </w:rPr>
              <w:t>Disposal</w:t>
            </w:r>
          </w:p>
          <w:p w14:paraId="7EE01B7B" w14:textId="77777777" w:rsidR="005B2CD7" w:rsidRDefault="005B2CD7" w:rsidP="007E045E">
            <w:pPr>
              <w:spacing w:before="120" w:after="120"/>
              <w:rPr>
                <w:rFonts w:cs="Arial"/>
                <w:b/>
                <w:sz w:val="22"/>
                <w:szCs w:val="22"/>
              </w:rPr>
            </w:pPr>
          </w:p>
          <w:p w14:paraId="62A226B8" w14:textId="77777777" w:rsidR="006124B6" w:rsidRDefault="006124B6" w:rsidP="007E045E">
            <w:pPr>
              <w:spacing w:before="120" w:after="120"/>
              <w:rPr>
                <w:rFonts w:cs="Arial"/>
                <w:b/>
                <w:sz w:val="22"/>
                <w:szCs w:val="22"/>
              </w:rPr>
            </w:pPr>
          </w:p>
          <w:p w14:paraId="05C1578A" w14:textId="6000C4B3" w:rsidR="00157FB3" w:rsidRDefault="005B2CD7" w:rsidP="007E045E">
            <w:pPr>
              <w:spacing w:before="120" w:after="120"/>
              <w:rPr>
                <w:rFonts w:cs="Arial"/>
                <w:bCs/>
                <w:sz w:val="22"/>
                <w:szCs w:val="22"/>
              </w:rPr>
            </w:pPr>
            <w:r w:rsidRPr="005B2CD7">
              <w:rPr>
                <w:rFonts w:cs="Arial"/>
                <w:bCs/>
                <w:sz w:val="22"/>
                <w:szCs w:val="22"/>
              </w:rPr>
              <w:t>(continued over page)</w:t>
            </w:r>
          </w:p>
          <w:p w14:paraId="1F2DC743" w14:textId="77777777" w:rsidR="00157FB3" w:rsidRDefault="00157FB3" w:rsidP="007E045E">
            <w:pPr>
              <w:spacing w:before="120" w:after="120"/>
              <w:rPr>
                <w:rFonts w:cs="Arial"/>
                <w:b/>
                <w:sz w:val="22"/>
                <w:szCs w:val="22"/>
              </w:rPr>
            </w:pPr>
            <w:r w:rsidRPr="0000216F">
              <w:rPr>
                <w:rFonts w:cs="Arial"/>
                <w:b/>
                <w:sz w:val="22"/>
                <w:szCs w:val="22"/>
              </w:rPr>
              <w:lastRenderedPageBreak/>
              <w:t>Disposal</w:t>
            </w:r>
          </w:p>
          <w:p w14:paraId="163472CE" w14:textId="0D8551A1" w:rsidR="005B2CD7" w:rsidRPr="005B2CD7" w:rsidRDefault="00157FB3" w:rsidP="007E045E">
            <w:pPr>
              <w:spacing w:before="120" w:after="120"/>
              <w:rPr>
                <w:rFonts w:cs="Arial"/>
                <w:bCs/>
                <w:sz w:val="22"/>
                <w:szCs w:val="22"/>
              </w:rPr>
            </w:pPr>
            <w:r>
              <w:rPr>
                <w:rFonts w:cs="Arial"/>
                <w:bCs/>
                <w:sz w:val="22"/>
                <w:szCs w:val="22"/>
              </w:rPr>
              <w:t xml:space="preserve">(continued) </w:t>
            </w:r>
            <w:r w:rsidR="005B2CD7" w:rsidRPr="005B2CD7">
              <w:rPr>
                <w:rFonts w:cs="Arial"/>
                <w:bCs/>
                <w:sz w:val="22"/>
                <w:szCs w:val="22"/>
              </w:rPr>
              <w:t xml:space="preserve"> </w:t>
            </w:r>
          </w:p>
        </w:tc>
        <w:tc>
          <w:tcPr>
            <w:tcW w:w="7938" w:type="dxa"/>
            <w:tcBorders>
              <w:bottom w:val="single" w:sz="4" w:space="0" w:color="auto"/>
            </w:tcBorders>
          </w:tcPr>
          <w:p w14:paraId="2633BD36" w14:textId="45243C9C" w:rsidR="005A457E" w:rsidRPr="002F0A5E" w:rsidRDefault="005A457E" w:rsidP="00BF159B">
            <w:pPr>
              <w:spacing w:before="120" w:after="60"/>
              <w:rPr>
                <w:rFonts w:cs="Arial"/>
                <w:sz w:val="22"/>
                <w:szCs w:val="22"/>
              </w:rPr>
            </w:pPr>
            <w:r w:rsidRPr="002F0A5E">
              <w:rPr>
                <w:rFonts w:cs="Arial"/>
                <w:sz w:val="22"/>
                <w:szCs w:val="22"/>
              </w:rPr>
              <w:lastRenderedPageBreak/>
              <w:t xml:space="preserve">Follow local clinical waste policy and standard operating procedures to ensure safe and secure waste disposal. </w:t>
            </w:r>
          </w:p>
          <w:p w14:paraId="752503BA" w14:textId="20C3B3B7" w:rsidR="00EB4085" w:rsidRPr="007762BD" w:rsidRDefault="001265A6" w:rsidP="00BF159B">
            <w:pPr>
              <w:spacing w:before="120" w:after="60"/>
              <w:rPr>
                <w:rFonts w:cs="Arial"/>
                <w:color w:val="FF0000"/>
                <w:sz w:val="22"/>
                <w:szCs w:val="22"/>
              </w:rPr>
            </w:pPr>
            <w:r w:rsidRPr="002F0A5E">
              <w:rPr>
                <w:rFonts w:cs="Arial"/>
                <w:sz w:val="22"/>
                <w:szCs w:val="22"/>
              </w:rPr>
              <w:t>Equipment used for immunisation, including us</w:t>
            </w:r>
            <w:r w:rsidR="00C852C7" w:rsidRPr="002F0A5E">
              <w:rPr>
                <w:rFonts w:cs="Arial"/>
                <w:sz w:val="22"/>
                <w:szCs w:val="22"/>
              </w:rPr>
              <w:t>ed vials, ampoules, or</w:t>
            </w:r>
            <w:r w:rsidR="0028691E" w:rsidRPr="002F0A5E">
              <w:rPr>
                <w:rFonts w:cs="Arial"/>
                <w:sz w:val="22"/>
                <w:szCs w:val="22"/>
              </w:rPr>
              <w:t xml:space="preserve"> </w:t>
            </w:r>
            <w:r w:rsidRPr="002F0A5E">
              <w:rPr>
                <w:rFonts w:cs="Arial"/>
                <w:sz w:val="22"/>
                <w:szCs w:val="22"/>
              </w:rPr>
              <w:t xml:space="preserve">discharged vaccines in </w:t>
            </w:r>
            <w:r w:rsidR="00C852C7" w:rsidRPr="002F0A5E">
              <w:rPr>
                <w:rFonts w:cs="Arial"/>
                <w:sz w:val="22"/>
                <w:szCs w:val="22"/>
              </w:rPr>
              <w:t>a syringe or</w:t>
            </w:r>
            <w:r w:rsidRPr="002F0A5E">
              <w:rPr>
                <w:rFonts w:cs="Arial"/>
                <w:sz w:val="22"/>
                <w:szCs w:val="22"/>
              </w:rPr>
              <w:t xml:space="preserve"> applicator, should be disposed of </w:t>
            </w:r>
            <w:r w:rsidR="00E43749" w:rsidRPr="002F0A5E">
              <w:rPr>
                <w:rFonts w:cs="Arial"/>
                <w:sz w:val="22"/>
                <w:szCs w:val="22"/>
              </w:rPr>
              <w:t>safely</w:t>
            </w:r>
            <w:r w:rsidRPr="002F0A5E">
              <w:rPr>
                <w:rFonts w:cs="Arial"/>
                <w:sz w:val="22"/>
                <w:szCs w:val="22"/>
              </w:rPr>
              <w:t xml:space="preserve"> in a </w:t>
            </w:r>
            <w:r w:rsidR="00BF159B" w:rsidRPr="002F0A5E">
              <w:rPr>
                <w:rFonts w:cs="Arial"/>
                <w:sz w:val="22"/>
                <w:szCs w:val="22"/>
              </w:rPr>
              <w:t>UN-approved</w:t>
            </w:r>
            <w:r w:rsidRPr="002F0A5E">
              <w:rPr>
                <w:rFonts w:cs="Arial"/>
                <w:sz w:val="22"/>
                <w:szCs w:val="22"/>
              </w:rPr>
              <w:t xml:space="preserve"> puncture-resistant sharps</w:t>
            </w:r>
            <w:r w:rsidR="00EB64A5" w:rsidRPr="002F0A5E">
              <w:rPr>
                <w:rFonts w:cs="Arial"/>
                <w:sz w:val="22"/>
                <w:szCs w:val="22"/>
              </w:rPr>
              <w:t xml:space="preserve"> </w:t>
            </w:r>
            <w:r w:rsidRPr="002F0A5E">
              <w:rPr>
                <w:rFonts w:cs="Arial"/>
                <w:sz w:val="22"/>
                <w:szCs w:val="22"/>
              </w:rPr>
              <w:t xml:space="preserve">box, according to local </w:t>
            </w:r>
            <w:r w:rsidR="005A457E" w:rsidRPr="002F0A5E">
              <w:rPr>
                <w:rFonts w:cs="Arial"/>
                <w:sz w:val="22"/>
                <w:szCs w:val="22"/>
              </w:rPr>
              <w:t>wa</w:t>
            </w:r>
            <w:r w:rsidR="004857FB" w:rsidRPr="002F0A5E">
              <w:rPr>
                <w:rFonts w:cs="Arial"/>
                <w:sz w:val="22"/>
                <w:szCs w:val="22"/>
              </w:rPr>
              <w:t xml:space="preserve">ste </w:t>
            </w:r>
            <w:r w:rsidR="004857FB" w:rsidRPr="002F0A5E">
              <w:rPr>
                <w:rFonts w:cs="Arial"/>
                <w:sz w:val="22"/>
                <w:szCs w:val="22"/>
              </w:rPr>
              <w:lastRenderedPageBreak/>
              <w:t xml:space="preserve">disposal </w:t>
            </w:r>
            <w:r w:rsidR="00E2501B" w:rsidRPr="002F0A5E">
              <w:rPr>
                <w:rFonts w:cs="Arial"/>
                <w:sz w:val="22"/>
                <w:szCs w:val="22"/>
              </w:rPr>
              <w:t xml:space="preserve">arrangements </w:t>
            </w:r>
            <w:r w:rsidRPr="002F0A5E">
              <w:rPr>
                <w:rFonts w:cs="Arial"/>
                <w:sz w:val="22"/>
                <w:szCs w:val="22"/>
              </w:rPr>
              <w:t xml:space="preserve">and </w:t>
            </w:r>
            <w:r w:rsidR="00EB64A5" w:rsidRPr="002F0A5E">
              <w:rPr>
                <w:rFonts w:cs="Arial"/>
                <w:sz w:val="22"/>
                <w:szCs w:val="22"/>
              </w:rPr>
              <w:t>NHS</w:t>
            </w:r>
            <w:r w:rsidR="00D56BF2" w:rsidRPr="002F0A5E">
              <w:rPr>
                <w:rFonts w:cs="Arial"/>
                <w:sz w:val="22"/>
                <w:szCs w:val="22"/>
              </w:rPr>
              <w:t xml:space="preserve"> </w:t>
            </w:r>
            <w:r w:rsidR="00EB64A5" w:rsidRPr="002F0A5E">
              <w:rPr>
                <w:rFonts w:cs="Arial"/>
                <w:sz w:val="22"/>
                <w:szCs w:val="22"/>
              </w:rPr>
              <w:t>E</w:t>
            </w:r>
            <w:r w:rsidR="00D56BF2" w:rsidRPr="002F0A5E">
              <w:rPr>
                <w:rFonts w:cs="Arial"/>
                <w:sz w:val="22"/>
                <w:szCs w:val="22"/>
              </w:rPr>
              <w:t xml:space="preserve">ngland </w:t>
            </w:r>
            <w:r w:rsidRPr="002F0A5E">
              <w:rPr>
                <w:rFonts w:cs="Arial"/>
                <w:sz w:val="22"/>
                <w:szCs w:val="22"/>
              </w:rPr>
              <w:t xml:space="preserve">guidance </w:t>
            </w:r>
            <w:r w:rsidR="00EB64A5" w:rsidRPr="002F0A5E">
              <w:rPr>
                <w:rFonts w:cs="Arial"/>
                <w:sz w:val="22"/>
                <w:szCs w:val="22"/>
              </w:rPr>
              <w:t xml:space="preserve">(HTM 07-01): </w:t>
            </w:r>
            <w:hyperlink r:id="rId46" w:history="1">
              <w:r w:rsidR="00D56BF2" w:rsidRPr="002F0A5E">
                <w:rPr>
                  <w:rStyle w:val="Hyperlink"/>
                  <w:rFonts w:cs="Arial"/>
                  <w:sz w:val="22"/>
                  <w:szCs w:val="22"/>
                </w:rPr>
                <w:t>safe and sustainable management of healthcare waste</w:t>
              </w:r>
            </w:hyperlink>
            <w:r w:rsidR="00EB64A5" w:rsidRPr="002F0A5E">
              <w:rPr>
                <w:rFonts w:cs="Arial"/>
                <w:sz w:val="22"/>
                <w:szCs w:val="22"/>
              </w:rPr>
              <w:t xml:space="preserve">. </w:t>
            </w:r>
          </w:p>
        </w:tc>
      </w:tr>
      <w:tr w:rsidR="00A956FD" w:rsidRPr="00A956FD" w14:paraId="4B1C7B02" w14:textId="77777777" w:rsidTr="00D25FE4">
        <w:tc>
          <w:tcPr>
            <w:tcW w:w="2552" w:type="dxa"/>
            <w:tcBorders>
              <w:bottom w:val="single" w:sz="4" w:space="0" w:color="auto"/>
            </w:tcBorders>
          </w:tcPr>
          <w:p w14:paraId="1310AAF1" w14:textId="06A62A59" w:rsidR="001F5127" w:rsidRPr="005D4D8A" w:rsidRDefault="00EB4085" w:rsidP="005D4D8A">
            <w:pPr>
              <w:spacing w:before="120" w:after="120"/>
              <w:rPr>
                <w:rFonts w:cs="Arial"/>
                <w:b/>
                <w:sz w:val="22"/>
                <w:szCs w:val="22"/>
              </w:rPr>
            </w:pPr>
            <w:bookmarkStart w:id="22" w:name="DrugInteractions"/>
            <w:r w:rsidRPr="007E324D">
              <w:rPr>
                <w:rFonts w:cs="Arial"/>
                <w:b/>
                <w:sz w:val="22"/>
                <w:szCs w:val="22"/>
              </w:rPr>
              <w:t xml:space="preserve">Drug </w:t>
            </w:r>
            <w:r w:rsidR="00080471" w:rsidRPr="007E324D">
              <w:rPr>
                <w:rFonts w:cs="Arial"/>
                <w:b/>
                <w:sz w:val="22"/>
                <w:szCs w:val="22"/>
              </w:rPr>
              <w:t>i</w:t>
            </w:r>
            <w:r w:rsidRPr="007E324D">
              <w:rPr>
                <w:rFonts w:cs="Arial"/>
                <w:b/>
                <w:sz w:val="22"/>
                <w:szCs w:val="22"/>
              </w:rPr>
              <w:t>nteractions</w:t>
            </w:r>
            <w:bookmarkEnd w:id="22"/>
          </w:p>
        </w:tc>
        <w:tc>
          <w:tcPr>
            <w:tcW w:w="7938" w:type="dxa"/>
            <w:tcBorders>
              <w:bottom w:val="single" w:sz="4" w:space="0" w:color="auto"/>
            </w:tcBorders>
          </w:tcPr>
          <w:p w14:paraId="017A8D1D" w14:textId="32EA8B9D" w:rsidR="006C7DC1" w:rsidRPr="002F0A5E" w:rsidRDefault="00141AB3" w:rsidP="00BE1835">
            <w:pPr>
              <w:shd w:val="clear" w:color="auto" w:fill="FFFFFF"/>
              <w:overflowPunct/>
              <w:autoSpaceDE/>
              <w:autoSpaceDN/>
              <w:adjustRightInd/>
              <w:spacing w:before="120" w:after="120"/>
              <w:textAlignment w:val="auto"/>
              <w:rPr>
                <w:rFonts w:cs="Arial"/>
                <w:color w:val="A6A6A6" w:themeColor="background1" w:themeShade="A6"/>
                <w:sz w:val="22"/>
                <w:szCs w:val="22"/>
                <w:lang w:val="en"/>
              </w:rPr>
            </w:pPr>
            <w:r w:rsidRPr="002F0A5E">
              <w:rPr>
                <w:rFonts w:cs="Arial"/>
                <w:sz w:val="22"/>
                <w:szCs w:val="22"/>
                <w:lang w:val="en"/>
              </w:rPr>
              <w:t>The i</w:t>
            </w:r>
            <w:r w:rsidR="00477FFD" w:rsidRPr="002F0A5E">
              <w:rPr>
                <w:rFonts w:cs="Arial"/>
                <w:sz w:val="22"/>
                <w:szCs w:val="22"/>
                <w:lang w:val="en"/>
              </w:rPr>
              <w:t>mmunological resp</w:t>
            </w:r>
            <w:r w:rsidR="00C852C7" w:rsidRPr="002F0A5E">
              <w:rPr>
                <w:rFonts w:cs="Arial"/>
                <w:sz w:val="22"/>
                <w:szCs w:val="22"/>
                <w:lang w:val="en"/>
              </w:rPr>
              <w:t xml:space="preserve">onse may be diminished in those </w:t>
            </w:r>
            <w:r w:rsidR="005B79BC" w:rsidRPr="002F0A5E">
              <w:rPr>
                <w:rFonts w:cs="Arial"/>
                <w:sz w:val="22"/>
                <w:szCs w:val="22"/>
                <w:lang w:val="en"/>
              </w:rPr>
              <w:t>receiving</w:t>
            </w:r>
            <w:r w:rsidR="00477FFD" w:rsidRPr="002F0A5E">
              <w:rPr>
                <w:rFonts w:cs="Arial"/>
                <w:sz w:val="22"/>
                <w:szCs w:val="22"/>
                <w:lang w:val="en"/>
              </w:rPr>
              <w:t xml:space="preserve"> immunosuppress</w:t>
            </w:r>
            <w:r w:rsidR="008F1C68" w:rsidRPr="002F0A5E">
              <w:rPr>
                <w:rFonts w:cs="Arial"/>
                <w:sz w:val="22"/>
                <w:szCs w:val="22"/>
                <w:lang w:val="en"/>
              </w:rPr>
              <w:t>ive</w:t>
            </w:r>
            <w:r w:rsidR="00477FFD" w:rsidRPr="002F0A5E">
              <w:rPr>
                <w:rFonts w:cs="Arial"/>
                <w:sz w:val="22"/>
                <w:szCs w:val="22"/>
                <w:lang w:val="en"/>
              </w:rPr>
              <w:t xml:space="preserve"> treatment</w:t>
            </w:r>
            <w:r w:rsidR="006C7DC1" w:rsidRPr="002F0A5E">
              <w:rPr>
                <w:rFonts w:cs="Arial"/>
                <w:sz w:val="22"/>
                <w:szCs w:val="22"/>
                <w:lang w:val="en"/>
              </w:rPr>
              <w:t>.</w:t>
            </w:r>
            <w:r w:rsidR="002A44B4" w:rsidRPr="002F0A5E">
              <w:rPr>
                <w:rFonts w:cs="Arial"/>
                <w:sz w:val="22"/>
                <w:szCs w:val="22"/>
                <w:lang w:val="en"/>
              </w:rPr>
              <w:t xml:space="preserve"> Vaccination is recommended even if the antibody response may be limited</w:t>
            </w:r>
            <w:r w:rsidR="000920E5" w:rsidRPr="002F0A5E">
              <w:rPr>
                <w:rFonts w:cs="Arial"/>
                <w:sz w:val="22"/>
                <w:szCs w:val="22"/>
                <w:lang w:val="en"/>
              </w:rPr>
              <w:t xml:space="preserve"> (see </w:t>
            </w:r>
            <w:hyperlink w:anchor="criteria_exclusion" w:history="1">
              <w:r w:rsidR="000920E5" w:rsidRPr="002F0A5E">
                <w:rPr>
                  <w:rStyle w:val="Hyperlink"/>
                  <w:sz w:val="22"/>
                  <w:szCs w:val="22"/>
                </w:rPr>
                <w:t>criteria for exclusion</w:t>
              </w:r>
              <w:r w:rsidR="000920E5" w:rsidRPr="00F95E9D">
                <w:rPr>
                  <w:rStyle w:val="Hyperlink"/>
                  <w:color w:val="000000" w:themeColor="text1"/>
                  <w:sz w:val="22"/>
                  <w:szCs w:val="22"/>
                  <w:u w:val="none"/>
                </w:rPr>
                <w:t>)</w:t>
              </w:r>
              <w:r w:rsidR="000920E5" w:rsidRPr="00F95E9D">
                <w:rPr>
                  <w:rStyle w:val="Hyperlink"/>
                  <w:sz w:val="22"/>
                  <w:szCs w:val="22"/>
                  <w:u w:val="none"/>
                </w:rPr>
                <w:t>.</w:t>
              </w:r>
              <w:r w:rsidR="000920E5" w:rsidRPr="002F0A5E">
                <w:rPr>
                  <w:rStyle w:val="Hyperlink"/>
                  <w:sz w:val="22"/>
                  <w:szCs w:val="22"/>
                </w:rPr>
                <w:t xml:space="preserve"> </w:t>
              </w:r>
            </w:hyperlink>
            <w:r w:rsidR="000920E5" w:rsidRPr="002F0A5E" w:rsidDel="000920E5">
              <w:rPr>
                <w:rStyle w:val="CommentReference"/>
                <w:rFonts w:cs="Arial"/>
                <w:color w:val="A6A6A6" w:themeColor="background1" w:themeShade="A6"/>
                <w:sz w:val="22"/>
                <w:szCs w:val="22"/>
                <w:lang w:val="en"/>
              </w:rPr>
              <w:t xml:space="preserve"> </w:t>
            </w:r>
          </w:p>
          <w:p w14:paraId="1504362A" w14:textId="1B785CB4" w:rsidR="00F079F3" w:rsidRPr="002F0A5E" w:rsidRDefault="00C852C7" w:rsidP="00D25FE4">
            <w:pPr>
              <w:shd w:val="clear" w:color="auto" w:fill="FFFFFF"/>
              <w:overflowPunct/>
              <w:autoSpaceDE/>
              <w:autoSpaceDN/>
              <w:adjustRightInd/>
              <w:spacing w:before="120" w:after="120"/>
              <w:textAlignment w:val="auto"/>
              <w:rPr>
                <w:color w:val="000000"/>
                <w:sz w:val="22"/>
              </w:rPr>
            </w:pPr>
            <w:r w:rsidRPr="002F0A5E">
              <w:rPr>
                <w:sz w:val="22"/>
                <w:szCs w:val="22"/>
              </w:rPr>
              <w:t>M</w:t>
            </w:r>
            <w:r w:rsidR="005E7B1C" w:rsidRPr="002F0A5E">
              <w:rPr>
                <w:sz w:val="22"/>
                <w:szCs w:val="22"/>
              </w:rPr>
              <w:t>MRV m</w:t>
            </w:r>
            <w:r w:rsidRPr="002F0A5E">
              <w:rPr>
                <w:sz w:val="22"/>
                <w:szCs w:val="22"/>
              </w:rPr>
              <w:t>ay be</w:t>
            </w:r>
            <w:r w:rsidR="00260762" w:rsidRPr="002F0A5E">
              <w:rPr>
                <w:sz w:val="22"/>
                <w:szCs w:val="22"/>
              </w:rPr>
              <w:t xml:space="preserve"> given at the same time </w:t>
            </w:r>
            <w:r w:rsidR="000920E5" w:rsidRPr="002F0A5E">
              <w:rPr>
                <w:sz w:val="22"/>
                <w:szCs w:val="22"/>
              </w:rPr>
              <w:t>or at any time before or after</w:t>
            </w:r>
            <w:r w:rsidR="005E7B1C" w:rsidRPr="002F0A5E">
              <w:rPr>
                <w:sz w:val="22"/>
                <w:szCs w:val="22"/>
              </w:rPr>
              <w:t xml:space="preserve"> </w:t>
            </w:r>
            <w:r w:rsidR="0009208A" w:rsidRPr="002F0A5E">
              <w:rPr>
                <w:sz w:val="22"/>
                <w:szCs w:val="22"/>
              </w:rPr>
              <w:t xml:space="preserve">other </w:t>
            </w:r>
            <w:r w:rsidR="000920E5" w:rsidRPr="002F0A5E">
              <w:rPr>
                <w:sz w:val="22"/>
                <w:szCs w:val="22"/>
              </w:rPr>
              <w:t xml:space="preserve">inactivated </w:t>
            </w:r>
            <w:r w:rsidR="0009208A" w:rsidRPr="002F0A5E">
              <w:rPr>
                <w:sz w:val="22"/>
                <w:szCs w:val="22"/>
              </w:rPr>
              <w:t>vaccines</w:t>
            </w:r>
            <w:r w:rsidR="000920E5" w:rsidRPr="002F0A5E">
              <w:rPr>
                <w:sz w:val="22"/>
                <w:szCs w:val="22"/>
              </w:rPr>
              <w:t>.</w:t>
            </w:r>
            <w:r w:rsidR="0009208A" w:rsidRPr="002F0A5E">
              <w:rPr>
                <w:sz w:val="22"/>
                <w:szCs w:val="22"/>
              </w:rPr>
              <w:t xml:space="preserve"> </w:t>
            </w:r>
            <w:r w:rsidR="00757C2C" w:rsidRPr="002F0A5E">
              <w:rPr>
                <w:sz w:val="22"/>
                <w:szCs w:val="22"/>
              </w:rPr>
              <w:t>MMR</w:t>
            </w:r>
            <w:r w:rsidR="009C7281" w:rsidRPr="002F0A5E">
              <w:rPr>
                <w:sz w:val="22"/>
                <w:szCs w:val="22"/>
              </w:rPr>
              <w:t>V</w:t>
            </w:r>
            <w:r w:rsidR="00757C2C" w:rsidRPr="002F0A5E">
              <w:rPr>
                <w:sz w:val="22"/>
                <w:szCs w:val="22"/>
              </w:rPr>
              <w:t xml:space="preserve"> may</w:t>
            </w:r>
            <w:r w:rsidR="003870AA" w:rsidRPr="002F0A5E">
              <w:rPr>
                <w:sz w:val="22"/>
                <w:szCs w:val="22"/>
              </w:rPr>
              <w:t xml:space="preserve"> attenuate the response to other live vaccines</w:t>
            </w:r>
            <w:r w:rsidR="005F2687" w:rsidRPr="002F0A5E">
              <w:rPr>
                <w:sz w:val="22"/>
                <w:szCs w:val="22"/>
              </w:rPr>
              <w:t xml:space="preserve">; </w:t>
            </w:r>
            <w:r w:rsidR="00174C02" w:rsidRPr="002F0A5E">
              <w:rPr>
                <w:sz w:val="22"/>
                <w:szCs w:val="22"/>
              </w:rPr>
              <w:t>see Table 11.</w:t>
            </w:r>
            <w:r w:rsidR="00164743" w:rsidRPr="002F0A5E">
              <w:rPr>
                <w:sz w:val="22"/>
                <w:szCs w:val="22"/>
              </w:rPr>
              <w:t>4</w:t>
            </w:r>
            <w:r w:rsidR="002610AB" w:rsidRPr="002F0A5E">
              <w:rPr>
                <w:sz w:val="22"/>
                <w:szCs w:val="22"/>
              </w:rPr>
              <w:t xml:space="preserve"> (</w:t>
            </w:r>
            <w:r w:rsidR="001857D8">
              <w:rPr>
                <w:sz w:val="22"/>
                <w:szCs w:val="22"/>
              </w:rPr>
              <w:t>r</w:t>
            </w:r>
            <w:r w:rsidR="002610AB" w:rsidRPr="002F0A5E">
              <w:rPr>
                <w:sz w:val="22"/>
                <w:szCs w:val="22"/>
              </w:rPr>
              <w:t>ecommended time intervals when giving more than one live attenuated vaccine)</w:t>
            </w:r>
            <w:r w:rsidR="005F2687" w:rsidRPr="002F0A5E">
              <w:rPr>
                <w:sz w:val="22"/>
                <w:szCs w:val="22"/>
              </w:rPr>
              <w:t xml:space="preserve"> </w:t>
            </w:r>
            <w:r w:rsidR="00174C02" w:rsidRPr="002F0A5E">
              <w:rPr>
                <w:sz w:val="22"/>
                <w:szCs w:val="22"/>
              </w:rPr>
              <w:t xml:space="preserve">in </w:t>
            </w:r>
            <w:hyperlink r:id="rId47" w:history="1">
              <w:r w:rsidR="001857D8">
                <w:rPr>
                  <w:rStyle w:val="Hyperlink"/>
                  <w:sz w:val="22"/>
                  <w:szCs w:val="22"/>
                </w:rPr>
                <w:t>chapter 11</w:t>
              </w:r>
            </w:hyperlink>
            <w:r w:rsidR="00174C02" w:rsidRPr="002F0A5E">
              <w:rPr>
                <w:sz w:val="22"/>
                <w:szCs w:val="22"/>
              </w:rPr>
              <w:t xml:space="preserve"> of the Green Book</w:t>
            </w:r>
            <w:r w:rsidR="002610AB" w:rsidRPr="002F0A5E">
              <w:rPr>
                <w:sz w:val="22"/>
                <w:szCs w:val="22"/>
              </w:rPr>
              <w:t xml:space="preserve">. </w:t>
            </w:r>
            <w:r w:rsidR="00F079F3" w:rsidRPr="002F0A5E">
              <w:rPr>
                <w:color w:val="000000"/>
                <w:sz w:val="22"/>
                <w:szCs w:val="22"/>
              </w:rPr>
              <w:t>Where protection against measles is required rapidly</w:t>
            </w:r>
            <w:r w:rsidR="005831E0" w:rsidRPr="002F0A5E">
              <w:rPr>
                <w:color w:val="000000"/>
                <w:sz w:val="22"/>
                <w:szCs w:val="22"/>
              </w:rPr>
              <w:t xml:space="preserve">, </w:t>
            </w:r>
            <w:r w:rsidR="00812F58" w:rsidRPr="002F0A5E">
              <w:rPr>
                <w:color w:val="000000"/>
                <w:sz w:val="22"/>
                <w:szCs w:val="22"/>
              </w:rPr>
              <w:t xml:space="preserve">other live </w:t>
            </w:r>
            <w:r w:rsidR="00F079F3" w:rsidRPr="002F0A5E">
              <w:rPr>
                <w:color w:val="000000"/>
                <w:sz w:val="22"/>
                <w:szCs w:val="22"/>
              </w:rPr>
              <w:t xml:space="preserve">vaccines should be given at any interval. </w:t>
            </w:r>
            <w:r w:rsidR="00812F58" w:rsidRPr="002F0A5E">
              <w:rPr>
                <w:color w:val="000000"/>
                <w:sz w:val="22"/>
                <w:szCs w:val="22"/>
              </w:rPr>
              <w:t xml:space="preserve">The response </w:t>
            </w:r>
            <w:r w:rsidR="00F079F3" w:rsidRPr="002F0A5E">
              <w:rPr>
                <w:color w:val="000000"/>
                <w:sz w:val="22"/>
                <w:szCs w:val="22"/>
              </w:rPr>
              <w:t xml:space="preserve">may be suboptimal if </w:t>
            </w:r>
            <w:r w:rsidR="00812F58" w:rsidRPr="002F0A5E">
              <w:rPr>
                <w:color w:val="000000"/>
                <w:sz w:val="22"/>
                <w:szCs w:val="22"/>
              </w:rPr>
              <w:t>yellow fever and MMR</w:t>
            </w:r>
            <w:r w:rsidR="00704E9E" w:rsidRPr="002F0A5E">
              <w:rPr>
                <w:color w:val="000000"/>
                <w:sz w:val="22"/>
                <w:szCs w:val="22"/>
              </w:rPr>
              <w:t>-containing</w:t>
            </w:r>
            <w:r w:rsidR="00812F58" w:rsidRPr="002F0A5E">
              <w:rPr>
                <w:color w:val="000000"/>
                <w:sz w:val="22"/>
                <w:szCs w:val="22"/>
              </w:rPr>
              <w:t xml:space="preserve"> vaccines are co-administered or </w:t>
            </w:r>
            <w:r w:rsidR="00F079F3" w:rsidRPr="002F0A5E">
              <w:rPr>
                <w:color w:val="000000"/>
                <w:sz w:val="22"/>
                <w:szCs w:val="22"/>
              </w:rPr>
              <w:t xml:space="preserve">given within </w:t>
            </w:r>
            <w:r w:rsidR="00812F58" w:rsidRPr="002F0A5E">
              <w:rPr>
                <w:color w:val="000000"/>
                <w:sz w:val="22"/>
                <w:szCs w:val="22"/>
              </w:rPr>
              <w:t xml:space="preserve">a </w:t>
            </w:r>
            <w:r w:rsidR="00F079F3" w:rsidRPr="002F0A5E">
              <w:rPr>
                <w:color w:val="000000"/>
                <w:sz w:val="22"/>
                <w:szCs w:val="22"/>
              </w:rPr>
              <w:t>4 week</w:t>
            </w:r>
            <w:r w:rsidR="00812F58" w:rsidRPr="002F0A5E">
              <w:rPr>
                <w:color w:val="000000"/>
                <w:sz w:val="22"/>
                <w:szCs w:val="22"/>
              </w:rPr>
              <w:t xml:space="preserve"> interval; an additional dose of MMR should be considered</w:t>
            </w:r>
            <w:r w:rsidR="00812F58" w:rsidRPr="002F0A5E">
              <w:rPr>
                <w:color w:val="000000"/>
                <w:sz w:val="22"/>
              </w:rPr>
              <w:t xml:space="preserve">. </w:t>
            </w:r>
            <w:r w:rsidR="00F079F3" w:rsidRPr="002F0A5E">
              <w:rPr>
                <w:color w:val="000000"/>
                <w:sz w:val="22"/>
              </w:rPr>
              <w:t xml:space="preserve"> </w:t>
            </w:r>
          </w:p>
          <w:p w14:paraId="5D4EC17B" w14:textId="45F224C1" w:rsidR="00AB450C" w:rsidRPr="002F0A5E" w:rsidRDefault="00AB450C" w:rsidP="00B4769B">
            <w:pPr>
              <w:spacing w:before="60" w:after="120"/>
              <w:ind w:right="34"/>
              <w:rPr>
                <w:color w:val="000000"/>
                <w:sz w:val="22"/>
              </w:rPr>
            </w:pPr>
            <w:r w:rsidRPr="002F0A5E">
              <w:rPr>
                <w:color w:val="000000"/>
                <w:sz w:val="22"/>
              </w:rPr>
              <w:t xml:space="preserve">There are no concerns from giving </w:t>
            </w:r>
            <w:r w:rsidR="005D4588" w:rsidRPr="002F0A5E">
              <w:rPr>
                <w:color w:val="000000"/>
                <w:sz w:val="22"/>
              </w:rPr>
              <w:t xml:space="preserve">the MMRV vaccine to a child who has already been vaccinated with the monovalent varicella vaccine. </w:t>
            </w:r>
          </w:p>
          <w:p w14:paraId="5D9E96BD" w14:textId="28BE34CE" w:rsidR="00F079F3" w:rsidRPr="000B443D" w:rsidRDefault="00F079F3" w:rsidP="00F079F3">
            <w:pPr>
              <w:shd w:val="clear" w:color="auto" w:fill="FFFFFF"/>
              <w:overflowPunct/>
              <w:autoSpaceDE/>
              <w:autoSpaceDN/>
              <w:adjustRightInd/>
              <w:spacing w:before="120" w:after="120"/>
              <w:textAlignment w:val="auto"/>
              <w:rPr>
                <w:color w:val="000000"/>
                <w:sz w:val="22"/>
              </w:rPr>
            </w:pPr>
            <w:r w:rsidRPr="002F0A5E">
              <w:rPr>
                <w:color w:val="000000"/>
                <w:sz w:val="22"/>
              </w:rPr>
              <w:t>If protection against measles is urgently required, then the benefit of protection from the vaccine outweighs the potential interference with a tuberculin</w:t>
            </w:r>
            <w:r w:rsidR="000920E5" w:rsidRPr="002F0A5E">
              <w:rPr>
                <w:color w:val="000000"/>
                <w:sz w:val="22"/>
              </w:rPr>
              <w:t xml:space="preserve"> (Mantoux)</w:t>
            </w:r>
            <w:r w:rsidRPr="002F0A5E">
              <w:rPr>
                <w:color w:val="000000"/>
                <w:sz w:val="22"/>
              </w:rPr>
              <w:t xml:space="preserve"> test. In this circumstance, the individual interpreting the negative tuberculin test should be made aware of the recent MMR</w:t>
            </w:r>
            <w:r w:rsidR="000920E5" w:rsidRPr="002F0A5E">
              <w:rPr>
                <w:color w:val="000000"/>
                <w:sz w:val="22"/>
              </w:rPr>
              <w:t>V</w:t>
            </w:r>
            <w:r w:rsidRPr="002F0A5E">
              <w:rPr>
                <w:color w:val="000000"/>
                <w:sz w:val="22"/>
              </w:rPr>
              <w:t xml:space="preserve"> vaccination when considering how to manage that individual.</w:t>
            </w:r>
          </w:p>
          <w:p w14:paraId="086C83B7" w14:textId="73ADA052" w:rsidR="00F079F3" w:rsidRPr="00F079F3" w:rsidRDefault="00F079F3" w:rsidP="005D2B98">
            <w:pPr>
              <w:shd w:val="clear" w:color="auto" w:fill="FFFFFF"/>
              <w:overflowPunct/>
              <w:autoSpaceDE/>
              <w:autoSpaceDN/>
              <w:adjustRightInd/>
              <w:spacing w:before="120" w:after="120"/>
              <w:textAlignment w:val="auto"/>
              <w:rPr>
                <w:rFonts w:cs="TimesNewRomanPS"/>
                <w:color w:val="000000"/>
                <w:sz w:val="22"/>
                <w:szCs w:val="22"/>
              </w:rPr>
            </w:pPr>
            <w:r w:rsidRPr="0021553E">
              <w:rPr>
                <w:color w:val="000000"/>
                <w:sz w:val="22"/>
              </w:rPr>
              <w:t>When MMR</w:t>
            </w:r>
            <w:r w:rsidR="0067544C">
              <w:rPr>
                <w:color w:val="000000"/>
                <w:sz w:val="22"/>
              </w:rPr>
              <w:t>V</w:t>
            </w:r>
            <w:r w:rsidRPr="0021553E">
              <w:rPr>
                <w:color w:val="000000"/>
                <w:sz w:val="22"/>
              </w:rPr>
              <w:t xml:space="preserve"> is given within </w:t>
            </w:r>
            <w:r w:rsidR="003B088A">
              <w:rPr>
                <w:color w:val="000000"/>
                <w:sz w:val="22"/>
              </w:rPr>
              <w:t xml:space="preserve">3 </w:t>
            </w:r>
            <w:r w:rsidRPr="0021553E">
              <w:rPr>
                <w:color w:val="000000"/>
                <w:sz w:val="22"/>
              </w:rPr>
              <w:t>months of receiving blood products, such as immunoglobulin, the response to the measles component may be reduced. This is because such blood products may contain significant levels of measles-specific antibody, which could then prevent vaccine virus replication. Where possible, MMR</w:t>
            </w:r>
            <w:r w:rsidR="0067544C">
              <w:rPr>
                <w:color w:val="000000"/>
                <w:sz w:val="22"/>
              </w:rPr>
              <w:t>V</w:t>
            </w:r>
            <w:r w:rsidRPr="0021553E">
              <w:rPr>
                <w:color w:val="000000"/>
                <w:sz w:val="22"/>
              </w:rPr>
              <w:t xml:space="preserve"> should be</w:t>
            </w:r>
            <w:r w:rsidRPr="00104410">
              <w:rPr>
                <w:rFonts w:cs="TimesNewRomanPS"/>
                <w:color w:val="000000"/>
                <w:sz w:val="22"/>
                <w:szCs w:val="22"/>
              </w:rPr>
              <w:t xml:space="preserve"> given at </w:t>
            </w:r>
            <w:r w:rsidRPr="002F0A5E">
              <w:rPr>
                <w:rFonts w:cs="TimesNewRomanPS"/>
                <w:color w:val="000000"/>
                <w:sz w:val="22"/>
                <w:szCs w:val="22"/>
              </w:rPr>
              <w:t xml:space="preserve">least </w:t>
            </w:r>
            <w:r w:rsidR="00A274FA" w:rsidRPr="002F0A5E">
              <w:rPr>
                <w:rFonts w:cs="TimesNewRomanPS"/>
                <w:color w:val="000000"/>
                <w:sz w:val="22"/>
                <w:szCs w:val="22"/>
              </w:rPr>
              <w:t xml:space="preserve">one </w:t>
            </w:r>
            <w:r w:rsidR="002610AB" w:rsidRPr="002F0A5E">
              <w:rPr>
                <w:rFonts w:cs="TimesNewRomanPS"/>
                <w:color w:val="000000"/>
                <w:sz w:val="22"/>
                <w:szCs w:val="22"/>
              </w:rPr>
              <w:t xml:space="preserve">month </w:t>
            </w:r>
            <w:r w:rsidRPr="002F0A5E">
              <w:rPr>
                <w:rFonts w:cs="TimesNewRomanPS"/>
                <w:color w:val="000000"/>
                <w:sz w:val="22"/>
                <w:szCs w:val="22"/>
              </w:rPr>
              <w:t>before or</w:t>
            </w:r>
            <w:r w:rsidRPr="002F0A5E">
              <w:rPr>
                <w:color w:val="000000"/>
                <w:sz w:val="22"/>
              </w:rPr>
              <w:t xml:space="preserve"> deferred until </w:t>
            </w:r>
            <w:r w:rsidR="008724BF" w:rsidRPr="002F0A5E">
              <w:rPr>
                <w:color w:val="000000"/>
                <w:sz w:val="22"/>
              </w:rPr>
              <w:t xml:space="preserve">3 </w:t>
            </w:r>
            <w:r w:rsidRPr="002F0A5E">
              <w:rPr>
                <w:color w:val="000000"/>
                <w:sz w:val="22"/>
              </w:rPr>
              <w:t>months after receipt of such products. If immediate measles</w:t>
            </w:r>
            <w:r w:rsidRPr="0021553E">
              <w:rPr>
                <w:color w:val="000000"/>
                <w:sz w:val="22"/>
              </w:rPr>
              <w:t xml:space="preserve"> protection is required in someone who has recently received a blood product, MMR vaccine should still be given. To confer longer-term protection, MMR should be repeated after </w:t>
            </w:r>
            <w:r w:rsidR="008724BF">
              <w:rPr>
                <w:color w:val="000000"/>
                <w:sz w:val="22"/>
              </w:rPr>
              <w:t xml:space="preserve">3 </w:t>
            </w:r>
            <w:r w:rsidRPr="0021553E">
              <w:rPr>
                <w:color w:val="000000"/>
                <w:sz w:val="22"/>
              </w:rPr>
              <w:t>months</w:t>
            </w:r>
            <w:r w:rsidRPr="00104410">
              <w:rPr>
                <w:rFonts w:cs="TimesNewRomanPS"/>
                <w:color w:val="000000"/>
                <w:sz w:val="22"/>
                <w:szCs w:val="22"/>
              </w:rPr>
              <w:t>.</w:t>
            </w:r>
          </w:p>
          <w:p w14:paraId="55842F6E" w14:textId="4226AF90" w:rsidR="00DD5BC5" w:rsidRPr="0021553E" w:rsidRDefault="00DD5BC5" w:rsidP="005D2B98">
            <w:pPr>
              <w:shd w:val="clear" w:color="auto" w:fill="FFFFFF"/>
              <w:overflowPunct/>
              <w:autoSpaceDE/>
              <w:autoSpaceDN/>
              <w:adjustRightInd/>
              <w:spacing w:before="120" w:after="120"/>
              <w:textAlignment w:val="auto"/>
              <w:rPr>
                <w:color w:val="000000"/>
                <w:sz w:val="22"/>
              </w:rPr>
            </w:pPr>
            <w:r w:rsidRPr="002F0A5E">
              <w:rPr>
                <w:rFonts w:eastAsiaTheme="minorHAnsi" w:cs="Arial"/>
                <w:sz w:val="22"/>
                <w:szCs w:val="22"/>
                <w:lang w:eastAsia="en-US"/>
              </w:rPr>
              <w:t xml:space="preserve">A detailed list of drug interactions </w:t>
            </w:r>
            <w:r w:rsidR="001E78F6" w:rsidRPr="002F0A5E">
              <w:rPr>
                <w:rFonts w:eastAsiaTheme="minorHAnsi" w:cs="Arial"/>
                <w:sz w:val="22"/>
                <w:szCs w:val="22"/>
                <w:lang w:eastAsia="en-US"/>
              </w:rPr>
              <w:t>associated with the MMRV vaccine i</w:t>
            </w:r>
            <w:r w:rsidRPr="002F0A5E">
              <w:rPr>
                <w:rFonts w:eastAsiaTheme="minorHAnsi" w:cs="Arial"/>
                <w:sz w:val="22"/>
                <w:szCs w:val="22"/>
                <w:lang w:eastAsia="en-US"/>
              </w:rPr>
              <w:t xml:space="preserve">s available </w:t>
            </w:r>
            <w:r w:rsidR="001E78F6" w:rsidRPr="002F0A5E">
              <w:rPr>
                <w:rFonts w:eastAsiaTheme="minorHAnsi" w:cs="Arial"/>
                <w:sz w:val="22"/>
                <w:szCs w:val="22"/>
                <w:lang w:eastAsia="en-US"/>
              </w:rPr>
              <w:t>from</w:t>
            </w:r>
            <w:r w:rsidRPr="002F0A5E">
              <w:rPr>
                <w:rFonts w:eastAsiaTheme="minorHAnsi" w:cs="Arial"/>
                <w:sz w:val="22"/>
                <w:szCs w:val="22"/>
                <w:lang w:eastAsia="en-US"/>
              </w:rPr>
              <w:t xml:space="preserve"> the </w:t>
            </w:r>
            <w:r w:rsidR="00EB64A5" w:rsidRPr="002F0A5E">
              <w:rPr>
                <w:rFonts w:eastAsiaTheme="minorHAnsi" w:cs="Arial"/>
                <w:sz w:val="22"/>
                <w:szCs w:val="22"/>
                <w:lang w:eastAsia="en-US"/>
              </w:rPr>
              <w:t xml:space="preserve">product’s </w:t>
            </w:r>
            <w:hyperlink r:id="rId48" w:history="1">
              <w:r w:rsidRPr="002F0A5E">
                <w:rPr>
                  <w:rStyle w:val="Hyperlink"/>
                  <w:rFonts w:eastAsiaTheme="minorHAnsi" w:cs="Arial"/>
                  <w:sz w:val="22"/>
                  <w:szCs w:val="22"/>
                  <w:lang w:eastAsia="en-US"/>
                </w:rPr>
                <w:t>SPC</w:t>
              </w:r>
            </w:hyperlink>
            <w:r w:rsidR="00EB64A5" w:rsidRPr="00CD4FBB">
              <w:rPr>
                <w:rFonts w:eastAsiaTheme="minorHAnsi" w:cs="Arial"/>
                <w:color w:val="000000" w:themeColor="text1"/>
                <w:sz w:val="22"/>
                <w:szCs w:val="22"/>
                <w:lang w:eastAsia="en-US"/>
              </w:rPr>
              <w:t xml:space="preserve">. </w:t>
            </w:r>
          </w:p>
        </w:tc>
      </w:tr>
      <w:tr w:rsidR="00A956FD" w:rsidRPr="00A956FD" w14:paraId="5264052B" w14:textId="77777777" w:rsidTr="00D25FE4">
        <w:tc>
          <w:tcPr>
            <w:tcW w:w="2552" w:type="dxa"/>
            <w:tcBorders>
              <w:bottom w:val="single" w:sz="4" w:space="0" w:color="auto"/>
            </w:tcBorders>
          </w:tcPr>
          <w:p w14:paraId="47991D17" w14:textId="77777777" w:rsidR="0030308D" w:rsidRDefault="0030308D" w:rsidP="005D2B98">
            <w:pPr>
              <w:spacing w:before="120" w:after="120"/>
              <w:contextualSpacing/>
              <w:rPr>
                <w:rFonts w:cs="Arial"/>
                <w:b/>
                <w:sz w:val="22"/>
                <w:szCs w:val="22"/>
              </w:rPr>
            </w:pPr>
            <w:r w:rsidRPr="0031569E">
              <w:rPr>
                <w:rFonts w:cs="Arial"/>
                <w:b/>
                <w:sz w:val="22"/>
                <w:szCs w:val="22"/>
              </w:rPr>
              <w:t>Identification and management of adverse reactions</w:t>
            </w:r>
          </w:p>
          <w:p w14:paraId="2F260B00" w14:textId="77777777" w:rsidR="0030308D" w:rsidRDefault="0030308D" w:rsidP="005D2B98">
            <w:pPr>
              <w:spacing w:before="120" w:after="120"/>
              <w:contextualSpacing/>
              <w:rPr>
                <w:rFonts w:cs="Arial"/>
                <w:bCs/>
                <w:color w:val="FF0000"/>
                <w:sz w:val="22"/>
                <w:szCs w:val="22"/>
              </w:rPr>
            </w:pPr>
          </w:p>
          <w:p w14:paraId="6D3B30AE" w14:textId="77777777" w:rsidR="00494312" w:rsidRDefault="00494312" w:rsidP="005D2B98">
            <w:pPr>
              <w:spacing w:before="120" w:after="120"/>
              <w:contextualSpacing/>
              <w:rPr>
                <w:rFonts w:cs="Arial"/>
                <w:bCs/>
                <w:color w:val="FF0000"/>
                <w:sz w:val="22"/>
                <w:szCs w:val="22"/>
              </w:rPr>
            </w:pPr>
          </w:p>
          <w:p w14:paraId="7489A41F" w14:textId="77777777" w:rsidR="00494312" w:rsidRDefault="00494312" w:rsidP="005D2B98">
            <w:pPr>
              <w:spacing w:before="120" w:after="120"/>
              <w:contextualSpacing/>
              <w:rPr>
                <w:rFonts w:cs="Arial"/>
                <w:bCs/>
                <w:color w:val="FF0000"/>
                <w:sz w:val="22"/>
                <w:szCs w:val="22"/>
              </w:rPr>
            </w:pPr>
          </w:p>
          <w:p w14:paraId="15B9A793" w14:textId="77777777" w:rsidR="00494312" w:rsidRDefault="00494312" w:rsidP="005D2B98">
            <w:pPr>
              <w:spacing w:before="120" w:after="120"/>
              <w:contextualSpacing/>
              <w:rPr>
                <w:rFonts w:cs="Arial"/>
                <w:bCs/>
                <w:color w:val="FF0000"/>
                <w:sz w:val="22"/>
                <w:szCs w:val="22"/>
              </w:rPr>
            </w:pPr>
          </w:p>
          <w:p w14:paraId="2C2A2DE2" w14:textId="77777777" w:rsidR="00494312" w:rsidRDefault="00494312" w:rsidP="005D2B98">
            <w:pPr>
              <w:spacing w:before="120" w:after="120"/>
              <w:contextualSpacing/>
              <w:rPr>
                <w:rFonts w:cs="Arial"/>
                <w:bCs/>
                <w:color w:val="FF0000"/>
                <w:sz w:val="22"/>
                <w:szCs w:val="22"/>
              </w:rPr>
            </w:pPr>
          </w:p>
          <w:p w14:paraId="1F33E57A" w14:textId="77777777" w:rsidR="00494312" w:rsidRDefault="00494312" w:rsidP="005D2B98">
            <w:pPr>
              <w:spacing w:before="120" w:after="120"/>
              <w:contextualSpacing/>
              <w:rPr>
                <w:rFonts w:cs="Arial"/>
                <w:bCs/>
                <w:color w:val="FF0000"/>
                <w:sz w:val="22"/>
                <w:szCs w:val="22"/>
              </w:rPr>
            </w:pPr>
          </w:p>
          <w:p w14:paraId="3AF6EED7" w14:textId="77777777" w:rsidR="00494312" w:rsidRDefault="00494312" w:rsidP="005D2B98">
            <w:pPr>
              <w:spacing w:before="120" w:after="120"/>
              <w:contextualSpacing/>
              <w:rPr>
                <w:rFonts w:cs="Arial"/>
                <w:bCs/>
                <w:color w:val="FF0000"/>
                <w:sz w:val="22"/>
                <w:szCs w:val="22"/>
              </w:rPr>
            </w:pPr>
          </w:p>
          <w:p w14:paraId="4DCEB9D1" w14:textId="77777777" w:rsidR="00494312" w:rsidRDefault="00494312" w:rsidP="005D2B98">
            <w:pPr>
              <w:spacing w:before="120" w:after="120"/>
              <w:contextualSpacing/>
              <w:rPr>
                <w:rFonts w:cs="Arial"/>
                <w:bCs/>
                <w:color w:val="FF0000"/>
                <w:sz w:val="22"/>
                <w:szCs w:val="22"/>
              </w:rPr>
            </w:pPr>
          </w:p>
          <w:p w14:paraId="729DC79C" w14:textId="77777777" w:rsidR="0003177F" w:rsidRDefault="0003177F" w:rsidP="005D2B98">
            <w:pPr>
              <w:spacing w:before="120" w:after="120"/>
              <w:contextualSpacing/>
              <w:rPr>
                <w:rFonts w:cs="Arial"/>
                <w:bCs/>
                <w:color w:val="FF0000"/>
                <w:sz w:val="22"/>
                <w:szCs w:val="22"/>
              </w:rPr>
            </w:pPr>
          </w:p>
          <w:p w14:paraId="56DEB3EC" w14:textId="77777777" w:rsidR="0003177F" w:rsidRDefault="0003177F" w:rsidP="005D2B98">
            <w:pPr>
              <w:spacing w:before="120" w:after="120"/>
              <w:contextualSpacing/>
              <w:rPr>
                <w:rFonts w:cs="Arial"/>
                <w:bCs/>
                <w:color w:val="FF0000"/>
                <w:sz w:val="22"/>
                <w:szCs w:val="22"/>
              </w:rPr>
            </w:pPr>
          </w:p>
          <w:p w14:paraId="78C14324" w14:textId="77777777" w:rsidR="0003177F" w:rsidRDefault="0003177F" w:rsidP="005D2B98">
            <w:pPr>
              <w:spacing w:before="120" w:after="120"/>
              <w:contextualSpacing/>
              <w:rPr>
                <w:rFonts w:cs="Arial"/>
                <w:bCs/>
                <w:color w:val="FF0000"/>
                <w:sz w:val="22"/>
                <w:szCs w:val="22"/>
              </w:rPr>
            </w:pPr>
          </w:p>
          <w:p w14:paraId="17C1FA9C" w14:textId="77777777" w:rsidR="00494312" w:rsidRDefault="00494312" w:rsidP="005D2B98">
            <w:pPr>
              <w:spacing w:before="120" w:after="120"/>
              <w:contextualSpacing/>
              <w:rPr>
                <w:rFonts w:cs="Arial"/>
                <w:bCs/>
                <w:color w:val="FF0000"/>
                <w:sz w:val="22"/>
                <w:szCs w:val="22"/>
              </w:rPr>
            </w:pPr>
          </w:p>
          <w:p w14:paraId="1F9C3054" w14:textId="77777777" w:rsidR="008C5697" w:rsidRDefault="008C5697" w:rsidP="005D2B98">
            <w:pPr>
              <w:spacing w:before="120" w:after="120"/>
              <w:contextualSpacing/>
              <w:rPr>
                <w:rFonts w:cs="Arial"/>
                <w:bCs/>
                <w:color w:val="FF0000"/>
                <w:sz w:val="22"/>
                <w:szCs w:val="22"/>
              </w:rPr>
            </w:pPr>
          </w:p>
          <w:p w14:paraId="03BDCA23" w14:textId="77777777" w:rsidR="008C5697" w:rsidRDefault="008C5697" w:rsidP="005D2B98">
            <w:pPr>
              <w:spacing w:before="120" w:after="120"/>
              <w:contextualSpacing/>
              <w:rPr>
                <w:rFonts w:cs="Arial"/>
                <w:bCs/>
                <w:color w:val="FF0000"/>
                <w:sz w:val="22"/>
                <w:szCs w:val="22"/>
              </w:rPr>
            </w:pPr>
          </w:p>
          <w:p w14:paraId="057E8FB1" w14:textId="77777777" w:rsidR="005A1C61" w:rsidRDefault="005A1C61" w:rsidP="005D2B98">
            <w:pPr>
              <w:spacing w:before="120" w:after="120"/>
              <w:contextualSpacing/>
              <w:rPr>
                <w:rFonts w:cs="Arial"/>
                <w:bCs/>
                <w:color w:val="FF0000"/>
                <w:sz w:val="22"/>
                <w:szCs w:val="22"/>
              </w:rPr>
            </w:pPr>
          </w:p>
          <w:p w14:paraId="789BD346" w14:textId="77777777" w:rsidR="005A1C61" w:rsidRDefault="005A1C61" w:rsidP="005D2B98">
            <w:pPr>
              <w:spacing w:before="120" w:after="120"/>
              <w:contextualSpacing/>
              <w:rPr>
                <w:rFonts w:cs="Arial"/>
                <w:bCs/>
                <w:color w:val="FF0000"/>
                <w:sz w:val="22"/>
                <w:szCs w:val="22"/>
              </w:rPr>
            </w:pPr>
          </w:p>
          <w:p w14:paraId="61A525C3" w14:textId="77777777" w:rsidR="005A1C61" w:rsidRDefault="005A1C61" w:rsidP="005D2B98">
            <w:pPr>
              <w:spacing w:before="120" w:after="120"/>
              <w:contextualSpacing/>
              <w:rPr>
                <w:rFonts w:cs="Arial"/>
                <w:bCs/>
                <w:color w:val="FF0000"/>
                <w:sz w:val="22"/>
                <w:szCs w:val="22"/>
              </w:rPr>
            </w:pPr>
          </w:p>
          <w:p w14:paraId="28459FC4" w14:textId="77777777" w:rsidR="00494312" w:rsidRDefault="00494312" w:rsidP="005D2B98">
            <w:pPr>
              <w:spacing w:before="120" w:after="120"/>
              <w:contextualSpacing/>
              <w:rPr>
                <w:rFonts w:cs="Arial"/>
                <w:bCs/>
                <w:color w:val="FF0000"/>
                <w:sz w:val="22"/>
                <w:szCs w:val="22"/>
              </w:rPr>
            </w:pPr>
          </w:p>
          <w:p w14:paraId="3AA45D15" w14:textId="77777777" w:rsidR="00494312" w:rsidRPr="00D25FE4" w:rsidRDefault="00494312" w:rsidP="005D2B98">
            <w:pPr>
              <w:spacing w:before="120" w:after="120"/>
              <w:contextualSpacing/>
              <w:rPr>
                <w:rFonts w:cs="Arial"/>
                <w:bCs/>
                <w:sz w:val="22"/>
                <w:szCs w:val="22"/>
              </w:rPr>
            </w:pPr>
            <w:r w:rsidRPr="00D25FE4">
              <w:rPr>
                <w:rFonts w:cs="Arial"/>
                <w:bCs/>
                <w:sz w:val="22"/>
                <w:szCs w:val="22"/>
              </w:rPr>
              <w:t xml:space="preserve">(continued over page) </w:t>
            </w:r>
          </w:p>
          <w:p w14:paraId="3E783B00" w14:textId="77777777" w:rsidR="00494312" w:rsidRDefault="00494312" w:rsidP="005D2B98">
            <w:pPr>
              <w:spacing w:before="120" w:after="120"/>
              <w:contextualSpacing/>
              <w:rPr>
                <w:rFonts w:cs="Arial"/>
                <w:bCs/>
                <w:color w:val="FF0000"/>
                <w:sz w:val="22"/>
                <w:szCs w:val="22"/>
              </w:rPr>
            </w:pPr>
          </w:p>
          <w:p w14:paraId="74B71809" w14:textId="77777777" w:rsidR="00494312" w:rsidRDefault="00494312" w:rsidP="00D25FE4">
            <w:pPr>
              <w:spacing w:before="120" w:after="120"/>
              <w:rPr>
                <w:rFonts w:cs="Arial"/>
                <w:b/>
                <w:sz w:val="22"/>
                <w:szCs w:val="22"/>
              </w:rPr>
            </w:pPr>
            <w:r w:rsidRPr="0031569E">
              <w:rPr>
                <w:rFonts w:cs="Arial"/>
                <w:b/>
                <w:sz w:val="22"/>
                <w:szCs w:val="22"/>
              </w:rPr>
              <w:lastRenderedPageBreak/>
              <w:t>Identification and management of adverse reactions</w:t>
            </w:r>
          </w:p>
          <w:p w14:paraId="1EA7DE2F" w14:textId="3CB178DB" w:rsidR="00494312" w:rsidRPr="00D25FE4" w:rsidRDefault="00494312" w:rsidP="005D2B98">
            <w:pPr>
              <w:spacing w:before="120" w:after="120"/>
              <w:contextualSpacing/>
              <w:rPr>
                <w:rFonts w:cs="Arial"/>
                <w:bCs/>
                <w:color w:val="FF0000"/>
                <w:sz w:val="22"/>
                <w:szCs w:val="22"/>
              </w:rPr>
            </w:pPr>
            <w:r w:rsidRPr="00D25FE4">
              <w:rPr>
                <w:rFonts w:cs="Arial"/>
                <w:bCs/>
                <w:sz w:val="22"/>
                <w:szCs w:val="22"/>
              </w:rPr>
              <w:t xml:space="preserve">(continued) </w:t>
            </w:r>
          </w:p>
        </w:tc>
        <w:tc>
          <w:tcPr>
            <w:tcW w:w="7938" w:type="dxa"/>
            <w:tcBorders>
              <w:bottom w:val="single" w:sz="4" w:space="0" w:color="auto"/>
            </w:tcBorders>
          </w:tcPr>
          <w:p w14:paraId="09A8E7E8" w14:textId="77777777" w:rsidR="00516E24" w:rsidRDefault="00516E24" w:rsidP="00516E24">
            <w:pPr>
              <w:spacing w:before="120" w:after="120"/>
              <w:ind w:right="34"/>
              <w:rPr>
                <w:rFonts w:cs="Arial"/>
                <w:sz w:val="22"/>
                <w:szCs w:val="22"/>
              </w:rPr>
            </w:pPr>
            <w:r>
              <w:rPr>
                <w:rFonts w:cs="Arial"/>
                <w:sz w:val="22"/>
                <w:szCs w:val="22"/>
              </w:rPr>
              <w:lastRenderedPageBreak/>
              <w:t>Adverse reaction rates with ProQuad</w:t>
            </w:r>
            <w:r w:rsidRPr="007375AF">
              <w:rPr>
                <w:rFonts w:cs="Arial"/>
                <w:sz w:val="22"/>
                <w:szCs w:val="22"/>
                <w:vertAlign w:val="superscript"/>
              </w:rPr>
              <w:t>®</w:t>
            </w:r>
            <w:r>
              <w:rPr>
                <w:rFonts w:cs="Arial"/>
                <w:sz w:val="22"/>
                <w:szCs w:val="22"/>
              </w:rPr>
              <w:t xml:space="preserve"> are either similar to or less common after a second dose than after the first dose; incidence and severity of adverse reactions following a second dose with Priorix Tetra</w:t>
            </w:r>
            <w:r w:rsidRPr="007375AF">
              <w:rPr>
                <w:rFonts w:cs="Arial"/>
                <w:sz w:val="22"/>
                <w:szCs w:val="22"/>
                <w:vertAlign w:val="superscript"/>
              </w:rPr>
              <w:t>®</w:t>
            </w:r>
            <w:r>
              <w:rPr>
                <w:rFonts w:cs="Arial"/>
                <w:sz w:val="22"/>
                <w:szCs w:val="22"/>
              </w:rPr>
              <w:t xml:space="preserve"> are broadly similar. </w:t>
            </w:r>
          </w:p>
          <w:p w14:paraId="7155FD69" w14:textId="07417639" w:rsidR="001B2846" w:rsidRDefault="001B2846" w:rsidP="001B2846">
            <w:pPr>
              <w:spacing w:before="120" w:after="120"/>
              <w:ind w:right="34"/>
              <w:rPr>
                <w:rFonts w:cs="Arial"/>
                <w:sz w:val="22"/>
                <w:szCs w:val="22"/>
              </w:rPr>
            </w:pPr>
            <w:r>
              <w:rPr>
                <w:rFonts w:cs="Arial"/>
                <w:sz w:val="22"/>
                <w:szCs w:val="22"/>
              </w:rPr>
              <w:t xml:space="preserve">Adverse reactions are attributed to effective replication of the vaccine viruses, with subsequent mild illness. </w:t>
            </w:r>
            <w:r w:rsidRPr="001045B2">
              <w:rPr>
                <w:rFonts w:cs="Arial"/>
                <w:sz w:val="22"/>
                <w:szCs w:val="22"/>
              </w:rPr>
              <w:t>Events due to the measles component occur</w:t>
            </w:r>
            <w:r>
              <w:rPr>
                <w:rFonts w:cs="Arial"/>
                <w:sz w:val="22"/>
                <w:szCs w:val="22"/>
              </w:rPr>
              <w:t xml:space="preserve"> 6 to 11</w:t>
            </w:r>
            <w:r w:rsidRPr="001045B2">
              <w:rPr>
                <w:rFonts w:cs="Arial"/>
                <w:sz w:val="22"/>
                <w:szCs w:val="22"/>
              </w:rPr>
              <w:t xml:space="preserve"> days after vaccination. Events due to the mumps and rubella components usually occur </w:t>
            </w:r>
            <w:r>
              <w:rPr>
                <w:rFonts w:cs="Arial"/>
                <w:sz w:val="22"/>
                <w:szCs w:val="22"/>
              </w:rPr>
              <w:t>2</w:t>
            </w:r>
            <w:r w:rsidRPr="001045B2">
              <w:rPr>
                <w:rFonts w:cs="Arial"/>
                <w:sz w:val="22"/>
                <w:szCs w:val="22"/>
              </w:rPr>
              <w:t xml:space="preserve"> to </w:t>
            </w:r>
            <w:r>
              <w:rPr>
                <w:rFonts w:cs="Arial"/>
                <w:sz w:val="22"/>
                <w:szCs w:val="22"/>
              </w:rPr>
              <w:t xml:space="preserve">3 </w:t>
            </w:r>
            <w:r w:rsidRPr="001045B2">
              <w:rPr>
                <w:rFonts w:cs="Arial"/>
                <w:sz w:val="22"/>
                <w:szCs w:val="22"/>
              </w:rPr>
              <w:t xml:space="preserve">weeks after vaccination but may occur up to </w:t>
            </w:r>
            <w:r>
              <w:rPr>
                <w:rFonts w:cs="Arial"/>
                <w:sz w:val="22"/>
                <w:szCs w:val="22"/>
              </w:rPr>
              <w:t>6</w:t>
            </w:r>
            <w:r w:rsidRPr="001045B2">
              <w:rPr>
                <w:rFonts w:cs="Arial"/>
                <w:sz w:val="22"/>
                <w:szCs w:val="22"/>
              </w:rPr>
              <w:t xml:space="preserve"> weeks after vaccination.</w:t>
            </w:r>
            <w:r w:rsidR="00A4748B">
              <w:rPr>
                <w:rFonts w:cs="Arial"/>
                <w:sz w:val="22"/>
                <w:szCs w:val="22"/>
              </w:rPr>
              <w:t xml:space="preserve"> Adverse events due to the varicella component may occur up to a month following vaccination.</w:t>
            </w:r>
            <w:r w:rsidR="00E323DA">
              <w:rPr>
                <w:rFonts w:cs="Arial"/>
                <w:sz w:val="22"/>
                <w:szCs w:val="22"/>
              </w:rPr>
              <w:t xml:space="preserve"> </w:t>
            </w:r>
            <w:r w:rsidRPr="001045B2">
              <w:rPr>
                <w:rFonts w:cs="Arial"/>
                <w:sz w:val="22"/>
                <w:szCs w:val="22"/>
              </w:rPr>
              <w:t>Individuals with vaccine-associated symptoms are not infectious to others</w:t>
            </w:r>
            <w:r w:rsidR="00B76EBF">
              <w:rPr>
                <w:rFonts w:cs="Arial"/>
                <w:sz w:val="22"/>
                <w:szCs w:val="22"/>
              </w:rPr>
              <w:t xml:space="preserve">, although </w:t>
            </w:r>
            <w:r w:rsidR="00E638ED">
              <w:rPr>
                <w:rFonts w:cs="Arial"/>
                <w:sz w:val="22"/>
                <w:szCs w:val="22"/>
              </w:rPr>
              <w:t>a</w:t>
            </w:r>
            <w:r w:rsidR="0082523E">
              <w:rPr>
                <w:rFonts w:cs="Arial"/>
                <w:sz w:val="22"/>
                <w:szCs w:val="22"/>
              </w:rPr>
              <w:t>ny</w:t>
            </w:r>
            <w:r w:rsidR="00E638ED">
              <w:rPr>
                <w:rFonts w:cs="Arial"/>
                <w:sz w:val="22"/>
                <w:szCs w:val="22"/>
              </w:rPr>
              <w:t xml:space="preserve"> varicella-type rash round the injection site should be covered. Transmission of </w:t>
            </w:r>
            <w:r w:rsidR="0082523E">
              <w:rPr>
                <w:rFonts w:cs="Arial"/>
                <w:sz w:val="22"/>
                <w:szCs w:val="22"/>
              </w:rPr>
              <w:t>varicella vaccine virus from immunocompetent vaccinees to immunocompromised close contacts has occasionally been documented, though the ri</w:t>
            </w:r>
            <w:r w:rsidR="00DE6AD3">
              <w:rPr>
                <w:rFonts w:cs="Arial"/>
                <w:sz w:val="22"/>
                <w:szCs w:val="22"/>
              </w:rPr>
              <w:t>sk is low.</w:t>
            </w:r>
            <w:r w:rsidR="00623EB9">
              <w:rPr>
                <w:rFonts w:cs="Arial"/>
                <w:sz w:val="22"/>
                <w:szCs w:val="22"/>
              </w:rPr>
              <w:t xml:space="preserve"> Consider giving post-exposure </w:t>
            </w:r>
            <w:r w:rsidR="00EC3C66">
              <w:rPr>
                <w:rFonts w:cs="Arial"/>
                <w:sz w:val="22"/>
                <w:szCs w:val="22"/>
              </w:rPr>
              <w:t>prophylaxis</w:t>
            </w:r>
            <w:r w:rsidR="00623EB9">
              <w:rPr>
                <w:rFonts w:cs="Arial"/>
                <w:sz w:val="22"/>
                <w:szCs w:val="22"/>
              </w:rPr>
              <w:t xml:space="preserve"> to </w:t>
            </w:r>
            <w:r w:rsidR="005E05D9">
              <w:rPr>
                <w:rFonts w:cs="Arial"/>
                <w:sz w:val="22"/>
                <w:szCs w:val="22"/>
              </w:rPr>
              <w:t>immunosuppressed contacts where the vaccinee has a disseminated rash</w:t>
            </w:r>
            <w:r w:rsidR="007F3812">
              <w:rPr>
                <w:rFonts w:cs="Arial"/>
                <w:sz w:val="22"/>
                <w:szCs w:val="22"/>
              </w:rPr>
              <w:t xml:space="preserve"> (see the </w:t>
            </w:r>
            <w:hyperlink r:id="rId49" w:history="1">
              <w:r w:rsidR="007F3812" w:rsidRPr="00B174C0">
                <w:rPr>
                  <w:rStyle w:val="Hyperlink"/>
                  <w:rFonts w:cs="Arial"/>
                  <w:sz w:val="22"/>
                  <w:szCs w:val="22"/>
                </w:rPr>
                <w:t>varicella</w:t>
              </w:r>
            </w:hyperlink>
            <w:r w:rsidR="007F3812">
              <w:rPr>
                <w:rFonts w:cs="Arial"/>
                <w:sz w:val="22"/>
                <w:szCs w:val="22"/>
              </w:rPr>
              <w:t xml:space="preserve"> chapter of the Green Book)</w:t>
            </w:r>
            <w:r w:rsidR="005E05D9">
              <w:rPr>
                <w:rFonts w:cs="Arial"/>
                <w:sz w:val="22"/>
                <w:szCs w:val="22"/>
              </w:rPr>
              <w:t xml:space="preserve">. </w:t>
            </w:r>
          </w:p>
          <w:p w14:paraId="45463F7F" w14:textId="2897F335" w:rsidR="000B2DCF" w:rsidRDefault="000B2DCF" w:rsidP="000B2DCF">
            <w:pPr>
              <w:spacing w:before="120" w:after="120"/>
              <w:ind w:right="34"/>
              <w:rPr>
                <w:rFonts w:cs="Arial"/>
                <w:sz w:val="22"/>
                <w:szCs w:val="22"/>
              </w:rPr>
            </w:pPr>
            <w:r>
              <w:rPr>
                <w:rFonts w:cs="Arial"/>
                <w:sz w:val="22"/>
                <w:szCs w:val="22"/>
              </w:rPr>
              <w:t>The most common adverse</w:t>
            </w:r>
            <w:r w:rsidRPr="0021553E">
              <w:rPr>
                <w:sz w:val="22"/>
              </w:rPr>
              <w:t xml:space="preserve"> reactions are </w:t>
            </w:r>
            <w:r>
              <w:rPr>
                <w:rFonts w:cs="Arial"/>
                <w:sz w:val="22"/>
                <w:szCs w:val="22"/>
              </w:rPr>
              <w:t>fever and injection site reactions including</w:t>
            </w:r>
            <w:r w:rsidRPr="0021553E">
              <w:rPr>
                <w:sz w:val="22"/>
              </w:rPr>
              <w:t xml:space="preserve"> pain, swelling </w:t>
            </w:r>
            <w:r>
              <w:rPr>
                <w:rFonts w:cs="Arial"/>
                <w:sz w:val="22"/>
                <w:szCs w:val="22"/>
              </w:rPr>
              <w:t>and erythema.</w:t>
            </w:r>
            <w:r w:rsidR="00A54563">
              <w:rPr>
                <w:rFonts w:cs="Arial"/>
                <w:sz w:val="22"/>
                <w:szCs w:val="22"/>
              </w:rPr>
              <w:t xml:space="preserve"> Rash </w:t>
            </w:r>
            <w:r w:rsidR="00052C9B">
              <w:rPr>
                <w:rFonts w:cs="Arial"/>
                <w:sz w:val="22"/>
                <w:szCs w:val="22"/>
              </w:rPr>
              <w:t xml:space="preserve">(including a measles-type and varicella-type rash) </w:t>
            </w:r>
            <w:r w:rsidR="00A54563">
              <w:rPr>
                <w:rFonts w:cs="Arial"/>
                <w:sz w:val="22"/>
                <w:szCs w:val="22"/>
              </w:rPr>
              <w:t xml:space="preserve">is also commonly reported. </w:t>
            </w:r>
          </w:p>
          <w:p w14:paraId="0A0AA046" w14:textId="40CF1C70" w:rsidR="001B2846" w:rsidRPr="00F92BC7" w:rsidRDefault="000B2DCF" w:rsidP="001B2846">
            <w:pPr>
              <w:spacing w:before="120" w:after="120"/>
              <w:ind w:right="34"/>
              <w:rPr>
                <w:sz w:val="22"/>
              </w:rPr>
            </w:pPr>
            <w:r w:rsidRPr="001045B2">
              <w:rPr>
                <w:rFonts w:cs="Arial"/>
                <w:sz w:val="22"/>
                <w:szCs w:val="22"/>
              </w:rPr>
              <w:t xml:space="preserve">Malaise, fever </w:t>
            </w:r>
            <w:r w:rsidR="000275D9">
              <w:rPr>
                <w:rFonts w:cs="Arial"/>
                <w:sz w:val="22"/>
                <w:szCs w:val="22"/>
              </w:rPr>
              <w:t>or</w:t>
            </w:r>
            <w:r w:rsidRPr="001045B2">
              <w:rPr>
                <w:rFonts w:cs="Arial"/>
                <w:sz w:val="22"/>
                <w:szCs w:val="22"/>
              </w:rPr>
              <w:t xml:space="preserve"> a rash</w:t>
            </w:r>
            <w:r w:rsidRPr="0021553E">
              <w:rPr>
                <w:sz w:val="22"/>
              </w:rPr>
              <w:t xml:space="preserve"> </w:t>
            </w:r>
            <w:r w:rsidR="000275D9">
              <w:rPr>
                <w:sz w:val="22"/>
              </w:rPr>
              <w:t xml:space="preserve">(or a combination of these) </w:t>
            </w:r>
            <w:r w:rsidR="001B2846">
              <w:rPr>
                <w:sz w:val="22"/>
              </w:rPr>
              <w:t xml:space="preserve">most commonly occur </w:t>
            </w:r>
            <w:r w:rsidRPr="001045B2">
              <w:rPr>
                <w:rFonts w:cs="Arial"/>
                <w:sz w:val="22"/>
                <w:szCs w:val="22"/>
              </w:rPr>
              <w:t xml:space="preserve">about a week after immunisation, </w:t>
            </w:r>
            <w:r w:rsidR="001B2846">
              <w:rPr>
                <w:rFonts w:cs="Arial"/>
                <w:sz w:val="22"/>
                <w:szCs w:val="22"/>
              </w:rPr>
              <w:t xml:space="preserve">lasting around </w:t>
            </w:r>
            <w:r w:rsidR="008724BF">
              <w:rPr>
                <w:rFonts w:cs="Arial"/>
                <w:sz w:val="22"/>
                <w:szCs w:val="22"/>
              </w:rPr>
              <w:t xml:space="preserve">2 </w:t>
            </w:r>
            <w:r w:rsidRPr="001045B2">
              <w:rPr>
                <w:rFonts w:cs="Arial"/>
                <w:sz w:val="22"/>
                <w:szCs w:val="22"/>
              </w:rPr>
              <w:t>to</w:t>
            </w:r>
            <w:r w:rsidR="008724BF">
              <w:rPr>
                <w:rFonts w:cs="Arial"/>
                <w:sz w:val="22"/>
                <w:szCs w:val="22"/>
              </w:rPr>
              <w:t xml:space="preserve"> 3</w:t>
            </w:r>
            <w:r w:rsidRPr="001045B2">
              <w:rPr>
                <w:rFonts w:cs="Arial"/>
                <w:sz w:val="22"/>
                <w:szCs w:val="22"/>
              </w:rPr>
              <w:t xml:space="preserve"> days. </w:t>
            </w:r>
          </w:p>
          <w:p w14:paraId="21F1EFFC" w14:textId="72B57DA5" w:rsidR="00D47A38" w:rsidRPr="00C07AC8" w:rsidRDefault="000B2DCF" w:rsidP="0021553E">
            <w:pPr>
              <w:spacing w:before="120" w:after="120"/>
              <w:ind w:right="34"/>
              <w:rPr>
                <w:rFonts w:cs="Arial"/>
                <w:sz w:val="22"/>
                <w:szCs w:val="22"/>
              </w:rPr>
            </w:pPr>
            <w:r w:rsidRPr="0021553E">
              <w:rPr>
                <w:sz w:val="22"/>
              </w:rPr>
              <w:t>Hypersensitivity reactions and anaphylaxis can occur but are very rare.</w:t>
            </w:r>
            <w:r w:rsidR="001B2846" w:rsidRPr="001045B2">
              <w:rPr>
                <w:rFonts w:cs="Arial"/>
                <w:sz w:val="22"/>
                <w:szCs w:val="22"/>
              </w:rPr>
              <w:t xml:space="preserve"> </w:t>
            </w:r>
          </w:p>
          <w:p w14:paraId="1A50FFA0" w14:textId="424607E3" w:rsidR="00395589" w:rsidRDefault="001045B2" w:rsidP="00395589">
            <w:pPr>
              <w:spacing w:after="120"/>
              <w:ind w:right="34"/>
              <w:rPr>
                <w:rFonts w:cs="Arial"/>
                <w:b/>
                <w:sz w:val="22"/>
                <w:szCs w:val="22"/>
              </w:rPr>
            </w:pPr>
            <w:r w:rsidRPr="001045B2">
              <w:rPr>
                <w:rFonts w:cs="Arial"/>
                <w:b/>
                <w:sz w:val="22"/>
                <w:szCs w:val="22"/>
              </w:rPr>
              <w:lastRenderedPageBreak/>
              <w:t>Rare and more serious events</w:t>
            </w:r>
          </w:p>
          <w:p w14:paraId="25D5E04D" w14:textId="03D06C52" w:rsidR="00293582" w:rsidRDefault="00920F62">
            <w:pPr>
              <w:ind w:right="34"/>
              <w:rPr>
                <w:rFonts w:cs="Arial"/>
                <w:sz w:val="22"/>
                <w:szCs w:val="22"/>
              </w:rPr>
            </w:pPr>
            <w:r>
              <w:rPr>
                <w:rFonts w:cs="Arial"/>
                <w:sz w:val="22"/>
                <w:szCs w:val="22"/>
              </w:rPr>
              <w:t>F</w:t>
            </w:r>
            <w:r w:rsidR="001045B2" w:rsidRPr="001045B2">
              <w:rPr>
                <w:rFonts w:cs="Arial"/>
                <w:sz w:val="22"/>
                <w:szCs w:val="22"/>
              </w:rPr>
              <w:t>ebrile seizures</w:t>
            </w:r>
            <w:r w:rsidR="00E43D0D">
              <w:rPr>
                <w:rFonts w:cs="Arial"/>
                <w:sz w:val="22"/>
                <w:szCs w:val="22"/>
              </w:rPr>
              <w:t xml:space="preserve">, </w:t>
            </w:r>
            <w:r w:rsidR="00EE4A06">
              <w:rPr>
                <w:rFonts w:cs="Arial"/>
                <w:sz w:val="22"/>
                <w:szCs w:val="22"/>
              </w:rPr>
              <w:t xml:space="preserve">benign and short lived in nature </w:t>
            </w:r>
            <w:r w:rsidR="001045B2" w:rsidRPr="001045B2">
              <w:rPr>
                <w:rFonts w:cs="Arial"/>
                <w:sz w:val="22"/>
                <w:szCs w:val="22"/>
              </w:rPr>
              <w:t>are the most commonly reported neurological event following immunisation</w:t>
            </w:r>
            <w:r w:rsidR="00DB3B73">
              <w:rPr>
                <w:rFonts w:cs="Arial"/>
                <w:sz w:val="22"/>
                <w:szCs w:val="22"/>
              </w:rPr>
              <w:t xml:space="preserve"> with </w:t>
            </w:r>
            <w:r w:rsidR="0071501E">
              <w:rPr>
                <w:rFonts w:cs="Arial"/>
                <w:sz w:val="22"/>
                <w:szCs w:val="22"/>
              </w:rPr>
              <w:t xml:space="preserve">MMRV and more commonly after </w:t>
            </w:r>
            <w:r w:rsidR="00DB3B73">
              <w:rPr>
                <w:rFonts w:cs="Arial"/>
                <w:sz w:val="22"/>
                <w:szCs w:val="22"/>
              </w:rPr>
              <w:t xml:space="preserve">the first </w:t>
            </w:r>
            <w:r w:rsidR="0071501E">
              <w:rPr>
                <w:rFonts w:cs="Arial"/>
                <w:sz w:val="22"/>
                <w:szCs w:val="22"/>
              </w:rPr>
              <w:t xml:space="preserve">compared to the second </w:t>
            </w:r>
            <w:r w:rsidR="00DB3B73">
              <w:rPr>
                <w:rFonts w:cs="Arial"/>
                <w:sz w:val="22"/>
                <w:szCs w:val="22"/>
              </w:rPr>
              <w:t>dose</w:t>
            </w:r>
            <w:r w:rsidR="001045B2" w:rsidRPr="001045B2">
              <w:rPr>
                <w:rFonts w:cs="Arial"/>
                <w:sz w:val="22"/>
                <w:szCs w:val="22"/>
              </w:rPr>
              <w:t xml:space="preserve">. Seizures occur </w:t>
            </w:r>
            <w:r w:rsidR="006302D0">
              <w:rPr>
                <w:rFonts w:cs="Arial"/>
                <w:sz w:val="22"/>
                <w:szCs w:val="22"/>
              </w:rPr>
              <w:t>between</w:t>
            </w:r>
            <w:r w:rsidR="00FC5B0B">
              <w:rPr>
                <w:rFonts w:cs="Arial"/>
                <w:sz w:val="22"/>
                <w:szCs w:val="22"/>
              </w:rPr>
              <w:t xml:space="preserve"> day </w:t>
            </w:r>
            <w:r w:rsidR="006302D0">
              <w:rPr>
                <w:rFonts w:cs="Arial"/>
                <w:sz w:val="22"/>
                <w:szCs w:val="22"/>
              </w:rPr>
              <w:t>5 and 12 following vaccination</w:t>
            </w:r>
            <w:r w:rsidR="00BE4913">
              <w:rPr>
                <w:rFonts w:cs="Arial"/>
                <w:sz w:val="22"/>
                <w:szCs w:val="22"/>
              </w:rPr>
              <w:t xml:space="preserve"> </w:t>
            </w:r>
            <w:r w:rsidR="00FC5B0B">
              <w:rPr>
                <w:rFonts w:cs="Arial"/>
                <w:sz w:val="22"/>
                <w:szCs w:val="22"/>
              </w:rPr>
              <w:t xml:space="preserve">in </w:t>
            </w:r>
            <w:r w:rsidR="0023013F">
              <w:rPr>
                <w:rFonts w:cs="Arial"/>
                <w:sz w:val="22"/>
                <w:szCs w:val="22"/>
              </w:rPr>
              <w:t xml:space="preserve">around </w:t>
            </w:r>
            <w:r w:rsidR="00FC5B0B">
              <w:rPr>
                <w:rFonts w:cs="Arial"/>
                <w:sz w:val="22"/>
                <w:szCs w:val="22"/>
              </w:rPr>
              <w:t>1</w:t>
            </w:r>
            <w:r w:rsidR="001045B2" w:rsidRPr="001045B2">
              <w:rPr>
                <w:rFonts w:cs="Arial"/>
                <w:sz w:val="22"/>
                <w:szCs w:val="22"/>
              </w:rPr>
              <w:t xml:space="preserve"> in 1000 children vaccinated with MMR</w:t>
            </w:r>
            <w:r w:rsidR="002C6F75">
              <w:rPr>
                <w:rFonts w:cs="Arial"/>
                <w:sz w:val="22"/>
                <w:szCs w:val="22"/>
              </w:rPr>
              <w:t>V</w:t>
            </w:r>
            <w:r w:rsidR="001045B2" w:rsidRPr="001045B2">
              <w:rPr>
                <w:rFonts w:cs="Arial"/>
                <w:sz w:val="22"/>
                <w:szCs w:val="22"/>
              </w:rPr>
              <w:t>.</w:t>
            </w:r>
            <w:r w:rsidR="001045B2">
              <w:rPr>
                <w:rFonts w:cs="Arial"/>
                <w:sz w:val="22"/>
                <w:szCs w:val="22"/>
              </w:rPr>
              <w:t xml:space="preserve"> </w:t>
            </w:r>
            <w:r w:rsidR="00EE4A06">
              <w:rPr>
                <w:rFonts w:cs="Arial"/>
                <w:sz w:val="22"/>
                <w:szCs w:val="22"/>
              </w:rPr>
              <w:t xml:space="preserve">The absolute risk of febrile seizures remains low. </w:t>
            </w:r>
          </w:p>
          <w:p w14:paraId="138A2CEC" w14:textId="77777777" w:rsidR="00FB0958" w:rsidRDefault="00FB0958">
            <w:pPr>
              <w:ind w:right="34"/>
              <w:rPr>
                <w:rFonts w:cs="Arial"/>
                <w:sz w:val="22"/>
                <w:szCs w:val="22"/>
              </w:rPr>
            </w:pPr>
          </w:p>
          <w:p w14:paraId="44D29CE9" w14:textId="579F6CDE" w:rsidR="00FB0958" w:rsidRPr="001045B2" w:rsidRDefault="00FB0958" w:rsidP="00D25FE4">
            <w:pPr>
              <w:ind w:right="34"/>
              <w:rPr>
                <w:rFonts w:cs="Arial"/>
                <w:sz w:val="22"/>
                <w:szCs w:val="22"/>
              </w:rPr>
            </w:pPr>
            <w:r w:rsidRPr="00B478DB">
              <w:rPr>
                <w:rFonts w:cs="Arial"/>
                <w:sz w:val="22"/>
                <w:szCs w:val="22"/>
              </w:rPr>
              <w:t xml:space="preserve">Encephalitis has been reported during post-marketing use of </w:t>
            </w:r>
            <w:r w:rsidR="005A1C61" w:rsidRPr="00B478DB">
              <w:rPr>
                <w:rFonts w:cs="Arial"/>
                <w:sz w:val="22"/>
                <w:szCs w:val="22"/>
              </w:rPr>
              <w:t xml:space="preserve">MMRV </w:t>
            </w:r>
            <w:r w:rsidRPr="00B478DB">
              <w:rPr>
                <w:rFonts w:cs="Arial"/>
                <w:sz w:val="22"/>
                <w:szCs w:val="22"/>
              </w:rPr>
              <w:t>vaccines. In a few cases</w:t>
            </w:r>
            <w:r w:rsidR="005A1C61" w:rsidRPr="00B478DB">
              <w:rPr>
                <w:rFonts w:cs="Arial"/>
                <w:sz w:val="22"/>
                <w:szCs w:val="22"/>
              </w:rPr>
              <w:t xml:space="preserve">, </w:t>
            </w:r>
            <w:r w:rsidRPr="00B478DB">
              <w:rPr>
                <w:rFonts w:cs="Arial"/>
                <w:sz w:val="22"/>
                <w:szCs w:val="22"/>
              </w:rPr>
              <w:t>fatal outcomes have been observed, especially in patients who were immunocompromised</w:t>
            </w:r>
            <w:r w:rsidR="00EF0512" w:rsidRPr="00B478DB">
              <w:rPr>
                <w:rFonts w:cs="Arial"/>
                <w:sz w:val="22"/>
                <w:szCs w:val="22"/>
              </w:rPr>
              <w:t xml:space="preserve">. </w:t>
            </w:r>
            <w:r w:rsidRPr="00B478DB">
              <w:rPr>
                <w:rFonts w:cs="Arial"/>
                <w:sz w:val="22"/>
                <w:szCs w:val="22"/>
              </w:rPr>
              <w:t>Individuals, parents or carers should be instructed to seek prompt medical attention if they or their child experience symptoms suggestive of encephalitis such as loss or reduced levels of consciousness, convulsions or ataxia accompanied by fever and headache.</w:t>
            </w:r>
          </w:p>
          <w:p w14:paraId="01300921" w14:textId="37DE1166" w:rsidR="00293582" w:rsidRPr="001045B2" w:rsidRDefault="00293582" w:rsidP="001B6907">
            <w:pPr>
              <w:spacing w:before="120" w:after="120"/>
              <w:ind w:right="34"/>
              <w:rPr>
                <w:rFonts w:cs="Arial"/>
                <w:sz w:val="22"/>
                <w:szCs w:val="22"/>
              </w:rPr>
            </w:pPr>
            <w:r w:rsidRPr="001045B2">
              <w:rPr>
                <w:rFonts w:cs="Arial"/>
                <w:sz w:val="22"/>
                <w:szCs w:val="22"/>
              </w:rPr>
              <w:t>Arthropathy (arthralgia or arthritis) has also been reported to occur rarely after MMR immunisation, probably due to the rubella component. If it is caused by the vaccine, it should occur between 14 and 21 days after immunisation. Where it occurs at other times, it is highly unlikely to have been caused by vaccination.</w:t>
            </w:r>
            <w:r w:rsidR="004D2AC7">
              <w:rPr>
                <w:rFonts w:cs="Arial"/>
                <w:sz w:val="22"/>
                <w:szCs w:val="22"/>
              </w:rPr>
              <w:t xml:space="preserve"> The </w:t>
            </w:r>
            <w:r w:rsidR="00AB01A4">
              <w:rPr>
                <w:rFonts w:cs="Arial"/>
                <w:sz w:val="22"/>
                <w:szCs w:val="22"/>
              </w:rPr>
              <w:t xml:space="preserve">incidence rate is higher and the </w:t>
            </w:r>
            <w:r w:rsidR="004D2AC7">
              <w:rPr>
                <w:rFonts w:cs="Arial"/>
                <w:sz w:val="22"/>
                <w:szCs w:val="22"/>
              </w:rPr>
              <w:t>reaction more</w:t>
            </w:r>
            <w:r w:rsidR="007A048E">
              <w:rPr>
                <w:rFonts w:cs="Arial"/>
                <w:sz w:val="22"/>
                <w:szCs w:val="22"/>
              </w:rPr>
              <w:t xml:space="preserve"> marked</w:t>
            </w:r>
            <w:r w:rsidR="004D2AC7">
              <w:rPr>
                <w:rFonts w:cs="Arial"/>
                <w:sz w:val="22"/>
                <w:szCs w:val="22"/>
              </w:rPr>
              <w:t xml:space="preserve"> in adult</w:t>
            </w:r>
            <w:r w:rsidR="000E466C">
              <w:rPr>
                <w:rFonts w:cs="Arial"/>
                <w:sz w:val="22"/>
                <w:szCs w:val="22"/>
              </w:rPr>
              <w:t xml:space="preserve"> females</w:t>
            </w:r>
            <w:r w:rsidR="00135DA2">
              <w:rPr>
                <w:rFonts w:cs="Arial"/>
                <w:sz w:val="22"/>
                <w:szCs w:val="22"/>
              </w:rPr>
              <w:t xml:space="preserve">, though such reactions are generally well tolerated. </w:t>
            </w:r>
          </w:p>
          <w:p w14:paraId="3E019A25" w14:textId="148CAED5" w:rsidR="00D1390E" w:rsidRDefault="00D1390E" w:rsidP="001045B2">
            <w:pPr>
              <w:spacing w:before="120" w:after="120"/>
              <w:ind w:right="34"/>
              <w:rPr>
                <w:rFonts w:cs="Arial"/>
                <w:sz w:val="22"/>
                <w:szCs w:val="22"/>
              </w:rPr>
            </w:pPr>
            <w:r w:rsidRPr="008B4620">
              <w:rPr>
                <w:rFonts w:cs="Arial"/>
                <w:sz w:val="22"/>
                <w:szCs w:val="22"/>
              </w:rPr>
              <w:t>ITP has occurred rarely following MMR</w:t>
            </w:r>
            <w:r w:rsidR="00D80512">
              <w:rPr>
                <w:rFonts w:cs="Arial"/>
                <w:sz w:val="22"/>
                <w:szCs w:val="22"/>
              </w:rPr>
              <w:t>V</w:t>
            </w:r>
            <w:r w:rsidRPr="008B4620">
              <w:rPr>
                <w:rFonts w:cs="Arial"/>
                <w:sz w:val="22"/>
                <w:szCs w:val="22"/>
              </w:rPr>
              <w:t xml:space="preserve"> vaccination, usually within </w:t>
            </w:r>
            <w:r w:rsidR="005F2687">
              <w:rPr>
                <w:rFonts w:cs="Arial"/>
                <w:sz w:val="22"/>
                <w:szCs w:val="22"/>
              </w:rPr>
              <w:t xml:space="preserve">6 </w:t>
            </w:r>
            <w:r w:rsidRPr="008B4620">
              <w:rPr>
                <w:rFonts w:cs="Arial"/>
                <w:sz w:val="22"/>
                <w:szCs w:val="22"/>
              </w:rPr>
              <w:t>weeks of the first dose</w:t>
            </w:r>
            <w:r w:rsidR="008935D7">
              <w:rPr>
                <w:rFonts w:cs="Arial"/>
                <w:sz w:val="22"/>
                <w:szCs w:val="22"/>
              </w:rPr>
              <w:t xml:space="preserve"> </w:t>
            </w:r>
            <w:r w:rsidR="008935D7" w:rsidRPr="001045B2">
              <w:rPr>
                <w:rFonts w:cs="Arial"/>
                <w:sz w:val="22"/>
                <w:szCs w:val="22"/>
              </w:rPr>
              <w:t>and resolves spontaneously</w:t>
            </w:r>
            <w:r w:rsidRPr="008B4620">
              <w:rPr>
                <w:rFonts w:cs="Arial"/>
                <w:sz w:val="22"/>
                <w:szCs w:val="22"/>
              </w:rPr>
              <w:t>. The risk of developing ITP after MMR</w:t>
            </w:r>
            <w:r w:rsidR="00D80512">
              <w:rPr>
                <w:rFonts w:cs="Arial"/>
                <w:sz w:val="22"/>
                <w:szCs w:val="22"/>
              </w:rPr>
              <w:t>V</w:t>
            </w:r>
            <w:r w:rsidRPr="008B4620">
              <w:rPr>
                <w:rFonts w:cs="Arial"/>
                <w:sz w:val="22"/>
                <w:szCs w:val="22"/>
              </w:rPr>
              <w:t xml:space="preserve"> vaccine is much less than the risk of developing it after infection with wild measles or rubella virus</w:t>
            </w:r>
            <w:r>
              <w:rPr>
                <w:rFonts w:cs="Arial"/>
                <w:sz w:val="22"/>
                <w:szCs w:val="22"/>
              </w:rPr>
              <w:t xml:space="preserve"> (see </w:t>
            </w:r>
            <w:hyperlink w:anchor="Cautions" w:history="1">
              <w:r w:rsidR="00D826D8">
                <w:rPr>
                  <w:rStyle w:val="Hyperlink"/>
                  <w:rFonts w:cs="Arial"/>
                  <w:sz w:val="22"/>
                  <w:szCs w:val="22"/>
                </w:rPr>
                <w:t>cautions</w:t>
              </w:r>
            </w:hyperlink>
            <w:r>
              <w:rPr>
                <w:rFonts w:cs="Arial"/>
                <w:sz w:val="22"/>
                <w:szCs w:val="22"/>
              </w:rPr>
              <w:t>)</w:t>
            </w:r>
            <w:r w:rsidRPr="008B4620">
              <w:rPr>
                <w:rFonts w:cs="Arial"/>
                <w:sz w:val="22"/>
                <w:szCs w:val="22"/>
              </w:rPr>
              <w:t xml:space="preserve">. </w:t>
            </w:r>
          </w:p>
          <w:p w14:paraId="556072E7" w14:textId="6555AC90" w:rsidR="008935D7" w:rsidRDefault="008935D7" w:rsidP="001045B2">
            <w:pPr>
              <w:spacing w:before="120" w:after="120"/>
              <w:ind w:right="34"/>
              <w:rPr>
                <w:rStyle w:val="Hyperlink"/>
                <w:rFonts w:cs="Arial"/>
                <w:sz w:val="22"/>
                <w:szCs w:val="22"/>
              </w:rPr>
            </w:pPr>
            <w:r>
              <w:rPr>
                <w:rFonts w:cs="Arial"/>
                <w:sz w:val="22"/>
                <w:szCs w:val="22"/>
              </w:rPr>
              <w:t xml:space="preserve">Further details on adverse reactions following </w:t>
            </w:r>
            <w:r w:rsidRPr="00B478DB">
              <w:rPr>
                <w:rFonts w:cs="Arial"/>
                <w:sz w:val="22"/>
                <w:szCs w:val="22"/>
              </w:rPr>
              <w:t>MMR</w:t>
            </w:r>
            <w:r w:rsidR="000920E5" w:rsidRPr="00B478DB">
              <w:rPr>
                <w:rFonts w:cs="Arial"/>
                <w:sz w:val="22"/>
                <w:szCs w:val="22"/>
              </w:rPr>
              <w:t>V</w:t>
            </w:r>
            <w:r w:rsidRPr="00B478DB">
              <w:rPr>
                <w:rFonts w:cs="Arial"/>
                <w:sz w:val="22"/>
                <w:szCs w:val="22"/>
              </w:rPr>
              <w:t xml:space="preserve"> vaccine can</w:t>
            </w:r>
            <w:r>
              <w:rPr>
                <w:rFonts w:cs="Arial"/>
                <w:sz w:val="22"/>
                <w:szCs w:val="22"/>
              </w:rPr>
              <w:t xml:space="preserve"> be found in </w:t>
            </w:r>
            <w:r w:rsidR="00832940">
              <w:rPr>
                <w:rFonts w:cs="Arial"/>
                <w:sz w:val="22"/>
                <w:szCs w:val="22"/>
              </w:rPr>
              <w:t>t</w:t>
            </w:r>
            <w:r>
              <w:rPr>
                <w:rFonts w:cs="Arial"/>
                <w:sz w:val="22"/>
                <w:szCs w:val="22"/>
              </w:rPr>
              <w:t>he</w:t>
            </w:r>
            <w:r w:rsidR="006055DD">
              <w:rPr>
                <w:rFonts w:cs="Arial"/>
                <w:sz w:val="22"/>
                <w:szCs w:val="22"/>
              </w:rPr>
              <w:t xml:space="preserve"> </w:t>
            </w:r>
            <w:r>
              <w:rPr>
                <w:rFonts w:cs="Arial"/>
                <w:sz w:val="22"/>
                <w:szCs w:val="22"/>
              </w:rPr>
              <w:t xml:space="preserve">Green Book </w:t>
            </w:r>
            <w:r w:rsidR="00A1452B">
              <w:rPr>
                <w:rFonts w:cs="Arial"/>
                <w:sz w:val="22"/>
                <w:szCs w:val="22"/>
              </w:rPr>
              <w:t xml:space="preserve">chapters on </w:t>
            </w:r>
            <w:hyperlink r:id="rId50" w:history="1">
              <w:r w:rsidR="00A1452B">
                <w:rPr>
                  <w:rStyle w:val="Hyperlink"/>
                  <w:rFonts w:cs="Arial"/>
                  <w:sz w:val="22"/>
                  <w:szCs w:val="22"/>
                </w:rPr>
                <w:t>measles</w:t>
              </w:r>
            </w:hyperlink>
            <w:r w:rsidRPr="004F4420">
              <w:rPr>
                <w:rFonts w:cs="Arial"/>
                <w:sz w:val="22"/>
                <w:szCs w:val="22"/>
              </w:rPr>
              <w:t xml:space="preserve">, </w:t>
            </w:r>
            <w:hyperlink r:id="rId51" w:history="1">
              <w:r w:rsidR="00A1452B">
                <w:rPr>
                  <w:rStyle w:val="Hyperlink"/>
                  <w:rFonts w:cs="Arial"/>
                  <w:sz w:val="22"/>
                  <w:szCs w:val="22"/>
                </w:rPr>
                <w:t>mumps</w:t>
              </w:r>
            </w:hyperlink>
            <w:r w:rsidR="00A1452B">
              <w:t>,</w:t>
            </w:r>
            <w:r w:rsidRPr="004F4420">
              <w:rPr>
                <w:rFonts w:cs="Arial"/>
                <w:sz w:val="22"/>
                <w:szCs w:val="22"/>
              </w:rPr>
              <w:t xml:space="preserve"> </w:t>
            </w:r>
            <w:hyperlink r:id="rId52" w:history="1">
              <w:r w:rsidR="00A1452B">
                <w:rPr>
                  <w:rStyle w:val="Hyperlink"/>
                  <w:rFonts w:cs="Arial"/>
                  <w:sz w:val="22"/>
                  <w:szCs w:val="22"/>
                </w:rPr>
                <w:t>rubella</w:t>
              </w:r>
            </w:hyperlink>
            <w:r w:rsidR="00A1452B">
              <w:rPr>
                <w:rStyle w:val="Hyperlink"/>
                <w:rFonts w:cs="Arial"/>
                <w:sz w:val="22"/>
                <w:szCs w:val="22"/>
                <w:u w:val="none"/>
              </w:rPr>
              <w:t xml:space="preserve"> </w:t>
            </w:r>
            <w:r w:rsidR="00A1452B" w:rsidRPr="00D25FE4">
              <w:rPr>
                <w:rStyle w:val="Hyperlink"/>
                <w:rFonts w:cs="Arial"/>
                <w:color w:val="000000" w:themeColor="text1"/>
                <w:sz w:val="22"/>
                <w:szCs w:val="22"/>
                <w:u w:val="none"/>
              </w:rPr>
              <w:t xml:space="preserve">and </w:t>
            </w:r>
            <w:hyperlink r:id="rId53" w:history="1">
              <w:r w:rsidR="00A1452B" w:rsidRPr="00D25FE4">
                <w:rPr>
                  <w:rStyle w:val="Hyperlink"/>
                  <w:rFonts w:cs="Arial"/>
                  <w:sz w:val="22"/>
                  <w:szCs w:val="22"/>
                </w:rPr>
                <w:t>varicella</w:t>
              </w:r>
            </w:hyperlink>
            <w:r w:rsidR="00A1452B">
              <w:rPr>
                <w:rStyle w:val="Hyperlink"/>
                <w:rFonts w:cs="Arial"/>
                <w:sz w:val="22"/>
                <w:szCs w:val="22"/>
                <w:u w:val="none"/>
              </w:rPr>
              <w:t xml:space="preserve">. </w:t>
            </w:r>
          </w:p>
          <w:p w14:paraId="7F11367B" w14:textId="55663E78" w:rsidR="00EB4085" w:rsidRPr="007762BD" w:rsidRDefault="001968CC" w:rsidP="00997AA7">
            <w:pPr>
              <w:spacing w:before="120" w:after="120"/>
              <w:ind w:right="34"/>
              <w:rPr>
                <w:rFonts w:cs="Arial"/>
                <w:color w:val="FF0000"/>
                <w:sz w:val="22"/>
                <w:szCs w:val="22"/>
              </w:rPr>
            </w:pPr>
            <w:r w:rsidRPr="00B478DB">
              <w:rPr>
                <w:rFonts w:cs="Arial"/>
                <w:sz w:val="22"/>
                <w:szCs w:val="22"/>
              </w:rPr>
              <w:t xml:space="preserve">A detailed list of adverse reactions </w:t>
            </w:r>
            <w:r w:rsidR="003E2AD5" w:rsidRPr="00B478DB">
              <w:rPr>
                <w:rFonts w:cs="Arial"/>
                <w:sz w:val="22"/>
                <w:szCs w:val="22"/>
              </w:rPr>
              <w:t xml:space="preserve">associated with the MMRV vaccine </w:t>
            </w:r>
            <w:r w:rsidRPr="00B478DB">
              <w:rPr>
                <w:rFonts w:cs="Arial"/>
                <w:sz w:val="22"/>
                <w:szCs w:val="22"/>
              </w:rPr>
              <w:t xml:space="preserve">is available </w:t>
            </w:r>
            <w:r w:rsidR="003E2AD5" w:rsidRPr="00B478DB">
              <w:rPr>
                <w:rFonts w:cs="Arial"/>
                <w:sz w:val="22"/>
                <w:szCs w:val="22"/>
              </w:rPr>
              <w:t xml:space="preserve">from </w:t>
            </w:r>
            <w:r w:rsidRPr="00B478DB">
              <w:rPr>
                <w:rFonts w:cs="Arial"/>
                <w:sz w:val="22"/>
                <w:szCs w:val="22"/>
              </w:rPr>
              <w:t>the</w:t>
            </w:r>
            <w:r w:rsidR="00166F32" w:rsidRPr="00B478DB">
              <w:rPr>
                <w:rFonts w:cs="Arial"/>
                <w:sz w:val="22"/>
                <w:szCs w:val="22"/>
              </w:rPr>
              <w:t xml:space="preserve"> </w:t>
            </w:r>
            <w:r w:rsidR="00EB64A5" w:rsidRPr="00B478DB">
              <w:rPr>
                <w:rFonts w:cs="Arial"/>
                <w:sz w:val="22"/>
                <w:szCs w:val="22"/>
              </w:rPr>
              <w:t>product’s</w:t>
            </w:r>
            <w:r w:rsidRPr="00B478DB">
              <w:rPr>
                <w:rFonts w:cs="Arial"/>
                <w:sz w:val="22"/>
                <w:szCs w:val="22"/>
              </w:rPr>
              <w:t xml:space="preserve"> </w:t>
            </w:r>
            <w:hyperlink r:id="rId54" w:history="1">
              <w:r w:rsidR="00DD5BC5" w:rsidRPr="00B478DB">
                <w:rPr>
                  <w:rStyle w:val="Hyperlink"/>
                  <w:rFonts w:cs="Arial"/>
                  <w:sz w:val="22"/>
                  <w:szCs w:val="22"/>
                </w:rPr>
                <w:t>SPC</w:t>
              </w:r>
            </w:hyperlink>
            <w:r w:rsidR="00EB64A5" w:rsidRPr="00B478DB">
              <w:rPr>
                <w:rFonts w:cs="Arial"/>
                <w:sz w:val="22"/>
                <w:szCs w:val="22"/>
              </w:rPr>
              <w:t xml:space="preserve">. </w:t>
            </w:r>
          </w:p>
        </w:tc>
      </w:tr>
      <w:tr w:rsidR="00A956FD" w:rsidRPr="00A956FD" w14:paraId="505B8204" w14:textId="77777777" w:rsidTr="00D25FE4">
        <w:tc>
          <w:tcPr>
            <w:tcW w:w="2552" w:type="dxa"/>
            <w:tcBorders>
              <w:bottom w:val="single" w:sz="4" w:space="0" w:color="auto"/>
            </w:tcBorders>
          </w:tcPr>
          <w:p w14:paraId="62271F75" w14:textId="7024F0AB" w:rsidR="00EB4085" w:rsidRPr="00A956FD" w:rsidRDefault="00EB4085" w:rsidP="006F4906">
            <w:pPr>
              <w:spacing w:before="120" w:after="120"/>
              <w:rPr>
                <w:rFonts w:cs="Arial"/>
                <w:b/>
                <w:color w:val="FF0000"/>
                <w:sz w:val="22"/>
                <w:szCs w:val="22"/>
              </w:rPr>
            </w:pPr>
            <w:r w:rsidRPr="007E324D">
              <w:rPr>
                <w:rFonts w:cs="Arial"/>
                <w:b/>
                <w:sz w:val="22"/>
                <w:szCs w:val="22"/>
              </w:rPr>
              <w:t xml:space="preserve">Reporting procedure of </w:t>
            </w:r>
            <w:r w:rsidR="00080471" w:rsidRPr="007E324D">
              <w:rPr>
                <w:rFonts w:cs="Arial"/>
                <w:b/>
                <w:sz w:val="22"/>
                <w:szCs w:val="22"/>
              </w:rPr>
              <w:t>a</w:t>
            </w:r>
            <w:r w:rsidRPr="007E324D">
              <w:rPr>
                <w:rFonts w:cs="Arial"/>
                <w:b/>
                <w:sz w:val="22"/>
                <w:szCs w:val="22"/>
              </w:rPr>
              <w:t xml:space="preserve">dverse </w:t>
            </w:r>
            <w:r w:rsidR="00080471" w:rsidRPr="007E324D">
              <w:rPr>
                <w:rFonts w:cs="Arial"/>
                <w:b/>
                <w:sz w:val="22"/>
                <w:szCs w:val="22"/>
              </w:rPr>
              <w:t>r</w:t>
            </w:r>
            <w:r w:rsidRPr="007E324D">
              <w:rPr>
                <w:rFonts w:cs="Arial"/>
                <w:b/>
                <w:sz w:val="22"/>
                <w:szCs w:val="22"/>
              </w:rPr>
              <w:t>eactions</w:t>
            </w:r>
          </w:p>
        </w:tc>
        <w:tc>
          <w:tcPr>
            <w:tcW w:w="7938" w:type="dxa"/>
            <w:tcBorders>
              <w:bottom w:val="single" w:sz="4" w:space="0" w:color="auto"/>
            </w:tcBorders>
          </w:tcPr>
          <w:p w14:paraId="11EEA75E" w14:textId="5EDF7888" w:rsidR="001968CC" w:rsidRPr="00B478DB" w:rsidRDefault="00E17B7A" w:rsidP="00BE1835">
            <w:pPr>
              <w:pStyle w:val="TableParagraph"/>
              <w:spacing w:before="120" w:after="120"/>
              <w:rPr>
                <w:rFonts w:ascii="Arial" w:hAnsi="Arial" w:cs="Arial"/>
                <w:color w:val="000000" w:themeColor="text1"/>
              </w:rPr>
            </w:pPr>
            <w:r w:rsidRPr="00B478DB">
              <w:rPr>
                <w:rFonts w:ascii="Arial" w:eastAsia="Arial" w:hAnsi="Arial" w:cs="Arial"/>
                <w:color w:val="000000" w:themeColor="text1"/>
              </w:rPr>
              <w:t>H</w:t>
            </w:r>
            <w:r w:rsidR="001968CC" w:rsidRPr="00B478DB">
              <w:rPr>
                <w:rFonts w:ascii="Arial" w:eastAsia="Arial" w:hAnsi="Arial" w:cs="Arial"/>
                <w:color w:val="000000" w:themeColor="text1"/>
              </w:rPr>
              <w:t>ealthcare</w:t>
            </w:r>
            <w:r w:rsidR="001968CC" w:rsidRPr="00B478DB">
              <w:rPr>
                <w:rFonts w:ascii="Arial" w:eastAsia="Arial" w:hAnsi="Arial" w:cs="Arial"/>
                <w:color w:val="000000" w:themeColor="text1"/>
                <w:spacing w:val="26"/>
              </w:rPr>
              <w:t xml:space="preserve"> </w:t>
            </w:r>
            <w:r w:rsidR="001968CC" w:rsidRPr="00B478DB">
              <w:rPr>
                <w:rFonts w:ascii="Arial" w:eastAsia="Arial" w:hAnsi="Arial" w:cs="Arial"/>
                <w:color w:val="000000" w:themeColor="text1"/>
              </w:rPr>
              <w:t>professionals</w:t>
            </w:r>
            <w:r w:rsidR="001968CC" w:rsidRPr="00B478DB">
              <w:rPr>
                <w:rFonts w:ascii="Arial" w:eastAsia="Arial" w:hAnsi="Arial" w:cs="Arial"/>
                <w:color w:val="000000" w:themeColor="text1"/>
                <w:spacing w:val="24"/>
              </w:rPr>
              <w:t xml:space="preserve"> </w:t>
            </w:r>
            <w:r w:rsidR="001968CC" w:rsidRPr="00B478DB">
              <w:rPr>
                <w:rFonts w:ascii="Arial" w:eastAsia="Arial" w:hAnsi="Arial" w:cs="Arial"/>
                <w:color w:val="000000" w:themeColor="text1"/>
              </w:rPr>
              <w:t xml:space="preserve">and </w:t>
            </w:r>
            <w:r w:rsidR="00DD5BC5" w:rsidRPr="00B478DB">
              <w:rPr>
                <w:rFonts w:ascii="Arial" w:eastAsia="Arial" w:hAnsi="Arial" w:cs="Arial"/>
                <w:color w:val="000000" w:themeColor="text1"/>
              </w:rPr>
              <w:t>individuals</w:t>
            </w:r>
            <w:r w:rsidR="00EB64A5" w:rsidRPr="00B478DB">
              <w:rPr>
                <w:rFonts w:ascii="Arial" w:eastAsia="Arial" w:hAnsi="Arial" w:cs="Arial"/>
                <w:color w:val="000000" w:themeColor="text1"/>
              </w:rPr>
              <w:t xml:space="preserve">, </w:t>
            </w:r>
            <w:r w:rsidR="00DD5BC5" w:rsidRPr="00B478DB">
              <w:rPr>
                <w:rFonts w:ascii="Arial" w:eastAsia="Arial" w:hAnsi="Arial" w:cs="Arial"/>
                <w:color w:val="000000" w:themeColor="text1"/>
              </w:rPr>
              <w:t>parents</w:t>
            </w:r>
            <w:r w:rsidR="00EB64A5" w:rsidRPr="00B478DB">
              <w:rPr>
                <w:rFonts w:ascii="Arial" w:eastAsia="Arial" w:hAnsi="Arial" w:cs="Arial"/>
                <w:color w:val="000000" w:themeColor="text1"/>
              </w:rPr>
              <w:t xml:space="preserve"> or c</w:t>
            </w:r>
            <w:r w:rsidR="001968CC" w:rsidRPr="00B478DB">
              <w:rPr>
                <w:rFonts w:ascii="Arial" w:eastAsia="Arial" w:hAnsi="Arial" w:cs="Arial"/>
                <w:color w:val="000000" w:themeColor="text1"/>
              </w:rPr>
              <w:t>arers are encouraged to report suspected adverse reactions to the Medicines and Healthcare products Regulatory Agency</w:t>
            </w:r>
            <w:r w:rsidR="001968CC" w:rsidRPr="00B478DB">
              <w:rPr>
                <w:rFonts w:ascii="Arial" w:eastAsia="Arial" w:hAnsi="Arial" w:cs="Arial"/>
                <w:color w:val="000000" w:themeColor="text1"/>
                <w:spacing w:val="38"/>
              </w:rPr>
              <w:t xml:space="preserve"> </w:t>
            </w:r>
            <w:r w:rsidR="001968CC" w:rsidRPr="00B478DB">
              <w:rPr>
                <w:rFonts w:ascii="Arial" w:eastAsia="Arial" w:hAnsi="Arial" w:cs="Arial"/>
                <w:color w:val="000000" w:themeColor="text1"/>
              </w:rPr>
              <w:t>(MHRA)</w:t>
            </w:r>
            <w:r w:rsidR="001968CC" w:rsidRPr="00B478DB">
              <w:rPr>
                <w:rFonts w:ascii="Arial" w:eastAsia="Arial" w:hAnsi="Arial" w:cs="Arial"/>
                <w:color w:val="000000" w:themeColor="text1"/>
                <w:w w:val="101"/>
              </w:rPr>
              <w:t xml:space="preserve"> </w:t>
            </w:r>
            <w:r w:rsidR="001968CC" w:rsidRPr="00B478DB">
              <w:rPr>
                <w:rFonts w:ascii="Arial" w:eastAsia="Arial" w:hAnsi="Arial" w:cs="Arial"/>
                <w:color w:val="000000" w:themeColor="text1"/>
              </w:rPr>
              <w:t>using</w:t>
            </w:r>
            <w:r w:rsidR="001968CC" w:rsidRPr="00B478DB">
              <w:rPr>
                <w:rFonts w:ascii="Arial" w:eastAsia="Arial" w:hAnsi="Arial" w:cs="Arial"/>
                <w:color w:val="000000" w:themeColor="text1"/>
                <w:spacing w:val="9"/>
              </w:rPr>
              <w:t xml:space="preserve"> </w:t>
            </w:r>
            <w:r w:rsidR="001968CC" w:rsidRPr="00B478DB">
              <w:rPr>
                <w:rFonts w:ascii="Arial" w:eastAsia="Arial" w:hAnsi="Arial" w:cs="Arial"/>
                <w:color w:val="000000" w:themeColor="text1"/>
              </w:rPr>
              <w:t>the</w:t>
            </w:r>
            <w:r w:rsidR="001968CC" w:rsidRPr="00B478DB">
              <w:rPr>
                <w:rFonts w:ascii="Arial" w:eastAsia="Arial" w:hAnsi="Arial" w:cs="Arial"/>
                <w:color w:val="000000" w:themeColor="text1"/>
                <w:spacing w:val="11"/>
              </w:rPr>
              <w:t xml:space="preserve"> </w:t>
            </w:r>
            <w:hyperlink r:id="rId55" w:history="1">
              <w:r w:rsidR="001968CC" w:rsidRPr="00B478DB">
                <w:rPr>
                  <w:rStyle w:val="Hyperlink"/>
                  <w:rFonts w:ascii="Arial" w:eastAsia="Arial" w:hAnsi="Arial" w:cs="Arial"/>
                </w:rPr>
                <w:t>Yellow</w:t>
              </w:r>
              <w:r w:rsidR="001968CC" w:rsidRPr="00B478DB">
                <w:rPr>
                  <w:rStyle w:val="Hyperlink"/>
                  <w:rFonts w:ascii="Arial" w:eastAsia="Arial" w:hAnsi="Arial" w:cs="Arial"/>
                  <w:spacing w:val="28"/>
                </w:rPr>
                <w:t xml:space="preserve"> </w:t>
              </w:r>
              <w:r w:rsidR="001968CC" w:rsidRPr="00B478DB">
                <w:rPr>
                  <w:rStyle w:val="Hyperlink"/>
                  <w:rFonts w:ascii="Arial" w:eastAsia="Arial" w:hAnsi="Arial" w:cs="Arial"/>
                </w:rPr>
                <w:t>Card</w:t>
              </w:r>
              <w:r w:rsidR="001968CC" w:rsidRPr="00B478DB">
                <w:rPr>
                  <w:rStyle w:val="Hyperlink"/>
                  <w:rFonts w:ascii="Arial" w:eastAsia="Arial" w:hAnsi="Arial" w:cs="Arial"/>
                  <w:spacing w:val="16"/>
                </w:rPr>
                <w:t xml:space="preserve"> </w:t>
              </w:r>
              <w:r w:rsidR="001968CC" w:rsidRPr="00B478DB">
                <w:rPr>
                  <w:rStyle w:val="Hyperlink"/>
                  <w:rFonts w:ascii="Arial" w:eastAsia="Arial" w:hAnsi="Arial" w:cs="Arial"/>
                </w:rPr>
                <w:t>reporting</w:t>
              </w:r>
              <w:r w:rsidR="001968CC" w:rsidRPr="00B478DB">
                <w:rPr>
                  <w:rStyle w:val="Hyperlink"/>
                  <w:rFonts w:ascii="Arial" w:eastAsia="Arial" w:hAnsi="Arial" w:cs="Arial"/>
                  <w:spacing w:val="12"/>
                </w:rPr>
                <w:t xml:space="preserve"> </w:t>
              </w:r>
              <w:r w:rsidR="001968CC" w:rsidRPr="00B478DB">
                <w:rPr>
                  <w:rStyle w:val="Hyperlink"/>
                  <w:rFonts w:ascii="Arial" w:eastAsia="Arial" w:hAnsi="Arial" w:cs="Arial"/>
                </w:rPr>
                <w:t>scheme</w:t>
              </w:r>
            </w:hyperlink>
            <w:r w:rsidR="00D801FE" w:rsidRPr="00B478DB">
              <w:rPr>
                <w:rFonts w:ascii="Arial" w:eastAsia="Arial" w:hAnsi="Arial" w:cs="Arial"/>
                <w:color w:val="000000" w:themeColor="text1"/>
              </w:rPr>
              <w:t xml:space="preserve"> </w:t>
            </w:r>
            <w:r w:rsidR="00D801FE" w:rsidRPr="00B478DB">
              <w:rPr>
                <w:rFonts w:ascii="Arial" w:hAnsi="Arial" w:cs="Arial"/>
                <w:color w:val="000000" w:themeColor="text1"/>
              </w:rPr>
              <w:t xml:space="preserve">or </w:t>
            </w:r>
            <w:r w:rsidR="00EB64A5" w:rsidRPr="00B478DB">
              <w:rPr>
                <w:rFonts w:ascii="Arial" w:hAnsi="Arial" w:cs="Arial"/>
                <w:color w:val="000000" w:themeColor="text1"/>
              </w:rPr>
              <w:t xml:space="preserve">by </w:t>
            </w:r>
            <w:r w:rsidR="00D801FE" w:rsidRPr="00B478DB">
              <w:rPr>
                <w:rFonts w:ascii="Arial" w:hAnsi="Arial" w:cs="Arial"/>
                <w:color w:val="000000" w:themeColor="text1"/>
              </w:rPr>
              <w:t>search</w:t>
            </w:r>
            <w:r w:rsidR="00EB64A5" w:rsidRPr="00B478DB">
              <w:rPr>
                <w:rFonts w:ascii="Arial" w:hAnsi="Arial" w:cs="Arial"/>
                <w:color w:val="000000" w:themeColor="text1"/>
              </w:rPr>
              <w:t>ing</w:t>
            </w:r>
            <w:r w:rsidR="00D801FE" w:rsidRPr="00B478DB">
              <w:rPr>
                <w:rFonts w:ascii="Arial" w:hAnsi="Arial" w:cs="Arial"/>
                <w:color w:val="000000" w:themeColor="text1"/>
              </w:rPr>
              <w:t xml:space="preserve"> for MHRA Yellow Card in the Google Play or Apple App Store.</w:t>
            </w:r>
            <w:r w:rsidR="007E324D" w:rsidRPr="00B478DB">
              <w:rPr>
                <w:rFonts w:ascii="Arial" w:eastAsia="Arial" w:hAnsi="Arial" w:cs="Arial"/>
                <w:color w:val="000000" w:themeColor="text1"/>
              </w:rPr>
              <w:t xml:space="preserve"> </w:t>
            </w:r>
            <w:r w:rsidR="00870761" w:rsidRPr="00B478DB">
              <w:rPr>
                <w:rFonts w:ascii="Arial" w:eastAsia="Arial" w:hAnsi="Arial" w:cs="Arial"/>
                <w:color w:val="000000" w:themeColor="text1"/>
              </w:rPr>
              <w:t xml:space="preserve"> </w:t>
            </w:r>
            <w:r w:rsidR="00577582" w:rsidRPr="00B478DB">
              <w:rPr>
                <w:rFonts w:ascii="Arial" w:eastAsia="Arial" w:hAnsi="Arial" w:cs="Arial"/>
                <w:color w:val="000000" w:themeColor="text1"/>
              </w:rPr>
              <w:t xml:space="preserve"> </w:t>
            </w:r>
          </w:p>
          <w:p w14:paraId="0B978F27" w14:textId="77777777" w:rsidR="00EB4085" w:rsidRPr="007762BD" w:rsidRDefault="00E17B7A" w:rsidP="00E17B7A">
            <w:pPr>
              <w:pStyle w:val="TableParagraph"/>
              <w:spacing w:before="120" w:after="120"/>
              <w:rPr>
                <w:rFonts w:ascii="Arial" w:hAnsi="Arial" w:cs="Arial"/>
                <w:b/>
                <w:color w:val="FF0000"/>
              </w:rPr>
            </w:pPr>
            <w:r w:rsidRPr="00B478DB">
              <w:rPr>
                <w:rFonts w:ascii="Arial" w:hAnsi="Arial" w:cs="Arial"/>
                <w:color w:val="000000" w:themeColor="text1"/>
              </w:rPr>
              <w:t xml:space="preserve">Any adverse reaction to a vaccine should be </w:t>
            </w:r>
            <w:r w:rsidR="001968CC" w:rsidRPr="00B478DB">
              <w:rPr>
                <w:rFonts w:ascii="Arial" w:eastAsia="Arial" w:hAnsi="Arial" w:cs="Arial"/>
                <w:color w:val="000000" w:themeColor="text1"/>
              </w:rPr>
              <w:t xml:space="preserve">documented in </w:t>
            </w:r>
            <w:r w:rsidR="00577582" w:rsidRPr="00B478DB">
              <w:rPr>
                <w:rFonts w:ascii="Arial" w:eastAsia="Arial" w:hAnsi="Arial" w:cs="Arial"/>
                <w:color w:val="000000" w:themeColor="text1"/>
              </w:rPr>
              <w:t xml:space="preserve">the </w:t>
            </w:r>
            <w:r w:rsidRPr="00B478DB">
              <w:rPr>
                <w:rFonts w:ascii="Arial" w:eastAsia="Arial" w:hAnsi="Arial" w:cs="Arial"/>
                <w:color w:val="000000" w:themeColor="text1"/>
              </w:rPr>
              <w:t>individual</w:t>
            </w:r>
            <w:r w:rsidR="001968CC" w:rsidRPr="00B478DB">
              <w:rPr>
                <w:rFonts w:ascii="Arial" w:eastAsia="Arial" w:hAnsi="Arial" w:cs="Arial"/>
                <w:color w:val="000000" w:themeColor="text1"/>
              </w:rPr>
              <w:t>’s record</w:t>
            </w:r>
            <w:r w:rsidR="00B805D0" w:rsidRPr="00B478DB">
              <w:rPr>
                <w:rFonts w:ascii="Arial" w:eastAsia="Arial" w:hAnsi="Arial" w:cs="Arial"/>
                <w:color w:val="000000" w:themeColor="text1"/>
              </w:rPr>
              <w:t xml:space="preserve"> and t</w:t>
            </w:r>
            <w:r w:rsidR="00577582" w:rsidRPr="00B478DB">
              <w:rPr>
                <w:rFonts w:ascii="Arial" w:eastAsia="Arial" w:hAnsi="Arial" w:cs="Arial"/>
                <w:color w:val="000000" w:themeColor="text1"/>
              </w:rPr>
              <w:t xml:space="preserve">he </w:t>
            </w:r>
            <w:r w:rsidRPr="00B478DB">
              <w:rPr>
                <w:rFonts w:ascii="Arial" w:eastAsia="Arial" w:hAnsi="Arial" w:cs="Arial"/>
                <w:color w:val="000000" w:themeColor="text1"/>
              </w:rPr>
              <w:t>individual</w:t>
            </w:r>
            <w:r w:rsidR="001968CC" w:rsidRPr="00B478DB">
              <w:rPr>
                <w:rFonts w:ascii="Arial" w:eastAsia="Arial" w:hAnsi="Arial" w:cs="Arial"/>
                <w:color w:val="000000" w:themeColor="text1"/>
              </w:rPr>
              <w:t>’s GP should be informed.</w:t>
            </w:r>
          </w:p>
        </w:tc>
      </w:tr>
      <w:tr w:rsidR="00A956FD" w:rsidRPr="00A956FD" w14:paraId="1550B5F3" w14:textId="77777777" w:rsidTr="00D25FE4">
        <w:tc>
          <w:tcPr>
            <w:tcW w:w="2552" w:type="dxa"/>
            <w:tcBorders>
              <w:bottom w:val="single" w:sz="4" w:space="0" w:color="auto"/>
            </w:tcBorders>
          </w:tcPr>
          <w:p w14:paraId="09F371A7" w14:textId="31683ECD" w:rsidR="00EB4085" w:rsidRDefault="002545E8" w:rsidP="007E045E">
            <w:pPr>
              <w:pStyle w:val="Header"/>
              <w:tabs>
                <w:tab w:val="clear" w:pos="4153"/>
                <w:tab w:val="clear" w:pos="8306"/>
              </w:tabs>
              <w:spacing w:before="120" w:after="120"/>
              <w:rPr>
                <w:rFonts w:ascii="Arial" w:hAnsi="Arial" w:cs="Arial"/>
                <w:b/>
                <w:sz w:val="22"/>
                <w:szCs w:val="22"/>
              </w:rPr>
            </w:pPr>
            <w:bookmarkStart w:id="23" w:name="written_info_indiv"/>
            <w:r w:rsidRPr="007E324D">
              <w:rPr>
                <w:rFonts w:ascii="Arial" w:hAnsi="Arial" w:cs="Arial"/>
                <w:b/>
                <w:sz w:val="22"/>
                <w:szCs w:val="22"/>
              </w:rPr>
              <w:t xml:space="preserve">Written information to be given to </w:t>
            </w:r>
            <w:r w:rsidR="00125CFA">
              <w:rPr>
                <w:rFonts w:ascii="Arial" w:hAnsi="Arial" w:cs="Arial"/>
                <w:b/>
                <w:sz w:val="22"/>
                <w:szCs w:val="22"/>
              </w:rPr>
              <w:t>individual</w:t>
            </w:r>
            <w:r w:rsidRPr="007E324D">
              <w:rPr>
                <w:rFonts w:ascii="Arial" w:hAnsi="Arial" w:cs="Arial"/>
                <w:b/>
                <w:sz w:val="22"/>
                <w:szCs w:val="22"/>
              </w:rPr>
              <w:t xml:space="preserve"> or</w:t>
            </w:r>
            <w:r w:rsidR="00125CFA">
              <w:rPr>
                <w:rFonts w:ascii="Arial" w:hAnsi="Arial" w:cs="Arial"/>
                <w:b/>
                <w:sz w:val="22"/>
                <w:szCs w:val="22"/>
              </w:rPr>
              <w:t xml:space="preserve"> parent (or carer) </w:t>
            </w:r>
            <w:bookmarkEnd w:id="23"/>
          </w:p>
          <w:p w14:paraId="22F5D8F1" w14:textId="77777777" w:rsidR="00C55B36" w:rsidRDefault="00C55B36" w:rsidP="007E045E">
            <w:pPr>
              <w:pStyle w:val="Header"/>
              <w:tabs>
                <w:tab w:val="clear" w:pos="4153"/>
                <w:tab w:val="clear" w:pos="8306"/>
              </w:tabs>
              <w:spacing w:before="120" w:after="120"/>
              <w:rPr>
                <w:rFonts w:ascii="Arial" w:hAnsi="Arial" w:cs="Arial"/>
                <w:b/>
                <w:sz w:val="22"/>
                <w:szCs w:val="22"/>
              </w:rPr>
            </w:pPr>
          </w:p>
          <w:p w14:paraId="6197ABCB" w14:textId="4117C3A0" w:rsidR="00C55B36" w:rsidRPr="00D25FE4" w:rsidRDefault="00C55B36" w:rsidP="00D25FE4">
            <w:pPr>
              <w:pStyle w:val="Header"/>
              <w:tabs>
                <w:tab w:val="clear" w:pos="4153"/>
                <w:tab w:val="clear" w:pos="8306"/>
              </w:tabs>
              <w:spacing w:before="120" w:after="240"/>
              <w:rPr>
                <w:rFonts w:ascii="Arial" w:hAnsi="Arial" w:cs="Arial"/>
                <w:bCs/>
                <w:sz w:val="22"/>
                <w:szCs w:val="22"/>
              </w:rPr>
            </w:pPr>
            <w:r w:rsidRPr="00D25FE4">
              <w:rPr>
                <w:rFonts w:ascii="Arial" w:hAnsi="Arial" w:cs="Arial"/>
                <w:bCs/>
                <w:sz w:val="22"/>
                <w:szCs w:val="22"/>
              </w:rPr>
              <w:t xml:space="preserve"> </w:t>
            </w:r>
          </w:p>
        </w:tc>
        <w:tc>
          <w:tcPr>
            <w:tcW w:w="7938" w:type="dxa"/>
            <w:tcBorders>
              <w:bottom w:val="single" w:sz="4" w:space="0" w:color="auto"/>
            </w:tcBorders>
          </w:tcPr>
          <w:p w14:paraId="0E39B50F" w14:textId="073E0236" w:rsidR="00406C9D" w:rsidRPr="00B478DB" w:rsidRDefault="00902D27" w:rsidP="00902D27">
            <w:pPr>
              <w:pStyle w:val="TableParagraph"/>
              <w:spacing w:before="120" w:after="120"/>
              <w:ind w:right="89"/>
              <w:rPr>
                <w:rFonts w:ascii="Arial" w:eastAsia="Arial" w:hAnsi="Arial" w:cs="Arial"/>
                <w:color w:val="000000" w:themeColor="text1"/>
              </w:rPr>
            </w:pPr>
            <w:r w:rsidRPr="00B478DB">
              <w:rPr>
                <w:rFonts w:ascii="Arial" w:eastAsia="Arial" w:hAnsi="Arial" w:cs="Arial"/>
                <w:color w:val="000000" w:themeColor="text1"/>
              </w:rPr>
              <w:t>Offer</w:t>
            </w:r>
            <w:r w:rsidR="00157FB4" w:rsidRPr="00B478DB">
              <w:rPr>
                <w:rFonts w:ascii="Arial" w:eastAsia="Arial" w:hAnsi="Arial" w:cs="Arial"/>
                <w:color w:val="000000" w:themeColor="text1"/>
              </w:rPr>
              <w:t xml:space="preserve"> </w:t>
            </w:r>
            <w:r w:rsidR="00A04640" w:rsidRPr="00B478DB">
              <w:rPr>
                <w:rFonts w:ascii="Arial" w:eastAsia="Arial" w:hAnsi="Arial" w:cs="Arial"/>
                <w:color w:val="000000" w:themeColor="text1"/>
              </w:rPr>
              <w:t xml:space="preserve">the </w:t>
            </w:r>
            <w:r w:rsidR="00157FB4" w:rsidRPr="00B478DB">
              <w:rPr>
                <w:rFonts w:ascii="Arial" w:eastAsia="Arial" w:hAnsi="Arial" w:cs="Arial"/>
                <w:color w:val="000000" w:themeColor="text1"/>
              </w:rPr>
              <w:t>marketing authorisation holder</w:t>
            </w:r>
            <w:r w:rsidR="002610AB" w:rsidRPr="00B478DB">
              <w:rPr>
                <w:rFonts w:ascii="Arial" w:eastAsia="Arial" w:hAnsi="Arial" w:cs="Arial"/>
                <w:color w:val="000000" w:themeColor="text1"/>
              </w:rPr>
              <w:t>’</w:t>
            </w:r>
            <w:r w:rsidR="00157FB4" w:rsidRPr="00B478DB">
              <w:rPr>
                <w:rFonts w:ascii="Arial" w:eastAsia="Arial" w:hAnsi="Arial" w:cs="Arial"/>
                <w:color w:val="000000" w:themeColor="text1"/>
              </w:rPr>
              <w:t>s patient information leaflet (PIL) provided with the vaccine</w:t>
            </w:r>
            <w:r w:rsidRPr="00B478DB">
              <w:rPr>
                <w:rFonts w:ascii="Arial" w:eastAsia="Arial" w:hAnsi="Arial" w:cs="Arial"/>
                <w:color w:val="000000" w:themeColor="text1"/>
              </w:rPr>
              <w:t>.</w:t>
            </w:r>
            <w:r w:rsidR="00E17B7A" w:rsidRPr="00B478DB">
              <w:rPr>
                <w:rFonts w:ascii="Arial" w:eastAsia="Arial" w:hAnsi="Arial" w:cs="Arial"/>
                <w:color w:val="000000" w:themeColor="text1"/>
              </w:rPr>
              <w:t xml:space="preserve"> </w:t>
            </w:r>
          </w:p>
          <w:p w14:paraId="082FC57E" w14:textId="700648C6" w:rsidR="00767A94" w:rsidRDefault="00000000" w:rsidP="00D25FE4">
            <w:pPr>
              <w:pStyle w:val="TableParagraph"/>
              <w:ind w:right="91"/>
              <w:rPr>
                <w:rFonts w:ascii="Arial" w:eastAsia="Arial" w:hAnsi="Arial" w:cs="Arial"/>
                <w:color w:val="A6A6A6" w:themeColor="background1" w:themeShade="A6"/>
              </w:rPr>
            </w:pPr>
            <w:hyperlink r:id="rId56" w:history="1">
              <w:r w:rsidR="004B4F7B" w:rsidRPr="003F4EF0">
                <w:rPr>
                  <w:rStyle w:val="Hyperlink"/>
                  <w:rFonts w:ascii="Arial" w:eastAsia="Arial" w:hAnsi="Arial" w:cs="Arial"/>
                </w:rPr>
                <w:t>Priorix Tetra</w:t>
              </w:r>
              <w:r w:rsidR="003F4EF0" w:rsidRPr="00D25FE4">
                <w:rPr>
                  <w:rStyle w:val="Hyperlink"/>
                  <w:vertAlign w:val="superscript"/>
                </w:rPr>
                <w:t>®</w:t>
              </w:r>
              <w:r w:rsidR="004B4F7B" w:rsidRPr="003F4EF0">
                <w:rPr>
                  <w:rStyle w:val="Hyperlink"/>
                  <w:rFonts w:ascii="Arial" w:eastAsia="Arial" w:hAnsi="Arial" w:cs="Arial"/>
                </w:rPr>
                <w:t xml:space="preserve"> PIL</w:t>
              </w:r>
            </w:hyperlink>
          </w:p>
          <w:p w14:paraId="1B2BDC66" w14:textId="10864E88" w:rsidR="003F4EF0" w:rsidRPr="00D25FE4" w:rsidRDefault="00000000" w:rsidP="00D25FE4">
            <w:pPr>
              <w:pStyle w:val="TableParagraph"/>
              <w:ind w:right="91"/>
              <w:rPr>
                <w:rFonts w:ascii="Arial" w:eastAsia="Arial" w:hAnsi="Arial" w:cs="Arial"/>
                <w:color w:val="A6A6A6" w:themeColor="background1" w:themeShade="A6"/>
              </w:rPr>
            </w:pPr>
            <w:hyperlink r:id="rId57" w:history="1">
              <w:r w:rsidR="002D35DC" w:rsidRPr="002D35DC">
                <w:rPr>
                  <w:rStyle w:val="Hyperlink"/>
                  <w:rFonts w:ascii="Arial" w:eastAsia="Arial" w:hAnsi="Arial" w:cs="Arial"/>
                </w:rPr>
                <w:t>ProQuad</w:t>
              </w:r>
              <w:r w:rsidR="002D35DC" w:rsidRPr="00D25FE4">
                <w:rPr>
                  <w:rStyle w:val="Hyperlink"/>
                  <w:vertAlign w:val="superscript"/>
                </w:rPr>
                <w:t>®</w:t>
              </w:r>
              <w:r w:rsidR="002D35DC" w:rsidRPr="002D35DC">
                <w:rPr>
                  <w:rStyle w:val="Hyperlink"/>
                  <w:rFonts w:ascii="Arial" w:eastAsia="Arial" w:hAnsi="Arial" w:cs="Arial"/>
                </w:rPr>
                <w:t xml:space="preserve"> PIL</w:t>
              </w:r>
            </w:hyperlink>
            <w:r w:rsidR="002D35DC">
              <w:rPr>
                <w:rFonts w:ascii="Arial" w:eastAsia="Arial" w:hAnsi="Arial" w:cs="Arial"/>
                <w:color w:val="A6A6A6" w:themeColor="background1" w:themeShade="A6"/>
              </w:rPr>
              <w:t xml:space="preserve"> </w:t>
            </w:r>
          </w:p>
          <w:p w14:paraId="56DD67A7" w14:textId="681F5DE5" w:rsidR="00EB64A5" w:rsidRPr="00B478DB" w:rsidRDefault="00EB64A5" w:rsidP="00902D27">
            <w:pPr>
              <w:pStyle w:val="TableParagraph"/>
              <w:spacing w:before="120" w:after="120"/>
              <w:ind w:right="89"/>
              <w:rPr>
                <w:rFonts w:ascii="Arial" w:eastAsia="Arial" w:hAnsi="Arial" w:cs="Arial"/>
                <w:color w:val="000000" w:themeColor="text1"/>
              </w:rPr>
            </w:pPr>
            <w:r w:rsidRPr="00B478DB">
              <w:rPr>
                <w:rFonts w:ascii="Arial" w:eastAsia="Arial" w:hAnsi="Arial" w:cs="Arial"/>
                <w:color w:val="000000" w:themeColor="text1"/>
              </w:rPr>
              <w:t xml:space="preserve">For resources in accessible formats and alternative languages, please visit </w:t>
            </w:r>
            <w:hyperlink r:id="rId58" w:anchor="M" w:history="1">
              <w:r w:rsidR="008F6715" w:rsidRPr="00B478DB">
                <w:rPr>
                  <w:rStyle w:val="Hyperlink"/>
                  <w:rFonts w:ascii="Arial" w:eastAsia="Arial" w:hAnsi="Arial" w:cs="Arial"/>
                </w:rPr>
                <w:t>Find Public Health resources</w:t>
              </w:r>
            </w:hyperlink>
            <w:r w:rsidRPr="00B478DB">
              <w:rPr>
                <w:rFonts w:ascii="Arial" w:eastAsia="Arial" w:hAnsi="Arial" w:cs="Arial"/>
                <w:color w:val="000000" w:themeColor="text1"/>
              </w:rPr>
              <w:t xml:space="preserve">. Where applicable, inform the individual, parent or carer that large print, Braille or audio CD PILs may be available from emc accessibility by providing the medicine name and product code number, as listed </w:t>
            </w:r>
            <w:r w:rsidR="0009759C" w:rsidRPr="00B478DB">
              <w:rPr>
                <w:rFonts w:ascii="Arial" w:eastAsia="Arial" w:hAnsi="Arial" w:cs="Arial"/>
                <w:color w:val="000000" w:themeColor="text1"/>
              </w:rPr>
              <w:t>on</w:t>
            </w:r>
            <w:r w:rsidRPr="00B478DB">
              <w:rPr>
                <w:rFonts w:ascii="Arial" w:eastAsia="Arial" w:hAnsi="Arial" w:cs="Arial"/>
                <w:color w:val="000000" w:themeColor="text1"/>
              </w:rPr>
              <w:t xml:space="preserve"> the product’s </w:t>
            </w:r>
            <w:hyperlink r:id="rId59" w:history="1">
              <w:r w:rsidRPr="00B478DB">
                <w:rPr>
                  <w:rStyle w:val="Hyperlink"/>
                  <w:rFonts w:ascii="Arial" w:eastAsia="Arial" w:hAnsi="Arial" w:cs="Arial"/>
                </w:rPr>
                <w:t>SPC</w:t>
              </w:r>
            </w:hyperlink>
            <w:r w:rsidRPr="00B478DB">
              <w:rPr>
                <w:rFonts w:ascii="Arial" w:eastAsia="Arial" w:hAnsi="Arial" w:cs="Arial"/>
                <w:color w:val="0000FF"/>
              </w:rPr>
              <w:t>.</w:t>
            </w:r>
          </w:p>
          <w:p w14:paraId="28A34943" w14:textId="77777777" w:rsidR="00CF0086" w:rsidRPr="00B32864" w:rsidRDefault="00CF0086" w:rsidP="00CF0086">
            <w:pPr>
              <w:pStyle w:val="TableParagraph"/>
              <w:spacing w:before="120" w:after="120"/>
              <w:ind w:right="-108"/>
              <w:contextualSpacing/>
              <w:rPr>
                <w:rFonts w:ascii="Arial" w:eastAsia="Arial" w:hAnsi="Arial" w:cs="Arial"/>
              </w:rPr>
            </w:pPr>
            <w:r w:rsidRPr="00B32864">
              <w:rPr>
                <w:rFonts w:ascii="Arial" w:eastAsia="Arial" w:hAnsi="Arial" w:cs="Arial"/>
              </w:rPr>
              <w:t xml:space="preserve">Immunisation promotional material may be provided as appropriate: </w:t>
            </w:r>
          </w:p>
          <w:p w14:paraId="5FC65749" w14:textId="7B0443E3" w:rsidR="00576392" w:rsidRPr="00D25FE4" w:rsidRDefault="00000000" w:rsidP="004C6CEA">
            <w:pPr>
              <w:pStyle w:val="TableParagraph"/>
              <w:numPr>
                <w:ilvl w:val="0"/>
                <w:numId w:val="4"/>
              </w:numPr>
              <w:spacing w:before="120" w:after="120"/>
              <w:ind w:right="-108"/>
              <w:contextualSpacing/>
              <w:rPr>
                <w:rFonts w:ascii="Arial" w:hAnsi="Arial" w:cs="Arial"/>
                <w:color w:val="0000FF"/>
                <w:u w:val="single"/>
              </w:rPr>
            </w:pPr>
            <w:hyperlink r:id="rId60" w:history="1">
              <w:r w:rsidR="00576392" w:rsidRPr="00D25FE4">
                <w:rPr>
                  <w:rStyle w:val="Hyperlink"/>
                  <w:rFonts w:ascii="Arial" w:hAnsi="Arial" w:cs="Arial"/>
                </w:rPr>
                <w:t>MMR for all</w:t>
              </w:r>
            </w:hyperlink>
            <w:r w:rsidR="00576392" w:rsidRPr="00D25FE4">
              <w:rPr>
                <w:rFonts w:ascii="Arial" w:hAnsi="Arial" w:cs="Arial"/>
              </w:rPr>
              <w:t xml:space="preserve"> </w:t>
            </w:r>
          </w:p>
          <w:p w14:paraId="00ED0215" w14:textId="1994C478" w:rsidR="00CF0086" w:rsidRPr="00D25FE4" w:rsidRDefault="00000000">
            <w:pPr>
              <w:pStyle w:val="TableParagraph"/>
              <w:numPr>
                <w:ilvl w:val="0"/>
                <w:numId w:val="4"/>
              </w:numPr>
              <w:spacing w:before="120" w:after="120"/>
              <w:ind w:right="-108"/>
              <w:contextualSpacing/>
              <w:rPr>
                <w:rStyle w:val="Hyperlink"/>
                <w:rFonts w:ascii="Arial" w:eastAsia="Arial" w:hAnsi="Arial" w:cs="Arial"/>
                <w:color w:val="FF0000"/>
                <w:u w:val="none"/>
              </w:rPr>
            </w:pPr>
            <w:hyperlink r:id="rId61" w:history="1">
              <w:r w:rsidR="00C21708">
                <w:rPr>
                  <w:rStyle w:val="Hyperlink"/>
                  <w:rFonts w:ascii="Arial" w:hAnsi="Arial" w:cs="Arial"/>
                </w:rPr>
                <w:t>pre-school immunisations: guide to vaccinations (2 to 5 years)</w:t>
              </w:r>
            </w:hyperlink>
            <w:r w:rsidR="00EB64A5" w:rsidRPr="00EB64A5" w:rsidDel="00EB64A5">
              <w:rPr>
                <w:rStyle w:val="Hyperlink"/>
                <w:rFonts w:ascii="Arial" w:hAnsi="Arial" w:cs="Arial"/>
                <w:color w:val="auto"/>
                <w:u w:val="none"/>
              </w:rPr>
              <w:t xml:space="preserve"> </w:t>
            </w:r>
          </w:p>
          <w:p w14:paraId="32C76810" w14:textId="3FDDE723" w:rsidR="00171F99" w:rsidRPr="00D25FE4" w:rsidRDefault="00000000" w:rsidP="00D25FE4">
            <w:pPr>
              <w:pStyle w:val="TableParagraph"/>
              <w:numPr>
                <w:ilvl w:val="0"/>
                <w:numId w:val="4"/>
              </w:numPr>
              <w:ind w:right="-108"/>
              <w:contextualSpacing/>
              <w:rPr>
                <w:rFonts w:ascii="Arial" w:eastAsia="Arial" w:hAnsi="Arial" w:cs="Arial"/>
                <w:color w:val="FF0000"/>
              </w:rPr>
            </w:pPr>
            <w:hyperlink r:id="rId62" w:history="1">
              <w:r w:rsidR="00C21708">
                <w:rPr>
                  <w:rStyle w:val="Hyperlink"/>
                  <w:rFonts w:ascii="Arial" w:eastAsia="Arial" w:hAnsi="Arial" w:cs="Arial"/>
                </w:rPr>
                <w:t>measles: information for schools and healthcare centres</w:t>
              </w:r>
            </w:hyperlink>
          </w:p>
          <w:p w14:paraId="12A66A82" w14:textId="6FA0A862" w:rsidR="00171F99" w:rsidRPr="00171F99" w:rsidRDefault="00000000" w:rsidP="00D25FE4">
            <w:pPr>
              <w:pStyle w:val="TableParagraph"/>
              <w:numPr>
                <w:ilvl w:val="0"/>
                <w:numId w:val="4"/>
              </w:numPr>
              <w:spacing w:after="120"/>
              <w:ind w:left="714" w:right="-108" w:hanging="357"/>
              <w:contextualSpacing/>
              <w:rPr>
                <w:rFonts w:ascii="Arial" w:eastAsia="Arial" w:hAnsi="Arial" w:cs="Arial"/>
                <w:color w:val="FF0000"/>
              </w:rPr>
            </w:pPr>
            <w:hyperlink r:id="rId63" w:history="1">
              <w:r w:rsidR="00C21708">
                <w:rPr>
                  <w:rStyle w:val="Hyperlink"/>
                  <w:rFonts w:ascii="Arial" w:eastAsia="Arial" w:hAnsi="Arial" w:cs="Arial"/>
                </w:rPr>
                <w:t>measles outbreak resources</w:t>
              </w:r>
            </w:hyperlink>
          </w:p>
        </w:tc>
      </w:tr>
      <w:tr w:rsidR="00A956FD" w:rsidRPr="00A956FD" w14:paraId="357714A3" w14:textId="77777777" w:rsidTr="00D25F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4" w:space="0" w:color="auto"/>
              <w:left w:val="single" w:sz="6" w:space="0" w:color="auto"/>
              <w:bottom w:val="single" w:sz="6" w:space="0" w:color="auto"/>
              <w:right w:val="single" w:sz="6" w:space="0" w:color="auto"/>
            </w:tcBorders>
          </w:tcPr>
          <w:p w14:paraId="4E676BDA" w14:textId="4220881B" w:rsidR="0009759C" w:rsidRPr="00D47A38" w:rsidRDefault="006A200A" w:rsidP="00171F99">
            <w:pPr>
              <w:pStyle w:val="Header"/>
              <w:tabs>
                <w:tab w:val="clear" w:pos="4153"/>
                <w:tab w:val="clear" w:pos="8306"/>
              </w:tabs>
              <w:spacing w:before="120" w:after="120"/>
              <w:rPr>
                <w:rFonts w:ascii="Arial" w:hAnsi="Arial" w:cs="Arial"/>
                <w:b/>
                <w:bCs/>
                <w:sz w:val="22"/>
                <w:szCs w:val="22"/>
              </w:rPr>
            </w:pPr>
            <w:r>
              <w:rPr>
                <w:rFonts w:ascii="Arial" w:hAnsi="Arial"/>
              </w:rPr>
              <w:br w:type="page"/>
            </w:r>
            <w:r w:rsidR="00EB64A5" w:rsidRPr="00D25FE4">
              <w:rPr>
                <w:rFonts w:ascii="Arial" w:hAnsi="Arial"/>
                <w:b/>
                <w:bCs/>
                <w:color w:val="000000" w:themeColor="text1"/>
                <w:sz w:val="22"/>
                <w:szCs w:val="22"/>
              </w:rPr>
              <w:t xml:space="preserve">Advice </w:t>
            </w:r>
            <w:r w:rsidR="00FD0009" w:rsidRPr="00D25FE4">
              <w:rPr>
                <w:rFonts w:ascii="Arial" w:hAnsi="Arial" w:cs="Arial"/>
                <w:b/>
                <w:bCs/>
                <w:color w:val="000000" w:themeColor="text1"/>
                <w:sz w:val="22"/>
                <w:szCs w:val="22"/>
              </w:rPr>
              <w:t>and</w:t>
            </w:r>
            <w:r w:rsidR="00080471" w:rsidRPr="00D25FE4">
              <w:rPr>
                <w:rFonts w:ascii="Arial" w:hAnsi="Arial" w:cs="Arial"/>
                <w:b/>
                <w:bCs/>
                <w:color w:val="000000" w:themeColor="text1"/>
                <w:sz w:val="22"/>
                <w:szCs w:val="22"/>
              </w:rPr>
              <w:t xml:space="preserve"> f</w:t>
            </w:r>
            <w:r w:rsidR="002545E8" w:rsidRPr="00D25FE4">
              <w:rPr>
                <w:rFonts w:ascii="Arial" w:hAnsi="Arial" w:cs="Arial"/>
                <w:b/>
                <w:bCs/>
                <w:color w:val="000000" w:themeColor="text1"/>
                <w:sz w:val="22"/>
                <w:szCs w:val="22"/>
              </w:rPr>
              <w:t>ollow up treatment</w:t>
            </w:r>
          </w:p>
          <w:p w14:paraId="301A1D62" w14:textId="77777777" w:rsidR="0009759C" w:rsidRDefault="0009759C" w:rsidP="00171F99">
            <w:pPr>
              <w:pStyle w:val="Header"/>
              <w:tabs>
                <w:tab w:val="clear" w:pos="4153"/>
                <w:tab w:val="clear" w:pos="8306"/>
              </w:tabs>
              <w:spacing w:before="120" w:after="120"/>
              <w:rPr>
                <w:rFonts w:ascii="Arial" w:hAnsi="Arial" w:cs="Arial"/>
                <w:color w:val="000000" w:themeColor="text1"/>
                <w:sz w:val="22"/>
                <w:szCs w:val="22"/>
              </w:rPr>
            </w:pPr>
            <w:r>
              <w:rPr>
                <w:rFonts w:ascii="Arial" w:hAnsi="Arial" w:cs="Arial"/>
                <w:color w:val="000000" w:themeColor="text1"/>
                <w:sz w:val="22"/>
                <w:szCs w:val="22"/>
              </w:rPr>
              <w:t xml:space="preserve">(continued over page) </w:t>
            </w:r>
          </w:p>
          <w:p w14:paraId="600073D3" w14:textId="77777777" w:rsidR="0009759C" w:rsidRDefault="0009759C" w:rsidP="00171F99">
            <w:pPr>
              <w:pStyle w:val="Header"/>
              <w:tabs>
                <w:tab w:val="clear" w:pos="4153"/>
                <w:tab w:val="clear" w:pos="8306"/>
              </w:tabs>
              <w:spacing w:before="120" w:after="120"/>
              <w:rPr>
                <w:rFonts w:ascii="Arial" w:hAnsi="Arial" w:cs="Arial"/>
                <w:b/>
                <w:bCs/>
                <w:color w:val="000000" w:themeColor="text1"/>
                <w:sz w:val="22"/>
                <w:szCs w:val="22"/>
              </w:rPr>
            </w:pPr>
            <w:r w:rsidRPr="00EB0A37">
              <w:rPr>
                <w:rFonts w:ascii="Arial" w:hAnsi="Arial"/>
                <w:b/>
                <w:bCs/>
                <w:color w:val="000000" w:themeColor="text1"/>
                <w:sz w:val="22"/>
                <w:szCs w:val="22"/>
              </w:rPr>
              <w:lastRenderedPageBreak/>
              <w:t xml:space="preserve">Advice </w:t>
            </w:r>
            <w:r w:rsidRPr="00EB0A37">
              <w:rPr>
                <w:rFonts w:ascii="Arial" w:hAnsi="Arial" w:cs="Arial"/>
                <w:b/>
                <w:bCs/>
                <w:color w:val="000000" w:themeColor="text1"/>
                <w:sz w:val="22"/>
                <w:szCs w:val="22"/>
              </w:rPr>
              <w:t>and follow up treatment</w:t>
            </w:r>
          </w:p>
          <w:p w14:paraId="2631228D" w14:textId="4F576D56" w:rsidR="0009759C" w:rsidRPr="0009759C" w:rsidRDefault="0009759C" w:rsidP="00171F99">
            <w:pPr>
              <w:pStyle w:val="Header"/>
              <w:tabs>
                <w:tab w:val="clear" w:pos="4153"/>
                <w:tab w:val="clear" w:pos="8306"/>
              </w:tabs>
              <w:spacing w:before="120" w:after="120"/>
              <w:rPr>
                <w:rFonts w:ascii="Arial" w:hAnsi="Arial" w:cs="Arial"/>
                <w:sz w:val="22"/>
                <w:szCs w:val="22"/>
              </w:rPr>
            </w:pPr>
            <w:r w:rsidRPr="00D25FE4">
              <w:rPr>
                <w:rFonts w:ascii="Arial" w:hAnsi="Arial" w:cs="Arial"/>
                <w:color w:val="000000" w:themeColor="text1"/>
                <w:sz w:val="22"/>
                <w:szCs w:val="22"/>
              </w:rPr>
              <w:t xml:space="preserve">(continued) </w:t>
            </w:r>
          </w:p>
        </w:tc>
        <w:tc>
          <w:tcPr>
            <w:tcW w:w="7938" w:type="dxa"/>
            <w:tcBorders>
              <w:top w:val="single" w:sz="4" w:space="0" w:color="auto"/>
              <w:left w:val="single" w:sz="6" w:space="0" w:color="auto"/>
              <w:bottom w:val="single" w:sz="6" w:space="0" w:color="auto"/>
              <w:right w:val="single" w:sz="6" w:space="0" w:color="auto"/>
            </w:tcBorders>
          </w:tcPr>
          <w:p w14:paraId="46073D4F" w14:textId="23B7E607" w:rsidR="00C43C9D" w:rsidRPr="00B478DB" w:rsidRDefault="00C43C9D" w:rsidP="00080471">
            <w:pPr>
              <w:pStyle w:val="TableParagraph"/>
              <w:spacing w:before="120" w:after="120"/>
              <w:rPr>
                <w:rFonts w:ascii="Arial" w:eastAsia="Arial" w:hAnsi="Arial" w:cs="Arial"/>
                <w:color w:val="000000" w:themeColor="text1"/>
              </w:rPr>
            </w:pPr>
            <w:r w:rsidRPr="00B478DB">
              <w:rPr>
                <w:rFonts w:ascii="Arial" w:eastAsia="Arial" w:hAnsi="Arial" w:cs="Arial"/>
                <w:color w:val="000000" w:themeColor="text1"/>
              </w:rPr>
              <w:lastRenderedPageBreak/>
              <w:t>Inform</w:t>
            </w:r>
            <w:r w:rsidR="007E324D" w:rsidRPr="00B478DB">
              <w:rPr>
                <w:rFonts w:ascii="Arial" w:eastAsia="Arial" w:hAnsi="Arial" w:cs="Arial"/>
                <w:color w:val="000000" w:themeColor="text1"/>
              </w:rPr>
              <w:t xml:space="preserve"> the</w:t>
            </w:r>
            <w:r w:rsidRPr="00B478DB">
              <w:rPr>
                <w:rFonts w:ascii="Arial" w:eastAsia="Arial" w:hAnsi="Arial" w:cs="Arial"/>
                <w:color w:val="000000" w:themeColor="text1"/>
              </w:rPr>
              <w:t xml:space="preserve"> </w:t>
            </w:r>
            <w:r w:rsidR="00896281" w:rsidRPr="00B478DB">
              <w:rPr>
                <w:rFonts w:ascii="Arial" w:eastAsia="Arial" w:hAnsi="Arial" w:cs="Arial"/>
                <w:color w:val="000000" w:themeColor="text1"/>
              </w:rPr>
              <w:t>individual</w:t>
            </w:r>
            <w:r w:rsidR="00EB64A5" w:rsidRPr="00B478DB">
              <w:rPr>
                <w:rFonts w:ascii="Arial" w:eastAsia="Arial" w:hAnsi="Arial" w:cs="Arial"/>
                <w:color w:val="000000" w:themeColor="text1"/>
              </w:rPr>
              <w:t xml:space="preserve">, </w:t>
            </w:r>
            <w:r w:rsidR="00DD5BC5" w:rsidRPr="00B478DB">
              <w:rPr>
                <w:rFonts w:ascii="Arial" w:eastAsia="Arial" w:hAnsi="Arial" w:cs="Arial"/>
                <w:color w:val="000000" w:themeColor="text1"/>
              </w:rPr>
              <w:t>parent</w:t>
            </w:r>
            <w:r w:rsidR="00EB64A5" w:rsidRPr="00B478DB">
              <w:rPr>
                <w:rFonts w:ascii="Arial" w:eastAsia="Arial" w:hAnsi="Arial" w:cs="Arial"/>
                <w:color w:val="000000" w:themeColor="text1"/>
              </w:rPr>
              <w:t xml:space="preserve"> or </w:t>
            </w:r>
            <w:r w:rsidR="0025304B" w:rsidRPr="00B478DB">
              <w:rPr>
                <w:rFonts w:ascii="Arial" w:eastAsia="Arial" w:hAnsi="Arial" w:cs="Arial"/>
                <w:color w:val="000000" w:themeColor="text1"/>
              </w:rPr>
              <w:t>carer</w:t>
            </w:r>
            <w:r w:rsidR="0025304B" w:rsidRPr="00B478DB">
              <w:rPr>
                <w:rFonts w:ascii="Arial" w:eastAsia="Arial" w:hAnsi="Arial" w:cs="Arial"/>
                <w:color w:val="000000" w:themeColor="text1"/>
                <w:spacing w:val="12"/>
              </w:rPr>
              <w:t xml:space="preserve"> </w:t>
            </w:r>
            <w:r w:rsidRPr="00B478DB">
              <w:rPr>
                <w:rFonts w:ascii="Arial" w:eastAsia="Arial" w:hAnsi="Arial" w:cs="Arial"/>
                <w:color w:val="000000" w:themeColor="text1"/>
              </w:rPr>
              <w:t>of possible side effects and their management.</w:t>
            </w:r>
            <w:r w:rsidR="00680485" w:rsidRPr="00B478DB">
              <w:rPr>
                <w:rFonts w:ascii="Arial" w:eastAsia="Arial" w:hAnsi="Arial" w:cs="Arial"/>
                <w:color w:val="000000" w:themeColor="text1"/>
              </w:rPr>
              <w:t xml:space="preserve"> </w:t>
            </w:r>
          </w:p>
          <w:p w14:paraId="6E8ECFF7" w14:textId="61005C67" w:rsidR="00D93334" w:rsidRPr="00135875" w:rsidRDefault="00DD5BC5" w:rsidP="00080471">
            <w:pPr>
              <w:pStyle w:val="TableParagraph"/>
              <w:spacing w:before="120" w:after="120"/>
              <w:rPr>
                <w:rFonts w:ascii="Arial" w:eastAsia="Arial" w:hAnsi="Arial" w:cs="Arial"/>
              </w:rPr>
            </w:pPr>
            <w:r>
              <w:rPr>
                <w:rFonts w:ascii="Arial" w:eastAsia="Arial" w:hAnsi="Arial" w:cs="Arial"/>
              </w:rPr>
              <w:t>Advis</w:t>
            </w:r>
            <w:r w:rsidR="00D93334" w:rsidRPr="00D93334">
              <w:rPr>
                <w:rFonts w:ascii="Arial" w:eastAsia="Arial" w:hAnsi="Arial" w:cs="Arial"/>
              </w:rPr>
              <w:t xml:space="preserve">e about likely timing of and </w:t>
            </w:r>
            <w:r w:rsidR="00D222EB">
              <w:rPr>
                <w:rFonts w:ascii="Arial" w:eastAsia="Arial" w:hAnsi="Arial" w:cs="Arial"/>
              </w:rPr>
              <w:t xml:space="preserve">subsequent </w:t>
            </w:r>
            <w:r w:rsidR="00D93334" w:rsidRPr="00D93334">
              <w:rPr>
                <w:rFonts w:ascii="Arial" w:eastAsia="Arial" w:hAnsi="Arial" w:cs="Arial"/>
              </w:rPr>
              <w:t>management of a fever</w:t>
            </w:r>
            <w:r>
              <w:rPr>
                <w:rFonts w:ascii="Arial" w:eastAsia="Arial" w:hAnsi="Arial" w:cs="Arial"/>
              </w:rPr>
              <w:t>.</w:t>
            </w:r>
          </w:p>
          <w:p w14:paraId="6D495067" w14:textId="65E5CEA8" w:rsidR="00235D6D" w:rsidRPr="00135875" w:rsidRDefault="00235D6D" w:rsidP="00080471">
            <w:pPr>
              <w:pStyle w:val="TableParagraph"/>
              <w:spacing w:before="120" w:after="120"/>
              <w:rPr>
                <w:rFonts w:ascii="Arial" w:eastAsia="Arial" w:hAnsi="Arial" w:cs="Arial"/>
              </w:rPr>
            </w:pPr>
            <w:r w:rsidRPr="00135875">
              <w:rPr>
                <w:rFonts w:ascii="Arial" w:eastAsia="Arial" w:hAnsi="Arial" w:cs="Arial"/>
              </w:rPr>
              <w:t>Advise where relevant that pregnancy should be avoided for</w:t>
            </w:r>
            <w:r w:rsidR="00E336B3">
              <w:rPr>
                <w:rFonts w:ascii="Arial" w:eastAsia="Arial" w:hAnsi="Arial" w:cs="Arial"/>
              </w:rPr>
              <w:t xml:space="preserve"> one </w:t>
            </w:r>
            <w:r w:rsidRPr="00135875">
              <w:rPr>
                <w:rFonts w:ascii="Arial" w:eastAsia="Arial" w:hAnsi="Arial" w:cs="Arial"/>
              </w:rPr>
              <w:t xml:space="preserve">month post </w:t>
            </w:r>
            <w:r w:rsidRPr="00135875">
              <w:rPr>
                <w:rFonts w:ascii="Arial" w:eastAsia="Arial" w:hAnsi="Arial" w:cs="Arial"/>
              </w:rPr>
              <w:lastRenderedPageBreak/>
              <w:t>vaccination</w:t>
            </w:r>
            <w:r w:rsidR="00060924" w:rsidRPr="00135875">
              <w:rPr>
                <w:rFonts w:ascii="Arial" w:eastAsia="Arial" w:hAnsi="Arial" w:cs="Arial"/>
              </w:rPr>
              <w:t>.</w:t>
            </w:r>
          </w:p>
          <w:p w14:paraId="1EC7E17C" w14:textId="386AB443" w:rsidR="00C43C9D" w:rsidRPr="00B478DB" w:rsidRDefault="00C43C9D" w:rsidP="00080471">
            <w:pPr>
              <w:pStyle w:val="TableParagraph"/>
              <w:spacing w:before="120" w:after="120"/>
              <w:rPr>
                <w:rFonts w:ascii="Arial" w:eastAsia="Arial" w:hAnsi="Arial" w:cs="Arial"/>
                <w:color w:val="000000" w:themeColor="text1"/>
              </w:rPr>
            </w:pPr>
            <w:r w:rsidRPr="00B478DB">
              <w:rPr>
                <w:rFonts w:ascii="Arial" w:eastAsia="Arial" w:hAnsi="Arial" w:cs="Arial"/>
                <w:color w:val="000000" w:themeColor="text1"/>
              </w:rPr>
              <w:t>The</w:t>
            </w:r>
            <w:r w:rsidRPr="00B478DB">
              <w:rPr>
                <w:rFonts w:ascii="Arial" w:eastAsia="Arial" w:hAnsi="Arial" w:cs="Arial"/>
                <w:color w:val="000000" w:themeColor="text1"/>
                <w:spacing w:val="23"/>
              </w:rPr>
              <w:t xml:space="preserve"> </w:t>
            </w:r>
            <w:r w:rsidR="00896281" w:rsidRPr="00B478DB">
              <w:rPr>
                <w:rFonts w:ascii="Arial" w:eastAsia="Arial" w:hAnsi="Arial" w:cs="Arial"/>
                <w:color w:val="000000" w:themeColor="text1"/>
              </w:rPr>
              <w:t>individual</w:t>
            </w:r>
            <w:r w:rsidR="00EB64A5" w:rsidRPr="00B478DB">
              <w:rPr>
                <w:rFonts w:ascii="Arial" w:eastAsia="Arial" w:hAnsi="Arial" w:cs="Arial"/>
                <w:color w:val="000000" w:themeColor="text1"/>
              </w:rPr>
              <w:t xml:space="preserve">, </w:t>
            </w:r>
            <w:r w:rsidR="00DD5BC5" w:rsidRPr="00B478DB">
              <w:rPr>
                <w:rFonts w:ascii="Arial" w:eastAsia="Arial" w:hAnsi="Arial" w:cs="Arial"/>
                <w:color w:val="000000" w:themeColor="text1"/>
              </w:rPr>
              <w:t>parent</w:t>
            </w:r>
            <w:r w:rsidR="00EB64A5" w:rsidRPr="00B478DB">
              <w:rPr>
                <w:rFonts w:ascii="Arial" w:eastAsia="Arial" w:hAnsi="Arial" w:cs="Arial"/>
                <w:color w:val="000000" w:themeColor="text1"/>
              </w:rPr>
              <w:t xml:space="preserve"> or </w:t>
            </w:r>
            <w:r w:rsidRPr="00B478DB">
              <w:rPr>
                <w:rFonts w:ascii="Arial" w:eastAsia="Arial" w:hAnsi="Arial" w:cs="Arial"/>
                <w:color w:val="000000" w:themeColor="text1"/>
              </w:rPr>
              <w:t>carer</w:t>
            </w:r>
            <w:r w:rsidRPr="00B478DB">
              <w:rPr>
                <w:rFonts w:ascii="Arial" w:eastAsia="Arial" w:hAnsi="Arial" w:cs="Arial"/>
                <w:color w:val="000000" w:themeColor="text1"/>
                <w:spacing w:val="12"/>
              </w:rPr>
              <w:t xml:space="preserve"> </w:t>
            </w:r>
            <w:r w:rsidRPr="00B478DB">
              <w:rPr>
                <w:rFonts w:ascii="Arial" w:eastAsia="Arial" w:hAnsi="Arial" w:cs="Arial"/>
                <w:color w:val="000000" w:themeColor="text1"/>
              </w:rPr>
              <w:t>should</w:t>
            </w:r>
            <w:r w:rsidRPr="00B478DB">
              <w:rPr>
                <w:rFonts w:ascii="Arial" w:eastAsia="Arial" w:hAnsi="Arial" w:cs="Arial"/>
                <w:color w:val="000000" w:themeColor="text1"/>
                <w:spacing w:val="27"/>
              </w:rPr>
              <w:t xml:space="preserve"> </w:t>
            </w:r>
            <w:r w:rsidRPr="00B478DB">
              <w:rPr>
                <w:rFonts w:ascii="Arial" w:eastAsia="Arial" w:hAnsi="Arial" w:cs="Arial"/>
                <w:color w:val="000000" w:themeColor="text1"/>
              </w:rPr>
              <w:t>be</w:t>
            </w:r>
            <w:r w:rsidRPr="00B478DB">
              <w:rPr>
                <w:rFonts w:ascii="Arial" w:eastAsia="Arial" w:hAnsi="Arial" w:cs="Arial"/>
                <w:color w:val="000000" w:themeColor="text1"/>
                <w:spacing w:val="10"/>
              </w:rPr>
              <w:t xml:space="preserve"> </w:t>
            </w:r>
            <w:r w:rsidRPr="00B478DB">
              <w:rPr>
                <w:rFonts w:ascii="Arial" w:eastAsia="Arial" w:hAnsi="Arial" w:cs="Arial"/>
                <w:color w:val="000000" w:themeColor="text1"/>
              </w:rPr>
              <w:t>advised</w:t>
            </w:r>
            <w:r w:rsidRPr="00B478DB">
              <w:rPr>
                <w:rFonts w:ascii="Arial" w:eastAsia="Arial" w:hAnsi="Arial" w:cs="Arial"/>
                <w:color w:val="000000" w:themeColor="text1"/>
                <w:w w:val="99"/>
              </w:rPr>
              <w:t xml:space="preserve"> </w:t>
            </w:r>
            <w:r w:rsidRPr="00B478DB">
              <w:rPr>
                <w:rFonts w:ascii="Arial" w:eastAsia="Arial" w:hAnsi="Arial" w:cs="Arial"/>
                <w:color w:val="000000" w:themeColor="text1"/>
              </w:rPr>
              <w:t>to</w:t>
            </w:r>
            <w:r w:rsidRPr="00B478DB">
              <w:rPr>
                <w:rFonts w:ascii="Arial" w:eastAsia="Arial" w:hAnsi="Arial" w:cs="Arial"/>
                <w:color w:val="000000" w:themeColor="text1"/>
                <w:spacing w:val="14"/>
              </w:rPr>
              <w:t xml:space="preserve"> </w:t>
            </w:r>
            <w:r w:rsidRPr="00B478DB">
              <w:rPr>
                <w:rFonts w:ascii="Arial" w:eastAsia="Arial" w:hAnsi="Arial" w:cs="Arial"/>
                <w:color w:val="000000" w:themeColor="text1"/>
              </w:rPr>
              <w:t>seek</w:t>
            </w:r>
            <w:r w:rsidRPr="00B478DB">
              <w:rPr>
                <w:rFonts w:ascii="Arial" w:eastAsia="Arial" w:hAnsi="Arial" w:cs="Arial"/>
                <w:color w:val="000000" w:themeColor="text1"/>
                <w:spacing w:val="22"/>
              </w:rPr>
              <w:t xml:space="preserve"> </w:t>
            </w:r>
            <w:r w:rsidRPr="00B478DB">
              <w:rPr>
                <w:rFonts w:ascii="Arial" w:eastAsia="Arial" w:hAnsi="Arial" w:cs="Arial"/>
                <w:color w:val="000000" w:themeColor="text1"/>
              </w:rPr>
              <w:t>medical</w:t>
            </w:r>
            <w:r w:rsidRPr="00B478DB">
              <w:rPr>
                <w:rFonts w:ascii="Arial" w:eastAsia="Arial" w:hAnsi="Arial" w:cs="Arial"/>
                <w:color w:val="000000" w:themeColor="text1"/>
                <w:spacing w:val="12"/>
              </w:rPr>
              <w:t xml:space="preserve"> </w:t>
            </w:r>
            <w:r w:rsidRPr="00B478DB">
              <w:rPr>
                <w:rFonts w:ascii="Arial" w:eastAsia="Arial" w:hAnsi="Arial" w:cs="Arial"/>
                <w:color w:val="000000" w:themeColor="text1"/>
              </w:rPr>
              <w:t>advice</w:t>
            </w:r>
            <w:r w:rsidRPr="00B478DB">
              <w:rPr>
                <w:rFonts w:ascii="Arial" w:hAnsi="Arial" w:cs="Arial"/>
                <w:color w:val="000000" w:themeColor="text1"/>
              </w:rPr>
              <w:t xml:space="preserve"> i</w:t>
            </w:r>
            <w:r w:rsidR="0025304B" w:rsidRPr="00B478DB">
              <w:rPr>
                <w:rFonts w:ascii="Arial" w:eastAsia="Arial" w:hAnsi="Arial" w:cs="Arial"/>
                <w:color w:val="000000" w:themeColor="text1"/>
              </w:rPr>
              <w:t xml:space="preserve">n the event of an </w:t>
            </w:r>
            <w:r w:rsidRPr="00B478DB">
              <w:rPr>
                <w:rFonts w:ascii="Arial" w:eastAsia="Arial" w:hAnsi="Arial" w:cs="Arial"/>
                <w:color w:val="000000" w:themeColor="text1"/>
              </w:rPr>
              <w:t xml:space="preserve">adverse </w:t>
            </w:r>
            <w:r w:rsidR="00EB64A5" w:rsidRPr="00B478DB">
              <w:rPr>
                <w:rFonts w:ascii="Arial" w:eastAsia="Arial" w:hAnsi="Arial" w:cs="Arial"/>
                <w:color w:val="000000" w:themeColor="text1"/>
              </w:rPr>
              <w:t xml:space="preserve">reaction and report this via the </w:t>
            </w:r>
            <w:hyperlink r:id="rId64" w:history="1">
              <w:r w:rsidR="00EB64A5" w:rsidRPr="00B478DB">
                <w:rPr>
                  <w:rStyle w:val="Hyperlink"/>
                  <w:rFonts w:ascii="Arial" w:eastAsia="Arial" w:hAnsi="Arial" w:cs="Arial"/>
                </w:rPr>
                <w:t>Yellow</w:t>
              </w:r>
              <w:r w:rsidR="00EB64A5" w:rsidRPr="00B478DB">
                <w:rPr>
                  <w:rStyle w:val="Hyperlink"/>
                  <w:rFonts w:ascii="Arial" w:eastAsia="Arial" w:hAnsi="Arial" w:cs="Arial"/>
                  <w:spacing w:val="28"/>
                </w:rPr>
                <w:t xml:space="preserve"> </w:t>
              </w:r>
              <w:r w:rsidR="00EB64A5" w:rsidRPr="00B478DB">
                <w:rPr>
                  <w:rStyle w:val="Hyperlink"/>
                  <w:rFonts w:ascii="Arial" w:eastAsia="Arial" w:hAnsi="Arial" w:cs="Arial"/>
                </w:rPr>
                <w:t>Card</w:t>
              </w:r>
              <w:r w:rsidR="00EB64A5" w:rsidRPr="00B478DB">
                <w:rPr>
                  <w:rStyle w:val="Hyperlink"/>
                  <w:rFonts w:ascii="Arial" w:eastAsia="Arial" w:hAnsi="Arial" w:cs="Arial"/>
                  <w:spacing w:val="16"/>
                </w:rPr>
                <w:t xml:space="preserve"> </w:t>
              </w:r>
              <w:r w:rsidR="00EB64A5" w:rsidRPr="00B478DB">
                <w:rPr>
                  <w:rStyle w:val="Hyperlink"/>
                  <w:rFonts w:ascii="Arial" w:eastAsia="Arial" w:hAnsi="Arial" w:cs="Arial"/>
                </w:rPr>
                <w:t>reporting</w:t>
              </w:r>
              <w:r w:rsidR="00EB64A5" w:rsidRPr="00B478DB">
                <w:rPr>
                  <w:rStyle w:val="Hyperlink"/>
                  <w:rFonts w:ascii="Arial" w:eastAsia="Arial" w:hAnsi="Arial" w:cs="Arial"/>
                  <w:spacing w:val="12"/>
                </w:rPr>
                <w:t xml:space="preserve"> </w:t>
              </w:r>
              <w:r w:rsidR="00EB64A5" w:rsidRPr="00B478DB">
                <w:rPr>
                  <w:rStyle w:val="Hyperlink"/>
                  <w:rFonts w:ascii="Arial" w:eastAsia="Arial" w:hAnsi="Arial" w:cs="Arial"/>
                </w:rPr>
                <w:t>scheme</w:t>
              </w:r>
            </w:hyperlink>
            <w:r w:rsidR="00EB64A5" w:rsidRPr="00B478DB">
              <w:rPr>
                <w:rFonts w:ascii="Arial" w:eastAsia="Arial" w:hAnsi="Arial" w:cs="Arial"/>
                <w:color w:val="000000" w:themeColor="text1"/>
              </w:rPr>
              <w:t xml:space="preserve">. </w:t>
            </w:r>
          </w:p>
          <w:p w14:paraId="61825D6C" w14:textId="7C956BB1" w:rsidR="00C43C9D" w:rsidRPr="00B478DB" w:rsidRDefault="00D60408" w:rsidP="00080471">
            <w:pPr>
              <w:spacing w:before="120" w:after="120"/>
              <w:rPr>
                <w:rFonts w:cs="Arial"/>
                <w:color w:val="000000" w:themeColor="text1"/>
                <w:sz w:val="22"/>
                <w:szCs w:val="22"/>
              </w:rPr>
            </w:pPr>
            <w:r w:rsidRPr="00B478DB">
              <w:rPr>
                <w:rFonts w:cs="Arial"/>
                <w:color w:val="000000" w:themeColor="text1"/>
                <w:sz w:val="22"/>
                <w:szCs w:val="22"/>
              </w:rPr>
              <w:t>When administration is postponed</w:t>
            </w:r>
            <w:r w:rsidR="00EB64A5" w:rsidRPr="00B478DB">
              <w:rPr>
                <w:rFonts w:cs="Arial"/>
                <w:color w:val="000000" w:themeColor="text1"/>
                <w:sz w:val="22"/>
                <w:szCs w:val="22"/>
              </w:rPr>
              <w:t xml:space="preserve">, </w:t>
            </w:r>
            <w:r w:rsidRPr="00B478DB">
              <w:rPr>
                <w:rFonts w:cs="Arial"/>
                <w:color w:val="000000" w:themeColor="text1"/>
                <w:sz w:val="22"/>
                <w:szCs w:val="22"/>
              </w:rPr>
              <w:t xml:space="preserve">advise the </w:t>
            </w:r>
            <w:r w:rsidR="00896281" w:rsidRPr="00B478DB">
              <w:rPr>
                <w:rFonts w:eastAsia="Arial" w:cs="Arial"/>
                <w:color w:val="000000" w:themeColor="text1"/>
                <w:sz w:val="22"/>
                <w:szCs w:val="22"/>
              </w:rPr>
              <w:t>individual</w:t>
            </w:r>
            <w:r w:rsidR="00EB64A5" w:rsidRPr="00B478DB">
              <w:rPr>
                <w:rFonts w:eastAsia="Arial" w:cs="Arial"/>
                <w:color w:val="000000" w:themeColor="text1"/>
                <w:sz w:val="22"/>
                <w:szCs w:val="22"/>
              </w:rPr>
              <w:t xml:space="preserve">, </w:t>
            </w:r>
            <w:r w:rsidR="00DD5BC5" w:rsidRPr="00B478DB">
              <w:rPr>
                <w:rFonts w:eastAsia="Arial" w:cs="Arial"/>
                <w:color w:val="000000" w:themeColor="text1"/>
                <w:sz w:val="22"/>
                <w:szCs w:val="22"/>
              </w:rPr>
              <w:t>parent</w:t>
            </w:r>
            <w:r w:rsidR="00EB64A5" w:rsidRPr="00B478DB">
              <w:rPr>
                <w:rFonts w:eastAsia="Arial" w:cs="Arial"/>
                <w:color w:val="000000" w:themeColor="text1"/>
                <w:sz w:val="22"/>
                <w:szCs w:val="22"/>
              </w:rPr>
              <w:t xml:space="preserve"> or </w:t>
            </w:r>
            <w:r w:rsidR="0025304B" w:rsidRPr="00B478DB">
              <w:rPr>
                <w:rFonts w:eastAsia="Arial" w:cs="Arial"/>
                <w:color w:val="000000" w:themeColor="text1"/>
                <w:sz w:val="22"/>
                <w:szCs w:val="22"/>
              </w:rPr>
              <w:t>carer</w:t>
            </w:r>
            <w:r w:rsidR="0069541C" w:rsidRPr="00B478DB">
              <w:rPr>
                <w:rFonts w:cs="Arial"/>
                <w:color w:val="000000" w:themeColor="text1"/>
                <w:sz w:val="22"/>
                <w:szCs w:val="22"/>
              </w:rPr>
              <w:t xml:space="preserve"> when to return for vaccination.</w:t>
            </w:r>
          </w:p>
          <w:p w14:paraId="75220718" w14:textId="30F2029C" w:rsidR="005827D8" w:rsidRPr="00135875" w:rsidRDefault="005827D8" w:rsidP="00080471">
            <w:pPr>
              <w:spacing w:before="120" w:after="120"/>
              <w:rPr>
                <w:rFonts w:cs="Arial"/>
                <w:sz w:val="22"/>
                <w:szCs w:val="22"/>
              </w:rPr>
            </w:pPr>
            <w:r w:rsidRPr="00B478DB">
              <w:rPr>
                <w:rFonts w:cs="Arial"/>
                <w:color w:val="000000" w:themeColor="text1"/>
                <w:sz w:val="22"/>
                <w:szCs w:val="22"/>
              </w:rPr>
              <w:t>Where applicable, advise the individual, parent or carer when the subsequent dose is due</w:t>
            </w:r>
            <w:r w:rsidRPr="00D25FE4">
              <w:rPr>
                <w:rFonts w:cs="Arial"/>
                <w:color w:val="A6A6A6" w:themeColor="background1" w:themeShade="A6"/>
                <w:sz w:val="22"/>
                <w:szCs w:val="22"/>
              </w:rPr>
              <w:t xml:space="preserve">. </w:t>
            </w:r>
          </w:p>
        </w:tc>
      </w:tr>
      <w:tr w:rsidR="00A956FD" w:rsidRPr="00A956FD" w14:paraId="06950CF3" w14:textId="77777777" w:rsidTr="00D25F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79D875DD" w14:textId="0B516E20" w:rsidR="002545E8" w:rsidRDefault="00D7770B" w:rsidP="007E045E">
            <w:pPr>
              <w:spacing w:before="120" w:after="120"/>
              <w:rPr>
                <w:rFonts w:cs="Arial"/>
                <w:b/>
                <w:sz w:val="22"/>
                <w:szCs w:val="22"/>
              </w:rPr>
            </w:pPr>
            <w:r w:rsidRPr="007E324D">
              <w:lastRenderedPageBreak/>
              <w:br w:type="page"/>
            </w:r>
            <w:bookmarkStart w:id="24" w:name="SpecConsidAdditionalInfo"/>
            <w:r w:rsidR="002545E8" w:rsidRPr="007E324D">
              <w:rPr>
                <w:rFonts w:cs="Arial"/>
                <w:b/>
                <w:sz w:val="22"/>
                <w:szCs w:val="22"/>
              </w:rPr>
              <w:t xml:space="preserve">Special </w:t>
            </w:r>
            <w:r w:rsidR="00080471" w:rsidRPr="007E324D">
              <w:rPr>
                <w:rFonts w:cs="Arial"/>
                <w:b/>
                <w:sz w:val="22"/>
                <w:szCs w:val="22"/>
              </w:rPr>
              <w:t>c</w:t>
            </w:r>
            <w:r w:rsidR="002545E8" w:rsidRPr="007E324D">
              <w:rPr>
                <w:rFonts w:cs="Arial"/>
                <w:b/>
                <w:sz w:val="22"/>
                <w:szCs w:val="22"/>
              </w:rPr>
              <w:t xml:space="preserve">onsiderations </w:t>
            </w:r>
            <w:r w:rsidR="00FD0009">
              <w:rPr>
                <w:rFonts w:cs="Arial"/>
                <w:b/>
                <w:sz w:val="22"/>
                <w:szCs w:val="22"/>
              </w:rPr>
              <w:t>and</w:t>
            </w:r>
            <w:r w:rsidR="002545E8" w:rsidRPr="007E324D">
              <w:rPr>
                <w:rFonts w:cs="Arial"/>
                <w:b/>
                <w:sz w:val="22"/>
                <w:szCs w:val="22"/>
              </w:rPr>
              <w:t xml:space="preserve"> </w:t>
            </w:r>
            <w:r w:rsidR="00080471" w:rsidRPr="007E324D">
              <w:rPr>
                <w:rFonts w:cs="Arial"/>
                <w:b/>
                <w:sz w:val="22"/>
                <w:szCs w:val="22"/>
              </w:rPr>
              <w:t>a</w:t>
            </w:r>
            <w:r w:rsidR="002545E8" w:rsidRPr="007E324D">
              <w:rPr>
                <w:rFonts w:cs="Arial"/>
                <w:b/>
                <w:sz w:val="22"/>
                <w:szCs w:val="22"/>
              </w:rPr>
              <w:t xml:space="preserve">dditional </w:t>
            </w:r>
            <w:r w:rsidR="00080471" w:rsidRPr="007E324D">
              <w:rPr>
                <w:rFonts w:cs="Arial"/>
                <w:b/>
                <w:sz w:val="22"/>
                <w:szCs w:val="22"/>
              </w:rPr>
              <w:t>i</w:t>
            </w:r>
            <w:r w:rsidR="002545E8" w:rsidRPr="007E324D">
              <w:rPr>
                <w:rFonts w:cs="Arial"/>
                <w:b/>
                <w:sz w:val="22"/>
                <w:szCs w:val="22"/>
              </w:rPr>
              <w:t>nformation</w:t>
            </w:r>
            <w:bookmarkEnd w:id="24"/>
          </w:p>
          <w:p w14:paraId="002E8AF6" w14:textId="77777777" w:rsidR="002159D9" w:rsidRDefault="002159D9" w:rsidP="007E045E">
            <w:pPr>
              <w:spacing w:before="120" w:after="120"/>
              <w:rPr>
                <w:rFonts w:cs="Arial"/>
                <w:b/>
                <w:sz w:val="22"/>
                <w:szCs w:val="22"/>
              </w:rPr>
            </w:pPr>
          </w:p>
          <w:p w14:paraId="67B7B802" w14:textId="77777777" w:rsidR="002159D9" w:rsidRDefault="002159D9" w:rsidP="007E045E">
            <w:pPr>
              <w:spacing w:before="120" w:after="120"/>
              <w:rPr>
                <w:rFonts w:cs="Arial"/>
                <w:sz w:val="22"/>
                <w:szCs w:val="22"/>
              </w:rPr>
            </w:pPr>
          </w:p>
          <w:p w14:paraId="1BB6FA7C" w14:textId="77777777" w:rsidR="002B174F" w:rsidRDefault="002B174F" w:rsidP="007E045E">
            <w:pPr>
              <w:spacing w:before="120" w:after="120"/>
              <w:rPr>
                <w:rFonts w:cs="Arial"/>
                <w:sz w:val="22"/>
                <w:szCs w:val="22"/>
              </w:rPr>
            </w:pPr>
          </w:p>
          <w:p w14:paraId="55B4259C" w14:textId="7DC8CBFF" w:rsidR="002B174F" w:rsidRDefault="002B174F" w:rsidP="007E045E">
            <w:pPr>
              <w:spacing w:before="120" w:after="120"/>
              <w:rPr>
                <w:rFonts w:cs="Arial"/>
                <w:sz w:val="22"/>
                <w:szCs w:val="22"/>
              </w:rPr>
            </w:pPr>
          </w:p>
          <w:p w14:paraId="1B46F17F" w14:textId="7429F540" w:rsidR="00832940" w:rsidRDefault="00832940" w:rsidP="007E045E">
            <w:pPr>
              <w:spacing w:before="120" w:after="120"/>
              <w:rPr>
                <w:rFonts w:cs="Arial"/>
                <w:sz w:val="22"/>
                <w:szCs w:val="22"/>
              </w:rPr>
            </w:pPr>
          </w:p>
          <w:p w14:paraId="08B27D42" w14:textId="77777777" w:rsidR="00832940" w:rsidRDefault="00832940" w:rsidP="007E045E">
            <w:pPr>
              <w:spacing w:before="120" w:after="120"/>
              <w:rPr>
                <w:rFonts w:cs="Arial"/>
                <w:sz w:val="22"/>
                <w:szCs w:val="22"/>
              </w:rPr>
            </w:pPr>
          </w:p>
          <w:p w14:paraId="1A968464" w14:textId="77777777" w:rsidR="002B174F" w:rsidRDefault="002B174F" w:rsidP="007E045E">
            <w:pPr>
              <w:spacing w:before="120" w:after="120"/>
              <w:contextualSpacing/>
              <w:rPr>
                <w:rFonts w:cs="Arial"/>
                <w:sz w:val="22"/>
                <w:szCs w:val="22"/>
              </w:rPr>
            </w:pPr>
          </w:p>
          <w:p w14:paraId="0A658D75" w14:textId="77777777" w:rsidR="005D2B98" w:rsidRDefault="005D2B98" w:rsidP="007E045E">
            <w:pPr>
              <w:spacing w:before="120" w:after="120"/>
              <w:contextualSpacing/>
              <w:rPr>
                <w:rFonts w:cs="Arial"/>
                <w:sz w:val="22"/>
                <w:szCs w:val="22"/>
              </w:rPr>
            </w:pPr>
          </w:p>
          <w:p w14:paraId="48658B9D" w14:textId="77777777" w:rsidR="005D2B98" w:rsidRDefault="005D2B98" w:rsidP="007E045E">
            <w:pPr>
              <w:spacing w:before="120" w:after="120"/>
              <w:contextualSpacing/>
              <w:rPr>
                <w:rFonts w:cs="Arial"/>
                <w:sz w:val="22"/>
                <w:szCs w:val="22"/>
              </w:rPr>
            </w:pPr>
          </w:p>
          <w:p w14:paraId="61DBE799" w14:textId="77777777" w:rsidR="005D2B98" w:rsidRDefault="005D2B98" w:rsidP="007E045E">
            <w:pPr>
              <w:spacing w:before="120" w:after="120"/>
              <w:contextualSpacing/>
              <w:rPr>
                <w:rFonts w:cs="Arial"/>
                <w:sz w:val="22"/>
                <w:szCs w:val="22"/>
              </w:rPr>
            </w:pPr>
          </w:p>
          <w:p w14:paraId="50779848" w14:textId="77777777" w:rsidR="005D2B98" w:rsidRDefault="005D2B98" w:rsidP="007E045E">
            <w:pPr>
              <w:spacing w:before="120" w:after="120"/>
              <w:contextualSpacing/>
              <w:rPr>
                <w:rFonts w:cs="Arial"/>
                <w:sz w:val="22"/>
                <w:szCs w:val="22"/>
              </w:rPr>
            </w:pPr>
          </w:p>
          <w:p w14:paraId="591634E8" w14:textId="77777777" w:rsidR="005D2B98" w:rsidRDefault="005D2B98" w:rsidP="007E045E">
            <w:pPr>
              <w:spacing w:before="120" w:after="120"/>
              <w:contextualSpacing/>
              <w:rPr>
                <w:rFonts w:cs="Arial"/>
                <w:sz w:val="22"/>
                <w:szCs w:val="22"/>
              </w:rPr>
            </w:pPr>
          </w:p>
          <w:p w14:paraId="32061585" w14:textId="77777777" w:rsidR="005D2B98" w:rsidRDefault="005D2B98" w:rsidP="007E045E">
            <w:pPr>
              <w:spacing w:before="120" w:after="120"/>
              <w:contextualSpacing/>
              <w:rPr>
                <w:rFonts w:cs="Arial"/>
                <w:sz w:val="22"/>
                <w:szCs w:val="22"/>
              </w:rPr>
            </w:pPr>
          </w:p>
          <w:p w14:paraId="3E6F6931" w14:textId="77777777" w:rsidR="005D2B98" w:rsidRDefault="005D2B98" w:rsidP="007E045E">
            <w:pPr>
              <w:spacing w:before="120" w:after="120"/>
              <w:contextualSpacing/>
              <w:rPr>
                <w:rFonts w:cs="Arial"/>
                <w:sz w:val="22"/>
                <w:szCs w:val="22"/>
              </w:rPr>
            </w:pPr>
          </w:p>
          <w:p w14:paraId="0EBC97DF" w14:textId="77777777" w:rsidR="005D2B98" w:rsidRDefault="005D2B98" w:rsidP="007E045E">
            <w:pPr>
              <w:spacing w:before="120" w:after="120"/>
              <w:contextualSpacing/>
              <w:rPr>
                <w:rFonts w:cs="Arial"/>
                <w:sz w:val="22"/>
                <w:szCs w:val="22"/>
              </w:rPr>
            </w:pPr>
          </w:p>
          <w:p w14:paraId="4CF59EA5" w14:textId="77777777" w:rsidR="005D2B98" w:rsidRDefault="005D2B98" w:rsidP="007E045E">
            <w:pPr>
              <w:spacing w:before="120" w:after="120"/>
              <w:contextualSpacing/>
              <w:rPr>
                <w:rFonts w:cs="Arial"/>
                <w:sz w:val="22"/>
                <w:szCs w:val="22"/>
              </w:rPr>
            </w:pPr>
          </w:p>
          <w:p w14:paraId="33529A9A" w14:textId="77777777" w:rsidR="005D2B98" w:rsidRDefault="005D2B98" w:rsidP="007E045E">
            <w:pPr>
              <w:spacing w:before="120" w:after="120"/>
              <w:contextualSpacing/>
              <w:rPr>
                <w:rFonts w:cs="Arial"/>
                <w:sz w:val="22"/>
                <w:szCs w:val="22"/>
              </w:rPr>
            </w:pPr>
          </w:p>
          <w:p w14:paraId="76F65617" w14:textId="77777777" w:rsidR="005D2B98" w:rsidRDefault="005D2B98" w:rsidP="007E045E">
            <w:pPr>
              <w:spacing w:before="120" w:after="120"/>
              <w:contextualSpacing/>
              <w:rPr>
                <w:rFonts w:cs="Arial"/>
                <w:sz w:val="22"/>
                <w:szCs w:val="22"/>
              </w:rPr>
            </w:pPr>
          </w:p>
          <w:p w14:paraId="4D6B6398" w14:textId="77777777" w:rsidR="005D2B98" w:rsidRDefault="005D2B98" w:rsidP="007E045E">
            <w:pPr>
              <w:spacing w:before="120" w:after="120"/>
              <w:contextualSpacing/>
              <w:rPr>
                <w:rFonts w:cs="Arial"/>
                <w:sz w:val="22"/>
                <w:szCs w:val="22"/>
              </w:rPr>
            </w:pPr>
          </w:p>
          <w:p w14:paraId="2E3D3569" w14:textId="77777777" w:rsidR="005D2B98" w:rsidRDefault="005D2B98" w:rsidP="007E045E">
            <w:pPr>
              <w:spacing w:before="120" w:after="120"/>
              <w:contextualSpacing/>
              <w:rPr>
                <w:rFonts w:cs="Arial"/>
                <w:sz w:val="22"/>
                <w:szCs w:val="22"/>
              </w:rPr>
            </w:pPr>
          </w:p>
          <w:p w14:paraId="373F28A2" w14:textId="77777777" w:rsidR="005D2B98" w:rsidRDefault="005D2B98" w:rsidP="007E045E">
            <w:pPr>
              <w:spacing w:before="120" w:after="120"/>
              <w:contextualSpacing/>
              <w:rPr>
                <w:rFonts w:cs="Arial"/>
                <w:sz w:val="22"/>
                <w:szCs w:val="22"/>
              </w:rPr>
            </w:pPr>
          </w:p>
          <w:p w14:paraId="4FCDCAA6" w14:textId="77777777" w:rsidR="005D2B98" w:rsidRDefault="005D2B98" w:rsidP="007E045E">
            <w:pPr>
              <w:spacing w:before="120" w:after="120"/>
              <w:contextualSpacing/>
              <w:rPr>
                <w:rFonts w:cs="Arial"/>
                <w:sz w:val="22"/>
                <w:szCs w:val="22"/>
              </w:rPr>
            </w:pPr>
          </w:p>
          <w:p w14:paraId="609C6C25" w14:textId="77777777" w:rsidR="005D2B98" w:rsidRDefault="005D2B98" w:rsidP="007E045E">
            <w:pPr>
              <w:spacing w:before="120" w:after="120"/>
              <w:contextualSpacing/>
              <w:rPr>
                <w:rFonts w:cs="Arial"/>
                <w:sz w:val="22"/>
                <w:szCs w:val="22"/>
              </w:rPr>
            </w:pPr>
          </w:p>
          <w:p w14:paraId="15E3DDBF" w14:textId="77777777" w:rsidR="005D2B98" w:rsidRDefault="005D2B98" w:rsidP="007E045E">
            <w:pPr>
              <w:spacing w:before="120" w:after="120"/>
              <w:contextualSpacing/>
              <w:rPr>
                <w:rFonts w:cs="Arial"/>
                <w:sz w:val="22"/>
                <w:szCs w:val="22"/>
              </w:rPr>
            </w:pPr>
          </w:p>
          <w:p w14:paraId="68D5BA4D" w14:textId="77777777" w:rsidR="005D2B98" w:rsidRDefault="005D2B98" w:rsidP="007E045E">
            <w:pPr>
              <w:spacing w:before="120" w:after="120"/>
              <w:contextualSpacing/>
              <w:rPr>
                <w:rFonts w:cs="Arial"/>
                <w:sz w:val="22"/>
                <w:szCs w:val="22"/>
              </w:rPr>
            </w:pPr>
          </w:p>
          <w:p w14:paraId="728D3637" w14:textId="77777777" w:rsidR="005D2B98" w:rsidRDefault="005D2B98" w:rsidP="007E045E">
            <w:pPr>
              <w:spacing w:before="120" w:after="120"/>
              <w:contextualSpacing/>
              <w:rPr>
                <w:rFonts w:cs="Arial"/>
                <w:sz w:val="22"/>
                <w:szCs w:val="22"/>
              </w:rPr>
            </w:pPr>
          </w:p>
          <w:p w14:paraId="10DFF550" w14:textId="77777777" w:rsidR="005D2B98" w:rsidRDefault="005D2B98" w:rsidP="007E045E">
            <w:pPr>
              <w:spacing w:before="120" w:after="120"/>
              <w:contextualSpacing/>
              <w:rPr>
                <w:rFonts w:cs="Arial"/>
                <w:sz w:val="22"/>
                <w:szCs w:val="22"/>
              </w:rPr>
            </w:pPr>
          </w:p>
          <w:p w14:paraId="7F892D7D" w14:textId="77777777" w:rsidR="00355B7D" w:rsidRDefault="00355B7D" w:rsidP="007E045E">
            <w:pPr>
              <w:spacing w:before="120" w:after="120"/>
              <w:contextualSpacing/>
              <w:rPr>
                <w:rFonts w:cs="Arial"/>
                <w:sz w:val="22"/>
                <w:szCs w:val="22"/>
              </w:rPr>
            </w:pPr>
          </w:p>
          <w:p w14:paraId="010A44A1" w14:textId="77777777" w:rsidR="00355B7D" w:rsidRDefault="00355B7D" w:rsidP="007E045E">
            <w:pPr>
              <w:spacing w:before="120" w:after="120"/>
              <w:contextualSpacing/>
              <w:rPr>
                <w:rFonts w:cs="Arial"/>
                <w:sz w:val="22"/>
                <w:szCs w:val="22"/>
              </w:rPr>
            </w:pPr>
          </w:p>
          <w:p w14:paraId="279C8005" w14:textId="77777777" w:rsidR="00355B7D" w:rsidRDefault="00355B7D" w:rsidP="007E045E">
            <w:pPr>
              <w:spacing w:before="120" w:after="120"/>
              <w:contextualSpacing/>
              <w:rPr>
                <w:rFonts w:cs="Arial"/>
                <w:sz w:val="22"/>
                <w:szCs w:val="22"/>
              </w:rPr>
            </w:pPr>
          </w:p>
          <w:p w14:paraId="415CE39D" w14:textId="77777777" w:rsidR="00355B7D" w:rsidRDefault="00355B7D" w:rsidP="007E045E">
            <w:pPr>
              <w:spacing w:before="120" w:after="120"/>
              <w:contextualSpacing/>
              <w:rPr>
                <w:rFonts w:cs="Arial"/>
                <w:sz w:val="22"/>
                <w:szCs w:val="22"/>
              </w:rPr>
            </w:pPr>
          </w:p>
          <w:p w14:paraId="5E641B8A" w14:textId="77777777" w:rsidR="00355B7D" w:rsidRDefault="00355B7D" w:rsidP="007E045E">
            <w:pPr>
              <w:spacing w:before="120" w:after="120"/>
              <w:contextualSpacing/>
              <w:rPr>
                <w:rFonts w:cs="Arial"/>
                <w:sz w:val="22"/>
                <w:szCs w:val="22"/>
              </w:rPr>
            </w:pPr>
          </w:p>
          <w:p w14:paraId="0F943AB7" w14:textId="77777777" w:rsidR="00355B7D" w:rsidRDefault="00355B7D" w:rsidP="007E045E">
            <w:pPr>
              <w:spacing w:before="120" w:after="120"/>
              <w:contextualSpacing/>
              <w:rPr>
                <w:rFonts w:cs="Arial"/>
                <w:sz w:val="22"/>
                <w:szCs w:val="22"/>
              </w:rPr>
            </w:pPr>
          </w:p>
          <w:p w14:paraId="0549CDD9" w14:textId="77777777" w:rsidR="00355B7D" w:rsidRDefault="00355B7D" w:rsidP="007E045E">
            <w:pPr>
              <w:spacing w:before="120" w:after="120"/>
              <w:contextualSpacing/>
              <w:rPr>
                <w:rFonts w:cs="Arial"/>
                <w:sz w:val="22"/>
                <w:szCs w:val="22"/>
              </w:rPr>
            </w:pPr>
          </w:p>
          <w:p w14:paraId="51F62E5C" w14:textId="77777777" w:rsidR="00D40C20" w:rsidRDefault="00D40C20" w:rsidP="007E045E">
            <w:pPr>
              <w:spacing w:before="120" w:after="120"/>
              <w:contextualSpacing/>
              <w:rPr>
                <w:rFonts w:cs="Arial"/>
                <w:sz w:val="22"/>
                <w:szCs w:val="22"/>
              </w:rPr>
            </w:pPr>
          </w:p>
          <w:p w14:paraId="5903DD4C" w14:textId="77777777" w:rsidR="00D40C20" w:rsidRDefault="00D40C20" w:rsidP="007E045E">
            <w:pPr>
              <w:spacing w:before="120" w:after="120"/>
              <w:contextualSpacing/>
              <w:rPr>
                <w:rFonts w:cs="Arial"/>
                <w:sz w:val="22"/>
                <w:szCs w:val="22"/>
              </w:rPr>
            </w:pPr>
          </w:p>
          <w:p w14:paraId="147DF574" w14:textId="77777777" w:rsidR="00D40C20" w:rsidRDefault="00D40C20" w:rsidP="007E045E">
            <w:pPr>
              <w:spacing w:before="120" w:after="120"/>
              <w:contextualSpacing/>
              <w:rPr>
                <w:rFonts w:cs="Arial"/>
                <w:sz w:val="22"/>
                <w:szCs w:val="22"/>
              </w:rPr>
            </w:pPr>
          </w:p>
          <w:p w14:paraId="4B26B175" w14:textId="77777777" w:rsidR="00D40C20" w:rsidRDefault="00D40C20" w:rsidP="007E045E">
            <w:pPr>
              <w:spacing w:before="120" w:after="120"/>
              <w:contextualSpacing/>
              <w:rPr>
                <w:rFonts w:cs="Arial"/>
                <w:sz w:val="22"/>
                <w:szCs w:val="22"/>
              </w:rPr>
            </w:pPr>
          </w:p>
          <w:p w14:paraId="4A9A633A" w14:textId="77777777" w:rsidR="00D40C20" w:rsidRDefault="00D40C20" w:rsidP="007E045E">
            <w:pPr>
              <w:spacing w:before="120" w:after="120"/>
              <w:contextualSpacing/>
              <w:rPr>
                <w:rFonts w:cs="Arial"/>
                <w:sz w:val="22"/>
                <w:szCs w:val="22"/>
              </w:rPr>
            </w:pPr>
          </w:p>
          <w:p w14:paraId="0DD26EE0" w14:textId="77777777" w:rsidR="006A200A" w:rsidRDefault="006A200A" w:rsidP="007E045E">
            <w:pPr>
              <w:spacing w:before="120" w:after="120"/>
              <w:contextualSpacing/>
              <w:rPr>
                <w:rFonts w:cs="Arial"/>
                <w:sz w:val="22"/>
                <w:szCs w:val="22"/>
              </w:rPr>
            </w:pPr>
          </w:p>
          <w:p w14:paraId="0442BEF3" w14:textId="1638C95E" w:rsidR="001F5127" w:rsidRDefault="007F6DFF" w:rsidP="00D25FE4">
            <w:pPr>
              <w:spacing w:before="120" w:after="120"/>
              <w:rPr>
                <w:rFonts w:cs="Arial"/>
                <w:sz w:val="22"/>
                <w:szCs w:val="22"/>
              </w:rPr>
            </w:pPr>
            <w:r>
              <w:rPr>
                <w:rFonts w:cs="Arial"/>
                <w:sz w:val="22"/>
                <w:szCs w:val="22"/>
              </w:rPr>
              <w:t>(c</w:t>
            </w:r>
            <w:r w:rsidR="001F5127">
              <w:rPr>
                <w:rFonts w:cs="Arial"/>
                <w:sz w:val="22"/>
                <w:szCs w:val="22"/>
              </w:rPr>
              <w:t>ontinued over page</w:t>
            </w:r>
            <w:r>
              <w:rPr>
                <w:rFonts w:cs="Arial"/>
                <w:sz w:val="22"/>
                <w:szCs w:val="22"/>
              </w:rPr>
              <w:t>)</w:t>
            </w:r>
          </w:p>
          <w:p w14:paraId="360C1ADE" w14:textId="1B91D898" w:rsidR="001F5127" w:rsidRDefault="001F5127" w:rsidP="001F5127">
            <w:pPr>
              <w:spacing w:before="120" w:after="120"/>
              <w:rPr>
                <w:rFonts w:cs="Arial"/>
                <w:b/>
                <w:sz w:val="22"/>
                <w:szCs w:val="22"/>
              </w:rPr>
            </w:pPr>
            <w:r w:rsidRPr="007E324D">
              <w:rPr>
                <w:rFonts w:cs="Arial"/>
                <w:b/>
                <w:sz w:val="22"/>
                <w:szCs w:val="22"/>
              </w:rPr>
              <w:lastRenderedPageBreak/>
              <w:t xml:space="preserve">Special considerations </w:t>
            </w:r>
            <w:r w:rsidR="00FD0009">
              <w:rPr>
                <w:rFonts w:cs="Arial"/>
                <w:b/>
                <w:sz w:val="22"/>
                <w:szCs w:val="22"/>
              </w:rPr>
              <w:t>and</w:t>
            </w:r>
            <w:r w:rsidRPr="007E324D">
              <w:rPr>
                <w:rFonts w:cs="Arial"/>
                <w:b/>
                <w:sz w:val="22"/>
                <w:szCs w:val="22"/>
              </w:rPr>
              <w:t xml:space="preserve"> additional information</w:t>
            </w:r>
          </w:p>
          <w:p w14:paraId="18A7D5D8" w14:textId="6CCA4802" w:rsidR="001F5127" w:rsidRPr="001F5127" w:rsidRDefault="001F5127" w:rsidP="001F5127">
            <w:pPr>
              <w:spacing w:before="120" w:after="120"/>
              <w:contextualSpacing/>
              <w:rPr>
                <w:rFonts w:cs="Arial"/>
                <w:sz w:val="22"/>
                <w:szCs w:val="22"/>
              </w:rPr>
            </w:pPr>
            <w:r w:rsidRPr="001F5127">
              <w:rPr>
                <w:rFonts w:cs="Arial"/>
                <w:sz w:val="22"/>
                <w:szCs w:val="22"/>
              </w:rPr>
              <w:t>(continued)</w:t>
            </w:r>
          </w:p>
          <w:p w14:paraId="345F80DD" w14:textId="242598B3" w:rsidR="001F5127" w:rsidRPr="002159D9" w:rsidRDefault="001F5127" w:rsidP="005D2B98">
            <w:pPr>
              <w:spacing w:before="120" w:after="120"/>
              <w:rPr>
                <w:rFonts w:cs="Arial"/>
                <w:sz w:val="22"/>
                <w:szCs w:val="22"/>
              </w:rPr>
            </w:pPr>
          </w:p>
        </w:tc>
        <w:tc>
          <w:tcPr>
            <w:tcW w:w="7938" w:type="dxa"/>
            <w:tcBorders>
              <w:top w:val="single" w:sz="6" w:space="0" w:color="auto"/>
              <w:left w:val="single" w:sz="6" w:space="0" w:color="auto"/>
              <w:bottom w:val="single" w:sz="6" w:space="0" w:color="auto"/>
              <w:right w:val="single" w:sz="6" w:space="0" w:color="auto"/>
            </w:tcBorders>
          </w:tcPr>
          <w:p w14:paraId="4EDF7B58" w14:textId="77777777" w:rsidR="004415DC" w:rsidRPr="00B478DB" w:rsidRDefault="00163D03" w:rsidP="005C0787">
            <w:pPr>
              <w:pStyle w:val="Header"/>
              <w:tabs>
                <w:tab w:val="left" w:pos="720"/>
              </w:tabs>
              <w:spacing w:before="120" w:after="120"/>
              <w:rPr>
                <w:rFonts w:ascii="Arial" w:eastAsiaTheme="minorHAnsi" w:hAnsi="Arial" w:cs="Arial"/>
                <w:color w:val="000000" w:themeColor="text1"/>
                <w:sz w:val="22"/>
                <w:szCs w:val="22"/>
                <w:lang w:eastAsia="en-US"/>
              </w:rPr>
            </w:pPr>
            <w:r w:rsidRPr="00B478DB">
              <w:rPr>
                <w:rFonts w:ascii="Arial" w:eastAsia="Arial" w:hAnsi="Arial" w:cs="Arial"/>
                <w:color w:val="000000" w:themeColor="text1"/>
                <w:sz w:val="22"/>
                <w:szCs w:val="22"/>
              </w:rPr>
              <w:lastRenderedPageBreak/>
              <w:t>Ensure there is i</w:t>
            </w:r>
            <w:r w:rsidR="0025304B" w:rsidRPr="00B478DB">
              <w:rPr>
                <w:rFonts w:ascii="Arial" w:eastAsia="Arial" w:hAnsi="Arial" w:cs="Arial"/>
                <w:color w:val="000000" w:themeColor="text1"/>
                <w:sz w:val="22"/>
                <w:szCs w:val="22"/>
              </w:rPr>
              <w:t>mmediate</w:t>
            </w:r>
            <w:r w:rsidR="0025304B" w:rsidRPr="00B478DB">
              <w:rPr>
                <w:rFonts w:ascii="Arial" w:eastAsia="Arial" w:hAnsi="Arial" w:cs="Arial"/>
                <w:color w:val="000000" w:themeColor="text1"/>
                <w:spacing w:val="17"/>
                <w:sz w:val="22"/>
                <w:szCs w:val="22"/>
              </w:rPr>
              <w:t xml:space="preserve"> </w:t>
            </w:r>
            <w:r w:rsidR="0025304B" w:rsidRPr="00B478DB">
              <w:rPr>
                <w:rFonts w:ascii="Arial" w:eastAsia="Arial" w:hAnsi="Arial" w:cs="Arial"/>
                <w:color w:val="000000" w:themeColor="text1"/>
                <w:sz w:val="22"/>
                <w:szCs w:val="22"/>
              </w:rPr>
              <w:t>access</w:t>
            </w:r>
            <w:r w:rsidR="0025304B" w:rsidRPr="00B478DB">
              <w:rPr>
                <w:rFonts w:ascii="Arial" w:eastAsia="Arial" w:hAnsi="Arial" w:cs="Arial"/>
                <w:color w:val="000000" w:themeColor="text1"/>
                <w:spacing w:val="14"/>
                <w:sz w:val="22"/>
                <w:szCs w:val="22"/>
              </w:rPr>
              <w:t xml:space="preserve"> </w:t>
            </w:r>
            <w:r w:rsidR="0025304B" w:rsidRPr="00B478DB">
              <w:rPr>
                <w:rFonts w:ascii="Arial" w:eastAsia="Arial" w:hAnsi="Arial" w:cs="Arial"/>
                <w:color w:val="000000" w:themeColor="text1"/>
                <w:sz w:val="22"/>
                <w:szCs w:val="22"/>
              </w:rPr>
              <w:t>to</w:t>
            </w:r>
            <w:r w:rsidR="0025304B" w:rsidRPr="00B478DB">
              <w:rPr>
                <w:rFonts w:ascii="Arial" w:eastAsia="Arial" w:hAnsi="Arial" w:cs="Arial"/>
                <w:color w:val="000000" w:themeColor="text1"/>
                <w:spacing w:val="21"/>
                <w:sz w:val="22"/>
                <w:szCs w:val="22"/>
              </w:rPr>
              <w:t xml:space="preserve"> </w:t>
            </w:r>
            <w:r w:rsidR="0025304B" w:rsidRPr="00B478DB">
              <w:rPr>
                <w:rFonts w:ascii="Arial" w:eastAsia="Arial" w:hAnsi="Arial" w:cs="Arial"/>
                <w:color w:val="000000" w:themeColor="text1"/>
                <w:sz w:val="22"/>
                <w:szCs w:val="22"/>
              </w:rPr>
              <w:t>adrenaline (epinephrine)</w:t>
            </w:r>
            <w:r w:rsidR="0025304B" w:rsidRPr="00B478DB">
              <w:rPr>
                <w:rFonts w:ascii="Arial" w:eastAsia="Arial" w:hAnsi="Arial" w:cs="Arial"/>
                <w:color w:val="000000" w:themeColor="text1"/>
                <w:spacing w:val="21"/>
                <w:sz w:val="22"/>
                <w:szCs w:val="22"/>
              </w:rPr>
              <w:t xml:space="preserve"> </w:t>
            </w:r>
            <w:r w:rsidR="0025304B" w:rsidRPr="00B478DB">
              <w:rPr>
                <w:rFonts w:ascii="Arial" w:eastAsia="Arial" w:hAnsi="Arial" w:cs="Arial"/>
                <w:color w:val="000000" w:themeColor="text1"/>
                <w:sz w:val="22"/>
                <w:szCs w:val="22"/>
              </w:rPr>
              <w:t>1</w:t>
            </w:r>
            <w:r w:rsidR="0025304B" w:rsidRPr="00B478DB">
              <w:rPr>
                <w:rFonts w:ascii="Arial" w:eastAsia="Arial" w:hAnsi="Arial" w:cs="Arial"/>
                <w:color w:val="000000" w:themeColor="text1"/>
                <w:spacing w:val="-10"/>
                <w:sz w:val="22"/>
                <w:szCs w:val="22"/>
              </w:rPr>
              <w:t xml:space="preserve"> </w:t>
            </w:r>
            <w:r w:rsidR="0025304B" w:rsidRPr="00B478DB">
              <w:rPr>
                <w:rFonts w:ascii="Arial" w:eastAsia="Arial" w:hAnsi="Arial" w:cs="Arial"/>
                <w:color w:val="000000" w:themeColor="text1"/>
                <w:sz w:val="22"/>
                <w:szCs w:val="22"/>
              </w:rPr>
              <w:t>in</w:t>
            </w:r>
            <w:r w:rsidR="0025304B" w:rsidRPr="00B478DB">
              <w:rPr>
                <w:rFonts w:ascii="Arial" w:eastAsia="Arial" w:hAnsi="Arial" w:cs="Arial"/>
                <w:color w:val="000000" w:themeColor="text1"/>
                <w:spacing w:val="17"/>
                <w:sz w:val="22"/>
                <w:szCs w:val="22"/>
              </w:rPr>
              <w:t xml:space="preserve"> </w:t>
            </w:r>
            <w:r w:rsidR="0025304B" w:rsidRPr="00B478DB">
              <w:rPr>
                <w:rFonts w:ascii="Arial" w:eastAsia="Arial" w:hAnsi="Arial" w:cs="Arial"/>
                <w:color w:val="000000" w:themeColor="text1"/>
                <w:sz w:val="22"/>
                <w:szCs w:val="22"/>
              </w:rPr>
              <w:t>1000</w:t>
            </w:r>
            <w:r w:rsidR="0025304B" w:rsidRPr="00B478DB">
              <w:rPr>
                <w:rFonts w:ascii="Arial" w:eastAsia="Arial" w:hAnsi="Arial" w:cs="Arial"/>
                <w:color w:val="000000" w:themeColor="text1"/>
                <w:spacing w:val="11"/>
                <w:sz w:val="22"/>
                <w:szCs w:val="22"/>
              </w:rPr>
              <w:t xml:space="preserve"> </w:t>
            </w:r>
            <w:r w:rsidR="0025304B" w:rsidRPr="00B478DB">
              <w:rPr>
                <w:rFonts w:ascii="Arial" w:eastAsia="Arial" w:hAnsi="Arial" w:cs="Arial"/>
                <w:color w:val="000000" w:themeColor="text1"/>
                <w:sz w:val="22"/>
                <w:szCs w:val="22"/>
              </w:rPr>
              <w:t>injection and access</w:t>
            </w:r>
            <w:r w:rsidR="0025304B" w:rsidRPr="00B478DB">
              <w:rPr>
                <w:rFonts w:ascii="Arial" w:eastAsia="Arial" w:hAnsi="Arial" w:cs="Arial"/>
                <w:color w:val="000000" w:themeColor="text1"/>
                <w:spacing w:val="19"/>
                <w:sz w:val="22"/>
                <w:szCs w:val="22"/>
              </w:rPr>
              <w:t xml:space="preserve"> </w:t>
            </w:r>
            <w:r w:rsidR="0025304B" w:rsidRPr="00B478DB">
              <w:rPr>
                <w:rFonts w:ascii="Arial" w:eastAsia="Arial" w:hAnsi="Arial" w:cs="Arial"/>
                <w:color w:val="000000" w:themeColor="text1"/>
                <w:sz w:val="22"/>
                <w:szCs w:val="22"/>
              </w:rPr>
              <w:t>to</w:t>
            </w:r>
            <w:r w:rsidR="0025304B" w:rsidRPr="00B478DB">
              <w:rPr>
                <w:rFonts w:ascii="Arial" w:eastAsia="Arial" w:hAnsi="Arial" w:cs="Arial"/>
                <w:color w:val="000000" w:themeColor="text1"/>
                <w:spacing w:val="10"/>
                <w:sz w:val="22"/>
                <w:szCs w:val="22"/>
              </w:rPr>
              <w:t xml:space="preserve"> a </w:t>
            </w:r>
            <w:r w:rsidR="0025304B" w:rsidRPr="00B478DB">
              <w:rPr>
                <w:rFonts w:ascii="Arial" w:eastAsia="Arial" w:hAnsi="Arial" w:cs="Arial"/>
                <w:color w:val="000000" w:themeColor="text1"/>
                <w:sz w:val="22"/>
                <w:szCs w:val="22"/>
              </w:rPr>
              <w:t>telephone</w:t>
            </w:r>
            <w:r w:rsidRPr="00B478DB">
              <w:rPr>
                <w:rFonts w:ascii="Arial" w:eastAsia="Arial" w:hAnsi="Arial" w:cs="Arial"/>
                <w:color w:val="000000" w:themeColor="text1"/>
                <w:sz w:val="22"/>
                <w:szCs w:val="22"/>
              </w:rPr>
              <w:t xml:space="preserve"> </w:t>
            </w:r>
            <w:r w:rsidRPr="00B478DB">
              <w:rPr>
                <w:rFonts w:ascii="Arial" w:eastAsiaTheme="minorHAnsi" w:hAnsi="Arial" w:cs="Arial"/>
                <w:color w:val="000000" w:themeColor="text1"/>
                <w:sz w:val="22"/>
                <w:szCs w:val="22"/>
                <w:lang w:eastAsia="en-US"/>
              </w:rPr>
              <w:t xml:space="preserve">at </w:t>
            </w:r>
            <w:r w:rsidR="00C4034B" w:rsidRPr="00B478DB">
              <w:rPr>
                <w:rFonts w:ascii="Arial" w:eastAsiaTheme="minorHAnsi" w:hAnsi="Arial" w:cs="Arial"/>
                <w:color w:val="000000" w:themeColor="text1"/>
                <w:sz w:val="22"/>
                <w:szCs w:val="22"/>
                <w:lang w:eastAsia="en-US"/>
              </w:rPr>
              <w:t xml:space="preserve">the </w:t>
            </w:r>
            <w:r w:rsidRPr="00B478DB">
              <w:rPr>
                <w:rFonts w:ascii="Arial" w:eastAsiaTheme="minorHAnsi" w:hAnsi="Arial" w:cs="Arial"/>
                <w:color w:val="000000" w:themeColor="text1"/>
                <w:sz w:val="22"/>
                <w:szCs w:val="22"/>
                <w:lang w:eastAsia="en-US"/>
              </w:rPr>
              <w:t>time of vaccination.</w:t>
            </w:r>
          </w:p>
          <w:p w14:paraId="4EFC3FBE" w14:textId="0C69EC21" w:rsidR="005C0787" w:rsidRDefault="005C0787" w:rsidP="005C0787">
            <w:pPr>
              <w:pStyle w:val="Header"/>
              <w:tabs>
                <w:tab w:val="left" w:pos="720"/>
              </w:tabs>
              <w:spacing w:before="120" w:after="120"/>
              <w:rPr>
                <w:rFonts w:ascii="Arial" w:hAnsi="Arial" w:cs="Arial"/>
                <w:color w:val="000000"/>
                <w:sz w:val="22"/>
                <w:szCs w:val="22"/>
              </w:rPr>
            </w:pPr>
            <w:r w:rsidRPr="00412096">
              <w:rPr>
                <w:rFonts w:ascii="Arial" w:hAnsi="Arial" w:cs="Arial"/>
                <w:color w:val="000000"/>
                <w:sz w:val="22"/>
                <w:szCs w:val="22"/>
              </w:rPr>
              <w:t>All children with egg allergy should receive the MMR</w:t>
            </w:r>
            <w:r w:rsidR="0033684D">
              <w:rPr>
                <w:rFonts w:ascii="Arial" w:hAnsi="Arial" w:cs="Arial"/>
                <w:color w:val="000000"/>
                <w:sz w:val="22"/>
                <w:szCs w:val="22"/>
              </w:rPr>
              <w:t>V</w:t>
            </w:r>
            <w:r w:rsidRPr="00412096">
              <w:rPr>
                <w:rFonts w:ascii="Arial" w:hAnsi="Arial" w:cs="Arial"/>
                <w:color w:val="000000"/>
                <w:sz w:val="22"/>
                <w:szCs w:val="22"/>
              </w:rPr>
              <w:t xml:space="preserve"> vaccination as a routine procedure in primary care</w:t>
            </w:r>
            <w:r w:rsidRPr="00B478DB">
              <w:rPr>
                <w:rFonts w:ascii="Arial" w:hAnsi="Arial" w:cs="Arial"/>
                <w:color w:val="000000"/>
                <w:sz w:val="22"/>
                <w:szCs w:val="22"/>
              </w:rPr>
              <w:t>.</w:t>
            </w:r>
            <w:r w:rsidR="0033684D" w:rsidRPr="00B478DB">
              <w:rPr>
                <w:rFonts w:ascii="Aptos" w:hAnsi="Aptos"/>
                <w:color w:val="000000"/>
                <w:shd w:val="clear" w:color="auto" w:fill="FFFFFF"/>
              </w:rPr>
              <w:t xml:space="preserve"> </w:t>
            </w:r>
            <w:r w:rsidR="0033684D" w:rsidRPr="00B478DB">
              <w:rPr>
                <w:rFonts w:ascii="Arial" w:hAnsi="Arial" w:cs="Arial"/>
                <w:color w:val="000000"/>
                <w:sz w:val="22"/>
                <w:szCs w:val="22"/>
              </w:rPr>
              <w:t>Monovalent varicella vaccines and the varicella component of MMRV are not manufactured using eggs or egg-derived products. Although MMR-containing vaccines use egg-derived products in the manufacturing process, they are not used in the vaccine itself.</w:t>
            </w:r>
            <w:r w:rsidR="0033684D">
              <w:rPr>
                <w:rFonts w:ascii="Arial" w:hAnsi="Arial" w:cs="Arial"/>
                <w:color w:val="000000"/>
                <w:sz w:val="22"/>
                <w:szCs w:val="22"/>
              </w:rPr>
              <w:t xml:space="preserve"> </w:t>
            </w:r>
          </w:p>
          <w:p w14:paraId="73483606" w14:textId="7FD65E3A" w:rsidR="00D9725F" w:rsidRDefault="00B735E7" w:rsidP="005C0787">
            <w:pPr>
              <w:pStyle w:val="CommentText"/>
              <w:spacing w:before="120" w:after="120"/>
              <w:rPr>
                <w:rFonts w:cs="Arial"/>
                <w:color w:val="000000"/>
                <w:sz w:val="22"/>
                <w:szCs w:val="22"/>
              </w:rPr>
            </w:pPr>
            <w:r>
              <w:rPr>
                <w:rFonts w:cs="Arial"/>
                <w:color w:val="000000"/>
                <w:sz w:val="22"/>
                <w:szCs w:val="22"/>
              </w:rPr>
              <w:t>ProQuad</w:t>
            </w:r>
            <w:r w:rsidR="00337A98" w:rsidRPr="00D25FE4">
              <w:rPr>
                <w:rFonts w:cs="Arial"/>
                <w:color w:val="000000"/>
                <w:sz w:val="22"/>
                <w:szCs w:val="22"/>
                <w:vertAlign w:val="superscript"/>
              </w:rPr>
              <w:t>®</w:t>
            </w:r>
            <w:r w:rsidR="00337A98">
              <w:rPr>
                <w:rFonts w:cs="Arial"/>
                <w:color w:val="000000"/>
                <w:sz w:val="22"/>
                <w:szCs w:val="22"/>
              </w:rPr>
              <w:t xml:space="preserve"> </w:t>
            </w:r>
            <w:r w:rsidR="005C0787">
              <w:rPr>
                <w:rFonts w:cs="Arial"/>
                <w:color w:val="000000"/>
                <w:sz w:val="22"/>
                <w:szCs w:val="22"/>
              </w:rPr>
              <w:t>contain</w:t>
            </w:r>
            <w:r w:rsidR="00214234">
              <w:rPr>
                <w:rFonts w:cs="Arial"/>
                <w:color w:val="000000"/>
                <w:sz w:val="22"/>
                <w:szCs w:val="22"/>
              </w:rPr>
              <w:t>s</w:t>
            </w:r>
            <w:r w:rsidR="005C0787">
              <w:rPr>
                <w:rFonts w:cs="Arial"/>
                <w:color w:val="000000"/>
                <w:sz w:val="22"/>
                <w:szCs w:val="22"/>
              </w:rPr>
              <w:t xml:space="preserve"> porcine gelatine. </w:t>
            </w:r>
          </w:p>
          <w:p w14:paraId="5F73CE3F" w14:textId="3BF13866" w:rsidR="005C0787" w:rsidRPr="005C0787" w:rsidRDefault="005C0787" w:rsidP="005C0787">
            <w:pPr>
              <w:pStyle w:val="CommentText"/>
              <w:spacing w:before="120" w:after="120"/>
              <w:rPr>
                <w:rFonts w:cs="Arial"/>
                <w:color w:val="000000"/>
                <w:sz w:val="22"/>
                <w:szCs w:val="22"/>
              </w:rPr>
            </w:pPr>
            <w:r>
              <w:rPr>
                <w:rFonts w:cs="Arial"/>
                <w:color w:val="000000"/>
                <w:sz w:val="22"/>
                <w:szCs w:val="22"/>
              </w:rPr>
              <w:t>Priorix</w:t>
            </w:r>
            <w:r w:rsidRPr="006B40D7">
              <w:rPr>
                <w:rFonts w:cs="Arial"/>
                <w:color w:val="000000"/>
                <w:sz w:val="22"/>
                <w:szCs w:val="22"/>
                <w:vertAlign w:val="superscript"/>
              </w:rPr>
              <w:t>®</w:t>
            </w:r>
            <w:r>
              <w:rPr>
                <w:rFonts w:cs="Arial"/>
                <w:color w:val="000000"/>
                <w:sz w:val="22"/>
                <w:szCs w:val="22"/>
              </w:rPr>
              <w:t xml:space="preserve"> </w:t>
            </w:r>
            <w:r w:rsidR="00214234">
              <w:rPr>
                <w:rFonts w:cs="Arial"/>
                <w:color w:val="000000"/>
                <w:sz w:val="22"/>
                <w:szCs w:val="22"/>
              </w:rPr>
              <w:t>Tetra</w:t>
            </w:r>
            <w:r w:rsidR="00C668CA">
              <w:rPr>
                <w:rFonts w:cs="Arial"/>
                <w:color w:val="000000"/>
                <w:sz w:val="22"/>
                <w:szCs w:val="22"/>
              </w:rPr>
              <w:t xml:space="preserve"> </w:t>
            </w:r>
            <w:r>
              <w:rPr>
                <w:rFonts w:cs="Arial"/>
                <w:color w:val="000000"/>
                <w:sz w:val="22"/>
                <w:szCs w:val="22"/>
              </w:rPr>
              <w:t xml:space="preserve">(GSK) </w:t>
            </w:r>
            <w:r w:rsidRPr="006B40D7">
              <w:rPr>
                <w:rFonts w:cs="Arial"/>
                <w:color w:val="000000"/>
                <w:sz w:val="22"/>
                <w:szCs w:val="22"/>
              </w:rPr>
              <w:t>does</w:t>
            </w:r>
            <w:r w:rsidR="009852A1">
              <w:rPr>
                <w:rFonts w:cs="Arial"/>
                <w:color w:val="000000"/>
                <w:sz w:val="22"/>
                <w:szCs w:val="22"/>
              </w:rPr>
              <w:t xml:space="preserve"> not </w:t>
            </w:r>
            <w:r w:rsidRPr="006B40D7">
              <w:rPr>
                <w:rFonts w:cs="Arial"/>
                <w:color w:val="000000"/>
                <w:sz w:val="22"/>
                <w:szCs w:val="22"/>
              </w:rPr>
              <w:t xml:space="preserve">contain porcine gelatine and can be offered as an alternative to </w:t>
            </w:r>
            <w:r w:rsidR="00C668CA">
              <w:rPr>
                <w:rFonts w:cs="Arial"/>
                <w:color w:val="000000"/>
                <w:sz w:val="22"/>
                <w:szCs w:val="22"/>
              </w:rPr>
              <w:t>ProQuad</w:t>
            </w:r>
            <w:r w:rsidRPr="000B1FAA">
              <w:rPr>
                <w:rFonts w:cs="Arial"/>
                <w:color w:val="000000"/>
                <w:sz w:val="22"/>
                <w:szCs w:val="22"/>
                <w:vertAlign w:val="superscript"/>
              </w:rPr>
              <w:t>®</w:t>
            </w:r>
            <w:r w:rsidRPr="006B40D7">
              <w:rPr>
                <w:rFonts w:cs="Arial"/>
                <w:color w:val="000000"/>
                <w:sz w:val="22"/>
                <w:szCs w:val="22"/>
              </w:rPr>
              <w:t>.</w:t>
            </w:r>
            <w:r w:rsidR="000B1FAA" w:rsidRPr="000B1FAA">
              <w:rPr>
                <w:rFonts w:cs="Arial"/>
                <w:color w:val="000000"/>
                <w:sz w:val="22"/>
                <w:szCs w:val="22"/>
              </w:rPr>
              <w:t xml:space="preserve"> Health professionals should be aware </w:t>
            </w:r>
            <w:r w:rsidR="009852A1">
              <w:rPr>
                <w:rFonts w:cs="Arial"/>
                <w:color w:val="000000"/>
                <w:sz w:val="22"/>
                <w:szCs w:val="22"/>
              </w:rPr>
              <w:t xml:space="preserve">of the need </w:t>
            </w:r>
            <w:r w:rsidR="000B1FAA" w:rsidRPr="000B1FAA">
              <w:rPr>
                <w:rFonts w:cs="Arial"/>
                <w:color w:val="000000"/>
                <w:sz w:val="22"/>
                <w:szCs w:val="22"/>
              </w:rPr>
              <w:t xml:space="preserve">to order </w:t>
            </w:r>
            <w:r w:rsidR="000B1FAA">
              <w:rPr>
                <w:rFonts w:cs="Arial"/>
                <w:color w:val="000000"/>
                <w:sz w:val="22"/>
                <w:szCs w:val="22"/>
              </w:rPr>
              <w:t>Priorix</w:t>
            </w:r>
            <w:r w:rsidR="000B1FAA" w:rsidRPr="006B40D7">
              <w:rPr>
                <w:rFonts w:cs="Arial"/>
                <w:color w:val="000000"/>
                <w:sz w:val="22"/>
                <w:szCs w:val="22"/>
                <w:vertAlign w:val="superscript"/>
              </w:rPr>
              <w:t>®</w:t>
            </w:r>
            <w:r w:rsidR="000B1FAA">
              <w:rPr>
                <w:rFonts w:cs="Arial"/>
                <w:color w:val="000000"/>
                <w:sz w:val="22"/>
                <w:szCs w:val="22"/>
              </w:rPr>
              <w:t xml:space="preserve"> </w:t>
            </w:r>
            <w:r w:rsidR="00C668CA">
              <w:rPr>
                <w:rFonts w:cs="Arial"/>
                <w:color w:val="000000"/>
                <w:sz w:val="22"/>
                <w:szCs w:val="22"/>
              </w:rPr>
              <w:t xml:space="preserve">Tetra </w:t>
            </w:r>
            <w:r w:rsidR="000B1FAA" w:rsidRPr="000B1FAA">
              <w:rPr>
                <w:rFonts w:cs="Arial"/>
                <w:color w:val="000000"/>
                <w:sz w:val="22"/>
                <w:szCs w:val="22"/>
              </w:rPr>
              <w:t>when running clinics</w:t>
            </w:r>
            <w:r w:rsidR="00CF7A65">
              <w:rPr>
                <w:rFonts w:cs="Arial"/>
                <w:color w:val="000000"/>
                <w:sz w:val="22"/>
                <w:szCs w:val="22"/>
              </w:rPr>
              <w:t xml:space="preserve"> </w:t>
            </w:r>
            <w:r w:rsidR="00445E70">
              <w:rPr>
                <w:rFonts w:cs="Arial"/>
                <w:color w:val="000000"/>
                <w:sz w:val="22"/>
                <w:szCs w:val="22"/>
              </w:rPr>
              <w:t>f</w:t>
            </w:r>
            <w:r w:rsidR="00CF7A65">
              <w:rPr>
                <w:rFonts w:cs="Arial"/>
                <w:color w:val="000000"/>
                <w:sz w:val="22"/>
                <w:szCs w:val="22"/>
              </w:rPr>
              <w:t xml:space="preserve">or relevant communities (see </w:t>
            </w:r>
            <w:hyperlink r:id="rId65" w:history="1">
              <w:r w:rsidR="008B7275">
                <w:rPr>
                  <w:rStyle w:val="Hyperlink"/>
                  <w:rFonts w:cs="Arial"/>
                  <w:sz w:val="22"/>
                  <w:szCs w:val="22"/>
                </w:rPr>
                <w:t>vaccines and porcine gelatine</w:t>
              </w:r>
            </w:hyperlink>
            <w:r w:rsidR="00CF7A65">
              <w:rPr>
                <w:rFonts w:cs="Arial"/>
                <w:color w:val="000000"/>
                <w:sz w:val="22"/>
                <w:szCs w:val="22"/>
              </w:rPr>
              <w:t xml:space="preserve"> leaflet).</w:t>
            </w:r>
          </w:p>
          <w:p w14:paraId="45C0FD9A" w14:textId="64E4AA83" w:rsidR="00084641" w:rsidRPr="00B478DB" w:rsidRDefault="00291120" w:rsidP="005C0787">
            <w:pPr>
              <w:spacing w:before="120" w:after="120"/>
              <w:rPr>
                <w:rFonts w:eastAsiaTheme="minorHAnsi"/>
                <w:sz w:val="22"/>
              </w:rPr>
            </w:pPr>
            <w:r w:rsidRPr="00B478DB">
              <w:rPr>
                <w:rFonts w:eastAsiaTheme="minorHAnsi"/>
                <w:sz w:val="22"/>
              </w:rPr>
              <w:t>MMR</w:t>
            </w:r>
            <w:r w:rsidR="00E2381F" w:rsidRPr="00B478DB">
              <w:rPr>
                <w:rFonts w:eastAsiaTheme="minorHAnsi"/>
                <w:sz w:val="22"/>
              </w:rPr>
              <w:t>V</w:t>
            </w:r>
            <w:r w:rsidRPr="00B478DB">
              <w:rPr>
                <w:rFonts w:eastAsiaTheme="minorHAnsi"/>
                <w:sz w:val="22"/>
              </w:rPr>
              <w:t xml:space="preserve"> vaccine is recommended when protection against measles, mumps</w:t>
            </w:r>
            <w:r w:rsidR="00E2381F" w:rsidRPr="00B478DB">
              <w:rPr>
                <w:rFonts w:eastAsiaTheme="minorHAnsi"/>
                <w:sz w:val="22"/>
              </w:rPr>
              <w:t xml:space="preserve">, </w:t>
            </w:r>
            <w:r w:rsidRPr="00B478DB">
              <w:rPr>
                <w:rFonts w:eastAsiaTheme="minorHAnsi"/>
                <w:sz w:val="22"/>
              </w:rPr>
              <w:t xml:space="preserve"> </w:t>
            </w:r>
            <w:r w:rsidR="00E2381F" w:rsidRPr="00B478DB">
              <w:rPr>
                <w:rFonts w:eastAsiaTheme="minorHAnsi"/>
                <w:sz w:val="22"/>
              </w:rPr>
              <w:t xml:space="preserve">rubella </w:t>
            </w:r>
            <w:r w:rsidR="000275D9" w:rsidRPr="00B478DB">
              <w:rPr>
                <w:rFonts w:eastAsiaTheme="minorHAnsi"/>
                <w:sz w:val="22"/>
              </w:rPr>
              <w:t>or</w:t>
            </w:r>
            <w:r w:rsidRPr="00B478DB">
              <w:rPr>
                <w:rFonts w:eastAsiaTheme="minorHAnsi"/>
                <w:sz w:val="22"/>
              </w:rPr>
              <w:t xml:space="preserve"> </w:t>
            </w:r>
            <w:r w:rsidR="004B0223" w:rsidRPr="00B478DB">
              <w:rPr>
                <w:rFonts w:eastAsiaTheme="minorHAnsi"/>
                <w:sz w:val="22"/>
              </w:rPr>
              <w:t xml:space="preserve">varicella </w:t>
            </w:r>
            <w:r w:rsidR="000275D9" w:rsidRPr="00B478DB">
              <w:rPr>
                <w:rFonts w:eastAsiaTheme="minorHAnsi"/>
                <w:sz w:val="22"/>
              </w:rPr>
              <w:t xml:space="preserve">(or a combination of the </w:t>
            </w:r>
            <w:r w:rsidR="004B0223" w:rsidRPr="00B478DB">
              <w:rPr>
                <w:rFonts w:eastAsiaTheme="minorHAnsi"/>
                <w:sz w:val="22"/>
              </w:rPr>
              <w:t>4</w:t>
            </w:r>
            <w:r w:rsidR="000275D9" w:rsidRPr="00B478DB">
              <w:rPr>
                <w:rFonts w:eastAsiaTheme="minorHAnsi"/>
                <w:sz w:val="22"/>
              </w:rPr>
              <w:t xml:space="preserve">) </w:t>
            </w:r>
            <w:r w:rsidRPr="00B478DB">
              <w:rPr>
                <w:rFonts w:eastAsiaTheme="minorHAnsi"/>
                <w:sz w:val="22"/>
              </w:rPr>
              <w:t>is required. MMR</w:t>
            </w:r>
            <w:r w:rsidR="00604094" w:rsidRPr="00B478DB">
              <w:rPr>
                <w:rFonts w:eastAsiaTheme="minorHAnsi"/>
                <w:sz w:val="22"/>
              </w:rPr>
              <w:t>V</w:t>
            </w:r>
            <w:r w:rsidRPr="00B478DB">
              <w:rPr>
                <w:rFonts w:eastAsiaTheme="minorHAnsi"/>
                <w:sz w:val="22"/>
              </w:rPr>
              <w:t xml:space="preserve"> vaccine can be given irrespective of a history of measles, mumps</w:t>
            </w:r>
            <w:r w:rsidR="00604094" w:rsidRPr="00B478DB">
              <w:rPr>
                <w:rFonts w:eastAsiaTheme="minorHAnsi"/>
                <w:sz w:val="22"/>
              </w:rPr>
              <w:t xml:space="preserve">, </w:t>
            </w:r>
            <w:r w:rsidRPr="00B478DB">
              <w:rPr>
                <w:rFonts w:eastAsiaTheme="minorHAnsi"/>
                <w:sz w:val="22"/>
              </w:rPr>
              <w:t xml:space="preserve">rubella </w:t>
            </w:r>
            <w:r w:rsidR="00604094" w:rsidRPr="00B478DB">
              <w:rPr>
                <w:rFonts w:eastAsiaTheme="minorHAnsi"/>
                <w:sz w:val="22"/>
              </w:rPr>
              <w:t xml:space="preserve">or varicella </w:t>
            </w:r>
            <w:r w:rsidRPr="00B478DB">
              <w:rPr>
                <w:rFonts w:eastAsiaTheme="minorHAnsi"/>
                <w:sz w:val="22"/>
              </w:rPr>
              <w:t xml:space="preserve">infection or vaccination. There are no ill effects from </w:t>
            </w:r>
            <w:r w:rsidR="00084641" w:rsidRPr="00B478DB">
              <w:rPr>
                <w:rFonts w:eastAsiaTheme="minorHAnsi" w:cs="Arial"/>
                <w:sz w:val="22"/>
                <w:szCs w:val="22"/>
                <w:lang w:eastAsia="en-US"/>
              </w:rPr>
              <w:t>vaccinating those who are already immune.</w:t>
            </w:r>
            <w:r w:rsidR="005C0787" w:rsidRPr="00B478DB">
              <w:rPr>
                <w:rFonts w:eastAsiaTheme="minorHAnsi"/>
                <w:sz w:val="22"/>
              </w:rPr>
              <w:t xml:space="preserve"> </w:t>
            </w:r>
            <w:r w:rsidR="00084641" w:rsidRPr="00B478DB">
              <w:rPr>
                <w:rFonts w:eastAsiaTheme="minorHAnsi" w:cs="Arial"/>
                <w:sz w:val="22"/>
                <w:szCs w:val="22"/>
                <w:lang w:eastAsia="en-US"/>
              </w:rPr>
              <w:t xml:space="preserve">If there is doubt about an individual’s </w:t>
            </w:r>
            <w:r w:rsidR="005C0787" w:rsidRPr="00B478DB">
              <w:rPr>
                <w:rFonts w:eastAsiaTheme="minorHAnsi" w:cs="Arial"/>
                <w:sz w:val="22"/>
                <w:szCs w:val="22"/>
                <w:lang w:eastAsia="en-US"/>
              </w:rPr>
              <w:t>MMR</w:t>
            </w:r>
            <w:r w:rsidR="00681FE7" w:rsidRPr="00B478DB">
              <w:rPr>
                <w:rFonts w:eastAsiaTheme="minorHAnsi" w:cs="Arial"/>
                <w:sz w:val="22"/>
                <w:szCs w:val="22"/>
                <w:lang w:eastAsia="en-US"/>
              </w:rPr>
              <w:t>V</w:t>
            </w:r>
            <w:r w:rsidR="005C0787" w:rsidRPr="00B478DB">
              <w:rPr>
                <w:rFonts w:eastAsiaTheme="minorHAnsi" w:cs="Arial"/>
                <w:sz w:val="22"/>
                <w:szCs w:val="22"/>
                <w:lang w:eastAsia="en-US"/>
              </w:rPr>
              <w:t xml:space="preserve"> immune</w:t>
            </w:r>
            <w:r w:rsidR="00084641" w:rsidRPr="00B478DB">
              <w:rPr>
                <w:rFonts w:eastAsiaTheme="minorHAnsi" w:cs="Arial"/>
                <w:sz w:val="22"/>
                <w:szCs w:val="22"/>
                <w:lang w:eastAsia="en-US"/>
              </w:rPr>
              <w:t xml:space="preserve"> status, MMR</w:t>
            </w:r>
            <w:r w:rsidR="00681FE7" w:rsidRPr="00B478DB">
              <w:rPr>
                <w:rFonts w:eastAsiaTheme="minorHAnsi" w:cs="Arial"/>
                <w:sz w:val="22"/>
                <w:szCs w:val="22"/>
                <w:lang w:eastAsia="en-US"/>
              </w:rPr>
              <w:t>V</w:t>
            </w:r>
            <w:r w:rsidR="005C0787" w:rsidRPr="00B478DB">
              <w:rPr>
                <w:rFonts w:eastAsiaTheme="minorHAnsi" w:cs="Arial"/>
                <w:sz w:val="22"/>
                <w:szCs w:val="22"/>
                <w:lang w:eastAsia="en-US"/>
              </w:rPr>
              <w:t xml:space="preserve"> vaccine</w:t>
            </w:r>
            <w:r w:rsidR="00084641" w:rsidRPr="00B478DB">
              <w:rPr>
                <w:rFonts w:eastAsiaTheme="minorHAnsi" w:cs="Arial"/>
                <w:sz w:val="22"/>
                <w:szCs w:val="22"/>
                <w:lang w:eastAsia="en-US"/>
              </w:rPr>
              <w:t xml:space="preserve"> should still be given.</w:t>
            </w:r>
          </w:p>
          <w:p w14:paraId="48F5305C" w14:textId="336E61B2" w:rsidR="00D342D6" w:rsidRPr="00B478DB" w:rsidRDefault="00103DD5" w:rsidP="00FE6ACA">
            <w:pPr>
              <w:pStyle w:val="Header"/>
              <w:tabs>
                <w:tab w:val="left" w:pos="720"/>
              </w:tabs>
              <w:spacing w:before="120" w:after="120"/>
              <w:rPr>
                <w:rFonts w:ascii="Arial" w:hAnsi="Arial" w:cs="Arial"/>
                <w:color w:val="000000"/>
                <w:sz w:val="22"/>
                <w:szCs w:val="22"/>
              </w:rPr>
            </w:pPr>
            <w:r w:rsidRPr="00B478DB">
              <w:rPr>
                <w:rFonts w:ascii="Arial" w:hAnsi="Arial" w:cs="Arial"/>
                <w:color w:val="000000"/>
                <w:sz w:val="22"/>
                <w:szCs w:val="22"/>
              </w:rPr>
              <w:t xml:space="preserve">Children with chronic conditions such as cystic fibrosis, congenital heart or kidney disease, failure to thrive or Down’s syndrome are at particular risk from measles infection and should be immunised with </w:t>
            </w:r>
            <w:r w:rsidR="00A80D73" w:rsidRPr="00B478DB">
              <w:rPr>
                <w:rFonts w:ascii="Arial" w:hAnsi="Arial" w:cs="Arial"/>
                <w:color w:val="000000"/>
                <w:sz w:val="22"/>
                <w:szCs w:val="22"/>
              </w:rPr>
              <w:t xml:space="preserve">an </w:t>
            </w:r>
            <w:r w:rsidRPr="00B478DB">
              <w:rPr>
                <w:rFonts w:ascii="Arial" w:hAnsi="Arial" w:cs="Arial"/>
                <w:color w:val="000000"/>
                <w:sz w:val="22"/>
                <w:szCs w:val="22"/>
              </w:rPr>
              <w:t>MMR</w:t>
            </w:r>
            <w:r w:rsidR="00A80D73" w:rsidRPr="00B478DB">
              <w:rPr>
                <w:rFonts w:ascii="Arial" w:hAnsi="Arial" w:cs="Arial"/>
                <w:color w:val="000000"/>
                <w:sz w:val="22"/>
                <w:szCs w:val="22"/>
              </w:rPr>
              <w:t xml:space="preserve">-containing </w:t>
            </w:r>
            <w:r w:rsidRPr="00B478DB">
              <w:rPr>
                <w:rFonts w:ascii="Arial" w:hAnsi="Arial" w:cs="Arial"/>
                <w:color w:val="000000"/>
                <w:sz w:val="22"/>
                <w:szCs w:val="22"/>
              </w:rPr>
              <w:t>vaccine</w:t>
            </w:r>
            <w:r w:rsidR="009852A1" w:rsidRPr="00B478DB">
              <w:rPr>
                <w:rFonts w:ascii="Arial" w:hAnsi="Arial" w:cs="Arial"/>
                <w:color w:val="000000"/>
                <w:sz w:val="22"/>
                <w:szCs w:val="22"/>
              </w:rPr>
              <w:t xml:space="preserve"> without delay</w:t>
            </w:r>
            <w:r w:rsidRPr="00B478DB">
              <w:rPr>
                <w:rFonts w:ascii="Arial" w:hAnsi="Arial" w:cs="Arial"/>
                <w:color w:val="000000"/>
                <w:sz w:val="22"/>
                <w:szCs w:val="22"/>
              </w:rPr>
              <w:t>.</w:t>
            </w:r>
          </w:p>
          <w:p w14:paraId="0DA28C2C" w14:textId="77777777" w:rsidR="00B44068" w:rsidRPr="00B478DB" w:rsidRDefault="00AA6CE5" w:rsidP="00AA6CE5">
            <w:pPr>
              <w:spacing w:before="120" w:after="120"/>
            </w:pPr>
            <w:bookmarkStart w:id="25" w:name="EarlyVaccination"/>
            <w:r w:rsidRPr="00B478DB">
              <w:rPr>
                <w:rFonts w:cs="TimesNewRomanPS"/>
                <w:b/>
                <w:color w:val="000000"/>
                <w:sz w:val="22"/>
                <w:szCs w:val="22"/>
              </w:rPr>
              <w:t>Early vaccination due to travel, outbreak or contact with a probable or confirmed case of measles</w:t>
            </w:r>
            <w:r w:rsidRPr="00B478DB">
              <w:t xml:space="preserve">      </w:t>
            </w:r>
          </w:p>
          <w:bookmarkEnd w:id="25"/>
          <w:p w14:paraId="6AC1B073" w14:textId="4D1496F1" w:rsidR="00B44068" w:rsidRPr="00B478DB" w:rsidRDefault="00B44068" w:rsidP="00B44068">
            <w:pPr>
              <w:spacing w:before="120" w:after="120"/>
              <w:rPr>
                <w:rFonts w:eastAsiaTheme="minorHAnsi" w:cs="Arial"/>
                <w:sz w:val="22"/>
                <w:szCs w:val="22"/>
                <w:lang w:eastAsia="en-US"/>
              </w:rPr>
            </w:pPr>
            <w:r w:rsidRPr="00B478DB">
              <w:rPr>
                <w:rFonts w:cs="TimesNewRomanPS"/>
                <w:color w:val="000000"/>
                <w:sz w:val="22"/>
                <w:szCs w:val="22"/>
              </w:rPr>
              <w:t>The response to MMRV in infants is sub-optimal where the vaccine has been given before one year of age</w:t>
            </w:r>
            <w:r w:rsidR="003E2058" w:rsidRPr="00B478DB">
              <w:rPr>
                <w:rFonts w:cs="TimesNewRomanPS"/>
                <w:color w:val="000000"/>
                <w:sz w:val="22"/>
                <w:szCs w:val="22"/>
              </w:rPr>
              <w:t xml:space="preserve">. </w:t>
            </w:r>
            <w:r w:rsidR="003E2058" w:rsidRPr="00B478DB">
              <w:rPr>
                <w:rFonts w:cs="Arial"/>
                <w:color w:val="000000"/>
                <w:sz w:val="22"/>
                <w:szCs w:val="22"/>
              </w:rPr>
              <w:t>Maternal antibodies may reduce the response to the first dose of vaccination up to the age of 18 months. To provide additional protection</w:t>
            </w:r>
            <w:r w:rsidR="003E2058" w:rsidRPr="00B478DB">
              <w:rPr>
                <w:rFonts w:eastAsiaTheme="minorHAnsi" w:cs="Arial"/>
                <w:sz w:val="22"/>
                <w:szCs w:val="22"/>
                <w:lang w:eastAsia="en-US"/>
              </w:rPr>
              <w:t xml:space="preserve"> to those who fail to respond to the first dose, therefore, the second dose should not routinely be given below 18 months of age</w:t>
            </w:r>
            <w:r w:rsidR="00E746A8" w:rsidRPr="00B478DB">
              <w:rPr>
                <w:rFonts w:eastAsiaTheme="minorHAnsi" w:cs="Arial"/>
                <w:sz w:val="22"/>
                <w:szCs w:val="22"/>
                <w:lang w:eastAsia="en-US"/>
              </w:rPr>
              <w:t xml:space="preserve">. </w:t>
            </w:r>
            <w:r w:rsidR="00E746A8" w:rsidRPr="00B478DB">
              <w:rPr>
                <w:rFonts w:cs="TimesNewRomanPS"/>
                <w:color w:val="000000"/>
                <w:sz w:val="22"/>
                <w:szCs w:val="22"/>
              </w:rPr>
              <w:t>A</w:t>
            </w:r>
            <w:r w:rsidRPr="00B478DB">
              <w:rPr>
                <w:rFonts w:cs="TimesNewRomanPS"/>
                <w:color w:val="000000"/>
                <w:sz w:val="22"/>
                <w:szCs w:val="22"/>
              </w:rPr>
              <w:t xml:space="preserve"> dose of MMRV given before the first birthday</w:t>
            </w:r>
            <w:r w:rsidR="00E746A8" w:rsidRPr="00B478DB">
              <w:rPr>
                <w:rFonts w:cs="TimesNewRomanPS"/>
                <w:color w:val="000000"/>
                <w:sz w:val="22"/>
                <w:szCs w:val="22"/>
              </w:rPr>
              <w:t xml:space="preserve"> </w:t>
            </w:r>
            <w:r w:rsidRPr="00B478DB">
              <w:rPr>
                <w:rFonts w:cs="TimesNewRomanPS"/>
                <w:color w:val="000000"/>
                <w:sz w:val="22"/>
                <w:szCs w:val="22"/>
              </w:rPr>
              <w:t xml:space="preserve">should be discounted. 2 further doses of MMR-containing vaccine should be given at the recommended ages in accordance with the routine schedule </w:t>
            </w:r>
            <w:r w:rsidR="0061666D" w:rsidRPr="00B478DB">
              <w:rPr>
                <w:rFonts w:cs="TimesNewRomanPS"/>
                <w:color w:val="000000"/>
                <w:sz w:val="22"/>
                <w:szCs w:val="22"/>
              </w:rPr>
              <w:t xml:space="preserve">(see </w:t>
            </w:r>
            <w:hyperlink w:anchor="DoseAndFrequencyOfAdministration" w:history="1">
              <w:r w:rsidR="0061666D" w:rsidRPr="000E078B">
                <w:rPr>
                  <w:rStyle w:val="Hyperlink"/>
                  <w:rFonts w:cs="TimesNewRomanPS"/>
                  <w:sz w:val="22"/>
                  <w:szCs w:val="22"/>
                </w:rPr>
                <w:t>dose and frequency of administration</w:t>
              </w:r>
            </w:hyperlink>
            <w:r w:rsidR="0061666D" w:rsidRPr="00B478DB">
              <w:rPr>
                <w:rFonts w:cs="TimesNewRomanPS"/>
                <w:color w:val="000000"/>
                <w:sz w:val="22"/>
                <w:szCs w:val="22"/>
              </w:rPr>
              <w:t xml:space="preserve">). </w:t>
            </w:r>
          </w:p>
          <w:p w14:paraId="39E6F936" w14:textId="222B4D8A" w:rsidR="00AA6CE5" w:rsidRPr="00D25FE4" w:rsidRDefault="00B44068" w:rsidP="00D25FE4">
            <w:pPr>
              <w:pStyle w:val="CommentText"/>
              <w:spacing w:after="120"/>
              <w:rPr>
                <w:rFonts w:cs="TimesNewRomanPS"/>
                <w:color w:val="000000"/>
                <w:sz w:val="21"/>
                <w:szCs w:val="21"/>
              </w:rPr>
            </w:pPr>
            <w:r w:rsidRPr="00B478DB">
              <w:rPr>
                <w:rFonts w:cs="TimesNewRomanPS"/>
                <w:color w:val="000000"/>
                <w:sz w:val="22"/>
                <w:szCs w:val="22"/>
              </w:rPr>
              <w:t>Children who have received one dose of MMRV at the routine age should have the second dose brought forward to at least one month after the first. If the child is given the second dose before 15 months of age, a further dose should be given from 18 months of age in order to ensure full protection.</w:t>
            </w:r>
            <w:r w:rsidRPr="00BC7617">
              <w:rPr>
                <w:i/>
              </w:rPr>
              <w:t xml:space="preserve"> </w:t>
            </w:r>
            <w:r>
              <w:rPr>
                <w:rFonts w:cs="TimesNewRomanPS"/>
                <w:color w:val="000000"/>
                <w:sz w:val="21"/>
                <w:szCs w:val="21"/>
              </w:rPr>
              <w:t xml:space="preserve"> </w:t>
            </w:r>
            <w:r w:rsidR="00AA6CE5">
              <w:t xml:space="preserve">                                               </w:t>
            </w:r>
          </w:p>
          <w:p w14:paraId="29602F4A" w14:textId="2596D1BF" w:rsidR="00997AA7" w:rsidRPr="00D402A7" w:rsidRDefault="00F45C5E" w:rsidP="00997AA7">
            <w:pPr>
              <w:overflowPunct/>
              <w:spacing w:after="120"/>
              <w:textAlignment w:val="auto"/>
              <w:rPr>
                <w:rFonts w:cs="Arial"/>
                <w:sz w:val="22"/>
                <w:szCs w:val="22"/>
              </w:rPr>
            </w:pPr>
            <w:r w:rsidRPr="00D402A7">
              <w:rPr>
                <w:rFonts w:eastAsiaTheme="minorHAnsi" w:cs="Arial"/>
                <w:sz w:val="22"/>
                <w:szCs w:val="22"/>
                <w:lang w:eastAsia="en-US"/>
              </w:rPr>
              <w:t>Where applicable, t</w:t>
            </w:r>
            <w:r w:rsidR="00084641" w:rsidRPr="00D402A7">
              <w:rPr>
                <w:rFonts w:eastAsiaTheme="minorHAnsi" w:cs="Arial"/>
                <w:sz w:val="22"/>
                <w:szCs w:val="22"/>
                <w:lang w:eastAsia="en-US"/>
              </w:rPr>
              <w:t>he</w:t>
            </w:r>
            <w:r w:rsidR="00084641" w:rsidRPr="00D402A7">
              <w:rPr>
                <w:rFonts w:cs="Arial"/>
                <w:color w:val="000000"/>
                <w:sz w:val="22"/>
                <w:szCs w:val="22"/>
              </w:rPr>
              <w:t xml:space="preserve"> decision on when to vaccinate adults needs to take into consideration the past vaccination history, the likelihood of an individual remaining susceptible and the future risk of exposure and disease</w:t>
            </w:r>
            <w:r w:rsidR="00A0163E" w:rsidRPr="00D402A7">
              <w:rPr>
                <w:rFonts w:cs="Arial"/>
                <w:color w:val="000000"/>
                <w:sz w:val="22"/>
                <w:szCs w:val="22"/>
              </w:rPr>
              <w:t>. S</w:t>
            </w:r>
            <w:r w:rsidR="00084641" w:rsidRPr="00D402A7">
              <w:rPr>
                <w:rFonts w:cs="Arial"/>
                <w:color w:val="000000"/>
                <w:sz w:val="22"/>
                <w:szCs w:val="22"/>
              </w:rPr>
              <w:t xml:space="preserve">ee </w:t>
            </w:r>
            <w:r w:rsidR="00832940" w:rsidRPr="00D402A7">
              <w:rPr>
                <w:rFonts w:cs="Arial"/>
                <w:color w:val="000000"/>
                <w:sz w:val="22"/>
                <w:szCs w:val="22"/>
              </w:rPr>
              <w:t>t</w:t>
            </w:r>
            <w:r w:rsidR="00084641" w:rsidRPr="00D402A7">
              <w:rPr>
                <w:rFonts w:cs="Arial"/>
                <w:color w:val="000000"/>
                <w:sz w:val="22"/>
                <w:szCs w:val="22"/>
              </w:rPr>
              <w:t>he Green Book</w:t>
            </w:r>
            <w:r w:rsidR="00A0163E" w:rsidRPr="00D402A7">
              <w:rPr>
                <w:rFonts w:cs="Arial"/>
                <w:color w:val="000000"/>
                <w:sz w:val="22"/>
                <w:szCs w:val="22"/>
              </w:rPr>
              <w:t xml:space="preserve"> chapters on</w:t>
            </w:r>
            <w:r w:rsidR="00084641" w:rsidRPr="00D402A7">
              <w:rPr>
                <w:rFonts w:cs="Arial"/>
                <w:color w:val="000000"/>
                <w:sz w:val="22"/>
                <w:szCs w:val="22"/>
              </w:rPr>
              <w:t xml:space="preserve"> </w:t>
            </w:r>
            <w:hyperlink r:id="rId66" w:history="1">
              <w:r w:rsidR="00A0163E" w:rsidRPr="00D402A7">
                <w:rPr>
                  <w:rStyle w:val="Hyperlink"/>
                  <w:rFonts w:cs="Arial"/>
                  <w:sz w:val="22"/>
                  <w:szCs w:val="22"/>
                </w:rPr>
                <w:t>measles</w:t>
              </w:r>
            </w:hyperlink>
            <w:r w:rsidR="00084641" w:rsidRPr="00D402A7">
              <w:rPr>
                <w:rFonts w:cs="Arial"/>
                <w:sz w:val="22"/>
                <w:szCs w:val="22"/>
              </w:rPr>
              <w:t xml:space="preserve">, </w:t>
            </w:r>
            <w:hyperlink r:id="rId67" w:history="1">
              <w:r w:rsidR="00A0163E" w:rsidRPr="00D402A7">
                <w:rPr>
                  <w:rStyle w:val="Hyperlink"/>
                  <w:rFonts w:cs="Arial"/>
                  <w:sz w:val="22"/>
                  <w:szCs w:val="22"/>
                </w:rPr>
                <w:t>mumps</w:t>
              </w:r>
            </w:hyperlink>
            <w:r w:rsidR="00A0163E" w:rsidRPr="00D402A7">
              <w:rPr>
                <w:rFonts w:cs="Arial"/>
                <w:sz w:val="22"/>
                <w:szCs w:val="22"/>
              </w:rPr>
              <w:t xml:space="preserve">, </w:t>
            </w:r>
            <w:hyperlink r:id="rId68" w:history="1">
              <w:r w:rsidR="00A0163E" w:rsidRPr="00D402A7">
                <w:rPr>
                  <w:rStyle w:val="Hyperlink"/>
                  <w:rFonts w:cs="Arial"/>
                  <w:sz w:val="22"/>
                  <w:szCs w:val="22"/>
                </w:rPr>
                <w:t>rubella</w:t>
              </w:r>
            </w:hyperlink>
            <w:r w:rsidR="00A0163E" w:rsidRPr="00D402A7">
              <w:rPr>
                <w:rFonts w:cs="Arial"/>
                <w:sz w:val="22"/>
                <w:szCs w:val="22"/>
              </w:rPr>
              <w:t xml:space="preserve"> and </w:t>
            </w:r>
            <w:hyperlink r:id="rId69" w:history="1">
              <w:r w:rsidR="00A0163E" w:rsidRPr="00D402A7">
                <w:rPr>
                  <w:rStyle w:val="Hyperlink"/>
                  <w:rFonts w:cs="Arial"/>
                  <w:sz w:val="22"/>
                  <w:szCs w:val="22"/>
                </w:rPr>
                <w:t>varicella</w:t>
              </w:r>
            </w:hyperlink>
            <w:r w:rsidR="00A0163E" w:rsidRPr="00D402A7">
              <w:rPr>
                <w:rFonts w:cs="Arial"/>
                <w:sz w:val="22"/>
                <w:szCs w:val="22"/>
              </w:rPr>
              <w:t xml:space="preserve"> for more information. </w:t>
            </w:r>
          </w:p>
          <w:p w14:paraId="5D802718" w14:textId="605DBC11" w:rsidR="00A25D1B" w:rsidRPr="00B478DB" w:rsidRDefault="00ED46B0" w:rsidP="007944F3">
            <w:pPr>
              <w:pStyle w:val="Header"/>
              <w:tabs>
                <w:tab w:val="left" w:pos="720"/>
              </w:tabs>
              <w:spacing w:before="120" w:after="120"/>
              <w:rPr>
                <w:rFonts w:ascii="Arial" w:hAnsi="Arial" w:cs="Arial"/>
                <w:sz w:val="22"/>
                <w:szCs w:val="22"/>
              </w:rPr>
            </w:pPr>
            <w:r w:rsidRPr="00D25FE4">
              <w:rPr>
                <w:rFonts w:ascii="Arial" w:hAnsi="Arial" w:cs="Arial"/>
                <w:color w:val="000000"/>
                <w:sz w:val="22"/>
                <w:szCs w:val="22"/>
              </w:rPr>
              <w:t xml:space="preserve">Children </w:t>
            </w:r>
            <w:r w:rsidR="007944F3" w:rsidRPr="00D25FE4">
              <w:rPr>
                <w:rFonts w:ascii="Arial" w:hAnsi="Arial" w:cs="Arial"/>
                <w:color w:val="000000"/>
                <w:sz w:val="22"/>
                <w:szCs w:val="22"/>
              </w:rPr>
              <w:t xml:space="preserve">and adults </w:t>
            </w:r>
            <w:r w:rsidRPr="00D25FE4">
              <w:rPr>
                <w:rFonts w:ascii="Arial" w:hAnsi="Arial" w:cs="Arial"/>
                <w:color w:val="000000"/>
                <w:sz w:val="22"/>
                <w:szCs w:val="22"/>
              </w:rPr>
              <w:t xml:space="preserve">coming from </w:t>
            </w:r>
            <w:r w:rsidR="0075274E" w:rsidRPr="00D25FE4">
              <w:rPr>
                <w:rFonts w:ascii="Arial" w:hAnsi="Arial" w:cs="Arial"/>
                <w:color w:val="000000"/>
                <w:sz w:val="22"/>
                <w:szCs w:val="22"/>
              </w:rPr>
              <w:t>abroad</w:t>
            </w:r>
            <w:r w:rsidRPr="00D25FE4">
              <w:rPr>
                <w:rFonts w:ascii="Arial" w:hAnsi="Arial" w:cs="Arial"/>
                <w:color w:val="000000"/>
                <w:sz w:val="22"/>
                <w:szCs w:val="22"/>
              </w:rPr>
              <w:t xml:space="preserve"> may not have </w:t>
            </w:r>
            <w:r w:rsidR="007944F3" w:rsidRPr="00D25FE4">
              <w:rPr>
                <w:rFonts w:ascii="Arial" w:hAnsi="Arial" w:cs="Arial"/>
                <w:color w:val="000000"/>
                <w:sz w:val="22"/>
                <w:szCs w:val="22"/>
              </w:rPr>
              <w:t>been immunised against measles,</w:t>
            </w:r>
            <w:r w:rsidRPr="00D25FE4">
              <w:rPr>
                <w:rFonts w:ascii="Arial" w:hAnsi="Arial" w:cs="Arial"/>
                <w:color w:val="000000"/>
                <w:sz w:val="22"/>
                <w:szCs w:val="22"/>
              </w:rPr>
              <w:t xml:space="preserve"> mump</w:t>
            </w:r>
            <w:r w:rsidR="00D402A7" w:rsidRPr="00D25FE4">
              <w:rPr>
                <w:rFonts w:ascii="Arial" w:hAnsi="Arial" w:cs="Arial"/>
                <w:color w:val="000000"/>
                <w:sz w:val="22"/>
                <w:szCs w:val="22"/>
              </w:rPr>
              <w:t>s, rubella or varicella</w:t>
            </w:r>
            <w:r w:rsidRPr="00D25FE4">
              <w:rPr>
                <w:rFonts w:ascii="Arial" w:hAnsi="Arial" w:cs="Arial"/>
                <w:color w:val="000000"/>
                <w:sz w:val="22"/>
                <w:szCs w:val="22"/>
              </w:rPr>
              <w:t>. Unless there is a reliable history of appropriate immunisation, individuals should be assumed to be unimmunised</w:t>
            </w:r>
            <w:r w:rsidR="006A18F3" w:rsidRPr="00D25FE4">
              <w:rPr>
                <w:rFonts w:ascii="Arial" w:hAnsi="Arial" w:cs="Arial"/>
                <w:color w:val="000000"/>
                <w:sz w:val="22"/>
                <w:szCs w:val="22"/>
              </w:rPr>
              <w:t>.</w:t>
            </w:r>
            <w:r w:rsidR="00813333" w:rsidRPr="00D25FE4">
              <w:rPr>
                <w:rFonts w:ascii="Arial" w:hAnsi="Arial" w:cs="Arial"/>
                <w:color w:val="000000"/>
                <w:sz w:val="22"/>
                <w:szCs w:val="22"/>
              </w:rPr>
              <w:t xml:space="preserve"> </w:t>
            </w:r>
            <w:r w:rsidR="00813333" w:rsidRPr="00D25FE4">
              <w:rPr>
                <w:rFonts w:ascii="Arial" w:hAnsi="Arial" w:cs="Arial"/>
                <w:sz w:val="22"/>
                <w:szCs w:val="22"/>
              </w:rPr>
              <w:t xml:space="preserve">See </w:t>
            </w:r>
            <w:hyperlink r:id="rId70" w:history="1">
              <w:r w:rsidR="00367307">
                <w:rPr>
                  <w:rStyle w:val="Hyperlink"/>
                  <w:rFonts w:ascii="Arial" w:hAnsi="Arial" w:cs="Arial"/>
                  <w:sz w:val="22"/>
                  <w:szCs w:val="22"/>
                </w:rPr>
                <w:t xml:space="preserve">chapter </w:t>
              </w:r>
              <w:r w:rsidR="00367307" w:rsidRPr="00367307">
                <w:rPr>
                  <w:rStyle w:val="Hyperlink"/>
                  <w:rFonts w:ascii="Arial" w:hAnsi="Arial" w:cs="Arial"/>
                  <w:sz w:val="22"/>
                  <w:szCs w:val="22"/>
                </w:rPr>
                <w:t>11</w:t>
              </w:r>
            </w:hyperlink>
            <w:r w:rsidR="00813333" w:rsidRPr="00ED0693">
              <w:rPr>
                <w:rFonts w:ascii="Arial" w:hAnsi="Arial" w:cs="Arial"/>
                <w:sz w:val="22"/>
                <w:szCs w:val="22"/>
              </w:rPr>
              <w:t xml:space="preserve"> for more information. </w:t>
            </w:r>
            <w:r w:rsidR="00B6205F" w:rsidRPr="00ED0693">
              <w:rPr>
                <w:rFonts w:ascii="Arial" w:hAnsi="Arial" w:cs="Arial"/>
                <w:sz w:val="22"/>
                <w:szCs w:val="22"/>
              </w:rPr>
              <w:t>Eligible i</w:t>
            </w:r>
            <w:r w:rsidR="00813333" w:rsidRPr="00ED0693">
              <w:rPr>
                <w:rFonts w:ascii="Arial" w:hAnsi="Arial" w:cs="Arial"/>
                <w:sz w:val="22"/>
                <w:szCs w:val="22"/>
              </w:rPr>
              <w:t xml:space="preserve">ndividuals aged </w:t>
            </w:r>
            <w:r w:rsidR="00813333" w:rsidRPr="00ED0693">
              <w:rPr>
                <w:rFonts w:ascii="Arial" w:hAnsi="Arial" w:cs="Arial"/>
                <w:sz w:val="22"/>
                <w:szCs w:val="22"/>
              </w:rPr>
              <w:lastRenderedPageBreak/>
              <w:t>18 months and over who have not received MMR</w:t>
            </w:r>
            <w:r w:rsidR="00705036" w:rsidRPr="00ED0693">
              <w:rPr>
                <w:rFonts w:ascii="Arial" w:hAnsi="Arial" w:cs="Arial"/>
                <w:sz w:val="22"/>
                <w:szCs w:val="22"/>
              </w:rPr>
              <w:t>V</w:t>
            </w:r>
            <w:r w:rsidR="007D15F1" w:rsidRPr="00ED0693">
              <w:rPr>
                <w:rFonts w:ascii="Arial" w:hAnsi="Arial" w:cs="Arial"/>
                <w:sz w:val="22"/>
                <w:szCs w:val="22"/>
              </w:rPr>
              <w:t xml:space="preserve">, or who received a dose of measles-containing vaccine before the age of </w:t>
            </w:r>
            <w:r w:rsidR="00E336B3" w:rsidRPr="00ED0693">
              <w:rPr>
                <w:rFonts w:ascii="Arial" w:hAnsi="Arial" w:cs="Arial"/>
                <w:sz w:val="22"/>
                <w:szCs w:val="22"/>
              </w:rPr>
              <w:t xml:space="preserve">one </w:t>
            </w:r>
            <w:r w:rsidR="00813333" w:rsidRPr="00ED0693">
              <w:rPr>
                <w:rFonts w:ascii="Arial" w:hAnsi="Arial" w:cs="Arial"/>
                <w:sz w:val="22"/>
                <w:szCs w:val="22"/>
              </w:rPr>
              <w:t xml:space="preserve">should receive </w:t>
            </w:r>
            <w:r w:rsidR="00932BEF" w:rsidRPr="00ED0693">
              <w:rPr>
                <w:rFonts w:ascii="Arial" w:hAnsi="Arial" w:cs="Arial"/>
                <w:sz w:val="22"/>
                <w:szCs w:val="22"/>
              </w:rPr>
              <w:t>2</w:t>
            </w:r>
            <w:r w:rsidR="00E336B3" w:rsidRPr="00ED0693">
              <w:rPr>
                <w:rFonts w:ascii="Arial" w:hAnsi="Arial" w:cs="Arial"/>
                <w:sz w:val="22"/>
                <w:szCs w:val="22"/>
              </w:rPr>
              <w:t xml:space="preserve"> </w:t>
            </w:r>
            <w:r w:rsidR="00813333" w:rsidRPr="00ED0693">
              <w:rPr>
                <w:rFonts w:ascii="Arial" w:hAnsi="Arial" w:cs="Arial"/>
                <w:sz w:val="22"/>
                <w:szCs w:val="22"/>
              </w:rPr>
              <w:t xml:space="preserve">doses at least </w:t>
            </w:r>
            <w:r w:rsidR="00E336B3" w:rsidRPr="00ED0693">
              <w:rPr>
                <w:rFonts w:ascii="Arial" w:hAnsi="Arial" w:cs="Arial"/>
                <w:sz w:val="22"/>
                <w:szCs w:val="22"/>
              </w:rPr>
              <w:t xml:space="preserve">one </w:t>
            </w:r>
            <w:r w:rsidR="00813333" w:rsidRPr="00ED0693">
              <w:rPr>
                <w:rFonts w:ascii="Arial" w:hAnsi="Arial" w:cs="Arial"/>
                <w:sz w:val="22"/>
                <w:szCs w:val="22"/>
              </w:rPr>
              <w:t>month apart. An individual</w:t>
            </w:r>
            <w:r w:rsidR="00813333" w:rsidRPr="00813333">
              <w:rPr>
                <w:rFonts w:ascii="Arial" w:hAnsi="Arial" w:cs="Arial"/>
                <w:sz w:val="22"/>
                <w:szCs w:val="22"/>
              </w:rPr>
              <w:t xml:space="preserve"> who has already received </w:t>
            </w:r>
            <w:r w:rsidR="00D222EB">
              <w:rPr>
                <w:rFonts w:ascii="Arial" w:hAnsi="Arial" w:cs="Arial"/>
                <w:sz w:val="22"/>
                <w:szCs w:val="22"/>
              </w:rPr>
              <w:t xml:space="preserve">one </w:t>
            </w:r>
            <w:r w:rsidR="00813333" w:rsidRPr="00813333">
              <w:rPr>
                <w:rFonts w:ascii="Arial" w:hAnsi="Arial" w:cs="Arial"/>
                <w:sz w:val="22"/>
                <w:szCs w:val="22"/>
              </w:rPr>
              <w:t>dose of MMR</w:t>
            </w:r>
            <w:r w:rsidR="007D15F1">
              <w:rPr>
                <w:rFonts w:ascii="Arial" w:hAnsi="Arial" w:cs="Arial"/>
                <w:sz w:val="22"/>
                <w:szCs w:val="22"/>
              </w:rPr>
              <w:t xml:space="preserve"> from their first birthday </w:t>
            </w:r>
            <w:r w:rsidR="00D222EB">
              <w:rPr>
                <w:rFonts w:ascii="Arial" w:hAnsi="Arial" w:cs="Arial"/>
                <w:sz w:val="22"/>
                <w:szCs w:val="22"/>
              </w:rPr>
              <w:t>s</w:t>
            </w:r>
            <w:r w:rsidR="00813333" w:rsidRPr="00813333">
              <w:rPr>
                <w:rFonts w:ascii="Arial" w:hAnsi="Arial" w:cs="Arial"/>
                <w:sz w:val="22"/>
                <w:szCs w:val="22"/>
              </w:rPr>
              <w:t>hould receive a second dose</w:t>
            </w:r>
            <w:r w:rsidR="000920E5">
              <w:rPr>
                <w:rFonts w:ascii="Arial" w:hAnsi="Arial" w:cs="Arial"/>
                <w:sz w:val="22"/>
                <w:szCs w:val="22"/>
              </w:rPr>
              <w:t xml:space="preserve"> </w:t>
            </w:r>
            <w:r w:rsidR="000920E5" w:rsidRPr="00B478DB">
              <w:rPr>
                <w:rFonts w:ascii="Arial" w:hAnsi="Arial" w:cs="Arial"/>
                <w:sz w:val="22"/>
                <w:szCs w:val="22"/>
              </w:rPr>
              <w:t>of MMR-containing vaccine (as MMR or MMRV as appropriate for their date of birth)</w:t>
            </w:r>
            <w:r w:rsidR="00813333" w:rsidRPr="00B478DB">
              <w:rPr>
                <w:rFonts w:ascii="Arial" w:hAnsi="Arial" w:cs="Arial"/>
                <w:sz w:val="22"/>
                <w:szCs w:val="22"/>
              </w:rPr>
              <w:t xml:space="preserve"> to ensure that they are protected.</w:t>
            </w:r>
          </w:p>
          <w:p w14:paraId="16141B55" w14:textId="3BCF63ED" w:rsidR="00A25D1B" w:rsidRPr="00B478DB" w:rsidRDefault="00A25D1B" w:rsidP="007944F3">
            <w:pPr>
              <w:pStyle w:val="Header"/>
              <w:tabs>
                <w:tab w:val="left" w:pos="720"/>
              </w:tabs>
              <w:spacing w:before="120" w:after="120"/>
              <w:rPr>
                <w:rFonts w:eastAsiaTheme="minorHAnsi"/>
                <w:b/>
                <w:bCs/>
                <w:sz w:val="22"/>
                <w:szCs w:val="22"/>
                <w:lang w:eastAsia="en-US"/>
              </w:rPr>
            </w:pPr>
            <w:r w:rsidRPr="00B478DB">
              <w:rPr>
                <w:rFonts w:ascii="Arial" w:hAnsi="Arial" w:cs="Arial"/>
                <w:b/>
                <w:bCs/>
                <w:sz w:val="22"/>
                <w:szCs w:val="22"/>
              </w:rPr>
              <w:t xml:space="preserve">Individuals who have already received </w:t>
            </w:r>
            <w:r w:rsidR="00FC18CB" w:rsidRPr="00B478DB">
              <w:rPr>
                <w:rFonts w:ascii="Arial" w:hAnsi="Arial" w:cs="Arial"/>
                <w:b/>
                <w:bCs/>
                <w:sz w:val="22"/>
                <w:szCs w:val="22"/>
              </w:rPr>
              <w:t>li</w:t>
            </w:r>
            <w:r w:rsidR="00FA1EB2" w:rsidRPr="00B478DB">
              <w:rPr>
                <w:rFonts w:ascii="Arial" w:hAnsi="Arial" w:cs="Arial"/>
                <w:b/>
                <w:bCs/>
                <w:sz w:val="22"/>
                <w:szCs w:val="22"/>
              </w:rPr>
              <w:t xml:space="preserve">ve </w:t>
            </w:r>
            <w:r w:rsidR="00FE21EC" w:rsidRPr="00B478DB">
              <w:rPr>
                <w:rFonts w:ascii="Arial" w:hAnsi="Arial" w:cs="Arial"/>
                <w:b/>
                <w:bCs/>
                <w:sz w:val="22"/>
                <w:szCs w:val="22"/>
              </w:rPr>
              <w:t xml:space="preserve">(monovalent) </w:t>
            </w:r>
            <w:r w:rsidR="00FA1EB2" w:rsidRPr="00B478DB">
              <w:rPr>
                <w:rFonts w:ascii="Arial" w:hAnsi="Arial" w:cs="Arial"/>
                <w:b/>
                <w:bCs/>
                <w:sz w:val="22"/>
                <w:szCs w:val="22"/>
              </w:rPr>
              <w:t>varicella vaccine</w:t>
            </w:r>
            <w:r w:rsidR="004F77F5" w:rsidRPr="00B478DB">
              <w:rPr>
                <w:rFonts w:ascii="Arial" w:hAnsi="Arial" w:cs="Arial"/>
                <w:b/>
                <w:bCs/>
                <w:sz w:val="22"/>
                <w:szCs w:val="22"/>
              </w:rPr>
              <w:t xml:space="preserve"> (including </w:t>
            </w:r>
            <w:r w:rsidR="00D64301" w:rsidRPr="00B478DB">
              <w:rPr>
                <w:rFonts w:ascii="Arial" w:hAnsi="Arial" w:cs="Arial"/>
                <w:b/>
                <w:bCs/>
                <w:sz w:val="22"/>
                <w:szCs w:val="22"/>
              </w:rPr>
              <w:t xml:space="preserve">private market vaccination) </w:t>
            </w:r>
          </w:p>
          <w:p w14:paraId="6131FFC1" w14:textId="30E1CBCC" w:rsidR="00E67DF9" w:rsidRPr="00B478DB" w:rsidRDefault="00802EBF">
            <w:pPr>
              <w:pStyle w:val="Header"/>
              <w:tabs>
                <w:tab w:val="left" w:pos="720"/>
              </w:tabs>
              <w:spacing w:before="120" w:after="120"/>
              <w:rPr>
                <w:rFonts w:ascii="Arial" w:eastAsiaTheme="minorHAnsi" w:hAnsi="Arial" w:cs="Arial"/>
                <w:sz w:val="22"/>
                <w:szCs w:val="22"/>
                <w:lang w:eastAsia="en-US"/>
              </w:rPr>
            </w:pPr>
            <w:r w:rsidRPr="00B478DB">
              <w:rPr>
                <w:rFonts w:ascii="Arial" w:eastAsiaTheme="minorHAnsi" w:hAnsi="Arial" w:cs="Arial"/>
                <w:sz w:val="22"/>
                <w:szCs w:val="22"/>
                <w:lang w:eastAsia="en-US"/>
              </w:rPr>
              <w:t xml:space="preserve">Individuals who have been previously immunised </w:t>
            </w:r>
            <w:r w:rsidR="005C30D5" w:rsidRPr="00B478DB">
              <w:rPr>
                <w:rFonts w:ascii="Arial" w:eastAsiaTheme="minorHAnsi" w:hAnsi="Arial" w:cs="Arial"/>
                <w:sz w:val="22"/>
                <w:szCs w:val="22"/>
                <w:lang w:eastAsia="en-US"/>
              </w:rPr>
              <w:t>with 2 doses of</w:t>
            </w:r>
            <w:r w:rsidRPr="00B478DB">
              <w:rPr>
                <w:rFonts w:ascii="Arial" w:eastAsiaTheme="minorHAnsi" w:hAnsi="Arial" w:cs="Arial"/>
                <w:sz w:val="22"/>
                <w:szCs w:val="22"/>
                <w:lang w:eastAsia="en-US"/>
              </w:rPr>
              <w:t xml:space="preserve"> the live varicella vaccine</w:t>
            </w:r>
            <w:r w:rsidR="00FE21EC" w:rsidRPr="00B478DB">
              <w:rPr>
                <w:rFonts w:ascii="Arial" w:eastAsiaTheme="minorHAnsi" w:hAnsi="Arial" w:cs="Arial"/>
                <w:sz w:val="22"/>
                <w:szCs w:val="22"/>
                <w:lang w:eastAsia="en-US"/>
              </w:rPr>
              <w:t xml:space="preserve"> (see </w:t>
            </w:r>
            <w:hyperlink r:id="rId71" w:history="1">
              <w:r w:rsidR="00FE21EC" w:rsidRPr="00B478DB">
                <w:rPr>
                  <w:rStyle w:val="Hyperlink"/>
                  <w:rFonts w:ascii="Arial" w:eastAsiaTheme="minorHAnsi" w:hAnsi="Arial" w:cs="Arial"/>
                  <w:sz w:val="22"/>
                  <w:szCs w:val="22"/>
                  <w:lang w:eastAsia="en-US"/>
                </w:rPr>
                <w:t>varicella</w:t>
              </w:r>
              <w:r w:rsidR="00897AAD" w:rsidRPr="00B478DB">
                <w:rPr>
                  <w:rStyle w:val="Hyperlink"/>
                  <w:rFonts w:ascii="Arial" w:eastAsiaTheme="minorHAnsi" w:hAnsi="Arial" w:cs="Arial"/>
                  <w:sz w:val="22"/>
                  <w:szCs w:val="22"/>
                  <w:lang w:eastAsia="en-US"/>
                </w:rPr>
                <w:t xml:space="preserve"> vaccine</w:t>
              </w:r>
              <w:r w:rsidRPr="00B478DB">
                <w:rPr>
                  <w:rStyle w:val="Hyperlink"/>
                  <w:rFonts w:ascii="Arial" w:eastAsiaTheme="minorHAnsi" w:hAnsi="Arial" w:cs="Arial"/>
                  <w:sz w:val="22"/>
                  <w:szCs w:val="22"/>
                </w:rPr>
                <w:t xml:space="preserve"> PG</w:t>
              </w:r>
              <w:r w:rsidR="00FE21EC" w:rsidRPr="00B478DB">
                <w:rPr>
                  <w:rStyle w:val="Hyperlink"/>
                  <w:rFonts w:ascii="Arial" w:eastAsiaTheme="minorHAnsi" w:hAnsi="Arial" w:cs="Arial"/>
                  <w:sz w:val="22"/>
                  <w:szCs w:val="22"/>
                  <w:lang w:eastAsia="en-US"/>
                </w:rPr>
                <w:t>D</w:t>
              </w:r>
            </w:hyperlink>
            <w:r w:rsidR="00FE21EC" w:rsidRPr="00B478DB">
              <w:rPr>
                <w:rFonts w:ascii="Arial" w:eastAsiaTheme="minorHAnsi" w:hAnsi="Arial" w:cs="Arial"/>
                <w:sz w:val="22"/>
                <w:szCs w:val="22"/>
                <w:lang w:eastAsia="en-US"/>
              </w:rPr>
              <w:t>)</w:t>
            </w:r>
            <w:r w:rsidR="005C30D5" w:rsidRPr="00B478DB">
              <w:rPr>
                <w:rFonts w:ascii="Arial" w:eastAsiaTheme="minorHAnsi" w:hAnsi="Arial" w:cs="Arial"/>
                <w:sz w:val="22"/>
                <w:szCs w:val="22"/>
                <w:lang w:eastAsia="en-US"/>
              </w:rPr>
              <w:t xml:space="preserve"> </w:t>
            </w:r>
            <w:r w:rsidR="00FB1DC7" w:rsidRPr="00B478DB">
              <w:rPr>
                <w:rFonts w:ascii="Arial" w:eastAsiaTheme="minorHAnsi" w:hAnsi="Arial" w:cs="Arial"/>
                <w:sz w:val="22"/>
                <w:szCs w:val="22"/>
                <w:lang w:eastAsia="en-US"/>
              </w:rPr>
              <w:t>should be considered to be fully</w:t>
            </w:r>
            <w:r w:rsidR="005C30D5" w:rsidRPr="00B478DB">
              <w:rPr>
                <w:rFonts w:ascii="Arial" w:eastAsiaTheme="minorHAnsi" w:hAnsi="Arial" w:cs="Arial"/>
                <w:sz w:val="22"/>
                <w:szCs w:val="22"/>
                <w:lang w:eastAsia="en-US"/>
              </w:rPr>
              <w:t xml:space="preserve"> protected against </w:t>
            </w:r>
            <w:r w:rsidR="00D8567A" w:rsidRPr="00B478DB">
              <w:rPr>
                <w:rFonts w:ascii="Arial" w:eastAsiaTheme="minorHAnsi" w:hAnsi="Arial" w:cs="Arial"/>
                <w:sz w:val="22"/>
                <w:szCs w:val="22"/>
                <w:lang w:eastAsia="en-US"/>
              </w:rPr>
              <w:t>chickenpox.</w:t>
            </w:r>
            <w:r w:rsidR="00E67DF9" w:rsidRPr="00B478DB">
              <w:rPr>
                <w:rFonts w:ascii="Arial" w:eastAsiaTheme="minorHAnsi" w:hAnsi="Arial" w:cs="Arial"/>
                <w:sz w:val="22"/>
                <w:szCs w:val="22"/>
                <w:lang w:eastAsia="en-US"/>
              </w:rPr>
              <w:t xml:space="preserve"> There is no requirement to check with the parent or carer for a history of varicella vaccination. MMRV may still be given to the child where the parent or carer expresses a wish for them to have the vaccine, even if 2 doses of monovalent varicella has been given (including under private market vaccination). However, no further additional protection is anticipated to be conferred from the additional MMRV doses.</w:t>
            </w:r>
          </w:p>
          <w:p w14:paraId="18162F7A" w14:textId="0F7FD12D" w:rsidR="00A06201" w:rsidRPr="00B478DB" w:rsidRDefault="00D8567A">
            <w:pPr>
              <w:pStyle w:val="Header"/>
              <w:tabs>
                <w:tab w:val="left" w:pos="720"/>
              </w:tabs>
              <w:spacing w:before="120" w:after="120"/>
              <w:rPr>
                <w:rFonts w:ascii="Arial" w:eastAsiaTheme="minorHAnsi" w:hAnsi="Arial" w:cs="Arial"/>
                <w:sz w:val="22"/>
                <w:szCs w:val="22"/>
                <w:lang w:eastAsia="en-US"/>
              </w:rPr>
            </w:pPr>
            <w:r w:rsidRPr="00B478DB">
              <w:rPr>
                <w:rFonts w:ascii="Arial" w:eastAsiaTheme="minorHAnsi" w:hAnsi="Arial" w:cs="Arial"/>
                <w:sz w:val="22"/>
                <w:szCs w:val="22"/>
                <w:lang w:eastAsia="en-US"/>
              </w:rPr>
              <w:t>Individuals</w:t>
            </w:r>
            <w:r w:rsidR="00BD08C6" w:rsidRPr="00B478DB">
              <w:rPr>
                <w:rFonts w:ascii="Arial" w:eastAsiaTheme="minorHAnsi" w:hAnsi="Arial" w:cs="Arial"/>
                <w:sz w:val="22"/>
                <w:szCs w:val="22"/>
                <w:lang w:eastAsia="en-US"/>
              </w:rPr>
              <w:t xml:space="preserve"> who have previously received one dose of monovalent varicella vaccine </w:t>
            </w:r>
            <w:r w:rsidR="008C0BF5" w:rsidRPr="00B478DB">
              <w:rPr>
                <w:rFonts w:ascii="Arial" w:eastAsiaTheme="minorHAnsi" w:hAnsi="Arial" w:cs="Arial"/>
                <w:sz w:val="22"/>
                <w:szCs w:val="22"/>
                <w:lang w:eastAsia="en-US"/>
              </w:rPr>
              <w:t>require a further dose of varicella-containing vaccine</w:t>
            </w:r>
            <w:r w:rsidR="00E67DF9" w:rsidRPr="00B478DB">
              <w:rPr>
                <w:rFonts w:ascii="Arial" w:eastAsiaTheme="minorHAnsi" w:hAnsi="Arial" w:cs="Arial"/>
                <w:sz w:val="22"/>
                <w:szCs w:val="22"/>
                <w:lang w:eastAsia="en-US"/>
              </w:rPr>
              <w:t xml:space="preserve"> in order to ensure full protection</w:t>
            </w:r>
            <w:r w:rsidR="008C0BF5" w:rsidRPr="00B478DB">
              <w:rPr>
                <w:rFonts w:ascii="Arial" w:eastAsiaTheme="minorHAnsi" w:hAnsi="Arial" w:cs="Arial"/>
                <w:sz w:val="22"/>
                <w:szCs w:val="22"/>
                <w:lang w:eastAsia="en-US"/>
              </w:rPr>
              <w:t xml:space="preserve">. </w:t>
            </w:r>
            <w:r w:rsidR="00747C78" w:rsidRPr="00B478DB">
              <w:rPr>
                <w:rFonts w:ascii="Arial" w:eastAsiaTheme="minorHAnsi" w:hAnsi="Arial" w:cs="Arial"/>
                <w:sz w:val="22"/>
                <w:szCs w:val="22"/>
                <w:lang w:eastAsia="en-US"/>
              </w:rPr>
              <w:t xml:space="preserve">This dose should be given as MMRV if the individual falls under the </w:t>
            </w:r>
            <w:hyperlink w:anchor="criteria_inclusion" w:history="1">
              <w:r w:rsidR="00747C78" w:rsidRPr="00B478DB">
                <w:rPr>
                  <w:rStyle w:val="Hyperlink"/>
                  <w:rFonts w:ascii="Arial" w:eastAsiaTheme="minorHAnsi" w:hAnsi="Arial" w:cs="Arial"/>
                  <w:sz w:val="22"/>
                  <w:szCs w:val="22"/>
                  <w:lang w:eastAsia="en-US"/>
                </w:rPr>
                <w:t>inclusion criteria</w:t>
              </w:r>
            </w:hyperlink>
            <w:r w:rsidR="00751AC3" w:rsidRPr="00B478DB">
              <w:rPr>
                <w:rFonts w:ascii="Arial" w:eastAsiaTheme="minorHAnsi" w:hAnsi="Arial" w:cs="Arial"/>
                <w:sz w:val="22"/>
                <w:szCs w:val="22"/>
                <w:lang w:eastAsia="en-US"/>
              </w:rPr>
              <w:t>. Otherwise, complete the course with</w:t>
            </w:r>
            <w:r w:rsidR="00747C78" w:rsidRPr="00B478DB">
              <w:rPr>
                <w:rFonts w:ascii="Arial" w:eastAsiaTheme="minorHAnsi" w:hAnsi="Arial" w:cs="Arial"/>
                <w:sz w:val="22"/>
                <w:szCs w:val="22"/>
                <w:lang w:eastAsia="en-US"/>
              </w:rPr>
              <w:t xml:space="preserve"> monovalent varicella vaccine</w:t>
            </w:r>
            <w:r w:rsidR="00751AC3" w:rsidRPr="00B478DB">
              <w:rPr>
                <w:rFonts w:ascii="Arial" w:eastAsiaTheme="minorHAnsi" w:hAnsi="Arial" w:cs="Arial"/>
                <w:sz w:val="22"/>
                <w:szCs w:val="22"/>
                <w:lang w:eastAsia="en-US"/>
              </w:rPr>
              <w:t xml:space="preserve"> – see the </w:t>
            </w:r>
            <w:hyperlink r:id="rId72" w:history="1">
              <w:r w:rsidR="00B46120" w:rsidRPr="00B478DB">
                <w:rPr>
                  <w:rStyle w:val="Hyperlink"/>
                  <w:rFonts w:ascii="Arial" w:eastAsiaTheme="minorHAnsi" w:hAnsi="Arial" w:cs="Arial"/>
                  <w:sz w:val="22"/>
                  <w:szCs w:val="22"/>
                  <w:lang w:eastAsia="en-US"/>
                </w:rPr>
                <w:t>varicella vaccine PGD</w:t>
              </w:r>
            </w:hyperlink>
            <w:r w:rsidR="00751AC3" w:rsidRPr="00B478DB">
              <w:rPr>
                <w:rFonts w:ascii="Arial" w:eastAsiaTheme="minorHAnsi" w:hAnsi="Arial" w:cs="Arial"/>
                <w:sz w:val="22"/>
                <w:szCs w:val="22"/>
                <w:lang w:eastAsia="en-US"/>
              </w:rPr>
              <w:t xml:space="preserve">. </w:t>
            </w:r>
          </w:p>
          <w:p w14:paraId="345F4591" w14:textId="0536C937" w:rsidR="00405FC5" w:rsidRDefault="00A06201">
            <w:pPr>
              <w:pStyle w:val="Header"/>
              <w:tabs>
                <w:tab w:val="left" w:pos="720"/>
              </w:tabs>
              <w:spacing w:before="120" w:after="120"/>
              <w:rPr>
                <w:rFonts w:ascii="Arial" w:eastAsiaTheme="minorHAnsi" w:hAnsi="Arial" w:cs="Arial"/>
                <w:sz w:val="22"/>
                <w:szCs w:val="22"/>
                <w:lang w:eastAsia="en-US"/>
              </w:rPr>
            </w:pPr>
            <w:r w:rsidRPr="00B478DB">
              <w:rPr>
                <w:rFonts w:ascii="Arial" w:eastAsiaTheme="minorHAnsi" w:hAnsi="Arial" w:cs="Arial"/>
                <w:sz w:val="22"/>
                <w:szCs w:val="22"/>
                <w:lang w:eastAsia="en-US"/>
              </w:rPr>
              <w:t>E</w:t>
            </w:r>
            <w:r w:rsidR="00974A46" w:rsidRPr="00B478DB">
              <w:rPr>
                <w:rFonts w:ascii="Arial" w:eastAsiaTheme="minorHAnsi" w:hAnsi="Arial" w:cs="Arial"/>
                <w:sz w:val="22"/>
                <w:szCs w:val="22"/>
                <w:lang w:eastAsia="en-US"/>
              </w:rPr>
              <w:t>nsur</w:t>
            </w:r>
            <w:r w:rsidRPr="00B478DB">
              <w:rPr>
                <w:rFonts w:ascii="Arial" w:eastAsiaTheme="minorHAnsi" w:hAnsi="Arial" w:cs="Arial"/>
                <w:sz w:val="22"/>
                <w:szCs w:val="22"/>
                <w:lang w:eastAsia="en-US"/>
              </w:rPr>
              <w:t>e</w:t>
            </w:r>
            <w:r w:rsidR="00974A46" w:rsidRPr="00B478DB">
              <w:rPr>
                <w:rFonts w:ascii="Arial" w:eastAsiaTheme="minorHAnsi" w:hAnsi="Arial" w:cs="Arial"/>
                <w:sz w:val="22"/>
                <w:szCs w:val="22"/>
                <w:lang w:eastAsia="en-US"/>
              </w:rPr>
              <w:t xml:space="preserve"> an interval of at least 4 weeks is observed between live varicella vaccine and MMRV.</w:t>
            </w:r>
            <w:r w:rsidR="00974A46">
              <w:rPr>
                <w:rFonts w:ascii="Arial" w:eastAsiaTheme="minorHAnsi" w:hAnsi="Arial" w:cs="Arial"/>
                <w:sz w:val="22"/>
                <w:szCs w:val="22"/>
                <w:lang w:eastAsia="en-US"/>
              </w:rPr>
              <w:t xml:space="preserve"> </w:t>
            </w:r>
          </w:p>
          <w:p w14:paraId="545C0E3D" w14:textId="1AAAAC92" w:rsidR="00CC559B" w:rsidRDefault="00CC559B">
            <w:pPr>
              <w:pStyle w:val="Header"/>
              <w:tabs>
                <w:tab w:val="left" w:pos="720"/>
              </w:tabs>
              <w:spacing w:before="120" w:after="120"/>
              <w:rPr>
                <w:rFonts w:ascii="Arial" w:eastAsiaTheme="minorHAnsi" w:hAnsi="Arial" w:cs="Arial"/>
                <w:b/>
                <w:bCs/>
                <w:sz w:val="22"/>
                <w:szCs w:val="22"/>
                <w:lang w:eastAsia="en-US"/>
              </w:rPr>
            </w:pPr>
            <w:r w:rsidRPr="00D25FE4">
              <w:rPr>
                <w:rFonts w:ascii="Arial" w:eastAsiaTheme="minorHAnsi" w:hAnsi="Arial" w:cs="Arial"/>
                <w:b/>
                <w:bCs/>
                <w:sz w:val="22"/>
                <w:szCs w:val="22"/>
                <w:lang w:eastAsia="en-US"/>
              </w:rPr>
              <w:t>Chickenpox infection</w:t>
            </w:r>
          </w:p>
          <w:p w14:paraId="3080652D" w14:textId="53299414" w:rsidR="00CC559B" w:rsidRPr="00D25FE4" w:rsidRDefault="00CC559B" w:rsidP="00D25FE4">
            <w:pPr>
              <w:pStyle w:val="Header"/>
              <w:tabs>
                <w:tab w:val="left" w:pos="720"/>
              </w:tabs>
              <w:spacing w:before="120" w:after="120"/>
              <w:rPr>
                <w:rFonts w:eastAsiaTheme="minorHAnsi" w:cs="Arial"/>
                <w:sz w:val="22"/>
                <w:szCs w:val="22"/>
                <w:lang w:eastAsia="en-US"/>
              </w:rPr>
            </w:pPr>
            <w:r>
              <w:rPr>
                <w:rFonts w:ascii="Arial" w:eastAsiaTheme="minorHAnsi" w:hAnsi="Arial" w:cs="Arial"/>
                <w:sz w:val="22"/>
                <w:szCs w:val="22"/>
                <w:lang w:eastAsia="en-US"/>
              </w:rPr>
              <w:t xml:space="preserve">There is no requirement to check for a history of chickenpox infection from the parent or carer of a child who responds to the catch-up offer. </w:t>
            </w:r>
            <w:r w:rsidR="00511A9E">
              <w:rPr>
                <w:rFonts w:ascii="Arial" w:eastAsiaTheme="minorHAnsi" w:hAnsi="Arial" w:cs="Arial"/>
                <w:sz w:val="22"/>
                <w:szCs w:val="22"/>
                <w:lang w:eastAsia="en-US"/>
              </w:rPr>
              <w:t xml:space="preserve">There </w:t>
            </w:r>
            <w:r w:rsidR="00C64951">
              <w:rPr>
                <w:rFonts w:ascii="Arial" w:eastAsiaTheme="minorHAnsi" w:hAnsi="Arial" w:cs="Arial"/>
                <w:sz w:val="22"/>
                <w:szCs w:val="22"/>
                <w:lang w:eastAsia="en-US"/>
              </w:rPr>
              <w:t xml:space="preserve">are no safety concerns from giving MMRV to a child who has already had chickenpox infection. </w:t>
            </w:r>
          </w:p>
          <w:p w14:paraId="557AAB50" w14:textId="4EBBB368" w:rsidR="000067FF" w:rsidRPr="00904FB7" w:rsidRDefault="000067FF" w:rsidP="000067FF">
            <w:pPr>
              <w:spacing w:before="120" w:after="120"/>
              <w:rPr>
                <w:rFonts w:eastAsiaTheme="minorHAnsi" w:cs="Arial"/>
                <w:b/>
                <w:sz w:val="22"/>
                <w:szCs w:val="22"/>
                <w:lang w:eastAsia="en-US"/>
              </w:rPr>
            </w:pPr>
            <w:r w:rsidRPr="00904FB7">
              <w:rPr>
                <w:rFonts w:eastAsiaTheme="minorHAnsi" w:cs="Arial"/>
                <w:b/>
                <w:sz w:val="22"/>
                <w:szCs w:val="22"/>
                <w:lang w:eastAsia="en-US"/>
              </w:rPr>
              <w:t xml:space="preserve">Post </w:t>
            </w:r>
            <w:r w:rsidR="00D40C20">
              <w:rPr>
                <w:rFonts w:eastAsiaTheme="minorHAnsi" w:cs="Arial"/>
                <w:b/>
                <w:sz w:val="22"/>
                <w:szCs w:val="22"/>
                <w:lang w:eastAsia="en-US"/>
              </w:rPr>
              <w:t>e</w:t>
            </w:r>
            <w:r w:rsidRPr="00904FB7">
              <w:rPr>
                <w:rFonts w:eastAsiaTheme="minorHAnsi" w:cs="Arial"/>
                <w:b/>
                <w:sz w:val="22"/>
                <w:szCs w:val="22"/>
                <w:lang w:eastAsia="en-US"/>
              </w:rPr>
              <w:t>xposure</w:t>
            </w:r>
          </w:p>
          <w:p w14:paraId="5E0AF7A0" w14:textId="3C49A1CD" w:rsidR="000067FF" w:rsidRPr="00904FB7" w:rsidRDefault="000067FF" w:rsidP="000067FF">
            <w:pPr>
              <w:spacing w:before="120" w:after="120"/>
              <w:rPr>
                <w:rFonts w:eastAsiaTheme="minorHAnsi" w:cs="Arial"/>
                <w:sz w:val="22"/>
                <w:szCs w:val="22"/>
                <w:lang w:eastAsia="en-US"/>
              </w:rPr>
            </w:pPr>
            <w:r w:rsidRPr="00904FB7">
              <w:rPr>
                <w:rFonts w:eastAsiaTheme="minorHAnsi" w:cs="Arial"/>
                <w:sz w:val="22"/>
                <w:szCs w:val="22"/>
                <w:lang w:eastAsia="en-US"/>
              </w:rPr>
              <w:t>Antibody responses to the rubella and mumps components of MMR</w:t>
            </w:r>
            <w:r w:rsidR="006C3FB4">
              <w:rPr>
                <w:rFonts w:eastAsiaTheme="minorHAnsi" w:cs="Arial"/>
                <w:sz w:val="22"/>
                <w:szCs w:val="22"/>
                <w:lang w:eastAsia="en-US"/>
              </w:rPr>
              <w:t>V</w:t>
            </w:r>
            <w:r w:rsidRPr="00904FB7">
              <w:rPr>
                <w:rFonts w:eastAsiaTheme="minorHAnsi" w:cs="Arial"/>
                <w:sz w:val="22"/>
                <w:szCs w:val="22"/>
                <w:lang w:eastAsia="en-US"/>
              </w:rPr>
              <w:t xml:space="preserve"> vaccine do not develop soon enough to provide effective prophylaxis after exposure to these infections. However, as vaccine-induced measles antibody develops more rapidly than that following natural infection, MMR</w:t>
            </w:r>
            <w:r w:rsidR="00DB0189">
              <w:rPr>
                <w:rFonts w:eastAsiaTheme="minorHAnsi" w:cs="Arial"/>
                <w:sz w:val="22"/>
                <w:szCs w:val="22"/>
                <w:lang w:eastAsia="en-US"/>
              </w:rPr>
              <w:t>V</w:t>
            </w:r>
            <w:r w:rsidRPr="00904FB7">
              <w:rPr>
                <w:rFonts w:eastAsiaTheme="minorHAnsi" w:cs="Arial"/>
                <w:sz w:val="22"/>
                <w:szCs w:val="22"/>
                <w:lang w:eastAsia="en-US"/>
              </w:rPr>
              <w:t xml:space="preserve"> vaccine should be used to protect susceptible contacts from suspected measles. To be effective against </w:t>
            </w:r>
            <w:r w:rsidR="00DB0189">
              <w:rPr>
                <w:rFonts w:eastAsiaTheme="minorHAnsi" w:cs="Arial"/>
                <w:sz w:val="22"/>
                <w:szCs w:val="22"/>
                <w:lang w:eastAsia="en-US"/>
              </w:rPr>
              <w:t xml:space="preserve">measles or varicella </w:t>
            </w:r>
            <w:r w:rsidRPr="00904FB7">
              <w:rPr>
                <w:rFonts w:eastAsiaTheme="minorHAnsi" w:cs="Arial"/>
                <w:sz w:val="22"/>
                <w:szCs w:val="22"/>
                <w:lang w:eastAsia="en-US"/>
              </w:rPr>
              <w:t>exposure,</w:t>
            </w:r>
            <w:r w:rsidR="00DB0189">
              <w:rPr>
                <w:rFonts w:eastAsiaTheme="minorHAnsi" w:cs="Arial"/>
                <w:sz w:val="22"/>
                <w:szCs w:val="22"/>
                <w:lang w:eastAsia="en-US"/>
              </w:rPr>
              <w:t xml:space="preserve"> the</w:t>
            </w:r>
            <w:r w:rsidRPr="00904FB7">
              <w:rPr>
                <w:rFonts w:eastAsiaTheme="minorHAnsi" w:cs="Arial"/>
                <w:sz w:val="22"/>
                <w:szCs w:val="22"/>
                <w:lang w:eastAsia="en-US"/>
              </w:rPr>
              <w:t xml:space="preserve"> vaccine must be administered very promptly</w:t>
            </w:r>
            <w:r w:rsidR="00D222EB">
              <w:rPr>
                <w:rFonts w:eastAsiaTheme="minorHAnsi" w:cs="Arial"/>
                <w:sz w:val="22"/>
                <w:szCs w:val="22"/>
                <w:lang w:eastAsia="en-US"/>
              </w:rPr>
              <w:t xml:space="preserve"> and </w:t>
            </w:r>
            <w:r w:rsidRPr="00904FB7">
              <w:rPr>
                <w:rFonts w:eastAsiaTheme="minorHAnsi" w:cs="Arial"/>
                <w:sz w:val="22"/>
                <w:szCs w:val="22"/>
                <w:lang w:eastAsia="en-US"/>
              </w:rPr>
              <w:t xml:space="preserve">ideally within </w:t>
            </w:r>
            <w:r w:rsidR="00706913">
              <w:rPr>
                <w:rFonts w:eastAsiaTheme="minorHAnsi" w:cs="Arial"/>
                <w:sz w:val="22"/>
                <w:szCs w:val="22"/>
                <w:lang w:eastAsia="en-US"/>
              </w:rPr>
              <w:t xml:space="preserve">3 </w:t>
            </w:r>
            <w:r w:rsidRPr="00904FB7">
              <w:rPr>
                <w:rFonts w:eastAsiaTheme="minorHAnsi" w:cs="Arial"/>
                <w:sz w:val="22"/>
                <w:szCs w:val="22"/>
                <w:lang w:eastAsia="en-US"/>
              </w:rPr>
              <w:t xml:space="preserve">days. </w:t>
            </w:r>
          </w:p>
          <w:p w14:paraId="65CA8D9D" w14:textId="2CC2529A" w:rsidR="000067FF" w:rsidRPr="00B478DB" w:rsidRDefault="000067FF" w:rsidP="000067FF">
            <w:pPr>
              <w:spacing w:before="120" w:after="120"/>
              <w:rPr>
                <w:rFonts w:eastAsiaTheme="minorHAnsi" w:cs="Arial"/>
                <w:sz w:val="22"/>
                <w:szCs w:val="22"/>
                <w:lang w:eastAsia="en-US"/>
              </w:rPr>
            </w:pPr>
            <w:r w:rsidRPr="00904FB7">
              <w:rPr>
                <w:rFonts w:eastAsiaTheme="minorHAnsi" w:cs="Arial"/>
                <w:sz w:val="22"/>
                <w:szCs w:val="22"/>
                <w:lang w:eastAsia="en-US"/>
              </w:rPr>
              <w:t>Even where it is too late to provide effective post-exposure prophylaxis with MMR</w:t>
            </w:r>
            <w:r w:rsidR="00F1032B">
              <w:rPr>
                <w:rFonts w:eastAsiaTheme="minorHAnsi" w:cs="Arial"/>
                <w:sz w:val="22"/>
                <w:szCs w:val="22"/>
                <w:lang w:eastAsia="en-US"/>
              </w:rPr>
              <w:t>V</w:t>
            </w:r>
            <w:r w:rsidRPr="00904FB7">
              <w:rPr>
                <w:rFonts w:eastAsiaTheme="minorHAnsi" w:cs="Arial"/>
                <w:sz w:val="22"/>
                <w:szCs w:val="22"/>
                <w:lang w:eastAsia="en-US"/>
              </w:rPr>
              <w:t>, the vaccine can provide protection against future exposure</w:t>
            </w:r>
            <w:r w:rsidR="00CB5155">
              <w:rPr>
                <w:rFonts w:eastAsiaTheme="minorHAnsi" w:cs="Arial"/>
                <w:sz w:val="22"/>
                <w:szCs w:val="22"/>
                <w:lang w:eastAsia="en-US"/>
              </w:rPr>
              <w:t>. T</w:t>
            </w:r>
            <w:r w:rsidRPr="00904FB7">
              <w:rPr>
                <w:rFonts w:eastAsiaTheme="minorHAnsi" w:cs="Arial"/>
                <w:sz w:val="22"/>
                <w:szCs w:val="22"/>
                <w:lang w:eastAsia="en-US"/>
              </w:rPr>
              <w:t>herefore</w:t>
            </w:r>
            <w:r w:rsidR="00CE06D3">
              <w:rPr>
                <w:rFonts w:eastAsiaTheme="minorHAnsi" w:cs="Arial"/>
                <w:sz w:val="22"/>
                <w:szCs w:val="22"/>
                <w:lang w:eastAsia="en-US"/>
              </w:rPr>
              <w:t xml:space="preserve"> </w:t>
            </w:r>
            <w:r w:rsidRPr="00904FB7">
              <w:rPr>
                <w:rFonts w:eastAsiaTheme="minorHAnsi" w:cs="Arial"/>
                <w:sz w:val="22"/>
                <w:szCs w:val="22"/>
                <w:lang w:eastAsia="en-US"/>
              </w:rPr>
              <w:t>contact with suspected measles, mumps</w:t>
            </w:r>
            <w:r w:rsidR="00895291">
              <w:rPr>
                <w:rFonts w:eastAsiaTheme="minorHAnsi" w:cs="Arial"/>
                <w:sz w:val="22"/>
                <w:szCs w:val="22"/>
                <w:lang w:eastAsia="en-US"/>
              </w:rPr>
              <w:t xml:space="preserve">, </w:t>
            </w:r>
            <w:r w:rsidRPr="00904FB7">
              <w:rPr>
                <w:rFonts w:eastAsiaTheme="minorHAnsi" w:cs="Arial"/>
                <w:sz w:val="22"/>
                <w:szCs w:val="22"/>
                <w:lang w:eastAsia="en-US"/>
              </w:rPr>
              <w:t>rubella</w:t>
            </w:r>
            <w:r w:rsidR="00895291">
              <w:rPr>
                <w:rFonts w:eastAsiaTheme="minorHAnsi" w:cs="Arial"/>
                <w:sz w:val="22"/>
                <w:szCs w:val="22"/>
                <w:lang w:eastAsia="en-US"/>
              </w:rPr>
              <w:t xml:space="preserve"> or </w:t>
            </w:r>
            <w:r w:rsidR="00895291" w:rsidRPr="00B478DB">
              <w:rPr>
                <w:rFonts w:eastAsiaTheme="minorHAnsi" w:cs="Arial"/>
                <w:sz w:val="22"/>
                <w:szCs w:val="22"/>
                <w:lang w:eastAsia="en-US"/>
              </w:rPr>
              <w:t>varicella</w:t>
            </w:r>
            <w:r w:rsidRPr="00B478DB">
              <w:rPr>
                <w:rFonts w:eastAsiaTheme="minorHAnsi" w:cs="Arial"/>
                <w:sz w:val="22"/>
                <w:szCs w:val="22"/>
                <w:lang w:eastAsia="en-US"/>
              </w:rPr>
              <w:t xml:space="preserve"> provides a good opportunity to offer MMR</w:t>
            </w:r>
            <w:r w:rsidR="00CB5155" w:rsidRPr="00B478DB">
              <w:rPr>
                <w:rFonts w:eastAsiaTheme="minorHAnsi" w:cs="Arial"/>
                <w:sz w:val="22"/>
                <w:szCs w:val="22"/>
                <w:lang w:eastAsia="en-US"/>
              </w:rPr>
              <w:t>V</w:t>
            </w:r>
            <w:r w:rsidRPr="00B478DB">
              <w:rPr>
                <w:rFonts w:eastAsiaTheme="minorHAnsi" w:cs="Arial"/>
                <w:sz w:val="22"/>
                <w:szCs w:val="22"/>
                <w:lang w:eastAsia="en-US"/>
              </w:rPr>
              <w:t xml:space="preserve"> vaccine to previously unvaccinated</w:t>
            </w:r>
            <w:r w:rsidR="00CB5155" w:rsidRPr="00B478DB">
              <w:rPr>
                <w:rFonts w:eastAsiaTheme="minorHAnsi" w:cs="Arial"/>
                <w:sz w:val="22"/>
                <w:szCs w:val="22"/>
                <w:lang w:eastAsia="en-US"/>
              </w:rPr>
              <w:t>, eligible</w:t>
            </w:r>
            <w:r w:rsidRPr="00B478DB">
              <w:rPr>
                <w:rFonts w:eastAsiaTheme="minorHAnsi" w:cs="Arial"/>
                <w:sz w:val="22"/>
                <w:szCs w:val="22"/>
                <w:lang w:eastAsia="en-US"/>
              </w:rPr>
              <w:t xml:space="preserve"> individuals. </w:t>
            </w:r>
          </w:p>
          <w:p w14:paraId="26A7ADBB" w14:textId="464F0938" w:rsidR="000067FF" w:rsidRPr="00B478DB" w:rsidRDefault="000067FF" w:rsidP="000067FF">
            <w:pPr>
              <w:spacing w:before="120" w:after="120"/>
              <w:rPr>
                <w:rFonts w:eastAsiaTheme="minorHAnsi" w:cs="Arial"/>
                <w:sz w:val="22"/>
                <w:szCs w:val="22"/>
                <w:lang w:eastAsia="en-US"/>
              </w:rPr>
            </w:pPr>
            <w:r w:rsidRPr="00B478DB">
              <w:rPr>
                <w:rFonts w:eastAsiaTheme="minorHAnsi" w:cs="Arial"/>
                <w:sz w:val="22"/>
                <w:szCs w:val="22"/>
                <w:lang w:eastAsia="en-US"/>
              </w:rPr>
              <w:t>If the individual is already incubating measles, mumps</w:t>
            </w:r>
            <w:r w:rsidR="000A6357" w:rsidRPr="00B478DB">
              <w:rPr>
                <w:rFonts w:eastAsiaTheme="minorHAnsi" w:cs="Arial"/>
                <w:sz w:val="22"/>
                <w:szCs w:val="22"/>
                <w:lang w:eastAsia="en-US"/>
              </w:rPr>
              <w:t xml:space="preserve">, </w:t>
            </w:r>
            <w:r w:rsidRPr="00B478DB">
              <w:rPr>
                <w:rFonts w:eastAsiaTheme="minorHAnsi" w:cs="Arial"/>
                <w:sz w:val="22"/>
                <w:szCs w:val="22"/>
                <w:lang w:eastAsia="en-US"/>
              </w:rPr>
              <w:t>rubella</w:t>
            </w:r>
            <w:r w:rsidR="000A6357" w:rsidRPr="00B478DB">
              <w:rPr>
                <w:rFonts w:eastAsiaTheme="minorHAnsi" w:cs="Arial"/>
                <w:sz w:val="22"/>
                <w:szCs w:val="22"/>
                <w:lang w:eastAsia="en-US"/>
              </w:rPr>
              <w:t xml:space="preserve"> or varicella</w:t>
            </w:r>
            <w:r w:rsidRPr="00B478DB">
              <w:rPr>
                <w:rFonts w:eastAsiaTheme="minorHAnsi" w:cs="Arial"/>
                <w:sz w:val="22"/>
                <w:szCs w:val="22"/>
                <w:lang w:eastAsia="en-US"/>
              </w:rPr>
              <w:t>, MMR</w:t>
            </w:r>
            <w:r w:rsidR="00D40C20" w:rsidRPr="00B478DB">
              <w:rPr>
                <w:rFonts w:eastAsiaTheme="minorHAnsi" w:cs="Arial"/>
                <w:sz w:val="22"/>
                <w:szCs w:val="22"/>
                <w:lang w:eastAsia="en-US"/>
              </w:rPr>
              <w:t>V</w:t>
            </w:r>
            <w:r w:rsidRPr="00B478DB">
              <w:rPr>
                <w:rFonts w:eastAsiaTheme="minorHAnsi" w:cs="Arial"/>
                <w:sz w:val="22"/>
                <w:szCs w:val="22"/>
                <w:lang w:eastAsia="en-US"/>
              </w:rPr>
              <w:t xml:space="preserve"> vaccination will not exacerbate the symptoms. In these circumstances, individuals should be advised that a measles, mump</w:t>
            </w:r>
            <w:r w:rsidR="00357E2E" w:rsidRPr="00B478DB">
              <w:rPr>
                <w:rFonts w:eastAsiaTheme="minorHAnsi" w:cs="Arial"/>
                <w:sz w:val="22"/>
                <w:szCs w:val="22"/>
                <w:lang w:eastAsia="en-US"/>
              </w:rPr>
              <w:t xml:space="preserve">s, </w:t>
            </w:r>
            <w:r w:rsidRPr="00B478DB">
              <w:rPr>
                <w:rFonts w:eastAsiaTheme="minorHAnsi" w:cs="Arial"/>
                <w:sz w:val="22"/>
                <w:szCs w:val="22"/>
                <w:lang w:eastAsia="en-US"/>
              </w:rPr>
              <w:t>rubella</w:t>
            </w:r>
            <w:r w:rsidR="006420C2" w:rsidRPr="00B478DB">
              <w:rPr>
                <w:rFonts w:eastAsiaTheme="minorHAnsi" w:cs="Arial"/>
                <w:sz w:val="22"/>
                <w:szCs w:val="22"/>
                <w:lang w:eastAsia="en-US"/>
              </w:rPr>
              <w:t xml:space="preserve"> or varicella-like </w:t>
            </w:r>
            <w:r w:rsidRPr="00B478DB">
              <w:rPr>
                <w:rFonts w:eastAsiaTheme="minorHAnsi" w:cs="Arial"/>
                <w:sz w:val="22"/>
                <w:szCs w:val="22"/>
                <w:lang w:eastAsia="en-US"/>
              </w:rPr>
              <w:t xml:space="preserve">illness occurring shortly after vaccination is likely to be due to natural infection. </w:t>
            </w:r>
          </w:p>
          <w:p w14:paraId="3C332BD6" w14:textId="77777777" w:rsidR="00157FB3" w:rsidRDefault="000067FF" w:rsidP="0009192B">
            <w:pPr>
              <w:pStyle w:val="CommentText"/>
              <w:spacing w:after="120"/>
              <w:rPr>
                <w:rFonts w:cs="TimesNewRomanPS"/>
                <w:color w:val="000000"/>
                <w:sz w:val="21"/>
                <w:szCs w:val="21"/>
              </w:rPr>
            </w:pPr>
            <w:r w:rsidRPr="00B478DB">
              <w:rPr>
                <w:rFonts w:eastAsiaTheme="minorHAnsi" w:cs="Arial"/>
                <w:sz w:val="22"/>
                <w:szCs w:val="22"/>
                <w:lang w:eastAsia="en-US"/>
              </w:rPr>
              <w:t>Immunoglobulin may be indicated for contacts of measles</w:t>
            </w:r>
            <w:r w:rsidRPr="00904FB7">
              <w:rPr>
                <w:rFonts w:eastAsiaTheme="minorHAnsi" w:cs="Arial"/>
                <w:sz w:val="22"/>
                <w:szCs w:val="22"/>
                <w:lang w:eastAsia="en-US"/>
              </w:rPr>
              <w:t xml:space="preserve"> who are infants, immunosuppressed or pregnant</w:t>
            </w:r>
            <w:r w:rsidR="0043484F">
              <w:rPr>
                <w:rFonts w:eastAsiaTheme="minorHAnsi" w:cs="Arial"/>
                <w:sz w:val="22"/>
                <w:szCs w:val="22"/>
                <w:lang w:eastAsia="en-US"/>
              </w:rPr>
              <w:t xml:space="preserve"> </w:t>
            </w:r>
            <w:r w:rsidR="0043484F" w:rsidRPr="00B478DB">
              <w:rPr>
                <w:rFonts w:eastAsiaTheme="minorHAnsi" w:cs="Arial"/>
                <w:sz w:val="22"/>
                <w:szCs w:val="22"/>
                <w:lang w:eastAsia="en-US"/>
              </w:rPr>
              <w:t xml:space="preserve">or for </w:t>
            </w:r>
            <w:r w:rsidR="00895291" w:rsidRPr="00B478DB">
              <w:rPr>
                <w:rFonts w:eastAsiaTheme="minorHAnsi" w:cs="Arial"/>
                <w:sz w:val="22"/>
                <w:szCs w:val="22"/>
                <w:lang w:eastAsia="en-US"/>
              </w:rPr>
              <w:t>some</w:t>
            </w:r>
            <w:r w:rsidR="00895291">
              <w:rPr>
                <w:rFonts w:eastAsiaTheme="minorHAnsi" w:cs="Arial"/>
                <w:sz w:val="22"/>
                <w:szCs w:val="22"/>
                <w:lang w:eastAsia="en-US"/>
              </w:rPr>
              <w:t xml:space="preserve"> </w:t>
            </w:r>
            <w:r w:rsidR="002E0DD0">
              <w:rPr>
                <w:rFonts w:eastAsiaTheme="minorHAnsi" w:cs="Arial"/>
                <w:sz w:val="22"/>
                <w:szCs w:val="22"/>
                <w:lang w:eastAsia="en-US"/>
              </w:rPr>
              <w:t>varicella contacts</w:t>
            </w:r>
            <w:r w:rsidR="0009192B">
              <w:rPr>
                <w:rFonts w:eastAsiaTheme="minorHAnsi" w:cs="Arial"/>
                <w:sz w:val="22"/>
                <w:szCs w:val="22"/>
                <w:lang w:eastAsia="en-US"/>
              </w:rPr>
              <w:t>.</w:t>
            </w:r>
            <w:r w:rsidRPr="00904FB7">
              <w:rPr>
                <w:rFonts w:eastAsiaTheme="minorHAnsi" w:cs="Arial"/>
                <w:sz w:val="22"/>
                <w:szCs w:val="22"/>
                <w:lang w:eastAsia="en-US"/>
              </w:rPr>
              <w:t xml:space="preserve"> Provision of immunoglobulin is not covered by this PGD</w:t>
            </w:r>
            <w:r w:rsidR="00932BEF">
              <w:rPr>
                <w:rFonts w:cs="TimesNewRomanPS"/>
                <w:color w:val="000000"/>
                <w:sz w:val="21"/>
                <w:szCs w:val="21"/>
              </w:rPr>
              <w:t xml:space="preserve"> (</w:t>
            </w:r>
            <w:r w:rsidR="00932BEF" w:rsidRPr="00D25FE4">
              <w:rPr>
                <w:rFonts w:cs="TimesNewRomanPS"/>
                <w:color w:val="000000"/>
                <w:sz w:val="22"/>
                <w:szCs w:val="22"/>
              </w:rPr>
              <w:t xml:space="preserve">see </w:t>
            </w:r>
            <w:hyperlink r:id="rId73" w:history="1">
              <w:r w:rsidR="00F66DF0">
                <w:rPr>
                  <w:rStyle w:val="Hyperlink"/>
                  <w:sz w:val="22"/>
                  <w:szCs w:val="22"/>
                </w:rPr>
                <w:t>national measles guidelines</w:t>
              </w:r>
            </w:hyperlink>
            <w:r w:rsidR="00932BEF" w:rsidRPr="00D25FE4">
              <w:rPr>
                <w:rFonts w:cs="TimesNewRomanPS"/>
                <w:color w:val="000000"/>
                <w:sz w:val="22"/>
                <w:szCs w:val="22"/>
              </w:rPr>
              <w:t xml:space="preserve"> </w:t>
            </w:r>
            <w:r w:rsidR="00E703E4">
              <w:rPr>
                <w:rFonts w:cs="TimesNewRomanPS"/>
                <w:color w:val="000000"/>
                <w:sz w:val="22"/>
                <w:szCs w:val="22"/>
              </w:rPr>
              <w:t xml:space="preserve">or </w:t>
            </w:r>
            <w:hyperlink r:id="rId74" w:history="1">
              <w:r w:rsidR="00743B2B">
                <w:rPr>
                  <w:rStyle w:val="Hyperlink"/>
                  <w:sz w:val="22"/>
                  <w:szCs w:val="22"/>
                </w:rPr>
                <w:t>guidelines on post-exposure prophylaxis (PEP) for varicella or shingles</w:t>
              </w:r>
            </w:hyperlink>
            <w:r w:rsidR="004156CF">
              <w:rPr>
                <w:rFonts w:cs="TimesNewRomanPS"/>
                <w:color w:val="000000"/>
                <w:sz w:val="22"/>
                <w:szCs w:val="22"/>
              </w:rPr>
              <w:t xml:space="preserve"> respectively</w:t>
            </w:r>
            <w:r w:rsidR="00932BEF">
              <w:rPr>
                <w:rFonts w:cs="TimesNewRomanPS"/>
                <w:color w:val="000000"/>
                <w:sz w:val="21"/>
                <w:szCs w:val="21"/>
              </w:rPr>
              <w:t>)</w:t>
            </w:r>
            <w:r w:rsidR="00D222EB">
              <w:rPr>
                <w:rFonts w:cs="TimesNewRomanPS"/>
                <w:color w:val="000000"/>
                <w:sz w:val="21"/>
                <w:szCs w:val="21"/>
              </w:rPr>
              <w:t xml:space="preserve">. </w:t>
            </w:r>
            <w:r>
              <w:rPr>
                <w:rFonts w:cs="TimesNewRomanPS"/>
                <w:color w:val="000000"/>
                <w:sz w:val="21"/>
                <w:szCs w:val="21"/>
              </w:rPr>
              <w:t xml:space="preserve"> </w:t>
            </w:r>
          </w:p>
          <w:p w14:paraId="4602DF23" w14:textId="77777777" w:rsidR="00BA7F69" w:rsidRDefault="00BA7F69" w:rsidP="0009192B">
            <w:pPr>
              <w:pStyle w:val="CommentText"/>
              <w:spacing w:after="120"/>
              <w:rPr>
                <w:rFonts w:cs="TimesNewRomanPS"/>
                <w:color w:val="000000"/>
                <w:sz w:val="21"/>
                <w:szCs w:val="21"/>
              </w:rPr>
            </w:pPr>
          </w:p>
          <w:p w14:paraId="04AD474D" w14:textId="0630A52B" w:rsidR="00BA7F69" w:rsidRPr="00CE3E2B" w:rsidRDefault="00BA7F69" w:rsidP="0009192B">
            <w:pPr>
              <w:pStyle w:val="CommentText"/>
              <w:spacing w:after="120"/>
              <w:rPr>
                <w:rFonts w:cs="TimesNewRomanPS"/>
                <w:color w:val="000000"/>
                <w:sz w:val="21"/>
                <w:szCs w:val="21"/>
              </w:rPr>
            </w:pPr>
          </w:p>
        </w:tc>
      </w:tr>
      <w:tr w:rsidR="00A956FD" w:rsidRPr="00A956FD" w14:paraId="6C80C670" w14:textId="77777777" w:rsidTr="00D25F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1A5B187D" w14:textId="6DF0B172" w:rsidR="005B63B5" w:rsidRDefault="002545E8" w:rsidP="007E045E">
            <w:pPr>
              <w:spacing w:before="120" w:after="120"/>
              <w:rPr>
                <w:rFonts w:cs="Arial"/>
                <w:sz w:val="22"/>
                <w:szCs w:val="22"/>
              </w:rPr>
            </w:pPr>
            <w:r w:rsidRPr="00A60816">
              <w:rPr>
                <w:rFonts w:cs="Arial"/>
                <w:b/>
                <w:sz w:val="22"/>
                <w:szCs w:val="22"/>
              </w:rPr>
              <w:lastRenderedPageBreak/>
              <w:t>Record</w:t>
            </w:r>
          </w:p>
          <w:p w14:paraId="627427AA" w14:textId="77777777" w:rsidR="005B63B5" w:rsidRDefault="005B63B5" w:rsidP="007E045E">
            <w:pPr>
              <w:spacing w:before="120" w:after="120"/>
              <w:contextualSpacing/>
              <w:rPr>
                <w:rFonts w:cs="Arial"/>
                <w:sz w:val="22"/>
                <w:szCs w:val="22"/>
              </w:rPr>
            </w:pPr>
          </w:p>
          <w:p w14:paraId="639ABC26" w14:textId="3B4F8B44" w:rsidR="00C55B36" w:rsidRPr="00D25FE4" w:rsidRDefault="00C55B36" w:rsidP="00700A4B">
            <w:pPr>
              <w:spacing w:before="120" w:after="120"/>
              <w:contextualSpacing/>
              <w:rPr>
                <w:rFonts w:cs="Arial"/>
                <w:b/>
                <w:bCs/>
                <w:sz w:val="22"/>
                <w:szCs w:val="22"/>
              </w:rPr>
            </w:pPr>
            <w:r>
              <w:rPr>
                <w:rFonts w:cs="Arial"/>
                <w:sz w:val="22"/>
                <w:szCs w:val="22"/>
              </w:rPr>
              <w:t xml:space="preserve"> </w:t>
            </w:r>
          </w:p>
          <w:p w14:paraId="056EC54F" w14:textId="77777777" w:rsidR="00B350FE" w:rsidRDefault="00B350FE" w:rsidP="007E045E">
            <w:pPr>
              <w:spacing w:before="120" w:after="120"/>
              <w:contextualSpacing/>
              <w:rPr>
                <w:rFonts w:cs="Arial"/>
                <w:sz w:val="22"/>
                <w:szCs w:val="22"/>
              </w:rPr>
            </w:pPr>
          </w:p>
          <w:p w14:paraId="5B775099" w14:textId="77777777" w:rsidR="00B350FE" w:rsidRDefault="00B350FE" w:rsidP="007E045E">
            <w:pPr>
              <w:spacing w:before="120" w:after="120"/>
              <w:contextualSpacing/>
              <w:rPr>
                <w:rFonts w:cs="Arial"/>
                <w:sz w:val="22"/>
                <w:szCs w:val="22"/>
              </w:rPr>
            </w:pPr>
          </w:p>
          <w:p w14:paraId="74175D24" w14:textId="77777777" w:rsidR="00B350FE" w:rsidRDefault="00B350FE" w:rsidP="007E045E">
            <w:pPr>
              <w:spacing w:before="120" w:after="120"/>
              <w:contextualSpacing/>
              <w:rPr>
                <w:rFonts w:cs="Arial"/>
                <w:sz w:val="22"/>
                <w:szCs w:val="22"/>
              </w:rPr>
            </w:pPr>
          </w:p>
          <w:p w14:paraId="72F686CC" w14:textId="77777777" w:rsidR="00B350FE" w:rsidRDefault="00B350FE" w:rsidP="007E045E">
            <w:pPr>
              <w:spacing w:before="120" w:after="120"/>
              <w:contextualSpacing/>
              <w:rPr>
                <w:rFonts w:cs="Arial"/>
                <w:sz w:val="22"/>
                <w:szCs w:val="22"/>
              </w:rPr>
            </w:pPr>
          </w:p>
          <w:p w14:paraId="2E0DC64B" w14:textId="77777777" w:rsidR="00B350FE" w:rsidRDefault="00B350FE" w:rsidP="007E045E">
            <w:pPr>
              <w:spacing w:before="120" w:after="120"/>
              <w:contextualSpacing/>
              <w:rPr>
                <w:rFonts w:cs="Arial"/>
                <w:sz w:val="22"/>
                <w:szCs w:val="22"/>
              </w:rPr>
            </w:pPr>
          </w:p>
          <w:p w14:paraId="130DFC1E" w14:textId="77777777" w:rsidR="00B350FE" w:rsidRDefault="00B350FE" w:rsidP="007E045E">
            <w:pPr>
              <w:spacing w:before="120" w:after="120"/>
              <w:contextualSpacing/>
              <w:rPr>
                <w:rFonts w:cs="Arial"/>
                <w:sz w:val="22"/>
                <w:szCs w:val="22"/>
              </w:rPr>
            </w:pPr>
          </w:p>
          <w:p w14:paraId="1F1E6DB1" w14:textId="3F669A11" w:rsidR="00B350FE" w:rsidRPr="00B350FE" w:rsidRDefault="00B350FE" w:rsidP="007E045E">
            <w:pPr>
              <w:spacing w:before="120" w:after="120"/>
              <w:contextualSpacing/>
              <w:rPr>
                <w:rFonts w:cs="Arial"/>
                <w:sz w:val="22"/>
                <w:szCs w:val="22"/>
              </w:rPr>
            </w:pPr>
          </w:p>
        </w:tc>
        <w:tc>
          <w:tcPr>
            <w:tcW w:w="7938" w:type="dxa"/>
            <w:tcBorders>
              <w:top w:val="single" w:sz="6" w:space="0" w:color="auto"/>
              <w:left w:val="single" w:sz="6" w:space="0" w:color="auto"/>
              <w:bottom w:val="single" w:sz="6" w:space="0" w:color="auto"/>
              <w:right w:val="single" w:sz="6" w:space="0" w:color="auto"/>
            </w:tcBorders>
          </w:tcPr>
          <w:p w14:paraId="6D62E79B" w14:textId="0D6043DF" w:rsidR="00094CC5" w:rsidRPr="00700A4B" w:rsidRDefault="005827D8" w:rsidP="000E478E">
            <w:pPr>
              <w:overflowPunct/>
              <w:autoSpaceDE/>
              <w:autoSpaceDN/>
              <w:adjustRightInd/>
              <w:spacing w:before="120"/>
              <w:ind w:left="34"/>
              <w:textAlignment w:val="auto"/>
              <w:rPr>
                <w:rFonts w:cs="Arial"/>
                <w:color w:val="000000" w:themeColor="text1"/>
                <w:sz w:val="22"/>
                <w:szCs w:val="22"/>
              </w:rPr>
            </w:pPr>
            <w:r w:rsidRPr="00700A4B">
              <w:rPr>
                <w:rFonts w:cs="Arial"/>
                <w:color w:val="000000" w:themeColor="text1"/>
                <w:sz w:val="22"/>
                <w:szCs w:val="22"/>
              </w:rPr>
              <w:t>The practitioner must ensure the following is recorded</w:t>
            </w:r>
            <w:r w:rsidR="00094CC5" w:rsidRPr="00700A4B">
              <w:rPr>
                <w:rFonts w:cs="Arial"/>
                <w:color w:val="000000" w:themeColor="text1"/>
                <w:sz w:val="22"/>
                <w:szCs w:val="22"/>
              </w:rPr>
              <w:t xml:space="preserve">: </w:t>
            </w:r>
          </w:p>
          <w:p w14:paraId="0BF5BFA6" w14:textId="77777777" w:rsidR="00BA2294" w:rsidRPr="00700A4B" w:rsidRDefault="00855AB3" w:rsidP="004C6CEA">
            <w:pPr>
              <w:pStyle w:val="ListParagraph"/>
              <w:numPr>
                <w:ilvl w:val="0"/>
                <w:numId w:val="2"/>
              </w:numPr>
              <w:overflowPunct/>
              <w:autoSpaceDE/>
              <w:autoSpaceDN/>
              <w:adjustRightInd/>
              <w:textAlignment w:val="auto"/>
              <w:rPr>
                <w:rStyle w:val="Hyperlink"/>
                <w:rFonts w:cs="Arial"/>
                <w:color w:val="000000" w:themeColor="text1"/>
                <w:sz w:val="22"/>
                <w:szCs w:val="22"/>
                <w:u w:val="none"/>
              </w:rPr>
            </w:pPr>
            <w:r w:rsidRPr="00700A4B">
              <w:rPr>
                <w:rFonts w:cs="Arial"/>
                <w:color w:val="000000" w:themeColor="text1"/>
                <w:sz w:val="22"/>
                <w:szCs w:val="22"/>
              </w:rPr>
              <w:t>that valid informed consent was given</w:t>
            </w:r>
            <w:r w:rsidRPr="00700A4B">
              <w:rPr>
                <w:rFonts w:cs="Arial"/>
                <w:color w:val="000000" w:themeColor="text1"/>
                <w:sz w:val="22"/>
                <w:szCs w:val="22"/>
                <w:lang w:val="en-US"/>
              </w:rPr>
              <w:t xml:space="preserve"> or a decision to vaccinate made in the individual’s best interests in accordance with the </w:t>
            </w:r>
            <w:hyperlink r:id="rId75" w:history="1">
              <w:r w:rsidRPr="00700A4B">
                <w:rPr>
                  <w:rStyle w:val="Hyperlink"/>
                  <w:rFonts w:cs="Arial"/>
                  <w:sz w:val="22"/>
                  <w:szCs w:val="22"/>
                  <w:lang w:val="en-US"/>
                </w:rPr>
                <w:t>Mental Capacity Act 2005</w:t>
              </w:r>
            </w:hyperlink>
          </w:p>
          <w:p w14:paraId="13F8F3BA" w14:textId="21BC296C" w:rsidR="001968CC" w:rsidRPr="00700A4B" w:rsidRDefault="00C4034B" w:rsidP="004C6CEA">
            <w:pPr>
              <w:numPr>
                <w:ilvl w:val="0"/>
                <w:numId w:val="2"/>
              </w:numPr>
              <w:overflowPunct/>
              <w:autoSpaceDE/>
              <w:autoSpaceDN/>
              <w:adjustRightInd/>
              <w:contextualSpacing/>
              <w:textAlignment w:val="auto"/>
              <w:rPr>
                <w:rFonts w:cs="Arial"/>
                <w:color w:val="000000" w:themeColor="text1"/>
                <w:sz w:val="22"/>
                <w:szCs w:val="22"/>
              </w:rPr>
            </w:pPr>
            <w:r w:rsidRPr="00700A4B">
              <w:rPr>
                <w:rFonts w:cs="Arial"/>
                <w:color w:val="000000" w:themeColor="text1"/>
                <w:sz w:val="22"/>
                <w:szCs w:val="22"/>
              </w:rPr>
              <w:t>n</w:t>
            </w:r>
            <w:r w:rsidR="001968CC" w:rsidRPr="00700A4B">
              <w:rPr>
                <w:rFonts w:cs="Arial"/>
                <w:color w:val="000000" w:themeColor="text1"/>
                <w:sz w:val="22"/>
                <w:szCs w:val="22"/>
              </w:rPr>
              <w:t xml:space="preserve">ame of </w:t>
            </w:r>
            <w:r w:rsidR="00896281" w:rsidRPr="00700A4B">
              <w:rPr>
                <w:rFonts w:cs="Arial"/>
                <w:color w:val="000000" w:themeColor="text1"/>
                <w:sz w:val="22"/>
                <w:szCs w:val="22"/>
              </w:rPr>
              <w:t>individual</w:t>
            </w:r>
            <w:r w:rsidR="001968CC" w:rsidRPr="00700A4B">
              <w:rPr>
                <w:rFonts w:cs="Arial"/>
                <w:color w:val="000000" w:themeColor="text1"/>
                <w:sz w:val="22"/>
                <w:szCs w:val="22"/>
              </w:rPr>
              <w:t xml:space="preserve">, address, date of birth and GP with whom the </w:t>
            </w:r>
            <w:r w:rsidR="00896281" w:rsidRPr="00700A4B">
              <w:rPr>
                <w:rFonts w:cs="Arial"/>
                <w:color w:val="000000" w:themeColor="text1"/>
                <w:sz w:val="22"/>
                <w:szCs w:val="22"/>
              </w:rPr>
              <w:t>individual</w:t>
            </w:r>
            <w:r w:rsidR="00EB5536" w:rsidRPr="00700A4B">
              <w:rPr>
                <w:rFonts w:cs="Arial"/>
                <w:color w:val="000000" w:themeColor="text1"/>
                <w:sz w:val="22"/>
                <w:szCs w:val="22"/>
              </w:rPr>
              <w:t xml:space="preserve"> is registered</w:t>
            </w:r>
            <w:r w:rsidR="00C55F72" w:rsidRPr="00700A4B">
              <w:rPr>
                <w:rFonts w:cs="Arial"/>
                <w:color w:val="000000" w:themeColor="text1"/>
                <w:sz w:val="22"/>
                <w:szCs w:val="22"/>
              </w:rPr>
              <w:t xml:space="preserve"> (or record where an individual is not registered with a GP) </w:t>
            </w:r>
          </w:p>
          <w:p w14:paraId="50AAE9DB" w14:textId="77777777" w:rsidR="001968CC"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n</w:t>
            </w:r>
            <w:r w:rsidR="001968CC" w:rsidRPr="00700A4B">
              <w:rPr>
                <w:rFonts w:cs="Arial"/>
                <w:color w:val="000000" w:themeColor="text1"/>
                <w:sz w:val="22"/>
                <w:szCs w:val="22"/>
              </w:rPr>
              <w:t xml:space="preserve">ame of </w:t>
            </w:r>
            <w:r w:rsidR="00EB5536" w:rsidRPr="00700A4B">
              <w:rPr>
                <w:rFonts w:cs="Arial"/>
                <w:color w:val="000000" w:themeColor="text1"/>
                <w:sz w:val="22"/>
                <w:szCs w:val="22"/>
              </w:rPr>
              <w:t>immuniser</w:t>
            </w:r>
          </w:p>
          <w:p w14:paraId="47DA54BE" w14:textId="77777777" w:rsidR="0025304B"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n</w:t>
            </w:r>
            <w:r w:rsidR="0025304B" w:rsidRPr="00700A4B">
              <w:rPr>
                <w:rFonts w:cs="Arial"/>
                <w:color w:val="000000" w:themeColor="text1"/>
                <w:sz w:val="22"/>
                <w:szCs w:val="22"/>
              </w:rPr>
              <w:t>ame and brand of vaccine</w:t>
            </w:r>
          </w:p>
          <w:p w14:paraId="1DF1E33A" w14:textId="77777777" w:rsidR="001968CC"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d</w:t>
            </w:r>
            <w:r w:rsidR="001968CC" w:rsidRPr="00700A4B">
              <w:rPr>
                <w:rFonts w:cs="Arial"/>
                <w:color w:val="000000" w:themeColor="text1"/>
                <w:sz w:val="22"/>
                <w:szCs w:val="22"/>
              </w:rPr>
              <w:t xml:space="preserve">ate of </w:t>
            </w:r>
            <w:r w:rsidR="00CA02B5" w:rsidRPr="00700A4B">
              <w:rPr>
                <w:rFonts w:cs="Arial"/>
                <w:color w:val="000000" w:themeColor="text1"/>
                <w:sz w:val="22"/>
                <w:szCs w:val="22"/>
              </w:rPr>
              <w:t>administration</w:t>
            </w:r>
          </w:p>
          <w:p w14:paraId="63A6F89E" w14:textId="77777777" w:rsidR="0025304B"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d</w:t>
            </w:r>
            <w:r w:rsidR="0025304B" w:rsidRPr="00700A4B">
              <w:rPr>
                <w:rFonts w:cs="Arial"/>
                <w:color w:val="000000" w:themeColor="text1"/>
                <w:sz w:val="22"/>
                <w:szCs w:val="22"/>
              </w:rPr>
              <w:t>ose, form and rout</w:t>
            </w:r>
            <w:r w:rsidR="00EB5536" w:rsidRPr="00700A4B">
              <w:rPr>
                <w:rFonts w:cs="Arial"/>
                <w:color w:val="000000" w:themeColor="text1"/>
                <w:sz w:val="22"/>
                <w:szCs w:val="22"/>
              </w:rPr>
              <w:t>e of administration of vaccine</w:t>
            </w:r>
          </w:p>
          <w:p w14:paraId="179CA95B" w14:textId="77777777" w:rsidR="001968CC"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q</w:t>
            </w:r>
            <w:r w:rsidR="001968CC" w:rsidRPr="00700A4B">
              <w:rPr>
                <w:rFonts w:cs="Arial"/>
                <w:color w:val="000000" w:themeColor="text1"/>
                <w:sz w:val="22"/>
                <w:szCs w:val="22"/>
              </w:rPr>
              <w:t xml:space="preserve">uantity </w:t>
            </w:r>
            <w:r w:rsidR="00CA02B5" w:rsidRPr="00700A4B">
              <w:rPr>
                <w:rFonts w:cs="Arial"/>
                <w:color w:val="000000" w:themeColor="text1"/>
                <w:sz w:val="22"/>
                <w:szCs w:val="22"/>
              </w:rPr>
              <w:t>administered</w:t>
            </w:r>
          </w:p>
          <w:p w14:paraId="7019C75F" w14:textId="77777777" w:rsidR="001968CC"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b</w:t>
            </w:r>
            <w:r w:rsidR="00EB5536" w:rsidRPr="00700A4B">
              <w:rPr>
                <w:rFonts w:cs="Arial"/>
                <w:color w:val="000000" w:themeColor="text1"/>
                <w:sz w:val="22"/>
                <w:szCs w:val="22"/>
              </w:rPr>
              <w:t>atch number and expiry date</w:t>
            </w:r>
          </w:p>
          <w:p w14:paraId="28027402" w14:textId="77777777" w:rsidR="00CA26D2"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a</w:t>
            </w:r>
            <w:r w:rsidR="00EB5536" w:rsidRPr="00700A4B">
              <w:rPr>
                <w:rFonts w:cs="Arial"/>
                <w:color w:val="000000" w:themeColor="text1"/>
                <w:sz w:val="22"/>
                <w:szCs w:val="22"/>
              </w:rPr>
              <w:t>natomical site of vaccination</w:t>
            </w:r>
          </w:p>
          <w:p w14:paraId="01294B2B" w14:textId="089CFD1F" w:rsidR="001968CC"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a</w:t>
            </w:r>
            <w:r w:rsidR="00EB5536" w:rsidRPr="00700A4B">
              <w:rPr>
                <w:rFonts w:cs="Arial"/>
                <w:color w:val="000000" w:themeColor="text1"/>
                <w:sz w:val="22"/>
                <w:szCs w:val="22"/>
              </w:rPr>
              <w:t>dvice given,</w:t>
            </w:r>
            <w:r w:rsidR="00CA02B5" w:rsidRPr="00700A4B">
              <w:rPr>
                <w:rFonts w:cs="Arial"/>
                <w:color w:val="000000" w:themeColor="text1"/>
                <w:sz w:val="22"/>
                <w:szCs w:val="22"/>
              </w:rPr>
              <w:t xml:space="preserve"> including a</w:t>
            </w:r>
            <w:r w:rsidR="001968CC" w:rsidRPr="00700A4B">
              <w:rPr>
                <w:rFonts w:cs="Arial"/>
                <w:color w:val="000000" w:themeColor="text1"/>
                <w:sz w:val="22"/>
                <w:szCs w:val="22"/>
              </w:rPr>
              <w:t>dvic</w:t>
            </w:r>
            <w:r w:rsidR="00EC56F9" w:rsidRPr="00700A4B">
              <w:rPr>
                <w:rFonts w:cs="Arial"/>
                <w:color w:val="000000" w:themeColor="text1"/>
                <w:sz w:val="22"/>
                <w:szCs w:val="22"/>
              </w:rPr>
              <w:t xml:space="preserve">e given if </w:t>
            </w:r>
            <w:r w:rsidR="00484DB0" w:rsidRPr="00700A4B">
              <w:rPr>
                <w:rFonts w:cs="Arial"/>
                <w:color w:val="000000" w:themeColor="text1"/>
                <w:sz w:val="22"/>
                <w:szCs w:val="22"/>
              </w:rPr>
              <w:t xml:space="preserve">the individual is </w:t>
            </w:r>
            <w:r w:rsidR="00EC56F9" w:rsidRPr="00700A4B">
              <w:rPr>
                <w:rFonts w:cs="Arial"/>
                <w:color w:val="000000" w:themeColor="text1"/>
                <w:sz w:val="22"/>
                <w:szCs w:val="22"/>
              </w:rPr>
              <w:t xml:space="preserve">excluded or declines </w:t>
            </w:r>
            <w:r w:rsidR="00EB5536" w:rsidRPr="00700A4B">
              <w:rPr>
                <w:rFonts w:cs="Arial"/>
                <w:color w:val="000000" w:themeColor="text1"/>
                <w:sz w:val="22"/>
                <w:szCs w:val="22"/>
              </w:rPr>
              <w:t>immunisation</w:t>
            </w:r>
          </w:p>
          <w:p w14:paraId="28356D51" w14:textId="77777777" w:rsidR="001968CC"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d</w:t>
            </w:r>
            <w:r w:rsidR="001968CC" w:rsidRPr="00700A4B">
              <w:rPr>
                <w:rFonts w:cs="Arial"/>
                <w:color w:val="000000" w:themeColor="text1"/>
                <w:sz w:val="22"/>
                <w:szCs w:val="22"/>
              </w:rPr>
              <w:t xml:space="preserve">etails of any </w:t>
            </w:r>
            <w:r w:rsidR="00CA02B5" w:rsidRPr="00700A4B">
              <w:rPr>
                <w:rFonts w:cs="Arial"/>
                <w:color w:val="000000" w:themeColor="text1"/>
                <w:sz w:val="22"/>
                <w:szCs w:val="22"/>
              </w:rPr>
              <w:t>a</w:t>
            </w:r>
            <w:r w:rsidR="001968CC" w:rsidRPr="00700A4B">
              <w:rPr>
                <w:rFonts w:cs="Arial"/>
                <w:color w:val="000000" w:themeColor="text1"/>
                <w:sz w:val="22"/>
                <w:szCs w:val="22"/>
              </w:rPr>
              <w:t xml:space="preserve">dverse </w:t>
            </w:r>
            <w:r w:rsidR="00CA02B5" w:rsidRPr="00700A4B">
              <w:rPr>
                <w:rFonts w:cs="Arial"/>
                <w:color w:val="000000" w:themeColor="text1"/>
                <w:sz w:val="22"/>
                <w:szCs w:val="22"/>
              </w:rPr>
              <w:t>d</w:t>
            </w:r>
            <w:r w:rsidR="001968CC" w:rsidRPr="00700A4B">
              <w:rPr>
                <w:rFonts w:cs="Arial"/>
                <w:color w:val="000000" w:themeColor="text1"/>
                <w:sz w:val="22"/>
                <w:szCs w:val="22"/>
              </w:rPr>
              <w:t xml:space="preserve">rug </w:t>
            </w:r>
            <w:r w:rsidR="00CA02B5" w:rsidRPr="00700A4B">
              <w:rPr>
                <w:rFonts w:cs="Arial"/>
                <w:color w:val="000000" w:themeColor="text1"/>
                <w:sz w:val="22"/>
                <w:szCs w:val="22"/>
              </w:rPr>
              <w:t>r</w:t>
            </w:r>
            <w:r w:rsidR="001968CC" w:rsidRPr="00700A4B">
              <w:rPr>
                <w:rFonts w:cs="Arial"/>
                <w:color w:val="000000" w:themeColor="text1"/>
                <w:sz w:val="22"/>
                <w:szCs w:val="22"/>
              </w:rPr>
              <w:t>eactions an</w:t>
            </w:r>
            <w:r w:rsidR="00EB5536" w:rsidRPr="00700A4B">
              <w:rPr>
                <w:rFonts w:cs="Arial"/>
                <w:color w:val="000000" w:themeColor="text1"/>
                <w:sz w:val="22"/>
                <w:szCs w:val="22"/>
              </w:rPr>
              <w:t>d actions taken</w:t>
            </w:r>
          </w:p>
          <w:p w14:paraId="516721C9" w14:textId="70855742" w:rsidR="0028691E" w:rsidRPr="00700A4B" w:rsidRDefault="001968CC" w:rsidP="004C6CEA">
            <w:pPr>
              <w:numPr>
                <w:ilvl w:val="0"/>
                <w:numId w:val="2"/>
              </w:numPr>
              <w:overflowPunct/>
              <w:autoSpaceDE/>
              <w:autoSpaceDN/>
              <w:adjustRightInd/>
              <w:spacing w:before="120" w:after="120"/>
              <w:textAlignment w:val="auto"/>
              <w:rPr>
                <w:rFonts w:cs="Arial"/>
                <w:color w:val="000000" w:themeColor="text1"/>
                <w:sz w:val="22"/>
                <w:szCs w:val="22"/>
              </w:rPr>
            </w:pPr>
            <w:r w:rsidRPr="00700A4B">
              <w:rPr>
                <w:rFonts w:cs="Arial"/>
                <w:color w:val="000000" w:themeColor="text1"/>
                <w:sz w:val="22"/>
                <w:szCs w:val="22"/>
              </w:rPr>
              <w:t>supplied vi</w:t>
            </w:r>
            <w:r w:rsidR="00E55440" w:rsidRPr="00700A4B">
              <w:rPr>
                <w:rFonts w:cs="Arial"/>
                <w:color w:val="000000" w:themeColor="text1"/>
                <w:sz w:val="22"/>
                <w:szCs w:val="22"/>
              </w:rPr>
              <w:t>a PGD</w:t>
            </w:r>
          </w:p>
          <w:p w14:paraId="6A424867" w14:textId="0863F6E5" w:rsidR="0085554B" w:rsidRPr="00700A4B" w:rsidRDefault="0028691E" w:rsidP="0028691E">
            <w:pPr>
              <w:overflowPunct/>
              <w:autoSpaceDE/>
              <w:autoSpaceDN/>
              <w:adjustRightInd/>
              <w:spacing w:before="120" w:after="120"/>
              <w:textAlignment w:val="auto"/>
              <w:rPr>
                <w:rFonts w:cs="Arial"/>
                <w:color w:val="000000" w:themeColor="text1"/>
                <w:sz w:val="22"/>
                <w:szCs w:val="22"/>
              </w:rPr>
            </w:pPr>
            <w:r w:rsidRPr="00700A4B">
              <w:rPr>
                <w:rFonts w:cs="Arial"/>
                <w:color w:val="000000" w:themeColor="text1"/>
                <w:sz w:val="22"/>
                <w:szCs w:val="22"/>
              </w:rPr>
              <w:t>R</w:t>
            </w:r>
            <w:r w:rsidR="0025304B" w:rsidRPr="00700A4B">
              <w:rPr>
                <w:rFonts w:cs="Arial"/>
                <w:color w:val="000000" w:themeColor="text1"/>
                <w:sz w:val="22"/>
                <w:szCs w:val="22"/>
              </w:rPr>
              <w:t>ecords should be signed and dated (or</w:t>
            </w:r>
            <w:r w:rsidRPr="00700A4B">
              <w:rPr>
                <w:rFonts w:cs="Arial"/>
                <w:color w:val="000000" w:themeColor="text1"/>
                <w:sz w:val="22"/>
                <w:szCs w:val="22"/>
              </w:rPr>
              <w:t xml:space="preserve"> </w:t>
            </w:r>
            <w:r w:rsidR="0025304B" w:rsidRPr="00700A4B">
              <w:rPr>
                <w:rFonts w:cs="Arial"/>
                <w:color w:val="000000" w:themeColor="text1"/>
                <w:sz w:val="22"/>
                <w:szCs w:val="22"/>
              </w:rPr>
              <w:t>password</w:t>
            </w:r>
            <w:r w:rsidR="00D359A1" w:rsidRPr="00700A4B">
              <w:rPr>
                <w:rFonts w:cs="Arial"/>
                <w:color w:val="000000" w:themeColor="text1"/>
                <w:sz w:val="22"/>
                <w:szCs w:val="22"/>
              </w:rPr>
              <w:t>-</w:t>
            </w:r>
            <w:r w:rsidR="0025304B" w:rsidRPr="00700A4B">
              <w:rPr>
                <w:rFonts w:cs="Arial"/>
                <w:color w:val="000000" w:themeColor="text1"/>
                <w:sz w:val="22"/>
                <w:szCs w:val="22"/>
              </w:rPr>
              <w:t xml:space="preserve">controlled </w:t>
            </w:r>
            <w:r w:rsidR="00EB5536" w:rsidRPr="00700A4B">
              <w:rPr>
                <w:rFonts w:cs="Arial"/>
                <w:color w:val="000000" w:themeColor="text1"/>
                <w:sz w:val="22"/>
                <w:szCs w:val="22"/>
              </w:rPr>
              <w:t>on e-records)</w:t>
            </w:r>
            <w:r w:rsidR="00081EEB" w:rsidRPr="00700A4B">
              <w:rPr>
                <w:rFonts w:cs="Arial"/>
                <w:color w:val="000000" w:themeColor="text1"/>
                <w:sz w:val="22"/>
                <w:szCs w:val="22"/>
              </w:rPr>
              <w:t>.</w:t>
            </w:r>
            <w:r w:rsidR="0025304B" w:rsidRPr="00700A4B">
              <w:rPr>
                <w:rFonts w:cs="Arial"/>
                <w:color w:val="000000" w:themeColor="text1"/>
                <w:sz w:val="22"/>
                <w:szCs w:val="22"/>
              </w:rPr>
              <w:t xml:space="preserve"> </w:t>
            </w:r>
          </w:p>
          <w:p w14:paraId="196A7D2E" w14:textId="77777777" w:rsidR="00132994" w:rsidRPr="00700A4B" w:rsidRDefault="0025304B" w:rsidP="006847A3">
            <w:pPr>
              <w:spacing w:before="120" w:after="120"/>
              <w:rPr>
                <w:rFonts w:cs="Arial"/>
                <w:color w:val="000000" w:themeColor="text1"/>
                <w:sz w:val="22"/>
                <w:szCs w:val="22"/>
              </w:rPr>
            </w:pPr>
            <w:r w:rsidRPr="00700A4B">
              <w:rPr>
                <w:rFonts w:cs="Arial"/>
                <w:color w:val="000000" w:themeColor="text1"/>
                <w:sz w:val="22"/>
                <w:szCs w:val="22"/>
              </w:rPr>
              <w:t>All records should be clear, legible and contemporaneous.</w:t>
            </w:r>
          </w:p>
          <w:p w14:paraId="31B28893" w14:textId="7E03674F" w:rsidR="000F629F" w:rsidRPr="00700A4B" w:rsidRDefault="000C248E" w:rsidP="006847A3">
            <w:pPr>
              <w:spacing w:before="120" w:after="120"/>
              <w:rPr>
                <w:color w:val="000000" w:themeColor="text1"/>
                <w:sz w:val="22"/>
                <w:szCs w:val="22"/>
              </w:rPr>
            </w:pPr>
            <w:r w:rsidRPr="00700A4B">
              <w:rPr>
                <w:color w:val="000000" w:themeColor="text1"/>
                <w:sz w:val="22"/>
                <w:szCs w:val="22"/>
              </w:rPr>
              <w:t xml:space="preserve">This information should be recorded in the </w:t>
            </w:r>
            <w:r w:rsidR="00896281" w:rsidRPr="00700A4B">
              <w:rPr>
                <w:color w:val="000000" w:themeColor="text1"/>
                <w:sz w:val="22"/>
                <w:szCs w:val="22"/>
              </w:rPr>
              <w:t xml:space="preserve">individual’s </w:t>
            </w:r>
            <w:r w:rsidRPr="00700A4B">
              <w:rPr>
                <w:color w:val="000000" w:themeColor="text1"/>
                <w:sz w:val="22"/>
                <w:szCs w:val="22"/>
              </w:rPr>
              <w:t>GP record. Where vaccine is administered outside the GP setting</w:t>
            </w:r>
            <w:r w:rsidR="005827D8" w:rsidRPr="00700A4B">
              <w:rPr>
                <w:color w:val="000000" w:themeColor="text1"/>
                <w:sz w:val="22"/>
                <w:szCs w:val="22"/>
              </w:rPr>
              <w:t xml:space="preserve">, </w:t>
            </w:r>
            <w:r w:rsidRPr="00700A4B">
              <w:rPr>
                <w:color w:val="000000" w:themeColor="text1"/>
                <w:sz w:val="22"/>
                <w:szCs w:val="22"/>
              </w:rPr>
              <w:t>appropriate health records should be kept and the</w:t>
            </w:r>
            <w:r w:rsidR="00896281" w:rsidRPr="00700A4B">
              <w:rPr>
                <w:color w:val="000000" w:themeColor="text1"/>
                <w:sz w:val="22"/>
                <w:szCs w:val="22"/>
              </w:rPr>
              <w:t xml:space="preserve"> individual’</w:t>
            </w:r>
            <w:r w:rsidRPr="00700A4B">
              <w:rPr>
                <w:color w:val="000000" w:themeColor="text1"/>
                <w:sz w:val="22"/>
                <w:szCs w:val="22"/>
              </w:rPr>
              <w:t>s GP informed.</w:t>
            </w:r>
          </w:p>
          <w:p w14:paraId="6C8A08FE" w14:textId="14C02D84" w:rsidR="00D57C82" w:rsidRPr="00700A4B" w:rsidRDefault="00D57C82" w:rsidP="000E478E">
            <w:pPr>
              <w:spacing w:before="120" w:after="120"/>
              <w:rPr>
                <w:rFonts w:cs="Arial"/>
                <w:color w:val="000000" w:themeColor="text1"/>
                <w:sz w:val="22"/>
                <w:szCs w:val="22"/>
              </w:rPr>
            </w:pPr>
            <w:r w:rsidRPr="00700A4B">
              <w:rPr>
                <w:color w:val="000000" w:themeColor="text1"/>
                <w:sz w:val="22"/>
                <w:szCs w:val="22"/>
              </w:rPr>
              <w:t xml:space="preserve">The local Child Health Information Systems </w:t>
            </w:r>
            <w:r w:rsidR="005827D8" w:rsidRPr="00700A4B">
              <w:rPr>
                <w:color w:val="000000" w:themeColor="text1"/>
                <w:sz w:val="22"/>
                <w:szCs w:val="22"/>
              </w:rPr>
              <w:t xml:space="preserve">(CHIS) </w:t>
            </w:r>
            <w:r w:rsidRPr="00700A4B">
              <w:rPr>
                <w:color w:val="000000" w:themeColor="text1"/>
                <w:sz w:val="22"/>
                <w:szCs w:val="22"/>
              </w:rPr>
              <w:t>team must be notified using the appropriate documentation</w:t>
            </w:r>
            <w:r w:rsidR="005827D8" w:rsidRPr="00700A4B">
              <w:rPr>
                <w:color w:val="000000" w:themeColor="text1"/>
                <w:sz w:val="22"/>
                <w:szCs w:val="22"/>
              </w:rPr>
              <w:t xml:space="preserve"> or </w:t>
            </w:r>
            <w:r w:rsidRPr="00700A4B">
              <w:rPr>
                <w:color w:val="000000" w:themeColor="text1"/>
                <w:sz w:val="22"/>
                <w:szCs w:val="22"/>
              </w:rPr>
              <w:t>pathway</w:t>
            </w:r>
            <w:r w:rsidR="00DD5BC5" w:rsidRPr="00700A4B">
              <w:rPr>
                <w:color w:val="000000" w:themeColor="text1"/>
                <w:sz w:val="22"/>
                <w:szCs w:val="22"/>
              </w:rPr>
              <w:t xml:space="preserve"> as required by any local or contractual arrangement.</w:t>
            </w:r>
            <w:r w:rsidR="00DD5BC5" w:rsidRPr="00700A4B" w:rsidDel="00DD5BC5">
              <w:rPr>
                <w:color w:val="000000" w:themeColor="text1"/>
                <w:sz w:val="22"/>
                <w:szCs w:val="22"/>
              </w:rPr>
              <w:t xml:space="preserve"> </w:t>
            </w:r>
          </w:p>
          <w:p w14:paraId="292E33AA" w14:textId="77777777" w:rsidR="002545E8" w:rsidRPr="00D25FE4" w:rsidRDefault="0025304B" w:rsidP="000E478E">
            <w:pPr>
              <w:spacing w:before="120" w:after="120"/>
              <w:rPr>
                <w:rFonts w:cs="Arial"/>
                <w:color w:val="A6A6A6" w:themeColor="background1" w:themeShade="A6"/>
                <w:sz w:val="22"/>
                <w:szCs w:val="22"/>
              </w:rPr>
            </w:pPr>
            <w:r w:rsidRPr="00700A4B">
              <w:rPr>
                <w:rFonts w:cs="Arial"/>
                <w:color w:val="000000" w:themeColor="text1"/>
                <w:sz w:val="22"/>
                <w:szCs w:val="22"/>
              </w:rPr>
              <w:t>A record of all individuals receiving treatment under this P</w:t>
            </w:r>
            <w:r w:rsidR="000E478E" w:rsidRPr="00700A4B">
              <w:rPr>
                <w:rFonts w:cs="Arial"/>
                <w:color w:val="000000" w:themeColor="text1"/>
                <w:sz w:val="22"/>
                <w:szCs w:val="22"/>
              </w:rPr>
              <w:t>GD</w:t>
            </w:r>
            <w:r w:rsidRPr="00700A4B">
              <w:rPr>
                <w:rFonts w:cs="Arial"/>
                <w:color w:val="000000" w:themeColor="text1"/>
                <w:sz w:val="22"/>
                <w:szCs w:val="22"/>
              </w:rPr>
              <w:t xml:space="preserve"> should also be kept for audit purposes in</w:t>
            </w:r>
            <w:r w:rsidR="000E478E" w:rsidRPr="00700A4B">
              <w:rPr>
                <w:rFonts w:cs="Arial"/>
                <w:color w:val="000000" w:themeColor="text1"/>
                <w:sz w:val="22"/>
                <w:szCs w:val="22"/>
              </w:rPr>
              <w:t xml:space="preserve"> accordance with local policy. </w:t>
            </w:r>
          </w:p>
        </w:tc>
      </w:tr>
    </w:tbl>
    <w:p w14:paraId="73ECD94D" w14:textId="77777777" w:rsidR="003C33B2" w:rsidRDefault="003C33B2">
      <w:pPr>
        <w:overflowPunct/>
        <w:autoSpaceDE/>
        <w:autoSpaceDN/>
        <w:adjustRightInd/>
        <w:textAlignment w:val="auto"/>
        <w:rPr>
          <w:b/>
          <w:color w:val="FF0000"/>
        </w:rPr>
      </w:pPr>
    </w:p>
    <w:p w14:paraId="73C8D9C2" w14:textId="2B9ED255" w:rsidR="00A60816" w:rsidRPr="00CB129C" w:rsidRDefault="003C33B2" w:rsidP="003C33B2">
      <w:pPr>
        <w:overflowPunct/>
        <w:autoSpaceDE/>
        <w:autoSpaceDN/>
        <w:adjustRightInd/>
        <w:jc w:val="center"/>
        <w:textAlignment w:val="auto"/>
        <w:rPr>
          <w:b/>
          <w:color w:val="FF0000"/>
        </w:rPr>
      </w:pPr>
      <w:r>
        <w:rPr>
          <w:b/>
          <w:color w:val="FF0000"/>
        </w:rPr>
        <w:br w:type="page"/>
      </w:r>
    </w:p>
    <w:p w14:paraId="0066A1EB" w14:textId="709A8AB9" w:rsidR="00B26D99" w:rsidRPr="00A60816" w:rsidRDefault="00B26D99" w:rsidP="004C6CEA">
      <w:pPr>
        <w:pStyle w:val="ListParagraph"/>
        <w:numPr>
          <w:ilvl w:val="0"/>
          <w:numId w:val="3"/>
        </w:numPr>
        <w:rPr>
          <w:b/>
          <w:szCs w:val="24"/>
        </w:rPr>
      </w:pPr>
      <w:r w:rsidRPr="00A60816">
        <w:rPr>
          <w:b/>
          <w:szCs w:val="24"/>
        </w:rPr>
        <w:lastRenderedPageBreak/>
        <w:t xml:space="preserve">Key </w:t>
      </w:r>
      <w:r w:rsidR="00D36470" w:rsidRPr="00A60816">
        <w:rPr>
          <w:b/>
          <w:szCs w:val="24"/>
        </w:rPr>
        <w:t>r</w:t>
      </w:r>
      <w:r w:rsidRPr="00A60816">
        <w:rPr>
          <w:b/>
          <w:szCs w:val="24"/>
        </w:rPr>
        <w:t>eferences</w:t>
      </w:r>
    </w:p>
    <w:p w14:paraId="7C5E703C" w14:textId="77777777" w:rsidR="000E478E" w:rsidRPr="00A956FD" w:rsidRDefault="000E478E" w:rsidP="000E478E">
      <w:pPr>
        <w:pStyle w:val="ListParagraph"/>
        <w:rPr>
          <w:color w:val="FF0000"/>
          <w:szCs w:val="24"/>
        </w:rPr>
      </w:pP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4"/>
        <w:gridCol w:w="8930"/>
      </w:tblGrid>
      <w:tr w:rsidR="00A956FD" w:rsidRPr="00A956FD" w14:paraId="73B02C2F" w14:textId="77777777" w:rsidTr="00D25FE4">
        <w:tc>
          <w:tcPr>
            <w:tcW w:w="1844" w:type="dxa"/>
          </w:tcPr>
          <w:p w14:paraId="4E04B305" w14:textId="576649F7" w:rsidR="00B26D99" w:rsidRPr="00700A4B" w:rsidRDefault="00B26D99" w:rsidP="00CB129C">
            <w:pPr>
              <w:spacing w:before="120" w:after="120"/>
              <w:rPr>
                <w:b/>
                <w:color w:val="FF0000"/>
                <w:sz w:val="22"/>
              </w:rPr>
            </w:pPr>
            <w:r w:rsidRPr="00700A4B">
              <w:rPr>
                <w:rFonts w:cs="Arial"/>
                <w:b/>
                <w:sz w:val="22"/>
                <w:szCs w:val="22"/>
              </w:rPr>
              <w:t xml:space="preserve">Key references </w:t>
            </w:r>
          </w:p>
        </w:tc>
        <w:tc>
          <w:tcPr>
            <w:tcW w:w="8930" w:type="dxa"/>
          </w:tcPr>
          <w:p w14:paraId="2554AD65" w14:textId="0245E82F" w:rsidR="00456F52" w:rsidRPr="00700A4B" w:rsidRDefault="00B33FBE" w:rsidP="00CB129C">
            <w:pPr>
              <w:spacing w:before="120" w:after="120"/>
              <w:rPr>
                <w:rFonts w:cs="Arial"/>
                <w:b/>
                <w:sz w:val="22"/>
                <w:szCs w:val="22"/>
              </w:rPr>
            </w:pPr>
            <w:r w:rsidRPr="00700A4B">
              <w:rPr>
                <w:rFonts w:cs="Arial"/>
                <w:b/>
                <w:sz w:val="22"/>
                <w:szCs w:val="22"/>
              </w:rPr>
              <w:t>MMR</w:t>
            </w:r>
            <w:r w:rsidR="00D45FCB" w:rsidRPr="00700A4B">
              <w:rPr>
                <w:rFonts w:cs="Arial"/>
                <w:b/>
                <w:sz w:val="22"/>
                <w:szCs w:val="22"/>
              </w:rPr>
              <w:t>V</w:t>
            </w:r>
            <w:r w:rsidR="00A60816" w:rsidRPr="00700A4B">
              <w:rPr>
                <w:rFonts w:cs="Arial"/>
                <w:b/>
                <w:sz w:val="22"/>
                <w:szCs w:val="22"/>
              </w:rPr>
              <w:t xml:space="preserve"> vaccine </w:t>
            </w:r>
          </w:p>
          <w:p w14:paraId="3C8CC8B8" w14:textId="1332BEF5" w:rsidR="001E1A23" w:rsidRPr="00700A4B" w:rsidRDefault="00456F52">
            <w:pPr>
              <w:pStyle w:val="ListParagraph"/>
              <w:numPr>
                <w:ilvl w:val="0"/>
                <w:numId w:val="6"/>
              </w:numPr>
              <w:spacing w:after="60"/>
              <w:ind w:left="318" w:hanging="284"/>
              <w:contextualSpacing w:val="0"/>
              <w:rPr>
                <w:rStyle w:val="Hyperlink"/>
                <w:color w:val="auto"/>
                <w:u w:val="none"/>
              </w:rPr>
            </w:pPr>
            <w:r w:rsidRPr="00700A4B">
              <w:rPr>
                <w:sz w:val="22"/>
                <w:szCs w:val="22"/>
              </w:rPr>
              <w:t>Immunisation Against Infe</w:t>
            </w:r>
            <w:r w:rsidR="001E1A23" w:rsidRPr="00700A4B">
              <w:rPr>
                <w:sz w:val="22"/>
                <w:szCs w:val="22"/>
              </w:rPr>
              <w:t>ctious Disease: The Green Book</w:t>
            </w:r>
            <w:r w:rsidR="0079217A" w:rsidRPr="00700A4B">
              <w:rPr>
                <w:sz w:val="22"/>
                <w:szCs w:val="22"/>
              </w:rPr>
              <w:t xml:space="preserve"> </w:t>
            </w:r>
            <w:hyperlink r:id="rId76" w:history="1">
              <w:r w:rsidR="00771909" w:rsidRPr="00700A4B">
                <w:rPr>
                  <w:rStyle w:val="Hyperlink"/>
                  <w:rFonts w:cs="Arial"/>
                  <w:sz w:val="22"/>
                  <w:szCs w:val="22"/>
                </w:rPr>
                <w:t>measles</w:t>
              </w:r>
            </w:hyperlink>
            <w:r w:rsidR="0079217A" w:rsidRPr="00700A4B">
              <w:rPr>
                <w:rFonts w:cs="Arial"/>
                <w:sz w:val="22"/>
                <w:szCs w:val="22"/>
              </w:rPr>
              <w:t xml:space="preserve">, </w:t>
            </w:r>
            <w:hyperlink r:id="rId77" w:history="1">
              <w:r w:rsidR="00771909" w:rsidRPr="00700A4B">
                <w:rPr>
                  <w:rStyle w:val="Hyperlink"/>
                  <w:rFonts w:cs="Arial"/>
                  <w:sz w:val="22"/>
                  <w:szCs w:val="22"/>
                </w:rPr>
                <w:t>mumps</w:t>
              </w:r>
            </w:hyperlink>
            <w:r w:rsidR="004B7912" w:rsidRPr="00700A4B">
              <w:t>,</w:t>
            </w:r>
            <w:r w:rsidR="00B33FBE" w:rsidRPr="00700A4B">
              <w:rPr>
                <w:sz w:val="22"/>
                <w:szCs w:val="22"/>
              </w:rPr>
              <w:t xml:space="preserve"> </w:t>
            </w:r>
            <w:hyperlink r:id="rId78" w:history="1">
              <w:r w:rsidR="00771909" w:rsidRPr="00700A4B">
                <w:rPr>
                  <w:rStyle w:val="Hyperlink"/>
                  <w:sz w:val="22"/>
                  <w:szCs w:val="22"/>
                </w:rPr>
                <w:t>rubella</w:t>
              </w:r>
            </w:hyperlink>
            <w:r w:rsidR="004B7912" w:rsidRPr="00700A4B">
              <w:rPr>
                <w:rStyle w:val="Hyperlink"/>
                <w:sz w:val="22"/>
                <w:szCs w:val="22"/>
                <w:u w:val="none"/>
              </w:rPr>
              <w:t xml:space="preserve"> </w:t>
            </w:r>
            <w:r w:rsidR="004B7912" w:rsidRPr="00700A4B">
              <w:rPr>
                <w:rStyle w:val="Hyperlink"/>
                <w:color w:val="000000" w:themeColor="text1"/>
                <w:sz w:val="22"/>
                <w:szCs w:val="22"/>
                <w:u w:val="none"/>
              </w:rPr>
              <w:t xml:space="preserve">and </w:t>
            </w:r>
            <w:hyperlink r:id="rId79" w:history="1">
              <w:r w:rsidR="004B7912" w:rsidRPr="00700A4B">
                <w:rPr>
                  <w:rStyle w:val="Hyperlink"/>
                  <w:sz w:val="22"/>
                  <w:szCs w:val="22"/>
                </w:rPr>
                <w:t>varicella</w:t>
              </w:r>
            </w:hyperlink>
            <w:r w:rsidR="00516B06" w:rsidRPr="00700A4B">
              <w:rPr>
                <w:sz w:val="22"/>
                <w:szCs w:val="22"/>
              </w:rPr>
              <w:t xml:space="preserve">, </w:t>
            </w:r>
            <w:hyperlink r:id="rId80" w:history="1">
              <w:r w:rsidR="008A0B8A">
                <w:rPr>
                  <w:rStyle w:val="Hyperlink"/>
                  <w:sz w:val="22"/>
                  <w:szCs w:val="22"/>
                </w:rPr>
                <w:t>chapter 6</w:t>
              </w:r>
            </w:hyperlink>
            <w:r w:rsidR="00832940" w:rsidRPr="00700A4B">
              <w:rPr>
                <w:sz w:val="22"/>
                <w:szCs w:val="22"/>
              </w:rPr>
              <w:t xml:space="preserve"> </w:t>
            </w:r>
            <w:r w:rsidR="00A43F4E" w:rsidRPr="00700A4B">
              <w:rPr>
                <w:sz w:val="22"/>
                <w:szCs w:val="22"/>
              </w:rPr>
              <w:t xml:space="preserve">and </w:t>
            </w:r>
            <w:hyperlink r:id="rId81" w:history="1">
              <w:r w:rsidR="008A0B8A">
                <w:rPr>
                  <w:rStyle w:val="Hyperlink"/>
                  <w:sz w:val="22"/>
                  <w:szCs w:val="22"/>
                </w:rPr>
                <w:t>chapter 11</w:t>
              </w:r>
            </w:hyperlink>
            <w:r w:rsidR="00A43F4E" w:rsidRPr="00700A4B">
              <w:rPr>
                <w:sz w:val="22"/>
                <w:szCs w:val="22"/>
              </w:rPr>
              <w:t xml:space="preserve"> </w:t>
            </w:r>
            <w:hyperlink r:id="rId82" w:history="1">
              <w:r w:rsidR="001105F5" w:rsidRPr="00700A4B">
                <w:rPr>
                  <w:rStyle w:val="Hyperlink"/>
                  <w:rFonts w:cs="Arial"/>
                  <w:sz w:val="22"/>
                  <w:szCs w:val="22"/>
                </w:rPr>
                <w:t>www.gov.uk/government/collections/immunisation-against-infectious-disease-the-green-book</w:t>
              </w:r>
            </w:hyperlink>
            <w:r w:rsidR="00B33FBE" w:rsidRPr="00700A4B">
              <w:rPr>
                <w:rStyle w:val="Hyperlink"/>
              </w:rPr>
              <w:t xml:space="preserve"> </w:t>
            </w:r>
            <w:r w:rsidR="00BD417D" w:rsidRPr="00700A4B">
              <w:rPr>
                <w:rStyle w:val="Hyperlink"/>
                <w:rFonts w:cs="Arial"/>
                <w:color w:val="auto"/>
                <w:sz w:val="22"/>
                <w:szCs w:val="22"/>
              </w:rPr>
              <w:t xml:space="preserve"> </w:t>
            </w:r>
          </w:p>
          <w:p w14:paraId="65A9EB84" w14:textId="129FE5A8" w:rsidR="00895291" w:rsidRPr="00700A4B" w:rsidRDefault="00895291" w:rsidP="00895291">
            <w:pPr>
              <w:pStyle w:val="ListParagraph"/>
              <w:numPr>
                <w:ilvl w:val="0"/>
                <w:numId w:val="6"/>
              </w:numPr>
              <w:spacing w:after="60"/>
              <w:ind w:left="318" w:hanging="284"/>
              <w:contextualSpacing w:val="0"/>
              <w:rPr>
                <w:rStyle w:val="Hyperlink"/>
                <w:color w:val="auto"/>
                <w:u w:val="none"/>
              </w:rPr>
            </w:pPr>
            <w:r w:rsidRPr="00700A4B">
              <w:rPr>
                <w:rStyle w:val="Hyperlink"/>
                <w:rFonts w:cs="Arial"/>
                <w:color w:val="auto"/>
                <w:sz w:val="22"/>
                <w:szCs w:val="22"/>
                <w:u w:val="none"/>
              </w:rPr>
              <w:t>Introduction of a routine varicella (MMRV) vaccination programme (NHS system letter), published 31 October 2025</w:t>
            </w:r>
          </w:p>
          <w:p w14:paraId="78243DE4" w14:textId="1A188F33" w:rsidR="00895291" w:rsidRPr="00700A4B" w:rsidRDefault="00000000" w:rsidP="00D25FE4">
            <w:pPr>
              <w:pStyle w:val="ListParagraph"/>
              <w:spacing w:after="60"/>
              <w:ind w:left="318"/>
              <w:contextualSpacing w:val="0"/>
              <w:rPr>
                <w:rStyle w:val="Hyperlink"/>
                <w:color w:val="auto"/>
                <w:sz w:val="22"/>
                <w:szCs w:val="22"/>
                <w:u w:val="none"/>
              </w:rPr>
            </w:pPr>
            <w:hyperlink r:id="rId83" w:history="1">
              <w:r w:rsidR="00895291" w:rsidRPr="00700A4B">
                <w:rPr>
                  <w:rStyle w:val="Hyperlink"/>
                  <w:sz w:val="22"/>
                  <w:szCs w:val="22"/>
                </w:rPr>
                <w:t>https://www.gov.uk/government/publications/introduction-of-a-routine-varicella-mmrv-vaccination-programme</w:t>
              </w:r>
            </w:hyperlink>
          </w:p>
          <w:p w14:paraId="7E10224E" w14:textId="2FC02490" w:rsidR="00846313" w:rsidRPr="00700A4B" w:rsidRDefault="00462582">
            <w:pPr>
              <w:pStyle w:val="ListParagraph"/>
              <w:numPr>
                <w:ilvl w:val="0"/>
                <w:numId w:val="6"/>
              </w:numPr>
              <w:spacing w:after="120"/>
              <w:ind w:left="318" w:hanging="284"/>
              <w:contextualSpacing w:val="0"/>
              <w:rPr>
                <w:rStyle w:val="Hyperlink"/>
                <w:color w:val="000000" w:themeColor="text1"/>
                <w:u w:val="none"/>
              </w:rPr>
            </w:pPr>
            <w:r w:rsidRPr="00700A4B">
              <w:rPr>
                <w:rStyle w:val="Hyperlink"/>
                <w:color w:val="000000" w:themeColor="text1"/>
                <w:sz w:val="22"/>
                <w:szCs w:val="22"/>
                <w:u w:val="none"/>
              </w:rPr>
              <w:t xml:space="preserve">Summary of Product Characteristics </w:t>
            </w:r>
            <w:r w:rsidR="00B46791" w:rsidRPr="00700A4B">
              <w:rPr>
                <w:rStyle w:val="Hyperlink"/>
                <w:color w:val="000000" w:themeColor="text1"/>
                <w:sz w:val="22"/>
                <w:szCs w:val="22"/>
                <w:u w:val="none"/>
              </w:rPr>
              <w:t>for ProQuad</w:t>
            </w:r>
            <w:r w:rsidR="00B46791" w:rsidRPr="00700A4B">
              <w:rPr>
                <w:rStyle w:val="Hyperlink"/>
                <w:rFonts w:cs="Arial"/>
                <w:color w:val="000000" w:themeColor="text1"/>
                <w:sz w:val="22"/>
                <w:szCs w:val="22"/>
                <w:u w:val="none"/>
                <w:vertAlign w:val="superscript"/>
              </w:rPr>
              <w:t>®</w:t>
            </w:r>
            <w:r w:rsidR="008F54FD" w:rsidRPr="00700A4B">
              <w:rPr>
                <w:rStyle w:val="Hyperlink"/>
                <w:rFonts w:cs="Arial"/>
                <w:color w:val="000000" w:themeColor="text1"/>
                <w:sz w:val="22"/>
                <w:szCs w:val="22"/>
                <w:u w:val="none"/>
              </w:rPr>
              <w:t xml:space="preserve">, </w:t>
            </w:r>
            <w:r w:rsidR="00AB7EA7" w:rsidRPr="00700A4B">
              <w:rPr>
                <w:rStyle w:val="Hyperlink"/>
                <w:rFonts w:cs="Arial"/>
                <w:color w:val="000000" w:themeColor="text1"/>
                <w:sz w:val="22"/>
                <w:szCs w:val="22"/>
                <w:u w:val="none"/>
              </w:rPr>
              <w:t>Merck Sharpe and Dohme</w:t>
            </w:r>
            <w:r w:rsidR="00EE61E3" w:rsidRPr="00700A4B">
              <w:rPr>
                <w:rStyle w:val="Hyperlink"/>
                <w:rFonts w:cs="Arial"/>
                <w:color w:val="000000" w:themeColor="text1"/>
                <w:sz w:val="22"/>
                <w:szCs w:val="22"/>
                <w:u w:val="none"/>
              </w:rPr>
              <w:t>, last updated</w:t>
            </w:r>
            <w:r w:rsidR="00B11BFC" w:rsidRPr="00700A4B">
              <w:rPr>
                <w:rStyle w:val="Hyperlink"/>
                <w:rFonts w:cs="Arial"/>
                <w:color w:val="000000" w:themeColor="text1"/>
                <w:sz w:val="22"/>
                <w:szCs w:val="22"/>
                <w:u w:val="none"/>
              </w:rPr>
              <w:t xml:space="preserve"> </w:t>
            </w:r>
            <w:r w:rsidR="008E7A64" w:rsidRPr="00700A4B">
              <w:rPr>
                <w:rStyle w:val="Hyperlink"/>
                <w:rFonts w:cs="Arial"/>
                <w:color w:val="000000" w:themeColor="text1"/>
                <w:sz w:val="22"/>
                <w:szCs w:val="22"/>
                <w:u w:val="none"/>
              </w:rPr>
              <w:t>7 October</w:t>
            </w:r>
            <w:r w:rsidR="00B11BFC" w:rsidRPr="00700A4B">
              <w:rPr>
                <w:rStyle w:val="Hyperlink"/>
                <w:rFonts w:cs="Arial"/>
                <w:color w:val="000000" w:themeColor="text1"/>
                <w:sz w:val="22"/>
                <w:szCs w:val="22"/>
                <w:u w:val="none"/>
              </w:rPr>
              <w:t xml:space="preserve"> 2025</w:t>
            </w:r>
            <w:r w:rsidR="00B73009" w:rsidRPr="00700A4B">
              <w:rPr>
                <w:rStyle w:val="Hyperlink"/>
                <w:rFonts w:cs="Arial"/>
                <w:color w:val="000000" w:themeColor="text1"/>
                <w:sz w:val="22"/>
                <w:szCs w:val="22"/>
                <w:u w:val="none"/>
              </w:rPr>
              <w:t xml:space="preserve"> </w:t>
            </w:r>
            <w:hyperlink r:id="rId84" w:history="1">
              <w:r w:rsidR="00B73009" w:rsidRPr="00700A4B">
                <w:rPr>
                  <w:rStyle w:val="Hyperlink"/>
                  <w:rFonts w:cs="Arial"/>
                  <w:sz w:val="22"/>
                  <w:szCs w:val="22"/>
                </w:rPr>
                <w:t>https://www.medicines.org.uk/emc/product/101444/smpc</w:t>
              </w:r>
            </w:hyperlink>
          </w:p>
          <w:p w14:paraId="48499AA3" w14:textId="3F95D8BE" w:rsidR="00D518A1" w:rsidRPr="00700A4B" w:rsidRDefault="003D2BFF">
            <w:pPr>
              <w:pStyle w:val="ListParagraph"/>
              <w:numPr>
                <w:ilvl w:val="0"/>
                <w:numId w:val="6"/>
              </w:numPr>
              <w:spacing w:after="120"/>
              <w:ind w:left="318" w:hanging="284"/>
              <w:contextualSpacing w:val="0"/>
              <w:rPr>
                <w:rStyle w:val="Hyperlink"/>
                <w:color w:val="000000" w:themeColor="text1"/>
                <w:u w:val="none"/>
              </w:rPr>
            </w:pPr>
            <w:r w:rsidRPr="00700A4B">
              <w:rPr>
                <w:rStyle w:val="Hyperlink"/>
                <w:color w:val="000000" w:themeColor="text1"/>
                <w:sz w:val="22"/>
                <w:szCs w:val="22"/>
                <w:u w:val="none"/>
              </w:rPr>
              <w:t xml:space="preserve">Summary of Product Characteristics for </w:t>
            </w:r>
            <w:r w:rsidR="00994F46" w:rsidRPr="00700A4B">
              <w:rPr>
                <w:rStyle w:val="Hyperlink"/>
                <w:color w:val="000000" w:themeColor="text1"/>
                <w:sz w:val="22"/>
                <w:szCs w:val="22"/>
                <w:u w:val="none"/>
              </w:rPr>
              <w:t>Priorix Tetra</w:t>
            </w:r>
            <w:r w:rsidR="001C242E" w:rsidRPr="00700A4B">
              <w:rPr>
                <w:rStyle w:val="Hyperlink"/>
                <w:rFonts w:cs="Arial"/>
                <w:color w:val="000000" w:themeColor="text1"/>
                <w:sz w:val="22"/>
                <w:szCs w:val="22"/>
                <w:u w:val="none"/>
                <w:vertAlign w:val="superscript"/>
              </w:rPr>
              <w:t>®</w:t>
            </w:r>
            <w:r w:rsidR="00994F46" w:rsidRPr="00700A4B">
              <w:rPr>
                <w:rStyle w:val="Hyperlink"/>
                <w:color w:val="000000" w:themeColor="text1"/>
                <w:sz w:val="22"/>
                <w:szCs w:val="22"/>
                <w:u w:val="none"/>
              </w:rPr>
              <w:t>,</w:t>
            </w:r>
            <w:r w:rsidR="001601CE" w:rsidRPr="00700A4B">
              <w:rPr>
                <w:rStyle w:val="Hyperlink"/>
                <w:color w:val="000000" w:themeColor="text1"/>
                <w:sz w:val="22"/>
                <w:szCs w:val="22"/>
                <w:u w:val="none"/>
              </w:rPr>
              <w:t xml:space="preserve"> </w:t>
            </w:r>
            <w:r w:rsidR="00994F46" w:rsidRPr="00700A4B">
              <w:rPr>
                <w:rStyle w:val="Hyperlink"/>
                <w:color w:val="000000" w:themeColor="text1"/>
                <w:sz w:val="22"/>
                <w:szCs w:val="22"/>
                <w:u w:val="none"/>
              </w:rPr>
              <w:t xml:space="preserve">GlaxoSmithKline, </w:t>
            </w:r>
            <w:r w:rsidR="00266BCA" w:rsidRPr="00700A4B">
              <w:rPr>
                <w:rStyle w:val="Hyperlink"/>
                <w:color w:val="000000" w:themeColor="text1"/>
                <w:sz w:val="22"/>
                <w:szCs w:val="22"/>
                <w:u w:val="none"/>
              </w:rPr>
              <w:t xml:space="preserve">last updated </w:t>
            </w:r>
            <w:r w:rsidR="00C762AD" w:rsidRPr="00700A4B">
              <w:rPr>
                <w:rStyle w:val="Hyperlink"/>
                <w:color w:val="000000" w:themeColor="text1"/>
                <w:sz w:val="22"/>
                <w:szCs w:val="22"/>
                <w:u w:val="none"/>
              </w:rPr>
              <w:t>31 October</w:t>
            </w:r>
            <w:r w:rsidR="00266E7E" w:rsidRPr="00700A4B">
              <w:rPr>
                <w:rStyle w:val="Hyperlink"/>
                <w:color w:val="000000" w:themeColor="text1"/>
                <w:sz w:val="22"/>
                <w:szCs w:val="22"/>
                <w:u w:val="none"/>
              </w:rPr>
              <w:t xml:space="preserve"> </w:t>
            </w:r>
            <w:r w:rsidR="00DD6131" w:rsidRPr="00700A4B">
              <w:rPr>
                <w:rStyle w:val="Hyperlink"/>
                <w:color w:val="000000" w:themeColor="text1"/>
                <w:sz w:val="22"/>
                <w:szCs w:val="22"/>
                <w:u w:val="none"/>
              </w:rPr>
              <w:t>2025</w:t>
            </w:r>
            <w:r w:rsidR="00B73009" w:rsidRPr="00700A4B">
              <w:rPr>
                <w:rStyle w:val="Hyperlink"/>
                <w:color w:val="000000" w:themeColor="text1"/>
                <w:sz w:val="22"/>
                <w:szCs w:val="22"/>
                <w:u w:val="none"/>
              </w:rPr>
              <w:t xml:space="preserve"> </w:t>
            </w:r>
            <w:hyperlink r:id="rId85" w:history="1">
              <w:r w:rsidR="00B73009" w:rsidRPr="00700A4B">
                <w:rPr>
                  <w:rStyle w:val="Hyperlink"/>
                  <w:sz w:val="22"/>
                  <w:szCs w:val="22"/>
                </w:rPr>
                <w:t>https://www.medicines.org.uk/emc/product/101321/smpc</w:t>
              </w:r>
            </w:hyperlink>
          </w:p>
          <w:p w14:paraId="38008CF7" w14:textId="70867061" w:rsidR="001601CE" w:rsidRPr="00700A4B" w:rsidRDefault="001601CE" w:rsidP="001C242E">
            <w:pPr>
              <w:pStyle w:val="ListParagraph"/>
              <w:numPr>
                <w:ilvl w:val="0"/>
                <w:numId w:val="6"/>
              </w:numPr>
              <w:ind w:left="318" w:hanging="284"/>
              <w:contextualSpacing w:val="0"/>
              <w:rPr>
                <w:rStyle w:val="Hyperlink"/>
                <w:color w:val="000000" w:themeColor="text1"/>
                <w:sz w:val="22"/>
                <w:szCs w:val="22"/>
                <w:u w:val="none"/>
              </w:rPr>
            </w:pPr>
            <w:r w:rsidRPr="00700A4B">
              <w:rPr>
                <w:rStyle w:val="Hyperlink"/>
                <w:color w:val="000000" w:themeColor="text1"/>
                <w:sz w:val="22"/>
                <w:szCs w:val="22"/>
                <w:u w:val="none"/>
              </w:rPr>
              <w:t xml:space="preserve">JCVI: Childhood varicella vaccination programme: JCVI advice, 14 November 2023 </w:t>
            </w:r>
            <w:hyperlink r:id="rId86" w:history="1">
              <w:r w:rsidR="00D45FCB" w:rsidRPr="00700A4B">
                <w:rPr>
                  <w:rStyle w:val="Hyperlink"/>
                  <w:sz w:val="22"/>
                  <w:szCs w:val="22"/>
                </w:rPr>
                <w:t>https://www.gov.uk/government/publications/childhood-varicella-vaccination-programme-jcvi-advice-14-november-2023</w:t>
              </w:r>
            </w:hyperlink>
          </w:p>
          <w:p w14:paraId="7CDED1F0" w14:textId="77777777" w:rsidR="00D45FCB" w:rsidRPr="00700A4B" w:rsidRDefault="00D45FCB" w:rsidP="00D25FE4">
            <w:pPr>
              <w:pStyle w:val="ListParagraph"/>
              <w:ind w:left="318"/>
              <w:contextualSpacing w:val="0"/>
              <w:rPr>
                <w:rStyle w:val="Hyperlink"/>
                <w:color w:val="000000" w:themeColor="text1"/>
                <w:sz w:val="22"/>
                <w:szCs w:val="22"/>
                <w:u w:val="none"/>
              </w:rPr>
            </w:pPr>
          </w:p>
          <w:p w14:paraId="5E050245" w14:textId="77777777" w:rsidR="00741C18" w:rsidRPr="00700A4B" w:rsidRDefault="00741C18" w:rsidP="00D25FE4">
            <w:pPr>
              <w:pStyle w:val="ListParagraph"/>
              <w:numPr>
                <w:ilvl w:val="0"/>
                <w:numId w:val="15"/>
              </w:numPr>
              <w:spacing w:after="120"/>
              <w:ind w:left="318" w:right="34" w:hanging="284"/>
              <w:contextualSpacing w:val="0"/>
              <w:rPr>
                <w:rFonts w:cs="Arial"/>
                <w:sz w:val="22"/>
                <w:szCs w:val="22"/>
              </w:rPr>
            </w:pPr>
            <w:r w:rsidRPr="00700A4B">
              <w:rPr>
                <w:rStyle w:val="Hyperlink"/>
                <w:color w:val="000000" w:themeColor="text1"/>
                <w:sz w:val="22"/>
                <w:szCs w:val="22"/>
                <w:u w:val="none"/>
              </w:rPr>
              <w:t>MSD Medical Information, Personal communication (via email), 13 December 2023</w:t>
            </w:r>
          </w:p>
          <w:p w14:paraId="1C200B87" w14:textId="5A527AEE" w:rsidR="004F3955" w:rsidRPr="00700A4B" w:rsidRDefault="005827D8" w:rsidP="00D25FE4">
            <w:pPr>
              <w:pStyle w:val="ListParagraph"/>
              <w:numPr>
                <w:ilvl w:val="0"/>
                <w:numId w:val="15"/>
              </w:numPr>
              <w:ind w:left="318" w:hanging="284"/>
              <w:contextualSpacing w:val="0"/>
              <w:rPr>
                <w:rStyle w:val="Hyperlink"/>
                <w:rFonts w:cs="Arial"/>
                <w:color w:val="auto"/>
                <w:sz w:val="22"/>
                <w:szCs w:val="22"/>
                <w:u w:val="none"/>
              </w:rPr>
            </w:pPr>
            <w:r w:rsidRPr="00700A4B">
              <w:rPr>
                <w:rStyle w:val="Hyperlink"/>
                <w:rFonts w:cs="Arial"/>
                <w:color w:val="auto"/>
                <w:sz w:val="22"/>
                <w:szCs w:val="22"/>
                <w:u w:val="none"/>
              </w:rPr>
              <w:t xml:space="preserve">UKHSA </w:t>
            </w:r>
            <w:r w:rsidR="00516B06" w:rsidRPr="00700A4B">
              <w:rPr>
                <w:rStyle w:val="Hyperlink"/>
                <w:rFonts w:cs="Arial"/>
                <w:color w:val="auto"/>
                <w:sz w:val="22"/>
                <w:szCs w:val="22"/>
                <w:u w:val="none"/>
              </w:rPr>
              <w:t>n</w:t>
            </w:r>
            <w:r w:rsidR="004F3955" w:rsidRPr="00700A4B">
              <w:rPr>
                <w:rStyle w:val="Hyperlink"/>
                <w:rFonts w:cs="Arial"/>
                <w:color w:val="auto"/>
                <w:sz w:val="22"/>
                <w:szCs w:val="22"/>
                <w:u w:val="none"/>
              </w:rPr>
              <w:t>ational measles guidelines</w:t>
            </w:r>
            <w:r w:rsidR="002F7D78" w:rsidRPr="00700A4B">
              <w:rPr>
                <w:rStyle w:val="Hyperlink"/>
                <w:rFonts w:cs="Arial"/>
                <w:color w:val="auto"/>
                <w:sz w:val="22"/>
                <w:szCs w:val="22"/>
                <w:u w:val="none"/>
              </w:rPr>
              <w:t>, l</w:t>
            </w:r>
            <w:r w:rsidRPr="00700A4B">
              <w:rPr>
                <w:rStyle w:val="Hyperlink"/>
                <w:rFonts w:cs="Arial"/>
                <w:color w:val="auto"/>
                <w:sz w:val="22"/>
                <w:szCs w:val="22"/>
                <w:u w:val="none"/>
              </w:rPr>
              <w:t xml:space="preserve">ast updated </w:t>
            </w:r>
            <w:r w:rsidR="00C36082" w:rsidRPr="00700A4B">
              <w:rPr>
                <w:rStyle w:val="Hyperlink"/>
                <w:rFonts w:cs="Arial"/>
                <w:color w:val="auto"/>
                <w:sz w:val="22"/>
                <w:szCs w:val="22"/>
                <w:u w:val="none"/>
              </w:rPr>
              <w:t>2</w:t>
            </w:r>
            <w:r w:rsidR="002F7D78" w:rsidRPr="00700A4B">
              <w:rPr>
                <w:rStyle w:val="Hyperlink"/>
                <w:rFonts w:cs="Arial"/>
                <w:color w:val="auto"/>
                <w:sz w:val="22"/>
                <w:szCs w:val="22"/>
                <w:u w:val="none"/>
              </w:rPr>
              <w:t>5</w:t>
            </w:r>
            <w:r w:rsidR="00C36082" w:rsidRPr="00700A4B">
              <w:rPr>
                <w:rStyle w:val="Hyperlink"/>
                <w:rFonts w:cs="Arial"/>
                <w:color w:val="auto"/>
                <w:sz w:val="22"/>
                <w:szCs w:val="22"/>
                <w:u w:val="none"/>
              </w:rPr>
              <w:t xml:space="preserve"> </w:t>
            </w:r>
            <w:r w:rsidR="002F7D78" w:rsidRPr="00700A4B">
              <w:rPr>
                <w:rStyle w:val="Hyperlink"/>
                <w:rFonts w:cs="Arial"/>
                <w:color w:val="auto"/>
                <w:sz w:val="22"/>
                <w:szCs w:val="22"/>
                <w:u w:val="none"/>
              </w:rPr>
              <w:t>July</w:t>
            </w:r>
            <w:r w:rsidR="00C02D8B" w:rsidRPr="00700A4B">
              <w:rPr>
                <w:rStyle w:val="Hyperlink"/>
                <w:rFonts w:cs="Arial"/>
                <w:color w:val="auto"/>
                <w:sz w:val="22"/>
                <w:szCs w:val="22"/>
                <w:u w:val="none"/>
              </w:rPr>
              <w:t xml:space="preserve"> </w:t>
            </w:r>
            <w:r w:rsidR="004F3955" w:rsidRPr="00700A4B">
              <w:rPr>
                <w:rStyle w:val="Hyperlink"/>
                <w:rFonts w:cs="Arial"/>
                <w:color w:val="auto"/>
                <w:sz w:val="22"/>
                <w:szCs w:val="22"/>
                <w:u w:val="none"/>
              </w:rPr>
              <w:t>202</w:t>
            </w:r>
            <w:r w:rsidR="002F7D78" w:rsidRPr="00700A4B">
              <w:rPr>
                <w:rStyle w:val="Hyperlink"/>
                <w:rFonts w:cs="Arial"/>
                <w:color w:val="auto"/>
                <w:sz w:val="22"/>
                <w:szCs w:val="22"/>
                <w:u w:val="none"/>
              </w:rPr>
              <w:t>4</w:t>
            </w:r>
            <w:r w:rsidR="004F3955" w:rsidRPr="00700A4B">
              <w:rPr>
                <w:rStyle w:val="Hyperlink"/>
                <w:rFonts w:cs="Arial"/>
                <w:color w:val="auto"/>
                <w:sz w:val="22"/>
                <w:szCs w:val="22"/>
                <w:u w:val="none"/>
              </w:rPr>
              <w:t>.</w:t>
            </w:r>
          </w:p>
          <w:p w14:paraId="62BACCEB" w14:textId="10C1599D" w:rsidR="00386BA6" w:rsidRPr="00700A4B" w:rsidRDefault="00000000" w:rsidP="00741C18">
            <w:pPr>
              <w:pStyle w:val="ListParagraph"/>
              <w:ind w:left="342" w:right="34"/>
              <w:rPr>
                <w:rStyle w:val="Hyperlink"/>
                <w:rFonts w:cs="Arial"/>
                <w:color w:val="auto"/>
                <w:sz w:val="22"/>
                <w:szCs w:val="22"/>
                <w:u w:val="none"/>
              </w:rPr>
            </w:pPr>
            <w:hyperlink r:id="rId87" w:history="1">
              <w:r w:rsidR="004F3955" w:rsidRPr="00700A4B">
                <w:rPr>
                  <w:rStyle w:val="Hyperlink"/>
                  <w:rFonts w:cs="Arial"/>
                  <w:sz w:val="22"/>
                  <w:szCs w:val="22"/>
                </w:rPr>
                <w:t>https://www.gov.uk/government/publications/national-measles-guidelines</w:t>
              </w:r>
            </w:hyperlink>
          </w:p>
          <w:p w14:paraId="0082E717" w14:textId="3B904FCD" w:rsidR="00671FEE" w:rsidRPr="00700A4B" w:rsidRDefault="004274DA" w:rsidP="004C6CEA">
            <w:pPr>
              <w:pStyle w:val="ListParagraph"/>
              <w:numPr>
                <w:ilvl w:val="0"/>
                <w:numId w:val="6"/>
              </w:numPr>
              <w:spacing w:before="60"/>
              <w:ind w:left="318" w:right="34" w:hanging="284"/>
              <w:contextualSpacing w:val="0"/>
              <w:rPr>
                <w:rFonts w:cs="Arial"/>
                <w:sz w:val="22"/>
                <w:szCs w:val="22"/>
              </w:rPr>
            </w:pPr>
            <w:r w:rsidRPr="00700A4B">
              <w:rPr>
                <w:rFonts w:cs="Arial"/>
                <w:sz w:val="22"/>
                <w:szCs w:val="22"/>
              </w:rPr>
              <w:t>Vaccination of individuals with uncertain or incomplete immunisation status</w:t>
            </w:r>
            <w:r w:rsidR="005827D8" w:rsidRPr="00700A4B">
              <w:rPr>
                <w:rFonts w:cs="Arial"/>
                <w:sz w:val="22"/>
                <w:szCs w:val="22"/>
              </w:rPr>
              <w:t>, UKHSA</w:t>
            </w:r>
          </w:p>
          <w:p w14:paraId="4629EACB" w14:textId="1E2D1D26" w:rsidR="004274DA" w:rsidRPr="00700A4B" w:rsidRDefault="00000000" w:rsidP="00D25FE4">
            <w:pPr>
              <w:pStyle w:val="ListParagraph"/>
              <w:spacing w:after="120"/>
              <w:ind w:left="318" w:right="34"/>
              <w:contextualSpacing w:val="0"/>
              <w:rPr>
                <w:rFonts w:cs="Arial"/>
                <w:sz w:val="22"/>
                <w:szCs w:val="22"/>
              </w:rPr>
            </w:pPr>
            <w:hyperlink r:id="rId88" w:history="1">
              <w:r w:rsidR="001105F5" w:rsidRPr="00700A4B">
                <w:rPr>
                  <w:rStyle w:val="Hyperlink"/>
                  <w:rFonts w:cs="Arial"/>
                  <w:sz w:val="22"/>
                  <w:szCs w:val="22"/>
                </w:rPr>
                <w:t>www.gov.uk/government/publications/vaccination-of-individuals-with-uncertain-or-incomplete-immunisation-status</w:t>
              </w:r>
            </w:hyperlink>
            <w:r w:rsidR="004274DA" w:rsidRPr="00700A4B">
              <w:rPr>
                <w:rFonts w:cs="Arial"/>
                <w:sz w:val="22"/>
                <w:szCs w:val="22"/>
              </w:rPr>
              <w:t xml:space="preserve"> </w:t>
            </w:r>
          </w:p>
          <w:p w14:paraId="43C40881" w14:textId="4092A110" w:rsidR="00386BA6" w:rsidRPr="00700A4B" w:rsidRDefault="00386BA6" w:rsidP="00741C18">
            <w:pPr>
              <w:pStyle w:val="ListParagraph"/>
              <w:numPr>
                <w:ilvl w:val="0"/>
                <w:numId w:val="15"/>
              </w:numPr>
              <w:ind w:left="318" w:right="34" w:hanging="284"/>
              <w:rPr>
                <w:rFonts w:cs="Arial"/>
                <w:sz w:val="22"/>
                <w:szCs w:val="22"/>
              </w:rPr>
            </w:pPr>
            <w:r w:rsidRPr="00700A4B">
              <w:rPr>
                <w:rFonts w:cs="Arial"/>
                <w:sz w:val="22"/>
                <w:szCs w:val="22"/>
              </w:rPr>
              <w:t>The National Society for Phenylketonuria (NSPKU) Medical Advisory Panel: Vaccines and PKU, issued</w:t>
            </w:r>
            <w:r w:rsidR="00CF2444" w:rsidRPr="00700A4B">
              <w:rPr>
                <w:rFonts w:cs="Arial"/>
                <w:sz w:val="22"/>
                <w:szCs w:val="22"/>
              </w:rPr>
              <w:t xml:space="preserve"> 2</w:t>
            </w:r>
            <w:r w:rsidRPr="00700A4B">
              <w:rPr>
                <w:rFonts w:cs="Arial"/>
                <w:sz w:val="22"/>
                <w:szCs w:val="22"/>
              </w:rPr>
              <w:t xml:space="preserve"> </w:t>
            </w:r>
            <w:r w:rsidR="00CF2444" w:rsidRPr="00700A4B">
              <w:rPr>
                <w:rFonts w:cs="Arial"/>
                <w:sz w:val="22"/>
                <w:szCs w:val="22"/>
              </w:rPr>
              <w:t>October</w:t>
            </w:r>
            <w:r w:rsidR="00914241" w:rsidRPr="00700A4B">
              <w:rPr>
                <w:rFonts w:cs="Arial"/>
                <w:sz w:val="22"/>
                <w:szCs w:val="22"/>
              </w:rPr>
              <w:t xml:space="preserve"> </w:t>
            </w:r>
            <w:r w:rsidRPr="00700A4B">
              <w:rPr>
                <w:rFonts w:cs="Arial"/>
                <w:sz w:val="22"/>
                <w:szCs w:val="22"/>
              </w:rPr>
              <w:t>202</w:t>
            </w:r>
            <w:r w:rsidR="00CF2444" w:rsidRPr="00700A4B">
              <w:rPr>
                <w:rFonts w:cs="Arial"/>
                <w:sz w:val="22"/>
                <w:szCs w:val="22"/>
              </w:rPr>
              <w:t>4</w:t>
            </w:r>
            <w:r w:rsidRPr="00700A4B">
              <w:rPr>
                <w:rFonts w:cs="Arial"/>
                <w:sz w:val="22"/>
                <w:szCs w:val="22"/>
              </w:rPr>
              <w:t xml:space="preserve"> </w:t>
            </w:r>
          </w:p>
          <w:p w14:paraId="420FE5CA" w14:textId="4EA655C4" w:rsidR="00386BA6" w:rsidRPr="00700A4B" w:rsidRDefault="00000000" w:rsidP="00D25FE4">
            <w:pPr>
              <w:ind w:right="34" w:firstLine="306"/>
              <w:rPr>
                <w:rFonts w:cs="Arial"/>
                <w:sz w:val="22"/>
                <w:szCs w:val="22"/>
              </w:rPr>
            </w:pPr>
            <w:hyperlink r:id="rId89" w:history="1">
              <w:r w:rsidR="00741C18" w:rsidRPr="00700A4B">
                <w:rPr>
                  <w:rStyle w:val="Hyperlink"/>
                  <w:rFonts w:cs="Arial"/>
                  <w:sz w:val="22"/>
                  <w:szCs w:val="22"/>
                </w:rPr>
                <w:t>https://nspku.org/download/vaccines-and-pku/</w:t>
              </w:r>
            </w:hyperlink>
          </w:p>
          <w:p w14:paraId="784C0275" w14:textId="77777777" w:rsidR="00386BA6" w:rsidRPr="00700A4B" w:rsidRDefault="00386BA6" w:rsidP="00D25FE4">
            <w:pPr>
              <w:ind w:right="34"/>
              <w:rPr>
                <w:rFonts w:cs="Arial"/>
                <w:sz w:val="22"/>
                <w:szCs w:val="22"/>
              </w:rPr>
            </w:pPr>
          </w:p>
          <w:p w14:paraId="36DE14BC" w14:textId="1E5E613B" w:rsidR="0025304B" w:rsidRPr="00700A4B" w:rsidRDefault="0025304B" w:rsidP="00CB129C">
            <w:pPr>
              <w:spacing w:before="120" w:after="120"/>
              <w:ind w:left="318" w:hanging="284"/>
              <w:rPr>
                <w:rFonts w:cs="Arial"/>
                <w:b/>
                <w:sz w:val="22"/>
                <w:szCs w:val="22"/>
              </w:rPr>
            </w:pPr>
            <w:r w:rsidRPr="00700A4B">
              <w:rPr>
                <w:rFonts w:cs="Arial"/>
                <w:b/>
                <w:sz w:val="22"/>
                <w:szCs w:val="22"/>
              </w:rPr>
              <w:t>General</w:t>
            </w:r>
          </w:p>
          <w:p w14:paraId="72006782" w14:textId="66453223" w:rsidR="006B03D0" w:rsidRPr="00700A4B" w:rsidRDefault="005827D8" w:rsidP="004C6CEA">
            <w:pPr>
              <w:pStyle w:val="ListParagraph"/>
              <w:numPr>
                <w:ilvl w:val="0"/>
                <w:numId w:val="13"/>
              </w:numPr>
              <w:spacing w:after="60"/>
              <w:ind w:left="318" w:hanging="284"/>
              <w:contextualSpacing w:val="0"/>
              <w:rPr>
                <w:rStyle w:val="Hyperlink"/>
                <w:rFonts w:cs="Arial"/>
                <w:color w:val="auto"/>
                <w:sz w:val="22"/>
                <w:szCs w:val="22"/>
                <w:u w:val="none"/>
              </w:rPr>
            </w:pPr>
            <w:r w:rsidRPr="00700A4B">
              <w:rPr>
                <w:sz w:val="22"/>
                <w:szCs w:val="22"/>
              </w:rPr>
              <w:t xml:space="preserve">NHSE </w:t>
            </w:r>
            <w:r w:rsidR="006B03D0" w:rsidRPr="00700A4B">
              <w:rPr>
                <w:sz w:val="22"/>
                <w:szCs w:val="22"/>
              </w:rPr>
              <w:t xml:space="preserve">Health Technical Memorandum 07-01: </w:t>
            </w:r>
            <w:r w:rsidR="00CF2444" w:rsidRPr="00700A4B">
              <w:rPr>
                <w:sz w:val="22"/>
                <w:szCs w:val="22"/>
              </w:rPr>
              <w:t>s</w:t>
            </w:r>
            <w:r w:rsidR="006B03D0" w:rsidRPr="00700A4B">
              <w:rPr>
                <w:sz w:val="22"/>
                <w:szCs w:val="22"/>
              </w:rPr>
              <w:t xml:space="preserve">afe </w:t>
            </w:r>
            <w:r w:rsidR="00CF2444" w:rsidRPr="00700A4B">
              <w:rPr>
                <w:sz w:val="22"/>
                <w:szCs w:val="22"/>
              </w:rPr>
              <w:t>and sustainable m</w:t>
            </w:r>
            <w:r w:rsidR="006B03D0" w:rsidRPr="00700A4B">
              <w:rPr>
                <w:sz w:val="22"/>
                <w:szCs w:val="22"/>
              </w:rPr>
              <w:t xml:space="preserve">anagement of </w:t>
            </w:r>
            <w:r w:rsidR="00CF2444" w:rsidRPr="00700A4B">
              <w:rPr>
                <w:sz w:val="22"/>
                <w:szCs w:val="22"/>
              </w:rPr>
              <w:t>h</w:t>
            </w:r>
            <w:r w:rsidR="006B03D0" w:rsidRPr="00700A4B">
              <w:rPr>
                <w:sz w:val="22"/>
                <w:szCs w:val="22"/>
              </w:rPr>
              <w:t xml:space="preserve">ealthcare </w:t>
            </w:r>
            <w:r w:rsidR="00CF2444" w:rsidRPr="00700A4B">
              <w:rPr>
                <w:sz w:val="22"/>
                <w:szCs w:val="22"/>
              </w:rPr>
              <w:t>w</w:t>
            </w:r>
            <w:r w:rsidR="006B03D0" w:rsidRPr="00700A4B">
              <w:rPr>
                <w:sz w:val="22"/>
                <w:szCs w:val="22"/>
              </w:rPr>
              <w:t>aste</w:t>
            </w:r>
            <w:r w:rsidR="00A72335">
              <w:rPr>
                <w:sz w:val="22"/>
                <w:szCs w:val="22"/>
              </w:rPr>
              <w:t>, u</w:t>
            </w:r>
            <w:r w:rsidRPr="00700A4B">
              <w:rPr>
                <w:sz w:val="22"/>
                <w:szCs w:val="22"/>
              </w:rPr>
              <w:t>pdated 7 March 2023</w:t>
            </w:r>
            <w:r w:rsidR="00A72335">
              <w:rPr>
                <w:sz w:val="22"/>
                <w:szCs w:val="22"/>
              </w:rPr>
              <w:t xml:space="preserve"> </w:t>
            </w:r>
            <w:hyperlink r:id="rId90" w:history="1">
              <w:r w:rsidR="00A72335" w:rsidRPr="005334CC">
                <w:rPr>
                  <w:rStyle w:val="Hyperlink"/>
                  <w:sz w:val="22"/>
                  <w:szCs w:val="22"/>
                </w:rPr>
                <w:t>www.england.nhs.uk/publication/management-and-disposal-of-healthcare-waste-htm-07-01/</w:t>
              </w:r>
            </w:hyperlink>
            <w:r w:rsidR="001247BA" w:rsidRPr="00700A4B">
              <w:rPr>
                <w:sz w:val="22"/>
                <w:szCs w:val="22"/>
              </w:rPr>
              <w:t xml:space="preserve"> </w:t>
            </w:r>
          </w:p>
          <w:p w14:paraId="6F574E49" w14:textId="4B0211A8" w:rsidR="003371C6" w:rsidRPr="00700A4B" w:rsidRDefault="006B03D0" w:rsidP="004C6CEA">
            <w:pPr>
              <w:pStyle w:val="ListParagraph"/>
              <w:numPr>
                <w:ilvl w:val="0"/>
                <w:numId w:val="13"/>
              </w:numPr>
              <w:ind w:left="318" w:hanging="284"/>
              <w:contextualSpacing w:val="0"/>
              <w:rPr>
                <w:rFonts w:cs="Arial"/>
                <w:sz w:val="22"/>
                <w:szCs w:val="22"/>
              </w:rPr>
            </w:pPr>
            <w:r w:rsidRPr="00700A4B">
              <w:rPr>
                <w:sz w:val="22"/>
                <w:szCs w:val="22"/>
              </w:rPr>
              <w:t xml:space="preserve">National </w:t>
            </w:r>
            <w:r w:rsidR="003371C6" w:rsidRPr="00700A4B">
              <w:rPr>
                <w:sz w:val="22"/>
                <w:szCs w:val="22"/>
              </w:rPr>
              <w:t>m</w:t>
            </w:r>
            <w:r w:rsidRPr="00700A4B">
              <w:rPr>
                <w:sz w:val="22"/>
                <w:szCs w:val="22"/>
              </w:rPr>
              <w:t xml:space="preserve">inimum </w:t>
            </w:r>
            <w:r w:rsidR="003371C6" w:rsidRPr="00700A4B">
              <w:rPr>
                <w:sz w:val="22"/>
                <w:szCs w:val="22"/>
              </w:rPr>
              <w:t>s</w:t>
            </w:r>
            <w:r w:rsidRPr="00700A4B">
              <w:rPr>
                <w:sz w:val="22"/>
                <w:szCs w:val="22"/>
              </w:rPr>
              <w:t xml:space="preserve">tandards and </w:t>
            </w:r>
            <w:r w:rsidR="003371C6" w:rsidRPr="00700A4B">
              <w:rPr>
                <w:sz w:val="22"/>
                <w:szCs w:val="22"/>
              </w:rPr>
              <w:t>c</w:t>
            </w:r>
            <w:r w:rsidRPr="00700A4B">
              <w:rPr>
                <w:sz w:val="22"/>
                <w:szCs w:val="22"/>
              </w:rPr>
              <w:t xml:space="preserve">ore </w:t>
            </w:r>
            <w:r w:rsidR="003371C6" w:rsidRPr="00700A4B">
              <w:rPr>
                <w:sz w:val="22"/>
                <w:szCs w:val="22"/>
              </w:rPr>
              <w:t>c</w:t>
            </w:r>
            <w:r w:rsidRPr="00700A4B">
              <w:rPr>
                <w:sz w:val="22"/>
                <w:szCs w:val="22"/>
              </w:rPr>
              <w:t xml:space="preserve">urriculum for </w:t>
            </w:r>
            <w:r w:rsidR="003371C6" w:rsidRPr="00700A4B">
              <w:rPr>
                <w:sz w:val="22"/>
                <w:szCs w:val="22"/>
              </w:rPr>
              <w:t>vaccination</w:t>
            </w:r>
            <w:r w:rsidRPr="00700A4B">
              <w:rPr>
                <w:sz w:val="22"/>
                <w:szCs w:val="22"/>
              </w:rPr>
              <w:t xml:space="preserve"> </w:t>
            </w:r>
            <w:r w:rsidR="003371C6" w:rsidRPr="00700A4B">
              <w:rPr>
                <w:sz w:val="22"/>
                <w:szCs w:val="22"/>
              </w:rPr>
              <w:t>t</w:t>
            </w:r>
            <w:r w:rsidRPr="00700A4B">
              <w:rPr>
                <w:sz w:val="22"/>
                <w:szCs w:val="22"/>
              </w:rPr>
              <w:t>raining</w:t>
            </w:r>
          </w:p>
          <w:p w14:paraId="148FE3A9" w14:textId="374B20F8" w:rsidR="006B03D0" w:rsidRPr="00700A4B" w:rsidRDefault="00000000" w:rsidP="00DA2061">
            <w:pPr>
              <w:pStyle w:val="ListParagraph"/>
              <w:spacing w:after="60"/>
              <w:ind w:left="318"/>
              <w:contextualSpacing w:val="0"/>
              <w:rPr>
                <w:rStyle w:val="Hyperlink"/>
                <w:rFonts w:cs="Arial"/>
                <w:color w:val="auto"/>
                <w:sz w:val="22"/>
                <w:szCs w:val="22"/>
                <w:u w:val="none"/>
              </w:rPr>
            </w:pPr>
            <w:hyperlink r:id="rId91" w:history="1">
              <w:r w:rsidR="001105F5" w:rsidRPr="00700A4B">
                <w:rPr>
                  <w:rStyle w:val="Hyperlink"/>
                  <w:rFonts w:cs="Arial"/>
                  <w:sz w:val="22"/>
                  <w:szCs w:val="22"/>
                </w:rPr>
                <w:t>www.gov.uk/government/publications/national-minimum-standards-and-core-curriculum-for-immunisation-training-for-registered-healthcare-practitioners</w:t>
              </w:r>
            </w:hyperlink>
          </w:p>
          <w:p w14:paraId="0B1DA83C" w14:textId="4E38A4E6" w:rsidR="001105F5" w:rsidRPr="00700A4B" w:rsidRDefault="006B03D0" w:rsidP="004C6CEA">
            <w:pPr>
              <w:pStyle w:val="ListParagraph"/>
              <w:numPr>
                <w:ilvl w:val="0"/>
                <w:numId w:val="13"/>
              </w:numPr>
              <w:ind w:left="318" w:hanging="284"/>
              <w:contextualSpacing w:val="0"/>
              <w:rPr>
                <w:rFonts w:cs="Arial"/>
                <w:sz w:val="22"/>
                <w:szCs w:val="22"/>
              </w:rPr>
            </w:pPr>
            <w:r w:rsidRPr="00700A4B">
              <w:rPr>
                <w:sz w:val="22"/>
                <w:szCs w:val="22"/>
              </w:rPr>
              <w:t>NICE Medicines Practice Guideline 2 (MPG2): Patient Group Directions</w:t>
            </w:r>
            <w:r w:rsidR="00914241" w:rsidRPr="00700A4B">
              <w:rPr>
                <w:sz w:val="22"/>
                <w:szCs w:val="22"/>
              </w:rPr>
              <w:t>, l</w:t>
            </w:r>
            <w:r w:rsidR="005827D8" w:rsidRPr="00700A4B">
              <w:rPr>
                <w:sz w:val="22"/>
                <w:szCs w:val="22"/>
              </w:rPr>
              <w:t>ast updated</w:t>
            </w:r>
            <w:r w:rsidRPr="00700A4B">
              <w:rPr>
                <w:sz w:val="22"/>
                <w:szCs w:val="22"/>
              </w:rPr>
              <w:t xml:space="preserve"> March 2017</w:t>
            </w:r>
          </w:p>
          <w:p w14:paraId="6F1D8091" w14:textId="0BCBBDC6" w:rsidR="006B03D0" w:rsidRPr="00700A4B" w:rsidRDefault="00000000" w:rsidP="001105F5">
            <w:pPr>
              <w:pStyle w:val="ListParagraph"/>
              <w:ind w:left="318"/>
              <w:contextualSpacing w:val="0"/>
              <w:rPr>
                <w:rFonts w:cs="Arial"/>
                <w:sz w:val="22"/>
                <w:szCs w:val="22"/>
              </w:rPr>
            </w:pPr>
            <w:hyperlink r:id="rId92" w:history="1">
              <w:r w:rsidR="001105F5" w:rsidRPr="00700A4B">
                <w:rPr>
                  <w:rStyle w:val="Hyperlink"/>
                  <w:rFonts w:cs="Arial"/>
                  <w:sz w:val="22"/>
                  <w:szCs w:val="22"/>
                </w:rPr>
                <w:t>www.nice.org.uk/guidance/mpg2</w:t>
              </w:r>
            </w:hyperlink>
            <w:r w:rsidR="006B03D0" w:rsidRPr="00700A4B">
              <w:rPr>
                <w:rFonts w:cs="Arial"/>
                <w:sz w:val="22"/>
                <w:szCs w:val="22"/>
              </w:rPr>
              <w:t xml:space="preserve"> </w:t>
            </w:r>
          </w:p>
          <w:p w14:paraId="59DA2107" w14:textId="6E1AFC78" w:rsidR="006B03D0" w:rsidRPr="00700A4B" w:rsidRDefault="006B03D0" w:rsidP="004C6CEA">
            <w:pPr>
              <w:pStyle w:val="ListParagraph"/>
              <w:numPr>
                <w:ilvl w:val="0"/>
                <w:numId w:val="13"/>
              </w:numPr>
              <w:spacing w:before="60"/>
              <w:ind w:left="318" w:hanging="284"/>
              <w:contextualSpacing w:val="0"/>
              <w:rPr>
                <w:rFonts w:cs="Arial"/>
                <w:sz w:val="22"/>
                <w:szCs w:val="22"/>
              </w:rPr>
            </w:pPr>
            <w:r w:rsidRPr="00700A4B">
              <w:rPr>
                <w:sz w:val="22"/>
                <w:szCs w:val="22"/>
              </w:rPr>
              <w:t>NICE MPG2 Patient group directions: competency framework for health professionals using patient group directions</w:t>
            </w:r>
            <w:r w:rsidR="00914241" w:rsidRPr="00700A4B">
              <w:rPr>
                <w:sz w:val="22"/>
                <w:szCs w:val="22"/>
              </w:rPr>
              <w:t>, u</w:t>
            </w:r>
            <w:r w:rsidRPr="00700A4B">
              <w:rPr>
                <w:sz w:val="22"/>
                <w:szCs w:val="22"/>
              </w:rPr>
              <w:t xml:space="preserve">pdated </w:t>
            </w:r>
            <w:r w:rsidR="00914241" w:rsidRPr="00700A4B">
              <w:rPr>
                <w:sz w:val="22"/>
                <w:szCs w:val="22"/>
              </w:rPr>
              <w:t xml:space="preserve">January </w:t>
            </w:r>
            <w:r w:rsidRPr="00700A4B">
              <w:rPr>
                <w:sz w:val="22"/>
                <w:szCs w:val="22"/>
              </w:rPr>
              <w:t>201</w:t>
            </w:r>
            <w:r w:rsidR="00914241" w:rsidRPr="00700A4B">
              <w:rPr>
                <w:sz w:val="22"/>
                <w:szCs w:val="22"/>
              </w:rPr>
              <w:t>8</w:t>
            </w:r>
          </w:p>
          <w:p w14:paraId="2031E82E" w14:textId="44D8662C" w:rsidR="006B03D0" w:rsidRPr="00700A4B" w:rsidRDefault="00000000" w:rsidP="006B03D0">
            <w:pPr>
              <w:pStyle w:val="ListParagraph"/>
              <w:spacing w:after="60"/>
              <w:ind w:left="318"/>
              <w:contextualSpacing w:val="0"/>
              <w:rPr>
                <w:rFonts w:cs="Arial"/>
                <w:sz w:val="22"/>
                <w:szCs w:val="22"/>
              </w:rPr>
            </w:pPr>
            <w:hyperlink r:id="rId93" w:history="1">
              <w:r w:rsidR="001105F5" w:rsidRPr="00700A4B">
                <w:rPr>
                  <w:rStyle w:val="Hyperlink"/>
                  <w:rFonts w:cs="Arial"/>
                  <w:sz w:val="22"/>
                  <w:szCs w:val="22"/>
                </w:rPr>
                <w:t>www.nice.org.uk/guidance/mpg2/resources</w:t>
              </w:r>
            </w:hyperlink>
            <w:r w:rsidR="006B03D0" w:rsidRPr="00700A4B">
              <w:rPr>
                <w:rFonts w:cs="Arial"/>
                <w:sz w:val="22"/>
                <w:szCs w:val="22"/>
              </w:rPr>
              <w:t xml:space="preserve"> </w:t>
            </w:r>
          </w:p>
          <w:p w14:paraId="35A4EFFF" w14:textId="307CF15F" w:rsidR="006B03D0" w:rsidRPr="00700A4B" w:rsidRDefault="005124A4" w:rsidP="004C6CEA">
            <w:pPr>
              <w:pStyle w:val="ListParagraph"/>
              <w:numPr>
                <w:ilvl w:val="0"/>
                <w:numId w:val="13"/>
              </w:numPr>
              <w:spacing w:before="60" w:after="60"/>
              <w:ind w:left="318" w:hanging="284"/>
              <w:contextualSpacing w:val="0"/>
              <w:rPr>
                <w:rStyle w:val="Hyperlink"/>
                <w:rFonts w:cs="Arial"/>
                <w:color w:val="auto"/>
                <w:sz w:val="22"/>
                <w:szCs w:val="22"/>
                <w:u w:val="none"/>
              </w:rPr>
            </w:pPr>
            <w:r w:rsidRPr="00700A4B">
              <w:rPr>
                <w:rFonts w:cs="Arial"/>
                <w:sz w:val="22"/>
                <w:szCs w:val="22"/>
              </w:rPr>
              <w:t>UKHSA</w:t>
            </w:r>
            <w:r w:rsidR="006B03D0" w:rsidRPr="00700A4B">
              <w:rPr>
                <w:rFonts w:cs="Arial"/>
                <w:sz w:val="22"/>
                <w:szCs w:val="22"/>
              </w:rPr>
              <w:t xml:space="preserve"> Immunisation Collection </w:t>
            </w:r>
            <w:hyperlink r:id="rId94" w:history="1">
              <w:r w:rsidR="001105F5" w:rsidRPr="00700A4B">
                <w:rPr>
                  <w:rStyle w:val="Hyperlink"/>
                  <w:rFonts w:cs="Arial"/>
                  <w:sz w:val="22"/>
                  <w:szCs w:val="22"/>
                </w:rPr>
                <w:t>www.gov.uk/government/collections/immunisation</w:t>
              </w:r>
            </w:hyperlink>
            <w:r w:rsidR="006B03D0" w:rsidRPr="00700A4B">
              <w:rPr>
                <w:rStyle w:val="Hyperlink"/>
                <w:sz w:val="22"/>
                <w:szCs w:val="22"/>
              </w:rPr>
              <w:t xml:space="preserve"> </w:t>
            </w:r>
          </w:p>
          <w:p w14:paraId="0B9501B4" w14:textId="750F486D" w:rsidR="006A200A" w:rsidRPr="00700A4B" w:rsidRDefault="006B03D0" w:rsidP="004C6CEA">
            <w:pPr>
              <w:pStyle w:val="ListParagraph"/>
              <w:numPr>
                <w:ilvl w:val="0"/>
                <w:numId w:val="13"/>
              </w:numPr>
              <w:spacing w:before="60"/>
              <w:ind w:left="318" w:hanging="284"/>
              <w:contextualSpacing w:val="0"/>
              <w:rPr>
                <w:rFonts w:cs="Arial"/>
                <w:sz w:val="22"/>
                <w:szCs w:val="22"/>
              </w:rPr>
            </w:pPr>
            <w:r w:rsidRPr="00700A4B">
              <w:rPr>
                <w:rFonts w:cs="Arial"/>
                <w:sz w:val="22"/>
                <w:szCs w:val="22"/>
              </w:rPr>
              <w:t>Vaccine Incident Guidance</w:t>
            </w:r>
            <w:r w:rsidR="00914241" w:rsidRPr="00700A4B">
              <w:rPr>
                <w:rFonts w:cs="Arial"/>
                <w:sz w:val="22"/>
                <w:szCs w:val="22"/>
              </w:rPr>
              <w:t>, l</w:t>
            </w:r>
            <w:r w:rsidR="005827D8" w:rsidRPr="00700A4B">
              <w:rPr>
                <w:rFonts w:cs="Arial"/>
                <w:sz w:val="22"/>
                <w:szCs w:val="22"/>
              </w:rPr>
              <w:t>ast updated July 2022</w:t>
            </w:r>
          </w:p>
          <w:p w14:paraId="447C680A" w14:textId="3D29AA7A" w:rsidR="00A50EAE" w:rsidRPr="00700A4B" w:rsidRDefault="00000000" w:rsidP="00D25FE4">
            <w:pPr>
              <w:pStyle w:val="ListParagraph"/>
              <w:spacing w:after="120"/>
              <w:ind w:left="318"/>
              <w:contextualSpacing w:val="0"/>
            </w:pPr>
            <w:hyperlink r:id="rId95" w:history="1">
              <w:r w:rsidR="00991FB1" w:rsidRPr="00700A4B">
                <w:rPr>
                  <w:rStyle w:val="Hyperlink"/>
                  <w:sz w:val="22"/>
                  <w:szCs w:val="22"/>
                </w:rPr>
                <w:t>www.gov.uk/government/publications/vaccine-incident-guidance-responding-to-vaccine-errors</w:t>
              </w:r>
            </w:hyperlink>
          </w:p>
        </w:tc>
      </w:tr>
    </w:tbl>
    <w:p w14:paraId="000B76D3" w14:textId="77777777" w:rsidR="00B73009" w:rsidRDefault="00B73009" w:rsidP="00EA5E6F">
      <w:pPr>
        <w:overflowPunct/>
        <w:autoSpaceDE/>
        <w:autoSpaceDN/>
        <w:adjustRightInd/>
        <w:textAlignment w:val="auto"/>
        <w:rPr>
          <w:b/>
        </w:rPr>
      </w:pPr>
    </w:p>
    <w:p w14:paraId="141C9A34" w14:textId="77777777" w:rsidR="00B73009" w:rsidRDefault="00B73009">
      <w:pPr>
        <w:overflowPunct/>
        <w:autoSpaceDE/>
        <w:autoSpaceDN/>
        <w:adjustRightInd/>
        <w:jc w:val="center"/>
        <w:textAlignment w:val="auto"/>
        <w:rPr>
          <w:b/>
        </w:rPr>
      </w:pPr>
      <w:r>
        <w:rPr>
          <w:b/>
        </w:rPr>
        <w:br w:type="page"/>
      </w:r>
    </w:p>
    <w:p w14:paraId="29B971B2" w14:textId="027DEB95" w:rsidR="00EA5E6F" w:rsidRDefault="00EA5E6F" w:rsidP="00EA5E6F">
      <w:pPr>
        <w:overflowPunct/>
        <w:autoSpaceDE/>
        <w:autoSpaceDN/>
        <w:adjustRightInd/>
        <w:textAlignment w:val="auto"/>
        <w:rPr>
          <w:b/>
        </w:rPr>
      </w:pPr>
    </w:p>
    <w:p w14:paraId="17C1C35F" w14:textId="77777777" w:rsidR="007944F3" w:rsidRPr="00EE0035" w:rsidRDefault="007944F3" w:rsidP="004C6CEA">
      <w:pPr>
        <w:pStyle w:val="ListParagraph"/>
        <w:numPr>
          <w:ilvl w:val="0"/>
          <w:numId w:val="3"/>
        </w:numPr>
        <w:rPr>
          <w:b/>
        </w:rPr>
      </w:pPr>
      <w:bookmarkStart w:id="26" w:name="section7"/>
      <w:r>
        <w:rPr>
          <w:b/>
        </w:rPr>
        <w:t>P</w:t>
      </w:r>
      <w:r w:rsidRPr="00EE0035">
        <w:rPr>
          <w:b/>
        </w:rPr>
        <w:t>ractitioner authorisation sheet</w:t>
      </w:r>
    </w:p>
    <w:bookmarkEnd w:id="26"/>
    <w:p w14:paraId="7F70CF3A" w14:textId="77777777" w:rsidR="007944F3" w:rsidRPr="002D1135" w:rsidRDefault="007944F3" w:rsidP="007944F3">
      <w:pPr>
        <w:overflowPunct/>
        <w:autoSpaceDE/>
        <w:autoSpaceDN/>
        <w:adjustRightInd/>
        <w:textAlignment w:val="auto"/>
        <w:rPr>
          <w:rFonts w:cs="Arial"/>
          <w:b/>
          <w:szCs w:val="24"/>
        </w:rPr>
      </w:pPr>
    </w:p>
    <w:p w14:paraId="2AF6D384" w14:textId="42D644C0" w:rsidR="002610AB" w:rsidRDefault="00EF16B0" w:rsidP="002610AB">
      <w:pPr>
        <w:pStyle w:val="Heading1"/>
        <w:rPr>
          <w:rFonts w:ascii="Arial" w:hAnsi="Arial" w:cs="Arial"/>
          <w:b/>
          <w:bCs/>
          <w:sz w:val="24"/>
          <w:szCs w:val="24"/>
        </w:rPr>
      </w:pPr>
      <w:r w:rsidRPr="00D25FE4">
        <w:rPr>
          <w:rFonts w:ascii="Arial" w:hAnsi="Arial" w:cs="Arial"/>
          <w:b/>
          <w:bCs/>
          <w:sz w:val="24"/>
          <w:szCs w:val="24"/>
        </w:rPr>
        <w:t>MMR</w:t>
      </w:r>
      <w:r w:rsidR="00D80C67">
        <w:rPr>
          <w:rFonts w:ascii="Arial" w:hAnsi="Arial" w:cs="Arial"/>
          <w:b/>
          <w:bCs/>
          <w:sz w:val="24"/>
          <w:szCs w:val="24"/>
        </w:rPr>
        <w:t>V</w:t>
      </w:r>
      <w:r w:rsidR="007944F3" w:rsidRPr="00D25FE4">
        <w:rPr>
          <w:rFonts w:ascii="Arial" w:hAnsi="Arial" w:cs="Arial"/>
          <w:b/>
          <w:bCs/>
          <w:sz w:val="24"/>
          <w:szCs w:val="24"/>
        </w:rPr>
        <w:t xml:space="preserve"> </w:t>
      </w:r>
      <w:r w:rsidR="001D6F1B">
        <w:rPr>
          <w:rFonts w:ascii="Arial" w:hAnsi="Arial" w:cs="Arial"/>
          <w:b/>
          <w:bCs/>
          <w:sz w:val="24"/>
          <w:szCs w:val="24"/>
        </w:rPr>
        <w:t>v</w:t>
      </w:r>
      <w:r w:rsidR="007944F3" w:rsidRPr="00D25FE4">
        <w:rPr>
          <w:rFonts w:ascii="Arial" w:hAnsi="Arial" w:cs="Arial"/>
          <w:b/>
          <w:bCs/>
          <w:sz w:val="24"/>
          <w:szCs w:val="24"/>
        </w:rPr>
        <w:t xml:space="preserve">accine PGD </w:t>
      </w:r>
      <w:r w:rsidR="000E5A3C" w:rsidRPr="00D25FE4">
        <w:rPr>
          <w:rFonts w:ascii="Arial" w:hAnsi="Arial" w:cs="Arial"/>
          <w:b/>
          <w:bCs/>
          <w:sz w:val="24"/>
          <w:szCs w:val="24"/>
        </w:rPr>
        <w:t>v</w:t>
      </w:r>
      <w:r w:rsidR="00D80C67">
        <w:rPr>
          <w:rFonts w:ascii="Arial" w:hAnsi="Arial" w:cs="Arial"/>
          <w:b/>
          <w:bCs/>
          <w:sz w:val="24"/>
          <w:szCs w:val="24"/>
        </w:rPr>
        <w:t>1</w:t>
      </w:r>
      <w:r w:rsidR="007944F3" w:rsidRPr="00D25FE4">
        <w:rPr>
          <w:rFonts w:ascii="Arial" w:hAnsi="Arial" w:cs="Arial"/>
          <w:b/>
          <w:bCs/>
          <w:sz w:val="24"/>
          <w:szCs w:val="24"/>
        </w:rPr>
        <w:t xml:space="preserve">.0 </w:t>
      </w:r>
      <w:r w:rsidR="001D6F1B">
        <w:rPr>
          <w:rFonts w:ascii="Arial" w:hAnsi="Arial" w:cs="Arial"/>
          <w:b/>
          <w:bCs/>
          <w:sz w:val="24"/>
          <w:szCs w:val="24"/>
        </w:rPr>
        <w:t xml:space="preserve">  </w:t>
      </w:r>
      <w:r w:rsidR="007944F3" w:rsidRPr="00D25FE4">
        <w:rPr>
          <w:rFonts w:ascii="Arial" w:hAnsi="Arial" w:cs="Arial"/>
          <w:b/>
          <w:bCs/>
          <w:sz w:val="24"/>
          <w:szCs w:val="24"/>
        </w:rPr>
        <w:t xml:space="preserve">Valid from: </w:t>
      </w:r>
      <w:r w:rsidR="001D6F1B">
        <w:rPr>
          <w:rFonts w:ascii="Arial" w:hAnsi="Arial" w:cs="Arial"/>
          <w:b/>
          <w:bCs/>
          <w:sz w:val="24"/>
          <w:szCs w:val="24"/>
        </w:rPr>
        <w:t xml:space="preserve">1 January 2026 </w:t>
      </w:r>
      <w:r w:rsidR="007944F3" w:rsidRPr="00D25FE4">
        <w:rPr>
          <w:rFonts w:ascii="Arial" w:hAnsi="Arial" w:cs="Arial"/>
          <w:b/>
          <w:bCs/>
          <w:sz w:val="24"/>
          <w:szCs w:val="24"/>
        </w:rPr>
        <w:t xml:space="preserve"> Expiry: </w:t>
      </w:r>
      <w:r w:rsidR="001D6F1B">
        <w:rPr>
          <w:rFonts w:ascii="Arial" w:hAnsi="Arial" w:cs="Arial"/>
          <w:b/>
          <w:bCs/>
          <w:sz w:val="24"/>
          <w:szCs w:val="24"/>
        </w:rPr>
        <w:t>30 November</w:t>
      </w:r>
      <w:r w:rsidR="00475ECA">
        <w:rPr>
          <w:rFonts w:ascii="Arial" w:hAnsi="Arial" w:cs="Arial"/>
          <w:b/>
          <w:bCs/>
          <w:sz w:val="24"/>
          <w:szCs w:val="24"/>
        </w:rPr>
        <w:t xml:space="preserve"> 2028</w:t>
      </w:r>
    </w:p>
    <w:p w14:paraId="7B8668A6" w14:textId="596E5E55" w:rsidR="00171F99" w:rsidRDefault="00171F99" w:rsidP="00171F99">
      <w:r>
        <w:t xml:space="preserve">Before signing this PGD, check that the document has had the necessary authorisations in section 2. Without these, this PGD is not lawfully valid. </w:t>
      </w:r>
    </w:p>
    <w:p w14:paraId="7A25BD50" w14:textId="77777777" w:rsidR="00171F99" w:rsidRPr="00171F99" w:rsidRDefault="00171F99" w:rsidP="00D25FE4"/>
    <w:p w14:paraId="43D278AD" w14:textId="05D6301D" w:rsidR="007944F3" w:rsidRPr="00844D97" w:rsidRDefault="007944F3" w:rsidP="00D25FE4">
      <w:pPr>
        <w:pStyle w:val="Heading1"/>
        <w:rPr>
          <w:rFonts w:cs="Arial"/>
          <w:b/>
          <w:bCs/>
          <w:szCs w:val="24"/>
        </w:rPr>
      </w:pPr>
      <w:r w:rsidRPr="00D25FE4">
        <w:rPr>
          <w:rFonts w:ascii="Arial" w:hAnsi="Arial" w:cs="Arial"/>
          <w:b/>
          <w:bCs/>
          <w:sz w:val="24"/>
          <w:szCs w:val="24"/>
        </w:rPr>
        <w:t>Practitioner</w:t>
      </w:r>
    </w:p>
    <w:p w14:paraId="2F27A0E1" w14:textId="6BE3C4BB" w:rsidR="002610AB" w:rsidRDefault="007944F3" w:rsidP="00D25FE4">
      <w:pPr>
        <w:overflowPunct/>
        <w:autoSpaceDE/>
        <w:autoSpaceDN/>
        <w:adjustRightInd/>
        <w:spacing w:before="120" w:after="120"/>
        <w:textAlignment w:val="auto"/>
      </w:pPr>
      <w:r w:rsidRPr="002610AB">
        <w:t xml:space="preserve">By signing this </w:t>
      </w:r>
      <w:r w:rsidR="006B03D0" w:rsidRPr="002610AB">
        <w:t>PGD</w:t>
      </w:r>
      <w:r w:rsidR="002D1135">
        <w:t xml:space="preserve">, </w:t>
      </w:r>
      <w:r w:rsidRPr="002610AB">
        <w:t>you are indicating that you agree to its contents and that you will work within it.</w:t>
      </w:r>
      <w:r w:rsidR="00171F99">
        <w:t xml:space="preserve"> </w:t>
      </w:r>
      <w:r w:rsidR="006B03D0" w:rsidRPr="002610AB">
        <w:t xml:space="preserve">PGDs </w:t>
      </w:r>
      <w:r w:rsidRPr="002610AB">
        <w:t>do not remove inherent professional obligations or accountability</w:t>
      </w:r>
      <w:r w:rsidR="00171F99">
        <w:t xml:space="preserve">. </w:t>
      </w:r>
    </w:p>
    <w:p w14:paraId="02E2039C" w14:textId="67591E1C" w:rsidR="002D1135" w:rsidRDefault="002D1135" w:rsidP="002610AB">
      <w:pPr>
        <w:pStyle w:val="BodyText"/>
      </w:pPr>
      <w:r>
        <w:t xml:space="preserve">It is the responsibility of each professional to practice only within the bounds of their own competence and professional code of conduct. </w:t>
      </w:r>
    </w:p>
    <w:tbl>
      <w:tblPr>
        <w:tblStyle w:val="TableGrid"/>
        <w:tblW w:w="10485" w:type="dxa"/>
        <w:tblLook w:val="04A0" w:firstRow="1" w:lastRow="0" w:firstColumn="1" w:lastColumn="0" w:noHBand="0" w:noVBand="1"/>
      </w:tblPr>
      <w:tblGrid>
        <w:gridCol w:w="2518"/>
        <w:gridCol w:w="3119"/>
        <w:gridCol w:w="2693"/>
        <w:gridCol w:w="2155"/>
      </w:tblGrid>
      <w:tr w:rsidR="007944F3" w14:paraId="68075142" w14:textId="77777777" w:rsidTr="006A200A">
        <w:tc>
          <w:tcPr>
            <w:tcW w:w="10485" w:type="dxa"/>
            <w:gridSpan w:val="4"/>
          </w:tcPr>
          <w:p w14:paraId="7DD17876" w14:textId="54C2ADD2" w:rsidR="007944F3" w:rsidRPr="00FD1F29" w:rsidRDefault="007944F3" w:rsidP="00D25FE4">
            <w:pPr>
              <w:pStyle w:val="BodyText2"/>
              <w:spacing w:before="120" w:after="120"/>
              <w:jc w:val="center"/>
              <w:rPr>
                <w:rFonts w:cs="Arial"/>
                <w:sz w:val="24"/>
                <w:szCs w:val="24"/>
              </w:rPr>
            </w:pPr>
            <w:r w:rsidRPr="00FD1F29">
              <w:rPr>
                <w:rFonts w:cs="Arial"/>
                <w:sz w:val="24"/>
                <w:szCs w:val="24"/>
              </w:rPr>
              <w:t xml:space="preserve">I confirm that I have read and understood the content of this </w:t>
            </w:r>
            <w:r w:rsidR="006B03D0">
              <w:rPr>
                <w:rFonts w:cs="Arial"/>
                <w:sz w:val="24"/>
                <w:szCs w:val="24"/>
              </w:rPr>
              <w:t>PGD</w:t>
            </w:r>
            <w:r w:rsidRPr="00FD1F29">
              <w:rPr>
                <w:rFonts w:cs="Arial"/>
                <w:sz w:val="24"/>
                <w:szCs w:val="24"/>
              </w:rPr>
              <w:t xml:space="preserve"> and that I am willing and competent to work to it within my professional code of conduct.</w:t>
            </w:r>
          </w:p>
        </w:tc>
      </w:tr>
      <w:tr w:rsidR="007944F3" w14:paraId="3E072F18" w14:textId="77777777" w:rsidTr="006A200A">
        <w:tc>
          <w:tcPr>
            <w:tcW w:w="2518" w:type="dxa"/>
          </w:tcPr>
          <w:p w14:paraId="7BC53DB2" w14:textId="77777777" w:rsidR="007944F3" w:rsidRDefault="007944F3" w:rsidP="00DC1834">
            <w:pPr>
              <w:spacing w:before="120" w:after="120"/>
              <w:rPr>
                <w:szCs w:val="24"/>
              </w:rPr>
            </w:pPr>
            <w:r>
              <w:rPr>
                <w:szCs w:val="24"/>
              </w:rPr>
              <w:t>Name</w:t>
            </w:r>
          </w:p>
        </w:tc>
        <w:tc>
          <w:tcPr>
            <w:tcW w:w="3119" w:type="dxa"/>
          </w:tcPr>
          <w:p w14:paraId="58DCC502" w14:textId="77777777" w:rsidR="007944F3" w:rsidRDefault="007944F3" w:rsidP="00DC1834">
            <w:pPr>
              <w:spacing w:before="120" w:after="120"/>
              <w:rPr>
                <w:szCs w:val="24"/>
              </w:rPr>
            </w:pPr>
            <w:r>
              <w:rPr>
                <w:szCs w:val="24"/>
              </w:rPr>
              <w:t>Designation</w:t>
            </w:r>
          </w:p>
        </w:tc>
        <w:tc>
          <w:tcPr>
            <w:tcW w:w="2693" w:type="dxa"/>
          </w:tcPr>
          <w:p w14:paraId="287EB492" w14:textId="77777777" w:rsidR="007944F3" w:rsidRDefault="007944F3" w:rsidP="00DC1834">
            <w:pPr>
              <w:spacing w:before="120" w:after="120"/>
              <w:rPr>
                <w:szCs w:val="24"/>
              </w:rPr>
            </w:pPr>
            <w:r>
              <w:rPr>
                <w:szCs w:val="24"/>
              </w:rPr>
              <w:t>Signature</w:t>
            </w:r>
          </w:p>
        </w:tc>
        <w:tc>
          <w:tcPr>
            <w:tcW w:w="2155" w:type="dxa"/>
          </w:tcPr>
          <w:p w14:paraId="1FE20C86" w14:textId="77777777" w:rsidR="007944F3" w:rsidRDefault="007944F3" w:rsidP="00DC1834">
            <w:pPr>
              <w:spacing w:before="120" w:after="120"/>
              <w:rPr>
                <w:szCs w:val="24"/>
              </w:rPr>
            </w:pPr>
            <w:r>
              <w:rPr>
                <w:szCs w:val="24"/>
              </w:rPr>
              <w:t>Date</w:t>
            </w:r>
          </w:p>
        </w:tc>
      </w:tr>
      <w:tr w:rsidR="007944F3" w14:paraId="0E0DB61F" w14:textId="77777777" w:rsidTr="006A200A">
        <w:tc>
          <w:tcPr>
            <w:tcW w:w="2518" w:type="dxa"/>
          </w:tcPr>
          <w:p w14:paraId="34A69153" w14:textId="77777777" w:rsidR="007944F3" w:rsidRDefault="007944F3" w:rsidP="00DC1834">
            <w:pPr>
              <w:spacing w:before="120" w:after="120"/>
              <w:rPr>
                <w:szCs w:val="24"/>
              </w:rPr>
            </w:pPr>
            <w:permStart w:id="1654849671" w:edGrp="everyone"/>
          </w:p>
        </w:tc>
        <w:tc>
          <w:tcPr>
            <w:tcW w:w="3119" w:type="dxa"/>
          </w:tcPr>
          <w:p w14:paraId="7521DC50" w14:textId="77777777" w:rsidR="007944F3" w:rsidRDefault="007944F3" w:rsidP="00DC1834">
            <w:pPr>
              <w:spacing w:before="120" w:after="120"/>
              <w:rPr>
                <w:szCs w:val="24"/>
              </w:rPr>
            </w:pPr>
          </w:p>
        </w:tc>
        <w:tc>
          <w:tcPr>
            <w:tcW w:w="2693" w:type="dxa"/>
          </w:tcPr>
          <w:p w14:paraId="2F0DEDFD" w14:textId="77777777" w:rsidR="007944F3" w:rsidRDefault="007944F3" w:rsidP="00DC1834">
            <w:pPr>
              <w:spacing w:before="120" w:after="120"/>
              <w:rPr>
                <w:szCs w:val="24"/>
              </w:rPr>
            </w:pPr>
          </w:p>
        </w:tc>
        <w:tc>
          <w:tcPr>
            <w:tcW w:w="2155" w:type="dxa"/>
          </w:tcPr>
          <w:p w14:paraId="446FBF61" w14:textId="77777777" w:rsidR="007944F3" w:rsidRDefault="007944F3" w:rsidP="00DC1834">
            <w:pPr>
              <w:spacing w:before="120" w:after="120"/>
              <w:rPr>
                <w:szCs w:val="24"/>
              </w:rPr>
            </w:pPr>
          </w:p>
        </w:tc>
      </w:tr>
      <w:tr w:rsidR="007944F3" w14:paraId="76183A51" w14:textId="77777777" w:rsidTr="006A200A">
        <w:tc>
          <w:tcPr>
            <w:tcW w:w="2518" w:type="dxa"/>
          </w:tcPr>
          <w:p w14:paraId="3F107A7C" w14:textId="77777777" w:rsidR="007944F3" w:rsidRDefault="007944F3" w:rsidP="00DC1834">
            <w:pPr>
              <w:spacing w:before="120" w:after="120"/>
              <w:rPr>
                <w:szCs w:val="24"/>
              </w:rPr>
            </w:pPr>
            <w:permStart w:id="1031161955" w:edGrp="everyone"/>
            <w:permEnd w:id="1654849671"/>
          </w:p>
        </w:tc>
        <w:tc>
          <w:tcPr>
            <w:tcW w:w="3119" w:type="dxa"/>
          </w:tcPr>
          <w:p w14:paraId="7637BBDD" w14:textId="77777777" w:rsidR="007944F3" w:rsidRDefault="007944F3" w:rsidP="00DC1834">
            <w:pPr>
              <w:spacing w:before="120" w:after="120"/>
              <w:rPr>
                <w:szCs w:val="24"/>
              </w:rPr>
            </w:pPr>
          </w:p>
        </w:tc>
        <w:tc>
          <w:tcPr>
            <w:tcW w:w="2693" w:type="dxa"/>
          </w:tcPr>
          <w:p w14:paraId="532EFECD" w14:textId="77777777" w:rsidR="007944F3" w:rsidRDefault="007944F3" w:rsidP="00DC1834">
            <w:pPr>
              <w:spacing w:before="120" w:after="120"/>
              <w:rPr>
                <w:szCs w:val="24"/>
              </w:rPr>
            </w:pPr>
          </w:p>
        </w:tc>
        <w:tc>
          <w:tcPr>
            <w:tcW w:w="2155" w:type="dxa"/>
          </w:tcPr>
          <w:p w14:paraId="4CF1DF81" w14:textId="77777777" w:rsidR="007944F3" w:rsidRDefault="007944F3" w:rsidP="00DC1834">
            <w:pPr>
              <w:spacing w:before="120" w:after="120"/>
              <w:rPr>
                <w:szCs w:val="24"/>
              </w:rPr>
            </w:pPr>
          </w:p>
        </w:tc>
      </w:tr>
      <w:tr w:rsidR="007944F3" w14:paraId="7BD68729" w14:textId="77777777" w:rsidTr="006A200A">
        <w:trPr>
          <w:trHeight w:val="569"/>
        </w:trPr>
        <w:tc>
          <w:tcPr>
            <w:tcW w:w="2518" w:type="dxa"/>
          </w:tcPr>
          <w:p w14:paraId="1A822931" w14:textId="77777777" w:rsidR="007944F3" w:rsidRDefault="007944F3" w:rsidP="00DC1834">
            <w:pPr>
              <w:spacing w:before="120" w:after="120"/>
              <w:rPr>
                <w:szCs w:val="24"/>
              </w:rPr>
            </w:pPr>
            <w:permStart w:id="1788155293" w:edGrp="everyone"/>
            <w:permEnd w:id="1031161955"/>
          </w:p>
        </w:tc>
        <w:tc>
          <w:tcPr>
            <w:tcW w:w="3119" w:type="dxa"/>
          </w:tcPr>
          <w:p w14:paraId="0E7308B5" w14:textId="77777777" w:rsidR="007944F3" w:rsidRDefault="007944F3" w:rsidP="00DC1834">
            <w:pPr>
              <w:spacing w:before="120" w:after="120"/>
              <w:rPr>
                <w:szCs w:val="24"/>
              </w:rPr>
            </w:pPr>
          </w:p>
        </w:tc>
        <w:tc>
          <w:tcPr>
            <w:tcW w:w="2693" w:type="dxa"/>
          </w:tcPr>
          <w:p w14:paraId="6E21BB4D" w14:textId="77777777" w:rsidR="007944F3" w:rsidRDefault="007944F3" w:rsidP="00DC1834">
            <w:pPr>
              <w:spacing w:before="120" w:after="120"/>
              <w:rPr>
                <w:szCs w:val="24"/>
              </w:rPr>
            </w:pPr>
          </w:p>
        </w:tc>
        <w:tc>
          <w:tcPr>
            <w:tcW w:w="2155" w:type="dxa"/>
          </w:tcPr>
          <w:p w14:paraId="1F1B77FA" w14:textId="77777777" w:rsidR="007944F3" w:rsidRDefault="007944F3" w:rsidP="00DC1834">
            <w:pPr>
              <w:spacing w:before="120" w:after="120"/>
              <w:rPr>
                <w:szCs w:val="24"/>
              </w:rPr>
            </w:pPr>
          </w:p>
        </w:tc>
      </w:tr>
      <w:tr w:rsidR="007944F3" w14:paraId="6450B85F" w14:textId="77777777" w:rsidTr="006A200A">
        <w:tc>
          <w:tcPr>
            <w:tcW w:w="2518" w:type="dxa"/>
          </w:tcPr>
          <w:p w14:paraId="700C2BD3" w14:textId="77777777" w:rsidR="007944F3" w:rsidRDefault="007944F3" w:rsidP="00DC1834">
            <w:pPr>
              <w:spacing w:before="120" w:after="120"/>
              <w:rPr>
                <w:szCs w:val="24"/>
              </w:rPr>
            </w:pPr>
            <w:permStart w:id="1339585095" w:edGrp="everyone"/>
            <w:permEnd w:id="1788155293"/>
          </w:p>
        </w:tc>
        <w:tc>
          <w:tcPr>
            <w:tcW w:w="3119" w:type="dxa"/>
          </w:tcPr>
          <w:p w14:paraId="1DFA2847" w14:textId="77777777" w:rsidR="007944F3" w:rsidRDefault="007944F3" w:rsidP="00DC1834">
            <w:pPr>
              <w:spacing w:before="120" w:after="120"/>
              <w:rPr>
                <w:szCs w:val="24"/>
              </w:rPr>
            </w:pPr>
          </w:p>
        </w:tc>
        <w:tc>
          <w:tcPr>
            <w:tcW w:w="2693" w:type="dxa"/>
          </w:tcPr>
          <w:p w14:paraId="20E7F18E" w14:textId="77777777" w:rsidR="007944F3" w:rsidRDefault="007944F3" w:rsidP="00DC1834">
            <w:pPr>
              <w:spacing w:before="120" w:after="120"/>
              <w:rPr>
                <w:szCs w:val="24"/>
              </w:rPr>
            </w:pPr>
          </w:p>
        </w:tc>
        <w:tc>
          <w:tcPr>
            <w:tcW w:w="2155" w:type="dxa"/>
          </w:tcPr>
          <w:p w14:paraId="7D2A8C2E" w14:textId="77777777" w:rsidR="007944F3" w:rsidRDefault="007944F3" w:rsidP="00DC1834">
            <w:pPr>
              <w:spacing w:before="120" w:after="120"/>
              <w:rPr>
                <w:szCs w:val="24"/>
              </w:rPr>
            </w:pPr>
          </w:p>
        </w:tc>
      </w:tr>
      <w:tr w:rsidR="007944F3" w14:paraId="5BED71AC" w14:textId="77777777" w:rsidTr="006A200A">
        <w:tc>
          <w:tcPr>
            <w:tcW w:w="2518" w:type="dxa"/>
          </w:tcPr>
          <w:p w14:paraId="07BDF180" w14:textId="77777777" w:rsidR="007944F3" w:rsidRDefault="007944F3" w:rsidP="00DC1834">
            <w:pPr>
              <w:spacing w:before="120" w:after="120"/>
              <w:rPr>
                <w:szCs w:val="24"/>
              </w:rPr>
            </w:pPr>
            <w:permStart w:id="1820536884" w:edGrp="everyone"/>
            <w:permEnd w:id="1339585095"/>
          </w:p>
        </w:tc>
        <w:tc>
          <w:tcPr>
            <w:tcW w:w="3119" w:type="dxa"/>
          </w:tcPr>
          <w:p w14:paraId="1CE67EF0" w14:textId="77777777" w:rsidR="007944F3" w:rsidRDefault="007944F3" w:rsidP="00DC1834">
            <w:pPr>
              <w:spacing w:before="120" w:after="120"/>
              <w:rPr>
                <w:szCs w:val="24"/>
              </w:rPr>
            </w:pPr>
          </w:p>
        </w:tc>
        <w:tc>
          <w:tcPr>
            <w:tcW w:w="2693" w:type="dxa"/>
          </w:tcPr>
          <w:p w14:paraId="51A082F2" w14:textId="77777777" w:rsidR="007944F3" w:rsidRDefault="007944F3" w:rsidP="00DC1834">
            <w:pPr>
              <w:spacing w:before="120" w:after="120"/>
              <w:rPr>
                <w:szCs w:val="24"/>
              </w:rPr>
            </w:pPr>
          </w:p>
        </w:tc>
        <w:tc>
          <w:tcPr>
            <w:tcW w:w="2155" w:type="dxa"/>
          </w:tcPr>
          <w:p w14:paraId="15CC5BE1" w14:textId="77777777" w:rsidR="007944F3" w:rsidRDefault="007944F3" w:rsidP="00DC1834">
            <w:pPr>
              <w:spacing w:before="120" w:after="120"/>
              <w:rPr>
                <w:szCs w:val="24"/>
              </w:rPr>
            </w:pPr>
          </w:p>
        </w:tc>
      </w:tr>
      <w:tr w:rsidR="007944F3" w14:paraId="28D47255" w14:textId="77777777" w:rsidTr="006A200A">
        <w:tc>
          <w:tcPr>
            <w:tcW w:w="2518" w:type="dxa"/>
          </w:tcPr>
          <w:p w14:paraId="3F2EB065" w14:textId="77777777" w:rsidR="007944F3" w:rsidRDefault="007944F3" w:rsidP="00DC1834">
            <w:pPr>
              <w:spacing w:before="120" w:after="120"/>
              <w:rPr>
                <w:szCs w:val="24"/>
              </w:rPr>
            </w:pPr>
            <w:permStart w:id="642192966" w:edGrp="everyone"/>
            <w:permEnd w:id="1820536884"/>
          </w:p>
        </w:tc>
        <w:tc>
          <w:tcPr>
            <w:tcW w:w="3119" w:type="dxa"/>
          </w:tcPr>
          <w:p w14:paraId="7D31F585" w14:textId="77777777" w:rsidR="007944F3" w:rsidRDefault="007944F3" w:rsidP="00DC1834">
            <w:pPr>
              <w:spacing w:before="120" w:after="120"/>
              <w:rPr>
                <w:szCs w:val="24"/>
              </w:rPr>
            </w:pPr>
          </w:p>
        </w:tc>
        <w:tc>
          <w:tcPr>
            <w:tcW w:w="2693" w:type="dxa"/>
          </w:tcPr>
          <w:p w14:paraId="00A4DF90" w14:textId="77777777" w:rsidR="007944F3" w:rsidRDefault="007944F3" w:rsidP="00DC1834">
            <w:pPr>
              <w:spacing w:before="120" w:after="120"/>
              <w:rPr>
                <w:szCs w:val="24"/>
              </w:rPr>
            </w:pPr>
          </w:p>
        </w:tc>
        <w:tc>
          <w:tcPr>
            <w:tcW w:w="2155" w:type="dxa"/>
          </w:tcPr>
          <w:p w14:paraId="50214EAF" w14:textId="77777777" w:rsidR="007944F3" w:rsidRDefault="007944F3" w:rsidP="00DC1834">
            <w:pPr>
              <w:spacing w:before="120" w:after="120"/>
              <w:rPr>
                <w:szCs w:val="24"/>
              </w:rPr>
            </w:pPr>
          </w:p>
        </w:tc>
      </w:tr>
      <w:tr w:rsidR="007944F3" w14:paraId="43679F5A" w14:textId="77777777" w:rsidTr="006A200A">
        <w:tc>
          <w:tcPr>
            <w:tcW w:w="2518" w:type="dxa"/>
          </w:tcPr>
          <w:p w14:paraId="7932F540" w14:textId="77777777" w:rsidR="007944F3" w:rsidRDefault="007944F3" w:rsidP="00DC1834">
            <w:pPr>
              <w:spacing w:before="120" w:after="120"/>
              <w:rPr>
                <w:szCs w:val="24"/>
              </w:rPr>
            </w:pPr>
            <w:permStart w:id="1468932396" w:edGrp="everyone"/>
            <w:permEnd w:id="642192966"/>
          </w:p>
        </w:tc>
        <w:tc>
          <w:tcPr>
            <w:tcW w:w="3119" w:type="dxa"/>
          </w:tcPr>
          <w:p w14:paraId="32F7984E" w14:textId="77777777" w:rsidR="007944F3" w:rsidRDefault="007944F3" w:rsidP="00DC1834">
            <w:pPr>
              <w:spacing w:before="120" w:after="120"/>
              <w:rPr>
                <w:szCs w:val="24"/>
              </w:rPr>
            </w:pPr>
          </w:p>
        </w:tc>
        <w:tc>
          <w:tcPr>
            <w:tcW w:w="2693" w:type="dxa"/>
          </w:tcPr>
          <w:p w14:paraId="5F9AAC25" w14:textId="77777777" w:rsidR="007944F3" w:rsidRDefault="007944F3" w:rsidP="00DC1834">
            <w:pPr>
              <w:spacing w:before="120" w:after="120"/>
              <w:rPr>
                <w:szCs w:val="24"/>
              </w:rPr>
            </w:pPr>
          </w:p>
        </w:tc>
        <w:tc>
          <w:tcPr>
            <w:tcW w:w="2155" w:type="dxa"/>
          </w:tcPr>
          <w:p w14:paraId="4BCAF00A" w14:textId="77777777" w:rsidR="007944F3" w:rsidRDefault="007944F3" w:rsidP="00DC1834">
            <w:pPr>
              <w:spacing w:before="120" w:after="120"/>
              <w:rPr>
                <w:szCs w:val="24"/>
              </w:rPr>
            </w:pPr>
          </w:p>
        </w:tc>
      </w:tr>
      <w:permEnd w:id="1468932396"/>
    </w:tbl>
    <w:p w14:paraId="795912DD" w14:textId="77777777" w:rsidR="007944F3" w:rsidRPr="008D7620" w:rsidRDefault="007944F3" w:rsidP="007944F3">
      <w:pPr>
        <w:rPr>
          <w:szCs w:val="24"/>
        </w:rPr>
      </w:pPr>
    </w:p>
    <w:p w14:paraId="113361BB" w14:textId="77777777" w:rsidR="002610AB" w:rsidRPr="00D25FE4" w:rsidRDefault="007944F3" w:rsidP="00D25FE4">
      <w:pPr>
        <w:pStyle w:val="Heading1"/>
        <w:rPr>
          <w:rFonts w:cs="Arial"/>
          <w:b/>
          <w:bCs/>
          <w:szCs w:val="24"/>
        </w:rPr>
      </w:pPr>
      <w:r w:rsidRPr="00D25FE4">
        <w:rPr>
          <w:rFonts w:ascii="Arial" w:hAnsi="Arial" w:cs="Arial"/>
          <w:b/>
          <w:bCs/>
          <w:sz w:val="24"/>
          <w:szCs w:val="24"/>
        </w:rPr>
        <w:t xml:space="preserve">Authorising manager </w:t>
      </w:r>
    </w:p>
    <w:tbl>
      <w:tblPr>
        <w:tblStyle w:val="TableGrid"/>
        <w:tblW w:w="10485" w:type="dxa"/>
        <w:tblLook w:val="04A0" w:firstRow="1" w:lastRow="0" w:firstColumn="1" w:lastColumn="0" w:noHBand="0" w:noVBand="1"/>
      </w:tblPr>
      <w:tblGrid>
        <w:gridCol w:w="2518"/>
        <w:gridCol w:w="3119"/>
        <w:gridCol w:w="2693"/>
        <w:gridCol w:w="2155"/>
      </w:tblGrid>
      <w:tr w:rsidR="007944F3" w:rsidRPr="00FD1F29" w14:paraId="2343C11A" w14:textId="77777777" w:rsidTr="006A200A">
        <w:tc>
          <w:tcPr>
            <w:tcW w:w="10485" w:type="dxa"/>
            <w:gridSpan w:val="4"/>
          </w:tcPr>
          <w:p w14:paraId="485FEE3F" w14:textId="17DEDBBF" w:rsidR="007944F3" w:rsidRPr="006A200A" w:rsidRDefault="007944F3" w:rsidP="00DC1834">
            <w:pPr>
              <w:pStyle w:val="BodyText"/>
              <w:spacing w:before="120"/>
              <w:ind w:right="423"/>
              <w:rPr>
                <w:b/>
                <w:szCs w:val="24"/>
              </w:rPr>
            </w:pPr>
            <w:permStart w:id="723005400" w:edGrp="everyone"/>
            <w:r>
              <w:rPr>
                <w:szCs w:val="24"/>
              </w:rPr>
              <w:t>I confirm that the practitioners named above have declared themselves suitably trained and competent to work under this PGD. I</w:t>
            </w:r>
            <w:r w:rsidRPr="008D7620">
              <w:rPr>
                <w:szCs w:val="24"/>
              </w:rPr>
              <w:t xml:space="preserve"> give authorisation on behalf of </w:t>
            </w:r>
            <w:r w:rsidR="006A200A">
              <w:rPr>
                <w:szCs w:val="24"/>
              </w:rPr>
              <w:t xml:space="preserve">                                       </w:t>
            </w:r>
            <w:r w:rsidR="005827D8">
              <w:rPr>
                <w:b/>
                <w:color w:val="A6A6A6" w:themeColor="background1" w:themeShade="A6"/>
                <w:szCs w:val="24"/>
              </w:rPr>
              <w:t>i</w:t>
            </w:r>
            <w:r w:rsidR="006B03D0" w:rsidRPr="00D25FE4">
              <w:rPr>
                <w:b/>
                <w:color w:val="A6A6A6" w:themeColor="background1" w:themeShade="A6"/>
                <w:szCs w:val="24"/>
              </w:rPr>
              <w:t xml:space="preserve">nsert name of organisation                                                                 </w:t>
            </w:r>
            <w:r w:rsidR="006A200A" w:rsidRPr="00D25FE4">
              <w:rPr>
                <w:b/>
                <w:color w:val="A6A6A6" w:themeColor="background1" w:themeShade="A6"/>
                <w:szCs w:val="24"/>
              </w:rPr>
              <w:t xml:space="preserve">                                </w:t>
            </w:r>
            <w:r w:rsidRPr="00D25FE4">
              <w:rPr>
                <w:color w:val="A6A6A6" w:themeColor="background1" w:themeShade="A6"/>
              </w:rPr>
              <w:t xml:space="preserve"> </w:t>
            </w:r>
            <w:r>
              <w:rPr>
                <w:szCs w:val="24"/>
              </w:rPr>
              <w:t>for the above</w:t>
            </w:r>
            <w:r w:rsidR="0066610D">
              <w:rPr>
                <w:szCs w:val="24"/>
              </w:rPr>
              <w:t>-</w:t>
            </w:r>
            <w:r>
              <w:rPr>
                <w:szCs w:val="24"/>
              </w:rPr>
              <w:t xml:space="preserve">named </w:t>
            </w:r>
            <w:r w:rsidR="001F085E">
              <w:rPr>
                <w:szCs w:val="24"/>
              </w:rPr>
              <w:t>healthcare</w:t>
            </w:r>
            <w:r>
              <w:rPr>
                <w:szCs w:val="24"/>
              </w:rPr>
              <w:t xml:space="preserve"> p</w:t>
            </w:r>
            <w:r w:rsidRPr="008D7620">
              <w:rPr>
                <w:szCs w:val="24"/>
              </w:rPr>
              <w:t>rofessional</w:t>
            </w:r>
            <w:r>
              <w:rPr>
                <w:szCs w:val="24"/>
              </w:rPr>
              <w:t>s who have</w:t>
            </w:r>
            <w:r w:rsidRPr="008D7620">
              <w:rPr>
                <w:szCs w:val="24"/>
              </w:rPr>
              <w:t xml:space="preserve"> signed the PGD</w:t>
            </w:r>
            <w:r>
              <w:rPr>
                <w:szCs w:val="24"/>
              </w:rPr>
              <w:t xml:space="preserve"> to work under it.</w:t>
            </w:r>
          </w:p>
        </w:tc>
      </w:tr>
      <w:tr w:rsidR="007944F3" w14:paraId="43961B83" w14:textId="77777777" w:rsidTr="006A200A">
        <w:tc>
          <w:tcPr>
            <w:tcW w:w="2518" w:type="dxa"/>
          </w:tcPr>
          <w:p w14:paraId="7953D098" w14:textId="77777777" w:rsidR="007944F3" w:rsidRDefault="007944F3" w:rsidP="00DC1834">
            <w:pPr>
              <w:spacing w:before="120" w:after="120"/>
              <w:rPr>
                <w:szCs w:val="24"/>
              </w:rPr>
            </w:pPr>
            <w:r>
              <w:rPr>
                <w:szCs w:val="24"/>
              </w:rPr>
              <w:t>Name</w:t>
            </w:r>
          </w:p>
        </w:tc>
        <w:tc>
          <w:tcPr>
            <w:tcW w:w="3119" w:type="dxa"/>
          </w:tcPr>
          <w:p w14:paraId="1F76425E" w14:textId="77777777" w:rsidR="007944F3" w:rsidRDefault="007944F3" w:rsidP="00DC1834">
            <w:pPr>
              <w:spacing w:before="120" w:after="120"/>
              <w:rPr>
                <w:szCs w:val="24"/>
              </w:rPr>
            </w:pPr>
            <w:r>
              <w:rPr>
                <w:szCs w:val="24"/>
              </w:rPr>
              <w:t>Designation</w:t>
            </w:r>
          </w:p>
        </w:tc>
        <w:tc>
          <w:tcPr>
            <w:tcW w:w="2693" w:type="dxa"/>
          </w:tcPr>
          <w:p w14:paraId="16DCE066" w14:textId="77777777" w:rsidR="007944F3" w:rsidRDefault="007944F3" w:rsidP="00DC1834">
            <w:pPr>
              <w:spacing w:before="120" w:after="120"/>
              <w:rPr>
                <w:szCs w:val="24"/>
              </w:rPr>
            </w:pPr>
            <w:r>
              <w:rPr>
                <w:szCs w:val="24"/>
              </w:rPr>
              <w:t>Signature</w:t>
            </w:r>
          </w:p>
        </w:tc>
        <w:tc>
          <w:tcPr>
            <w:tcW w:w="2155" w:type="dxa"/>
          </w:tcPr>
          <w:p w14:paraId="32997123" w14:textId="77777777" w:rsidR="007944F3" w:rsidRDefault="007944F3" w:rsidP="00DC1834">
            <w:pPr>
              <w:spacing w:before="120" w:after="120"/>
              <w:rPr>
                <w:szCs w:val="24"/>
              </w:rPr>
            </w:pPr>
            <w:r>
              <w:rPr>
                <w:szCs w:val="24"/>
              </w:rPr>
              <w:t>Date</w:t>
            </w:r>
          </w:p>
        </w:tc>
      </w:tr>
      <w:tr w:rsidR="007944F3" w14:paraId="503465E4" w14:textId="77777777" w:rsidTr="006A200A">
        <w:tc>
          <w:tcPr>
            <w:tcW w:w="2518" w:type="dxa"/>
          </w:tcPr>
          <w:p w14:paraId="70AA5B96" w14:textId="77777777" w:rsidR="007944F3" w:rsidRDefault="007944F3" w:rsidP="00DC1834">
            <w:pPr>
              <w:spacing w:before="120" w:after="120"/>
              <w:rPr>
                <w:szCs w:val="24"/>
              </w:rPr>
            </w:pPr>
          </w:p>
        </w:tc>
        <w:tc>
          <w:tcPr>
            <w:tcW w:w="3119" w:type="dxa"/>
          </w:tcPr>
          <w:p w14:paraId="52887204" w14:textId="77777777" w:rsidR="007944F3" w:rsidRDefault="007944F3" w:rsidP="00DC1834">
            <w:pPr>
              <w:spacing w:before="120" w:after="120"/>
              <w:rPr>
                <w:szCs w:val="24"/>
              </w:rPr>
            </w:pPr>
          </w:p>
        </w:tc>
        <w:tc>
          <w:tcPr>
            <w:tcW w:w="2693" w:type="dxa"/>
          </w:tcPr>
          <w:p w14:paraId="578AEC47" w14:textId="77777777" w:rsidR="007944F3" w:rsidRDefault="007944F3" w:rsidP="00DC1834">
            <w:pPr>
              <w:spacing w:before="120" w:after="120"/>
              <w:rPr>
                <w:szCs w:val="24"/>
              </w:rPr>
            </w:pPr>
          </w:p>
        </w:tc>
        <w:tc>
          <w:tcPr>
            <w:tcW w:w="2155" w:type="dxa"/>
          </w:tcPr>
          <w:p w14:paraId="07973E0E" w14:textId="77777777" w:rsidR="007944F3" w:rsidRDefault="007944F3" w:rsidP="00DC1834">
            <w:pPr>
              <w:spacing w:before="120" w:after="120"/>
              <w:rPr>
                <w:szCs w:val="24"/>
              </w:rPr>
            </w:pPr>
          </w:p>
        </w:tc>
      </w:tr>
      <w:permEnd w:id="723005400"/>
    </w:tbl>
    <w:p w14:paraId="138E5FCD" w14:textId="77777777" w:rsidR="00171F99" w:rsidRDefault="00171F99" w:rsidP="002610AB">
      <w:pPr>
        <w:pStyle w:val="Caption"/>
        <w:rPr>
          <w:b/>
          <w:bCs/>
          <w:i w:val="0"/>
          <w:iCs w:val="0"/>
          <w:color w:val="000000" w:themeColor="text1"/>
          <w:sz w:val="24"/>
          <w:szCs w:val="24"/>
        </w:rPr>
      </w:pPr>
    </w:p>
    <w:p w14:paraId="531E2E25" w14:textId="46CD4CA9" w:rsidR="002610AB" w:rsidRDefault="007944F3" w:rsidP="002610AB">
      <w:pPr>
        <w:pStyle w:val="Caption"/>
        <w:rPr>
          <w:b/>
          <w:bCs/>
          <w:i w:val="0"/>
          <w:iCs w:val="0"/>
          <w:color w:val="000000" w:themeColor="text1"/>
          <w:sz w:val="24"/>
          <w:szCs w:val="24"/>
        </w:rPr>
      </w:pPr>
      <w:r w:rsidRPr="00D25FE4">
        <w:rPr>
          <w:b/>
          <w:bCs/>
          <w:i w:val="0"/>
          <w:iCs w:val="0"/>
          <w:color w:val="000000" w:themeColor="text1"/>
          <w:sz w:val="24"/>
          <w:szCs w:val="24"/>
        </w:rPr>
        <w:t>Note to authorising manager</w:t>
      </w:r>
    </w:p>
    <w:p w14:paraId="4D02C6E9" w14:textId="417A38AE" w:rsidR="00171F99" w:rsidRDefault="00171F99" w:rsidP="00D25FE4">
      <w:pPr>
        <w:spacing w:after="120"/>
      </w:pPr>
      <w:r>
        <w:t xml:space="preserve">Score through unused rows in the list of practitioners to prevent practitioner additions post managerial authorisation. </w:t>
      </w:r>
    </w:p>
    <w:p w14:paraId="08DD36AB" w14:textId="745A5D56" w:rsidR="00171F99" w:rsidRPr="00171F99" w:rsidRDefault="00171F99" w:rsidP="00D25FE4">
      <w:r>
        <w:t xml:space="preserve">This authorisation sheet should be retained to serve as a record of those practitioners authorised to work under this PGD. </w:t>
      </w:r>
    </w:p>
    <w:p w14:paraId="07AFE228" w14:textId="120C1184" w:rsidR="002D79FE" w:rsidRDefault="002D79FE">
      <w:pPr>
        <w:overflowPunct/>
        <w:autoSpaceDE/>
        <w:autoSpaceDN/>
        <w:adjustRightInd/>
        <w:jc w:val="center"/>
        <w:textAlignment w:val="auto"/>
        <w:rPr>
          <w:b/>
          <w:szCs w:val="24"/>
        </w:rPr>
      </w:pPr>
      <w:r>
        <w:rPr>
          <w:b/>
          <w:szCs w:val="24"/>
        </w:rPr>
        <w:br w:type="page"/>
      </w:r>
    </w:p>
    <w:p w14:paraId="7408AF52" w14:textId="73E193CC" w:rsidR="002D79FE" w:rsidRDefault="002D79FE" w:rsidP="00D25FE4">
      <w:pPr>
        <w:pStyle w:val="BodyText"/>
        <w:spacing w:before="120" w:after="0"/>
        <w:rPr>
          <w:b/>
          <w:szCs w:val="24"/>
        </w:rPr>
      </w:pPr>
      <w:bookmarkStart w:id="27" w:name="appendix"/>
      <w:r>
        <w:rPr>
          <w:b/>
          <w:szCs w:val="24"/>
        </w:rPr>
        <w:lastRenderedPageBreak/>
        <w:t>Appendi</w:t>
      </w:r>
      <w:r w:rsidR="00E4224E">
        <w:rPr>
          <w:b/>
          <w:szCs w:val="24"/>
        </w:rPr>
        <w:t>x</w:t>
      </w:r>
      <w:bookmarkEnd w:id="27"/>
      <w:r w:rsidR="00E4224E">
        <w:rPr>
          <w:b/>
          <w:szCs w:val="24"/>
        </w:rPr>
        <w:t xml:space="preserve">: PGD indications for use for MMR, MMRV and </w:t>
      </w:r>
      <w:r w:rsidR="00E4224E" w:rsidRPr="00D25FE4">
        <w:rPr>
          <w:b/>
          <w:sz w:val="23"/>
          <w:szCs w:val="23"/>
        </w:rPr>
        <w:t>monovalent</w:t>
      </w:r>
      <w:r w:rsidR="00E4224E">
        <w:rPr>
          <w:b/>
          <w:szCs w:val="24"/>
        </w:rPr>
        <w:t xml:space="preserve"> varicella vaccine, in accordance with the individual’s age. </w:t>
      </w:r>
    </w:p>
    <w:tbl>
      <w:tblPr>
        <w:tblStyle w:val="TableGrid"/>
        <w:tblpPr w:leftFromText="180" w:rightFromText="180" w:vertAnchor="text" w:horzAnchor="margin" w:tblpX="-289" w:tblpY="334"/>
        <w:tblW w:w="11057" w:type="dxa"/>
        <w:tblLook w:val="04A0" w:firstRow="1" w:lastRow="0" w:firstColumn="1" w:lastColumn="0" w:noHBand="0" w:noVBand="1"/>
      </w:tblPr>
      <w:tblGrid>
        <w:gridCol w:w="1696"/>
        <w:gridCol w:w="3192"/>
        <w:gridCol w:w="3055"/>
        <w:gridCol w:w="3114"/>
      </w:tblGrid>
      <w:tr w:rsidR="00BD10F2" w14:paraId="6815D840" w14:textId="77777777" w:rsidTr="00D25FE4">
        <w:tc>
          <w:tcPr>
            <w:tcW w:w="1696" w:type="dxa"/>
          </w:tcPr>
          <w:p w14:paraId="0E9F8A95" w14:textId="77777777" w:rsidR="00350484" w:rsidRPr="00B82D77" w:rsidRDefault="00350484" w:rsidP="00B73009">
            <w:pPr>
              <w:rPr>
                <w:szCs w:val="24"/>
              </w:rPr>
            </w:pPr>
          </w:p>
        </w:tc>
        <w:tc>
          <w:tcPr>
            <w:tcW w:w="3192" w:type="dxa"/>
          </w:tcPr>
          <w:p w14:paraId="19941F7E" w14:textId="77777777" w:rsidR="00350484" w:rsidRPr="00B82D77" w:rsidRDefault="00350484" w:rsidP="00B73009">
            <w:pPr>
              <w:jc w:val="center"/>
              <w:rPr>
                <w:b/>
                <w:bCs/>
                <w:szCs w:val="24"/>
              </w:rPr>
            </w:pPr>
            <w:r w:rsidRPr="00B82D77">
              <w:rPr>
                <w:b/>
                <w:bCs/>
                <w:szCs w:val="24"/>
              </w:rPr>
              <w:t>6 to 9 months of age</w:t>
            </w:r>
          </w:p>
        </w:tc>
        <w:tc>
          <w:tcPr>
            <w:tcW w:w="3055" w:type="dxa"/>
          </w:tcPr>
          <w:p w14:paraId="6288E270" w14:textId="77777777" w:rsidR="00350484" w:rsidRPr="00B82D77" w:rsidRDefault="00350484" w:rsidP="00B73009">
            <w:pPr>
              <w:jc w:val="center"/>
              <w:rPr>
                <w:b/>
                <w:bCs/>
                <w:szCs w:val="24"/>
              </w:rPr>
            </w:pPr>
            <w:r w:rsidRPr="00B82D77">
              <w:rPr>
                <w:b/>
                <w:bCs/>
                <w:szCs w:val="24"/>
              </w:rPr>
              <w:t>9 months to less than 12 months of age</w:t>
            </w:r>
          </w:p>
        </w:tc>
        <w:tc>
          <w:tcPr>
            <w:tcW w:w="3114" w:type="dxa"/>
          </w:tcPr>
          <w:p w14:paraId="3863CF56" w14:textId="77777777" w:rsidR="00350484" w:rsidRPr="00B82D77" w:rsidRDefault="00350484" w:rsidP="00B73009">
            <w:pPr>
              <w:jc w:val="center"/>
              <w:rPr>
                <w:b/>
                <w:bCs/>
                <w:szCs w:val="24"/>
              </w:rPr>
            </w:pPr>
            <w:r w:rsidRPr="00B82D77">
              <w:rPr>
                <w:b/>
                <w:bCs/>
                <w:szCs w:val="24"/>
              </w:rPr>
              <w:t>12 months of age and over</w:t>
            </w:r>
          </w:p>
        </w:tc>
      </w:tr>
      <w:tr w:rsidR="00187AD5" w14:paraId="6A398832" w14:textId="77777777" w:rsidTr="00D25FE4">
        <w:tc>
          <w:tcPr>
            <w:tcW w:w="1696" w:type="dxa"/>
          </w:tcPr>
          <w:p w14:paraId="2916106E" w14:textId="77777777" w:rsidR="00350484" w:rsidRPr="00B82D77" w:rsidRDefault="00350484" w:rsidP="00D25FE4">
            <w:pPr>
              <w:spacing w:before="60"/>
              <w:rPr>
                <w:b/>
                <w:bCs/>
                <w:szCs w:val="24"/>
              </w:rPr>
            </w:pPr>
            <w:r w:rsidRPr="00B82D77">
              <w:rPr>
                <w:b/>
                <w:bCs/>
                <w:szCs w:val="24"/>
              </w:rPr>
              <w:t>Monovalent varicella vaccine (V) PGD</w:t>
            </w:r>
          </w:p>
        </w:tc>
        <w:tc>
          <w:tcPr>
            <w:tcW w:w="3192" w:type="dxa"/>
            <w:shd w:val="clear" w:color="auto" w:fill="A6A6A6" w:themeFill="background1" w:themeFillShade="A6"/>
          </w:tcPr>
          <w:p w14:paraId="4E810521" w14:textId="77777777" w:rsidR="00350484" w:rsidRPr="00B82D77" w:rsidRDefault="00350484" w:rsidP="00D25FE4">
            <w:pPr>
              <w:spacing w:before="60"/>
              <w:rPr>
                <w:szCs w:val="24"/>
              </w:rPr>
            </w:pPr>
            <w:r w:rsidRPr="00B82D77">
              <w:rPr>
                <w:szCs w:val="24"/>
              </w:rPr>
              <w:t>Not recommended</w:t>
            </w:r>
          </w:p>
        </w:tc>
        <w:tc>
          <w:tcPr>
            <w:tcW w:w="3055" w:type="dxa"/>
          </w:tcPr>
          <w:p w14:paraId="46AEB388" w14:textId="25D7AE9C" w:rsidR="00350484" w:rsidRPr="00B82D77" w:rsidRDefault="003552D7" w:rsidP="00B73009">
            <w:pPr>
              <w:spacing w:before="60" w:after="60"/>
              <w:rPr>
                <w:szCs w:val="24"/>
              </w:rPr>
            </w:pPr>
            <w:r w:rsidRPr="00B82D77">
              <w:rPr>
                <w:szCs w:val="24"/>
              </w:rPr>
              <w:t xml:space="preserve">Recommended </w:t>
            </w:r>
            <w:r w:rsidR="00350484" w:rsidRPr="00B82D77">
              <w:rPr>
                <w:szCs w:val="24"/>
              </w:rPr>
              <w:t xml:space="preserve">vaccine for pre and post exposure to varicella </w:t>
            </w:r>
          </w:p>
        </w:tc>
        <w:tc>
          <w:tcPr>
            <w:tcW w:w="3114" w:type="dxa"/>
          </w:tcPr>
          <w:p w14:paraId="372A3B81" w14:textId="452F66F8" w:rsidR="00350484" w:rsidRPr="00B82D77" w:rsidRDefault="003552D7" w:rsidP="00B73009">
            <w:pPr>
              <w:spacing w:before="60" w:after="60"/>
              <w:rPr>
                <w:szCs w:val="24"/>
              </w:rPr>
            </w:pPr>
            <w:r w:rsidRPr="00B82D77">
              <w:rPr>
                <w:szCs w:val="24"/>
              </w:rPr>
              <w:t xml:space="preserve">Recommended </w:t>
            </w:r>
            <w:r w:rsidR="00350484" w:rsidRPr="00B82D77">
              <w:rPr>
                <w:szCs w:val="24"/>
              </w:rPr>
              <w:t>vaccine for pre and post exposure to varicella, where the individual is not eligible for the MMRV programme</w:t>
            </w:r>
          </w:p>
        </w:tc>
      </w:tr>
      <w:tr w:rsidR="00BD10F2" w14:paraId="7F92DB4E" w14:textId="77777777" w:rsidTr="00D25FE4">
        <w:tc>
          <w:tcPr>
            <w:tcW w:w="1696" w:type="dxa"/>
          </w:tcPr>
          <w:p w14:paraId="3C2AD92E" w14:textId="77777777" w:rsidR="00350484" w:rsidRPr="00B82D77" w:rsidRDefault="00350484" w:rsidP="00D25FE4">
            <w:pPr>
              <w:spacing w:before="120"/>
              <w:rPr>
                <w:b/>
                <w:bCs/>
                <w:szCs w:val="24"/>
              </w:rPr>
            </w:pPr>
            <w:r w:rsidRPr="00B82D77">
              <w:rPr>
                <w:b/>
                <w:bCs/>
                <w:szCs w:val="24"/>
              </w:rPr>
              <w:t>MMR PGD</w:t>
            </w:r>
          </w:p>
        </w:tc>
        <w:tc>
          <w:tcPr>
            <w:tcW w:w="3192" w:type="dxa"/>
          </w:tcPr>
          <w:p w14:paraId="52DA8C95" w14:textId="77777777" w:rsidR="00350484" w:rsidRPr="00700A4B" w:rsidRDefault="00350484" w:rsidP="00D25FE4">
            <w:pPr>
              <w:spacing w:before="120" w:after="120"/>
              <w:rPr>
                <w:szCs w:val="24"/>
              </w:rPr>
            </w:pPr>
            <w:r w:rsidRPr="00700A4B">
              <w:rPr>
                <w:szCs w:val="24"/>
              </w:rPr>
              <w:t xml:space="preserve">Indications for PGD unchanged: </w:t>
            </w:r>
          </w:p>
          <w:p w14:paraId="255005EC" w14:textId="2C9D79D8" w:rsidR="00350484" w:rsidRPr="00700A4B" w:rsidRDefault="00F536D3" w:rsidP="00D25FE4">
            <w:pPr>
              <w:pStyle w:val="ListParagraph"/>
              <w:numPr>
                <w:ilvl w:val="0"/>
                <w:numId w:val="37"/>
              </w:numPr>
              <w:overflowPunct/>
              <w:autoSpaceDE/>
              <w:autoSpaceDN/>
              <w:adjustRightInd/>
              <w:ind w:left="357" w:hanging="357"/>
              <w:textAlignment w:val="auto"/>
              <w:rPr>
                <w:szCs w:val="24"/>
              </w:rPr>
            </w:pPr>
            <w:r w:rsidRPr="00700A4B">
              <w:rPr>
                <w:szCs w:val="24"/>
              </w:rPr>
              <w:t>e</w:t>
            </w:r>
            <w:r w:rsidR="00350484" w:rsidRPr="00700A4B">
              <w:rPr>
                <w:szCs w:val="24"/>
              </w:rPr>
              <w:t xml:space="preserve">arly vaccination for travel </w:t>
            </w:r>
            <w:r w:rsidR="005462F9" w:rsidRPr="00700A4B">
              <w:rPr>
                <w:szCs w:val="24"/>
              </w:rPr>
              <w:t>t</w:t>
            </w:r>
            <w:r w:rsidR="003E2A6C" w:rsidRPr="00700A4B">
              <w:rPr>
                <w:szCs w:val="24"/>
              </w:rPr>
              <w:t>o a measles endemic area</w:t>
            </w:r>
          </w:p>
          <w:p w14:paraId="02D25644" w14:textId="77777777" w:rsidR="009E6C53" w:rsidRPr="00700A4B" w:rsidRDefault="009E6C53" w:rsidP="00D25FE4">
            <w:pPr>
              <w:overflowPunct/>
              <w:autoSpaceDE/>
              <w:autoSpaceDN/>
              <w:adjustRightInd/>
              <w:textAlignment w:val="auto"/>
              <w:rPr>
                <w:szCs w:val="24"/>
              </w:rPr>
            </w:pPr>
          </w:p>
          <w:p w14:paraId="5E75659C" w14:textId="77777777" w:rsidR="00BD10F2" w:rsidRPr="00700A4B" w:rsidRDefault="00F536D3" w:rsidP="00BD10F2">
            <w:pPr>
              <w:pStyle w:val="ListParagraph"/>
              <w:numPr>
                <w:ilvl w:val="0"/>
                <w:numId w:val="37"/>
              </w:numPr>
              <w:overflowPunct/>
              <w:autoSpaceDE/>
              <w:autoSpaceDN/>
              <w:adjustRightInd/>
              <w:ind w:left="357" w:hanging="357"/>
              <w:textAlignment w:val="auto"/>
              <w:rPr>
                <w:szCs w:val="24"/>
              </w:rPr>
            </w:pPr>
            <w:r w:rsidRPr="00700A4B">
              <w:rPr>
                <w:szCs w:val="24"/>
              </w:rPr>
              <w:t>p</w:t>
            </w:r>
            <w:r w:rsidR="00350484" w:rsidRPr="00700A4B">
              <w:rPr>
                <w:szCs w:val="24"/>
              </w:rPr>
              <w:t>ost exposure prophylaxis for measles</w:t>
            </w:r>
          </w:p>
          <w:p w14:paraId="0A0007C1" w14:textId="32063FB1" w:rsidR="00350484" w:rsidRPr="00700A4B" w:rsidRDefault="00350484" w:rsidP="00D25FE4">
            <w:pPr>
              <w:overflowPunct/>
              <w:autoSpaceDE/>
              <w:autoSpaceDN/>
              <w:adjustRightInd/>
              <w:textAlignment w:val="auto"/>
              <w:rPr>
                <w:szCs w:val="24"/>
              </w:rPr>
            </w:pPr>
          </w:p>
          <w:p w14:paraId="3E36227F" w14:textId="0E9E2FFE" w:rsidR="00350484" w:rsidRPr="00700A4B" w:rsidRDefault="00F536D3" w:rsidP="00D25FE4">
            <w:pPr>
              <w:pStyle w:val="ListParagraph"/>
              <w:numPr>
                <w:ilvl w:val="0"/>
                <w:numId w:val="37"/>
              </w:numPr>
              <w:overflowPunct/>
              <w:autoSpaceDE/>
              <w:autoSpaceDN/>
              <w:adjustRightInd/>
              <w:ind w:left="357" w:hanging="357"/>
              <w:textAlignment w:val="auto"/>
              <w:rPr>
                <w:szCs w:val="24"/>
              </w:rPr>
            </w:pPr>
            <w:r w:rsidRPr="00700A4B">
              <w:rPr>
                <w:szCs w:val="24"/>
              </w:rPr>
              <w:t>m</w:t>
            </w:r>
            <w:r w:rsidR="00350484" w:rsidRPr="00700A4B">
              <w:rPr>
                <w:szCs w:val="24"/>
              </w:rPr>
              <w:t xml:space="preserve">easles outbreaks </w:t>
            </w:r>
          </w:p>
        </w:tc>
        <w:tc>
          <w:tcPr>
            <w:tcW w:w="3055" w:type="dxa"/>
          </w:tcPr>
          <w:p w14:paraId="3DD6427F" w14:textId="77777777" w:rsidR="00350484" w:rsidRPr="00700A4B" w:rsidRDefault="00350484" w:rsidP="00D25FE4">
            <w:pPr>
              <w:spacing w:before="120" w:after="120"/>
              <w:rPr>
                <w:szCs w:val="24"/>
              </w:rPr>
            </w:pPr>
            <w:r w:rsidRPr="00700A4B">
              <w:rPr>
                <w:szCs w:val="24"/>
              </w:rPr>
              <w:t xml:space="preserve">Indications for PGD unchanged: </w:t>
            </w:r>
          </w:p>
          <w:p w14:paraId="22A7A47F" w14:textId="150B6E11" w:rsidR="00BD10F2" w:rsidRPr="00700A4B" w:rsidRDefault="00F536D3" w:rsidP="00D25FE4">
            <w:pPr>
              <w:pStyle w:val="ListParagraph"/>
              <w:numPr>
                <w:ilvl w:val="0"/>
                <w:numId w:val="37"/>
              </w:numPr>
              <w:overflowPunct/>
              <w:autoSpaceDE/>
              <w:autoSpaceDN/>
              <w:adjustRightInd/>
              <w:spacing w:after="120"/>
              <w:ind w:left="357" w:hanging="357"/>
              <w:contextualSpacing w:val="0"/>
              <w:textAlignment w:val="auto"/>
              <w:rPr>
                <w:szCs w:val="24"/>
              </w:rPr>
            </w:pPr>
            <w:r w:rsidRPr="00700A4B">
              <w:rPr>
                <w:szCs w:val="24"/>
              </w:rPr>
              <w:t>e</w:t>
            </w:r>
            <w:r w:rsidR="00350484" w:rsidRPr="00700A4B">
              <w:rPr>
                <w:szCs w:val="24"/>
              </w:rPr>
              <w:t xml:space="preserve">arly vaccination for travel </w:t>
            </w:r>
            <w:r w:rsidR="003E2A6C" w:rsidRPr="00700A4B">
              <w:rPr>
                <w:szCs w:val="24"/>
              </w:rPr>
              <w:t>to a measles endemic area</w:t>
            </w:r>
          </w:p>
          <w:p w14:paraId="28C532A7" w14:textId="1EEFAF55" w:rsidR="00350484" w:rsidRPr="00700A4B" w:rsidRDefault="00F536D3" w:rsidP="00BD10F2">
            <w:pPr>
              <w:pStyle w:val="ListParagraph"/>
              <w:numPr>
                <w:ilvl w:val="0"/>
                <w:numId w:val="37"/>
              </w:numPr>
              <w:overflowPunct/>
              <w:autoSpaceDE/>
              <w:autoSpaceDN/>
              <w:adjustRightInd/>
              <w:ind w:left="357" w:hanging="357"/>
              <w:textAlignment w:val="auto"/>
              <w:rPr>
                <w:szCs w:val="24"/>
              </w:rPr>
            </w:pPr>
            <w:r w:rsidRPr="00700A4B">
              <w:rPr>
                <w:szCs w:val="24"/>
              </w:rPr>
              <w:t>p</w:t>
            </w:r>
            <w:r w:rsidR="00350484" w:rsidRPr="00700A4B">
              <w:rPr>
                <w:szCs w:val="24"/>
              </w:rPr>
              <w:t>ost exposure prophylaxis for measles</w:t>
            </w:r>
          </w:p>
          <w:p w14:paraId="05F3FAFE" w14:textId="77777777" w:rsidR="00BD10F2" w:rsidRPr="00700A4B" w:rsidRDefault="00BD10F2" w:rsidP="00D25FE4">
            <w:pPr>
              <w:pStyle w:val="ListParagraph"/>
              <w:overflowPunct/>
              <w:autoSpaceDE/>
              <w:autoSpaceDN/>
              <w:adjustRightInd/>
              <w:ind w:left="357"/>
              <w:textAlignment w:val="auto"/>
              <w:rPr>
                <w:szCs w:val="24"/>
              </w:rPr>
            </w:pPr>
          </w:p>
          <w:p w14:paraId="3034F920" w14:textId="2C503CD4" w:rsidR="00350484" w:rsidRPr="00700A4B" w:rsidRDefault="00F536D3" w:rsidP="00D25FE4">
            <w:pPr>
              <w:pStyle w:val="ListParagraph"/>
              <w:numPr>
                <w:ilvl w:val="0"/>
                <w:numId w:val="37"/>
              </w:numPr>
              <w:overflowPunct/>
              <w:autoSpaceDE/>
              <w:autoSpaceDN/>
              <w:adjustRightInd/>
              <w:ind w:left="357" w:hanging="357"/>
              <w:textAlignment w:val="auto"/>
              <w:rPr>
                <w:szCs w:val="24"/>
              </w:rPr>
            </w:pPr>
            <w:r w:rsidRPr="00700A4B">
              <w:rPr>
                <w:szCs w:val="24"/>
              </w:rPr>
              <w:t>m</w:t>
            </w:r>
            <w:r w:rsidR="00350484" w:rsidRPr="00700A4B">
              <w:rPr>
                <w:szCs w:val="24"/>
              </w:rPr>
              <w:t>easles outbreaks</w:t>
            </w:r>
          </w:p>
        </w:tc>
        <w:tc>
          <w:tcPr>
            <w:tcW w:w="3114" w:type="dxa"/>
          </w:tcPr>
          <w:p w14:paraId="764D1553" w14:textId="710F555E" w:rsidR="00B86356" w:rsidRPr="00700A4B" w:rsidRDefault="00580BA5" w:rsidP="00B73009">
            <w:pPr>
              <w:spacing w:before="60" w:after="60"/>
              <w:rPr>
                <w:szCs w:val="24"/>
              </w:rPr>
            </w:pPr>
            <w:r w:rsidRPr="00700A4B">
              <w:rPr>
                <w:szCs w:val="24"/>
              </w:rPr>
              <w:t xml:space="preserve">The individual is ineligible for the MMRV programme </w:t>
            </w:r>
            <w:r w:rsidR="008A6944" w:rsidRPr="00700A4B">
              <w:rPr>
                <w:szCs w:val="24"/>
              </w:rPr>
              <w:t xml:space="preserve">    </w:t>
            </w:r>
            <w:r w:rsidRPr="00700A4B">
              <w:rPr>
                <w:b/>
                <w:bCs/>
                <w:szCs w:val="24"/>
              </w:rPr>
              <w:t>and</w:t>
            </w:r>
            <w:r w:rsidR="008A6944" w:rsidRPr="00700A4B">
              <w:rPr>
                <w:b/>
                <w:bCs/>
                <w:szCs w:val="24"/>
              </w:rPr>
              <w:t xml:space="preserve"> either</w:t>
            </w:r>
          </w:p>
          <w:p w14:paraId="7B460CE6" w14:textId="35F7C8A4" w:rsidR="00350484" w:rsidRPr="00700A4B" w:rsidRDefault="00350484" w:rsidP="00B73009">
            <w:pPr>
              <w:spacing w:before="60" w:after="60"/>
              <w:rPr>
                <w:szCs w:val="24"/>
              </w:rPr>
            </w:pPr>
            <w:r w:rsidRPr="00700A4B">
              <w:rPr>
                <w:szCs w:val="24"/>
              </w:rPr>
              <w:t xml:space="preserve">MMR protection </w:t>
            </w:r>
            <w:r w:rsidR="002178F4" w:rsidRPr="00700A4B">
              <w:rPr>
                <w:szCs w:val="24"/>
              </w:rPr>
              <w:t xml:space="preserve">is </w:t>
            </w:r>
            <w:r w:rsidRPr="00700A4B">
              <w:rPr>
                <w:szCs w:val="24"/>
              </w:rPr>
              <w:t xml:space="preserve">required in line with the </w:t>
            </w:r>
            <w:hyperlink r:id="rId96" w:history="1">
              <w:r w:rsidR="002178F4" w:rsidRPr="00700A4B">
                <w:rPr>
                  <w:rStyle w:val="Hyperlink"/>
                  <w:szCs w:val="24"/>
                </w:rPr>
                <w:t>vaccination of individuals with uncertain or incomplete immunisation algorithm</w:t>
              </w:r>
            </w:hyperlink>
            <w:r w:rsidRPr="00700A4B">
              <w:rPr>
                <w:szCs w:val="24"/>
              </w:rPr>
              <w:t xml:space="preserve"> </w:t>
            </w:r>
          </w:p>
          <w:p w14:paraId="4969D04F" w14:textId="56CBD2F8" w:rsidR="00350484" w:rsidRPr="00700A4B" w:rsidRDefault="00350484" w:rsidP="00D25FE4">
            <w:pPr>
              <w:spacing w:before="60" w:after="60"/>
              <w:jc w:val="center"/>
              <w:rPr>
                <w:szCs w:val="24"/>
              </w:rPr>
            </w:pPr>
            <w:r w:rsidRPr="00700A4B">
              <w:rPr>
                <w:b/>
                <w:bCs/>
                <w:szCs w:val="24"/>
              </w:rPr>
              <w:t>or</w:t>
            </w:r>
          </w:p>
          <w:p w14:paraId="6A23EEF3" w14:textId="6E39B759" w:rsidR="00350484" w:rsidRPr="00700A4B" w:rsidRDefault="00350484" w:rsidP="00B73009">
            <w:pPr>
              <w:spacing w:before="60" w:after="60"/>
              <w:rPr>
                <w:szCs w:val="24"/>
              </w:rPr>
            </w:pPr>
            <w:r w:rsidRPr="00700A4B">
              <w:rPr>
                <w:szCs w:val="24"/>
              </w:rPr>
              <w:t>for travel</w:t>
            </w:r>
            <w:r w:rsidR="00AA671F">
              <w:rPr>
                <w:szCs w:val="24"/>
              </w:rPr>
              <w:t xml:space="preserve">, </w:t>
            </w:r>
            <w:r w:rsidRPr="00700A4B">
              <w:rPr>
                <w:szCs w:val="24"/>
              </w:rPr>
              <w:t>post exposure</w:t>
            </w:r>
            <w:r w:rsidR="00AA671F">
              <w:rPr>
                <w:szCs w:val="24"/>
              </w:rPr>
              <w:t xml:space="preserve"> or </w:t>
            </w:r>
            <w:r w:rsidRPr="00700A4B">
              <w:rPr>
                <w:szCs w:val="24"/>
              </w:rPr>
              <w:t xml:space="preserve">outbreak  </w:t>
            </w:r>
          </w:p>
        </w:tc>
      </w:tr>
      <w:tr w:rsidR="00187AD5" w14:paraId="3A1D4018" w14:textId="77777777" w:rsidTr="00D25FE4">
        <w:tc>
          <w:tcPr>
            <w:tcW w:w="1696" w:type="dxa"/>
          </w:tcPr>
          <w:p w14:paraId="3FF44947" w14:textId="77777777" w:rsidR="00350484" w:rsidRPr="00B82D77" w:rsidRDefault="00350484" w:rsidP="00D25FE4">
            <w:pPr>
              <w:spacing w:before="120"/>
              <w:rPr>
                <w:b/>
                <w:bCs/>
                <w:szCs w:val="24"/>
              </w:rPr>
            </w:pPr>
            <w:r w:rsidRPr="00B82D77">
              <w:rPr>
                <w:b/>
                <w:bCs/>
                <w:szCs w:val="24"/>
              </w:rPr>
              <w:t>MMRV PGD</w:t>
            </w:r>
          </w:p>
        </w:tc>
        <w:tc>
          <w:tcPr>
            <w:tcW w:w="3192" w:type="dxa"/>
            <w:shd w:val="clear" w:color="auto" w:fill="A6A6A6" w:themeFill="background1" w:themeFillShade="A6"/>
          </w:tcPr>
          <w:p w14:paraId="19AC1212" w14:textId="77777777" w:rsidR="00350484" w:rsidRPr="00700A4B" w:rsidRDefault="00350484" w:rsidP="00D25FE4">
            <w:pPr>
              <w:spacing w:before="120"/>
              <w:rPr>
                <w:szCs w:val="24"/>
              </w:rPr>
            </w:pPr>
            <w:r w:rsidRPr="00700A4B">
              <w:rPr>
                <w:szCs w:val="24"/>
              </w:rPr>
              <w:t xml:space="preserve">Not recommended </w:t>
            </w:r>
          </w:p>
        </w:tc>
        <w:tc>
          <w:tcPr>
            <w:tcW w:w="3055" w:type="dxa"/>
          </w:tcPr>
          <w:p w14:paraId="793DF7E1" w14:textId="3E5E8471" w:rsidR="00350484" w:rsidRPr="00700A4B" w:rsidRDefault="00283FF2" w:rsidP="00D25FE4">
            <w:pPr>
              <w:spacing w:before="120"/>
              <w:rPr>
                <w:szCs w:val="24"/>
              </w:rPr>
            </w:pPr>
            <w:r w:rsidRPr="00700A4B">
              <w:rPr>
                <w:szCs w:val="24"/>
              </w:rPr>
              <w:t xml:space="preserve">Alternative </w:t>
            </w:r>
            <w:r w:rsidR="00350484" w:rsidRPr="00700A4B">
              <w:rPr>
                <w:szCs w:val="24"/>
              </w:rPr>
              <w:t>option for varicella pre and post-exposure, where Vaxelis</w:t>
            </w:r>
            <w:r w:rsidR="0018218C" w:rsidRPr="00700A4B">
              <w:rPr>
                <w:rFonts w:cs="Arial"/>
                <w:szCs w:val="24"/>
                <w:vertAlign w:val="superscript"/>
              </w:rPr>
              <w:t>®</w:t>
            </w:r>
            <w:r w:rsidR="00350484" w:rsidRPr="00700A4B">
              <w:rPr>
                <w:szCs w:val="24"/>
              </w:rPr>
              <w:t xml:space="preserve"> or Varilrix</w:t>
            </w:r>
            <w:r w:rsidR="0018218C" w:rsidRPr="00700A4B">
              <w:rPr>
                <w:rFonts w:cs="Arial"/>
                <w:szCs w:val="24"/>
                <w:vertAlign w:val="superscript"/>
              </w:rPr>
              <w:t>®</w:t>
            </w:r>
            <w:r w:rsidR="00350484" w:rsidRPr="00700A4B">
              <w:rPr>
                <w:szCs w:val="24"/>
              </w:rPr>
              <w:t xml:space="preserve"> is not available </w:t>
            </w:r>
            <w:r w:rsidR="00350484" w:rsidRPr="00700A4B">
              <w:rPr>
                <w:b/>
                <w:bCs/>
                <w:szCs w:val="24"/>
              </w:rPr>
              <w:t xml:space="preserve">and </w:t>
            </w:r>
            <w:r w:rsidR="00350484" w:rsidRPr="00700A4B">
              <w:rPr>
                <w:szCs w:val="24"/>
              </w:rPr>
              <w:t xml:space="preserve">protection is urgently required </w:t>
            </w:r>
          </w:p>
        </w:tc>
        <w:tc>
          <w:tcPr>
            <w:tcW w:w="3114" w:type="dxa"/>
          </w:tcPr>
          <w:p w14:paraId="066AA4E3" w14:textId="2FB0103F" w:rsidR="008A6944" w:rsidRPr="00700A4B" w:rsidRDefault="00350484" w:rsidP="00D25FE4">
            <w:pPr>
              <w:spacing w:before="120" w:after="120"/>
              <w:rPr>
                <w:szCs w:val="24"/>
              </w:rPr>
            </w:pPr>
            <w:r w:rsidRPr="00700A4B">
              <w:rPr>
                <w:b/>
                <w:bCs/>
                <w:szCs w:val="24"/>
              </w:rPr>
              <w:t>Routine vaccination</w:t>
            </w:r>
            <w:r w:rsidRPr="00700A4B">
              <w:rPr>
                <w:szCs w:val="24"/>
              </w:rPr>
              <w:t xml:space="preserve"> at 12 and 18 months for children born on or after 1 January 2025</w:t>
            </w:r>
            <w:r w:rsidR="002178F4" w:rsidRPr="00700A4B">
              <w:rPr>
                <w:szCs w:val="24"/>
              </w:rPr>
              <w:t xml:space="preserve">. </w:t>
            </w:r>
          </w:p>
          <w:p w14:paraId="7581D0D6" w14:textId="1763D8D2" w:rsidR="00350484" w:rsidRPr="00700A4B" w:rsidRDefault="00350484" w:rsidP="00B73009">
            <w:pPr>
              <w:rPr>
                <w:szCs w:val="24"/>
              </w:rPr>
            </w:pPr>
            <w:r w:rsidRPr="00700A4B">
              <w:rPr>
                <w:szCs w:val="24"/>
              </w:rPr>
              <w:t xml:space="preserve">Individuals ineligible for MMRV, when MMR </w:t>
            </w:r>
            <w:r w:rsidR="00CD291E" w:rsidRPr="00700A4B">
              <w:rPr>
                <w:szCs w:val="24"/>
              </w:rPr>
              <w:t xml:space="preserve">or monovalent varicella vaccine </w:t>
            </w:r>
            <w:r w:rsidRPr="00700A4B">
              <w:rPr>
                <w:szCs w:val="24"/>
              </w:rPr>
              <w:t>is not available</w:t>
            </w:r>
            <w:r w:rsidR="007B0338">
              <w:rPr>
                <w:szCs w:val="24"/>
              </w:rPr>
              <w:t>*</w:t>
            </w:r>
            <w:r w:rsidRPr="00700A4B">
              <w:rPr>
                <w:szCs w:val="24"/>
              </w:rPr>
              <w:t xml:space="preserve"> </w:t>
            </w:r>
            <w:r w:rsidR="00CD291E" w:rsidRPr="00700A4B">
              <w:rPr>
                <w:szCs w:val="24"/>
              </w:rPr>
              <w:t xml:space="preserve">and </w:t>
            </w:r>
            <w:r w:rsidRPr="00700A4B">
              <w:rPr>
                <w:szCs w:val="24"/>
              </w:rPr>
              <w:t xml:space="preserve">who require urgent protection </w:t>
            </w:r>
            <w:r w:rsidR="004C1281" w:rsidRPr="00700A4B">
              <w:rPr>
                <w:szCs w:val="24"/>
              </w:rPr>
              <w:t>against MMR or V</w:t>
            </w:r>
            <w:r w:rsidR="007302C8" w:rsidRPr="00700A4B">
              <w:rPr>
                <w:szCs w:val="24"/>
              </w:rPr>
              <w:t xml:space="preserve">, </w:t>
            </w:r>
            <w:r w:rsidR="004C1281" w:rsidRPr="00700A4B">
              <w:rPr>
                <w:szCs w:val="24"/>
              </w:rPr>
              <w:t>such as in managing post-exposure varicella or measles outbreaks</w:t>
            </w:r>
            <w:r w:rsidR="00A34B1A" w:rsidRPr="00700A4B">
              <w:rPr>
                <w:szCs w:val="24"/>
              </w:rPr>
              <w:t xml:space="preserve"> or </w:t>
            </w:r>
            <w:r w:rsidR="00895291" w:rsidRPr="00700A4B">
              <w:rPr>
                <w:szCs w:val="24"/>
              </w:rPr>
              <w:t>administering a</w:t>
            </w:r>
            <w:r w:rsidR="00010773" w:rsidRPr="00700A4B">
              <w:rPr>
                <w:szCs w:val="24"/>
              </w:rPr>
              <w:t xml:space="preserve">n </w:t>
            </w:r>
            <w:r w:rsidR="00895291" w:rsidRPr="00700A4B">
              <w:rPr>
                <w:szCs w:val="24"/>
              </w:rPr>
              <w:t xml:space="preserve">opportunistic catch-up dose of MMR vaccine. </w:t>
            </w:r>
          </w:p>
          <w:p w14:paraId="10359D9A" w14:textId="77777777" w:rsidR="00350484" w:rsidRPr="00700A4B" w:rsidRDefault="00350484" w:rsidP="00B73009">
            <w:pPr>
              <w:rPr>
                <w:szCs w:val="24"/>
              </w:rPr>
            </w:pPr>
          </w:p>
          <w:p w14:paraId="73EBDA29" w14:textId="511DC0ED" w:rsidR="00350484" w:rsidRPr="00700A4B" w:rsidRDefault="00350484" w:rsidP="00D25FE4">
            <w:pPr>
              <w:spacing w:after="60"/>
              <w:rPr>
                <w:szCs w:val="24"/>
              </w:rPr>
            </w:pPr>
            <w:r w:rsidRPr="00700A4B">
              <w:rPr>
                <w:szCs w:val="24"/>
              </w:rPr>
              <w:t>Where an individual requires both varicella vaccine and MMR vaccine at the same time</w:t>
            </w:r>
            <w:r w:rsidR="00823E0F" w:rsidRPr="00700A4B">
              <w:rPr>
                <w:szCs w:val="24"/>
              </w:rPr>
              <w:t>, even if they are not eligible for MMRV</w:t>
            </w:r>
            <w:r w:rsidR="000F3EB3" w:rsidRPr="00700A4B">
              <w:rPr>
                <w:szCs w:val="24"/>
              </w:rPr>
              <w:t xml:space="preserve"> in the routine programme</w:t>
            </w:r>
            <w:r w:rsidR="00823E0F" w:rsidRPr="00700A4B">
              <w:rPr>
                <w:szCs w:val="24"/>
              </w:rPr>
              <w:t xml:space="preserve">. </w:t>
            </w:r>
          </w:p>
        </w:tc>
      </w:tr>
    </w:tbl>
    <w:p w14:paraId="21E8B556" w14:textId="77777777" w:rsidR="00FE6B09" w:rsidRDefault="007B0338" w:rsidP="00FE6B09">
      <w:pPr>
        <w:pStyle w:val="BodyText"/>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14:paraId="5AE48C2D" w14:textId="77777777" w:rsidR="00A622EF" w:rsidRDefault="00A622EF" w:rsidP="00A622EF">
      <w:pPr>
        <w:pStyle w:val="BodyText"/>
        <w:spacing w:before="60" w:after="0"/>
        <w:rPr>
          <w:b/>
          <w:szCs w:val="24"/>
        </w:rPr>
      </w:pPr>
    </w:p>
    <w:p w14:paraId="499A077D" w14:textId="445BC8C0" w:rsidR="00E4224E" w:rsidRPr="000672B9" w:rsidRDefault="007B0338" w:rsidP="00D25FE4">
      <w:pPr>
        <w:pStyle w:val="BodyText"/>
        <w:spacing w:after="0"/>
        <w:rPr>
          <w:b/>
          <w:szCs w:val="24"/>
        </w:rPr>
      </w:pPr>
      <w:r>
        <w:rPr>
          <w:b/>
          <w:szCs w:val="24"/>
        </w:rPr>
        <w:t>*</w:t>
      </w:r>
      <w:r w:rsidR="00FE6B09" w:rsidRPr="00FE6B09">
        <w:rPr>
          <w:bCs/>
          <w:szCs w:val="24"/>
        </w:rPr>
        <w:t>MMR vaccine will be available for administration outside of the routine childhood programme (for example, for catching up older individuals, where date of birth is on or before 31 December 2019, who have not received 2 doses of MMR and are not eligible for MMRV). Therefore, after 1</w:t>
      </w:r>
      <w:r w:rsidR="000672B9">
        <w:rPr>
          <w:bCs/>
          <w:szCs w:val="24"/>
          <w:vertAlign w:val="superscript"/>
        </w:rPr>
        <w:t xml:space="preserve"> </w:t>
      </w:r>
      <w:r w:rsidR="00FE6B09" w:rsidRPr="00FE6B09">
        <w:rPr>
          <w:bCs/>
          <w:szCs w:val="24"/>
        </w:rPr>
        <w:t>January 2026, providers are expected to maintain stock of MMR vaccine for those ineligible for MMRV</w:t>
      </w:r>
      <w:r w:rsidR="00FE6B09" w:rsidRPr="00FE6B09">
        <w:rPr>
          <w:bCs/>
          <w:i/>
          <w:iCs/>
          <w:szCs w:val="24"/>
        </w:rPr>
        <w:t>.</w:t>
      </w:r>
    </w:p>
    <w:sectPr w:rsidR="00E4224E" w:rsidRPr="000672B9" w:rsidSect="005D4D8A">
      <w:footerReference w:type="default" r:id="rId97"/>
      <w:headerReference w:type="first" r:id="rId98"/>
      <w:footerReference w:type="first" r:id="rId99"/>
      <w:pgSz w:w="11906" w:h="16838" w:code="9"/>
      <w:pgMar w:top="720" w:right="707" w:bottom="720" w:left="720" w:header="72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6943" w14:textId="77777777" w:rsidR="00C34E8E" w:rsidRDefault="00C34E8E" w:rsidP="00B37C58">
      <w:r>
        <w:separator/>
      </w:r>
    </w:p>
  </w:endnote>
  <w:endnote w:type="continuationSeparator" w:id="0">
    <w:p w14:paraId="4B6C1445" w14:textId="77777777" w:rsidR="00C34E8E" w:rsidRDefault="00C34E8E" w:rsidP="00B37C58">
      <w:r>
        <w:continuationSeparator/>
      </w:r>
    </w:p>
  </w:endnote>
  <w:endnote w:type="continuationNotice" w:id="1">
    <w:p w14:paraId="52D194A6" w14:textId="77777777" w:rsidR="00C34E8E" w:rsidRDefault="00C34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Times New Roman"/>
    <w:panose1 w:val="00000000000000000000"/>
    <w:charset w:val="00"/>
    <w:family w:val="swiss"/>
    <w:notTrueType/>
    <w:pitch w:val="default"/>
    <w:sig w:usb0="00000003" w:usb1="00000000" w:usb2="00000000" w:usb3="00000000" w:csb0="00000001" w:csb1="00000000"/>
  </w:font>
  <w:font w:name="Frutiger 55 Roman">
    <w:altName w:val="Times New Roman"/>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3872" w14:textId="18DD33E1" w:rsidR="004C173D" w:rsidRPr="00D25FE4" w:rsidRDefault="004C173D" w:rsidP="00C739B8">
    <w:pPr>
      <w:pStyle w:val="Footer"/>
      <w:spacing w:before="40"/>
      <w:rPr>
        <w:rStyle w:val="PageNumber"/>
        <w:rFonts w:ascii="Arial" w:hAnsi="Arial"/>
        <w:sz w:val="22"/>
        <w:szCs w:val="22"/>
      </w:rPr>
    </w:pPr>
    <w:r w:rsidRPr="00D25FE4">
      <w:rPr>
        <w:rFonts w:ascii="Arial" w:hAnsi="Arial"/>
        <w:sz w:val="22"/>
        <w:szCs w:val="22"/>
      </w:rPr>
      <w:t>MMR</w:t>
    </w:r>
    <w:r w:rsidR="004B13CA" w:rsidRPr="00D25FE4">
      <w:rPr>
        <w:rFonts w:ascii="Arial" w:hAnsi="Arial"/>
        <w:sz w:val="22"/>
        <w:szCs w:val="22"/>
      </w:rPr>
      <w:t>V</w:t>
    </w:r>
    <w:r w:rsidRPr="00D25FE4">
      <w:rPr>
        <w:rFonts w:ascii="Arial" w:hAnsi="Arial"/>
        <w:sz w:val="22"/>
        <w:szCs w:val="22"/>
      </w:rPr>
      <w:t xml:space="preserve"> </w:t>
    </w:r>
    <w:r w:rsidR="006868F1" w:rsidRPr="00D25FE4">
      <w:rPr>
        <w:rFonts w:ascii="Arial" w:hAnsi="Arial"/>
        <w:sz w:val="22"/>
        <w:szCs w:val="22"/>
      </w:rPr>
      <w:t>v</w:t>
    </w:r>
    <w:r w:rsidRPr="00D25FE4">
      <w:rPr>
        <w:rFonts w:ascii="Arial" w:hAnsi="Arial"/>
        <w:sz w:val="22"/>
        <w:szCs w:val="22"/>
      </w:rPr>
      <w:t>accine PGD v</w:t>
    </w:r>
    <w:r w:rsidR="004B13CA" w:rsidRPr="00D25FE4">
      <w:rPr>
        <w:rFonts w:ascii="Arial" w:hAnsi="Arial"/>
        <w:sz w:val="22"/>
        <w:szCs w:val="22"/>
      </w:rPr>
      <w:t>1</w:t>
    </w:r>
    <w:r w:rsidRPr="00D25FE4">
      <w:rPr>
        <w:rFonts w:ascii="Arial" w:hAnsi="Arial"/>
        <w:sz w:val="22"/>
        <w:szCs w:val="22"/>
      </w:rPr>
      <w:t>.0</w:t>
    </w:r>
    <w:r w:rsidR="00E20054" w:rsidRPr="00D25FE4">
      <w:rPr>
        <w:rFonts w:ascii="Arial" w:hAnsi="Arial"/>
        <w:sz w:val="22"/>
        <w:szCs w:val="22"/>
      </w:rPr>
      <w:t xml:space="preserve">    </w:t>
    </w:r>
    <w:r w:rsidR="006868F1" w:rsidRPr="00D25FE4">
      <w:rPr>
        <w:rFonts w:ascii="Arial" w:hAnsi="Arial"/>
        <w:sz w:val="22"/>
        <w:szCs w:val="22"/>
      </w:rPr>
      <w:t xml:space="preserve">  </w:t>
    </w:r>
    <w:r w:rsidRPr="00D25FE4">
      <w:rPr>
        <w:rFonts w:ascii="Arial" w:hAnsi="Arial"/>
        <w:sz w:val="22"/>
        <w:szCs w:val="22"/>
      </w:rPr>
      <w:t xml:space="preserve">Valid from: </w:t>
    </w:r>
    <w:r w:rsidR="006868F1" w:rsidRPr="00D25FE4">
      <w:rPr>
        <w:rFonts w:ascii="Arial" w:hAnsi="Arial"/>
        <w:sz w:val="22"/>
        <w:szCs w:val="22"/>
      </w:rPr>
      <w:t xml:space="preserve">1 January </w:t>
    </w:r>
    <w:r w:rsidR="00796449" w:rsidRPr="00D25FE4">
      <w:rPr>
        <w:rFonts w:ascii="Arial" w:hAnsi="Arial"/>
        <w:sz w:val="22"/>
        <w:szCs w:val="22"/>
      </w:rPr>
      <w:t>20</w:t>
    </w:r>
    <w:r w:rsidR="006868F1" w:rsidRPr="00D25FE4">
      <w:rPr>
        <w:rFonts w:ascii="Arial" w:hAnsi="Arial"/>
        <w:sz w:val="22"/>
        <w:szCs w:val="22"/>
      </w:rPr>
      <w:t>26</w:t>
    </w:r>
    <w:r w:rsidR="00796449" w:rsidRPr="00D25FE4">
      <w:rPr>
        <w:rFonts w:ascii="Arial" w:hAnsi="Arial"/>
        <w:sz w:val="22"/>
        <w:szCs w:val="22"/>
      </w:rPr>
      <w:t xml:space="preserve">  </w:t>
    </w:r>
    <w:r w:rsidR="006868F1" w:rsidRPr="00D25FE4">
      <w:rPr>
        <w:rFonts w:ascii="Arial" w:hAnsi="Arial"/>
        <w:sz w:val="22"/>
        <w:szCs w:val="22"/>
      </w:rPr>
      <w:t xml:space="preserve">  </w:t>
    </w:r>
    <w:r w:rsidR="00796449" w:rsidRPr="00D25FE4">
      <w:rPr>
        <w:rFonts w:ascii="Arial" w:hAnsi="Arial"/>
        <w:sz w:val="22"/>
        <w:szCs w:val="22"/>
      </w:rPr>
      <w:t xml:space="preserve"> Expiry:</w:t>
    </w:r>
    <w:r w:rsidR="00D97BAD" w:rsidRPr="00D25FE4">
      <w:rPr>
        <w:rFonts w:ascii="Arial" w:hAnsi="Arial"/>
        <w:sz w:val="22"/>
        <w:szCs w:val="22"/>
      </w:rPr>
      <w:t xml:space="preserve"> </w:t>
    </w:r>
    <w:r w:rsidR="006868F1" w:rsidRPr="00D25FE4">
      <w:rPr>
        <w:rFonts w:ascii="Arial" w:hAnsi="Arial"/>
        <w:sz w:val="22"/>
        <w:szCs w:val="22"/>
      </w:rPr>
      <w:t>30 November</w:t>
    </w:r>
    <w:r w:rsidR="00796449" w:rsidRPr="00D25FE4">
      <w:rPr>
        <w:rFonts w:ascii="Arial" w:hAnsi="Arial"/>
        <w:sz w:val="22"/>
        <w:szCs w:val="22"/>
      </w:rPr>
      <w:t xml:space="preserve"> 202</w:t>
    </w:r>
    <w:r w:rsidR="00475ECA" w:rsidRPr="00D25FE4">
      <w:rPr>
        <w:rFonts w:ascii="Arial" w:hAnsi="Arial"/>
        <w:sz w:val="22"/>
        <w:szCs w:val="22"/>
      </w:rPr>
      <w:t>8</w:t>
    </w:r>
    <w:r w:rsidR="00796449" w:rsidRPr="00D25FE4">
      <w:rPr>
        <w:rFonts w:ascii="Arial" w:hAnsi="Arial"/>
        <w:sz w:val="22"/>
        <w:szCs w:val="22"/>
      </w:rPr>
      <w:t xml:space="preserve">      </w:t>
    </w:r>
    <w:r w:rsidR="001D6F1B" w:rsidRPr="00D25FE4">
      <w:rPr>
        <w:rFonts w:ascii="Arial" w:hAnsi="Arial"/>
        <w:sz w:val="22"/>
        <w:szCs w:val="22"/>
      </w:rPr>
      <w:t xml:space="preserve">  </w:t>
    </w:r>
    <w:r w:rsidR="00796449" w:rsidRPr="00D25FE4">
      <w:rPr>
        <w:rFonts w:ascii="Arial" w:hAnsi="Arial"/>
        <w:sz w:val="22"/>
        <w:szCs w:val="22"/>
      </w:rPr>
      <w:t xml:space="preserve">  </w:t>
    </w:r>
    <w:r w:rsidR="002D1135" w:rsidRPr="00D25FE4">
      <w:rPr>
        <w:rFonts w:ascii="Arial" w:hAnsi="Arial"/>
        <w:sz w:val="22"/>
        <w:szCs w:val="22"/>
      </w:rPr>
      <w:t>P</w:t>
    </w:r>
    <w:r w:rsidRPr="00D25FE4">
      <w:rPr>
        <w:rFonts w:ascii="Arial" w:hAnsi="Arial"/>
        <w:sz w:val="22"/>
        <w:szCs w:val="22"/>
      </w:rPr>
      <w:t xml:space="preserve">age </w:t>
    </w:r>
    <w:r w:rsidRPr="00D25FE4">
      <w:rPr>
        <w:rStyle w:val="PageNumber"/>
        <w:rFonts w:ascii="Arial" w:hAnsi="Arial"/>
        <w:sz w:val="22"/>
        <w:szCs w:val="22"/>
      </w:rPr>
      <w:fldChar w:fldCharType="begin"/>
    </w:r>
    <w:r w:rsidRPr="00D25FE4">
      <w:rPr>
        <w:rStyle w:val="PageNumber"/>
        <w:rFonts w:ascii="Arial" w:hAnsi="Arial"/>
        <w:sz w:val="22"/>
        <w:szCs w:val="22"/>
      </w:rPr>
      <w:instrText xml:space="preserve"> PAGE </w:instrText>
    </w:r>
    <w:r w:rsidRPr="00D25FE4">
      <w:rPr>
        <w:rStyle w:val="PageNumber"/>
        <w:rFonts w:ascii="Arial" w:hAnsi="Arial"/>
        <w:sz w:val="22"/>
        <w:szCs w:val="22"/>
      </w:rPr>
      <w:fldChar w:fldCharType="separate"/>
    </w:r>
    <w:r w:rsidRPr="00D25FE4">
      <w:rPr>
        <w:rStyle w:val="PageNumber"/>
        <w:rFonts w:ascii="Arial" w:hAnsi="Arial"/>
        <w:noProof/>
        <w:sz w:val="22"/>
        <w:szCs w:val="22"/>
      </w:rPr>
      <w:t>2</w:t>
    </w:r>
    <w:r w:rsidRPr="00D25FE4">
      <w:rPr>
        <w:rStyle w:val="PageNumber"/>
        <w:rFonts w:ascii="Arial" w:hAnsi="Arial"/>
        <w:sz w:val="22"/>
        <w:szCs w:val="22"/>
      </w:rPr>
      <w:fldChar w:fldCharType="end"/>
    </w:r>
    <w:r w:rsidRPr="00D25FE4">
      <w:rPr>
        <w:rStyle w:val="PageNumber"/>
        <w:rFonts w:ascii="Arial" w:hAnsi="Arial"/>
        <w:sz w:val="22"/>
        <w:szCs w:val="22"/>
      </w:rPr>
      <w:t xml:space="preserve"> of </w:t>
    </w:r>
    <w:r w:rsidRPr="00D25FE4">
      <w:rPr>
        <w:rStyle w:val="PageNumber"/>
        <w:rFonts w:ascii="Arial" w:hAnsi="Arial"/>
        <w:sz w:val="22"/>
        <w:szCs w:val="22"/>
      </w:rPr>
      <w:fldChar w:fldCharType="begin"/>
    </w:r>
    <w:r w:rsidRPr="00D25FE4">
      <w:rPr>
        <w:rStyle w:val="PageNumber"/>
        <w:rFonts w:ascii="Arial" w:hAnsi="Arial"/>
        <w:sz w:val="22"/>
        <w:szCs w:val="22"/>
      </w:rPr>
      <w:instrText xml:space="preserve"> NUMPAGES </w:instrText>
    </w:r>
    <w:r w:rsidRPr="00D25FE4">
      <w:rPr>
        <w:rStyle w:val="PageNumber"/>
        <w:rFonts w:ascii="Arial" w:hAnsi="Arial"/>
        <w:sz w:val="22"/>
        <w:szCs w:val="22"/>
      </w:rPr>
      <w:fldChar w:fldCharType="separate"/>
    </w:r>
    <w:r w:rsidRPr="00D25FE4">
      <w:rPr>
        <w:rStyle w:val="PageNumber"/>
        <w:rFonts w:ascii="Arial" w:hAnsi="Arial"/>
        <w:noProof/>
        <w:sz w:val="22"/>
        <w:szCs w:val="22"/>
      </w:rPr>
      <w:t>18</w:t>
    </w:r>
    <w:r w:rsidRPr="00D25FE4">
      <w:rPr>
        <w:rStyle w:val="PageNumber"/>
        <w:rFonts w:ascii="Arial" w:hAnsi="Arial"/>
        <w:sz w:val="22"/>
        <w:szCs w:val="22"/>
      </w:rPr>
      <w:fldChar w:fldCharType="end"/>
    </w:r>
  </w:p>
  <w:p w14:paraId="017DD2A4" w14:textId="77777777" w:rsidR="004C173D" w:rsidRDefault="004C1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4686" w14:textId="15AA6F1C" w:rsidR="004C173D" w:rsidRPr="00D25FE4" w:rsidRDefault="004C173D" w:rsidP="00D57C82">
    <w:pPr>
      <w:pStyle w:val="Footer"/>
      <w:rPr>
        <w:rStyle w:val="PageNumber"/>
        <w:rFonts w:ascii="Arial" w:hAnsi="Arial"/>
        <w:sz w:val="22"/>
        <w:szCs w:val="22"/>
      </w:rPr>
    </w:pPr>
    <w:r w:rsidRPr="00D25FE4">
      <w:rPr>
        <w:rFonts w:ascii="Arial" w:hAnsi="Arial"/>
        <w:sz w:val="22"/>
        <w:szCs w:val="22"/>
      </w:rPr>
      <w:t>MMR</w:t>
    </w:r>
    <w:r w:rsidR="004B13CA" w:rsidRPr="00D25FE4">
      <w:rPr>
        <w:rFonts w:ascii="Arial" w:hAnsi="Arial"/>
        <w:sz w:val="22"/>
        <w:szCs w:val="22"/>
      </w:rPr>
      <w:t>V</w:t>
    </w:r>
    <w:r w:rsidRPr="00D25FE4">
      <w:rPr>
        <w:rFonts w:ascii="Arial" w:hAnsi="Arial"/>
        <w:sz w:val="22"/>
        <w:szCs w:val="22"/>
      </w:rPr>
      <w:t xml:space="preserve"> </w:t>
    </w:r>
    <w:r w:rsidR="00BD3BA2" w:rsidRPr="00D25FE4">
      <w:rPr>
        <w:rFonts w:ascii="Arial" w:hAnsi="Arial"/>
        <w:sz w:val="22"/>
        <w:szCs w:val="22"/>
      </w:rPr>
      <w:t>v</w:t>
    </w:r>
    <w:r w:rsidRPr="00D25FE4">
      <w:rPr>
        <w:rFonts w:ascii="Arial" w:hAnsi="Arial"/>
        <w:sz w:val="22"/>
        <w:szCs w:val="22"/>
      </w:rPr>
      <w:t>accine PGD v</w:t>
    </w:r>
    <w:r w:rsidR="004B13CA" w:rsidRPr="00D25FE4">
      <w:rPr>
        <w:rFonts w:ascii="Arial" w:hAnsi="Arial"/>
        <w:sz w:val="22"/>
        <w:szCs w:val="22"/>
      </w:rPr>
      <w:t>1</w:t>
    </w:r>
    <w:r w:rsidR="00BD3BA2" w:rsidRPr="00D25FE4">
      <w:rPr>
        <w:rFonts w:ascii="Arial" w:hAnsi="Arial"/>
        <w:sz w:val="22"/>
        <w:szCs w:val="22"/>
      </w:rPr>
      <w:t>.0</w:t>
    </w:r>
    <w:r w:rsidR="00E20054" w:rsidRPr="00D25FE4">
      <w:rPr>
        <w:rFonts w:ascii="Arial" w:hAnsi="Arial"/>
        <w:sz w:val="22"/>
        <w:szCs w:val="22"/>
      </w:rPr>
      <w:t xml:space="preserve">     </w:t>
    </w:r>
    <w:r w:rsidRPr="00D25FE4">
      <w:rPr>
        <w:rFonts w:ascii="Arial" w:hAnsi="Arial"/>
        <w:sz w:val="22"/>
        <w:szCs w:val="22"/>
      </w:rPr>
      <w:t xml:space="preserve"> Valid from:</w:t>
    </w:r>
    <w:r w:rsidR="00BD3BA2" w:rsidRPr="00D25FE4">
      <w:rPr>
        <w:rFonts w:ascii="Arial" w:hAnsi="Arial"/>
        <w:sz w:val="22"/>
        <w:szCs w:val="22"/>
      </w:rPr>
      <w:t xml:space="preserve"> 1 January 2026   </w:t>
    </w:r>
    <w:r w:rsidRPr="00D25FE4">
      <w:rPr>
        <w:rFonts w:ascii="Arial" w:hAnsi="Arial"/>
        <w:sz w:val="22"/>
        <w:szCs w:val="22"/>
      </w:rPr>
      <w:t xml:space="preserve"> Expiry:</w:t>
    </w:r>
    <w:r w:rsidR="00BD3BA2" w:rsidRPr="00D25FE4">
      <w:rPr>
        <w:rFonts w:ascii="Arial" w:hAnsi="Arial"/>
        <w:sz w:val="22"/>
        <w:szCs w:val="22"/>
      </w:rPr>
      <w:t xml:space="preserve"> 30 November 202</w:t>
    </w:r>
    <w:r w:rsidR="007364B6" w:rsidRPr="00D25FE4">
      <w:rPr>
        <w:rFonts w:ascii="Arial" w:hAnsi="Arial"/>
        <w:sz w:val="22"/>
        <w:szCs w:val="22"/>
      </w:rPr>
      <w:t>8</w:t>
    </w:r>
    <w:r w:rsidR="00F722EB">
      <w:rPr>
        <w:rFonts w:ascii="Arial" w:hAnsi="Arial"/>
        <w:sz w:val="22"/>
        <w:szCs w:val="22"/>
      </w:rPr>
      <w:t xml:space="preserve">   </w:t>
    </w:r>
    <w:r w:rsidR="00E20054" w:rsidRPr="00D25FE4">
      <w:rPr>
        <w:rFonts w:ascii="Arial" w:hAnsi="Arial"/>
        <w:sz w:val="22"/>
        <w:szCs w:val="22"/>
      </w:rPr>
      <w:t xml:space="preserve">  </w:t>
    </w:r>
    <w:r w:rsidRPr="00D25FE4">
      <w:rPr>
        <w:rFonts w:ascii="Arial" w:hAnsi="Arial"/>
        <w:sz w:val="22"/>
        <w:szCs w:val="22"/>
      </w:rPr>
      <w:t xml:space="preserve">Page </w:t>
    </w:r>
    <w:r w:rsidRPr="00D25FE4">
      <w:rPr>
        <w:rStyle w:val="PageNumber"/>
        <w:rFonts w:ascii="Arial" w:hAnsi="Arial"/>
        <w:sz w:val="22"/>
        <w:szCs w:val="22"/>
      </w:rPr>
      <w:fldChar w:fldCharType="begin"/>
    </w:r>
    <w:r w:rsidRPr="00D25FE4">
      <w:rPr>
        <w:rStyle w:val="PageNumber"/>
        <w:rFonts w:ascii="Arial" w:hAnsi="Arial"/>
        <w:sz w:val="22"/>
        <w:szCs w:val="22"/>
      </w:rPr>
      <w:instrText xml:space="preserve"> PAGE </w:instrText>
    </w:r>
    <w:r w:rsidRPr="00D25FE4">
      <w:rPr>
        <w:rStyle w:val="PageNumber"/>
        <w:rFonts w:ascii="Arial" w:hAnsi="Arial"/>
        <w:sz w:val="22"/>
        <w:szCs w:val="22"/>
      </w:rPr>
      <w:fldChar w:fldCharType="separate"/>
    </w:r>
    <w:r w:rsidRPr="00D25FE4">
      <w:rPr>
        <w:rStyle w:val="PageNumber"/>
        <w:rFonts w:ascii="Arial" w:hAnsi="Arial"/>
        <w:noProof/>
        <w:sz w:val="22"/>
        <w:szCs w:val="22"/>
      </w:rPr>
      <w:t>1</w:t>
    </w:r>
    <w:r w:rsidRPr="00D25FE4">
      <w:rPr>
        <w:rStyle w:val="PageNumber"/>
        <w:rFonts w:ascii="Arial" w:hAnsi="Arial"/>
        <w:sz w:val="22"/>
        <w:szCs w:val="22"/>
      </w:rPr>
      <w:fldChar w:fldCharType="end"/>
    </w:r>
    <w:r w:rsidRPr="00D25FE4">
      <w:rPr>
        <w:rStyle w:val="PageNumber"/>
        <w:rFonts w:ascii="Arial" w:hAnsi="Arial"/>
        <w:sz w:val="22"/>
        <w:szCs w:val="22"/>
      </w:rPr>
      <w:t xml:space="preserve"> of </w:t>
    </w:r>
    <w:r w:rsidRPr="00D25FE4">
      <w:rPr>
        <w:rStyle w:val="PageNumber"/>
        <w:rFonts w:ascii="Arial" w:hAnsi="Arial"/>
        <w:sz w:val="22"/>
        <w:szCs w:val="22"/>
      </w:rPr>
      <w:fldChar w:fldCharType="begin"/>
    </w:r>
    <w:r w:rsidRPr="00D25FE4">
      <w:rPr>
        <w:rStyle w:val="PageNumber"/>
        <w:rFonts w:ascii="Arial" w:hAnsi="Arial"/>
        <w:sz w:val="22"/>
        <w:szCs w:val="22"/>
      </w:rPr>
      <w:instrText xml:space="preserve"> NUMPAGES </w:instrText>
    </w:r>
    <w:r w:rsidRPr="00D25FE4">
      <w:rPr>
        <w:rStyle w:val="PageNumber"/>
        <w:rFonts w:ascii="Arial" w:hAnsi="Arial"/>
        <w:sz w:val="22"/>
        <w:szCs w:val="22"/>
      </w:rPr>
      <w:fldChar w:fldCharType="separate"/>
    </w:r>
    <w:r w:rsidRPr="00D25FE4">
      <w:rPr>
        <w:rStyle w:val="PageNumber"/>
        <w:rFonts w:ascii="Arial" w:hAnsi="Arial"/>
        <w:noProof/>
        <w:sz w:val="22"/>
        <w:szCs w:val="22"/>
      </w:rPr>
      <w:t>18</w:t>
    </w:r>
    <w:r w:rsidRPr="00D25FE4">
      <w:rPr>
        <w:rStyle w:val="PageNumber"/>
        <w:rFonts w:ascii="Arial" w:hAnsi="Arial"/>
        <w:sz w:val="22"/>
        <w:szCs w:val="22"/>
      </w:rPr>
      <w:fldChar w:fldCharType="end"/>
    </w:r>
  </w:p>
  <w:p w14:paraId="2A37BC79" w14:textId="77777777" w:rsidR="004C173D" w:rsidRDefault="004C1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7821" w14:textId="77777777" w:rsidR="00C34E8E" w:rsidRDefault="00C34E8E" w:rsidP="00B37C58">
      <w:r>
        <w:separator/>
      </w:r>
    </w:p>
  </w:footnote>
  <w:footnote w:type="continuationSeparator" w:id="0">
    <w:p w14:paraId="074C33A0" w14:textId="77777777" w:rsidR="00C34E8E" w:rsidRDefault="00C34E8E" w:rsidP="00B37C58">
      <w:r>
        <w:continuationSeparator/>
      </w:r>
    </w:p>
  </w:footnote>
  <w:footnote w:type="continuationNotice" w:id="1">
    <w:p w14:paraId="713879C8" w14:textId="77777777" w:rsidR="00C34E8E" w:rsidRDefault="00C34E8E"/>
  </w:footnote>
  <w:footnote w:id="2">
    <w:p w14:paraId="00576BE3" w14:textId="77777777" w:rsidR="00E20054" w:rsidRDefault="00E20054" w:rsidP="00D25FE4">
      <w:pPr>
        <w:pStyle w:val="FootnoteText"/>
        <w:spacing w:after="120"/>
      </w:pPr>
      <w:r>
        <w:rPr>
          <w:rStyle w:val="FootnoteReference"/>
        </w:rPr>
        <w:footnoteRef/>
      </w:r>
      <w:r>
        <w:t xml:space="preserve"> This includes any relevant amendments to legislation</w:t>
      </w:r>
    </w:p>
  </w:footnote>
  <w:footnote w:id="3">
    <w:p w14:paraId="0E3E27CA" w14:textId="1A51CE61" w:rsidR="003F518B" w:rsidRDefault="003F518B" w:rsidP="00D25FE4">
      <w:pPr>
        <w:pStyle w:val="FootnoteText"/>
        <w:spacing w:after="60"/>
        <w:ind w:left="113" w:hanging="113"/>
      </w:pPr>
      <w:r>
        <w:rPr>
          <w:rStyle w:val="FootnoteReference"/>
        </w:rPr>
        <w:footnoteRef/>
      </w:r>
      <w:r>
        <w:t xml:space="preserve"> </w:t>
      </w:r>
      <w:r w:rsidRPr="003F518B">
        <w:t>Exclusion under the PGD does not necessarily mean the medication is contraindicated, but it would be outside its remit and another form of authorisation will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82B7" w14:textId="5FB7A196" w:rsidR="004C173D" w:rsidRDefault="00561F5B" w:rsidP="00D25FE4">
    <w:pPr>
      <w:pStyle w:val="Header"/>
    </w:pPr>
    <w:r>
      <w:rPr>
        <w:noProof/>
      </w:rPr>
      <w:drawing>
        <wp:inline distT="0" distB="0" distL="0" distR="0" wp14:anchorId="23FF7BFC" wp14:editId="1B4449D7">
          <wp:extent cx="1308100" cy="1346200"/>
          <wp:effectExtent l="0" t="0" r="0" b="0"/>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308100" cy="1346200"/>
                  </a:xfrm>
                  <a:prstGeom prst="rect">
                    <a:avLst/>
                  </a:prstGeom>
                </pic:spPr>
              </pic:pic>
            </a:graphicData>
          </a:graphic>
        </wp:inline>
      </w:drawing>
    </w:r>
    <w:r w:rsidR="00133247">
      <w:rPr>
        <w:rFonts w:cs="Arial"/>
        <w:b/>
        <w:bCs/>
        <w:noProof/>
        <w:color w:val="0000FF"/>
        <w:sz w:val="22"/>
        <w:szCs w:val="22"/>
      </w:rPr>
      <w:drawing>
        <wp:anchor distT="0" distB="0" distL="114300" distR="114300" simplePos="0" relativeHeight="251658240" behindDoc="1" locked="0" layoutInCell="1" allowOverlap="1" wp14:anchorId="1ED5EA30" wp14:editId="7AE4F57D">
          <wp:simplePos x="0" y="0"/>
          <wp:positionH relativeFrom="column">
            <wp:posOffset>5374640</wp:posOffset>
          </wp:positionH>
          <wp:positionV relativeFrom="paragraph">
            <wp:posOffset>-28575</wp:posOffset>
          </wp:positionV>
          <wp:extent cx="1129665" cy="436245"/>
          <wp:effectExtent l="0" t="0" r="0" b="1905"/>
          <wp:wrapTight wrapText="bothSides">
            <wp:wrapPolygon edited="0">
              <wp:start x="0" y="0"/>
              <wp:lineTo x="0" y="20751"/>
              <wp:lineTo x="21126" y="20751"/>
              <wp:lineTo x="211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7657" b="47441"/>
                  <a:stretch/>
                </pic:blipFill>
                <pic:spPr bwMode="auto">
                  <a:xfrm>
                    <a:off x="0" y="0"/>
                    <a:ext cx="1129665" cy="436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6A5"/>
    <w:multiLevelType w:val="hybridMultilevel"/>
    <w:tmpl w:val="D26CF402"/>
    <w:lvl w:ilvl="0" w:tplc="204A0ECA">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714733"/>
    <w:multiLevelType w:val="hybridMultilevel"/>
    <w:tmpl w:val="60F4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A35AB"/>
    <w:multiLevelType w:val="hybridMultilevel"/>
    <w:tmpl w:val="46661BA6"/>
    <w:lvl w:ilvl="0" w:tplc="08090001">
      <w:start w:val="1"/>
      <w:numFmt w:val="bullet"/>
      <w:lvlText w:val=""/>
      <w:lvlJc w:val="left"/>
      <w:pPr>
        <w:ind w:left="641" w:hanging="360"/>
      </w:pPr>
      <w:rPr>
        <w:rFonts w:ascii="Symbol" w:hAnsi="Symbol" w:hint="default"/>
      </w:rPr>
    </w:lvl>
    <w:lvl w:ilvl="1" w:tplc="08090003" w:tentative="1">
      <w:start w:val="1"/>
      <w:numFmt w:val="bullet"/>
      <w:lvlText w:val="o"/>
      <w:lvlJc w:val="left"/>
      <w:pPr>
        <w:ind w:left="1361" w:hanging="360"/>
      </w:pPr>
      <w:rPr>
        <w:rFonts w:ascii="Courier New" w:hAnsi="Courier New" w:cs="Courier New" w:hint="default"/>
      </w:rPr>
    </w:lvl>
    <w:lvl w:ilvl="2" w:tplc="08090005" w:tentative="1">
      <w:start w:val="1"/>
      <w:numFmt w:val="bullet"/>
      <w:lvlText w:val=""/>
      <w:lvlJc w:val="left"/>
      <w:pPr>
        <w:ind w:left="2081" w:hanging="360"/>
      </w:pPr>
      <w:rPr>
        <w:rFonts w:ascii="Wingdings" w:hAnsi="Wingdings" w:hint="default"/>
      </w:rPr>
    </w:lvl>
    <w:lvl w:ilvl="3" w:tplc="08090001" w:tentative="1">
      <w:start w:val="1"/>
      <w:numFmt w:val="bullet"/>
      <w:lvlText w:val=""/>
      <w:lvlJc w:val="left"/>
      <w:pPr>
        <w:ind w:left="2801" w:hanging="360"/>
      </w:pPr>
      <w:rPr>
        <w:rFonts w:ascii="Symbol" w:hAnsi="Symbol" w:hint="default"/>
      </w:rPr>
    </w:lvl>
    <w:lvl w:ilvl="4" w:tplc="08090003" w:tentative="1">
      <w:start w:val="1"/>
      <w:numFmt w:val="bullet"/>
      <w:lvlText w:val="o"/>
      <w:lvlJc w:val="left"/>
      <w:pPr>
        <w:ind w:left="3521" w:hanging="360"/>
      </w:pPr>
      <w:rPr>
        <w:rFonts w:ascii="Courier New" w:hAnsi="Courier New" w:cs="Courier New" w:hint="default"/>
      </w:rPr>
    </w:lvl>
    <w:lvl w:ilvl="5" w:tplc="08090005" w:tentative="1">
      <w:start w:val="1"/>
      <w:numFmt w:val="bullet"/>
      <w:lvlText w:val=""/>
      <w:lvlJc w:val="left"/>
      <w:pPr>
        <w:ind w:left="4241" w:hanging="360"/>
      </w:pPr>
      <w:rPr>
        <w:rFonts w:ascii="Wingdings" w:hAnsi="Wingdings" w:hint="default"/>
      </w:rPr>
    </w:lvl>
    <w:lvl w:ilvl="6" w:tplc="08090001" w:tentative="1">
      <w:start w:val="1"/>
      <w:numFmt w:val="bullet"/>
      <w:lvlText w:val=""/>
      <w:lvlJc w:val="left"/>
      <w:pPr>
        <w:ind w:left="4961" w:hanging="360"/>
      </w:pPr>
      <w:rPr>
        <w:rFonts w:ascii="Symbol" w:hAnsi="Symbol" w:hint="default"/>
      </w:rPr>
    </w:lvl>
    <w:lvl w:ilvl="7" w:tplc="08090003" w:tentative="1">
      <w:start w:val="1"/>
      <w:numFmt w:val="bullet"/>
      <w:lvlText w:val="o"/>
      <w:lvlJc w:val="left"/>
      <w:pPr>
        <w:ind w:left="5681" w:hanging="360"/>
      </w:pPr>
      <w:rPr>
        <w:rFonts w:ascii="Courier New" w:hAnsi="Courier New" w:cs="Courier New" w:hint="default"/>
      </w:rPr>
    </w:lvl>
    <w:lvl w:ilvl="8" w:tplc="08090005" w:tentative="1">
      <w:start w:val="1"/>
      <w:numFmt w:val="bullet"/>
      <w:lvlText w:val=""/>
      <w:lvlJc w:val="left"/>
      <w:pPr>
        <w:ind w:left="6401" w:hanging="360"/>
      </w:pPr>
      <w:rPr>
        <w:rFonts w:ascii="Wingdings" w:hAnsi="Wingdings" w:hint="default"/>
      </w:rPr>
    </w:lvl>
  </w:abstractNum>
  <w:abstractNum w:abstractNumId="3" w15:restartNumberingAfterBreak="0">
    <w:nsid w:val="07975AD2"/>
    <w:multiLevelType w:val="hybridMultilevel"/>
    <w:tmpl w:val="23D8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47DCF"/>
    <w:multiLevelType w:val="hybridMultilevel"/>
    <w:tmpl w:val="22B4A098"/>
    <w:lvl w:ilvl="0" w:tplc="CC3EEC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B6AC9"/>
    <w:multiLevelType w:val="hybridMultilevel"/>
    <w:tmpl w:val="82E067B8"/>
    <w:lvl w:ilvl="0" w:tplc="08090001">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E34B5"/>
    <w:multiLevelType w:val="hybridMultilevel"/>
    <w:tmpl w:val="C00AF3AE"/>
    <w:lvl w:ilvl="0" w:tplc="DAF69EB0">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096F"/>
    <w:multiLevelType w:val="hybridMultilevel"/>
    <w:tmpl w:val="50426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DA2265"/>
    <w:multiLevelType w:val="hybridMultilevel"/>
    <w:tmpl w:val="7018DBA4"/>
    <w:lvl w:ilvl="0" w:tplc="A950D49C">
      <w:start w:val="1"/>
      <w:numFmt w:val="bullet"/>
      <w:lvlText w:val=""/>
      <w:lvlJc w:val="left"/>
      <w:pPr>
        <w:ind w:left="720" w:hanging="360"/>
      </w:pPr>
      <w:rPr>
        <w:rFonts w:ascii="Symbol" w:hAnsi="Symbol" w:hint="default"/>
        <w:color w:val="auto"/>
      </w:rPr>
    </w:lvl>
    <w:lvl w:ilvl="1" w:tplc="0166EED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51365"/>
    <w:multiLevelType w:val="hybridMultilevel"/>
    <w:tmpl w:val="82767AF4"/>
    <w:lvl w:ilvl="0" w:tplc="5A8AD0D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B1197"/>
    <w:multiLevelType w:val="hybridMultilevel"/>
    <w:tmpl w:val="0D0C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C200B"/>
    <w:multiLevelType w:val="hybridMultilevel"/>
    <w:tmpl w:val="A60E07E8"/>
    <w:lvl w:ilvl="0" w:tplc="F01869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0136CE"/>
    <w:multiLevelType w:val="hybridMultilevel"/>
    <w:tmpl w:val="E6E0BF94"/>
    <w:lvl w:ilvl="0" w:tplc="F712EF3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C385A"/>
    <w:multiLevelType w:val="hybridMultilevel"/>
    <w:tmpl w:val="41F2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B2A81"/>
    <w:multiLevelType w:val="hybridMultilevel"/>
    <w:tmpl w:val="0608BC3A"/>
    <w:lvl w:ilvl="0" w:tplc="70D897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54969"/>
    <w:multiLevelType w:val="hybridMultilevel"/>
    <w:tmpl w:val="D350524A"/>
    <w:lvl w:ilvl="0" w:tplc="D91221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67244"/>
    <w:multiLevelType w:val="hybridMultilevel"/>
    <w:tmpl w:val="574EE2BA"/>
    <w:lvl w:ilvl="0" w:tplc="91D2CE84">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9" w15:restartNumberingAfterBreak="0">
    <w:nsid w:val="33783D88"/>
    <w:multiLevelType w:val="hybridMultilevel"/>
    <w:tmpl w:val="9E00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025F5"/>
    <w:multiLevelType w:val="hybridMultilevel"/>
    <w:tmpl w:val="AE0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A5988"/>
    <w:multiLevelType w:val="hybridMultilevel"/>
    <w:tmpl w:val="BFCE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B3227"/>
    <w:multiLevelType w:val="hybridMultilevel"/>
    <w:tmpl w:val="88E40EE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3"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63535"/>
    <w:multiLevelType w:val="hybridMultilevel"/>
    <w:tmpl w:val="B8A66A8C"/>
    <w:lvl w:ilvl="0" w:tplc="9D1CC360">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5" w15:restartNumberingAfterBreak="0">
    <w:nsid w:val="4CDF5100"/>
    <w:multiLevelType w:val="hybridMultilevel"/>
    <w:tmpl w:val="6CFEC650"/>
    <w:lvl w:ilvl="0" w:tplc="F60A7442">
      <w:start w:val="1"/>
      <w:numFmt w:val="lowerRoman"/>
      <w:lvlText w:val="(%1)"/>
      <w:lvlJc w:val="left"/>
      <w:pPr>
        <w:ind w:left="1038" w:hanging="72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26"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485DA3"/>
    <w:multiLevelType w:val="hybridMultilevel"/>
    <w:tmpl w:val="F112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5168D8"/>
    <w:multiLevelType w:val="hybridMultilevel"/>
    <w:tmpl w:val="FE267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2829E3"/>
    <w:multiLevelType w:val="hybridMultilevel"/>
    <w:tmpl w:val="2414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33E39"/>
    <w:multiLevelType w:val="hybridMultilevel"/>
    <w:tmpl w:val="518A99D8"/>
    <w:lvl w:ilvl="0" w:tplc="8ABCD3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96D54"/>
    <w:multiLevelType w:val="hybridMultilevel"/>
    <w:tmpl w:val="05F83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94967D4"/>
    <w:multiLevelType w:val="hybridMultilevel"/>
    <w:tmpl w:val="DC7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0634A"/>
    <w:multiLevelType w:val="hybridMultilevel"/>
    <w:tmpl w:val="40EE5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1E4B44"/>
    <w:multiLevelType w:val="hybridMultilevel"/>
    <w:tmpl w:val="13D05F1E"/>
    <w:lvl w:ilvl="0" w:tplc="150486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41AD4"/>
    <w:multiLevelType w:val="hybridMultilevel"/>
    <w:tmpl w:val="FCD0610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6" w15:restartNumberingAfterBreak="0">
    <w:nsid w:val="740943FC"/>
    <w:multiLevelType w:val="hybridMultilevel"/>
    <w:tmpl w:val="A9AE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44662"/>
    <w:multiLevelType w:val="multilevel"/>
    <w:tmpl w:val="AEDEFA6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AFA0CAE"/>
    <w:multiLevelType w:val="hybridMultilevel"/>
    <w:tmpl w:val="1CEA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47ED1"/>
    <w:multiLevelType w:val="hybridMultilevel"/>
    <w:tmpl w:val="B2BC460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341599">
    <w:abstractNumId w:val="15"/>
  </w:num>
  <w:num w:numId="2" w16cid:durableId="1622497983">
    <w:abstractNumId w:val="26"/>
  </w:num>
  <w:num w:numId="3" w16cid:durableId="933321875">
    <w:abstractNumId w:val="10"/>
  </w:num>
  <w:num w:numId="4" w16cid:durableId="1215040351">
    <w:abstractNumId w:val="16"/>
  </w:num>
  <w:num w:numId="5" w16cid:durableId="1966739831">
    <w:abstractNumId w:val="5"/>
  </w:num>
  <w:num w:numId="6" w16cid:durableId="1022317901">
    <w:abstractNumId w:val="7"/>
  </w:num>
  <w:num w:numId="7" w16cid:durableId="591552281">
    <w:abstractNumId w:val="9"/>
  </w:num>
  <w:num w:numId="8" w16cid:durableId="1756318626">
    <w:abstractNumId w:val="23"/>
  </w:num>
  <w:num w:numId="9" w16cid:durableId="1813711590">
    <w:abstractNumId w:val="30"/>
  </w:num>
  <w:num w:numId="10" w16cid:durableId="493496856">
    <w:abstractNumId w:val="38"/>
  </w:num>
  <w:num w:numId="11" w16cid:durableId="281964927">
    <w:abstractNumId w:val="19"/>
  </w:num>
  <w:num w:numId="12" w16cid:durableId="1305818472">
    <w:abstractNumId w:val="32"/>
  </w:num>
  <w:num w:numId="13" w16cid:durableId="16237261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605679">
    <w:abstractNumId w:val="20"/>
  </w:num>
  <w:num w:numId="15" w16cid:durableId="1902329257">
    <w:abstractNumId w:val="21"/>
  </w:num>
  <w:num w:numId="16" w16cid:durableId="62729050">
    <w:abstractNumId w:val="27"/>
  </w:num>
  <w:num w:numId="17" w16cid:durableId="756680931">
    <w:abstractNumId w:val="11"/>
  </w:num>
  <w:num w:numId="18" w16cid:durableId="1443260808">
    <w:abstractNumId w:val="28"/>
  </w:num>
  <w:num w:numId="19" w16cid:durableId="517428785">
    <w:abstractNumId w:val="31"/>
  </w:num>
  <w:num w:numId="20" w16cid:durableId="1896547114">
    <w:abstractNumId w:val="8"/>
  </w:num>
  <w:num w:numId="21" w16cid:durableId="2026203206">
    <w:abstractNumId w:val="2"/>
  </w:num>
  <w:num w:numId="22" w16cid:durableId="1535339311">
    <w:abstractNumId w:val="22"/>
  </w:num>
  <w:num w:numId="23" w16cid:durableId="1943954162">
    <w:abstractNumId w:val="14"/>
  </w:num>
  <w:num w:numId="24" w16cid:durableId="1512648734">
    <w:abstractNumId w:val="13"/>
  </w:num>
  <w:num w:numId="25" w16cid:durableId="1815949414">
    <w:abstractNumId w:val="3"/>
  </w:num>
  <w:num w:numId="26" w16cid:durableId="1686983347">
    <w:abstractNumId w:val="29"/>
  </w:num>
  <w:num w:numId="27" w16cid:durableId="1761482086">
    <w:abstractNumId w:val="33"/>
  </w:num>
  <w:num w:numId="28" w16cid:durableId="553544017">
    <w:abstractNumId w:val="34"/>
  </w:num>
  <w:num w:numId="29" w16cid:durableId="2083217851">
    <w:abstractNumId w:val="0"/>
  </w:num>
  <w:num w:numId="30" w16cid:durableId="1355688375">
    <w:abstractNumId w:val="6"/>
  </w:num>
  <w:num w:numId="31" w16cid:durableId="1511870462">
    <w:abstractNumId w:val="12"/>
  </w:num>
  <w:num w:numId="32" w16cid:durableId="1540361235">
    <w:abstractNumId w:val="4"/>
  </w:num>
  <w:num w:numId="33" w16cid:durableId="2103256055">
    <w:abstractNumId w:val="36"/>
  </w:num>
  <w:num w:numId="34" w16cid:durableId="1953975159">
    <w:abstractNumId w:val="24"/>
  </w:num>
  <w:num w:numId="35" w16cid:durableId="603850464">
    <w:abstractNumId w:val="25"/>
  </w:num>
  <w:num w:numId="36" w16cid:durableId="957875449">
    <w:abstractNumId w:val="35"/>
  </w:num>
  <w:num w:numId="37" w16cid:durableId="968896724">
    <w:abstractNumId w:val="17"/>
  </w:num>
  <w:num w:numId="38" w16cid:durableId="166137321">
    <w:abstractNumId w:val="39"/>
  </w:num>
  <w:num w:numId="39" w16cid:durableId="284309088">
    <w:abstractNumId w:val="18"/>
  </w:num>
  <w:num w:numId="40" w16cid:durableId="89951327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ocumentProtection w:edit="readOnly" w:enforcement="1" w:cryptProviderType="rsaAES" w:cryptAlgorithmClass="hash" w:cryptAlgorithmType="typeAny" w:cryptAlgorithmSid="14" w:cryptSpinCount="100000" w:hash="vI8nlaR2gLIzN307+Os/Il2+jht0h7q4L6/pIptTyaGC88uJVDl98+A37EUSg7D4l8f4QODxdMLo6yeN3MYp7Q==" w:salt="IpXZQDetZCFZWvQafkU4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8"/>
    <w:rsid w:val="000008A4"/>
    <w:rsid w:val="00000A1D"/>
    <w:rsid w:val="00000B00"/>
    <w:rsid w:val="00000CEB"/>
    <w:rsid w:val="00001B41"/>
    <w:rsid w:val="0000216F"/>
    <w:rsid w:val="00002672"/>
    <w:rsid w:val="0000292C"/>
    <w:rsid w:val="00002B99"/>
    <w:rsid w:val="000030A5"/>
    <w:rsid w:val="00003122"/>
    <w:rsid w:val="00003F8E"/>
    <w:rsid w:val="00005A14"/>
    <w:rsid w:val="00005A40"/>
    <w:rsid w:val="000067FF"/>
    <w:rsid w:val="00006E1E"/>
    <w:rsid w:val="00007291"/>
    <w:rsid w:val="000075AF"/>
    <w:rsid w:val="000077ED"/>
    <w:rsid w:val="0000799E"/>
    <w:rsid w:val="00007B0A"/>
    <w:rsid w:val="00007DD3"/>
    <w:rsid w:val="0001037C"/>
    <w:rsid w:val="00010580"/>
    <w:rsid w:val="00010773"/>
    <w:rsid w:val="00011983"/>
    <w:rsid w:val="00011CD7"/>
    <w:rsid w:val="00011E36"/>
    <w:rsid w:val="00011EED"/>
    <w:rsid w:val="00012C86"/>
    <w:rsid w:val="000135DB"/>
    <w:rsid w:val="000141CA"/>
    <w:rsid w:val="000143B7"/>
    <w:rsid w:val="000147FA"/>
    <w:rsid w:val="00015A9D"/>
    <w:rsid w:val="00015AD7"/>
    <w:rsid w:val="00015FD7"/>
    <w:rsid w:val="0001607C"/>
    <w:rsid w:val="0001613A"/>
    <w:rsid w:val="000163C2"/>
    <w:rsid w:val="00016678"/>
    <w:rsid w:val="00017D81"/>
    <w:rsid w:val="0002085B"/>
    <w:rsid w:val="00020E97"/>
    <w:rsid w:val="000212CB"/>
    <w:rsid w:val="00021B1D"/>
    <w:rsid w:val="00022CF4"/>
    <w:rsid w:val="00024043"/>
    <w:rsid w:val="00026B3C"/>
    <w:rsid w:val="00026DD7"/>
    <w:rsid w:val="00026FA6"/>
    <w:rsid w:val="000275D9"/>
    <w:rsid w:val="0002790E"/>
    <w:rsid w:val="00030DEA"/>
    <w:rsid w:val="0003177F"/>
    <w:rsid w:val="00031D77"/>
    <w:rsid w:val="00031E45"/>
    <w:rsid w:val="0003211D"/>
    <w:rsid w:val="000327CB"/>
    <w:rsid w:val="00032A94"/>
    <w:rsid w:val="000330A1"/>
    <w:rsid w:val="00033B08"/>
    <w:rsid w:val="00033DC8"/>
    <w:rsid w:val="0003447C"/>
    <w:rsid w:val="00034D78"/>
    <w:rsid w:val="00034DA5"/>
    <w:rsid w:val="0003557F"/>
    <w:rsid w:val="00035ED8"/>
    <w:rsid w:val="000366BF"/>
    <w:rsid w:val="000366DA"/>
    <w:rsid w:val="0003671E"/>
    <w:rsid w:val="000369EE"/>
    <w:rsid w:val="00037F03"/>
    <w:rsid w:val="00037F1B"/>
    <w:rsid w:val="00040428"/>
    <w:rsid w:val="00041342"/>
    <w:rsid w:val="0004163B"/>
    <w:rsid w:val="000420C5"/>
    <w:rsid w:val="000422B0"/>
    <w:rsid w:val="00042688"/>
    <w:rsid w:val="0004294D"/>
    <w:rsid w:val="00042A5D"/>
    <w:rsid w:val="00043344"/>
    <w:rsid w:val="00044709"/>
    <w:rsid w:val="00044B12"/>
    <w:rsid w:val="000452D9"/>
    <w:rsid w:val="0004552A"/>
    <w:rsid w:val="00045964"/>
    <w:rsid w:val="00045EC4"/>
    <w:rsid w:val="0004729E"/>
    <w:rsid w:val="000476A6"/>
    <w:rsid w:val="0005160B"/>
    <w:rsid w:val="000526FD"/>
    <w:rsid w:val="0005296C"/>
    <w:rsid w:val="00052B4D"/>
    <w:rsid w:val="00052C9B"/>
    <w:rsid w:val="00052D39"/>
    <w:rsid w:val="00052FB6"/>
    <w:rsid w:val="000538E9"/>
    <w:rsid w:val="00053AE7"/>
    <w:rsid w:val="00053C0A"/>
    <w:rsid w:val="00054B08"/>
    <w:rsid w:val="000558BD"/>
    <w:rsid w:val="000571A5"/>
    <w:rsid w:val="000572C2"/>
    <w:rsid w:val="00057CCD"/>
    <w:rsid w:val="000605CC"/>
    <w:rsid w:val="00060924"/>
    <w:rsid w:val="00060E3A"/>
    <w:rsid w:val="0006125F"/>
    <w:rsid w:val="0006232A"/>
    <w:rsid w:val="00062626"/>
    <w:rsid w:val="00062844"/>
    <w:rsid w:val="000630D6"/>
    <w:rsid w:val="00064AF5"/>
    <w:rsid w:val="00064AFC"/>
    <w:rsid w:val="00064D5E"/>
    <w:rsid w:val="000667EE"/>
    <w:rsid w:val="00066946"/>
    <w:rsid w:val="00066D23"/>
    <w:rsid w:val="000672B9"/>
    <w:rsid w:val="00067904"/>
    <w:rsid w:val="000679DE"/>
    <w:rsid w:val="0007073F"/>
    <w:rsid w:val="00070D43"/>
    <w:rsid w:val="00072216"/>
    <w:rsid w:val="00072FD1"/>
    <w:rsid w:val="00073AFC"/>
    <w:rsid w:val="00073BE8"/>
    <w:rsid w:val="000743B1"/>
    <w:rsid w:val="00075095"/>
    <w:rsid w:val="000753FC"/>
    <w:rsid w:val="0007544A"/>
    <w:rsid w:val="0007583D"/>
    <w:rsid w:val="00075884"/>
    <w:rsid w:val="00075895"/>
    <w:rsid w:val="00075D95"/>
    <w:rsid w:val="00075F4D"/>
    <w:rsid w:val="00076359"/>
    <w:rsid w:val="00080471"/>
    <w:rsid w:val="0008057F"/>
    <w:rsid w:val="000808D8"/>
    <w:rsid w:val="000810A7"/>
    <w:rsid w:val="000816EE"/>
    <w:rsid w:val="00081CE0"/>
    <w:rsid w:val="00081E29"/>
    <w:rsid w:val="00081ED7"/>
    <w:rsid w:val="00081EEB"/>
    <w:rsid w:val="00083130"/>
    <w:rsid w:val="00083309"/>
    <w:rsid w:val="000833F7"/>
    <w:rsid w:val="0008353A"/>
    <w:rsid w:val="0008458E"/>
    <w:rsid w:val="00084609"/>
    <w:rsid w:val="00084641"/>
    <w:rsid w:val="0008465D"/>
    <w:rsid w:val="00084FD7"/>
    <w:rsid w:val="00085144"/>
    <w:rsid w:val="000869BC"/>
    <w:rsid w:val="000875C9"/>
    <w:rsid w:val="00087D03"/>
    <w:rsid w:val="0009019F"/>
    <w:rsid w:val="00090281"/>
    <w:rsid w:val="000904FC"/>
    <w:rsid w:val="000905DC"/>
    <w:rsid w:val="000906F2"/>
    <w:rsid w:val="00090CE1"/>
    <w:rsid w:val="00091256"/>
    <w:rsid w:val="0009192B"/>
    <w:rsid w:val="00091CBB"/>
    <w:rsid w:val="00091EE6"/>
    <w:rsid w:val="0009208A"/>
    <w:rsid w:val="000920E5"/>
    <w:rsid w:val="00092594"/>
    <w:rsid w:val="00092F55"/>
    <w:rsid w:val="00094BAA"/>
    <w:rsid w:val="00094CC5"/>
    <w:rsid w:val="00096686"/>
    <w:rsid w:val="0009759C"/>
    <w:rsid w:val="000A152A"/>
    <w:rsid w:val="000A25EE"/>
    <w:rsid w:val="000A2A03"/>
    <w:rsid w:val="000A3ADA"/>
    <w:rsid w:val="000A40B5"/>
    <w:rsid w:val="000A523A"/>
    <w:rsid w:val="000A5789"/>
    <w:rsid w:val="000A5791"/>
    <w:rsid w:val="000A6357"/>
    <w:rsid w:val="000A6CB6"/>
    <w:rsid w:val="000A6EC8"/>
    <w:rsid w:val="000A729C"/>
    <w:rsid w:val="000A755D"/>
    <w:rsid w:val="000A7DA9"/>
    <w:rsid w:val="000B1A6A"/>
    <w:rsid w:val="000B1F67"/>
    <w:rsid w:val="000B1FAA"/>
    <w:rsid w:val="000B2084"/>
    <w:rsid w:val="000B2506"/>
    <w:rsid w:val="000B2DCF"/>
    <w:rsid w:val="000B2F1C"/>
    <w:rsid w:val="000B2F57"/>
    <w:rsid w:val="000B2F98"/>
    <w:rsid w:val="000B2FF8"/>
    <w:rsid w:val="000B3B47"/>
    <w:rsid w:val="000B43B3"/>
    <w:rsid w:val="000B443D"/>
    <w:rsid w:val="000B4ED5"/>
    <w:rsid w:val="000B5612"/>
    <w:rsid w:val="000B5963"/>
    <w:rsid w:val="000B5974"/>
    <w:rsid w:val="000B5E84"/>
    <w:rsid w:val="000B6986"/>
    <w:rsid w:val="000B7129"/>
    <w:rsid w:val="000B7784"/>
    <w:rsid w:val="000C0403"/>
    <w:rsid w:val="000C0FE6"/>
    <w:rsid w:val="000C1327"/>
    <w:rsid w:val="000C248E"/>
    <w:rsid w:val="000C25E4"/>
    <w:rsid w:val="000C2E80"/>
    <w:rsid w:val="000C30CB"/>
    <w:rsid w:val="000C357F"/>
    <w:rsid w:val="000C3909"/>
    <w:rsid w:val="000C3955"/>
    <w:rsid w:val="000C3F4B"/>
    <w:rsid w:val="000C5BAF"/>
    <w:rsid w:val="000C6439"/>
    <w:rsid w:val="000C6CFA"/>
    <w:rsid w:val="000C76DD"/>
    <w:rsid w:val="000D04F3"/>
    <w:rsid w:val="000D07D7"/>
    <w:rsid w:val="000D102D"/>
    <w:rsid w:val="000D1179"/>
    <w:rsid w:val="000D1FA2"/>
    <w:rsid w:val="000D2383"/>
    <w:rsid w:val="000D2529"/>
    <w:rsid w:val="000D2680"/>
    <w:rsid w:val="000D2A84"/>
    <w:rsid w:val="000D2C82"/>
    <w:rsid w:val="000D2D14"/>
    <w:rsid w:val="000D2F38"/>
    <w:rsid w:val="000D36B7"/>
    <w:rsid w:val="000D3E65"/>
    <w:rsid w:val="000D46BA"/>
    <w:rsid w:val="000D51DA"/>
    <w:rsid w:val="000D55AD"/>
    <w:rsid w:val="000D61AC"/>
    <w:rsid w:val="000D6615"/>
    <w:rsid w:val="000E05BF"/>
    <w:rsid w:val="000E0719"/>
    <w:rsid w:val="000E078B"/>
    <w:rsid w:val="000E1613"/>
    <w:rsid w:val="000E16AF"/>
    <w:rsid w:val="000E1D3A"/>
    <w:rsid w:val="000E2851"/>
    <w:rsid w:val="000E30E0"/>
    <w:rsid w:val="000E32DB"/>
    <w:rsid w:val="000E466C"/>
    <w:rsid w:val="000E478E"/>
    <w:rsid w:val="000E4912"/>
    <w:rsid w:val="000E4E6F"/>
    <w:rsid w:val="000E5A3C"/>
    <w:rsid w:val="000E617D"/>
    <w:rsid w:val="000E6862"/>
    <w:rsid w:val="000E78D3"/>
    <w:rsid w:val="000E795D"/>
    <w:rsid w:val="000F0271"/>
    <w:rsid w:val="000F04A4"/>
    <w:rsid w:val="000F0674"/>
    <w:rsid w:val="000F3444"/>
    <w:rsid w:val="000F3EB3"/>
    <w:rsid w:val="000F4125"/>
    <w:rsid w:val="000F45F1"/>
    <w:rsid w:val="000F4E8E"/>
    <w:rsid w:val="000F5A2D"/>
    <w:rsid w:val="000F6018"/>
    <w:rsid w:val="000F629F"/>
    <w:rsid w:val="000F6322"/>
    <w:rsid w:val="000F69DE"/>
    <w:rsid w:val="000F72B8"/>
    <w:rsid w:val="000F7418"/>
    <w:rsid w:val="000F7561"/>
    <w:rsid w:val="000F7AB2"/>
    <w:rsid w:val="000F7B4E"/>
    <w:rsid w:val="0010001B"/>
    <w:rsid w:val="00100284"/>
    <w:rsid w:val="00100291"/>
    <w:rsid w:val="00100BD0"/>
    <w:rsid w:val="00100FE8"/>
    <w:rsid w:val="001011A2"/>
    <w:rsid w:val="0010148B"/>
    <w:rsid w:val="00101746"/>
    <w:rsid w:val="001019FC"/>
    <w:rsid w:val="00101DEF"/>
    <w:rsid w:val="001027CC"/>
    <w:rsid w:val="001029E5"/>
    <w:rsid w:val="0010300D"/>
    <w:rsid w:val="00103359"/>
    <w:rsid w:val="001035CD"/>
    <w:rsid w:val="00103DD5"/>
    <w:rsid w:val="00103E19"/>
    <w:rsid w:val="00104006"/>
    <w:rsid w:val="00104410"/>
    <w:rsid w:val="0010454C"/>
    <w:rsid w:val="001045B2"/>
    <w:rsid w:val="0010537D"/>
    <w:rsid w:val="001055AE"/>
    <w:rsid w:val="00105C8C"/>
    <w:rsid w:val="00105DAA"/>
    <w:rsid w:val="0010615A"/>
    <w:rsid w:val="001068C1"/>
    <w:rsid w:val="001073A1"/>
    <w:rsid w:val="00107891"/>
    <w:rsid w:val="00107895"/>
    <w:rsid w:val="001105F5"/>
    <w:rsid w:val="00110877"/>
    <w:rsid w:val="00110C07"/>
    <w:rsid w:val="00110C39"/>
    <w:rsid w:val="00111038"/>
    <w:rsid w:val="001110A6"/>
    <w:rsid w:val="00111306"/>
    <w:rsid w:val="00111C2C"/>
    <w:rsid w:val="0011230D"/>
    <w:rsid w:val="00112A2B"/>
    <w:rsid w:val="00112BA7"/>
    <w:rsid w:val="00112F60"/>
    <w:rsid w:val="00113E2C"/>
    <w:rsid w:val="0011498A"/>
    <w:rsid w:val="00114A1F"/>
    <w:rsid w:val="00114DE0"/>
    <w:rsid w:val="00115196"/>
    <w:rsid w:val="00116A7B"/>
    <w:rsid w:val="00117CD7"/>
    <w:rsid w:val="00120134"/>
    <w:rsid w:val="00120615"/>
    <w:rsid w:val="00120885"/>
    <w:rsid w:val="001209DC"/>
    <w:rsid w:val="001226E9"/>
    <w:rsid w:val="00122E8A"/>
    <w:rsid w:val="001234E3"/>
    <w:rsid w:val="0012350B"/>
    <w:rsid w:val="00124476"/>
    <w:rsid w:val="001247BA"/>
    <w:rsid w:val="00124FFD"/>
    <w:rsid w:val="00125CFA"/>
    <w:rsid w:val="001264C4"/>
    <w:rsid w:val="001265A6"/>
    <w:rsid w:val="001279A1"/>
    <w:rsid w:val="00130942"/>
    <w:rsid w:val="00130A9F"/>
    <w:rsid w:val="00130F3D"/>
    <w:rsid w:val="00131DFD"/>
    <w:rsid w:val="00132994"/>
    <w:rsid w:val="00132C0A"/>
    <w:rsid w:val="00132EF4"/>
    <w:rsid w:val="00133247"/>
    <w:rsid w:val="00133435"/>
    <w:rsid w:val="001335A4"/>
    <w:rsid w:val="0013370D"/>
    <w:rsid w:val="00133E36"/>
    <w:rsid w:val="00133EE4"/>
    <w:rsid w:val="00134B80"/>
    <w:rsid w:val="001356BD"/>
    <w:rsid w:val="00135875"/>
    <w:rsid w:val="00135DA2"/>
    <w:rsid w:val="00135E42"/>
    <w:rsid w:val="00136672"/>
    <w:rsid w:val="0013731C"/>
    <w:rsid w:val="00137AE2"/>
    <w:rsid w:val="00137B63"/>
    <w:rsid w:val="00140D98"/>
    <w:rsid w:val="00141AB3"/>
    <w:rsid w:val="001444E5"/>
    <w:rsid w:val="00145B70"/>
    <w:rsid w:val="00146376"/>
    <w:rsid w:val="00146CA0"/>
    <w:rsid w:val="001502BD"/>
    <w:rsid w:val="001506CE"/>
    <w:rsid w:val="00151778"/>
    <w:rsid w:val="00151C79"/>
    <w:rsid w:val="00152318"/>
    <w:rsid w:val="00152570"/>
    <w:rsid w:val="00153978"/>
    <w:rsid w:val="00153B33"/>
    <w:rsid w:val="00153F16"/>
    <w:rsid w:val="001542D7"/>
    <w:rsid w:val="00155167"/>
    <w:rsid w:val="00155CF2"/>
    <w:rsid w:val="00155D9C"/>
    <w:rsid w:val="0015637F"/>
    <w:rsid w:val="0015660C"/>
    <w:rsid w:val="00157FB3"/>
    <w:rsid w:val="00157FB4"/>
    <w:rsid w:val="001601CE"/>
    <w:rsid w:val="00160228"/>
    <w:rsid w:val="00160E24"/>
    <w:rsid w:val="00161679"/>
    <w:rsid w:val="00161A2F"/>
    <w:rsid w:val="00161D65"/>
    <w:rsid w:val="00162515"/>
    <w:rsid w:val="00162B1B"/>
    <w:rsid w:val="0016363A"/>
    <w:rsid w:val="00163A28"/>
    <w:rsid w:val="00163D03"/>
    <w:rsid w:val="00164743"/>
    <w:rsid w:val="00164790"/>
    <w:rsid w:val="00165527"/>
    <w:rsid w:val="001655D8"/>
    <w:rsid w:val="00166F32"/>
    <w:rsid w:val="00167305"/>
    <w:rsid w:val="00167381"/>
    <w:rsid w:val="00167CDE"/>
    <w:rsid w:val="001700C1"/>
    <w:rsid w:val="0017069E"/>
    <w:rsid w:val="001710C3"/>
    <w:rsid w:val="00171903"/>
    <w:rsid w:val="00171B75"/>
    <w:rsid w:val="00171E53"/>
    <w:rsid w:val="00171F99"/>
    <w:rsid w:val="0017246D"/>
    <w:rsid w:val="001726FD"/>
    <w:rsid w:val="00173CAD"/>
    <w:rsid w:val="00174C02"/>
    <w:rsid w:val="001768FC"/>
    <w:rsid w:val="00176CD1"/>
    <w:rsid w:val="00176E32"/>
    <w:rsid w:val="00176E60"/>
    <w:rsid w:val="001770BA"/>
    <w:rsid w:val="00180B37"/>
    <w:rsid w:val="00180CD9"/>
    <w:rsid w:val="00181197"/>
    <w:rsid w:val="00181E5D"/>
    <w:rsid w:val="0018218C"/>
    <w:rsid w:val="001824FB"/>
    <w:rsid w:val="00182701"/>
    <w:rsid w:val="00182DCC"/>
    <w:rsid w:val="0018366E"/>
    <w:rsid w:val="00183BCF"/>
    <w:rsid w:val="00184497"/>
    <w:rsid w:val="00185081"/>
    <w:rsid w:val="001857D8"/>
    <w:rsid w:val="00185D89"/>
    <w:rsid w:val="001864B5"/>
    <w:rsid w:val="00187116"/>
    <w:rsid w:val="0018743E"/>
    <w:rsid w:val="0018755A"/>
    <w:rsid w:val="00187641"/>
    <w:rsid w:val="00187AD5"/>
    <w:rsid w:val="00187F93"/>
    <w:rsid w:val="00190006"/>
    <w:rsid w:val="001910EA"/>
    <w:rsid w:val="00191252"/>
    <w:rsid w:val="00191F4F"/>
    <w:rsid w:val="0019224B"/>
    <w:rsid w:val="001929EB"/>
    <w:rsid w:val="00192EC3"/>
    <w:rsid w:val="001933F7"/>
    <w:rsid w:val="00195139"/>
    <w:rsid w:val="00195339"/>
    <w:rsid w:val="0019544C"/>
    <w:rsid w:val="001958EA"/>
    <w:rsid w:val="001968CC"/>
    <w:rsid w:val="0019745A"/>
    <w:rsid w:val="00197B28"/>
    <w:rsid w:val="001A0034"/>
    <w:rsid w:val="001A0CE4"/>
    <w:rsid w:val="001A0F0E"/>
    <w:rsid w:val="001A1140"/>
    <w:rsid w:val="001A254A"/>
    <w:rsid w:val="001A2B32"/>
    <w:rsid w:val="001A382E"/>
    <w:rsid w:val="001A4D75"/>
    <w:rsid w:val="001A4FF7"/>
    <w:rsid w:val="001A51FC"/>
    <w:rsid w:val="001A545E"/>
    <w:rsid w:val="001A6495"/>
    <w:rsid w:val="001A6638"/>
    <w:rsid w:val="001A6A53"/>
    <w:rsid w:val="001A6BB0"/>
    <w:rsid w:val="001A6DD2"/>
    <w:rsid w:val="001B0DD9"/>
    <w:rsid w:val="001B1419"/>
    <w:rsid w:val="001B1956"/>
    <w:rsid w:val="001B1C67"/>
    <w:rsid w:val="001B2002"/>
    <w:rsid w:val="001B2016"/>
    <w:rsid w:val="001B2846"/>
    <w:rsid w:val="001B2B1B"/>
    <w:rsid w:val="001B2BBC"/>
    <w:rsid w:val="001B2D74"/>
    <w:rsid w:val="001B34F8"/>
    <w:rsid w:val="001B3690"/>
    <w:rsid w:val="001B4168"/>
    <w:rsid w:val="001B475A"/>
    <w:rsid w:val="001B47D2"/>
    <w:rsid w:val="001B48C3"/>
    <w:rsid w:val="001B5087"/>
    <w:rsid w:val="001B66F8"/>
    <w:rsid w:val="001B6907"/>
    <w:rsid w:val="001B69BE"/>
    <w:rsid w:val="001B7073"/>
    <w:rsid w:val="001B79EF"/>
    <w:rsid w:val="001C019F"/>
    <w:rsid w:val="001C08DC"/>
    <w:rsid w:val="001C09BA"/>
    <w:rsid w:val="001C0B5B"/>
    <w:rsid w:val="001C1EBD"/>
    <w:rsid w:val="001C242E"/>
    <w:rsid w:val="001C305E"/>
    <w:rsid w:val="001C40E2"/>
    <w:rsid w:val="001C4FC7"/>
    <w:rsid w:val="001C6987"/>
    <w:rsid w:val="001C797D"/>
    <w:rsid w:val="001D0CE8"/>
    <w:rsid w:val="001D16DA"/>
    <w:rsid w:val="001D1BBC"/>
    <w:rsid w:val="001D1F5D"/>
    <w:rsid w:val="001D2D12"/>
    <w:rsid w:val="001D32B8"/>
    <w:rsid w:val="001D3932"/>
    <w:rsid w:val="001D3D4F"/>
    <w:rsid w:val="001D4D4E"/>
    <w:rsid w:val="001D678E"/>
    <w:rsid w:val="001D6F1B"/>
    <w:rsid w:val="001D7379"/>
    <w:rsid w:val="001D73CE"/>
    <w:rsid w:val="001D75E0"/>
    <w:rsid w:val="001D7891"/>
    <w:rsid w:val="001E01B9"/>
    <w:rsid w:val="001E0371"/>
    <w:rsid w:val="001E0672"/>
    <w:rsid w:val="001E0795"/>
    <w:rsid w:val="001E07E9"/>
    <w:rsid w:val="001E12D9"/>
    <w:rsid w:val="001E19BC"/>
    <w:rsid w:val="001E1A23"/>
    <w:rsid w:val="001E1CFC"/>
    <w:rsid w:val="001E1EFB"/>
    <w:rsid w:val="001E28F5"/>
    <w:rsid w:val="001E37BB"/>
    <w:rsid w:val="001E40FE"/>
    <w:rsid w:val="001E42EB"/>
    <w:rsid w:val="001E625C"/>
    <w:rsid w:val="001E6768"/>
    <w:rsid w:val="001E6BB9"/>
    <w:rsid w:val="001E6FD0"/>
    <w:rsid w:val="001E78F6"/>
    <w:rsid w:val="001E790E"/>
    <w:rsid w:val="001F085E"/>
    <w:rsid w:val="001F1681"/>
    <w:rsid w:val="001F24B5"/>
    <w:rsid w:val="001F2596"/>
    <w:rsid w:val="001F314A"/>
    <w:rsid w:val="001F39D7"/>
    <w:rsid w:val="001F3AF6"/>
    <w:rsid w:val="001F4200"/>
    <w:rsid w:val="001F4292"/>
    <w:rsid w:val="001F49FB"/>
    <w:rsid w:val="001F4E8F"/>
    <w:rsid w:val="001F5127"/>
    <w:rsid w:val="001F53D3"/>
    <w:rsid w:val="001F63AD"/>
    <w:rsid w:val="001F655E"/>
    <w:rsid w:val="001F6C28"/>
    <w:rsid w:val="001F6E45"/>
    <w:rsid w:val="00200436"/>
    <w:rsid w:val="00200AF6"/>
    <w:rsid w:val="00200C27"/>
    <w:rsid w:val="00201614"/>
    <w:rsid w:val="00202102"/>
    <w:rsid w:val="00203E70"/>
    <w:rsid w:val="00204795"/>
    <w:rsid w:val="00204910"/>
    <w:rsid w:val="00205179"/>
    <w:rsid w:val="00205472"/>
    <w:rsid w:val="00206DC2"/>
    <w:rsid w:val="00207AEC"/>
    <w:rsid w:val="00210953"/>
    <w:rsid w:val="002114AC"/>
    <w:rsid w:val="00211803"/>
    <w:rsid w:val="0021199C"/>
    <w:rsid w:val="002125CC"/>
    <w:rsid w:val="00212718"/>
    <w:rsid w:val="00212788"/>
    <w:rsid w:val="002135CB"/>
    <w:rsid w:val="00213E47"/>
    <w:rsid w:val="00214234"/>
    <w:rsid w:val="002142A3"/>
    <w:rsid w:val="00214D37"/>
    <w:rsid w:val="0021553E"/>
    <w:rsid w:val="0021586D"/>
    <w:rsid w:val="002159D9"/>
    <w:rsid w:val="00215B2E"/>
    <w:rsid w:val="002164E5"/>
    <w:rsid w:val="002171DC"/>
    <w:rsid w:val="0021776A"/>
    <w:rsid w:val="002178F4"/>
    <w:rsid w:val="0022007B"/>
    <w:rsid w:val="0022054B"/>
    <w:rsid w:val="002215A5"/>
    <w:rsid w:val="0022223D"/>
    <w:rsid w:val="0022281F"/>
    <w:rsid w:val="00222834"/>
    <w:rsid w:val="00222FF7"/>
    <w:rsid w:val="00223088"/>
    <w:rsid w:val="002230AF"/>
    <w:rsid w:val="002232AB"/>
    <w:rsid w:val="002241DE"/>
    <w:rsid w:val="00224449"/>
    <w:rsid w:val="0022479F"/>
    <w:rsid w:val="00225127"/>
    <w:rsid w:val="00225199"/>
    <w:rsid w:val="0022539B"/>
    <w:rsid w:val="00225FE5"/>
    <w:rsid w:val="002262E3"/>
    <w:rsid w:val="0022659E"/>
    <w:rsid w:val="00227575"/>
    <w:rsid w:val="002275C2"/>
    <w:rsid w:val="002300DE"/>
    <w:rsid w:val="0023013F"/>
    <w:rsid w:val="002306EE"/>
    <w:rsid w:val="00230D6C"/>
    <w:rsid w:val="0023176E"/>
    <w:rsid w:val="00231808"/>
    <w:rsid w:val="00232541"/>
    <w:rsid w:val="00232D5A"/>
    <w:rsid w:val="00232D6F"/>
    <w:rsid w:val="00232EEB"/>
    <w:rsid w:val="002334A6"/>
    <w:rsid w:val="00234408"/>
    <w:rsid w:val="00234624"/>
    <w:rsid w:val="00234801"/>
    <w:rsid w:val="00234894"/>
    <w:rsid w:val="00234A88"/>
    <w:rsid w:val="00234CBC"/>
    <w:rsid w:val="00234FAD"/>
    <w:rsid w:val="00235D6D"/>
    <w:rsid w:val="002365B6"/>
    <w:rsid w:val="00236CDB"/>
    <w:rsid w:val="0023732D"/>
    <w:rsid w:val="00237330"/>
    <w:rsid w:val="00237A58"/>
    <w:rsid w:val="00237CD6"/>
    <w:rsid w:val="00240312"/>
    <w:rsid w:val="002403D4"/>
    <w:rsid w:val="00240598"/>
    <w:rsid w:val="002406A3"/>
    <w:rsid w:val="00240968"/>
    <w:rsid w:val="00241953"/>
    <w:rsid w:val="002429DB"/>
    <w:rsid w:val="00243228"/>
    <w:rsid w:val="002435CE"/>
    <w:rsid w:val="002436D7"/>
    <w:rsid w:val="00244142"/>
    <w:rsid w:val="0024415C"/>
    <w:rsid w:val="0024430B"/>
    <w:rsid w:val="0024464C"/>
    <w:rsid w:val="0024523E"/>
    <w:rsid w:val="0024654B"/>
    <w:rsid w:val="00246A80"/>
    <w:rsid w:val="00247858"/>
    <w:rsid w:val="00251BF9"/>
    <w:rsid w:val="00252A1C"/>
    <w:rsid w:val="00252AA2"/>
    <w:rsid w:val="0025304B"/>
    <w:rsid w:val="002543A8"/>
    <w:rsid w:val="002545E8"/>
    <w:rsid w:val="00254AD4"/>
    <w:rsid w:val="00254AF8"/>
    <w:rsid w:val="00254D08"/>
    <w:rsid w:val="00254D4D"/>
    <w:rsid w:val="0025549B"/>
    <w:rsid w:val="002557BC"/>
    <w:rsid w:val="00255A0E"/>
    <w:rsid w:val="00255FE1"/>
    <w:rsid w:val="00256EAC"/>
    <w:rsid w:val="00256FD9"/>
    <w:rsid w:val="002603ED"/>
    <w:rsid w:val="00260762"/>
    <w:rsid w:val="002610AB"/>
    <w:rsid w:val="002611E7"/>
    <w:rsid w:val="00262241"/>
    <w:rsid w:val="00262340"/>
    <w:rsid w:val="00263067"/>
    <w:rsid w:val="0026354D"/>
    <w:rsid w:val="002638BE"/>
    <w:rsid w:val="00264022"/>
    <w:rsid w:val="00264622"/>
    <w:rsid w:val="0026533C"/>
    <w:rsid w:val="00265844"/>
    <w:rsid w:val="0026603E"/>
    <w:rsid w:val="00266AAD"/>
    <w:rsid w:val="00266B4A"/>
    <w:rsid w:val="00266BCA"/>
    <w:rsid w:val="00266D06"/>
    <w:rsid w:val="00266E7E"/>
    <w:rsid w:val="0026770B"/>
    <w:rsid w:val="002677F2"/>
    <w:rsid w:val="00270410"/>
    <w:rsid w:val="00270954"/>
    <w:rsid w:val="002709F4"/>
    <w:rsid w:val="00270F59"/>
    <w:rsid w:val="00270FC2"/>
    <w:rsid w:val="00272071"/>
    <w:rsid w:val="002721E0"/>
    <w:rsid w:val="00272534"/>
    <w:rsid w:val="0027292C"/>
    <w:rsid w:val="00272F65"/>
    <w:rsid w:val="002736C1"/>
    <w:rsid w:val="00273966"/>
    <w:rsid w:val="00273C5F"/>
    <w:rsid w:val="00274505"/>
    <w:rsid w:val="00274F97"/>
    <w:rsid w:val="0027627A"/>
    <w:rsid w:val="002762EC"/>
    <w:rsid w:val="00276AE5"/>
    <w:rsid w:val="00277D21"/>
    <w:rsid w:val="00280AA9"/>
    <w:rsid w:val="0028191D"/>
    <w:rsid w:val="00282EDC"/>
    <w:rsid w:val="00283322"/>
    <w:rsid w:val="00283C59"/>
    <w:rsid w:val="00283D3A"/>
    <w:rsid w:val="00283FF2"/>
    <w:rsid w:val="002846ED"/>
    <w:rsid w:val="00284B45"/>
    <w:rsid w:val="00284B5B"/>
    <w:rsid w:val="00285388"/>
    <w:rsid w:val="00285CD3"/>
    <w:rsid w:val="00286125"/>
    <w:rsid w:val="0028691E"/>
    <w:rsid w:val="0028715E"/>
    <w:rsid w:val="00287355"/>
    <w:rsid w:val="0028740C"/>
    <w:rsid w:val="00287A20"/>
    <w:rsid w:val="00287B86"/>
    <w:rsid w:val="00290207"/>
    <w:rsid w:val="00291097"/>
    <w:rsid w:val="00291120"/>
    <w:rsid w:val="00291339"/>
    <w:rsid w:val="002916EA"/>
    <w:rsid w:val="00291DB1"/>
    <w:rsid w:val="00292532"/>
    <w:rsid w:val="0029274E"/>
    <w:rsid w:val="00292E2A"/>
    <w:rsid w:val="00293410"/>
    <w:rsid w:val="00293582"/>
    <w:rsid w:val="002937BA"/>
    <w:rsid w:val="002949FB"/>
    <w:rsid w:val="00294AD3"/>
    <w:rsid w:val="00294FD3"/>
    <w:rsid w:val="002955AE"/>
    <w:rsid w:val="00295D29"/>
    <w:rsid w:val="00295DBE"/>
    <w:rsid w:val="00296842"/>
    <w:rsid w:val="00296E2D"/>
    <w:rsid w:val="002978F5"/>
    <w:rsid w:val="002A037F"/>
    <w:rsid w:val="002A0E0B"/>
    <w:rsid w:val="002A15A4"/>
    <w:rsid w:val="002A21ED"/>
    <w:rsid w:val="002A2EF1"/>
    <w:rsid w:val="002A352E"/>
    <w:rsid w:val="002A44B4"/>
    <w:rsid w:val="002A4FDA"/>
    <w:rsid w:val="002A5EC0"/>
    <w:rsid w:val="002A72B1"/>
    <w:rsid w:val="002B014E"/>
    <w:rsid w:val="002B0556"/>
    <w:rsid w:val="002B0770"/>
    <w:rsid w:val="002B13D0"/>
    <w:rsid w:val="002B174F"/>
    <w:rsid w:val="002B1970"/>
    <w:rsid w:val="002B27F3"/>
    <w:rsid w:val="002B2DD8"/>
    <w:rsid w:val="002B2F21"/>
    <w:rsid w:val="002B30B0"/>
    <w:rsid w:val="002B3C9A"/>
    <w:rsid w:val="002B41AC"/>
    <w:rsid w:val="002B4B88"/>
    <w:rsid w:val="002B68AB"/>
    <w:rsid w:val="002C0566"/>
    <w:rsid w:val="002C09E3"/>
    <w:rsid w:val="002C143D"/>
    <w:rsid w:val="002C1F8B"/>
    <w:rsid w:val="002C27BB"/>
    <w:rsid w:val="002C2B84"/>
    <w:rsid w:val="002C3EBB"/>
    <w:rsid w:val="002C4739"/>
    <w:rsid w:val="002C4EC6"/>
    <w:rsid w:val="002C509D"/>
    <w:rsid w:val="002C534B"/>
    <w:rsid w:val="002C66D6"/>
    <w:rsid w:val="002C6F75"/>
    <w:rsid w:val="002C7476"/>
    <w:rsid w:val="002C7938"/>
    <w:rsid w:val="002C7D91"/>
    <w:rsid w:val="002D054E"/>
    <w:rsid w:val="002D0FC7"/>
    <w:rsid w:val="002D1135"/>
    <w:rsid w:val="002D1179"/>
    <w:rsid w:val="002D17C9"/>
    <w:rsid w:val="002D1E03"/>
    <w:rsid w:val="002D2104"/>
    <w:rsid w:val="002D2577"/>
    <w:rsid w:val="002D2A15"/>
    <w:rsid w:val="002D35DC"/>
    <w:rsid w:val="002D4978"/>
    <w:rsid w:val="002D49A8"/>
    <w:rsid w:val="002D5122"/>
    <w:rsid w:val="002D53C1"/>
    <w:rsid w:val="002D5F7D"/>
    <w:rsid w:val="002D6893"/>
    <w:rsid w:val="002D68D0"/>
    <w:rsid w:val="002D6A4A"/>
    <w:rsid w:val="002D7622"/>
    <w:rsid w:val="002D79FE"/>
    <w:rsid w:val="002D7DF5"/>
    <w:rsid w:val="002E0725"/>
    <w:rsid w:val="002E0D8E"/>
    <w:rsid w:val="002E0DAC"/>
    <w:rsid w:val="002E0DD0"/>
    <w:rsid w:val="002E1497"/>
    <w:rsid w:val="002E2B5E"/>
    <w:rsid w:val="002E3AEA"/>
    <w:rsid w:val="002E40D9"/>
    <w:rsid w:val="002E447F"/>
    <w:rsid w:val="002E4A12"/>
    <w:rsid w:val="002E50C7"/>
    <w:rsid w:val="002E5693"/>
    <w:rsid w:val="002E5FE3"/>
    <w:rsid w:val="002E68A0"/>
    <w:rsid w:val="002E6965"/>
    <w:rsid w:val="002E6A52"/>
    <w:rsid w:val="002E7148"/>
    <w:rsid w:val="002E77EE"/>
    <w:rsid w:val="002E7BAA"/>
    <w:rsid w:val="002F0A5E"/>
    <w:rsid w:val="002F0D57"/>
    <w:rsid w:val="002F1645"/>
    <w:rsid w:val="002F2BA9"/>
    <w:rsid w:val="002F3059"/>
    <w:rsid w:val="002F4759"/>
    <w:rsid w:val="002F5566"/>
    <w:rsid w:val="002F66B0"/>
    <w:rsid w:val="002F7D78"/>
    <w:rsid w:val="00300A90"/>
    <w:rsid w:val="00300ABC"/>
    <w:rsid w:val="00300D6E"/>
    <w:rsid w:val="003011F0"/>
    <w:rsid w:val="0030130B"/>
    <w:rsid w:val="003014A8"/>
    <w:rsid w:val="0030217B"/>
    <w:rsid w:val="0030250F"/>
    <w:rsid w:val="003026F7"/>
    <w:rsid w:val="0030308D"/>
    <w:rsid w:val="00303E82"/>
    <w:rsid w:val="00304270"/>
    <w:rsid w:val="003046F4"/>
    <w:rsid w:val="00305428"/>
    <w:rsid w:val="00305C80"/>
    <w:rsid w:val="0030764B"/>
    <w:rsid w:val="00307729"/>
    <w:rsid w:val="003110E1"/>
    <w:rsid w:val="003112B1"/>
    <w:rsid w:val="003113EB"/>
    <w:rsid w:val="003114FA"/>
    <w:rsid w:val="003126AB"/>
    <w:rsid w:val="003126F5"/>
    <w:rsid w:val="003128AC"/>
    <w:rsid w:val="00314050"/>
    <w:rsid w:val="003145A8"/>
    <w:rsid w:val="00315726"/>
    <w:rsid w:val="00315910"/>
    <w:rsid w:val="00315E51"/>
    <w:rsid w:val="0031600F"/>
    <w:rsid w:val="00316780"/>
    <w:rsid w:val="00316D97"/>
    <w:rsid w:val="0031703D"/>
    <w:rsid w:val="0032045F"/>
    <w:rsid w:val="003204F6"/>
    <w:rsid w:val="003206AF"/>
    <w:rsid w:val="00320A7D"/>
    <w:rsid w:val="00321355"/>
    <w:rsid w:val="00321DBA"/>
    <w:rsid w:val="00322599"/>
    <w:rsid w:val="003225CC"/>
    <w:rsid w:val="00322721"/>
    <w:rsid w:val="0032333B"/>
    <w:rsid w:val="00323BD8"/>
    <w:rsid w:val="00323C4E"/>
    <w:rsid w:val="00323DE8"/>
    <w:rsid w:val="003246B7"/>
    <w:rsid w:val="00324759"/>
    <w:rsid w:val="0032489D"/>
    <w:rsid w:val="00324DC2"/>
    <w:rsid w:val="003255BA"/>
    <w:rsid w:val="0032600A"/>
    <w:rsid w:val="00326296"/>
    <w:rsid w:val="0032676B"/>
    <w:rsid w:val="003267A8"/>
    <w:rsid w:val="00326D05"/>
    <w:rsid w:val="00327741"/>
    <w:rsid w:val="00327B1C"/>
    <w:rsid w:val="00330CA5"/>
    <w:rsid w:val="00331621"/>
    <w:rsid w:val="00331B2A"/>
    <w:rsid w:val="00332013"/>
    <w:rsid w:val="00332D88"/>
    <w:rsid w:val="00334789"/>
    <w:rsid w:val="00334D47"/>
    <w:rsid w:val="00334DC4"/>
    <w:rsid w:val="00334E78"/>
    <w:rsid w:val="003353BE"/>
    <w:rsid w:val="00335664"/>
    <w:rsid w:val="0033684D"/>
    <w:rsid w:val="00336F3C"/>
    <w:rsid w:val="003371C6"/>
    <w:rsid w:val="0033784E"/>
    <w:rsid w:val="00337A98"/>
    <w:rsid w:val="00337D90"/>
    <w:rsid w:val="0034070B"/>
    <w:rsid w:val="00340ED2"/>
    <w:rsid w:val="00340F1F"/>
    <w:rsid w:val="00340F81"/>
    <w:rsid w:val="003418BF"/>
    <w:rsid w:val="0034261F"/>
    <w:rsid w:val="0034293F"/>
    <w:rsid w:val="00342AE9"/>
    <w:rsid w:val="00343328"/>
    <w:rsid w:val="00343366"/>
    <w:rsid w:val="0034386B"/>
    <w:rsid w:val="00343EA7"/>
    <w:rsid w:val="00344157"/>
    <w:rsid w:val="003459FD"/>
    <w:rsid w:val="00345EDE"/>
    <w:rsid w:val="003461E2"/>
    <w:rsid w:val="0034683E"/>
    <w:rsid w:val="003470EB"/>
    <w:rsid w:val="003471D7"/>
    <w:rsid w:val="003477D5"/>
    <w:rsid w:val="0034781A"/>
    <w:rsid w:val="00350484"/>
    <w:rsid w:val="003509F0"/>
    <w:rsid w:val="003513F5"/>
    <w:rsid w:val="003514E5"/>
    <w:rsid w:val="00351D68"/>
    <w:rsid w:val="00352AB8"/>
    <w:rsid w:val="003532CF"/>
    <w:rsid w:val="003546F1"/>
    <w:rsid w:val="00354C77"/>
    <w:rsid w:val="003552D7"/>
    <w:rsid w:val="003554C3"/>
    <w:rsid w:val="00355B7D"/>
    <w:rsid w:val="00356F35"/>
    <w:rsid w:val="00356FF7"/>
    <w:rsid w:val="003577A8"/>
    <w:rsid w:val="00357BE5"/>
    <w:rsid w:val="00357E2E"/>
    <w:rsid w:val="00360422"/>
    <w:rsid w:val="003606BC"/>
    <w:rsid w:val="00360EE2"/>
    <w:rsid w:val="00361EBF"/>
    <w:rsid w:val="0036320C"/>
    <w:rsid w:val="00363EFE"/>
    <w:rsid w:val="00364047"/>
    <w:rsid w:val="00364AA7"/>
    <w:rsid w:val="00364D5C"/>
    <w:rsid w:val="0036557C"/>
    <w:rsid w:val="003660DE"/>
    <w:rsid w:val="00366548"/>
    <w:rsid w:val="00366AE7"/>
    <w:rsid w:val="00366C06"/>
    <w:rsid w:val="00366E97"/>
    <w:rsid w:val="00366F19"/>
    <w:rsid w:val="00367307"/>
    <w:rsid w:val="0036768D"/>
    <w:rsid w:val="00367D86"/>
    <w:rsid w:val="00367EB3"/>
    <w:rsid w:val="00370BBB"/>
    <w:rsid w:val="00370E16"/>
    <w:rsid w:val="003712A3"/>
    <w:rsid w:val="00372699"/>
    <w:rsid w:val="00373064"/>
    <w:rsid w:val="00373AFF"/>
    <w:rsid w:val="003747BD"/>
    <w:rsid w:val="0037561E"/>
    <w:rsid w:val="00375789"/>
    <w:rsid w:val="003762F9"/>
    <w:rsid w:val="003767A9"/>
    <w:rsid w:val="00377644"/>
    <w:rsid w:val="0037795C"/>
    <w:rsid w:val="00377CA0"/>
    <w:rsid w:val="00380D52"/>
    <w:rsid w:val="00382746"/>
    <w:rsid w:val="0038388A"/>
    <w:rsid w:val="00383ADD"/>
    <w:rsid w:val="00383BE7"/>
    <w:rsid w:val="00385B14"/>
    <w:rsid w:val="00385EB8"/>
    <w:rsid w:val="00386BA6"/>
    <w:rsid w:val="00386C4C"/>
    <w:rsid w:val="003870AA"/>
    <w:rsid w:val="003876EE"/>
    <w:rsid w:val="00387939"/>
    <w:rsid w:val="0039094E"/>
    <w:rsid w:val="00390A03"/>
    <w:rsid w:val="00390C04"/>
    <w:rsid w:val="00390C8F"/>
    <w:rsid w:val="00391231"/>
    <w:rsid w:val="003919FE"/>
    <w:rsid w:val="0039229D"/>
    <w:rsid w:val="00392FD8"/>
    <w:rsid w:val="00393718"/>
    <w:rsid w:val="00393769"/>
    <w:rsid w:val="003944FF"/>
    <w:rsid w:val="00395589"/>
    <w:rsid w:val="00395C13"/>
    <w:rsid w:val="00395E13"/>
    <w:rsid w:val="0039630E"/>
    <w:rsid w:val="00396D4D"/>
    <w:rsid w:val="00396EB5"/>
    <w:rsid w:val="003976B8"/>
    <w:rsid w:val="00397C33"/>
    <w:rsid w:val="003A006E"/>
    <w:rsid w:val="003A0301"/>
    <w:rsid w:val="003A0532"/>
    <w:rsid w:val="003A0C3F"/>
    <w:rsid w:val="003A12D9"/>
    <w:rsid w:val="003A182A"/>
    <w:rsid w:val="003A2FB7"/>
    <w:rsid w:val="003A37C6"/>
    <w:rsid w:val="003A3B4B"/>
    <w:rsid w:val="003A3BEA"/>
    <w:rsid w:val="003A4027"/>
    <w:rsid w:val="003A56CE"/>
    <w:rsid w:val="003A5966"/>
    <w:rsid w:val="003A5F17"/>
    <w:rsid w:val="003A7462"/>
    <w:rsid w:val="003B0421"/>
    <w:rsid w:val="003B088A"/>
    <w:rsid w:val="003B0B4F"/>
    <w:rsid w:val="003B305C"/>
    <w:rsid w:val="003B46AE"/>
    <w:rsid w:val="003B4980"/>
    <w:rsid w:val="003B4C1E"/>
    <w:rsid w:val="003B55C3"/>
    <w:rsid w:val="003B564C"/>
    <w:rsid w:val="003B5854"/>
    <w:rsid w:val="003B7149"/>
    <w:rsid w:val="003B76AD"/>
    <w:rsid w:val="003B7DCA"/>
    <w:rsid w:val="003C0481"/>
    <w:rsid w:val="003C1796"/>
    <w:rsid w:val="003C19BA"/>
    <w:rsid w:val="003C208A"/>
    <w:rsid w:val="003C2180"/>
    <w:rsid w:val="003C228F"/>
    <w:rsid w:val="003C33B2"/>
    <w:rsid w:val="003C426B"/>
    <w:rsid w:val="003C5217"/>
    <w:rsid w:val="003C553A"/>
    <w:rsid w:val="003C5702"/>
    <w:rsid w:val="003C5F8F"/>
    <w:rsid w:val="003C6D8D"/>
    <w:rsid w:val="003C7080"/>
    <w:rsid w:val="003C7E14"/>
    <w:rsid w:val="003D12F8"/>
    <w:rsid w:val="003D1B58"/>
    <w:rsid w:val="003D2BFF"/>
    <w:rsid w:val="003D387D"/>
    <w:rsid w:val="003D3BBD"/>
    <w:rsid w:val="003D3E67"/>
    <w:rsid w:val="003D5153"/>
    <w:rsid w:val="003D5312"/>
    <w:rsid w:val="003D549C"/>
    <w:rsid w:val="003D568B"/>
    <w:rsid w:val="003D5A05"/>
    <w:rsid w:val="003D6386"/>
    <w:rsid w:val="003D648B"/>
    <w:rsid w:val="003D649D"/>
    <w:rsid w:val="003D6C44"/>
    <w:rsid w:val="003D6D63"/>
    <w:rsid w:val="003D7913"/>
    <w:rsid w:val="003E0696"/>
    <w:rsid w:val="003E1A97"/>
    <w:rsid w:val="003E1EBF"/>
    <w:rsid w:val="003E2058"/>
    <w:rsid w:val="003E2A6C"/>
    <w:rsid w:val="003E2AB7"/>
    <w:rsid w:val="003E2AD5"/>
    <w:rsid w:val="003E2CD2"/>
    <w:rsid w:val="003E3733"/>
    <w:rsid w:val="003E3CDF"/>
    <w:rsid w:val="003E4A21"/>
    <w:rsid w:val="003E4AB4"/>
    <w:rsid w:val="003E4E4A"/>
    <w:rsid w:val="003E54DF"/>
    <w:rsid w:val="003E63CE"/>
    <w:rsid w:val="003E6714"/>
    <w:rsid w:val="003E7305"/>
    <w:rsid w:val="003E74EE"/>
    <w:rsid w:val="003F00E7"/>
    <w:rsid w:val="003F1D6D"/>
    <w:rsid w:val="003F2857"/>
    <w:rsid w:val="003F2919"/>
    <w:rsid w:val="003F2920"/>
    <w:rsid w:val="003F35F4"/>
    <w:rsid w:val="003F3B10"/>
    <w:rsid w:val="003F3EE2"/>
    <w:rsid w:val="003F481F"/>
    <w:rsid w:val="003F4EF0"/>
    <w:rsid w:val="003F518B"/>
    <w:rsid w:val="003F596E"/>
    <w:rsid w:val="003F5C0D"/>
    <w:rsid w:val="003F608A"/>
    <w:rsid w:val="004001A9"/>
    <w:rsid w:val="00400707"/>
    <w:rsid w:val="00400945"/>
    <w:rsid w:val="00400F34"/>
    <w:rsid w:val="00401535"/>
    <w:rsid w:val="00401AA4"/>
    <w:rsid w:val="0040215A"/>
    <w:rsid w:val="004021DE"/>
    <w:rsid w:val="004028E7"/>
    <w:rsid w:val="00402CA6"/>
    <w:rsid w:val="004042E9"/>
    <w:rsid w:val="0040519B"/>
    <w:rsid w:val="00405FC5"/>
    <w:rsid w:val="00406875"/>
    <w:rsid w:val="00406C9D"/>
    <w:rsid w:val="00406E4E"/>
    <w:rsid w:val="0041133C"/>
    <w:rsid w:val="00411527"/>
    <w:rsid w:val="00411893"/>
    <w:rsid w:val="00412096"/>
    <w:rsid w:val="004123C1"/>
    <w:rsid w:val="00413075"/>
    <w:rsid w:val="0041331C"/>
    <w:rsid w:val="00413D78"/>
    <w:rsid w:val="004142CF"/>
    <w:rsid w:val="0041453D"/>
    <w:rsid w:val="00414B39"/>
    <w:rsid w:val="00415045"/>
    <w:rsid w:val="004156CF"/>
    <w:rsid w:val="00417469"/>
    <w:rsid w:val="00417D65"/>
    <w:rsid w:val="00420095"/>
    <w:rsid w:val="00421D80"/>
    <w:rsid w:val="00421FDD"/>
    <w:rsid w:val="00422225"/>
    <w:rsid w:val="00422484"/>
    <w:rsid w:val="00422BCE"/>
    <w:rsid w:val="00422CD1"/>
    <w:rsid w:val="00422E20"/>
    <w:rsid w:val="00423153"/>
    <w:rsid w:val="004231B0"/>
    <w:rsid w:val="004235ED"/>
    <w:rsid w:val="00423CD2"/>
    <w:rsid w:val="00424A2F"/>
    <w:rsid w:val="00424DD7"/>
    <w:rsid w:val="00424FA6"/>
    <w:rsid w:val="00425344"/>
    <w:rsid w:val="0042574E"/>
    <w:rsid w:val="00426908"/>
    <w:rsid w:val="00426B27"/>
    <w:rsid w:val="00426C41"/>
    <w:rsid w:val="00426D66"/>
    <w:rsid w:val="00426F13"/>
    <w:rsid w:val="0042711F"/>
    <w:rsid w:val="004274DA"/>
    <w:rsid w:val="0043012A"/>
    <w:rsid w:val="00430132"/>
    <w:rsid w:val="0043013F"/>
    <w:rsid w:val="004318E9"/>
    <w:rsid w:val="00431D2D"/>
    <w:rsid w:val="00432789"/>
    <w:rsid w:val="0043389D"/>
    <w:rsid w:val="00433DEB"/>
    <w:rsid w:val="0043484F"/>
    <w:rsid w:val="00435861"/>
    <w:rsid w:val="00435CAC"/>
    <w:rsid w:val="00435CF4"/>
    <w:rsid w:val="0043601C"/>
    <w:rsid w:val="004360D8"/>
    <w:rsid w:val="00436215"/>
    <w:rsid w:val="004364D6"/>
    <w:rsid w:val="0043671D"/>
    <w:rsid w:val="00436DBC"/>
    <w:rsid w:val="00436E06"/>
    <w:rsid w:val="00436FF8"/>
    <w:rsid w:val="00437EB9"/>
    <w:rsid w:val="004415DC"/>
    <w:rsid w:val="00441B17"/>
    <w:rsid w:val="00441EF0"/>
    <w:rsid w:val="00442C9B"/>
    <w:rsid w:val="00444749"/>
    <w:rsid w:val="004450DE"/>
    <w:rsid w:val="00445709"/>
    <w:rsid w:val="004459BA"/>
    <w:rsid w:val="00445AA3"/>
    <w:rsid w:val="00445E70"/>
    <w:rsid w:val="00446FEB"/>
    <w:rsid w:val="004470B5"/>
    <w:rsid w:val="004477F6"/>
    <w:rsid w:val="00447DC7"/>
    <w:rsid w:val="00451AAE"/>
    <w:rsid w:val="00451B19"/>
    <w:rsid w:val="004521E7"/>
    <w:rsid w:val="00452B5C"/>
    <w:rsid w:val="00453B0F"/>
    <w:rsid w:val="00453D77"/>
    <w:rsid w:val="00454273"/>
    <w:rsid w:val="00454718"/>
    <w:rsid w:val="004549FE"/>
    <w:rsid w:val="00454DD2"/>
    <w:rsid w:val="00455CC8"/>
    <w:rsid w:val="0045623F"/>
    <w:rsid w:val="00456318"/>
    <w:rsid w:val="004564CA"/>
    <w:rsid w:val="00456B10"/>
    <w:rsid w:val="00456F52"/>
    <w:rsid w:val="00457E58"/>
    <w:rsid w:val="004601AC"/>
    <w:rsid w:val="004602DE"/>
    <w:rsid w:val="004614D3"/>
    <w:rsid w:val="00461B1A"/>
    <w:rsid w:val="00461FEE"/>
    <w:rsid w:val="00462582"/>
    <w:rsid w:val="00463688"/>
    <w:rsid w:val="00463CBC"/>
    <w:rsid w:val="00464AD7"/>
    <w:rsid w:val="00465617"/>
    <w:rsid w:val="0046712A"/>
    <w:rsid w:val="0047023D"/>
    <w:rsid w:val="00470E17"/>
    <w:rsid w:val="00472167"/>
    <w:rsid w:val="00473442"/>
    <w:rsid w:val="004735B4"/>
    <w:rsid w:val="004736A7"/>
    <w:rsid w:val="0047392A"/>
    <w:rsid w:val="0047454E"/>
    <w:rsid w:val="00475ECA"/>
    <w:rsid w:val="004774E5"/>
    <w:rsid w:val="00477D47"/>
    <w:rsid w:val="00477FFD"/>
    <w:rsid w:val="004809FA"/>
    <w:rsid w:val="00480AF8"/>
    <w:rsid w:val="004811D9"/>
    <w:rsid w:val="0048182B"/>
    <w:rsid w:val="00481F03"/>
    <w:rsid w:val="00483210"/>
    <w:rsid w:val="0048396D"/>
    <w:rsid w:val="00484DB0"/>
    <w:rsid w:val="004857FB"/>
    <w:rsid w:val="00485824"/>
    <w:rsid w:val="00485CE7"/>
    <w:rsid w:val="00485EE6"/>
    <w:rsid w:val="00486545"/>
    <w:rsid w:val="00487360"/>
    <w:rsid w:val="0049003E"/>
    <w:rsid w:val="00490294"/>
    <w:rsid w:val="00490543"/>
    <w:rsid w:val="00490D0A"/>
    <w:rsid w:val="004917C8"/>
    <w:rsid w:val="00491A07"/>
    <w:rsid w:val="00491F2B"/>
    <w:rsid w:val="00493008"/>
    <w:rsid w:val="00493537"/>
    <w:rsid w:val="0049368D"/>
    <w:rsid w:val="004936F2"/>
    <w:rsid w:val="00494312"/>
    <w:rsid w:val="00494F73"/>
    <w:rsid w:val="00495626"/>
    <w:rsid w:val="00496E3B"/>
    <w:rsid w:val="004975DB"/>
    <w:rsid w:val="0049792D"/>
    <w:rsid w:val="00497E2D"/>
    <w:rsid w:val="004A0068"/>
    <w:rsid w:val="004A056C"/>
    <w:rsid w:val="004A0728"/>
    <w:rsid w:val="004A0839"/>
    <w:rsid w:val="004A0FAE"/>
    <w:rsid w:val="004A124D"/>
    <w:rsid w:val="004A12F4"/>
    <w:rsid w:val="004A1813"/>
    <w:rsid w:val="004A1DEA"/>
    <w:rsid w:val="004A27B4"/>
    <w:rsid w:val="004A3E62"/>
    <w:rsid w:val="004A4AF5"/>
    <w:rsid w:val="004A58EA"/>
    <w:rsid w:val="004A5F4E"/>
    <w:rsid w:val="004A6A08"/>
    <w:rsid w:val="004A729E"/>
    <w:rsid w:val="004A74CD"/>
    <w:rsid w:val="004A75BA"/>
    <w:rsid w:val="004A7AF6"/>
    <w:rsid w:val="004A7D01"/>
    <w:rsid w:val="004B0223"/>
    <w:rsid w:val="004B090F"/>
    <w:rsid w:val="004B0970"/>
    <w:rsid w:val="004B13CA"/>
    <w:rsid w:val="004B17F6"/>
    <w:rsid w:val="004B3517"/>
    <w:rsid w:val="004B3525"/>
    <w:rsid w:val="004B3B35"/>
    <w:rsid w:val="004B3D9C"/>
    <w:rsid w:val="004B4E51"/>
    <w:rsid w:val="004B4EA0"/>
    <w:rsid w:val="004B4F7B"/>
    <w:rsid w:val="004B6951"/>
    <w:rsid w:val="004B6A18"/>
    <w:rsid w:val="004B759B"/>
    <w:rsid w:val="004B75C7"/>
    <w:rsid w:val="004B7912"/>
    <w:rsid w:val="004B7A63"/>
    <w:rsid w:val="004C061F"/>
    <w:rsid w:val="004C1281"/>
    <w:rsid w:val="004C173D"/>
    <w:rsid w:val="004C2B20"/>
    <w:rsid w:val="004C2FDD"/>
    <w:rsid w:val="004C363B"/>
    <w:rsid w:val="004C442A"/>
    <w:rsid w:val="004C452E"/>
    <w:rsid w:val="004C55DA"/>
    <w:rsid w:val="004C560F"/>
    <w:rsid w:val="004C5BFB"/>
    <w:rsid w:val="004C5DCB"/>
    <w:rsid w:val="004C5E2B"/>
    <w:rsid w:val="004C5E8A"/>
    <w:rsid w:val="004C6134"/>
    <w:rsid w:val="004C634B"/>
    <w:rsid w:val="004C6CEA"/>
    <w:rsid w:val="004C7103"/>
    <w:rsid w:val="004C7C65"/>
    <w:rsid w:val="004C7EBF"/>
    <w:rsid w:val="004D01FE"/>
    <w:rsid w:val="004D0493"/>
    <w:rsid w:val="004D0498"/>
    <w:rsid w:val="004D2AC7"/>
    <w:rsid w:val="004D2F0A"/>
    <w:rsid w:val="004D3470"/>
    <w:rsid w:val="004D5A90"/>
    <w:rsid w:val="004D62C5"/>
    <w:rsid w:val="004D64D6"/>
    <w:rsid w:val="004D69F9"/>
    <w:rsid w:val="004D71C0"/>
    <w:rsid w:val="004D79B8"/>
    <w:rsid w:val="004D7B5A"/>
    <w:rsid w:val="004D7BF2"/>
    <w:rsid w:val="004E083A"/>
    <w:rsid w:val="004E0C73"/>
    <w:rsid w:val="004E122F"/>
    <w:rsid w:val="004E1357"/>
    <w:rsid w:val="004E17CE"/>
    <w:rsid w:val="004E227E"/>
    <w:rsid w:val="004E3683"/>
    <w:rsid w:val="004E4487"/>
    <w:rsid w:val="004E667C"/>
    <w:rsid w:val="004E697B"/>
    <w:rsid w:val="004E6E27"/>
    <w:rsid w:val="004F0005"/>
    <w:rsid w:val="004F01B2"/>
    <w:rsid w:val="004F0F2B"/>
    <w:rsid w:val="004F260F"/>
    <w:rsid w:val="004F3955"/>
    <w:rsid w:val="004F419A"/>
    <w:rsid w:val="004F4420"/>
    <w:rsid w:val="004F4543"/>
    <w:rsid w:val="004F4694"/>
    <w:rsid w:val="004F4C5D"/>
    <w:rsid w:val="004F608F"/>
    <w:rsid w:val="004F62F6"/>
    <w:rsid w:val="004F77F5"/>
    <w:rsid w:val="005002AE"/>
    <w:rsid w:val="00501B8D"/>
    <w:rsid w:val="0050309A"/>
    <w:rsid w:val="00503824"/>
    <w:rsid w:val="00503B75"/>
    <w:rsid w:val="005042DE"/>
    <w:rsid w:val="00505C40"/>
    <w:rsid w:val="00505E28"/>
    <w:rsid w:val="00506F2B"/>
    <w:rsid w:val="00510089"/>
    <w:rsid w:val="00510388"/>
    <w:rsid w:val="00510464"/>
    <w:rsid w:val="005105B9"/>
    <w:rsid w:val="00510A01"/>
    <w:rsid w:val="00511519"/>
    <w:rsid w:val="00511A9E"/>
    <w:rsid w:val="00511E03"/>
    <w:rsid w:val="0051200B"/>
    <w:rsid w:val="005124A4"/>
    <w:rsid w:val="005126F8"/>
    <w:rsid w:val="00512AB3"/>
    <w:rsid w:val="00512EB9"/>
    <w:rsid w:val="00513BBB"/>
    <w:rsid w:val="00513D8D"/>
    <w:rsid w:val="00514290"/>
    <w:rsid w:val="00514637"/>
    <w:rsid w:val="00515102"/>
    <w:rsid w:val="00516421"/>
    <w:rsid w:val="005164FC"/>
    <w:rsid w:val="0051657C"/>
    <w:rsid w:val="00516B06"/>
    <w:rsid w:val="00516BE4"/>
    <w:rsid w:val="00516E24"/>
    <w:rsid w:val="00516F20"/>
    <w:rsid w:val="0051753E"/>
    <w:rsid w:val="00517F4D"/>
    <w:rsid w:val="00520E3D"/>
    <w:rsid w:val="00521306"/>
    <w:rsid w:val="005230D9"/>
    <w:rsid w:val="00524D3E"/>
    <w:rsid w:val="005260B2"/>
    <w:rsid w:val="00527DA6"/>
    <w:rsid w:val="00530120"/>
    <w:rsid w:val="005308DE"/>
    <w:rsid w:val="00531683"/>
    <w:rsid w:val="005316C3"/>
    <w:rsid w:val="00531A06"/>
    <w:rsid w:val="005323D4"/>
    <w:rsid w:val="00532FFE"/>
    <w:rsid w:val="00534AA3"/>
    <w:rsid w:val="00534FE1"/>
    <w:rsid w:val="005351CC"/>
    <w:rsid w:val="0053605D"/>
    <w:rsid w:val="00536B52"/>
    <w:rsid w:val="005371FC"/>
    <w:rsid w:val="00540AB6"/>
    <w:rsid w:val="00540E46"/>
    <w:rsid w:val="005415F0"/>
    <w:rsid w:val="00541E2E"/>
    <w:rsid w:val="005425FE"/>
    <w:rsid w:val="0054348D"/>
    <w:rsid w:val="00544380"/>
    <w:rsid w:val="0054483C"/>
    <w:rsid w:val="005449C6"/>
    <w:rsid w:val="00544D30"/>
    <w:rsid w:val="00545612"/>
    <w:rsid w:val="00545D31"/>
    <w:rsid w:val="00545EE9"/>
    <w:rsid w:val="00546082"/>
    <w:rsid w:val="005462F9"/>
    <w:rsid w:val="00547026"/>
    <w:rsid w:val="00547062"/>
    <w:rsid w:val="005472ED"/>
    <w:rsid w:val="00547323"/>
    <w:rsid w:val="005479EB"/>
    <w:rsid w:val="00550ADB"/>
    <w:rsid w:val="00551E86"/>
    <w:rsid w:val="00552054"/>
    <w:rsid w:val="005523C0"/>
    <w:rsid w:val="00553206"/>
    <w:rsid w:val="0055376A"/>
    <w:rsid w:val="0055497F"/>
    <w:rsid w:val="00554D2C"/>
    <w:rsid w:val="00555169"/>
    <w:rsid w:val="005555A1"/>
    <w:rsid w:val="00556188"/>
    <w:rsid w:val="005564BA"/>
    <w:rsid w:val="00556E0C"/>
    <w:rsid w:val="0055774A"/>
    <w:rsid w:val="005579C0"/>
    <w:rsid w:val="00557A53"/>
    <w:rsid w:val="00557CD1"/>
    <w:rsid w:val="00560AD1"/>
    <w:rsid w:val="00560F66"/>
    <w:rsid w:val="00560F8B"/>
    <w:rsid w:val="005611EC"/>
    <w:rsid w:val="005615D5"/>
    <w:rsid w:val="005618A8"/>
    <w:rsid w:val="00561ADC"/>
    <w:rsid w:val="00561BFA"/>
    <w:rsid w:val="00561F5B"/>
    <w:rsid w:val="00562289"/>
    <w:rsid w:val="00562C84"/>
    <w:rsid w:val="00566002"/>
    <w:rsid w:val="005667E5"/>
    <w:rsid w:val="00567B5F"/>
    <w:rsid w:val="00567C35"/>
    <w:rsid w:val="00567CA2"/>
    <w:rsid w:val="00571525"/>
    <w:rsid w:val="0057266B"/>
    <w:rsid w:val="00572A32"/>
    <w:rsid w:val="00573025"/>
    <w:rsid w:val="00573709"/>
    <w:rsid w:val="00574301"/>
    <w:rsid w:val="0057431B"/>
    <w:rsid w:val="00574B90"/>
    <w:rsid w:val="00575617"/>
    <w:rsid w:val="00575977"/>
    <w:rsid w:val="00575E7A"/>
    <w:rsid w:val="00576392"/>
    <w:rsid w:val="00576693"/>
    <w:rsid w:val="00576947"/>
    <w:rsid w:val="00577582"/>
    <w:rsid w:val="00580984"/>
    <w:rsid w:val="00580BA5"/>
    <w:rsid w:val="00580F79"/>
    <w:rsid w:val="00581231"/>
    <w:rsid w:val="005818AA"/>
    <w:rsid w:val="005822BB"/>
    <w:rsid w:val="0058230F"/>
    <w:rsid w:val="005827D8"/>
    <w:rsid w:val="005831E0"/>
    <w:rsid w:val="00583B2A"/>
    <w:rsid w:val="00583BA4"/>
    <w:rsid w:val="00584AF7"/>
    <w:rsid w:val="00585282"/>
    <w:rsid w:val="0058563C"/>
    <w:rsid w:val="005857B6"/>
    <w:rsid w:val="00586C40"/>
    <w:rsid w:val="00587401"/>
    <w:rsid w:val="005877B2"/>
    <w:rsid w:val="00587B81"/>
    <w:rsid w:val="0059030E"/>
    <w:rsid w:val="005904AC"/>
    <w:rsid w:val="00591A64"/>
    <w:rsid w:val="00591F50"/>
    <w:rsid w:val="00592400"/>
    <w:rsid w:val="005931A8"/>
    <w:rsid w:val="005934F3"/>
    <w:rsid w:val="0059417D"/>
    <w:rsid w:val="00594500"/>
    <w:rsid w:val="005946CF"/>
    <w:rsid w:val="00596DE8"/>
    <w:rsid w:val="00597157"/>
    <w:rsid w:val="0059726C"/>
    <w:rsid w:val="0059783E"/>
    <w:rsid w:val="005A0935"/>
    <w:rsid w:val="005A19C1"/>
    <w:rsid w:val="005A1C3E"/>
    <w:rsid w:val="005A1C61"/>
    <w:rsid w:val="005A1C73"/>
    <w:rsid w:val="005A2245"/>
    <w:rsid w:val="005A2BA3"/>
    <w:rsid w:val="005A366B"/>
    <w:rsid w:val="005A3897"/>
    <w:rsid w:val="005A3B00"/>
    <w:rsid w:val="005A3CDF"/>
    <w:rsid w:val="005A4076"/>
    <w:rsid w:val="005A457E"/>
    <w:rsid w:val="005A5192"/>
    <w:rsid w:val="005A53DD"/>
    <w:rsid w:val="005A63C8"/>
    <w:rsid w:val="005A6D3F"/>
    <w:rsid w:val="005A7239"/>
    <w:rsid w:val="005A7256"/>
    <w:rsid w:val="005A76D7"/>
    <w:rsid w:val="005B0276"/>
    <w:rsid w:val="005B035A"/>
    <w:rsid w:val="005B07A6"/>
    <w:rsid w:val="005B13BF"/>
    <w:rsid w:val="005B147A"/>
    <w:rsid w:val="005B2183"/>
    <w:rsid w:val="005B2803"/>
    <w:rsid w:val="005B2CD7"/>
    <w:rsid w:val="005B324B"/>
    <w:rsid w:val="005B3CE2"/>
    <w:rsid w:val="005B53E0"/>
    <w:rsid w:val="005B5A3A"/>
    <w:rsid w:val="005B63B5"/>
    <w:rsid w:val="005B66D1"/>
    <w:rsid w:val="005B6A03"/>
    <w:rsid w:val="005B7376"/>
    <w:rsid w:val="005B79BC"/>
    <w:rsid w:val="005C0787"/>
    <w:rsid w:val="005C08BD"/>
    <w:rsid w:val="005C1A82"/>
    <w:rsid w:val="005C29B6"/>
    <w:rsid w:val="005C2C6A"/>
    <w:rsid w:val="005C2E13"/>
    <w:rsid w:val="005C30D5"/>
    <w:rsid w:val="005C31DD"/>
    <w:rsid w:val="005C4139"/>
    <w:rsid w:val="005C4C12"/>
    <w:rsid w:val="005C6102"/>
    <w:rsid w:val="005C68F1"/>
    <w:rsid w:val="005C6FD2"/>
    <w:rsid w:val="005C774C"/>
    <w:rsid w:val="005C7E34"/>
    <w:rsid w:val="005D01A0"/>
    <w:rsid w:val="005D0DA7"/>
    <w:rsid w:val="005D10A8"/>
    <w:rsid w:val="005D1780"/>
    <w:rsid w:val="005D178F"/>
    <w:rsid w:val="005D1D96"/>
    <w:rsid w:val="005D2B98"/>
    <w:rsid w:val="005D312A"/>
    <w:rsid w:val="005D4588"/>
    <w:rsid w:val="005D4D8A"/>
    <w:rsid w:val="005D5126"/>
    <w:rsid w:val="005D536A"/>
    <w:rsid w:val="005D6050"/>
    <w:rsid w:val="005D661B"/>
    <w:rsid w:val="005D6BE1"/>
    <w:rsid w:val="005D6E77"/>
    <w:rsid w:val="005D7AED"/>
    <w:rsid w:val="005D7E87"/>
    <w:rsid w:val="005E0382"/>
    <w:rsid w:val="005E05D9"/>
    <w:rsid w:val="005E06D4"/>
    <w:rsid w:val="005E0809"/>
    <w:rsid w:val="005E0961"/>
    <w:rsid w:val="005E0FB0"/>
    <w:rsid w:val="005E1620"/>
    <w:rsid w:val="005E23F6"/>
    <w:rsid w:val="005E24AD"/>
    <w:rsid w:val="005E27A1"/>
    <w:rsid w:val="005E29A7"/>
    <w:rsid w:val="005E39AA"/>
    <w:rsid w:val="005E3C49"/>
    <w:rsid w:val="005E4B93"/>
    <w:rsid w:val="005E4DB7"/>
    <w:rsid w:val="005E5EDB"/>
    <w:rsid w:val="005E669C"/>
    <w:rsid w:val="005E7B1C"/>
    <w:rsid w:val="005E7CA1"/>
    <w:rsid w:val="005E7E11"/>
    <w:rsid w:val="005E7E59"/>
    <w:rsid w:val="005F0C9A"/>
    <w:rsid w:val="005F1B89"/>
    <w:rsid w:val="005F2687"/>
    <w:rsid w:val="005F2910"/>
    <w:rsid w:val="005F2F58"/>
    <w:rsid w:val="005F3ED9"/>
    <w:rsid w:val="005F3EF0"/>
    <w:rsid w:val="005F4806"/>
    <w:rsid w:val="005F4C56"/>
    <w:rsid w:val="005F4F39"/>
    <w:rsid w:val="005F5B36"/>
    <w:rsid w:val="005F614F"/>
    <w:rsid w:val="005F70DD"/>
    <w:rsid w:val="00600270"/>
    <w:rsid w:val="00601683"/>
    <w:rsid w:val="00602098"/>
    <w:rsid w:val="006030B1"/>
    <w:rsid w:val="00603B63"/>
    <w:rsid w:val="00603D36"/>
    <w:rsid w:val="00604094"/>
    <w:rsid w:val="006055DD"/>
    <w:rsid w:val="00605A06"/>
    <w:rsid w:val="00605F26"/>
    <w:rsid w:val="006067FE"/>
    <w:rsid w:val="00607039"/>
    <w:rsid w:val="00610705"/>
    <w:rsid w:val="0061081E"/>
    <w:rsid w:val="00610885"/>
    <w:rsid w:val="00611445"/>
    <w:rsid w:val="006119AF"/>
    <w:rsid w:val="00612467"/>
    <w:rsid w:val="006124B6"/>
    <w:rsid w:val="00612704"/>
    <w:rsid w:val="00613D62"/>
    <w:rsid w:val="00613E33"/>
    <w:rsid w:val="00613F53"/>
    <w:rsid w:val="00614534"/>
    <w:rsid w:val="00614820"/>
    <w:rsid w:val="00614893"/>
    <w:rsid w:val="00615F3E"/>
    <w:rsid w:val="006161CB"/>
    <w:rsid w:val="0061666D"/>
    <w:rsid w:val="00616F10"/>
    <w:rsid w:val="006172B8"/>
    <w:rsid w:val="006175F6"/>
    <w:rsid w:val="0061794C"/>
    <w:rsid w:val="00617AEE"/>
    <w:rsid w:val="00617F41"/>
    <w:rsid w:val="006200AF"/>
    <w:rsid w:val="006202FD"/>
    <w:rsid w:val="00620599"/>
    <w:rsid w:val="00620821"/>
    <w:rsid w:val="00620B24"/>
    <w:rsid w:val="00622DBF"/>
    <w:rsid w:val="00623CF3"/>
    <w:rsid w:val="00623EB9"/>
    <w:rsid w:val="0062509B"/>
    <w:rsid w:val="00625963"/>
    <w:rsid w:val="00625B64"/>
    <w:rsid w:val="006260FE"/>
    <w:rsid w:val="006302D0"/>
    <w:rsid w:val="006308DA"/>
    <w:rsid w:val="00630E26"/>
    <w:rsid w:val="00630EFE"/>
    <w:rsid w:val="00631452"/>
    <w:rsid w:val="006316E4"/>
    <w:rsid w:val="006318C5"/>
    <w:rsid w:val="00631A4B"/>
    <w:rsid w:val="00631EE1"/>
    <w:rsid w:val="00631FBF"/>
    <w:rsid w:val="006320FB"/>
    <w:rsid w:val="00633076"/>
    <w:rsid w:val="00633537"/>
    <w:rsid w:val="00633B57"/>
    <w:rsid w:val="00633B8D"/>
    <w:rsid w:val="00633C55"/>
    <w:rsid w:val="00634726"/>
    <w:rsid w:val="00634798"/>
    <w:rsid w:val="00634ADF"/>
    <w:rsid w:val="00636C92"/>
    <w:rsid w:val="00637028"/>
    <w:rsid w:val="006373DF"/>
    <w:rsid w:val="006375D9"/>
    <w:rsid w:val="00637AF3"/>
    <w:rsid w:val="006403CD"/>
    <w:rsid w:val="0064045E"/>
    <w:rsid w:val="00640D51"/>
    <w:rsid w:val="00641294"/>
    <w:rsid w:val="006420C2"/>
    <w:rsid w:val="006428F1"/>
    <w:rsid w:val="00642C09"/>
    <w:rsid w:val="00642D5B"/>
    <w:rsid w:val="006433BC"/>
    <w:rsid w:val="006435B4"/>
    <w:rsid w:val="006443FB"/>
    <w:rsid w:val="00645014"/>
    <w:rsid w:val="00645A80"/>
    <w:rsid w:val="00646037"/>
    <w:rsid w:val="00647C58"/>
    <w:rsid w:val="006512EE"/>
    <w:rsid w:val="00652237"/>
    <w:rsid w:val="006525A7"/>
    <w:rsid w:val="006525D4"/>
    <w:rsid w:val="00652DB7"/>
    <w:rsid w:val="00653D19"/>
    <w:rsid w:val="00654D1E"/>
    <w:rsid w:val="00655F24"/>
    <w:rsid w:val="00657620"/>
    <w:rsid w:val="006578AB"/>
    <w:rsid w:val="00657C52"/>
    <w:rsid w:val="00661223"/>
    <w:rsid w:val="00662EC8"/>
    <w:rsid w:val="00663B52"/>
    <w:rsid w:val="00663FBA"/>
    <w:rsid w:val="006644BE"/>
    <w:rsid w:val="006650AA"/>
    <w:rsid w:val="00665183"/>
    <w:rsid w:val="00665243"/>
    <w:rsid w:val="0066524C"/>
    <w:rsid w:val="00665538"/>
    <w:rsid w:val="0066610D"/>
    <w:rsid w:val="0066626F"/>
    <w:rsid w:val="0066641C"/>
    <w:rsid w:val="006665B5"/>
    <w:rsid w:val="00666CBB"/>
    <w:rsid w:val="00666E65"/>
    <w:rsid w:val="006670FC"/>
    <w:rsid w:val="006679A2"/>
    <w:rsid w:val="00667DFB"/>
    <w:rsid w:val="00670041"/>
    <w:rsid w:val="00670382"/>
    <w:rsid w:val="0067125C"/>
    <w:rsid w:val="00671C1E"/>
    <w:rsid w:val="00671F21"/>
    <w:rsid w:val="00671FEE"/>
    <w:rsid w:val="00673CF5"/>
    <w:rsid w:val="006740BA"/>
    <w:rsid w:val="006742BF"/>
    <w:rsid w:val="0067455C"/>
    <w:rsid w:val="0067497B"/>
    <w:rsid w:val="0067534F"/>
    <w:rsid w:val="0067544C"/>
    <w:rsid w:val="00675D55"/>
    <w:rsid w:val="00675D7D"/>
    <w:rsid w:val="00676995"/>
    <w:rsid w:val="00677447"/>
    <w:rsid w:val="00680485"/>
    <w:rsid w:val="006813FB"/>
    <w:rsid w:val="00681999"/>
    <w:rsid w:val="00681BB2"/>
    <w:rsid w:val="00681EC2"/>
    <w:rsid w:val="00681FE7"/>
    <w:rsid w:val="0068337D"/>
    <w:rsid w:val="00683792"/>
    <w:rsid w:val="00683A02"/>
    <w:rsid w:val="00683A70"/>
    <w:rsid w:val="00683C7F"/>
    <w:rsid w:val="00683CBC"/>
    <w:rsid w:val="00683DC3"/>
    <w:rsid w:val="00683FCE"/>
    <w:rsid w:val="0068443A"/>
    <w:rsid w:val="00684472"/>
    <w:rsid w:val="006847A3"/>
    <w:rsid w:val="00684E9C"/>
    <w:rsid w:val="006850AA"/>
    <w:rsid w:val="00685216"/>
    <w:rsid w:val="00685DD8"/>
    <w:rsid w:val="00686848"/>
    <w:rsid w:val="006868F1"/>
    <w:rsid w:val="00686B13"/>
    <w:rsid w:val="00687A4E"/>
    <w:rsid w:val="00687B88"/>
    <w:rsid w:val="00687D91"/>
    <w:rsid w:val="006901CA"/>
    <w:rsid w:val="00690694"/>
    <w:rsid w:val="006910E1"/>
    <w:rsid w:val="00691499"/>
    <w:rsid w:val="00691A11"/>
    <w:rsid w:val="00691A84"/>
    <w:rsid w:val="00692699"/>
    <w:rsid w:val="0069331E"/>
    <w:rsid w:val="0069353A"/>
    <w:rsid w:val="0069367A"/>
    <w:rsid w:val="00693B1E"/>
    <w:rsid w:val="00694598"/>
    <w:rsid w:val="0069484C"/>
    <w:rsid w:val="006948A0"/>
    <w:rsid w:val="00694DCE"/>
    <w:rsid w:val="00694F3F"/>
    <w:rsid w:val="00694F99"/>
    <w:rsid w:val="0069541C"/>
    <w:rsid w:val="00696514"/>
    <w:rsid w:val="00696547"/>
    <w:rsid w:val="00696E6B"/>
    <w:rsid w:val="006976B9"/>
    <w:rsid w:val="006A003E"/>
    <w:rsid w:val="006A1662"/>
    <w:rsid w:val="006A18F3"/>
    <w:rsid w:val="006A200A"/>
    <w:rsid w:val="006A2BBE"/>
    <w:rsid w:val="006A3D72"/>
    <w:rsid w:val="006A4245"/>
    <w:rsid w:val="006A6789"/>
    <w:rsid w:val="006A6D50"/>
    <w:rsid w:val="006A7931"/>
    <w:rsid w:val="006A7A28"/>
    <w:rsid w:val="006B03D0"/>
    <w:rsid w:val="006B166E"/>
    <w:rsid w:val="006B2E1F"/>
    <w:rsid w:val="006B2FA2"/>
    <w:rsid w:val="006B40D7"/>
    <w:rsid w:val="006B4A57"/>
    <w:rsid w:val="006B5DD4"/>
    <w:rsid w:val="006B6C13"/>
    <w:rsid w:val="006B6FF4"/>
    <w:rsid w:val="006B7D4F"/>
    <w:rsid w:val="006B7F11"/>
    <w:rsid w:val="006C1522"/>
    <w:rsid w:val="006C1805"/>
    <w:rsid w:val="006C191B"/>
    <w:rsid w:val="006C191C"/>
    <w:rsid w:val="006C200A"/>
    <w:rsid w:val="006C21D5"/>
    <w:rsid w:val="006C22C6"/>
    <w:rsid w:val="006C2AEA"/>
    <w:rsid w:val="006C3635"/>
    <w:rsid w:val="006C3FB4"/>
    <w:rsid w:val="006C4654"/>
    <w:rsid w:val="006C481A"/>
    <w:rsid w:val="006C50AC"/>
    <w:rsid w:val="006C58B4"/>
    <w:rsid w:val="006C5E61"/>
    <w:rsid w:val="006C69EC"/>
    <w:rsid w:val="006C6BDA"/>
    <w:rsid w:val="006C6DD2"/>
    <w:rsid w:val="006C7806"/>
    <w:rsid w:val="006C7DC1"/>
    <w:rsid w:val="006D184F"/>
    <w:rsid w:val="006D1D6A"/>
    <w:rsid w:val="006D219D"/>
    <w:rsid w:val="006D2390"/>
    <w:rsid w:val="006D23B7"/>
    <w:rsid w:val="006D2947"/>
    <w:rsid w:val="006D3B0B"/>
    <w:rsid w:val="006D6A31"/>
    <w:rsid w:val="006D6BA3"/>
    <w:rsid w:val="006D7CF9"/>
    <w:rsid w:val="006E0273"/>
    <w:rsid w:val="006E13D1"/>
    <w:rsid w:val="006E17AE"/>
    <w:rsid w:val="006E1829"/>
    <w:rsid w:val="006E1B17"/>
    <w:rsid w:val="006E2380"/>
    <w:rsid w:val="006E3026"/>
    <w:rsid w:val="006E30B0"/>
    <w:rsid w:val="006E3703"/>
    <w:rsid w:val="006E3A37"/>
    <w:rsid w:val="006E4EAD"/>
    <w:rsid w:val="006E5580"/>
    <w:rsid w:val="006E55AD"/>
    <w:rsid w:val="006E56BC"/>
    <w:rsid w:val="006E6663"/>
    <w:rsid w:val="006E68D7"/>
    <w:rsid w:val="006E6FCB"/>
    <w:rsid w:val="006E70A3"/>
    <w:rsid w:val="006F09F0"/>
    <w:rsid w:val="006F222A"/>
    <w:rsid w:val="006F2861"/>
    <w:rsid w:val="006F2D3C"/>
    <w:rsid w:val="006F3707"/>
    <w:rsid w:val="006F3FEC"/>
    <w:rsid w:val="006F41BD"/>
    <w:rsid w:val="006F42C9"/>
    <w:rsid w:val="006F437F"/>
    <w:rsid w:val="006F4906"/>
    <w:rsid w:val="006F52C1"/>
    <w:rsid w:val="006F57A4"/>
    <w:rsid w:val="006F66FF"/>
    <w:rsid w:val="006F6960"/>
    <w:rsid w:val="006F6F1C"/>
    <w:rsid w:val="006F720D"/>
    <w:rsid w:val="006F7521"/>
    <w:rsid w:val="006F7D45"/>
    <w:rsid w:val="007006ED"/>
    <w:rsid w:val="0070098A"/>
    <w:rsid w:val="007009FD"/>
    <w:rsid w:val="00700A4B"/>
    <w:rsid w:val="00700F43"/>
    <w:rsid w:val="00701DDE"/>
    <w:rsid w:val="00704159"/>
    <w:rsid w:val="00704725"/>
    <w:rsid w:val="00704E9E"/>
    <w:rsid w:val="00704F61"/>
    <w:rsid w:val="00705036"/>
    <w:rsid w:val="007068FC"/>
    <w:rsid w:val="00706913"/>
    <w:rsid w:val="00707BDB"/>
    <w:rsid w:val="00710B97"/>
    <w:rsid w:val="00710EFB"/>
    <w:rsid w:val="00711082"/>
    <w:rsid w:val="00711941"/>
    <w:rsid w:val="0071244D"/>
    <w:rsid w:val="0071398F"/>
    <w:rsid w:val="00713EDE"/>
    <w:rsid w:val="00714119"/>
    <w:rsid w:val="00714506"/>
    <w:rsid w:val="00714B01"/>
    <w:rsid w:val="0071501E"/>
    <w:rsid w:val="00715774"/>
    <w:rsid w:val="00715C28"/>
    <w:rsid w:val="0071667E"/>
    <w:rsid w:val="00717558"/>
    <w:rsid w:val="00717DCF"/>
    <w:rsid w:val="0072044B"/>
    <w:rsid w:val="00721520"/>
    <w:rsid w:val="00721C23"/>
    <w:rsid w:val="00721DC1"/>
    <w:rsid w:val="00722C42"/>
    <w:rsid w:val="007233BF"/>
    <w:rsid w:val="00724AC0"/>
    <w:rsid w:val="00724AEA"/>
    <w:rsid w:val="00725115"/>
    <w:rsid w:val="00725DEF"/>
    <w:rsid w:val="007264B8"/>
    <w:rsid w:val="00726B2C"/>
    <w:rsid w:val="0072732B"/>
    <w:rsid w:val="00727ABA"/>
    <w:rsid w:val="007302C8"/>
    <w:rsid w:val="00730710"/>
    <w:rsid w:val="00730F90"/>
    <w:rsid w:val="007311A2"/>
    <w:rsid w:val="007312AB"/>
    <w:rsid w:val="00731540"/>
    <w:rsid w:val="00731C04"/>
    <w:rsid w:val="00732014"/>
    <w:rsid w:val="007334ED"/>
    <w:rsid w:val="0073387A"/>
    <w:rsid w:val="00733FF3"/>
    <w:rsid w:val="00734305"/>
    <w:rsid w:val="00734B0C"/>
    <w:rsid w:val="007354B9"/>
    <w:rsid w:val="00735DB4"/>
    <w:rsid w:val="007364B6"/>
    <w:rsid w:val="00737667"/>
    <w:rsid w:val="00737D64"/>
    <w:rsid w:val="00737E19"/>
    <w:rsid w:val="00741156"/>
    <w:rsid w:val="00741C18"/>
    <w:rsid w:val="007420B9"/>
    <w:rsid w:val="00742566"/>
    <w:rsid w:val="0074322F"/>
    <w:rsid w:val="007439A5"/>
    <w:rsid w:val="00743B2B"/>
    <w:rsid w:val="00743BD1"/>
    <w:rsid w:val="00743C5C"/>
    <w:rsid w:val="00744CA3"/>
    <w:rsid w:val="00744ECE"/>
    <w:rsid w:val="00746B45"/>
    <w:rsid w:val="00747C78"/>
    <w:rsid w:val="00750C74"/>
    <w:rsid w:val="00751A1B"/>
    <w:rsid w:val="00751A74"/>
    <w:rsid w:val="00751AC3"/>
    <w:rsid w:val="0075274E"/>
    <w:rsid w:val="0075287D"/>
    <w:rsid w:val="00752B4E"/>
    <w:rsid w:val="0075417C"/>
    <w:rsid w:val="007542C4"/>
    <w:rsid w:val="0075491B"/>
    <w:rsid w:val="00756264"/>
    <w:rsid w:val="0075667D"/>
    <w:rsid w:val="0075707C"/>
    <w:rsid w:val="007578EC"/>
    <w:rsid w:val="00757C2C"/>
    <w:rsid w:val="00760893"/>
    <w:rsid w:val="00760C10"/>
    <w:rsid w:val="007614E5"/>
    <w:rsid w:val="007616E1"/>
    <w:rsid w:val="00761CF8"/>
    <w:rsid w:val="00761D92"/>
    <w:rsid w:val="007632F7"/>
    <w:rsid w:val="00764534"/>
    <w:rsid w:val="0076532D"/>
    <w:rsid w:val="00765A6B"/>
    <w:rsid w:val="007669C2"/>
    <w:rsid w:val="00767A94"/>
    <w:rsid w:val="00767CDC"/>
    <w:rsid w:val="00767DDF"/>
    <w:rsid w:val="00770345"/>
    <w:rsid w:val="00770B32"/>
    <w:rsid w:val="00771909"/>
    <w:rsid w:val="00771988"/>
    <w:rsid w:val="00771FC6"/>
    <w:rsid w:val="007727EF"/>
    <w:rsid w:val="00773365"/>
    <w:rsid w:val="00773417"/>
    <w:rsid w:val="007734AE"/>
    <w:rsid w:val="007736EB"/>
    <w:rsid w:val="007741F1"/>
    <w:rsid w:val="0077464D"/>
    <w:rsid w:val="00774B30"/>
    <w:rsid w:val="00774C40"/>
    <w:rsid w:val="0077518F"/>
    <w:rsid w:val="007756A2"/>
    <w:rsid w:val="00775AF9"/>
    <w:rsid w:val="00776012"/>
    <w:rsid w:val="007762BD"/>
    <w:rsid w:val="007776D3"/>
    <w:rsid w:val="007800B8"/>
    <w:rsid w:val="00781604"/>
    <w:rsid w:val="00781798"/>
    <w:rsid w:val="007817A6"/>
    <w:rsid w:val="00781D32"/>
    <w:rsid w:val="00781E50"/>
    <w:rsid w:val="007821D3"/>
    <w:rsid w:val="0078288A"/>
    <w:rsid w:val="007829FD"/>
    <w:rsid w:val="00782D87"/>
    <w:rsid w:val="0078387A"/>
    <w:rsid w:val="00784852"/>
    <w:rsid w:val="00784ADC"/>
    <w:rsid w:val="0078727A"/>
    <w:rsid w:val="00787467"/>
    <w:rsid w:val="0078783A"/>
    <w:rsid w:val="00790683"/>
    <w:rsid w:val="007907D6"/>
    <w:rsid w:val="007914FD"/>
    <w:rsid w:val="0079217A"/>
    <w:rsid w:val="007923BA"/>
    <w:rsid w:val="00793C97"/>
    <w:rsid w:val="007944F3"/>
    <w:rsid w:val="007955BA"/>
    <w:rsid w:val="0079570D"/>
    <w:rsid w:val="00795ECF"/>
    <w:rsid w:val="00796051"/>
    <w:rsid w:val="007962CB"/>
    <w:rsid w:val="00796449"/>
    <w:rsid w:val="00796641"/>
    <w:rsid w:val="00797E86"/>
    <w:rsid w:val="007A0305"/>
    <w:rsid w:val="007A0472"/>
    <w:rsid w:val="007A048E"/>
    <w:rsid w:val="007A0CA9"/>
    <w:rsid w:val="007A0FD4"/>
    <w:rsid w:val="007A205C"/>
    <w:rsid w:val="007A21D5"/>
    <w:rsid w:val="007A2817"/>
    <w:rsid w:val="007A2A9F"/>
    <w:rsid w:val="007A34B2"/>
    <w:rsid w:val="007A5A27"/>
    <w:rsid w:val="007A5C6C"/>
    <w:rsid w:val="007A72EE"/>
    <w:rsid w:val="007A783F"/>
    <w:rsid w:val="007A7F8A"/>
    <w:rsid w:val="007B0338"/>
    <w:rsid w:val="007B056D"/>
    <w:rsid w:val="007B0924"/>
    <w:rsid w:val="007B0F14"/>
    <w:rsid w:val="007B10DB"/>
    <w:rsid w:val="007B152B"/>
    <w:rsid w:val="007B1699"/>
    <w:rsid w:val="007B241F"/>
    <w:rsid w:val="007B2494"/>
    <w:rsid w:val="007B2B41"/>
    <w:rsid w:val="007B37F6"/>
    <w:rsid w:val="007B3AD2"/>
    <w:rsid w:val="007B3C65"/>
    <w:rsid w:val="007B40C9"/>
    <w:rsid w:val="007B51C2"/>
    <w:rsid w:val="007B56AB"/>
    <w:rsid w:val="007B5762"/>
    <w:rsid w:val="007B645F"/>
    <w:rsid w:val="007B6992"/>
    <w:rsid w:val="007B6CA5"/>
    <w:rsid w:val="007B76D9"/>
    <w:rsid w:val="007B76EF"/>
    <w:rsid w:val="007B7EC8"/>
    <w:rsid w:val="007C03A9"/>
    <w:rsid w:val="007C13E8"/>
    <w:rsid w:val="007C1432"/>
    <w:rsid w:val="007C14F1"/>
    <w:rsid w:val="007C24B4"/>
    <w:rsid w:val="007C26CF"/>
    <w:rsid w:val="007C2B1B"/>
    <w:rsid w:val="007C2C85"/>
    <w:rsid w:val="007C3937"/>
    <w:rsid w:val="007C4122"/>
    <w:rsid w:val="007C49CA"/>
    <w:rsid w:val="007C4EB5"/>
    <w:rsid w:val="007C58DD"/>
    <w:rsid w:val="007C63EC"/>
    <w:rsid w:val="007C6D56"/>
    <w:rsid w:val="007C7C9E"/>
    <w:rsid w:val="007D06BC"/>
    <w:rsid w:val="007D0BF3"/>
    <w:rsid w:val="007D15F1"/>
    <w:rsid w:val="007D1B41"/>
    <w:rsid w:val="007D2ABA"/>
    <w:rsid w:val="007D3FEB"/>
    <w:rsid w:val="007D438C"/>
    <w:rsid w:val="007D4A20"/>
    <w:rsid w:val="007D5189"/>
    <w:rsid w:val="007D53BF"/>
    <w:rsid w:val="007D5839"/>
    <w:rsid w:val="007D60BE"/>
    <w:rsid w:val="007D6314"/>
    <w:rsid w:val="007D6B29"/>
    <w:rsid w:val="007D763A"/>
    <w:rsid w:val="007D76DF"/>
    <w:rsid w:val="007D7DA8"/>
    <w:rsid w:val="007E045E"/>
    <w:rsid w:val="007E0D0E"/>
    <w:rsid w:val="007E0F51"/>
    <w:rsid w:val="007E1A75"/>
    <w:rsid w:val="007E1CF3"/>
    <w:rsid w:val="007E1F4F"/>
    <w:rsid w:val="007E30A3"/>
    <w:rsid w:val="007E324D"/>
    <w:rsid w:val="007E487A"/>
    <w:rsid w:val="007E55FA"/>
    <w:rsid w:val="007E66FE"/>
    <w:rsid w:val="007E682B"/>
    <w:rsid w:val="007E6846"/>
    <w:rsid w:val="007E6D72"/>
    <w:rsid w:val="007E768E"/>
    <w:rsid w:val="007E7909"/>
    <w:rsid w:val="007F00B9"/>
    <w:rsid w:val="007F0402"/>
    <w:rsid w:val="007F3812"/>
    <w:rsid w:val="007F3C6C"/>
    <w:rsid w:val="007F4114"/>
    <w:rsid w:val="007F608D"/>
    <w:rsid w:val="007F6656"/>
    <w:rsid w:val="007F6DFF"/>
    <w:rsid w:val="007F7B65"/>
    <w:rsid w:val="008004D6"/>
    <w:rsid w:val="008007EA"/>
    <w:rsid w:val="0080284F"/>
    <w:rsid w:val="00802EBF"/>
    <w:rsid w:val="00804268"/>
    <w:rsid w:val="00804596"/>
    <w:rsid w:val="00804724"/>
    <w:rsid w:val="0080499B"/>
    <w:rsid w:val="00804AE2"/>
    <w:rsid w:val="008059C3"/>
    <w:rsid w:val="0080689E"/>
    <w:rsid w:val="00806DBB"/>
    <w:rsid w:val="0080744A"/>
    <w:rsid w:val="00807634"/>
    <w:rsid w:val="00807DDF"/>
    <w:rsid w:val="00811532"/>
    <w:rsid w:val="00812F58"/>
    <w:rsid w:val="008130AE"/>
    <w:rsid w:val="00813250"/>
    <w:rsid w:val="00813333"/>
    <w:rsid w:val="00813426"/>
    <w:rsid w:val="008147B1"/>
    <w:rsid w:val="008152C5"/>
    <w:rsid w:val="00815487"/>
    <w:rsid w:val="00815ED7"/>
    <w:rsid w:val="008164B4"/>
    <w:rsid w:val="00816F22"/>
    <w:rsid w:val="008177B7"/>
    <w:rsid w:val="00817BB4"/>
    <w:rsid w:val="00817BEA"/>
    <w:rsid w:val="00820A72"/>
    <w:rsid w:val="00820CE4"/>
    <w:rsid w:val="00821752"/>
    <w:rsid w:val="00821B86"/>
    <w:rsid w:val="00821E60"/>
    <w:rsid w:val="00823C7F"/>
    <w:rsid w:val="00823E0F"/>
    <w:rsid w:val="0082523E"/>
    <w:rsid w:val="00825E66"/>
    <w:rsid w:val="00825F4F"/>
    <w:rsid w:val="00826781"/>
    <w:rsid w:val="00827366"/>
    <w:rsid w:val="008277F3"/>
    <w:rsid w:val="00827E33"/>
    <w:rsid w:val="00830B5B"/>
    <w:rsid w:val="00830C1D"/>
    <w:rsid w:val="00831165"/>
    <w:rsid w:val="0083123D"/>
    <w:rsid w:val="00832940"/>
    <w:rsid w:val="00832C0C"/>
    <w:rsid w:val="00832E89"/>
    <w:rsid w:val="00832E8B"/>
    <w:rsid w:val="00832EF9"/>
    <w:rsid w:val="00833433"/>
    <w:rsid w:val="00833AF0"/>
    <w:rsid w:val="00835974"/>
    <w:rsid w:val="00835D71"/>
    <w:rsid w:val="00836B4D"/>
    <w:rsid w:val="008407AD"/>
    <w:rsid w:val="00841449"/>
    <w:rsid w:val="008419F4"/>
    <w:rsid w:val="00841B5E"/>
    <w:rsid w:val="00841E6A"/>
    <w:rsid w:val="00841ED1"/>
    <w:rsid w:val="008422D8"/>
    <w:rsid w:val="008429B1"/>
    <w:rsid w:val="00842FF0"/>
    <w:rsid w:val="008431D2"/>
    <w:rsid w:val="008435AF"/>
    <w:rsid w:val="008438FA"/>
    <w:rsid w:val="00843A62"/>
    <w:rsid w:val="008444E6"/>
    <w:rsid w:val="008449F6"/>
    <w:rsid w:val="00844D97"/>
    <w:rsid w:val="0084561C"/>
    <w:rsid w:val="00846313"/>
    <w:rsid w:val="00846657"/>
    <w:rsid w:val="00846EA9"/>
    <w:rsid w:val="00847124"/>
    <w:rsid w:val="0085001C"/>
    <w:rsid w:val="0085061A"/>
    <w:rsid w:val="00850733"/>
    <w:rsid w:val="00851676"/>
    <w:rsid w:val="0085184A"/>
    <w:rsid w:val="008519B2"/>
    <w:rsid w:val="00853010"/>
    <w:rsid w:val="008531FD"/>
    <w:rsid w:val="008544C1"/>
    <w:rsid w:val="008547CD"/>
    <w:rsid w:val="00854FB0"/>
    <w:rsid w:val="00855509"/>
    <w:rsid w:val="0085554B"/>
    <w:rsid w:val="00855590"/>
    <w:rsid w:val="0085592A"/>
    <w:rsid w:val="00855AB3"/>
    <w:rsid w:val="00855CED"/>
    <w:rsid w:val="00856272"/>
    <w:rsid w:val="0085769C"/>
    <w:rsid w:val="0085787D"/>
    <w:rsid w:val="00860547"/>
    <w:rsid w:val="00860ACA"/>
    <w:rsid w:val="008612C9"/>
    <w:rsid w:val="00861404"/>
    <w:rsid w:val="00861E6E"/>
    <w:rsid w:val="00862516"/>
    <w:rsid w:val="00862805"/>
    <w:rsid w:val="008628F0"/>
    <w:rsid w:val="00862C29"/>
    <w:rsid w:val="00862D41"/>
    <w:rsid w:val="00863A7E"/>
    <w:rsid w:val="008646A3"/>
    <w:rsid w:val="00864DAD"/>
    <w:rsid w:val="008650BA"/>
    <w:rsid w:val="008659E3"/>
    <w:rsid w:val="00865CB9"/>
    <w:rsid w:val="0086667A"/>
    <w:rsid w:val="00866B54"/>
    <w:rsid w:val="00866E6A"/>
    <w:rsid w:val="00867359"/>
    <w:rsid w:val="00867A29"/>
    <w:rsid w:val="00870761"/>
    <w:rsid w:val="008707D4"/>
    <w:rsid w:val="00870927"/>
    <w:rsid w:val="00870BDC"/>
    <w:rsid w:val="00870DBC"/>
    <w:rsid w:val="008713B2"/>
    <w:rsid w:val="0087180E"/>
    <w:rsid w:val="00871CD5"/>
    <w:rsid w:val="008724BF"/>
    <w:rsid w:val="00872535"/>
    <w:rsid w:val="0087296B"/>
    <w:rsid w:val="00872B0A"/>
    <w:rsid w:val="00872D0E"/>
    <w:rsid w:val="00875549"/>
    <w:rsid w:val="00876139"/>
    <w:rsid w:val="008770A4"/>
    <w:rsid w:val="00877DC6"/>
    <w:rsid w:val="0088031E"/>
    <w:rsid w:val="0088121F"/>
    <w:rsid w:val="00881357"/>
    <w:rsid w:val="00881AC6"/>
    <w:rsid w:val="00882374"/>
    <w:rsid w:val="00883298"/>
    <w:rsid w:val="00883635"/>
    <w:rsid w:val="00883B74"/>
    <w:rsid w:val="00883EDD"/>
    <w:rsid w:val="008842BD"/>
    <w:rsid w:val="008844FF"/>
    <w:rsid w:val="008846CE"/>
    <w:rsid w:val="00885A2A"/>
    <w:rsid w:val="00886C0D"/>
    <w:rsid w:val="00887A76"/>
    <w:rsid w:val="00890A0E"/>
    <w:rsid w:val="008910A6"/>
    <w:rsid w:val="0089178F"/>
    <w:rsid w:val="00892283"/>
    <w:rsid w:val="008925F7"/>
    <w:rsid w:val="008935D7"/>
    <w:rsid w:val="00893A89"/>
    <w:rsid w:val="00893C65"/>
    <w:rsid w:val="00893D5D"/>
    <w:rsid w:val="0089492F"/>
    <w:rsid w:val="00895291"/>
    <w:rsid w:val="00895C45"/>
    <w:rsid w:val="00896281"/>
    <w:rsid w:val="0089692D"/>
    <w:rsid w:val="00896C07"/>
    <w:rsid w:val="0089703B"/>
    <w:rsid w:val="0089729F"/>
    <w:rsid w:val="008973F4"/>
    <w:rsid w:val="00897AAD"/>
    <w:rsid w:val="008A0B8A"/>
    <w:rsid w:val="008A132D"/>
    <w:rsid w:val="008A1D12"/>
    <w:rsid w:val="008A20CF"/>
    <w:rsid w:val="008A246A"/>
    <w:rsid w:val="008A3834"/>
    <w:rsid w:val="008A43F8"/>
    <w:rsid w:val="008A4F83"/>
    <w:rsid w:val="008A50B1"/>
    <w:rsid w:val="008A52A6"/>
    <w:rsid w:val="008A5326"/>
    <w:rsid w:val="008A5670"/>
    <w:rsid w:val="008A6944"/>
    <w:rsid w:val="008A6A37"/>
    <w:rsid w:val="008B14E3"/>
    <w:rsid w:val="008B2795"/>
    <w:rsid w:val="008B32F4"/>
    <w:rsid w:val="008B3BF5"/>
    <w:rsid w:val="008B425C"/>
    <w:rsid w:val="008B43C0"/>
    <w:rsid w:val="008B4620"/>
    <w:rsid w:val="008B477D"/>
    <w:rsid w:val="008B4A08"/>
    <w:rsid w:val="008B4BEA"/>
    <w:rsid w:val="008B50B4"/>
    <w:rsid w:val="008B51EE"/>
    <w:rsid w:val="008B544E"/>
    <w:rsid w:val="008B5814"/>
    <w:rsid w:val="008B5B56"/>
    <w:rsid w:val="008B5C71"/>
    <w:rsid w:val="008B65F6"/>
    <w:rsid w:val="008B6F66"/>
    <w:rsid w:val="008B7152"/>
    <w:rsid w:val="008B7275"/>
    <w:rsid w:val="008C0A37"/>
    <w:rsid w:val="008C0BF5"/>
    <w:rsid w:val="008C1BB1"/>
    <w:rsid w:val="008C20F3"/>
    <w:rsid w:val="008C2767"/>
    <w:rsid w:val="008C3630"/>
    <w:rsid w:val="008C3FF5"/>
    <w:rsid w:val="008C449D"/>
    <w:rsid w:val="008C5697"/>
    <w:rsid w:val="008C5D86"/>
    <w:rsid w:val="008C65B4"/>
    <w:rsid w:val="008C6661"/>
    <w:rsid w:val="008C7F9B"/>
    <w:rsid w:val="008D035B"/>
    <w:rsid w:val="008D0C53"/>
    <w:rsid w:val="008D0F26"/>
    <w:rsid w:val="008D1F73"/>
    <w:rsid w:val="008D23B8"/>
    <w:rsid w:val="008D27AF"/>
    <w:rsid w:val="008D3AC5"/>
    <w:rsid w:val="008D3FAF"/>
    <w:rsid w:val="008D71F5"/>
    <w:rsid w:val="008D7620"/>
    <w:rsid w:val="008D7AA6"/>
    <w:rsid w:val="008D7BE8"/>
    <w:rsid w:val="008D7C0F"/>
    <w:rsid w:val="008E077C"/>
    <w:rsid w:val="008E0CCD"/>
    <w:rsid w:val="008E1FC0"/>
    <w:rsid w:val="008E2AC8"/>
    <w:rsid w:val="008E3D0B"/>
    <w:rsid w:val="008E537D"/>
    <w:rsid w:val="008E5D38"/>
    <w:rsid w:val="008E61D6"/>
    <w:rsid w:val="008E7200"/>
    <w:rsid w:val="008E738C"/>
    <w:rsid w:val="008E778C"/>
    <w:rsid w:val="008E7A64"/>
    <w:rsid w:val="008F01A2"/>
    <w:rsid w:val="008F03AF"/>
    <w:rsid w:val="008F19A9"/>
    <w:rsid w:val="008F1C68"/>
    <w:rsid w:val="008F2050"/>
    <w:rsid w:val="008F248D"/>
    <w:rsid w:val="008F2B6F"/>
    <w:rsid w:val="008F2F96"/>
    <w:rsid w:val="008F3529"/>
    <w:rsid w:val="008F3F4D"/>
    <w:rsid w:val="008F4ADB"/>
    <w:rsid w:val="008F5121"/>
    <w:rsid w:val="008F52CB"/>
    <w:rsid w:val="008F54FD"/>
    <w:rsid w:val="008F58E5"/>
    <w:rsid w:val="008F5E52"/>
    <w:rsid w:val="008F5F94"/>
    <w:rsid w:val="008F6651"/>
    <w:rsid w:val="008F6715"/>
    <w:rsid w:val="008F69F6"/>
    <w:rsid w:val="008F6B96"/>
    <w:rsid w:val="008F7669"/>
    <w:rsid w:val="00900859"/>
    <w:rsid w:val="00900AB1"/>
    <w:rsid w:val="00900B34"/>
    <w:rsid w:val="00900EFB"/>
    <w:rsid w:val="0090107D"/>
    <w:rsid w:val="00901F85"/>
    <w:rsid w:val="009025D6"/>
    <w:rsid w:val="00902D27"/>
    <w:rsid w:val="009031FB"/>
    <w:rsid w:val="0090361F"/>
    <w:rsid w:val="00903D47"/>
    <w:rsid w:val="00904FB7"/>
    <w:rsid w:val="009054A5"/>
    <w:rsid w:val="009054EB"/>
    <w:rsid w:val="00905BDA"/>
    <w:rsid w:val="00905BF9"/>
    <w:rsid w:val="00905D17"/>
    <w:rsid w:val="009060EA"/>
    <w:rsid w:val="00906777"/>
    <w:rsid w:val="009073E8"/>
    <w:rsid w:val="0090785C"/>
    <w:rsid w:val="00907AF3"/>
    <w:rsid w:val="00910699"/>
    <w:rsid w:val="00910BF2"/>
    <w:rsid w:val="009116CA"/>
    <w:rsid w:val="0091237E"/>
    <w:rsid w:val="0091304C"/>
    <w:rsid w:val="00914241"/>
    <w:rsid w:val="0091435C"/>
    <w:rsid w:val="00915202"/>
    <w:rsid w:val="0091597A"/>
    <w:rsid w:val="00916238"/>
    <w:rsid w:val="009165C1"/>
    <w:rsid w:val="009171EB"/>
    <w:rsid w:val="009178ED"/>
    <w:rsid w:val="009201E0"/>
    <w:rsid w:val="00920E0D"/>
    <w:rsid w:val="00920F62"/>
    <w:rsid w:val="0092137D"/>
    <w:rsid w:val="00922068"/>
    <w:rsid w:val="0092288B"/>
    <w:rsid w:val="00923392"/>
    <w:rsid w:val="00923792"/>
    <w:rsid w:val="009246AF"/>
    <w:rsid w:val="00925239"/>
    <w:rsid w:val="009252F2"/>
    <w:rsid w:val="009254CF"/>
    <w:rsid w:val="009256E8"/>
    <w:rsid w:val="00925FA0"/>
    <w:rsid w:val="009267DE"/>
    <w:rsid w:val="00926FB3"/>
    <w:rsid w:val="009277A0"/>
    <w:rsid w:val="00927FA5"/>
    <w:rsid w:val="00930810"/>
    <w:rsid w:val="00932347"/>
    <w:rsid w:val="00932697"/>
    <w:rsid w:val="00932AB9"/>
    <w:rsid w:val="00932BEF"/>
    <w:rsid w:val="00932EFD"/>
    <w:rsid w:val="00933314"/>
    <w:rsid w:val="0093412E"/>
    <w:rsid w:val="009341A5"/>
    <w:rsid w:val="009345F1"/>
    <w:rsid w:val="00934CC3"/>
    <w:rsid w:val="00934D08"/>
    <w:rsid w:val="0093525D"/>
    <w:rsid w:val="00935FFD"/>
    <w:rsid w:val="00936D92"/>
    <w:rsid w:val="00937243"/>
    <w:rsid w:val="00937717"/>
    <w:rsid w:val="0093796A"/>
    <w:rsid w:val="00937AEF"/>
    <w:rsid w:val="00940486"/>
    <w:rsid w:val="00940A55"/>
    <w:rsid w:val="009412EA"/>
    <w:rsid w:val="0094288C"/>
    <w:rsid w:val="00943325"/>
    <w:rsid w:val="009433DB"/>
    <w:rsid w:val="0094409A"/>
    <w:rsid w:val="00944681"/>
    <w:rsid w:val="00944906"/>
    <w:rsid w:val="009461DE"/>
    <w:rsid w:val="00946D9C"/>
    <w:rsid w:val="009477EA"/>
    <w:rsid w:val="009506CE"/>
    <w:rsid w:val="00950951"/>
    <w:rsid w:val="00950B45"/>
    <w:rsid w:val="009522EA"/>
    <w:rsid w:val="009528C7"/>
    <w:rsid w:val="009537AC"/>
    <w:rsid w:val="00953B25"/>
    <w:rsid w:val="00955716"/>
    <w:rsid w:val="00955C74"/>
    <w:rsid w:val="00956019"/>
    <w:rsid w:val="00956CD8"/>
    <w:rsid w:val="00957631"/>
    <w:rsid w:val="009576CC"/>
    <w:rsid w:val="009601AA"/>
    <w:rsid w:val="00961104"/>
    <w:rsid w:val="00962074"/>
    <w:rsid w:val="00962267"/>
    <w:rsid w:val="00962F91"/>
    <w:rsid w:val="00963064"/>
    <w:rsid w:val="0096364D"/>
    <w:rsid w:val="00963693"/>
    <w:rsid w:val="009638B2"/>
    <w:rsid w:val="00963DCA"/>
    <w:rsid w:val="00963F34"/>
    <w:rsid w:val="00963FAC"/>
    <w:rsid w:val="0096417A"/>
    <w:rsid w:val="0096498E"/>
    <w:rsid w:val="00965211"/>
    <w:rsid w:val="009653EC"/>
    <w:rsid w:val="0096557D"/>
    <w:rsid w:val="0096604D"/>
    <w:rsid w:val="009666DD"/>
    <w:rsid w:val="00966D45"/>
    <w:rsid w:val="00966E78"/>
    <w:rsid w:val="00966E99"/>
    <w:rsid w:val="00967042"/>
    <w:rsid w:val="00967420"/>
    <w:rsid w:val="0096759D"/>
    <w:rsid w:val="00967628"/>
    <w:rsid w:val="00970720"/>
    <w:rsid w:val="00970B61"/>
    <w:rsid w:val="00970DF0"/>
    <w:rsid w:val="009717E7"/>
    <w:rsid w:val="00971C48"/>
    <w:rsid w:val="00971DD7"/>
    <w:rsid w:val="00972095"/>
    <w:rsid w:val="00972C52"/>
    <w:rsid w:val="00973AF7"/>
    <w:rsid w:val="009743AB"/>
    <w:rsid w:val="00974A46"/>
    <w:rsid w:val="00974F32"/>
    <w:rsid w:val="0097616A"/>
    <w:rsid w:val="00976BA5"/>
    <w:rsid w:val="00980E67"/>
    <w:rsid w:val="009812E0"/>
    <w:rsid w:val="009816D2"/>
    <w:rsid w:val="009818C0"/>
    <w:rsid w:val="0098270E"/>
    <w:rsid w:val="00983DB5"/>
    <w:rsid w:val="009845B5"/>
    <w:rsid w:val="00984C63"/>
    <w:rsid w:val="009852A1"/>
    <w:rsid w:val="009852E2"/>
    <w:rsid w:val="009852E8"/>
    <w:rsid w:val="0098553F"/>
    <w:rsid w:val="00985653"/>
    <w:rsid w:val="00985862"/>
    <w:rsid w:val="009858D1"/>
    <w:rsid w:val="00985A34"/>
    <w:rsid w:val="00985CEB"/>
    <w:rsid w:val="00985F4C"/>
    <w:rsid w:val="00987EF8"/>
    <w:rsid w:val="0099055A"/>
    <w:rsid w:val="00991FB1"/>
    <w:rsid w:val="0099220B"/>
    <w:rsid w:val="00992C8B"/>
    <w:rsid w:val="00993F74"/>
    <w:rsid w:val="00994216"/>
    <w:rsid w:val="00994C83"/>
    <w:rsid w:val="00994F46"/>
    <w:rsid w:val="00995BEC"/>
    <w:rsid w:val="00995C4E"/>
    <w:rsid w:val="00996E09"/>
    <w:rsid w:val="009975B0"/>
    <w:rsid w:val="00997AA7"/>
    <w:rsid w:val="00997F58"/>
    <w:rsid w:val="009A0B35"/>
    <w:rsid w:val="009A2DB0"/>
    <w:rsid w:val="009A2DE4"/>
    <w:rsid w:val="009A364A"/>
    <w:rsid w:val="009A416A"/>
    <w:rsid w:val="009A481E"/>
    <w:rsid w:val="009A4B7E"/>
    <w:rsid w:val="009A4BE5"/>
    <w:rsid w:val="009A5B54"/>
    <w:rsid w:val="009A5D6E"/>
    <w:rsid w:val="009B1249"/>
    <w:rsid w:val="009B1550"/>
    <w:rsid w:val="009B15FB"/>
    <w:rsid w:val="009B2129"/>
    <w:rsid w:val="009B22A2"/>
    <w:rsid w:val="009B3AD8"/>
    <w:rsid w:val="009B447C"/>
    <w:rsid w:val="009B57BA"/>
    <w:rsid w:val="009B58DE"/>
    <w:rsid w:val="009B6DB4"/>
    <w:rsid w:val="009B712A"/>
    <w:rsid w:val="009C08D7"/>
    <w:rsid w:val="009C1C62"/>
    <w:rsid w:val="009C1FA4"/>
    <w:rsid w:val="009C358F"/>
    <w:rsid w:val="009C4452"/>
    <w:rsid w:val="009C4578"/>
    <w:rsid w:val="009C4CF4"/>
    <w:rsid w:val="009C4E36"/>
    <w:rsid w:val="009C57C5"/>
    <w:rsid w:val="009C5F32"/>
    <w:rsid w:val="009C7281"/>
    <w:rsid w:val="009C7A7F"/>
    <w:rsid w:val="009C7ED8"/>
    <w:rsid w:val="009C7F49"/>
    <w:rsid w:val="009D066A"/>
    <w:rsid w:val="009D0FE3"/>
    <w:rsid w:val="009D13A5"/>
    <w:rsid w:val="009D17AF"/>
    <w:rsid w:val="009D18B7"/>
    <w:rsid w:val="009D1C16"/>
    <w:rsid w:val="009D2292"/>
    <w:rsid w:val="009D4222"/>
    <w:rsid w:val="009D5341"/>
    <w:rsid w:val="009D6983"/>
    <w:rsid w:val="009D69D9"/>
    <w:rsid w:val="009D75E1"/>
    <w:rsid w:val="009D7A7F"/>
    <w:rsid w:val="009D7BBC"/>
    <w:rsid w:val="009D7D7A"/>
    <w:rsid w:val="009E07D5"/>
    <w:rsid w:val="009E0C89"/>
    <w:rsid w:val="009E0D5B"/>
    <w:rsid w:val="009E0FB8"/>
    <w:rsid w:val="009E106B"/>
    <w:rsid w:val="009E1318"/>
    <w:rsid w:val="009E1C35"/>
    <w:rsid w:val="009E1DF0"/>
    <w:rsid w:val="009E2216"/>
    <w:rsid w:val="009E2364"/>
    <w:rsid w:val="009E2563"/>
    <w:rsid w:val="009E25E6"/>
    <w:rsid w:val="009E36CB"/>
    <w:rsid w:val="009E3F10"/>
    <w:rsid w:val="009E4220"/>
    <w:rsid w:val="009E4F8E"/>
    <w:rsid w:val="009E53E6"/>
    <w:rsid w:val="009E572F"/>
    <w:rsid w:val="009E6959"/>
    <w:rsid w:val="009E6969"/>
    <w:rsid w:val="009E6C53"/>
    <w:rsid w:val="009E7719"/>
    <w:rsid w:val="009E7BC8"/>
    <w:rsid w:val="009F033D"/>
    <w:rsid w:val="009F159A"/>
    <w:rsid w:val="009F168B"/>
    <w:rsid w:val="009F18ED"/>
    <w:rsid w:val="009F1AF8"/>
    <w:rsid w:val="009F1D59"/>
    <w:rsid w:val="009F20E5"/>
    <w:rsid w:val="009F245C"/>
    <w:rsid w:val="009F3458"/>
    <w:rsid w:val="009F3639"/>
    <w:rsid w:val="009F3C8C"/>
    <w:rsid w:val="009F3E7B"/>
    <w:rsid w:val="009F471F"/>
    <w:rsid w:val="009F4F6B"/>
    <w:rsid w:val="009F65DC"/>
    <w:rsid w:val="009F6FDE"/>
    <w:rsid w:val="00A0061B"/>
    <w:rsid w:val="00A0163E"/>
    <w:rsid w:val="00A02E86"/>
    <w:rsid w:val="00A03667"/>
    <w:rsid w:val="00A03A7D"/>
    <w:rsid w:val="00A03E1D"/>
    <w:rsid w:val="00A03E70"/>
    <w:rsid w:val="00A04640"/>
    <w:rsid w:val="00A04803"/>
    <w:rsid w:val="00A048CB"/>
    <w:rsid w:val="00A05063"/>
    <w:rsid w:val="00A050AF"/>
    <w:rsid w:val="00A055B4"/>
    <w:rsid w:val="00A05842"/>
    <w:rsid w:val="00A05D4E"/>
    <w:rsid w:val="00A06201"/>
    <w:rsid w:val="00A06655"/>
    <w:rsid w:val="00A06A96"/>
    <w:rsid w:val="00A07463"/>
    <w:rsid w:val="00A0754C"/>
    <w:rsid w:val="00A07605"/>
    <w:rsid w:val="00A07A12"/>
    <w:rsid w:val="00A07C8C"/>
    <w:rsid w:val="00A07FF8"/>
    <w:rsid w:val="00A101DE"/>
    <w:rsid w:val="00A1033E"/>
    <w:rsid w:val="00A10697"/>
    <w:rsid w:val="00A1105A"/>
    <w:rsid w:val="00A11D03"/>
    <w:rsid w:val="00A11E0D"/>
    <w:rsid w:val="00A12E9A"/>
    <w:rsid w:val="00A13AE5"/>
    <w:rsid w:val="00A1411F"/>
    <w:rsid w:val="00A1452B"/>
    <w:rsid w:val="00A14BB9"/>
    <w:rsid w:val="00A14C73"/>
    <w:rsid w:val="00A15F86"/>
    <w:rsid w:val="00A161ED"/>
    <w:rsid w:val="00A162CF"/>
    <w:rsid w:val="00A16533"/>
    <w:rsid w:val="00A17277"/>
    <w:rsid w:val="00A202D7"/>
    <w:rsid w:val="00A22165"/>
    <w:rsid w:val="00A222EA"/>
    <w:rsid w:val="00A2350D"/>
    <w:rsid w:val="00A238CA"/>
    <w:rsid w:val="00A23CE7"/>
    <w:rsid w:val="00A2411B"/>
    <w:rsid w:val="00A248B4"/>
    <w:rsid w:val="00A25D1B"/>
    <w:rsid w:val="00A25F69"/>
    <w:rsid w:val="00A270CA"/>
    <w:rsid w:val="00A27384"/>
    <w:rsid w:val="00A274FA"/>
    <w:rsid w:val="00A278E3"/>
    <w:rsid w:val="00A279E5"/>
    <w:rsid w:val="00A27AE5"/>
    <w:rsid w:val="00A27EE4"/>
    <w:rsid w:val="00A3005B"/>
    <w:rsid w:val="00A30245"/>
    <w:rsid w:val="00A31C84"/>
    <w:rsid w:val="00A32020"/>
    <w:rsid w:val="00A3302C"/>
    <w:rsid w:val="00A33792"/>
    <w:rsid w:val="00A33CE6"/>
    <w:rsid w:val="00A33FBA"/>
    <w:rsid w:val="00A34B1A"/>
    <w:rsid w:val="00A35432"/>
    <w:rsid w:val="00A3551F"/>
    <w:rsid w:val="00A3588F"/>
    <w:rsid w:val="00A3613A"/>
    <w:rsid w:val="00A3663E"/>
    <w:rsid w:val="00A36A23"/>
    <w:rsid w:val="00A37037"/>
    <w:rsid w:val="00A37195"/>
    <w:rsid w:val="00A37F3C"/>
    <w:rsid w:val="00A40D27"/>
    <w:rsid w:val="00A41567"/>
    <w:rsid w:val="00A41CB3"/>
    <w:rsid w:val="00A41CC7"/>
    <w:rsid w:val="00A42430"/>
    <w:rsid w:val="00A425B9"/>
    <w:rsid w:val="00A429A4"/>
    <w:rsid w:val="00A42F1C"/>
    <w:rsid w:val="00A43169"/>
    <w:rsid w:val="00A4340D"/>
    <w:rsid w:val="00A43BD1"/>
    <w:rsid w:val="00A43F4E"/>
    <w:rsid w:val="00A440DE"/>
    <w:rsid w:val="00A445A3"/>
    <w:rsid w:val="00A44B42"/>
    <w:rsid w:val="00A44D13"/>
    <w:rsid w:val="00A45556"/>
    <w:rsid w:val="00A468C4"/>
    <w:rsid w:val="00A4748B"/>
    <w:rsid w:val="00A50EAE"/>
    <w:rsid w:val="00A515B7"/>
    <w:rsid w:val="00A53964"/>
    <w:rsid w:val="00A5398C"/>
    <w:rsid w:val="00A53D3C"/>
    <w:rsid w:val="00A54563"/>
    <w:rsid w:val="00A55054"/>
    <w:rsid w:val="00A56339"/>
    <w:rsid w:val="00A563C1"/>
    <w:rsid w:val="00A568CC"/>
    <w:rsid w:val="00A56B88"/>
    <w:rsid w:val="00A57B37"/>
    <w:rsid w:val="00A6013B"/>
    <w:rsid w:val="00A6053B"/>
    <w:rsid w:val="00A60708"/>
    <w:rsid w:val="00A60816"/>
    <w:rsid w:val="00A6191B"/>
    <w:rsid w:val="00A622EF"/>
    <w:rsid w:val="00A627C6"/>
    <w:rsid w:val="00A6295F"/>
    <w:rsid w:val="00A62AB7"/>
    <w:rsid w:val="00A62C9D"/>
    <w:rsid w:val="00A63147"/>
    <w:rsid w:val="00A63B72"/>
    <w:rsid w:val="00A63EAA"/>
    <w:rsid w:val="00A64465"/>
    <w:rsid w:val="00A64798"/>
    <w:rsid w:val="00A64F4E"/>
    <w:rsid w:val="00A6514F"/>
    <w:rsid w:val="00A65F36"/>
    <w:rsid w:val="00A66B78"/>
    <w:rsid w:val="00A670DD"/>
    <w:rsid w:val="00A677D8"/>
    <w:rsid w:val="00A704BB"/>
    <w:rsid w:val="00A70554"/>
    <w:rsid w:val="00A70B50"/>
    <w:rsid w:val="00A72335"/>
    <w:rsid w:val="00A72EA9"/>
    <w:rsid w:val="00A73358"/>
    <w:rsid w:val="00A739F9"/>
    <w:rsid w:val="00A740D0"/>
    <w:rsid w:val="00A74EEF"/>
    <w:rsid w:val="00A75B64"/>
    <w:rsid w:val="00A75B9F"/>
    <w:rsid w:val="00A75D4C"/>
    <w:rsid w:val="00A7638E"/>
    <w:rsid w:val="00A76B50"/>
    <w:rsid w:val="00A77B34"/>
    <w:rsid w:val="00A8015E"/>
    <w:rsid w:val="00A8037D"/>
    <w:rsid w:val="00A80C8C"/>
    <w:rsid w:val="00A80D73"/>
    <w:rsid w:val="00A8125D"/>
    <w:rsid w:val="00A8138A"/>
    <w:rsid w:val="00A8191D"/>
    <w:rsid w:val="00A83054"/>
    <w:rsid w:val="00A84E81"/>
    <w:rsid w:val="00A8564F"/>
    <w:rsid w:val="00A85D55"/>
    <w:rsid w:val="00A861FD"/>
    <w:rsid w:val="00A86B19"/>
    <w:rsid w:val="00A86D62"/>
    <w:rsid w:val="00A87BB1"/>
    <w:rsid w:val="00A905F6"/>
    <w:rsid w:val="00A927C7"/>
    <w:rsid w:val="00A92A96"/>
    <w:rsid w:val="00A9315C"/>
    <w:rsid w:val="00A937E4"/>
    <w:rsid w:val="00A94E4D"/>
    <w:rsid w:val="00A956FD"/>
    <w:rsid w:val="00A9620F"/>
    <w:rsid w:val="00A96777"/>
    <w:rsid w:val="00A97015"/>
    <w:rsid w:val="00A972A6"/>
    <w:rsid w:val="00A97F0B"/>
    <w:rsid w:val="00AA036F"/>
    <w:rsid w:val="00AA1020"/>
    <w:rsid w:val="00AA2C09"/>
    <w:rsid w:val="00AA41BA"/>
    <w:rsid w:val="00AA644C"/>
    <w:rsid w:val="00AA671F"/>
    <w:rsid w:val="00AA6CE5"/>
    <w:rsid w:val="00AB01A4"/>
    <w:rsid w:val="00AB0693"/>
    <w:rsid w:val="00AB0B98"/>
    <w:rsid w:val="00AB0EB2"/>
    <w:rsid w:val="00AB0FEC"/>
    <w:rsid w:val="00AB1EF2"/>
    <w:rsid w:val="00AB22AD"/>
    <w:rsid w:val="00AB2C22"/>
    <w:rsid w:val="00AB35DB"/>
    <w:rsid w:val="00AB35F2"/>
    <w:rsid w:val="00AB4127"/>
    <w:rsid w:val="00AB450C"/>
    <w:rsid w:val="00AB5236"/>
    <w:rsid w:val="00AB565F"/>
    <w:rsid w:val="00AB612D"/>
    <w:rsid w:val="00AB6241"/>
    <w:rsid w:val="00AB6275"/>
    <w:rsid w:val="00AB6420"/>
    <w:rsid w:val="00AB761B"/>
    <w:rsid w:val="00AB787C"/>
    <w:rsid w:val="00AB7A7E"/>
    <w:rsid w:val="00AB7C22"/>
    <w:rsid w:val="00AB7EA7"/>
    <w:rsid w:val="00AB7ED8"/>
    <w:rsid w:val="00AC03E5"/>
    <w:rsid w:val="00AC0606"/>
    <w:rsid w:val="00AC0A55"/>
    <w:rsid w:val="00AC0B70"/>
    <w:rsid w:val="00AC0CEC"/>
    <w:rsid w:val="00AC184F"/>
    <w:rsid w:val="00AC20AC"/>
    <w:rsid w:val="00AC2C25"/>
    <w:rsid w:val="00AC3828"/>
    <w:rsid w:val="00AC4688"/>
    <w:rsid w:val="00AC504F"/>
    <w:rsid w:val="00AC66B4"/>
    <w:rsid w:val="00AC71B0"/>
    <w:rsid w:val="00AD19EB"/>
    <w:rsid w:val="00AD2017"/>
    <w:rsid w:val="00AD34D1"/>
    <w:rsid w:val="00AD40BB"/>
    <w:rsid w:val="00AD584A"/>
    <w:rsid w:val="00AD5B95"/>
    <w:rsid w:val="00AD6974"/>
    <w:rsid w:val="00AD6F3D"/>
    <w:rsid w:val="00AD716A"/>
    <w:rsid w:val="00AD7A38"/>
    <w:rsid w:val="00AE07B7"/>
    <w:rsid w:val="00AE1378"/>
    <w:rsid w:val="00AE261A"/>
    <w:rsid w:val="00AE2D37"/>
    <w:rsid w:val="00AE34CA"/>
    <w:rsid w:val="00AE4F14"/>
    <w:rsid w:val="00AE630C"/>
    <w:rsid w:val="00AE64EE"/>
    <w:rsid w:val="00AE6F78"/>
    <w:rsid w:val="00AE7078"/>
    <w:rsid w:val="00AE70A4"/>
    <w:rsid w:val="00AF1575"/>
    <w:rsid w:val="00AF22EB"/>
    <w:rsid w:val="00AF2ACF"/>
    <w:rsid w:val="00AF5164"/>
    <w:rsid w:val="00AF51E5"/>
    <w:rsid w:val="00B008B5"/>
    <w:rsid w:val="00B025D3"/>
    <w:rsid w:val="00B03C3F"/>
    <w:rsid w:val="00B0437A"/>
    <w:rsid w:val="00B044BF"/>
    <w:rsid w:val="00B047D7"/>
    <w:rsid w:val="00B04A2D"/>
    <w:rsid w:val="00B05EAF"/>
    <w:rsid w:val="00B06361"/>
    <w:rsid w:val="00B0650C"/>
    <w:rsid w:val="00B068B2"/>
    <w:rsid w:val="00B06D97"/>
    <w:rsid w:val="00B070F1"/>
    <w:rsid w:val="00B07AE9"/>
    <w:rsid w:val="00B07E81"/>
    <w:rsid w:val="00B11278"/>
    <w:rsid w:val="00B11AE5"/>
    <w:rsid w:val="00B11B0C"/>
    <w:rsid w:val="00B11BFC"/>
    <w:rsid w:val="00B13706"/>
    <w:rsid w:val="00B13A81"/>
    <w:rsid w:val="00B144BB"/>
    <w:rsid w:val="00B14A89"/>
    <w:rsid w:val="00B14C56"/>
    <w:rsid w:val="00B14ED5"/>
    <w:rsid w:val="00B15669"/>
    <w:rsid w:val="00B15884"/>
    <w:rsid w:val="00B15ECC"/>
    <w:rsid w:val="00B160F7"/>
    <w:rsid w:val="00B16477"/>
    <w:rsid w:val="00B17235"/>
    <w:rsid w:val="00B174C0"/>
    <w:rsid w:val="00B210FE"/>
    <w:rsid w:val="00B21E10"/>
    <w:rsid w:val="00B2269C"/>
    <w:rsid w:val="00B236C4"/>
    <w:rsid w:val="00B24063"/>
    <w:rsid w:val="00B249CC"/>
    <w:rsid w:val="00B25C3A"/>
    <w:rsid w:val="00B26353"/>
    <w:rsid w:val="00B26CCF"/>
    <w:rsid w:val="00B26D99"/>
    <w:rsid w:val="00B27AC4"/>
    <w:rsid w:val="00B27D87"/>
    <w:rsid w:val="00B31BF7"/>
    <w:rsid w:val="00B31FC0"/>
    <w:rsid w:val="00B32864"/>
    <w:rsid w:val="00B32893"/>
    <w:rsid w:val="00B32A9F"/>
    <w:rsid w:val="00B32ECD"/>
    <w:rsid w:val="00B33537"/>
    <w:rsid w:val="00B33811"/>
    <w:rsid w:val="00B33FBE"/>
    <w:rsid w:val="00B34FC3"/>
    <w:rsid w:val="00B350FE"/>
    <w:rsid w:val="00B36518"/>
    <w:rsid w:val="00B367AD"/>
    <w:rsid w:val="00B36981"/>
    <w:rsid w:val="00B37C58"/>
    <w:rsid w:val="00B40461"/>
    <w:rsid w:val="00B40FF1"/>
    <w:rsid w:val="00B41144"/>
    <w:rsid w:val="00B4170C"/>
    <w:rsid w:val="00B41DE6"/>
    <w:rsid w:val="00B421A6"/>
    <w:rsid w:val="00B4381D"/>
    <w:rsid w:val="00B43F78"/>
    <w:rsid w:val="00B44068"/>
    <w:rsid w:val="00B445C4"/>
    <w:rsid w:val="00B4467A"/>
    <w:rsid w:val="00B453A1"/>
    <w:rsid w:val="00B45643"/>
    <w:rsid w:val="00B46000"/>
    <w:rsid w:val="00B46120"/>
    <w:rsid w:val="00B46152"/>
    <w:rsid w:val="00B46791"/>
    <w:rsid w:val="00B46801"/>
    <w:rsid w:val="00B47554"/>
    <w:rsid w:val="00B47603"/>
    <w:rsid w:val="00B4769B"/>
    <w:rsid w:val="00B478DB"/>
    <w:rsid w:val="00B479AE"/>
    <w:rsid w:val="00B5037A"/>
    <w:rsid w:val="00B50DCE"/>
    <w:rsid w:val="00B51C68"/>
    <w:rsid w:val="00B51DC0"/>
    <w:rsid w:val="00B52884"/>
    <w:rsid w:val="00B52C2E"/>
    <w:rsid w:val="00B533C0"/>
    <w:rsid w:val="00B5412F"/>
    <w:rsid w:val="00B54898"/>
    <w:rsid w:val="00B54A7D"/>
    <w:rsid w:val="00B558F0"/>
    <w:rsid w:val="00B5796E"/>
    <w:rsid w:val="00B57D45"/>
    <w:rsid w:val="00B57E51"/>
    <w:rsid w:val="00B6082B"/>
    <w:rsid w:val="00B608A6"/>
    <w:rsid w:val="00B60A60"/>
    <w:rsid w:val="00B60AC6"/>
    <w:rsid w:val="00B61443"/>
    <w:rsid w:val="00B61A0E"/>
    <w:rsid w:val="00B6205F"/>
    <w:rsid w:val="00B62617"/>
    <w:rsid w:val="00B6276F"/>
    <w:rsid w:val="00B63697"/>
    <w:rsid w:val="00B63A95"/>
    <w:rsid w:val="00B63DD4"/>
    <w:rsid w:val="00B64490"/>
    <w:rsid w:val="00B64A2B"/>
    <w:rsid w:val="00B653AF"/>
    <w:rsid w:val="00B66096"/>
    <w:rsid w:val="00B662A2"/>
    <w:rsid w:val="00B6705D"/>
    <w:rsid w:val="00B677F0"/>
    <w:rsid w:val="00B70101"/>
    <w:rsid w:val="00B70410"/>
    <w:rsid w:val="00B70620"/>
    <w:rsid w:val="00B7163D"/>
    <w:rsid w:val="00B718FD"/>
    <w:rsid w:val="00B71EF0"/>
    <w:rsid w:val="00B728D2"/>
    <w:rsid w:val="00B72C59"/>
    <w:rsid w:val="00B72CB2"/>
    <w:rsid w:val="00B73009"/>
    <w:rsid w:val="00B7301A"/>
    <w:rsid w:val="00B735E7"/>
    <w:rsid w:val="00B74642"/>
    <w:rsid w:val="00B74ECF"/>
    <w:rsid w:val="00B764FD"/>
    <w:rsid w:val="00B76A14"/>
    <w:rsid w:val="00B76A17"/>
    <w:rsid w:val="00B76DBC"/>
    <w:rsid w:val="00B76EBF"/>
    <w:rsid w:val="00B801FC"/>
    <w:rsid w:val="00B805D0"/>
    <w:rsid w:val="00B81A90"/>
    <w:rsid w:val="00B81F38"/>
    <w:rsid w:val="00B82A5C"/>
    <w:rsid w:val="00B82D77"/>
    <w:rsid w:val="00B83AA7"/>
    <w:rsid w:val="00B843BA"/>
    <w:rsid w:val="00B8605B"/>
    <w:rsid w:val="00B86356"/>
    <w:rsid w:val="00B86774"/>
    <w:rsid w:val="00B87839"/>
    <w:rsid w:val="00B901A2"/>
    <w:rsid w:val="00B91B29"/>
    <w:rsid w:val="00B928B7"/>
    <w:rsid w:val="00B933E5"/>
    <w:rsid w:val="00B93C59"/>
    <w:rsid w:val="00B93E55"/>
    <w:rsid w:val="00B940B9"/>
    <w:rsid w:val="00B95363"/>
    <w:rsid w:val="00B96199"/>
    <w:rsid w:val="00BA1270"/>
    <w:rsid w:val="00BA16C1"/>
    <w:rsid w:val="00BA1F24"/>
    <w:rsid w:val="00BA2294"/>
    <w:rsid w:val="00BA2EE8"/>
    <w:rsid w:val="00BA31F3"/>
    <w:rsid w:val="00BA35C9"/>
    <w:rsid w:val="00BA3F01"/>
    <w:rsid w:val="00BA3F7D"/>
    <w:rsid w:val="00BA4714"/>
    <w:rsid w:val="00BA5466"/>
    <w:rsid w:val="00BA565E"/>
    <w:rsid w:val="00BA5DCA"/>
    <w:rsid w:val="00BA5E32"/>
    <w:rsid w:val="00BA6B7B"/>
    <w:rsid w:val="00BA7E90"/>
    <w:rsid w:val="00BA7F54"/>
    <w:rsid w:val="00BA7F69"/>
    <w:rsid w:val="00BB0DB0"/>
    <w:rsid w:val="00BB11DC"/>
    <w:rsid w:val="00BB190D"/>
    <w:rsid w:val="00BB2438"/>
    <w:rsid w:val="00BB2ABF"/>
    <w:rsid w:val="00BB2ECB"/>
    <w:rsid w:val="00BB33D1"/>
    <w:rsid w:val="00BB3AE5"/>
    <w:rsid w:val="00BB431F"/>
    <w:rsid w:val="00BB46E0"/>
    <w:rsid w:val="00BB5009"/>
    <w:rsid w:val="00BB51A3"/>
    <w:rsid w:val="00BB56A0"/>
    <w:rsid w:val="00BB5879"/>
    <w:rsid w:val="00BB59A3"/>
    <w:rsid w:val="00BB5A32"/>
    <w:rsid w:val="00BB5FE0"/>
    <w:rsid w:val="00BB6CDC"/>
    <w:rsid w:val="00BB6D64"/>
    <w:rsid w:val="00BB6F41"/>
    <w:rsid w:val="00BB733D"/>
    <w:rsid w:val="00BC014A"/>
    <w:rsid w:val="00BC1E72"/>
    <w:rsid w:val="00BC35E0"/>
    <w:rsid w:val="00BC37ED"/>
    <w:rsid w:val="00BC3E4F"/>
    <w:rsid w:val="00BC41B5"/>
    <w:rsid w:val="00BC4956"/>
    <w:rsid w:val="00BC4FD4"/>
    <w:rsid w:val="00BC514B"/>
    <w:rsid w:val="00BC6D5E"/>
    <w:rsid w:val="00BC6F32"/>
    <w:rsid w:val="00BC727B"/>
    <w:rsid w:val="00BC7407"/>
    <w:rsid w:val="00BC7617"/>
    <w:rsid w:val="00BC7B68"/>
    <w:rsid w:val="00BD018F"/>
    <w:rsid w:val="00BD08C6"/>
    <w:rsid w:val="00BD099E"/>
    <w:rsid w:val="00BD0E4D"/>
    <w:rsid w:val="00BD10F2"/>
    <w:rsid w:val="00BD1462"/>
    <w:rsid w:val="00BD147A"/>
    <w:rsid w:val="00BD223F"/>
    <w:rsid w:val="00BD2438"/>
    <w:rsid w:val="00BD2BFE"/>
    <w:rsid w:val="00BD2CA9"/>
    <w:rsid w:val="00BD3289"/>
    <w:rsid w:val="00BD3338"/>
    <w:rsid w:val="00BD3A78"/>
    <w:rsid w:val="00BD3BA2"/>
    <w:rsid w:val="00BD417D"/>
    <w:rsid w:val="00BD459C"/>
    <w:rsid w:val="00BD4EBF"/>
    <w:rsid w:val="00BD5A59"/>
    <w:rsid w:val="00BD6909"/>
    <w:rsid w:val="00BD6FC1"/>
    <w:rsid w:val="00BD7DE5"/>
    <w:rsid w:val="00BD7E10"/>
    <w:rsid w:val="00BE049E"/>
    <w:rsid w:val="00BE0F1E"/>
    <w:rsid w:val="00BE1007"/>
    <w:rsid w:val="00BE1835"/>
    <w:rsid w:val="00BE1F0C"/>
    <w:rsid w:val="00BE2C06"/>
    <w:rsid w:val="00BE2F2C"/>
    <w:rsid w:val="00BE311D"/>
    <w:rsid w:val="00BE3947"/>
    <w:rsid w:val="00BE420E"/>
    <w:rsid w:val="00BE45B4"/>
    <w:rsid w:val="00BE4790"/>
    <w:rsid w:val="00BE4877"/>
    <w:rsid w:val="00BE4913"/>
    <w:rsid w:val="00BE5A63"/>
    <w:rsid w:val="00BE5FA5"/>
    <w:rsid w:val="00BE69F3"/>
    <w:rsid w:val="00BE750C"/>
    <w:rsid w:val="00BE7718"/>
    <w:rsid w:val="00BE7C9C"/>
    <w:rsid w:val="00BF07D6"/>
    <w:rsid w:val="00BF159B"/>
    <w:rsid w:val="00BF2CB5"/>
    <w:rsid w:val="00BF3899"/>
    <w:rsid w:val="00BF3D83"/>
    <w:rsid w:val="00BF4121"/>
    <w:rsid w:val="00BF6043"/>
    <w:rsid w:val="00BF617E"/>
    <w:rsid w:val="00BF634B"/>
    <w:rsid w:val="00BF65CF"/>
    <w:rsid w:val="00BF7481"/>
    <w:rsid w:val="00C0081D"/>
    <w:rsid w:val="00C00BEC"/>
    <w:rsid w:val="00C0218E"/>
    <w:rsid w:val="00C02B1C"/>
    <w:rsid w:val="00C02D8B"/>
    <w:rsid w:val="00C02EAB"/>
    <w:rsid w:val="00C04A25"/>
    <w:rsid w:val="00C056C2"/>
    <w:rsid w:val="00C05C89"/>
    <w:rsid w:val="00C0684E"/>
    <w:rsid w:val="00C068A8"/>
    <w:rsid w:val="00C0718D"/>
    <w:rsid w:val="00C07AC8"/>
    <w:rsid w:val="00C07BF5"/>
    <w:rsid w:val="00C10777"/>
    <w:rsid w:val="00C112C7"/>
    <w:rsid w:val="00C115D9"/>
    <w:rsid w:val="00C11CF5"/>
    <w:rsid w:val="00C12180"/>
    <w:rsid w:val="00C1322F"/>
    <w:rsid w:val="00C138B9"/>
    <w:rsid w:val="00C13E5A"/>
    <w:rsid w:val="00C14DAF"/>
    <w:rsid w:val="00C152E3"/>
    <w:rsid w:val="00C1562C"/>
    <w:rsid w:val="00C1655A"/>
    <w:rsid w:val="00C16629"/>
    <w:rsid w:val="00C16BA3"/>
    <w:rsid w:val="00C16F3C"/>
    <w:rsid w:val="00C17AAF"/>
    <w:rsid w:val="00C20FBA"/>
    <w:rsid w:val="00C21004"/>
    <w:rsid w:val="00C21708"/>
    <w:rsid w:val="00C21758"/>
    <w:rsid w:val="00C22F62"/>
    <w:rsid w:val="00C232A5"/>
    <w:rsid w:val="00C23642"/>
    <w:rsid w:val="00C24976"/>
    <w:rsid w:val="00C24DBD"/>
    <w:rsid w:val="00C250F7"/>
    <w:rsid w:val="00C25B56"/>
    <w:rsid w:val="00C26B63"/>
    <w:rsid w:val="00C27A86"/>
    <w:rsid w:val="00C27D2A"/>
    <w:rsid w:val="00C300EE"/>
    <w:rsid w:val="00C30844"/>
    <w:rsid w:val="00C30D80"/>
    <w:rsid w:val="00C31D17"/>
    <w:rsid w:val="00C32658"/>
    <w:rsid w:val="00C32964"/>
    <w:rsid w:val="00C32D68"/>
    <w:rsid w:val="00C33AC9"/>
    <w:rsid w:val="00C33DED"/>
    <w:rsid w:val="00C33FD5"/>
    <w:rsid w:val="00C33FF0"/>
    <w:rsid w:val="00C34149"/>
    <w:rsid w:val="00C341CE"/>
    <w:rsid w:val="00C34E8E"/>
    <w:rsid w:val="00C36082"/>
    <w:rsid w:val="00C362D3"/>
    <w:rsid w:val="00C364FC"/>
    <w:rsid w:val="00C36F34"/>
    <w:rsid w:val="00C3777E"/>
    <w:rsid w:val="00C3789F"/>
    <w:rsid w:val="00C40027"/>
    <w:rsid w:val="00C4034B"/>
    <w:rsid w:val="00C40A72"/>
    <w:rsid w:val="00C41869"/>
    <w:rsid w:val="00C41B09"/>
    <w:rsid w:val="00C4249C"/>
    <w:rsid w:val="00C43C58"/>
    <w:rsid w:val="00C43C9D"/>
    <w:rsid w:val="00C44081"/>
    <w:rsid w:val="00C44B36"/>
    <w:rsid w:val="00C4531D"/>
    <w:rsid w:val="00C457C2"/>
    <w:rsid w:val="00C45C3A"/>
    <w:rsid w:val="00C50607"/>
    <w:rsid w:val="00C50A47"/>
    <w:rsid w:val="00C51518"/>
    <w:rsid w:val="00C5189D"/>
    <w:rsid w:val="00C51961"/>
    <w:rsid w:val="00C520B5"/>
    <w:rsid w:val="00C53202"/>
    <w:rsid w:val="00C5581D"/>
    <w:rsid w:val="00C55B36"/>
    <w:rsid w:val="00C55F3A"/>
    <w:rsid w:val="00C55F72"/>
    <w:rsid w:val="00C56245"/>
    <w:rsid w:val="00C5698D"/>
    <w:rsid w:val="00C56C6D"/>
    <w:rsid w:val="00C5756A"/>
    <w:rsid w:val="00C57650"/>
    <w:rsid w:val="00C576D3"/>
    <w:rsid w:val="00C57BE6"/>
    <w:rsid w:val="00C60287"/>
    <w:rsid w:val="00C6039B"/>
    <w:rsid w:val="00C60952"/>
    <w:rsid w:val="00C61C54"/>
    <w:rsid w:val="00C62779"/>
    <w:rsid w:val="00C63316"/>
    <w:rsid w:val="00C63E5C"/>
    <w:rsid w:val="00C64658"/>
    <w:rsid w:val="00C64951"/>
    <w:rsid w:val="00C660FC"/>
    <w:rsid w:val="00C668CA"/>
    <w:rsid w:val="00C66959"/>
    <w:rsid w:val="00C66B7A"/>
    <w:rsid w:val="00C6711C"/>
    <w:rsid w:val="00C67583"/>
    <w:rsid w:val="00C67736"/>
    <w:rsid w:val="00C678A3"/>
    <w:rsid w:val="00C700D6"/>
    <w:rsid w:val="00C708E3"/>
    <w:rsid w:val="00C713D9"/>
    <w:rsid w:val="00C7146E"/>
    <w:rsid w:val="00C71B04"/>
    <w:rsid w:val="00C72B4F"/>
    <w:rsid w:val="00C72EEA"/>
    <w:rsid w:val="00C73736"/>
    <w:rsid w:val="00C739B8"/>
    <w:rsid w:val="00C746F7"/>
    <w:rsid w:val="00C7527D"/>
    <w:rsid w:val="00C7534B"/>
    <w:rsid w:val="00C75A20"/>
    <w:rsid w:val="00C75E47"/>
    <w:rsid w:val="00C762AD"/>
    <w:rsid w:val="00C76AEF"/>
    <w:rsid w:val="00C76C83"/>
    <w:rsid w:val="00C76E5E"/>
    <w:rsid w:val="00C77C11"/>
    <w:rsid w:val="00C802E1"/>
    <w:rsid w:val="00C8085C"/>
    <w:rsid w:val="00C80FEC"/>
    <w:rsid w:val="00C81C1C"/>
    <w:rsid w:val="00C82C0E"/>
    <w:rsid w:val="00C82CE2"/>
    <w:rsid w:val="00C82FE4"/>
    <w:rsid w:val="00C834B1"/>
    <w:rsid w:val="00C844CA"/>
    <w:rsid w:val="00C852C7"/>
    <w:rsid w:val="00C8547E"/>
    <w:rsid w:val="00C8597B"/>
    <w:rsid w:val="00C85B86"/>
    <w:rsid w:val="00C869D1"/>
    <w:rsid w:val="00C87608"/>
    <w:rsid w:val="00C87899"/>
    <w:rsid w:val="00C87933"/>
    <w:rsid w:val="00C905F7"/>
    <w:rsid w:val="00C90CCE"/>
    <w:rsid w:val="00C90F52"/>
    <w:rsid w:val="00C91546"/>
    <w:rsid w:val="00C92722"/>
    <w:rsid w:val="00C93067"/>
    <w:rsid w:val="00C93A2A"/>
    <w:rsid w:val="00C93BA3"/>
    <w:rsid w:val="00C93C3F"/>
    <w:rsid w:val="00C93CF4"/>
    <w:rsid w:val="00C94130"/>
    <w:rsid w:val="00C9483E"/>
    <w:rsid w:val="00C949FC"/>
    <w:rsid w:val="00C94BD6"/>
    <w:rsid w:val="00C94F2A"/>
    <w:rsid w:val="00C951C1"/>
    <w:rsid w:val="00C952E0"/>
    <w:rsid w:val="00C960D0"/>
    <w:rsid w:val="00C962F4"/>
    <w:rsid w:val="00C964E3"/>
    <w:rsid w:val="00CA02B5"/>
    <w:rsid w:val="00CA02E4"/>
    <w:rsid w:val="00CA159F"/>
    <w:rsid w:val="00CA18B2"/>
    <w:rsid w:val="00CA2091"/>
    <w:rsid w:val="00CA219F"/>
    <w:rsid w:val="00CA22F8"/>
    <w:rsid w:val="00CA26D2"/>
    <w:rsid w:val="00CA2ADE"/>
    <w:rsid w:val="00CA3EED"/>
    <w:rsid w:val="00CA43CD"/>
    <w:rsid w:val="00CA49BA"/>
    <w:rsid w:val="00CA5204"/>
    <w:rsid w:val="00CA5441"/>
    <w:rsid w:val="00CA5882"/>
    <w:rsid w:val="00CA5970"/>
    <w:rsid w:val="00CA6213"/>
    <w:rsid w:val="00CA66EB"/>
    <w:rsid w:val="00CB0260"/>
    <w:rsid w:val="00CB03CF"/>
    <w:rsid w:val="00CB0A33"/>
    <w:rsid w:val="00CB0A67"/>
    <w:rsid w:val="00CB0D6F"/>
    <w:rsid w:val="00CB129C"/>
    <w:rsid w:val="00CB1444"/>
    <w:rsid w:val="00CB1498"/>
    <w:rsid w:val="00CB1EFA"/>
    <w:rsid w:val="00CB1FFE"/>
    <w:rsid w:val="00CB2687"/>
    <w:rsid w:val="00CB2B54"/>
    <w:rsid w:val="00CB4097"/>
    <w:rsid w:val="00CB5155"/>
    <w:rsid w:val="00CB5D46"/>
    <w:rsid w:val="00CB6BA0"/>
    <w:rsid w:val="00CB72FE"/>
    <w:rsid w:val="00CB78B2"/>
    <w:rsid w:val="00CC02D3"/>
    <w:rsid w:val="00CC0B65"/>
    <w:rsid w:val="00CC0F39"/>
    <w:rsid w:val="00CC193F"/>
    <w:rsid w:val="00CC19FA"/>
    <w:rsid w:val="00CC1D88"/>
    <w:rsid w:val="00CC2ADC"/>
    <w:rsid w:val="00CC3731"/>
    <w:rsid w:val="00CC4B74"/>
    <w:rsid w:val="00CC559B"/>
    <w:rsid w:val="00CC5732"/>
    <w:rsid w:val="00CC625D"/>
    <w:rsid w:val="00CC6267"/>
    <w:rsid w:val="00CC7123"/>
    <w:rsid w:val="00CC747F"/>
    <w:rsid w:val="00CC7EA8"/>
    <w:rsid w:val="00CD2202"/>
    <w:rsid w:val="00CD2583"/>
    <w:rsid w:val="00CD291E"/>
    <w:rsid w:val="00CD2FA4"/>
    <w:rsid w:val="00CD32D2"/>
    <w:rsid w:val="00CD371D"/>
    <w:rsid w:val="00CD38E1"/>
    <w:rsid w:val="00CD3AD8"/>
    <w:rsid w:val="00CD3C1D"/>
    <w:rsid w:val="00CD3C65"/>
    <w:rsid w:val="00CD4330"/>
    <w:rsid w:val="00CD4DC5"/>
    <w:rsid w:val="00CD4FBB"/>
    <w:rsid w:val="00CD544D"/>
    <w:rsid w:val="00CD65E4"/>
    <w:rsid w:val="00CD6A25"/>
    <w:rsid w:val="00CD6CB9"/>
    <w:rsid w:val="00CD7F5F"/>
    <w:rsid w:val="00CE06D3"/>
    <w:rsid w:val="00CE16F0"/>
    <w:rsid w:val="00CE2CA5"/>
    <w:rsid w:val="00CE312A"/>
    <w:rsid w:val="00CE3E2B"/>
    <w:rsid w:val="00CE5941"/>
    <w:rsid w:val="00CE6353"/>
    <w:rsid w:val="00CE6BD9"/>
    <w:rsid w:val="00CE7139"/>
    <w:rsid w:val="00CE7BB3"/>
    <w:rsid w:val="00CF0086"/>
    <w:rsid w:val="00CF0664"/>
    <w:rsid w:val="00CF0B2B"/>
    <w:rsid w:val="00CF0B58"/>
    <w:rsid w:val="00CF1B13"/>
    <w:rsid w:val="00CF1BC7"/>
    <w:rsid w:val="00CF2444"/>
    <w:rsid w:val="00CF2543"/>
    <w:rsid w:val="00CF2DB2"/>
    <w:rsid w:val="00CF2FC4"/>
    <w:rsid w:val="00CF3347"/>
    <w:rsid w:val="00CF3B30"/>
    <w:rsid w:val="00CF3B97"/>
    <w:rsid w:val="00CF4E39"/>
    <w:rsid w:val="00CF4F01"/>
    <w:rsid w:val="00CF6FF9"/>
    <w:rsid w:val="00CF735B"/>
    <w:rsid w:val="00CF7A65"/>
    <w:rsid w:val="00CF7F11"/>
    <w:rsid w:val="00D01773"/>
    <w:rsid w:val="00D01784"/>
    <w:rsid w:val="00D0235E"/>
    <w:rsid w:val="00D02787"/>
    <w:rsid w:val="00D02873"/>
    <w:rsid w:val="00D03599"/>
    <w:rsid w:val="00D035A9"/>
    <w:rsid w:val="00D04303"/>
    <w:rsid w:val="00D04574"/>
    <w:rsid w:val="00D0499A"/>
    <w:rsid w:val="00D057C3"/>
    <w:rsid w:val="00D05866"/>
    <w:rsid w:val="00D0630A"/>
    <w:rsid w:val="00D07A47"/>
    <w:rsid w:val="00D10A06"/>
    <w:rsid w:val="00D10DE3"/>
    <w:rsid w:val="00D11780"/>
    <w:rsid w:val="00D117C7"/>
    <w:rsid w:val="00D11C34"/>
    <w:rsid w:val="00D1247F"/>
    <w:rsid w:val="00D12A27"/>
    <w:rsid w:val="00D1390E"/>
    <w:rsid w:val="00D13D9E"/>
    <w:rsid w:val="00D14502"/>
    <w:rsid w:val="00D14C0B"/>
    <w:rsid w:val="00D14E86"/>
    <w:rsid w:val="00D1582D"/>
    <w:rsid w:val="00D1596F"/>
    <w:rsid w:val="00D15C37"/>
    <w:rsid w:val="00D16383"/>
    <w:rsid w:val="00D16B31"/>
    <w:rsid w:val="00D17865"/>
    <w:rsid w:val="00D17A58"/>
    <w:rsid w:val="00D203D2"/>
    <w:rsid w:val="00D20BB1"/>
    <w:rsid w:val="00D222EB"/>
    <w:rsid w:val="00D2250E"/>
    <w:rsid w:val="00D22E2C"/>
    <w:rsid w:val="00D2365E"/>
    <w:rsid w:val="00D23FC8"/>
    <w:rsid w:val="00D244CF"/>
    <w:rsid w:val="00D24737"/>
    <w:rsid w:val="00D2541F"/>
    <w:rsid w:val="00D25FE4"/>
    <w:rsid w:val="00D26676"/>
    <w:rsid w:val="00D26CB7"/>
    <w:rsid w:val="00D26F77"/>
    <w:rsid w:val="00D27A40"/>
    <w:rsid w:val="00D300D1"/>
    <w:rsid w:val="00D308D9"/>
    <w:rsid w:val="00D3187E"/>
    <w:rsid w:val="00D32CFB"/>
    <w:rsid w:val="00D342D6"/>
    <w:rsid w:val="00D359A1"/>
    <w:rsid w:val="00D35C2B"/>
    <w:rsid w:val="00D35CEF"/>
    <w:rsid w:val="00D3640E"/>
    <w:rsid w:val="00D36470"/>
    <w:rsid w:val="00D36B56"/>
    <w:rsid w:val="00D37E11"/>
    <w:rsid w:val="00D37F61"/>
    <w:rsid w:val="00D40266"/>
    <w:rsid w:val="00D402A7"/>
    <w:rsid w:val="00D40C20"/>
    <w:rsid w:val="00D41099"/>
    <w:rsid w:val="00D41361"/>
    <w:rsid w:val="00D430A9"/>
    <w:rsid w:val="00D430DF"/>
    <w:rsid w:val="00D43904"/>
    <w:rsid w:val="00D43C67"/>
    <w:rsid w:val="00D43E6D"/>
    <w:rsid w:val="00D43F9B"/>
    <w:rsid w:val="00D451A6"/>
    <w:rsid w:val="00D454F4"/>
    <w:rsid w:val="00D454FB"/>
    <w:rsid w:val="00D45FCB"/>
    <w:rsid w:val="00D47A38"/>
    <w:rsid w:val="00D5054B"/>
    <w:rsid w:val="00D5151F"/>
    <w:rsid w:val="00D515D1"/>
    <w:rsid w:val="00D518A1"/>
    <w:rsid w:val="00D52143"/>
    <w:rsid w:val="00D52242"/>
    <w:rsid w:val="00D52485"/>
    <w:rsid w:val="00D52664"/>
    <w:rsid w:val="00D534DA"/>
    <w:rsid w:val="00D53BF3"/>
    <w:rsid w:val="00D54125"/>
    <w:rsid w:val="00D5519C"/>
    <w:rsid w:val="00D56BF2"/>
    <w:rsid w:val="00D56EE5"/>
    <w:rsid w:val="00D57144"/>
    <w:rsid w:val="00D57C82"/>
    <w:rsid w:val="00D57C97"/>
    <w:rsid w:val="00D600D3"/>
    <w:rsid w:val="00D60374"/>
    <w:rsid w:val="00D60408"/>
    <w:rsid w:val="00D6042B"/>
    <w:rsid w:val="00D6043D"/>
    <w:rsid w:val="00D612D7"/>
    <w:rsid w:val="00D62A39"/>
    <w:rsid w:val="00D62DE0"/>
    <w:rsid w:val="00D63298"/>
    <w:rsid w:val="00D635A5"/>
    <w:rsid w:val="00D63686"/>
    <w:rsid w:val="00D640A3"/>
    <w:rsid w:val="00D64169"/>
    <w:rsid w:val="00D642DE"/>
    <w:rsid w:val="00D64301"/>
    <w:rsid w:val="00D644AB"/>
    <w:rsid w:val="00D656F9"/>
    <w:rsid w:val="00D659F9"/>
    <w:rsid w:val="00D662E6"/>
    <w:rsid w:val="00D66645"/>
    <w:rsid w:val="00D66656"/>
    <w:rsid w:val="00D67AB7"/>
    <w:rsid w:val="00D71819"/>
    <w:rsid w:val="00D71F5D"/>
    <w:rsid w:val="00D725E0"/>
    <w:rsid w:val="00D73B56"/>
    <w:rsid w:val="00D73E8B"/>
    <w:rsid w:val="00D74760"/>
    <w:rsid w:val="00D74BC6"/>
    <w:rsid w:val="00D7525B"/>
    <w:rsid w:val="00D75834"/>
    <w:rsid w:val="00D7694B"/>
    <w:rsid w:val="00D77078"/>
    <w:rsid w:val="00D7770B"/>
    <w:rsid w:val="00D80071"/>
    <w:rsid w:val="00D801B3"/>
    <w:rsid w:val="00D801FE"/>
    <w:rsid w:val="00D80512"/>
    <w:rsid w:val="00D80C67"/>
    <w:rsid w:val="00D81E5F"/>
    <w:rsid w:val="00D82587"/>
    <w:rsid w:val="00D826D8"/>
    <w:rsid w:val="00D82F51"/>
    <w:rsid w:val="00D83570"/>
    <w:rsid w:val="00D8384A"/>
    <w:rsid w:val="00D83DCA"/>
    <w:rsid w:val="00D8407E"/>
    <w:rsid w:val="00D8567A"/>
    <w:rsid w:val="00D8570A"/>
    <w:rsid w:val="00D86478"/>
    <w:rsid w:val="00D86AA8"/>
    <w:rsid w:val="00D87FC8"/>
    <w:rsid w:val="00D90928"/>
    <w:rsid w:val="00D90C53"/>
    <w:rsid w:val="00D9122D"/>
    <w:rsid w:val="00D912A3"/>
    <w:rsid w:val="00D915A8"/>
    <w:rsid w:val="00D9196D"/>
    <w:rsid w:val="00D91DAE"/>
    <w:rsid w:val="00D9208F"/>
    <w:rsid w:val="00D92663"/>
    <w:rsid w:val="00D92C10"/>
    <w:rsid w:val="00D93334"/>
    <w:rsid w:val="00D938D6"/>
    <w:rsid w:val="00D93E78"/>
    <w:rsid w:val="00D93EF9"/>
    <w:rsid w:val="00D942D5"/>
    <w:rsid w:val="00D94453"/>
    <w:rsid w:val="00D9446D"/>
    <w:rsid w:val="00D9649B"/>
    <w:rsid w:val="00D96583"/>
    <w:rsid w:val="00D96ADB"/>
    <w:rsid w:val="00D96FE3"/>
    <w:rsid w:val="00D9725F"/>
    <w:rsid w:val="00D973A8"/>
    <w:rsid w:val="00D97BAD"/>
    <w:rsid w:val="00D97BD7"/>
    <w:rsid w:val="00DA03F1"/>
    <w:rsid w:val="00DA069F"/>
    <w:rsid w:val="00DA06EB"/>
    <w:rsid w:val="00DA1BC5"/>
    <w:rsid w:val="00DA2061"/>
    <w:rsid w:val="00DA3344"/>
    <w:rsid w:val="00DA35ED"/>
    <w:rsid w:val="00DA3825"/>
    <w:rsid w:val="00DA3CEE"/>
    <w:rsid w:val="00DA4382"/>
    <w:rsid w:val="00DA4410"/>
    <w:rsid w:val="00DA4832"/>
    <w:rsid w:val="00DA603C"/>
    <w:rsid w:val="00DA6BD2"/>
    <w:rsid w:val="00DA6C5F"/>
    <w:rsid w:val="00DB001E"/>
    <w:rsid w:val="00DB0189"/>
    <w:rsid w:val="00DB0C9F"/>
    <w:rsid w:val="00DB1F4C"/>
    <w:rsid w:val="00DB25D2"/>
    <w:rsid w:val="00DB2DF8"/>
    <w:rsid w:val="00DB2F3D"/>
    <w:rsid w:val="00DB3B73"/>
    <w:rsid w:val="00DB3CC8"/>
    <w:rsid w:val="00DB3FE1"/>
    <w:rsid w:val="00DB57F0"/>
    <w:rsid w:val="00DB5944"/>
    <w:rsid w:val="00DB606E"/>
    <w:rsid w:val="00DB77CB"/>
    <w:rsid w:val="00DB7D9A"/>
    <w:rsid w:val="00DC06DE"/>
    <w:rsid w:val="00DC1834"/>
    <w:rsid w:val="00DC1ADB"/>
    <w:rsid w:val="00DC2CFF"/>
    <w:rsid w:val="00DC37FB"/>
    <w:rsid w:val="00DC3C11"/>
    <w:rsid w:val="00DC4283"/>
    <w:rsid w:val="00DC51B5"/>
    <w:rsid w:val="00DC6706"/>
    <w:rsid w:val="00DD0268"/>
    <w:rsid w:val="00DD0389"/>
    <w:rsid w:val="00DD060F"/>
    <w:rsid w:val="00DD0A5B"/>
    <w:rsid w:val="00DD0B24"/>
    <w:rsid w:val="00DD0E39"/>
    <w:rsid w:val="00DD0E77"/>
    <w:rsid w:val="00DD1019"/>
    <w:rsid w:val="00DD2715"/>
    <w:rsid w:val="00DD37A7"/>
    <w:rsid w:val="00DD3816"/>
    <w:rsid w:val="00DD4248"/>
    <w:rsid w:val="00DD4C8F"/>
    <w:rsid w:val="00DD4FBA"/>
    <w:rsid w:val="00DD56A7"/>
    <w:rsid w:val="00DD570F"/>
    <w:rsid w:val="00DD5BC5"/>
    <w:rsid w:val="00DD6131"/>
    <w:rsid w:val="00DD639B"/>
    <w:rsid w:val="00DD66B8"/>
    <w:rsid w:val="00DD6CEF"/>
    <w:rsid w:val="00DD721A"/>
    <w:rsid w:val="00DE0B55"/>
    <w:rsid w:val="00DE1400"/>
    <w:rsid w:val="00DE19CF"/>
    <w:rsid w:val="00DE3C95"/>
    <w:rsid w:val="00DE4985"/>
    <w:rsid w:val="00DE4E82"/>
    <w:rsid w:val="00DE5909"/>
    <w:rsid w:val="00DE62D2"/>
    <w:rsid w:val="00DE6666"/>
    <w:rsid w:val="00DE6AD3"/>
    <w:rsid w:val="00DE6E1A"/>
    <w:rsid w:val="00DE70D9"/>
    <w:rsid w:val="00DE7531"/>
    <w:rsid w:val="00DF032D"/>
    <w:rsid w:val="00DF06FD"/>
    <w:rsid w:val="00DF1E6A"/>
    <w:rsid w:val="00DF28A8"/>
    <w:rsid w:val="00DF352A"/>
    <w:rsid w:val="00DF3825"/>
    <w:rsid w:val="00DF433F"/>
    <w:rsid w:val="00DF5357"/>
    <w:rsid w:val="00DF5B51"/>
    <w:rsid w:val="00DF6837"/>
    <w:rsid w:val="00DF6CBB"/>
    <w:rsid w:val="00DF73CE"/>
    <w:rsid w:val="00DF74F6"/>
    <w:rsid w:val="00E00580"/>
    <w:rsid w:val="00E015CC"/>
    <w:rsid w:val="00E01C1A"/>
    <w:rsid w:val="00E01D44"/>
    <w:rsid w:val="00E029B5"/>
    <w:rsid w:val="00E02D9D"/>
    <w:rsid w:val="00E038D0"/>
    <w:rsid w:val="00E045E8"/>
    <w:rsid w:val="00E059B3"/>
    <w:rsid w:val="00E05AFE"/>
    <w:rsid w:val="00E06A43"/>
    <w:rsid w:val="00E06E0A"/>
    <w:rsid w:val="00E073AB"/>
    <w:rsid w:val="00E11C60"/>
    <w:rsid w:val="00E127BC"/>
    <w:rsid w:val="00E131E8"/>
    <w:rsid w:val="00E13F3C"/>
    <w:rsid w:val="00E14201"/>
    <w:rsid w:val="00E147BD"/>
    <w:rsid w:val="00E15225"/>
    <w:rsid w:val="00E15835"/>
    <w:rsid w:val="00E161EA"/>
    <w:rsid w:val="00E1626C"/>
    <w:rsid w:val="00E169BF"/>
    <w:rsid w:val="00E17B7A"/>
    <w:rsid w:val="00E20054"/>
    <w:rsid w:val="00E20AB0"/>
    <w:rsid w:val="00E20BBD"/>
    <w:rsid w:val="00E20F2E"/>
    <w:rsid w:val="00E2164B"/>
    <w:rsid w:val="00E223F4"/>
    <w:rsid w:val="00E22674"/>
    <w:rsid w:val="00E22D33"/>
    <w:rsid w:val="00E2349F"/>
    <w:rsid w:val="00E2381F"/>
    <w:rsid w:val="00E246C6"/>
    <w:rsid w:val="00E24AA4"/>
    <w:rsid w:val="00E2501B"/>
    <w:rsid w:val="00E2545F"/>
    <w:rsid w:val="00E25AA9"/>
    <w:rsid w:val="00E27466"/>
    <w:rsid w:val="00E275E0"/>
    <w:rsid w:val="00E30A95"/>
    <w:rsid w:val="00E31023"/>
    <w:rsid w:val="00E31024"/>
    <w:rsid w:val="00E31C2B"/>
    <w:rsid w:val="00E323DA"/>
    <w:rsid w:val="00E336B3"/>
    <w:rsid w:val="00E33FC1"/>
    <w:rsid w:val="00E34432"/>
    <w:rsid w:val="00E347E4"/>
    <w:rsid w:val="00E34CEF"/>
    <w:rsid w:val="00E36568"/>
    <w:rsid w:val="00E36679"/>
    <w:rsid w:val="00E37009"/>
    <w:rsid w:val="00E37FA8"/>
    <w:rsid w:val="00E40EE3"/>
    <w:rsid w:val="00E41C42"/>
    <w:rsid w:val="00E4224E"/>
    <w:rsid w:val="00E427A3"/>
    <w:rsid w:val="00E42B29"/>
    <w:rsid w:val="00E43749"/>
    <w:rsid w:val="00E439C9"/>
    <w:rsid w:val="00E43D0D"/>
    <w:rsid w:val="00E441F3"/>
    <w:rsid w:val="00E444F7"/>
    <w:rsid w:val="00E44786"/>
    <w:rsid w:val="00E45119"/>
    <w:rsid w:val="00E45567"/>
    <w:rsid w:val="00E45681"/>
    <w:rsid w:val="00E4644E"/>
    <w:rsid w:val="00E46D49"/>
    <w:rsid w:val="00E47491"/>
    <w:rsid w:val="00E47693"/>
    <w:rsid w:val="00E47B6D"/>
    <w:rsid w:val="00E51FAE"/>
    <w:rsid w:val="00E52999"/>
    <w:rsid w:val="00E54A5C"/>
    <w:rsid w:val="00E54F90"/>
    <w:rsid w:val="00E551B8"/>
    <w:rsid w:val="00E55440"/>
    <w:rsid w:val="00E554D2"/>
    <w:rsid w:val="00E55A4D"/>
    <w:rsid w:val="00E55ECA"/>
    <w:rsid w:val="00E574D0"/>
    <w:rsid w:val="00E575F0"/>
    <w:rsid w:val="00E57CE0"/>
    <w:rsid w:val="00E57E8F"/>
    <w:rsid w:val="00E604B3"/>
    <w:rsid w:val="00E60A47"/>
    <w:rsid w:val="00E610B7"/>
    <w:rsid w:val="00E613CC"/>
    <w:rsid w:val="00E616FE"/>
    <w:rsid w:val="00E61E09"/>
    <w:rsid w:val="00E62A73"/>
    <w:rsid w:val="00E638ED"/>
    <w:rsid w:val="00E6402F"/>
    <w:rsid w:val="00E64788"/>
    <w:rsid w:val="00E64A32"/>
    <w:rsid w:val="00E651BB"/>
    <w:rsid w:val="00E65512"/>
    <w:rsid w:val="00E656EA"/>
    <w:rsid w:val="00E6603B"/>
    <w:rsid w:val="00E665A3"/>
    <w:rsid w:val="00E67DF9"/>
    <w:rsid w:val="00E703E4"/>
    <w:rsid w:val="00E70722"/>
    <w:rsid w:val="00E7152A"/>
    <w:rsid w:val="00E719CB"/>
    <w:rsid w:val="00E72192"/>
    <w:rsid w:val="00E73256"/>
    <w:rsid w:val="00E737E1"/>
    <w:rsid w:val="00E739A9"/>
    <w:rsid w:val="00E7438E"/>
    <w:rsid w:val="00E746A8"/>
    <w:rsid w:val="00E74D75"/>
    <w:rsid w:val="00E7508F"/>
    <w:rsid w:val="00E761A4"/>
    <w:rsid w:val="00E76E7B"/>
    <w:rsid w:val="00E775F3"/>
    <w:rsid w:val="00E77E16"/>
    <w:rsid w:val="00E77E7B"/>
    <w:rsid w:val="00E8010F"/>
    <w:rsid w:val="00E80CED"/>
    <w:rsid w:val="00E80D74"/>
    <w:rsid w:val="00E80DBD"/>
    <w:rsid w:val="00E84901"/>
    <w:rsid w:val="00E849F0"/>
    <w:rsid w:val="00E8513B"/>
    <w:rsid w:val="00E85AEA"/>
    <w:rsid w:val="00E85C7E"/>
    <w:rsid w:val="00E85CBD"/>
    <w:rsid w:val="00E86879"/>
    <w:rsid w:val="00E8748D"/>
    <w:rsid w:val="00E875C2"/>
    <w:rsid w:val="00E87F35"/>
    <w:rsid w:val="00E9052D"/>
    <w:rsid w:val="00E90B02"/>
    <w:rsid w:val="00E90C1B"/>
    <w:rsid w:val="00E91127"/>
    <w:rsid w:val="00E91B59"/>
    <w:rsid w:val="00E91CF2"/>
    <w:rsid w:val="00E92067"/>
    <w:rsid w:val="00E933AC"/>
    <w:rsid w:val="00E93C23"/>
    <w:rsid w:val="00E94836"/>
    <w:rsid w:val="00E958ED"/>
    <w:rsid w:val="00E95D89"/>
    <w:rsid w:val="00E95F5E"/>
    <w:rsid w:val="00E961E8"/>
    <w:rsid w:val="00E9642E"/>
    <w:rsid w:val="00E96EC9"/>
    <w:rsid w:val="00E96F12"/>
    <w:rsid w:val="00E97496"/>
    <w:rsid w:val="00E97FD0"/>
    <w:rsid w:val="00EA06D2"/>
    <w:rsid w:val="00EA0F16"/>
    <w:rsid w:val="00EA0FD9"/>
    <w:rsid w:val="00EA1048"/>
    <w:rsid w:val="00EA1A88"/>
    <w:rsid w:val="00EA1D4D"/>
    <w:rsid w:val="00EA1DE7"/>
    <w:rsid w:val="00EA26D9"/>
    <w:rsid w:val="00EA2CF9"/>
    <w:rsid w:val="00EA3CFB"/>
    <w:rsid w:val="00EA4421"/>
    <w:rsid w:val="00EA449C"/>
    <w:rsid w:val="00EA4942"/>
    <w:rsid w:val="00EA4FF5"/>
    <w:rsid w:val="00EA5859"/>
    <w:rsid w:val="00EA59B4"/>
    <w:rsid w:val="00EA5A52"/>
    <w:rsid w:val="00EA5E6F"/>
    <w:rsid w:val="00EA6AA7"/>
    <w:rsid w:val="00EA6D5C"/>
    <w:rsid w:val="00EB1CD4"/>
    <w:rsid w:val="00EB2983"/>
    <w:rsid w:val="00EB2A92"/>
    <w:rsid w:val="00EB4013"/>
    <w:rsid w:val="00EB4085"/>
    <w:rsid w:val="00EB4944"/>
    <w:rsid w:val="00EB5536"/>
    <w:rsid w:val="00EB5CC3"/>
    <w:rsid w:val="00EB64A5"/>
    <w:rsid w:val="00EB6AFA"/>
    <w:rsid w:val="00EB6D5F"/>
    <w:rsid w:val="00EB6F81"/>
    <w:rsid w:val="00EB7042"/>
    <w:rsid w:val="00EB7FD4"/>
    <w:rsid w:val="00EC0EE9"/>
    <w:rsid w:val="00EC1101"/>
    <w:rsid w:val="00EC18DB"/>
    <w:rsid w:val="00EC1908"/>
    <w:rsid w:val="00EC2A27"/>
    <w:rsid w:val="00EC30A2"/>
    <w:rsid w:val="00EC3131"/>
    <w:rsid w:val="00EC3449"/>
    <w:rsid w:val="00EC348D"/>
    <w:rsid w:val="00EC3576"/>
    <w:rsid w:val="00EC36E4"/>
    <w:rsid w:val="00EC389E"/>
    <w:rsid w:val="00EC3B95"/>
    <w:rsid w:val="00EC3C66"/>
    <w:rsid w:val="00EC3D92"/>
    <w:rsid w:val="00EC45D2"/>
    <w:rsid w:val="00EC56F9"/>
    <w:rsid w:val="00EC6724"/>
    <w:rsid w:val="00EC7018"/>
    <w:rsid w:val="00EC7977"/>
    <w:rsid w:val="00EC7C18"/>
    <w:rsid w:val="00ED0693"/>
    <w:rsid w:val="00ED0B17"/>
    <w:rsid w:val="00ED1BE6"/>
    <w:rsid w:val="00ED1E0E"/>
    <w:rsid w:val="00ED20FB"/>
    <w:rsid w:val="00ED22A4"/>
    <w:rsid w:val="00ED2F83"/>
    <w:rsid w:val="00ED37FE"/>
    <w:rsid w:val="00ED3C86"/>
    <w:rsid w:val="00ED3EAA"/>
    <w:rsid w:val="00ED3FB2"/>
    <w:rsid w:val="00ED45E2"/>
    <w:rsid w:val="00ED46B0"/>
    <w:rsid w:val="00ED46FE"/>
    <w:rsid w:val="00ED67B0"/>
    <w:rsid w:val="00ED6C31"/>
    <w:rsid w:val="00ED6F09"/>
    <w:rsid w:val="00ED7709"/>
    <w:rsid w:val="00ED7858"/>
    <w:rsid w:val="00ED7BBC"/>
    <w:rsid w:val="00ED7EDA"/>
    <w:rsid w:val="00ED7F8B"/>
    <w:rsid w:val="00EE0035"/>
    <w:rsid w:val="00EE01AA"/>
    <w:rsid w:val="00EE25C6"/>
    <w:rsid w:val="00EE3ED0"/>
    <w:rsid w:val="00EE43D4"/>
    <w:rsid w:val="00EE4A06"/>
    <w:rsid w:val="00EE4AD3"/>
    <w:rsid w:val="00EE50CB"/>
    <w:rsid w:val="00EE532A"/>
    <w:rsid w:val="00EE53F0"/>
    <w:rsid w:val="00EE61A9"/>
    <w:rsid w:val="00EE61E3"/>
    <w:rsid w:val="00EE69B1"/>
    <w:rsid w:val="00EE79F1"/>
    <w:rsid w:val="00EF0427"/>
    <w:rsid w:val="00EF0512"/>
    <w:rsid w:val="00EF078F"/>
    <w:rsid w:val="00EF0E44"/>
    <w:rsid w:val="00EF16B0"/>
    <w:rsid w:val="00EF2561"/>
    <w:rsid w:val="00EF2A87"/>
    <w:rsid w:val="00EF2CED"/>
    <w:rsid w:val="00EF31ED"/>
    <w:rsid w:val="00EF4DA0"/>
    <w:rsid w:val="00EF5C41"/>
    <w:rsid w:val="00EF602C"/>
    <w:rsid w:val="00EF6DD8"/>
    <w:rsid w:val="00EF7B61"/>
    <w:rsid w:val="00EF7BBC"/>
    <w:rsid w:val="00F00A88"/>
    <w:rsid w:val="00F013B9"/>
    <w:rsid w:val="00F01FA3"/>
    <w:rsid w:val="00F03979"/>
    <w:rsid w:val="00F0399D"/>
    <w:rsid w:val="00F04D7C"/>
    <w:rsid w:val="00F059BD"/>
    <w:rsid w:val="00F05CEB"/>
    <w:rsid w:val="00F079F3"/>
    <w:rsid w:val="00F07EA5"/>
    <w:rsid w:val="00F1032B"/>
    <w:rsid w:val="00F107E8"/>
    <w:rsid w:val="00F10A08"/>
    <w:rsid w:val="00F11BFB"/>
    <w:rsid w:val="00F137EA"/>
    <w:rsid w:val="00F13E96"/>
    <w:rsid w:val="00F13F9F"/>
    <w:rsid w:val="00F14043"/>
    <w:rsid w:val="00F16037"/>
    <w:rsid w:val="00F161E6"/>
    <w:rsid w:val="00F16D70"/>
    <w:rsid w:val="00F1744F"/>
    <w:rsid w:val="00F1766E"/>
    <w:rsid w:val="00F17FC3"/>
    <w:rsid w:val="00F201AF"/>
    <w:rsid w:val="00F22156"/>
    <w:rsid w:val="00F22612"/>
    <w:rsid w:val="00F243CA"/>
    <w:rsid w:val="00F245F7"/>
    <w:rsid w:val="00F24827"/>
    <w:rsid w:val="00F248FD"/>
    <w:rsid w:val="00F2541D"/>
    <w:rsid w:val="00F2570A"/>
    <w:rsid w:val="00F25CCF"/>
    <w:rsid w:val="00F262CC"/>
    <w:rsid w:val="00F2640E"/>
    <w:rsid w:val="00F26629"/>
    <w:rsid w:val="00F26A66"/>
    <w:rsid w:val="00F27087"/>
    <w:rsid w:val="00F30D77"/>
    <w:rsid w:val="00F30E46"/>
    <w:rsid w:val="00F31A00"/>
    <w:rsid w:val="00F32600"/>
    <w:rsid w:val="00F32A99"/>
    <w:rsid w:val="00F32D4A"/>
    <w:rsid w:val="00F32E1D"/>
    <w:rsid w:val="00F32F21"/>
    <w:rsid w:val="00F32F3D"/>
    <w:rsid w:val="00F336E7"/>
    <w:rsid w:val="00F36793"/>
    <w:rsid w:val="00F3696E"/>
    <w:rsid w:val="00F37352"/>
    <w:rsid w:val="00F379F6"/>
    <w:rsid w:val="00F401D5"/>
    <w:rsid w:val="00F40B50"/>
    <w:rsid w:val="00F40C8A"/>
    <w:rsid w:val="00F41998"/>
    <w:rsid w:val="00F42845"/>
    <w:rsid w:val="00F43623"/>
    <w:rsid w:val="00F43EAF"/>
    <w:rsid w:val="00F45C5E"/>
    <w:rsid w:val="00F461A0"/>
    <w:rsid w:val="00F464F5"/>
    <w:rsid w:val="00F467AA"/>
    <w:rsid w:val="00F46A26"/>
    <w:rsid w:val="00F46A44"/>
    <w:rsid w:val="00F47E07"/>
    <w:rsid w:val="00F52244"/>
    <w:rsid w:val="00F5250F"/>
    <w:rsid w:val="00F536D3"/>
    <w:rsid w:val="00F5399B"/>
    <w:rsid w:val="00F559CE"/>
    <w:rsid w:val="00F570A6"/>
    <w:rsid w:val="00F5758E"/>
    <w:rsid w:val="00F609A9"/>
    <w:rsid w:val="00F6297C"/>
    <w:rsid w:val="00F62B9F"/>
    <w:rsid w:val="00F63380"/>
    <w:rsid w:val="00F636A2"/>
    <w:rsid w:val="00F63D15"/>
    <w:rsid w:val="00F64009"/>
    <w:rsid w:val="00F6405C"/>
    <w:rsid w:val="00F64309"/>
    <w:rsid w:val="00F647D0"/>
    <w:rsid w:val="00F65552"/>
    <w:rsid w:val="00F6576D"/>
    <w:rsid w:val="00F65C42"/>
    <w:rsid w:val="00F65F8D"/>
    <w:rsid w:val="00F65F92"/>
    <w:rsid w:val="00F661F5"/>
    <w:rsid w:val="00F669BD"/>
    <w:rsid w:val="00F66DF0"/>
    <w:rsid w:val="00F6776E"/>
    <w:rsid w:val="00F67E13"/>
    <w:rsid w:val="00F70618"/>
    <w:rsid w:val="00F707BA"/>
    <w:rsid w:val="00F70EBF"/>
    <w:rsid w:val="00F722EB"/>
    <w:rsid w:val="00F72576"/>
    <w:rsid w:val="00F7257F"/>
    <w:rsid w:val="00F7333A"/>
    <w:rsid w:val="00F73796"/>
    <w:rsid w:val="00F73870"/>
    <w:rsid w:val="00F73F93"/>
    <w:rsid w:val="00F758E9"/>
    <w:rsid w:val="00F75C10"/>
    <w:rsid w:val="00F75F2D"/>
    <w:rsid w:val="00F76583"/>
    <w:rsid w:val="00F7673F"/>
    <w:rsid w:val="00F76876"/>
    <w:rsid w:val="00F7752F"/>
    <w:rsid w:val="00F776E0"/>
    <w:rsid w:val="00F8105B"/>
    <w:rsid w:val="00F81674"/>
    <w:rsid w:val="00F81898"/>
    <w:rsid w:val="00F819A2"/>
    <w:rsid w:val="00F81ED0"/>
    <w:rsid w:val="00F81EF1"/>
    <w:rsid w:val="00F8384F"/>
    <w:rsid w:val="00F855EE"/>
    <w:rsid w:val="00F85BDF"/>
    <w:rsid w:val="00F85EA8"/>
    <w:rsid w:val="00F8644C"/>
    <w:rsid w:val="00F86892"/>
    <w:rsid w:val="00F87AC8"/>
    <w:rsid w:val="00F9001A"/>
    <w:rsid w:val="00F925C2"/>
    <w:rsid w:val="00F92BC7"/>
    <w:rsid w:val="00F92DE6"/>
    <w:rsid w:val="00F93D00"/>
    <w:rsid w:val="00F94F82"/>
    <w:rsid w:val="00F95146"/>
    <w:rsid w:val="00F95B70"/>
    <w:rsid w:val="00F95E9D"/>
    <w:rsid w:val="00F96DD1"/>
    <w:rsid w:val="00F96FE3"/>
    <w:rsid w:val="00F977CD"/>
    <w:rsid w:val="00F9795C"/>
    <w:rsid w:val="00F97A87"/>
    <w:rsid w:val="00FA021E"/>
    <w:rsid w:val="00FA135B"/>
    <w:rsid w:val="00FA1EB2"/>
    <w:rsid w:val="00FA20C5"/>
    <w:rsid w:val="00FA26F6"/>
    <w:rsid w:val="00FA319E"/>
    <w:rsid w:val="00FA3E9E"/>
    <w:rsid w:val="00FA46C1"/>
    <w:rsid w:val="00FA4A3E"/>
    <w:rsid w:val="00FA4DC2"/>
    <w:rsid w:val="00FA55F6"/>
    <w:rsid w:val="00FA57C1"/>
    <w:rsid w:val="00FA5953"/>
    <w:rsid w:val="00FA605A"/>
    <w:rsid w:val="00FA6651"/>
    <w:rsid w:val="00FA6E7C"/>
    <w:rsid w:val="00FA723D"/>
    <w:rsid w:val="00FA7361"/>
    <w:rsid w:val="00FA78C8"/>
    <w:rsid w:val="00FA7A25"/>
    <w:rsid w:val="00FA7BE6"/>
    <w:rsid w:val="00FA7CD3"/>
    <w:rsid w:val="00FB06E4"/>
    <w:rsid w:val="00FB0958"/>
    <w:rsid w:val="00FB1446"/>
    <w:rsid w:val="00FB1DC7"/>
    <w:rsid w:val="00FB2185"/>
    <w:rsid w:val="00FB3BA2"/>
    <w:rsid w:val="00FB48A0"/>
    <w:rsid w:val="00FB515B"/>
    <w:rsid w:val="00FC06B1"/>
    <w:rsid w:val="00FC18CB"/>
    <w:rsid w:val="00FC2769"/>
    <w:rsid w:val="00FC29B2"/>
    <w:rsid w:val="00FC2F36"/>
    <w:rsid w:val="00FC32D9"/>
    <w:rsid w:val="00FC3DB4"/>
    <w:rsid w:val="00FC4C68"/>
    <w:rsid w:val="00FC5B0B"/>
    <w:rsid w:val="00FC66A3"/>
    <w:rsid w:val="00FC6ADB"/>
    <w:rsid w:val="00FC6C89"/>
    <w:rsid w:val="00FD0009"/>
    <w:rsid w:val="00FD1AC6"/>
    <w:rsid w:val="00FD1C4B"/>
    <w:rsid w:val="00FD1F29"/>
    <w:rsid w:val="00FD23B9"/>
    <w:rsid w:val="00FD2E83"/>
    <w:rsid w:val="00FD2F04"/>
    <w:rsid w:val="00FD394A"/>
    <w:rsid w:val="00FD4ACE"/>
    <w:rsid w:val="00FD4B32"/>
    <w:rsid w:val="00FD675E"/>
    <w:rsid w:val="00FD67BA"/>
    <w:rsid w:val="00FD6A62"/>
    <w:rsid w:val="00FD799B"/>
    <w:rsid w:val="00FE0661"/>
    <w:rsid w:val="00FE0BE9"/>
    <w:rsid w:val="00FE119D"/>
    <w:rsid w:val="00FE141D"/>
    <w:rsid w:val="00FE1907"/>
    <w:rsid w:val="00FE21EC"/>
    <w:rsid w:val="00FE2427"/>
    <w:rsid w:val="00FE33D3"/>
    <w:rsid w:val="00FE359B"/>
    <w:rsid w:val="00FE3A11"/>
    <w:rsid w:val="00FE3DDF"/>
    <w:rsid w:val="00FE4455"/>
    <w:rsid w:val="00FE4FF2"/>
    <w:rsid w:val="00FE5433"/>
    <w:rsid w:val="00FE5474"/>
    <w:rsid w:val="00FE5708"/>
    <w:rsid w:val="00FE5A3C"/>
    <w:rsid w:val="00FE65AC"/>
    <w:rsid w:val="00FE6760"/>
    <w:rsid w:val="00FE6ACA"/>
    <w:rsid w:val="00FE6B09"/>
    <w:rsid w:val="00FE6E13"/>
    <w:rsid w:val="00FE7047"/>
    <w:rsid w:val="00FE7375"/>
    <w:rsid w:val="00FE7A99"/>
    <w:rsid w:val="00FF0015"/>
    <w:rsid w:val="00FF0328"/>
    <w:rsid w:val="00FF0F94"/>
    <w:rsid w:val="00FF13DB"/>
    <w:rsid w:val="00FF193B"/>
    <w:rsid w:val="00FF1AB1"/>
    <w:rsid w:val="00FF234B"/>
    <w:rsid w:val="00FF23B3"/>
    <w:rsid w:val="00FF23E4"/>
    <w:rsid w:val="00FF2B57"/>
    <w:rsid w:val="00FF405F"/>
    <w:rsid w:val="00FF406A"/>
    <w:rsid w:val="00FF548E"/>
    <w:rsid w:val="00FF56CC"/>
    <w:rsid w:val="00FF5E78"/>
    <w:rsid w:val="00FF6178"/>
    <w:rsid w:val="00FF7289"/>
    <w:rsid w:val="00FF7389"/>
    <w:rsid w:val="00FF7599"/>
    <w:rsid w:val="00FF77AC"/>
    <w:rsid w:val="30DF5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2D4AD"/>
  <w15:docId w15:val="{6A0D7947-E65A-4C4B-B3A9-852C0129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58"/>
    <w:pPr>
      <w:overflowPunct w:val="0"/>
      <w:autoSpaceDE w:val="0"/>
      <w:autoSpaceDN w:val="0"/>
      <w:adjustRightInd w:val="0"/>
      <w:jc w:val="left"/>
      <w:textAlignment w:val="baseline"/>
    </w:pPr>
    <w:rPr>
      <w:rFonts w:eastAsia="Times New Roman"/>
      <w:sz w:val="24"/>
      <w:lang w:eastAsia="en-GB"/>
    </w:rPr>
  </w:style>
  <w:style w:type="paragraph" w:styleId="Heading1">
    <w:name w:val="heading 1"/>
    <w:basedOn w:val="Normal"/>
    <w:next w:val="Normal"/>
    <w:link w:val="Heading1Char"/>
    <w:qFormat/>
    <w:rsid w:val="00B37C58"/>
    <w:pPr>
      <w:keepNext/>
      <w:spacing w:after="120"/>
      <w:outlineLvl w:val="0"/>
    </w:pPr>
    <w:rPr>
      <w:rFonts w:ascii="Times New Roman" w:hAnsi="Times New Roman"/>
      <w:sz w:val="28"/>
    </w:rPr>
  </w:style>
  <w:style w:type="paragraph" w:styleId="Heading2">
    <w:name w:val="heading 2"/>
    <w:basedOn w:val="Normal"/>
    <w:next w:val="Normal"/>
    <w:link w:val="Heading2Char"/>
    <w:qFormat/>
    <w:rsid w:val="005A4076"/>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b/>
      <w:sz w:val="22"/>
    </w:rPr>
  </w:style>
  <w:style w:type="paragraph" w:styleId="Heading4">
    <w:name w:val="heading 4"/>
    <w:basedOn w:val="Normal"/>
    <w:next w:val="Normal"/>
    <w:link w:val="Heading4Char"/>
    <w:qFormat/>
    <w:rsid w:val="00B37C58"/>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B37C58"/>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B37C58"/>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B37C58"/>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C58"/>
    <w:rPr>
      <w:rFonts w:ascii="Times New Roman" w:eastAsia="Times New Roman" w:hAnsi="Times New Roman"/>
      <w:sz w:val="28"/>
      <w:lang w:eastAsia="en-GB"/>
    </w:rPr>
  </w:style>
  <w:style w:type="character" w:customStyle="1" w:styleId="Heading2Char">
    <w:name w:val="Heading 2 Char"/>
    <w:basedOn w:val="DefaultParagraphFont"/>
    <w:link w:val="Heading2"/>
    <w:rsid w:val="005A4076"/>
    <w:rPr>
      <w:rFonts w:eastAsia="Times New Roman"/>
      <w:b/>
      <w:sz w:val="22"/>
      <w:lang w:eastAsia="en-GB"/>
    </w:rPr>
  </w:style>
  <w:style w:type="character" w:customStyle="1" w:styleId="Heading4Char">
    <w:name w:val="Heading 4 Char"/>
    <w:basedOn w:val="DefaultParagraphFont"/>
    <w:link w:val="Heading4"/>
    <w:rsid w:val="00B37C58"/>
    <w:rPr>
      <w:rFonts w:ascii="Times New Roman" w:eastAsia="Times New Roman" w:hAnsi="Times New Roman"/>
      <w:b/>
      <w:sz w:val="28"/>
      <w:lang w:eastAsia="en-GB"/>
    </w:rPr>
  </w:style>
  <w:style w:type="character" w:customStyle="1" w:styleId="Heading5Char">
    <w:name w:val="Heading 5 Char"/>
    <w:basedOn w:val="DefaultParagraphFont"/>
    <w:link w:val="Heading5"/>
    <w:rsid w:val="00B37C58"/>
    <w:rPr>
      <w:rFonts w:ascii="Times New Roman" w:eastAsia="Times New Roman" w:hAnsi="Times New Roman"/>
      <w:b/>
      <w:i/>
      <w:sz w:val="32"/>
      <w:lang w:eastAsia="en-GB"/>
    </w:rPr>
  </w:style>
  <w:style w:type="character" w:customStyle="1" w:styleId="Heading6Char">
    <w:name w:val="Heading 6 Char"/>
    <w:basedOn w:val="DefaultParagraphFont"/>
    <w:link w:val="Heading6"/>
    <w:rsid w:val="00B37C58"/>
    <w:rPr>
      <w:rFonts w:ascii="Times New Roman" w:eastAsia="Times New Roman" w:hAnsi="Times New Roman"/>
      <w:b/>
      <w:i/>
      <w:sz w:val="32"/>
      <w:lang w:eastAsia="en-GB"/>
    </w:rPr>
  </w:style>
  <w:style w:type="character" w:customStyle="1" w:styleId="Heading7Char">
    <w:name w:val="Heading 7 Char"/>
    <w:basedOn w:val="DefaultParagraphFont"/>
    <w:link w:val="Heading7"/>
    <w:rsid w:val="00B37C58"/>
    <w:rPr>
      <w:rFonts w:ascii="Times New Roman" w:eastAsia="Times New Roman" w:hAnsi="Times New Roman"/>
      <w:b/>
      <w:i/>
      <w:sz w:val="24"/>
      <w:lang w:eastAsia="en-GB"/>
    </w:rPr>
  </w:style>
  <w:style w:type="paragraph" w:styleId="Header">
    <w:name w:val="header"/>
    <w:basedOn w:val="Normal"/>
    <w:link w:val="HeaderChar"/>
    <w:rsid w:val="00B37C58"/>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B37C58"/>
    <w:rPr>
      <w:rFonts w:ascii="Times New Roman" w:eastAsia="Times New Roman" w:hAnsi="Times New Roman"/>
      <w:sz w:val="24"/>
      <w:lang w:eastAsia="en-GB"/>
    </w:rPr>
  </w:style>
  <w:style w:type="paragraph" w:styleId="Footer">
    <w:name w:val="footer"/>
    <w:basedOn w:val="Normal"/>
    <w:link w:val="FooterChar"/>
    <w:rsid w:val="00B37C58"/>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B37C58"/>
    <w:rPr>
      <w:rFonts w:ascii="Times New Roman" w:eastAsia="Times New Roman" w:hAnsi="Times New Roman"/>
      <w:sz w:val="24"/>
      <w:lang w:eastAsia="en-GB"/>
    </w:rPr>
  </w:style>
  <w:style w:type="character" w:styleId="PageNumber">
    <w:name w:val="page number"/>
    <w:basedOn w:val="DefaultParagraphFont"/>
    <w:rsid w:val="00B37C58"/>
  </w:style>
  <w:style w:type="character" w:styleId="Hyperlink">
    <w:name w:val="Hyperlink"/>
    <w:basedOn w:val="DefaultParagraphFont"/>
    <w:rsid w:val="00B37C58"/>
    <w:rPr>
      <w:color w:val="0000FF"/>
      <w:u w:val="single"/>
    </w:rPr>
  </w:style>
  <w:style w:type="paragraph" w:styleId="BodyText2">
    <w:name w:val="Body Text 2"/>
    <w:basedOn w:val="Normal"/>
    <w:link w:val="BodyText2Char"/>
    <w:rsid w:val="00B37C58"/>
    <w:pPr>
      <w:overflowPunct/>
      <w:autoSpaceDE/>
      <w:autoSpaceDN/>
      <w:adjustRightInd/>
      <w:textAlignment w:val="auto"/>
    </w:pPr>
    <w:rPr>
      <w:sz w:val="17"/>
    </w:rPr>
  </w:style>
  <w:style w:type="character" w:customStyle="1" w:styleId="BodyText2Char">
    <w:name w:val="Body Text 2 Char"/>
    <w:basedOn w:val="DefaultParagraphFont"/>
    <w:link w:val="BodyText2"/>
    <w:rsid w:val="00B37C58"/>
    <w:rPr>
      <w:rFonts w:eastAsia="Times New Roman"/>
      <w:sz w:val="17"/>
      <w:lang w:eastAsia="en-GB"/>
    </w:rPr>
  </w:style>
  <w:style w:type="paragraph" w:styleId="BodyText3">
    <w:name w:val="Body Text 3"/>
    <w:basedOn w:val="Normal"/>
    <w:link w:val="BodyText3Char"/>
    <w:rsid w:val="00B37C58"/>
    <w:pPr>
      <w:spacing w:after="120"/>
    </w:pPr>
    <w:rPr>
      <w:sz w:val="16"/>
      <w:szCs w:val="16"/>
    </w:rPr>
  </w:style>
  <w:style w:type="character" w:customStyle="1" w:styleId="BodyText3Char">
    <w:name w:val="Body Text 3 Char"/>
    <w:basedOn w:val="DefaultParagraphFont"/>
    <w:link w:val="BodyText3"/>
    <w:rsid w:val="00B37C58"/>
    <w:rPr>
      <w:rFonts w:eastAsia="Times New Roman"/>
      <w:sz w:val="16"/>
      <w:szCs w:val="16"/>
      <w:lang w:eastAsia="en-GB"/>
    </w:rPr>
  </w:style>
  <w:style w:type="paragraph" w:styleId="NormalWeb">
    <w:name w:val="Normal (Web)"/>
    <w:basedOn w:val="Normal"/>
    <w:uiPriority w:val="99"/>
    <w:rsid w:val="00B37C58"/>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B37C58"/>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B37C58"/>
    <w:rPr>
      <w:b/>
      <w:bCs/>
    </w:rPr>
  </w:style>
  <w:style w:type="paragraph" w:styleId="FootnoteText">
    <w:name w:val="footnote text"/>
    <w:basedOn w:val="Normal"/>
    <w:link w:val="FootnoteTextChar"/>
    <w:uiPriority w:val="99"/>
    <w:semiHidden/>
    <w:unhideWhenUsed/>
    <w:rsid w:val="00B37C58"/>
    <w:rPr>
      <w:sz w:val="20"/>
    </w:rPr>
  </w:style>
  <w:style w:type="character" w:customStyle="1" w:styleId="FootnoteTextChar">
    <w:name w:val="Footnote Text Char"/>
    <w:basedOn w:val="DefaultParagraphFont"/>
    <w:link w:val="FootnoteText"/>
    <w:uiPriority w:val="99"/>
    <w:semiHidden/>
    <w:rsid w:val="00B37C58"/>
    <w:rPr>
      <w:rFonts w:eastAsia="Times New Roman"/>
      <w:lang w:eastAsia="en-GB"/>
    </w:rPr>
  </w:style>
  <w:style w:type="character" w:styleId="FootnoteReference">
    <w:name w:val="footnote reference"/>
    <w:basedOn w:val="DefaultParagraphFont"/>
    <w:uiPriority w:val="99"/>
    <w:semiHidden/>
    <w:unhideWhenUsed/>
    <w:rsid w:val="00B37C58"/>
    <w:rPr>
      <w:vertAlign w:val="superscript"/>
    </w:rPr>
  </w:style>
  <w:style w:type="paragraph" w:styleId="BodyText">
    <w:name w:val="Body Text"/>
    <w:basedOn w:val="Normal"/>
    <w:link w:val="BodyTextChar"/>
    <w:unhideWhenUsed/>
    <w:rsid w:val="0068443A"/>
    <w:pPr>
      <w:spacing w:after="120"/>
    </w:pPr>
  </w:style>
  <w:style w:type="character" w:customStyle="1" w:styleId="BodyTextChar">
    <w:name w:val="Body Text Char"/>
    <w:basedOn w:val="DefaultParagraphFont"/>
    <w:link w:val="BodyText"/>
    <w:uiPriority w:val="99"/>
    <w:semiHidden/>
    <w:rsid w:val="0068443A"/>
    <w:rPr>
      <w:rFonts w:eastAsia="Times New Roman"/>
      <w:sz w:val="24"/>
      <w:lang w:eastAsia="en-GB"/>
    </w:rPr>
  </w:style>
  <w:style w:type="paragraph" w:customStyle="1" w:styleId="Default">
    <w:name w:val="Default"/>
    <w:rsid w:val="0068443A"/>
    <w:pPr>
      <w:autoSpaceDE w:val="0"/>
      <w:autoSpaceDN w:val="0"/>
      <w:adjustRightInd w:val="0"/>
      <w:jc w:val="left"/>
    </w:pPr>
    <w:rPr>
      <w:rFonts w:eastAsia="Times New Roman" w:cs="Arial"/>
      <w:color w:val="000000"/>
      <w:sz w:val="24"/>
      <w:szCs w:val="24"/>
      <w:lang w:eastAsia="en-GB"/>
    </w:rPr>
  </w:style>
  <w:style w:type="paragraph" w:styleId="ListParagraph">
    <w:name w:val="List Paragraph"/>
    <w:basedOn w:val="Normal"/>
    <w:uiPriority w:val="34"/>
    <w:qFormat/>
    <w:rsid w:val="00AF5164"/>
    <w:pPr>
      <w:ind w:left="720"/>
      <w:contextualSpacing/>
    </w:pPr>
  </w:style>
  <w:style w:type="paragraph" w:styleId="BalloonText">
    <w:name w:val="Balloon Text"/>
    <w:basedOn w:val="Normal"/>
    <w:link w:val="BalloonTextChar"/>
    <w:uiPriority w:val="99"/>
    <w:semiHidden/>
    <w:unhideWhenUsed/>
    <w:rsid w:val="00227575"/>
    <w:rPr>
      <w:rFonts w:ascii="Tahoma" w:hAnsi="Tahoma" w:cs="Tahoma"/>
      <w:sz w:val="16"/>
      <w:szCs w:val="16"/>
    </w:rPr>
  </w:style>
  <w:style w:type="character" w:customStyle="1" w:styleId="BalloonTextChar">
    <w:name w:val="Balloon Text Char"/>
    <w:basedOn w:val="DefaultParagraphFont"/>
    <w:link w:val="BalloonText"/>
    <w:uiPriority w:val="99"/>
    <w:semiHidden/>
    <w:rsid w:val="00227575"/>
    <w:rPr>
      <w:rFonts w:ascii="Tahoma" w:eastAsia="Times New Roman" w:hAnsi="Tahoma" w:cs="Tahoma"/>
      <w:sz w:val="16"/>
      <w:szCs w:val="16"/>
      <w:lang w:eastAsia="en-GB"/>
    </w:rPr>
  </w:style>
  <w:style w:type="paragraph" w:styleId="Title">
    <w:name w:val="Title"/>
    <w:basedOn w:val="Normal"/>
    <w:link w:val="TitleChar"/>
    <w:qFormat/>
    <w:rsid w:val="0008353A"/>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08353A"/>
    <w:rPr>
      <w:rFonts w:ascii="Times New Roman" w:eastAsia="Times New Roman" w:hAnsi="Times New Roman"/>
      <w:b/>
      <w:sz w:val="24"/>
    </w:rPr>
  </w:style>
  <w:style w:type="character" w:customStyle="1" w:styleId="yiv436687422763514114-05042013">
    <w:name w:val="yiv436687422763514114-05042013"/>
    <w:basedOn w:val="DefaultParagraphFont"/>
    <w:rsid w:val="0008353A"/>
  </w:style>
  <w:style w:type="paragraph" w:customStyle="1" w:styleId="Tabletext">
    <w:name w:val="Table text"/>
    <w:basedOn w:val="Normal"/>
    <w:rsid w:val="001C305E"/>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9B6DB4"/>
    <w:rPr>
      <w:sz w:val="16"/>
      <w:szCs w:val="16"/>
    </w:rPr>
  </w:style>
  <w:style w:type="paragraph" w:styleId="CommentText">
    <w:name w:val="annotation text"/>
    <w:basedOn w:val="Normal"/>
    <w:link w:val="CommentTextChar"/>
    <w:uiPriority w:val="99"/>
    <w:unhideWhenUsed/>
    <w:rsid w:val="009B6DB4"/>
    <w:rPr>
      <w:sz w:val="20"/>
    </w:rPr>
  </w:style>
  <w:style w:type="character" w:customStyle="1" w:styleId="CommentTextChar">
    <w:name w:val="Comment Text Char"/>
    <w:basedOn w:val="DefaultParagraphFont"/>
    <w:link w:val="CommentText"/>
    <w:uiPriority w:val="99"/>
    <w:rsid w:val="009B6DB4"/>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9B6DB4"/>
    <w:rPr>
      <w:b/>
      <w:bCs/>
    </w:rPr>
  </w:style>
  <w:style w:type="character" w:customStyle="1" w:styleId="CommentSubjectChar">
    <w:name w:val="Comment Subject Char"/>
    <w:basedOn w:val="CommentTextChar"/>
    <w:link w:val="CommentSubject"/>
    <w:uiPriority w:val="99"/>
    <w:semiHidden/>
    <w:rsid w:val="009B6DB4"/>
    <w:rPr>
      <w:rFonts w:eastAsia="Times New Roman"/>
      <w:b/>
      <w:bCs/>
      <w:lang w:eastAsia="en-GB"/>
    </w:rPr>
  </w:style>
  <w:style w:type="table" w:styleId="TableGrid">
    <w:name w:val="Table Grid"/>
    <w:basedOn w:val="TableNormal"/>
    <w:uiPriority w:val="39"/>
    <w:rsid w:val="002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4A056C"/>
    <w:pPr>
      <w:spacing w:line="211" w:lineRule="atLeast"/>
    </w:pPr>
    <w:rPr>
      <w:rFonts w:ascii="TimesNewRomanPS" w:eastAsia="Calibri" w:hAnsi="TimesNewRomanPS" w:cs="Times New Roman"/>
      <w:color w:val="auto"/>
      <w:lang w:eastAsia="en-US"/>
    </w:rPr>
  </w:style>
  <w:style w:type="character" w:customStyle="1" w:styleId="A6">
    <w:name w:val="A6"/>
    <w:uiPriority w:val="99"/>
    <w:rsid w:val="004A056C"/>
    <w:rPr>
      <w:rFonts w:cs="TimesNewRomanPS"/>
      <w:color w:val="191817"/>
      <w:sz w:val="16"/>
      <w:szCs w:val="16"/>
    </w:rPr>
  </w:style>
  <w:style w:type="paragraph" w:customStyle="1" w:styleId="Pa4">
    <w:name w:val="Pa4"/>
    <w:basedOn w:val="Default"/>
    <w:next w:val="Default"/>
    <w:uiPriority w:val="99"/>
    <w:rsid w:val="00F245F7"/>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F245F7"/>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F245F7"/>
    <w:pPr>
      <w:spacing w:line="211" w:lineRule="atLeast"/>
    </w:pPr>
    <w:rPr>
      <w:rFonts w:ascii="TimesNewRomanPS" w:eastAsia="Calibri" w:hAnsi="TimesNewRomanPS" w:cs="Times New Roman"/>
      <w:color w:val="auto"/>
      <w:lang w:eastAsia="en-US"/>
    </w:rPr>
  </w:style>
  <w:style w:type="character" w:customStyle="1" w:styleId="A7">
    <w:name w:val="A7"/>
    <w:uiPriority w:val="99"/>
    <w:rsid w:val="001968CC"/>
    <w:rPr>
      <w:rFonts w:ascii="ZapfDingbats" w:eastAsia="ZapfDingbats" w:cs="ZapfDingbats"/>
      <w:color w:val="53AF2E"/>
      <w:sz w:val="14"/>
      <w:szCs w:val="14"/>
    </w:rPr>
  </w:style>
  <w:style w:type="paragraph" w:styleId="Revision">
    <w:name w:val="Revision"/>
    <w:hidden/>
    <w:uiPriority w:val="99"/>
    <w:semiHidden/>
    <w:rsid w:val="00614820"/>
    <w:pPr>
      <w:jc w:val="left"/>
    </w:pPr>
    <w:rPr>
      <w:rFonts w:eastAsia="Times New Roman"/>
      <w:sz w:val="24"/>
      <w:lang w:eastAsia="en-GB"/>
    </w:rPr>
  </w:style>
  <w:style w:type="character" w:styleId="FollowedHyperlink">
    <w:name w:val="FollowedHyperlink"/>
    <w:basedOn w:val="DefaultParagraphFont"/>
    <w:uiPriority w:val="99"/>
    <w:semiHidden/>
    <w:unhideWhenUsed/>
    <w:rsid w:val="00487360"/>
    <w:rPr>
      <w:color w:val="800080" w:themeColor="followedHyperlink"/>
      <w:u w:val="single"/>
    </w:rPr>
  </w:style>
  <w:style w:type="character" w:styleId="PlaceholderText">
    <w:name w:val="Placeholder Text"/>
    <w:basedOn w:val="DefaultParagraphFont"/>
    <w:uiPriority w:val="99"/>
    <w:semiHidden/>
    <w:rsid w:val="00120134"/>
    <w:rPr>
      <w:color w:val="808080"/>
    </w:rPr>
  </w:style>
  <w:style w:type="paragraph" w:customStyle="1" w:styleId="Pa5">
    <w:name w:val="Pa5"/>
    <w:basedOn w:val="Default"/>
    <w:next w:val="Default"/>
    <w:uiPriority w:val="99"/>
    <w:rsid w:val="0083123D"/>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920E0D"/>
    <w:rPr>
      <w:rFonts w:ascii="Frutiger 45 Light" w:hAnsi="Frutiger 45 Light" w:cs="Frutiger 45 Light"/>
      <w:b/>
      <w:bCs/>
      <w:color w:val="000000"/>
      <w:sz w:val="18"/>
      <w:szCs w:val="18"/>
    </w:rPr>
  </w:style>
  <w:style w:type="character" w:customStyle="1" w:styleId="A11">
    <w:name w:val="A11"/>
    <w:uiPriority w:val="99"/>
    <w:rsid w:val="00BB0DB0"/>
    <w:rPr>
      <w:rFonts w:cs="Frutiger 55 Roman"/>
      <w:color w:val="000000"/>
    </w:rPr>
  </w:style>
  <w:style w:type="character" w:customStyle="1" w:styleId="A12">
    <w:name w:val="A12"/>
    <w:uiPriority w:val="99"/>
    <w:rsid w:val="00BB0DB0"/>
    <w:rPr>
      <w:rFonts w:cs="Frutiger 55 Roman"/>
      <w:color w:val="000000"/>
      <w:sz w:val="8"/>
      <w:szCs w:val="8"/>
    </w:rPr>
  </w:style>
  <w:style w:type="paragraph" w:customStyle="1" w:styleId="Pa2">
    <w:name w:val="Pa2"/>
    <w:basedOn w:val="Default"/>
    <w:next w:val="Default"/>
    <w:uiPriority w:val="99"/>
    <w:rsid w:val="00BB0DB0"/>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BA565E"/>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BA565E"/>
    <w:rPr>
      <w:color w:val="000000"/>
      <w:sz w:val="12"/>
      <w:szCs w:val="12"/>
    </w:rPr>
  </w:style>
  <w:style w:type="character" w:customStyle="1" w:styleId="A1">
    <w:name w:val="A1"/>
    <w:uiPriority w:val="99"/>
    <w:rsid w:val="000E1613"/>
    <w:rPr>
      <w:rFonts w:cs="Helvetica Light"/>
      <w:color w:val="000000"/>
      <w:sz w:val="20"/>
      <w:szCs w:val="20"/>
    </w:rPr>
  </w:style>
  <w:style w:type="character" w:customStyle="1" w:styleId="st1">
    <w:name w:val="st1"/>
    <w:basedOn w:val="DefaultParagraphFont"/>
    <w:rsid w:val="00513BBB"/>
  </w:style>
  <w:style w:type="paragraph" w:customStyle="1" w:styleId="CM13">
    <w:name w:val="CM13"/>
    <w:basedOn w:val="Default"/>
    <w:next w:val="Default"/>
    <w:uiPriority w:val="99"/>
    <w:rsid w:val="00AA036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6F3707"/>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037F1B"/>
    <w:rPr>
      <w:rFonts w:ascii="ZapfDingbats" w:hAnsi="ZapfDingbats" w:cs="ZapfDingbats"/>
      <w:color w:val="000000"/>
      <w:sz w:val="14"/>
      <w:szCs w:val="14"/>
    </w:rPr>
  </w:style>
  <w:style w:type="paragraph" w:customStyle="1" w:styleId="Pa15">
    <w:name w:val="Pa15"/>
    <w:basedOn w:val="Default"/>
    <w:next w:val="Default"/>
    <w:uiPriority w:val="99"/>
    <w:rsid w:val="00037F1B"/>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465617"/>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0905DC"/>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122E8A"/>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122E8A"/>
    <w:rPr>
      <w:rFonts w:ascii="TimesNewRomanPS" w:hAnsi="TimesNewRomanPS" w:cs="TimesNewRomanPS"/>
      <w:color w:val="000000"/>
      <w:sz w:val="14"/>
      <w:szCs w:val="14"/>
    </w:rPr>
  </w:style>
  <w:style w:type="character" w:styleId="UnresolvedMention">
    <w:name w:val="Unresolved Mention"/>
    <w:basedOn w:val="DefaultParagraphFont"/>
    <w:uiPriority w:val="99"/>
    <w:semiHidden/>
    <w:unhideWhenUsed/>
    <w:rsid w:val="00832940"/>
    <w:rPr>
      <w:color w:val="808080"/>
      <w:shd w:val="clear" w:color="auto" w:fill="E6E6E6"/>
    </w:rPr>
  </w:style>
  <w:style w:type="paragraph" w:styleId="EndnoteText">
    <w:name w:val="endnote text"/>
    <w:basedOn w:val="Normal"/>
    <w:link w:val="EndnoteTextChar"/>
    <w:uiPriority w:val="99"/>
    <w:semiHidden/>
    <w:unhideWhenUsed/>
    <w:rsid w:val="00A86B19"/>
    <w:rPr>
      <w:sz w:val="20"/>
    </w:rPr>
  </w:style>
  <w:style w:type="character" w:customStyle="1" w:styleId="EndnoteTextChar">
    <w:name w:val="Endnote Text Char"/>
    <w:basedOn w:val="DefaultParagraphFont"/>
    <w:link w:val="EndnoteText"/>
    <w:uiPriority w:val="99"/>
    <w:semiHidden/>
    <w:rsid w:val="00A86B19"/>
    <w:rPr>
      <w:rFonts w:eastAsia="Times New Roman"/>
      <w:lang w:eastAsia="en-GB"/>
    </w:rPr>
  </w:style>
  <w:style w:type="character" w:styleId="EndnoteReference">
    <w:name w:val="endnote reference"/>
    <w:basedOn w:val="DefaultParagraphFont"/>
    <w:uiPriority w:val="99"/>
    <w:semiHidden/>
    <w:unhideWhenUsed/>
    <w:rsid w:val="00A86B19"/>
    <w:rPr>
      <w:vertAlign w:val="superscript"/>
    </w:rPr>
  </w:style>
  <w:style w:type="paragraph" w:customStyle="1" w:styleId="Pa8">
    <w:name w:val="Pa8"/>
    <w:basedOn w:val="Default"/>
    <w:next w:val="Default"/>
    <w:uiPriority w:val="99"/>
    <w:rsid w:val="00A86B19"/>
    <w:pPr>
      <w:spacing w:line="211" w:lineRule="atLeast"/>
    </w:pPr>
    <w:rPr>
      <w:rFonts w:ascii="TimesNewRomanPS" w:eastAsiaTheme="minorHAnsi" w:hAnsi="TimesNewRomanPS" w:cs="Times New Roman"/>
      <w:color w:val="auto"/>
      <w:lang w:eastAsia="en-US"/>
    </w:rPr>
  </w:style>
  <w:style w:type="character" w:customStyle="1" w:styleId="txtblack1">
    <w:name w:val="txt_black1"/>
    <w:basedOn w:val="DefaultParagraphFont"/>
    <w:rsid w:val="00A86B19"/>
    <w:rPr>
      <w:color w:val="000000"/>
    </w:rPr>
  </w:style>
  <w:style w:type="character" w:customStyle="1" w:styleId="normaltextrun">
    <w:name w:val="normaltextrun"/>
    <w:basedOn w:val="DefaultParagraphFont"/>
    <w:rsid w:val="00617F41"/>
  </w:style>
  <w:style w:type="character" w:customStyle="1" w:styleId="eop">
    <w:name w:val="eop"/>
    <w:basedOn w:val="DefaultParagraphFont"/>
    <w:rsid w:val="00617F41"/>
  </w:style>
  <w:style w:type="paragraph" w:styleId="Caption">
    <w:name w:val="caption"/>
    <w:basedOn w:val="Normal"/>
    <w:next w:val="Normal"/>
    <w:uiPriority w:val="35"/>
    <w:unhideWhenUsed/>
    <w:qFormat/>
    <w:rsid w:val="002610AB"/>
    <w:pPr>
      <w:spacing w:after="200"/>
    </w:pPr>
    <w:rPr>
      <w:i/>
      <w:iCs/>
      <w:color w:val="1F497D" w:themeColor="text2"/>
      <w:sz w:val="18"/>
      <w:szCs w:val="18"/>
    </w:rPr>
  </w:style>
  <w:style w:type="paragraph" w:customStyle="1" w:styleId="ReferenceLine">
    <w:name w:val="Reference Line"/>
    <w:basedOn w:val="BodyText"/>
    <w:rsid w:val="0026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4029">
      <w:bodyDiv w:val="1"/>
      <w:marLeft w:val="0"/>
      <w:marRight w:val="0"/>
      <w:marTop w:val="0"/>
      <w:marBottom w:val="0"/>
      <w:divBdr>
        <w:top w:val="none" w:sz="0" w:space="0" w:color="auto"/>
        <w:left w:val="none" w:sz="0" w:space="0" w:color="auto"/>
        <w:bottom w:val="none" w:sz="0" w:space="0" w:color="auto"/>
        <w:right w:val="none" w:sz="0" w:space="0" w:color="auto"/>
      </w:divBdr>
      <w:divsChild>
        <w:div w:id="2081248058">
          <w:marLeft w:val="0"/>
          <w:marRight w:val="0"/>
          <w:marTop w:val="0"/>
          <w:marBottom w:val="0"/>
          <w:divBdr>
            <w:top w:val="none" w:sz="0" w:space="0" w:color="auto"/>
            <w:left w:val="none" w:sz="0" w:space="0" w:color="auto"/>
            <w:bottom w:val="none" w:sz="0" w:space="0" w:color="auto"/>
            <w:right w:val="none" w:sz="0" w:space="0" w:color="auto"/>
          </w:divBdr>
          <w:divsChild>
            <w:div w:id="282613149">
              <w:marLeft w:val="0"/>
              <w:marRight w:val="0"/>
              <w:marTop w:val="0"/>
              <w:marBottom w:val="0"/>
              <w:divBdr>
                <w:top w:val="none" w:sz="0" w:space="0" w:color="auto"/>
                <w:left w:val="none" w:sz="0" w:space="0" w:color="auto"/>
                <w:bottom w:val="none" w:sz="0" w:space="0" w:color="auto"/>
                <w:right w:val="none" w:sz="0" w:space="0" w:color="auto"/>
              </w:divBdr>
              <w:divsChild>
                <w:div w:id="1124154312">
                  <w:marLeft w:val="0"/>
                  <w:marRight w:val="0"/>
                  <w:marTop w:val="0"/>
                  <w:marBottom w:val="0"/>
                  <w:divBdr>
                    <w:top w:val="none" w:sz="0" w:space="0" w:color="auto"/>
                    <w:left w:val="none" w:sz="0" w:space="0" w:color="auto"/>
                    <w:bottom w:val="none" w:sz="0" w:space="0" w:color="auto"/>
                    <w:right w:val="none" w:sz="0" w:space="0" w:color="auto"/>
                  </w:divBdr>
                  <w:divsChild>
                    <w:div w:id="743185031">
                      <w:marLeft w:val="0"/>
                      <w:marRight w:val="0"/>
                      <w:marTop w:val="0"/>
                      <w:marBottom w:val="0"/>
                      <w:divBdr>
                        <w:top w:val="none" w:sz="0" w:space="0" w:color="auto"/>
                        <w:left w:val="none" w:sz="0" w:space="0" w:color="auto"/>
                        <w:bottom w:val="none" w:sz="0" w:space="0" w:color="auto"/>
                        <w:right w:val="none" w:sz="0" w:space="0" w:color="auto"/>
                      </w:divBdr>
                      <w:divsChild>
                        <w:div w:id="1326401365">
                          <w:marLeft w:val="0"/>
                          <w:marRight w:val="0"/>
                          <w:marTop w:val="0"/>
                          <w:marBottom w:val="0"/>
                          <w:divBdr>
                            <w:top w:val="none" w:sz="0" w:space="0" w:color="auto"/>
                            <w:left w:val="none" w:sz="0" w:space="0" w:color="auto"/>
                            <w:bottom w:val="none" w:sz="0" w:space="0" w:color="auto"/>
                            <w:right w:val="none" w:sz="0" w:space="0" w:color="auto"/>
                          </w:divBdr>
                          <w:divsChild>
                            <w:div w:id="1753308585">
                              <w:marLeft w:val="0"/>
                              <w:marRight w:val="0"/>
                              <w:marTop w:val="0"/>
                              <w:marBottom w:val="0"/>
                              <w:divBdr>
                                <w:top w:val="none" w:sz="0" w:space="0" w:color="auto"/>
                                <w:left w:val="none" w:sz="0" w:space="0" w:color="auto"/>
                                <w:bottom w:val="none" w:sz="0" w:space="0" w:color="auto"/>
                                <w:right w:val="none" w:sz="0" w:space="0" w:color="auto"/>
                              </w:divBdr>
                              <w:divsChild>
                                <w:div w:id="316610161">
                                  <w:marLeft w:val="0"/>
                                  <w:marRight w:val="0"/>
                                  <w:marTop w:val="0"/>
                                  <w:marBottom w:val="0"/>
                                  <w:divBdr>
                                    <w:top w:val="none" w:sz="0" w:space="0" w:color="auto"/>
                                    <w:left w:val="none" w:sz="0" w:space="0" w:color="auto"/>
                                    <w:bottom w:val="none" w:sz="0" w:space="0" w:color="auto"/>
                                    <w:right w:val="none" w:sz="0" w:space="0" w:color="auto"/>
                                  </w:divBdr>
                                  <w:divsChild>
                                    <w:div w:id="868681739">
                                      <w:marLeft w:val="0"/>
                                      <w:marRight w:val="0"/>
                                      <w:marTop w:val="0"/>
                                      <w:marBottom w:val="0"/>
                                      <w:divBdr>
                                        <w:top w:val="none" w:sz="0" w:space="0" w:color="auto"/>
                                        <w:left w:val="none" w:sz="0" w:space="0" w:color="auto"/>
                                        <w:bottom w:val="none" w:sz="0" w:space="0" w:color="auto"/>
                                        <w:right w:val="none" w:sz="0" w:space="0" w:color="auto"/>
                                      </w:divBdr>
                                      <w:divsChild>
                                        <w:div w:id="1478690511">
                                          <w:marLeft w:val="0"/>
                                          <w:marRight w:val="0"/>
                                          <w:marTop w:val="0"/>
                                          <w:marBottom w:val="0"/>
                                          <w:divBdr>
                                            <w:top w:val="none" w:sz="0" w:space="0" w:color="auto"/>
                                            <w:left w:val="single" w:sz="6" w:space="0" w:color="999999"/>
                                            <w:bottom w:val="none" w:sz="0" w:space="0" w:color="auto"/>
                                            <w:right w:val="none" w:sz="0" w:space="0" w:color="auto"/>
                                          </w:divBdr>
                                          <w:divsChild>
                                            <w:div w:id="1784642144">
                                              <w:marLeft w:val="0"/>
                                              <w:marRight w:val="0"/>
                                              <w:marTop w:val="150"/>
                                              <w:marBottom w:val="150"/>
                                              <w:divBdr>
                                                <w:top w:val="none" w:sz="0" w:space="0" w:color="auto"/>
                                                <w:left w:val="none" w:sz="0" w:space="0" w:color="auto"/>
                                                <w:bottom w:val="none" w:sz="0" w:space="0" w:color="auto"/>
                                                <w:right w:val="none" w:sz="0" w:space="0" w:color="auto"/>
                                              </w:divBdr>
                                              <w:divsChild>
                                                <w:div w:id="557277757">
                                                  <w:marLeft w:val="0"/>
                                                  <w:marRight w:val="0"/>
                                                  <w:marTop w:val="0"/>
                                                  <w:marBottom w:val="0"/>
                                                  <w:divBdr>
                                                    <w:top w:val="none" w:sz="0" w:space="0" w:color="auto"/>
                                                    <w:left w:val="none" w:sz="0" w:space="0" w:color="auto"/>
                                                    <w:bottom w:val="none" w:sz="0" w:space="0" w:color="auto"/>
                                                    <w:right w:val="none" w:sz="0" w:space="0" w:color="auto"/>
                                                  </w:divBdr>
                                                  <w:divsChild>
                                                    <w:div w:id="10114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043421">
      <w:bodyDiv w:val="1"/>
      <w:marLeft w:val="0"/>
      <w:marRight w:val="0"/>
      <w:marTop w:val="0"/>
      <w:marBottom w:val="0"/>
      <w:divBdr>
        <w:top w:val="none" w:sz="0" w:space="0" w:color="auto"/>
        <w:left w:val="none" w:sz="0" w:space="0" w:color="auto"/>
        <w:bottom w:val="none" w:sz="0" w:space="0" w:color="auto"/>
        <w:right w:val="none" w:sz="0" w:space="0" w:color="auto"/>
      </w:divBdr>
      <w:divsChild>
        <w:div w:id="1896429172">
          <w:marLeft w:val="0"/>
          <w:marRight w:val="0"/>
          <w:marTop w:val="0"/>
          <w:marBottom w:val="0"/>
          <w:divBdr>
            <w:top w:val="none" w:sz="0" w:space="0" w:color="auto"/>
            <w:left w:val="none" w:sz="0" w:space="0" w:color="auto"/>
            <w:bottom w:val="none" w:sz="0" w:space="0" w:color="auto"/>
            <w:right w:val="none" w:sz="0" w:space="0" w:color="auto"/>
          </w:divBdr>
          <w:divsChild>
            <w:div w:id="995453475">
              <w:marLeft w:val="0"/>
              <w:marRight w:val="0"/>
              <w:marTop w:val="0"/>
              <w:marBottom w:val="0"/>
              <w:divBdr>
                <w:top w:val="none" w:sz="0" w:space="0" w:color="auto"/>
                <w:left w:val="none" w:sz="0" w:space="0" w:color="auto"/>
                <w:bottom w:val="none" w:sz="0" w:space="0" w:color="auto"/>
                <w:right w:val="none" w:sz="0" w:space="0" w:color="auto"/>
              </w:divBdr>
              <w:divsChild>
                <w:div w:id="822233672">
                  <w:marLeft w:val="0"/>
                  <w:marRight w:val="0"/>
                  <w:marTop w:val="0"/>
                  <w:marBottom w:val="0"/>
                  <w:divBdr>
                    <w:top w:val="none" w:sz="0" w:space="0" w:color="auto"/>
                    <w:left w:val="none" w:sz="0" w:space="0" w:color="auto"/>
                    <w:bottom w:val="none" w:sz="0" w:space="0" w:color="auto"/>
                    <w:right w:val="none" w:sz="0" w:space="0" w:color="auto"/>
                  </w:divBdr>
                  <w:divsChild>
                    <w:div w:id="549610331">
                      <w:marLeft w:val="0"/>
                      <w:marRight w:val="0"/>
                      <w:marTop w:val="100"/>
                      <w:marBottom w:val="100"/>
                      <w:divBdr>
                        <w:top w:val="none" w:sz="0" w:space="0" w:color="auto"/>
                        <w:left w:val="none" w:sz="0" w:space="0" w:color="auto"/>
                        <w:bottom w:val="none" w:sz="0" w:space="0" w:color="auto"/>
                        <w:right w:val="none" w:sz="0" w:space="0" w:color="auto"/>
                      </w:divBdr>
                      <w:divsChild>
                        <w:div w:id="346492109">
                          <w:marLeft w:val="0"/>
                          <w:marRight w:val="0"/>
                          <w:marTop w:val="0"/>
                          <w:marBottom w:val="0"/>
                          <w:divBdr>
                            <w:top w:val="none" w:sz="0" w:space="0" w:color="auto"/>
                            <w:left w:val="none" w:sz="0" w:space="0" w:color="auto"/>
                            <w:bottom w:val="none" w:sz="0" w:space="0" w:color="auto"/>
                            <w:right w:val="none" w:sz="0" w:space="0" w:color="auto"/>
                          </w:divBdr>
                          <w:divsChild>
                            <w:div w:id="164636789">
                              <w:marLeft w:val="0"/>
                              <w:marRight w:val="0"/>
                              <w:marTop w:val="0"/>
                              <w:marBottom w:val="0"/>
                              <w:divBdr>
                                <w:top w:val="none" w:sz="0" w:space="0" w:color="auto"/>
                                <w:left w:val="none" w:sz="0" w:space="0" w:color="auto"/>
                                <w:bottom w:val="none" w:sz="0" w:space="0" w:color="auto"/>
                                <w:right w:val="none" w:sz="0" w:space="0" w:color="auto"/>
                              </w:divBdr>
                              <w:divsChild>
                                <w:div w:id="1938439900">
                                  <w:marLeft w:val="0"/>
                                  <w:marRight w:val="0"/>
                                  <w:marTop w:val="0"/>
                                  <w:marBottom w:val="0"/>
                                  <w:divBdr>
                                    <w:top w:val="none" w:sz="0" w:space="0" w:color="auto"/>
                                    <w:left w:val="none" w:sz="0" w:space="0" w:color="auto"/>
                                    <w:bottom w:val="none" w:sz="0" w:space="0" w:color="auto"/>
                                    <w:right w:val="none" w:sz="0" w:space="0" w:color="auto"/>
                                  </w:divBdr>
                                  <w:divsChild>
                                    <w:div w:id="1863976957">
                                      <w:marLeft w:val="0"/>
                                      <w:marRight w:val="0"/>
                                      <w:marTop w:val="0"/>
                                      <w:marBottom w:val="0"/>
                                      <w:divBdr>
                                        <w:top w:val="none" w:sz="0" w:space="0" w:color="auto"/>
                                        <w:left w:val="none" w:sz="0" w:space="0" w:color="auto"/>
                                        <w:bottom w:val="none" w:sz="0" w:space="0" w:color="auto"/>
                                        <w:right w:val="none" w:sz="0" w:space="0" w:color="auto"/>
                                      </w:divBdr>
                                      <w:divsChild>
                                        <w:div w:id="746348253">
                                          <w:marLeft w:val="0"/>
                                          <w:marRight w:val="0"/>
                                          <w:marTop w:val="0"/>
                                          <w:marBottom w:val="0"/>
                                          <w:divBdr>
                                            <w:top w:val="none" w:sz="0" w:space="0" w:color="auto"/>
                                            <w:left w:val="single" w:sz="6" w:space="0" w:color="999999"/>
                                            <w:bottom w:val="none" w:sz="0" w:space="0" w:color="auto"/>
                                            <w:right w:val="none" w:sz="0" w:space="0" w:color="auto"/>
                                          </w:divBdr>
                                          <w:divsChild>
                                            <w:div w:id="1732802132">
                                              <w:marLeft w:val="0"/>
                                              <w:marRight w:val="0"/>
                                              <w:marTop w:val="150"/>
                                              <w:marBottom w:val="150"/>
                                              <w:divBdr>
                                                <w:top w:val="none" w:sz="0" w:space="0" w:color="auto"/>
                                                <w:left w:val="none" w:sz="0" w:space="0" w:color="auto"/>
                                                <w:bottom w:val="none" w:sz="0" w:space="0" w:color="auto"/>
                                                <w:right w:val="none" w:sz="0" w:space="0" w:color="auto"/>
                                              </w:divBdr>
                                              <w:divsChild>
                                                <w:div w:id="400908628">
                                                  <w:marLeft w:val="0"/>
                                                  <w:marRight w:val="0"/>
                                                  <w:marTop w:val="0"/>
                                                  <w:marBottom w:val="0"/>
                                                  <w:divBdr>
                                                    <w:top w:val="none" w:sz="0" w:space="0" w:color="auto"/>
                                                    <w:left w:val="none" w:sz="0" w:space="0" w:color="auto"/>
                                                    <w:bottom w:val="none" w:sz="0" w:space="0" w:color="auto"/>
                                                    <w:right w:val="none" w:sz="0" w:space="0" w:color="auto"/>
                                                  </w:divBdr>
                                                  <w:divsChild>
                                                    <w:div w:id="4314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190006">
      <w:bodyDiv w:val="1"/>
      <w:marLeft w:val="0"/>
      <w:marRight w:val="0"/>
      <w:marTop w:val="0"/>
      <w:marBottom w:val="0"/>
      <w:divBdr>
        <w:top w:val="none" w:sz="0" w:space="0" w:color="auto"/>
        <w:left w:val="none" w:sz="0" w:space="0" w:color="auto"/>
        <w:bottom w:val="none" w:sz="0" w:space="0" w:color="auto"/>
        <w:right w:val="none" w:sz="0" w:space="0" w:color="auto"/>
      </w:divBdr>
    </w:div>
    <w:div w:id="125316724">
      <w:bodyDiv w:val="1"/>
      <w:marLeft w:val="0"/>
      <w:marRight w:val="0"/>
      <w:marTop w:val="0"/>
      <w:marBottom w:val="0"/>
      <w:divBdr>
        <w:top w:val="none" w:sz="0" w:space="0" w:color="auto"/>
        <w:left w:val="none" w:sz="0" w:space="0" w:color="auto"/>
        <w:bottom w:val="none" w:sz="0" w:space="0" w:color="auto"/>
        <w:right w:val="none" w:sz="0" w:space="0" w:color="auto"/>
      </w:divBdr>
      <w:divsChild>
        <w:div w:id="78721194">
          <w:marLeft w:val="0"/>
          <w:marRight w:val="0"/>
          <w:marTop w:val="0"/>
          <w:marBottom w:val="0"/>
          <w:divBdr>
            <w:top w:val="none" w:sz="0" w:space="0" w:color="auto"/>
            <w:left w:val="none" w:sz="0" w:space="0" w:color="auto"/>
            <w:bottom w:val="none" w:sz="0" w:space="0" w:color="auto"/>
            <w:right w:val="none" w:sz="0" w:space="0" w:color="auto"/>
          </w:divBdr>
          <w:divsChild>
            <w:div w:id="1189492460">
              <w:marLeft w:val="0"/>
              <w:marRight w:val="0"/>
              <w:marTop w:val="0"/>
              <w:marBottom w:val="0"/>
              <w:divBdr>
                <w:top w:val="none" w:sz="0" w:space="0" w:color="auto"/>
                <w:left w:val="none" w:sz="0" w:space="0" w:color="auto"/>
                <w:bottom w:val="none" w:sz="0" w:space="0" w:color="auto"/>
                <w:right w:val="none" w:sz="0" w:space="0" w:color="auto"/>
              </w:divBdr>
              <w:divsChild>
                <w:div w:id="463231811">
                  <w:marLeft w:val="0"/>
                  <w:marRight w:val="0"/>
                  <w:marTop w:val="0"/>
                  <w:marBottom w:val="0"/>
                  <w:divBdr>
                    <w:top w:val="none" w:sz="0" w:space="0" w:color="auto"/>
                    <w:left w:val="none" w:sz="0" w:space="0" w:color="auto"/>
                    <w:bottom w:val="none" w:sz="0" w:space="0" w:color="auto"/>
                    <w:right w:val="none" w:sz="0" w:space="0" w:color="auto"/>
                  </w:divBdr>
                  <w:divsChild>
                    <w:div w:id="77557798">
                      <w:marLeft w:val="0"/>
                      <w:marRight w:val="0"/>
                      <w:marTop w:val="0"/>
                      <w:marBottom w:val="0"/>
                      <w:divBdr>
                        <w:top w:val="none" w:sz="0" w:space="0" w:color="auto"/>
                        <w:left w:val="none" w:sz="0" w:space="0" w:color="auto"/>
                        <w:bottom w:val="none" w:sz="0" w:space="0" w:color="auto"/>
                        <w:right w:val="none" w:sz="0" w:space="0" w:color="auto"/>
                      </w:divBdr>
                      <w:divsChild>
                        <w:div w:id="1470392374">
                          <w:marLeft w:val="0"/>
                          <w:marRight w:val="0"/>
                          <w:marTop w:val="0"/>
                          <w:marBottom w:val="0"/>
                          <w:divBdr>
                            <w:top w:val="none" w:sz="0" w:space="0" w:color="auto"/>
                            <w:left w:val="none" w:sz="0" w:space="0" w:color="auto"/>
                            <w:bottom w:val="none" w:sz="0" w:space="0" w:color="auto"/>
                            <w:right w:val="none" w:sz="0" w:space="0" w:color="auto"/>
                          </w:divBdr>
                          <w:divsChild>
                            <w:div w:id="1116869142">
                              <w:marLeft w:val="0"/>
                              <w:marRight w:val="0"/>
                              <w:marTop w:val="0"/>
                              <w:marBottom w:val="0"/>
                              <w:divBdr>
                                <w:top w:val="none" w:sz="0" w:space="0" w:color="auto"/>
                                <w:left w:val="none" w:sz="0" w:space="0" w:color="auto"/>
                                <w:bottom w:val="none" w:sz="0" w:space="0" w:color="auto"/>
                                <w:right w:val="none" w:sz="0" w:space="0" w:color="auto"/>
                              </w:divBdr>
                              <w:divsChild>
                                <w:div w:id="907960619">
                                  <w:marLeft w:val="0"/>
                                  <w:marRight w:val="0"/>
                                  <w:marTop w:val="0"/>
                                  <w:marBottom w:val="0"/>
                                  <w:divBdr>
                                    <w:top w:val="none" w:sz="0" w:space="0" w:color="auto"/>
                                    <w:left w:val="none" w:sz="0" w:space="0" w:color="auto"/>
                                    <w:bottom w:val="none" w:sz="0" w:space="0" w:color="auto"/>
                                    <w:right w:val="none" w:sz="0" w:space="0" w:color="auto"/>
                                  </w:divBdr>
                                  <w:divsChild>
                                    <w:div w:id="228930231">
                                      <w:marLeft w:val="0"/>
                                      <w:marRight w:val="0"/>
                                      <w:marTop w:val="0"/>
                                      <w:marBottom w:val="0"/>
                                      <w:divBdr>
                                        <w:top w:val="none" w:sz="0" w:space="0" w:color="auto"/>
                                        <w:left w:val="none" w:sz="0" w:space="0" w:color="auto"/>
                                        <w:bottom w:val="none" w:sz="0" w:space="0" w:color="auto"/>
                                        <w:right w:val="none" w:sz="0" w:space="0" w:color="auto"/>
                                      </w:divBdr>
                                      <w:divsChild>
                                        <w:div w:id="1453284762">
                                          <w:marLeft w:val="0"/>
                                          <w:marRight w:val="0"/>
                                          <w:marTop w:val="0"/>
                                          <w:marBottom w:val="0"/>
                                          <w:divBdr>
                                            <w:top w:val="none" w:sz="0" w:space="0" w:color="auto"/>
                                            <w:left w:val="single" w:sz="6" w:space="0" w:color="999999"/>
                                            <w:bottom w:val="none" w:sz="0" w:space="0" w:color="auto"/>
                                            <w:right w:val="none" w:sz="0" w:space="0" w:color="auto"/>
                                          </w:divBdr>
                                          <w:divsChild>
                                            <w:div w:id="257064754">
                                              <w:marLeft w:val="0"/>
                                              <w:marRight w:val="0"/>
                                              <w:marTop w:val="150"/>
                                              <w:marBottom w:val="150"/>
                                              <w:divBdr>
                                                <w:top w:val="none" w:sz="0" w:space="0" w:color="auto"/>
                                                <w:left w:val="none" w:sz="0" w:space="0" w:color="auto"/>
                                                <w:bottom w:val="none" w:sz="0" w:space="0" w:color="auto"/>
                                                <w:right w:val="none" w:sz="0" w:space="0" w:color="auto"/>
                                              </w:divBdr>
                                              <w:divsChild>
                                                <w:div w:id="1062361962">
                                                  <w:marLeft w:val="0"/>
                                                  <w:marRight w:val="0"/>
                                                  <w:marTop w:val="0"/>
                                                  <w:marBottom w:val="0"/>
                                                  <w:divBdr>
                                                    <w:top w:val="none" w:sz="0" w:space="0" w:color="auto"/>
                                                    <w:left w:val="none" w:sz="0" w:space="0" w:color="auto"/>
                                                    <w:bottom w:val="none" w:sz="0" w:space="0" w:color="auto"/>
                                                    <w:right w:val="none" w:sz="0" w:space="0" w:color="auto"/>
                                                  </w:divBdr>
                                                  <w:divsChild>
                                                    <w:div w:id="18897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251228">
      <w:bodyDiv w:val="1"/>
      <w:marLeft w:val="0"/>
      <w:marRight w:val="0"/>
      <w:marTop w:val="0"/>
      <w:marBottom w:val="0"/>
      <w:divBdr>
        <w:top w:val="none" w:sz="0" w:space="0" w:color="auto"/>
        <w:left w:val="none" w:sz="0" w:space="0" w:color="auto"/>
        <w:bottom w:val="none" w:sz="0" w:space="0" w:color="auto"/>
        <w:right w:val="none" w:sz="0" w:space="0" w:color="auto"/>
      </w:divBdr>
    </w:div>
    <w:div w:id="136918219">
      <w:bodyDiv w:val="1"/>
      <w:marLeft w:val="0"/>
      <w:marRight w:val="0"/>
      <w:marTop w:val="0"/>
      <w:marBottom w:val="0"/>
      <w:divBdr>
        <w:top w:val="none" w:sz="0" w:space="0" w:color="auto"/>
        <w:left w:val="none" w:sz="0" w:space="0" w:color="auto"/>
        <w:bottom w:val="none" w:sz="0" w:space="0" w:color="auto"/>
        <w:right w:val="none" w:sz="0" w:space="0" w:color="auto"/>
      </w:divBdr>
    </w:div>
    <w:div w:id="171727673">
      <w:bodyDiv w:val="1"/>
      <w:marLeft w:val="0"/>
      <w:marRight w:val="0"/>
      <w:marTop w:val="0"/>
      <w:marBottom w:val="0"/>
      <w:divBdr>
        <w:top w:val="none" w:sz="0" w:space="0" w:color="auto"/>
        <w:left w:val="none" w:sz="0" w:space="0" w:color="auto"/>
        <w:bottom w:val="none" w:sz="0" w:space="0" w:color="auto"/>
        <w:right w:val="none" w:sz="0" w:space="0" w:color="auto"/>
      </w:divBdr>
    </w:div>
    <w:div w:id="188222116">
      <w:bodyDiv w:val="1"/>
      <w:marLeft w:val="0"/>
      <w:marRight w:val="0"/>
      <w:marTop w:val="0"/>
      <w:marBottom w:val="0"/>
      <w:divBdr>
        <w:top w:val="none" w:sz="0" w:space="0" w:color="auto"/>
        <w:left w:val="none" w:sz="0" w:space="0" w:color="auto"/>
        <w:bottom w:val="none" w:sz="0" w:space="0" w:color="auto"/>
        <w:right w:val="none" w:sz="0" w:space="0" w:color="auto"/>
      </w:divBdr>
      <w:divsChild>
        <w:div w:id="758720391">
          <w:marLeft w:val="0"/>
          <w:marRight w:val="0"/>
          <w:marTop w:val="0"/>
          <w:marBottom w:val="0"/>
          <w:divBdr>
            <w:top w:val="none" w:sz="0" w:space="0" w:color="auto"/>
            <w:left w:val="none" w:sz="0" w:space="0" w:color="auto"/>
            <w:bottom w:val="none" w:sz="0" w:space="0" w:color="auto"/>
            <w:right w:val="none" w:sz="0" w:space="0" w:color="auto"/>
          </w:divBdr>
          <w:divsChild>
            <w:div w:id="625162642">
              <w:marLeft w:val="0"/>
              <w:marRight w:val="0"/>
              <w:marTop w:val="0"/>
              <w:marBottom w:val="0"/>
              <w:divBdr>
                <w:top w:val="none" w:sz="0" w:space="0" w:color="auto"/>
                <w:left w:val="none" w:sz="0" w:space="0" w:color="auto"/>
                <w:bottom w:val="none" w:sz="0" w:space="0" w:color="auto"/>
                <w:right w:val="none" w:sz="0" w:space="0" w:color="auto"/>
              </w:divBdr>
              <w:divsChild>
                <w:div w:id="1734935299">
                  <w:marLeft w:val="0"/>
                  <w:marRight w:val="0"/>
                  <w:marTop w:val="0"/>
                  <w:marBottom w:val="0"/>
                  <w:divBdr>
                    <w:top w:val="none" w:sz="0" w:space="0" w:color="auto"/>
                    <w:left w:val="none" w:sz="0" w:space="0" w:color="auto"/>
                    <w:bottom w:val="none" w:sz="0" w:space="0" w:color="auto"/>
                    <w:right w:val="none" w:sz="0" w:space="0" w:color="auto"/>
                  </w:divBdr>
                  <w:divsChild>
                    <w:div w:id="1209099991">
                      <w:marLeft w:val="0"/>
                      <w:marRight w:val="0"/>
                      <w:marTop w:val="0"/>
                      <w:marBottom w:val="0"/>
                      <w:divBdr>
                        <w:top w:val="none" w:sz="0" w:space="0" w:color="auto"/>
                        <w:left w:val="none" w:sz="0" w:space="0" w:color="auto"/>
                        <w:bottom w:val="none" w:sz="0" w:space="0" w:color="auto"/>
                        <w:right w:val="none" w:sz="0" w:space="0" w:color="auto"/>
                      </w:divBdr>
                      <w:divsChild>
                        <w:div w:id="387415908">
                          <w:marLeft w:val="0"/>
                          <w:marRight w:val="0"/>
                          <w:marTop w:val="0"/>
                          <w:marBottom w:val="0"/>
                          <w:divBdr>
                            <w:top w:val="none" w:sz="0" w:space="0" w:color="auto"/>
                            <w:left w:val="none" w:sz="0" w:space="0" w:color="auto"/>
                            <w:bottom w:val="none" w:sz="0" w:space="0" w:color="auto"/>
                            <w:right w:val="none" w:sz="0" w:space="0" w:color="auto"/>
                          </w:divBdr>
                          <w:divsChild>
                            <w:div w:id="869993693">
                              <w:marLeft w:val="0"/>
                              <w:marRight w:val="0"/>
                              <w:marTop w:val="0"/>
                              <w:marBottom w:val="0"/>
                              <w:divBdr>
                                <w:top w:val="none" w:sz="0" w:space="0" w:color="auto"/>
                                <w:left w:val="none" w:sz="0" w:space="0" w:color="auto"/>
                                <w:bottom w:val="none" w:sz="0" w:space="0" w:color="auto"/>
                                <w:right w:val="none" w:sz="0" w:space="0" w:color="auto"/>
                              </w:divBdr>
                              <w:divsChild>
                                <w:div w:id="18600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02508">
      <w:bodyDiv w:val="1"/>
      <w:marLeft w:val="0"/>
      <w:marRight w:val="0"/>
      <w:marTop w:val="0"/>
      <w:marBottom w:val="0"/>
      <w:divBdr>
        <w:top w:val="none" w:sz="0" w:space="0" w:color="auto"/>
        <w:left w:val="none" w:sz="0" w:space="0" w:color="auto"/>
        <w:bottom w:val="none" w:sz="0" w:space="0" w:color="auto"/>
        <w:right w:val="none" w:sz="0" w:space="0" w:color="auto"/>
      </w:divBdr>
      <w:divsChild>
        <w:div w:id="789588214">
          <w:marLeft w:val="0"/>
          <w:marRight w:val="0"/>
          <w:marTop w:val="0"/>
          <w:marBottom w:val="0"/>
          <w:divBdr>
            <w:top w:val="none" w:sz="0" w:space="0" w:color="auto"/>
            <w:left w:val="none" w:sz="0" w:space="0" w:color="auto"/>
            <w:bottom w:val="none" w:sz="0" w:space="0" w:color="auto"/>
            <w:right w:val="none" w:sz="0" w:space="0" w:color="auto"/>
          </w:divBdr>
          <w:divsChild>
            <w:div w:id="158932438">
              <w:marLeft w:val="0"/>
              <w:marRight w:val="0"/>
              <w:marTop w:val="0"/>
              <w:marBottom w:val="0"/>
              <w:divBdr>
                <w:top w:val="none" w:sz="0" w:space="0" w:color="auto"/>
                <w:left w:val="none" w:sz="0" w:space="0" w:color="auto"/>
                <w:bottom w:val="none" w:sz="0" w:space="0" w:color="auto"/>
                <w:right w:val="none" w:sz="0" w:space="0" w:color="auto"/>
              </w:divBdr>
              <w:divsChild>
                <w:div w:id="1081878885">
                  <w:marLeft w:val="0"/>
                  <w:marRight w:val="0"/>
                  <w:marTop w:val="0"/>
                  <w:marBottom w:val="0"/>
                  <w:divBdr>
                    <w:top w:val="none" w:sz="0" w:space="0" w:color="auto"/>
                    <w:left w:val="none" w:sz="0" w:space="0" w:color="auto"/>
                    <w:bottom w:val="none" w:sz="0" w:space="0" w:color="auto"/>
                    <w:right w:val="none" w:sz="0" w:space="0" w:color="auto"/>
                  </w:divBdr>
                  <w:divsChild>
                    <w:div w:id="2127771590">
                      <w:marLeft w:val="0"/>
                      <w:marRight w:val="0"/>
                      <w:marTop w:val="0"/>
                      <w:marBottom w:val="0"/>
                      <w:divBdr>
                        <w:top w:val="none" w:sz="0" w:space="0" w:color="auto"/>
                        <w:left w:val="none" w:sz="0" w:space="0" w:color="auto"/>
                        <w:bottom w:val="none" w:sz="0" w:space="0" w:color="auto"/>
                        <w:right w:val="none" w:sz="0" w:space="0" w:color="auto"/>
                      </w:divBdr>
                      <w:divsChild>
                        <w:div w:id="874852425">
                          <w:marLeft w:val="0"/>
                          <w:marRight w:val="0"/>
                          <w:marTop w:val="0"/>
                          <w:marBottom w:val="0"/>
                          <w:divBdr>
                            <w:top w:val="none" w:sz="0" w:space="0" w:color="auto"/>
                            <w:left w:val="none" w:sz="0" w:space="0" w:color="auto"/>
                            <w:bottom w:val="none" w:sz="0" w:space="0" w:color="auto"/>
                            <w:right w:val="none" w:sz="0" w:space="0" w:color="auto"/>
                          </w:divBdr>
                          <w:divsChild>
                            <w:div w:id="562722092">
                              <w:marLeft w:val="0"/>
                              <w:marRight w:val="0"/>
                              <w:marTop w:val="0"/>
                              <w:marBottom w:val="0"/>
                              <w:divBdr>
                                <w:top w:val="none" w:sz="0" w:space="0" w:color="auto"/>
                                <w:left w:val="none" w:sz="0" w:space="0" w:color="auto"/>
                                <w:bottom w:val="none" w:sz="0" w:space="0" w:color="auto"/>
                                <w:right w:val="none" w:sz="0" w:space="0" w:color="auto"/>
                              </w:divBdr>
                              <w:divsChild>
                                <w:div w:id="1896306902">
                                  <w:marLeft w:val="0"/>
                                  <w:marRight w:val="0"/>
                                  <w:marTop w:val="0"/>
                                  <w:marBottom w:val="0"/>
                                  <w:divBdr>
                                    <w:top w:val="none" w:sz="0" w:space="0" w:color="auto"/>
                                    <w:left w:val="none" w:sz="0" w:space="0" w:color="auto"/>
                                    <w:bottom w:val="none" w:sz="0" w:space="0" w:color="auto"/>
                                    <w:right w:val="none" w:sz="0" w:space="0" w:color="auto"/>
                                  </w:divBdr>
                                  <w:divsChild>
                                    <w:div w:id="435178674">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single" w:sz="6" w:space="0" w:color="999999"/>
                                            <w:bottom w:val="none" w:sz="0" w:space="0" w:color="auto"/>
                                            <w:right w:val="none" w:sz="0" w:space="0" w:color="auto"/>
                                          </w:divBdr>
                                          <w:divsChild>
                                            <w:div w:id="570503199">
                                              <w:marLeft w:val="0"/>
                                              <w:marRight w:val="0"/>
                                              <w:marTop w:val="150"/>
                                              <w:marBottom w:val="150"/>
                                              <w:divBdr>
                                                <w:top w:val="none" w:sz="0" w:space="0" w:color="auto"/>
                                                <w:left w:val="none" w:sz="0" w:space="0" w:color="auto"/>
                                                <w:bottom w:val="none" w:sz="0" w:space="0" w:color="auto"/>
                                                <w:right w:val="none" w:sz="0" w:space="0" w:color="auto"/>
                                              </w:divBdr>
                                              <w:divsChild>
                                                <w:div w:id="2056812139">
                                                  <w:marLeft w:val="0"/>
                                                  <w:marRight w:val="0"/>
                                                  <w:marTop w:val="0"/>
                                                  <w:marBottom w:val="0"/>
                                                  <w:divBdr>
                                                    <w:top w:val="none" w:sz="0" w:space="0" w:color="auto"/>
                                                    <w:left w:val="none" w:sz="0" w:space="0" w:color="auto"/>
                                                    <w:bottom w:val="none" w:sz="0" w:space="0" w:color="auto"/>
                                                    <w:right w:val="none" w:sz="0" w:space="0" w:color="auto"/>
                                                  </w:divBdr>
                                                  <w:divsChild>
                                                    <w:div w:id="298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490911">
      <w:bodyDiv w:val="1"/>
      <w:marLeft w:val="0"/>
      <w:marRight w:val="0"/>
      <w:marTop w:val="0"/>
      <w:marBottom w:val="0"/>
      <w:divBdr>
        <w:top w:val="none" w:sz="0" w:space="0" w:color="auto"/>
        <w:left w:val="none" w:sz="0" w:space="0" w:color="auto"/>
        <w:bottom w:val="none" w:sz="0" w:space="0" w:color="auto"/>
        <w:right w:val="none" w:sz="0" w:space="0" w:color="auto"/>
      </w:divBdr>
      <w:divsChild>
        <w:div w:id="802700756">
          <w:marLeft w:val="0"/>
          <w:marRight w:val="0"/>
          <w:marTop w:val="0"/>
          <w:marBottom w:val="0"/>
          <w:divBdr>
            <w:top w:val="none" w:sz="0" w:space="0" w:color="auto"/>
            <w:left w:val="none" w:sz="0" w:space="0" w:color="auto"/>
            <w:bottom w:val="none" w:sz="0" w:space="0" w:color="auto"/>
            <w:right w:val="none" w:sz="0" w:space="0" w:color="auto"/>
          </w:divBdr>
          <w:divsChild>
            <w:div w:id="408314424">
              <w:marLeft w:val="0"/>
              <w:marRight w:val="0"/>
              <w:marTop w:val="0"/>
              <w:marBottom w:val="0"/>
              <w:divBdr>
                <w:top w:val="none" w:sz="0" w:space="0" w:color="auto"/>
                <w:left w:val="none" w:sz="0" w:space="0" w:color="auto"/>
                <w:bottom w:val="none" w:sz="0" w:space="0" w:color="auto"/>
                <w:right w:val="none" w:sz="0" w:space="0" w:color="auto"/>
              </w:divBdr>
              <w:divsChild>
                <w:div w:id="1139956896">
                  <w:marLeft w:val="0"/>
                  <w:marRight w:val="0"/>
                  <w:marTop w:val="0"/>
                  <w:marBottom w:val="0"/>
                  <w:divBdr>
                    <w:top w:val="none" w:sz="0" w:space="0" w:color="auto"/>
                    <w:left w:val="none" w:sz="0" w:space="0" w:color="auto"/>
                    <w:bottom w:val="none" w:sz="0" w:space="0" w:color="auto"/>
                    <w:right w:val="none" w:sz="0" w:space="0" w:color="auto"/>
                  </w:divBdr>
                  <w:divsChild>
                    <w:div w:id="1021591955">
                      <w:marLeft w:val="0"/>
                      <w:marRight w:val="0"/>
                      <w:marTop w:val="0"/>
                      <w:marBottom w:val="0"/>
                      <w:divBdr>
                        <w:top w:val="none" w:sz="0" w:space="0" w:color="auto"/>
                        <w:left w:val="none" w:sz="0" w:space="0" w:color="auto"/>
                        <w:bottom w:val="none" w:sz="0" w:space="0" w:color="auto"/>
                        <w:right w:val="none" w:sz="0" w:space="0" w:color="auto"/>
                      </w:divBdr>
                      <w:divsChild>
                        <w:div w:id="1688828057">
                          <w:marLeft w:val="0"/>
                          <w:marRight w:val="0"/>
                          <w:marTop w:val="0"/>
                          <w:marBottom w:val="0"/>
                          <w:divBdr>
                            <w:top w:val="none" w:sz="0" w:space="0" w:color="auto"/>
                            <w:left w:val="none" w:sz="0" w:space="0" w:color="auto"/>
                            <w:bottom w:val="none" w:sz="0" w:space="0" w:color="auto"/>
                            <w:right w:val="none" w:sz="0" w:space="0" w:color="auto"/>
                          </w:divBdr>
                          <w:divsChild>
                            <w:div w:id="1666589107">
                              <w:marLeft w:val="0"/>
                              <w:marRight w:val="0"/>
                              <w:marTop w:val="0"/>
                              <w:marBottom w:val="0"/>
                              <w:divBdr>
                                <w:top w:val="none" w:sz="0" w:space="0" w:color="auto"/>
                                <w:left w:val="none" w:sz="0" w:space="0" w:color="auto"/>
                                <w:bottom w:val="none" w:sz="0" w:space="0" w:color="auto"/>
                                <w:right w:val="none" w:sz="0" w:space="0" w:color="auto"/>
                              </w:divBdr>
                              <w:divsChild>
                                <w:div w:id="1438016705">
                                  <w:marLeft w:val="0"/>
                                  <w:marRight w:val="0"/>
                                  <w:marTop w:val="0"/>
                                  <w:marBottom w:val="0"/>
                                  <w:divBdr>
                                    <w:top w:val="none" w:sz="0" w:space="0" w:color="auto"/>
                                    <w:left w:val="none" w:sz="0" w:space="0" w:color="auto"/>
                                    <w:bottom w:val="none" w:sz="0" w:space="0" w:color="auto"/>
                                    <w:right w:val="none" w:sz="0" w:space="0" w:color="auto"/>
                                  </w:divBdr>
                                  <w:divsChild>
                                    <w:div w:id="163208361">
                                      <w:marLeft w:val="0"/>
                                      <w:marRight w:val="0"/>
                                      <w:marTop w:val="0"/>
                                      <w:marBottom w:val="0"/>
                                      <w:divBdr>
                                        <w:top w:val="none" w:sz="0" w:space="0" w:color="auto"/>
                                        <w:left w:val="none" w:sz="0" w:space="0" w:color="auto"/>
                                        <w:bottom w:val="none" w:sz="0" w:space="0" w:color="auto"/>
                                        <w:right w:val="none" w:sz="0" w:space="0" w:color="auto"/>
                                      </w:divBdr>
                                      <w:divsChild>
                                        <w:div w:id="1930848360">
                                          <w:marLeft w:val="0"/>
                                          <w:marRight w:val="0"/>
                                          <w:marTop w:val="0"/>
                                          <w:marBottom w:val="0"/>
                                          <w:divBdr>
                                            <w:top w:val="none" w:sz="0" w:space="0" w:color="auto"/>
                                            <w:left w:val="single" w:sz="6" w:space="0" w:color="999999"/>
                                            <w:bottom w:val="none" w:sz="0" w:space="0" w:color="auto"/>
                                            <w:right w:val="none" w:sz="0" w:space="0" w:color="auto"/>
                                          </w:divBdr>
                                          <w:divsChild>
                                            <w:div w:id="243759342">
                                              <w:marLeft w:val="0"/>
                                              <w:marRight w:val="0"/>
                                              <w:marTop w:val="150"/>
                                              <w:marBottom w:val="150"/>
                                              <w:divBdr>
                                                <w:top w:val="none" w:sz="0" w:space="0" w:color="auto"/>
                                                <w:left w:val="none" w:sz="0" w:space="0" w:color="auto"/>
                                                <w:bottom w:val="none" w:sz="0" w:space="0" w:color="auto"/>
                                                <w:right w:val="none" w:sz="0" w:space="0" w:color="auto"/>
                                              </w:divBdr>
                                              <w:divsChild>
                                                <w:div w:id="114494285">
                                                  <w:marLeft w:val="0"/>
                                                  <w:marRight w:val="0"/>
                                                  <w:marTop w:val="0"/>
                                                  <w:marBottom w:val="0"/>
                                                  <w:divBdr>
                                                    <w:top w:val="none" w:sz="0" w:space="0" w:color="auto"/>
                                                    <w:left w:val="none" w:sz="0" w:space="0" w:color="auto"/>
                                                    <w:bottom w:val="none" w:sz="0" w:space="0" w:color="auto"/>
                                                    <w:right w:val="none" w:sz="0" w:space="0" w:color="auto"/>
                                                  </w:divBdr>
                                                  <w:divsChild>
                                                    <w:div w:id="11767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951270">
      <w:bodyDiv w:val="1"/>
      <w:marLeft w:val="0"/>
      <w:marRight w:val="0"/>
      <w:marTop w:val="0"/>
      <w:marBottom w:val="0"/>
      <w:divBdr>
        <w:top w:val="none" w:sz="0" w:space="0" w:color="auto"/>
        <w:left w:val="none" w:sz="0" w:space="0" w:color="auto"/>
        <w:bottom w:val="none" w:sz="0" w:space="0" w:color="auto"/>
        <w:right w:val="none" w:sz="0" w:space="0" w:color="auto"/>
      </w:divBdr>
    </w:div>
    <w:div w:id="333268672">
      <w:bodyDiv w:val="1"/>
      <w:marLeft w:val="0"/>
      <w:marRight w:val="0"/>
      <w:marTop w:val="0"/>
      <w:marBottom w:val="0"/>
      <w:divBdr>
        <w:top w:val="none" w:sz="0" w:space="0" w:color="auto"/>
        <w:left w:val="none" w:sz="0" w:space="0" w:color="auto"/>
        <w:bottom w:val="none" w:sz="0" w:space="0" w:color="auto"/>
        <w:right w:val="none" w:sz="0" w:space="0" w:color="auto"/>
      </w:divBdr>
    </w:div>
    <w:div w:id="424805715">
      <w:bodyDiv w:val="1"/>
      <w:marLeft w:val="0"/>
      <w:marRight w:val="0"/>
      <w:marTop w:val="0"/>
      <w:marBottom w:val="0"/>
      <w:divBdr>
        <w:top w:val="none" w:sz="0" w:space="0" w:color="auto"/>
        <w:left w:val="none" w:sz="0" w:space="0" w:color="auto"/>
        <w:bottom w:val="none" w:sz="0" w:space="0" w:color="auto"/>
        <w:right w:val="none" w:sz="0" w:space="0" w:color="auto"/>
      </w:divBdr>
      <w:divsChild>
        <w:div w:id="674234852">
          <w:marLeft w:val="0"/>
          <w:marRight w:val="0"/>
          <w:marTop w:val="0"/>
          <w:marBottom w:val="0"/>
          <w:divBdr>
            <w:top w:val="none" w:sz="0" w:space="0" w:color="auto"/>
            <w:left w:val="none" w:sz="0" w:space="0" w:color="auto"/>
            <w:bottom w:val="none" w:sz="0" w:space="0" w:color="auto"/>
            <w:right w:val="none" w:sz="0" w:space="0" w:color="auto"/>
          </w:divBdr>
          <w:divsChild>
            <w:div w:id="915896546">
              <w:marLeft w:val="0"/>
              <w:marRight w:val="0"/>
              <w:marTop w:val="0"/>
              <w:marBottom w:val="0"/>
              <w:divBdr>
                <w:top w:val="none" w:sz="0" w:space="0" w:color="auto"/>
                <w:left w:val="none" w:sz="0" w:space="0" w:color="auto"/>
                <w:bottom w:val="none" w:sz="0" w:space="0" w:color="auto"/>
                <w:right w:val="none" w:sz="0" w:space="0" w:color="auto"/>
              </w:divBdr>
              <w:divsChild>
                <w:div w:id="883978292">
                  <w:marLeft w:val="0"/>
                  <w:marRight w:val="0"/>
                  <w:marTop w:val="0"/>
                  <w:marBottom w:val="0"/>
                  <w:divBdr>
                    <w:top w:val="none" w:sz="0" w:space="0" w:color="auto"/>
                    <w:left w:val="none" w:sz="0" w:space="0" w:color="auto"/>
                    <w:bottom w:val="none" w:sz="0" w:space="0" w:color="auto"/>
                    <w:right w:val="none" w:sz="0" w:space="0" w:color="auto"/>
                  </w:divBdr>
                  <w:divsChild>
                    <w:div w:id="2079983724">
                      <w:marLeft w:val="0"/>
                      <w:marRight w:val="0"/>
                      <w:marTop w:val="0"/>
                      <w:marBottom w:val="0"/>
                      <w:divBdr>
                        <w:top w:val="none" w:sz="0" w:space="0" w:color="auto"/>
                        <w:left w:val="none" w:sz="0" w:space="0" w:color="auto"/>
                        <w:bottom w:val="none" w:sz="0" w:space="0" w:color="auto"/>
                        <w:right w:val="none" w:sz="0" w:space="0" w:color="auto"/>
                      </w:divBdr>
                      <w:divsChild>
                        <w:div w:id="2139714718">
                          <w:marLeft w:val="0"/>
                          <w:marRight w:val="0"/>
                          <w:marTop w:val="0"/>
                          <w:marBottom w:val="0"/>
                          <w:divBdr>
                            <w:top w:val="none" w:sz="0" w:space="0" w:color="auto"/>
                            <w:left w:val="none" w:sz="0" w:space="0" w:color="auto"/>
                            <w:bottom w:val="none" w:sz="0" w:space="0" w:color="auto"/>
                            <w:right w:val="none" w:sz="0" w:space="0" w:color="auto"/>
                          </w:divBdr>
                          <w:divsChild>
                            <w:div w:id="478766621">
                              <w:marLeft w:val="0"/>
                              <w:marRight w:val="0"/>
                              <w:marTop w:val="0"/>
                              <w:marBottom w:val="0"/>
                              <w:divBdr>
                                <w:top w:val="none" w:sz="0" w:space="0" w:color="auto"/>
                                <w:left w:val="none" w:sz="0" w:space="0" w:color="auto"/>
                                <w:bottom w:val="none" w:sz="0" w:space="0" w:color="auto"/>
                                <w:right w:val="none" w:sz="0" w:space="0" w:color="auto"/>
                              </w:divBdr>
                              <w:divsChild>
                                <w:div w:id="1828937128">
                                  <w:marLeft w:val="0"/>
                                  <w:marRight w:val="0"/>
                                  <w:marTop w:val="0"/>
                                  <w:marBottom w:val="0"/>
                                  <w:divBdr>
                                    <w:top w:val="none" w:sz="0" w:space="0" w:color="auto"/>
                                    <w:left w:val="none" w:sz="0" w:space="0" w:color="auto"/>
                                    <w:bottom w:val="none" w:sz="0" w:space="0" w:color="auto"/>
                                    <w:right w:val="none" w:sz="0" w:space="0" w:color="auto"/>
                                  </w:divBdr>
                                  <w:divsChild>
                                    <w:div w:id="1529223783">
                                      <w:marLeft w:val="0"/>
                                      <w:marRight w:val="0"/>
                                      <w:marTop w:val="0"/>
                                      <w:marBottom w:val="0"/>
                                      <w:divBdr>
                                        <w:top w:val="none" w:sz="0" w:space="0" w:color="auto"/>
                                        <w:left w:val="none" w:sz="0" w:space="0" w:color="auto"/>
                                        <w:bottom w:val="none" w:sz="0" w:space="0" w:color="auto"/>
                                        <w:right w:val="none" w:sz="0" w:space="0" w:color="auto"/>
                                      </w:divBdr>
                                      <w:divsChild>
                                        <w:div w:id="974917989">
                                          <w:marLeft w:val="0"/>
                                          <w:marRight w:val="0"/>
                                          <w:marTop w:val="0"/>
                                          <w:marBottom w:val="0"/>
                                          <w:divBdr>
                                            <w:top w:val="none" w:sz="0" w:space="0" w:color="auto"/>
                                            <w:left w:val="single" w:sz="6" w:space="0" w:color="999999"/>
                                            <w:bottom w:val="none" w:sz="0" w:space="0" w:color="auto"/>
                                            <w:right w:val="none" w:sz="0" w:space="0" w:color="auto"/>
                                          </w:divBdr>
                                          <w:divsChild>
                                            <w:div w:id="1490710741">
                                              <w:marLeft w:val="0"/>
                                              <w:marRight w:val="0"/>
                                              <w:marTop w:val="150"/>
                                              <w:marBottom w:val="150"/>
                                              <w:divBdr>
                                                <w:top w:val="none" w:sz="0" w:space="0" w:color="auto"/>
                                                <w:left w:val="none" w:sz="0" w:space="0" w:color="auto"/>
                                                <w:bottom w:val="none" w:sz="0" w:space="0" w:color="auto"/>
                                                <w:right w:val="none" w:sz="0" w:space="0" w:color="auto"/>
                                              </w:divBdr>
                                              <w:divsChild>
                                                <w:div w:id="1485583296">
                                                  <w:marLeft w:val="0"/>
                                                  <w:marRight w:val="0"/>
                                                  <w:marTop w:val="0"/>
                                                  <w:marBottom w:val="0"/>
                                                  <w:divBdr>
                                                    <w:top w:val="none" w:sz="0" w:space="0" w:color="auto"/>
                                                    <w:left w:val="none" w:sz="0" w:space="0" w:color="auto"/>
                                                    <w:bottom w:val="none" w:sz="0" w:space="0" w:color="auto"/>
                                                    <w:right w:val="none" w:sz="0" w:space="0" w:color="auto"/>
                                                  </w:divBdr>
                                                  <w:divsChild>
                                                    <w:div w:id="16747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123032">
      <w:bodyDiv w:val="1"/>
      <w:marLeft w:val="0"/>
      <w:marRight w:val="0"/>
      <w:marTop w:val="0"/>
      <w:marBottom w:val="0"/>
      <w:divBdr>
        <w:top w:val="none" w:sz="0" w:space="0" w:color="auto"/>
        <w:left w:val="none" w:sz="0" w:space="0" w:color="auto"/>
        <w:bottom w:val="none" w:sz="0" w:space="0" w:color="auto"/>
        <w:right w:val="none" w:sz="0" w:space="0" w:color="auto"/>
      </w:divBdr>
    </w:div>
    <w:div w:id="507838577">
      <w:bodyDiv w:val="1"/>
      <w:marLeft w:val="0"/>
      <w:marRight w:val="0"/>
      <w:marTop w:val="0"/>
      <w:marBottom w:val="0"/>
      <w:divBdr>
        <w:top w:val="none" w:sz="0" w:space="0" w:color="auto"/>
        <w:left w:val="none" w:sz="0" w:space="0" w:color="auto"/>
        <w:bottom w:val="none" w:sz="0" w:space="0" w:color="auto"/>
        <w:right w:val="none" w:sz="0" w:space="0" w:color="auto"/>
      </w:divBdr>
      <w:divsChild>
        <w:div w:id="507601087">
          <w:marLeft w:val="0"/>
          <w:marRight w:val="0"/>
          <w:marTop w:val="0"/>
          <w:marBottom w:val="0"/>
          <w:divBdr>
            <w:top w:val="none" w:sz="0" w:space="0" w:color="auto"/>
            <w:left w:val="none" w:sz="0" w:space="0" w:color="auto"/>
            <w:bottom w:val="none" w:sz="0" w:space="0" w:color="auto"/>
            <w:right w:val="none" w:sz="0" w:space="0" w:color="auto"/>
          </w:divBdr>
          <w:divsChild>
            <w:div w:id="516161930">
              <w:marLeft w:val="0"/>
              <w:marRight w:val="0"/>
              <w:marTop w:val="0"/>
              <w:marBottom w:val="0"/>
              <w:divBdr>
                <w:top w:val="none" w:sz="0" w:space="0" w:color="auto"/>
                <w:left w:val="none" w:sz="0" w:space="0" w:color="auto"/>
                <w:bottom w:val="none" w:sz="0" w:space="0" w:color="auto"/>
                <w:right w:val="none" w:sz="0" w:space="0" w:color="auto"/>
              </w:divBdr>
              <w:divsChild>
                <w:div w:id="1945306927">
                  <w:marLeft w:val="0"/>
                  <w:marRight w:val="0"/>
                  <w:marTop w:val="0"/>
                  <w:marBottom w:val="0"/>
                  <w:divBdr>
                    <w:top w:val="none" w:sz="0" w:space="0" w:color="auto"/>
                    <w:left w:val="none" w:sz="0" w:space="0" w:color="auto"/>
                    <w:bottom w:val="none" w:sz="0" w:space="0" w:color="auto"/>
                    <w:right w:val="none" w:sz="0" w:space="0" w:color="auto"/>
                  </w:divBdr>
                  <w:divsChild>
                    <w:div w:id="1329553908">
                      <w:marLeft w:val="0"/>
                      <w:marRight w:val="0"/>
                      <w:marTop w:val="0"/>
                      <w:marBottom w:val="0"/>
                      <w:divBdr>
                        <w:top w:val="none" w:sz="0" w:space="0" w:color="auto"/>
                        <w:left w:val="none" w:sz="0" w:space="0" w:color="auto"/>
                        <w:bottom w:val="none" w:sz="0" w:space="0" w:color="auto"/>
                        <w:right w:val="none" w:sz="0" w:space="0" w:color="auto"/>
                      </w:divBdr>
                      <w:divsChild>
                        <w:div w:id="278803041">
                          <w:marLeft w:val="0"/>
                          <w:marRight w:val="0"/>
                          <w:marTop w:val="0"/>
                          <w:marBottom w:val="0"/>
                          <w:divBdr>
                            <w:top w:val="none" w:sz="0" w:space="0" w:color="auto"/>
                            <w:left w:val="none" w:sz="0" w:space="0" w:color="auto"/>
                            <w:bottom w:val="none" w:sz="0" w:space="0" w:color="auto"/>
                            <w:right w:val="none" w:sz="0" w:space="0" w:color="auto"/>
                          </w:divBdr>
                          <w:divsChild>
                            <w:div w:id="407535335">
                              <w:marLeft w:val="0"/>
                              <w:marRight w:val="0"/>
                              <w:marTop w:val="0"/>
                              <w:marBottom w:val="0"/>
                              <w:divBdr>
                                <w:top w:val="none" w:sz="0" w:space="0" w:color="auto"/>
                                <w:left w:val="none" w:sz="0" w:space="0" w:color="auto"/>
                                <w:bottom w:val="none" w:sz="0" w:space="0" w:color="auto"/>
                                <w:right w:val="none" w:sz="0" w:space="0" w:color="auto"/>
                              </w:divBdr>
                              <w:divsChild>
                                <w:div w:id="1355576626">
                                  <w:marLeft w:val="0"/>
                                  <w:marRight w:val="0"/>
                                  <w:marTop w:val="0"/>
                                  <w:marBottom w:val="0"/>
                                  <w:divBdr>
                                    <w:top w:val="none" w:sz="0" w:space="0" w:color="auto"/>
                                    <w:left w:val="none" w:sz="0" w:space="0" w:color="auto"/>
                                    <w:bottom w:val="none" w:sz="0" w:space="0" w:color="auto"/>
                                    <w:right w:val="none" w:sz="0" w:space="0" w:color="auto"/>
                                  </w:divBdr>
                                  <w:divsChild>
                                    <w:div w:id="1102148952">
                                      <w:marLeft w:val="0"/>
                                      <w:marRight w:val="0"/>
                                      <w:marTop w:val="0"/>
                                      <w:marBottom w:val="0"/>
                                      <w:divBdr>
                                        <w:top w:val="none" w:sz="0" w:space="0" w:color="auto"/>
                                        <w:left w:val="none" w:sz="0" w:space="0" w:color="auto"/>
                                        <w:bottom w:val="none" w:sz="0" w:space="0" w:color="auto"/>
                                        <w:right w:val="none" w:sz="0" w:space="0" w:color="auto"/>
                                      </w:divBdr>
                                      <w:divsChild>
                                        <w:div w:id="1910067234">
                                          <w:marLeft w:val="0"/>
                                          <w:marRight w:val="0"/>
                                          <w:marTop w:val="0"/>
                                          <w:marBottom w:val="0"/>
                                          <w:divBdr>
                                            <w:top w:val="none" w:sz="0" w:space="0" w:color="auto"/>
                                            <w:left w:val="single" w:sz="6" w:space="0" w:color="999999"/>
                                            <w:bottom w:val="none" w:sz="0" w:space="0" w:color="auto"/>
                                            <w:right w:val="none" w:sz="0" w:space="0" w:color="auto"/>
                                          </w:divBdr>
                                          <w:divsChild>
                                            <w:div w:id="545921169">
                                              <w:marLeft w:val="0"/>
                                              <w:marRight w:val="0"/>
                                              <w:marTop w:val="150"/>
                                              <w:marBottom w:val="150"/>
                                              <w:divBdr>
                                                <w:top w:val="none" w:sz="0" w:space="0" w:color="auto"/>
                                                <w:left w:val="none" w:sz="0" w:space="0" w:color="auto"/>
                                                <w:bottom w:val="none" w:sz="0" w:space="0" w:color="auto"/>
                                                <w:right w:val="none" w:sz="0" w:space="0" w:color="auto"/>
                                              </w:divBdr>
                                              <w:divsChild>
                                                <w:div w:id="49422072">
                                                  <w:marLeft w:val="0"/>
                                                  <w:marRight w:val="0"/>
                                                  <w:marTop w:val="0"/>
                                                  <w:marBottom w:val="0"/>
                                                  <w:divBdr>
                                                    <w:top w:val="none" w:sz="0" w:space="0" w:color="auto"/>
                                                    <w:left w:val="none" w:sz="0" w:space="0" w:color="auto"/>
                                                    <w:bottom w:val="none" w:sz="0" w:space="0" w:color="auto"/>
                                                    <w:right w:val="none" w:sz="0" w:space="0" w:color="auto"/>
                                                  </w:divBdr>
                                                  <w:divsChild>
                                                    <w:div w:id="7137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508268">
      <w:bodyDiv w:val="1"/>
      <w:marLeft w:val="0"/>
      <w:marRight w:val="0"/>
      <w:marTop w:val="0"/>
      <w:marBottom w:val="0"/>
      <w:divBdr>
        <w:top w:val="none" w:sz="0" w:space="0" w:color="auto"/>
        <w:left w:val="none" w:sz="0" w:space="0" w:color="auto"/>
        <w:bottom w:val="none" w:sz="0" w:space="0" w:color="auto"/>
        <w:right w:val="none" w:sz="0" w:space="0" w:color="auto"/>
      </w:divBdr>
      <w:divsChild>
        <w:div w:id="1581283931">
          <w:marLeft w:val="0"/>
          <w:marRight w:val="0"/>
          <w:marTop w:val="0"/>
          <w:marBottom w:val="0"/>
          <w:divBdr>
            <w:top w:val="none" w:sz="0" w:space="0" w:color="auto"/>
            <w:left w:val="none" w:sz="0" w:space="0" w:color="auto"/>
            <w:bottom w:val="none" w:sz="0" w:space="0" w:color="auto"/>
            <w:right w:val="none" w:sz="0" w:space="0" w:color="auto"/>
          </w:divBdr>
          <w:divsChild>
            <w:div w:id="1678649863">
              <w:marLeft w:val="0"/>
              <w:marRight w:val="0"/>
              <w:marTop w:val="0"/>
              <w:marBottom w:val="0"/>
              <w:divBdr>
                <w:top w:val="none" w:sz="0" w:space="0" w:color="auto"/>
                <w:left w:val="none" w:sz="0" w:space="0" w:color="auto"/>
                <w:bottom w:val="none" w:sz="0" w:space="0" w:color="auto"/>
                <w:right w:val="none" w:sz="0" w:space="0" w:color="auto"/>
              </w:divBdr>
              <w:divsChild>
                <w:div w:id="63532933">
                  <w:marLeft w:val="0"/>
                  <w:marRight w:val="0"/>
                  <w:marTop w:val="0"/>
                  <w:marBottom w:val="0"/>
                  <w:divBdr>
                    <w:top w:val="none" w:sz="0" w:space="0" w:color="auto"/>
                    <w:left w:val="none" w:sz="0" w:space="0" w:color="auto"/>
                    <w:bottom w:val="none" w:sz="0" w:space="0" w:color="auto"/>
                    <w:right w:val="none" w:sz="0" w:space="0" w:color="auto"/>
                  </w:divBdr>
                  <w:divsChild>
                    <w:div w:id="670523379">
                      <w:marLeft w:val="0"/>
                      <w:marRight w:val="0"/>
                      <w:marTop w:val="0"/>
                      <w:marBottom w:val="0"/>
                      <w:divBdr>
                        <w:top w:val="none" w:sz="0" w:space="0" w:color="auto"/>
                        <w:left w:val="none" w:sz="0" w:space="0" w:color="auto"/>
                        <w:bottom w:val="none" w:sz="0" w:space="0" w:color="auto"/>
                        <w:right w:val="none" w:sz="0" w:space="0" w:color="auto"/>
                      </w:divBdr>
                      <w:divsChild>
                        <w:div w:id="1224369764">
                          <w:marLeft w:val="0"/>
                          <w:marRight w:val="0"/>
                          <w:marTop w:val="0"/>
                          <w:marBottom w:val="0"/>
                          <w:divBdr>
                            <w:top w:val="none" w:sz="0" w:space="0" w:color="auto"/>
                            <w:left w:val="none" w:sz="0" w:space="0" w:color="auto"/>
                            <w:bottom w:val="none" w:sz="0" w:space="0" w:color="auto"/>
                            <w:right w:val="none" w:sz="0" w:space="0" w:color="auto"/>
                          </w:divBdr>
                          <w:divsChild>
                            <w:div w:id="1383402445">
                              <w:marLeft w:val="0"/>
                              <w:marRight w:val="0"/>
                              <w:marTop w:val="0"/>
                              <w:marBottom w:val="0"/>
                              <w:divBdr>
                                <w:top w:val="none" w:sz="0" w:space="0" w:color="auto"/>
                                <w:left w:val="none" w:sz="0" w:space="0" w:color="auto"/>
                                <w:bottom w:val="none" w:sz="0" w:space="0" w:color="auto"/>
                                <w:right w:val="none" w:sz="0" w:space="0" w:color="auto"/>
                              </w:divBdr>
                              <w:divsChild>
                                <w:div w:id="812873665">
                                  <w:marLeft w:val="0"/>
                                  <w:marRight w:val="0"/>
                                  <w:marTop w:val="0"/>
                                  <w:marBottom w:val="0"/>
                                  <w:divBdr>
                                    <w:top w:val="none" w:sz="0" w:space="0" w:color="auto"/>
                                    <w:left w:val="none" w:sz="0" w:space="0" w:color="auto"/>
                                    <w:bottom w:val="none" w:sz="0" w:space="0" w:color="auto"/>
                                    <w:right w:val="none" w:sz="0" w:space="0" w:color="auto"/>
                                  </w:divBdr>
                                  <w:divsChild>
                                    <w:div w:id="1633514549">
                                      <w:marLeft w:val="0"/>
                                      <w:marRight w:val="0"/>
                                      <w:marTop w:val="0"/>
                                      <w:marBottom w:val="0"/>
                                      <w:divBdr>
                                        <w:top w:val="none" w:sz="0" w:space="0" w:color="auto"/>
                                        <w:left w:val="none" w:sz="0" w:space="0" w:color="auto"/>
                                        <w:bottom w:val="none" w:sz="0" w:space="0" w:color="auto"/>
                                        <w:right w:val="none" w:sz="0" w:space="0" w:color="auto"/>
                                      </w:divBdr>
                                      <w:divsChild>
                                        <w:div w:id="277487474">
                                          <w:marLeft w:val="0"/>
                                          <w:marRight w:val="0"/>
                                          <w:marTop w:val="0"/>
                                          <w:marBottom w:val="0"/>
                                          <w:divBdr>
                                            <w:top w:val="none" w:sz="0" w:space="0" w:color="auto"/>
                                            <w:left w:val="single" w:sz="6" w:space="0" w:color="999999"/>
                                            <w:bottom w:val="none" w:sz="0" w:space="0" w:color="auto"/>
                                            <w:right w:val="none" w:sz="0" w:space="0" w:color="auto"/>
                                          </w:divBdr>
                                          <w:divsChild>
                                            <w:div w:id="1575159835">
                                              <w:marLeft w:val="0"/>
                                              <w:marRight w:val="0"/>
                                              <w:marTop w:val="150"/>
                                              <w:marBottom w:val="150"/>
                                              <w:divBdr>
                                                <w:top w:val="none" w:sz="0" w:space="0" w:color="auto"/>
                                                <w:left w:val="none" w:sz="0" w:space="0" w:color="auto"/>
                                                <w:bottom w:val="none" w:sz="0" w:space="0" w:color="auto"/>
                                                <w:right w:val="none" w:sz="0" w:space="0" w:color="auto"/>
                                              </w:divBdr>
                                              <w:divsChild>
                                                <w:div w:id="544609354">
                                                  <w:marLeft w:val="0"/>
                                                  <w:marRight w:val="0"/>
                                                  <w:marTop w:val="0"/>
                                                  <w:marBottom w:val="0"/>
                                                  <w:divBdr>
                                                    <w:top w:val="none" w:sz="0" w:space="0" w:color="auto"/>
                                                    <w:left w:val="none" w:sz="0" w:space="0" w:color="auto"/>
                                                    <w:bottom w:val="none" w:sz="0" w:space="0" w:color="auto"/>
                                                    <w:right w:val="none" w:sz="0" w:space="0" w:color="auto"/>
                                                  </w:divBdr>
                                                  <w:divsChild>
                                                    <w:div w:id="3133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812583">
      <w:bodyDiv w:val="1"/>
      <w:marLeft w:val="0"/>
      <w:marRight w:val="0"/>
      <w:marTop w:val="0"/>
      <w:marBottom w:val="0"/>
      <w:divBdr>
        <w:top w:val="none" w:sz="0" w:space="0" w:color="auto"/>
        <w:left w:val="none" w:sz="0" w:space="0" w:color="auto"/>
        <w:bottom w:val="none" w:sz="0" w:space="0" w:color="auto"/>
        <w:right w:val="none" w:sz="0" w:space="0" w:color="auto"/>
      </w:divBdr>
      <w:divsChild>
        <w:div w:id="924648933">
          <w:marLeft w:val="0"/>
          <w:marRight w:val="0"/>
          <w:marTop w:val="0"/>
          <w:marBottom w:val="0"/>
          <w:divBdr>
            <w:top w:val="none" w:sz="0" w:space="0" w:color="auto"/>
            <w:left w:val="none" w:sz="0" w:space="0" w:color="auto"/>
            <w:bottom w:val="none" w:sz="0" w:space="0" w:color="auto"/>
            <w:right w:val="none" w:sz="0" w:space="0" w:color="auto"/>
          </w:divBdr>
          <w:divsChild>
            <w:div w:id="793137202">
              <w:marLeft w:val="0"/>
              <w:marRight w:val="0"/>
              <w:marTop w:val="0"/>
              <w:marBottom w:val="0"/>
              <w:divBdr>
                <w:top w:val="none" w:sz="0" w:space="0" w:color="auto"/>
                <w:left w:val="none" w:sz="0" w:space="0" w:color="auto"/>
                <w:bottom w:val="none" w:sz="0" w:space="0" w:color="auto"/>
                <w:right w:val="none" w:sz="0" w:space="0" w:color="auto"/>
              </w:divBdr>
              <w:divsChild>
                <w:div w:id="686249481">
                  <w:marLeft w:val="0"/>
                  <w:marRight w:val="0"/>
                  <w:marTop w:val="0"/>
                  <w:marBottom w:val="0"/>
                  <w:divBdr>
                    <w:top w:val="none" w:sz="0" w:space="0" w:color="auto"/>
                    <w:left w:val="none" w:sz="0" w:space="0" w:color="auto"/>
                    <w:bottom w:val="none" w:sz="0" w:space="0" w:color="auto"/>
                    <w:right w:val="none" w:sz="0" w:space="0" w:color="auto"/>
                  </w:divBdr>
                  <w:divsChild>
                    <w:div w:id="159086064">
                      <w:marLeft w:val="0"/>
                      <w:marRight w:val="0"/>
                      <w:marTop w:val="100"/>
                      <w:marBottom w:val="100"/>
                      <w:divBdr>
                        <w:top w:val="none" w:sz="0" w:space="0" w:color="auto"/>
                        <w:left w:val="none" w:sz="0" w:space="0" w:color="auto"/>
                        <w:bottom w:val="none" w:sz="0" w:space="0" w:color="auto"/>
                        <w:right w:val="none" w:sz="0" w:space="0" w:color="auto"/>
                      </w:divBdr>
                      <w:divsChild>
                        <w:div w:id="729377830">
                          <w:marLeft w:val="0"/>
                          <w:marRight w:val="0"/>
                          <w:marTop w:val="0"/>
                          <w:marBottom w:val="0"/>
                          <w:divBdr>
                            <w:top w:val="none" w:sz="0" w:space="0" w:color="auto"/>
                            <w:left w:val="none" w:sz="0" w:space="0" w:color="auto"/>
                            <w:bottom w:val="none" w:sz="0" w:space="0" w:color="auto"/>
                            <w:right w:val="none" w:sz="0" w:space="0" w:color="auto"/>
                          </w:divBdr>
                          <w:divsChild>
                            <w:div w:id="1670711848">
                              <w:marLeft w:val="0"/>
                              <w:marRight w:val="0"/>
                              <w:marTop w:val="0"/>
                              <w:marBottom w:val="0"/>
                              <w:divBdr>
                                <w:top w:val="none" w:sz="0" w:space="0" w:color="auto"/>
                                <w:left w:val="none" w:sz="0" w:space="0" w:color="auto"/>
                                <w:bottom w:val="none" w:sz="0" w:space="0" w:color="auto"/>
                                <w:right w:val="none" w:sz="0" w:space="0" w:color="auto"/>
                              </w:divBdr>
                              <w:divsChild>
                                <w:div w:id="1314018289">
                                  <w:marLeft w:val="0"/>
                                  <w:marRight w:val="0"/>
                                  <w:marTop w:val="0"/>
                                  <w:marBottom w:val="0"/>
                                  <w:divBdr>
                                    <w:top w:val="none" w:sz="0" w:space="0" w:color="auto"/>
                                    <w:left w:val="none" w:sz="0" w:space="0" w:color="auto"/>
                                    <w:bottom w:val="none" w:sz="0" w:space="0" w:color="auto"/>
                                    <w:right w:val="none" w:sz="0" w:space="0" w:color="auto"/>
                                  </w:divBdr>
                                  <w:divsChild>
                                    <w:div w:id="1418404224">
                                      <w:marLeft w:val="0"/>
                                      <w:marRight w:val="0"/>
                                      <w:marTop w:val="0"/>
                                      <w:marBottom w:val="0"/>
                                      <w:divBdr>
                                        <w:top w:val="none" w:sz="0" w:space="0" w:color="auto"/>
                                        <w:left w:val="none" w:sz="0" w:space="0" w:color="auto"/>
                                        <w:bottom w:val="none" w:sz="0" w:space="0" w:color="auto"/>
                                        <w:right w:val="none" w:sz="0" w:space="0" w:color="auto"/>
                                      </w:divBdr>
                                      <w:divsChild>
                                        <w:div w:id="331759783">
                                          <w:marLeft w:val="0"/>
                                          <w:marRight w:val="0"/>
                                          <w:marTop w:val="0"/>
                                          <w:marBottom w:val="0"/>
                                          <w:divBdr>
                                            <w:top w:val="none" w:sz="0" w:space="0" w:color="auto"/>
                                            <w:left w:val="single" w:sz="6" w:space="0" w:color="999999"/>
                                            <w:bottom w:val="none" w:sz="0" w:space="0" w:color="auto"/>
                                            <w:right w:val="none" w:sz="0" w:space="0" w:color="auto"/>
                                          </w:divBdr>
                                          <w:divsChild>
                                            <w:div w:id="732123606">
                                              <w:marLeft w:val="0"/>
                                              <w:marRight w:val="0"/>
                                              <w:marTop w:val="150"/>
                                              <w:marBottom w:val="150"/>
                                              <w:divBdr>
                                                <w:top w:val="none" w:sz="0" w:space="0" w:color="auto"/>
                                                <w:left w:val="none" w:sz="0" w:space="0" w:color="auto"/>
                                                <w:bottom w:val="none" w:sz="0" w:space="0" w:color="auto"/>
                                                <w:right w:val="none" w:sz="0" w:space="0" w:color="auto"/>
                                              </w:divBdr>
                                              <w:divsChild>
                                                <w:div w:id="399209845">
                                                  <w:marLeft w:val="0"/>
                                                  <w:marRight w:val="0"/>
                                                  <w:marTop w:val="0"/>
                                                  <w:marBottom w:val="0"/>
                                                  <w:divBdr>
                                                    <w:top w:val="none" w:sz="0" w:space="0" w:color="auto"/>
                                                    <w:left w:val="none" w:sz="0" w:space="0" w:color="auto"/>
                                                    <w:bottom w:val="none" w:sz="0" w:space="0" w:color="auto"/>
                                                    <w:right w:val="none" w:sz="0" w:space="0" w:color="auto"/>
                                                  </w:divBdr>
                                                  <w:divsChild>
                                                    <w:div w:id="4875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005305">
      <w:bodyDiv w:val="1"/>
      <w:marLeft w:val="0"/>
      <w:marRight w:val="0"/>
      <w:marTop w:val="0"/>
      <w:marBottom w:val="0"/>
      <w:divBdr>
        <w:top w:val="none" w:sz="0" w:space="0" w:color="auto"/>
        <w:left w:val="none" w:sz="0" w:space="0" w:color="auto"/>
        <w:bottom w:val="none" w:sz="0" w:space="0" w:color="auto"/>
        <w:right w:val="none" w:sz="0" w:space="0" w:color="auto"/>
      </w:divBdr>
      <w:divsChild>
        <w:div w:id="150559271">
          <w:marLeft w:val="0"/>
          <w:marRight w:val="0"/>
          <w:marTop w:val="0"/>
          <w:marBottom w:val="0"/>
          <w:divBdr>
            <w:top w:val="none" w:sz="0" w:space="0" w:color="auto"/>
            <w:left w:val="none" w:sz="0" w:space="0" w:color="auto"/>
            <w:bottom w:val="none" w:sz="0" w:space="0" w:color="auto"/>
            <w:right w:val="none" w:sz="0" w:space="0" w:color="auto"/>
          </w:divBdr>
          <w:divsChild>
            <w:div w:id="452135763">
              <w:marLeft w:val="0"/>
              <w:marRight w:val="0"/>
              <w:marTop w:val="0"/>
              <w:marBottom w:val="0"/>
              <w:divBdr>
                <w:top w:val="none" w:sz="0" w:space="0" w:color="auto"/>
                <w:left w:val="none" w:sz="0" w:space="0" w:color="auto"/>
                <w:bottom w:val="none" w:sz="0" w:space="0" w:color="auto"/>
                <w:right w:val="none" w:sz="0" w:space="0" w:color="auto"/>
              </w:divBdr>
              <w:divsChild>
                <w:div w:id="433669009">
                  <w:marLeft w:val="0"/>
                  <w:marRight w:val="0"/>
                  <w:marTop w:val="0"/>
                  <w:marBottom w:val="0"/>
                  <w:divBdr>
                    <w:top w:val="none" w:sz="0" w:space="0" w:color="auto"/>
                    <w:left w:val="none" w:sz="0" w:space="0" w:color="auto"/>
                    <w:bottom w:val="none" w:sz="0" w:space="0" w:color="auto"/>
                    <w:right w:val="none" w:sz="0" w:space="0" w:color="auto"/>
                  </w:divBdr>
                  <w:divsChild>
                    <w:div w:id="1266421645">
                      <w:marLeft w:val="0"/>
                      <w:marRight w:val="0"/>
                      <w:marTop w:val="0"/>
                      <w:marBottom w:val="0"/>
                      <w:divBdr>
                        <w:top w:val="none" w:sz="0" w:space="0" w:color="auto"/>
                        <w:left w:val="none" w:sz="0" w:space="0" w:color="auto"/>
                        <w:bottom w:val="none" w:sz="0" w:space="0" w:color="auto"/>
                        <w:right w:val="none" w:sz="0" w:space="0" w:color="auto"/>
                      </w:divBdr>
                      <w:divsChild>
                        <w:div w:id="2071801207">
                          <w:marLeft w:val="0"/>
                          <w:marRight w:val="0"/>
                          <w:marTop w:val="0"/>
                          <w:marBottom w:val="0"/>
                          <w:divBdr>
                            <w:top w:val="none" w:sz="0" w:space="0" w:color="auto"/>
                            <w:left w:val="none" w:sz="0" w:space="0" w:color="auto"/>
                            <w:bottom w:val="none" w:sz="0" w:space="0" w:color="auto"/>
                            <w:right w:val="none" w:sz="0" w:space="0" w:color="auto"/>
                          </w:divBdr>
                          <w:divsChild>
                            <w:div w:id="122694909">
                              <w:marLeft w:val="0"/>
                              <w:marRight w:val="0"/>
                              <w:marTop w:val="0"/>
                              <w:marBottom w:val="0"/>
                              <w:divBdr>
                                <w:top w:val="none" w:sz="0" w:space="0" w:color="auto"/>
                                <w:left w:val="none" w:sz="0" w:space="0" w:color="auto"/>
                                <w:bottom w:val="none" w:sz="0" w:space="0" w:color="auto"/>
                                <w:right w:val="none" w:sz="0" w:space="0" w:color="auto"/>
                              </w:divBdr>
                              <w:divsChild>
                                <w:div w:id="1027439384">
                                  <w:marLeft w:val="0"/>
                                  <w:marRight w:val="0"/>
                                  <w:marTop w:val="0"/>
                                  <w:marBottom w:val="0"/>
                                  <w:divBdr>
                                    <w:top w:val="none" w:sz="0" w:space="0" w:color="auto"/>
                                    <w:left w:val="none" w:sz="0" w:space="0" w:color="auto"/>
                                    <w:bottom w:val="none" w:sz="0" w:space="0" w:color="auto"/>
                                    <w:right w:val="none" w:sz="0" w:space="0" w:color="auto"/>
                                  </w:divBdr>
                                  <w:divsChild>
                                    <w:div w:id="491484280">
                                      <w:marLeft w:val="0"/>
                                      <w:marRight w:val="0"/>
                                      <w:marTop w:val="0"/>
                                      <w:marBottom w:val="0"/>
                                      <w:divBdr>
                                        <w:top w:val="none" w:sz="0" w:space="0" w:color="auto"/>
                                        <w:left w:val="none" w:sz="0" w:space="0" w:color="auto"/>
                                        <w:bottom w:val="none" w:sz="0" w:space="0" w:color="auto"/>
                                        <w:right w:val="none" w:sz="0" w:space="0" w:color="auto"/>
                                      </w:divBdr>
                                      <w:divsChild>
                                        <w:div w:id="1880358973">
                                          <w:marLeft w:val="0"/>
                                          <w:marRight w:val="0"/>
                                          <w:marTop w:val="0"/>
                                          <w:marBottom w:val="0"/>
                                          <w:divBdr>
                                            <w:top w:val="none" w:sz="0" w:space="0" w:color="auto"/>
                                            <w:left w:val="single" w:sz="6" w:space="0" w:color="999999"/>
                                            <w:bottom w:val="none" w:sz="0" w:space="0" w:color="auto"/>
                                            <w:right w:val="none" w:sz="0" w:space="0" w:color="auto"/>
                                          </w:divBdr>
                                          <w:divsChild>
                                            <w:div w:id="366025366">
                                              <w:marLeft w:val="0"/>
                                              <w:marRight w:val="0"/>
                                              <w:marTop w:val="150"/>
                                              <w:marBottom w:val="150"/>
                                              <w:divBdr>
                                                <w:top w:val="none" w:sz="0" w:space="0" w:color="auto"/>
                                                <w:left w:val="none" w:sz="0" w:space="0" w:color="auto"/>
                                                <w:bottom w:val="none" w:sz="0" w:space="0" w:color="auto"/>
                                                <w:right w:val="none" w:sz="0" w:space="0" w:color="auto"/>
                                              </w:divBdr>
                                              <w:divsChild>
                                                <w:div w:id="1139542638">
                                                  <w:marLeft w:val="0"/>
                                                  <w:marRight w:val="0"/>
                                                  <w:marTop w:val="0"/>
                                                  <w:marBottom w:val="0"/>
                                                  <w:divBdr>
                                                    <w:top w:val="none" w:sz="0" w:space="0" w:color="auto"/>
                                                    <w:left w:val="none" w:sz="0" w:space="0" w:color="auto"/>
                                                    <w:bottom w:val="none" w:sz="0" w:space="0" w:color="auto"/>
                                                    <w:right w:val="none" w:sz="0" w:space="0" w:color="auto"/>
                                                  </w:divBdr>
                                                  <w:divsChild>
                                                    <w:div w:id="13009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951208">
      <w:bodyDiv w:val="1"/>
      <w:marLeft w:val="0"/>
      <w:marRight w:val="0"/>
      <w:marTop w:val="0"/>
      <w:marBottom w:val="0"/>
      <w:divBdr>
        <w:top w:val="none" w:sz="0" w:space="0" w:color="auto"/>
        <w:left w:val="none" w:sz="0" w:space="0" w:color="auto"/>
        <w:bottom w:val="none" w:sz="0" w:space="0" w:color="auto"/>
        <w:right w:val="none" w:sz="0" w:space="0" w:color="auto"/>
      </w:divBdr>
      <w:divsChild>
        <w:div w:id="388964689">
          <w:marLeft w:val="0"/>
          <w:marRight w:val="0"/>
          <w:marTop w:val="0"/>
          <w:marBottom w:val="0"/>
          <w:divBdr>
            <w:top w:val="none" w:sz="0" w:space="0" w:color="auto"/>
            <w:left w:val="none" w:sz="0" w:space="0" w:color="auto"/>
            <w:bottom w:val="none" w:sz="0" w:space="0" w:color="auto"/>
            <w:right w:val="none" w:sz="0" w:space="0" w:color="auto"/>
          </w:divBdr>
          <w:divsChild>
            <w:div w:id="1037776797">
              <w:marLeft w:val="0"/>
              <w:marRight w:val="0"/>
              <w:marTop w:val="0"/>
              <w:marBottom w:val="0"/>
              <w:divBdr>
                <w:top w:val="none" w:sz="0" w:space="0" w:color="auto"/>
                <w:left w:val="none" w:sz="0" w:space="0" w:color="auto"/>
                <w:bottom w:val="none" w:sz="0" w:space="0" w:color="auto"/>
                <w:right w:val="none" w:sz="0" w:space="0" w:color="auto"/>
              </w:divBdr>
              <w:divsChild>
                <w:div w:id="1748990132">
                  <w:marLeft w:val="0"/>
                  <w:marRight w:val="0"/>
                  <w:marTop w:val="0"/>
                  <w:marBottom w:val="0"/>
                  <w:divBdr>
                    <w:top w:val="none" w:sz="0" w:space="0" w:color="auto"/>
                    <w:left w:val="none" w:sz="0" w:space="0" w:color="auto"/>
                    <w:bottom w:val="none" w:sz="0" w:space="0" w:color="auto"/>
                    <w:right w:val="none" w:sz="0" w:space="0" w:color="auto"/>
                  </w:divBdr>
                  <w:divsChild>
                    <w:div w:id="1823423591">
                      <w:marLeft w:val="0"/>
                      <w:marRight w:val="0"/>
                      <w:marTop w:val="0"/>
                      <w:marBottom w:val="0"/>
                      <w:divBdr>
                        <w:top w:val="none" w:sz="0" w:space="0" w:color="auto"/>
                        <w:left w:val="none" w:sz="0" w:space="0" w:color="auto"/>
                        <w:bottom w:val="none" w:sz="0" w:space="0" w:color="auto"/>
                        <w:right w:val="none" w:sz="0" w:space="0" w:color="auto"/>
                      </w:divBdr>
                      <w:divsChild>
                        <w:div w:id="736779033">
                          <w:marLeft w:val="0"/>
                          <w:marRight w:val="0"/>
                          <w:marTop w:val="0"/>
                          <w:marBottom w:val="0"/>
                          <w:divBdr>
                            <w:top w:val="none" w:sz="0" w:space="0" w:color="auto"/>
                            <w:left w:val="none" w:sz="0" w:space="0" w:color="auto"/>
                            <w:bottom w:val="none" w:sz="0" w:space="0" w:color="auto"/>
                            <w:right w:val="none" w:sz="0" w:space="0" w:color="auto"/>
                          </w:divBdr>
                          <w:divsChild>
                            <w:div w:id="834536316">
                              <w:marLeft w:val="0"/>
                              <w:marRight w:val="0"/>
                              <w:marTop w:val="0"/>
                              <w:marBottom w:val="0"/>
                              <w:divBdr>
                                <w:top w:val="none" w:sz="0" w:space="0" w:color="auto"/>
                                <w:left w:val="none" w:sz="0" w:space="0" w:color="auto"/>
                                <w:bottom w:val="none" w:sz="0" w:space="0" w:color="auto"/>
                                <w:right w:val="none" w:sz="0" w:space="0" w:color="auto"/>
                              </w:divBdr>
                              <w:divsChild>
                                <w:div w:id="1896697763">
                                  <w:marLeft w:val="0"/>
                                  <w:marRight w:val="0"/>
                                  <w:marTop w:val="0"/>
                                  <w:marBottom w:val="0"/>
                                  <w:divBdr>
                                    <w:top w:val="none" w:sz="0" w:space="0" w:color="auto"/>
                                    <w:left w:val="none" w:sz="0" w:space="0" w:color="auto"/>
                                    <w:bottom w:val="none" w:sz="0" w:space="0" w:color="auto"/>
                                    <w:right w:val="none" w:sz="0" w:space="0" w:color="auto"/>
                                  </w:divBdr>
                                  <w:divsChild>
                                    <w:div w:id="393358195">
                                      <w:marLeft w:val="0"/>
                                      <w:marRight w:val="0"/>
                                      <w:marTop w:val="0"/>
                                      <w:marBottom w:val="0"/>
                                      <w:divBdr>
                                        <w:top w:val="none" w:sz="0" w:space="0" w:color="auto"/>
                                        <w:left w:val="none" w:sz="0" w:space="0" w:color="auto"/>
                                        <w:bottom w:val="none" w:sz="0" w:space="0" w:color="auto"/>
                                        <w:right w:val="none" w:sz="0" w:space="0" w:color="auto"/>
                                      </w:divBdr>
                                      <w:divsChild>
                                        <w:div w:id="168720333">
                                          <w:marLeft w:val="0"/>
                                          <w:marRight w:val="0"/>
                                          <w:marTop w:val="0"/>
                                          <w:marBottom w:val="0"/>
                                          <w:divBdr>
                                            <w:top w:val="none" w:sz="0" w:space="0" w:color="auto"/>
                                            <w:left w:val="single" w:sz="6" w:space="0" w:color="999999"/>
                                            <w:bottom w:val="none" w:sz="0" w:space="0" w:color="auto"/>
                                            <w:right w:val="none" w:sz="0" w:space="0" w:color="auto"/>
                                          </w:divBdr>
                                          <w:divsChild>
                                            <w:div w:id="580800941">
                                              <w:marLeft w:val="0"/>
                                              <w:marRight w:val="0"/>
                                              <w:marTop w:val="150"/>
                                              <w:marBottom w:val="150"/>
                                              <w:divBdr>
                                                <w:top w:val="none" w:sz="0" w:space="0" w:color="auto"/>
                                                <w:left w:val="none" w:sz="0" w:space="0" w:color="auto"/>
                                                <w:bottom w:val="none" w:sz="0" w:space="0" w:color="auto"/>
                                                <w:right w:val="none" w:sz="0" w:space="0" w:color="auto"/>
                                              </w:divBdr>
                                              <w:divsChild>
                                                <w:div w:id="1585145303">
                                                  <w:marLeft w:val="0"/>
                                                  <w:marRight w:val="0"/>
                                                  <w:marTop w:val="0"/>
                                                  <w:marBottom w:val="0"/>
                                                  <w:divBdr>
                                                    <w:top w:val="none" w:sz="0" w:space="0" w:color="auto"/>
                                                    <w:left w:val="none" w:sz="0" w:space="0" w:color="auto"/>
                                                    <w:bottom w:val="none" w:sz="0" w:space="0" w:color="auto"/>
                                                    <w:right w:val="none" w:sz="0" w:space="0" w:color="auto"/>
                                                  </w:divBdr>
                                                  <w:divsChild>
                                                    <w:div w:id="12790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8020235">
      <w:bodyDiv w:val="1"/>
      <w:marLeft w:val="0"/>
      <w:marRight w:val="0"/>
      <w:marTop w:val="0"/>
      <w:marBottom w:val="0"/>
      <w:divBdr>
        <w:top w:val="none" w:sz="0" w:space="0" w:color="auto"/>
        <w:left w:val="none" w:sz="0" w:space="0" w:color="auto"/>
        <w:bottom w:val="none" w:sz="0" w:space="0" w:color="auto"/>
        <w:right w:val="none" w:sz="0" w:space="0" w:color="auto"/>
      </w:divBdr>
      <w:divsChild>
        <w:div w:id="244801077">
          <w:marLeft w:val="0"/>
          <w:marRight w:val="0"/>
          <w:marTop w:val="0"/>
          <w:marBottom w:val="0"/>
          <w:divBdr>
            <w:top w:val="none" w:sz="0" w:space="0" w:color="auto"/>
            <w:left w:val="none" w:sz="0" w:space="0" w:color="auto"/>
            <w:bottom w:val="none" w:sz="0" w:space="0" w:color="auto"/>
            <w:right w:val="none" w:sz="0" w:space="0" w:color="auto"/>
          </w:divBdr>
          <w:divsChild>
            <w:div w:id="1503666762">
              <w:marLeft w:val="0"/>
              <w:marRight w:val="0"/>
              <w:marTop w:val="0"/>
              <w:marBottom w:val="0"/>
              <w:divBdr>
                <w:top w:val="none" w:sz="0" w:space="0" w:color="auto"/>
                <w:left w:val="none" w:sz="0" w:space="0" w:color="auto"/>
                <w:bottom w:val="none" w:sz="0" w:space="0" w:color="auto"/>
                <w:right w:val="none" w:sz="0" w:space="0" w:color="auto"/>
              </w:divBdr>
              <w:divsChild>
                <w:div w:id="39087604">
                  <w:marLeft w:val="0"/>
                  <w:marRight w:val="0"/>
                  <w:marTop w:val="0"/>
                  <w:marBottom w:val="0"/>
                  <w:divBdr>
                    <w:top w:val="none" w:sz="0" w:space="0" w:color="auto"/>
                    <w:left w:val="none" w:sz="0" w:space="0" w:color="auto"/>
                    <w:bottom w:val="none" w:sz="0" w:space="0" w:color="auto"/>
                    <w:right w:val="none" w:sz="0" w:space="0" w:color="auto"/>
                  </w:divBdr>
                  <w:divsChild>
                    <w:div w:id="1160078456">
                      <w:marLeft w:val="0"/>
                      <w:marRight w:val="0"/>
                      <w:marTop w:val="0"/>
                      <w:marBottom w:val="0"/>
                      <w:divBdr>
                        <w:top w:val="none" w:sz="0" w:space="0" w:color="auto"/>
                        <w:left w:val="none" w:sz="0" w:space="0" w:color="auto"/>
                        <w:bottom w:val="none" w:sz="0" w:space="0" w:color="auto"/>
                        <w:right w:val="none" w:sz="0" w:space="0" w:color="auto"/>
                      </w:divBdr>
                      <w:divsChild>
                        <w:div w:id="873538961">
                          <w:marLeft w:val="0"/>
                          <w:marRight w:val="0"/>
                          <w:marTop w:val="0"/>
                          <w:marBottom w:val="0"/>
                          <w:divBdr>
                            <w:top w:val="none" w:sz="0" w:space="0" w:color="auto"/>
                            <w:left w:val="none" w:sz="0" w:space="0" w:color="auto"/>
                            <w:bottom w:val="none" w:sz="0" w:space="0" w:color="auto"/>
                            <w:right w:val="none" w:sz="0" w:space="0" w:color="auto"/>
                          </w:divBdr>
                          <w:divsChild>
                            <w:div w:id="2120182032">
                              <w:marLeft w:val="0"/>
                              <w:marRight w:val="0"/>
                              <w:marTop w:val="0"/>
                              <w:marBottom w:val="0"/>
                              <w:divBdr>
                                <w:top w:val="none" w:sz="0" w:space="0" w:color="auto"/>
                                <w:left w:val="none" w:sz="0" w:space="0" w:color="auto"/>
                                <w:bottom w:val="none" w:sz="0" w:space="0" w:color="auto"/>
                                <w:right w:val="none" w:sz="0" w:space="0" w:color="auto"/>
                              </w:divBdr>
                              <w:divsChild>
                                <w:div w:id="2015524418">
                                  <w:marLeft w:val="0"/>
                                  <w:marRight w:val="0"/>
                                  <w:marTop w:val="0"/>
                                  <w:marBottom w:val="0"/>
                                  <w:divBdr>
                                    <w:top w:val="none" w:sz="0" w:space="0" w:color="auto"/>
                                    <w:left w:val="none" w:sz="0" w:space="0" w:color="auto"/>
                                    <w:bottom w:val="none" w:sz="0" w:space="0" w:color="auto"/>
                                    <w:right w:val="none" w:sz="0" w:space="0" w:color="auto"/>
                                  </w:divBdr>
                                  <w:divsChild>
                                    <w:div w:id="1788234807">
                                      <w:marLeft w:val="0"/>
                                      <w:marRight w:val="0"/>
                                      <w:marTop w:val="0"/>
                                      <w:marBottom w:val="0"/>
                                      <w:divBdr>
                                        <w:top w:val="none" w:sz="0" w:space="0" w:color="auto"/>
                                        <w:left w:val="none" w:sz="0" w:space="0" w:color="auto"/>
                                        <w:bottom w:val="none" w:sz="0" w:space="0" w:color="auto"/>
                                        <w:right w:val="none" w:sz="0" w:space="0" w:color="auto"/>
                                      </w:divBdr>
                                      <w:divsChild>
                                        <w:div w:id="590283265">
                                          <w:marLeft w:val="0"/>
                                          <w:marRight w:val="0"/>
                                          <w:marTop w:val="0"/>
                                          <w:marBottom w:val="0"/>
                                          <w:divBdr>
                                            <w:top w:val="none" w:sz="0" w:space="0" w:color="auto"/>
                                            <w:left w:val="single" w:sz="6" w:space="0" w:color="999999"/>
                                            <w:bottom w:val="none" w:sz="0" w:space="0" w:color="auto"/>
                                            <w:right w:val="none" w:sz="0" w:space="0" w:color="auto"/>
                                          </w:divBdr>
                                          <w:divsChild>
                                            <w:div w:id="1758013764">
                                              <w:marLeft w:val="0"/>
                                              <w:marRight w:val="0"/>
                                              <w:marTop w:val="150"/>
                                              <w:marBottom w:val="150"/>
                                              <w:divBdr>
                                                <w:top w:val="none" w:sz="0" w:space="0" w:color="auto"/>
                                                <w:left w:val="none" w:sz="0" w:space="0" w:color="auto"/>
                                                <w:bottom w:val="none" w:sz="0" w:space="0" w:color="auto"/>
                                                <w:right w:val="none" w:sz="0" w:space="0" w:color="auto"/>
                                              </w:divBdr>
                                              <w:divsChild>
                                                <w:div w:id="836263225">
                                                  <w:marLeft w:val="0"/>
                                                  <w:marRight w:val="0"/>
                                                  <w:marTop w:val="0"/>
                                                  <w:marBottom w:val="0"/>
                                                  <w:divBdr>
                                                    <w:top w:val="none" w:sz="0" w:space="0" w:color="auto"/>
                                                    <w:left w:val="none" w:sz="0" w:space="0" w:color="auto"/>
                                                    <w:bottom w:val="none" w:sz="0" w:space="0" w:color="auto"/>
                                                    <w:right w:val="none" w:sz="0" w:space="0" w:color="auto"/>
                                                  </w:divBdr>
                                                  <w:divsChild>
                                                    <w:div w:id="10449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355632">
      <w:bodyDiv w:val="1"/>
      <w:marLeft w:val="0"/>
      <w:marRight w:val="0"/>
      <w:marTop w:val="0"/>
      <w:marBottom w:val="0"/>
      <w:divBdr>
        <w:top w:val="none" w:sz="0" w:space="0" w:color="auto"/>
        <w:left w:val="none" w:sz="0" w:space="0" w:color="auto"/>
        <w:bottom w:val="none" w:sz="0" w:space="0" w:color="auto"/>
        <w:right w:val="none" w:sz="0" w:space="0" w:color="auto"/>
      </w:divBdr>
    </w:div>
    <w:div w:id="802382706">
      <w:bodyDiv w:val="1"/>
      <w:marLeft w:val="0"/>
      <w:marRight w:val="0"/>
      <w:marTop w:val="0"/>
      <w:marBottom w:val="0"/>
      <w:divBdr>
        <w:top w:val="none" w:sz="0" w:space="0" w:color="auto"/>
        <w:left w:val="none" w:sz="0" w:space="0" w:color="auto"/>
        <w:bottom w:val="none" w:sz="0" w:space="0" w:color="auto"/>
        <w:right w:val="none" w:sz="0" w:space="0" w:color="auto"/>
      </w:divBdr>
      <w:divsChild>
        <w:div w:id="1403988966">
          <w:marLeft w:val="0"/>
          <w:marRight w:val="0"/>
          <w:marTop w:val="0"/>
          <w:marBottom w:val="0"/>
          <w:divBdr>
            <w:top w:val="none" w:sz="0" w:space="0" w:color="auto"/>
            <w:left w:val="none" w:sz="0" w:space="0" w:color="auto"/>
            <w:bottom w:val="none" w:sz="0" w:space="0" w:color="auto"/>
            <w:right w:val="none" w:sz="0" w:space="0" w:color="auto"/>
          </w:divBdr>
          <w:divsChild>
            <w:div w:id="472139920">
              <w:marLeft w:val="0"/>
              <w:marRight w:val="0"/>
              <w:marTop w:val="0"/>
              <w:marBottom w:val="0"/>
              <w:divBdr>
                <w:top w:val="none" w:sz="0" w:space="0" w:color="auto"/>
                <w:left w:val="none" w:sz="0" w:space="0" w:color="auto"/>
                <w:bottom w:val="none" w:sz="0" w:space="0" w:color="auto"/>
                <w:right w:val="none" w:sz="0" w:space="0" w:color="auto"/>
              </w:divBdr>
              <w:divsChild>
                <w:div w:id="201358062">
                  <w:marLeft w:val="0"/>
                  <w:marRight w:val="0"/>
                  <w:marTop w:val="0"/>
                  <w:marBottom w:val="0"/>
                  <w:divBdr>
                    <w:top w:val="none" w:sz="0" w:space="0" w:color="auto"/>
                    <w:left w:val="none" w:sz="0" w:space="0" w:color="auto"/>
                    <w:bottom w:val="none" w:sz="0" w:space="0" w:color="auto"/>
                    <w:right w:val="none" w:sz="0" w:space="0" w:color="auto"/>
                  </w:divBdr>
                  <w:divsChild>
                    <w:div w:id="511455192">
                      <w:marLeft w:val="0"/>
                      <w:marRight w:val="0"/>
                      <w:marTop w:val="100"/>
                      <w:marBottom w:val="100"/>
                      <w:divBdr>
                        <w:top w:val="none" w:sz="0" w:space="0" w:color="auto"/>
                        <w:left w:val="none" w:sz="0" w:space="0" w:color="auto"/>
                        <w:bottom w:val="none" w:sz="0" w:space="0" w:color="auto"/>
                        <w:right w:val="none" w:sz="0" w:space="0" w:color="auto"/>
                      </w:divBdr>
                      <w:divsChild>
                        <w:div w:id="499154643">
                          <w:marLeft w:val="0"/>
                          <w:marRight w:val="0"/>
                          <w:marTop w:val="0"/>
                          <w:marBottom w:val="0"/>
                          <w:divBdr>
                            <w:top w:val="none" w:sz="0" w:space="0" w:color="auto"/>
                            <w:left w:val="none" w:sz="0" w:space="0" w:color="auto"/>
                            <w:bottom w:val="none" w:sz="0" w:space="0" w:color="auto"/>
                            <w:right w:val="none" w:sz="0" w:space="0" w:color="auto"/>
                          </w:divBdr>
                          <w:divsChild>
                            <w:div w:id="223831872">
                              <w:marLeft w:val="0"/>
                              <w:marRight w:val="0"/>
                              <w:marTop w:val="0"/>
                              <w:marBottom w:val="0"/>
                              <w:divBdr>
                                <w:top w:val="none" w:sz="0" w:space="0" w:color="auto"/>
                                <w:left w:val="none" w:sz="0" w:space="0" w:color="auto"/>
                                <w:bottom w:val="none" w:sz="0" w:space="0" w:color="auto"/>
                                <w:right w:val="none" w:sz="0" w:space="0" w:color="auto"/>
                              </w:divBdr>
                              <w:divsChild>
                                <w:div w:id="161357603">
                                  <w:marLeft w:val="0"/>
                                  <w:marRight w:val="0"/>
                                  <w:marTop w:val="0"/>
                                  <w:marBottom w:val="0"/>
                                  <w:divBdr>
                                    <w:top w:val="none" w:sz="0" w:space="0" w:color="auto"/>
                                    <w:left w:val="none" w:sz="0" w:space="0" w:color="auto"/>
                                    <w:bottom w:val="none" w:sz="0" w:space="0" w:color="auto"/>
                                    <w:right w:val="none" w:sz="0" w:space="0" w:color="auto"/>
                                  </w:divBdr>
                                  <w:divsChild>
                                    <w:div w:id="1339387785">
                                      <w:marLeft w:val="0"/>
                                      <w:marRight w:val="0"/>
                                      <w:marTop w:val="0"/>
                                      <w:marBottom w:val="0"/>
                                      <w:divBdr>
                                        <w:top w:val="none" w:sz="0" w:space="0" w:color="auto"/>
                                        <w:left w:val="none" w:sz="0" w:space="0" w:color="auto"/>
                                        <w:bottom w:val="none" w:sz="0" w:space="0" w:color="auto"/>
                                        <w:right w:val="none" w:sz="0" w:space="0" w:color="auto"/>
                                      </w:divBdr>
                                      <w:divsChild>
                                        <w:div w:id="1448545103">
                                          <w:marLeft w:val="0"/>
                                          <w:marRight w:val="0"/>
                                          <w:marTop w:val="0"/>
                                          <w:marBottom w:val="0"/>
                                          <w:divBdr>
                                            <w:top w:val="none" w:sz="0" w:space="0" w:color="auto"/>
                                            <w:left w:val="single" w:sz="6" w:space="0" w:color="999999"/>
                                            <w:bottom w:val="none" w:sz="0" w:space="0" w:color="auto"/>
                                            <w:right w:val="none" w:sz="0" w:space="0" w:color="auto"/>
                                          </w:divBdr>
                                          <w:divsChild>
                                            <w:div w:id="1510439883">
                                              <w:marLeft w:val="0"/>
                                              <w:marRight w:val="0"/>
                                              <w:marTop w:val="150"/>
                                              <w:marBottom w:val="150"/>
                                              <w:divBdr>
                                                <w:top w:val="none" w:sz="0" w:space="0" w:color="auto"/>
                                                <w:left w:val="none" w:sz="0" w:space="0" w:color="auto"/>
                                                <w:bottom w:val="none" w:sz="0" w:space="0" w:color="auto"/>
                                                <w:right w:val="none" w:sz="0" w:space="0" w:color="auto"/>
                                              </w:divBdr>
                                              <w:divsChild>
                                                <w:div w:id="1692032119">
                                                  <w:marLeft w:val="0"/>
                                                  <w:marRight w:val="0"/>
                                                  <w:marTop w:val="0"/>
                                                  <w:marBottom w:val="0"/>
                                                  <w:divBdr>
                                                    <w:top w:val="none" w:sz="0" w:space="0" w:color="auto"/>
                                                    <w:left w:val="none" w:sz="0" w:space="0" w:color="auto"/>
                                                    <w:bottom w:val="none" w:sz="0" w:space="0" w:color="auto"/>
                                                    <w:right w:val="none" w:sz="0" w:space="0" w:color="auto"/>
                                                  </w:divBdr>
                                                  <w:divsChild>
                                                    <w:div w:id="687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621126">
      <w:bodyDiv w:val="1"/>
      <w:marLeft w:val="0"/>
      <w:marRight w:val="0"/>
      <w:marTop w:val="0"/>
      <w:marBottom w:val="0"/>
      <w:divBdr>
        <w:top w:val="none" w:sz="0" w:space="0" w:color="auto"/>
        <w:left w:val="none" w:sz="0" w:space="0" w:color="auto"/>
        <w:bottom w:val="none" w:sz="0" w:space="0" w:color="auto"/>
        <w:right w:val="none" w:sz="0" w:space="0" w:color="auto"/>
      </w:divBdr>
    </w:div>
    <w:div w:id="804009179">
      <w:bodyDiv w:val="1"/>
      <w:marLeft w:val="0"/>
      <w:marRight w:val="0"/>
      <w:marTop w:val="0"/>
      <w:marBottom w:val="0"/>
      <w:divBdr>
        <w:top w:val="none" w:sz="0" w:space="0" w:color="auto"/>
        <w:left w:val="none" w:sz="0" w:space="0" w:color="auto"/>
        <w:bottom w:val="none" w:sz="0" w:space="0" w:color="auto"/>
        <w:right w:val="none" w:sz="0" w:space="0" w:color="auto"/>
      </w:divBdr>
    </w:div>
    <w:div w:id="831918081">
      <w:bodyDiv w:val="1"/>
      <w:marLeft w:val="0"/>
      <w:marRight w:val="0"/>
      <w:marTop w:val="0"/>
      <w:marBottom w:val="0"/>
      <w:divBdr>
        <w:top w:val="none" w:sz="0" w:space="0" w:color="auto"/>
        <w:left w:val="none" w:sz="0" w:space="0" w:color="auto"/>
        <w:bottom w:val="none" w:sz="0" w:space="0" w:color="auto"/>
        <w:right w:val="none" w:sz="0" w:space="0" w:color="auto"/>
      </w:divBdr>
    </w:div>
    <w:div w:id="943421304">
      <w:bodyDiv w:val="1"/>
      <w:marLeft w:val="0"/>
      <w:marRight w:val="0"/>
      <w:marTop w:val="0"/>
      <w:marBottom w:val="0"/>
      <w:divBdr>
        <w:top w:val="none" w:sz="0" w:space="0" w:color="auto"/>
        <w:left w:val="none" w:sz="0" w:space="0" w:color="auto"/>
        <w:bottom w:val="none" w:sz="0" w:space="0" w:color="auto"/>
        <w:right w:val="none" w:sz="0" w:space="0" w:color="auto"/>
      </w:divBdr>
    </w:div>
    <w:div w:id="957373709">
      <w:bodyDiv w:val="1"/>
      <w:marLeft w:val="0"/>
      <w:marRight w:val="0"/>
      <w:marTop w:val="0"/>
      <w:marBottom w:val="0"/>
      <w:divBdr>
        <w:top w:val="none" w:sz="0" w:space="0" w:color="auto"/>
        <w:left w:val="none" w:sz="0" w:space="0" w:color="auto"/>
        <w:bottom w:val="none" w:sz="0" w:space="0" w:color="auto"/>
        <w:right w:val="none" w:sz="0" w:space="0" w:color="auto"/>
      </w:divBdr>
      <w:divsChild>
        <w:div w:id="697698299">
          <w:marLeft w:val="0"/>
          <w:marRight w:val="0"/>
          <w:marTop w:val="0"/>
          <w:marBottom w:val="0"/>
          <w:divBdr>
            <w:top w:val="none" w:sz="0" w:space="0" w:color="auto"/>
            <w:left w:val="none" w:sz="0" w:space="0" w:color="auto"/>
            <w:bottom w:val="none" w:sz="0" w:space="0" w:color="auto"/>
            <w:right w:val="none" w:sz="0" w:space="0" w:color="auto"/>
          </w:divBdr>
          <w:divsChild>
            <w:div w:id="866988290">
              <w:marLeft w:val="0"/>
              <w:marRight w:val="0"/>
              <w:marTop w:val="0"/>
              <w:marBottom w:val="0"/>
              <w:divBdr>
                <w:top w:val="none" w:sz="0" w:space="0" w:color="auto"/>
                <w:left w:val="none" w:sz="0" w:space="0" w:color="auto"/>
                <w:bottom w:val="none" w:sz="0" w:space="0" w:color="auto"/>
                <w:right w:val="none" w:sz="0" w:space="0" w:color="auto"/>
              </w:divBdr>
              <w:divsChild>
                <w:div w:id="3745652">
                  <w:marLeft w:val="0"/>
                  <w:marRight w:val="0"/>
                  <w:marTop w:val="0"/>
                  <w:marBottom w:val="0"/>
                  <w:divBdr>
                    <w:top w:val="none" w:sz="0" w:space="0" w:color="auto"/>
                    <w:left w:val="none" w:sz="0" w:space="0" w:color="auto"/>
                    <w:bottom w:val="none" w:sz="0" w:space="0" w:color="auto"/>
                    <w:right w:val="none" w:sz="0" w:space="0" w:color="auto"/>
                  </w:divBdr>
                  <w:divsChild>
                    <w:div w:id="1511219170">
                      <w:marLeft w:val="0"/>
                      <w:marRight w:val="0"/>
                      <w:marTop w:val="100"/>
                      <w:marBottom w:val="10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sChild>
                            <w:div w:id="1445998774">
                              <w:marLeft w:val="0"/>
                              <w:marRight w:val="0"/>
                              <w:marTop w:val="0"/>
                              <w:marBottom w:val="0"/>
                              <w:divBdr>
                                <w:top w:val="none" w:sz="0" w:space="0" w:color="auto"/>
                                <w:left w:val="none" w:sz="0" w:space="0" w:color="auto"/>
                                <w:bottom w:val="none" w:sz="0" w:space="0" w:color="auto"/>
                                <w:right w:val="none" w:sz="0" w:space="0" w:color="auto"/>
                              </w:divBdr>
                              <w:divsChild>
                                <w:div w:id="1888640843">
                                  <w:marLeft w:val="0"/>
                                  <w:marRight w:val="0"/>
                                  <w:marTop w:val="0"/>
                                  <w:marBottom w:val="0"/>
                                  <w:divBdr>
                                    <w:top w:val="none" w:sz="0" w:space="0" w:color="auto"/>
                                    <w:left w:val="none" w:sz="0" w:space="0" w:color="auto"/>
                                    <w:bottom w:val="none" w:sz="0" w:space="0" w:color="auto"/>
                                    <w:right w:val="none" w:sz="0" w:space="0" w:color="auto"/>
                                  </w:divBdr>
                                  <w:divsChild>
                                    <w:div w:id="1787458561">
                                      <w:marLeft w:val="0"/>
                                      <w:marRight w:val="0"/>
                                      <w:marTop w:val="0"/>
                                      <w:marBottom w:val="0"/>
                                      <w:divBdr>
                                        <w:top w:val="none" w:sz="0" w:space="0" w:color="auto"/>
                                        <w:left w:val="none" w:sz="0" w:space="0" w:color="auto"/>
                                        <w:bottom w:val="none" w:sz="0" w:space="0" w:color="auto"/>
                                        <w:right w:val="none" w:sz="0" w:space="0" w:color="auto"/>
                                      </w:divBdr>
                                      <w:divsChild>
                                        <w:div w:id="872310003">
                                          <w:marLeft w:val="0"/>
                                          <w:marRight w:val="0"/>
                                          <w:marTop w:val="0"/>
                                          <w:marBottom w:val="0"/>
                                          <w:divBdr>
                                            <w:top w:val="none" w:sz="0" w:space="0" w:color="auto"/>
                                            <w:left w:val="single" w:sz="6" w:space="0" w:color="999999"/>
                                            <w:bottom w:val="none" w:sz="0" w:space="0" w:color="auto"/>
                                            <w:right w:val="none" w:sz="0" w:space="0" w:color="auto"/>
                                          </w:divBdr>
                                          <w:divsChild>
                                            <w:div w:id="1602880800">
                                              <w:marLeft w:val="0"/>
                                              <w:marRight w:val="0"/>
                                              <w:marTop w:val="150"/>
                                              <w:marBottom w:val="150"/>
                                              <w:divBdr>
                                                <w:top w:val="none" w:sz="0" w:space="0" w:color="auto"/>
                                                <w:left w:val="none" w:sz="0" w:space="0" w:color="auto"/>
                                                <w:bottom w:val="none" w:sz="0" w:space="0" w:color="auto"/>
                                                <w:right w:val="none" w:sz="0" w:space="0" w:color="auto"/>
                                              </w:divBdr>
                                              <w:divsChild>
                                                <w:div w:id="959534045">
                                                  <w:marLeft w:val="0"/>
                                                  <w:marRight w:val="0"/>
                                                  <w:marTop w:val="0"/>
                                                  <w:marBottom w:val="0"/>
                                                  <w:divBdr>
                                                    <w:top w:val="none" w:sz="0" w:space="0" w:color="auto"/>
                                                    <w:left w:val="none" w:sz="0" w:space="0" w:color="auto"/>
                                                    <w:bottom w:val="none" w:sz="0" w:space="0" w:color="auto"/>
                                                    <w:right w:val="none" w:sz="0" w:space="0" w:color="auto"/>
                                                  </w:divBdr>
                                                  <w:divsChild>
                                                    <w:div w:id="16180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169956">
      <w:bodyDiv w:val="1"/>
      <w:marLeft w:val="0"/>
      <w:marRight w:val="0"/>
      <w:marTop w:val="0"/>
      <w:marBottom w:val="0"/>
      <w:divBdr>
        <w:top w:val="none" w:sz="0" w:space="0" w:color="auto"/>
        <w:left w:val="none" w:sz="0" w:space="0" w:color="auto"/>
        <w:bottom w:val="none" w:sz="0" w:space="0" w:color="auto"/>
        <w:right w:val="none" w:sz="0" w:space="0" w:color="auto"/>
      </w:divBdr>
    </w:div>
    <w:div w:id="979501264">
      <w:bodyDiv w:val="1"/>
      <w:marLeft w:val="0"/>
      <w:marRight w:val="0"/>
      <w:marTop w:val="0"/>
      <w:marBottom w:val="0"/>
      <w:divBdr>
        <w:top w:val="none" w:sz="0" w:space="0" w:color="auto"/>
        <w:left w:val="none" w:sz="0" w:space="0" w:color="auto"/>
        <w:bottom w:val="none" w:sz="0" w:space="0" w:color="auto"/>
        <w:right w:val="none" w:sz="0" w:space="0" w:color="auto"/>
      </w:divBdr>
    </w:div>
    <w:div w:id="1006052206">
      <w:bodyDiv w:val="1"/>
      <w:marLeft w:val="0"/>
      <w:marRight w:val="0"/>
      <w:marTop w:val="0"/>
      <w:marBottom w:val="0"/>
      <w:divBdr>
        <w:top w:val="none" w:sz="0" w:space="0" w:color="auto"/>
        <w:left w:val="none" w:sz="0" w:space="0" w:color="auto"/>
        <w:bottom w:val="none" w:sz="0" w:space="0" w:color="auto"/>
        <w:right w:val="none" w:sz="0" w:space="0" w:color="auto"/>
      </w:divBdr>
    </w:div>
    <w:div w:id="1008560114">
      <w:bodyDiv w:val="1"/>
      <w:marLeft w:val="0"/>
      <w:marRight w:val="0"/>
      <w:marTop w:val="0"/>
      <w:marBottom w:val="0"/>
      <w:divBdr>
        <w:top w:val="none" w:sz="0" w:space="0" w:color="auto"/>
        <w:left w:val="none" w:sz="0" w:space="0" w:color="auto"/>
        <w:bottom w:val="none" w:sz="0" w:space="0" w:color="auto"/>
        <w:right w:val="none" w:sz="0" w:space="0" w:color="auto"/>
      </w:divBdr>
    </w:div>
    <w:div w:id="1033652911">
      <w:bodyDiv w:val="1"/>
      <w:marLeft w:val="0"/>
      <w:marRight w:val="0"/>
      <w:marTop w:val="0"/>
      <w:marBottom w:val="0"/>
      <w:divBdr>
        <w:top w:val="none" w:sz="0" w:space="0" w:color="auto"/>
        <w:left w:val="none" w:sz="0" w:space="0" w:color="auto"/>
        <w:bottom w:val="none" w:sz="0" w:space="0" w:color="auto"/>
        <w:right w:val="none" w:sz="0" w:space="0" w:color="auto"/>
      </w:divBdr>
    </w:div>
    <w:div w:id="1139154555">
      <w:bodyDiv w:val="1"/>
      <w:marLeft w:val="0"/>
      <w:marRight w:val="0"/>
      <w:marTop w:val="0"/>
      <w:marBottom w:val="0"/>
      <w:divBdr>
        <w:top w:val="none" w:sz="0" w:space="0" w:color="auto"/>
        <w:left w:val="none" w:sz="0" w:space="0" w:color="auto"/>
        <w:bottom w:val="none" w:sz="0" w:space="0" w:color="auto"/>
        <w:right w:val="none" w:sz="0" w:space="0" w:color="auto"/>
      </w:divBdr>
      <w:divsChild>
        <w:div w:id="1258441595">
          <w:marLeft w:val="0"/>
          <w:marRight w:val="0"/>
          <w:marTop w:val="0"/>
          <w:marBottom w:val="0"/>
          <w:divBdr>
            <w:top w:val="none" w:sz="0" w:space="0" w:color="auto"/>
            <w:left w:val="none" w:sz="0" w:space="0" w:color="auto"/>
            <w:bottom w:val="none" w:sz="0" w:space="0" w:color="auto"/>
            <w:right w:val="none" w:sz="0" w:space="0" w:color="auto"/>
          </w:divBdr>
          <w:divsChild>
            <w:div w:id="1855029052">
              <w:marLeft w:val="-225"/>
              <w:marRight w:val="-225"/>
              <w:marTop w:val="0"/>
              <w:marBottom w:val="0"/>
              <w:divBdr>
                <w:top w:val="none" w:sz="0" w:space="0" w:color="auto"/>
                <w:left w:val="none" w:sz="0" w:space="0" w:color="auto"/>
                <w:bottom w:val="none" w:sz="0" w:space="0" w:color="auto"/>
                <w:right w:val="none" w:sz="0" w:space="0" w:color="auto"/>
              </w:divBdr>
              <w:divsChild>
                <w:div w:id="1413162880">
                  <w:marLeft w:val="0"/>
                  <w:marRight w:val="0"/>
                  <w:marTop w:val="0"/>
                  <w:marBottom w:val="0"/>
                  <w:divBdr>
                    <w:top w:val="none" w:sz="0" w:space="0" w:color="auto"/>
                    <w:left w:val="none" w:sz="0" w:space="0" w:color="auto"/>
                    <w:bottom w:val="none" w:sz="0" w:space="0" w:color="auto"/>
                    <w:right w:val="none" w:sz="0" w:space="0" w:color="auto"/>
                  </w:divBdr>
                  <w:divsChild>
                    <w:div w:id="371081693">
                      <w:marLeft w:val="0"/>
                      <w:marRight w:val="0"/>
                      <w:marTop w:val="0"/>
                      <w:marBottom w:val="0"/>
                      <w:divBdr>
                        <w:top w:val="none" w:sz="0" w:space="0" w:color="auto"/>
                        <w:left w:val="none" w:sz="0" w:space="0" w:color="auto"/>
                        <w:bottom w:val="none" w:sz="0" w:space="0" w:color="auto"/>
                        <w:right w:val="none" w:sz="0" w:space="0" w:color="auto"/>
                      </w:divBdr>
                      <w:divsChild>
                        <w:div w:id="744298301">
                          <w:marLeft w:val="0"/>
                          <w:marRight w:val="0"/>
                          <w:marTop w:val="0"/>
                          <w:marBottom w:val="0"/>
                          <w:divBdr>
                            <w:top w:val="none" w:sz="0" w:space="0" w:color="auto"/>
                            <w:left w:val="none" w:sz="0" w:space="0" w:color="auto"/>
                            <w:bottom w:val="none" w:sz="0" w:space="0" w:color="auto"/>
                            <w:right w:val="none" w:sz="0" w:space="0" w:color="auto"/>
                          </w:divBdr>
                          <w:divsChild>
                            <w:div w:id="2065986466">
                              <w:marLeft w:val="0"/>
                              <w:marRight w:val="0"/>
                              <w:marTop w:val="0"/>
                              <w:marBottom w:val="0"/>
                              <w:divBdr>
                                <w:top w:val="none" w:sz="0" w:space="0" w:color="auto"/>
                                <w:left w:val="none" w:sz="0" w:space="0" w:color="auto"/>
                                <w:bottom w:val="none" w:sz="0" w:space="0" w:color="auto"/>
                                <w:right w:val="none" w:sz="0" w:space="0" w:color="auto"/>
                              </w:divBdr>
                              <w:divsChild>
                                <w:div w:id="1301617923">
                                  <w:marLeft w:val="0"/>
                                  <w:marRight w:val="0"/>
                                  <w:marTop w:val="0"/>
                                  <w:marBottom w:val="0"/>
                                  <w:divBdr>
                                    <w:top w:val="none" w:sz="0" w:space="0" w:color="auto"/>
                                    <w:left w:val="none" w:sz="0" w:space="0" w:color="auto"/>
                                    <w:bottom w:val="none" w:sz="0" w:space="0" w:color="auto"/>
                                    <w:right w:val="none" w:sz="0" w:space="0" w:color="auto"/>
                                  </w:divBdr>
                                  <w:divsChild>
                                    <w:div w:id="1309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999645">
      <w:bodyDiv w:val="1"/>
      <w:marLeft w:val="0"/>
      <w:marRight w:val="0"/>
      <w:marTop w:val="0"/>
      <w:marBottom w:val="0"/>
      <w:divBdr>
        <w:top w:val="none" w:sz="0" w:space="0" w:color="auto"/>
        <w:left w:val="none" w:sz="0" w:space="0" w:color="auto"/>
        <w:bottom w:val="none" w:sz="0" w:space="0" w:color="auto"/>
        <w:right w:val="none" w:sz="0" w:space="0" w:color="auto"/>
      </w:divBdr>
      <w:divsChild>
        <w:div w:id="1354383199">
          <w:marLeft w:val="0"/>
          <w:marRight w:val="0"/>
          <w:marTop w:val="0"/>
          <w:marBottom w:val="0"/>
          <w:divBdr>
            <w:top w:val="none" w:sz="0" w:space="0" w:color="auto"/>
            <w:left w:val="none" w:sz="0" w:space="0" w:color="auto"/>
            <w:bottom w:val="none" w:sz="0" w:space="0" w:color="auto"/>
            <w:right w:val="none" w:sz="0" w:space="0" w:color="auto"/>
          </w:divBdr>
          <w:divsChild>
            <w:div w:id="1521316103">
              <w:marLeft w:val="0"/>
              <w:marRight w:val="0"/>
              <w:marTop w:val="0"/>
              <w:marBottom w:val="0"/>
              <w:divBdr>
                <w:top w:val="none" w:sz="0" w:space="0" w:color="auto"/>
                <w:left w:val="none" w:sz="0" w:space="0" w:color="auto"/>
                <w:bottom w:val="none" w:sz="0" w:space="0" w:color="auto"/>
                <w:right w:val="none" w:sz="0" w:space="0" w:color="auto"/>
              </w:divBdr>
              <w:divsChild>
                <w:div w:id="1585215575">
                  <w:marLeft w:val="0"/>
                  <w:marRight w:val="0"/>
                  <w:marTop w:val="0"/>
                  <w:marBottom w:val="0"/>
                  <w:divBdr>
                    <w:top w:val="none" w:sz="0" w:space="0" w:color="auto"/>
                    <w:left w:val="none" w:sz="0" w:space="0" w:color="auto"/>
                    <w:bottom w:val="none" w:sz="0" w:space="0" w:color="auto"/>
                    <w:right w:val="none" w:sz="0" w:space="0" w:color="auto"/>
                  </w:divBdr>
                  <w:divsChild>
                    <w:div w:id="1400008891">
                      <w:marLeft w:val="0"/>
                      <w:marRight w:val="0"/>
                      <w:marTop w:val="100"/>
                      <w:marBottom w:val="100"/>
                      <w:divBdr>
                        <w:top w:val="none" w:sz="0" w:space="0" w:color="auto"/>
                        <w:left w:val="none" w:sz="0" w:space="0" w:color="auto"/>
                        <w:bottom w:val="none" w:sz="0" w:space="0" w:color="auto"/>
                        <w:right w:val="none" w:sz="0" w:space="0" w:color="auto"/>
                      </w:divBdr>
                      <w:divsChild>
                        <w:div w:id="1562981515">
                          <w:marLeft w:val="0"/>
                          <w:marRight w:val="0"/>
                          <w:marTop w:val="0"/>
                          <w:marBottom w:val="0"/>
                          <w:divBdr>
                            <w:top w:val="none" w:sz="0" w:space="0" w:color="auto"/>
                            <w:left w:val="none" w:sz="0" w:space="0" w:color="auto"/>
                            <w:bottom w:val="none" w:sz="0" w:space="0" w:color="auto"/>
                            <w:right w:val="none" w:sz="0" w:space="0" w:color="auto"/>
                          </w:divBdr>
                          <w:divsChild>
                            <w:div w:id="1157188722">
                              <w:marLeft w:val="0"/>
                              <w:marRight w:val="0"/>
                              <w:marTop w:val="0"/>
                              <w:marBottom w:val="0"/>
                              <w:divBdr>
                                <w:top w:val="none" w:sz="0" w:space="0" w:color="auto"/>
                                <w:left w:val="none" w:sz="0" w:space="0" w:color="auto"/>
                                <w:bottom w:val="none" w:sz="0" w:space="0" w:color="auto"/>
                                <w:right w:val="none" w:sz="0" w:space="0" w:color="auto"/>
                              </w:divBdr>
                              <w:divsChild>
                                <w:div w:id="1459687437">
                                  <w:marLeft w:val="0"/>
                                  <w:marRight w:val="0"/>
                                  <w:marTop w:val="0"/>
                                  <w:marBottom w:val="0"/>
                                  <w:divBdr>
                                    <w:top w:val="none" w:sz="0" w:space="0" w:color="auto"/>
                                    <w:left w:val="none" w:sz="0" w:space="0" w:color="auto"/>
                                    <w:bottom w:val="none" w:sz="0" w:space="0" w:color="auto"/>
                                    <w:right w:val="none" w:sz="0" w:space="0" w:color="auto"/>
                                  </w:divBdr>
                                  <w:divsChild>
                                    <w:div w:id="1179277927">
                                      <w:marLeft w:val="0"/>
                                      <w:marRight w:val="0"/>
                                      <w:marTop w:val="0"/>
                                      <w:marBottom w:val="0"/>
                                      <w:divBdr>
                                        <w:top w:val="none" w:sz="0" w:space="0" w:color="auto"/>
                                        <w:left w:val="none" w:sz="0" w:space="0" w:color="auto"/>
                                        <w:bottom w:val="none" w:sz="0" w:space="0" w:color="auto"/>
                                        <w:right w:val="none" w:sz="0" w:space="0" w:color="auto"/>
                                      </w:divBdr>
                                      <w:divsChild>
                                        <w:div w:id="974410493">
                                          <w:marLeft w:val="0"/>
                                          <w:marRight w:val="0"/>
                                          <w:marTop w:val="0"/>
                                          <w:marBottom w:val="0"/>
                                          <w:divBdr>
                                            <w:top w:val="none" w:sz="0" w:space="0" w:color="auto"/>
                                            <w:left w:val="single" w:sz="6" w:space="0" w:color="999999"/>
                                            <w:bottom w:val="none" w:sz="0" w:space="0" w:color="auto"/>
                                            <w:right w:val="none" w:sz="0" w:space="0" w:color="auto"/>
                                          </w:divBdr>
                                          <w:divsChild>
                                            <w:div w:id="1450978799">
                                              <w:marLeft w:val="0"/>
                                              <w:marRight w:val="0"/>
                                              <w:marTop w:val="150"/>
                                              <w:marBottom w:val="150"/>
                                              <w:divBdr>
                                                <w:top w:val="none" w:sz="0" w:space="0" w:color="auto"/>
                                                <w:left w:val="none" w:sz="0" w:space="0" w:color="auto"/>
                                                <w:bottom w:val="none" w:sz="0" w:space="0" w:color="auto"/>
                                                <w:right w:val="none" w:sz="0" w:space="0" w:color="auto"/>
                                              </w:divBdr>
                                              <w:divsChild>
                                                <w:div w:id="1989167448">
                                                  <w:marLeft w:val="0"/>
                                                  <w:marRight w:val="0"/>
                                                  <w:marTop w:val="0"/>
                                                  <w:marBottom w:val="0"/>
                                                  <w:divBdr>
                                                    <w:top w:val="none" w:sz="0" w:space="0" w:color="auto"/>
                                                    <w:left w:val="none" w:sz="0" w:space="0" w:color="auto"/>
                                                    <w:bottom w:val="none" w:sz="0" w:space="0" w:color="auto"/>
                                                    <w:right w:val="none" w:sz="0" w:space="0" w:color="auto"/>
                                                  </w:divBdr>
                                                  <w:divsChild>
                                                    <w:div w:id="15287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812757">
      <w:bodyDiv w:val="1"/>
      <w:marLeft w:val="0"/>
      <w:marRight w:val="0"/>
      <w:marTop w:val="0"/>
      <w:marBottom w:val="0"/>
      <w:divBdr>
        <w:top w:val="none" w:sz="0" w:space="0" w:color="auto"/>
        <w:left w:val="none" w:sz="0" w:space="0" w:color="auto"/>
        <w:bottom w:val="none" w:sz="0" w:space="0" w:color="auto"/>
        <w:right w:val="none" w:sz="0" w:space="0" w:color="auto"/>
      </w:divBdr>
      <w:divsChild>
        <w:div w:id="965504023">
          <w:marLeft w:val="0"/>
          <w:marRight w:val="0"/>
          <w:marTop w:val="0"/>
          <w:marBottom w:val="0"/>
          <w:divBdr>
            <w:top w:val="none" w:sz="0" w:space="0" w:color="auto"/>
            <w:left w:val="none" w:sz="0" w:space="0" w:color="auto"/>
            <w:bottom w:val="none" w:sz="0" w:space="0" w:color="auto"/>
            <w:right w:val="none" w:sz="0" w:space="0" w:color="auto"/>
          </w:divBdr>
          <w:divsChild>
            <w:div w:id="2139910927">
              <w:marLeft w:val="0"/>
              <w:marRight w:val="0"/>
              <w:marTop w:val="0"/>
              <w:marBottom w:val="0"/>
              <w:divBdr>
                <w:top w:val="none" w:sz="0" w:space="0" w:color="auto"/>
                <w:left w:val="none" w:sz="0" w:space="0" w:color="auto"/>
                <w:bottom w:val="none" w:sz="0" w:space="0" w:color="auto"/>
                <w:right w:val="none" w:sz="0" w:space="0" w:color="auto"/>
              </w:divBdr>
              <w:divsChild>
                <w:div w:id="1337003079">
                  <w:marLeft w:val="0"/>
                  <w:marRight w:val="0"/>
                  <w:marTop w:val="0"/>
                  <w:marBottom w:val="0"/>
                  <w:divBdr>
                    <w:top w:val="none" w:sz="0" w:space="0" w:color="auto"/>
                    <w:left w:val="none" w:sz="0" w:space="0" w:color="auto"/>
                    <w:bottom w:val="none" w:sz="0" w:space="0" w:color="auto"/>
                    <w:right w:val="none" w:sz="0" w:space="0" w:color="auto"/>
                  </w:divBdr>
                  <w:divsChild>
                    <w:div w:id="1340474247">
                      <w:marLeft w:val="0"/>
                      <w:marRight w:val="0"/>
                      <w:marTop w:val="100"/>
                      <w:marBottom w:val="100"/>
                      <w:divBdr>
                        <w:top w:val="none" w:sz="0" w:space="0" w:color="auto"/>
                        <w:left w:val="none" w:sz="0" w:space="0" w:color="auto"/>
                        <w:bottom w:val="none" w:sz="0" w:space="0" w:color="auto"/>
                        <w:right w:val="none" w:sz="0" w:space="0" w:color="auto"/>
                      </w:divBdr>
                      <w:divsChild>
                        <w:div w:id="801536918">
                          <w:marLeft w:val="0"/>
                          <w:marRight w:val="0"/>
                          <w:marTop w:val="0"/>
                          <w:marBottom w:val="0"/>
                          <w:divBdr>
                            <w:top w:val="none" w:sz="0" w:space="0" w:color="auto"/>
                            <w:left w:val="none" w:sz="0" w:space="0" w:color="auto"/>
                            <w:bottom w:val="none" w:sz="0" w:space="0" w:color="auto"/>
                            <w:right w:val="none" w:sz="0" w:space="0" w:color="auto"/>
                          </w:divBdr>
                          <w:divsChild>
                            <w:div w:id="1365709329">
                              <w:marLeft w:val="0"/>
                              <w:marRight w:val="0"/>
                              <w:marTop w:val="0"/>
                              <w:marBottom w:val="0"/>
                              <w:divBdr>
                                <w:top w:val="none" w:sz="0" w:space="0" w:color="auto"/>
                                <w:left w:val="none" w:sz="0" w:space="0" w:color="auto"/>
                                <w:bottom w:val="none" w:sz="0" w:space="0" w:color="auto"/>
                                <w:right w:val="none" w:sz="0" w:space="0" w:color="auto"/>
                              </w:divBdr>
                              <w:divsChild>
                                <w:div w:id="89813402">
                                  <w:marLeft w:val="0"/>
                                  <w:marRight w:val="0"/>
                                  <w:marTop w:val="0"/>
                                  <w:marBottom w:val="0"/>
                                  <w:divBdr>
                                    <w:top w:val="none" w:sz="0" w:space="0" w:color="auto"/>
                                    <w:left w:val="none" w:sz="0" w:space="0" w:color="auto"/>
                                    <w:bottom w:val="none" w:sz="0" w:space="0" w:color="auto"/>
                                    <w:right w:val="none" w:sz="0" w:space="0" w:color="auto"/>
                                  </w:divBdr>
                                  <w:divsChild>
                                    <w:div w:id="205145330">
                                      <w:marLeft w:val="0"/>
                                      <w:marRight w:val="0"/>
                                      <w:marTop w:val="0"/>
                                      <w:marBottom w:val="0"/>
                                      <w:divBdr>
                                        <w:top w:val="none" w:sz="0" w:space="0" w:color="auto"/>
                                        <w:left w:val="none" w:sz="0" w:space="0" w:color="auto"/>
                                        <w:bottom w:val="none" w:sz="0" w:space="0" w:color="auto"/>
                                        <w:right w:val="none" w:sz="0" w:space="0" w:color="auto"/>
                                      </w:divBdr>
                                      <w:divsChild>
                                        <w:div w:id="504244491">
                                          <w:marLeft w:val="0"/>
                                          <w:marRight w:val="0"/>
                                          <w:marTop w:val="0"/>
                                          <w:marBottom w:val="0"/>
                                          <w:divBdr>
                                            <w:top w:val="none" w:sz="0" w:space="0" w:color="auto"/>
                                            <w:left w:val="single" w:sz="6" w:space="0" w:color="999999"/>
                                            <w:bottom w:val="none" w:sz="0" w:space="0" w:color="auto"/>
                                            <w:right w:val="none" w:sz="0" w:space="0" w:color="auto"/>
                                          </w:divBdr>
                                          <w:divsChild>
                                            <w:div w:id="845483446">
                                              <w:marLeft w:val="0"/>
                                              <w:marRight w:val="0"/>
                                              <w:marTop w:val="150"/>
                                              <w:marBottom w:val="150"/>
                                              <w:divBdr>
                                                <w:top w:val="none" w:sz="0" w:space="0" w:color="auto"/>
                                                <w:left w:val="none" w:sz="0" w:space="0" w:color="auto"/>
                                                <w:bottom w:val="none" w:sz="0" w:space="0" w:color="auto"/>
                                                <w:right w:val="none" w:sz="0" w:space="0" w:color="auto"/>
                                              </w:divBdr>
                                              <w:divsChild>
                                                <w:div w:id="1837259400">
                                                  <w:marLeft w:val="0"/>
                                                  <w:marRight w:val="0"/>
                                                  <w:marTop w:val="0"/>
                                                  <w:marBottom w:val="0"/>
                                                  <w:divBdr>
                                                    <w:top w:val="none" w:sz="0" w:space="0" w:color="auto"/>
                                                    <w:left w:val="none" w:sz="0" w:space="0" w:color="auto"/>
                                                    <w:bottom w:val="none" w:sz="0" w:space="0" w:color="auto"/>
                                                    <w:right w:val="none" w:sz="0" w:space="0" w:color="auto"/>
                                                  </w:divBdr>
                                                  <w:divsChild>
                                                    <w:div w:id="6509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6169038">
      <w:bodyDiv w:val="1"/>
      <w:marLeft w:val="0"/>
      <w:marRight w:val="0"/>
      <w:marTop w:val="0"/>
      <w:marBottom w:val="0"/>
      <w:divBdr>
        <w:top w:val="none" w:sz="0" w:space="0" w:color="auto"/>
        <w:left w:val="none" w:sz="0" w:space="0" w:color="auto"/>
        <w:bottom w:val="none" w:sz="0" w:space="0" w:color="auto"/>
        <w:right w:val="none" w:sz="0" w:space="0" w:color="auto"/>
      </w:divBdr>
    </w:div>
    <w:div w:id="1168137387">
      <w:bodyDiv w:val="1"/>
      <w:marLeft w:val="0"/>
      <w:marRight w:val="0"/>
      <w:marTop w:val="0"/>
      <w:marBottom w:val="0"/>
      <w:divBdr>
        <w:top w:val="none" w:sz="0" w:space="0" w:color="auto"/>
        <w:left w:val="none" w:sz="0" w:space="0" w:color="auto"/>
        <w:bottom w:val="none" w:sz="0" w:space="0" w:color="auto"/>
        <w:right w:val="none" w:sz="0" w:space="0" w:color="auto"/>
      </w:divBdr>
    </w:div>
    <w:div w:id="1192768281">
      <w:bodyDiv w:val="1"/>
      <w:marLeft w:val="0"/>
      <w:marRight w:val="0"/>
      <w:marTop w:val="0"/>
      <w:marBottom w:val="0"/>
      <w:divBdr>
        <w:top w:val="none" w:sz="0" w:space="0" w:color="auto"/>
        <w:left w:val="none" w:sz="0" w:space="0" w:color="auto"/>
        <w:bottom w:val="none" w:sz="0" w:space="0" w:color="auto"/>
        <w:right w:val="none" w:sz="0" w:space="0" w:color="auto"/>
      </w:divBdr>
      <w:divsChild>
        <w:div w:id="516430795">
          <w:marLeft w:val="0"/>
          <w:marRight w:val="0"/>
          <w:marTop w:val="0"/>
          <w:marBottom w:val="0"/>
          <w:divBdr>
            <w:top w:val="none" w:sz="0" w:space="0" w:color="auto"/>
            <w:left w:val="none" w:sz="0" w:space="0" w:color="auto"/>
            <w:bottom w:val="none" w:sz="0" w:space="0" w:color="auto"/>
            <w:right w:val="none" w:sz="0" w:space="0" w:color="auto"/>
          </w:divBdr>
          <w:divsChild>
            <w:div w:id="290791697">
              <w:marLeft w:val="0"/>
              <w:marRight w:val="0"/>
              <w:marTop w:val="0"/>
              <w:marBottom w:val="0"/>
              <w:divBdr>
                <w:top w:val="none" w:sz="0" w:space="0" w:color="auto"/>
                <w:left w:val="none" w:sz="0" w:space="0" w:color="auto"/>
                <w:bottom w:val="none" w:sz="0" w:space="0" w:color="auto"/>
                <w:right w:val="none" w:sz="0" w:space="0" w:color="auto"/>
              </w:divBdr>
              <w:divsChild>
                <w:div w:id="1718814721">
                  <w:marLeft w:val="0"/>
                  <w:marRight w:val="0"/>
                  <w:marTop w:val="0"/>
                  <w:marBottom w:val="0"/>
                  <w:divBdr>
                    <w:top w:val="none" w:sz="0" w:space="0" w:color="auto"/>
                    <w:left w:val="none" w:sz="0" w:space="0" w:color="auto"/>
                    <w:bottom w:val="none" w:sz="0" w:space="0" w:color="auto"/>
                    <w:right w:val="none" w:sz="0" w:space="0" w:color="auto"/>
                  </w:divBdr>
                  <w:divsChild>
                    <w:div w:id="1918057532">
                      <w:marLeft w:val="0"/>
                      <w:marRight w:val="0"/>
                      <w:marTop w:val="100"/>
                      <w:marBottom w:val="100"/>
                      <w:divBdr>
                        <w:top w:val="none" w:sz="0" w:space="0" w:color="auto"/>
                        <w:left w:val="none" w:sz="0" w:space="0" w:color="auto"/>
                        <w:bottom w:val="none" w:sz="0" w:space="0" w:color="auto"/>
                        <w:right w:val="none" w:sz="0" w:space="0" w:color="auto"/>
                      </w:divBdr>
                      <w:divsChild>
                        <w:div w:id="2096629883">
                          <w:marLeft w:val="0"/>
                          <w:marRight w:val="0"/>
                          <w:marTop w:val="0"/>
                          <w:marBottom w:val="0"/>
                          <w:divBdr>
                            <w:top w:val="none" w:sz="0" w:space="0" w:color="auto"/>
                            <w:left w:val="none" w:sz="0" w:space="0" w:color="auto"/>
                            <w:bottom w:val="none" w:sz="0" w:space="0" w:color="auto"/>
                            <w:right w:val="none" w:sz="0" w:space="0" w:color="auto"/>
                          </w:divBdr>
                          <w:divsChild>
                            <w:div w:id="1474953996">
                              <w:marLeft w:val="0"/>
                              <w:marRight w:val="0"/>
                              <w:marTop w:val="0"/>
                              <w:marBottom w:val="0"/>
                              <w:divBdr>
                                <w:top w:val="none" w:sz="0" w:space="0" w:color="auto"/>
                                <w:left w:val="none" w:sz="0" w:space="0" w:color="auto"/>
                                <w:bottom w:val="none" w:sz="0" w:space="0" w:color="auto"/>
                                <w:right w:val="none" w:sz="0" w:space="0" w:color="auto"/>
                              </w:divBdr>
                              <w:divsChild>
                                <w:div w:id="1041709536">
                                  <w:marLeft w:val="0"/>
                                  <w:marRight w:val="0"/>
                                  <w:marTop w:val="0"/>
                                  <w:marBottom w:val="0"/>
                                  <w:divBdr>
                                    <w:top w:val="none" w:sz="0" w:space="0" w:color="auto"/>
                                    <w:left w:val="none" w:sz="0" w:space="0" w:color="auto"/>
                                    <w:bottom w:val="none" w:sz="0" w:space="0" w:color="auto"/>
                                    <w:right w:val="none" w:sz="0" w:space="0" w:color="auto"/>
                                  </w:divBdr>
                                  <w:divsChild>
                                    <w:div w:id="1853374086">
                                      <w:marLeft w:val="0"/>
                                      <w:marRight w:val="0"/>
                                      <w:marTop w:val="0"/>
                                      <w:marBottom w:val="0"/>
                                      <w:divBdr>
                                        <w:top w:val="none" w:sz="0" w:space="0" w:color="auto"/>
                                        <w:left w:val="none" w:sz="0" w:space="0" w:color="auto"/>
                                        <w:bottom w:val="none" w:sz="0" w:space="0" w:color="auto"/>
                                        <w:right w:val="none" w:sz="0" w:space="0" w:color="auto"/>
                                      </w:divBdr>
                                      <w:divsChild>
                                        <w:div w:id="1710455052">
                                          <w:marLeft w:val="0"/>
                                          <w:marRight w:val="0"/>
                                          <w:marTop w:val="0"/>
                                          <w:marBottom w:val="0"/>
                                          <w:divBdr>
                                            <w:top w:val="none" w:sz="0" w:space="0" w:color="auto"/>
                                            <w:left w:val="single" w:sz="6" w:space="0" w:color="999999"/>
                                            <w:bottom w:val="none" w:sz="0" w:space="0" w:color="auto"/>
                                            <w:right w:val="none" w:sz="0" w:space="0" w:color="auto"/>
                                          </w:divBdr>
                                          <w:divsChild>
                                            <w:div w:id="453409279">
                                              <w:marLeft w:val="0"/>
                                              <w:marRight w:val="0"/>
                                              <w:marTop w:val="150"/>
                                              <w:marBottom w:val="150"/>
                                              <w:divBdr>
                                                <w:top w:val="none" w:sz="0" w:space="0" w:color="auto"/>
                                                <w:left w:val="none" w:sz="0" w:space="0" w:color="auto"/>
                                                <w:bottom w:val="none" w:sz="0" w:space="0" w:color="auto"/>
                                                <w:right w:val="none" w:sz="0" w:space="0" w:color="auto"/>
                                              </w:divBdr>
                                              <w:divsChild>
                                                <w:div w:id="2118475937">
                                                  <w:marLeft w:val="0"/>
                                                  <w:marRight w:val="0"/>
                                                  <w:marTop w:val="0"/>
                                                  <w:marBottom w:val="0"/>
                                                  <w:divBdr>
                                                    <w:top w:val="none" w:sz="0" w:space="0" w:color="auto"/>
                                                    <w:left w:val="none" w:sz="0" w:space="0" w:color="auto"/>
                                                    <w:bottom w:val="none" w:sz="0" w:space="0" w:color="auto"/>
                                                    <w:right w:val="none" w:sz="0" w:space="0" w:color="auto"/>
                                                  </w:divBdr>
                                                  <w:divsChild>
                                                    <w:div w:id="7498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609288">
      <w:bodyDiv w:val="1"/>
      <w:marLeft w:val="0"/>
      <w:marRight w:val="0"/>
      <w:marTop w:val="0"/>
      <w:marBottom w:val="0"/>
      <w:divBdr>
        <w:top w:val="none" w:sz="0" w:space="0" w:color="auto"/>
        <w:left w:val="none" w:sz="0" w:space="0" w:color="auto"/>
        <w:bottom w:val="none" w:sz="0" w:space="0" w:color="auto"/>
        <w:right w:val="none" w:sz="0" w:space="0" w:color="auto"/>
      </w:divBdr>
    </w:div>
    <w:div w:id="1235428926">
      <w:bodyDiv w:val="1"/>
      <w:marLeft w:val="0"/>
      <w:marRight w:val="0"/>
      <w:marTop w:val="0"/>
      <w:marBottom w:val="0"/>
      <w:divBdr>
        <w:top w:val="none" w:sz="0" w:space="0" w:color="auto"/>
        <w:left w:val="none" w:sz="0" w:space="0" w:color="auto"/>
        <w:bottom w:val="none" w:sz="0" w:space="0" w:color="auto"/>
        <w:right w:val="none" w:sz="0" w:space="0" w:color="auto"/>
      </w:divBdr>
      <w:divsChild>
        <w:div w:id="1864243367">
          <w:marLeft w:val="0"/>
          <w:marRight w:val="0"/>
          <w:marTop w:val="0"/>
          <w:marBottom w:val="0"/>
          <w:divBdr>
            <w:top w:val="none" w:sz="0" w:space="0" w:color="auto"/>
            <w:left w:val="none" w:sz="0" w:space="0" w:color="auto"/>
            <w:bottom w:val="none" w:sz="0" w:space="0" w:color="auto"/>
            <w:right w:val="none" w:sz="0" w:space="0" w:color="auto"/>
          </w:divBdr>
          <w:divsChild>
            <w:div w:id="1428845786">
              <w:marLeft w:val="0"/>
              <w:marRight w:val="0"/>
              <w:marTop w:val="0"/>
              <w:marBottom w:val="0"/>
              <w:divBdr>
                <w:top w:val="none" w:sz="0" w:space="0" w:color="auto"/>
                <w:left w:val="none" w:sz="0" w:space="0" w:color="auto"/>
                <w:bottom w:val="none" w:sz="0" w:space="0" w:color="auto"/>
                <w:right w:val="none" w:sz="0" w:space="0" w:color="auto"/>
              </w:divBdr>
              <w:divsChild>
                <w:div w:id="1133981888">
                  <w:marLeft w:val="0"/>
                  <w:marRight w:val="0"/>
                  <w:marTop w:val="0"/>
                  <w:marBottom w:val="0"/>
                  <w:divBdr>
                    <w:top w:val="none" w:sz="0" w:space="0" w:color="auto"/>
                    <w:left w:val="none" w:sz="0" w:space="0" w:color="auto"/>
                    <w:bottom w:val="none" w:sz="0" w:space="0" w:color="auto"/>
                    <w:right w:val="none" w:sz="0" w:space="0" w:color="auto"/>
                  </w:divBdr>
                  <w:divsChild>
                    <w:div w:id="441460040">
                      <w:marLeft w:val="0"/>
                      <w:marRight w:val="0"/>
                      <w:marTop w:val="100"/>
                      <w:marBottom w:val="100"/>
                      <w:divBdr>
                        <w:top w:val="none" w:sz="0" w:space="0" w:color="auto"/>
                        <w:left w:val="none" w:sz="0" w:space="0" w:color="auto"/>
                        <w:bottom w:val="none" w:sz="0" w:space="0" w:color="auto"/>
                        <w:right w:val="none" w:sz="0" w:space="0" w:color="auto"/>
                      </w:divBdr>
                      <w:divsChild>
                        <w:div w:id="848908004">
                          <w:marLeft w:val="0"/>
                          <w:marRight w:val="0"/>
                          <w:marTop w:val="0"/>
                          <w:marBottom w:val="0"/>
                          <w:divBdr>
                            <w:top w:val="none" w:sz="0" w:space="0" w:color="auto"/>
                            <w:left w:val="none" w:sz="0" w:space="0" w:color="auto"/>
                            <w:bottom w:val="none" w:sz="0" w:space="0" w:color="auto"/>
                            <w:right w:val="none" w:sz="0" w:space="0" w:color="auto"/>
                          </w:divBdr>
                          <w:divsChild>
                            <w:div w:id="1988513518">
                              <w:marLeft w:val="0"/>
                              <w:marRight w:val="0"/>
                              <w:marTop w:val="0"/>
                              <w:marBottom w:val="0"/>
                              <w:divBdr>
                                <w:top w:val="none" w:sz="0" w:space="0" w:color="auto"/>
                                <w:left w:val="none" w:sz="0" w:space="0" w:color="auto"/>
                                <w:bottom w:val="none" w:sz="0" w:space="0" w:color="auto"/>
                                <w:right w:val="none" w:sz="0" w:space="0" w:color="auto"/>
                              </w:divBdr>
                              <w:divsChild>
                                <w:div w:id="581186870">
                                  <w:marLeft w:val="0"/>
                                  <w:marRight w:val="0"/>
                                  <w:marTop w:val="0"/>
                                  <w:marBottom w:val="0"/>
                                  <w:divBdr>
                                    <w:top w:val="none" w:sz="0" w:space="0" w:color="auto"/>
                                    <w:left w:val="none" w:sz="0" w:space="0" w:color="auto"/>
                                    <w:bottom w:val="none" w:sz="0" w:space="0" w:color="auto"/>
                                    <w:right w:val="none" w:sz="0" w:space="0" w:color="auto"/>
                                  </w:divBdr>
                                  <w:divsChild>
                                    <w:div w:id="797066112">
                                      <w:marLeft w:val="0"/>
                                      <w:marRight w:val="0"/>
                                      <w:marTop w:val="0"/>
                                      <w:marBottom w:val="0"/>
                                      <w:divBdr>
                                        <w:top w:val="none" w:sz="0" w:space="0" w:color="auto"/>
                                        <w:left w:val="none" w:sz="0" w:space="0" w:color="auto"/>
                                        <w:bottom w:val="none" w:sz="0" w:space="0" w:color="auto"/>
                                        <w:right w:val="none" w:sz="0" w:space="0" w:color="auto"/>
                                      </w:divBdr>
                                      <w:divsChild>
                                        <w:div w:id="1777796421">
                                          <w:marLeft w:val="0"/>
                                          <w:marRight w:val="0"/>
                                          <w:marTop w:val="0"/>
                                          <w:marBottom w:val="0"/>
                                          <w:divBdr>
                                            <w:top w:val="none" w:sz="0" w:space="0" w:color="auto"/>
                                            <w:left w:val="single" w:sz="6" w:space="0" w:color="999999"/>
                                            <w:bottom w:val="none" w:sz="0" w:space="0" w:color="auto"/>
                                            <w:right w:val="none" w:sz="0" w:space="0" w:color="auto"/>
                                          </w:divBdr>
                                          <w:divsChild>
                                            <w:div w:id="1060667077">
                                              <w:marLeft w:val="0"/>
                                              <w:marRight w:val="0"/>
                                              <w:marTop w:val="150"/>
                                              <w:marBottom w:val="150"/>
                                              <w:divBdr>
                                                <w:top w:val="none" w:sz="0" w:space="0" w:color="auto"/>
                                                <w:left w:val="none" w:sz="0" w:space="0" w:color="auto"/>
                                                <w:bottom w:val="none" w:sz="0" w:space="0" w:color="auto"/>
                                                <w:right w:val="none" w:sz="0" w:space="0" w:color="auto"/>
                                              </w:divBdr>
                                              <w:divsChild>
                                                <w:div w:id="1112624735">
                                                  <w:marLeft w:val="0"/>
                                                  <w:marRight w:val="0"/>
                                                  <w:marTop w:val="0"/>
                                                  <w:marBottom w:val="0"/>
                                                  <w:divBdr>
                                                    <w:top w:val="none" w:sz="0" w:space="0" w:color="auto"/>
                                                    <w:left w:val="none" w:sz="0" w:space="0" w:color="auto"/>
                                                    <w:bottom w:val="none" w:sz="0" w:space="0" w:color="auto"/>
                                                    <w:right w:val="none" w:sz="0" w:space="0" w:color="auto"/>
                                                  </w:divBdr>
                                                  <w:divsChild>
                                                    <w:div w:id="13699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521927">
      <w:bodyDiv w:val="1"/>
      <w:marLeft w:val="0"/>
      <w:marRight w:val="0"/>
      <w:marTop w:val="0"/>
      <w:marBottom w:val="0"/>
      <w:divBdr>
        <w:top w:val="none" w:sz="0" w:space="0" w:color="auto"/>
        <w:left w:val="none" w:sz="0" w:space="0" w:color="auto"/>
        <w:bottom w:val="none" w:sz="0" w:space="0" w:color="auto"/>
        <w:right w:val="none" w:sz="0" w:space="0" w:color="auto"/>
      </w:divBdr>
      <w:divsChild>
        <w:div w:id="544214990">
          <w:marLeft w:val="0"/>
          <w:marRight w:val="0"/>
          <w:marTop w:val="0"/>
          <w:marBottom w:val="0"/>
          <w:divBdr>
            <w:top w:val="none" w:sz="0" w:space="0" w:color="auto"/>
            <w:left w:val="none" w:sz="0" w:space="0" w:color="auto"/>
            <w:bottom w:val="none" w:sz="0" w:space="0" w:color="auto"/>
            <w:right w:val="none" w:sz="0" w:space="0" w:color="auto"/>
          </w:divBdr>
          <w:divsChild>
            <w:div w:id="687608073">
              <w:marLeft w:val="0"/>
              <w:marRight w:val="0"/>
              <w:marTop w:val="0"/>
              <w:marBottom w:val="0"/>
              <w:divBdr>
                <w:top w:val="none" w:sz="0" w:space="0" w:color="auto"/>
                <w:left w:val="none" w:sz="0" w:space="0" w:color="auto"/>
                <w:bottom w:val="none" w:sz="0" w:space="0" w:color="auto"/>
                <w:right w:val="none" w:sz="0" w:space="0" w:color="auto"/>
              </w:divBdr>
              <w:divsChild>
                <w:div w:id="1943954190">
                  <w:marLeft w:val="0"/>
                  <w:marRight w:val="0"/>
                  <w:marTop w:val="0"/>
                  <w:marBottom w:val="0"/>
                  <w:divBdr>
                    <w:top w:val="none" w:sz="0" w:space="0" w:color="auto"/>
                    <w:left w:val="none" w:sz="0" w:space="0" w:color="auto"/>
                    <w:bottom w:val="none" w:sz="0" w:space="0" w:color="auto"/>
                    <w:right w:val="none" w:sz="0" w:space="0" w:color="auto"/>
                  </w:divBdr>
                  <w:divsChild>
                    <w:div w:id="1734112354">
                      <w:marLeft w:val="0"/>
                      <w:marRight w:val="0"/>
                      <w:marTop w:val="100"/>
                      <w:marBottom w:val="100"/>
                      <w:divBdr>
                        <w:top w:val="none" w:sz="0" w:space="0" w:color="auto"/>
                        <w:left w:val="none" w:sz="0" w:space="0" w:color="auto"/>
                        <w:bottom w:val="none" w:sz="0" w:space="0" w:color="auto"/>
                        <w:right w:val="none" w:sz="0" w:space="0" w:color="auto"/>
                      </w:divBdr>
                      <w:divsChild>
                        <w:div w:id="2070958328">
                          <w:marLeft w:val="0"/>
                          <w:marRight w:val="0"/>
                          <w:marTop w:val="0"/>
                          <w:marBottom w:val="0"/>
                          <w:divBdr>
                            <w:top w:val="none" w:sz="0" w:space="0" w:color="auto"/>
                            <w:left w:val="none" w:sz="0" w:space="0" w:color="auto"/>
                            <w:bottom w:val="none" w:sz="0" w:space="0" w:color="auto"/>
                            <w:right w:val="none" w:sz="0" w:space="0" w:color="auto"/>
                          </w:divBdr>
                          <w:divsChild>
                            <w:div w:id="796685233">
                              <w:marLeft w:val="0"/>
                              <w:marRight w:val="0"/>
                              <w:marTop w:val="0"/>
                              <w:marBottom w:val="0"/>
                              <w:divBdr>
                                <w:top w:val="none" w:sz="0" w:space="0" w:color="auto"/>
                                <w:left w:val="none" w:sz="0" w:space="0" w:color="auto"/>
                                <w:bottom w:val="none" w:sz="0" w:space="0" w:color="auto"/>
                                <w:right w:val="none" w:sz="0" w:space="0" w:color="auto"/>
                              </w:divBdr>
                              <w:divsChild>
                                <w:div w:id="1127548116">
                                  <w:marLeft w:val="0"/>
                                  <w:marRight w:val="0"/>
                                  <w:marTop w:val="0"/>
                                  <w:marBottom w:val="0"/>
                                  <w:divBdr>
                                    <w:top w:val="none" w:sz="0" w:space="0" w:color="auto"/>
                                    <w:left w:val="none" w:sz="0" w:space="0" w:color="auto"/>
                                    <w:bottom w:val="none" w:sz="0" w:space="0" w:color="auto"/>
                                    <w:right w:val="none" w:sz="0" w:space="0" w:color="auto"/>
                                  </w:divBdr>
                                  <w:divsChild>
                                    <w:div w:id="724648466">
                                      <w:marLeft w:val="0"/>
                                      <w:marRight w:val="0"/>
                                      <w:marTop w:val="0"/>
                                      <w:marBottom w:val="0"/>
                                      <w:divBdr>
                                        <w:top w:val="none" w:sz="0" w:space="0" w:color="auto"/>
                                        <w:left w:val="none" w:sz="0" w:space="0" w:color="auto"/>
                                        <w:bottom w:val="none" w:sz="0" w:space="0" w:color="auto"/>
                                        <w:right w:val="none" w:sz="0" w:space="0" w:color="auto"/>
                                      </w:divBdr>
                                      <w:divsChild>
                                        <w:div w:id="1301692295">
                                          <w:marLeft w:val="0"/>
                                          <w:marRight w:val="0"/>
                                          <w:marTop w:val="0"/>
                                          <w:marBottom w:val="0"/>
                                          <w:divBdr>
                                            <w:top w:val="none" w:sz="0" w:space="0" w:color="auto"/>
                                            <w:left w:val="single" w:sz="6" w:space="0" w:color="999999"/>
                                            <w:bottom w:val="none" w:sz="0" w:space="0" w:color="auto"/>
                                            <w:right w:val="none" w:sz="0" w:space="0" w:color="auto"/>
                                          </w:divBdr>
                                          <w:divsChild>
                                            <w:div w:id="785002858">
                                              <w:marLeft w:val="0"/>
                                              <w:marRight w:val="0"/>
                                              <w:marTop w:val="150"/>
                                              <w:marBottom w:val="150"/>
                                              <w:divBdr>
                                                <w:top w:val="none" w:sz="0" w:space="0" w:color="auto"/>
                                                <w:left w:val="none" w:sz="0" w:space="0" w:color="auto"/>
                                                <w:bottom w:val="none" w:sz="0" w:space="0" w:color="auto"/>
                                                <w:right w:val="none" w:sz="0" w:space="0" w:color="auto"/>
                                              </w:divBdr>
                                              <w:divsChild>
                                                <w:div w:id="384597836">
                                                  <w:marLeft w:val="0"/>
                                                  <w:marRight w:val="0"/>
                                                  <w:marTop w:val="0"/>
                                                  <w:marBottom w:val="0"/>
                                                  <w:divBdr>
                                                    <w:top w:val="none" w:sz="0" w:space="0" w:color="auto"/>
                                                    <w:left w:val="none" w:sz="0" w:space="0" w:color="auto"/>
                                                    <w:bottom w:val="none" w:sz="0" w:space="0" w:color="auto"/>
                                                    <w:right w:val="none" w:sz="0" w:space="0" w:color="auto"/>
                                                  </w:divBdr>
                                                  <w:divsChild>
                                                    <w:div w:id="6971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2209">
      <w:bodyDiv w:val="1"/>
      <w:marLeft w:val="0"/>
      <w:marRight w:val="0"/>
      <w:marTop w:val="0"/>
      <w:marBottom w:val="0"/>
      <w:divBdr>
        <w:top w:val="none" w:sz="0" w:space="0" w:color="auto"/>
        <w:left w:val="none" w:sz="0" w:space="0" w:color="auto"/>
        <w:bottom w:val="none" w:sz="0" w:space="0" w:color="auto"/>
        <w:right w:val="none" w:sz="0" w:space="0" w:color="auto"/>
      </w:divBdr>
      <w:divsChild>
        <w:div w:id="818427249">
          <w:marLeft w:val="0"/>
          <w:marRight w:val="0"/>
          <w:marTop w:val="0"/>
          <w:marBottom w:val="0"/>
          <w:divBdr>
            <w:top w:val="none" w:sz="0" w:space="0" w:color="auto"/>
            <w:left w:val="none" w:sz="0" w:space="0" w:color="auto"/>
            <w:bottom w:val="none" w:sz="0" w:space="0" w:color="auto"/>
            <w:right w:val="none" w:sz="0" w:space="0" w:color="auto"/>
          </w:divBdr>
          <w:divsChild>
            <w:div w:id="862475828">
              <w:marLeft w:val="0"/>
              <w:marRight w:val="0"/>
              <w:marTop w:val="0"/>
              <w:marBottom w:val="0"/>
              <w:divBdr>
                <w:top w:val="none" w:sz="0" w:space="0" w:color="auto"/>
                <w:left w:val="none" w:sz="0" w:space="0" w:color="auto"/>
                <w:bottom w:val="none" w:sz="0" w:space="0" w:color="auto"/>
                <w:right w:val="none" w:sz="0" w:space="0" w:color="auto"/>
              </w:divBdr>
              <w:divsChild>
                <w:div w:id="198787918">
                  <w:marLeft w:val="0"/>
                  <w:marRight w:val="0"/>
                  <w:marTop w:val="0"/>
                  <w:marBottom w:val="0"/>
                  <w:divBdr>
                    <w:top w:val="none" w:sz="0" w:space="0" w:color="auto"/>
                    <w:left w:val="none" w:sz="0" w:space="0" w:color="auto"/>
                    <w:bottom w:val="none" w:sz="0" w:space="0" w:color="auto"/>
                    <w:right w:val="none" w:sz="0" w:space="0" w:color="auto"/>
                  </w:divBdr>
                  <w:divsChild>
                    <w:div w:id="1816987899">
                      <w:marLeft w:val="0"/>
                      <w:marRight w:val="0"/>
                      <w:marTop w:val="0"/>
                      <w:marBottom w:val="0"/>
                      <w:divBdr>
                        <w:top w:val="none" w:sz="0" w:space="0" w:color="auto"/>
                        <w:left w:val="none" w:sz="0" w:space="0" w:color="auto"/>
                        <w:bottom w:val="none" w:sz="0" w:space="0" w:color="auto"/>
                        <w:right w:val="none" w:sz="0" w:space="0" w:color="auto"/>
                      </w:divBdr>
                      <w:divsChild>
                        <w:div w:id="2074035314">
                          <w:marLeft w:val="0"/>
                          <w:marRight w:val="0"/>
                          <w:marTop w:val="0"/>
                          <w:marBottom w:val="0"/>
                          <w:divBdr>
                            <w:top w:val="none" w:sz="0" w:space="0" w:color="auto"/>
                            <w:left w:val="none" w:sz="0" w:space="0" w:color="auto"/>
                            <w:bottom w:val="none" w:sz="0" w:space="0" w:color="auto"/>
                            <w:right w:val="none" w:sz="0" w:space="0" w:color="auto"/>
                          </w:divBdr>
                          <w:divsChild>
                            <w:div w:id="175460938">
                              <w:marLeft w:val="0"/>
                              <w:marRight w:val="0"/>
                              <w:marTop w:val="0"/>
                              <w:marBottom w:val="0"/>
                              <w:divBdr>
                                <w:top w:val="none" w:sz="0" w:space="0" w:color="auto"/>
                                <w:left w:val="none" w:sz="0" w:space="0" w:color="auto"/>
                                <w:bottom w:val="none" w:sz="0" w:space="0" w:color="auto"/>
                                <w:right w:val="none" w:sz="0" w:space="0" w:color="auto"/>
                              </w:divBdr>
                              <w:divsChild>
                                <w:div w:id="1671760944">
                                  <w:marLeft w:val="0"/>
                                  <w:marRight w:val="0"/>
                                  <w:marTop w:val="0"/>
                                  <w:marBottom w:val="0"/>
                                  <w:divBdr>
                                    <w:top w:val="none" w:sz="0" w:space="0" w:color="auto"/>
                                    <w:left w:val="none" w:sz="0" w:space="0" w:color="auto"/>
                                    <w:bottom w:val="none" w:sz="0" w:space="0" w:color="auto"/>
                                    <w:right w:val="none" w:sz="0" w:space="0" w:color="auto"/>
                                  </w:divBdr>
                                  <w:divsChild>
                                    <w:div w:id="1802307827">
                                      <w:marLeft w:val="0"/>
                                      <w:marRight w:val="0"/>
                                      <w:marTop w:val="0"/>
                                      <w:marBottom w:val="0"/>
                                      <w:divBdr>
                                        <w:top w:val="none" w:sz="0" w:space="0" w:color="auto"/>
                                        <w:left w:val="none" w:sz="0" w:space="0" w:color="auto"/>
                                        <w:bottom w:val="none" w:sz="0" w:space="0" w:color="auto"/>
                                        <w:right w:val="none" w:sz="0" w:space="0" w:color="auto"/>
                                      </w:divBdr>
                                      <w:divsChild>
                                        <w:div w:id="1584684962">
                                          <w:marLeft w:val="0"/>
                                          <w:marRight w:val="0"/>
                                          <w:marTop w:val="0"/>
                                          <w:marBottom w:val="0"/>
                                          <w:divBdr>
                                            <w:top w:val="none" w:sz="0" w:space="0" w:color="auto"/>
                                            <w:left w:val="single" w:sz="6" w:space="0" w:color="999999"/>
                                            <w:bottom w:val="none" w:sz="0" w:space="0" w:color="auto"/>
                                            <w:right w:val="none" w:sz="0" w:space="0" w:color="auto"/>
                                          </w:divBdr>
                                          <w:divsChild>
                                            <w:div w:id="859199033">
                                              <w:marLeft w:val="0"/>
                                              <w:marRight w:val="0"/>
                                              <w:marTop w:val="150"/>
                                              <w:marBottom w:val="150"/>
                                              <w:divBdr>
                                                <w:top w:val="none" w:sz="0" w:space="0" w:color="auto"/>
                                                <w:left w:val="none" w:sz="0" w:space="0" w:color="auto"/>
                                                <w:bottom w:val="none" w:sz="0" w:space="0" w:color="auto"/>
                                                <w:right w:val="none" w:sz="0" w:space="0" w:color="auto"/>
                                              </w:divBdr>
                                              <w:divsChild>
                                                <w:div w:id="655230908">
                                                  <w:marLeft w:val="0"/>
                                                  <w:marRight w:val="0"/>
                                                  <w:marTop w:val="0"/>
                                                  <w:marBottom w:val="0"/>
                                                  <w:divBdr>
                                                    <w:top w:val="none" w:sz="0" w:space="0" w:color="auto"/>
                                                    <w:left w:val="none" w:sz="0" w:space="0" w:color="auto"/>
                                                    <w:bottom w:val="none" w:sz="0" w:space="0" w:color="auto"/>
                                                    <w:right w:val="none" w:sz="0" w:space="0" w:color="auto"/>
                                                  </w:divBdr>
                                                  <w:divsChild>
                                                    <w:div w:id="14963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856592">
      <w:bodyDiv w:val="1"/>
      <w:marLeft w:val="0"/>
      <w:marRight w:val="0"/>
      <w:marTop w:val="0"/>
      <w:marBottom w:val="0"/>
      <w:divBdr>
        <w:top w:val="none" w:sz="0" w:space="0" w:color="auto"/>
        <w:left w:val="none" w:sz="0" w:space="0" w:color="auto"/>
        <w:bottom w:val="none" w:sz="0" w:space="0" w:color="auto"/>
        <w:right w:val="none" w:sz="0" w:space="0" w:color="auto"/>
      </w:divBdr>
    </w:div>
    <w:div w:id="1376153674">
      <w:bodyDiv w:val="1"/>
      <w:marLeft w:val="0"/>
      <w:marRight w:val="0"/>
      <w:marTop w:val="0"/>
      <w:marBottom w:val="0"/>
      <w:divBdr>
        <w:top w:val="none" w:sz="0" w:space="0" w:color="auto"/>
        <w:left w:val="none" w:sz="0" w:space="0" w:color="auto"/>
        <w:bottom w:val="none" w:sz="0" w:space="0" w:color="auto"/>
        <w:right w:val="none" w:sz="0" w:space="0" w:color="auto"/>
      </w:divBdr>
    </w:div>
    <w:div w:id="1378117457">
      <w:bodyDiv w:val="1"/>
      <w:marLeft w:val="0"/>
      <w:marRight w:val="0"/>
      <w:marTop w:val="0"/>
      <w:marBottom w:val="0"/>
      <w:divBdr>
        <w:top w:val="none" w:sz="0" w:space="0" w:color="auto"/>
        <w:left w:val="none" w:sz="0" w:space="0" w:color="auto"/>
        <w:bottom w:val="none" w:sz="0" w:space="0" w:color="auto"/>
        <w:right w:val="none" w:sz="0" w:space="0" w:color="auto"/>
      </w:divBdr>
    </w:div>
    <w:div w:id="1396389747">
      <w:bodyDiv w:val="1"/>
      <w:marLeft w:val="0"/>
      <w:marRight w:val="0"/>
      <w:marTop w:val="0"/>
      <w:marBottom w:val="0"/>
      <w:divBdr>
        <w:top w:val="none" w:sz="0" w:space="0" w:color="auto"/>
        <w:left w:val="none" w:sz="0" w:space="0" w:color="auto"/>
        <w:bottom w:val="none" w:sz="0" w:space="0" w:color="auto"/>
        <w:right w:val="none" w:sz="0" w:space="0" w:color="auto"/>
      </w:divBdr>
    </w:div>
    <w:div w:id="1480196539">
      <w:bodyDiv w:val="1"/>
      <w:marLeft w:val="0"/>
      <w:marRight w:val="0"/>
      <w:marTop w:val="0"/>
      <w:marBottom w:val="0"/>
      <w:divBdr>
        <w:top w:val="none" w:sz="0" w:space="0" w:color="auto"/>
        <w:left w:val="none" w:sz="0" w:space="0" w:color="auto"/>
        <w:bottom w:val="none" w:sz="0" w:space="0" w:color="auto"/>
        <w:right w:val="none" w:sz="0" w:space="0" w:color="auto"/>
      </w:divBdr>
    </w:div>
    <w:div w:id="1483355446">
      <w:bodyDiv w:val="1"/>
      <w:marLeft w:val="0"/>
      <w:marRight w:val="0"/>
      <w:marTop w:val="0"/>
      <w:marBottom w:val="0"/>
      <w:divBdr>
        <w:top w:val="none" w:sz="0" w:space="0" w:color="auto"/>
        <w:left w:val="none" w:sz="0" w:space="0" w:color="auto"/>
        <w:bottom w:val="none" w:sz="0" w:space="0" w:color="auto"/>
        <w:right w:val="none" w:sz="0" w:space="0" w:color="auto"/>
      </w:divBdr>
    </w:div>
    <w:div w:id="1517425638">
      <w:bodyDiv w:val="1"/>
      <w:marLeft w:val="0"/>
      <w:marRight w:val="0"/>
      <w:marTop w:val="0"/>
      <w:marBottom w:val="0"/>
      <w:divBdr>
        <w:top w:val="none" w:sz="0" w:space="0" w:color="auto"/>
        <w:left w:val="none" w:sz="0" w:space="0" w:color="auto"/>
        <w:bottom w:val="none" w:sz="0" w:space="0" w:color="auto"/>
        <w:right w:val="none" w:sz="0" w:space="0" w:color="auto"/>
      </w:divBdr>
    </w:div>
    <w:div w:id="1554347512">
      <w:bodyDiv w:val="1"/>
      <w:marLeft w:val="0"/>
      <w:marRight w:val="0"/>
      <w:marTop w:val="0"/>
      <w:marBottom w:val="0"/>
      <w:divBdr>
        <w:top w:val="none" w:sz="0" w:space="0" w:color="auto"/>
        <w:left w:val="none" w:sz="0" w:space="0" w:color="auto"/>
        <w:bottom w:val="none" w:sz="0" w:space="0" w:color="auto"/>
        <w:right w:val="none" w:sz="0" w:space="0" w:color="auto"/>
      </w:divBdr>
    </w:div>
    <w:div w:id="1560626469">
      <w:bodyDiv w:val="1"/>
      <w:marLeft w:val="0"/>
      <w:marRight w:val="0"/>
      <w:marTop w:val="0"/>
      <w:marBottom w:val="0"/>
      <w:divBdr>
        <w:top w:val="none" w:sz="0" w:space="0" w:color="auto"/>
        <w:left w:val="none" w:sz="0" w:space="0" w:color="auto"/>
        <w:bottom w:val="none" w:sz="0" w:space="0" w:color="auto"/>
        <w:right w:val="none" w:sz="0" w:space="0" w:color="auto"/>
      </w:divBdr>
    </w:div>
    <w:div w:id="1599021486">
      <w:bodyDiv w:val="1"/>
      <w:marLeft w:val="0"/>
      <w:marRight w:val="0"/>
      <w:marTop w:val="0"/>
      <w:marBottom w:val="0"/>
      <w:divBdr>
        <w:top w:val="none" w:sz="0" w:space="0" w:color="auto"/>
        <w:left w:val="none" w:sz="0" w:space="0" w:color="auto"/>
        <w:bottom w:val="none" w:sz="0" w:space="0" w:color="auto"/>
        <w:right w:val="none" w:sz="0" w:space="0" w:color="auto"/>
      </w:divBdr>
      <w:divsChild>
        <w:div w:id="751855279">
          <w:marLeft w:val="0"/>
          <w:marRight w:val="0"/>
          <w:marTop w:val="0"/>
          <w:marBottom w:val="0"/>
          <w:divBdr>
            <w:top w:val="none" w:sz="0" w:space="0" w:color="auto"/>
            <w:left w:val="none" w:sz="0" w:space="0" w:color="auto"/>
            <w:bottom w:val="none" w:sz="0" w:space="0" w:color="auto"/>
            <w:right w:val="none" w:sz="0" w:space="0" w:color="auto"/>
          </w:divBdr>
          <w:divsChild>
            <w:div w:id="827092981">
              <w:marLeft w:val="0"/>
              <w:marRight w:val="0"/>
              <w:marTop w:val="0"/>
              <w:marBottom w:val="0"/>
              <w:divBdr>
                <w:top w:val="none" w:sz="0" w:space="0" w:color="auto"/>
                <w:left w:val="none" w:sz="0" w:space="0" w:color="auto"/>
                <w:bottom w:val="none" w:sz="0" w:space="0" w:color="auto"/>
                <w:right w:val="none" w:sz="0" w:space="0" w:color="auto"/>
              </w:divBdr>
              <w:divsChild>
                <w:div w:id="1959871461">
                  <w:marLeft w:val="0"/>
                  <w:marRight w:val="0"/>
                  <w:marTop w:val="0"/>
                  <w:marBottom w:val="0"/>
                  <w:divBdr>
                    <w:top w:val="none" w:sz="0" w:space="0" w:color="auto"/>
                    <w:left w:val="none" w:sz="0" w:space="0" w:color="auto"/>
                    <w:bottom w:val="none" w:sz="0" w:space="0" w:color="auto"/>
                    <w:right w:val="none" w:sz="0" w:space="0" w:color="auto"/>
                  </w:divBdr>
                  <w:divsChild>
                    <w:div w:id="2140414051">
                      <w:marLeft w:val="0"/>
                      <w:marRight w:val="0"/>
                      <w:marTop w:val="0"/>
                      <w:marBottom w:val="0"/>
                      <w:divBdr>
                        <w:top w:val="none" w:sz="0" w:space="0" w:color="auto"/>
                        <w:left w:val="none" w:sz="0" w:space="0" w:color="auto"/>
                        <w:bottom w:val="none" w:sz="0" w:space="0" w:color="auto"/>
                        <w:right w:val="none" w:sz="0" w:space="0" w:color="auto"/>
                      </w:divBdr>
                      <w:divsChild>
                        <w:div w:id="55445661">
                          <w:marLeft w:val="0"/>
                          <w:marRight w:val="0"/>
                          <w:marTop w:val="0"/>
                          <w:marBottom w:val="0"/>
                          <w:divBdr>
                            <w:top w:val="none" w:sz="0" w:space="0" w:color="auto"/>
                            <w:left w:val="none" w:sz="0" w:space="0" w:color="auto"/>
                            <w:bottom w:val="none" w:sz="0" w:space="0" w:color="auto"/>
                            <w:right w:val="none" w:sz="0" w:space="0" w:color="auto"/>
                          </w:divBdr>
                          <w:divsChild>
                            <w:div w:id="1116220949">
                              <w:marLeft w:val="0"/>
                              <w:marRight w:val="0"/>
                              <w:marTop w:val="0"/>
                              <w:marBottom w:val="0"/>
                              <w:divBdr>
                                <w:top w:val="none" w:sz="0" w:space="0" w:color="auto"/>
                                <w:left w:val="none" w:sz="0" w:space="0" w:color="auto"/>
                                <w:bottom w:val="none" w:sz="0" w:space="0" w:color="auto"/>
                                <w:right w:val="none" w:sz="0" w:space="0" w:color="auto"/>
                              </w:divBdr>
                              <w:divsChild>
                                <w:div w:id="1223444213">
                                  <w:marLeft w:val="0"/>
                                  <w:marRight w:val="0"/>
                                  <w:marTop w:val="0"/>
                                  <w:marBottom w:val="0"/>
                                  <w:divBdr>
                                    <w:top w:val="none" w:sz="0" w:space="0" w:color="auto"/>
                                    <w:left w:val="none" w:sz="0" w:space="0" w:color="auto"/>
                                    <w:bottom w:val="none" w:sz="0" w:space="0" w:color="auto"/>
                                    <w:right w:val="none" w:sz="0" w:space="0" w:color="auto"/>
                                  </w:divBdr>
                                  <w:divsChild>
                                    <w:div w:id="184179006">
                                      <w:marLeft w:val="0"/>
                                      <w:marRight w:val="0"/>
                                      <w:marTop w:val="0"/>
                                      <w:marBottom w:val="0"/>
                                      <w:divBdr>
                                        <w:top w:val="none" w:sz="0" w:space="0" w:color="auto"/>
                                        <w:left w:val="none" w:sz="0" w:space="0" w:color="auto"/>
                                        <w:bottom w:val="none" w:sz="0" w:space="0" w:color="auto"/>
                                        <w:right w:val="none" w:sz="0" w:space="0" w:color="auto"/>
                                      </w:divBdr>
                                      <w:divsChild>
                                        <w:div w:id="600989943">
                                          <w:marLeft w:val="0"/>
                                          <w:marRight w:val="0"/>
                                          <w:marTop w:val="0"/>
                                          <w:marBottom w:val="0"/>
                                          <w:divBdr>
                                            <w:top w:val="none" w:sz="0" w:space="0" w:color="auto"/>
                                            <w:left w:val="single" w:sz="6" w:space="0" w:color="999999"/>
                                            <w:bottom w:val="none" w:sz="0" w:space="0" w:color="auto"/>
                                            <w:right w:val="none" w:sz="0" w:space="0" w:color="auto"/>
                                          </w:divBdr>
                                          <w:divsChild>
                                            <w:div w:id="1306810375">
                                              <w:marLeft w:val="0"/>
                                              <w:marRight w:val="0"/>
                                              <w:marTop w:val="150"/>
                                              <w:marBottom w:val="150"/>
                                              <w:divBdr>
                                                <w:top w:val="none" w:sz="0" w:space="0" w:color="auto"/>
                                                <w:left w:val="none" w:sz="0" w:space="0" w:color="auto"/>
                                                <w:bottom w:val="none" w:sz="0" w:space="0" w:color="auto"/>
                                                <w:right w:val="none" w:sz="0" w:space="0" w:color="auto"/>
                                              </w:divBdr>
                                              <w:divsChild>
                                                <w:div w:id="2052807118">
                                                  <w:marLeft w:val="0"/>
                                                  <w:marRight w:val="0"/>
                                                  <w:marTop w:val="0"/>
                                                  <w:marBottom w:val="0"/>
                                                  <w:divBdr>
                                                    <w:top w:val="none" w:sz="0" w:space="0" w:color="auto"/>
                                                    <w:left w:val="none" w:sz="0" w:space="0" w:color="auto"/>
                                                    <w:bottom w:val="none" w:sz="0" w:space="0" w:color="auto"/>
                                                    <w:right w:val="none" w:sz="0" w:space="0" w:color="auto"/>
                                                  </w:divBdr>
                                                  <w:divsChild>
                                                    <w:div w:id="16192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9872064">
      <w:bodyDiv w:val="1"/>
      <w:marLeft w:val="0"/>
      <w:marRight w:val="0"/>
      <w:marTop w:val="0"/>
      <w:marBottom w:val="0"/>
      <w:divBdr>
        <w:top w:val="none" w:sz="0" w:space="0" w:color="auto"/>
        <w:left w:val="none" w:sz="0" w:space="0" w:color="auto"/>
        <w:bottom w:val="none" w:sz="0" w:space="0" w:color="auto"/>
        <w:right w:val="none" w:sz="0" w:space="0" w:color="auto"/>
      </w:divBdr>
    </w:div>
    <w:div w:id="1601988577">
      <w:bodyDiv w:val="1"/>
      <w:marLeft w:val="0"/>
      <w:marRight w:val="0"/>
      <w:marTop w:val="0"/>
      <w:marBottom w:val="0"/>
      <w:divBdr>
        <w:top w:val="none" w:sz="0" w:space="0" w:color="auto"/>
        <w:left w:val="none" w:sz="0" w:space="0" w:color="auto"/>
        <w:bottom w:val="none" w:sz="0" w:space="0" w:color="auto"/>
        <w:right w:val="none" w:sz="0" w:space="0" w:color="auto"/>
      </w:divBdr>
      <w:divsChild>
        <w:div w:id="1726025067">
          <w:marLeft w:val="0"/>
          <w:marRight w:val="0"/>
          <w:marTop w:val="0"/>
          <w:marBottom w:val="0"/>
          <w:divBdr>
            <w:top w:val="none" w:sz="0" w:space="0" w:color="auto"/>
            <w:left w:val="none" w:sz="0" w:space="0" w:color="auto"/>
            <w:bottom w:val="none" w:sz="0" w:space="0" w:color="auto"/>
            <w:right w:val="none" w:sz="0" w:space="0" w:color="auto"/>
          </w:divBdr>
          <w:divsChild>
            <w:div w:id="567229080">
              <w:marLeft w:val="0"/>
              <w:marRight w:val="0"/>
              <w:marTop w:val="0"/>
              <w:marBottom w:val="0"/>
              <w:divBdr>
                <w:top w:val="none" w:sz="0" w:space="0" w:color="auto"/>
                <w:left w:val="none" w:sz="0" w:space="0" w:color="auto"/>
                <w:bottom w:val="none" w:sz="0" w:space="0" w:color="auto"/>
                <w:right w:val="none" w:sz="0" w:space="0" w:color="auto"/>
              </w:divBdr>
              <w:divsChild>
                <w:div w:id="439687107">
                  <w:marLeft w:val="0"/>
                  <w:marRight w:val="0"/>
                  <w:marTop w:val="0"/>
                  <w:marBottom w:val="0"/>
                  <w:divBdr>
                    <w:top w:val="none" w:sz="0" w:space="0" w:color="auto"/>
                    <w:left w:val="none" w:sz="0" w:space="0" w:color="auto"/>
                    <w:bottom w:val="none" w:sz="0" w:space="0" w:color="auto"/>
                    <w:right w:val="none" w:sz="0" w:space="0" w:color="auto"/>
                  </w:divBdr>
                  <w:divsChild>
                    <w:div w:id="1509443092">
                      <w:marLeft w:val="0"/>
                      <w:marRight w:val="0"/>
                      <w:marTop w:val="0"/>
                      <w:marBottom w:val="0"/>
                      <w:divBdr>
                        <w:top w:val="none" w:sz="0" w:space="0" w:color="auto"/>
                        <w:left w:val="none" w:sz="0" w:space="0" w:color="auto"/>
                        <w:bottom w:val="none" w:sz="0" w:space="0" w:color="auto"/>
                        <w:right w:val="none" w:sz="0" w:space="0" w:color="auto"/>
                      </w:divBdr>
                      <w:divsChild>
                        <w:div w:id="1825854622">
                          <w:marLeft w:val="0"/>
                          <w:marRight w:val="0"/>
                          <w:marTop w:val="0"/>
                          <w:marBottom w:val="0"/>
                          <w:divBdr>
                            <w:top w:val="none" w:sz="0" w:space="0" w:color="auto"/>
                            <w:left w:val="none" w:sz="0" w:space="0" w:color="auto"/>
                            <w:bottom w:val="none" w:sz="0" w:space="0" w:color="auto"/>
                            <w:right w:val="none" w:sz="0" w:space="0" w:color="auto"/>
                          </w:divBdr>
                          <w:divsChild>
                            <w:div w:id="220094880">
                              <w:marLeft w:val="0"/>
                              <w:marRight w:val="0"/>
                              <w:marTop w:val="0"/>
                              <w:marBottom w:val="0"/>
                              <w:divBdr>
                                <w:top w:val="none" w:sz="0" w:space="0" w:color="auto"/>
                                <w:left w:val="none" w:sz="0" w:space="0" w:color="auto"/>
                                <w:bottom w:val="none" w:sz="0" w:space="0" w:color="auto"/>
                                <w:right w:val="none" w:sz="0" w:space="0" w:color="auto"/>
                              </w:divBdr>
                              <w:divsChild>
                                <w:div w:id="1689216614">
                                  <w:marLeft w:val="0"/>
                                  <w:marRight w:val="0"/>
                                  <w:marTop w:val="0"/>
                                  <w:marBottom w:val="0"/>
                                  <w:divBdr>
                                    <w:top w:val="none" w:sz="0" w:space="0" w:color="auto"/>
                                    <w:left w:val="none" w:sz="0" w:space="0" w:color="auto"/>
                                    <w:bottom w:val="none" w:sz="0" w:space="0" w:color="auto"/>
                                    <w:right w:val="none" w:sz="0" w:space="0" w:color="auto"/>
                                  </w:divBdr>
                                  <w:divsChild>
                                    <w:div w:id="1828786303">
                                      <w:marLeft w:val="0"/>
                                      <w:marRight w:val="0"/>
                                      <w:marTop w:val="0"/>
                                      <w:marBottom w:val="0"/>
                                      <w:divBdr>
                                        <w:top w:val="none" w:sz="0" w:space="0" w:color="auto"/>
                                        <w:left w:val="none" w:sz="0" w:space="0" w:color="auto"/>
                                        <w:bottom w:val="none" w:sz="0" w:space="0" w:color="auto"/>
                                        <w:right w:val="none" w:sz="0" w:space="0" w:color="auto"/>
                                      </w:divBdr>
                                      <w:divsChild>
                                        <w:div w:id="2096592470">
                                          <w:marLeft w:val="0"/>
                                          <w:marRight w:val="0"/>
                                          <w:marTop w:val="0"/>
                                          <w:marBottom w:val="0"/>
                                          <w:divBdr>
                                            <w:top w:val="none" w:sz="0" w:space="0" w:color="auto"/>
                                            <w:left w:val="single" w:sz="6" w:space="0" w:color="999999"/>
                                            <w:bottom w:val="none" w:sz="0" w:space="0" w:color="auto"/>
                                            <w:right w:val="none" w:sz="0" w:space="0" w:color="auto"/>
                                          </w:divBdr>
                                          <w:divsChild>
                                            <w:div w:id="1768579592">
                                              <w:marLeft w:val="0"/>
                                              <w:marRight w:val="0"/>
                                              <w:marTop w:val="150"/>
                                              <w:marBottom w:val="150"/>
                                              <w:divBdr>
                                                <w:top w:val="none" w:sz="0" w:space="0" w:color="auto"/>
                                                <w:left w:val="none" w:sz="0" w:space="0" w:color="auto"/>
                                                <w:bottom w:val="none" w:sz="0" w:space="0" w:color="auto"/>
                                                <w:right w:val="none" w:sz="0" w:space="0" w:color="auto"/>
                                              </w:divBdr>
                                              <w:divsChild>
                                                <w:div w:id="370766915">
                                                  <w:marLeft w:val="0"/>
                                                  <w:marRight w:val="0"/>
                                                  <w:marTop w:val="0"/>
                                                  <w:marBottom w:val="0"/>
                                                  <w:divBdr>
                                                    <w:top w:val="none" w:sz="0" w:space="0" w:color="auto"/>
                                                    <w:left w:val="none" w:sz="0" w:space="0" w:color="auto"/>
                                                    <w:bottom w:val="none" w:sz="0" w:space="0" w:color="auto"/>
                                                    <w:right w:val="none" w:sz="0" w:space="0" w:color="auto"/>
                                                  </w:divBdr>
                                                  <w:divsChild>
                                                    <w:div w:id="12008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102442">
      <w:bodyDiv w:val="1"/>
      <w:marLeft w:val="0"/>
      <w:marRight w:val="0"/>
      <w:marTop w:val="0"/>
      <w:marBottom w:val="0"/>
      <w:divBdr>
        <w:top w:val="none" w:sz="0" w:space="0" w:color="auto"/>
        <w:left w:val="none" w:sz="0" w:space="0" w:color="auto"/>
        <w:bottom w:val="none" w:sz="0" w:space="0" w:color="auto"/>
        <w:right w:val="none" w:sz="0" w:space="0" w:color="auto"/>
      </w:divBdr>
      <w:divsChild>
        <w:div w:id="1008405847">
          <w:marLeft w:val="0"/>
          <w:marRight w:val="0"/>
          <w:marTop w:val="0"/>
          <w:marBottom w:val="0"/>
          <w:divBdr>
            <w:top w:val="none" w:sz="0" w:space="0" w:color="auto"/>
            <w:left w:val="none" w:sz="0" w:space="0" w:color="auto"/>
            <w:bottom w:val="none" w:sz="0" w:space="0" w:color="auto"/>
            <w:right w:val="none" w:sz="0" w:space="0" w:color="auto"/>
          </w:divBdr>
          <w:divsChild>
            <w:div w:id="480969843">
              <w:marLeft w:val="0"/>
              <w:marRight w:val="0"/>
              <w:marTop w:val="0"/>
              <w:marBottom w:val="0"/>
              <w:divBdr>
                <w:top w:val="none" w:sz="0" w:space="0" w:color="auto"/>
                <w:left w:val="none" w:sz="0" w:space="0" w:color="auto"/>
                <w:bottom w:val="none" w:sz="0" w:space="0" w:color="auto"/>
                <w:right w:val="none" w:sz="0" w:space="0" w:color="auto"/>
              </w:divBdr>
              <w:divsChild>
                <w:div w:id="992292374">
                  <w:marLeft w:val="0"/>
                  <w:marRight w:val="0"/>
                  <w:marTop w:val="0"/>
                  <w:marBottom w:val="0"/>
                  <w:divBdr>
                    <w:top w:val="none" w:sz="0" w:space="0" w:color="auto"/>
                    <w:left w:val="none" w:sz="0" w:space="0" w:color="auto"/>
                    <w:bottom w:val="none" w:sz="0" w:space="0" w:color="auto"/>
                    <w:right w:val="none" w:sz="0" w:space="0" w:color="auto"/>
                  </w:divBdr>
                  <w:divsChild>
                    <w:div w:id="1315842382">
                      <w:marLeft w:val="0"/>
                      <w:marRight w:val="0"/>
                      <w:marTop w:val="0"/>
                      <w:marBottom w:val="0"/>
                      <w:divBdr>
                        <w:top w:val="none" w:sz="0" w:space="0" w:color="auto"/>
                        <w:left w:val="none" w:sz="0" w:space="0" w:color="auto"/>
                        <w:bottom w:val="none" w:sz="0" w:space="0" w:color="auto"/>
                        <w:right w:val="none" w:sz="0" w:space="0" w:color="auto"/>
                      </w:divBdr>
                      <w:divsChild>
                        <w:div w:id="581447602">
                          <w:marLeft w:val="0"/>
                          <w:marRight w:val="0"/>
                          <w:marTop w:val="0"/>
                          <w:marBottom w:val="0"/>
                          <w:divBdr>
                            <w:top w:val="none" w:sz="0" w:space="0" w:color="auto"/>
                            <w:left w:val="none" w:sz="0" w:space="0" w:color="auto"/>
                            <w:bottom w:val="none" w:sz="0" w:space="0" w:color="auto"/>
                            <w:right w:val="none" w:sz="0" w:space="0" w:color="auto"/>
                          </w:divBdr>
                          <w:divsChild>
                            <w:div w:id="1073970656">
                              <w:marLeft w:val="0"/>
                              <w:marRight w:val="0"/>
                              <w:marTop w:val="0"/>
                              <w:marBottom w:val="0"/>
                              <w:divBdr>
                                <w:top w:val="none" w:sz="0" w:space="0" w:color="auto"/>
                                <w:left w:val="none" w:sz="0" w:space="0" w:color="auto"/>
                                <w:bottom w:val="none" w:sz="0" w:space="0" w:color="auto"/>
                                <w:right w:val="none" w:sz="0" w:space="0" w:color="auto"/>
                              </w:divBdr>
                              <w:divsChild>
                                <w:div w:id="530724966">
                                  <w:marLeft w:val="0"/>
                                  <w:marRight w:val="0"/>
                                  <w:marTop w:val="0"/>
                                  <w:marBottom w:val="0"/>
                                  <w:divBdr>
                                    <w:top w:val="none" w:sz="0" w:space="0" w:color="auto"/>
                                    <w:left w:val="none" w:sz="0" w:space="0" w:color="auto"/>
                                    <w:bottom w:val="none" w:sz="0" w:space="0" w:color="auto"/>
                                    <w:right w:val="none" w:sz="0" w:space="0" w:color="auto"/>
                                  </w:divBdr>
                                  <w:divsChild>
                                    <w:div w:id="1021858813">
                                      <w:marLeft w:val="0"/>
                                      <w:marRight w:val="0"/>
                                      <w:marTop w:val="0"/>
                                      <w:marBottom w:val="0"/>
                                      <w:divBdr>
                                        <w:top w:val="none" w:sz="0" w:space="0" w:color="auto"/>
                                        <w:left w:val="none" w:sz="0" w:space="0" w:color="auto"/>
                                        <w:bottom w:val="none" w:sz="0" w:space="0" w:color="auto"/>
                                        <w:right w:val="none" w:sz="0" w:space="0" w:color="auto"/>
                                      </w:divBdr>
                                      <w:divsChild>
                                        <w:div w:id="707490735">
                                          <w:marLeft w:val="0"/>
                                          <w:marRight w:val="0"/>
                                          <w:marTop w:val="0"/>
                                          <w:marBottom w:val="0"/>
                                          <w:divBdr>
                                            <w:top w:val="none" w:sz="0" w:space="0" w:color="auto"/>
                                            <w:left w:val="single" w:sz="6" w:space="0" w:color="999999"/>
                                            <w:bottom w:val="none" w:sz="0" w:space="0" w:color="auto"/>
                                            <w:right w:val="none" w:sz="0" w:space="0" w:color="auto"/>
                                          </w:divBdr>
                                          <w:divsChild>
                                            <w:div w:id="184487955">
                                              <w:marLeft w:val="0"/>
                                              <w:marRight w:val="0"/>
                                              <w:marTop w:val="150"/>
                                              <w:marBottom w:val="150"/>
                                              <w:divBdr>
                                                <w:top w:val="none" w:sz="0" w:space="0" w:color="auto"/>
                                                <w:left w:val="none" w:sz="0" w:space="0" w:color="auto"/>
                                                <w:bottom w:val="none" w:sz="0" w:space="0" w:color="auto"/>
                                                <w:right w:val="none" w:sz="0" w:space="0" w:color="auto"/>
                                              </w:divBdr>
                                              <w:divsChild>
                                                <w:div w:id="1904441036">
                                                  <w:marLeft w:val="0"/>
                                                  <w:marRight w:val="0"/>
                                                  <w:marTop w:val="0"/>
                                                  <w:marBottom w:val="0"/>
                                                  <w:divBdr>
                                                    <w:top w:val="none" w:sz="0" w:space="0" w:color="auto"/>
                                                    <w:left w:val="none" w:sz="0" w:space="0" w:color="auto"/>
                                                    <w:bottom w:val="none" w:sz="0" w:space="0" w:color="auto"/>
                                                    <w:right w:val="none" w:sz="0" w:space="0" w:color="auto"/>
                                                  </w:divBdr>
                                                  <w:divsChild>
                                                    <w:div w:id="14768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850421">
      <w:bodyDiv w:val="1"/>
      <w:marLeft w:val="0"/>
      <w:marRight w:val="0"/>
      <w:marTop w:val="0"/>
      <w:marBottom w:val="0"/>
      <w:divBdr>
        <w:top w:val="none" w:sz="0" w:space="0" w:color="auto"/>
        <w:left w:val="none" w:sz="0" w:space="0" w:color="auto"/>
        <w:bottom w:val="none" w:sz="0" w:space="0" w:color="auto"/>
        <w:right w:val="none" w:sz="0" w:space="0" w:color="auto"/>
      </w:divBdr>
    </w:div>
    <w:div w:id="1632323441">
      <w:bodyDiv w:val="1"/>
      <w:marLeft w:val="0"/>
      <w:marRight w:val="0"/>
      <w:marTop w:val="0"/>
      <w:marBottom w:val="0"/>
      <w:divBdr>
        <w:top w:val="none" w:sz="0" w:space="0" w:color="auto"/>
        <w:left w:val="none" w:sz="0" w:space="0" w:color="auto"/>
        <w:bottom w:val="none" w:sz="0" w:space="0" w:color="auto"/>
        <w:right w:val="none" w:sz="0" w:space="0" w:color="auto"/>
      </w:divBdr>
    </w:div>
    <w:div w:id="1666009210">
      <w:bodyDiv w:val="1"/>
      <w:marLeft w:val="0"/>
      <w:marRight w:val="0"/>
      <w:marTop w:val="0"/>
      <w:marBottom w:val="0"/>
      <w:divBdr>
        <w:top w:val="none" w:sz="0" w:space="0" w:color="auto"/>
        <w:left w:val="none" w:sz="0" w:space="0" w:color="auto"/>
        <w:bottom w:val="none" w:sz="0" w:space="0" w:color="auto"/>
        <w:right w:val="none" w:sz="0" w:space="0" w:color="auto"/>
      </w:divBdr>
    </w:div>
    <w:div w:id="1702511748">
      <w:bodyDiv w:val="1"/>
      <w:marLeft w:val="0"/>
      <w:marRight w:val="0"/>
      <w:marTop w:val="0"/>
      <w:marBottom w:val="0"/>
      <w:divBdr>
        <w:top w:val="none" w:sz="0" w:space="0" w:color="auto"/>
        <w:left w:val="none" w:sz="0" w:space="0" w:color="auto"/>
        <w:bottom w:val="none" w:sz="0" w:space="0" w:color="auto"/>
        <w:right w:val="none" w:sz="0" w:space="0" w:color="auto"/>
      </w:divBdr>
    </w:div>
    <w:div w:id="1707828240">
      <w:bodyDiv w:val="1"/>
      <w:marLeft w:val="0"/>
      <w:marRight w:val="0"/>
      <w:marTop w:val="0"/>
      <w:marBottom w:val="0"/>
      <w:divBdr>
        <w:top w:val="none" w:sz="0" w:space="0" w:color="auto"/>
        <w:left w:val="none" w:sz="0" w:space="0" w:color="auto"/>
        <w:bottom w:val="none" w:sz="0" w:space="0" w:color="auto"/>
        <w:right w:val="none" w:sz="0" w:space="0" w:color="auto"/>
      </w:divBdr>
      <w:divsChild>
        <w:div w:id="1307320051">
          <w:marLeft w:val="0"/>
          <w:marRight w:val="0"/>
          <w:marTop w:val="0"/>
          <w:marBottom w:val="0"/>
          <w:divBdr>
            <w:top w:val="none" w:sz="0" w:space="0" w:color="auto"/>
            <w:left w:val="none" w:sz="0" w:space="0" w:color="auto"/>
            <w:bottom w:val="none" w:sz="0" w:space="0" w:color="auto"/>
            <w:right w:val="none" w:sz="0" w:space="0" w:color="auto"/>
          </w:divBdr>
          <w:divsChild>
            <w:div w:id="1090083271">
              <w:marLeft w:val="0"/>
              <w:marRight w:val="0"/>
              <w:marTop w:val="0"/>
              <w:marBottom w:val="0"/>
              <w:divBdr>
                <w:top w:val="none" w:sz="0" w:space="0" w:color="auto"/>
                <w:left w:val="none" w:sz="0" w:space="0" w:color="auto"/>
                <w:bottom w:val="none" w:sz="0" w:space="0" w:color="auto"/>
                <w:right w:val="none" w:sz="0" w:space="0" w:color="auto"/>
              </w:divBdr>
              <w:divsChild>
                <w:div w:id="1131438929">
                  <w:marLeft w:val="0"/>
                  <w:marRight w:val="0"/>
                  <w:marTop w:val="0"/>
                  <w:marBottom w:val="0"/>
                  <w:divBdr>
                    <w:top w:val="none" w:sz="0" w:space="0" w:color="auto"/>
                    <w:left w:val="none" w:sz="0" w:space="0" w:color="auto"/>
                    <w:bottom w:val="none" w:sz="0" w:space="0" w:color="auto"/>
                    <w:right w:val="none" w:sz="0" w:space="0" w:color="auto"/>
                  </w:divBdr>
                  <w:divsChild>
                    <w:div w:id="1149203282">
                      <w:marLeft w:val="0"/>
                      <w:marRight w:val="0"/>
                      <w:marTop w:val="100"/>
                      <w:marBottom w:val="100"/>
                      <w:divBdr>
                        <w:top w:val="none" w:sz="0" w:space="0" w:color="auto"/>
                        <w:left w:val="none" w:sz="0" w:space="0" w:color="auto"/>
                        <w:bottom w:val="none" w:sz="0" w:space="0" w:color="auto"/>
                        <w:right w:val="none" w:sz="0" w:space="0" w:color="auto"/>
                      </w:divBdr>
                      <w:divsChild>
                        <w:div w:id="982007607">
                          <w:marLeft w:val="0"/>
                          <w:marRight w:val="0"/>
                          <w:marTop w:val="0"/>
                          <w:marBottom w:val="0"/>
                          <w:divBdr>
                            <w:top w:val="none" w:sz="0" w:space="0" w:color="auto"/>
                            <w:left w:val="none" w:sz="0" w:space="0" w:color="auto"/>
                            <w:bottom w:val="none" w:sz="0" w:space="0" w:color="auto"/>
                            <w:right w:val="none" w:sz="0" w:space="0" w:color="auto"/>
                          </w:divBdr>
                          <w:divsChild>
                            <w:div w:id="1052316368">
                              <w:marLeft w:val="0"/>
                              <w:marRight w:val="0"/>
                              <w:marTop w:val="0"/>
                              <w:marBottom w:val="0"/>
                              <w:divBdr>
                                <w:top w:val="none" w:sz="0" w:space="0" w:color="auto"/>
                                <w:left w:val="none" w:sz="0" w:space="0" w:color="auto"/>
                                <w:bottom w:val="none" w:sz="0" w:space="0" w:color="auto"/>
                                <w:right w:val="none" w:sz="0" w:space="0" w:color="auto"/>
                              </w:divBdr>
                              <w:divsChild>
                                <w:div w:id="1308900631">
                                  <w:marLeft w:val="0"/>
                                  <w:marRight w:val="0"/>
                                  <w:marTop w:val="0"/>
                                  <w:marBottom w:val="0"/>
                                  <w:divBdr>
                                    <w:top w:val="none" w:sz="0" w:space="0" w:color="auto"/>
                                    <w:left w:val="none" w:sz="0" w:space="0" w:color="auto"/>
                                    <w:bottom w:val="none" w:sz="0" w:space="0" w:color="auto"/>
                                    <w:right w:val="none" w:sz="0" w:space="0" w:color="auto"/>
                                  </w:divBdr>
                                  <w:divsChild>
                                    <w:div w:id="1241600411">
                                      <w:marLeft w:val="0"/>
                                      <w:marRight w:val="0"/>
                                      <w:marTop w:val="0"/>
                                      <w:marBottom w:val="0"/>
                                      <w:divBdr>
                                        <w:top w:val="none" w:sz="0" w:space="0" w:color="auto"/>
                                        <w:left w:val="none" w:sz="0" w:space="0" w:color="auto"/>
                                        <w:bottom w:val="none" w:sz="0" w:space="0" w:color="auto"/>
                                        <w:right w:val="none" w:sz="0" w:space="0" w:color="auto"/>
                                      </w:divBdr>
                                      <w:divsChild>
                                        <w:div w:id="640575260">
                                          <w:marLeft w:val="0"/>
                                          <w:marRight w:val="0"/>
                                          <w:marTop w:val="0"/>
                                          <w:marBottom w:val="0"/>
                                          <w:divBdr>
                                            <w:top w:val="none" w:sz="0" w:space="0" w:color="auto"/>
                                            <w:left w:val="single" w:sz="6" w:space="0" w:color="999999"/>
                                            <w:bottom w:val="none" w:sz="0" w:space="0" w:color="auto"/>
                                            <w:right w:val="none" w:sz="0" w:space="0" w:color="auto"/>
                                          </w:divBdr>
                                          <w:divsChild>
                                            <w:div w:id="163470774">
                                              <w:marLeft w:val="0"/>
                                              <w:marRight w:val="0"/>
                                              <w:marTop w:val="150"/>
                                              <w:marBottom w:val="150"/>
                                              <w:divBdr>
                                                <w:top w:val="none" w:sz="0" w:space="0" w:color="auto"/>
                                                <w:left w:val="none" w:sz="0" w:space="0" w:color="auto"/>
                                                <w:bottom w:val="none" w:sz="0" w:space="0" w:color="auto"/>
                                                <w:right w:val="none" w:sz="0" w:space="0" w:color="auto"/>
                                              </w:divBdr>
                                              <w:divsChild>
                                                <w:div w:id="1588153740">
                                                  <w:marLeft w:val="0"/>
                                                  <w:marRight w:val="0"/>
                                                  <w:marTop w:val="0"/>
                                                  <w:marBottom w:val="0"/>
                                                  <w:divBdr>
                                                    <w:top w:val="none" w:sz="0" w:space="0" w:color="auto"/>
                                                    <w:left w:val="none" w:sz="0" w:space="0" w:color="auto"/>
                                                    <w:bottom w:val="none" w:sz="0" w:space="0" w:color="auto"/>
                                                    <w:right w:val="none" w:sz="0" w:space="0" w:color="auto"/>
                                                  </w:divBdr>
                                                  <w:divsChild>
                                                    <w:div w:id="426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151362">
      <w:bodyDiv w:val="1"/>
      <w:marLeft w:val="0"/>
      <w:marRight w:val="0"/>
      <w:marTop w:val="0"/>
      <w:marBottom w:val="0"/>
      <w:divBdr>
        <w:top w:val="none" w:sz="0" w:space="0" w:color="auto"/>
        <w:left w:val="none" w:sz="0" w:space="0" w:color="auto"/>
        <w:bottom w:val="none" w:sz="0" w:space="0" w:color="auto"/>
        <w:right w:val="none" w:sz="0" w:space="0" w:color="auto"/>
      </w:divBdr>
      <w:divsChild>
        <w:div w:id="31540251">
          <w:marLeft w:val="0"/>
          <w:marRight w:val="0"/>
          <w:marTop w:val="0"/>
          <w:marBottom w:val="0"/>
          <w:divBdr>
            <w:top w:val="none" w:sz="0" w:space="0" w:color="auto"/>
            <w:left w:val="none" w:sz="0" w:space="0" w:color="auto"/>
            <w:bottom w:val="none" w:sz="0" w:space="0" w:color="auto"/>
            <w:right w:val="none" w:sz="0" w:space="0" w:color="auto"/>
          </w:divBdr>
          <w:divsChild>
            <w:div w:id="1262303910">
              <w:marLeft w:val="0"/>
              <w:marRight w:val="0"/>
              <w:marTop w:val="0"/>
              <w:marBottom w:val="0"/>
              <w:divBdr>
                <w:top w:val="none" w:sz="0" w:space="0" w:color="auto"/>
                <w:left w:val="none" w:sz="0" w:space="0" w:color="auto"/>
                <w:bottom w:val="none" w:sz="0" w:space="0" w:color="auto"/>
                <w:right w:val="none" w:sz="0" w:space="0" w:color="auto"/>
              </w:divBdr>
              <w:divsChild>
                <w:div w:id="705522981">
                  <w:marLeft w:val="0"/>
                  <w:marRight w:val="0"/>
                  <w:marTop w:val="0"/>
                  <w:marBottom w:val="0"/>
                  <w:divBdr>
                    <w:top w:val="none" w:sz="0" w:space="0" w:color="auto"/>
                    <w:left w:val="none" w:sz="0" w:space="0" w:color="auto"/>
                    <w:bottom w:val="none" w:sz="0" w:space="0" w:color="auto"/>
                    <w:right w:val="none" w:sz="0" w:space="0" w:color="auto"/>
                  </w:divBdr>
                  <w:divsChild>
                    <w:div w:id="1379236857">
                      <w:marLeft w:val="0"/>
                      <w:marRight w:val="0"/>
                      <w:marTop w:val="0"/>
                      <w:marBottom w:val="0"/>
                      <w:divBdr>
                        <w:top w:val="none" w:sz="0" w:space="0" w:color="auto"/>
                        <w:left w:val="none" w:sz="0" w:space="0" w:color="auto"/>
                        <w:bottom w:val="none" w:sz="0" w:space="0" w:color="auto"/>
                        <w:right w:val="none" w:sz="0" w:space="0" w:color="auto"/>
                      </w:divBdr>
                      <w:divsChild>
                        <w:div w:id="211116518">
                          <w:marLeft w:val="0"/>
                          <w:marRight w:val="0"/>
                          <w:marTop w:val="0"/>
                          <w:marBottom w:val="0"/>
                          <w:divBdr>
                            <w:top w:val="none" w:sz="0" w:space="0" w:color="auto"/>
                            <w:left w:val="none" w:sz="0" w:space="0" w:color="auto"/>
                            <w:bottom w:val="none" w:sz="0" w:space="0" w:color="auto"/>
                            <w:right w:val="none" w:sz="0" w:space="0" w:color="auto"/>
                          </w:divBdr>
                          <w:divsChild>
                            <w:div w:id="1978877870">
                              <w:marLeft w:val="0"/>
                              <w:marRight w:val="0"/>
                              <w:marTop w:val="0"/>
                              <w:marBottom w:val="0"/>
                              <w:divBdr>
                                <w:top w:val="none" w:sz="0" w:space="0" w:color="auto"/>
                                <w:left w:val="none" w:sz="0" w:space="0" w:color="auto"/>
                                <w:bottom w:val="none" w:sz="0" w:space="0" w:color="auto"/>
                                <w:right w:val="none" w:sz="0" w:space="0" w:color="auto"/>
                              </w:divBdr>
                              <w:divsChild>
                                <w:div w:id="10673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699733">
      <w:bodyDiv w:val="1"/>
      <w:marLeft w:val="0"/>
      <w:marRight w:val="0"/>
      <w:marTop w:val="0"/>
      <w:marBottom w:val="0"/>
      <w:divBdr>
        <w:top w:val="none" w:sz="0" w:space="0" w:color="auto"/>
        <w:left w:val="none" w:sz="0" w:space="0" w:color="auto"/>
        <w:bottom w:val="none" w:sz="0" w:space="0" w:color="auto"/>
        <w:right w:val="none" w:sz="0" w:space="0" w:color="auto"/>
      </w:divBdr>
    </w:div>
    <w:div w:id="1759448040">
      <w:bodyDiv w:val="1"/>
      <w:marLeft w:val="0"/>
      <w:marRight w:val="0"/>
      <w:marTop w:val="0"/>
      <w:marBottom w:val="0"/>
      <w:divBdr>
        <w:top w:val="none" w:sz="0" w:space="0" w:color="auto"/>
        <w:left w:val="none" w:sz="0" w:space="0" w:color="auto"/>
        <w:bottom w:val="none" w:sz="0" w:space="0" w:color="auto"/>
        <w:right w:val="none" w:sz="0" w:space="0" w:color="auto"/>
      </w:divBdr>
      <w:divsChild>
        <w:div w:id="475992832">
          <w:marLeft w:val="0"/>
          <w:marRight w:val="0"/>
          <w:marTop w:val="0"/>
          <w:marBottom w:val="0"/>
          <w:divBdr>
            <w:top w:val="none" w:sz="0" w:space="0" w:color="auto"/>
            <w:left w:val="none" w:sz="0" w:space="0" w:color="auto"/>
            <w:bottom w:val="none" w:sz="0" w:space="0" w:color="auto"/>
            <w:right w:val="none" w:sz="0" w:space="0" w:color="auto"/>
          </w:divBdr>
          <w:divsChild>
            <w:div w:id="130680499">
              <w:marLeft w:val="0"/>
              <w:marRight w:val="0"/>
              <w:marTop w:val="0"/>
              <w:marBottom w:val="0"/>
              <w:divBdr>
                <w:top w:val="none" w:sz="0" w:space="0" w:color="auto"/>
                <w:left w:val="none" w:sz="0" w:space="0" w:color="auto"/>
                <w:bottom w:val="none" w:sz="0" w:space="0" w:color="auto"/>
                <w:right w:val="none" w:sz="0" w:space="0" w:color="auto"/>
              </w:divBdr>
              <w:divsChild>
                <w:div w:id="1075131726">
                  <w:marLeft w:val="0"/>
                  <w:marRight w:val="0"/>
                  <w:marTop w:val="0"/>
                  <w:marBottom w:val="0"/>
                  <w:divBdr>
                    <w:top w:val="none" w:sz="0" w:space="0" w:color="auto"/>
                    <w:left w:val="none" w:sz="0" w:space="0" w:color="auto"/>
                    <w:bottom w:val="none" w:sz="0" w:space="0" w:color="auto"/>
                    <w:right w:val="none" w:sz="0" w:space="0" w:color="auto"/>
                  </w:divBdr>
                  <w:divsChild>
                    <w:div w:id="1440492335">
                      <w:marLeft w:val="0"/>
                      <w:marRight w:val="0"/>
                      <w:marTop w:val="100"/>
                      <w:marBottom w:val="100"/>
                      <w:divBdr>
                        <w:top w:val="none" w:sz="0" w:space="0" w:color="auto"/>
                        <w:left w:val="none" w:sz="0" w:space="0" w:color="auto"/>
                        <w:bottom w:val="none" w:sz="0" w:space="0" w:color="auto"/>
                        <w:right w:val="none" w:sz="0" w:space="0" w:color="auto"/>
                      </w:divBdr>
                      <w:divsChild>
                        <w:div w:id="1545561094">
                          <w:marLeft w:val="0"/>
                          <w:marRight w:val="0"/>
                          <w:marTop w:val="0"/>
                          <w:marBottom w:val="0"/>
                          <w:divBdr>
                            <w:top w:val="none" w:sz="0" w:space="0" w:color="auto"/>
                            <w:left w:val="none" w:sz="0" w:space="0" w:color="auto"/>
                            <w:bottom w:val="none" w:sz="0" w:space="0" w:color="auto"/>
                            <w:right w:val="none" w:sz="0" w:space="0" w:color="auto"/>
                          </w:divBdr>
                          <w:divsChild>
                            <w:div w:id="1005551097">
                              <w:marLeft w:val="0"/>
                              <w:marRight w:val="0"/>
                              <w:marTop w:val="0"/>
                              <w:marBottom w:val="0"/>
                              <w:divBdr>
                                <w:top w:val="none" w:sz="0" w:space="0" w:color="auto"/>
                                <w:left w:val="none" w:sz="0" w:space="0" w:color="auto"/>
                                <w:bottom w:val="none" w:sz="0" w:space="0" w:color="auto"/>
                                <w:right w:val="none" w:sz="0" w:space="0" w:color="auto"/>
                              </w:divBdr>
                              <w:divsChild>
                                <w:div w:id="788159589">
                                  <w:marLeft w:val="0"/>
                                  <w:marRight w:val="0"/>
                                  <w:marTop w:val="0"/>
                                  <w:marBottom w:val="0"/>
                                  <w:divBdr>
                                    <w:top w:val="none" w:sz="0" w:space="0" w:color="auto"/>
                                    <w:left w:val="none" w:sz="0" w:space="0" w:color="auto"/>
                                    <w:bottom w:val="none" w:sz="0" w:space="0" w:color="auto"/>
                                    <w:right w:val="none" w:sz="0" w:space="0" w:color="auto"/>
                                  </w:divBdr>
                                  <w:divsChild>
                                    <w:div w:id="1001156824">
                                      <w:marLeft w:val="0"/>
                                      <w:marRight w:val="0"/>
                                      <w:marTop w:val="0"/>
                                      <w:marBottom w:val="0"/>
                                      <w:divBdr>
                                        <w:top w:val="none" w:sz="0" w:space="0" w:color="auto"/>
                                        <w:left w:val="none" w:sz="0" w:space="0" w:color="auto"/>
                                        <w:bottom w:val="none" w:sz="0" w:space="0" w:color="auto"/>
                                        <w:right w:val="none" w:sz="0" w:space="0" w:color="auto"/>
                                      </w:divBdr>
                                      <w:divsChild>
                                        <w:div w:id="549994722">
                                          <w:marLeft w:val="0"/>
                                          <w:marRight w:val="0"/>
                                          <w:marTop w:val="0"/>
                                          <w:marBottom w:val="0"/>
                                          <w:divBdr>
                                            <w:top w:val="none" w:sz="0" w:space="0" w:color="auto"/>
                                            <w:left w:val="single" w:sz="6" w:space="0" w:color="999999"/>
                                            <w:bottom w:val="none" w:sz="0" w:space="0" w:color="auto"/>
                                            <w:right w:val="none" w:sz="0" w:space="0" w:color="auto"/>
                                          </w:divBdr>
                                          <w:divsChild>
                                            <w:div w:id="1810240958">
                                              <w:marLeft w:val="0"/>
                                              <w:marRight w:val="0"/>
                                              <w:marTop w:val="150"/>
                                              <w:marBottom w:val="150"/>
                                              <w:divBdr>
                                                <w:top w:val="none" w:sz="0" w:space="0" w:color="auto"/>
                                                <w:left w:val="none" w:sz="0" w:space="0" w:color="auto"/>
                                                <w:bottom w:val="none" w:sz="0" w:space="0" w:color="auto"/>
                                                <w:right w:val="none" w:sz="0" w:space="0" w:color="auto"/>
                                              </w:divBdr>
                                              <w:divsChild>
                                                <w:div w:id="1105154864">
                                                  <w:marLeft w:val="0"/>
                                                  <w:marRight w:val="0"/>
                                                  <w:marTop w:val="0"/>
                                                  <w:marBottom w:val="0"/>
                                                  <w:divBdr>
                                                    <w:top w:val="none" w:sz="0" w:space="0" w:color="auto"/>
                                                    <w:left w:val="none" w:sz="0" w:space="0" w:color="auto"/>
                                                    <w:bottom w:val="none" w:sz="0" w:space="0" w:color="auto"/>
                                                    <w:right w:val="none" w:sz="0" w:space="0" w:color="auto"/>
                                                  </w:divBdr>
                                                  <w:divsChild>
                                                    <w:div w:id="1332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210017">
      <w:bodyDiv w:val="1"/>
      <w:marLeft w:val="0"/>
      <w:marRight w:val="0"/>
      <w:marTop w:val="0"/>
      <w:marBottom w:val="0"/>
      <w:divBdr>
        <w:top w:val="none" w:sz="0" w:space="0" w:color="auto"/>
        <w:left w:val="none" w:sz="0" w:space="0" w:color="auto"/>
        <w:bottom w:val="none" w:sz="0" w:space="0" w:color="auto"/>
        <w:right w:val="none" w:sz="0" w:space="0" w:color="auto"/>
      </w:divBdr>
    </w:div>
    <w:div w:id="1781949536">
      <w:bodyDiv w:val="1"/>
      <w:marLeft w:val="0"/>
      <w:marRight w:val="0"/>
      <w:marTop w:val="0"/>
      <w:marBottom w:val="0"/>
      <w:divBdr>
        <w:top w:val="none" w:sz="0" w:space="0" w:color="auto"/>
        <w:left w:val="none" w:sz="0" w:space="0" w:color="auto"/>
        <w:bottom w:val="none" w:sz="0" w:space="0" w:color="auto"/>
        <w:right w:val="none" w:sz="0" w:space="0" w:color="auto"/>
      </w:divBdr>
      <w:divsChild>
        <w:div w:id="1269582062">
          <w:marLeft w:val="0"/>
          <w:marRight w:val="0"/>
          <w:marTop w:val="0"/>
          <w:marBottom w:val="0"/>
          <w:divBdr>
            <w:top w:val="none" w:sz="0" w:space="0" w:color="auto"/>
            <w:left w:val="none" w:sz="0" w:space="0" w:color="auto"/>
            <w:bottom w:val="none" w:sz="0" w:space="0" w:color="auto"/>
            <w:right w:val="none" w:sz="0" w:space="0" w:color="auto"/>
          </w:divBdr>
          <w:divsChild>
            <w:div w:id="852109757">
              <w:marLeft w:val="0"/>
              <w:marRight w:val="0"/>
              <w:marTop w:val="0"/>
              <w:marBottom w:val="0"/>
              <w:divBdr>
                <w:top w:val="none" w:sz="0" w:space="0" w:color="auto"/>
                <w:left w:val="none" w:sz="0" w:space="0" w:color="auto"/>
                <w:bottom w:val="none" w:sz="0" w:space="0" w:color="auto"/>
                <w:right w:val="none" w:sz="0" w:space="0" w:color="auto"/>
              </w:divBdr>
              <w:divsChild>
                <w:div w:id="154615657">
                  <w:marLeft w:val="0"/>
                  <w:marRight w:val="0"/>
                  <w:marTop w:val="0"/>
                  <w:marBottom w:val="0"/>
                  <w:divBdr>
                    <w:top w:val="none" w:sz="0" w:space="0" w:color="auto"/>
                    <w:left w:val="none" w:sz="0" w:space="0" w:color="auto"/>
                    <w:bottom w:val="none" w:sz="0" w:space="0" w:color="auto"/>
                    <w:right w:val="none" w:sz="0" w:space="0" w:color="auto"/>
                  </w:divBdr>
                  <w:divsChild>
                    <w:div w:id="10648702">
                      <w:marLeft w:val="0"/>
                      <w:marRight w:val="0"/>
                      <w:marTop w:val="0"/>
                      <w:marBottom w:val="0"/>
                      <w:divBdr>
                        <w:top w:val="none" w:sz="0" w:space="0" w:color="auto"/>
                        <w:left w:val="none" w:sz="0" w:space="0" w:color="auto"/>
                        <w:bottom w:val="none" w:sz="0" w:space="0" w:color="auto"/>
                        <w:right w:val="none" w:sz="0" w:space="0" w:color="auto"/>
                      </w:divBdr>
                      <w:divsChild>
                        <w:div w:id="2066951074">
                          <w:marLeft w:val="0"/>
                          <w:marRight w:val="0"/>
                          <w:marTop w:val="0"/>
                          <w:marBottom w:val="0"/>
                          <w:divBdr>
                            <w:top w:val="none" w:sz="0" w:space="0" w:color="auto"/>
                            <w:left w:val="none" w:sz="0" w:space="0" w:color="auto"/>
                            <w:bottom w:val="none" w:sz="0" w:space="0" w:color="auto"/>
                            <w:right w:val="none" w:sz="0" w:space="0" w:color="auto"/>
                          </w:divBdr>
                          <w:divsChild>
                            <w:div w:id="508832944">
                              <w:marLeft w:val="0"/>
                              <w:marRight w:val="0"/>
                              <w:marTop w:val="0"/>
                              <w:marBottom w:val="0"/>
                              <w:divBdr>
                                <w:top w:val="none" w:sz="0" w:space="0" w:color="auto"/>
                                <w:left w:val="none" w:sz="0" w:space="0" w:color="auto"/>
                                <w:bottom w:val="none" w:sz="0" w:space="0" w:color="auto"/>
                                <w:right w:val="none" w:sz="0" w:space="0" w:color="auto"/>
                              </w:divBdr>
                              <w:divsChild>
                                <w:div w:id="2094348806">
                                  <w:marLeft w:val="0"/>
                                  <w:marRight w:val="0"/>
                                  <w:marTop w:val="0"/>
                                  <w:marBottom w:val="0"/>
                                  <w:divBdr>
                                    <w:top w:val="none" w:sz="0" w:space="0" w:color="auto"/>
                                    <w:left w:val="none" w:sz="0" w:space="0" w:color="auto"/>
                                    <w:bottom w:val="none" w:sz="0" w:space="0" w:color="auto"/>
                                    <w:right w:val="none" w:sz="0" w:space="0" w:color="auto"/>
                                  </w:divBdr>
                                  <w:divsChild>
                                    <w:div w:id="585383210">
                                      <w:marLeft w:val="0"/>
                                      <w:marRight w:val="0"/>
                                      <w:marTop w:val="0"/>
                                      <w:marBottom w:val="0"/>
                                      <w:divBdr>
                                        <w:top w:val="none" w:sz="0" w:space="0" w:color="auto"/>
                                        <w:left w:val="none" w:sz="0" w:space="0" w:color="auto"/>
                                        <w:bottom w:val="none" w:sz="0" w:space="0" w:color="auto"/>
                                        <w:right w:val="none" w:sz="0" w:space="0" w:color="auto"/>
                                      </w:divBdr>
                                      <w:divsChild>
                                        <w:div w:id="1600522595">
                                          <w:marLeft w:val="0"/>
                                          <w:marRight w:val="0"/>
                                          <w:marTop w:val="0"/>
                                          <w:marBottom w:val="0"/>
                                          <w:divBdr>
                                            <w:top w:val="none" w:sz="0" w:space="0" w:color="auto"/>
                                            <w:left w:val="single" w:sz="6" w:space="0" w:color="999999"/>
                                            <w:bottom w:val="none" w:sz="0" w:space="0" w:color="auto"/>
                                            <w:right w:val="none" w:sz="0" w:space="0" w:color="auto"/>
                                          </w:divBdr>
                                          <w:divsChild>
                                            <w:div w:id="179584320">
                                              <w:marLeft w:val="0"/>
                                              <w:marRight w:val="0"/>
                                              <w:marTop w:val="150"/>
                                              <w:marBottom w:val="150"/>
                                              <w:divBdr>
                                                <w:top w:val="none" w:sz="0" w:space="0" w:color="auto"/>
                                                <w:left w:val="none" w:sz="0" w:space="0" w:color="auto"/>
                                                <w:bottom w:val="none" w:sz="0" w:space="0" w:color="auto"/>
                                                <w:right w:val="none" w:sz="0" w:space="0" w:color="auto"/>
                                              </w:divBdr>
                                              <w:divsChild>
                                                <w:div w:id="635649092">
                                                  <w:marLeft w:val="0"/>
                                                  <w:marRight w:val="0"/>
                                                  <w:marTop w:val="0"/>
                                                  <w:marBottom w:val="0"/>
                                                  <w:divBdr>
                                                    <w:top w:val="none" w:sz="0" w:space="0" w:color="auto"/>
                                                    <w:left w:val="none" w:sz="0" w:space="0" w:color="auto"/>
                                                    <w:bottom w:val="none" w:sz="0" w:space="0" w:color="auto"/>
                                                    <w:right w:val="none" w:sz="0" w:space="0" w:color="auto"/>
                                                  </w:divBdr>
                                                  <w:divsChild>
                                                    <w:div w:id="1913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050697">
      <w:bodyDiv w:val="1"/>
      <w:marLeft w:val="0"/>
      <w:marRight w:val="0"/>
      <w:marTop w:val="0"/>
      <w:marBottom w:val="0"/>
      <w:divBdr>
        <w:top w:val="none" w:sz="0" w:space="0" w:color="auto"/>
        <w:left w:val="none" w:sz="0" w:space="0" w:color="auto"/>
        <w:bottom w:val="none" w:sz="0" w:space="0" w:color="auto"/>
        <w:right w:val="none" w:sz="0" w:space="0" w:color="auto"/>
      </w:divBdr>
      <w:divsChild>
        <w:div w:id="1262760993">
          <w:marLeft w:val="0"/>
          <w:marRight w:val="0"/>
          <w:marTop w:val="0"/>
          <w:marBottom w:val="0"/>
          <w:divBdr>
            <w:top w:val="none" w:sz="0" w:space="0" w:color="auto"/>
            <w:left w:val="none" w:sz="0" w:space="0" w:color="auto"/>
            <w:bottom w:val="none" w:sz="0" w:space="0" w:color="auto"/>
            <w:right w:val="none" w:sz="0" w:space="0" w:color="auto"/>
          </w:divBdr>
          <w:divsChild>
            <w:div w:id="1652900624">
              <w:marLeft w:val="0"/>
              <w:marRight w:val="0"/>
              <w:marTop w:val="0"/>
              <w:marBottom w:val="0"/>
              <w:divBdr>
                <w:top w:val="none" w:sz="0" w:space="0" w:color="auto"/>
                <w:left w:val="none" w:sz="0" w:space="0" w:color="auto"/>
                <w:bottom w:val="none" w:sz="0" w:space="0" w:color="auto"/>
                <w:right w:val="none" w:sz="0" w:space="0" w:color="auto"/>
              </w:divBdr>
              <w:divsChild>
                <w:div w:id="1944803667">
                  <w:marLeft w:val="0"/>
                  <w:marRight w:val="0"/>
                  <w:marTop w:val="0"/>
                  <w:marBottom w:val="0"/>
                  <w:divBdr>
                    <w:top w:val="none" w:sz="0" w:space="0" w:color="auto"/>
                    <w:left w:val="none" w:sz="0" w:space="0" w:color="auto"/>
                    <w:bottom w:val="none" w:sz="0" w:space="0" w:color="auto"/>
                    <w:right w:val="none" w:sz="0" w:space="0" w:color="auto"/>
                  </w:divBdr>
                  <w:divsChild>
                    <w:div w:id="137185448">
                      <w:marLeft w:val="0"/>
                      <w:marRight w:val="0"/>
                      <w:marTop w:val="0"/>
                      <w:marBottom w:val="0"/>
                      <w:divBdr>
                        <w:top w:val="none" w:sz="0" w:space="0" w:color="auto"/>
                        <w:left w:val="none" w:sz="0" w:space="0" w:color="auto"/>
                        <w:bottom w:val="none" w:sz="0" w:space="0" w:color="auto"/>
                        <w:right w:val="none" w:sz="0" w:space="0" w:color="auto"/>
                      </w:divBdr>
                      <w:divsChild>
                        <w:div w:id="1619335066">
                          <w:marLeft w:val="0"/>
                          <w:marRight w:val="0"/>
                          <w:marTop w:val="0"/>
                          <w:marBottom w:val="0"/>
                          <w:divBdr>
                            <w:top w:val="none" w:sz="0" w:space="0" w:color="auto"/>
                            <w:left w:val="none" w:sz="0" w:space="0" w:color="auto"/>
                            <w:bottom w:val="none" w:sz="0" w:space="0" w:color="auto"/>
                            <w:right w:val="none" w:sz="0" w:space="0" w:color="auto"/>
                          </w:divBdr>
                          <w:divsChild>
                            <w:div w:id="246696447">
                              <w:marLeft w:val="0"/>
                              <w:marRight w:val="0"/>
                              <w:marTop w:val="0"/>
                              <w:marBottom w:val="0"/>
                              <w:divBdr>
                                <w:top w:val="none" w:sz="0" w:space="0" w:color="auto"/>
                                <w:left w:val="none" w:sz="0" w:space="0" w:color="auto"/>
                                <w:bottom w:val="none" w:sz="0" w:space="0" w:color="auto"/>
                                <w:right w:val="none" w:sz="0" w:space="0" w:color="auto"/>
                              </w:divBdr>
                              <w:divsChild>
                                <w:div w:id="2026982799">
                                  <w:marLeft w:val="0"/>
                                  <w:marRight w:val="0"/>
                                  <w:marTop w:val="0"/>
                                  <w:marBottom w:val="0"/>
                                  <w:divBdr>
                                    <w:top w:val="none" w:sz="0" w:space="0" w:color="auto"/>
                                    <w:left w:val="none" w:sz="0" w:space="0" w:color="auto"/>
                                    <w:bottom w:val="none" w:sz="0" w:space="0" w:color="auto"/>
                                    <w:right w:val="none" w:sz="0" w:space="0" w:color="auto"/>
                                  </w:divBdr>
                                  <w:divsChild>
                                    <w:div w:id="987323648">
                                      <w:marLeft w:val="0"/>
                                      <w:marRight w:val="0"/>
                                      <w:marTop w:val="0"/>
                                      <w:marBottom w:val="0"/>
                                      <w:divBdr>
                                        <w:top w:val="none" w:sz="0" w:space="0" w:color="auto"/>
                                        <w:left w:val="none" w:sz="0" w:space="0" w:color="auto"/>
                                        <w:bottom w:val="none" w:sz="0" w:space="0" w:color="auto"/>
                                        <w:right w:val="none" w:sz="0" w:space="0" w:color="auto"/>
                                      </w:divBdr>
                                      <w:divsChild>
                                        <w:div w:id="1501845532">
                                          <w:marLeft w:val="0"/>
                                          <w:marRight w:val="0"/>
                                          <w:marTop w:val="0"/>
                                          <w:marBottom w:val="0"/>
                                          <w:divBdr>
                                            <w:top w:val="none" w:sz="0" w:space="0" w:color="auto"/>
                                            <w:left w:val="single" w:sz="6" w:space="0" w:color="999999"/>
                                            <w:bottom w:val="none" w:sz="0" w:space="0" w:color="auto"/>
                                            <w:right w:val="none" w:sz="0" w:space="0" w:color="auto"/>
                                          </w:divBdr>
                                          <w:divsChild>
                                            <w:div w:id="1047727004">
                                              <w:marLeft w:val="0"/>
                                              <w:marRight w:val="0"/>
                                              <w:marTop w:val="150"/>
                                              <w:marBottom w:val="150"/>
                                              <w:divBdr>
                                                <w:top w:val="none" w:sz="0" w:space="0" w:color="auto"/>
                                                <w:left w:val="none" w:sz="0" w:space="0" w:color="auto"/>
                                                <w:bottom w:val="none" w:sz="0" w:space="0" w:color="auto"/>
                                                <w:right w:val="none" w:sz="0" w:space="0" w:color="auto"/>
                                              </w:divBdr>
                                              <w:divsChild>
                                                <w:div w:id="245379821">
                                                  <w:marLeft w:val="0"/>
                                                  <w:marRight w:val="0"/>
                                                  <w:marTop w:val="0"/>
                                                  <w:marBottom w:val="0"/>
                                                  <w:divBdr>
                                                    <w:top w:val="none" w:sz="0" w:space="0" w:color="auto"/>
                                                    <w:left w:val="none" w:sz="0" w:space="0" w:color="auto"/>
                                                    <w:bottom w:val="none" w:sz="0" w:space="0" w:color="auto"/>
                                                    <w:right w:val="none" w:sz="0" w:space="0" w:color="auto"/>
                                                  </w:divBdr>
                                                  <w:divsChild>
                                                    <w:div w:id="5677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221887">
      <w:bodyDiv w:val="1"/>
      <w:marLeft w:val="0"/>
      <w:marRight w:val="0"/>
      <w:marTop w:val="0"/>
      <w:marBottom w:val="0"/>
      <w:divBdr>
        <w:top w:val="none" w:sz="0" w:space="0" w:color="auto"/>
        <w:left w:val="none" w:sz="0" w:space="0" w:color="auto"/>
        <w:bottom w:val="none" w:sz="0" w:space="0" w:color="auto"/>
        <w:right w:val="none" w:sz="0" w:space="0" w:color="auto"/>
      </w:divBdr>
      <w:divsChild>
        <w:div w:id="1184052440">
          <w:marLeft w:val="0"/>
          <w:marRight w:val="0"/>
          <w:marTop w:val="0"/>
          <w:marBottom w:val="0"/>
          <w:divBdr>
            <w:top w:val="none" w:sz="0" w:space="0" w:color="auto"/>
            <w:left w:val="none" w:sz="0" w:space="0" w:color="auto"/>
            <w:bottom w:val="none" w:sz="0" w:space="0" w:color="auto"/>
            <w:right w:val="none" w:sz="0" w:space="0" w:color="auto"/>
          </w:divBdr>
          <w:divsChild>
            <w:div w:id="412508706">
              <w:marLeft w:val="0"/>
              <w:marRight w:val="0"/>
              <w:marTop w:val="0"/>
              <w:marBottom w:val="0"/>
              <w:divBdr>
                <w:top w:val="none" w:sz="0" w:space="0" w:color="auto"/>
                <w:left w:val="none" w:sz="0" w:space="0" w:color="auto"/>
                <w:bottom w:val="none" w:sz="0" w:space="0" w:color="auto"/>
                <w:right w:val="none" w:sz="0" w:space="0" w:color="auto"/>
              </w:divBdr>
              <w:divsChild>
                <w:div w:id="925260547">
                  <w:marLeft w:val="0"/>
                  <w:marRight w:val="0"/>
                  <w:marTop w:val="0"/>
                  <w:marBottom w:val="0"/>
                  <w:divBdr>
                    <w:top w:val="none" w:sz="0" w:space="0" w:color="auto"/>
                    <w:left w:val="none" w:sz="0" w:space="0" w:color="auto"/>
                    <w:bottom w:val="none" w:sz="0" w:space="0" w:color="auto"/>
                    <w:right w:val="none" w:sz="0" w:space="0" w:color="auto"/>
                  </w:divBdr>
                  <w:divsChild>
                    <w:div w:id="228927879">
                      <w:marLeft w:val="0"/>
                      <w:marRight w:val="0"/>
                      <w:marTop w:val="0"/>
                      <w:marBottom w:val="0"/>
                      <w:divBdr>
                        <w:top w:val="none" w:sz="0" w:space="0" w:color="auto"/>
                        <w:left w:val="none" w:sz="0" w:space="0" w:color="auto"/>
                        <w:bottom w:val="none" w:sz="0" w:space="0" w:color="auto"/>
                        <w:right w:val="none" w:sz="0" w:space="0" w:color="auto"/>
                      </w:divBdr>
                      <w:divsChild>
                        <w:div w:id="836581337">
                          <w:marLeft w:val="0"/>
                          <w:marRight w:val="0"/>
                          <w:marTop w:val="0"/>
                          <w:marBottom w:val="0"/>
                          <w:divBdr>
                            <w:top w:val="none" w:sz="0" w:space="0" w:color="auto"/>
                            <w:left w:val="none" w:sz="0" w:space="0" w:color="auto"/>
                            <w:bottom w:val="none" w:sz="0" w:space="0" w:color="auto"/>
                            <w:right w:val="none" w:sz="0" w:space="0" w:color="auto"/>
                          </w:divBdr>
                          <w:divsChild>
                            <w:div w:id="628164696">
                              <w:marLeft w:val="0"/>
                              <w:marRight w:val="0"/>
                              <w:marTop w:val="0"/>
                              <w:marBottom w:val="0"/>
                              <w:divBdr>
                                <w:top w:val="none" w:sz="0" w:space="0" w:color="auto"/>
                                <w:left w:val="none" w:sz="0" w:space="0" w:color="auto"/>
                                <w:bottom w:val="none" w:sz="0" w:space="0" w:color="auto"/>
                                <w:right w:val="none" w:sz="0" w:space="0" w:color="auto"/>
                              </w:divBdr>
                              <w:divsChild>
                                <w:div w:id="1384912802">
                                  <w:marLeft w:val="0"/>
                                  <w:marRight w:val="0"/>
                                  <w:marTop w:val="0"/>
                                  <w:marBottom w:val="0"/>
                                  <w:divBdr>
                                    <w:top w:val="none" w:sz="0" w:space="0" w:color="auto"/>
                                    <w:left w:val="none" w:sz="0" w:space="0" w:color="auto"/>
                                    <w:bottom w:val="none" w:sz="0" w:space="0" w:color="auto"/>
                                    <w:right w:val="none" w:sz="0" w:space="0" w:color="auto"/>
                                  </w:divBdr>
                                  <w:divsChild>
                                    <w:div w:id="679965139">
                                      <w:marLeft w:val="0"/>
                                      <w:marRight w:val="0"/>
                                      <w:marTop w:val="0"/>
                                      <w:marBottom w:val="0"/>
                                      <w:divBdr>
                                        <w:top w:val="none" w:sz="0" w:space="0" w:color="auto"/>
                                        <w:left w:val="none" w:sz="0" w:space="0" w:color="auto"/>
                                        <w:bottom w:val="none" w:sz="0" w:space="0" w:color="auto"/>
                                        <w:right w:val="none" w:sz="0" w:space="0" w:color="auto"/>
                                      </w:divBdr>
                                      <w:divsChild>
                                        <w:div w:id="777986562">
                                          <w:marLeft w:val="0"/>
                                          <w:marRight w:val="0"/>
                                          <w:marTop w:val="0"/>
                                          <w:marBottom w:val="0"/>
                                          <w:divBdr>
                                            <w:top w:val="none" w:sz="0" w:space="0" w:color="auto"/>
                                            <w:left w:val="single" w:sz="6" w:space="0" w:color="999999"/>
                                            <w:bottom w:val="none" w:sz="0" w:space="0" w:color="auto"/>
                                            <w:right w:val="none" w:sz="0" w:space="0" w:color="auto"/>
                                          </w:divBdr>
                                          <w:divsChild>
                                            <w:div w:id="2119057610">
                                              <w:marLeft w:val="0"/>
                                              <w:marRight w:val="0"/>
                                              <w:marTop w:val="150"/>
                                              <w:marBottom w:val="150"/>
                                              <w:divBdr>
                                                <w:top w:val="none" w:sz="0" w:space="0" w:color="auto"/>
                                                <w:left w:val="none" w:sz="0" w:space="0" w:color="auto"/>
                                                <w:bottom w:val="none" w:sz="0" w:space="0" w:color="auto"/>
                                                <w:right w:val="none" w:sz="0" w:space="0" w:color="auto"/>
                                              </w:divBdr>
                                              <w:divsChild>
                                                <w:div w:id="1452243553">
                                                  <w:marLeft w:val="0"/>
                                                  <w:marRight w:val="0"/>
                                                  <w:marTop w:val="0"/>
                                                  <w:marBottom w:val="0"/>
                                                  <w:divBdr>
                                                    <w:top w:val="none" w:sz="0" w:space="0" w:color="auto"/>
                                                    <w:left w:val="none" w:sz="0" w:space="0" w:color="auto"/>
                                                    <w:bottom w:val="none" w:sz="0" w:space="0" w:color="auto"/>
                                                    <w:right w:val="none" w:sz="0" w:space="0" w:color="auto"/>
                                                  </w:divBdr>
                                                  <w:divsChild>
                                                    <w:div w:id="6513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160637">
      <w:bodyDiv w:val="1"/>
      <w:marLeft w:val="0"/>
      <w:marRight w:val="0"/>
      <w:marTop w:val="0"/>
      <w:marBottom w:val="0"/>
      <w:divBdr>
        <w:top w:val="none" w:sz="0" w:space="0" w:color="auto"/>
        <w:left w:val="none" w:sz="0" w:space="0" w:color="auto"/>
        <w:bottom w:val="none" w:sz="0" w:space="0" w:color="auto"/>
        <w:right w:val="none" w:sz="0" w:space="0" w:color="auto"/>
      </w:divBdr>
    </w:div>
    <w:div w:id="1924606015">
      <w:bodyDiv w:val="1"/>
      <w:marLeft w:val="0"/>
      <w:marRight w:val="0"/>
      <w:marTop w:val="0"/>
      <w:marBottom w:val="0"/>
      <w:divBdr>
        <w:top w:val="none" w:sz="0" w:space="0" w:color="auto"/>
        <w:left w:val="none" w:sz="0" w:space="0" w:color="auto"/>
        <w:bottom w:val="none" w:sz="0" w:space="0" w:color="auto"/>
        <w:right w:val="none" w:sz="0" w:space="0" w:color="auto"/>
      </w:divBdr>
    </w:div>
    <w:div w:id="1928227651">
      <w:bodyDiv w:val="1"/>
      <w:marLeft w:val="0"/>
      <w:marRight w:val="0"/>
      <w:marTop w:val="0"/>
      <w:marBottom w:val="0"/>
      <w:divBdr>
        <w:top w:val="none" w:sz="0" w:space="0" w:color="auto"/>
        <w:left w:val="none" w:sz="0" w:space="0" w:color="auto"/>
        <w:bottom w:val="none" w:sz="0" w:space="0" w:color="auto"/>
        <w:right w:val="none" w:sz="0" w:space="0" w:color="auto"/>
      </w:divBdr>
    </w:div>
    <w:div w:id="2004813807">
      <w:bodyDiv w:val="1"/>
      <w:marLeft w:val="0"/>
      <w:marRight w:val="0"/>
      <w:marTop w:val="0"/>
      <w:marBottom w:val="0"/>
      <w:divBdr>
        <w:top w:val="none" w:sz="0" w:space="0" w:color="auto"/>
        <w:left w:val="none" w:sz="0" w:space="0" w:color="auto"/>
        <w:bottom w:val="none" w:sz="0" w:space="0" w:color="auto"/>
        <w:right w:val="none" w:sz="0" w:space="0" w:color="auto"/>
      </w:divBdr>
    </w:div>
    <w:div w:id="20913869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659">
          <w:marLeft w:val="0"/>
          <w:marRight w:val="0"/>
          <w:marTop w:val="0"/>
          <w:marBottom w:val="0"/>
          <w:divBdr>
            <w:top w:val="none" w:sz="0" w:space="0" w:color="auto"/>
            <w:left w:val="none" w:sz="0" w:space="0" w:color="auto"/>
            <w:bottom w:val="none" w:sz="0" w:space="0" w:color="auto"/>
            <w:right w:val="none" w:sz="0" w:space="0" w:color="auto"/>
          </w:divBdr>
          <w:divsChild>
            <w:div w:id="860244353">
              <w:marLeft w:val="0"/>
              <w:marRight w:val="0"/>
              <w:marTop w:val="0"/>
              <w:marBottom w:val="0"/>
              <w:divBdr>
                <w:top w:val="none" w:sz="0" w:space="0" w:color="auto"/>
                <w:left w:val="none" w:sz="0" w:space="0" w:color="auto"/>
                <w:bottom w:val="none" w:sz="0" w:space="0" w:color="auto"/>
                <w:right w:val="none" w:sz="0" w:space="0" w:color="auto"/>
              </w:divBdr>
              <w:divsChild>
                <w:div w:id="1714116492">
                  <w:marLeft w:val="0"/>
                  <w:marRight w:val="0"/>
                  <w:marTop w:val="0"/>
                  <w:marBottom w:val="0"/>
                  <w:divBdr>
                    <w:top w:val="none" w:sz="0" w:space="0" w:color="auto"/>
                    <w:left w:val="none" w:sz="0" w:space="0" w:color="auto"/>
                    <w:bottom w:val="none" w:sz="0" w:space="0" w:color="auto"/>
                    <w:right w:val="none" w:sz="0" w:space="0" w:color="auto"/>
                  </w:divBdr>
                  <w:divsChild>
                    <w:div w:id="1957982152">
                      <w:marLeft w:val="0"/>
                      <w:marRight w:val="0"/>
                      <w:marTop w:val="0"/>
                      <w:marBottom w:val="0"/>
                      <w:divBdr>
                        <w:top w:val="none" w:sz="0" w:space="0" w:color="auto"/>
                        <w:left w:val="none" w:sz="0" w:space="0" w:color="auto"/>
                        <w:bottom w:val="none" w:sz="0" w:space="0" w:color="auto"/>
                        <w:right w:val="none" w:sz="0" w:space="0" w:color="auto"/>
                      </w:divBdr>
                      <w:divsChild>
                        <w:div w:id="692805949">
                          <w:marLeft w:val="0"/>
                          <w:marRight w:val="0"/>
                          <w:marTop w:val="0"/>
                          <w:marBottom w:val="0"/>
                          <w:divBdr>
                            <w:top w:val="none" w:sz="0" w:space="0" w:color="auto"/>
                            <w:left w:val="none" w:sz="0" w:space="0" w:color="auto"/>
                            <w:bottom w:val="none" w:sz="0" w:space="0" w:color="auto"/>
                            <w:right w:val="none" w:sz="0" w:space="0" w:color="auto"/>
                          </w:divBdr>
                          <w:divsChild>
                            <w:div w:id="1920482286">
                              <w:marLeft w:val="0"/>
                              <w:marRight w:val="0"/>
                              <w:marTop w:val="0"/>
                              <w:marBottom w:val="0"/>
                              <w:divBdr>
                                <w:top w:val="none" w:sz="0" w:space="0" w:color="auto"/>
                                <w:left w:val="none" w:sz="0" w:space="0" w:color="auto"/>
                                <w:bottom w:val="none" w:sz="0" w:space="0" w:color="auto"/>
                                <w:right w:val="none" w:sz="0" w:space="0" w:color="auto"/>
                              </w:divBdr>
                              <w:divsChild>
                                <w:div w:id="1295940563">
                                  <w:marLeft w:val="0"/>
                                  <w:marRight w:val="0"/>
                                  <w:marTop w:val="0"/>
                                  <w:marBottom w:val="0"/>
                                  <w:divBdr>
                                    <w:top w:val="none" w:sz="0" w:space="0" w:color="auto"/>
                                    <w:left w:val="none" w:sz="0" w:space="0" w:color="auto"/>
                                    <w:bottom w:val="none" w:sz="0" w:space="0" w:color="auto"/>
                                    <w:right w:val="none" w:sz="0" w:space="0" w:color="auto"/>
                                  </w:divBdr>
                                  <w:divsChild>
                                    <w:div w:id="140579807">
                                      <w:marLeft w:val="0"/>
                                      <w:marRight w:val="0"/>
                                      <w:marTop w:val="0"/>
                                      <w:marBottom w:val="0"/>
                                      <w:divBdr>
                                        <w:top w:val="none" w:sz="0" w:space="0" w:color="auto"/>
                                        <w:left w:val="none" w:sz="0" w:space="0" w:color="auto"/>
                                        <w:bottom w:val="none" w:sz="0" w:space="0" w:color="auto"/>
                                        <w:right w:val="none" w:sz="0" w:space="0" w:color="auto"/>
                                      </w:divBdr>
                                      <w:divsChild>
                                        <w:div w:id="185751131">
                                          <w:marLeft w:val="0"/>
                                          <w:marRight w:val="0"/>
                                          <w:marTop w:val="0"/>
                                          <w:marBottom w:val="0"/>
                                          <w:divBdr>
                                            <w:top w:val="none" w:sz="0" w:space="0" w:color="auto"/>
                                            <w:left w:val="single" w:sz="6" w:space="0" w:color="999999"/>
                                            <w:bottom w:val="none" w:sz="0" w:space="0" w:color="auto"/>
                                            <w:right w:val="none" w:sz="0" w:space="0" w:color="auto"/>
                                          </w:divBdr>
                                          <w:divsChild>
                                            <w:div w:id="2020157586">
                                              <w:marLeft w:val="0"/>
                                              <w:marRight w:val="0"/>
                                              <w:marTop w:val="150"/>
                                              <w:marBottom w:val="150"/>
                                              <w:divBdr>
                                                <w:top w:val="none" w:sz="0" w:space="0" w:color="auto"/>
                                                <w:left w:val="none" w:sz="0" w:space="0" w:color="auto"/>
                                                <w:bottom w:val="none" w:sz="0" w:space="0" w:color="auto"/>
                                                <w:right w:val="none" w:sz="0" w:space="0" w:color="auto"/>
                                              </w:divBdr>
                                              <w:divsChild>
                                                <w:div w:id="1937134624">
                                                  <w:marLeft w:val="0"/>
                                                  <w:marRight w:val="0"/>
                                                  <w:marTop w:val="0"/>
                                                  <w:marBottom w:val="0"/>
                                                  <w:divBdr>
                                                    <w:top w:val="none" w:sz="0" w:space="0" w:color="auto"/>
                                                    <w:left w:val="none" w:sz="0" w:space="0" w:color="auto"/>
                                                    <w:bottom w:val="none" w:sz="0" w:space="0" w:color="auto"/>
                                                    <w:right w:val="none" w:sz="0" w:space="0" w:color="auto"/>
                                                  </w:divBdr>
                                                  <w:divsChild>
                                                    <w:div w:id="8787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35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mmr-patient-group-direction-pgd-template" TargetMode="External"/><Relationship Id="rId21" Type="http://schemas.openxmlformats.org/officeDocument/2006/relationships/hyperlink" Target="https://www.gov.uk/government/publications/mumps-the-green-book-chapter-23" TargetMode="External"/><Relationship Id="rId34" Type="http://schemas.openxmlformats.org/officeDocument/2006/relationships/hyperlink" Target="https://www.gov.uk/government/publications/contraindications-and-special-considerations-the-green-book-chapter-6" TargetMode="External"/><Relationship Id="rId42" Type="http://schemas.openxmlformats.org/officeDocument/2006/relationships/hyperlink" Target="https://www.gov.uk/government/publications/introduction-of-a-routine-varicella-mmrv-vaccination-programme" TargetMode="External"/><Relationship Id="rId47" Type="http://schemas.openxmlformats.org/officeDocument/2006/relationships/hyperlink" Target="https://www.gov.uk/government/publications/immunisation-schedule-the-green-book-chapter-11" TargetMode="External"/><Relationship Id="rId50" Type="http://schemas.openxmlformats.org/officeDocument/2006/relationships/hyperlink" Target="https://www.gov.uk/government/publications/measles-the-green-book-chapter-21" TargetMode="External"/><Relationship Id="rId55" Type="http://schemas.openxmlformats.org/officeDocument/2006/relationships/hyperlink" Target="http://yellowcard.mhra.gov.uk" TargetMode="External"/><Relationship Id="rId63" Type="http://schemas.openxmlformats.org/officeDocument/2006/relationships/hyperlink" Target="https://www.gov.uk/government/publications/measles-outbreak" TargetMode="External"/><Relationship Id="rId68" Type="http://schemas.openxmlformats.org/officeDocument/2006/relationships/hyperlink" Target="https://www.gov.uk/government/publications/rubella-the-green-book-chapter-28" TargetMode="External"/><Relationship Id="rId76" Type="http://schemas.openxmlformats.org/officeDocument/2006/relationships/hyperlink" Target="https://www.gov.uk/government/publications/measles-the-green-book-chapter-21" TargetMode="External"/><Relationship Id="rId84" Type="http://schemas.openxmlformats.org/officeDocument/2006/relationships/hyperlink" Target="https://www.medicines.org.uk/emc/product/101444/smpc" TargetMode="External"/><Relationship Id="rId89" Type="http://schemas.openxmlformats.org/officeDocument/2006/relationships/hyperlink" Target="https://nspku.org/download/vaccines-and-pku/"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gov.uk/government/publications/varicella-vaccine-live-pgd-template" TargetMode="External"/><Relationship Id="rId92" Type="http://schemas.openxmlformats.org/officeDocument/2006/relationships/hyperlink" Target="http://www.nice.org.uk/guidance/mpg2"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www.medicines.org.uk/" TargetMode="External"/><Relationship Id="rId11" Type="http://schemas.openxmlformats.org/officeDocument/2006/relationships/hyperlink" Target="http://www.legislation.gov.uk/uksi/2012/1916/schedule/16/part/2/made" TargetMode="External"/><Relationship Id="rId24" Type="http://schemas.openxmlformats.org/officeDocument/2006/relationships/hyperlink" Target="https://www.gov.uk/government/publications/mmr-patient-group-direction-pgd-template" TargetMode="External"/><Relationship Id="rId32" Type="http://schemas.openxmlformats.org/officeDocument/2006/relationships/hyperlink" Target="https://www.gov.uk/government/publications/vaccine-safety-and-adverse-events-following-immunisation-the-green-book-chapter-8" TargetMode="External"/><Relationship Id="rId37" Type="http://schemas.openxmlformats.org/officeDocument/2006/relationships/hyperlink" Target="https://www.gov.uk/government/publications/mmr-patient-group-direction-pgd-template" TargetMode="External"/><Relationship Id="rId40" Type="http://schemas.openxmlformats.org/officeDocument/2006/relationships/hyperlink" Target="http://www.medicines.org.uk" TargetMode="External"/><Relationship Id="rId45" Type="http://schemas.openxmlformats.org/officeDocument/2006/relationships/hyperlink" Target="https://www.gov.uk/government/publications/vaccine-incident-guidance-responding-to-vaccine-errors" TargetMode="External"/><Relationship Id="rId53" Type="http://schemas.openxmlformats.org/officeDocument/2006/relationships/hyperlink" Target="https://www.gov.uk/government/publications/varicella-the-green-book-chapter-34" TargetMode="External"/><Relationship Id="rId58" Type="http://schemas.openxmlformats.org/officeDocument/2006/relationships/hyperlink" Target="https://find-public-health-resources.service.gov.uk/programmes" TargetMode="External"/><Relationship Id="rId66" Type="http://schemas.openxmlformats.org/officeDocument/2006/relationships/hyperlink" Target="https://www.gov.uk/government/publications/measles-the-green-book-chapter-21" TargetMode="External"/><Relationship Id="rId74" Type="http://schemas.openxmlformats.org/officeDocument/2006/relationships/hyperlink" Target="https://www.gov.uk/government/publications/post-exposure-prophylaxis-for-chickenpox-and-shingles" TargetMode="External"/><Relationship Id="rId79" Type="http://schemas.openxmlformats.org/officeDocument/2006/relationships/hyperlink" Target="https://www.gov.uk/government/publications/varicella-the-green-book-chapter-34" TargetMode="External"/><Relationship Id="rId87" Type="http://schemas.openxmlformats.org/officeDocument/2006/relationships/hyperlink" Target="https://www.gov.uk/government/publications/national-measles-guidelines" TargetMode="External"/><Relationship Id="rId5" Type="http://schemas.openxmlformats.org/officeDocument/2006/relationships/numbering" Target="numbering.xml"/><Relationship Id="rId61" Type="http://schemas.openxmlformats.org/officeDocument/2006/relationships/hyperlink" Target="https://www.gov.uk/government/publications/pre-school-vaccinations-a-guide-to-vaccinations-from-2-to-5-years" TargetMode="External"/><Relationship Id="rId82" Type="http://schemas.openxmlformats.org/officeDocument/2006/relationships/hyperlink" Target="http://www.gov.uk/government/collections/immunisation-against-infectious-disease-the-green-book" TargetMode="External"/><Relationship Id="rId90" Type="http://schemas.openxmlformats.org/officeDocument/2006/relationships/hyperlink" Target="http://www.england.nhs.uk/publication/management-and-disposal-of-healthcare-waste-htm-07-01/" TargetMode="External"/><Relationship Id="rId95" Type="http://schemas.openxmlformats.org/officeDocument/2006/relationships/hyperlink" Target="http://www.gov.uk/government/publications/vaccine-incident-guidance-responding-to-vaccine-errors" TargetMode="External"/><Relationship Id="rId19" Type="http://schemas.openxmlformats.org/officeDocument/2006/relationships/hyperlink" Target="https://www.gov.uk/government/publications/national-minimum-standards-and-core-curriculum-for-immunisation-training-for-registered-healthcare-practitioners" TargetMode="External"/><Relationship Id="rId14" Type="http://schemas.openxmlformats.org/officeDocument/2006/relationships/image" Target="media/image1.png"/><Relationship Id="rId22" Type="http://schemas.openxmlformats.org/officeDocument/2006/relationships/hyperlink" Target="https://www.gov.uk/government/publications/rubella-the-green-book-chapter-28" TargetMode="External"/><Relationship Id="rId27" Type="http://schemas.openxmlformats.org/officeDocument/2006/relationships/hyperlink" Target="https://www.legislation.gov.uk/ukpga/2005/9/contents" TargetMode="External"/><Relationship Id="rId30" Type="http://schemas.openxmlformats.org/officeDocument/2006/relationships/hyperlink" Target="https://www.gov.uk/government/publications/contraindications-and-special-considerations-the-green-book-chapter-6" TargetMode="External"/><Relationship Id="rId35" Type="http://schemas.openxmlformats.org/officeDocument/2006/relationships/hyperlink" Target="https://www.gov.uk/government/publications/contraindications-and-special-considerations-the-green-book-chapter-6" TargetMode="External"/><Relationship Id="rId43" Type="http://schemas.openxmlformats.org/officeDocument/2006/relationships/hyperlink" Target="https://www.gov.uk/government/publications/vaccination-of-individuals-with-uncertain-or-incomplete-immunisation-status" TargetMode="External"/><Relationship Id="rId48" Type="http://schemas.openxmlformats.org/officeDocument/2006/relationships/hyperlink" Target="http://www.medicines.org.uk/" TargetMode="External"/><Relationship Id="rId56" Type="http://schemas.openxmlformats.org/officeDocument/2006/relationships/hyperlink" Target="https://www.medicines.org.uk/emc/product/101321/pil" TargetMode="External"/><Relationship Id="rId64" Type="http://schemas.openxmlformats.org/officeDocument/2006/relationships/hyperlink" Target="http://yellowcard.mhra.gov.uk" TargetMode="External"/><Relationship Id="rId69" Type="http://schemas.openxmlformats.org/officeDocument/2006/relationships/hyperlink" Target="https://www.gov.uk/government/publications/varicella-the-green-book-chapter-34" TargetMode="External"/><Relationship Id="rId77" Type="http://schemas.openxmlformats.org/officeDocument/2006/relationships/hyperlink" Target="https://www.gov.uk/government/publications/mumps-the-green-book-chapter-23"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mumps-the-green-book-chapter-23" TargetMode="External"/><Relationship Id="rId72" Type="http://schemas.openxmlformats.org/officeDocument/2006/relationships/hyperlink" Target="https://www.gov.uk/government/publications/varicella-vaccine-live-pgd-template" TargetMode="External"/><Relationship Id="rId80" Type="http://schemas.openxmlformats.org/officeDocument/2006/relationships/hyperlink" Target="https://www.gov.uk/government/publications/contraindications-and-special-considerations-the-green-book-chapter-6" TargetMode="External"/><Relationship Id="rId85" Type="http://schemas.openxmlformats.org/officeDocument/2006/relationships/hyperlink" Target="https://www.medicines.org.uk/emc/product/101321/smpc" TargetMode="External"/><Relationship Id="rId93" Type="http://schemas.openxmlformats.org/officeDocument/2006/relationships/hyperlink" Target="http://www.nice.org.uk/guidance/mpg2/resources" TargetMode="External"/><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collections/immunisation-patient-group-direction-pgd" TargetMode="External"/><Relationship Id="rId17" Type="http://schemas.openxmlformats.org/officeDocument/2006/relationships/hyperlink" Target="https://www.nice.org.uk/guidance/mpg2/resources" TargetMode="External"/><Relationship Id="rId25" Type="http://schemas.openxmlformats.org/officeDocument/2006/relationships/hyperlink" Target="https://www.gov.uk/government/publications/varicella-vaccine-live-pgd-template" TargetMode="External"/><Relationship Id="rId33" Type="http://schemas.openxmlformats.org/officeDocument/2006/relationships/hyperlink" Target="https://www.resus.org.uk/" TargetMode="External"/><Relationship Id="rId38" Type="http://schemas.openxmlformats.org/officeDocument/2006/relationships/hyperlink" Target="https://www.gov.uk/government/publications/vaccine-incident-guidance-responding-to-vaccine-errors" TargetMode="External"/><Relationship Id="rId46" Type="http://schemas.openxmlformats.org/officeDocument/2006/relationships/hyperlink" Target="https://www.england.nhs.uk/publication/management-and-disposal-of-healthcare-waste-htm-07-01/" TargetMode="External"/><Relationship Id="rId59" Type="http://schemas.openxmlformats.org/officeDocument/2006/relationships/hyperlink" Target="http://www.medicines.org.uk/" TargetMode="External"/><Relationship Id="rId67" Type="http://schemas.openxmlformats.org/officeDocument/2006/relationships/hyperlink" Target="https://www.gov.uk/government/publications/mumps-the-green-book-chapter-23" TargetMode="External"/><Relationship Id="rId20" Type="http://schemas.openxmlformats.org/officeDocument/2006/relationships/hyperlink" Target="https://www.gov.uk/government/publications/measles-the-green-book-chapter-21" TargetMode="External"/><Relationship Id="rId41" Type="http://schemas.openxmlformats.org/officeDocument/2006/relationships/hyperlink" Target="https://www.gov.uk/government/publications/the-complete-routine-immunisation-schedule" TargetMode="External"/><Relationship Id="rId54" Type="http://schemas.openxmlformats.org/officeDocument/2006/relationships/hyperlink" Target="http://www.medicines.org.uk/" TargetMode="External"/><Relationship Id="rId62" Type="http://schemas.openxmlformats.org/officeDocument/2006/relationships/hyperlink" Target="https://www.gov.uk/government/publications/measles-dont-let-your-child-catch-it-flyer-for-schools" TargetMode="External"/><Relationship Id="rId70" Type="http://schemas.openxmlformats.org/officeDocument/2006/relationships/hyperlink" Target="https://www.gov.uk/government/publications/immunisation-schedule-the-green-book-chapter-11" TargetMode="External"/><Relationship Id="rId75" Type="http://schemas.openxmlformats.org/officeDocument/2006/relationships/hyperlink" Target="https://www.legislation.gov.uk/ukpga/2005/9/contents" TargetMode="External"/><Relationship Id="rId83" Type="http://schemas.openxmlformats.org/officeDocument/2006/relationships/hyperlink" Target="https://www.gov.uk/government/publications/introduction-of-a-routine-varicella-mmrv-vaccination-programme" TargetMode="External"/><Relationship Id="rId88" Type="http://schemas.openxmlformats.org/officeDocument/2006/relationships/hyperlink" Target="http://www.gov.uk/government/publications/vaccination-of-individuals-with-uncertain-or-incomplete-immunisation-status" TargetMode="External"/><Relationship Id="rId91" Type="http://schemas.openxmlformats.org/officeDocument/2006/relationships/hyperlink" Target="http://www.gov.uk/government/publications/national-minimum-standards-and-core-curriculum-for-immunisation-training-for-registered-healthcare-practitioners" TargetMode="External"/><Relationship Id="rId96" Type="http://schemas.openxmlformats.org/officeDocument/2006/relationships/hyperlink" Target="https://www.gov.uk/government/publications/vaccination-of-individuals-with-uncertain-or-incomplete-immunisation-statu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gov.uk/government/publications/varicella-the-green-book-chapter-34" TargetMode="External"/><Relationship Id="rId28" Type="http://schemas.openxmlformats.org/officeDocument/2006/relationships/hyperlink" Target="https://www.gov.uk/government/publications/consent-the-green-book-chapter-2" TargetMode="External"/><Relationship Id="rId36" Type="http://schemas.openxmlformats.org/officeDocument/2006/relationships/hyperlink" Target="https://www.gov.uk/government/publications/measles-the-green-book-chapter-21" TargetMode="External"/><Relationship Id="rId49" Type="http://schemas.openxmlformats.org/officeDocument/2006/relationships/hyperlink" Target="https://www.gov.uk/government/publications/varicella-the-green-book-chapter-34" TargetMode="External"/><Relationship Id="rId57" Type="http://schemas.openxmlformats.org/officeDocument/2006/relationships/hyperlink" Target="https://www.medicines.org.uk/emc/product/101444/pil" TargetMode="External"/><Relationship Id="rId10" Type="http://schemas.openxmlformats.org/officeDocument/2006/relationships/endnotes" Target="endnotes.xml"/><Relationship Id="rId31" Type="http://schemas.openxmlformats.org/officeDocument/2006/relationships/hyperlink" Target="https://www.gov.uk/government/publications/contraindications-and-special-considerations-the-green-book-chapter-6" TargetMode="External"/><Relationship Id="rId44" Type="http://schemas.openxmlformats.org/officeDocument/2006/relationships/hyperlink" Target="https://www.gov.uk/government/publications/storage-distribution-and-disposal-of-vaccines-the-green-book-chapter-3" TargetMode="External"/><Relationship Id="rId52" Type="http://schemas.openxmlformats.org/officeDocument/2006/relationships/hyperlink" Target="https://www.gov.uk/government/publications/rubella-the-green-book-chapter-28" TargetMode="External"/><Relationship Id="rId60" Type="http://schemas.openxmlformats.org/officeDocument/2006/relationships/hyperlink" Target="https://find-public-health-resources.service.gov.uk/MMR%20for%20all%20leaflet/MMR1EN" TargetMode="External"/><Relationship Id="rId65" Type="http://schemas.openxmlformats.org/officeDocument/2006/relationships/hyperlink" Target="https://www.gov.uk/government/publications/vaccines-and-porcine-gelatine" TargetMode="External"/><Relationship Id="rId73" Type="http://schemas.openxmlformats.org/officeDocument/2006/relationships/hyperlink" Target="https://www.gov.uk/government/publications/national-measles-guidelines" TargetMode="External"/><Relationship Id="rId78" Type="http://schemas.openxmlformats.org/officeDocument/2006/relationships/hyperlink" Target="https://www.gov.uk/government/publications/rubella-the-green-book-chapter-28" TargetMode="External"/><Relationship Id="rId81" Type="http://schemas.openxmlformats.org/officeDocument/2006/relationships/hyperlink" Target="https://www.gov.uk/government/publications/immunisation-schedule-the-green-book-chapter-11" TargetMode="External"/><Relationship Id="rId86" Type="http://schemas.openxmlformats.org/officeDocument/2006/relationships/hyperlink" Target="https://www.gov.uk/government/publications/childhood-varicella-vaccination-programme-jcvi-advice-14-november-2023" TargetMode="External"/><Relationship Id="rId94" Type="http://schemas.openxmlformats.org/officeDocument/2006/relationships/hyperlink" Target="http://www.gov.uk/government/collections/immunisation"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mmunisation@ukhsa.gov.uk" TargetMode="External"/><Relationship Id="rId18" Type="http://schemas.openxmlformats.org/officeDocument/2006/relationships/hyperlink" Target="https://www.gov.uk/government/collections/immunisation-against-infectious-disease-the-green-book" TargetMode="External"/><Relationship Id="rId39" Type="http://schemas.openxmlformats.org/officeDocument/2006/relationships/hyperlink" Target="http://www.medicine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92ECE-13F0-40A5-8C0C-0EE8FCC45E2E}">
  <ds:schemaRefs>
    <ds:schemaRef ds:uri="http://schemas.microsoft.com/office/2006/metadata/properties"/>
    <ds:schemaRef ds:uri="http://schemas.microsoft.com/office/infopath/2007/PartnerControls"/>
    <ds:schemaRef ds:uri="459d931d-4cd6-4367-a7d9-3e651246f6f1"/>
  </ds:schemaRefs>
</ds:datastoreItem>
</file>

<file path=customXml/itemProps2.xml><?xml version="1.0" encoding="utf-8"?>
<ds:datastoreItem xmlns:ds="http://schemas.openxmlformats.org/officeDocument/2006/customXml" ds:itemID="{6DED1281-6513-4EF2-B7F4-19251AE04A25}">
  <ds:schemaRefs>
    <ds:schemaRef ds:uri="http://schemas.microsoft.com/sharepoint/v3/contenttype/forms"/>
  </ds:schemaRefs>
</ds:datastoreItem>
</file>

<file path=customXml/itemProps3.xml><?xml version="1.0" encoding="utf-8"?>
<ds:datastoreItem xmlns:ds="http://schemas.openxmlformats.org/officeDocument/2006/customXml" ds:itemID="{2FF1ADCC-FB9F-452C-85A0-A08D4EA92A39}">
  <ds:schemaRefs>
    <ds:schemaRef ds:uri="http://schemas.openxmlformats.org/officeDocument/2006/bibliography"/>
  </ds:schemaRefs>
</ds:datastoreItem>
</file>

<file path=customXml/itemProps4.xml><?xml version="1.0" encoding="utf-8"?>
<ds:datastoreItem xmlns:ds="http://schemas.openxmlformats.org/officeDocument/2006/customXml" ds:itemID="{F501A8E8-FF2A-47E0-A43A-7CC1F0590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21</Pages>
  <Words>9249</Words>
  <Characters>52722</Characters>
  <Application>Microsoft Office Word</Application>
  <DocSecurity>8</DocSecurity>
  <Lines>439</Lines>
  <Paragraphs>123</Paragraphs>
  <ScaleCrop>false</ScaleCrop>
  <HeadingPairs>
    <vt:vector size="2" baseType="variant">
      <vt:variant>
        <vt:lpstr>Title</vt:lpstr>
      </vt:variant>
      <vt:variant>
        <vt:i4>1</vt:i4>
      </vt:variant>
    </vt:vector>
  </HeadingPairs>
  <TitlesOfParts>
    <vt:vector size="1" baseType="lpstr">
      <vt:lpstr>UKHSA MMRV vaccine template PGD v1.0</vt:lpstr>
    </vt:vector>
  </TitlesOfParts>
  <Company/>
  <LinksUpToDate>false</LinksUpToDate>
  <CharactersWithSpaces>61848</CharactersWithSpaces>
  <SharedDoc>false</SharedDoc>
  <HLinks>
    <vt:vector size="666" baseType="variant">
      <vt:variant>
        <vt:i4>3670072</vt:i4>
      </vt:variant>
      <vt:variant>
        <vt:i4>399</vt:i4>
      </vt:variant>
      <vt:variant>
        <vt:i4>0</vt:i4>
      </vt:variant>
      <vt:variant>
        <vt:i4>5</vt:i4>
      </vt:variant>
      <vt:variant>
        <vt:lpwstr>https://www.gov.uk/government/publications/vaccination-of-individuals-with-uncertain-or-incomplete-immunisation-status</vt:lpwstr>
      </vt:variant>
      <vt:variant>
        <vt:lpwstr/>
      </vt:variant>
      <vt:variant>
        <vt:i4>5374035</vt:i4>
      </vt:variant>
      <vt:variant>
        <vt:i4>393</vt:i4>
      </vt:variant>
      <vt:variant>
        <vt:i4>0</vt:i4>
      </vt:variant>
      <vt:variant>
        <vt:i4>5</vt:i4>
      </vt:variant>
      <vt:variant>
        <vt:lpwstr>http://www.gov.uk/government/publications/vaccine-incident-guidance-responding-to-vaccine-errors</vt:lpwstr>
      </vt:variant>
      <vt:variant>
        <vt:lpwstr/>
      </vt:variant>
      <vt:variant>
        <vt:i4>1376260</vt:i4>
      </vt:variant>
      <vt:variant>
        <vt:i4>390</vt:i4>
      </vt:variant>
      <vt:variant>
        <vt:i4>0</vt:i4>
      </vt:variant>
      <vt:variant>
        <vt:i4>5</vt:i4>
      </vt:variant>
      <vt:variant>
        <vt:lpwstr>http://www.gov.uk/government/collections/immunisation</vt:lpwstr>
      </vt:variant>
      <vt:variant>
        <vt:lpwstr/>
      </vt:variant>
      <vt:variant>
        <vt:i4>3801132</vt:i4>
      </vt:variant>
      <vt:variant>
        <vt:i4>387</vt:i4>
      </vt:variant>
      <vt:variant>
        <vt:i4>0</vt:i4>
      </vt:variant>
      <vt:variant>
        <vt:i4>5</vt:i4>
      </vt:variant>
      <vt:variant>
        <vt:lpwstr>http://www.nice.org.uk/guidance/mpg2/resources</vt:lpwstr>
      </vt:variant>
      <vt:variant>
        <vt:lpwstr/>
      </vt:variant>
      <vt:variant>
        <vt:i4>6160414</vt:i4>
      </vt:variant>
      <vt:variant>
        <vt:i4>384</vt:i4>
      </vt:variant>
      <vt:variant>
        <vt:i4>0</vt:i4>
      </vt:variant>
      <vt:variant>
        <vt:i4>5</vt:i4>
      </vt:variant>
      <vt:variant>
        <vt:lpwstr>http://www.nice.org.uk/guidance/mpg2</vt:lpwstr>
      </vt:variant>
      <vt:variant>
        <vt:lpwstr/>
      </vt:variant>
      <vt:variant>
        <vt:i4>7929957</vt:i4>
      </vt:variant>
      <vt:variant>
        <vt:i4>381</vt:i4>
      </vt:variant>
      <vt:variant>
        <vt:i4>0</vt:i4>
      </vt:variant>
      <vt:variant>
        <vt:i4>5</vt:i4>
      </vt:variant>
      <vt:variant>
        <vt:lpwstr>http://www.gov.uk/government/publications/national-minimum-standards-and-core-curriculum-for-immunisation-training-for-registered-healthcare-practitioners</vt:lpwstr>
      </vt:variant>
      <vt:variant>
        <vt:lpwstr/>
      </vt:variant>
      <vt:variant>
        <vt:i4>917570</vt:i4>
      </vt:variant>
      <vt:variant>
        <vt:i4>378</vt:i4>
      </vt:variant>
      <vt:variant>
        <vt:i4>0</vt:i4>
      </vt:variant>
      <vt:variant>
        <vt:i4>5</vt:i4>
      </vt:variant>
      <vt:variant>
        <vt:lpwstr>http://www.england.nhs.uk/publication/management-and-disposal-of-healthcare-waste-htm-07-01/</vt:lpwstr>
      </vt:variant>
      <vt:variant>
        <vt:lpwstr/>
      </vt:variant>
      <vt:variant>
        <vt:i4>4390925</vt:i4>
      </vt:variant>
      <vt:variant>
        <vt:i4>375</vt:i4>
      </vt:variant>
      <vt:variant>
        <vt:i4>0</vt:i4>
      </vt:variant>
      <vt:variant>
        <vt:i4>5</vt:i4>
      </vt:variant>
      <vt:variant>
        <vt:lpwstr>https://nspku.org/download/vaccines-and-pku/</vt:lpwstr>
      </vt:variant>
      <vt:variant>
        <vt:lpwstr/>
      </vt:variant>
      <vt:variant>
        <vt:i4>5439571</vt:i4>
      </vt:variant>
      <vt:variant>
        <vt:i4>372</vt:i4>
      </vt:variant>
      <vt:variant>
        <vt:i4>0</vt:i4>
      </vt:variant>
      <vt:variant>
        <vt:i4>5</vt:i4>
      </vt:variant>
      <vt:variant>
        <vt:lpwstr>http://www.gov.uk/government/publications/vaccination-of-individuals-with-uncertain-or-incomplete-immunisation-status</vt:lpwstr>
      </vt:variant>
      <vt:variant>
        <vt:lpwstr/>
      </vt:variant>
      <vt:variant>
        <vt:i4>3670066</vt:i4>
      </vt:variant>
      <vt:variant>
        <vt:i4>369</vt:i4>
      </vt:variant>
      <vt:variant>
        <vt:i4>0</vt:i4>
      </vt:variant>
      <vt:variant>
        <vt:i4>5</vt:i4>
      </vt:variant>
      <vt:variant>
        <vt:lpwstr>https://www.gov.uk/government/publications/national-measles-guidelines</vt:lpwstr>
      </vt:variant>
      <vt:variant>
        <vt:lpwstr/>
      </vt:variant>
      <vt:variant>
        <vt:i4>1048650</vt:i4>
      </vt:variant>
      <vt:variant>
        <vt:i4>360</vt:i4>
      </vt:variant>
      <vt:variant>
        <vt:i4>0</vt:i4>
      </vt:variant>
      <vt:variant>
        <vt:i4>5</vt:i4>
      </vt:variant>
      <vt:variant>
        <vt:lpwstr>https://www.gov.uk/government/publications/childhood-varicella-vaccination-programme-jcvi-advice-14-november-2023</vt:lpwstr>
      </vt:variant>
      <vt:variant>
        <vt:lpwstr/>
      </vt:variant>
      <vt:variant>
        <vt:i4>5898316</vt:i4>
      </vt:variant>
      <vt:variant>
        <vt:i4>357</vt:i4>
      </vt:variant>
      <vt:variant>
        <vt:i4>0</vt:i4>
      </vt:variant>
      <vt:variant>
        <vt:i4>5</vt:i4>
      </vt:variant>
      <vt:variant>
        <vt:lpwstr>https://www.medicines.org.uk/emc/product/101321/smpc</vt:lpwstr>
      </vt:variant>
      <vt:variant>
        <vt:lpwstr/>
      </vt:variant>
      <vt:variant>
        <vt:i4>6029390</vt:i4>
      </vt:variant>
      <vt:variant>
        <vt:i4>354</vt:i4>
      </vt:variant>
      <vt:variant>
        <vt:i4>0</vt:i4>
      </vt:variant>
      <vt:variant>
        <vt:i4>5</vt:i4>
      </vt:variant>
      <vt:variant>
        <vt:lpwstr>https://www.medicines.org.uk/emc/product/101444/smpc</vt:lpwstr>
      </vt:variant>
      <vt:variant>
        <vt:lpwstr/>
      </vt:variant>
      <vt:variant>
        <vt:i4>6815855</vt:i4>
      </vt:variant>
      <vt:variant>
        <vt:i4>351</vt:i4>
      </vt:variant>
      <vt:variant>
        <vt:i4>0</vt:i4>
      </vt:variant>
      <vt:variant>
        <vt:i4>5</vt:i4>
      </vt:variant>
      <vt:variant>
        <vt:lpwstr>http://www.gov.uk/government/collections/immunisation-against-infectious-disease-the-green-book</vt:lpwstr>
      </vt:variant>
      <vt:variant>
        <vt:lpwstr/>
      </vt:variant>
      <vt:variant>
        <vt:i4>3801131</vt:i4>
      </vt:variant>
      <vt:variant>
        <vt:i4>348</vt:i4>
      </vt:variant>
      <vt:variant>
        <vt:i4>0</vt:i4>
      </vt:variant>
      <vt:variant>
        <vt:i4>5</vt:i4>
      </vt:variant>
      <vt:variant>
        <vt:lpwstr>https://www.gov.uk/government/publications/immunisation-schedule-the-green-book-chapter-11</vt:lpwstr>
      </vt:variant>
      <vt:variant>
        <vt:lpwstr/>
      </vt:variant>
      <vt:variant>
        <vt:i4>5439497</vt:i4>
      </vt:variant>
      <vt:variant>
        <vt:i4>345</vt:i4>
      </vt:variant>
      <vt:variant>
        <vt:i4>0</vt:i4>
      </vt:variant>
      <vt:variant>
        <vt:i4>5</vt:i4>
      </vt:variant>
      <vt:variant>
        <vt:lpwstr>https://www.gov.uk/government/publications/contraindications-and-special-considerations-the-green-book-chapter-6</vt:lpwstr>
      </vt:variant>
      <vt:variant>
        <vt:lpwstr/>
      </vt:variant>
      <vt:variant>
        <vt:i4>7077932</vt:i4>
      </vt:variant>
      <vt:variant>
        <vt:i4>342</vt:i4>
      </vt:variant>
      <vt:variant>
        <vt:i4>0</vt:i4>
      </vt:variant>
      <vt:variant>
        <vt:i4>5</vt:i4>
      </vt:variant>
      <vt:variant>
        <vt:lpwstr>https://www.gov.uk/government/publications/varicella-the-green-book-chapter-34</vt:lpwstr>
      </vt:variant>
      <vt:variant>
        <vt:lpwstr/>
      </vt:variant>
      <vt:variant>
        <vt:i4>1507408</vt:i4>
      </vt:variant>
      <vt:variant>
        <vt:i4>339</vt:i4>
      </vt:variant>
      <vt:variant>
        <vt:i4>0</vt:i4>
      </vt:variant>
      <vt:variant>
        <vt:i4>5</vt:i4>
      </vt:variant>
      <vt:variant>
        <vt:lpwstr>https://www.gov.uk/government/publications/rubella-the-green-book-chapter-28</vt:lpwstr>
      </vt:variant>
      <vt:variant>
        <vt:lpwstr/>
      </vt:variant>
      <vt:variant>
        <vt:i4>7471145</vt:i4>
      </vt:variant>
      <vt:variant>
        <vt:i4>336</vt:i4>
      </vt:variant>
      <vt:variant>
        <vt:i4>0</vt:i4>
      </vt:variant>
      <vt:variant>
        <vt:i4>5</vt:i4>
      </vt:variant>
      <vt:variant>
        <vt:lpwstr>https://www.gov.uk/government/publications/mumps-the-green-book-chapter-23</vt:lpwstr>
      </vt:variant>
      <vt:variant>
        <vt:lpwstr/>
      </vt:variant>
      <vt:variant>
        <vt:i4>1048671</vt:i4>
      </vt:variant>
      <vt:variant>
        <vt:i4>333</vt:i4>
      </vt:variant>
      <vt:variant>
        <vt:i4>0</vt:i4>
      </vt:variant>
      <vt:variant>
        <vt:i4>5</vt:i4>
      </vt:variant>
      <vt:variant>
        <vt:lpwstr>https://www.gov.uk/government/publications/measles-the-green-book-chapter-21</vt:lpwstr>
      </vt:variant>
      <vt:variant>
        <vt:lpwstr/>
      </vt:variant>
      <vt:variant>
        <vt:i4>5701654</vt:i4>
      </vt:variant>
      <vt:variant>
        <vt:i4>330</vt:i4>
      </vt:variant>
      <vt:variant>
        <vt:i4>0</vt:i4>
      </vt:variant>
      <vt:variant>
        <vt:i4>5</vt:i4>
      </vt:variant>
      <vt:variant>
        <vt:lpwstr>https://www.legislation.gov.uk/ukpga/2005/9/contents</vt:lpwstr>
      </vt:variant>
      <vt:variant>
        <vt:lpwstr/>
      </vt:variant>
      <vt:variant>
        <vt:i4>327689</vt:i4>
      </vt:variant>
      <vt:variant>
        <vt:i4>327</vt:i4>
      </vt:variant>
      <vt:variant>
        <vt:i4>0</vt:i4>
      </vt:variant>
      <vt:variant>
        <vt:i4>5</vt:i4>
      </vt:variant>
      <vt:variant>
        <vt:lpwstr>https://www.gov.uk/government/publications/post-exposure-prophylaxis-for-chickenpox-and-shingles</vt:lpwstr>
      </vt:variant>
      <vt:variant>
        <vt:lpwstr/>
      </vt:variant>
      <vt:variant>
        <vt:i4>3670066</vt:i4>
      </vt:variant>
      <vt:variant>
        <vt:i4>324</vt:i4>
      </vt:variant>
      <vt:variant>
        <vt:i4>0</vt:i4>
      </vt:variant>
      <vt:variant>
        <vt:i4>5</vt:i4>
      </vt:variant>
      <vt:variant>
        <vt:lpwstr>https://www.gov.uk/government/publications/national-measles-guidelines</vt:lpwstr>
      </vt:variant>
      <vt:variant>
        <vt:lpwstr/>
      </vt:variant>
      <vt:variant>
        <vt:i4>2097208</vt:i4>
      </vt:variant>
      <vt:variant>
        <vt:i4>321</vt:i4>
      </vt:variant>
      <vt:variant>
        <vt:i4>0</vt:i4>
      </vt:variant>
      <vt:variant>
        <vt:i4>5</vt:i4>
      </vt:variant>
      <vt:variant>
        <vt:lpwstr>https://www.gov.uk/government/publications/varicella-vaccine-live-pgd-template</vt:lpwstr>
      </vt:variant>
      <vt:variant>
        <vt:lpwstr/>
      </vt:variant>
      <vt:variant>
        <vt:i4>7143495</vt:i4>
      </vt:variant>
      <vt:variant>
        <vt:i4>318</vt:i4>
      </vt:variant>
      <vt:variant>
        <vt:i4>0</vt:i4>
      </vt:variant>
      <vt:variant>
        <vt:i4>5</vt:i4>
      </vt:variant>
      <vt:variant>
        <vt:lpwstr/>
      </vt:variant>
      <vt:variant>
        <vt:lpwstr>criteria_inclusion</vt:lpwstr>
      </vt:variant>
      <vt:variant>
        <vt:i4>2097208</vt:i4>
      </vt:variant>
      <vt:variant>
        <vt:i4>315</vt:i4>
      </vt:variant>
      <vt:variant>
        <vt:i4>0</vt:i4>
      </vt:variant>
      <vt:variant>
        <vt:i4>5</vt:i4>
      </vt:variant>
      <vt:variant>
        <vt:lpwstr>https://www.gov.uk/government/publications/varicella-vaccine-live-pgd-template</vt:lpwstr>
      </vt:variant>
      <vt:variant>
        <vt:lpwstr/>
      </vt:variant>
      <vt:variant>
        <vt:i4>3801131</vt:i4>
      </vt:variant>
      <vt:variant>
        <vt:i4>312</vt:i4>
      </vt:variant>
      <vt:variant>
        <vt:i4>0</vt:i4>
      </vt:variant>
      <vt:variant>
        <vt:i4>5</vt:i4>
      </vt:variant>
      <vt:variant>
        <vt:lpwstr>https://www.gov.uk/government/publications/immunisation-schedule-the-green-book-chapter-11</vt:lpwstr>
      </vt:variant>
      <vt:variant>
        <vt:lpwstr/>
      </vt:variant>
      <vt:variant>
        <vt:i4>7077932</vt:i4>
      </vt:variant>
      <vt:variant>
        <vt:i4>309</vt:i4>
      </vt:variant>
      <vt:variant>
        <vt:i4>0</vt:i4>
      </vt:variant>
      <vt:variant>
        <vt:i4>5</vt:i4>
      </vt:variant>
      <vt:variant>
        <vt:lpwstr>https://www.gov.uk/government/publications/varicella-the-green-book-chapter-34</vt:lpwstr>
      </vt:variant>
      <vt:variant>
        <vt:lpwstr/>
      </vt:variant>
      <vt:variant>
        <vt:i4>1507408</vt:i4>
      </vt:variant>
      <vt:variant>
        <vt:i4>306</vt:i4>
      </vt:variant>
      <vt:variant>
        <vt:i4>0</vt:i4>
      </vt:variant>
      <vt:variant>
        <vt:i4>5</vt:i4>
      </vt:variant>
      <vt:variant>
        <vt:lpwstr>https://www.gov.uk/government/publications/rubella-the-green-book-chapter-28</vt:lpwstr>
      </vt:variant>
      <vt:variant>
        <vt:lpwstr/>
      </vt:variant>
      <vt:variant>
        <vt:i4>7471145</vt:i4>
      </vt:variant>
      <vt:variant>
        <vt:i4>303</vt:i4>
      </vt:variant>
      <vt:variant>
        <vt:i4>0</vt:i4>
      </vt:variant>
      <vt:variant>
        <vt:i4>5</vt:i4>
      </vt:variant>
      <vt:variant>
        <vt:lpwstr>https://www.gov.uk/government/publications/mumps-the-green-book-chapter-23</vt:lpwstr>
      </vt:variant>
      <vt:variant>
        <vt:lpwstr/>
      </vt:variant>
      <vt:variant>
        <vt:i4>1048671</vt:i4>
      </vt:variant>
      <vt:variant>
        <vt:i4>300</vt:i4>
      </vt:variant>
      <vt:variant>
        <vt:i4>0</vt:i4>
      </vt:variant>
      <vt:variant>
        <vt:i4>5</vt:i4>
      </vt:variant>
      <vt:variant>
        <vt:lpwstr>https://www.gov.uk/government/publications/measles-the-green-book-chapter-21</vt:lpwstr>
      </vt:variant>
      <vt:variant>
        <vt:lpwstr/>
      </vt:variant>
      <vt:variant>
        <vt:i4>983113</vt:i4>
      </vt:variant>
      <vt:variant>
        <vt:i4>297</vt:i4>
      </vt:variant>
      <vt:variant>
        <vt:i4>0</vt:i4>
      </vt:variant>
      <vt:variant>
        <vt:i4>5</vt:i4>
      </vt:variant>
      <vt:variant>
        <vt:lpwstr>https://www.gov.uk/government/publications/vaccines-and-porcine-gelatine</vt:lpwstr>
      </vt:variant>
      <vt:variant>
        <vt:lpwstr/>
      </vt:variant>
      <vt:variant>
        <vt:i4>2883689</vt:i4>
      </vt:variant>
      <vt:variant>
        <vt:i4>294</vt:i4>
      </vt:variant>
      <vt:variant>
        <vt:i4>0</vt:i4>
      </vt:variant>
      <vt:variant>
        <vt:i4>5</vt:i4>
      </vt:variant>
      <vt:variant>
        <vt:lpwstr>http://yellowcard.mhra.gov.uk/</vt:lpwstr>
      </vt:variant>
      <vt:variant>
        <vt:lpwstr/>
      </vt:variant>
      <vt:variant>
        <vt:i4>2359392</vt:i4>
      </vt:variant>
      <vt:variant>
        <vt:i4>291</vt:i4>
      </vt:variant>
      <vt:variant>
        <vt:i4>0</vt:i4>
      </vt:variant>
      <vt:variant>
        <vt:i4>5</vt:i4>
      </vt:variant>
      <vt:variant>
        <vt:lpwstr>https://www.gov.uk/government/publications/measles-outbreak</vt:lpwstr>
      </vt:variant>
      <vt:variant>
        <vt:lpwstr/>
      </vt:variant>
      <vt:variant>
        <vt:i4>852047</vt:i4>
      </vt:variant>
      <vt:variant>
        <vt:i4>288</vt:i4>
      </vt:variant>
      <vt:variant>
        <vt:i4>0</vt:i4>
      </vt:variant>
      <vt:variant>
        <vt:i4>5</vt:i4>
      </vt:variant>
      <vt:variant>
        <vt:lpwstr>https://www.gov.uk/government/publications/measles-dont-let-your-child-catch-it-flyer-for-schools</vt:lpwstr>
      </vt:variant>
      <vt:variant>
        <vt:lpwstr/>
      </vt:variant>
      <vt:variant>
        <vt:i4>1572931</vt:i4>
      </vt:variant>
      <vt:variant>
        <vt:i4>282</vt:i4>
      </vt:variant>
      <vt:variant>
        <vt:i4>0</vt:i4>
      </vt:variant>
      <vt:variant>
        <vt:i4>5</vt:i4>
      </vt:variant>
      <vt:variant>
        <vt:lpwstr>https://www.gov.uk/government/publications/pre-school-vaccinations-a-guide-to-vaccinations-from-2-to-5-years</vt:lpwstr>
      </vt:variant>
      <vt:variant>
        <vt:lpwstr/>
      </vt:variant>
      <vt:variant>
        <vt:i4>3932257</vt:i4>
      </vt:variant>
      <vt:variant>
        <vt:i4>276</vt:i4>
      </vt:variant>
      <vt:variant>
        <vt:i4>0</vt:i4>
      </vt:variant>
      <vt:variant>
        <vt:i4>5</vt:i4>
      </vt:variant>
      <vt:variant>
        <vt:lpwstr>https://find-public-health-resources.service.gov.uk/MMR for all leaflet/MMR1EN</vt:lpwstr>
      </vt:variant>
      <vt:variant>
        <vt:lpwstr/>
      </vt:variant>
      <vt:variant>
        <vt:i4>917577</vt:i4>
      </vt:variant>
      <vt:variant>
        <vt:i4>273</vt:i4>
      </vt:variant>
      <vt:variant>
        <vt:i4>0</vt:i4>
      </vt:variant>
      <vt:variant>
        <vt:i4>5</vt:i4>
      </vt:variant>
      <vt:variant>
        <vt:lpwstr>http://www.medicines.org.uk/</vt:lpwstr>
      </vt:variant>
      <vt:variant>
        <vt:lpwstr/>
      </vt:variant>
      <vt:variant>
        <vt:i4>6488064</vt:i4>
      </vt:variant>
      <vt:variant>
        <vt:i4>270</vt:i4>
      </vt:variant>
      <vt:variant>
        <vt:i4>0</vt:i4>
      </vt:variant>
      <vt:variant>
        <vt:i4>5</vt:i4>
      </vt:variant>
      <vt:variant>
        <vt:lpwstr>https://find-public-health-resources.service.gov.uk/programmes</vt:lpwstr>
      </vt:variant>
      <vt:variant>
        <vt:lpwstr>M</vt:lpwstr>
      </vt:variant>
      <vt:variant>
        <vt:i4>3866685</vt:i4>
      </vt:variant>
      <vt:variant>
        <vt:i4>267</vt:i4>
      </vt:variant>
      <vt:variant>
        <vt:i4>0</vt:i4>
      </vt:variant>
      <vt:variant>
        <vt:i4>5</vt:i4>
      </vt:variant>
      <vt:variant>
        <vt:lpwstr>https://www.medicines.org.uk/emc/product/101444/pil</vt:lpwstr>
      </vt:variant>
      <vt:variant>
        <vt:lpwstr/>
      </vt:variant>
      <vt:variant>
        <vt:i4>3997759</vt:i4>
      </vt:variant>
      <vt:variant>
        <vt:i4>264</vt:i4>
      </vt:variant>
      <vt:variant>
        <vt:i4>0</vt:i4>
      </vt:variant>
      <vt:variant>
        <vt:i4>5</vt:i4>
      </vt:variant>
      <vt:variant>
        <vt:lpwstr>https://www.medicines.org.uk/emc/product/101321/pil</vt:lpwstr>
      </vt:variant>
      <vt:variant>
        <vt:lpwstr/>
      </vt:variant>
      <vt:variant>
        <vt:i4>2883689</vt:i4>
      </vt:variant>
      <vt:variant>
        <vt:i4>261</vt:i4>
      </vt:variant>
      <vt:variant>
        <vt:i4>0</vt:i4>
      </vt:variant>
      <vt:variant>
        <vt:i4>5</vt:i4>
      </vt:variant>
      <vt:variant>
        <vt:lpwstr>http://yellowcard.mhra.gov.uk/</vt:lpwstr>
      </vt:variant>
      <vt:variant>
        <vt:lpwstr/>
      </vt:variant>
      <vt:variant>
        <vt:i4>917577</vt:i4>
      </vt:variant>
      <vt:variant>
        <vt:i4>255</vt:i4>
      </vt:variant>
      <vt:variant>
        <vt:i4>0</vt:i4>
      </vt:variant>
      <vt:variant>
        <vt:i4>5</vt:i4>
      </vt:variant>
      <vt:variant>
        <vt:lpwstr>http://www.medicines.org.uk/</vt:lpwstr>
      </vt:variant>
      <vt:variant>
        <vt:lpwstr/>
      </vt:variant>
      <vt:variant>
        <vt:i4>7077932</vt:i4>
      </vt:variant>
      <vt:variant>
        <vt:i4>252</vt:i4>
      </vt:variant>
      <vt:variant>
        <vt:i4>0</vt:i4>
      </vt:variant>
      <vt:variant>
        <vt:i4>5</vt:i4>
      </vt:variant>
      <vt:variant>
        <vt:lpwstr>https://www.gov.uk/government/publications/varicella-the-green-book-chapter-34</vt:lpwstr>
      </vt:variant>
      <vt:variant>
        <vt:lpwstr/>
      </vt:variant>
      <vt:variant>
        <vt:i4>1507408</vt:i4>
      </vt:variant>
      <vt:variant>
        <vt:i4>249</vt:i4>
      </vt:variant>
      <vt:variant>
        <vt:i4>0</vt:i4>
      </vt:variant>
      <vt:variant>
        <vt:i4>5</vt:i4>
      </vt:variant>
      <vt:variant>
        <vt:lpwstr>https://www.gov.uk/government/publications/rubella-the-green-book-chapter-28</vt:lpwstr>
      </vt:variant>
      <vt:variant>
        <vt:lpwstr/>
      </vt:variant>
      <vt:variant>
        <vt:i4>7471145</vt:i4>
      </vt:variant>
      <vt:variant>
        <vt:i4>246</vt:i4>
      </vt:variant>
      <vt:variant>
        <vt:i4>0</vt:i4>
      </vt:variant>
      <vt:variant>
        <vt:i4>5</vt:i4>
      </vt:variant>
      <vt:variant>
        <vt:lpwstr>https://www.gov.uk/government/publications/mumps-the-green-book-chapter-23</vt:lpwstr>
      </vt:variant>
      <vt:variant>
        <vt:lpwstr/>
      </vt:variant>
      <vt:variant>
        <vt:i4>1048671</vt:i4>
      </vt:variant>
      <vt:variant>
        <vt:i4>243</vt:i4>
      </vt:variant>
      <vt:variant>
        <vt:i4>0</vt:i4>
      </vt:variant>
      <vt:variant>
        <vt:i4>5</vt:i4>
      </vt:variant>
      <vt:variant>
        <vt:lpwstr>https://www.gov.uk/government/publications/measles-the-green-book-chapter-21</vt:lpwstr>
      </vt:variant>
      <vt:variant>
        <vt:lpwstr/>
      </vt:variant>
      <vt:variant>
        <vt:i4>589841</vt:i4>
      </vt:variant>
      <vt:variant>
        <vt:i4>240</vt:i4>
      </vt:variant>
      <vt:variant>
        <vt:i4>0</vt:i4>
      </vt:variant>
      <vt:variant>
        <vt:i4>5</vt:i4>
      </vt:variant>
      <vt:variant>
        <vt:lpwstr/>
      </vt:variant>
      <vt:variant>
        <vt:lpwstr>Cautions</vt:lpwstr>
      </vt:variant>
      <vt:variant>
        <vt:i4>7077932</vt:i4>
      </vt:variant>
      <vt:variant>
        <vt:i4>237</vt:i4>
      </vt:variant>
      <vt:variant>
        <vt:i4>0</vt:i4>
      </vt:variant>
      <vt:variant>
        <vt:i4>5</vt:i4>
      </vt:variant>
      <vt:variant>
        <vt:lpwstr>https://www.gov.uk/government/publications/varicella-the-green-book-chapter-34</vt:lpwstr>
      </vt:variant>
      <vt:variant>
        <vt:lpwstr/>
      </vt:variant>
      <vt:variant>
        <vt:i4>917577</vt:i4>
      </vt:variant>
      <vt:variant>
        <vt:i4>231</vt:i4>
      </vt:variant>
      <vt:variant>
        <vt:i4>0</vt:i4>
      </vt:variant>
      <vt:variant>
        <vt:i4>5</vt:i4>
      </vt:variant>
      <vt:variant>
        <vt:lpwstr>http://www.medicines.org.uk/</vt:lpwstr>
      </vt:variant>
      <vt:variant>
        <vt:lpwstr/>
      </vt:variant>
      <vt:variant>
        <vt:i4>3801131</vt:i4>
      </vt:variant>
      <vt:variant>
        <vt:i4>228</vt:i4>
      </vt:variant>
      <vt:variant>
        <vt:i4>0</vt:i4>
      </vt:variant>
      <vt:variant>
        <vt:i4>5</vt:i4>
      </vt:variant>
      <vt:variant>
        <vt:lpwstr>https://www.gov.uk/government/publications/immunisation-schedule-the-green-book-chapter-11</vt:lpwstr>
      </vt:variant>
      <vt:variant>
        <vt:lpwstr/>
      </vt:variant>
      <vt:variant>
        <vt:i4>5898314</vt:i4>
      </vt:variant>
      <vt:variant>
        <vt:i4>222</vt:i4>
      </vt:variant>
      <vt:variant>
        <vt:i4>0</vt:i4>
      </vt:variant>
      <vt:variant>
        <vt:i4>5</vt:i4>
      </vt:variant>
      <vt:variant>
        <vt:lpwstr>https://www.england.nhs.uk/publication/management-and-disposal-of-healthcare-waste-htm-07-01/</vt:lpwstr>
      </vt:variant>
      <vt:variant>
        <vt:lpwstr/>
      </vt:variant>
      <vt:variant>
        <vt:i4>4915274</vt:i4>
      </vt:variant>
      <vt:variant>
        <vt:i4>219</vt:i4>
      </vt:variant>
      <vt:variant>
        <vt:i4>0</vt:i4>
      </vt:variant>
      <vt:variant>
        <vt:i4>5</vt:i4>
      </vt:variant>
      <vt:variant>
        <vt:lpwstr>https://www.gov.uk/government/publications/vaccine-incident-guidance-responding-to-vaccine-errors</vt:lpwstr>
      </vt:variant>
      <vt:variant>
        <vt:lpwstr/>
      </vt:variant>
      <vt:variant>
        <vt:i4>196634</vt:i4>
      </vt:variant>
      <vt:variant>
        <vt:i4>216</vt:i4>
      </vt:variant>
      <vt:variant>
        <vt:i4>0</vt:i4>
      </vt:variant>
      <vt:variant>
        <vt:i4>5</vt:i4>
      </vt:variant>
      <vt:variant>
        <vt:lpwstr>https://www.gov.uk/government/publications/storage-distribution-and-disposal-of-vaccines-the-green-book-chapter-3</vt:lpwstr>
      </vt:variant>
      <vt:variant>
        <vt:lpwstr/>
      </vt:variant>
      <vt:variant>
        <vt:i4>1507354</vt:i4>
      </vt:variant>
      <vt:variant>
        <vt:i4>213</vt:i4>
      </vt:variant>
      <vt:variant>
        <vt:i4>0</vt:i4>
      </vt:variant>
      <vt:variant>
        <vt:i4>5</vt:i4>
      </vt:variant>
      <vt:variant>
        <vt:lpwstr/>
      </vt:variant>
      <vt:variant>
        <vt:lpwstr>DrugInteractions</vt:lpwstr>
      </vt:variant>
      <vt:variant>
        <vt:i4>1376256</vt:i4>
      </vt:variant>
      <vt:variant>
        <vt:i4>210</vt:i4>
      </vt:variant>
      <vt:variant>
        <vt:i4>0</vt:i4>
      </vt:variant>
      <vt:variant>
        <vt:i4>5</vt:i4>
      </vt:variant>
      <vt:variant>
        <vt:lpwstr/>
      </vt:variant>
      <vt:variant>
        <vt:lpwstr>DoseAndFrequencyOfAdministration</vt:lpwstr>
      </vt:variant>
      <vt:variant>
        <vt:i4>1507353</vt:i4>
      </vt:variant>
      <vt:variant>
        <vt:i4>207</vt:i4>
      </vt:variant>
      <vt:variant>
        <vt:i4>0</vt:i4>
      </vt:variant>
      <vt:variant>
        <vt:i4>5</vt:i4>
      </vt:variant>
      <vt:variant>
        <vt:lpwstr/>
      </vt:variant>
      <vt:variant>
        <vt:lpwstr>EarlyVaccination</vt:lpwstr>
      </vt:variant>
      <vt:variant>
        <vt:i4>3670072</vt:i4>
      </vt:variant>
      <vt:variant>
        <vt:i4>204</vt:i4>
      </vt:variant>
      <vt:variant>
        <vt:i4>0</vt:i4>
      </vt:variant>
      <vt:variant>
        <vt:i4>5</vt:i4>
      </vt:variant>
      <vt:variant>
        <vt:lpwstr>https://www.gov.uk/government/publications/vaccination-of-individuals-with-uncertain-or-incomplete-immunisation-status</vt:lpwstr>
      </vt:variant>
      <vt:variant>
        <vt:lpwstr/>
      </vt:variant>
      <vt:variant>
        <vt:i4>3342388</vt:i4>
      </vt:variant>
      <vt:variant>
        <vt:i4>198</vt:i4>
      </vt:variant>
      <vt:variant>
        <vt:i4>0</vt:i4>
      </vt:variant>
      <vt:variant>
        <vt:i4>5</vt:i4>
      </vt:variant>
      <vt:variant>
        <vt:lpwstr/>
      </vt:variant>
      <vt:variant>
        <vt:lpwstr>duration_of_treatment</vt:lpwstr>
      </vt:variant>
      <vt:variant>
        <vt:i4>4784193</vt:i4>
      </vt:variant>
      <vt:variant>
        <vt:i4>195</vt:i4>
      </vt:variant>
      <vt:variant>
        <vt:i4>0</vt:i4>
      </vt:variant>
      <vt:variant>
        <vt:i4>5</vt:i4>
      </vt:variant>
      <vt:variant>
        <vt:lpwstr>https://www.gov.uk/government/publications/the-complete-routine-immunisation-schedule</vt:lpwstr>
      </vt:variant>
      <vt:variant>
        <vt:lpwstr/>
      </vt:variant>
      <vt:variant>
        <vt:i4>917577</vt:i4>
      </vt:variant>
      <vt:variant>
        <vt:i4>192</vt:i4>
      </vt:variant>
      <vt:variant>
        <vt:i4>0</vt:i4>
      </vt:variant>
      <vt:variant>
        <vt:i4>5</vt:i4>
      </vt:variant>
      <vt:variant>
        <vt:lpwstr>http://www.medicines.org.uk/</vt:lpwstr>
      </vt:variant>
      <vt:variant>
        <vt:lpwstr/>
      </vt:variant>
      <vt:variant>
        <vt:i4>917577</vt:i4>
      </vt:variant>
      <vt:variant>
        <vt:i4>189</vt:i4>
      </vt:variant>
      <vt:variant>
        <vt:i4>0</vt:i4>
      </vt:variant>
      <vt:variant>
        <vt:i4>5</vt:i4>
      </vt:variant>
      <vt:variant>
        <vt:lpwstr>http://www.medicines.org.uk/</vt:lpwstr>
      </vt:variant>
      <vt:variant>
        <vt:lpwstr/>
      </vt:variant>
      <vt:variant>
        <vt:i4>6881379</vt:i4>
      </vt:variant>
      <vt:variant>
        <vt:i4>183</vt:i4>
      </vt:variant>
      <vt:variant>
        <vt:i4>0</vt:i4>
      </vt:variant>
      <vt:variant>
        <vt:i4>5</vt:i4>
      </vt:variant>
      <vt:variant>
        <vt:lpwstr>https://www.gov.uk/government/publications/immunisation-procedures-the-green-book-chapter-4</vt:lpwstr>
      </vt:variant>
      <vt:variant>
        <vt:lpwstr/>
      </vt:variant>
      <vt:variant>
        <vt:i4>4915274</vt:i4>
      </vt:variant>
      <vt:variant>
        <vt:i4>180</vt:i4>
      </vt:variant>
      <vt:variant>
        <vt:i4>0</vt:i4>
      </vt:variant>
      <vt:variant>
        <vt:i4>5</vt:i4>
      </vt:variant>
      <vt:variant>
        <vt:lpwstr>https://www.gov.uk/government/publications/vaccine-incident-guidance-responding-to-vaccine-errors</vt:lpwstr>
      </vt:variant>
      <vt:variant>
        <vt:lpwstr/>
      </vt:variant>
      <vt:variant>
        <vt:i4>6357117</vt:i4>
      </vt:variant>
      <vt:variant>
        <vt:i4>177</vt:i4>
      </vt:variant>
      <vt:variant>
        <vt:i4>0</vt:i4>
      </vt:variant>
      <vt:variant>
        <vt:i4>5</vt:i4>
      </vt:variant>
      <vt:variant>
        <vt:lpwstr/>
      </vt:variant>
      <vt:variant>
        <vt:lpwstr>Storage</vt:lpwstr>
      </vt:variant>
      <vt:variant>
        <vt:i4>7143495</vt:i4>
      </vt:variant>
      <vt:variant>
        <vt:i4>144</vt:i4>
      </vt:variant>
      <vt:variant>
        <vt:i4>0</vt:i4>
      </vt:variant>
      <vt:variant>
        <vt:i4>5</vt:i4>
      </vt:variant>
      <vt:variant>
        <vt:lpwstr/>
      </vt:variant>
      <vt:variant>
        <vt:lpwstr>criteria_inclusion</vt:lpwstr>
      </vt:variant>
      <vt:variant>
        <vt:i4>2752617</vt:i4>
      </vt:variant>
      <vt:variant>
        <vt:i4>141</vt:i4>
      </vt:variant>
      <vt:variant>
        <vt:i4>0</vt:i4>
      </vt:variant>
      <vt:variant>
        <vt:i4>5</vt:i4>
      </vt:variant>
      <vt:variant>
        <vt:lpwstr>https://www.gov.uk/government/publications/mmr-patient-group-direction-pgd-template</vt:lpwstr>
      </vt:variant>
      <vt:variant>
        <vt:lpwstr/>
      </vt:variant>
      <vt:variant>
        <vt:i4>1507354</vt:i4>
      </vt:variant>
      <vt:variant>
        <vt:i4>138</vt:i4>
      </vt:variant>
      <vt:variant>
        <vt:i4>0</vt:i4>
      </vt:variant>
      <vt:variant>
        <vt:i4>5</vt:i4>
      </vt:variant>
      <vt:variant>
        <vt:lpwstr/>
      </vt:variant>
      <vt:variant>
        <vt:lpwstr>DrugInteractions</vt:lpwstr>
      </vt:variant>
      <vt:variant>
        <vt:i4>1048671</vt:i4>
      </vt:variant>
      <vt:variant>
        <vt:i4>135</vt:i4>
      </vt:variant>
      <vt:variant>
        <vt:i4>0</vt:i4>
      </vt:variant>
      <vt:variant>
        <vt:i4>5</vt:i4>
      </vt:variant>
      <vt:variant>
        <vt:lpwstr>https://www.gov.uk/government/publications/measles-the-green-book-chapter-21</vt:lpwstr>
      </vt:variant>
      <vt:variant>
        <vt:lpwstr/>
      </vt:variant>
      <vt:variant>
        <vt:i4>5439497</vt:i4>
      </vt:variant>
      <vt:variant>
        <vt:i4>132</vt:i4>
      </vt:variant>
      <vt:variant>
        <vt:i4>0</vt:i4>
      </vt:variant>
      <vt:variant>
        <vt:i4>5</vt:i4>
      </vt:variant>
      <vt:variant>
        <vt:lpwstr>https://www.gov.uk/government/publications/contraindications-and-special-considerations-the-green-book-chapter-6</vt:lpwstr>
      </vt:variant>
      <vt:variant>
        <vt:lpwstr/>
      </vt:variant>
      <vt:variant>
        <vt:i4>5439497</vt:i4>
      </vt:variant>
      <vt:variant>
        <vt:i4>129</vt:i4>
      </vt:variant>
      <vt:variant>
        <vt:i4>0</vt:i4>
      </vt:variant>
      <vt:variant>
        <vt:i4>5</vt:i4>
      </vt:variant>
      <vt:variant>
        <vt:lpwstr>https://www.gov.uk/government/publications/contraindications-and-special-considerations-the-green-book-chapter-6</vt:lpwstr>
      </vt:variant>
      <vt:variant>
        <vt:lpwstr/>
      </vt:variant>
      <vt:variant>
        <vt:i4>4259919</vt:i4>
      </vt:variant>
      <vt:variant>
        <vt:i4>126</vt:i4>
      </vt:variant>
      <vt:variant>
        <vt:i4>0</vt:i4>
      </vt:variant>
      <vt:variant>
        <vt:i4>5</vt:i4>
      </vt:variant>
      <vt:variant>
        <vt:lpwstr>https://www.resus.org.uk/</vt:lpwstr>
      </vt:variant>
      <vt:variant>
        <vt:lpwstr/>
      </vt:variant>
      <vt:variant>
        <vt:i4>1966081</vt:i4>
      </vt:variant>
      <vt:variant>
        <vt:i4>123</vt:i4>
      </vt:variant>
      <vt:variant>
        <vt:i4>0</vt:i4>
      </vt:variant>
      <vt:variant>
        <vt:i4>5</vt:i4>
      </vt:variant>
      <vt:variant>
        <vt:lpwstr>https://www.gov.uk/government/publications/vaccine-safety-and-adverse-events-following-immunisation-the-green-book-chapter-8</vt:lpwstr>
      </vt:variant>
      <vt:variant>
        <vt:lpwstr/>
      </vt:variant>
      <vt:variant>
        <vt:i4>1507353</vt:i4>
      </vt:variant>
      <vt:variant>
        <vt:i4>120</vt:i4>
      </vt:variant>
      <vt:variant>
        <vt:i4>0</vt:i4>
      </vt:variant>
      <vt:variant>
        <vt:i4>5</vt:i4>
      </vt:variant>
      <vt:variant>
        <vt:lpwstr/>
      </vt:variant>
      <vt:variant>
        <vt:lpwstr>EarlyVaccination</vt:lpwstr>
      </vt:variant>
      <vt:variant>
        <vt:i4>1507354</vt:i4>
      </vt:variant>
      <vt:variant>
        <vt:i4>117</vt:i4>
      </vt:variant>
      <vt:variant>
        <vt:i4>0</vt:i4>
      </vt:variant>
      <vt:variant>
        <vt:i4>5</vt:i4>
      </vt:variant>
      <vt:variant>
        <vt:lpwstr/>
      </vt:variant>
      <vt:variant>
        <vt:lpwstr>DrugInteractions</vt:lpwstr>
      </vt:variant>
      <vt:variant>
        <vt:i4>1507354</vt:i4>
      </vt:variant>
      <vt:variant>
        <vt:i4>114</vt:i4>
      </vt:variant>
      <vt:variant>
        <vt:i4>0</vt:i4>
      </vt:variant>
      <vt:variant>
        <vt:i4>5</vt:i4>
      </vt:variant>
      <vt:variant>
        <vt:lpwstr/>
      </vt:variant>
      <vt:variant>
        <vt:lpwstr>DrugInteractions</vt:lpwstr>
      </vt:variant>
      <vt:variant>
        <vt:i4>1507354</vt:i4>
      </vt:variant>
      <vt:variant>
        <vt:i4>111</vt:i4>
      </vt:variant>
      <vt:variant>
        <vt:i4>0</vt:i4>
      </vt:variant>
      <vt:variant>
        <vt:i4>5</vt:i4>
      </vt:variant>
      <vt:variant>
        <vt:lpwstr/>
      </vt:variant>
      <vt:variant>
        <vt:lpwstr>DrugInteractions</vt:lpwstr>
      </vt:variant>
      <vt:variant>
        <vt:i4>5439497</vt:i4>
      </vt:variant>
      <vt:variant>
        <vt:i4>108</vt:i4>
      </vt:variant>
      <vt:variant>
        <vt:i4>0</vt:i4>
      </vt:variant>
      <vt:variant>
        <vt:i4>5</vt:i4>
      </vt:variant>
      <vt:variant>
        <vt:lpwstr>https://www.gov.uk/government/publications/contraindications-and-special-considerations-the-green-book-chapter-6</vt:lpwstr>
      </vt:variant>
      <vt:variant>
        <vt:lpwstr/>
      </vt:variant>
      <vt:variant>
        <vt:i4>5439497</vt:i4>
      </vt:variant>
      <vt:variant>
        <vt:i4>105</vt:i4>
      </vt:variant>
      <vt:variant>
        <vt:i4>0</vt:i4>
      </vt:variant>
      <vt:variant>
        <vt:i4>5</vt:i4>
      </vt:variant>
      <vt:variant>
        <vt:lpwstr>https://www.gov.uk/government/publications/contraindications-and-special-considerations-the-green-book-chapter-6</vt:lpwstr>
      </vt:variant>
      <vt:variant>
        <vt:lpwstr/>
      </vt:variant>
      <vt:variant>
        <vt:i4>7143495</vt:i4>
      </vt:variant>
      <vt:variant>
        <vt:i4>102</vt:i4>
      </vt:variant>
      <vt:variant>
        <vt:i4>0</vt:i4>
      </vt:variant>
      <vt:variant>
        <vt:i4>5</vt:i4>
      </vt:variant>
      <vt:variant>
        <vt:lpwstr/>
      </vt:variant>
      <vt:variant>
        <vt:lpwstr>criteria_inclusion</vt:lpwstr>
      </vt:variant>
      <vt:variant>
        <vt:i4>917577</vt:i4>
      </vt:variant>
      <vt:variant>
        <vt:i4>99</vt:i4>
      </vt:variant>
      <vt:variant>
        <vt:i4>0</vt:i4>
      </vt:variant>
      <vt:variant>
        <vt:i4>5</vt:i4>
      </vt:variant>
      <vt:variant>
        <vt:lpwstr>http://www.medicines.org.uk/</vt:lpwstr>
      </vt:variant>
      <vt:variant>
        <vt:lpwstr/>
      </vt:variant>
      <vt:variant>
        <vt:i4>4587603</vt:i4>
      </vt:variant>
      <vt:variant>
        <vt:i4>96</vt:i4>
      </vt:variant>
      <vt:variant>
        <vt:i4>0</vt:i4>
      </vt:variant>
      <vt:variant>
        <vt:i4>5</vt:i4>
      </vt:variant>
      <vt:variant>
        <vt:lpwstr/>
      </vt:variant>
      <vt:variant>
        <vt:lpwstr>written_info_indiv</vt:lpwstr>
      </vt:variant>
      <vt:variant>
        <vt:i4>3014764</vt:i4>
      </vt:variant>
      <vt:variant>
        <vt:i4>93</vt:i4>
      </vt:variant>
      <vt:variant>
        <vt:i4>0</vt:i4>
      </vt:variant>
      <vt:variant>
        <vt:i4>5</vt:i4>
      </vt:variant>
      <vt:variant>
        <vt:lpwstr>https://www.gov.uk/government/publications/consent-the-green-book-chapter-2</vt:lpwstr>
      </vt:variant>
      <vt:variant>
        <vt:lpwstr/>
      </vt:variant>
      <vt:variant>
        <vt:i4>5701654</vt:i4>
      </vt:variant>
      <vt:variant>
        <vt:i4>90</vt:i4>
      </vt:variant>
      <vt:variant>
        <vt:i4>0</vt:i4>
      </vt:variant>
      <vt:variant>
        <vt:i4>5</vt:i4>
      </vt:variant>
      <vt:variant>
        <vt:lpwstr>https://www.legislation.gov.uk/ukpga/2005/9/contents</vt:lpwstr>
      </vt:variant>
      <vt:variant>
        <vt:lpwstr/>
      </vt:variant>
      <vt:variant>
        <vt:i4>2752617</vt:i4>
      </vt:variant>
      <vt:variant>
        <vt:i4>84</vt:i4>
      </vt:variant>
      <vt:variant>
        <vt:i4>0</vt:i4>
      </vt:variant>
      <vt:variant>
        <vt:i4>5</vt:i4>
      </vt:variant>
      <vt:variant>
        <vt:lpwstr>https://www.gov.uk/government/publications/mmr-patient-group-direction-pgd-template</vt:lpwstr>
      </vt:variant>
      <vt:variant>
        <vt:lpwstr/>
      </vt:variant>
      <vt:variant>
        <vt:i4>2097208</vt:i4>
      </vt:variant>
      <vt:variant>
        <vt:i4>81</vt:i4>
      </vt:variant>
      <vt:variant>
        <vt:i4>0</vt:i4>
      </vt:variant>
      <vt:variant>
        <vt:i4>5</vt:i4>
      </vt:variant>
      <vt:variant>
        <vt:lpwstr>https://www.gov.uk/government/publications/varicella-vaccine-live-pgd-template</vt:lpwstr>
      </vt:variant>
      <vt:variant>
        <vt:lpwstr/>
      </vt:variant>
      <vt:variant>
        <vt:i4>7077932</vt:i4>
      </vt:variant>
      <vt:variant>
        <vt:i4>78</vt:i4>
      </vt:variant>
      <vt:variant>
        <vt:i4>0</vt:i4>
      </vt:variant>
      <vt:variant>
        <vt:i4>5</vt:i4>
      </vt:variant>
      <vt:variant>
        <vt:lpwstr>https://www.gov.uk/government/publications/varicella-the-green-book-chapter-34</vt:lpwstr>
      </vt:variant>
      <vt:variant>
        <vt:lpwstr/>
      </vt:variant>
      <vt:variant>
        <vt:i4>1507408</vt:i4>
      </vt:variant>
      <vt:variant>
        <vt:i4>75</vt:i4>
      </vt:variant>
      <vt:variant>
        <vt:i4>0</vt:i4>
      </vt:variant>
      <vt:variant>
        <vt:i4>5</vt:i4>
      </vt:variant>
      <vt:variant>
        <vt:lpwstr>https://www.gov.uk/government/publications/rubella-the-green-book-chapter-28</vt:lpwstr>
      </vt:variant>
      <vt:variant>
        <vt:lpwstr/>
      </vt:variant>
      <vt:variant>
        <vt:i4>7471145</vt:i4>
      </vt:variant>
      <vt:variant>
        <vt:i4>72</vt:i4>
      </vt:variant>
      <vt:variant>
        <vt:i4>0</vt:i4>
      </vt:variant>
      <vt:variant>
        <vt:i4>5</vt:i4>
      </vt:variant>
      <vt:variant>
        <vt:lpwstr>https://www.gov.uk/government/publications/mumps-the-green-book-chapter-23</vt:lpwstr>
      </vt:variant>
      <vt:variant>
        <vt:lpwstr/>
      </vt:variant>
      <vt:variant>
        <vt:i4>1048671</vt:i4>
      </vt:variant>
      <vt:variant>
        <vt:i4>69</vt:i4>
      </vt:variant>
      <vt:variant>
        <vt:i4>0</vt:i4>
      </vt:variant>
      <vt:variant>
        <vt:i4>5</vt:i4>
      </vt:variant>
      <vt:variant>
        <vt:lpwstr>https://www.gov.uk/government/publications/measles-the-green-book-chapter-21</vt:lpwstr>
      </vt:variant>
      <vt:variant>
        <vt:lpwstr/>
      </vt:variant>
      <vt:variant>
        <vt:i4>8192097</vt:i4>
      </vt:variant>
      <vt:variant>
        <vt:i4>60</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1835011</vt:i4>
      </vt:variant>
      <vt:variant>
        <vt:i4>57</vt:i4>
      </vt:variant>
      <vt:variant>
        <vt:i4>0</vt:i4>
      </vt:variant>
      <vt:variant>
        <vt:i4>5</vt:i4>
      </vt:variant>
      <vt:variant>
        <vt:lpwstr>https://www.gov.uk/government/collections/immunisation-against-infectious-disease-the-green-book</vt:lpwstr>
      </vt:variant>
      <vt:variant>
        <vt:lpwstr/>
      </vt:variant>
      <vt:variant>
        <vt:i4>3407906</vt:i4>
      </vt:variant>
      <vt:variant>
        <vt:i4>54</vt:i4>
      </vt:variant>
      <vt:variant>
        <vt:i4>0</vt:i4>
      </vt:variant>
      <vt:variant>
        <vt:i4>5</vt:i4>
      </vt:variant>
      <vt:variant>
        <vt:lpwstr>https://www.nice.org.uk/guidance/mpg2/resources</vt:lpwstr>
      </vt:variant>
      <vt:variant>
        <vt:lpwstr/>
      </vt:variant>
      <vt:variant>
        <vt:i4>6750325</vt:i4>
      </vt:variant>
      <vt:variant>
        <vt:i4>51</vt:i4>
      </vt:variant>
      <vt:variant>
        <vt:i4>0</vt:i4>
      </vt:variant>
      <vt:variant>
        <vt:i4>5</vt:i4>
      </vt:variant>
      <vt:variant>
        <vt:lpwstr/>
      </vt:variant>
      <vt:variant>
        <vt:lpwstr>LimitationsToAuthorisation</vt:lpwstr>
      </vt:variant>
      <vt:variant>
        <vt:i4>3407925</vt:i4>
      </vt:variant>
      <vt:variant>
        <vt:i4>45</vt:i4>
      </vt:variant>
      <vt:variant>
        <vt:i4>0</vt:i4>
      </vt:variant>
      <vt:variant>
        <vt:i4>5</vt:i4>
      </vt:variant>
      <vt:variant>
        <vt:lpwstr/>
      </vt:variant>
      <vt:variant>
        <vt:lpwstr>cont_training_req</vt:lpwstr>
      </vt:variant>
      <vt:variant>
        <vt:i4>7602273</vt:i4>
      </vt:variant>
      <vt:variant>
        <vt:i4>42</vt:i4>
      </vt:variant>
      <vt:variant>
        <vt:i4>0</vt:i4>
      </vt:variant>
      <vt:variant>
        <vt:i4>5</vt:i4>
      </vt:variant>
      <vt:variant>
        <vt:lpwstr/>
      </vt:variant>
      <vt:variant>
        <vt:lpwstr>AdditionalRequirements</vt:lpwstr>
      </vt:variant>
      <vt:variant>
        <vt:i4>4784151</vt:i4>
      </vt:variant>
      <vt:variant>
        <vt:i4>39</vt:i4>
      </vt:variant>
      <vt:variant>
        <vt:i4>0</vt:i4>
      </vt:variant>
      <vt:variant>
        <vt:i4>5</vt:i4>
      </vt:variant>
      <vt:variant>
        <vt:lpwstr/>
      </vt:variant>
      <vt:variant>
        <vt:lpwstr>section7</vt:lpwstr>
      </vt:variant>
      <vt:variant>
        <vt:i4>3932229</vt:i4>
      </vt:variant>
      <vt:variant>
        <vt:i4>33</vt:i4>
      </vt:variant>
      <vt:variant>
        <vt:i4>0</vt:i4>
      </vt:variant>
      <vt:variant>
        <vt:i4>5</vt:i4>
      </vt:variant>
      <vt:variant>
        <vt:lpwstr>mailto:immunisation@ukhsa.gov.uk</vt:lpwstr>
      </vt:variant>
      <vt:variant>
        <vt:lpwstr/>
      </vt:variant>
      <vt:variant>
        <vt:i4>7929967</vt:i4>
      </vt:variant>
      <vt:variant>
        <vt:i4>30</vt:i4>
      </vt:variant>
      <vt:variant>
        <vt:i4>0</vt:i4>
      </vt:variant>
      <vt:variant>
        <vt:i4>5</vt:i4>
      </vt:variant>
      <vt:variant>
        <vt:lpwstr>https://www.gov.uk/government/collections/immunisation-patient-group-direction-pgd</vt:lpwstr>
      </vt:variant>
      <vt:variant>
        <vt:lpwstr/>
      </vt:variant>
      <vt:variant>
        <vt:i4>4980759</vt:i4>
      </vt:variant>
      <vt:variant>
        <vt:i4>27</vt:i4>
      </vt:variant>
      <vt:variant>
        <vt:i4>0</vt:i4>
      </vt:variant>
      <vt:variant>
        <vt:i4>5</vt:i4>
      </vt:variant>
      <vt:variant>
        <vt:lpwstr/>
      </vt:variant>
      <vt:variant>
        <vt:lpwstr>section2</vt:lpwstr>
      </vt:variant>
      <vt:variant>
        <vt:i4>5046295</vt:i4>
      </vt:variant>
      <vt:variant>
        <vt:i4>24</vt:i4>
      </vt:variant>
      <vt:variant>
        <vt:i4>0</vt:i4>
      </vt:variant>
      <vt:variant>
        <vt:i4>5</vt:i4>
      </vt:variant>
      <vt:variant>
        <vt:lpwstr/>
      </vt:variant>
      <vt:variant>
        <vt:lpwstr>section3</vt:lpwstr>
      </vt:variant>
      <vt:variant>
        <vt:i4>5439501</vt:i4>
      </vt:variant>
      <vt:variant>
        <vt:i4>21</vt:i4>
      </vt:variant>
      <vt:variant>
        <vt:i4>0</vt:i4>
      </vt:variant>
      <vt:variant>
        <vt:i4>5</vt:i4>
      </vt:variant>
      <vt:variant>
        <vt:lpwstr>http://www.legislation.gov.uk/uksi/2012/1916/schedule/16/part/2/made</vt:lpwstr>
      </vt:variant>
      <vt:variant>
        <vt:lpwstr/>
      </vt:variant>
      <vt:variant>
        <vt:i4>4980759</vt:i4>
      </vt:variant>
      <vt:variant>
        <vt:i4>18</vt:i4>
      </vt:variant>
      <vt:variant>
        <vt:i4>0</vt:i4>
      </vt:variant>
      <vt:variant>
        <vt:i4>5</vt:i4>
      </vt:variant>
      <vt:variant>
        <vt:lpwstr/>
      </vt:variant>
      <vt:variant>
        <vt:lpwstr>section2</vt:lpwstr>
      </vt:variant>
      <vt:variant>
        <vt:i4>4980759</vt:i4>
      </vt:variant>
      <vt:variant>
        <vt:i4>3</vt:i4>
      </vt:variant>
      <vt:variant>
        <vt:i4>0</vt:i4>
      </vt:variant>
      <vt:variant>
        <vt:i4>5</vt:i4>
      </vt:variant>
      <vt:variant>
        <vt:lpwstr/>
      </vt:variant>
      <vt:variant>
        <vt:lpwstr>section2</vt:lpwstr>
      </vt:variant>
      <vt:variant>
        <vt:i4>5046295</vt:i4>
      </vt:variant>
      <vt:variant>
        <vt:i4>0</vt:i4>
      </vt:variant>
      <vt:variant>
        <vt:i4>0</vt:i4>
      </vt:variant>
      <vt:variant>
        <vt:i4>5</vt:i4>
      </vt:variant>
      <vt:variant>
        <vt:lpwstr/>
      </vt:variant>
      <vt:variant>
        <vt:lpwstr>section3</vt:lpwstr>
      </vt:variant>
      <vt:variant>
        <vt:i4>5177422</vt:i4>
      </vt:variant>
      <vt:variant>
        <vt:i4>15</vt:i4>
      </vt:variant>
      <vt:variant>
        <vt:i4>0</vt:i4>
      </vt:variant>
      <vt:variant>
        <vt:i4>5</vt:i4>
      </vt:variant>
      <vt:variant>
        <vt:lpwstr>https://www.medicines.org.uk/emc/product/6307</vt:lpwstr>
      </vt:variant>
      <vt:variant>
        <vt:lpwstr/>
      </vt:variant>
      <vt:variant>
        <vt:i4>3670072</vt:i4>
      </vt:variant>
      <vt:variant>
        <vt:i4>12</vt:i4>
      </vt:variant>
      <vt:variant>
        <vt:i4>0</vt:i4>
      </vt:variant>
      <vt:variant>
        <vt:i4>5</vt:i4>
      </vt:variant>
      <vt:variant>
        <vt:lpwstr>https://www.gov.uk/government/publications/vaccination-of-individuals-with-uncertain-or-incomplete-immunisation-status</vt:lpwstr>
      </vt:variant>
      <vt:variant>
        <vt:lpwstr/>
      </vt:variant>
      <vt:variant>
        <vt:i4>8126540</vt:i4>
      </vt:variant>
      <vt:variant>
        <vt:i4>9</vt:i4>
      </vt:variant>
      <vt:variant>
        <vt:i4>0</vt:i4>
      </vt:variant>
      <vt:variant>
        <vt:i4>5</vt:i4>
      </vt:variant>
      <vt:variant>
        <vt:lpwstr> \l </vt:lpwstr>
      </vt:variant>
      <vt:variant>
        <vt:lpwstr/>
      </vt:variant>
      <vt:variant>
        <vt:i4>2752617</vt:i4>
      </vt:variant>
      <vt:variant>
        <vt:i4>6</vt:i4>
      </vt:variant>
      <vt:variant>
        <vt:i4>0</vt:i4>
      </vt:variant>
      <vt:variant>
        <vt:i4>5</vt:i4>
      </vt:variant>
      <vt:variant>
        <vt:lpwstr>https://www.gov.uk/government/publications/mmr-patient-group-direction-pgd-template</vt:lpwstr>
      </vt:variant>
      <vt:variant>
        <vt:lpwstr/>
      </vt:variant>
      <vt:variant>
        <vt:i4>2097208</vt:i4>
      </vt:variant>
      <vt:variant>
        <vt:i4>3</vt:i4>
      </vt:variant>
      <vt:variant>
        <vt:i4>0</vt:i4>
      </vt:variant>
      <vt:variant>
        <vt:i4>5</vt:i4>
      </vt:variant>
      <vt:variant>
        <vt:lpwstr>https://www.gov.uk/government/publications/varicella-vaccine-live-pgd-template</vt:lpwstr>
      </vt:variant>
      <vt:variant>
        <vt:lpwstr/>
      </vt:variant>
      <vt:variant>
        <vt:i4>2097208</vt:i4>
      </vt:variant>
      <vt:variant>
        <vt:i4>0</vt:i4>
      </vt:variant>
      <vt:variant>
        <vt:i4>0</vt:i4>
      </vt:variant>
      <vt:variant>
        <vt:i4>5</vt:i4>
      </vt:variant>
      <vt:variant>
        <vt:lpwstr>https://www.gov.uk/government/publications/varicella-vaccine-live-pgd-template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MMRV vaccine template PGD v1.0</dc:title>
  <dc:subject/>
  <dc:creator>UK Health Security Agency</dc:creator>
  <cp:keywords/>
  <dc:description/>
  <cp:lastPrinted>2018-02-02T17:57:00Z</cp:lastPrinted>
  <dcterms:created xsi:type="dcterms:W3CDTF">2025-11-18T14:14:00Z</dcterms:created>
  <dcterms:modified xsi:type="dcterms:W3CDTF">2025-11-21T10:51:00Z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