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6797" w14:textId="13D61DA0" w:rsidR="00A76289" w:rsidRDefault="00A76289"/>
    <w:sdt>
      <w:sdtPr>
        <w:id w:val="869038437"/>
        <w:docPartObj>
          <w:docPartGallery w:val="Cover Pages"/>
          <w:docPartUnique/>
        </w:docPartObj>
      </w:sdtPr>
      <w:sdtEndPr>
        <w:rPr>
          <w:rFonts w:eastAsia="Arial" w:cs="Times New Roman"/>
          <w:sz w:val="28"/>
          <w:szCs w:val="22"/>
        </w:rPr>
      </w:sdtEndPr>
      <w:sdtContent>
        <w:p w14:paraId="2A97AEF3" w14:textId="6E1F2BF6" w:rsidR="00D246D3" w:rsidRDefault="00D246D3">
          <w:r>
            <w:rPr>
              <w:noProof/>
              <w:lang w:eastAsia="en-GB"/>
            </w:rPr>
            <w:drawing>
              <wp:anchor distT="0" distB="0" distL="114300" distR="114300" simplePos="0" relativeHeight="251658240" behindDoc="0" locked="0" layoutInCell="1" allowOverlap="1" wp14:anchorId="187EEAAB" wp14:editId="251B75F1">
                <wp:simplePos x="0" y="0"/>
                <wp:positionH relativeFrom="column">
                  <wp:posOffset>0</wp:posOffset>
                </wp:positionH>
                <wp:positionV relativeFrom="page">
                  <wp:posOffset>1409700</wp:posOffset>
                </wp:positionV>
                <wp:extent cx="5748018" cy="4324353"/>
                <wp:effectExtent l="0" t="0" r="5715" b="0"/>
                <wp:wrapTopAndBottom/>
                <wp:docPr id="218953515"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8953515"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5748018" cy="4324353"/>
                        </a:xfrm>
                        <a:prstGeom prst="rect">
                          <a:avLst/>
                        </a:prstGeom>
                        <a:noFill/>
                        <a:ln>
                          <a:noFill/>
                          <a:prstDash/>
                        </a:ln>
                      </pic:spPr>
                    </pic:pic>
                  </a:graphicData>
                </a:graphic>
              </wp:anchor>
            </w:drawing>
          </w:r>
        </w:p>
        <w:p w14:paraId="515D1BAF" w14:textId="77777777" w:rsidR="00F73A27" w:rsidRPr="00F73A27" w:rsidRDefault="00D246D3" w:rsidP="00F73A27">
          <w:pPr>
            <w:pStyle w:val="Heading1"/>
            <w:rPr>
              <w:bCs/>
              <w:color w:val="008938"/>
            </w:rPr>
          </w:pPr>
          <w:bookmarkStart w:id="0" w:name="_Toc522629662"/>
          <w:bookmarkStart w:id="1" w:name="_Toc85183678"/>
          <w:bookmarkStart w:id="2" w:name="_Toc214357340"/>
          <w:r w:rsidRPr="006E39D1">
            <w:rPr>
              <w:color w:val="008938"/>
            </w:rPr>
            <w:t xml:space="preserve">Pollution from water industry </w:t>
          </w:r>
          <w:proofErr w:type="gramStart"/>
          <w:r w:rsidRPr="006E39D1">
            <w:rPr>
              <w:color w:val="008938"/>
            </w:rPr>
            <w:t>waste</w:t>
          </w:r>
          <w:r w:rsidR="0014335C">
            <w:rPr>
              <w:color w:val="008938"/>
            </w:rPr>
            <w:t xml:space="preserve"> </w:t>
          </w:r>
          <w:r w:rsidRPr="006E39D1">
            <w:rPr>
              <w:color w:val="008938"/>
            </w:rPr>
            <w:t>water</w:t>
          </w:r>
          <w:proofErr w:type="gramEnd"/>
          <w:r w:rsidRPr="006E39D1">
            <w:rPr>
              <w:color w:val="008938"/>
            </w:rPr>
            <w:t xml:space="preserve">: </w:t>
          </w:r>
          <w:bookmarkEnd w:id="2"/>
          <w:r w:rsidR="00F73A27" w:rsidRPr="00F73A27">
            <w:rPr>
              <w:bCs/>
              <w:color w:val="008938"/>
            </w:rPr>
            <w:t>challenges for the water environment</w:t>
          </w:r>
        </w:p>
        <w:p w14:paraId="404538E4" w14:textId="7BFBF8D0" w:rsidR="00D246D3" w:rsidRPr="006E39D1" w:rsidRDefault="006E6E17" w:rsidP="00D246D3">
          <w:pPr>
            <w:pStyle w:val="Heading1"/>
            <w:rPr>
              <w:color w:val="008938"/>
            </w:rPr>
          </w:pPr>
          <w:r w:rsidRPr="006E39D1" w:rsidDel="006E6E17">
            <w:rPr>
              <w:color w:val="008938"/>
            </w:rPr>
            <w:t xml:space="preserve"> </w:t>
          </w:r>
          <w:bookmarkEnd w:id="0"/>
          <w:bookmarkEnd w:id="1"/>
        </w:p>
        <w:p w14:paraId="3AA44717" w14:textId="77777777" w:rsidR="00D246D3" w:rsidRDefault="00D246D3" w:rsidP="00D246D3">
          <w:pPr>
            <w:pStyle w:val="Dateandversion"/>
          </w:pPr>
          <w:r>
            <w:t>Date: September 2025</w:t>
          </w:r>
        </w:p>
        <w:p w14:paraId="4CDDE28E" w14:textId="24FA0E8F" w:rsidR="00D246D3" w:rsidRDefault="00D246D3">
          <w:pPr>
            <w:spacing w:before="0" w:after="160"/>
            <w:rPr>
              <w:rFonts w:eastAsia="Arial" w:cs="Times New Roman"/>
              <w:sz w:val="28"/>
              <w:szCs w:val="22"/>
            </w:rPr>
          </w:pPr>
          <w:r>
            <w:rPr>
              <w:rFonts w:eastAsia="Arial" w:cs="Times New Roman"/>
              <w:sz w:val="28"/>
              <w:szCs w:val="22"/>
            </w:rPr>
            <w:br w:type="page"/>
          </w:r>
        </w:p>
      </w:sdtContent>
    </w:sdt>
    <w:p w14:paraId="233F1F52" w14:textId="0C6312AF" w:rsidR="00DC3347" w:rsidRPr="00DC3347" w:rsidRDefault="00DC3347" w:rsidP="00DC3347">
      <w:pPr>
        <w:pStyle w:val="Heading2"/>
        <w:rPr>
          <w:color w:val="008938"/>
        </w:rPr>
      </w:pPr>
      <w:bookmarkStart w:id="3" w:name="_Toc214357341"/>
      <w:r w:rsidRPr="00DC3347">
        <w:rPr>
          <w:color w:val="008938"/>
        </w:rPr>
        <w:lastRenderedPageBreak/>
        <w:t>Contents</w:t>
      </w:r>
      <w:bookmarkEnd w:id="3"/>
    </w:p>
    <w:p w14:paraId="4D230334" w14:textId="4B05C603" w:rsidR="00B2100D" w:rsidRDefault="00B1219A">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"1-2" \u \h </w:instrText>
      </w:r>
      <w:r>
        <w:fldChar w:fldCharType="separate"/>
      </w:r>
      <w:hyperlink w:anchor="_Toc214357340" w:history="1"/>
    </w:p>
    <w:p w14:paraId="2AE26D85" w14:textId="06E0377A" w:rsidR="00B2100D" w:rsidRDefault="00B2100D">
      <w:pPr>
        <w:pStyle w:val="TOC2"/>
        <w:tabs>
          <w:tab w:val="right" w:leader="dot" w:pos="9736"/>
        </w:tabs>
        <w:rPr>
          <w:rFonts w:asciiTheme="minorHAnsi" w:eastAsiaTheme="minorEastAsia" w:hAnsiTheme="minorHAnsi" w:cstheme="minorBidi"/>
          <w:noProof/>
          <w:kern w:val="2"/>
          <w:szCs w:val="24"/>
          <w:lang w:eastAsia="en-GB"/>
          <w14:ligatures w14:val="standardContextual"/>
        </w:rPr>
      </w:pPr>
      <w:hyperlink w:anchor="_Toc214357342" w:history="1">
        <w:r w:rsidRPr="00664BCF">
          <w:rPr>
            <w:rStyle w:val="Hyperlink"/>
            <w:noProof/>
          </w:rPr>
          <w:t>1. Summary</w:t>
        </w:r>
        <w:r>
          <w:rPr>
            <w:noProof/>
          </w:rPr>
          <w:tab/>
        </w:r>
        <w:r>
          <w:rPr>
            <w:noProof/>
          </w:rPr>
          <w:fldChar w:fldCharType="begin"/>
        </w:r>
        <w:r>
          <w:rPr>
            <w:noProof/>
          </w:rPr>
          <w:instrText xml:space="preserve"> PAGEREF _Toc214357342 \h </w:instrText>
        </w:r>
        <w:r>
          <w:rPr>
            <w:noProof/>
          </w:rPr>
        </w:r>
        <w:r>
          <w:rPr>
            <w:noProof/>
          </w:rPr>
          <w:fldChar w:fldCharType="separate"/>
        </w:r>
        <w:r>
          <w:rPr>
            <w:noProof/>
          </w:rPr>
          <w:t>2</w:t>
        </w:r>
        <w:r>
          <w:rPr>
            <w:noProof/>
          </w:rPr>
          <w:fldChar w:fldCharType="end"/>
        </w:r>
      </w:hyperlink>
    </w:p>
    <w:p w14:paraId="4B90407C" w14:textId="049455F6" w:rsidR="00B2100D" w:rsidRDefault="00B2100D">
      <w:pPr>
        <w:pStyle w:val="TOC2"/>
        <w:tabs>
          <w:tab w:val="right" w:leader="dot" w:pos="9736"/>
        </w:tabs>
        <w:rPr>
          <w:rFonts w:asciiTheme="minorHAnsi" w:eastAsiaTheme="minorEastAsia" w:hAnsiTheme="minorHAnsi" w:cstheme="minorBidi"/>
          <w:noProof/>
          <w:kern w:val="2"/>
          <w:szCs w:val="24"/>
          <w:lang w:eastAsia="en-GB"/>
          <w14:ligatures w14:val="standardContextual"/>
        </w:rPr>
      </w:pPr>
      <w:hyperlink w:anchor="_Toc214357343" w:history="1">
        <w:r w:rsidRPr="00664BCF">
          <w:rPr>
            <w:rStyle w:val="Hyperlink"/>
            <w:noProof/>
          </w:rPr>
          <w:t>2. The challenge of water industry waste water</w:t>
        </w:r>
        <w:r>
          <w:rPr>
            <w:noProof/>
          </w:rPr>
          <w:tab/>
        </w:r>
        <w:r>
          <w:rPr>
            <w:noProof/>
          </w:rPr>
          <w:fldChar w:fldCharType="begin"/>
        </w:r>
        <w:r>
          <w:rPr>
            <w:noProof/>
          </w:rPr>
          <w:instrText xml:space="preserve"> PAGEREF _Toc214357343 \h </w:instrText>
        </w:r>
        <w:r>
          <w:rPr>
            <w:noProof/>
          </w:rPr>
        </w:r>
        <w:r>
          <w:rPr>
            <w:noProof/>
          </w:rPr>
          <w:fldChar w:fldCharType="separate"/>
        </w:r>
        <w:r>
          <w:rPr>
            <w:noProof/>
          </w:rPr>
          <w:t>3</w:t>
        </w:r>
        <w:r>
          <w:rPr>
            <w:noProof/>
          </w:rPr>
          <w:fldChar w:fldCharType="end"/>
        </w:r>
      </w:hyperlink>
    </w:p>
    <w:p w14:paraId="7806C596" w14:textId="5C508DF4" w:rsidR="00B2100D" w:rsidRDefault="00B2100D">
      <w:pPr>
        <w:pStyle w:val="TOC2"/>
        <w:tabs>
          <w:tab w:val="right" w:leader="dot" w:pos="9736"/>
        </w:tabs>
        <w:rPr>
          <w:rFonts w:asciiTheme="minorHAnsi" w:eastAsiaTheme="minorEastAsia" w:hAnsiTheme="minorHAnsi" w:cstheme="minorBidi"/>
          <w:noProof/>
          <w:kern w:val="2"/>
          <w:szCs w:val="24"/>
          <w:lang w:eastAsia="en-GB"/>
          <w14:ligatures w14:val="standardContextual"/>
        </w:rPr>
      </w:pPr>
      <w:hyperlink w:anchor="_Toc214357344" w:history="1">
        <w:r w:rsidRPr="00664BCF">
          <w:rPr>
            <w:rStyle w:val="Hyperlink"/>
            <w:noProof/>
          </w:rPr>
          <w:t>3. Addressing the challenge</w:t>
        </w:r>
        <w:r>
          <w:rPr>
            <w:noProof/>
          </w:rPr>
          <w:tab/>
        </w:r>
        <w:r>
          <w:rPr>
            <w:noProof/>
          </w:rPr>
          <w:fldChar w:fldCharType="begin"/>
        </w:r>
        <w:r>
          <w:rPr>
            <w:noProof/>
          </w:rPr>
          <w:instrText xml:space="preserve"> PAGEREF _Toc214357344 \h </w:instrText>
        </w:r>
        <w:r>
          <w:rPr>
            <w:noProof/>
          </w:rPr>
        </w:r>
        <w:r>
          <w:rPr>
            <w:noProof/>
          </w:rPr>
          <w:fldChar w:fldCharType="separate"/>
        </w:r>
        <w:r>
          <w:rPr>
            <w:noProof/>
          </w:rPr>
          <w:t>7</w:t>
        </w:r>
        <w:r>
          <w:rPr>
            <w:noProof/>
          </w:rPr>
          <w:fldChar w:fldCharType="end"/>
        </w:r>
      </w:hyperlink>
    </w:p>
    <w:p w14:paraId="36D704F4" w14:textId="77E17A75" w:rsidR="00B2100D" w:rsidRDefault="00B2100D">
      <w:pPr>
        <w:pStyle w:val="TOC2"/>
        <w:tabs>
          <w:tab w:val="right" w:leader="dot" w:pos="9736"/>
        </w:tabs>
        <w:rPr>
          <w:rFonts w:asciiTheme="minorHAnsi" w:eastAsiaTheme="minorEastAsia" w:hAnsiTheme="minorHAnsi" w:cstheme="minorBidi"/>
          <w:noProof/>
          <w:kern w:val="2"/>
          <w:szCs w:val="24"/>
          <w:lang w:eastAsia="en-GB"/>
          <w14:ligatures w14:val="standardContextual"/>
        </w:rPr>
      </w:pPr>
      <w:hyperlink w:anchor="_Toc214357345" w:history="1">
        <w:r w:rsidRPr="00664BCF">
          <w:rPr>
            <w:rStyle w:val="Hyperlink"/>
            <w:noProof/>
          </w:rPr>
          <w:t>4. Future challenges and actions</w:t>
        </w:r>
        <w:r>
          <w:rPr>
            <w:noProof/>
          </w:rPr>
          <w:tab/>
        </w:r>
        <w:r>
          <w:rPr>
            <w:noProof/>
          </w:rPr>
          <w:fldChar w:fldCharType="begin"/>
        </w:r>
        <w:r>
          <w:rPr>
            <w:noProof/>
          </w:rPr>
          <w:instrText xml:space="preserve"> PAGEREF _Toc214357345 \h </w:instrText>
        </w:r>
        <w:r>
          <w:rPr>
            <w:noProof/>
          </w:rPr>
        </w:r>
        <w:r>
          <w:rPr>
            <w:noProof/>
          </w:rPr>
          <w:fldChar w:fldCharType="separate"/>
        </w:r>
        <w:r>
          <w:rPr>
            <w:noProof/>
          </w:rPr>
          <w:t>18</w:t>
        </w:r>
        <w:r>
          <w:rPr>
            <w:noProof/>
          </w:rPr>
          <w:fldChar w:fldCharType="end"/>
        </w:r>
      </w:hyperlink>
    </w:p>
    <w:p w14:paraId="71E5C90C" w14:textId="180C0037" w:rsidR="00B2100D" w:rsidRDefault="00B2100D">
      <w:pPr>
        <w:pStyle w:val="TOC2"/>
        <w:tabs>
          <w:tab w:val="right" w:leader="dot" w:pos="9736"/>
        </w:tabs>
        <w:rPr>
          <w:rFonts w:asciiTheme="minorHAnsi" w:eastAsiaTheme="minorEastAsia" w:hAnsiTheme="minorHAnsi" w:cstheme="minorBidi"/>
          <w:noProof/>
          <w:kern w:val="2"/>
          <w:szCs w:val="24"/>
          <w:lang w:eastAsia="en-GB"/>
          <w14:ligatures w14:val="standardContextual"/>
        </w:rPr>
      </w:pPr>
      <w:hyperlink w:anchor="_Toc214357346" w:history="1">
        <w:r w:rsidRPr="00664BCF">
          <w:rPr>
            <w:rStyle w:val="Hyperlink"/>
            <w:noProof/>
          </w:rPr>
          <w:t>5. References</w:t>
        </w:r>
        <w:r>
          <w:rPr>
            <w:noProof/>
          </w:rPr>
          <w:tab/>
        </w:r>
        <w:r>
          <w:rPr>
            <w:noProof/>
          </w:rPr>
          <w:fldChar w:fldCharType="begin"/>
        </w:r>
        <w:r>
          <w:rPr>
            <w:noProof/>
          </w:rPr>
          <w:instrText xml:space="preserve"> PAGEREF _Toc214357346 \h </w:instrText>
        </w:r>
        <w:r>
          <w:rPr>
            <w:noProof/>
          </w:rPr>
        </w:r>
        <w:r>
          <w:rPr>
            <w:noProof/>
          </w:rPr>
          <w:fldChar w:fldCharType="separate"/>
        </w:r>
        <w:r>
          <w:rPr>
            <w:noProof/>
          </w:rPr>
          <w:t>20</w:t>
        </w:r>
        <w:r>
          <w:rPr>
            <w:noProof/>
          </w:rPr>
          <w:fldChar w:fldCharType="end"/>
        </w:r>
      </w:hyperlink>
    </w:p>
    <w:p w14:paraId="3004AF6A" w14:textId="175ECB58" w:rsidR="00B1219A" w:rsidRDefault="00B1219A" w:rsidP="00D03124">
      <w:pPr>
        <w:pStyle w:val="TOC2"/>
        <w:ind w:left="0"/>
        <w:rPr>
          <w:rFonts w:eastAsiaTheme="majorEastAsia" w:cstheme="majorBidi"/>
          <w:b/>
          <w:color w:val="008938"/>
          <w:sz w:val="36"/>
          <w:szCs w:val="26"/>
        </w:rPr>
      </w:pPr>
      <w:r>
        <w:fldChar w:fldCharType="end"/>
      </w:r>
    </w:p>
    <w:p w14:paraId="2B0B8110" w14:textId="2FDF9931" w:rsidR="00BF4C03" w:rsidRPr="00BF4C03" w:rsidRDefault="00BF4C03" w:rsidP="00D03124">
      <w:pPr>
        <w:pStyle w:val="Heading2"/>
        <w:pageBreakBefore/>
        <w:rPr>
          <w:color w:val="008938"/>
        </w:rPr>
      </w:pPr>
      <w:bookmarkStart w:id="4" w:name="_Toc214357342"/>
      <w:r w:rsidRPr="00BF4C03">
        <w:rPr>
          <w:color w:val="008938"/>
        </w:rPr>
        <w:lastRenderedPageBreak/>
        <w:t>1. Summary</w:t>
      </w:r>
      <w:bookmarkEnd w:id="4"/>
    </w:p>
    <w:p w14:paraId="3BB98B11" w14:textId="47E32A58" w:rsidR="00BF4C03" w:rsidRDefault="00BF4C03" w:rsidP="00BF4C03">
      <w:pPr>
        <w:spacing w:before="0" w:after="160"/>
      </w:pPr>
      <w:r>
        <w:t>The water industry plays a vital role in providing a safe and reliable waste water service that protects people and the environment. Properly treating and transporting waste</w:t>
      </w:r>
      <w:r w:rsidR="00D674AB">
        <w:t xml:space="preserve"> </w:t>
      </w:r>
      <w:r>
        <w:t>water is essential for all of us but needs to be done without harming the natural assets that both companies, and wider society, rely on.</w:t>
      </w:r>
    </w:p>
    <w:p w14:paraId="4BA9B80F" w14:textId="5C611BDD" w:rsidR="00BF4C03" w:rsidRDefault="00BF4C03" w:rsidP="00BF4C03">
      <w:pPr>
        <w:spacing w:before="0" w:after="160"/>
      </w:pPr>
      <w:r>
        <w:t xml:space="preserve">Waste water pollution has in the past damaged rivers, streams, groundwater, and coastal waters. The situation has improved over the last 30 years. Treated waste water returned to the water environment is now much cleaner. </w:t>
      </w:r>
      <w:r w:rsidR="006272E9">
        <w:t xml:space="preserve">There </w:t>
      </w:r>
      <w:r w:rsidR="003E3A27">
        <w:t>wa</w:t>
      </w:r>
      <w:r w:rsidR="006272E9">
        <w:t xml:space="preserve">s </w:t>
      </w:r>
      <w:r w:rsidR="000E7151">
        <w:t>68</w:t>
      </w:r>
      <w:r w:rsidR="006272E9">
        <w:t>% less p</w:t>
      </w:r>
      <w:r>
        <w:t xml:space="preserve">hosphorus and </w:t>
      </w:r>
      <w:r w:rsidR="000E7151">
        <w:t xml:space="preserve">75% less </w:t>
      </w:r>
      <w:r>
        <w:t>ammonia</w:t>
      </w:r>
      <w:r w:rsidR="006272E9">
        <w:t xml:space="preserve"> in water industry waste water discharges </w:t>
      </w:r>
      <w:r w:rsidR="003E3A27">
        <w:t xml:space="preserve">in 2024 </w:t>
      </w:r>
      <w:r w:rsidR="006272E9">
        <w:t>compared to 1995</w:t>
      </w:r>
      <w:r w:rsidR="00AB573A">
        <w:t xml:space="preserve">. </w:t>
      </w:r>
      <w:r>
        <w:t xml:space="preserve">More than 91% of bathing waters meet minimum standards, and bathing water quality </w:t>
      </w:r>
      <w:r w:rsidR="00707325">
        <w:t>information</w:t>
      </w:r>
      <w:r>
        <w:t xml:space="preserve"> is now easily accessible online at </w:t>
      </w:r>
      <w:hyperlink r:id="rId12" w:history="1">
        <w:proofErr w:type="spellStart"/>
        <w:r w:rsidRPr="00E8679A">
          <w:rPr>
            <w:rStyle w:val="Hyperlink"/>
          </w:rPr>
          <w:t>Swimfo</w:t>
        </w:r>
        <w:proofErr w:type="spellEnd"/>
      </w:hyperlink>
      <w:r>
        <w:t>. The public use water more efficiently and are more aware of environmental issues linked to water quality.</w:t>
      </w:r>
    </w:p>
    <w:p w14:paraId="2B7D28E2" w14:textId="05D4E3AE" w:rsidR="00BF4C03" w:rsidRDefault="00BF4C03" w:rsidP="00BF4C03">
      <w:pPr>
        <w:spacing w:before="0" w:after="160"/>
      </w:pPr>
      <w:r>
        <w:t xml:space="preserve">Regulation and enforcement have also improved in recent years. New legislation has given regulators tougher powers and more officers have been recruited. The Environment Agency exceeded </w:t>
      </w:r>
      <w:r w:rsidR="008B4F95">
        <w:t xml:space="preserve">its </w:t>
      </w:r>
      <w:r>
        <w:t xml:space="preserve">target of 4,000 water company inspections in </w:t>
      </w:r>
      <w:r w:rsidR="008B59CA">
        <w:t>financial year</w:t>
      </w:r>
      <w:r>
        <w:t xml:space="preserve"> 2024</w:t>
      </w:r>
      <w:r w:rsidR="00DE5D0A">
        <w:t xml:space="preserve"> to </w:t>
      </w:r>
      <w:proofErr w:type="gramStart"/>
      <w:r w:rsidR="0079192A">
        <w:t>20</w:t>
      </w:r>
      <w:r>
        <w:t>25, and</w:t>
      </w:r>
      <w:proofErr w:type="gramEnd"/>
      <w:r>
        <w:t xml:space="preserve"> is on track to deliver 10,000 in </w:t>
      </w:r>
      <w:r w:rsidDel="00FB3945">
        <w:t>2025</w:t>
      </w:r>
      <w:r w:rsidR="00DE5D0A">
        <w:t xml:space="preserve"> to </w:t>
      </w:r>
      <w:r w:rsidR="0079192A">
        <w:t>20</w:t>
      </w:r>
      <w:r w:rsidDel="00FB3945">
        <w:t>26</w:t>
      </w:r>
      <w:r>
        <w:t xml:space="preserve">. </w:t>
      </w:r>
      <w:r w:rsidR="00B866E2" w:rsidRPr="00F05504">
        <w:t xml:space="preserve">Digital upgrades of </w:t>
      </w:r>
      <w:r w:rsidR="00665EB4" w:rsidRPr="00F05504">
        <w:t>compliance tools have</w:t>
      </w:r>
      <w:r w:rsidRPr="00F05504">
        <w:t xml:space="preserve"> allow</w:t>
      </w:r>
      <w:r w:rsidR="00665EB4" w:rsidRPr="00F05504">
        <w:t>ed</w:t>
      </w:r>
      <w:r w:rsidRPr="00F05504">
        <w:t xml:space="preserve"> data to </w:t>
      </w:r>
      <w:r w:rsidR="00665EB4" w:rsidRPr="00F05504">
        <w:t xml:space="preserve">be </w:t>
      </w:r>
      <w:r w:rsidRPr="00F05504">
        <w:t>rapidly turned into regulatory intelligence,</w:t>
      </w:r>
      <w:r w:rsidR="009D479C" w:rsidRPr="00F05504">
        <w:t xml:space="preserve"> enabling </w:t>
      </w:r>
      <w:r w:rsidR="00197D7D" w:rsidRPr="00F05504">
        <w:t>stronger</w:t>
      </w:r>
      <w:r w:rsidR="009D479C" w:rsidRPr="00F05504">
        <w:t xml:space="preserve"> compliance assessment.</w:t>
      </w:r>
      <w:r w:rsidR="00DB4D61" w:rsidRPr="00F05504">
        <w:t xml:space="preserve"> Better targeted and evidence-led regulation has led to the largest ever</w:t>
      </w:r>
      <w:r w:rsidRPr="00F05504">
        <w:t xml:space="preserve"> criminal investigation against all water companies.</w:t>
      </w:r>
      <w:r>
        <w:t xml:space="preserve"> The number of storm overflows monitored across the network has increased from 10% in 2015 to 100% from 2023, with </w:t>
      </w:r>
      <w:hyperlink r:id="rId13">
        <w:r w:rsidR="00E65ADB" w:rsidRPr="5090AAE4">
          <w:rPr>
            <w:rStyle w:val="Hyperlink"/>
          </w:rPr>
          <w:t xml:space="preserve">annual </w:t>
        </w:r>
        <w:r w:rsidRPr="5090AAE4">
          <w:rPr>
            <w:rStyle w:val="Hyperlink"/>
          </w:rPr>
          <w:t>data published on</w:t>
        </w:r>
        <w:r w:rsidR="003254EB" w:rsidRPr="5090AAE4">
          <w:rPr>
            <w:rStyle w:val="Hyperlink"/>
          </w:rPr>
          <w:t xml:space="preserve"> the Defra Data Services Platform</w:t>
        </w:r>
      </w:hyperlink>
      <w:r w:rsidR="009F381C">
        <w:t>.</w:t>
      </w:r>
      <w:r>
        <w:t xml:space="preserve"> The recommendations of the </w:t>
      </w:r>
      <w:r w:rsidR="00AD16AC">
        <w:t xml:space="preserve">2025 </w:t>
      </w:r>
      <w:r>
        <w:t>Independent Water Commission will further affect the future of the water sector and how it is regulated.</w:t>
      </w:r>
    </w:p>
    <w:p w14:paraId="237D5DB2" w14:textId="2907F9C0" w:rsidR="00F26647" w:rsidRDefault="00BF4C03" w:rsidP="00BF4C03">
      <w:pPr>
        <w:spacing w:before="0" w:after="160"/>
      </w:pPr>
      <w:r>
        <w:t>However, the water industry remains one of the main reasons for water bodies not achieving good status in terms of water quality and ecology.</w:t>
      </w:r>
      <w:r w:rsidR="002A14EE">
        <w:t xml:space="preserve"> </w:t>
      </w:r>
      <w:r w:rsidR="008C4BBA" w:rsidRPr="008C4BBA">
        <w:t xml:space="preserve">The total number of pollution incidents from water and sewerage company assets rose sharply in 2024 to 2,801, </w:t>
      </w:r>
      <w:r w:rsidR="00080A5B">
        <w:t>including</w:t>
      </w:r>
      <w:r w:rsidR="008C4BBA" w:rsidRPr="008C4BBA">
        <w:t xml:space="preserve"> 75 serious incidents.</w:t>
      </w:r>
      <w:r w:rsidR="00F76CF8">
        <w:t xml:space="preserve"> This </w:t>
      </w:r>
      <w:r w:rsidR="00F76CF8" w:rsidRPr="008C4BBA">
        <w:t>contin</w:t>
      </w:r>
      <w:r w:rsidR="00F76CF8">
        <w:t>ues</w:t>
      </w:r>
      <w:r w:rsidR="00F76CF8" w:rsidRPr="008C4BBA">
        <w:t xml:space="preserve"> the increasing trend of recent years</w:t>
      </w:r>
      <w:r>
        <w:t>.</w:t>
      </w:r>
      <w:r w:rsidR="00F05504">
        <w:t xml:space="preserve"> </w:t>
      </w:r>
      <w:r w:rsidR="00F26647" w:rsidRPr="00F26647">
        <w:t xml:space="preserve">New </w:t>
      </w:r>
      <w:r w:rsidR="00F26647">
        <w:t>st</w:t>
      </w:r>
      <w:r w:rsidR="00F26647" w:rsidRPr="00F26647">
        <w:t xml:space="preserve">atutory obligations </w:t>
      </w:r>
      <w:r w:rsidR="00F26647">
        <w:t>for</w:t>
      </w:r>
      <w:r w:rsidR="00F26647" w:rsidRPr="00F26647">
        <w:t xml:space="preserve"> water companies to produce annual Pollution Incident Reduction Plans </w:t>
      </w:r>
      <w:r w:rsidR="00F26647">
        <w:t>w</w:t>
      </w:r>
      <w:r w:rsidR="00F26647" w:rsidRPr="00F26647">
        <w:t>ill require companies to undertake full root cause analysis of incidents</w:t>
      </w:r>
      <w:r w:rsidR="00F26647">
        <w:t>. This</w:t>
      </w:r>
      <w:r w:rsidR="00F26647" w:rsidRPr="00F26647">
        <w:t xml:space="preserve"> will help target operational maintenance </w:t>
      </w:r>
      <w:r w:rsidR="00F26647">
        <w:t>t</w:t>
      </w:r>
      <w:r w:rsidR="00F26647" w:rsidRPr="00F26647">
        <w:t>o further drive down incidents</w:t>
      </w:r>
      <w:r w:rsidR="00F26647">
        <w:t>.</w:t>
      </w:r>
    </w:p>
    <w:p w14:paraId="4B0675EB" w14:textId="3DDE8F0D" w:rsidR="00BF4C03" w:rsidRDefault="00BF4C03" w:rsidP="00BF4C03">
      <w:pPr>
        <w:spacing w:before="0" w:after="160"/>
      </w:pPr>
      <w:r>
        <w:t xml:space="preserve">Pollution from storm overflow discharges continues to be a priority issue for the public. Water companies need to further improve their treatment systems and reduce incidents of untreated </w:t>
      </w:r>
      <w:bookmarkStart w:id="5" w:name="_Int_ixTX4AJt"/>
      <w:r>
        <w:t>waste water</w:t>
      </w:r>
      <w:bookmarkEnd w:id="5"/>
      <w:r>
        <w:t xml:space="preserve"> being discharged to the water environment.</w:t>
      </w:r>
      <w:r w:rsidR="00B80193">
        <w:t xml:space="preserve"> </w:t>
      </w:r>
      <w:r w:rsidR="005866B3">
        <w:t>T</w:t>
      </w:r>
      <w:r w:rsidR="004451FA">
        <w:t xml:space="preserve">he current investment programme </w:t>
      </w:r>
      <w:r w:rsidR="006A749E">
        <w:t>aims to</w:t>
      </w:r>
      <w:r w:rsidR="004451FA">
        <w:t xml:space="preserve"> deliver significant </w:t>
      </w:r>
      <w:r w:rsidR="006A749E">
        <w:t xml:space="preserve">improvements, supported by </w:t>
      </w:r>
      <w:r w:rsidR="006C060F">
        <w:t>new statutory requirements</w:t>
      </w:r>
      <w:r w:rsidR="001A097F">
        <w:t xml:space="preserve"> and long-term planning.</w:t>
      </w:r>
    </w:p>
    <w:p w14:paraId="6DED23E6" w14:textId="10D1D6AF" w:rsidR="00BD242D" w:rsidRDefault="00BF4C03" w:rsidP="00BF4C03">
      <w:pPr>
        <w:spacing w:before="0" w:after="160"/>
      </w:pPr>
      <w:r>
        <w:t>Water companies also face challenges to the resilience of their services and assets. Climate change is causing more extreme weather, which means that waste water treatment must be able to cope with both heavy rainfall and prolonged dry weather</w:t>
      </w:r>
      <w:r w:rsidR="47452CE7">
        <w:t xml:space="preserve"> </w:t>
      </w:r>
      <w:r w:rsidR="00555EDD">
        <w:t>to avoid pollution incidents</w:t>
      </w:r>
      <w:r>
        <w:t>. Growing populations and development are putting pressure on existing waste water infrastructure</w:t>
      </w:r>
      <w:r w:rsidR="321F1855">
        <w:t xml:space="preserve"> especially when development happens at pace</w:t>
      </w:r>
      <w:r>
        <w:t xml:space="preserve">. </w:t>
      </w:r>
    </w:p>
    <w:p w14:paraId="3264B9C0" w14:textId="6708E05E" w:rsidR="008210A4" w:rsidRDefault="00BF4C03" w:rsidP="00BF4C03">
      <w:pPr>
        <w:spacing w:before="0" w:after="160"/>
      </w:pPr>
      <w:r>
        <w:lastRenderedPageBreak/>
        <w:t>We are more aware of the risks to the environment from</w:t>
      </w:r>
      <w:r w:rsidR="0012054E">
        <w:t xml:space="preserve"> substances of concern</w:t>
      </w:r>
      <w:r>
        <w:t>, including chemicals and microplastics. We know that existing waste water treatment does not effectively remove all of these substances</w:t>
      </w:r>
      <w:r w:rsidR="005F4D18">
        <w:t>,</w:t>
      </w:r>
      <w:r w:rsidR="250A5D95">
        <w:t xml:space="preserve"> and many remain in sewage </w:t>
      </w:r>
      <w:r w:rsidR="004932BF">
        <w:t xml:space="preserve">sludge </w:t>
      </w:r>
      <w:r w:rsidR="250A5D95">
        <w:t>which is largely dis</w:t>
      </w:r>
      <w:r w:rsidR="004932BF">
        <w:t>pos</w:t>
      </w:r>
      <w:r w:rsidR="250A5D95">
        <w:t xml:space="preserve">ed of </w:t>
      </w:r>
      <w:proofErr w:type="spellStart"/>
      <w:r w:rsidR="250A5D95">
        <w:t>to</w:t>
      </w:r>
      <w:proofErr w:type="spellEnd"/>
      <w:r w:rsidR="004932BF">
        <w:t xml:space="preserve"> agricultural</w:t>
      </w:r>
      <w:r w:rsidR="250A5D95">
        <w:t xml:space="preserve"> land</w:t>
      </w:r>
      <w:r>
        <w:t xml:space="preserve">. These pressures will heavily influence the decisions and investments that water companies are taking now and in the future. </w:t>
      </w:r>
    </w:p>
    <w:p w14:paraId="21E600DB" w14:textId="77777777" w:rsidR="00936FB8" w:rsidRPr="00936FB8" w:rsidRDefault="00936FB8" w:rsidP="00936FB8">
      <w:pPr>
        <w:pStyle w:val="Heading2"/>
        <w:rPr>
          <w:color w:val="008938"/>
        </w:rPr>
      </w:pPr>
      <w:bookmarkStart w:id="6" w:name="_Toc214357343"/>
      <w:r w:rsidRPr="00936FB8">
        <w:rPr>
          <w:color w:val="008938"/>
        </w:rPr>
        <w:t>2. The challenge of water industry waste water</w:t>
      </w:r>
      <w:bookmarkEnd w:id="6"/>
    </w:p>
    <w:p w14:paraId="0FBB9AEB" w14:textId="77777777" w:rsidR="00936FB8" w:rsidRPr="00144A44" w:rsidRDefault="00936FB8" w:rsidP="00144A44">
      <w:pPr>
        <w:pStyle w:val="Heading3"/>
      </w:pPr>
      <w:r w:rsidRPr="00144A44">
        <w:t>2.1. Discharges to water</w:t>
      </w:r>
    </w:p>
    <w:p w14:paraId="622FFA86" w14:textId="37541076" w:rsidR="00936FB8" w:rsidRDefault="00936FB8" w:rsidP="00936FB8">
      <w:pPr>
        <w:spacing w:before="0" w:after="160"/>
      </w:pPr>
      <w:r>
        <w:t xml:space="preserve">The history of the water industry providing sanitation goes back over </w:t>
      </w:r>
      <w:r w:rsidR="00AE3AC3">
        <w:t>200</w:t>
      </w:r>
      <w:r>
        <w:t xml:space="preserve"> years. The water industry collects and treats domestic and trade waste</w:t>
      </w:r>
      <w:r w:rsidR="6C0D71E5">
        <w:t xml:space="preserve"> </w:t>
      </w:r>
      <w:r>
        <w:t>water</w:t>
      </w:r>
      <w:r w:rsidR="00AF2EF7">
        <w:t>, and some</w:t>
      </w:r>
      <w:r w:rsidR="00344F69">
        <w:t>times tankered industrial waste</w:t>
      </w:r>
      <w:r>
        <w:t xml:space="preserve">. Anything flushed down the toilet, water from baths and showers, and water from dish washing or sinks all goes down the waste pipe. Together this waste is called sewage. The water industry plays an important role in collecting this sewage and ensuring it is treated before it is discharged to the environment. </w:t>
      </w:r>
    </w:p>
    <w:p w14:paraId="584F6E03" w14:textId="6ABEE011" w:rsidR="00936FB8" w:rsidRDefault="00936FB8" w:rsidP="00936FB8">
      <w:pPr>
        <w:spacing w:before="0" w:after="160"/>
      </w:pPr>
      <w:r>
        <w:t>The water industry also collects rainfall, sometimes separately from waste</w:t>
      </w:r>
      <w:r w:rsidR="00D674AB">
        <w:t xml:space="preserve"> </w:t>
      </w:r>
      <w:r>
        <w:t>water, sometimes combined with it. The variability in the volume and strength of the sewage can make it difficult to treat, especially as climate change is causing more extreme rainfall and dry weather events.</w:t>
      </w:r>
    </w:p>
    <w:p w14:paraId="0D34EB0D" w14:textId="1476E386" w:rsidR="00936FB8" w:rsidRDefault="00936FB8" w:rsidP="00936FB8">
      <w:pPr>
        <w:spacing w:before="0" w:after="160"/>
      </w:pPr>
      <w:r>
        <w:t>Waste water can be a problem because of the substances that it contains, even after it is treated. Th</w:t>
      </w:r>
      <w:r w:rsidR="4938A857">
        <w:t>ese</w:t>
      </w:r>
      <w:r>
        <w:t xml:space="preserve"> include nutrients, pathogens, chemicals, and microplastics. High concentrations of nutrients</w:t>
      </w:r>
      <w:r w:rsidR="00187579">
        <w:t xml:space="preserve"> in the water environment</w:t>
      </w:r>
      <w:r>
        <w:t>, namely phosphorus and nitrate, cause eutrophication. This is defined as excessive algal and plant growth which</w:t>
      </w:r>
      <w:r w:rsidR="00D4108E">
        <w:t xml:space="preserve"> leads to</w:t>
      </w:r>
      <w:r>
        <w:t xml:space="preserve"> oxygen be</w:t>
      </w:r>
      <w:r w:rsidR="00D4108E">
        <w:t>coming</w:t>
      </w:r>
      <w:r>
        <w:t xml:space="preserve"> depleted. </w:t>
      </w:r>
      <w:r w:rsidR="778E953C">
        <w:t>The impact</w:t>
      </w:r>
      <w:r w:rsidR="00BB4353">
        <w:t>s</w:t>
      </w:r>
      <w:r w:rsidR="778E953C">
        <w:t xml:space="preserve"> from eutrophication </w:t>
      </w:r>
      <w:r w:rsidR="00BB4353">
        <w:t>are</w:t>
      </w:r>
      <w:r w:rsidR="778E953C">
        <w:t xml:space="preserve"> made worse by lower flows and higher temperatures associated with a changing climate. </w:t>
      </w:r>
      <w:r w:rsidR="00976FF0">
        <w:t>Pathogens, such as bacteria and viruses, can affect bathing and shellfish waters by causing disease.</w:t>
      </w:r>
    </w:p>
    <w:p w14:paraId="780831CA" w14:textId="6822ED72" w:rsidR="00936FB8" w:rsidRDefault="00936FB8" w:rsidP="00936FB8">
      <w:pPr>
        <w:spacing w:before="0" w:after="160"/>
      </w:pPr>
      <w:r>
        <w:t>Chemicals and other pollutants can be toxic to wildlife and to humans if they exceed safe concentrations. These substances can</w:t>
      </w:r>
      <w:r w:rsidR="00DF4963">
        <w:t xml:space="preserve"> come from</w:t>
      </w:r>
      <w:r w:rsidR="00976FF0">
        <w:t xml:space="preserve"> industrial or domestic sources</w:t>
      </w:r>
      <w:r w:rsidR="000276CB">
        <w:t xml:space="preserve"> and can</w:t>
      </w:r>
      <w:r>
        <w:t xml:space="preserve"> greatly alter the state of any receiving water.</w:t>
      </w:r>
      <w:r w:rsidR="00A16D17">
        <w:t xml:space="preserve"> </w:t>
      </w:r>
      <w:r w:rsidR="00A16D17" w:rsidRPr="00AC4B47">
        <w:t xml:space="preserve">Water companies cannot control </w:t>
      </w:r>
      <w:r w:rsidR="005D0B81" w:rsidRPr="00AC4B47">
        <w:t>what</w:t>
      </w:r>
      <w:r w:rsidR="00BF5C0B" w:rsidRPr="00AC4B47">
        <w:t xml:space="preserve"> substances </w:t>
      </w:r>
      <w:r w:rsidR="005D0B81" w:rsidRPr="00AC4B47">
        <w:t xml:space="preserve">come into waste water treatment works other than from consented </w:t>
      </w:r>
      <w:r w:rsidR="00BF5C0B" w:rsidRPr="00AC4B47">
        <w:t>trade effluent discharges</w:t>
      </w:r>
      <w:r w:rsidR="00FA0BE3" w:rsidRPr="00AC4B47">
        <w:t>. Due to complex supply chains, lack of monitoring by producers and a degree of poor awareness, many trade effluent dischargers do not have adequate knowledge of the full chemical composition of their discharge</w:t>
      </w:r>
      <w:r w:rsidR="00837BDD" w:rsidRPr="00AC4B47">
        <w:t xml:space="preserve"> to report this to the water company</w:t>
      </w:r>
      <w:r w:rsidR="00FA0BE3" w:rsidRPr="00AC4B47">
        <w:t>.</w:t>
      </w:r>
      <w:r w:rsidR="004B3315">
        <w:t xml:space="preserve"> </w:t>
      </w:r>
      <w:r w:rsidR="002227A3">
        <w:t>Climate change can</w:t>
      </w:r>
      <w:r w:rsidR="00A96DBF">
        <w:t xml:space="preserve"> also</w:t>
      </w:r>
      <w:r w:rsidR="002227A3">
        <w:t xml:space="preserve"> worsen </w:t>
      </w:r>
      <w:r w:rsidR="004A51A3">
        <w:t>chemical</w:t>
      </w:r>
      <w:r w:rsidR="003576EF">
        <w:t xml:space="preserve"> impacts by </w:t>
      </w:r>
      <w:r w:rsidR="00561D10">
        <w:t xml:space="preserve">reducing the </w:t>
      </w:r>
      <w:r w:rsidR="007D37B2">
        <w:t xml:space="preserve">volume and flow of receiving waters, and in some cases </w:t>
      </w:r>
      <w:r w:rsidR="00912571">
        <w:t xml:space="preserve">changes in water temperature and pH can alter </w:t>
      </w:r>
      <w:r w:rsidR="00912571" w:rsidRPr="00D03124">
        <w:t>chemical toxicity.</w:t>
      </w:r>
      <w:r w:rsidRPr="00D03124">
        <w:t xml:space="preserve"> </w:t>
      </w:r>
      <w:r w:rsidRPr="00AF2B9C">
        <w:t xml:space="preserve">Further information on these pressures can be found in the </w:t>
      </w:r>
      <w:hyperlink r:id="rId14">
        <w:r w:rsidR="00BD07EE" w:rsidRPr="00D03124">
          <w:rPr>
            <w:rStyle w:val="Hyperlink"/>
          </w:rPr>
          <w:t>‘</w:t>
        </w:r>
        <w:r w:rsidRPr="00D03124">
          <w:rPr>
            <w:rStyle w:val="Hyperlink"/>
          </w:rPr>
          <w:t>Chemicals</w:t>
        </w:r>
        <w:r w:rsidR="00BD07EE" w:rsidRPr="00D03124">
          <w:rPr>
            <w:rStyle w:val="Hyperlink"/>
          </w:rPr>
          <w:t>’</w:t>
        </w:r>
        <w:r w:rsidR="004B3310" w:rsidRPr="00D03124">
          <w:rPr>
            <w:rStyle w:val="Hyperlink"/>
          </w:rPr>
          <w:t xml:space="preserve">, </w:t>
        </w:r>
        <w:r w:rsidR="00BD07EE" w:rsidRPr="00D03124">
          <w:rPr>
            <w:rStyle w:val="Hyperlink"/>
          </w:rPr>
          <w:t>‘</w:t>
        </w:r>
        <w:r w:rsidR="004B3310" w:rsidRPr="00D03124">
          <w:rPr>
            <w:rStyle w:val="Hyperlink"/>
          </w:rPr>
          <w:t>Nitrate</w:t>
        </w:r>
        <w:r w:rsidR="00BD07EE" w:rsidRPr="00D03124">
          <w:rPr>
            <w:rStyle w:val="Hyperlink"/>
          </w:rPr>
          <w:t>’</w:t>
        </w:r>
        <w:r w:rsidR="00ED64AE" w:rsidRPr="00D03124">
          <w:rPr>
            <w:rStyle w:val="Hyperlink"/>
          </w:rPr>
          <w:t xml:space="preserve"> </w:t>
        </w:r>
        <w:r w:rsidR="004B3310" w:rsidRPr="00D03124">
          <w:rPr>
            <w:rStyle w:val="Hyperlink"/>
          </w:rPr>
          <w:t xml:space="preserve">and </w:t>
        </w:r>
        <w:r w:rsidR="00BD07EE" w:rsidRPr="00D03124">
          <w:rPr>
            <w:rStyle w:val="Hyperlink"/>
          </w:rPr>
          <w:t>‘</w:t>
        </w:r>
        <w:r w:rsidR="004B3310" w:rsidRPr="00D03124">
          <w:rPr>
            <w:rStyle w:val="Hyperlink"/>
          </w:rPr>
          <w:t>Phosphorus</w:t>
        </w:r>
        <w:r w:rsidR="00BD07EE" w:rsidRPr="00D03124">
          <w:rPr>
            <w:rStyle w:val="Hyperlink"/>
          </w:rPr>
          <w:t>’</w:t>
        </w:r>
      </w:hyperlink>
      <w:r w:rsidR="00526828" w:rsidRPr="00D03124">
        <w:rPr>
          <w:rStyle w:val="Hyperlink"/>
        </w:rPr>
        <w:t xml:space="preserve"> narratives</w:t>
      </w:r>
      <w:r w:rsidRPr="00D03124">
        <w:t>.</w:t>
      </w:r>
    </w:p>
    <w:p w14:paraId="3E95632C" w14:textId="22A20A82" w:rsidR="00936FB8" w:rsidRDefault="00936FB8" w:rsidP="00936FB8">
      <w:pPr>
        <w:spacing w:before="0" w:after="160"/>
      </w:pPr>
      <w:r>
        <w:t xml:space="preserve">Sewage </w:t>
      </w:r>
      <w:r w:rsidR="00EF18B8">
        <w:t xml:space="preserve">also contains ammonia </w:t>
      </w:r>
      <w:r>
        <w:t xml:space="preserve">which can be toxic to aquatic life. The nitrification of ammonia in the water environment can also reduce dissolved oxygen (DO). A reduction in DO can cause stress and lethal effects on aquatic life. In groundwater, ammonia rapidly transforms into nitrate, in addition to the nitrate that can be present in waste water. Nitrate </w:t>
      </w:r>
      <w:r>
        <w:lastRenderedPageBreak/>
        <w:t>can cause issues for drinking water supplies</w:t>
      </w:r>
      <w:r w:rsidR="00690A12">
        <w:t xml:space="preserve"> as it can be toxic to humans and requires additional treatment</w:t>
      </w:r>
      <w:r>
        <w:t>.</w:t>
      </w:r>
    </w:p>
    <w:p w14:paraId="49D4532F" w14:textId="26B51007" w:rsidR="00936FB8" w:rsidRDefault="00936FB8" w:rsidP="00936FB8">
      <w:pPr>
        <w:spacing w:before="0" w:after="160"/>
      </w:pPr>
      <w:r>
        <w:t>Waste water problems are not only associated with treated discharges from sewage treatment works. Throughout the sewer network there are overflows that discharge either surface water or a combination of surface water and sewage during extreme rainfall events. There are approximately 1</w:t>
      </w:r>
      <w:r w:rsidR="5B4E1764">
        <w:t>4</w:t>
      </w:r>
      <w:r>
        <w:t>,</w:t>
      </w:r>
      <w:r w:rsidR="323F625D">
        <w:t>5</w:t>
      </w:r>
      <w:r>
        <w:t>00 storm overflows</w:t>
      </w:r>
      <w:r w:rsidR="00DA1175">
        <w:t>.</w:t>
      </w:r>
      <w:r>
        <w:t xml:space="preserve"> </w:t>
      </w:r>
      <w:r w:rsidR="00DA1175">
        <w:t>These</w:t>
      </w:r>
      <w:r>
        <w:t xml:space="preserve"> prevent sewage from flooding homes and businesses but can cause untreated waste water to enter the environment. </w:t>
      </w:r>
    </w:p>
    <w:p w14:paraId="1DE5BE04" w14:textId="7F58FF1E" w:rsidR="00936FB8" w:rsidRDefault="00936FB8" w:rsidP="00936FB8">
      <w:pPr>
        <w:spacing w:before="0" w:after="160"/>
      </w:pPr>
      <w:r>
        <w:t xml:space="preserve">There have been instances of illegal </w:t>
      </w:r>
      <w:r w:rsidR="00D2400E">
        <w:t>‘</w:t>
      </w:r>
      <w:r>
        <w:t>dry day spills</w:t>
      </w:r>
      <w:r w:rsidR="00D2400E">
        <w:t>’</w:t>
      </w:r>
      <w:r>
        <w:t>, where untreated waste water enters the environment via storm overflows on days where there is no significant rainfall. These are classed as pollution incidents</w:t>
      </w:r>
      <w:r w:rsidR="01F07898">
        <w:t xml:space="preserve"> and can lead to enforcement action against the company responsible for the discharge</w:t>
      </w:r>
      <w:r>
        <w:t xml:space="preserve">. Storm overflows </w:t>
      </w:r>
      <w:r w:rsidR="21551B16">
        <w:t>can be</w:t>
      </w:r>
      <w:r>
        <w:t xml:space="preserve"> associated with poor water quality in rivers, bathing waters, and shellfisheries. </w:t>
      </w:r>
    </w:p>
    <w:p w14:paraId="451156CD" w14:textId="4FC9D3AD" w:rsidR="00936FB8" w:rsidRDefault="00936FB8" w:rsidP="00936FB8">
      <w:pPr>
        <w:spacing w:before="0" w:after="160"/>
      </w:pPr>
      <w:r>
        <w:t>The Water Environment (Water Framework Directive) Regulations sets targets for the ecological and chemical status of water bodies and defines the standards needed for water bodies to reach these targets. The Urban Waste Water Treatment Regulations</w:t>
      </w:r>
      <w:r w:rsidR="00C9156C">
        <w:t xml:space="preserve"> (UWWTR)</w:t>
      </w:r>
      <w:r>
        <w:t xml:space="preserve"> regulate the collection and treatment of water industry waste water. While the number of sites failing water quality standards each year has dropped significantly, waste water discharges from the water industry continue to contribute to failures. According to 202</w:t>
      </w:r>
      <w:r w:rsidR="00B36DC7">
        <w:t>2</w:t>
      </w:r>
      <w:r>
        <w:t xml:space="preserve"> figures, </w:t>
      </w:r>
      <w:r w:rsidR="004159BD">
        <w:t xml:space="preserve">pollution from water industry waste water is </w:t>
      </w:r>
      <w:r>
        <w:t xml:space="preserve">preventing approximately 36% of water bodies from achieving good ecological status. </w:t>
      </w:r>
    </w:p>
    <w:p w14:paraId="736E3214" w14:textId="0AC936D5" w:rsidR="003C0892" w:rsidRDefault="00AC2B79" w:rsidP="00AD24E3">
      <w:pPr>
        <w:spacing w:before="0" w:after="160"/>
      </w:pPr>
      <w:r>
        <w:t>There continue</w:t>
      </w:r>
      <w:r w:rsidR="005867F4">
        <w:t>s</w:t>
      </w:r>
      <w:r>
        <w:t xml:space="preserve"> to be a high </w:t>
      </w:r>
      <w:r w:rsidR="00904680">
        <w:t xml:space="preserve">number of incidents </w:t>
      </w:r>
      <w:r w:rsidR="00EB73E9">
        <w:t>resulting from water and sewerage company activitie</w:t>
      </w:r>
      <w:r w:rsidR="005867F4">
        <w:t>s</w:t>
      </w:r>
      <w:r w:rsidR="00A82846" w:rsidRPr="00A82846">
        <w:t xml:space="preserve">. This was highlighted in </w:t>
      </w:r>
      <w:r w:rsidR="000E2780">
        <w:t>the</w:t>
      </w:r>
      <w:r w:rsidR="00A82846" w:rsidRPr="00A82846">
        <w:t xml:space="preserve"> </w:t>
      </w:r>
      <w:hyperlink r:id="rId15" w:tgtFrame="_blank" w:history="1">
        <w:r w:rsidR="00272D6E">
          <w:rPr>
            <w:rStyle w:val="Hyperlink"/>
          </w:rPr>
          <w:t>pollution incident report for 2016 to 2024</w:t>
        </w:r>
      </w:hyperlink>
      <w:r w:rsidR="00FE27AB">
        <w:t xml:space="preserve">. </w:t>
      </w:r>
      <w:r w:rsidR="00936FB8">
        <w:t xml:space="preserve">Pollution incidents lead to the release of harmful substances into air, land or water, and some can cause significant harm to the environment. </w:t>
      </w:r>
      <w:r w:rsidR="00AD24E3">
        <w:t xml:space="preserve">In 2024 there were 2,801 pollution incidents from </w:t>
      </w:r>
      <w:r w:rsidR="00AD24E3" w:rsidRPr="005E73C3">
        <w:t>sewerage and water supply assets</w:t>
      </w:r>
      <w:r w:rsidR="00AD24E3">
        <w:t xml:space="preserve">, which is an increase of 47% since 2016 and </w:t>
      </w:r>
      <w:r w:rsidR="00AD24E3" w:rsidRPr="00D901AF">
        <w:t>the third consecutive annual increase</w:t>
      </w:r>
      <w:r w:rsidR="00AD24E3">
        <w:t xml:space="preserve">. The number of serious pollution incidents recorded in 2024 was 75, which is a 32% increase since 2016. </w:t>
      </w:r>
      <w:r w:rsidR="00B07ADD">
        <w:t>This</w:t>
      </w:r>
      <w:r w:rsidR="00AD24E3" w:rsidRPr="00F012FD">
        <w:t xml:space="preserve"> was mainly due to the performance of</w:t>
      </w:r>
      <w:r w:rsidR="00AD24E3" w:rsidRPr="00F012FD" w:rsidDel="00E76C5F">
        <w:t xml:space="preserve"> </w:t>
      </w:r>
      <w:r w:rsidR="00E76C5F">
        <w:t>3</w:t>
      </w:r>
      <w:r w:rsidR="00E76C5F" w:rsidRPr="00F012FD">
        <w:t xml:space="preserve"> </w:t>
      </w:r>
      <w:r w:rsidR="00AD24E3" w:rsidRPr="00F012FD">
        <w:t>water companies</w:t>
      </w:r>
      <w:r w:rsidR="00AD24E3">
        <w:t xml:space="preserve"> which account for 61 </w:t>
      </w:r>
      <w:r w:rsidR="00B07ADD">
        <w:t xml:space="preserve">of the 75 </w:t>
      </w:r>
      <w:r w:rsidR="00AD24E3">
        <w:t>incidents,</w:t>
      </w:r>
      <w:r w:rsidR="00AD24E3" w:rsidRPr="00F012FD">
        <w:t xml:space="preserve"> resulting in a polarised performance picture across the sector</w:t>
      </w:r>
      <w:r w:rsidR="00AD24E3">
        <w:t>. Two water companies had zero serious pollution incidents in 2024. Figure 1 shows the numbers of serious pollution incidents each year since 20</w:t>
      </w:r>
      <w:r w:rsidR="00F6399B">
        <w:t>16</w:t>
      </w:r>
      <w:r w:rsidR="00AD24E3">
        <w:t xml:space="preserve">. </w:t>
      </w:r>
    </w:p>
    <w:p w14:paraId="3756DFA6" w14:textId="7E471944" w:rsidR="00EF452C" w:rsidRDefault="00526828" w:rsidP="00814588">
      <w:pPr>
        <w:pStyle w:val="Heading4"/>
        <w:pageBreakBefore/>
      </w:pPr>
      <w:r w:rsidRPr="001D4ED6">
        <w:lastRenderedPageBreak/>
        <w:t>Figure 1 Number of serious pollution incidents from sewerage and water supply assets for the 9 water and sewerage companies between 20</w:t>
      </w:r>
      <w:r w:rsidR="00AA256A">
        <w:t>16</w:t>
      </w:r>
      <w:r w:rsidRPr="001D4ED6">
        <w:t xml:space="preserve"> and 2024</w:t>
      </w:r>
    </w:p>
    <w:p w14:paraId="602A45C4" w14:textId="0CCCE704" w:rsidR="00911650" w:rsidRDefault="00A467E2" w:rsidP="00911650">
      <w:pPr>
        <w:rPr>
          <w:b/>
        </w:rPr>
      </w:pPr>
      <w:r>
        <w:rPr>
          <w:noProof/>
        </w:rPr>
        <w:drawing>
          <wp:inline distT="0" distB="0" distL="0" distR="0" wp14:anchorId="2BC732FC" wp14:editId="48B5DD8C">
            <wp:extent cx="6188710" cy="3592830"/>
            <wp:effectExtent l="0" t="0" r="2540" b="7620"/>
            <wp:docPr id="60978055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80556" name="Graphic 4">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6188710" cy="3592830"/>
                    </a:xfrm>
                    <a:prstGeom prst="rect">
                      <a:avLst/>
                    </a:prstGeom>
                  </pic:spPr>
                </pic:pic>
              </a:graphicData>
            </a:graphic>
          </wp:inline>
        </w:drawing>
      </w:r>
    </w:p>
    <w:p w14:paraId="35555965" w14:textId="0C6EF9B8" w:rsidR="0084183D" w:rsidRPr="00B4231A" w:rsidRDefault="0084183D" w:rsidP="00911650">
      <w:pPr>
        <w:rPr>
          <w:bCs/>
        </w:rPr>
      </w:pPr>
      <w:r w:rsidRPr="00B4231A">
        <w:rPr>
          <w:bCs/>
        </w:rPr>
        <w:t xml:space="preserve">Chart </w:t>
      </w:r>
      <w:r w:rsidR="00F45C42">
        <w:rPr>
          <w:bCs/>
        </w:rPr>
        <w:t xml:space="preserve">and table </w:t>
      </w:r>
      <w:r w:rsidRPr="00B4231A">
        <w:rPr>
          <w:bCs/>
        </w:rPr>
        <w:t>note: a statistical assessment (using the Pearson correlation coefficient) has been applied to annual data – this identifies the years 2021 and 2024 to be significantly higher than the average for the data period 2016 to 2024.</w:t>
      </w:r>
    </w:p>
    <w:p w14:paraId="4CAA0038" w14:textId="33927F01" w:rsidR="00267CC3" w:rsidRPr="005A27A7" w:rsidRDefault="00B62672" w:rsidP="00B4231A">
      <w:pPr>
        <w:pStyle w:val="Heading4"/>
      </w:pPr>
      <w:r w:rsidRPr="00B4231A">
        <w:t xml:space="preserve">Table 1 </w:t>
      </w:r>
      <w:r w:rsidR="00244E2B" w:rsidRPr="00267CC3">
        <w:t>Number of serious pollution incidents from sewerage and water supply assets for the 9 water and sewerage companies between 20</w:t>
      </w:r>
      <w:r w:rsidR="00AA256A">
        <w:t>16</w:t>
      </w:r>
      <w:r w:rsidR="00244E2B" w:rsidRPr="00267CC3">
        <w:t xml:space="preserve"> and 2024</w:t>
      </w:r>
    </w:p>
    <w:tbl>
      <w:tblPr>
        <w:tblStyle w:val="TableStyle4"/>
        <w:tblW w:w="4970" w:type="dxa"/>
        <w:tblLook w:val="04A0" w:firstRow="1" w:lastRow="0" w:firstColumn="1" w:lastColumn="0" w:noHBand="0" w:noVBand="1"/>
      </w:tblPr>
      <w:tblGrid>
        <w:gridCol w:w="1187"/>
        <w:gridCol w:w="1856"/>
        <w:gridCol w:w="1927"/>
      </w:tblGrid>
      <w:tr w:rsidR="004415BD" w:rsidRPr="00B62672" w14:paraId="75C78629" w14:textId="77777777" w:rsidTr="00AF2B9C">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dxa"/>
            <w:noWrap/>
            <w:hideMark/>
          </w:tcPr>
          <w:p w14:paraId="18563E6F" w14:textId="77777777" w:rsidR="004415BD" w:rsidRPr="0088238A" w:rsidRDefault="004415BD" w:rsidP="00B62672">
            <w:pPr>
              <w:spacing w:before="0" w:after="0"/>
              <w:rPr>
                <w:rFonts w:eastAsia="Times New Roman"/>
                <w:color w:val="F2F2F2" w:themeColor="background1" w:themeShade="F2"/>
              </w:rPr>
            </w:pPr>
            <w:r w:rsidRPr="0088238A">
              <w:rPr>
                <w:rFonts w:eastAsia="Times New Roman"/>
                <w:color w:val="F2F2F2" w:themeColor="background1" w:themeShade="F2"/>
              </w:rPr>
              <w:t>Year</w:t>
            </w:r>
          </w:p>
        </w:tc>
        <w:tc>
          <w:tcPr>
            <w:tcW w:w="0" w:type="dxa"/>
            <w:noWrap/>
            <w:hideMark/>
          </w:tcPr>
          <w:p w14:paraId="3FA5F055" w14:textId="77777777" w:rsidR="004415BD" w:rsidRPr="0088238A" w:rsidRDefault="004415BD" w:rsidP="00B4231A">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Number</w:t>
            </w:r>
          </w:p>
        </w:tc>
        <w:tc>
          <w:tcPr>
            <w:tcW w:w="0" w:type="dxa"/>
            <w:hideMark/>
          </w:tcPr>
          <w:p w14:paraId="5C01B5B5" w14:textId="77777777" w:rsidR="004415BD" w:rsidRPr="0088238A" w:rsidRDefault="004415BD" w:rsidP="00B4231A">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proofErr w:type="gramStart"/>
            <w:r w:rsidRPr="0088238A">
              <w:rPr>
                <w:rFonts w:eastAsia="Times New Roman"/>
                <w:color w:val="F2F2F2" w:themeColor="background1" w:themeShade="F2"/>
              </w:rPr>
              <w:t>3 year</w:t>
            </w:r>
            <w:proofErr w:type="gramEnd"/>
            <w:r w:rsidRPr="0088238A">
              <w:rPr>
                <w:rFonts w:eastAsia="Times New Roman"/>
                <w:color w:val="F2F2F2" w:themeColor="background1" w:themeShade="F2"/>
              </w:rPr>
              <w:t xml:space="preserve"> Average</w:t>
            </w:r>
          </w:p>
        </w:tc>
      </w:tr>
      <w:tr w:rsidR="004415BD" w:rsidRPr="005D3771" w14:paraId="3E405998"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272BF2C"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2016</w:t>
            </w:r>
          </w:p>
        </w:tc>
        <w:tc>
          <w:tcPr>
            <w:tcW w:w="0" w:type="dxa"/>
            <w:hideMark/>
          </w:tcPr>
          <w:p w14:paraId="071C9A3C"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57</w:t>
            </w:r>
          </w:p>
        </w:tc>
        <w:tc>
          <w:tcPr>
            <w:tcW w:w="0" w:type="dxa"/>
            <w:noWrap/>
            <w:hideMark/>
          </w:tcPr>
          <w:p w14:paraId="6F559975"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 </w:t>
            </w:r>
          </w:p>
        </w:tc>
      </w:tr>
      <w:tr w:rsidR="004415BD" w:rsidRPr="005D3771" w14:paraId="3979B358"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5B9EC64"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2017</w:t>
            </w:r>
          </w:p>
        </w:tc>
        <w:tc>
          <w:tcPr>
            <w:tcW w:w="0" w:type="dxa"/>
            <w:hideMark/>
          </w:tcPr>
          <w:p w14:paraId="08AE9FCF"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52</w:t>
            </w:r>
          </w:p>
        </w:tc>
        <w:tc>
          <w:tcPr>
            <w:tcW w:w="0" w:type="dxa"/>
            <w:noWrap/>
            <w:hideMark/>
          </w:tcPr>
          <w:p w14:paraId="2E3575C2"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55.0</w:t>
            </w:r>
          </w:p>
        </w:tc>
      </w:tr>
      <w:tr w:rsidR="004415BD" w:rsidRPr="005D3771" w14:paraId="072758AD"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CE20DF7"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2018</w:t>
            </w:r>
          </w:p>
        </w:tc>
        <w:tc>
          <w:tcPr>
            <w:tcW w:w="0" w:type="dxa"/>
            <w:hideMark/>
          </w:tcPr>
          <w:p w14:paraId="573E6BC9"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56</w:t>
            </w:r>
          </w:p>
        </w:tc>
        <w:tc>
          <w:tcPr>
            <w:tcW w:w="0" w:type="dxa"/>
            <w:noWrap/>
            <w:hideMark/>
          </w:tcPr>
          <w:p w14:paraId="10B9DA8F"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53.3</w:t>
            </w:r>
          </w:p>
        </w:tc>
      </w:tr>
      <w:tr w:rsidR="004415BD" w:rsidRPr="005D3771" w14:paraId="4B0017AF"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B819A33"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2019</w:t>
            </w:r>
          </w:p>
        </w:tc>
        <w:tc>
          <w:tcPr>
            <w:tcW w:w="0" w:type="dxa"/>
            <w:hideMark/>
          </w:tcPr>
          <w:p w14:paraId="06055698"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52</w:t>
            </w:r>
          </w:p>
        </w:tc>
        <w:tc>
          <w:tcPr>
            <w:tcW w:w="0" w:type="dxa"/>
            <w:noWrap/>
            <w:hideMark/>
          </w:tcPr>
          <w:p w14:paraId="15D7C450"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50.7</w:t>
            </w:r>
          </w:p>
        </w:tc>
      </w:tr>
      <w:tr w:rsidR="004415BD" w:rsidRPr="005D3771" w14:paraId="041EF518"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5D997681"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2020</w:t>
            </w:r>
          </w:p>
        </w:tc>
        <w:tc>
          <w:tcPr>
            <w:tcW w:w="0" w:type="dxa"/>
            <w:hideMark/>
          </w:tcPr>
          <w:p w14:paraId="63641C36"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44</w:t>
            </w:r>
          </w:p>
        </w:tc>
        <w:tc>
          <w:tcPr>
            <w:tcW w:w="0" w:type="dxa"/>
            <w:noWrap/>
            <w:hideMark/>
          </w:tcPr>
          <w:p w14:paraId="129B2C4C"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52.7</w:t>
            </w:r>
          </w:p>
        </w:tc>
      </w:tr>
      <w:tr w:rsidR="004415BD" w:rsidRPr="005D3771" w14:paraId="446071C7"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32AD3F09"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2021</w:t>
            </w:r>
          </w:p>
        </w:tc>
        <w:tc>
          <w:tcPr>
            <w:tcW w:w="0" w:type="dxa"/>
            <w:hideMark/>
          </w:tcPr>
          <w:p w14:paraId="3B580147"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62</w:t>
            </w:r>
          </w:p>
        </w:tc>
        <w:tc>
          <w:tcPr>
            <w:tcW w:w="0" w:type="dxa"/>
            <w:noWrap/>
            <w:hideMark/>
          </w:tcPr>
          <w:p w14:paraId="3A35E5CC"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50.0</w:t>
            </w:r>
          </w:p>
        </w:tc>
      </w:tr>
      <w:tr w:rsidR="004415BD" w:rsidRPr="005D3771" w14:paraId="31F2D73E"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2F9BEFA"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2022</w:t>
            </w:r>
          </w:p>
        </w:tc>
        <w:tc>
          <w:tcPr>
            <w:tcW w:w="0" w:type="dxa"/>
            <w:hideMark/>
          </w:tcPr>
          <w:p w14:paraId="022054F1"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44</w:t>
            </w:r>
          </w:p>
        </w:tc>
        <w:tc>
          <w:tcPr>
            <w:tcW w:w="0" w:type="dxa"/>
            <w:noWrap/>
            <w:hideMark/>
          </w:tcPr>
          <w:p w14:paraId="2D67460B"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51.0</w:t>
            </w:r>
          </w:p>
        </w:tc>
      </w:tr>
      <w:tr w:rsidR="004415BD" w:rsidRPr="005D3771" w14:paraId="478A73A3"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C382C7B"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2023</w:t>
            </w:r>
          </w:p>
        </w:tc>
        <w:tc>
          <w:tcPr>
            <w:tcW w:w="0" w:type="dxa"/>
            <w:hideMark/>
          </w:tcPr>
          <w:p w14:paraId="220F450D"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47</w:t>
            </w:r>
          </w:p>
        </w:tc>
        <w:tc>
          <w:tcPr>
            <w:tcW w:w="0" w:type="dxa"/>
            <w:noWrap/>
            <w:hideMark/>
          </w:tcPr>
          <w:p w14:paraId="3ED8B972"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55.3</w:t>
            </w:r>
          </w:p>
        </w:tc>
      </w:tr>
      <w:tr w:rsidR="004415BD" w:rsidRPr="005D3771" w14:paraId="72963548" w14:textId="77777777" w:rsidTr="00AF2B9C">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25830DAE" w14:textId="77777777" w:rsidR="004415BD" w:rsidRPr="0088238A" w:rsidRDefault="004415BD" w:rsidP="00B62672">
            <w:pPr>
              <w:spacing w:before="0" w:after="0"/>
              <w:rPr>
                <w:rFonts w:eastAsia="Times New Roman"/>
                <w:color w:val="000000"/>
                <w:sz w:val="24"/>
                <w:szCs w:val="24"/>
              </w:rPr>
            </w:pPr>
            <w:r w:rsidRPr="0088238A">
              <w:rPr>
                <w:rFonts w:eastAsia="Times New Roman"/>
                <w:color w:val="000000"/>
                <w:sz w:val="24"/>
                <w:szCs w:val="24"/>
              </w:rPr>
              <w:t>2024</w:t>
            </w:r>
          </w:p>
        </w:tc>
        <w:tc>
          <w:tcPr>
            <w:tcW w:w="0" w:type="dxa"/>
            <w:hideMark/>
          </w:tcPr>
          <w:p w14:paraId="2FB0A168"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75</w:t>
            </w:r>
          </w:p>
        </w:tc>
        <w:tc>
          <w:tcPr>
            <w:tcW w:w="0" w:type="dxa"/>
            <w:noWrap/>
            <w:hideMark/>
          </w:tcPr>
          <w:p w14:paraId="262CDA6A" w14:textId="77777777" w:rsidR="004415BD" w:rsidRPr="005D3771" w:rsidRDefault="004415BD" w:rsidP="00B4231A">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5D3771">
              <w:rPr>
                <w:rFonts w:eastAsia="Times New Roman"/>
                <w:color w:val="000000"/>
                <w:sz w:val="24"/>
                <w:szCs w:val="24"/>
              </w:rPr>
              <w:t> </w:t>
            </w:r>
          </w:p>
        </w:tc>
      </w:tr>
    </w:tbl>
    <w:p w14:paraId="0E62F6AA" w14:textId="721878AD" w:rsidR="0036123B" w:rsidRPr="004B76F0" w:rsidRDefault="0036123B" w:rsidP="004B76F0">
      <w:pPr>
        <w:rPr>
          <w:b/>
          <w:bCs/>
          <w:noProof/>
          <w:color w:val="D9D9D9" w:themeColor="background1" w:themeShade="D9"/>
        </w:rPr>
      </w:pPr>
    </w:p>
    <w:p w14:paraId="32F22B19" w14:textId="3FED155F" w:rsidR="00936FB8" w:rsidRDefault="00936FB8" w:rsidP="00144A44">
      <w:pPr>
        <w:pStyle w:val="Heading3"/>
      </w:pPr>
      <w:r>
        <w:lastRenderedPageBreak/>
        <w:t>2.2. Application of sludge to land</w:t>
      </w:r>
      <w:r w:rsidR="00555DE8">
        <w:t xml:space="preserve"> </w:t>
      </w:r>
    </w:p>
    <w:p w14:paraId="32916FE3" w14:textId="0DA2DB54" w:rsidR="00E02397" w:rsidRDefault="00555DE8" w:rsidP="00936FB8">
      <w:pPr>
        <w:spacing w:before="0" w:after="160"/>
      </w:pPr>
      <w:r>
        <w:t>S</w:t>
      </w:r>
      <w:r w:rsidR="00936FB8">
        <w:t>ludge</w:t>
      </w:r>
      <w:r>
        <w:t xml:space="preserve"> </w:t>
      </w:r>
      <w:r w:rsidR="00B9013F" w:rsidRPr="00B9013F">
        <w:t>is unavoidably produced</w:t>
      </w:r>
      <w:r w:rsidR="00BC0C1F">
        <w:t xml:space="preserve"> by all water companies</w:t>
      </w:r>
      <w:r w:rsidR="00B9013F" w:rsidRPr="00B9013F">
        <w:t xml:space="preserve"> during the proper collection, treatment and discharge of waste water. This nationally critical service, to treat waste water so it does not damage the water environment and create public health problems, requires continuous removal of the sludge. </w:t>
      </w:r>
      <w:r w:rsidR="00936FB8">
        <w:t xml:space="preserve">Sludge is </w:t>
      </w:r>
      <w:r w:rsidR="00FD4D72">
        <w:t>made up of the solid components of wa</w:t>
      </w:r>
      <w:r w:rsidR="6B3A1E97">
        <w:t>s</w:t>
      </w:r>
      <w:r w:rsidR="00FD4D72">
        <w:t>te water</w:t>
      </w:r>
      <w:r w:rsidR="002B0874">
        <w:t xml:space="preserve"> and the collection of non-mains sewage systems, such as septic tanks</w:t>
      </w:r>
      <w:r w:rsidR="00FD4D72">
        <w:t xml:space="preserve">. It is </w:t>
      </w:r>
      <w:r w:rsidR="00936FB8">
        <w:t xml:space="preserve">processed for onward use </w:t>
      </w:r>
      <w:r w:rsidR="00990F72">
        <w:t xml:space="preserve">using different treatment </w:t>
      </w:r>
      <w:r w:rsidR="00936FB8">
        <w:t>methods. These can be broadly categorised as:</w:t>
      </w:r>
    </w:p>
    <w:p w14:paraId="45FAA6C9" w14:textId="2A5EC726" w:rsidR="00936FB8" w:rsidRDefault="00681E8F" w:rsidP="00681E8F">
      <w:pPr>
        <w:pStyle w:val="ListParagraph"/>
        <w:numPr>
          <w:ilvl w:val="0"/>
          <w:numId w:val="20"/>
        </w:numPr>
      </w:pPr>
      <w:r>
        <w:t>biological</w:t>
      </w:r>
      <w:r w:rsidR="00936FB8">
        <w:t xml:space="preserve"> (such as anaerobic digestion)</w:t>
      </w:r>
    </w:p>
    <w:p w14:paraId="3BDD461C" w14:textId="630B00F7" w:rsidR="00936FB8" w:rsidRDefault="00681E8F" w:rsidP="00681E8F">
      <w:pPr>
        <w:pStyle w:val="ListParagraph"/>
        <w:numPr>
          <w:ilvl w:val="0"/>
          <w:numId w:val="20"/>
        </w:numPr>
      </w:pPr>
      <w:r>
        <w:t>chemical</w:t>
      </w:r>
      <w:r w:rsidR="00936FB8">
        <w:t xml:space="preserve"> (such as lime </w:t>
      </w:r>
      <w:r w:rsidR="00D46ED9">
        <w:t>stabilisation</w:t>
      </w:r>
      <w:r w:rsidR="00936FB8">
        <w:t>)</w:t>
      </w:r>
    </w:p>
    <w:p w14:paraId="4C1D4DC8" w14:textId="457D3E0A" w:rsidR="00190756" w:rsidRDefault="00681E8F" w:rsidP="00681E8F">
      <w:pPr>
        <w:pStyle w:val="ListParagraph"/>
        <w:numPr>
          <w:ilvl w:val="0"/>
          <w:numId w:val="20"/>
        </w:numPr>
      </w:pPr>
      <w:r>
        <w:t>temporal</w:t>
      </w:r>
      <w:r w:rsidR="00936FB8">
        <w:t xml:space="preserve"> (such as storage)</w:t>
      </w:r>
    </w:p>
    <w:p w14:paraId="66D9A1A8" w14:textId="59615898" w:rsidR="00C655CA" w:rsidRDefault="00681E8F" w:rsidP="00681E8F">
      <w:pPr>
        <w:pStyle w:val="ListParagraph"/>
        <w:numPr>
          <w:ilvl w:val="0"/>
          <w:numId w:val="20"/>
        </w:numPr>
      </w:pPr>
      <w:r>
        <w:t>thermal</w:t>
      </w:r>
      <w:r w:rsidR="00936FB8">
        <w:t xml:space="preserve"> (such as incineration)</w:t>
      </w:r>
    </w:p>
    <w:p w14:paraId="57F15E21" w14:textId="07411FDE" w:rsidR="00553C80" w:rsidRDefault="00C9156C" w:rsidP="001C3580">
      <w:r w:rsidRPr="00971ADA">
        <w:rPr>
          <w:rFonts w:cs="Calibri"/>
        </w:rPr>
        <w:t xml:space="preserve">The </w:t>
      </w:r>
      <w:r>
        <w:rPr>
          <w:rFonts w:cs="Calibri"/>
        </w:rPr>
        <w:t>UWWTR</w:t>
      </w:r>
      <w:r w:rsidRPr="00971ADA">
        <w:rPr>
          <w:rFonts w:cs="Calibri"/>
        </w:rPr>
        <w:t xml:space="preserve"> require reuse of sludge where practicable</w:t>
      </w:r>
      <w:r>
        <w:rPr>
          <w:rFonts w:cs="Calibri"/>
        </w:rPr>
        <w:t xml:space="preserve"> as a beneficial resource</w:t>
      </w:r>
      <w:r w:rsidRPr="00971ADA">
        <w:rPr>
          <w:rFonts w:cs="Calibri"/>
        </w:rPr>
        <w:t>.</w:t>
      </w:r>
      <w:r>
        <w:rPr>
          <w:rFonts w:cs="Calibri"/>
        </w:rPr>
        <w:t xml:space="preserve"> </w:t>
      </w:r>
      <w:r w:rsidR="00C655CA">
        <w:t>In the UK, sludge is typically treated using anaerobic digestion</w:t>
      </w:r>
      <w:r w:rsidR="008F440E">
        <w:t xml:space="preserve"> and dewatering, then</w:t>
      </w:r>
      <w:r w:rsidR="00107E39">
        <w:t xml:space="preserve"> is</w:t>
      </w:r>
      <w:r w:rsidR="001C3580">
        <w:t xml:space="preserve"> primarily recycled to agricultural land.</w:t>
      </w:r>
      <w:r w:rsidR="00A356C3">
        <w:t xml:space="preserve"> The application of </w:t>
      </w:r>
      <w:r w:rsidR="00FC11BD">
        <w:t xml:space="preserve">sludge </w:t>
      </w:r>
      <w:r w:rsidR="00A356C3">
        <w:t>to land for food production is regulated by The Sludge (Use in Agriculture) Regulations (1989).</w:t>
      </w:r>
      <w:r w:rsidR="002D6308">
        <w:t xml:space="preserve"> </w:t>
      </w:r>
      <w:r w:rsidR="00AA6F72" w:rsidRPr="002D6308">
        <w:t>The water industry uses the term biosolids for treated sludge supplied to farmers.</w:t>
      </w:r>
    </w:p>
    <w:p w14:paraId="7AC981AF" w14:textId="0B384990" w:rsidR="00936FB8" w:rsidRDefault="00FC11BD" w:rsidP="001C3580">
      <w:r>
        <w:t>Sludge is</w:t>
      </w:r>
      <w:r w:rsidR="00936FB8">
        <w:t xml:space="preserve"> high in essential plant nutrients, such as nitrogen and phosphorus, so </w:t>
      </w:r>
      <w:r>
        <w:t>it</w:t>
      </w:r>
      <w:r w:rsidR="001C3580">
        <w:t xml:space="preserve"> function</w:t>
      </w:r>
      <w:r>
        <w:t>s</w:t>
      </w:r>
      <w:r w:rsidR="001C3580">
        <w:t xml:space="preserve"> as a</w:t>
      </w:r>
      <w:r w:rsidR="00936FB8">
        <w:t xml:space="preserve"> fertiliser. If used properly, the organic matter in</w:t>
      </w:r>
      <w:r>
        <w:t xml:space="preserve"> sludge</w:t>
      </w:r>
      <w:r w:rsidR="00936FB8">
        <w:t xml:space="preserve"> can also improve soil structure, microbial activity, and soil fertility. This can be an effective circular economy solution through reuse of a waste product</w:t>
      </w:r>
      <w:r w:rsidR="00550F26">
        <w:t>, rather than using artificial fertilisers produced through carbon-intensive processes</w:t>
      </w:r>
      <w:r w:rsidR="00936FB8">
        <w:t xml:space="preserve">. However, storage and spreading must be carefully controlled as some substances in </w:t>
      </w:r>
      <w:r w:rsidR="00AA6F72">
        <w:t>sludge</w:t>
      </w:r>
      <w:r w:rsidR="00936FB8">
        <w:t xml:space="preserve"> can harm the environment.</w:t>
      </w:r>
      <w:r w:rsidR="00EF38B3">
        <w:t xml:space="preserve"> </w:t>
      </w:r>
    </w:p>
    <w:p w14:paraId="359E8A1D" w14:textId="7784B73A" w:rsidR="00936FB8" w:rsidRDefault="00936FB8" w:rsidP="00936FB8">
      <w:pPr>
        <w:spacing w:before="0" w:after="160"/>
        <w:rPr>
          <w:highlight w:val="yellow"/>
        </w:rPr>
      </w:pPr>
      <w:r>
        <w:t xml:space="preserve">The nutrients in </w:t>
      </w:r>
      <w:r w:rsidR="00FC11BD">
        <w:t>biosolids</w:t>
      </w:r>
      <w:r w:rsidR="005302BF">
        <w:t xml:space="preserve"> can support</w:t>
      </w:r>
      <w:r>
        <w:t xml:space="preserve"> crop growt</w:t>
      </w:r>
      <w:r w:rsidR="0076457A">
        <w:t>h, but i</w:t>
      </w:r>
      <w:r>
        <w:t xml:space="preserve">f the concentration of these nutrients becomes too </w:t>
      </w:r>
      <w:proofErr w:type="gramStart"/>
      <w:r>
        <w:t>high</w:t>
      </w:r>
      <w:proofErr w:type="gramEnd"/>
      <w:r>
        <w:t xml:space="preserve"> they can inhibit crop growth and damage soil health. Excess nutrients can also leach into groundwater or run off into the water environment. This can cause eutrophication, a process where algae and plants overgrow which eventually leads to oxygen being depleted. Without oxygen, fish and other aquatic organisms cannot survive. Excess nitrate in groundwater can cause issues for drinking water supplies. </w:t>
      </w:r>
      <w:r w:rsidRPr="00BF00B2">
        <w:t xml:space="preserve">Further information on nutrient pressures can be found in the </w:t>
      </w:r>
      <w:hyperlink r:id="rId18">
        <w:r w:rsidR="00BD07EE" w:rsidRPr="00AF2B9C">
          <w:rPr>
            <w:rStyle w:val="Hyperlink"/>
          </w:rPr>
          <w:t>‘</w:t>
        </w:r>
        <w:r w:rsidR="006C2F8B" w:rsidRPr="00AF2B9C">
          <w:rPr>
            <w:rStyle w:val="Hyperlink"/>
          </w:rPr>
          <w:t>Nitrate</w:t>
        </w:r>
        <w:r w:rsidR="00EF3E78" w:rsidRPr="00AF2B9C">
          <w:rPr>
            <w:rStyle w:val="Hyperlink"/>
          </w:rPr>
          <w:t>’</w:t>
        </w:r>
        <w:r w:rsidR="006C2F8B" w:rsidRPr="00AF2B9C">
          <w:rPr>
            <w:rStyle w:val="Hyperlink"/>
          </w:rPr>
          <w:t xml:space="preserve"> and </w:t>
        </w:r>
        <w:r w:rsidR="00BD07EE" w:rsidRPr="00AF2B9C">
          <w:rPr>
            <w:rStyle w:val="Hyperlink"/>
          </w:rPr>
          <w:t>‘</w:t>
        </w:r>
        <w:r w:rsidR="006C2F8B" w:rsidRPr="00AF2B9C">
          <w:rPr>
            <w:rStyle w:val="Hyperlink"/>
          </w:rPr>
          <w:t>Phosphorus</w:t>
        </w:r>
        <w:r w:rsidR="00EF3E78" w:rsidRPr="00AF2B9C">
          <w:rPr>
            <w:rStyle w:val="Hyperlink"/>
          </w:rPr>
          <w:t>’</w:t>
        </w:r>
        <w:r w:rsidR="00526828" w:rsidRPr="00AF2B9C">
          <w:rPr>
            <w:rStyle w:val="Hyperlink"/>
          </w:rPr>
          <w:t xml:space="preserve"> narratives</w:t>
        </w:r>
      </w:hyperlink>
      <w:r w:rsidRPr="00BF00B2">
        <w:t>.</w:t>
      </w:r>
    </w:p>
    <w:p w14:paraId="6D5B9361" w14:textId="048A96D2" w:rsidR="002F020A" w:rsidRDefault="00936FB8" w:rsidP="00936FB8">
      <w:pPr>
        <w:spacing w:before="0" w:after="160"/>
      </w:pPr>
      <w:r>
        <w:t>The sewage treatment process causes some chemicals and other substances to accumulate in sludge. Examples include PFAS (</w:t>
      </w:r>
      <w:r w:rsidR="00FE3420">
        <w:t xml:space="preserve">per- and </w:t>
      </w:r>
      <w:r w:rsidR="00866534" w:rsidRPr="00866534">
        <w:t xml:space="preserve">polyfluoroalkyl substances </w:t>
      </w:r>
      <w:r w:rsidR="00406205">
        <w:t>also</w:t>
      </w:r>
      <w:r w:rsidR="00866534">
        <w:t xml:space="preserve"> </w:t>
      </w:r>
      <w:r>
        <w:t xml:space="preserve">known as </w:t>
      </w:r>
      <w:r w:rsidR="00F165B7">
        <w:t>‘</w:t>
      </w:r>
      <w:r>
        <w:t>forever chemicals</w:t>
      </w:r>
      <w:r w:rsidR="00F165B7">
        <w:t>’</w:t>
      </w:r>
      <w:r>
        <w:t>), pharmaceutical</w:t>
      </w:r>
      <w:r w:rsidR="00B61D3D">
        <w:t>s</w:t>
      </w:r>
      <w:r>
        <w:t xml:space="preserve">, </w:t>
      </w:r>
      <w:r w:rsidR="00851153">
        <w:t xml:space="preserve">antimicrobial agents, </w:t>
      </w:r>
      <w:r>
        <w:t xml:space="preserve">and metals. The process of separating solids and liquids in the treatment process also means that microplastics are concentrated in sludge. These substances have the potential to harm the soil environment or move into groundwater and waterways causing harm to aquatic life. Not all of these substances </w:t>
      </w:r>
      <w:r w:rsidR="00E02397">
        <w:t xml:space="preserve">are regulated </w:t>
      </w:r>
      <w:r>
        <w:t xml:space="preserve">in sludge, which has been the focus of recent public and media attention. </w:t>
      </w:r>
      <w:r w:rsidRPr="00BF00B2">
        <w:t xml:space="preserve">Further information on these pressures can be found in the </w:t>
      </w:r>
      <w:hyperlink r:id="rId19">
        <w:r w:rsidR="00F41158" w:rsidRPr="00AF2B9C">
          <w:rPr>
            <w:rStyle w:val="Hyperlink"/>
          </w:rPr>
          <w:t>‘</w:t>
        </w:r>
        <w:r w:rsidRPr="00AF2B9C">
          <w:rPr>
            <w:rStyle w:val="Hyperlink"/>
          </w:rPr>
          <w:t>Chemicals</w:t>
        </w:r>
        <w:r w:rsidR="00F41158" w:rsidRPr="00AF2B9C">
          <w:rPr>
            <w:rStyle w:val="Hyperlink"/>
          </w:rPr>
          <w:t>’</w:t>
        </w:r>
        <w:r w:rsidR="00526828" w:rsidRPr="00AF2B9C">
          <w:rPr>
            <w:rStyle w:val="Hyperlink"/>
          </w:rPr>
          <w:t xml:space="preserve"> narrative</w:t>
        </w:r>
      </w:hyperlink>
      <w:r w:rsidRPr="00BF00B2">
        <w:t>.</w:t>
      </w:r>
    </w:p>
    <w:p w14:paraId="209C6EE2" w14:textId="77777777" w:rsidR="002F020A" w:rsidRPr="002F020A" w:rsidRDefault="002F020A" w:rsidP="002F020A">
      <w:pPr>
        <w:pStyle w:val="Heading2"/>
        <w:rPr>
          <w:color w:val="008938"/>
        </w:rPr>
      </w:pPr>
      <w:bookmarkStart w:id="7" w:name="_Toc214357344"/>
      <w:r w:rsidRPr="002F020A">
        <w:rPr>
          <w:color w:val="008938"/>
        </w:rPr>
        <w:lastRenderedPageBreak/>
        <w:t>3. Addressing the challenge</w:t>
      </w:r>
      <w:bookmarkEnd w:id="7"/>
    </w:p>
    <w:p w14:paraId="2C569F55" w14:textId="77777777" w:rsidR="002F020A" w:rsidRDefault="002F020A" w:rsidP="002F020A">
      <w:pPr>
        <w:pStyle w:val="Heading3"/>
      </w:pPr>
      <w:r>
        <w:t>3.1. Ensuring that water companies protect and improve the environment</w:t>
      </w:r>
    </w:p>
    <w:p w14:paraId="122B4172" w14:textId="4047915B" w:rsidR="002F020A" w:rsidRDefault="002F020A" w:rsidP="002F020A">
      <w:pPr>
        <w:spacing w:before="0" w:after="160"/>
      </w:pPr>
      <w:r>
        <w:t>All those associated with the water industry, including customers, are aware of how water company activities can affect the environment. Because of the risks, the industry is one of the most regulated sectors in the country. The licensed monopoly status of the water companies means there are strict controls on the services they provide. Currently, the</w:t>
      </w:r>
      <w:r w:rsidDel="007A0B73">
        <w:t xml:space="preserve"> </w:t>
      </w:r>
      <w:r w:rsidR="007A0B73">
        <w:t xml:space="preserve">3 </w:t>
      </w:r>
      <w:r>
        <w:t>regulators are:</w:t>
      </w:r>
    </w:p>
    <w:p w14:paraId="207A636B" w14:textId="467AB336" w:rsidR="002F020A" w:rsidRDefault="00681E8F" w:rsidP="00681E8F">
      <w:pPr>
        <w:pStyle w:val="ListParagraph"/>
        <w:numPr>
          <w:ilvl w:val="0"/>
          <w:numId w:val="19"/>
        </w:numPr>
      </w:pPr>
      <w:r>
        <w:t>t</w:t>
      </w:r>
      <w:r w:rsidR="002F020A">
        <w:t>he Drinking Water Inspectorate, the drinking water regulator</w:t>
      </w:r>
    </w:p>
    <w:p w14:paraId="1244D1C5" w14:textId="68209ED8" w:rsidR="002F020A" w:rsidRDefault="00681E8F" w:rsidP="00681E8F">
      <w:pPr>
        <w:pStyle w:val="ListParagraph"/>
        <w:numPr>
          <w:ilvl w:val="0"/>
          <w:numId w:val="19"/>
        </w:numPr>
      </w:pPr>
      <w:r>
        <w:t>t</w:t>
      </w:r>
      <w:r w:rsidR="002F020A">
        <w:t>he Environment Agency, the environmental regulator</w:t>
      </w:r>
    </w:p>
    <w:p w14:paraId="35212213" w14:textId="2DD5AD92" w:rsidR="002F020A" w:rsidRDefault="002F020A" w:rsidP="00681E8F">
      <w:pPr>
        <w:pStyle w:val="ListParagraph"/>
        <w:numPr>
          <w:ilvl w:val="0"/>
          <w:numId w:val="19"/>
        </w:numPr>
      </w:pPr>
      <w:r>
        <w:t>Ofwat, the financial regulator</w:t>
      </w:r>
    </w:p>
    <w:p w14:paraId="5641025C" w14:textId="46B1FC19" w:rsidR="002F020A" w:rsidRDefault="002F020A" w:rsidP="00681E8F">
      <w:r>
        <w:t>Natural England do not directly regulate the water industry but have a role in setting environmental standards and ensuring that water companies meet their obligations.</w:t>
      </w:r>
    </w:p>
    <w:p w14:paraId="214BF90B" w14:textId="3F42F8C1" w:rsidR="002F020A" w:rsidRDefault="002F020A" w:rsidP="00681E8F">
      <w:r>
        <w:t xml:space="preserve">The recommendations of the </w:t>
      </w:r>
      <w:hyperlink r:id="rId20">
        <w:r w:rsidRPr="306BCDAF">
          <w:rPr>
            <w:rStyle w:val="Hyperlink"/>
          </w:rPr>
          <w:t>Independent Water Commission review of the water sector</w:t>
        </w:r>
      </w:hyperlink>
      <w:r>
        <w:t xml:space="preserve"> were published in July 2025. This included a recommendation to establish a new integrated water regulator in England, combining the functions of Ofwat, the Drinking Water Inspectorate, and water functions from the Environment Agency and Natural England. Government ha</w:t>
      </w:r>
      <w:r w:rsidR="00A15DC8">
        <w:t>s</w:t>
      </w:r>
      <w:r>
        <w:t xml:space="preserve"> accepted </w:t>
      </w:r>
      <w:r w:rsidR="006E19FE">
        <w:t xml:space="preserve">and </w:t>
      </w:r>
      <w:r w:rsidR="00F648B9">
        <w:t>is</w:t>
      </w:r>
      <w:r w:rsidR="006E19FE">
        <w:t xml:space="preserve"> fast-tracking </w:t>
      </w:r>
      <w:r>
        <w:t xml:space="preserve">this recommendation. In Wales, Ofwat’s economic responsibilities will be integrated into Natural Resources Wales. </w:t>
      </w:r>
    </w:p>
    <w:p w14:paraId="15B2EADA" w14:textId="5E908819" w:rsidR="002F020A" w:rsidRDefault="002F020A" w:rsidP="002F020A">
      <w:pPr>
        <w:spacing w:before="0" w:after="160"/>
      </w:pPr>
      <w:r>
        <w:t xml:space="preserve">There are additional recommendations that government </w:t>
      </w:r>
      <w:r w:rsidR="00DA46D7">
        <w:t xml:space="preserve">will </w:t>
      </w:r>
      <w:r w:rsidR="00B212A2">
        <w:t>consider</w:t>
      </w:r>
      <w:r w:rsidR="00DA46D7">
        <w:t xml:space="preserve"> as a priority</w:t>
      </w:r>
      <w:r>
        <w:t>:</w:t>
      </w:r>
    </w:p>
    <w:p w14:paraId="3E96C8C9" w14:textId="5C909253" w:rsidR="00DC4561" w:rsidRDefault="00681E8F" w:rsidP="00892266">
      <w:pPr>
        <w:pStyle w:val="ListParagraph"/>
        <w:numPr>
          <w:ilvl w:val="0"/>
          <w:numId w:val="16"/>
        </w:numPr>
        <w:ind w:left="709"/>
      </w:pPr>
      <w:r>
        <w:t>ending</w:t>
      </w:r>
      <w:r w:rsidR="00DC4561">
        <w:t xml:space="preserve"> operator self-monitoring and moving to open digital monitoring to increase transparency, including real-time sewage spill data</w:t>
      </w:r>
    </w:p>
    <w:p w14:paraId="668E6852" w14:textId="0FD7B728" w:rsidR="00DC4561" w:rsidRDefault="00681E8F" w:rsidP="00892266">
      <w:pPr>
        <w:pStyle w:val="ListParagraph"/>
        <w:numPr>
          <w:ilvl w:val="0"/>
          <w:numId w:val="16"/>
        </w:numPr>
        <w:ind w:left="709"/>
      </w:pPr>
      <w:r>
        <w:t>creating</w:t>
      </w:r>
      <w:r w:rsidR="00DC4561">
        <w:t xml:space="preserve"> a water ombudsman with legal powers to protect customers in disputes with their water company, at a single, free point of contact</w:t>
      </w:r>
    </w:p>
    <w:p w14:paraId="733AC12D" w14:textId="765DEDA0" w:rsidR="00DC4561" w:rsidRDefault="00681E8F" w:rsidP="00892266">
      <w:pPr>
        <w:pStyle w:val="ListParagraph"/>
        <w:numPr>
          <w:ilvl w:val="0"/>
          <w:numId w:val="16"/>
        </w:numPr>
        <w:ind w:left="709"/>
      </w:pPr>
      <w:r>
        <w:t>including</w:t>
      </w:r>
      <w:r w:rsidR="00DC4561">
        <w:t xml:space="preserve"> a regional element within the new regulator to ensure greater local involvement in water planning</w:t>
      </w:r>
    </w:p>
    <w:p w14:paraId="139BCDDB" w14:textId="0B48DE23" w:rsidR="00DC4561" w:rsidRDefault="00681E8F" w:rsidP="00892266">
      <w:pPr>
        <w:pStyle w:val="ListParagraph"/>
        <w:numPr>
          <w:ilvl w:val="0"/>
          <w:numId w:val="16"/>
        </w:numPr>
        <w:ind w:left="709"/>
      </w:pPr>
      <w:r>
        <w:t>giving</w:t>
      </w:r>
      <w:r w:rsidR="00DC4561">
        <w:t xml:space="preserve"> the water sector clear direction through a </w:t>
      </w:r>
      <w:r>
        <w:t>strategic policy statement</w:t>
      </w:r>
      <w:r w:rsidR="00DC4561">
        <w:t xml:space="preserve"> so they understand what standards they need to meet</w:t>
      </w:r>
    </w:p>
    <w:p w14:paraId="6FF2A1EB" w14:textId="23DD2C53" w:rsidR="002F020A" w:rsidRDefault="002F020A" w:rsidP="00855DB2">
      <w:pPr>
        <w:spacing w:after="160"/>
      </w:pPr>
      <w:r>
        <w:t>Further recommendations in the report suggest that there could be more changes to the water sector regulatory system. Government will decide which recommendations will be taken forward.</w:t>
      </w:r>
    </w:p>
    <w:p w14:paraId="47B2CE38" w14:textId="53C8A38B" w:rsidR="002F020A" w:rsidRDefault="002F020A" w:rsidP="002F020A">
      <w:pPr>
        <w:spacing w:before="0" w:after="160"/>
      </w:pPr>
      <w:r>
        <w:t xml:space="preserve">Under the current system, the prices that water companies charge and the investments they make are determined through the business plans they </w:t>
      </w:r>
      <w:r w:rsidR="2603F9BD">
        <w:t xml:space="preserve">must </w:t>
      </w:r>
      <w:r>
        <w:t xml:space="preserve">produce every </w:t>
      </w:r>
      <w:r w:rsidR="00172647">
        <w:t xml:space="preserve">5 </w:t>
      </w:r>
      <w:r>
        <w:t>years. These are influenced by what customers want and by what the companies must do to meet their environmental obligations. The Environment Agency supports the process by advising companies on their environmental obligations (</w:t>
      </w:r>
      <w:hyperlink r:id="rId21" w:history="1">
        <w:r w:rsidR="009A0E70" w:rsidRPr="009A0E70">
          <w:rPr>
            <w:rStyle w:val="Hyperlink"/>
          </w:rPr>
          <w:t>water industry strategic environmental requirements</w:t>
        </w:r>
      </w:hyperlink>
      <w:r w:rsidDel="005E70A8">
        <w:fldChar w:fldCharType="begin"/>
      </w:r>
      <w:r w:rsidDel="005E70A8">
        <w:fldChar w:fldCharType="separate"/>
      </w:r>
      <w:r w:rsidR="005E70A8">
        <w:rPr>
          <w:rStyle w:val="Hyperlink"/>
        </w:rPr>
        <w:t>w</w:t>
      </w:r>
      <w:r w:rsidR="005E70A8" w:rsidRPr="3A893560">
        <w:rPr>
          <w:rStyle w:val="Hyperlink"/>
        </w:rPr>
        <w:t xml:space="preserve">ater </w:t>
      </w:r>
      <w:r w:rsidR="005E70A8">
        <w:rPr>
          <w:rStyle w:val="Hyperlink"/>
        </w:rPr>
        <w:t>i</w:t>
      </w:r>
      <w:r w:rsidR="005E70A8" w:rsidRPr="3A893560">
        <w:rPr>
          <w:rStyle w:val="Hyperlink"/>
        </w:rPr>
        <w:t xml:space="preserve">ndustry </w:t>
      </w:r>
      <w:r w:rsidR="005E70A8">
        <w:rPr>
          <w:rStyle w:val="Hyperlink"/>
        </w:rPr>
        <w:t>s</w:t>
      </w:r>
      <w:r w:rsidR="005E70A8" w:rsidRPr="3A893560">
        <w:rPr>
          <w:rStyle w:val="Hyperlink"/>
        </w:rPr>
        <w:t xml:space="preserve">trategic </w:t>
      </w:r>
      <w:r w:rsidR="005E70A8">
        <w:rPr>
          <w:rStyle w:val="Hyperlink"/>
        </w:rPr>
        <w:t>e</w:t>
      </w:r>
      <w:r w:rsidR="005E70A8" w:rsidRPr="3A893560">
        <w:rPr>
          <w:rStyle w:val="Hyperlink"/>
        </w:rPr>
        <w:t xml:space="preserve">nvironmental </w:t>
      </w:r>
      <w:r w:rsidR="005E70A8">
        <w:rPr>
          <w:rStyle w:val="Hyperlink"/>
        </w:rPr>
        <w:t>r</w:t>
      </w:r>
      <w:r w:rsidR="005E70A8" w:rsidRPr="3A893560">
        <w:rPr>
          <w:rStyle w:val="Hyperlink"/>
        </w:rPr>
        <w:t>equirements</w:t>
      </w:r>
      <w:r w:rsidDel="005E70A8">
        <w:fldChar w:fldCharType="end"/>
      </w:r>
      <w:r w:rsidR="005E70A8">
        <w:t xml:space="preserve"> (WISER)</w:t>
      </w:r>
      <w:r>
        <w:t xml:space="preserve">) and by producing a programme of environmental measures that companies include in their plans. This </w:t>
      </w:r>
      <w:hyperlink r:id="rId22">
        <w:r w:rsidR="0098012F">
          <w:rPr>
            <w:rStyle w:val="Hyperlink"/>
          </w:rPr>
          <w:t>w</w:t>
        </w:r>
        <w:r w:rsidR="0098012F" w:rsidRPr="3A893560">
          <w:rPr>
            <w:rStyle w:val="Hyperlink"/>
          </w:rPr>
          <w:t xml:space="preserve">ater </w:t>
        </w:r>
        <w:r w:rsidR="0098012F">
          <w:rPr>
            <w:rStyle w:val="Hyperlink"/>
          </w:rPr>
          <w:t>i</w:t>
        </w:r>
        <w:r w:rsidR="0098012F" w:rsidRPr="3A893560">
          <w:rPr>
            <w:rStyle w:val="Hyperlink"/>
          </w:rPr>
          <w:t xml:space="preserve">ndustry </w:t>
        </w:r>
        <w:r w:rsidR="0098012F">
          <w:rPr>
            <w:rStyle w:val="Hyperlink"/>
          </w:rPr>
          <w:t>n</w:t>
        </w:r>
        <w:r w:rsidR="0098012F" w:rsidRPr="3A893560">
          <w:rPr>
            <w:rStyle w:val="Hyperlink"/>
          </w:rPr>
          <w:t xml:space="preserve">ational </w:t>
        </w:r>
        <w:r w:rsidR="0098012F">
          <w:rPr>
            <w:rStyle w:val="Hyperlink"/>
          </w:rPr>
          <w:t>e</w:t>
        </w:r>
        <w:r w:rsidR="0098012F" w:rsidRPr="3A893560">
          <w:rPr>
            <w:rStyle w:val="Hyperlink"/>
          </w:rPr>
          <w:t xml:space="preserve">nvironment </w:t>
        </w:r>
        <w:r w:rsidR="0098012F">
          <w:rPr>
            <w:rStyle w:val="Hyperlink"/>
          </w:rPr>
          <w:t>p</w:t>
        </w:r>
        <w:r w:rsidR="0098012F" w:rsidRPr="3A893560">
          <w:rPr>
            <w:rStyle w:val="Hyperlink"/>
          </w:rPr>
          <w:t>rogramme</w:t>
        </w:r>
      </w:hyperlink>
      <w:r>
        <w:t xml:space="preserve"> (WINEP) includes actions to investigate, monitor</w:t>
      </w:r>
      <w:r w:rsidR="00676C9E">
        <w:t>,</w:t>
      </w:r>
      <w:r>
        <w:t xml:space="preserve"> and reduce the impacts on the </w:t>
      </w:r>
      <w:r>
        <w:lastRenderedPageBreak/>
        <w:t>environment of discharges from sewage treatment works</w:t>
      </w:r>
      <w:r w:rsidR="000D115F">
        <w:t>,</w:t>
      </w:r>
      <w:r>
        <w:t xml:space="preserve"> from storm overflows</w:t>
      </w:r>
      <w:r w:rsidR="000D115F">
        <w:t xml:space="preserve">, and </w:t>
      </w:r>
      <w:r w:rsidR="00676C9E">
        <w:t>from the application of sludge to agricultural land</w:t>
      </w:r>
      <w:r>
        <w:t xml:space="preserve">. The WINEP is funded through customer bills, and Ofwat decides how much water companies </w:t>
      </w:r>
      <w:r w:rsidR="0098012F">
        <w:t>can</w:t>
      </w:r>
      <w:r>
        <w:t xml:space="preserve"> charge to achieve WINEP objectives.</w:t>
      </w:r>
    </w:p>
    <w:p w14:paraId="1A7BA999" w14:textId="463E4919" w:rsidR="002F020A" w:rsidRDefault="002F020A" w:rsidP="002F020A">
      <w:pPr>
        <w:spacing w:before="0" w:after="160"/>
      </w:pPr>
      <w:r>
        <w:t xml:space="preserve">The WINEP includes measures that water companies must complete to help achieve river basin management plan objectives. River basin management plans are produced on </w:t>
      </w:r>
      <w:r w:rsidR="000F27F2">
        <w:t>6</w:t>
      </w:r>
      <w:r>
        <w:t xml:space="preserve">-year cycles, so they do not directly align with the </w:t>
      </w:r>
      <w:r w:rsidR="000F27F2">
        <w:t>5</w:t>
      </w:r>
      <w:r>
        <w:t xml:space="preserve">-year WINEP cycle. The aim of the river basin management plans is to enhance nature and the water environment that are the foundation of our health, wealth, and wellbeing. They set status objectives for water bodies based on environmental and economic data. By delivering outcomes through the WINEP, water companies contribute to </w:t>
      </w:r>
      <w:r w:rsidR="61D3B4BC">
        <w:t xml:space="preserve">meeting </w:t>
      </w:r>
      <w:r>
        <w:t>these status objectives.</w:t>
      </w:r>
    </w:p>
    <w:p w14:paraId="73216CCF" w14:textId="5337009C" w:rsidR="002F020A" w:rsidRDefault="002F020A" w:rsidP="002F020A">
      <w:pPr>
        <w:spacing w:before="0" w:after="160"/>
      </w:pPr>
      <w:r>
        <w:t xml:space="preserve">The </w:t>
      </w:r>
      <w:r w:rsidR="00D246D3" w:rsidDel="006112B2">
        <w:fldChar w:fldCharType="begin"/>
      </w:r>
      <w:r w:rsidR="00D246D3" w:rsidDel="006112B2">
        <w:fldChar w:fldCharType="separate"/>
      </w:r>
      <w:r w:rsidR="006112B2">
        <w:rPr>
          <w:rStyle w:val="Hyperlink"/>
          <w:rFonts w:cs="Calibri"/>
        </w:rPr>
        <w:t>s</w:t>
      </w:r>
      <w:r w:rsidR="006112B2" w:rsidRPr="00891C6F">
        <w:rPr>
          <w:rStyle w:val="Hyperlink"/>
          <w:rFonts w:cs="Calibri"/>
        </w:rPr>
        <w:t xml:space="preserve">torm </w:t>
      </w:r>
      <w:r w:rsidR="006112B2">
        <w:rPr>
          <w:rStyle w:val="Hyperlink"/>
          <w:rFonts w:cs="Calibri"/>
        </w:rPr>
        <w:t>o</w:t>
      </w:r>
      <w:r w:rsidR="006112B2" w:rsidRPr="00891C6F">
        <w:rPr>
          <w:rStyle w:val="Hyperlink"/>
          <w:rFonts w:cs="Calibri"/>
        </w:rPr>
        <w:t xml:space="preserve">verflow </w:t>
      </w:r>
      <w:r w:rsidR="006112B2">
        <w:rPr>
          <w:rStyle w:val="Hyperlink"/>
          <w:rFonts w:cs="Calibri"/>
        </w:rPr>
        <w:t>a</w:t>
      </w:r>
      <w:r w:rsidR="006112B2" w:rsidRPr="00891C6F">
        <w:rPr>
          <w:rStyle w:val="Hyperlink"/>
          <w:rFonts w:cs="Calibri"/>
        </w:rPr>
        <w:t xml:space="preserve">ssessment </w:t>
      </w:r>
      <w:r w:rsidR="006112B2">
        <w:rPr>
          <w:rStyle w:val="Hyperlink"/>
          <w:rFonts w:cs="Calibri"/>
        </w:rPr>
        <w:t>f</w:t>
      </w:r>
      <w:r w:rsidR="006112B2" w:rsidRPr="00891C6F">
        <w:rPr>
          <w:rStyle w:val="Hyperlink"/>
          <w:rFonts w:cs="Calibri"/>
        </w:rPr>
        <w:t>ramework</w:t>
      </w:r>
      <w:r w:rsidR="00D246D3" w:rsidDel="006112B2">
        <w:fldChar w:fldCharType="end"/>
      </w:r>
      <w:r w:rsidR="00D246D3">
        <w:rPr>
          <w:rFonts w:cs="Calibri"/>
        </w:rPr>
        <w:t xml:space="preserve">(SOAF) </w:t>
      </w:r>
      <w:r>
        <w:t>is the Environment Agency’s guidance to water companies that sets out technical details and processes for prioritising the investigation and improvement of storm overflows. This helps water companies to fulfil their obligations under the Urban Waste Water Treatment Regulations by identifying why individual storm overflows discharge and whether they are having an environmental impact. The SOAF was updated in 2025 to reflect the greater availability of event duration monitoring data, policy developments, and lessons learned from the 2018 framework. The SOAF sits outside of the WINEP but can help to identify priorities for future WINEP investment.</w:t>
      </w:r>
    </w:p>
    <w:p w14:paraId="5C127C25" w14:textId="77777777" w:rsidR="006B035D" w:rsidRDefault="003F57BE" w:rsidP="006B035D">
      <w:pPr>
        <w:spacing w:before="0" w:after="160"/>
      </w:pPr>
      <w:r>
        <w:t>The</w:t>
      </w:r>
      <w:r w:rsidR="00025C8B" w:rsidRPr="00025C8B">
        <w:t xml:space="preserve"> 2024 annual report on the </w:t>
      </w:r>
      <w:hyperlink r:id="rId23" w:history="1">
        <w:r w:rsidR="00025C8B" w:rsidRPr="00AA742E">
          <w:rPr>
            <w:rStyle w:val="Hyperlink"/>
          </w:rPr>
          <w:t xml:space="preserve">environmental performance of </w:t>
        </w:r>
        <w:r w:rsidR="00AA742E" w:rsidRPr="00AA742E">
          <w:rPr>
            <w:rStyle w:val="Hyperlink"/>
          </w:rPr>
          <w:t xml:space="preserve">the </w:t>
        </w:r>
        <w:r w:rsidR="00025C8B" w:rsidRPr="00AA742E">
          <w:rPr>
            <w:rStyle w:val="Hyperlink"/>
          </w:rPr>
          <w:t>water and sewerage companies</w:t>
        </w:r>
      </w:hyperlink>
      <w:r w:rsidR="00025C8B" w:rsidRPr="00025C8B">
        <w:t xml:space="preserve"> </w:t>
      </w:r>
      <w:r w:rsidR="007301CD">
        <w:t xml:space="preserve">was published in </w:t>
      </w:r>
      <w:r w:rsidR="00025C8B" w:rsidRPr="00025C8B">
        <w:t xml:space="preserve">October 2025. This includes </w:t>
      </w:r>
      <w:r w:rsidR="007301CD">
        <w:t xml:space="preserve">the </w:t>
      </w:r>
      <w:r w:rsidR="00025C8B" w:rsidRPr="00025C8B">
        <w:t>Environmental Performance Assessment (EPA) which uses measurable environmental metrics to provide a meaningful comparison of performance.</w:t>
      </w:r>
    </w:p>
    <w:p w14:paraId="100D65C9" w14:textId="0B1E616C" w:rsidR="006B035D" w:rsidRPr="006B035D" w:rsidRDefault="006B035D" w:rsidP="006B035D">
      <w:pPr>
        <w:spacing w:before="0" w:after="160"/>
      </w:pPr>
      <w:r w:rsidRPr="006B035D">
        <w:t xml:space="preserve">The 2024 Environmental Performance Assessment (EPA) revealed the lowest ratings since the process began in 2011. The 9 companies collectively achieved just 19 stars out of a possible 36, down from 25 in 2023. Based on current criteria there has been a steady trend of improvement since 2011, but these results </w:t>
      </w:r>
      <w:r w:rsidR="008E54BA">
        <w:t>in 2024</w:t>
      </w:r>
      <w:r w:rsidRPr="006B035D">
        <w:t xml:space="preserve"> mark a dip in that trend. Serious incidents increased by 60% compared with 2023. Three companies were responsible for 81% of these serious incidents. The EPA report cites a number of factors for the decline in performance, including the wet and stormy weather in 2024, underinvestment, poor maintenance of infrastructure, and increased monitoring and inspection.  </w:t>
      </w:r>
    </w:p>
    <w:p w14:paraId="71452556" w14:textId="6D06884A" w:rsidR="00025C8B" w:rsidRPr="00025C8B" w:rsidRDefault="00025C8B" w:rsidP="00025C8B">
      <w:pPr>
        <w:spacing w:before="0" w:after="160"/>
      </w:pPr>
      <w:r w:rsidRPr="00025C8B">
        <w:t xml:space="preserve"> </w:t>
      </w:r>
      <w:r w:rsidR="00E943FF">
        <w:t xml:space="preserve">The report includes </w:t>
      </w:r>
      <w:r w:rsidR="00684511">
        <w:t xml:space="preserve">regulatory interventions to </w:t>
      </w:r>
      <w:r w:rsidR="00B03DD8">
        <w:t>improve performance</w:t>
      </w:r>
      <w:r w:rsidR="00100F83">
        <w:t xml:space="preserve">, including </w:t>
      </w:r>
      <w:r w:rsidR="00000EFE">
        <w:t>enforcement sanctions</w:t>
      </w:r>
      <w:r w:rsidR="00100F83">
        <w:t>.</w:t>
      </w:r>
      <w:r w:rsidR="001715D6">
        <w:t xml:space="preserve"> </w:t>
      </w:r>
      <w:r w:rsidR="00CA3C7A">
        <w:t xml:space="preserve">The reporting and </w:t>
      </w:r>
      <w:hyperlink r:id="rId24" w:history="1">
        <w:r w:rsidR="001715D6" w:rsidRPr="00D04078">
          <w:rPr>
            <w:rStyle w:val="Hyperlink"/>
          </w:rPr>
          <w:t>EPA for the 2026 to 2030 data years</w:t>
        </w:r>
      </w:hyperlink>
      <w:r w:rsidR="00CA3C7A" w:rsidDel="001715D6">
        <w:t xml:space="preserve"> will be strengthened and broadened</w:t>
      </w:r>
      <w:r w:rsidRPr="00025C8B">
        <w:t xml:space="preserve"> to assess water company progress towards performance expectations and statutory obligations</w:t>
      </w:r>
      <w:r w:rsidR="002C2C9E">
        <w:t xml:space="preserve">. These </w:t>
      </w:r>
      <w:r w:rsidR="00DF447F">
        <w:t>expectations</w:t>
      </w:r>
      <w:r w:rsidR="002C2C9E">
        <w:t xml:space="preserve"> are</w:t>
      </w:r>
      <w:r w:rsidRPr="00025C8B">
        <w:t xml:space="preserve"> set out in </w:t>
      </w:r>
      <w:r w:rsidR="00D750BE">
        <w:t>the</w:t>
      </w:r>
      <w:r w:rsidRPr="00025C8B">
        <w:t xml:space="preserve"> revised </w:t>
      </w:r>
      <w:hyperlink r:id="rId25" w:tgtFrame="_blank" w:history="1">
        <w:r w:rsidR="00E05B54">
          <w:rPr>
            <w:rStyle w:val="Hyperlink"/>
          </w:rPr>
          <w:t>WISER</w:t>
        </w:r>
      </w:hyperlink>
      <w:r w:rsidR="00B736CE">
        <w:t>.</w:t>
      </w:r>
    </w:p>
    <w:p w14:paraId="2B251348" w14:textId="670086C7" w:rsidR="002F020A" w:rsidRDefault="002F020A" w:rsidP="002F020A">
      <w:pPr>
        <w:spacing w:before="0" w:after="160"/>
      </w:pPr>
      <w:r>
        <w:t xml:space="preserve">The Water (Special Measures) Act 2025 provides new powers to hold water companies to account including enhanced enforcement powers and automatic penalties. The Act also introduced a new statutory requirement for water companies to produce and publish annual Pollution Incident Reduction Plans (PIRPs) to identify short-term, tactical interventions to reduce the severity and frequency of pollution incidents. PIRPs complement </w:t>
      </w:r>
      <w:hyperlink r:id="rId26" w:history="1">
        <w:r w:rsidR="00452A96">
          <w:rPr>
            <w:rStyle w:val="Hyperlink"/>
          </w:rPr>
          <w:t>drainage and waste water management plans</w:t>
        </w:r>
      </w:hyperlink>
      <w:r w:rsidR="00BF4ECE">
        <w:t xml:space="preserve"> (DW</w:t>
      </w:r>
      <w:r w:rsidR="00032C46">
        <w:t>MPs)</w:t>
      </w:r>
      <w:r>
        <w:t xml:space="preserve">, which identify longer-term strategic investment needs. </w:t>
      </w:r>
    </w:p>
    <w:p w14:paraId="7993DA03" w14:textId="6A877CB5" w:rsidR="009A33B7" w:rsidRDefault="009A33B7" w:rsidP="002F020A">
      <w:pPr>
        <w:spacing w:before="0" w:after="160"/>
      </w:pPr>
      <w:r>
        <w:lastRenderedPageBreak/>
        <w:t xml:space="preserve">The Environment Agency </w:t>
      </w:r>
      <w:r w:rsidR="62C479F9">
        <w:t>is</w:t>
      </w:r>
      <w:r>
        <w:t xml:space="preserve"> reviewing </w:t>
      </w:r>
      <w:r w:rsidR="006700F4">
        <w:t xml:space="preserve">guidance </w:t>
      </w:r>
      <w:r w:rsidR="00144932">
        <w:t>for officers who</w:t>
      </w:r>
      <w:r>
        <w:t xml:space="preserve"> </w:t>
      </w:r>
      <w:r w:rsidR="00BB7E33">
        <w:t>assess and record incidents that are self-reported by water companies</w:t>
      </w:r>
      <w:r w:rsidR="00892A83">
        <w:t xml:space="preserve"> and </w:t>
      </w:r>
      <w:r w:rsidR="0042599B">
        <w:t>by third parties</w:t>
      </w:r>
      <w:r w:rsidR="00BB7E33">
        <w:t xml:space="preserve">. </w:t>
      </w:r>
      <w:r w:rsidR="00377008">
        <w:t xml:space="preserve">This </w:t>
      </w:r>
      <w:r w:rsidR="002A092D">
        <w:t>may</w:t>
      </w:r>
      <w:r w:rsidR="00377008">
        <w:t xml:space="preserve"> lead </w:t>
      </w:r>
      <w:r w:rsidR="00DE09D7">
        <w:t>to more pollution incidents being recorded</w:t>
      </w:r>
      <w:r w:rsidR="00AF7CEC">
        <w:t>. F</w:t>
      </w:r>
      <w:r w:rsidR="00D37C11">
        <w:t>or example</w:t>
      </w:r>
      <w:r w:rsidR="00AF7CEC">
        <w:t>,</w:t>
      </w:r>
      <w:r w:rsidR="008A2894">
        <w:t xml:space="preserve"> </w:t>
      </w:r>
      <w:r w:rsidR="00E11994">
        <w:t xml:space="preserve">dry day spills </w:t>
      </w:r>
      <w:r w:rsidR="00AF7CEC">
        <w:t>may be</w:t>
      </w:r>
      <w:r w:rsidR="00E11994">
        <w:t xml:space="preserve"> retrospectively identified through rainfall records</w:t>
      </w:r>
      <w:r w:rsidR="00AF7CEC">
        <w:t>,</w:t>
      </w:r>
      <w:r w:rsidR="005302F3">
        <w:t xml:space="preserve"> or Event Duration Monitoring</w:t>
      </w:r>
      <w:r w:rsidR="004E22EF">
        <w:t xml:space="preserve"> </w:t>
      </w:r>
      <w:r w:rsidR="00480505">
        <w:t xml:space="preserve">(EDM) </w:t>
      </w:r>
      <w:r w:rsidR="00075581">
        <w:t>sensors</w:t>
      </w:r>
      <w:r w:rsidR="00AF7CEC">
        <w:t xml:space="preserve"> </w:t>
      </w:r>
      <w:r w:rsidR="00B16D05">
        <w:t>may increase</w:t>
      </w:r>
      <w:r w:rsidR="003E1075">
        <w:t xml:space="preserve"> the number of storm overflow events that are recorded.</w:t>
      </w:r>
    </w:p>
    <w:p w14:paraId="60617CFE" w14:textId="781DFB14" w:rsidR="002F020A" w:rsidRDefault="002F020A" w:rsidP="002F020A">
      <w:pPr>
        <w:spacing w:before="0" w:after="160"/>
      </w:pPr>
      <w:r>
        <w:t>Having these effective controls in place and a clear funding mechanism means that water companies are incentivised to complete their environmental programmes of work. The programmes themselves can be large-scale, expensive, and compl</w:t>
      </w:r>
      <w:r w:rsidR="0042599B">
        <w:t>ex</w:t>
      </w:r>
      <w:r>
        <w:t>. There are thousands of WINEP schemes, from installing screens on individual overflows and updating site permits, to multi-</w:t>
      </w:r>
      <w:proofErr w:type="gramStart"/>
      <w:r>
        <w:t>million pound</w:t>
      </w:r>
      <w:proofErr w:type="gramEnd"/>
      <w:r>
        <w:t xml:space="preserve"> investigations and improvements</w:t>
      </w:r>
      <w:r w:rsidR="00F607E1">
        <w:t>,</w:t>
      </w:r>
      <w:r>
        <w:t xml:space="preserve"> including new major infrastructure. Ofwat have allocated £2</w:t>
      </w:r>
      <w:r w:rsidR="000D0B48">
        <w:t>2</w:t>
      </w:r>
      <w:r w:rsidR="006720F2">
        <w:t>.1</w:t>
      </w:r>
      <w:r>
        <w:t xml:space="preserve"> billion to the WINEP </w:t>
      </w:r>
      <w:r w:rsidR="6611027F">
        <w:t xml:space="preserve">for water company measures </w:t>
      </w:r>
      <w:r>
        <w:t xml:space="preserve">between 2025 and 2030. Approximately half of this sum will be spent on reducing </w:t>
      </w:r>
      <w:r w:rsidR="6745BB32">
        <w:t xml:space="preserve">the frequency and volume of </w:t>
      </w:r>
      <w:r>
        <w:t>storm overflow discharges</w:t>
      </w:r>
      <w:r w:rsidR="00617E4C">
        <w:t>, including monitoring and investigations</w:t>
      </w:r>
      <w:r>
        <w:t xml:space="preserve">. A further quarter will be spent on reducing nutrient pollution through upgrades to treatment works and catchment schemes. </w:t>
      </w:r>
    </w:p>
    <w:p w14:paraId="26AA31A5" w14:textId="0E25408C" w:rsidR="005C403B" w:rsidRPr="00971ADA" w:rsidRDefault="005C403B" w:rsidP="005C403B">
      <w:pPr>
        <w:pStyle w:val="Heading4"/>
      </w:pPr>
      <w:r>
        <w:t xml:space="preserve">Case study: </w:t>
      </w:r>
      <w:r w:rsidR="00B73ADD">
        <w:t>s</w:t>
      </w:r>
      <w:r w:rsidR="00B73ADD" w:rsidRPr="00971ADA">
        <w:t xml:space="preserve">torm </w:t>
      </w:r>
      <w:r w:rsidRPr="00971ADA">
        <w:t>overflows</w:t>
      </w:r>
    </w:p>
    <w:p w14:paraId="6A3F4415" w14:textId="77777777" w:rsidR="005C403B" w:rsidRDefault="005C403B" w:rsidP="005C403B">
      <w:pPr>
        <w:spacing w:after="0"/>
        <w:rPr>
          <w:rFonts w:cs="Calibri"/>
        </w:rPr>
      </w:pPr>
      <w:r>
        <w:rPr>
          <w:rFonts w:cs="Calibri"/>
        </w:rPr>
        <w:t xml:space="preserve">There has been significant public and government interest in the issue of storm overflows in recent years. As described above, when there </w:t>
      </w:r>
      <w:proofErr w:type="gramStart"/>
      <w:r>
        <w:rPr>
          <w:rFonts w:cs="Calibri"/>
        </w:rPr>
        <w:t>is</w:t>
      </w:r>
      <w:proofErr w:type="gramEnd"/>
      <w:r>
        <w:rPr>
          <w:rFonts w:cs="Calibri"/>
        </w:rPr>
        <w:t xml:space="preserve"> heavy rainfall storm overflows divert surface water which is essential to prevent flooding. Due to the design of waste water systems, </w:t>
      </w:r>
      <w:r w:rsidRPr="1112E5B5">
        <w:rPr>
          <w:rFonts w:cs="Calibri"/>
        </w:rPr>
        <w:t xml:space="preserve">where both foul and surface water systems are </w:t>
      </w:r>
      <w:r w:rsidRPr="2622E6C9">
        <w:rPr>
          <w:rFonts w:cs="Calibri"/>
        </w:rPr>
        <w:t>combined</w:t>
      </w:r>
      <w:r w:rsidRPr="449305E5">
        <w:rPr>
          <w:rFonts w:cs="Calibri"/>
        </w:rPr>
        <w:t>,</w:t>
      </w:r>
      <w:r>
        <w:rPr>
          <w:rFonts w:cs="Calibri"/>
        </w:rPr>
        <w:t xml:space="preserve"> this </w:t>
      </w:r>
      <w:r w:rsidRPr="2622E6C9">
        <w:rPr>
          <w:rFonts w:cs="Calibri"/>
        </w:rPr>
        <w:t>surface water</w:t>
      </w:r>
      <w:r>
        <w:rPr>
          <w:rFonts w:cs="Calibri"/>
        </w:rPr>
        <w:t xml:space="preserve"> becomes mixed with untreated waste water and can enter the environment. Sometimes storm overflows discharge when there is no heavy rainfall, which is classed as a pollution incident. Concerns around storm overflows have driven significant investment in monitoring and reduction</w:t>
      </w:r>
      <w:r w:rsidRPr="2622E6C9">
        <w:rPr>
          <w:rFonts w:cs="Calibri"/>
        </w:rPr>
        <w:t xml:space="preserve"> </w:t>
      </w:r>
      <w:r w:rsidRPr="19FC12C7">
        <w:rPr>
          <w:rFonts w:cs="Calibri"/>
        </w:rPr>
        <w:t xml:space="preserve">in </w:t>
      </w:r>
      <w:r w:rsidRPr="2810A540">
        <w:rPr>
          <w:rFonts w:cs="Calibri"/>
        </w:rPr>
        <w:t>spills.</w:t>
      </w:r>
    </w:p>
    <w:p w14:paraId="001F5EB0" w14:textId="17CEF017" w:rsidR="0050738D" w:rsidRDefault="005C403B" w:rsidP="00AF2B9C">
      <w:pPr>
        <w:spacing w:after="0"/>
      </w:pPr>
      <w:r w:rsidRPr="42EA3AB5">
        <w:rPr>
          <w:rFonts w:eastAsia="Arial"/>
        </w:rPr>
        <w:t xml:space="preserve">EDM records when discharges occur and how long they last. As of December 2023, EDM sensors have been installed on 100% of storm overflows, and </w:t>
      </w:r>
      <w:hyperlink r:id="rId27" w:history="1">
        <w:r w:rsidR="004D4FB8" w:rsidRPr="004D4FB8">
          <w:rPr>
            <w:rStyle w:val="Hyperlink"/>
            <w:rFonts w:eastAsia="Arial"/>
          </w:rPr>
          <w:t>annual data is now publicly accessible online</w:t>
        </w:r>
      </w:hyperlink>
      <w:r w:rsidR="004D4FB8">
        <w:rPr>
          <w:rFonts w:eastAsia="Arial"/>
        </w:rPr>
        <w:t>.</w:t>
      </w:r>
      <w:r w:rsidR="004B359A">
        <w:rPr>
          <w:rFonts w:eastAsia="Arial"/>
        </w:rPr>
        <w:t xml:space="preserve"> </w:t>
      </w:r>
      <w:r w:rsidRPr="42EA3AB5">
        <w:rPr>
          <w:rFonts w:eastAsia="Arial"/>
        </w:rPr>
        <w:t xml:space="preserve">The number of recorded discharges has increased as the rollout of the monitoring programme has progressed. This greater coverage is enabling more targeted compliance inspections, and better prioritisation of investigation and improvement works being carried out by water companies. Figure </w:t>
      </w:r>
      <w:r w:rsidR="00A826DD">
        <w:rPr>
          <w:rFonts w:eastAsia="Arial"/>
        </w:rPr>
        <w:t>2</w:t>
      </w:r>
      <w:r w:rsidRPr="42EA3AB5">
        <w:rPr>
          <w:rFonts w:eastAsia="Arial"/>
        </w:rPr>
        <w:t xml:space="preserve"> presents the average number of spill events recorded annually for each storm overflow with available spill data.</w:t>
      </w:r>
      <w:r w:rsidR="002F6C79">
        <w:rPr>
          <w:rFonts w:eastAsia="Arial"/>
        </w:rPr>
        <w:t xml:space="preserve"> </w:t>
      </w:r>
      <w:r w:rsidR="002F6C79" w:rsidRPr="002F6C79">
        <w:rPr>
          <w:rFonts w:eastAsia="Arial"/>
        </w:rPr>
        <w:t xml:space="preserve">The number of storm overflow spills, particularly dry day spills, </w:t>
      </w:r>
      <w:r w:rsidR="004B359A">
        <w:rPr>
          <w:rFonts w:eastAsia="Arial"/>
        </w:rPr>
        <w:t>is</w:t>
      </w:r>
      <w:r w:rsidR="002F6C79" w:rsidRPr="002F6C79">
        <w:rPr>
          <w:rFonts w:eastAsia="Arial"/>
        </w:rPr>
        <w:t xml:space="preserve"> still unacceptable. In 2024, the average number of spills per storm overflow was 31.8, and only 12.5% of overflows did not spill at all.</w:t>
      </w:r>
    </w:p>
    <w:p w14:paraId="24BC69EF" w14:textId="333CA88D" w:rsidR="0050738D" w:rsidRPr="001B6A28" w:rsidRDefault="006853B7" w:rsidP="0050738D">
      <w:pPr>
        <w:pStyle w:val="Caption"/>
        <w:rPr>
          <w:bCs/>
          <w:noProof/>
        </w:rPr>
      </w:pPr>
      <w:r w:rsidRPr="00AF2B9C">
        <w:rPr>
          <w:rStyle w:val="Heading4Char"/>
          <w:b/>
          <w:bCs/>
        </w:rPr>
        <w:lastRenderedPageBreak/>
        <w:t xml:space="preserve">Figure </w:t>
      </w:r>
      <w:r w:rsidRPr="00AF2B9C">
        <w:rPr>
          <w:rStyle w:val="Heading4Char"/>
          <w:b/>
          <w:bCs/>
        </w:rPr>
        <w:fldChar w:fldCharType="begin"/>
      </w:r>
      <w:r w:rsidRPr="00AF2B9C">
        <w:rPr>
          <w:rStyle w:val="Heading4Char"/>
          <w:b/>
          <w:bCs/>
        </w:rPr>
        <w:instrText xml:space="preserve"> SEQ Figure \* ARABIC </w:instrText>
      </w:r>
      <w:r w:rsidRPr="00AF2B9C">
        <w:rPr>
          <w:rStyle w:val="Heading4Char"/>
          <w:b/>
          <w:bCs/>
        </w:rPr>
        <w:fldChar w:fldCharType="separate"/>
      </w:r>
      <w:r w:rsidRPr="00AF2B9C">
        <w:rPr>
          <w:rStyle w:val="Heading4Char"/>
          <w:b/>
          <w:bCs/>
        </w:rPr>
        <w:t>2</w:t>
      </w:r>
      <w:r w:rsidRPr="00AF2B9C">
        <w:rPr>
          <w:rStyle w:val="Heading4Char"/>
          <w:b/>
          <w:bCs/>
        </w:rPr>
        <w:fldChar w:fldCharType="end"/>
      </w:r>
      <w:r w:rsidRPr="00AF2B9C">
        <w:rPr>
          <w:rStyle w:val="Heading4Char"/>
          <w:b/>
          <w:bCs/>
        </w:rPr>
        <w:t xml:space="preserve"> Average number of spill events recorded at each storm overflow with data, such as EDM data, between 2016 and 2024</w:t>
      </w:r>
      <w:r>
        <w:t xml:space="preserve"> </w:t>
      </w:r>
      <w:r w:rsidR="0050738D" w:rsidRPr="004B76F0">
        <w:rPr>
          <w:b w:val="0"/>
          <w:bCs/>
          <w:noProof/>
        </w:rPr>
        <w:drawing>
          <wp:inline distT="0" distB="0" distL="0" distR="0" wp14:anchorId="137778B1" wp14:editId="2B2CA26B">
            <wp:extent cx="4629600" cy="3765600"/>
            <wp:effectExtent l="0" t="0" r="0" b="6350"/>
            <wp:docPr id="1723300405" name="Chart 1">
              <a:extLst xmlns:a="http://schemas.openxmlformats.org/drawingml/2006/main">
                <a:ext uri="{FF2B5EF4-FFF2-40B4-BE49-F238E27FC236}">
                  <a16:creationId xmlns:a16="http://schemas.microsoft.com/office/drawing/2014/main" id="{31E8BA43-7759-4EA2-A018-BC4C751CCB3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F33E9E">
        <w:t xml:space="preserve"> </w:t>
      </w:r>
    </w:p>
    <w:p w14:paraId="761CB410" w14:textId="30F781F3" w:rsidR="005C403B" w:rsidRDefault="005C403B" w:rsidP="004B76F0">
      <w:pPr>
        <w:spacing w:after="0"/>
        <w:rPr>
          <w:rFonts w:cs="Calibri"/>
          <w:b/>
          <w:bCs/>
        </w:rPr>
      </w:pPr>
    </w:p>
    <w:p w14:paraId="494198E0" w14:textId="2B583A9D" w:rsidR="00C60719" w:rsidRPr="00AF2B9C" w:rsidRDefault="00C60719" w:rsidP="00AF2B9C">
      <w:pPr>
        <w:pStyle w:val="Heading4"/>
      </w:pPr>
      <w:r w:rsidRPr="00AF2B9C">
        <w:t xml:space="preserve">Table 2 Average number of spill events recorded at each storm overflow with data, such as EDM data, </w:t>
      </w:r>
      <w:r w:rsidR="007B4260" w:rsidRPr="00AF2B9C">
        <w:t>between 2016 and 2024</w:t>
      </w:r>
    </w:p>
    <w:tbl>
      <w:tblPr>
        <w:tblStyle w:val="TableStyle4"/>
        <w:tblW w:w="9262" w:type="dxa"/>
        <w:tblLook w:val="04A0" w:firstRow="1" w:lastRow="0" w:firstColumn="1" w:lastColumn="0" w:noHBand="0" w:noVBand="1"/>
      </w:tblPr>
      <w:tblGrid>
        <w:gridCol w:w="1196"/>
        <w:gridCol w:w="897"/>
        <w:gridCol w:w="897"/>
        <w:gridCol w:w="896"/>
        <w:gridCol w:w="896"/>
        <w:gridCol w:w="896"/>
        <w:gridCol w:w="896"/>
        <w:gridCol w:w="896"/>
        <w:gridCol w:w="896"/>
        <w:gridCol w:w="896"/>
      </w:tblGrid>
      <w:tr w:rsidR="00DB5BF5" w:rsidRPr="005D3771" w14:paraId="17D216BD" w14:textId="77777777" w:rsidTr="004138B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96" w:type="dxa"/>
            <w:noWrap/>
            <w:hideMark/>
          </w:tcPr>
          <w:p w14:paraId="58DBCF95" w14:textId="77777777" w:rsidR="008C41F5" w:rsidRPr="0088238A" w:rsidRDefault="008C41F5" w:rsidP="000678BF">
            <w:pPr>
              <w:spacing w:before="0" w:after="0"/>
              <w:rPr>
                <w:rFonts w:eastAsia="Times New Roman"/>
                <w:color w:val="F2F2F2" w:themeColor="background1" w:themeShade="F2"/>
              </w:rPr>
            </w:pPr>
            <w:r w:rsidRPr="0088238A">
              <w:rPr>
                <w:rFonts w:eastAsia="Times New Roman"/>
                <w:color w:val="F2F2F2" w:themeColor="background1" w:themeShade="F2"/>
              </w:rPr>
              <w:t>Year</w:t>
            </w:r>
          </w:p>
        </w:tc>
        <w:tc>
          <w:tcPr>
            <w:tcW w:w="897" w:type="dxa"/>
            <w:hideMark/>
          </w:tcPr>
          <w:p w14:paraId="03B77AF9"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2016</w:t>
            </w:r>
          </w:p>
        </w:tc>
        <w:tc>
          <w:tcPr>
            <w:tcW w:w="897" w:type="dxa"/>
            <w:hideMark/>
          </w:tcPr>
          <w:p w14:paraId="30F54EE4"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2017</w:t>
            </w:r>
          </w:p>
        </w:tc>
        <w:tc>
          <w:tcPr>
            <w:tcW w:w="896" w:type="dxa"/>
            <w:hideMark/>
          </w:tcPr>
          <w:p w14:paraId="4DE04FA7"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2018</w:t>
            </w:r>
          </w:p>
        </w:tc>
        <w:tc>
          <w:tcPr>
            <w:tcW w:w="896" w:type="dxa"/>
            <w:hideMark/>
          </w:tcPr>
          <w:p w14:paraId="315C96CE"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2019</w:t>
            </w:r>
          </w:p>
        </w:tc>
        <w:tc>
          <w:tcPr>
            <w:tcW w:w="896" w:type="dxa"/>
            <w:hideMark/>
          </w:tcPr>
          <w:p w14:paraId="48122E35"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2020</w:t>
            </w:r>
          </w:p>
        </w:tc>
        <w:tc>
          <w:tcPr>
            <w:tcW w:w="896" w:type="dxa"/>
            <w:hideMark/>
          </w:tcPr>
          <w:p w14:paraId="7C838B21"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2021</w:t>
            </w:r>
          </w:p>
        </w:tc>
        <w:tc>
          <w:tcPr>
            <w:tcW w:w="896" w:type="dxa"/>
            <w:hideMark/>
          </w:tcPr>
          <w:p w14:paraId="5D7D760F"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2022</w:t>
            </w:r>
          </w:p>
        </w:tc>
        <w:tc>
          <w:tcPr>
            <w:tcW w:w="896" w:type="dxa"/>
            <w:hideMark/>
          </w:tcPr>
          <w:p w14:paraId="31270E11"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2023</w:t>
            </w:r>
          </w:p>
        </w:tc>
        <w:tc>
          <w:tcPr>
            <w:tcW w:w="896" w:type="dxa"/>
            <w:hideMark/>
          </w:tcPr>
          <w:p w14:paraId="42537C3D" w14:textId="77777777" w:rsidR="008C41F5" w:rsidRPr="0088238A" w:rsidRDefault="008C41F5" w:rsidP="005D3771">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2024</w:t>
            </w:r>
          </w:p>
        </w:tc>
      </w:tr>
      <w:tr w:rsidR="000678BF" w:rsidRPr="005D3771" w14:paraId="7B007EDD" w14:textId="77777777" w:rsidTr="004138B1">
        <w:trPr>
          <w:trHeight w:val="945"/>
        </w:trPr>
        <w:tc>
          <w:tcPr>
            <w:cnfStyle w:val="001000000000" w:firstRow="0" w:lastRow="0" w:firstColumn="1" w:lastColumn="0" w:oddVBand="0" w:evenVBand="0" w:oddHBand="0" w:evenHBand="0" w:firstRowFirstColumn="0" w:firstRowLastColumn="0" w:lastRowFirstColumn="0" w:lastRowLastColumn="0"/>
            <w:tcW w:w="1196" w:type="dxa"/>
            <w:hideMark/>
          </w:tcPr>
          <w:p w14:paraId="71BF1DAF" w14:textId="2242699D" w:rsidR="008C41F5" w:rsidRPr="005D3771" w:rsidRDefault="008C41F5" w:rsidP="000678BF">
            <w:pPr>
              <w:spacing w:before="0" w:after="0"/>
              <w:rPr>
                <w:rFonts w:eastAsia="Times New Roman"/>
                <w:b w:val="0"/>
                <w:bCs/>
                <w:color w:val="000000"/>
                <w:sz w:val="24"/>
                <w:szCs w:val="24"/>
                <w:u w:color="FFFFFF" w:themeColor="background1"/>
              </w:rPr>
            </w:pPr>
            <w:r w:rsidRPr="005D3771">
              <w:rPr>
                <w:rFonts w:eastAsia="Times New Roman"/>
                <w:b w:val="0"/>
                <w:bCs/>
                <w:color w:val="000000"/>
                <w:sz w:val="24"/>
                <w:szCs w:val="24"/>
                <w:u w:color="FFFFFF" w:themeColor="background1"/>
              </w:rPr>
              <w:t xml:space="preserve">Average number of events </w:t>
            </w:r>
          </w:p>
        </w:tc>
        <w:tc>
          <w:tcPr>
            <w:tcW w:w="897" w:type="dxa"/>
            <w:noWrap/>
            <w:hideMark/>
          </w:tcPr>
          <w:p w14:paraId="4BE2B849"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14.7 </w:t>
            </w:r>
          </w:p>
        </w:tc>
        <w:tc>
          <w:tcPr>
            <w:tcW w:w="897" w:type="dxa"/>
            <w:noWrap/>
            <w:hideMark/>
          </w:tcPr>
          <w:p w14:paraId="53C4B025"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13.2 </w:t>
            </w:r>
          </w:p>
        </w:tc>
        <w:tc>
          <w:tcPr>
            <w:tcW w:w="896" w:type="dxa"/>
            <w:noWrap/>
            <w:hideMark/>
          </w:tcPr>
          <w:p w14:paraId="3BA65D4C"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23.8 </w:t>
            </w:r>
          </w:p>
        </w:tc>
        <w:tc>
          <w:tcPr>
            <w:tcW w:w="896" w:type="dxa"/>
            <w:noWrap/>
            <w:hideMark/>
          </w:tcPr>
          <w:p w14:paraId="78560EFD"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35.4 </w:t>
            </w:r>
          </w:p>
        </w:tc>
        <w:tc>
          <w:tcPr>
            <w:tcW w:w="896" w:type="dxa"/>
            <w:noWrap/>
            <w:hideMark/>
          </w:tcPr>
          <w:p w14:paraId="1889ECB5"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32.6 </w:t>
            </w:r>
          </w:p>
        </w:tc>
        <w:tc>
          <w:tcPr>
            <w:tcW w:w="896" w:type="dxa"/>
            <w:hideMark/>
          </w:tcPr>
          <w:p w14:paraId="7E4AABB3"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29.4 </w:t>
            </w:r>
          </w:p>
        </w:tc>
        <w:tc>
          <w:tcPr>
            <w:tcW w:w="896" w:type="dxa"/>
            <w:hideMark/>
          </w:tcPr>
          <w:p w14:paraId="11A9EAF7"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23.0 </w:t>
            </w:r>
          </w:p>
        </w:tc>
        <w:tc>
          <w:tcPr>
            <w:tcW w:w="896" w:type="dxa"/>
            <w:hideMark/>
          </w:tcPr>
          <w:p w14:paraId="3EA7BFCD"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33.1 </w:t>
            </w:r>
          </w:p>
        </w:tc>
        <w:tc>
          <w:tcPr>
            <w:tcW w:w="896" w:type="dxa"/>
            <w:hideMark/>
          </w:tcPr>
          <w:p w14:paraId="4475EC8C" w14:textId="77777777" w:rsidR="008C41F5" w:rsidRPr="005D3771" w:rsidRDefault="008C41F5" w:rsidP="00ED6C5B">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u w:color="FFFFFF" w:themeColor="background1"/>
              </w:rPr>
            </w:pPr>
            <w:r w:rsidRPr="005D3771">
              <w:rPr>
                <w:rFonts w:eastAsia="Times New Roman"/>
                <w:bCs/>
                <w:color w:val="000000"/>
                <w:sz w:val="24"/>
                <w:szCs w:val="24"/>
                <w:u w:color="FFFFFF" w:themeColor="background1"/>
              </w:rPr>
              <w:t xml:space="preserve">     31.8 </w:t>
            </w:r>
          </w:p>
        </w:tc>
      </w:tr>
    </w:tbl>
    <w:p w14:paraId="306093A8" w14:textId="5364F447" w:rsidR="005C403B" w:rsidRDefault="005C403B" w:rsidP="005C403B">
      <w:pPr>
        <w:spacing w:after="0"/>
        <w:rPr>
          <w:rFonts w:cs="Calibri"/>
        </w:rPr>
      </w:pPr>
      <w:r>
        <w:rPr>
          <w:rFonts w:cs="Calibri"/>
        </w:rPr>
        <w:t xml:space="preserve">The </w:t>
      </w:r>
      <w:hyperlink r:id="rId29">
        <w:r w:rsidRPr="37BE0385">
          <w:rPr>
            <w:rStyle w:val="Hyperlink"/>
            <w:rFonts w:cs="Calibri"/>
          </w:rPr>
          <w:t>Storm Overflow Assessment Framework</w:t>
        </w:r>
      </w:hyperlink>
      <w:r>
        <w:rPr>
          <w:rFonts w:cs="Calibri"/>
        </w:rPr>
        <w:t xml:space="preserve"> (SOAF) provides guidance to water companies for assessing the performance of storm overflows and prioritising improvements. It explains how cost-</w:t>
      </w:r>
      <w:r w:rsidRPr="538E5DFB">
        <w:rPr>
          <w:rFonts w:cs="Calibri"/>
        </w:rPr>
        <w:t>benefit</w:t>
      </w:r>
      <w:r>
        <w:rPr>
          <w:rFonts w:cs="Calibri"/>
        </w:rPr>
        <w:t xml:space="preserve"> assessments should be applied to </w:t>
      </w:r>
      <w:r w:rsidRPr="538E5DFB">
        <w:rPr>
          <w:rFonts w:cs="Calibri"/>
        </w:rPr>
        <w:t>potential storm overflow improvements to ensure that they are designed, constructed</w:t>
      </w:r>
      <w:r>
        <w:rPr>
          <w:rFonts w:cs="Calibri"/>
        </w:rPr>
        <w:t xml:space="preserve">, and </w:t>
      </w:r>
      <w:r w:rsidRPr="538E5DFB">
        <w:rPr>
          <w:rFonts w:cs="Calibri"/>
        </w:rPr>
        <w:t>maintained</w:t>
      </w:r>
      <w:r>
        <w:rPr>
          <w:rFonts w:cs="Calibri"/>
        </w:rPr>
        <w:t xml:space="preserve"> to meet the legal requirements of the Urban Waste Water Treatment Regulations (UWWTR</w:t>
      </w:r>
      <w:r w:rsidRPr="66146B79">
        <w:rPr>
          <w:rFonts w:cs="Calibri"/>
        </w:rPr>
        <w:t>)</w:t>
      </w:r>
      <w:r>
        <w:rPr>
          <w:rFonts w:cs="Calibri"/>
        </w:rPr>
        <w:t>. The UWWTR state that s</w:t>
      </w:r>
      <w:r w:rsidRPr="66146B79">
        <w:rPr>
          <w:rFonts w:cs="Calibri"/>
        </w:rPr>
        <w:t>pills should</w:t>
      </w:r>
      <w:r w:rsidRPr="65013687">
        <w:rPr>
          <w:rFonts w:cs="Calibri"/>
        </w:rPr>
        <w:t xml:space="preserve"> only occur in exceptional </w:t>
      </w:r>
      <w:r w:rsidRPr="1B5823EF">
        <w:rPr>
          <w:rFonts w:cs="Calibri"/>
        </w:rPr>
        <w:t xml:space="preserve">circumstances, </w:t>
      </w:r>
      <w:r>
        <w:rPr>
          <w:rFonts w:cs="Calibri"/>
        </w:rPr>
        <w:t xml:space="preserve">or </w:t>
      </w:r>
      <w:r w:rsidRPr="1E6F397C">
        <w:rPr>
          <w:rFonts w:cs="Calibri"/>
        </w:rPr>
        <w:t xml:space="preserve">where there is no improvement </w:t>
      </w:r>
      <w:r>
        <w:rPr>
          <w:rFonts w:cs="Calibri"/>
        </w:rPr>
        <w:t xml:space="preserve">available </w:t>
      </w:r>
      <w:r w:rsidRPr="1E6F397C">
        <w:rPr>
          <w:rFonts w:cs="Calibri"/>
        </w:rPr>
        <w:t xml:space="preserve">that </w:t>
      </w:r>
      <w:r w:rsidRPr="7110A0C1">
        <w:rPr>
          <w:rFonts w:cs="Calibri"/>
        </w:rPr>
        <w:t xml:space="preserve">meets the </w:t>
      </w:r>
      <w:r w:rsidRPr="12F1D523">
        <w:rPr>
          <w:rFonts w:cs="Calibri"/>
        </w:rPr>
        <w:t>definition</w:t>
      </w:r>
      <w:r w:rsidRPr="7110A0C1">
        <w:rPr>
          <w:rFonts w:cs="Calibri"/>
        </w:rPr>
        <w:t xml:space="preserve"> of </w:t>
      </w:r>
      <w:r w:rsidRPr="538E5DFB">
        <w:rPr>
          <w:rFonts w:cs="Calibri"/>
        </w:rPr>
        <w:t>BTKNEEC (</w:t>
      </w:r>
      <w:r w:rsidRPr="2AFD68DF">
        <w:rPr>
          <w:rFonts w:cs="Calibri"/>
        </w:rPr>
        <w:t xml:space="preserve">best technical knowledge </w:t>
      </w:r>
      <w:r w:rsidRPr="37228BBF">
        <w:rPr>
          <w:rFonts w:cs="Calibri"/>
        </w:rPr>
        <w:t>not entailing excessive cost</w:t>
      </w:r>
      <w:r w:rsidRPr="538E5DFB">
        <w:rPr>
          <w:rFonts w:cs="Calibri"/>
        </w:rPr>
        <w:t>)</w:t>
      </w:r>
      <w:r w:rsidRPr="054C4A4D">
        <w:rPr>
          <w:rFonts w:cs="Calibri"/>
        </w:rPr>
        <w:t>.</w:t>
      </w:r>
      <w:r>
        <w:rPr>
          <w:rFonts w:cs="Calibri"/>
        </w:rPr>
        <w:t xml:space="preserve"> The SOAF sets out the trigger points at which storm overflows should be investigated, and the next steps to assess environmental impacts and prioritise improvements. </w:t>
      </w:r>
    </w:p>
    <w:p w14:paraId="458BFE5E" w14:textId="4530E00D" w:rsidR="005C403B" w:rsidRDefault="005C403B" w:rsidP="00AF2B9C">
      <w:pPr>
        <w:spacing w:after="0"/>
      </w:pPr>
      <w:r>
        <w:rPr>
          <w:rFonts w:cs="Calibri"/>
        </w:rPr>
        <w:t xml:space="preserve">Water companies still need to do more to reduce the environmental impacts from storm overflow pollution. </w:t>
      </w:r>
      <w:r w:rsidR="00892A83">
        <w:rPr>
          <w:rFonts w:cs="Calibri"/>
        </w:rPr>
        <w:t>Government’s</w:t>
      </w:r>
      <w:r w:rsidRPr="33A4736A">
        <w:rPr>
          <w:rFonts w:cs="Calibri"/>
        </w:rPr>
        <w:t xml:space="preserve"> </w:t>
      </w:r>
      <w:hyperlink r:id="rId30">
        <w:r w:rsidRPr="33A4736A">
          <w:rPr>
            <w:rStyle w:val="Hyperlink"/>
            <w:rFonts w:cs="Calibri"/>
          </w:rPr>
          <w:t>Storm Overflow Discharge Reduction Plan</w:t>
        </w:r>
      </w:hyperlink>
      <w:r>
        <w:rPr>
          <w:rFonts w:cs="Calibri"/>
        </w:rPr>
        <w:t xml:space="preserve"> sets strict targets for water companies to </w:t>
      </w:r>
      <w:r w:rsidRPr="00BC6D5F">
        <w:rPr>
          <w:rFonts w:cs="Calibri"/>
        </w:rPr>
        <w:t xml:space="preserve">meaningfully reduce the impact of storm overflows by 2050 </w:t>
      </w:r>
      <w:r w:rsidRPr="00BC6D5F">
        <w:rPr>
          <w:rFonts w:cs="Calibri"/>
        </w:rPr>
        <w:lastRenderedPageBreak/>
        <w:t>through £60</w:t>
      </w:r>
      <w:r>
        <w:rPr>
          <w:rFonts w:cs="Calibri"/>
        </w:rPr>
        <w:t xml:space="preserve"> </w:t>
      </w:r>
      <w:r w:rsidRPr="00BC6D5F">
        <w:rPr>
          <w:rFonts w:cs="Calibri"/>
        </w:rPr>
        <w:t>b</w:t>
      </w:r>
      <w:r>
        <w:rPr>
          <w:rFonts w:cs="Calibri"/>
        </w:rPr>
        <w:t>illio</w:t>
      </w:r>
      <w:r w:rsidRPr="00BC6D5F">
        <w:rPr>
          <w:rFonts w:cs="Calibri"/>
        </w:rPr>
        <w:t>n investment over 25 years.</w:t>
      </w:r>
      <w:r>
        <w:rPr>
          <w:rFonts w:cs="Calibri"/>
        </w:rPr>
        <w:t xml:space="preserve"> </w:t>
      </w:r>
      <w:r w:rsidRPr="3D200F19">
        <w:rPr>
          <w:rFonts w:cs="Calibri"/>
        </w:rPr>
        <w:t>This acknowledges the scale of the issue which</w:t>
      </w:r>
      <w:r>
        <w:rPr>
          <w:rFonts w:cs="Calibri"/>
        </w:rPr>
        <w:t xml:space="preserve"> requires</w:t>
      </w:r>
      <w:r w:rsidRPr="3D200F19">
        <w:rPr>
          <w:rFonts w:cs="Calibri"/>
        </w:rPr>
        <w:t xml:space="preserve"> a long-term rather than short-term solution. </w:t>
      </w:r>
      <w:r>
        <w:rPr>
          <w:rFonts w:cs="Calibri"/>
        </w:rPr>
        <w:t>Storm overflows will not be allowed to spill more than 10 times per year on average over a 10-year period.</w:t>
      </w:r>
      <w:r w:rsidRPr="00BC6D5F">
        <w:rPr>
          <w:rFonts w:cs="Calibri"/>
        </w:rPr>
        <w:t xml:space="preserve"> </w:t>
      </w:r>
      <w:r>
        <w:rPr>
          <w:rFonts w:cs="Calibri"/>
        </w:rPr>
        <w:t xml:space="preserve">Government have also pledged to reduce discharges by 50% by 2030. Between 2025 and 2030, the WINEP will deliver </w:t>
      </w:r>
      <w:r w:rsidRPr="3219EB73">
        <w:rPr>
          <w:rFonts w:cs="Calibri"/>
        </w:rPr>
        <w:t>approximately</w:t>
      </w:r>
      <w:r>
        <w:rPr>
          <w:rFonts w:cs="Calibri"/>
        </w:rPr>
        <w:t xml:space="preserve"> 6,000 storm overflow investigations and 2,350 improvements. This is expected to result in an annual reduction of 85,000 spills, approximately 20% of the 2024 total. By </w:t>
      </w:r>
      <w:r w:rsidRPr="00F95BBF">
        <w:rPr>
          <w:rFonts w:cs="Calibri"/>
        </w:rPr>
        <w:t xml:space="preserve">2050, no storm overflows will be permitted to </w:t>
      </w:r>
      <w:r w:rsidRPr="0D004C60">
        <w:rPr>
          <w:rFonts w:cs="Calibri"/>
        </w:rPr>
        <w:t xml:space="preserve">spill above the 10-spill </w:t>
      </w:r>
      <w:r w:rsidRPr="6F761D82">
        <w:rPr>
          <w:rFonts w:cs="Calibri"/>
        </w:rPr>
        <w:t xml:space="preserve">average backstop </w:t>
      </w:r>
      <w:r w:rsidRPr="75710DC0">
        <w:rPr>
          <w:rFonts w:cs="Calibri"/>
        </w:rPr>
        <w:t xml:space="preserve">target, </w:t>
      </w:r>
      <w:r w:rsidRPr="00F95BBF">
        <w:rPr>
          <w:rFonts w:cs="Calibri"/>
        </w:rPr>
        <w:t xml:space="preserve">or to cause any adverse ecological </w:t>
      </w:r>
      <w:r w:rsidRPr="756C028A">
        <w:rPr>
          <w:rFonts w:cs="Calibri"/>
        </w:rPr>
        <w:t>impact</w:t>
      </w:r>
      <w:r w:rsidRPr="52AEF5B9">
        <w:rPr>
          <w:rFonts w:cs="Calibri"/>
        </w:rPr>
        <w:t xml:space="preserve">, with additional improvements for </w:t>
      </w:r>
      <w:r w:rsidRPr="3B4FBC04">
        <w:rPr>
          <w:rFonts w:cs="Calibri"/>
        </w:rPr>
        <w:t xml:space="preserve">storm overflows discharging </w:t>
      </w:r>
      <w:r w:rsidRPr="44E8072F">
        <w:rPr>
          <w:rFonts w:cs="Calibri"/>
        </w:rPr>
        <w:t xml:space="preserve">into designated </w:t>
      </w:r>
      <w:r w:rsidRPr="19222A6C">
        <w:rPr>
          <w:rFonts w:cs="Calibri"/>
        </w:rPr>
        <w:t>bathing waters.</w:t>
      </w:r>
      <w:r w:rsidRPr="33A4736A">
        <w:rPr>
          <w:rFonts w:cs="Calibri"/>
        </w:rPr>
        <w:t xml:space="preserve"> </w:t>
      </w:r>
      <w:r w:rsidRPr="326562F8">
        <w:rPr>
          <w:rFonts w:cs="Calibri"/>
        </w:rPr>
        <w:t xml:space="preserve">These improvements and how they will be </w:t>
      </w:r>
      <w:r w:rsidRPr="5273CDB1">
        <w:rPr>
          <w:rFonts w:cs="Calibri"/>
        </w:rPr>
        <w:t>maintained</w:t>
      </w:r>
      <w:r w:rsidRPr="326562F8">
        <w:rPr>
          <w:rFonts w:cs="Calibri"/>
        </w:rPr>
        <w:t xml:space="preserve"> will be set out</w:t>
      </w:r>
      <w:r w:rsidRPr="33708023">
        <w:rPr>
          <w:rFonts w:cs="Calibri"/>
        </w:rPr>
        <w:t xml:space="preserve"> in </w:t>
      </w:r>
      <w:r>
        <w:rPr>
          <w:rFonts w:cs="Calibri"/>
        </w:rPr>
        <w:t>water company</w:t>
      </w:r>
      <w:r w:rsidRPr="33708023">
        <w:rPr>
          <w:rFonts w:cs="Calibri"/>
        </w:rPr>
        <w:t xml:space="preserve"> statutory </w:t>
      </w:r>
      <w:r w:rsidRPr="59CE7B8F">
        <w:rPr>
          <w:rFonts w:cs="Calibri"/>
        </w:rPr>
        <w:t>DWMPs.</w:t>
      </w:r>
    </w:p>
    <w:p w14:paraId="06328BEA" w14:textId="3BB80183" w:rsidR="00514710" w:rsidRPr="00514710" w:rsidRDefault="00514710" w:rsidP="00D246D3">
      <w:pPr>
        <w:pStyle w:val="Heading3"/>
      </w:pPr>
      <w:r w:rsidRPr="00514710">
        <w:t xml:space="preserve">3.2. </w:t>
      </w:r>
      <w:r w:rsidR="00AD6296">
        <w:t>Progress towards addressing the challenge</w:t>
      </w:r>
    </w:p>
    <w:p w14:paraId="74AF0B6D" w14:textId="49F96AD7" w:rsidR="00514710" w:rsidRDefault="00514710" w:rsidP="00D246D3">
      <w:pPr>
        <w:pStyle w:val="Heading4"/>
      </w:pPr>
      <w:r>
        <w:t>Discharges to water</w:t>
      </w:r>
    </w:p>
    <w:p w14:paraId="6D8F52F1" w14:textId="588EF4E9" w:rsidR="00D30EA5" w:rsidRDefault="00514710" w:rsidP="00514710">
      <w:pPr>
        <w:spacing w:before="0" w:after="160"/>
      </w:pPr>
      <w:r>
        <w:t xml:space="preserve">The amount of phosphorus and nitrate in water industry waste water discharges has steadily declined over the past 30 years. There </w:t>
      </w:r>
      <w:r w:rsidR="006D492E">
        <w:t>wa</w:t>
      </w:r>
      <w:r>
        <w:t xml:space="preserve">s </w:t>
      </w:r>
      <w:r w:rsidR="001A6299">
        <w:t>68</w:t>
      </w:r>
      <w:r>
        <w:t>% less phosphorus in discharges</w:t>
      </w:r>
      <w:r w:rsidR="007E6082">
        <w:t xml:space="preserve"> in 2024</w:t>
      </w:r>
      <w:r>
        <w:t xml:space="preserve"> compared to 1995. </w:t>
      </w:r>
      <w:r w:rsidR="00DE0E36">
        <w:t>However, p</w:t>
      </w:r>
      <w:r>
        <w:t>hosphorus is</w:t>
      </w:r>
      <w:r w:rsidR="00DE0E36">
        <w:t xml:space="preserve"> still</w:t>
      </w:r>
      <w:r>
        <w:t xml:space="preserve"> the top reason for </w:t>
      </w:r>
      <w:r w:rsidR="6C950B94">
        <w:t xml:space="preserve">surface </w:t>
      </w:r>
      <w:r>
        <w:t xml:space="preserve">water bodies not achieving good ecological status. It is the main cause of eutrophication in England's rivers and lakes. Approximately three quarters of lakes and reservoirs, and more than half of rivers, do not meet the phosphorus standard required for good status. </w:t>
      </w:r>
    </w:p>
    <w:p w14:paraId="7A563CD2" w14:textId="2A67E38A" w:rsidR="00514710" w:rsidRDefault="00514710" w:rsidP="00514710">
      <w:pPr>
        <w:spacing w:before="0" w:after="160"/>
      </w:pPr>
      <w:r>
        <w:t xml:space="preserve">Water industry sewage works are the main sector responsible for </w:t>
      </w:r>
      <w:r w:rsidR="362870B8">
        <w:t xml:space="preserve">surface </w:t>
      </w:r>
      <w:r>
        <w:t>water bodies not achieving good status for phosphorus in 35% of cases. This is the second highest proportion after agriculture.</w:t>
      </w:r>
      <w:r w:rsidR="00417C2B">
        <w:t xml:space="preserve"> </w:t>
      </w:r>
      <w:r w:rsidR="00417C2B" w:rsidRPr="007E050C">
        <w:t xml:space="preserve">Further information is available in the </w:t>
      </w:r>
      <w:hyperlink r:id="rId31" w:history="1">
        <w:r w:rsidR="00526828" w:rsidRPr="00AF2B9C">
          <w:rPr>
            <w:rStyle w:val="Hyperlink"/>
          </w:rPr>
          <w:t>‘</w:t>
        </w:r>
        <w:r w:rsidR="00417C2B" w:rsidRPr="00AF2B9C">
          <w:rPr>
            <w:rStyle w:val="Hyperlink"/>
          </w:rPr>
          <w:t>Agriculture</w:t>
        </w:r>
        <w:r w:rsidR="00526828" w:rsidRPr="00AF2B9C">
          <w:rPr>
            <w:rStyle w:val="Hyperlink"/>
          </w:rPr>
          <w:t>’ narrative</w:t>
        </w:r>
      </w:hyperlink>
      <w:r w:rsidR="00417C2B" w:rsidRPr="007E050C">
        <w:t>.</w:t>
      </w:r>
      <w:r w:rsidR="00B33C88" w:rsidRPr="007E050C">
        <w:t xml:space="preserve"> </w:t>
      </w:r>
      <w:r w:rsidR="000A21F4" w:rsidRPr="007E050C">
        <w:t xml:space="preserve">Measures in the WINEP </w:t>
      </w:r>
      <w:r w:rsidR="0084646E" w:rsidRPr="007E050C">
        <w:t>are estimated to deliver an 8</w:t>
      </w:r>
      <w:r w:rsidR="00AD2F01" w:rsidRPr="007E050C">
        <w:t>7</w:t>
      </w:r>
      <w:r w:rsidR="0084646E" w:rsidRPr="007E050C">
        <w:t>% reduction in phosphorus loads, relative to 1995 levels, by 2027.</w:t>
      </w:r>
      <w:r w:rsidR="002B7739" w:rsidRPr="007E050C">
        <w:t xml:space="preserve"> </w:t>
      </w:r>
      <w:r w:rsidR="009C3B89" w:rsidRPr="007E050C">
        <w:t>Government has set a legal target to reduce phosphorus loadings from treated waste</w:t>
      </w:r>
      <w:r w:rsidR="00D674AB" w:rsidRPr="007E050C">
        <w:t xml:space="preserve"> </w:t>
      </w:r>
      <w:r w:rsidR="009C3B89" w:rsidRPr="007E050C">
        <w:t>water by 80% by 2038 against a 2020 baseline, with an interim target of 50% by 31 January 2028.</w:t>
      </w:r>
    </w:p>
    <w:p w14:paraId="02031D89" w14:textId="64C0C778" w:rsidR="00514710" w:rsidRDefault="00514710" w:rsidP="00514710">
      <w:pPr>
        <w:spacing w:before="0" w:after="160"/>
      </w:pPr>
      <w:r>
        <w:t>Nitrate can cause eutrophication and contaminate drinking water. Nitrate ha</w:t>
      </w:r>
      <w:r w:rsidR="00B61D3D">
        <w:t>s</w:t>
      </w:r>
      <w:r>
        <w:t xml:space="preserve"> declined in water industry waste water discharges: there is approximately 40% less nitrate in water industry waste water than in 2008. Agriculture is a much greater source of nitrate to the water environment (70%) compared to sewage discharges (25</w:t>
      </w:r>
      <w:r w:rsidR="001D2670">
        <w:t>%</w:t>
      </w:r>
      <w:r w:rsidR="006A4D90">
        <w:t xml:space="preserve"> to </w:t>
      </w:r>
      <w:r>
        <w:t xml:space="preserve">30%). </w:t>
      </w:r>
      <w:r w:rsidR="00AD27AA">
        <w:t>A</w:t>
      </w:r>
      <w:r w:rsidR="00E6532D">
        <w:t xml:space="preserve"> proportion of </w:t>
      </w:r>
      <w:r w:rsidR="00A7625A">
        <w:t xml:space="preserve">nitrate and phosphorus from agriculture can be attributed to </w:t>
      </w:r>
      <w:r w:rsidR="00A309C3">
        <w:t>the nutrients contained in sewage sludge as this can enter the water environment via run</w:t>
      </w:r>
      <w:r w:rsidR="00626396">
        <w:t>-</w:t>
      </w:r>
      <w:r w:rsidR="00A309C3">
        <w:t xml:space="preserve">off. </w:t>
      </w:r>
      <w:r w:rsidR="009C7BD5">
        <w:t>Some t</w:t>
      </w:r>
      <w:r w:rsidR="005B1420">
        <w:t xml:space="preserve">echniques to reduce </w:t>
      </w:r>
      <w:r w:rsidR="009C7BD5">
        <w:t>nitrate and phosphorus in final effluent can instead transfer these nutrients to sludge, potentially resulting in th</w:t>
      </w:r>
      <w:r w:rsidR="00D308AA">
        <w:t>em still entering the water environment.</w:t>
      </w:r>
    </w:p>
    <w:p w14:paraId="5E05C46B" w14:textId="387A121B" w:rsidR="00514710" w:rsidRDefault="76E3CE20" w:rsidP="00514710">
      <w:pPr>
        <w:spacing w:before="0" w:after="160"/>
      </w:pPr>
      <w:r w:rsidRPr="00BD4504">
        <w:t>Between 2009 and 2019, the proportion of groundwater bodies classified as having poor chemical status increased from 42% to 55%. Nitrate has consistently been the predominant substance responsible for these failures. In the 2019 classification, approximately 40% of groundwater bodies were deemed to be at poor chemical status due to elevated nitrate concentrations. Agricultural activities are identified as the primary source of nitrate contamination in groundwater. However, discharges of sewage effluent from the water industry are also considered to be locally significant contributors to nitrate loading.</w:t>
      </w:r>
      <w:r>
        <w:t xml:space="preserve"> </w:t>
      </w:r>
    </w:p>
    <w:p w14:paraId="0E29FDC5" w14:textId="477097B8" w:rsidR="00514710" w:rsidRDefault="00514710" w:rsidP="00514710">
      <w:pPr>
        <w:spacing w:before="0" w:after="160"/>
      </w:pPr>
      <w:r w:rsidRPr="007E050C">
        <w:lastRenderedPageBreak/>
        <w:t xml:space="preserve">For further information on the challenges posed by nutrients in the water environment, please refer to the </w:t>
      </w:r>
      <w:hyperlink r:id="rId32" w:history="1">
        <w:r w:rsidR="004D4CFE" w:rsidRPr="00AF2B9C">
          <w:rPr>
            <w:rStyle w:val="Hyperlink"/>
          </w:rPr>
          <w:t>‘</w:t>
        </w:r>
        <w:r w:rsidRPr="00AF2B9C">
          <w:rPr>
            <w:rStyle w:val="Hyperlink"/>
          </w:rPr>
          <w:t>Phosphorus</w:t>
        </w:r>
        <w:r w:rsidR="004D4CFE" w:rsidRPr="00AF2B9C">
          <w:rPr>
            <w:rStyle w:val="Hyperlink"/>
          </w:rPr>
          <w:t>’</w:t>
        </w:r>
        <w:r w:rsidRPr="00AF2B9C">
          <w:rPr>
            <w:rStyle w:val="Hyperlink"/>
          </w:rPr>
          <w:t xml:space="preserve"> and </w:t>
        </w:r>
        <w:r w:rsidR="004D4CFE" w:rsidRPr="00AF2B9C">
          <w:rPr>
            <w:rStyle w:val="Hyperlink"/>
          </w:rPr>
          <w:t>‘</w:t>
        </w:r>
        <w:r w:rsidRPr="00AF2B9C">
          <w:rPr>
            <w:rStyle w:val="Hyperlink"/>
          </w:rPr>
          <w:t>Nitrate</w:t>
        </w:r>
        <w:r w:rsidR="004D4CFE" w:rsidRPr="00AF2B9C">
          <w:rPr>
            <w:rStyle w:val="Hyperlink"/>
          </w:rPr>
          <w:t>’</w:t>
        </w:r>
        <w:r w:rsidR="00526828" w:rsidRPr="00AF2B9C">
          <w:rPr>
            <w:rStyle w:val="Hyperlink"/>
          </w:rPr>
          <w:t xml:space="preserve"> narrative</w:t>
        </w:r>
        <w:r w:rsidR="00965844" w:rsidRPr="00AF2B9C">
          <w:rPr>
            <w:rStyle w:val="Hyperlink"/>
          </w:rPr>
          <w:t>s</w:t>
        </w:r>
      </w:hyperlink>
      <w:r w:rsidRPr="007E050C">
        <w:t>.</w:t>
      </w:r>
    </w:p>
    <w:p w14:paraId="1D938914" w14:textId="3784093B" w:rsidR="00514710" w:rsidRDefault="00514710" w:rsidP="00514710">
      <w:pPr>
        <w:spacing w:before="0" w:after="160"/>
      </w:pPr>
      <w:r>
        <w:t xml:space="preserve">Sanitary determinands related to nutrients have also declined in the past 30 years. Ammonia in water industry waste water discharges </w:t>
      </w:r>
      <w:r w:rsidR="00AF2BF9">
        <w:t xml:space="preserve">has </w:t>
      </w:r>
      <w:r w:rsidR="4B73C57D">
        <w:t>reduced</w:t>
      </w:r>
      <w:r>
        <w:t xml:space="preserve"> by 75% between 1995 and 2024. Ammonia and nitrate concentrations are related because ammonia is converted to nitrite and then nitrate by bacteria. Biological Oxygen Demand (BOD) in waste water discharges has declined by 36% over the same 30-year period. However, there was an increase of 14% between 2020 and 2024. BOD measures the amount of oxygen used by microorganisms to decompose organic matter, so a lower BOD</w:t>
      </w:r>
      <w:r w:rsidR="00272A23">
        <w:t xml:space="preserve"> in waste water generally</w:t>
      </w:r>
      <w:r>
        <w:t xml:space="preserve"> indicates that less sewage is present. </w:t>
      </w:r>
    </w:p>
    <w:p w14:paraId="08435FCF" w14:textId="38AECB29" w:rsidR="00DA09F2" w:rsidRDefault="00BB228A" w:rsidP="00376972">
      <w:pPr>
        <w:spacing w:before="0" w:after="160"/>
        <w:rPr>
          <w:rFonts w:eastAsia="Arial"/>
          <w:b/>
          <w:bCs/>
          <w:color w:val="1F3864" w:themeColor="accent5" w:themeShade="80"/>
        </w:rPr>
      </w:pPr>
      <w:r>
        <w:t xml:space="preserve">Figure </w:t>
      </w:r>
      <w:r w:rsidR="008553E9">
        <w:t>3</w:t>
      </w:r>
      <w:r>
        <w:t xml:space="preserve"> shows the changes in </w:t>
      </w:r>
      <w:r w:rsidR="00CD18AA" w:rsidRPr="00CD18AA">
        <w:t>BOD, phosphorus, and ammonia loads in water industry waste water between 1995 and 2024.</w:t>
      </w:r>
      <w:r w:rsidR="00830857">
        <w:t xml:space="preserve"> It is estimated that these will decrease further by 2027 </w:t>
      </w:r>
      <w:r w:rsidR="00F12E1C">
        <w:t>due to planned interventions. For example,</w:t>
      </w:r>
      <w:r w:rsidR="00C52795">
        <w:t xml:space="preserve"> phosphorus improvements are planned</w:t>
      </w:r>
      <w:r w:rsidR="00F12E1C">
        <w:t xml:space="preserve"> </w:t>
      </w:r>
      <w:r w:rsidR="00C52795" w:rsidRPr="00C52795">
        <w:t>at over 800 sewage treatment works</w:t>
      </w:r>
      <w:r w:rsidR="00C52795">
        <w:t xml:space="preserve"> as part of the WINEP. This</w:t>
      </w:r>
      <w:r w:rsidR="00C52795" w:rsidRPr="00C52795">
        <w:t xml:space="preserve"> </w:t>
      </w:r>
      <w:r w:rsidR="00C72067">
        <w:t>will r</w:t>
      </w:r>
      <w:r w:rsidR="00F6451C">
        <w:t>educe loads discharged by app</w:t>
      </w:r>
      <w:r w:rsidR="00C52795" w:rsidRPr="00C52795">
        <w:t>roximately 33%</w:t>
      </w:r>
      <w:r w:rsidR="00F6451C">
        <w:t>, equivalent to 2,380 tonnes per year.</w:t>
      </w:r>
      <w:r w:rsidR="00C52795" w:rsidRPr="00C52795">
        <w:t xml:space="preserve"> </w:t>
      </w:r>
    </w:p>
    <w:p w14:paraId="370C12CB" w14:textId="77777777" w:rsidR="001E2D82" w:rsidRDefault="00DA5DC6" w:rsidP="00AF2B9C">
      <w:pPr>
        <w:pStyle w:val="Caption"/>
        <w:pageBreakBefore/>
      </w:pPr>
      <w:r>
        <w:lastRenderedPageBreak/>
        <w:t xml:space="preserve">Figure </w:t>
      </w:r>
      <w:fldSimple w:instr=" SEQ Figure \* ARABIC ">
        <w:r>
          <w:rPr>
            <w:noProof/>
          </w:rPr>
          <w:t>3</w:t>
        </w:r>
      </w:fldSimple>
      <w:r>
        <w:t xml:space="preserve"> </w:t>
      </w:r>
      <w:r w:rsidRPr="00515A3B">
        <w:t>Biological Oxygen Demand (BOD), phosphorus, and ammonia loads discharged to rivers from water company sewage treatment works in England</w:t>
      </w:r>
      <w:r>
        <w:t xml:space="preserve"> </w:t>
      </w:r>
      <w:r w:rsidRPr="00515A3B">
        <w:t>between 1995 and 2024</w:t>
      </w:r>
    </w:p>
    <w:p w14:paraId="4AA92B5F" w14:textId="2EAD505C" w:rsidR="0050738D" w:rsidRPr="00F03133" w:rsidRDefault="008553E9" w:rsidP="0050738D">
      <w:pPr>
        <w:pStyle w:val="Caption"/>
        <w:rPr>
          <w:bCs/>
          <w:noProof/>
        </w:rPr>
      </w:pPr>
      <w:r w:rsidRPr="00D8160B">
        <w:rPr>
          <w:b w:val="0"/>
          <w:noProof/>
        </w:rPr>
        <w:drawing>
          <wp:inline distT="0" distB="0" distL="0" distR="0" wp14:anchorId="364F9EF2" wp14:editId="5304EAC9">
            <wp:extent cx="4593590" cy="4984750"/>
            <wp:effectExtent l="0" t="0" r="16510" b="6350"/>
            <wp:docPr id="562913374" name="Chart 1">
              <a:extLst xmlns:a="http://schemas.openxmlformats.org/drawingml/2006/main">
                <a:ext uri="{FF2B5EF4-FFF2-40B4-BE49-F238E27FC236}">
                  <a16:creationId xmlns:a16="http://schemas.microsoft.com/office/drawing/2014/main" id="{396EFF54-E16F-6079-989E-89C593B24ED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C13B2F4" w14:textId="56F1C90E" w:rsidR="00CF2B6D" w:rsidRDefault="00CF2B6D" w:rsidP="00D8160B">
      <w:pPr>
        <w:keepNext/>
        <w:spacing w:before="0" w:after="160"/>
        <w:rPr>
          <w:b/>
          <w:bCs/>
        </w:rPr>
      </w:pPr>
    </w:p>
    <w:p w14:paraId="4EF5A239" w14:textId="5DF42C08" w:rsidR="001C54DF" w:rsidRDefault="001C54DF" w:rsidP="00575EC3">
      <w:pPr>
        <w:pStyle w:val="Heading4"/>
        <w:rPr>
          <w:b w:val="0"/>
          <w:bCs/>
        </w:rPr>
      </w:pPr>
      <w:r>
        <w:rPr>
          <w:bCs/>
        </w:rPr>
        <w:t xml:space="preserve">Table 3 </w:t>
      </w:r>
      <w:r w:rsidRPr="00515A3B">
        <w:t>Biological Oxygen Demand (BOD), phosphorus, and ammonia loads discharged to rivers from water company sewage treatment works in England between 1995 and 2024</w:t>
      </w:r>
    </w:p>
    <w:tbl>
      <w:tblPr>
        <w:tblStyle w:val="TableStyle4"/>
        <w:tblW w:w="9144" w:type="dxa"/>
        <w:tblLook w:val="06A0" w:firstRow="1" w:lastRow="0" w:firstColumn="1" w:lastColumn="0" w:noHBand="1" w:noVBand="1"/>
      </w:tblPr>
      <w:tblGrid>
        <w:gridCol w:w="1892"/>
        <w:gridCol w:w="1036"/>
        <w:gridCol w:w="1036"/>
        <w:gridCol w:w="1036"/>
        <w:gridCol w:w="1036"/>
        <w:gridCol w:w="1036"/>
        <w:gridCol w:w="1036"/>
        <w:gridCol w:w="1036"/>
      </w:tblGrid>
      <w:tr w:rsidR="00430CBE" w:rsidRPr="00C504B7" w14:paraId="716A6545" w14:textId="77777777" w:rsidTr="0003776A">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92" w:type="dxa"/>
            <w:noWrap/>
            <w:hideMark/>
          </w:tcPr>
          <w:p w14:paraId="74B6C2AD" w14:textId="77777777" w:rsidR="00692FF6" w:rsidRPr="0088238A" w:rsidRDefault="00692FF6" w:rsidP="00692FF6">
            <w:pPr>
              <w:spacing w:before="0" w:after="0"/>
              <w:rPr>
                <w:rFonts w:eastAsia="Times New Roman"/>
                <w:color w:val="F2F2F2" w:themeColor="background1" w:themeShade="F2"/>
              </w:rPr>
            </w:pPr>
            <w:r w:rsidRPr="0088238A">
              <w:rPr>
                <w:rFonts w:eastAsia="Times New Roman"/>
                <w:color w:val="F2F2F2" w:themeColor="background1" w:themeShade="F2"/>
              </w:rPr>
              <w:t>Year</w:t>
            </w:r>
          </w:p>
        </w:tc>
        <w:tc>
          <w:tcPr>
            <w:tcW w:w="1036" w:type="dxa"/>
            <w:noWrap/>
            <w:hideMark/>
          </w:tcPr>
          <w:p w14:paraId="22574EB3"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2024</w:t>
            </w:r>
          </w:p>
        </w:tc>
        <w:tc>
          <w:tcPr>
            <w:tcW w:w="1036" w:type="dxa"/>
            <w:noWrap/>
            <w:hideMark/>
          </w:tcPr>
          <w:p w14:paraId="0A72F994"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2020</w:t>
            </w:r>
          </w:p>
        </w:tc>
        <w:tc>
          <w:tcPr>
            <w:tcW w:w="1036" w:type="dxa"/>
            <w:noWrap/>
            <w:hideMark/>
          </w:tcPr>
          <w:p w14:paraId="77DD605B"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2015</w:t>
            </w:r>
          </w:p>
        </w:tc>
        <w:tc>
          <w:tcPr>
            <w:tcW w:w="1036" w:type="dxa"/>
            <w:noWrap/>
            <w:hideMark/>
          </w:tcPr>
          <w:p w14:paraId="02C668BE"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2010</w:t>
            </w:r>
          </w:p>
        </w:tc>
        <w:tc>
          <w:tcPr>
            <w:tcW w:w="1036" w:type="dxa"/>
            <w:noWrap/>
            <w:hideMark/>
          </w:tcPr>
          <w:p w14:paraId="10ACE0DF"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2005</w:t>
            </w:r>
          </w:p>
        </w:tc>
        <w:tc>
          <w:tcPr>
            <w:tcW w:w="1036" w:type="dxa"/>
            <w:noWrap/>
            <w:hideMark/>
          </w:tcPr>
          <w:p w14:paraId="533B860F"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2000</w:t>
            </w:r>
          </w:p>
        </w:tc>
        <w:tc>
          <w:tcPr>
            <w:tcW w:w="1036" w:type="dxa"/>
            <w:noWrap/>
            <w:hideMark/>
          </w:tcPr>
          <w:p w14:paraId="2D92BD06" w14:textId="77777777" w:rsidR="00692FF6" w:rsidRPr="0088238A" w:rsidRDefault="00692FF6" w:rsidP="00692FF6">
            <w:pPr>
              <w:spacing w:before="0" w:after="0"/>
              <w:jc w:val="right"/>
              <w:cnfStyle w:val="100000000000" w:firstRow="1" w:lastRow="0" w:firstColumn="0" w:lastColumn="0" w:oddVBand="0" w:evenVBand="0" w:oddHBand="0" w:evenHBand="0" w:firstRowFirstColumn="0" w:firstRowLastColumn="0" w:lastRowFirstColumn="0" w:lastRowLastColumn="0"/>
              <w:rPr>
                <w:rFonts w:eastAsia="Times New Roman"/>
                <w:color w:val="F2F2F2" w:themeColor="background1" w:themeShade="F2"/>
              </w:rPr>
            </w:pPr>
            <w:r w:rsidRPr="0088238A">
              <w:rPr>
                <w:rFonts w:eastAsia="Times New Roman"/>
                <w:color w:val="F2F2F2" w:themeColor="background1" w:themeShade="F2"/>
              </w:rPr>
              <w:t>1995</w:t>
            </w:r>
          </w:p>
        </w:tc>
      </w:tr>
      <w:tr w:rsidR="00430CBE" w:rsidRPr="00430CBE" w14:paraId="2077A459" w14:textId="77777777" w:rsidTr="0003776A">
        <w:trPr>
          <w:trHeight w:val="301"/>
        </w:trPr>
        <w:tc>
          <w:tcPr>
            <w:cnfStyle w:val="001000000000" w:firstRow="0" w:lastRow="0" w:firstColumn="1" w:lastColumn="0" w:oddVBand="0" w:evenVBand="0" w:oddHBand="0" w:evenHBand="0" w:firstRowFirstColumn="0" w:firstRowLastColumn="0" w:lastRowFirstColumn="0" w:lastRowLastColumn="0"/>
            <w:tcW w:w="1892" w:type="dxa"/>
            <w:noWrap/>
            <w:hideMark/>
          </w:tcPr>
          <w:p w14:paraId="19BBFCF5" w14:textId="77777777" w:rsidR="00692FF6" w:rsidRPr="0088238A" w:rsidRDefault="00692FF6" w:rsidP="00692FF6">
            <w:pPr>
              <w:spacing w:before="0" w:after="0"/>
              <w:rPr>
                <w:rFonts w:eastAsia="Times New Roman"/>
                <w:color w:val="000000"/>
                <w:sz w:val="24"/>
                <w:szCs w:val="24"/>
              </w:rPr>
            </w:pPr>
            <w:r w:rsidRPr="0088238A">
              <w:rPr>
                <w:rFonts w:eastAsia="Times New Roman"/>
                <w:color w:val="000000"/>
                <w:sz w:val="24"/>
                <w:szCs w:val="24"/>
              </w:rPr>
              <w:t>Phosphorus</w:t>
            </w:r>
          </w:p>
        </w:tc>
        <w:tc>
          <w:tcPr>
            <w:tcW w:w="1036" w:type="dxa"/>
            <w:noWrap/>
            <w:hideMark/>
          </w:tcPr>
          <w:p w14:paraId="5BE40444"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6.87</w:t>
            </w:r>
          </w:p>
        </w:tc>
        <w:tc>
          <w:tcPr>
            <w:tcW w:w="1036" w:type="dxa"/>
            <w:noWrap/>
            <w:hideMark/>
          </w:tcPr>
          <w:p w14:paraId="5584868F"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8.34</w:t>
            </w:r>
          </w:p>
        </w:tc>
        <w:tc>
          <w:tcPr>
            <w:tcW w:w="1036" w:type="dxa"/>
            <w:noWrap/>
            <w:hideMark/>
          </w:tcPr>
          <w:p w14:paraId="582AFE54"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9.55</w:t>
            </w:r>
          </w:p>
        </w:tc>
        <w:tc>
          <w:tcPr>
            <w:tcW w:w="1036" w:type="dxa"/>
            <w:noWrap/>
            <w:hideMark/>
          </w:tcPr>
          <w:p w14:paraId="046BC951"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11.21</w:t>
            </w:r>
          </w:p>
        </w:tc>
        <w:tc>
          <w:tcPr>
            <w:tcW w:w="1036" w:type="dxa"/>
            <w:noWrap/>
            <w:hideMark/>
          </w:tcPr>
          <w:p w14:paraId="3616D203"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12.84</w:t>
            </w:r>
          </w:p>
        </w:tc>
        <w:tc>
          <w:tcPr>
            <w:tcW w:w="1036" w:type="dxa"/>
            <w:noWrap/>
            <w:hideMark/>
          </w:tcPr>
          <w:p w14:paraId="24838FAA"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22.92</w:t>
            </w:r>
          </w:p>
        </w:tc>
        <w:tc>
          <w:tcPr>
            <w:tcW w:w="1036" w:type="dxa"/>
            <w:noWrap/>
            <w:hideMark/>
          </w:tcPr>
          <w:p w14:paraId="662B26AD"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21.43</w:t>
            </w:r>
          </w:p>
        </w:tc>
      </w:tr>
      <w:tr w:rsidR="00430CBE" w:rsidRPr="00430CBE" w14:paraId="59AEA454" w14:textId="77777777" w:rsidTr="0003776A">
        <w:trPr>
          <w:trHeight w:val="301"/>
        </w:trPr>
        <w:tc>
          <w:tcPr>
            <w:cnfStyle w:val="001000000000" w:firstRow="0" w:lastRow="0" w:firstColumn="1" w:lastColumn="0" w:oddVBand="0" w:evenVBand="0" w:oddHBand="0" w:evenHBand="0" w:firstRowFirstColumn="0" w:firstRowLastColumn="0" w:lastRowFirstColumn="0" w:lastRowLastColumn="0"/>
            <w:tcW w:w="1892" w:type="dxa"/>
            <w:noWrap/>
            <w:hideMark/>
          </w:tcPr>
          <w:p w14:paraId="28E8BA95" w14:textId="77777777" w:rsidR="00692FF6" w:rsidRPr="0088238A" w:rsidRDefault="00692FF6" w:rsidP="00692FF6">
            <w:pPr>
              <w:spacing w:before="0" w:after="0"/>
              <w:rPr>
                <w:rFonts w:eastAsia="Times New Roman"/>
                <w:color w:val="000000"/>
                <w:sz w:val="24"/>
                <w:szCs w:val="24"/>
              </w:rPr>
            </w:pPr>
            <w:r w:rsidRPr="0088238A">
              <w:rPr>
                <w:rFonts w:eastAsia="Times New Roman"/>
                <w:color w:val="000000"/>
                <w:sz w:val="24"/>
                <w:szCs w:val="24"/>
              </w:rPr>
              <w:t>Ammonia</w:t>
            </w:r>
          </w:p>
        </w:tc>
        <w:tc>
          <w:tcPr>
            <w:tcW w:w="1036" w:type="dxa"/>
            <w:noWrap/>
            <w:hideMark/>
          </w:tcPr>
          <w:p w14:paraId="034AAE37"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4.2</w:t>
            </w:r>
          </w:p>
        </w:tc>
        <w:tc>
          <w:tcPr>
            <w:tcW w:w="1036" w:type="dxa"/>
            <w:noWrap/>
            <w:hideMark/>
          </w:tcPr>
          <w:p w14:paraId="630A1D6A"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4.16</w:t>
            </w:r>
          </w:p>
        </w:tc>
        <w:tc>
          <w:tcPr>
            <w:tcW w:w="1036" w:type="dxa"/>
            <w:noWrap/>
            <w:hideMark/>
          </w:tcPr>
          <w:p w14:paraId="16175683"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4.8</w:t>
            </w:r>
          </w:p>
        </w:tc>
        <w:tc>
          <w:tcPr>
            <w:tcW w:w="1036" w:type="dxa"/>
            <w:noWrap/>
            <w:hideMark/>
          </w:tcPr>
          <w:p w14:paraId="185E9265"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5.27</w:t>
            </w:r>
          </w:p>
        </w:tc>
        <w:tc>
          <w:tcPr>
            <w:tcW w:w="1036" w:type="dxa"/>
            <w:noWrap/>
            <w:hideMark/>
          </w:tcPr>
          <w:p w14:paraId="7F22E602"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7.33</w:t>
            </w:r>
          </w:p>
        </w:tc>
        <w:tc>
          <w:tcPr>
            <w:tcW w:w="1036" w:type="dxa"/>
            <w:noWrap/>
            <w:hideMark/>
          </w:tcPr>
          <w:p w14:paraId="78DED934"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9.83</w:t>
            </w:r>
          </w:p>
        </w:tc>
        <w:tc>
          <w:tcPr>
            <w:tcW w:w="1036" w:type="dxa"/>
            <w:noWrap/>
            <w:hideMark/>
          </w:tcPr>
          <w:p w14:paraId="183F911C"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16.97</w:t>
            </w:r>
          </w:p>
        </w:tc>
      </w:tr>
      <w:tr w:rsidR="00430CBE" w:rsidRPr="00430CBE" w14:paraId="6DB0FFED" w14:textId="77777777" w:rsidTr="0003776A">
        <w:trPr>
          <w:trHeight w:val="301"/>
        </w:trPr>
        <w:tc>
          <w:tcPr>
            <w:cnfStyle w:val="001000000000" w:firstRow="0" w:lastRow="0" w:firstColumn="1" w:lastColumn="0" w:oddVBand="0" w:evenVBand="0" w:oddHBand="0" w:evenHBand="0" w:firstRowFirstColumn="0" w:firstRowLastColumn="0" w:lastRowFirstColumn="0" w:lastRowLastColumn="0"/>
            <w:tcW w:w="1892" w:type="dxa"/>
            <w:noWrap/>
            <w:hideMark/>
          </w:tcPr>
          <w:p w14:paraId="1BE31D75" w14:textId="77777777" w:rsidR="00692FF6" w:rsidRPr="0088238A" w:rsidRDefault="00692FF6" w:rsidP="00692FF6">
            <w:pPr>
              <w:spacing w:before="0" w:after="0"/>
              <w:rPr>
                <w:rFonts w:eastAsia="Times New Roman"/>
                <w:color w:val="000000"/>
                <w:sz w:val="24"/>
                <w:szCs w:val="24"/>
              </w:rPr>
            </w:pPr>
            <w:r w:rsidRPr="0088238A">
              <w:rPr>
                <w:rFonts w:eastAsia="Times New Roman"/>
                <w:color w:val="000000"/>
                <w:sz w:val="24"/>
                <w:szCs w:val="24"/>
              </w:rPr>
              <w:t>Biochemical oxygen demand (BOD)</w:t>
            </w:r>
          </w:p>
        </w:tc>
        <w:tc>
          <w:tcPr>
            <w:tcW w:w="1036" w:type="dxa"/>
            <w:noWrap/>
            <w:hideMark/>
          </w:tcPr>
          <w:p w14:paraId="72EDDD67"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23.23</w:t>
            </w:r>
          </w:p>
        </w:tc>
        <w:tc>
          <w:tcPr>
            <w:tcW w:w="1036" w:type="dxa"/>
            <w:noWrap/>
            <w:hideMark/>
          </w:tcPr>
          <w:p w14:paraId="2A53B8B2"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20.29</w:t>
            </w:r>
          </w:p>
        </w:tc>
        <w:tc>
          <w:tcPr>
            <w:tcW w:w="1036" w:type="dxa"/>
            <w:noWrap/>
            <w:hideMark/>
          </w:tcPr>
          <w:p w14:paraId="68E15D4D"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20.49</w:t>
            </w:r>
          </w:p>
        </w:tc>
        <w:tc>
          <w:tcPr>
            <w:tcW w:w="1036" w:type="dxa"/>
            <w:noWrap/>
            <w:hideMark/>
          </w:tcPr>
          <w:p w14:paraId="28C54E9B"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21.19</w:t>
            </w:r>
          </w:p>
        </w:tc>
        <w:tc>
          <w:tcPr>
            <w:tcW w:w="1036" w:type="dxa"/>
            <w:noWrap/>
            <w:hideMark/>
          </w:tcPr>
          <w:p w14:paraId="34655EE9"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23.01</w:t>
            </w:r>
          </w:p>
        </w:tc>
        <w:tc>
          <w:tcPr>
            <w:tcW w:w="1036" w:type="dxa"/>
            <w:noWrap/>
            <w:hideMark/>
          </w:tcPr>
          <w:p w14:paraId="2FF6D8E0"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29.27</w:t>
            </w:r>
          </w:p>
        </w:tc>
        <w:tc>
          <w:tcPr>
            <w:tcW w:w="1036" w:type="dxa"/>
            <w:noWrap/>
            <w:hideMark/>
          </w:tcPr>
          <w:p w14:paraId="2BEAE71D" w14:textId="77777777" w:rsidR="00692FF6" w:rsidRPr="00ED6C5B" w:rsidRDefault="00692FF6" w:rsidP="00692FF6">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sidRPr="00ED6C5B">
              <w:rPr>
                <w:rFonts w:eastAsia="Times New Roman"/>
                <w:color w:val="000000"/>
                <w:sz w:val="24"/>
                <w:szCs w:val="24"/>
              </w:rPr>
              <w:t>36.08</w:t>
            </w:r>
          </w:p>
        </w:tc>
      </w:tr>
    </w:tbl>
    <w:p w14:paraId="426C5B98" w14:textId="77777777" w:rsidR="00692FF6" w:rsidRPr="00D8160B" w:rsidRDefault="00692FF6" w:rsidP="00D8160B">
      <w:pPr>
        <w:keepNext/>
        <w:spacing w:before="0" w:after="160"/>
        <w:rPr>
          <w:b/>
          <w:bCs/>
        </w:rPr>
      </w:pPr>
    </w:p>
    <w:p w14:paraId="47E81636" w14:textId="362F5B22" w:rsidR="00F54236" w:rsidRDefault="00F54236" w:rsidP="001921D9">
      <w:pPr>
        <w:pageBreakBefore/>
        <w:spacing w:after="120"/>
        <w:rPr>
          <w:rFonts w:eastAsia="Arial"/>
          <w:color w:val="000000" w:themeColor="text1"/>
        </w:rPr>
      </w:pPr>
      <w:r w:rsidRPr="2758F346">
        <w:rPr>
          <w:rFonts w:eastAsia="Arial"/>
          <w:color w:val="000000" w:themeColor="text1"/>
        </w:rPr>
        <w:lastRenderedPageBreak/>
        <w:t xml:space="preserve">Our </w:t>
      </w:r>
      <w:hyperlink r:id="rId34">
        <w:r w:rsidRPr="2758F346">
          <w:rPr>
            <w:rStyle w:val="Hyperlink"/>
            <w:rFonts w:eastAsia="Arial"/>
          </w:rPr>
          <w:t>analysis of long-term trends in river quality</w:t>
        </w:r>
      </w:hyperlink>
      <w:r w:rsidRPr="2758F346">
        <w:rPr>
          <w:rFonts w:eastAsia="Arial"/>
          <w:color w:val="000000" w:themeColor="text1"/>
        </w:rPr>
        <w:t xml:space="preserve"> shows that over the period 1990 to 2023:</w:t>
      </w:r>
    </w:p>
    <w:p w14:paraId="2DA8FEE5" w14:textId="77777777" w:rsidR="00F54236" w:rsidRDefault="00F54236" w:rsidP="00F54236">
      <w:pPr>
        <w:pStyle w:val="ListParagraph"/>
        <w:numPr>
          <w:ilvl w:val="0"/>
          <w:numId w:val="17"/>
        </w:numPr>
        <w:spacing w:after="120" w:line="278" w:lineRule="auto"/>
        <w:rPr>
          <w:rFonts w:eastAsia="Arial"/>
          <w:color w:val="000000" w:themeColor="text1"/>
        </w:rPr>
      </w:pPr>
      <w:r w:rsidRPr="2758F346">
        <w:rPr>
          <w:rFonts w:eastAsia="Arial"/>
          <w:color w:val="000000" w:themeColor="text1"/>
        </w:rPr>
        <w:t>ammonia concentrations reduced by 85%</w:t>
      </w:r>
    </w:p>
    <w:p w14:paraId="47475289" w14:textId="77777777" w:rsidR="00F54236" w:rsidRDefault="00F54236" w:rsidP="00F54236">
      <w:pPr>
        <w:pStyle w:val="ListParagraph"/>
        <w:numPr>
          <w:ilvl w:val="0"/>
          <w:numId w:val="17"/>
        </w:numPr>
        <w:spacing w:after="120" w:line="278" w:lineRule="auto"/>
        <w:rPr>
          <w:rFonts w:eastAsia="Arial"/>
          <w:color w:val="000000" w:themeColor="text1"/>
        </w:rPr>
      </w:pPr>
      <w:r w:rsidRPr="2758F346">
        <w:rPr>
          <w:rFonts w:eastAsia="Arial"/>
          <w:color w:val="000000" w:themeColor="text1"/>
        </w:rPr>
        <w:t>BOD concentrations reduced by 46%</w:t>
      </w:r>
    </w:p>
    <w:p w14:paraId="16362637" w14:textId="15950AE3" w:rsidR="00F54236" w:rsidRDefault="00F54236" w:rsidP="00F54236">
      <w:pPr>
        <w:pStyle w:val="ListParagraph"/>
        <w:numPr>
          <w:ilvl w:val="0"/>
          <w:numId w:val="17"/>
        </w:numPr>
        <w:spacing w:after="120" w:line="278" w:lineRule="auto"/>
        <w:rPr>
          <w:rFonts w:eastAsia="Arial"/>
          <w:color w:val="000000" w:themeColor="text1"/>
        </w:rPr>
      </w:pPr>
      <w:r w:rsidRPr="2758F346">
        <w:rPr>
          <w:rFonts w:eastAsia="Arial"/>
          <w:color w:val="000000" w:themeColor="text1"/>
        </w:rPr>
        <w:t>orthophosphate concentrations reduced by 83%</w:t>
      </w:r>
    </w:p>
    <w:p w14:paraId="20D9AAC8" w14:textId="3A0D3A95" w:rsidR="00514710" w:rsidRDefault="00514710" w:rsidP="00514710">
      <w:pPr>
        <w:spacing w:before="0" w:after="160"/>
      </w:pPr>
      <w:r>
        <w:t xml:space="preserve">The Environment Agency </w:t>
      </w:r>
      <w:r w:rsidR="005B2926">
        <w:t>is</w:t>
      </w:r>
      <w:r>
        <w:t xml:space="preserve"> working with the water industry and others to </w:t>
      </w:r>
      <w:r w:rsidR="00A55C97">
        <w:t>review</w:t>
      </w:r>
      <w:r>
        <w:t xml:space="preserve"> the technically achievable limits (TALs) for nitrogen, ammonia, and BOD in waste water discharges. TALs are the lowest concentrations for these substances which can be achieved with conventional waste water treatment technology. Updating the TALs will enable us to understand whether it is technologically achievable for lower limits to be placed on these substances in waste water discharges. The phosphorus TAL was tightened from 0.5 mg/L to 0.25 mg/L in 2020. </w:t>
      </w:r>
      <w:r w:rsidR="004062E8">
        <w:t xml:space="preserve">Some </w:t>
      </w:r>
      <w:r>
        <w:t>forms of treatment can be carbon-intensive</w:t>
      </w:r>
      <w:r w:rsidR="00C01795">
        <w:t xml:space="preserve">, and whilst legal water quality targets cannot be compromised, it is important to consider </w:t>
      </w:r>
      <w:r w:rsidR="004062E8">
        <w:t>lower carbon technologies where possible</w:t>
      </w:r>
      <w:r>
        <w:t xml:space="preserve">. Where untreated waste water enters the environment via storm overflows it will not have been treated to remove nutrients. </w:t>
      </w:r>
    </w:p>
    <w:p w14:paraId="59798F53" w14:textId="4D632432" w:rsidR="00514710" w:rsidRDefault="00514710" w:rsidP="00514710">
      <w:pPr>
        <w:spacing w:before="0" w:after="160"/>
      </w:pPr>
      <w:r>
        <w:t xml:space="preserve">Interest is growing in circular economy approaches for nutrients </w:t>
      </w:r>
      <w:r w:rsidR="008C18F1">
        <w:t xml:space="preserve">and related substances </w:t>
      </w:r>
      <w:r>
        <w:t>in waste water. This involves recovering phosphorus</w:t>
      </w:r>
      <w:r w:rsidR="008C18F1">
        <w:t>,</w:t>
      </w:r>
      <w:r>
        <w:t xml:space="preserve"> nitrogen</w:t>
      </w:r>
      <w:r w:rsidR="008C18F1">
        <w:t>, ammonia, and cellulose</w:t>
      </w:r>
      <w:r>
        <w:t xml:space="preserve"> into products that can be stored and used in a more efficient and targeted way. This </w:t>
      </w:r>
      <w:r w:rsidR="002D5E5D">
        <w:t>can</w:t>
      </w:r>
      <w:r>
        <w:t xml:space="preserve"> reduce imports, extraction, and manufacture of raw materials across multiple sectors, and avoid wasteful and harmful losses to the environment. For example, traditional waste</w:t>
      </w:r>
      <w:r w:rsidR="0082243F">
        <w:t xml:space="preserve"> </w:t>
      </w:r>
      <w:r>
        <w:t>water treatment to remove phosphorus from sewage involves dosing with iron or aluminium compounds. This locks up the phosphorus in sewage sludge,</w:t>
      </w:r>
      <w:r w:rsidR="00364C74">
        <w:t xml:space="preserve"> </w:t>
      </w:r>
      <w:r w:rsidR="00EA15D0">
        <w:t>making it difficult to recover, and</w:t>
      </w:r>
      <w:r w:rsidR="00973CCC">
        <w:t xml:space="preserve"> has the potential to </w:t>
      </w:r>
      <w:r w:rsidR="001836B2">
        <w:t>contribute to agricultural diffuse pollution if the application of sludge to land is not properly managed.</w:t>
      </w:r>
      <w:r>
        <w:t xml:space="preserve"> </w:t>
      </w:r>
      <w:r w:rsidR="00FA702A">
        <w:t>However, alternative processes such as biological phosphorus and nitrogen removal are more expensive and take up more space.</w:t>
      </w:r>
      <w:r>
        <w:t xml:space="preserve"> The water industry </w:t>
      </w:r>
      <w:r w:rsidR="002A2294">
        <w:t>is</w:t>
      </w:r>
      <w:r>
        <w:t xml:space="preserve"> exploring alternative approaches to nutrient removal and recycling.</w:t>
      </w:r>
    </w:p>
    <w:p w14:paraId="6B7A93DB" w14:textId="1F3E857B" w:rsidR="006069E4" w:rsidRDefault="00FC7D70" w:rsidP="00514710">
      <w:pPr>
        <w:spacing w:before="0" w:after="160"/>
      </w:pPr>
      <w:r w:rsidRPr="00FF6FFA">
        <w:t xml:space="preserve">Under the Water Framework Directive, the chemical status of surface and groundwater bodies in England is assessed approximately every </w:t>
      </w:r>
      <w:r w:rsidR="001777DB">
        <w:t>6</w:t>
      </w:r>
      <w:r w:rsidR="001777DB" w:rsidRPr="00FF6FFA">
        <w:t xml:space="preserve"> </w:t>
      </w:r>
      <w:r w:rsidRPr="00FF6FFA">
        <w:t xml:space="preserve">years. </w:t>
      </w:r>
      <w:r w:rsidR="00514710">
        <w:t xml:space="preserve">Our understanding of chemicals in water industry waste water has increased in recent years. The </w:t>
      </w:r>
      <w:hyperlink r:id="rId35">
        <w:r w:rsidR="00514710" w:rsidRPr="0FB6A172">
          <w:rPr>
            <w:rStyle w:val="Hyperlink"/>
          </w:rPr>
          <w:t>Chemical Investigations Programme</w:t>
        </w:r>
      </w:hyperlink>
      <w:r w:rsidR="00514710">
        <w:t xml:space="preserve"> (CIP), which is part of the </w:t>
      </w:r>
      <w:r w:rsidR="00D246D3">
        <w:t>WINEP</w:t>
      </w:r>
      <w:r w:rsidR="00514710">
        <w:t xml:space="preserve">, has played a large part in this. Since 2010, CIP has informed decisions on </w:t>
      </w:r>
      <w:r w:rsidR="00CA21DA">
        <w:t xml:space="preserve">contaminants of concern </w:t>
      </w:r>
      <w:r w:rsidR="00514710">
        <w:t xml:space="preserve">such as microplastics, PFAS (also known as </w:t>
      </w:r>
      <w:r w:rsidR="000C3140">
        <w:t>‘</w:t>
      </w:r>
      <w:r w:rsidR="00514710">
        <w:t>forever chemicals</w:t>
      </w:r>
      <w:r w:rsidR="000C3140">
        <w:t>’</w:t>
      </w:r>
      <w:r w:rsidR="00514710">
        <w:t>), and innovative solutions. Between 2025 and 2030, £</w:t>
      </w:r>
      <w:r w:rsidR="00D45405">
        <w:t>70</w:t>
      </w:r>
      <w:r w:rsidR="00514710">
        <w:t xml:space="preserve"> million of chemical investigations will be delivered through the WINEP. This will improve our understanding of a range of chemicals in treated effluent</w:t>
      </w:r>
      <w:r w:rsidR="00797CDF">
        <w:t xml:space="preserve"> and sludge,</w:t>
      </w:r>
      <w:r w:rsidR="00514710">
        <w:t xml:space="preserve"> and their impact on rivers, groundwater, estuaries, and soils. </w:t>
      </w:r>
    </w:p>
    <w:p w14:paraId="65B25D22" w14:textId="6D4D2338" w:rsidR="00514710" w:rsidRDefault="00514710" w:rsidP="00514710">
      <w:pPr>
        <w:spacing w:before="0" w:after="160"/>
      </w:pPr>
      <w:r>
        <w:t>A further £</w:t>
      </w:r>
      <w:r w:rsidR="00D45405">
        <w:t>378</w:t>
      </w:r>
      <w:r>
        <w:t xml:space="preserve"> million has been allocated to source control and end of pipe control for chemicals</w:t>
      </w:r>
      <w:r w:rsidR="006069E4">
        <w:t xml:space="preserve"> in the WINEP</w:t>
      </w:r>
      <w:r>
        <w:t>, including advanced treatment technologies at carefully selected locations. The outcomes of the current round of CIP will inform decisions on investment in treatment in the next water industry price review.</w:t>
      </w:r>
      <w:r w:rsidR="006E5BAD">
        <w:t xml:space="preserve"> </w:t>
      </w:r>
    </w:p>
    <w:p w14:paraId="073799CF" w14:textId="1E4AEDA3" w:rsidR="00EC02CD" w:rsidRDefault="00851167" w:rsidP="00514710">
      <w:pPr>
        <w:spacing w:before="0" w:after="160"/>
      </w:pPr>
      <w:r w:rsidRPr="00BD1940">
        <w:t xml:space="preserve">Water companies have limited control over the chemical substances that enter waste water treatment works from domestic and </w:t>
      </w:r>
      <w:r w:rsidR="00AD4E4E" w:rsidRPr="00BD1940">
        <w:t>trade</w:t>
      </w:r>
      <w:r w:rsidRPr="00BD1940">
        <w:t xml:space="preserve"> sources.</w:t>
      </w:r>
      <w:r w:rsidR="00184F54" w:rsidRPr="00BD1940">
        <w:t xml:space="preserve"> </w:t>
      </w:r>
      <w:r w:rsidR="00916326" w:rsidRPr="00BD1940">
        <w:t xml:space="preserve">Management of effluent from trade </w:t>
      </w:r>
      <w:r w:rsidR="00422AB9" w:rsidRPr="00BD1940">
        <w:t xml:space="preserve">sources can </w:t>
      </w:r>
      <w:r w:rsidR="0021317D" w:rsidRPr="00BD1940">
        <w:t xml:space="preserve">reduce the input of </w:t>
      </w:r>
      <w:r w:rsidR="00CF3134" w:rsidRPr="00BD1940">
        <w:t>chemicals into</w:t>
      </w:r>
      <w:r w:rsidR="00010C81" w:rsidRPr="00BD1940">
        <w:t xml:space="preserve"> </w:t>
      </w:r>
      <w:r w:rsidR="00CF3134" w:rsidRPr="00BD1940">
        <w:t>treatment systems.</w:t>
      </w:r>
      <w:r w:rsidR="00AD4E4E" w:rsidRPr="00BD1940">
        <w:t xml:space="preserve"> S</w:t>
      </w:r>
      <w:r w:rsidRPr="00BD1940">
        <w:t>ome trade effluent discharges</w:t>
      </w:r>
      <w:r w:rsidR="00CF3134" w:rsidRPr="00BD1940">
        <w:t xml:space="preserve"> are </w:t>
      </w:r>
      <w:r w:rsidRPr="00BD1940">
        <w:t xml:space="preserve">pre-treated to reduce specific chemical loads </w:t>
      </w:r>
      <w:r w:rsidR="00AD4E4E" w:rsidRPr="00BD1940">
        <w:t xml:space="preserve">before they </w:t>
      </w:r>
      <w:r w:rsidR="00184F54" w:rsidRPr="00BD1940">
        <w:t xml:space="preserve">enter waste water </w:t>
      </w:r>
      <w:r w:rsidR="00184F54" w:rsidRPr="00BD1940">
        <w:lastRenderedPageBreak/>
        <w:t>treatment works</w:t>
      </w:r>
      <w:r w:rsidR="00AD4E4E" w:rsidRPr="00BD1940">
        <w:t>.</w:t>
      </w:r>
      <w:r w:rsidR="005F1936" w:rsidRPr="00BD1940">
        <w:t xml:space="preserve"> Some high-risk effluents are also segregated </w:t>
      </w:r>
      <w:r w:rsidR="00E2151A" w:rsidRPr="00BD1940">
        <w:t>prior to entering the main treatment processes, such as using separate pipelines.</w:t>
      </w:r>
      <w:r w:rsidR="00AD4E4E" w:rsidRPr="00BD1940">
        <w:t xml:space="preserve"> </w:t>
      </w:r>
      <w:r w:rsidR="00536CA7" w:rsidRPr="00BD1940">
        <w:t>Th</w:t>
      </w:r>
      <w:r w:rsidR="00E2151A" w:rsidRPr="00BD1940">
        <w:t xml:space="preserve">ese practices </w:t>
      </w:r>
      <w:r w:rsidR="00536CA7" w:rsidRPr="00BD1940">
        <w:t xml:space="preserve">reduce the burden on </w:t>
      </w:r>
      <w:r w:rsidR="00321D06" w:rsidRPr="00BD1940">
        <w:t xml:space="preserve">downstream waste water treatment. </w:t>
      </w:r>
      <w:r w:rsidR="00B34C11" w:rsidRPr="00BD1940">
        <w:t xml:space="preserve">If implemented effectively, pre-treatment and segregation can </w:t>
      </w:r>
      <w:r w:rsidR="00FB028C" w:rsidRPr="00BD1940">
        <w:t>enhance waste water quality, lower treatment costs, and improve compliance with regulations.</w:t>
      </w:r>
    </w:p>
    <w:p w14:paraId="0F09E9BB" w14:textId="321471CE" w:rsidR="001B4F90" w:rsidRDefault="001B4F90" w:rsidP="00514710">
      <w:pPr>
        <w:spacing w:before="0" w:after="160"/>
      </w:pPr>
      <w:r>
        <w:t xml:space="preserve">The Independent Water Commission final report also recommended applying </w:t>
      </w:r>
      <w:r w:rsidR="00EB0854">
        <w:t xml:space="preserve">extended producer responsibility </w:t>
      </w:r>
      <w:r>
        <w:t>to some chemicals, where producers are given financial and</w:t>
      </w:r>
      <w:r w:rsidR="00EB0854">
        <w:t xml:space="preserve"> </w:t>
      </w:r>
      <w:r>
        <w:t xml:space="preserve">or physical responsibility for the safe disposal of post-consumer products. This would make chemical producers ultimately responsible for their removal from water industry waste water. </w:t>
      </w:r>
    </w:p>
    <w:p w14:paraId="1FBFE740" w14:textId="7E7E1FC9" w:rsidR="00A36669" w:rsidRPr="00A16C81" w:rsidRDefault="00073D6C" w:rsidP="00A16C81">
      <w:pPr>
        <w:rPr>
          <w:b/>
          <w:bCs/>
        </w:rPr>
      </w:pPr>
      <w:r w:rsidRPr="00A16C81">
        <w:rPr>
          <w:b/>
          <w:bCs/>
        </w:rPr>
        <w:t>Innovative solutions</w:t>
      </w:r>
      <w:r w:rsidR="00A16C81">
        <w:rPr>
          <w:b/>
          <w:bCs/>
        </w:rPr>
        <w:t xml:space="preserve"> to the challenge</w:t>
      </w:r>
    </w:p>
    <w:p w14:paraId="055B96ED" w14:textId="562DC393" w:rsidR="00514710" w:rsidRDefault="00A478B4" w:rsidP="00514710">
      <w:pPr>
        <w:spacing w:before="0" w:after="160"/>
      </w:pPr>
      <w:r>
        <w:t xml:space="preserve">Between 2025 and 2030, more than 200 innovative water quality improvement schemes are planned as part of the WINEP, compared to fewer than 30 between 2020 and 2025. </w:t>
      </w:r>
      <w:r w:rsidR="00D55189">
        <w:t xml:space="preserve">Innovative </w:t>
      </w:r>
      <w:r w:rsidR="00514710">
        <w:t xml:space="preserve">permitting </w:t>
      </w:r>
      <w:r w:rsidR="000757BE">
        <w:t xml:space="preserve">approaches </w:t>
      </w:r>
      <w:r w:rsidR="00514710">
        <w:t>for nutrients and chemicals can provide benefits beyond just removal from discharges. Catchment p</w:t>
      </w:r>
      <w:r w:rsidR="00CB6D71">
        <w:t>ermitting</w:t>
      </w:r>
      <w:r w:rsidR="00514710">
        <w:t xml:space="preserve"> and </w:t>
      </w:r>
      <w:r w:rsidR="704AE38C">
        <w:t xml:space="preserve">single site </w:t>
      </w:r>
      <w:r w:rsidR="00514710">
        <w:t xml:space="preserve">stretch targets allow required reductions to be spread across all treatment works within a catchment to deliver an overall environmental benefit. This allows a water company to improve treatment works on a case-by-case basis, as opposed to setting discharge limits at every site which would require less than optimal methods to be implemented for minimal environmental benefit. In the case of nutrients, this can reduce the need for traditional treatment with iron or aluminium compounds. For chemicals, the most expensive forms of treatment can be targeted at sites where they will have the highest impact. </w:t>
      </w:r>
      <w:r w:rsidR="00D55189">
        <w:t>Innovative</w:t>
      </w:r>
      <w:r w:rsidR="00514710">
        <w:t xml:space="preserve"> permitting approaches</w:t>
      </w:r>
      <w:r w:rsidR="00502D3E">
        <w:t xml:space="preserve"> are</w:t>
      </w:r>
      <w:r w:rsidR="00514710">
        <w:t xml:space="preserve"> used </w:t>
      </w:r>
      <w:proofErr w:type="gramStart"/>
      <w:r w:rsidR="00514710">
        <w:t>carefully</w:t>
      </w:r>
      <w:proofErr w:type="gramEnd"/>
      <w:r w:rsidR="00514710">
        <w:t xml:space="preserve"> and companies can still be penalised</w:t>
      </w:r>
      <w:r w:rsidR="0031214D">
        <w:t>, for example</w:t>
      </w:r>
      <w:r w:rsidR="00514710">
        <w:t xml:space="preserve"> if they discharge harmful quantities of substances</w:t>
      </w:r>
      <w:r w:rsidR="0031214D">
        <w:t xml:space="preserve"> outside of permit limits</w:t>
      </w:r>
      <w:r w:rsidR="00514710">
        <w:t>.</w:t>
      </w:r>
    </w:p>
    <w:p w14:paraId="5EBCEDFD" w14:textId="39CE34D4" w:rsidR="00514710" w:rsidRDefault="00442337" w:rsidP="00514710">
      <w:pPr>
        <w:spacing w:before="0" w:after="160"/>
      </w:pPr>
      <w:r w:rsidRPr="0059722C">
        <w:t xml:space="preserve">Water companies will have to address how they will use </w:t>
      </w:r>
      <w:r>
        <w:t>nature-based solutions (NbS)</w:t>
      </w:r>
      <w:r w:rsidR="00EE44EA">
        <w:t xml:space="preserve"> through </w:t>
      </w:r>
      <w:r w:rsidR="00003C35">
        <w:t xml:space="preserve">statutory </w:t>
      </w:r>
      <w:r w:rsidR="0011507A">
        <w:t>DWMPs</w:t>
      </w:r>
      <w:r w:rsidRPr="0059722C">
        <w:t xml:space="preserve"> as a new legal requirement of the Water (Special Measures) Act</w:t>
      </w:r>
      <w:r>
        <w:t xml:space="preserve">. </w:t>
      </w:r>
      <w:r w:rsidR="00514710">
        <w:t>The International Union for the Conservation of Nature defines NbS as solutions that:</w:t>
      </w:r>
    </w:p>
    <w:p w14:paraId="38E9603F" w14:textId="77777777" w:rsidR="00514710" w:rsidRDefault="00514710" w:rsidP="001C131B">
      <w:pPr>
        <w:pStyle w:val="ListParagraph"/>
        <w:spacing w:after="240"/>
      </w:pPr>
      <w:r>
        <w:t>“</w:t>
      </w:r>
      <w:proofErr w:type="gramStart"/>
      <w:r>
        <w:t>address</w:t>
      </w:r>
      <w:proofErr w:type="gramEnd"/>
      <w:r>
        <w:t xml:space="preserve"> societal, environmental and economic challenges through actions to protect, sustainably manage, and restore natural and modified ecosystems, benefiting people and nature at the same time”</w:t>
      </w:r>
    </w:p>
    <w:p w14:paraId="56393833" w14:textId="27578011" w:rsidR="00003C35" w:rsidRDefault="00003C35" w:rsidP="00003C35">
      <w:pPr>
        <w:spacing w:after="160"/>
      </w:pPr>
      <w:r w:rsidRPr="00435F32">
        <w:t>Sewerage undertakers working with other stakeholders on their statutory DWMPs must present the "use to be made of N</w:t>
      </w:r>
      <w:r>
        <w:t>b</w:t>
      </w:r>
      <w:r w:rsidRPr="00435F32">
        <w:t>S" as defined under Article 5 of the Water Special Measures Act</w:t>
      </w:r>
      <w:r w:rsidR="007815C8">
        <w:t xml:space="preserve">. This includes </w:t>
      </w:r>
      <w:r w:rsidRPr="00435F32">
        <w:t xml:space="preserve">retrofit </w:t>
      </w:r>
      <w:r w:rsidR="007815C8">
        <w:t>sustainable drainage solutions</w:t>
      </w:r>
      <w:r w:rsidRPr="00435F32">
        <w:t xml:space="preserve"> and end of pipe wetlands. The collaborative, proactive and strategic approach to drainage and wastewater management via DWMPs will enable a greater identification of N</w:t>
      </w:r>
      <w:r>
        <w:t>b</w:t>
      </w:r>
      <w:r w:rsidRPr="00435F32">
        <w:t>S measures to manage surface water run</w:t>
      </w:r>
      <w:r>
        <w:t>-</w:t>
      </w:r>
      <w:r w:rsidRPr="00435F32">
        <w:t xml:space="preserve">off entering the combined sewer </w:t>
      </w:r>
      <w:r w:rsidR="007815C8">
        <w:t>and provide</w:t>
      </w:r>
      <w:r w:rsidRPr="00435F32">
        <w:t xml:space="preserve"> multiple benefits across storm overflows, flooding</w:t>
      </w:r>
      <w:r>
        <w:t>,</w:t>
      </w:r>
      <w:r w:rsidRPr="00435F32">
        <w:t xml:space="preserve"> and pollution issues.</w:t>
      </w:r>
    </w:p>
    <w:p w14:paraId="542D6553" w14:textId="00442713" w:rsidR="0059722C" w:rsidRDefault="00A67C8D" w:rsidP="006F6932">
      <w:pPr>
        <w:spacing w:after="160"/>
      </w:pPr>
      <w:r>
        <w:t>Water c</w:t>
      </w:r>
      <w:r w:rsidR="006F6932" w:rsidRPr="006F6932">
        <w:t xml:space="preserve">ompanies </w:t>
      </w:r>
      <w:r w:rsidR="00CB6D71">
        <w:t xml:space="preserve">will </w:t>
      </w:r>
      <w:r w:rsidR="006F6932" w:rsidRPr="006F6932">
        <w:t>have to specifically explain if and how they are using</w:t>
      </w:r>
      <w:r w:rsidR="00442337">
        <w:t xml:space="preserve"> NbS</w:t>
      </w:r>
      <w:r w:rsidR="006F6932" w:rsidRPr="006F6932">
        <w:t xml:space="preserve"> within their networks, the benefits these systems have</w:t>
      </w:r>
      <w:r w:rsidR="000769AF">
        <w:t>,</w:t>
      </w:r>
      <w:r w:rsidR="006F6932" w:rsidRPr="006F6932">
        <w:t xml:space="preserve"> and provide transparency around their decision-making process. This will improve transparency in this area, so the public knows that </w:t>
      </w:r>
      <w:r w:rsidR="00D15E2B">
        <w:t>NbS</w:t>
      </w:r>
      <w:r w:rsidR="006F6932" w:rsidRPr="006F6932">
        <w:t xml:space="preserve"> </w:t>
      </w:r>
      <w:r w:rsidR="006F6932" w:rsidRPr="006F6932">
        <w:lastRenderedPageBreak/>
        <w:t>have been considered and can understand why natural solutions have or have not been proposed in each case.</w:t>
      </w:r>
    </w:p>
    <w:p w14:paraId="0E19702C" w14:textId="5952665C" w:rsidR="00C55071" w:rsidRDefault="00C55071" w:rsidP="00C55071">
      <w:pPr>
        <w:spacing w:before="0" w:after="160"/>
      </w:pPr>
      <w:r>
        <w:t>NbS are part of a natural capital approach to improving water quality. Natural capital approaches aim to get better value for money by adopting an integrated approach to water quality, flood risk, and land management in a catchment. New natural capital metrics have been integrated into the options development process for water industry programmes. These help to quantify and value the potential impacts (positive or negative) of water company interventions on natural assets, ecosystems services, and the benefits they provide. This will encourage the use of natural capital approaches and evidence to drive water company investment into the long-term management and enhancement of the natural assets they rely on.</w:t>
      </w:r>
    </w:p>
    <w:p w14:paraId="61FF0A6B" w14:textId="1F7C66B3" w:rsidR="00514710" w:rsidRDefault="48FE36A5" w:rsidP="00514710">
      <w:pPr>
        <w:spacing w:before="0" w:after="160"/>
      </w:pPr>
      <w:r>
        <w:t xml:space="preserve">In most cases, </w:t>
      </w:r>
      <w:r w:rsidR="00514710">
        <w:t xml:space="preserve">NbS should be considered a complement to conventional waste water treatment, rather than a replacement. The Environment Agency has published an </w:t>
      </w:r>
      <w:hyperlink r:id="rId36">
        <w:r w:rsidR="00514710" w:rsidRPr="2602ED3D">
          <w:rPr>
            <w:rStyle w:val="Hyperlink"/>
          </w:rPr>
          <w:t>evidence synthesis on NbS</w:t>
        </w:r>
      </w:hyperlink>
      <w:r w:rsidR="5B877884">
        <w:t xml:space="preserve">, but there is still more to be understood on the </w:t>
      </w:r>
      <w:r w:rsidR="66B8F7EE">
        <w:t xml:space="preserve">use of NbS in novel circumstances, and </w:t>
      </w:r>
      <w:r w:rsidR="5E03272D">
        <w:t>i</w:t>
      </w:r>
      <w:r w:rsidR="00514710">
        <w:t>t is important to understand their limitations. For example, NbS alone are unlikely to remove sufficient quantities of nutrients and chemicals to meet strict permit limits in sensitive locations.</w:t>
      </w:r>
      <w:r w:rsidR="00386E43">
        <w:t xml:space="preserve"> The effects of climate change on restored ecosystems could al</w:t>
      </w:r>
      <w:r w:rsidR="003A5C1C">
        <w:t>so impact the effectiveness of NbS</w:t>
      </w:r>
      <w:r w:rsidR="008B6BDE">
        <w:t>.</w:t>
      </w:r>
      <w:r w:rsidR="00514710">
        <w:t xml:space="preserve"> The Environment Agency ambition is for NbS to be embedded as a standard integrated approach alongside existing hard engineering</w:t>
      </w:r>
      <w:r w:rsidR="008C4D55">
        <w:t xml:space="preserve">, as set out in the </w:t>
      </w:r>
      <w:hyperlink r:id="rId37">
        <w:r w:rsidR="008C4D55" w:rsidRPr="2602ED3D">
          <w:rPr>
            <w:rStyle w:val="Hyperlink"/>
          </w:rPr>
          <w:t>Environment Agency position statement on NbS</w:t>
        </w:r>
      </w:hyperlink>
      <w:r w:rsidR="00205BC9">
        <w:t>.</w:t>
      </w:r>
      <w:r w:rsidR="70DC80CF">
        <w:t xml:space="preserve"> </w:t>
      </w:r>
      <w:r w:rsidR="00D07812">
        <w:t>T</w:t>
      </w:r>
      <w:r w:rsidR="70DC80CF">
        <w:t>o achieve this, the evidence base for their use</w:t>
      </w:r>
      <w:r w:rsidR="009C75C5">
        <w:t xml:space="preserve"> must be continually developed</w:t>
      </w:r>
      <w:r w:rsidR="70DC80CF">
        <w:t xml:space="preserve"> through trials or other innovative reg</w:t>
      </w:r>
      <w:r w:rsidR="2CF485AF">
        <w:t xml:space="preserve">ulatory approaches until </w:t>
      </w:r>
      <w:r w:rsidR="009C75C5">
        <w:t>there is sufficient</w:t>
      </w:r>
      <w:r w:rsidR="2CF485AF">
        <w:t xml:space="preserve"> confidence in their application.</w:t>
      </w:r>
      <w:r w:rsidR="00514710">
        <w:t xml:space="preserve"> </w:t>
      </w:r>
    </w:p>
    <w:p w14:paraId="6E46694E" w14:textId="46BB375A" w:rsidR="00514710" w:rsidRDefault="00514710" w:rsidP="00514710">
      <w:pPr>
        <w:spacing w:before="0" w:after="160"/>
      </w:pPr>
      <w:r>
        <w:t xml:space="preserve">Integrated constructed wetlands are an example of an NbS, as they utilise natural processes for waste water treatment. </w:t>
      </w:r>
      <w:r w:rsidR="0566E2D5">
        <w:t>Free</w:t>
      </w:r>
      <w:r w:rsidR="0566E2D5" w:rsidDel="00016B9C">
        <w:t xml:space="preserve"> </w:t>
      </w:r>
      <w:r w:rsidR="00016B9C">
        <w:t>water surface</w:t>
      </w:r>
      <w:r w:rsidR="0566E2D5" w:rsidDel="00016B9C">
        <w:t xml:space="preserve"> </w:t>
      </w:r>
      <w:r w:rsidR="00016B9C">
        <w:t xml:space="preserve">flow </w:t>
      </w:r>
      <w:r w:rsidR="0566E2D5">
        <w:t xml:space="preserve">wetlands are the most similar in appearance to natural wetlands, with the water to be treated flowing over the surface of a substrate. </w:t>
      </w:r>
      <w:r>
        <w:t>Nutrients, pathogens, and chemical pollutants can be absorbed by plants, broken down by bacteria, physically filtered, and sequestered in sediments</w:t>
      </w:r>
      <w:r w:rsidR="6B235D5A">
        <w:t xml:space="preserve">. </w:t>
      </w:r>
      <w:r w:rsidR="0546B787">
        <w:t>The natural</w:t>
      </w:r>
      <w:r w:rsidR="6B235D5A">
        <w:t xml:space="preserve"> </w:t>
      </w:r>
      <w:r w:rsidR="0546B787">
        <w:t>design of</w:t>
      </w:r>
      <w:r w:rsidR="5DAB9304" w:rsidDel="00B8350E">
        <w:t xml:space="preserve"> </w:t>
      </w:r>
      <w:r w:rsidR="00B8350E">
        <w:t xml:space="preserve">free water surface wetlands </w:t>
      </w:r>
      <w:r w:rsidR="6630941D">
        <w:t xml:space="preserve">means they </w:t>
      </w:r>
      <w:r w:rsidR="16F47747">
        <w:t xml:space="preserve">are </w:t>
      </w:r>
      <w:r w:rsidR="6E54A940">
        <w:t>more</w:t>
      </w:r>
      <w:r w:rsidR="326CD63F">
        <w:t xml:space="preserve"> likely to</w:t>
      </w:r>
      <w:r w:rsidR="16F47747">
        <w:t xml:space="preserve"> bring </w:t>
      </w:r>
      <w:r w:rsidR="0C771C2F">
        <w:t>additional wider benefits such as</w:t>
      </w:r>
      <w:r w:rsidR="0C771C2F" w:rsidDel="00616690">
        <w:t xml:space="preserve"> </w:t>
      </w:r>
      <w:r>
        <w:t xml:space="preserve">flood control, habitat creation, </w:t>
      </w:r>
      <w:r w:rsidR="004517EE">
        <w:t xml:space="preserve">and </w:t>
      </w:r>
      <w:r>
        <w:t>access to nature for communities</w:t>
      </w:r>
      <w:r w:rsidR="004517EE">
        <w:t>.</w:t>
      </w:r>
      <w:r>
        <w:t xml:space="preserve"> </w:t>
      </w:r>
      <w:r w:rsidR="5CB2D7DE">
        <w:t>Wetlands</w:t>
      </w:r>
      <w:r w:rsidR="00D10718">
        <w:t xml:space="preserve"> must be</w:t>
      </w:r>
      <w:r w:rsidR="6F54F11A">
        <w:t xml:space="preserve"> </w:t>
      </w:r>
      <w:r w:rsidR="7EDD30F8">
        <w:t>appropriately</w:t>
      </w:r>
      <w:r w:rsidR="00D10718">
        <w:t xml:space="preserve"> designed</w:t>
      </w:r>
      <w:r w:rsidR="00F93A5C">
        <w:t>,</w:t>
      </w:r>
      <w:r w:rsidR="00F43E01">
        <w:t xml:space="preserve"> </w:t>
      </w:r>
      <w:r w:rsidR="2539F603">
        <w:t>managed</w:t>
      </w:r>
      <w:r w:rsidR="00F93A5C">
        <w:t>,</w:t>
      </w:r>
      <w:r w:rsidR="2539F603">
        <w:t xml:space="preserve"> and maintained, </w:t>
      </w:r>
      <w:r w:rsidR="00F43E01">
        <w:t xml:space="preserve">as improperly designed </w:t>
      </w:r>
      <w:r w:rsidR="000A5ECE">
        <w:t>systems can</w:t>
      </w:r>
      <w:r w:rsidR="00D62AE5">
        <w:t xml:space="preserve"> lead to environmental harm. For example, they can</w:t>
      </w:r>
      <w:r w:rsidR="000A5ECE">
        <w:t xml:space="preserve"> leach contaminants into the underlying groundwater</w:t>
      </w:r>
      <w:r w:rsidR="00E20207">
        <w:t>, the</w:t>
      </w:r>
      <w:r w:rsidR="00126F71">
        <w:t xml:space="preserve">y may accumulate persistent chemicals, </w:t>
      </w:r>
      <w:r w:rsidR="00B177BE">
        <w:t xml:space="preserve">and </w:t>
      </w:r>
      <w:r w:rsidR="7E6BB72F">
        <w:t xml:space="preserve">in some cases </w:t>
      </w:r>
      <w:r w:rsidR="00B177BE">
        <w:t xml:space="preserve">their </w:t>
      </w:r>
      <w:r w:rsidR="254497D9">
        <w:t>initial</w:t>
      </w:r>
      <w:r w:rsidR="5E86E074">
        <w:t xml:space="preserve"> </w:t>
      </w:r>
      <w:r w:rsidR="00B177BE">
        <w:t xml:space="preserve">carbon footprint </w:t>
      </w:r>
      <w:r w:rsidR="3483C550">
        <w:t>c</w:t>
      </w:r>
      <w:r w:rsidR="2C15FAC0">
        <w:t>ould</w:t>
      </w:r>
      <w:r w:rsidR="005D452C">
        <w:t xml:space="preserve"> be greater than </w:t>
      </w:r>
      <w:r w:rsidR="32D01395">
        <w:t>equivalent</w:t>
      </w:r>
      <w:r w:rsidR="3483C550">
        <w:t xml:space="preserve"> </w:t>
      </w:r>
      <w:r w:rsidR="005D452C">
        <w:t>conventional treatment</w:t>
      </w:r>
      <w:r w:rsidR="000A5ECE">
        <w:t>.</w:t>
      </w:r>
      <w:r w:rsidR="00D10718">
        <w:t xml:space="preserve"> </w:t>
      </w:r>
    </w:p>
    <w:p w14:paraId="03A5C9A2" w14:textId="6E5ABF12" w:rsidR="00514710" w:rsidRDefault="00514710" w:rsidP="00514710">
      <w:pPr>
        <w:spacing w:before="0" w:after="160"/>
      </w:pPr>
      <w:r>
        <w:t>It is important to review innovative solutions and reconsider those which are not working as intended. As of April 2025, the Environment Agency has withdrawn Catchment Nutrient Balancing (CNB) as an option for water companies to meet their nutrient reduction targets</w:t>
      </w:r>
      <w:r w:rsidR="003549C8">
        <w:t>. This was</w:t>
      </w:r>
      <w:r>
        <w:t xml:space="preserve"> </w:t>
      </w:r>
      <w:r w:rsidR="1C828B31">
        <w:t>due to a number of regulatory challenges</w:t>
      </w:r>
      <w:r w:rsidR="1FC8B8C1">
        <w:t xml:space="preserve"> and</w:t>
      </w:r>
      <w:r>
        <w:t xml:space="preserve"> limited evidence that it was reducing nutrient pollution</w:t>
      </w:r>
      <w:r w:rsidR="328A032C">
        <w:t xml:space="preserve"> enough to meet stringent </w:t>
      </w:r>
      <w:r w:rsidR="1C125BBD">
        <w:t>statutory</w:t>
      </w:r>
      <w:r w:rsidR="328A032C">
        <w:t xml:space="preserve"> </w:t>
      </w:r>
      <w:r w:rsidR="7FD331F7">
        <w:t xml:space="preserve">environmental </w:t>
      </w:r>
      <w:r w:rsidR="328A032C">
        <w:t>targets</w:t>
      </w:r>
      <w:r>
        <w:t xml:space="preserve">. CNB was </w:t>
      </w:r>
      <w:r w:rsidR="1F5161FE">
        <w:t>introduced on a trial</w:t>
      </w:r>
      <w:r>
        <w:t xml:space="preserve"> </w:t>
      </w:r>
      <w:r w:rsidR="1F5161FE">
        <w:t>basis to see its suitability as a regulatory approach for water companies</w:t>
      </w:r>
      <w:r w:rsidR="481AAB16">
        <w:t>. It</w:t>
      </w:r>
      <w:r>
        <w:t xml:space="preserve"> allowed water companies to pay other sectors, </w:t>
      </w:r>
      <w:r w:rsidR="00F93A5C">
        <w:t>predominantly</w:t>
      </w:r>
      <w:r>
        <w:t xml:space="preserve"> agriculture, to remove nutrients upstream of sewage treatment works, as a means of offsetting nutrient</w:t>
      </w:r>
      <w:r w:rsidR="656EC075">
        <w:t xml:space="preserve"> pollution from</w:t>
      </w:r>
      <w:r>
        <w:t xml:space="preserve"> waste</w:t>
      </w:r>
      <w:r w:rsidR="0085460E">
        <w:t xml:space="preserve"> </w:t>
      </w:r>
      <w:r>
        <w:t xml:space="preserve">water discharges downstream. It was concluded that if water companies relied on paying the agricultural sector to offset their nutrient pollution, this </w:t>
      </w:r>
      <w:r>
        <w:lastRenderedPageBreak/>
        <w:t xml:space="preserve">would not leave enough pollution reduction measures for the agricultural sector to meet their own legal </w:t>
      </w:r>
      <w:r w:rsidR="00E37554">
        <w:t>pollution reduction</w:t>
      </w:r>
      <w:r>
        <w:t xml:space="preserve"> targets. </w:t>
      </w:r>
      <w:r w:rsidR="480A0D54">
        <w:t>It was also hoped CNB would encourage the uptake of ‘greener’ measures such as NbS</w:t>
      </w:r>
      <w:r w:rsidR="00E659EE">
        <w:t>.</w:t>
      </w:r>
      <w:r w:rsidR="480A0D54">
        <w:t xml:space="preserve"> </w:t>
      </w:r>
      <w:proofErr w:type="gramStart"/>
      <w:r w:rsidR="00E659EE">
        <w:t>H</w:t>
      </w:r>
      <w:r w:rsidR="480A0D54">
        <w:t>owever</w:t>
      </w:r>
      <w:proofErr w:type="gramEnd"/>
      <w:r w:rsidR="480A0D54">
        <w:t xml:space="preserve"> many trials relied on the funding of short-term basi</w:t>
      </w:r>
      <w:r w:rsidR="6E6AC87D">
        <w:t>c agri</w:t>
      </w:r>
      <w:r w:rsidR="009E4E57">
        <w:t>c</w:t>
      </w:r>
      <w:r w:rsidR="6E6AC87D">
        <w:t>u</w:t>
      </w:r>
      <w:r w:rsidR="009E4E57">
        <w:t>l</w:t>
      </w:r>
      <w:r w:rsidR="6E6AC87D">
        <w:t>t</w:t>
      </w:r>
      <w:r w:rsidR="009E4E57">
        <w:t>u</w:t>
      </w:r>
      <w:r w:rsidR="6E6AC87D">
        <w:t xml:space="preserve">ral measures such as cover crops or funding </w:t>
      </w:r>
      <w:r w:rsidR="00E659EE">
        <w:t>‘</w:t>
      </w:r>
      <w:r w:rsidR="6E6AC87D">
        <w:t>grey</w:t>
      </w:r>
      <w:r w:rsidR="00E659EE">
        <w:t>’</w:t>
      </w:r>
      <w:r w:rsidR="6E6AC87D">
        <w:t xml:space="preserve"> farm </w:t>
      </w:r>
      <w:r w:rsidR="4828B75A">
        <w:t>infrastructure such as slurry stores</w:t>
      </w:r>
      <w:r>
        <w:t xml:space="preserve">. </w:t>
      </w:r>
    </w:p>
    <w:p w14:paraId="3078B111" w14:textId="056E1B46" w:rsidR="00514710" w:rsidRDefault="00514710" w:rsidP="00514710">
      <w:pPr>
        <w:spacing w:before="0" w:after="160"/>
      </w:pPr>
      <w:r>
        <w:t>Flexibility and innovation will be further embedded into future rounds of the WINEP. A specific workstream led by the water industry will make recommendations on how to incorporate flexible and innovative solutions into the standard WINEP methodology from 2030 onwards.</w:t>
      </w:r>
      <w:r w:rsidR="000346B7">
        <w:t xml:space="preserve"> </w:t>
      </w:r>
      <w:r w:rsidR="00AA3009">
        <w:t>The</w:t>
      </w:r>
      <w:r w:rsidR="00AA3009" w:rsidDel="00D630C7">
        <w:t xml:space="preserve"> </w:t>
      </w:r>
      <w:r w:rsidR="00D630C7">
        <w:t>Environment Agenc</w:t>
      </w:r>
      <w:r w:rsidR="00E619E8">
        <w:t>y</w:t>
      </w:r>
      <w:r w:rsidR="00D630C7">
        <w:t xml:space="preserve"> </w:t>
      </w:r>
      <w:r w:rsidR="00AA3009">
        <w:t>and water companies are also exploring how</w:t>
      </w:r>
      <w:r w:rsidR="0008670E">
        <w:t xml:space="preserve"> recommendations from the </w:t>
      </w:r>
      <w:hyperlink r:id="rId38" w:history="1">
        <w:r w:rsidR="0008670E" w:rsidRPr="006632D7">
          <w:rPr>
            <w:rStyle w:val="Hyperlink"/>
          </w:rPr>
          <w:t>Mainstream</w:t>
        </w:r>
        <w:r w:rsidR="006632D7" w:rsidRPr="006632D7">
          <w:rPr>
            <w:rStyle w:val="Hyperlink"/>
          </w:rPr>
          <w:t>ing</w:t>
        </w:r>
        <w:r w:rsidR="0008670E" w:rsidRPr="006632D7">
          <w:rPr>
            <w:rStyle w:val="Hyperlink"/>
          </w:rPr>
          <w:t xml:space="preserve"> Nature</w:t>
        </w:r>
        <w:r w:rsidR="00E93F9B">
          <w:rPr>
            <w:rStyle w:val="Hyperlink"/>
          </w:rPr>
          <w:t>-</w:t>
        </w:r>
        <w:r w:rsidR="00AA7653">
          <w:rPr>
            <w:rStyle w:val="Hyperlink"/>
          </w:rPr>
          <w:t>b</w:t>
        </w:r>
        <w:r w:rsidR="0008670E" w:rsidRPr="006632D7">
          <w:rPr>
            <w:rStyle w:val="Hyperlink"/>
          </w:rPr>
          <w:t>ased Solutions Project</w:t>
        </w:r>
      </w:hyperlink>
      <w:r w:rsidR="0008670E">
        <w:t xml:space="preserve">, funded </w:t>
      </w:r>
      <w:r w:rsidR="00AA3009">
        <w:t>through</w:t>
      </w:r>
      <w:r w:rsidR="0008670E">
        <w:t xml:space="preserve"> the Ofwat Innovation Fund</w:t>
      </w:r>
      <w:r w:rsidR="00AA3009">
        <w:t xml:space="preserve">, could be </w:t>
      </w:r>
      <w:r w:rsidR="00501A96">
        <w:t>included in future WINEPs</w:t>
      </w:r>
      <w:r>
        <w:t>.</w:t>
      </w:r>
    </w:p>
    <w:p w14:paraId="6D232132" w14:textId="3298328D" w:rsidR="00514710" w:rsidRDefault="00514710" w:rsidP="00514710">
      <w:pPr>
        <w:spacing w:before="0" w:after="160"/>
      </w:pPr>
      <w:r>
        <w:t>New technologies are helping to improve the water environment.</w:t>
      </w:r>
      <w:r w:rsidR="00DE797D">
        <w:t xml:space="preserve"> As required by the Environment Act</w:t>
      </w:r>
      <w:r w:rsidR="00366164">
        <w:t xml:space="preserve"> 2021</w:t>
      </w:r>
      <w:r w:rsidR="00DE797D">
        <w:t>, w</w:t>
      </w:r>
      <w:r>
        <w:t xml:space="preserve">ater companies are </w:t>
      </w:r>
      <w:r w:rsidR="00366164">
        <w:t>i</w:t>
      </w:r>
      <w:r>
        <w:t>nstall</w:t>
      </w:r>
      <w:r w:rsidR="00366164">
        <w:t>ing</w:t>
      </w:r>
      <w:r>
        <w:t xml:space="preserve"> continuous water quality monitoring (CWQM) monitors</w:t>
      </w:r>
      <w:r w:rsidR="001962DF">
        <w:t>. For the 2025 to 2030 WINEP period, this will initially focus</w:t>
      </w:r>
      <w:r>
        <w:t xml:space="preserve"> on sites where the risk of environmental harm is high. </w:t>
      </w:r>
      <w:r w:rsidR="009C75C5">
        <w:t>CWQM monitors</w:t>
      </w:r>
      <w:r>
        <w:t xml:space="preserve"> will assess water quality metrics such as ammonia, dissolved oxygen, temperatures, pH values and turbidity. Data collected through the CWQM programme will inform the development of schemes to deliver storm overflow reduction targets and assess why water bodies are not achieving good ecological status. The Environment Agency will also use this data to inform policy and enforcement activities, for example to check for </w:t>
      </w:r>
      <w:r w:rsidR="3FB2E6EE">
        <w:t>potential</w:t>
      </w:r>
      <w:r>
        <w:t xml:space="preserve"> permit breaches. </w:t>
      </w:r>
    </w:p>
    <w:p w14:paraId="4A5C2265" w14:textId="44DBF87B" w:rsidR="002371ED" w:rsidRPr="00C974F3" w:rsidRDefault="00514710" w:rsidP="00C974F3">
      <w:pPr>
        <w:spacing w:before="0" w:after="160"/>
      </w:pPr>
      <w:r>
        <w:t>Customers can also have an impact on reducing pollution from water industry waste water. Surveys suggest customers attach a high importance to the environment and strongly support investment in these areas. Customers can directly contribute themselves by reducing the amount of water they use and by not disposing of unsuitable items in sinks or toilets. Wet wipes, sanitary products, nappies, fats, and oils can block sewers and lead to pollution incidents. Pouring waste products like paint down drains or flushing unused pharmaceutical drugs down the toilet can cause chemical pollution. Simple actions like these can play a role in reducing the impacts of water industry waste water on the environment.</w:t>
      </w:r>
    </w:p>
    <w:p w14:paraId="7A2A8879" w14:textId="56C68C1E" w:rsidR="00A80C6A" w:rsidRDefault="00A80C6A" w:rsidP="00D246D3">
      <w:pPr>
        <w:pStyle w:val="Heading4"/>
      </w:pPr>
      <w:r>
        <w:t>Application of sludge to land</w:t>
      </w:r>
    </w:p>
    <w:p w14:paraId="5D8EA066" w14:textId="07597193" w:rsidR="00A80C6A" w:rsidRDefault="00A80C6A" w:rsidP="00A80C6A">
      <w:pPr>
        <w:spacing w:after="0"/>
        <w:rPr>
          <w:rFonts w:cs="Calibri"/>
        </w:rPr>
      </w:pPr>
      <w:r>
        <w:rPr>
          <w:rFonts w:cs="Calibri"/>
        </w:rPr>
        <w:t xml:space="preserve">The application of sewage sludge to agricultural land has recently received media and public attention. This is due to concerns around potentially problematic substances </w:t>
      </w:r>
      <w:r w:rsidR="79ECCC20" w:rsidRPr="332BCEDB">
        <w:rPr>
          <w:rFonts w:cs="Calibri"/>
        </w:rPr>
        <w:t>that</w:t>
      </w:r>
      <w:r>
        <w:rPr>
          <w:rFonts w:cs="Calibri"/>
        </w:rPr>
        <w:t xml:space="preserve"> are concentrated in sludge through the waste water treatment process, such as metals, chemicals, and microplastics. </w:t>
      </w:r>
    </w:p>
    <w:p w14:paraId="2BE68049" w14:textId="2B986CA3" w:rsidR="00E3312D" w:rsidRDefault="00A80C6A" w:rsidP="00E3312D">
      <w:pPr>
        <w:rPr>
          <w:rFonts w:cs="Calibri"/>
        </w:rPr>
      </w:pPr>
      <w:r>
        <w:rPr>
          <w:rFonts w:cs="Calibri"/>
        </w:rPr>
        <w:t xml:space="preserve">The </w:t>
      </w:r>
      <w:r w:rsidR="00012349">
        <w:rPr>
          <w:rFonts w:cs="Calibri"/>
        </w:rPr>
        <w:t>CIP</w:t>
      </w:r>
      <w:r w:rsidR="00771759">
        <w:rPr>
          <w:rFonts w:cs="Calibri"/>
        </w:rPr>
        <w:t xml:space="preserve"> </w:t>
      </w:r>
      <w:r>
        <w:rPr>
          <w:rFonts w:cs="Calibri"/>
        </w:rPr>
        <w:t>has conducted research into the presence of chemicals and microplastics in sewage sludge as part of the WINEP.</w:t>
      </w:r>
      <w:r w:rsidR="00CE283A">
        <w:rPr>
          <w:rFonts w:cs="Calibri"/>
        </w:rPr>
        <w:t xml:space="preserve"> Efforts to reduce contaminants in final effluent can cause them to accumulate in sludge instead, which is then applied to agricultural land.</w:t>
      </w:r>
      <w:r>
        <w:rPr>
          <w:rFonts w:cs="Calibri"/>
        </w:rPr>
        <w:t xml:space="preserve"> Between 2025 and 2030, further investigations will explore potential future options for sludge treatment that may be able to remove problematic contaminants. </w:t>
      </w:r>
      <w:r w:rsidR="004B5B82">
        <w:rPr>
          <w:rFonts w:cs="Calibri"/>
        </w:rPr>
        <w:t xml:space="preserve">It is important that the </w:t>
      </w:r>
      <w:r w:rsidR="00FE66A3">
        <w:rPr>
          <w:rFonts w:cs="Calibri"/>
        </w:rPr>
        <w:t>whole system of sewage treatment is considered when trying to prevent environmental pollution</w:t>
      </w:r>
      <w:r w:rsidR="006C52A7">
        <w:rPr>
          <w:rFonts w:cs="Calibri"/>
        </w:rPr>
        <w:t xml:space="preserve"> so that the potential for contaminants to enter the environment via sludge reuse is not overlooked.</w:t>
      </w:r>
    </w:p>
    <w:p w14:paraId="3CA8E624" w14:textId="53F5948A" w:rsidR="004D1D81" w:rsidRDefault="00A80C6A" w:rsidP="004D1D81">
      <w:pPr>
        <w:spacing w:before="0" w:after="160"/>
      </w:pPr>
      <w:r w:rsidRPr="00971ADA">
        <w:rPr>
          <w:rFonts w:cs="Calibri"/>
        </w:rPr>
        <w:lastRenderedPageBreak/>
        <w:t xml:space="preserve">The </w:t>
      </w:r>
      <w:r>
        <w:rPr>
          <w:rFonts w:cs="Calibri"/>
        </w:rPr>
        <w:t>UWWTR</w:t>
      </w:r>
      <w:r w:rsidRPr="00971ADA">
        <w:rPr>
          <w:rFonts w:cs="Calibri"/>
        </w:rPr>
        <w:t xml:space="preserve"> require reuse of sludge where practicable</w:t>
      </w:r>
      <w:r>
        <w:rPr>
          <w:rFonts w:cs="Calibri"/>
        </w:rPr>
        <w:t xml:space="preserve"> as a beneficial resource</w:t>
      </w:r>
      <w:r w:rsidRPr="00971ADA">
        <w:rPr>
          <w:rFonts w:cs="Calibri"/>
        </w:rPr>
        <w:t>.</w:t>
      </w:r>
      <w:r w:rsidR="004D1D81">
        <w:rPr>
          <w:rFonts w:cs="Calibri"/>
        </w:rPr>
        <w:t xml:space="preserve"> </w:t>
      </w:r>
      <w:r w:rsidR="004D1D81" w:rsidRPr="0030494D">
        <w:rPr>
          <w:bCs/>
        </w:rPr>
        <w:t xml:space="preserve">In the short term the only viable alternative of sufficient capacity is landfill. </w:t>
      </w:r>
      <w:r w:rsidR="004D1D81">
        <w:rPr>
          <w:bCs/>
        </w:rPr>
        <w:t>Future options include</w:t>
      </w:r>
      <w:r w:rsidR="004D1D81" w:rsidRPr="0030494D">
        <w:rPr>
          <w:bCs/>
        </w:rPr>
        <w:t xml:space="preserve"> form</w:t>
      </w:r>
      <w:r w:rsidR="004D1D81">
        <w:rPr>
          <w:bCs/>
        </w:rPr>
        <w:t>s</w:t>
      </w:r>
      <w:r w:rsidR="004D1D81" w:rsidRPr="0030494D">
        <w:rPr>
          <w:bCs/>
        </w:rPr>
        <w:t xml:space="preserve"> of thermal destruction technology</w:t>
      </w:r>
      <w:r w:rsidR="004D1D81">
        <w:rPr>
          <w:bCs/>
        </w:rPr>
        <w:t xml:space="preserve"> and recovery of usable products</w:t>
      </w:r>
      <w:r w:rsidR="001512AB">
        <w:rPr>
          <w:bCs/>
        </w:rPr>
        <w:t>, such as nutrients,</w:t>
      </w:r>
      <w:r w:rsidR="004D1D81">
        <w:rPr>
          <w:bCs/>
        </w:rPr>
        <w:t xml:space="preserve"> into storable forms</w:t>
      </w:r>
      <w:r w:rsidR="001512AB">
        <w:rPr>
          <w:bCs/>
        </w:rPr>
        <w:t>. These could</w:t>
      </w:r>
      <w:r w:rsidR="004D1D81">
        <w:rPr>
          <w:bCs/>
        </w:rPr>
        <w:t xml:space="preserve"> replace imported or manufactured sources without creating</w:t>
      </w:r>
      <w:r w:rsidR="004D1D81" w:rsidRPr="0030494D">
        <w:rPr>
          <w:bCs/>
        </w:rPr>
        <w:t xml:space="preserve"> </w:t>
      </w:r>
      <w:r w:rsidR="004D1D81">
        <w:rPr>
          <w:bCs/>
        </w:rPr>
        <w:t>surpluses or swapping for other pollutants</w:t>
      </w:r>
      <w:r w:rsidR="004D1D81" w:rsidRPr="0030494D">
        <w:rPr>
          <w:bCs/>
        </w:rPr>
        <w:t>.</w:t>
      </w:r>
      <w:r w:rsidR="001512AB">
        <w:rPr>
          <w:bCs/>
        </w:rPr>
        <w:t xml:space="preserve"> </w:t>
      </w:r>
      <w:r w:rsidR="000A52E4">
        <w:rPr>
          <w:rFonts w:cs="Calibri"/>
        </w:rPr>
        <w:t>These options should seek to recover valuable and useful components of sludge, such as nutrients, into products that can be safely and practically stored, transported, and used by multiple sectors in line with demand. The options should</w:t>
      </w:r>
      <w:r w:rsidR="00472CF7">
        <w:rPr>
          <w:rFonts w:cs="Calibri"/>
        </w:rPr>
        <w:t xml:space="preserve"> support the circular economy and</w:t>
      </w:r>
      <w:r w:rsidR="000A52E4">
        <w:rPr>
          <w:rFonts w:cs="Calibri"/>
        </w:rPr>
        <w:t xml:space="preserve"> avoid driving up the use of expensive and carbon-intensive alternatives such as synthetic fertilisers.</w:t>
      </w:r>
    </w:p>
    <w:p w14:paraId="574C648D" w14:textId="618EAC7C" w:rsidR="00006F3A" w:rsidRPr="00971ADA" w:rsidRDefault="00A80C6A" w:rsidP="00006F3A">
      <w:pPr>
        <w:spacing w:after="0"/>
        <w:rPr>
          <w:rFonts w:cs="Calibri"/>
        </w:rPr>
      </w:pPr>
      <w:r w:rsidRPr="00971ADA">
        <w:rPr>
          <w:rFonts w:cs="Calibri"/>
        </w:rPr>
        <w:t xml:space="preserve">The reuse of sludge to land is </w:t>
      </w:r>
      <w:r w:rsidR="00D8628B">
        <w:rPr>
          <w:rFonts w:cs="Calibri"/>
        </w:rPr>
        <w:t>regulated under</w:t>
      </w:r>
      <w:r w:rsidRPr="00971ADA">
        <w:rPr>
          <w:rFonts w:cs="Calibri"/>
        </w:rPr>
        <w:t xml:space="preserve"> the Sludge (Use in Agriculture) Regulations</w:t>
      </w:r>
      <w:r w:rsidR="002576C8">
        <w:rPr>
          <w:rFonts w:cs="Calibri"/>
        </w:rPr>
        <w:t xml:space="preserve"> (1989)</w:t>
      </w:r>
      <w:r w:rsidRPr="00971ADA">
        <w:rPr>
          <w:rFonts w:cs="Calibri"/>
        </w:rPr>
        <w:t xml:space="preserve">. </w:t>
      </w:r>
      <w:r w:rsidR="009506BE">
        <w:rPr>
          <w:rFonts w:cs="Calibri"/>
        </w:rPr>
        <w:t>S</w:t>
      </w:r>
      <w:r w:rsidRPr="00971ADA">
        <w:rPr>
          <w:rFonts w:cs="Calibri"/>
        </w:rPr>
        <w:t xml:space="preserve">ludge application </w:t>
      </w:r>
      <w:r w:rsidR="009506BE">
        <w:rPr>
          <w:rFonts w:cs="Calibri"/>
        </w:rPr>
        <w:t>may</w:t>
      </w:r>
      <w:r w:rsidRPr="00971ADA">
        <w:rPr>
          <w:rFonts w:cs="Calibri"/>
        </w:rPr>
        <w:t xml:space="preserve"> be brought under the Environmental Permitting Regulations, </w:t>
      </w:r>
      <w:r w:rsidR="001506F9">
        <w:rPr>
          <w:rFonts w:cs="Calibri"/>
        </w:rPr>
        <w:t>reflecting the aims of the</w:t>
      </w:r>
      <w:r w:rsidRPr="00971ADA">
        <w:rPr>
          <w:rFonts w:cs="Calibri"/>
        </w:rPr>
        <w:t xml:space="preserve"> </w:t>
      </w:r>
      <w:hyperlink r:id="rId39">
        <w:r w:rsidRPr="1FEC9411">
          <w:rPr>
            <w:rStyle w:val="Hyperlink"/>
            <w:rFonts w:cs="Calibri"/>
          </w:rPr>
          <w:t>Environment Agency strategy for safe and sustainable sludge use</w:t>
        </w:r>
      </w:hyperlink>
      <w:r w:rsidRPr="00971ADA">
        <w:rPr>
          <w:rFonts w:cs="Calibri"/>
        </w:rPr>
        <w:t xml:space="preserve"> and the recommendations of the </w:t>
      </w:r>
      <w:hyperlink r:id="rId40">
        <w:r w:rsidRPr="1FEC9411">
          <w:rPr>
            <w:rStyle w:val="Hyperlink"/>
            <w:rFonts w:cs="Calibri"/>
          </w:rPr>
          <w:t>Independent Water Commission review of the water sector</w:t>
        </w:r>
      </w:hyperlink>
      <w:r w:rsidRPr="1FEC9411">
        <w:rPr>
          <w:rFonts w:cs="Calibri"/>
        </w:rPr>
        <w:t>.</w:t>
      </w:r>
      <w:r w:rsidRPr="00971ADA">
        <w:rPr>
          <w:rFonts w:cs="Calibri"/>
        </w:rPr>
        <w:t xml:space="preserve"> This w</w:t>
      </w:r>
      <w:r w:rsidR="000A1722">
        <w:rPr>
          <w:rFonts w:cs="Calibri"/>
        </w:rPr>
        <w:t>ould</w:t>
      </w:r>
      <w:r w:rsidRPr="00971ADA">
        <w:rPr>
          <w:rFonts w:cs="Calibri"/>
        </w:rPr>
        <w:t xml:space="preserve"> allow for industry innovation and flexible regulatory </w:t>
      </w:r>
      <w:proofErr w:type="gramStart"/>
      <w:r w:rsidRPr="00971ADA">
        <w:rPr>
          <w:rFonts w:cs="Calibri"/>
        </w:rPr>
        <w:t>intervention, and</w:t>
      </w:r>
      <w:proofErr w:type="gramEnd"/>
      <w:r w:rsidRPr="00971ADA">
        <w:rPr>
          <w:rFonts w:cs="Calibri"/>
        </w:rPr>
        <w:t xml:space="preserve"> provide consistency across the</w:t>
      </w:r>
      <w:r w:rsidR="00085C8E">
        <w:rPr>
          <w:rFonts w:cs="Calibri"/>
        </w:rPr>
        <w:t xml:space="preserve"> sludge</w:t>
      </w:r>
      <w:r w:rsidRPr="00971ADA">
        <w:rPr>
          <w:rFonts w:cs="Calibri"/>
        </w:rPr>
        <w:t xml:space="preserve"> sector. </w:t>
      </w:r>
      <w:r>
        <w:rPr>
          <w:rFonts w:cs="Calibri"/>
        </w:rPr>
        <w:t>The Environment Agency will work closely with Defra to deliver this ambition</w:t>
      </w:r>
      <w:r w:rsidR="007F798A">
        <w:rPr>
          <w:rFonts w:cs="Calibri"/>
        </w:rPr>
        <w:t xml:space="preserve"> if taken forward</w:t>
      </w:r>
      <w:r w:rsidR="0083686A">
        <w:rPr>
          <w:rFonts w:cs="Calibri"/>
        </w:rPr>
        <w:t>.</w:t>
      </w:r>
      <w:r w:rsidR="009E5B50">
        <w:rPr>
          <w:rFonts w:cs="Calibri"/>
        </w:rPr>
        <w:t xml:space="preserve"> </w:t>
      </w:r>
    </w:p>
    <w:p w14:paraId="5AAE5A3B" w14:textId="77777777" w:rsidR="00CD6B10" w:rsidRPr="00C4789E" w:rsidRDefault="00CD6B10" w:rsidP="00C4789E">
      <w:pPr>
        <w:pStyle w:val="Heading2"/>
        <w:rPr>
          <w:color w:val="008938"/>
        </w:rPr>
      </w:pPr>
      <w:bookmarkStart w:id="8" w:name="_Toc214357345"/>
      <w:r w:rsidRPr="00C4789E">
        <w:rPr>
          <w:color w:val="008938"/>
        </w:rPr>
        <w:t>4. Future challenges and actions</w:t>
      </w:r>
      <w:bookmarkEnd w:id="8"/>
    </w:p>
    <w:p w14:paraId="377C21E4" w14:textId="0C16EB39" w:rsidR="00CD6B10" w:rsidRDefault="00CD6B10" w:rsidP="00CD6B10">
      <w:pPr>
        <w:spacing w:before="0" w:after="160"/>
      </w:pPr>
      <w:r>
        <w:t xml:space="preserve">Looking after the environment is essential for the long-term success of the water industry and for the customers it serves. This means having infrastructure that is resilient to a changing climate and increasing population. </w:t>
      </w:r>
    </w:p>
    <w:p w14:paraId="7C10BFFC" w14:textId="3FCE4268" w:rsidR="00CD6B10" w:rsidRDefault="00CD6B10" w:rsidP="00CD6B10">
      <w:pPr>
        <w:spacing w:before="0" w:after="160"/>
      </w:pPr>
      <w:r>
        <w:t xml:space="preserve">Climate change is </w:t>
      </w:r>
      <w:r w:rsidR="00711385">
        <w:t xml:space="preserve">already </w:t>
      </w:r>
      <w:r>
        <w:t>a huge challenge for the water industry</w:t>
      </w:r>
      <w:r w:rsidR="00711385">
        <w:t xml:space="preserve">, and </w:t>
      </w:r>
      <w:r w:rsidR="00F337DB">
        <w:t>the impacts are expected to become more significant</w:t>
      </w:r>
      <w:r>
        <w:t>. There are many ways that climate change impact</w:t>
      </w:r>
      <w:r w:rsidR="00C974F3">
        <w:t>s</w:t>
      </w:r>
      <w:r>
        <w:t xml:space="preserve"> water industry waste water, for example:</w:t>
      </w:r>
    </w:p>
    <w:p w14:paraId="29A210DF" w14:textId="0459C6E3" w:rsidR="00CD6B10" w:rsidRDefault="00681E8F" w:rsidP="00681E8F">
      <w:pPr>
        <w:pStyle w:val="ListParagraph"/>
        <w:numPr>
          <w:ilvl w:val="0"/>
          <w:numId w:val="18"/>
        </w:numPr>
      </w:pPr>
      <w:r>
        <w:t>more</w:t>
      </w:r>
      <w:r w:rsidR="00CD6B10">
        <w:t xml:space="preserve"> instances of extreme rainfall increase the likelihood of storm overflows</w:t>
      </w:r>
      <w:r w:rsidR="7D5813E0">
        <w:t xml:space="preserve"> both in terms of total volumes and intensity</w:t>
      </w:r>
    </w:p>
    <w:p w14:paraId="496E0B42" w14:textId="032F93BD" w:rsidR="00CD6B10" w:rsidRDefault="00681E8F" w:rsidP="00681E8F">
      <w:pPr>
        <w:pStyle w:val="ListParagraph"/>
        <w:numPr>
          <w:ilvl w:val="0"/>
          <w:numId w:val="18"/>
        </w:numPr>
      </w:pPr>
      <w:r>
        <w:t>more</w:t>
      </w:r>
      <w:r w:rsidR="00CD6B10">
        <w:t xml:space="preserve"> instances of dry weather and drought reduce the volume of receiving waters, making them more susceptible to pollution from discharges</w:t>
      </w:r>
    </w:p>
    <w:p w14:paraId="1DB2D16C" w14:textId="53435FA6" w:rsidR="00CD6B10" w:rsidRDefault="00681E8F" w:rsidP="00681E8F">
      <w:pPr>
        <w:pStyle w:val="ListParagraph"/>
        <w:numPr>
          <w:ilvl w:val="0"/>
          <w:numId w:val="18"/>
        </w:numPr>
      </w:pPr>
      <w:r>
        <w:t>more</w:t>
      </w:r>
      <w:r w:rsidR="00CD6B10">
        <w:t xml:space="preserve"> instances of dry weather and drought</w:t>
      </w:r>
      <w:r w:rsidR="00471920">
        <w:t xml:space="preserve"> </w:t>
      </w:r>
      <w:r w:rsidR="00CD6B10" w:rsidRPr="00471920">
        <w:t>increase</w:t>
      </w:r>
      <w:r w:rsidR="00CD6B10">
        <w:t xml:space="preserve"> </w:t>
      </w:r>
      <w:r w:rsidR="00DE797D">
        <w:t xml:space="preserve">the quantity of </w:t>
      </w:r>
      <w:r w:rsidR="00CD6B10">
        <w:t>water use</w:t>
      </w:r>
      <w:r w:rsidR="00DE797D">
        <w:t>d</w:t>
      </w:r>
      <w:r w:rsidR="00CD6B10">
        <w:t xml:space="preserve"> by industry and the public</w:t>
      </w:r>
    </w:p>
    <w:p w14:paraId="7018EC08" w14:textId="5AB940AB" w:rsidR="00CD6B10" w:rsidRDefault="00681E8F" w:rsidP="00681E8F">
      <w:pPr>
        <w:pStyle w:val="ListParagraph"/>
        <w:numPr>
          <w:ilvl w:val="0"/>
          <w:numId w:val="18"/>
        </w:numPr>
      </w:pPr>
      <w:r>
        <w:t>more</w:t>
      </w:r>
      <w:r w:rsidR="00CD6B10">
        <w:t xml:space="preserve"> extreme highs and lows in rainfall alter the flow of water through waste water treatment works</w:t>
      </w:r>
    </w:p>
    <w:p w14:paraId="488DBC7D" w14:textId="0FF2B70B" w:rsidR="00071A48" w:rsidRDefault="00681E8F" w:rsidP="00681E8F">
      <w:pPr>
        <w:pStyle w:val="ListParagraph"/>
        <w:numPr>
          <w:ilvl w:val="0"/>
          <w:numId w:val="18"/>
        </w:numPr>
      </w:pPr>
      <w:r>
        <w:t>higher</w:t>
      </w:r>
      <w:r w:rsidR="00CD6B10">
        <w:t xml:space="preserve"> temperatures can increase the toxicity of some waste water pollutants, and make receiving environments less able to cope with pollutants if they are already under stress</w:t>
      </w:r>
    </w:p>
    <w:p w14:paraId="52AA0D50" w14:textId="6D64C915" w:rsidR="00071A48" w:rsidRDefault="00681E8F" w:rsidP="00681E8F">
      <w:pPr>
        <w:pStyle w:val="ListParagraph"/>
        <w:numPr>
          <w:ilvl w:val="0"/>
          <w:numId w:val="18"/>
        </w:numPr>
      </w:pPr>
      <w:r>
        <w:t>prolonged</w:t>
      </w:r>
      <w:r w:rsidR="00071A48">
        <w:t xml:space="preserve"> rainfall can impact </w:t>
      </w:r>
      <w:r w:rsidR="00626396">
        <w:t>the ability of farmers to access land for sludge spreading, and increase the risk of run-off</w:t>
      </w:r>
    </w:p>
    <w:p w14:paraId="4757645A" w14:textId="1454D5A6" w:rsidR="00071A48" w:rsidRDefault="00681E8F" w:rsidP="00681E8F">
      <w:pPr>
        <w:pStyle w:val="ListParagraph"/>
        <w:numPr>
          <w:ilvl w:val="0"/>
          <w:numId w:val="18"/>
        </w:numPr>
      </w:pPr>
      <w:r>
        <w:t>advanced</w:t>
      </w:r>
      <w:r w:rsidR="00CD6B10">
        <w:t xml:space="preserve"> treatment technologies for waste water and sludge</w:t>
      </w:r>
      <w:r w:rsidR="00B91D89">
        <w:t xml:space="preserve"> </w:t>
      </w:r>
      <w:r w:rsidR="0086443B">
        <w:t>may</w:t>
      </w:r>
      <w:r w:rsidR="00CD6B10">
        <w:t xml:space="preserve"> have a high carbon cost</w:t>
      </w:r>
    </w:p>
    <w:p w14:paraId="75350267" w14:textId="0086759D" w:rsidR="00CD6B10" w:rsidRDefault="00071A48" w:rsidP="00071A48">
      <w:r>
        <w:t>A</w:t>
      </w:r>
      <w:r w:rsidR="00CD6B10">
        <w:t xml:space="preserve">ssessments using the UK Climate Projections indicate that by the 2080s we could see a 40% increase in daily extreme rainfall intensity. Water companies can use the UK Water </w:t>
      </w:r>
      <w:r w:rsidR="00CD6B10">
        <w:lastRenderedPageBreak/>
        <w:t>Industry Research Red-Up tool to understand how future rainfall patterns will affect sewerage systems.</w:t>
      </w:r>
      <w:r w:rsidR="00871A5E" w:rsidDel="00871A5E">
        <w:t xml:space="preserve"> </w:t>
      </w:r>
    </w:p>
    <w:p w14:paraId="54C941F9" w14:textId="5F48499D" w:rsidR="00CD6B10" w:rsidRDefault="00CD6B10" w:rsidP="00CD6B10">
      <w:pPr>
        <w:spacing w:before="0" w:after="160"/>
      </w:pPr>
      <w:r>
        <w:t>The pressures of climate change</w:t>
      </w:r>
      <w:r w:rsidR="1EBB4459">
        <w:t>,</w:t>
      </w:r>
      <w:r>
        <w:t xml:space="preserve"> </w:t>
      </w:r>
      <w:r w:rsidR="1EBB4459">
        <w:t>urban creep</w:t>
      </w:r>
      <w:r w:rsidR="00FB61C2">
        <w:t>,</w:t>
      </w:r>
      <w:r>
        <w:t xml:space="preserve"> and population growth on sewerage capacity </w:t>
      </w:r>
      <w:r w:rsidR="7E963E4A">
        <w:t>across the network and at treatment</w:t>
      </w:r>
      <w:r>
        <w:t xml:space="preserve"> </w:t>
      </w:r>
      <w:r w:rsidR="7E963E4A">
        <w:t>w</w:t>
      </w:r>
      <w:r w:rsidR="008D1BFB">
        <w:tab/>
      </w:r>
      <w:r w:rsidR="7E963E4A">
        <w:t>orks</w:t>
      </w:r>
      <w:r>
        <w:t xml:space="preserve"> are growing. There is a need to better address the demands on sewerage through applying sustainable drainage solutions (</w:t>
      </w:r>
      <w:proofErr w:type="spellStart"/>
      <w:r>
        <w:t>SuDS</w:t>
      </w:r>
      <w:proofErr w:type="spellEnd"/>
      <w:r>
        <w:t xml:space="preserve">) to new build developments and to retrofit sustainable surface water management by diverting surface water flows away from combined sewers. This twin track approach of managing the supply and the demand on sewerage is similar to the approach taken in </w:t>
      </w:r>
      <w:r w:rsidR="00264535">
        <w:t>w</w:t>
      </w:r>
      <w:r w:rsidRPr="002D5B28">
        <w:t xml:space="preserve">ater </w:t>
      </w:r>
      <w:r w:rsidR="00264535">
        <w:t>r</w:t>
      </w:r>
      <w:r w:rsidRPr="002D5B28">
        <w:t>esources</w:t>
      </w:r>
      <w:r>
        <w:t>.</w:t>
      </w:r>
      <w:r w:rsidR="00D52E3C">
        <w:t xml:space="preserve"> Traditional techniques of increasing capacity (supply of bigger pipes) to meet these demands can be expensive and </w:t>
      </w:r>
      <w:proofErr w:type="gramStart"/>
      <w:r w:rsidR="00D52E3C">
        <w:t>disruptive, but</w:t>
      </w:r>
      <w:proofErr w:type="gramEnd"/>
      <w:r w:rsidR="00D52E3C">
        <w:t xml:space="preserve"> </w:t>
      </w:r>
      <w:r w:rsidR="00677E42">
        <w:t xml:space="preserve">can be effective </w:t>
      </w:r>
      <w:r w:rsidR="00D52E3C">
        <w:t>where more sustainable alternatives are not available.</w:t>
      </w:r>
    </w:p>
    <w:p w14:paraId="7050929B" w14:textId="359621EF" w:rsidR="002A47CE" w:rsidRDefault="24B2FDE3" w:rsidP="002A47CE">
      <w:pPr>
        <w:spacing w:before="0" w:after="160"/>
      </w:pPr>
      <w:r>
        <w:t xml:space="preserve">Managing surface water in this way requires the water and sewerage companies to work with other professional partners such as drainage and planning authorities and local communities. </w:t>
      </w:r>
      <w:hyperlink r:id="rId41" w:history="1">
        <w:r w:rsidR="00966A28">
          <w:rPr>
            <w:rStyle w:val="Hyperlink"/>
          </w:rPr>
          <w:t>Statutory DWMPs</w:t>
        </w:r>
      </w:hyperlink>
      <w:r>
        <w:t xml:space="preserve"> </w:t>
      </w:r>
      <w:r w:rsidR="08D2B382">
        <w:t xml:space="preserve">will be the evidence base for all </w:t>
      </w:r>
      <w:r w:rsidR="3171833B">
        <w:t>drainage</w:t>
      </w:r>
      <w:r w:rsidR="08D2B382">
        <w:t xml:space="preserve"> and waste</w:t>
      </w:r>
      <w:r w:rsidR="000D2366">
        <w:t xml:space="preserve"> </w:t>
      </w:r>
      <w:r w:rsidR="08D2B382">
        <w:t xml:space="preserve">water investment need between 2030 </w:t>
      </w:r>
      <w:r w:rsidR="008D1BFB">
        <w:t>and 2055</w:t>
      </w:r>
      <w:r w:rsidR="08D2B382">
        <w:t xml:space="preserve"> and </w:t>
      </w:r>
      <w:r w:rsidR="26508A32">
        <w:t xml:space="preserve">a </w:t>
      </w:r>
      <w:r w:rsidR="08D2B382">
        <w:t>key</w:t>
      </w:r>
      <w:r>
        <w:t xml:space="preserve"> approach</w:t>
      </w:r>
      <w:r w:rsidDel="24B2FDE3">
        <w:t xml:space="preserve"> </w:t>
      </w:r>
      <w:r w:rsidR="4A0EE456">
        <w:t>to</w:t>
      </w:r>
      <w:r>
        <w:t xml:space="preserve"> facilitating this shift</w:t>
      </w:r>
      <w:r w:rsidR="4FA1B6FA">
        <w:t xml:space="preserve"> in managing surface water run</w:t>
      </w:r>
      <w:r w:rsidR="00626396">
        <w:t>-</w:t>
      </w:r>
      <w:r w:rsidR="4FA1B6FA">
        <w:t>off at source</w:t>
      </w:r>
      <w:r>
        <w:t xml:space="preserve">. </w:t>
      </w:r>
      <w:r w:rsidR="3AA27723">
        <w:t>DWMPs will set out how water and sewerage companies plan to extend, improve and maintain a robust and resilient drainage and waste</w:t>
      </w:r>
      <w:r w:rsidR="000D2366">
        <w:t xml:space="preserve"> </w:t>
      </w:r>
      <w:r w:rsidR="3AA27723">
        <w:t>water system over the next 25 years in the face of pressures from climate change, urban creep</w:t>
      </w:r>
      <w:r w:rsidR="00B1129F">
        <w:t>,</w:t>
      </w:r>
      <w:r w:rsidR="3AA27723">
        <w:t xml:space="preserve"> and population growth. </w:t>
      </w:r>
      <w:r>
        <w:t>They include how companies will work with local authorities, highways authorities, drainage asset owners, and other stakeholders to</w:t>
      </w:r>
      <w:r w:rsidR="6967E71C">
        <w:t xml:space="preserve"> deliver local environmental and </w:t>
      </w:r>
      <w:r w:rsidR="684A3FEF">
        <w:t>societal</w:t>
      </w:r>
      <w:r w:rsidR="6967E71C">
        <w:t xml:space="preserve"> outcomes</w:t>
      </w:r>
      <w:r w:rsidR="0094216D">
        <w:t>. They include</w:t>
      </w:r>
      <w:r w:rsidR="2D718640">
        <w:t xml:space="preserve"> pollution</w:t>
      </w:r>
      <w:r w:rsidR="39552837">
        <w:t xml:space="preserve"> issues</w:t>
      </w:r>
      <w:r w:rsidR="2D718640">
        <w:t>, storm overflows, flooding</w:t>
      </w:r>
      <w:r w:rsidR="0094216D">
        <w:t>,</w:t>
      </w:r>
      <w:r w:rsidR="2D718640">
        <w:t xml:space="preserve"> permit </w:t>
      </w:r>
      <w:r w:rsidR="1CE7572C">
        <w:t xml:space="preserve">compliance, and </w:t>
      </w:r>
      <w:r>
        <w:t>integrat</w:t>
      </w:r>
      <w:r w:rsidR="4482CB1B">
        <w:t>i</w:t>
      </w:r>
      <w:r w:rsidR="0094216D">
        <w:t>on</w:t>
      </w:r>
      <w:r>
        <w:t xml:space="preserve"> with local plans and strategies.</w:t>
      </w:r>
      <w:r w:rsidDel="24B2FDE3">
        <w:t xml:space="preserve"> </w:t>
      </w:r>
      <w:r w:rsidR="1B87F576">
        <w:t>Proactive</w:t>
      </w:r>
      <w:r>
        <w:t xml:space="preserve"> planning</w:t>
      </w:r>
      <w:r w:rsidR="182DD13C">
        <w:t xml:space="preserve"> via statutory DWMPs over the short, medium and long term</w:t>
      </w:r>
      <w:r>
        <w:t xml:space="preserve"> is essential for sustainably managing major challenges like climate change</w:t>
      </w:r>
      <w:r w:rsidR="2E321936">
        <w:t xml:space="preserve">, urban creep, </w:t>
      </w:r>
      <w:r w:rsidR="00EE2A2B">
        <w:t>and</w:t>
      </w:r>
      <w:r w:rsidR="2E321936">
        <w:t xml:space="preserve"> deteriorating asset</w:t>
      </w:r>
      <w:r w:rsidR="00EE2A2B">
        <w:t>s</w:t>
      </w:r>
      <w:r>
        <w:t xml:space="preserve"> </w:t>
      </w:r>
      <w:r w:rsidR="006E292F">
        <w:t>to</w:t>
      </w:r>
      <w:r>
        <w:t xml:space="preserve"> </w:t>
      </w:r>
      <w:r w:rsidR="73324C03">
        <w:t xml:space="preserve">enable </w:t>
      </w:r>
      <w:r w:rsidR="54E2C87F">
        <w:t xml:space="preserve">sustainable </w:t>
      </w:r>
      <w:r>
        <w:t xml:space="preserve">population growth. </w:t>
      </w:r>
    </w:p>
    <w:p w14:paraId="15045AFB" w14:textId="36188A24" w:rsidR="00CD6B10" w:rsidRDefault="002A47CE" w:rsidP="00CD6B10">
      <w:pPr>
        <w:spacing w:before="0" w:after="160"/>
      </w:pPr>
      <w:r>
        <w:t xml:space="preserve">The water industry has set out plans to achieve net zero on operational emissions by 2030. This will include measures such as greater water efficiency, generating renewable energy, and restoring peatland. Some measures will have other benefits for reducing the impact of water industry waste water, such as well-designed nature-based solutions and natural capital approaches. </w:t>
      </w:r>
    </w:p>
    <w:p w14:paraId="31DC7623" w14:textId="3247E0F2" w:rsidR="00DC4E06" w:rsidRDefault="00CD6B10" w:rsidP="00DC4E06">
      <w:pPr>
        <w:spacing w:before="0" w:after="160"/>
      </w:pPr>
      <w:r>
        <w:t xml:space="preserve">Water industry research has helped to identify </w:t>
      </w:r>
      <w:r w:rsidR="007D7255">
        <w:t>new</w:t>
      </w:r>
      <w:r>
        <w:t xml:space="preserve"> chemical threats in waste water. These are in addition to the chemicals recognised within the </w:t>
      </w:r>
      <w:r w:rsidR="00BD3130">
        <w:t>Water Environment (Water Framework Directive) Regulations</w:t>
      </w:r>
      <w:r>
        <w:t xml:space="preserve">. The market for chemicals is predicted to double worldwide by 2030 compared to 2017. Population growth is likely to increase the use of chemicals increasing their release into the environment. This will be further exacerbated by the impact of climate change. Higher intensity rainfall events will wash more chemicals into water bodies from sewers or land. Periods of drought will be more common, resulting in less dilution in rivers. </w:t>
      </w:r>
      <w:r w:rsidR="6E5C914D">
        <w:t>Future chemicals of concern</w:t>
      </w:r>
      <w:r>
        <w:t xml:space="preserve"> may require new forms of treatment. For more information, please see the </w:t>
      </w:r>
      <w:hyperlink r:id="rId42" w:history="1">
        <w:r w:rsidR="00526828" w:rsidRPr="00AF2B9C">
          <w:rPr>
            <w:rStyle w:val="Hyperlink"/>
          </w:rPr>
          <w:t>‘</w:t>
        </w:r>
        <w:r w:rsidRPr="00AF2B9C">
          <w:rPr>
            <w:rStyle w:val="Hyperlink"/>
          </w:rPr>
          <w:t>Chemicals</w:t>
        </w:r>
        <w:r w:rsidR="00526828" w:rsidRPr="00AF2B9C">
          <w:rPr>
            <w:rStyle w:val="Hyperlink"/>
          </w:rPr>
          <w:t>’</w:t>
        </w:r>
        <w:r w:rsidR="00526828" w:rsidRPr="00774817">
          <w:rPr>
            <w:rStyle w:val="Hyperlink"/>
          </w:rPr>
          <w:t xml:space="preserve"> narrative</w:t>
        </w:r>
      </w:hyperlink>
      <w:r>
        <w:t>.</w:t>
      </w:r>
    </w:p>
    <w:p w14:paraId="54855866" w14:textId="4D41E96A" w:rsidR="00CD6B10" w:rsidRDefault="00DC4E06" w:rsidP="00CD6B10">
      <w:pPr>
        <w:spacing w:before="0" w:after="160"/>
      </w:pPr>
      <w:r>
        <w:t xml:space="preserve">In some </w:t>
      </w:r>
      <w:proofErr w:type="gramStart"/>
      <w:r>
        <w:t>cases</w:t>
      </w:r>
      <w:proofErr w:type="gramEnd"/>
      <w:r>
        <w:t xml:space="preserve"> there may be conflict between measures to reduce carbon emissions and to reduce pollution. For example, advanced treatment to remove nutrients and chemical pollutants from waste water can be carbon intensive. Measures will need to be carefully </w:t>
      </w:r>
      <w:r>
        <w:lastRenderedPageBreak/>
        <w:t>considered</w:t>
      </w:r>
      <w:r w:rsidR="00E67021">
        <w:t xml:space="preserve"> and integrated using a whole system approach</w:t>
      </w:r>
      <w:r>
        <w:t xml:space="preserve"> to deliver the greatest overall environmental benefit</w:t>
      </w:r>
      <w:r w:rsidR="003D1778">
        <w:t>, avoid transferring pollution to other parts of the environment,</w:t>
      </w:r>
      <w:r>
        <w:t xml:space="preserve"> and ensure that legal targets are not compromised.</w:t>
      </w:r>
    </w:p>
    <w:p w14:paraId="4CD940DB" w14:textId="301146CC" w:rsidR="00E14372" w:rsidRDefault="00CD6B10" w:rsidP="00CD6B10">
      <w:pPr>
        <w:spacing w:before="0" w:after="160"/>
      </w:pPr>
      <w:r>
        <w:t xml:space="preserve">New and </w:t>
      </w:r>
      <w:r w:rsidR="00BD5EEB">
        <w:t>ongoing</w:t>
      </w:r>
      <w:r>
        <w:t xml:space="preserve"> issues present risks for the water environment. It is important that the water industry and regulators work collaboratively with other stakeholders, including the public, to address these challenges.</w:t>
      </w:r>
    </w:p>
    <w:p w14:paraId="0EDBE43E" w14:textId="77777777" w:rsidR="00E14372" w:rsidRPr="00E14372" w:rsidRDefault="00E14372" w:rsidP="00E14372">
      <w:pPr>
        <w:pStyle w:val="Heading2"/>
        <w:rPr>
          <w:color w:val="008938"/>
        </w:rPr>
      </w:pPr>
      <w:bookmarkStart w:id="9" w:name="_Toc214357346"/>
      <w:r w:rsidRPr="00E14372">
        <w:rPr>
          <w:color w:val="008938"/>
        </w:rPr>
        <w:t>5. References</w:t>
      </w:r>
      <w:bookmarkEnd w:id="9"/>
    </w:p>
    <w:p w14:paraId="3D8D9FA3" w14:textId="79B93BB8" w:rsidR="00A853D1" w:rsidRPr="0050738D" w:rsidRDefault="00A853D1" w:rsidP="00742546">
      <w:pPr>
        <w:rPr>
          <w:color w:val="0563C1"/>
        </w:rPr>
      </w:pPr>
      <w:hyperlink r:id="rId43" w:tgtFrame="_blank" w:history="1">
        <w:r w:rsidRPr="0050738D">
          <w:rPr>
            <w:rStyle w:val="Hyperlink"/>
            <w:color w:val="0563C1"/>
          </w:rPr>
          <w:t>Environmental performance of the water and sewerage companies in 2024</w:t>
        </w:r>
      </w:hyperlink>
    </w:p>
    <w:p w14:paraId="4763C3E2" w14:textId="0AD4C91C" w:rsidR="00E61D0B" w:rsidRPr="0050738D" w:rsidRDefault="00E61D0B" w:rsidP="00742546">
      <w:pPr>
        <w:rPr>
          <w:color w:val="0563C1"/>
        </w:rPr>
      </w:pPr>
      <w:hyperlink r:id="rId44" w:history="1">
        <w:r w:rsidRPr="0050738D">
          <w:rPr>
            <w:rStyle w:val="Hyperlink"/>
            <w:color w:val="0563C1"/>
          </w:rPr>
          <w:t>Event Duration Monitoring - Storm Overflows - Annual Returns</w:t>
        </w:r>
        <w:r w:rsidR="00B137F6">
          <w:rPr>
            <w:rStyle w:val="Hyperlink"/>
            <w:color w:val="0563C1"/>
          </w:rPr>
          <w:t xml:space="preserve"> – Defra Data</w:t>
        </w:r>
        <w:r w:rsidR="00385709">
          <w:rPr>
            <w:rStyle w:val="Hyperlink"/>
            <w:color w:val="0563C1"/>
          </w:rPr>
          <w:t xml:space="preserve"> Services Platform</w:t>
        </w:r>
      </w:hyperlink>
    </w:p>
    <w:p w14:paraId="3B63ACBA" w14:textId="688A0AC2" w:rsidR="00D674AB" w:rsidRPr="0050738D" w:rsidRDefault="6C04ADE4" w:rsidP="00742546">
      <w:pPr>
        <w:rPr>
          <w:color w:val="0563C1"/>
        </w:rPr>
      </w:pPr>
      <w:hyperlink r:id="rId45" w:history="1">
        <w:r w:rsidRPr="0050738D">
          <w:rPr>
            <w:rStyle w:val="Hyperlink"/>
            <w:rFonts w:eastAsia="Arial"/>
            <w:color w:val="0563C1"/>
          </w:rPr>
          <w:t>Guidelines for Statutory Drainage and Waste</w:t>
        </w:r>
        <w:r w:rsidR="00D674AB" w:rsidRPr="0050738D">
          <w:rPr>
            <w:rStyle w:val="Hyperlink"/>
            <w:rFonts w:eastAsia="Arial"/>
            <w:color w:val="0563C1"/>
          </w:rPr>
          <w:t xml:space="preserve"> </w:t>
        </w:r>
        <w:r w:rsidRPr="0050738D">
          <w:rPr>
            <w:rStyle w:val="Hyperlink"/>
            <w:rFonts w:eastAsia="Arial"/>
            <w:color w:val="0563C1"/>
          </w:rPr>
          <w:t>water Management Plans (DWMPs) - GOV.UK</w:t>
        </w:r>
      </w:hyperlink>
    </w:p>
    <w:p w14:paraId="1C3572E7" w14:textId="6C029D91" w:rsidR="00742546" w:rsidRPr="0050738D" w:rsidRDefault="00742546" w:rsidP="00742546">
      <w:pPr>
        <w:rPr>
          <w:color w:val="0563C1"/>
        </w:rPr>
      </w:pPr>
      <w:hyperlink r:id="rId46" w:history="1">
        <w:r w:rsidRPr="0050738D">
          <w:rPr>
            <w:rStyle w:val="Hyperlink"/>
            <w:color w:val="0563C1"/>
          </w:rPr>
          <w:t>Independent Water Commission: review of the water sector - GOV.UK</w:t>
        </w:r>
      </w:hyperlink>
    </w:p>
    <w:p w14:paraId="0913E19D" w14:textId="33390DA7" w:rsidR="000769AF" w:rsidRPr="0050738D" w:rsidRDefault="000769AF" w:rsidP="00742546">
      <w:pPr>
        <w:rPr>
          <w:color w:val="0563C1"/>
        </w:rPr>
      </w:pPr>
      <w:hyperlink r:id="rId47" w:history="1">
        <w:r w:rsidRPr="0050738D">
          <w:rPr>
            <w:rStyle w:val="Hyperlink"/>
            <w:color w:val="0563C1"/>
          </w:rPr>
          <w:t>Multiple benefits of nature-based solutions: an evidence synthesis - summary - GOV.UK</w:t>
        </w:r>
      </w:hyperlink>
    </w:p>
    <w:p w14:paraId="347A2E5B" w14:textId="4FC8984E" w:rsidR="00283DC0" w:rsidRPr="0050738D" w:rsidRDefault="00283DC0" w:rsidP="00742546">
      <w:pPr>
        <w:rPr>
          <w:color w:val="0563C1"/>
        </w:rPr>
      </w:pPr>
      <w:hyperlink r:id="rId48" w:history="1">
        <w:r w:rsidRPr="0050738D">
          <w:rPr>
            <w:rStyle w:val="Hyperlink"/>
            <w:color w:val="0563C1"/>
          </w:rPr>
          <w:t>Nature-based solutions: Environment Agency position statement - GOV.UK</w:t>
        </w:r>
      </w:hyperlink>
    </w:p>
    <w:p w14:paraId="55E562F2" w14:textId="4E5574D9" w:rsidR="005E5751" w:rsidRPr="0050738D" w:rsidRDefault="005E5751" w:rsidP="00742546">
      <w:pPr>
        <w:rPr>
          <w:color w:val="0563C1"/>
        </w:rPr>
      </w:pPr>
      <w:hyperlink r:id="rId49" w:history="1">
        <w:r w:rsidRPr="0050738D">
          <w:rPr>
            <w:rStyle w:val="Hyperlink"/>
            <w:color w:val="0563C1"/>
          </w:rPr>
          <w:t>State of the water environment: long-term trends in river quality in England: 2024 - GOV.UK</w:t>
        </w:r>
      </w:hyperlink>
    </w:p>
    <w:p w14:paraId="5C62CFCE" w14:textId="77777777" w:rsidR="00F3199F" w:rsidRPr="0050738D" w:rsidRDefault="00F3199F" w:rsidP="00F3199F">
      <w:pPr>
        <w:rPr>
          <w:color w:val="0563C1"/>
        </w:rPr>
      </w:pPr>
      <w:hyperlink r:id="rId50" w:history="1">
        <w:r w:rsidRPr="0050738D">
          <w:rPr>
            <w:rStyle w:val="Hyperlink"/>
            <w:color w:val="0563C1"/>
          </w:rPr>
          <w:t>Storm overflow assessment framework 2025 - GOV.UK</w:t>
        </w:r>
      </w:hyperlink>
    </w:p>
    <w:p w14:paraId="49B914E1" w14:textId="006FFD57" w:rsidR="00F3199F" w:rsidRPr="0050738D" w:rsidRDefault="00F3199F" w:rsidP="00742546">
      <w:pPr>
        <w:rPr>
          <w:color w:val="0563C1"/>
        </w:rPr>
      </w:pPr>
      <w:hyperlink r:id="rId51" w:history="1">
        <w:r w:rsidRPr="0050738D">
          <w:rPr>
            <w:rStyle w:val="Hyperlink"/>
            <w:color w:val="0563C1"/>
          </w:rPr>
          <w:t>Storm overflows discharge reduction plan - GOV.UK</w:t>
        </w:r>
      </w:hyperlink>
    </w:p>
    <w:p w14:paraId="11F2C647" w14:textId="1F12E4F6" w:rsidR="00FE3716" w:rsidRPr="0050738D" w:rsidRDefault="00FE3716" w:rsidP="00FE3716">
      <w:pPr>
        <w:rPr>
          <w:color w:val="0563C1"/>
        </w:rPr>
      </w:pPr>
      <w:hyperlink r:id="rId52" w:history="1">
        <w:r w:rsidRPr="0050738D">
          <w:rPr>
            <w:rStyle w:val="Hyperlink"/>
            <w:color w:val="0563C1"/>
          </w:rPr>
          <w:t>Water and sewerage companies Environmental Performance Assessment (EPA) methodology for 2026 to 2030</w:t>
        </w:r>
        <w:r w:rsidR="00562B16">
          <w:rPr>
            <w:rStyle w:val="Hyperlink"/>
            <w:color w:val="0563C1"/>
          </w:rPr>
          <w:t xml:space="preserve"> – GOV.UK</w:t>
        </w:r>
      </w:hyperlink>
      <w:r w:rsidRPr="0050738D">
        <w:rPr>
          <w:color w:val="0563C1"/>
        </w:rPr>
        <w:t> </w:t>
      </w:r>
    </w:p>
    <w:p w14:paraId="51ADBE33" w14:textId="77777777" w:rsidR="00CC531B" w:rsidRDefault="00F3199F" w:rsidP="00742546">
      <w:hyperlink r:id="rId53" w:history="1">
        <w:r w:rsidRPr="0050738D">
          <w:rPr>
            <w:rStyle w:val="Hyperlink"/>
            <w:color w:val="0563C1"/>
          </w:rPr>
          <w:t>Water and sewerage companies in England: pollution incident report for 2016 to 2024 - GOV.UK</w:t>
        </w:r>
      </w:hyperlink>
    </w:p>
    <w:p w14:paraId="44BCECCA" w14:textId="793A6E7E" w:rsidR="00F3199F" w:rsidRPr="0050738D" w:rsidRDefault="00F3199F" w:rsidP="00742546">
      <w:pPr>
        <w:rPr>
          <w:color w:val="0563C1"/>
        </w:rPr>
      </w:pPr>
      <w:hyperlink r:id="rId54" w:history="1">
        <w:r w:rsidRPr="0050738D">
          <w:rPr>
            <w:rStyle w:val="Hyperlink"/>
            <w:color w:val="0563C1"/>
          </w:rPr>
          <w:t>Water Chemicals Investigation Programme</w:t>
        </w:r>
      </w:hyperlink>
    </w:p>
    <w:p w14:paraId="75BDF6DE" w14:textId="50C5FBDA" w:rsidR="00F3199F" w:rsidRPr="0050738D" w:rsidRDefault="00F3199F" w:rsidP="00742546">
      <w:pPr>
        <w:rPr>
          <w:color w:val="0563C1"/>
        </w:rPr>
      </w:pPr>
      <w:hyperlink r:id="rId55" w:history="1">
        <w:r w:rsidRPr="0050738D">
          <w:rPr>
            <w:rStyle w:val="Hyperlink"/>
            <w:color w:val="0563C1"/>
          </w:rPr>
          <w:t>Water industry national environment programme (WINEP) methodology - GOV.UK</w:t>
        </w:r>
      </w:hyperlink>
    </w:p>
    <w:p w14:paraId="7951E34C" w14:textId="08CEBD9B" w:rsidR="00F3199F" w:rsidRPr="0050738D" w:rsidRDefault="00041E92" w:rsidP="00996C4E">
      <w:pPr>
        <w:rPr>
          <w:color w:val="0563C1"/>
        </w:rPr>
      </w:pPr>
      <w:hyperlink r:id="rId56" w:history="1">
        <w:r w:rsidRPr="0050738D">
          <w:rPr>
            <w:rStyle w:val="Hyperlink"/>
            <w:color w:val="0563C1"/>
          </w:rPr>
          <w:t>Water industry strategic environmental requirements (WISER) - GOV.UK</w:t>
        </w:r>
      </w:hyperlink>
    </w:p>
    <w:sectPr w:rsidR="00F3199F" w:rsidRPr="0050738D" w:rsidSect="00D246D3">
      <w:headerReference w:type="default" r:id="rId57"/>
      <w:footerReference w:type="default" r:id="rId58"/>
      <w:headerReference w:type="first" r:id="rId59"/>
      <w:footerReference w:type="first" r:id="rId60"/>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982B" w14:textId="77777777" w:rsidR="00A72DFC" w:rsidRDefault="00A72DFC" w:rsidP="00C96B0C">
      <w:pPr>
        <w:spacing w:after="0" w:line="240" w:lineRule="auto"/>
      </w:pPr>
      <w:r>
        <w:separator/>
      </w:r>
    </w:p>
  </w:endnote>
  <w:endnote w:type="continuationSeparator" w:id="0">
    <w:p w14:paraId="7E4458D4" w14:textId="77777777" w:rsidR="00A72DFC" w:rsidRDefault="00A72DFC" w:rsidP="00C96B0C">
      <w:pPr>
        <w:spacing w:after="0" w:line="240" w:lineRule="auto"/>
      </w:pPr>
      <w:r>
        <w:continuationSeparator/>
      </w:r>
    </w:p>
  </w:endnote>
  <w:endnote w:type="continuationNotice" w:id="1">
    <w:p w14:paraId="6093DAF3" w14:textId="77777777" w:rsidR="00A72DFC" w:rsidRDefault="00A72D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006628"/>
      <w:docPartObj>
        <w:docPartGallery w:val="Page Numbers (Bottom of Page)"/>
        <w:docPartUnique/>
      </w:docPartObj>
    </w:sdtPr>
    <w:sdtEndPr/>
    <w:sdtContent>
      <w:sdt>
        <w:sdtPr>
          <w:id w:val="-1769616900"/>
          <w:docPartObj>
            <w:docPartGallery w:val="Page Numbers (Top of Page)"/>
            <w:docPartUnique/>
          </w:docPartObj>
        </w:sdtPr>
        <w:sdtEndPr/>
        <w:sdtContent>
          <w:p w14:paraId="7F36DBEF" w14:textId="53B75822" w:rsidR="00EA10C0" w:rsidRPr="00E13335" w:rsidRDefault="00EA10C0">
            <w:pPr>
              <w:pStyle w:val="Footer"/>
              <w:jc w:val="right"/>
            </w:pPr>
            <w:r w:rsidRPr="00E13335">
              <w:fldChar w:fldCharType="begin"/>
            </w:r>
            <w:r w:rsidRPr="00E13335">
              <w:instrText xml:space="preserve"> PAGE </w:instrText>
            </w:r>
            <w:r w:rsidRPr="00E13335">
              <w:fldChar w:fldCharType="separate"/>
            </w:r>
            <w:r w:rsidRPr="00E13335">
              <w:rPr>
                <w:noProof/>
              </w:rPr>
              <w:t>2</w:t>
            </w:r>
            <w:r w:rsidRPr="00E13335">
              <w:fldChar w:fldCharType="end"/>
            </w:r>
            <w:r w:rsidRPr="00E13335">
              <w:t xml:space="preserve"> of </w:t>
            </w:r>
            <w:fldSimple w:instr=" NUMPAGES  ">
              <w:r w:rsidRPr="00E13335">
                <w:rPr>
                  <w:noProof/>
                </w:rPr>
                <w:t>2</w:t>
              </w:r>
            </w:fldSimple>
          </w:p>
        </w:sdtContent>
      </w:sdt>
    </w:sdtContent>
  </w:sdt>
  <w:p w14:paraId="7B60C49B" w14:textId="77777777" w:rsidR="00EA10C0" w:rsidRPr="00E13335" w:rsidRDefault="00EA1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67A2" w14:textId="15F8A74C" w:rsidR="00EA10C0" w:rsidRDefault="00EA10C0">
    <w:pPr>
      <w:pStyle w:val="Footer"/>
      <w:jc w:val="right"/>
    </w:pPr>
  </w:p>
  <w:p w14:paraId="6AB25C2C" w14:textId="77777777" w:rsidR="00EA10C0" w:rsidRDefault="00EA10C0" w:rsidP="00EA10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977E" w14:textId="77777777" w:rsidR="00A72DFC" w:rsidRDefault="00A72DFC" w:rsidP="00C96B0C">
      <w:pPr>
        <w:spacing w:after="0" w:line="240" w:lineRule="auto"/>
      </w:pPr>
      <w:r>
        <w:separator/>
      </w:r>
    </w:p>
  </w:footnote>
  <w:footnote w:type="continuationSeparator" w:id="0">
    <w:p w14:paraId="0840AA39" w14:textId="77777777" w:rsidR="00A72DFC" w:rsidRDefault="00A72DFC" w:rsidP="00C96B0C">
      <w:pPr>
        <w:spacing w:after="0" w:line="240" w:lineRule="auto"/>
      </w:pPr>
      <w:r>
        <w:continuationSeparator/>
      </w:r>
    </w:p>
  </w:footnote>
  <w:footnote w:type="continuationNotice" w:id="1">
    <w:p w14:paraId="277A9A6C" w14:textId="77777777" w:rsidR="00A72DFC" w:rsidRDefault="00A72D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176D" w14:textId="3DF6614D" w:rsidR="00EA10C0" w:rsidRDefault="00EA10C0" w:rsidP="00EA10C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10EB" w14:textId="2FFF9B7E" w:rsidR="00EA10C0" w:rsidRDefault="00EA10C0">
    <w:pPr>
      <w:pStyle w:val="Header"/>
    </w:pPr>
    <w:r>
      <w:rPr>
        <w:noProof/>
        <w:lang w:eastAsia="en-GB"/>
      </w:rPr>
      <w:drawing>
        <wp:anchor distT="0" distB="0" distL="114300" distR="114300" simplePos="0" relativeHeight="251658240" behindDoc="1" locked="0" layoutInCell="1" allowOverlap="1" wp14:anchorId="7BFD066A" wp14:editId="1A3CED10">
          <wp:simplePos x="0" y="0"/>
          <wp:positionH relativeFrom="margin">
            <wp:align>right</wp:align>
          </wp:positionH>
          <wp:positionV relativeFrom="page">
            <wp:posOffset>450215</wp:posOffset>
          </wp:positionV>
          <wp:extent cx="2286576" cy="997200"/>
          <wp:effectExtent l="0" t="0" r="0" b="0"/>
          <wp:wrapNone/>
          <wp:docPr id="1489195594" name="Picture 1" descr="Environment Agency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r="6741"/>
                  <a:stretch>
                    <a:fillRect/>
                  </a:stretch>
                </pic:blipFill>
                <pic:spPr>
                  <a:xfrm>
                    <a:off x="0" y="0"/>
                    <a:ext cx="2286576" cy="997200"/>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D001"/>
    <w:multiLevelType w:val="hybridMultilevel"/>
    <w:tmpl w:val="E61C66E2"/>
    <w:lvl w:ilvl="0" w:tplc="651A0EA8">
      <w:start w:val="1"/>
      <w:numFmt w:val="bullet"/>
      <w:lvlText w:val=""/>
      <w:lvlJc w:val="left"/>
      <w:pPr>
        <w:ind w:left="720" w:hanging="360"/>
      </w:pPr>
      <w:rPr>
        <w:rFonts w:ascii="Symbol" w:hAnsi="Symbol" w:hint="default"/>
      </w:rPr>
    </w:lvl>
    <w:lvl w:ilvl="1" w:tplc="86C4A7B4">
      <w:start w:val="1"/>
      <w:numFmt w:val="bullet"/>
      <w:lvlText w:val="o"/>
      <w:lvlJc w:val="left"/>
      <w:pPr>
        <w:ind w:left="1440" w:hanging="360"/>
      </w:pPr>
      <w:rPr>
        <w:rFonts w:ascii="Courier New" w:hAnsi="Courier New" w:hint="default"/>
      </w:rPr>
    </w:lvl>
    <w:lvl w:ilvl="2" w:tplc="26A25ED6">
      <w:start w:val="1"/>
      <w:numFmt w:val="bullet"/>
      <w:lvlText w:val=""/>
      <w:lvlJc w:val="left"/>
      <w:pPr>
        <w:ind w:left="2160" w:hanging="360"/>
      </w:pPr>
      <w:rPr>
        <w:rFonts w:ascii="Wingdings" w:hAnsi="Wingdings" w:hint="default"/>
      </w:rPr>
    </w:lvl>
    <w:lvl w:ilvl="3" w:tplc="B036A444">
      <w:start w:val="1"/>
      <w:numFmt w:val="bullet"/>
      <w:lvlText w:val=""/>
      <w:lvlJc w:val="left"/>
      <w:pPr>
        <w:ind w:left="2880" w:hanging="360"/>
      </w:pPr>
      <w:rPr>
        <w:rFonts w:ascii="Symbol" w:hAnsi="Symbol" w:hint="default"/>
      </w:rPr>
    </w:lvl>
    <w:lvl w:ilvl="4" w:tplc="45A8CB8A">
      <w:start w:val="1"/>
      <w:numFmt w:val="bullet"/>
      <w:lvlText w:val="o"/>
      <w:lvlJc w:val="left"/>
      <w:pPr>
        <w:ind w:left="3600" w:hanging="360"/>
      </w:pPr>
      <w:rPr>
        <w:rFonts w:ascii="Courier New" w:hAnsi="Courier New" w:hint="default"/>
      </w:rPr>
    </w:lvl>
    <w:lvl w:ilvl="5" w:tplc="20B2BAC2">
      <w:start w:val="1"/>
      <w:numFmt w:val="bullet"/>
      <w:lvlText w:val=""/>
      <w:lvlJc w:val="left"/>
      <w:pPr>
        <w:ind w:left="4320" w:hanging="360"/>
      </w:pPr>
      <w:rPr>
        <w:rFonts w:ascii="Wingdings" w:hAnsi="Wingdings" w:hint="default"/>
      </w:rPr>
    </w:lvl>
    <w:lvl w:ilvl="6" w:tplc="2E8ACB60">
      <w:start w:val="1"/>
      <w:numFmt w:val="bullet"/>
      <w:lvlText w:val=""/>
      <w:lvlJc w:val="left"/>
      <w:pPr>
        <w:ind w:left="5040" w:hanging="360"/>
      </w:pPr>
      <w:rPr>
        <w:rFonts w:ascii="Symbol" w:hAnsi="Symbol" w:hint="default"/>
      </w:rPr>
    </w:lvl>
    <w:lvl w:ilvl="7" w:tplc="C9F2EB72">
      <w:start w:val="1"/>
      <w:numFmt w:val="bullet"/>
      <w:lvlText w:val="o"/>
      <w:lvlJc w:val="left"/>
      <w:pPr>
        <w:ind w:left="5760" w:hanging="360"/>
      </w:pPr>
      <w:rPr>
        <w:rFonts w:ascii="Courier New" w:hAnsi="Courier New" w:hint="default"/>
      </w:rPr>
    </w:lvl>
    <w:lvl w:ilvl="8" w:tplc="1262AE04">
      <w:start w:val="1"/>
      <w:numFmt w:val="bullet"/>
      <w:lvlText w:val=""/>
      <w:lvlJc w:val="left"/>
      <w:pPr>
        <w:ind w:left="6480" w:hanging="360"/>
      </w:pPr>
      <w:rPr>
        <w:rFonts w:ascii="Wingdings" w:hAnsi="Wingdings" w:hint="default"/>
      </w:rPr>
    </w:lvl>
  </w:abstractNum>
  <w:abstractNum w:abstractNumId="1" w15:restartNumberingAfterBreak="0">
    <w:nsid w:val="112FC24F"/>
    <w:multiLevelType w:val="hybridMultilevel"/>
    <w:tmpl w:val="CD9A41A6"/>
    <w:lvl w:ilvl="0" w:tplc="F1E47A2A">
      <w:start w:val="1"/>
      <w:numFmt w:val="decimal"/>
      <w:lvlText w:val="%1."/>
      <w:lvlJc w:val="left"/>
      <w:pPr>
        <w:ind w:left="720" w:hanging="360"/>
      </w:pPr>
    </w:lvl>
    <w:lvl w:ilvl="1" w:tplc="426A4280">
      <w:start w:val="1"/>
      <w:numFmt w:val="lowerLetter"/>
      <w:lvlText w:val="%2."/>
      <w:lvlJc w:val="left"/>
      <w:pPr>
        <w:ind w:left="1440" w:hanging="360"/>
      </w:pPr>
    </w:lvl>
    <w:lvl w:ilvl="2" w:tplc="85E2B222">
      <w:start w:val="1"/>
      <w:numFmt w:val="lowerRoman"/>
      <w:lvlText w:val="%3."/>
      <w:lvlJc w:val="right"/>
      <w:pPr>
        <w:ind w:left="2160" w:hanging="180"/>
      </w:pPr>
    </w:lvl>
    <w:lvl w:ilvl="3" w:tplc="5E50981C">
      <w:start w:val="1"/>
      <w:numFmt w:val="decimal"/>
      <w:lvlText w:val="%4."/>
      <w:lvlJc w:val="left"/>
      <w:pPr>
        <w:ind w:left="2880" w:hanging="360"/>
      </w:pPr>
    </w:lvl>
    <w:lvl w:ilvl="4" w:tplc="FA040B04">
      <w:start w:val="1"/>
      <w:numFmt w:val="lowerLetter"/>
      <w:lvlText w:val="%5."/>
      <w:lvlJc w:val="left"/>
      <w:pPr>
        <w:ind w:left="3600" w:hanging="360"/>
      </w:pPr>
    </w:lvl>
    <w:lvl w:ilvl="5" w:tplc="19E83C08">
      <w:start w:val="1"/>
      <w:numFmt w:val="lowerRoman"/>
      <w:lvlText w:val="%6."/>
      <w:lvlJc w:val="right"/>
      <w:pPr>
        <w:ind w:left="4320" w:hanging="180"/>
      </w:pPr>
    </w:lvl>
    <w:lvl w:ilvl="6" w:tplc="5270F01A">
      <w:start w:val="1"/>
      <w:numFmt w:val="decimal"/>
      <w:lvlText w:val="%7."/>
      <w:lvlJc w:val="left"/>
      <w:pPr>
        <w:ind w:left="5040" w:hanging="360"/>
      </w:pPr>
    </w:lvl>
    <w:lvl w:ilvl="7" w:tplc="CA70A7BE">
      <w:start w:val="1"/>
      <w:numFmt w:val="lowerLetter"/>
      <w:lvlText w:val="%8."/>
      <w:lvlJc w:val="left"/>
      <w:pPr>
        <w:ind w:left="5760" w:hanging="360"/>
      </w:pPr>
    </w:lvl>
    <w:lvl w:ilvl="8" w:tplc="9F3EBBF2">
      <w:start w:val="1"/>
      <w:numFmt w:val="lowerRoman"/>
      <w:lvlText w:val="%9."/>
      <w:lvlJc w:val="right"/>
      <w:pPr>
        <w:ind w:left="6480" w:hanging="180"/>
      </w:pPr>
    </w:lvl>
  </w:abstractNum>
  <w:abstractNum w:abstractNumId="2" w15:restartNumberingAfterBreak="0">
    <w:nsid w:val="151CB17B"/>
    <w:multiLevelType w:val="hybridMultilevel"/>
    <w:tmpl w:val="0EDA2DE8"/>
    <w:lvl w:ilvl="0" w:tplc="85E8ACBA">
      <w:start w:val="1"/>
      <w:numFmt w:val="bullet"/>
      <w:lvlText w:val=""/>
      <w:lvlJc w:val="left"/>
      <w:pPr>
        <w:ind w:left="720" w:hanging="360"/>
      </w:pPr>
      <w:rPr>
        <w:rFonts w:ascii="Symbol" w:hAnsi="Symbol" w:hint="default"/>
      </w:rPr>
    </w:lvl>
    <w:lvl w:ilvl="1" w:tplc="07883A48">
      <w:start w:val="1"/>
      <w:numFmt w:val="bullet"/>
      <w:lvlText w:val="o"/>
      <w:lvlJc w:val="left"/>
      <w:pPr>
        <w:ind w:left="1440" w:hanging="360"/>
      </w:pPr>
      <w:rPr>
        <w:rFonts w:ascii="Courier New" w:hAnsi="Courier New" w:hint="default"/>
      </w:rPr>
    </w:lvl>
    <w:lvl w:ilvl="2" w:tplc="3F58675C">
      <w:start w:val="1"/>
      <w:numFmt w:val="bullet"/>
      <w:lvlText w:val=""/>
      <w:lvlJc w:val="left"/>
      <w:pPr>
        <w:ind w:left="2160" w:hanging="360"/>
      </w:pPr>
      <w:rPr>
        <w:rFonts w:ascii="Wingdings" w:hAnsi="Wingdings" w:hint="default"/>
      </w:rPr>
    </w:lvl>
    <w:lvl w:ilvl="3" w:tplc="AAC4B5F4">
      <w:start w:val="1"/>
      <w:numFmt w:val="bullet"/>
      <w:lvlText w:val=""/>
      <w:lvlJc w:val="left"/>
      <w:pPr>
        <w:ind w:left="2880" w:hanging="360"/>
      </w:pPr>
      <w:rPr>
        <w:rFonts w:ascii="Symbol" w:hAnsi="Symbol" w:hint="default"/>
      </w:rPr>
    </w:lvl>
    <w:lvl w:ilvl="4" w:tplc="D4647FB6">
      <w:start w:val="1"/>
      <w:numFmt w:val="bullet"/>
      <w:lvlText w:val="o"/>
      <w:lvlJc w:val="left"/>
      <w:pPr>
        <w:ind w:left="3600" w:hanging="360"/>
      </w:pPr>
      <w:rPr>
        <w:rFonts w:ascii="Courier New" w:hAnsi="Courier New" w:hint="default"/>
      </w:rPr>
    </w:lvl>
    <w:lvl w:ilvl="5" w:tplc="06BA793E">
      <w:start w:val="1"/>
      <w:numFmt w:val="bullet"/>
      <w:lvlText w:val=""/>
      <w:lvlJc w:val="left"/>
      <w:pPr>
        <w:ind w:left="4320" w:hanging="360"/>
      </w:pPr>
      <w:rPr>
        <w:rFonts w:ascii="Wingdings" w:hAnsi="Wingdings" w:hint="default"/>
      </w:rPr>
    </w:lvl>
    <w:lvl w:ilvl="6" w:tplc="A168BA44">
      <w:start w:val="1"/>
      <w:numFmt w:val="bullet"/>
      <w:lvlText w:val=""/>
      <w:lvlJc w:val="left"/>
      <w:pPr>
        <w:ind w:left="5040" w:hanging="360"/>
      </w:pPr>
      <w:rPr>
        <w:rFonts w:ascii="Symbol" w:hAnsi="Symbol" w:hint="default"/>
      </w:rPr>
    </w:lvl>
    <w:lvl w:ilvl="7" w:tplc="5596D710">
      <w:start w:val="1"/>
      <w:numFmt w:val="bullet"/>
      <w:lvlText w:val="o"/>
      <w:lvlJc w:val="left"/>
      <w:pPr>
        <w:ind w:left="5760" w:hanging="360"/>
      </w:pPr>
      <w:rPr>
        <w:rFonts w:ascii="Courier New" w:hAnsi="Courier New" w:hint="default"/>
      </w:rPr>
    </w:lvl>
    <w:lvl w:ilvl="8" w:tplc="2A58F228">
      <w:start w:val="1"/>
      <w:numFmt w:val="bullet"/>
      <w:lvlText w:val=""/>
      <w:lvlJc w:val="left"/>
      <w:pPr>
        <w:ind w:left="6480" w:hanging="360"/>
      </w:pPr>
      <w:rPr>
        <w:rFonts w:ascii="Wingdings" w:hAnsi="Wingdings" w:hint="default"/>
      </w:rPr>
    </w:lvl>
  </w:abstractNum>
  <w:abstractNum w:abstractNumId="3" w15:restartNumberingAfterBreak="0">
    <w:nsid w:val="1982473E"/>
    <w:multiLevelType w:val="hybridMultilevel"/>
    <w:tmpl w:val="D51A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A526F"/>
    <w:multiLevelType w:val="hybridMultilevel"/>
    <w:tmpl w:val="596AB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06CA4"/>
    <w:multiLevelType w:val="hybridMultilevel"/>
    <w:tmpl w:val="46F6D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5C5164"/>
    <w:multiLevelType w:val="hybridMultilevel"/>
    <w:tmpl w:val="4A9A6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1CA885"/>
    <w:multiLevelType w:val="hybridMultilevel"/>
    <w:tmpl w:val="2466C02C"/>
    <w:lvl w:ilvl="0" w:tplc="F796EC6E">
      <w:start w:val="1"/>
      <w:numFmt w:val="bullet"/>
      <w:lvlText w:val=""/>
      <w:lvlJc w:val="left"/>
      <w:pPr>
        <w:ind w:left="720" w:hanging="360"/>
      </w:pPr>
      <w:rPr>
        <w:rFonts w:ascii="Symbol" w:hAnsi="Symbol" w:hint="default"/>
      </w:rPr>
    </w:lvl>
    <w:lvl w:ilvl="1" w:tplc="EAA0BC14">
      <w:start w:val="1"/>
      <w:numFmt w:val="bullet"/>
      <w:lvlText w:val="o"/>
      <w:lvlJc w:val="left"/>
      <w:pPr>
        <w:ind w:left="1440" w:hanging="360"/>
      </w:pPr>
      <w:rPr>
        <w:rFonts w:ascii="Courier New" w:hAnsi="Courier New" w:hint="default"/>
      </w:rPr>
    </w:lvl>
    <w:lvl w:ilvl="2" w:tplc="BA584FD6">
      <w:start w:val="1"/>
      <w:numFmt w:val="bullet"/>
      <w:lvlText w:val=""/>
      <w:lvlJc w:val="left"/>
      <w:pPr>
        <w:ind w:left="2160" w:hanging="360"/>
      </w:pPr>
      <w:rPr>
        <w:rFonts w:ascii="Wingdings" w:hAnsi="Wingdings" w:hint="default"/>
      </w:rPr>
    </w:lvl>
    <w:lvl w:ilvl="3" w:tplc="1DBAA802">
      <w:start w:val="1"/>
      <w:numFmt w:val="bullet"/>
      <w:lvlText w:val=""/>
      <w:lvlJc w:val="left"/>
      <w:pPr>
        <w:ind w:left="2880" w:hanging="360"/>
      </w:pPr>
      <w:rPr>
        <w:rFonts w:ascii="Symbol" w:hAnsi="Symbol" w:hint="default"/>
      </w:rPr>
    </w:lvl>
    <w:lvl w:ilvl="4" w:tplc="DDF6AD44">
      <w:start w:val="1"/>
      <w:numFmt w:val="bullet"/>
      <w:lvlText w:val="o"/>
      <w:lvlJc w:val="left"/>
      <w:pPr>
        <w:ind w:left="3600" w:hanging="360"/>
      </w:pPr>
      <w:rPr>
        <w:rFonts w:ascii="Courier New" w:hAnsi="Courier New" w:hint="default"/>
      </w:rPr>
    </w:lvl>
    <w:lvl w:ilvl="5" w:tplc="B1442276">
      <w:start w:val="1"/>
      <w:numFmt w:val="bullet"/>
      <w:lvlText w:val=""/>
      <w:lvlJc w:val="left"/>
      <w:pPr>
        <w:ind w:left="4320" w:hanging="360"/>
      </w:pPr>
      <w:rPr>
        <w:rFonts w:ascii="Wingdings" w:hAnsi="Wingdings" w:hint="default"/>
      </w:rPr>
    </w:lvl>
    <w:lvl w:ilvl="6" w:tplc="8B303538">
      <w:start w:val="1"/>
      <w:numFmt w:val="bullet"/>
      <w:lvlText w:val=""/>
      <w:lvlJc w:val="left"/>
      <w:pPr>
        <w:ind w:left="5040" w:hanging="360"/>
      </w:pPr>
      <w:rPr>
        <w:rFonts w:ascii="Symbol" w:hAnsi="Symbol" w:hint="default"/>
      </w:rPr>
    </w:lvl>
    <w:lvl w:ilvl="7" w:tplc="F11EB52E">
      <w:start w:val="1"/>
      <w:numFmt w:val="bullet"/>
      <w:lvlText w:val="o"/>
      <w:lvlJc w:val="left"/>
      <w:pPr>
        <w:ind w:left="5760" w:hanging="360"/>
      </w:pPr>
      <w:rPr>
        <w:rFonts w:ascii="Courier New" w:hAnsi="Courier New" w:hint="default"/>
      </w:rPr>
    </w:lvl>
    <w:lvl w:ilvl="8" w:tplc="310633E4">
      <w:start w:val="1"/>
      <w:numFmt w:val="bullet"/>
      <w:lvlText w:val=""/>
      <w:lvlJc w:val="left"/>
      <w:pPr>
        <w:ind w:left="6480" w:hanging="360"/>
      </w:pPr>
      <w:rPr>
        <w:rFonts w:ascii="Wingdings" w:hAnsi="Wingdings" w:hint="default"/>
      </w:rPr>
    </w:lvl>
  </w:abstractNum>
  <w:abstractNum w:abstractNumId="8" w15:restartNumberingAfterBreak="0">
    <w:nsid w:val="37EC1639"/>
    <w:multiLevelType w:val="hybridMultilevel"/>
    <w:tmpl w:val="62FA6CEC"/>
    <w:lvl w:ilvl="0" w:tplc="9B2699D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A2DD3"/>
    <w:multiLevelType w:val="hybridMultilevel"/>
    <w:tmpl w:val="7CC04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E6456F"/>
    <w:multiLevelType w:val="hybridMultilevel"/>
    <w:tmpl w:val="DCECDBC6"/>
    <w:lvl w:ilvl="0" w:tplc="9B2699D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A6F6B3"/>
    <w:multiLevelType w:val="hybridMultilevel"/>
    <w:tmpl w:val="FAFE6E8A"/>
    <w:lvl w:ilvl="0" w:tplc="446A0DA0">
      <w:start w:val="1"/>
      <w:numFmt w:val="bullet"/>
      <w:lvlText w:val=""/>
      <w:lvlJc w:val="left"/>
      <w:pPr>
        <w:ind w:left="720" w:hanging="360"/>
      </w:pPr>
      <w:rPr>
        <w:rFonts w:ascii="Symbol" w:hAnsi="Symbol" w:hint="default"/>
      </w:rPr>
    </w:lvl>
    <w:lvl w:ilvl="1" w:tplc="1AEE9694">
      <w:start w:val="1"/>
      <w:numFmt w:val="bullet"/>
      <w:lvlText w:val="o"/>
      <w:lvlJc w:val="left"/>
      <w:pPr>
        <w:ind w:left="1440" w:hanging="360"/>
      </w:pPr>
      <w:rPr>
        <w:rFonts w:ascii="Courier New" w:hAnsi="Courier New" w:hint="default"/>
      </w:rPr>
    </w:lvl>
    <w:lvl w:ilvl="2" w:tplc="58D0BD26">
      <w:start w:val="1"/>
      <w:numFmt w:val="bullet"/>
      <w:lvlText w:val=""/>
      <w:lvlJc w:val="left"/>
      <w:pPr>
        <w:ind w:left="2160" w:hanging="360"/>
      </w:pPr>
      <w:rPr>
        <w:rFonts w:ascii="Wingdings" w:hAnsi="Wingdings" w:hint="default"/>
      </w:rPr>
    </w:lvl>
    <w:lvl w:ilvl="3" w:tplc="E4FE8F20">
      <w:start w:val="1"/>
      <w:numFmt w:val="bullet"/>
      <w:lvlText w:val=""/>
      <w:lvlJc w:val="left"/>
      <w:pPr>
        <w:ind w:left="2880" w:hanging="360"/>
      </w:pPr>
      <w:rPr>
        <w:rFonts w:ascii="Symbol" w:hAnsi="Symbol" w:hint="default"/>
      </w:rPr>
    </w:lvl>
    <w:lvl w:ilvl="4" w:tplc="35DA3562">
      <w:start w:val="1"/>
      <w:numFmt w:val="bullet"/>
      <w:lvlText w:val="o"/>
      <w:lvlJc w:val="left"/>
      <w:pPr>
        <w:ind w:left="3600" w:hanging="360"/>
      </w:pPr>
      <w:rPr>
        <w:rFonts w:ascii="Courier New" w:hAnsi="Courier New" w:hint="default"/>
      </w:rPr>
    </w:lvl>
    <w:lvl w:ilvl="5" w:tplc="630AE81A">
      <w:start w:val="1"/>
      <w:numFmt w:val="bullet"/>
      <w:lvlText w:val=""/>
      <w:lvlJc w:val="left"/>
      <w:pPr>
        <w:ind w:left="4320" w:hanging="360"/>
      </w:pPr>
      <w:rPr>
        <w:rFonts w:ascii="Wingdings" w:hAnsi="Wingdings" w:hint="default"/>
      </w:rPr>
    </w:lvl>
    <w:lvl w:ilvl="6" w:tplc="E34EE5A2">
      <w:start w:val="1"/>
      <w:numFmt w:val="bullet"/>
      <w:lvlText w:val=""/>
      <w:lvlJc w:val="left"/>
      <w:pPr>
        <w:ind w:left="5040" w:hanging="360"/>
      </w:pPr>
      <w:rPr>
        <w:rFonts w:ascii="Symbol" w:hAnsi="Symbol" w:hint="default"/>
      </w:rPr>
    </w:lvl>
    <w:lvl w:ilvl="7" w:tplc="155CC7B0">
      <w:start w:val="1"/>
      <w:numFmt w:val="bullet"/>
      <w:lvlText w:val="o"/>
      <w:lvlJc w:val="left"/>
      <w:pPr>
        <w:ind w:left="5760" w:hanging="360"/>
      </w:pPr>
      <w:rPr>
        <w:rFonts w:ascii="Courier New" w:hAnsi="Courier New" w:hint="default"/>
      </w:rPr>
    </w:lvl>
    <w:lvl w:ilvl="8" w:tplc="50E4CB9C">
      <w:start w:val="1"/>
      <w:numFmt w:val="bullet"/>
      <w:lvlText w:val=""/>
      <w:lvlJc w:val="left"/>
      <w:pPr>
        <w:ind w:left="6480" w:hanging="360"/>
      </w:pPr>
      <w:rPr>
        <w:rFonts w:ascii="Wingdings" w:hAnsi="Wingdings" w:hint="default"/>
      </w:rPr>
    </w:lvl>
  </w:abstractNum>
  <w:abstractNum w:abstractNumId="12" w15:restartNumberingAfterBreak="0">
    <w:nsid w:val="4CF7CEE0"/>
    <w:multiLevelType w:val="hybridMultilevel"/>
    <w:tmpl w:val="053C4854"/>
    <w:lvl w:ilvl="0" w:tplc="2F74C5FE">
      <w:start w:val="1"/>
      <w:numFmt w:val="bullet"/>
      <w:lvlText w:val=""/>
      <w:lvlJc w:val="left"/>
      <w:pPr>
        <w:ind w:left="720" w:hanging="360"/>
      </w:pPr>
      <w:rPr>
        <w:rFonts w:ascii="Symbol" w:hAnsi="Symbol" w:hint="default"/>
      </w:rPr>
    </w:lvl>
    <w:lvl w:ilvl="1" w:tplc="1AE65BF2">
      <w:start w:val="1"/>
      <w:numFmt w:val="bullet"/>
      <w:lvlText w:val="o"/>
      <w:lvlJc w:val="left"/>
      <w:pPr>
        <w:ind w:left="1440" w:hanging="360"/>
      </w:pPr>
      <w:rPr>
        <w:rFonts w:ascii="Courier New" w:hAnsi="Courier New" w:hint="default"/>
      </w:rPr>
    </w:lvl>
    <w:lvl w:ilvl="2" w:tplc="B75A92A4">
      <w:start w:val="1"/>
      <w:numFmt w:val="bullet"/>
      <w:lvlText w:val=""/>
      <w:lvlJc w:val="left"/>
      <w:pPr>
        <w:ind w:left="2160" w:hanging="360"/>
      </w:pPr>
      <w:rPr>
        <w:rFonts w:ascii="Wingdings" w:hAnsi="Wingdings" w:hint="default"/>
      </w:rPr>
    </w:lvl>
    <w:lvl w:ilvl="3" w:tplc="3A8EE7FC">
      <w:start w:val="1"/>
      <w:numFmt w:val="bullet"/>
      <w:lvlText w:val=""/>
      <w:lvlJc w:val="left"/>
      <w:pPr>
        <w:ind w:left="2880" w:hanging="360"/>
      </w:pPr>
      <w:rPr>
        <w:rFonts w:ascii="Symbol" w:hAnsi="Symbol" w:hint="default"/>
      </w:rPr>
    </w:lvl>
    <w:lvl w:ilvl="4" w:tplc="4BD81430">
      <w:start w:val="1"/>
      <w:numFmt w:val="bullet"/>
      <w:lvlText w:val="o"/>
      <w:lvlJc w:val="left"/>
      <w:pPr>
        <w:ind w:left="3600" w:hanging="360"/>
      </w:pPr>
      <w:rPr>
        <w:rFonts w:ascii="Courier New" w:hAnsi="Courier New" w:hint="default"/>
      </w:rPr>
    </w:lvl>
    <w:lvl w:ilvl="5" w:tplc="EDAA5C00">
      <w:start w:val="1"/>
      <w:numFmt w:val="bullet"/>
      <w:lvlText w:val=""/>
      <w:lvlJc w:val="left"/>
      <w:pPr>
        <w:ind w:left="4320" w:hanging="360"/>
      </w:pPr>
      <w:rPr>
        <w:rFonts w:ascii="Wingdings" w:hAnsi="Wingdings" w:hint="default"/>
      </w:rPr>
    </w:lvl>
    <w:lvl w:ilvl="6" w:tplc="D0642FD4">
      <w:start w:val="1"/>
      <w:numFmt w:val="bullet"/>
      <w:lvlText w:val=""/>
      <w:lvlJc w:val="left"/>
      <w:pPr>
        <w:ind w:left="5040" w:hanging="360"/>
      </w:pPr>
      <w:rPr>
        <w:rFonts w:ascii="Symbol" w:hAnsi="Symbol" w:hint="default"/>
      </w:rPr>
    </w:lvl>
    <w:lvl w:ilvl="7" w:tplc="2B3E3086">
      <w:start w:val="1"/>
      <w:numFmt w:val="bullet"/>
      <w:lvlText w:val="o"/>
      <w:lvlJc w:val="left"/>
      <w:pPr>
        <w:ind w:left="5760" w:hanging="360"/>
      </w:pPr>
      <w:rPr>
        <w:rFonts w:ascii="Courier New" w:hAnsi="Courier New" w:hint="default"/>
      </w:rPr>
    </w:lvl>
    <w:lvl w:ilvl="8" w:tplc="CBD2BC24">
      <w:start w:val="1"/>
      <w:numFmt w:val="bullet"/>
      <w:lvlText w:val=""/>
      <w:lvlJc w:val="left"/>
      <w:pPr>
        <w:ind w:left="6480" w:hanging="360"/>
      </w:pPr>
      <w:rPr>
        <w:rFonts w:ascii="Wingdings" w:hAnsi="Wingdings" w:hint="default"/>
      </w:rPr>
    </w:lvl>
  </w:abstractNum>
  <w:abstractNum w:abstractNumId="13" w15:restartNumberingAfterBreak="0">
    <w:nsid w:val="50882BF0"/>
    <w:multiLevelType w:val="hybridMultilevel"/>
    <w:tmpl w:val="BF12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52468"/>
    <w:multiLevelType w:val="hybridMultilevel"/>
    <w:tmpl w:val="6486FB6C"/>
    <w:lvl w:ilvl="0" w:tplc="10000E0A">
      <w:start w:val="1"/>
      <w:numFmt w:val="bullet"/>
      <w:lvlText w:val=""/>
      <w:lvlJc w:val="left"/>
      <w:pPr>
        <w:ind w:left="720" w:hanging="360"/>
      </w:pPr>
      <w:rPr>
        <w:rFonts w:ascii="Symbol" w:hAnsi="Symbol" w:hint="default"/>
      </w:rPr>
    </w:lvl>
    <w:lvl w:ilvl="1" w:tplc="1124D6C6">
      <w:start w:val="1"/>
      <w:numFmt w:val="bullet"/>
      <w:lvlText w:val="o"/>
      <w:lvlJc w:val="left"/>
      <w:pPr>
        <w:ind w:left="1440" w:hanging="360"/>
      </w:pPr>
      <w:rPr>
        <w:rFonts w:ascii="Courier New" w:hAnsi="Courier New" w:hint="default"/>
      </w:rPr>
    </w:lvl>
    <w:lvl w:ilvl="2" w:tplc="E662DCDE">
      <w:start w:val="1"/>
      <w:numFmt w:val="bullet"/>
      <w:lvlText w:val=""/>
      <w:lvlJc w:val="left"/>
      <w:pPr>
        <w:ind w:left="2160" w:hanging="360"/>
      </w:pPr>
      <w:rPr>
        <w:rFonts w:ascii="Wingdings" w:hAnsi="Wingdings" w:hint="default"/>
      </w:rPr>
    </w:lvl>
    <w:lvl w:ilvl="3" w:tplc="EFAA1566">
      <w:start w:val="1"/>
      <w:numFmt w:val="bullet"/>
      <w:lvlText w:val=""/>
      <w:lvlJc w:val="left"/>
      <w:pPr>
        <w:ind w:left="2880" w:hanging="360"/>
      </w:pPr>
      <w:rPr>
        <w:rFonts w:ascii="Symbol" w:hAnsi="Symbol" w:hint="default"/>
      </w:rPr>
    </w:lvl>
    <w:lvl w:ilvl="4" w:tplc="599891C0">
      <w:start w:val="1"/>
      <w:numFmt w:val="bullet"/>
      <w:lvlText w:val="o"/>
      <w:lvlJc w:val="left"/>
      <w:pPr>
        <w:ind w:left="3600" w:hanging="360"/>
      </w:pPr>
      <w:rPr>
        <w:rFonts w:ascii="Courier New" w:hAnsi="Courier New" w:hint="default"/>
      </w:rPr>
    </w:lvl>
    <w:lvl w:ilvl="5" w:tplc="027CA130">
      <w:start w:val="1"/>
      <w:numFmt w:val="bullet"/>
      <w:lvlText w:val=""/>
      <w:lvlJc w:val="left"/>
      <w:pPr>
        <w:ind w:left="4320" w:hanging="360"/>
      </w:pPr>
      <w:rPr>
        <w:rFonts w:ascii="Wingdings" w:hAnsi="Wingdings" w:hint="default"/>
      </w:rPr>
    </w:lvl>
    <w:lvl w:ilvl="6" w:tplc="28A6B9E8">
      <w:start w:val="1"/>
      <w:numFmt w:val="bullet"/>
      <w:lvlText w:val=""/>
      <w:lvlJc w:val="left"/>
      <w:pPr>
        <w:ind w:left="5040" w:hanging="360"/>
      </w:pPr>
      <w:rPr>
        <w:rFonts w:ascii="Symbol" w:hAnsi="Symbol" w:hint="default"/>
      </w:rPr>
    </w:lvl>
    <w:lvl w:ilvl="7" w:tplc="6DA858D6">
      <w:start w:val="1"/>
      <w:numFmt w:val="bullet"/>
      <w:lvlText w:val="o"/>
      <w:lvlJc w:val="left"/>
      <w:pPr>
        <w:ind w:left="5760" w:hanging="360"/>
      </w:pPr>
      <w:rPr>
        <w:rFonts w:ascii="Courier New" w:hAnsi="Courier New" w:hint="default"/>
      </w:rPr>
    </w:lvl>
    <w:lvl w:ilvl="8" w:tplc="78E68C26">
      <w:start w:val="1"/>
      <w:numFmt w:val="bullet"/>
      <w:lvlText w:val=""/>
      <w:lvlJc w:val="left"/>
      <w:pPr>
        <w:ind w:left="6480" w:hanging="360"/>
      </w:pPr>
      <w:rPr>
        <w:rFonts w:ascii="Wingdings" w:hAnsi="Wingdings" w:hint="default"/>
      </w:rPr>
    </w:lvl>
  </w:abstractNum>
  <w:abstractNum w:abstractNumId="15" w15:restartNumberingAfterBreak="0">
    <w:nsid w:val="5F1225EA"/>
    <w:multiLevelType w:val="hybridMultilevel"/>
    <w:tmpl w:val="6D20FDDA"/>
    <w:lvl w:ilvl="0" w:tplc="1EA065CC">
      <w:start w:val="1"/>
      <w:numFmt w:val="bullet"/>
      <w:lvlText w:val=""/>
      <w:lvlJc w:val="left"/>
      <w:pPr>
        <w:ind w:left="720" w:hanging="360"/>
      </w:pPr>
      <w:rPr>
        <w:rFonts w:ascii="Symbol" w:hAnsi="Symbol" w:hint="default"/>
      </w:rPr>
    </w:lvl>
    <w:lvl w:ilvl="1" w:tplc="B6EAD54C">
      <w:start w:val="1"/>
      <w:numFmt w:val="bullet"/>
      <w:lvlText w:val="o"/>
      <w:lvlJc w:val="left"/>
      <w:pPr>
        <w:ind w:left="1440" w:hanging="360"/>
      </w:pPr>
      <w:rPr>
        <w:rFonts w:ascii="Courier New" w:hAnsi="Courier New" w:hint="default"/>
      </w:rPr>
    </w:lvl>
    <w:lvl w:ilvl="2" w:tplc="5EAC87F4">
      <w:start w:val="1"/>
      <w:numFmt w:val="bullet"/>
      <w:lvlText w:val=""/>
      <w:lvlJc w:val="left"/>
      <w:pPr>
        <w:ind w:left="2160" w:hanging="360"/>
      </w:pPr>
      <w:rPr>
        <w:rFonts w:ascii="Wingdings" w:hAnsi="Wingdings" w:hint="default"/>
      </w:rPr>
    </w:lvl>
    <w:lvl w:ilvl="3" w:tplc="25EE98E2">
      <w:start w:val="1"/>
      <w:numFmt w:val="bullet"/>
      <w:lvlText w:val=""/>
      <w:lvlJc w:val="left"/>
      <w:pPr>
        <w:ind w:left="2880" w:hanging="360"/>
      </w:pPr>
      <w:rPr>
        <w:rFonts w:ascii="Symbol" w:hAnsi="Symbol" w:hint="default"/>
      </w:rPr>
    </w:lvl>
    <w:lvl w:ilvl="4" w:tplc="B088FA2A">
      <w:start w:val="1"/>
      <w:numFmt w:val="bullet"/>
      <w:lvlText w:val="o"/>
      <w:lvlJc w:val="left"/>
      <w:pPr>
        <w:ind w:left="3600" w:hanging="360"/>
      </w:pPr>
      <w:rPr>
        <w:rFonts w:ascii="Courier New" w:hAnsi="Courier New" w:hint="default"/>
      </w:rPr>
    </w:lvl>
    <w:lvl w:ilvl="5" w:tplc="ADA072B4">
      <w:start w:val="1"/>
      <w:numFmt w:val="bullet"/>
      <w:lvlText w:val=""/>
      <w:lvlJc w:val="left"/>
      <w:pPr>
        <w:ind w:left="4320" w:hanging="360"/>
      </w:pPr>
      <w:rPr>
        <w:rFonts w:ascii="Wingdings" w:hAnsi="Wingdings" w:hint="default"/>
      </w:rPr>
    </w:lvl>
    <w:lvl w:ilvl="6" w:tplc="F6C0E7EE">
      <w:start w:val="1"/>
      <w:numFmt w:val="bullet"/>
      <w:lvlText w:val=""/>
      <w:lvlJc w:val="left"/>
      <w:pPr>
        <w:ind w:left="5040" w:hanging="360"/>
      </w:pPr>
      <w:rPr>
        <w:rFonts w:ascii="Symbol" w:hAnsi="Symbol" w:hint="default"/>
      </w:rPr>
    </w:lvl>
    <w:lvl w:ilvl="7" w:tplc="5860F074">
      <w:start w:val="1"/>
      <w:numFmt w:val="bullet"/>
      <w:lvlText w:val="o"/>
      <w:lvlJc w:val="left"/>
      <w:pPr>
        <w:ind w:left="5760" w:hanging="360"/>
      </w:pPr>
      <w:rPr>
        <w:rFonts w:ascii="Courier New" w:hAnsi="Courier New" w:hint="default"/>
      </w:rPr>
    </w:lvl>
    <w:lvl w:ilvl="8" w:tplc="31C829C8">
      <w:start w:val="1"/>
      <w:numFmt w:val="bullet"/>
      <w:lvlText w:val=""/>
      <w:lvlJc w:val="left"/>
      <w:pPr>
        <w:ind w:left="6480" w:hanging="360"/>
      </w:pPr>
      <w:rPr>
        <w:rFonts w:ascii="Wingdings" w:hAnsi="Wingdings" w:hint="default"/>
      </w:rPr>
    </w:lvl>
  </w:abstractNum>
  <w:abstractNum w:abstractNumId="16" w15:restartNumberingAfterBreak="0">
    <w:nsid w:val="5F340F6F"/>
    <w:multiLevelType w:val="hybridMultilevel"/>
    <w:tmpl w:val="18340224"/>
    <w:lvl w:ilvl="0" w:tplc="9E0E26AC">
      <w:start w:val="65"/>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C54FD"/>
    <w:multiLevelType w:val="hybridMultilevel"/>
    <w:tmpl w:val="5942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08814"/>
    <w:multiLevelType w:val="hybridMultilevel"/>
    <w:tmpl w:val="EBE0767E"/>
    <w:lvl w:ilvl="0" w:tplc="46BC0BE2">
      <w:start w:val="1"/>
      <w:numFmt w:val="bullet"/>
      <w:lvlText w:val=""/>
      <w:lvlJc w:val="left"/>
      <w:pPr>
        <w:ind w:left="720" w:hanging="360"/>
      </w:pPr>
      <w:rPr>
        <w:rFonts w:ascii="Symbol" w:hAnsi="Symbol" w:hint="default"/>
      </w:rPr>
    </w:lvl>
    <w:lvl w:ilvl="1" w:tplc="4AAE65BA">
      <w:start w:val="1"/>
      <w:numFmt w:val="bullet"/>
      <w:lvlText w:val="o"/>
      <w:lvlJc w:val="left"/>
      <w:pPr>
        <w:ind w:left="1440" w:hanging="360"/>
      </w:pPr>
      <w:rPr>
        <w:rFonts w:ascii="Courier New" w:hAnsi="Courier New" w:hint="default"/>
      </w:rPr>
    </w:lvl>
    <w:lvl w:ilvl="2" w:tplc="27069816">
      <w:start w:val="1"/>
      <w:numFmt w:val="bullet"/>
      <w:lvlText w:val=""/>
      <w:lvlJc w:val="left"/>
      <w:pPr>
        <w:ind w:left="2160" w:hanging="360"/>
      </w:pPr>
      <w:rPr>
        <w:rFonts w:ascii="Wingdings" w:hAnsi="Wingdings" w:hint="default"/>
      </w:rPr>
    </w:lvl>
    <w:lvl w:ilvl="3" w:tplc="0E16B526">
      <w:start w:val="1"/>
      <w:numFmt w:val="bullet"/>
      <w:lvlText w:val=""/>
      <w:lvlJc w:val="left"/>
      <w:pPr>
        <w:ind w:left="2880" w:hanging="360"/>
      </w:pPr>
      <w:rPr>
        <w:rFonts w:ascii="Symbol" w:hAnsi="Symbol" w:hint="default"/>
      </w:rPr>
    </w:lvl>
    <w:lvl w:ilvl="4" w:tplc="1E8E7FAA">
      <w:start w:val="1"/>
      <w:numFmt w:val="bullet"/>
      <w:lvlText w:val="o"/>
      <w:lvlJc w:val="left"/>
      <w:pPr>
        <w:ind w:left="3600" w:hanging="360"/>
      </w:pPr>
      <w:rPr>
        <w:rFonts w:ascii="Courier New" w:hAnsi="Courier New" w:hint="default"/>
      </w:rPr>
    </w:lvl>
    <w:lvl w:ilvl="5" w:tplc="0A18A6FC">
      <w:start w:val="1"/>
      <w:numFmt w:val="bullet"/>
      <w:lvlText w:val=""/>
      <w:lvlJc w:val="left"/>
      <w:pPr>
        <w:ind w:left="4320" w:hanging="360"/>
      </w:pPr>
      <w:rPr>
        <w:rFonts w:ascii="Wingdings" w:hAnsi="Wingdings" w:hint="default"/>
      </w:rPr>
    </w:lvl>
    <w:lvl w:ilvl="6" w:tplc="896EAB6A">
      <w:start w:val="1"/>
      <w:numFmt w:val="bullet"/>
      <w:lvlText w:val=""/>
      <w:lvlJc w:val="left"/>
      <w:pPr>
        <w:ind w:left="5040" w:hanging="360"/>
      </w:pPr>
      <w:rPr>
        <w:rFonts w:ascii="Symbol" w:hAnsi="Symbol" w:hint="default"/>
      </w:rPr>
    </w:lvl>
    <w:lvl w:ilvl="7" w:tplc="AEDCE36A">
      <w:start w:val="1"/>
      <w:numFmt w:val="bullet"/>
      <w:lvlText w:val="o"/>
      <w:lvlJc w:val="left"/>
      <w:pPr>
        <w:ind w:left="5760" w:hanging="360"/>
      </w:pPr>
      <w:rPr>
        <w:rFonts w:ascii="Courier New" w:hAnsi="Courier New" w:hint="default"/>
      </w:rPr>
    </w:lvl>
    <w:lvl w:ilvl="8" w:tplc="D500FE72">
      <w:start w:val="1"/>
      <w:numFmt w:val="bullet"/>
      <w:lvlText w:val=""/>
      <w:lvlJc w:val="left"/>
      <w:pPr>
        <w:ind w:left="6480" w:hanging="360"/>
      </w:pPr>
      <w:rPr>
        <w:rFonts w:ascii="Wingdings" w:hAnsi="Wingdings" w:hint="default"/>
      </w:rPr>
    </w:lvl>
  </w:abstractNum>
  <w:abstractNum w:abstractNumId="19" w15:restartNumberingAfterBreak="0">
    <w:nsid w:val="7C104285"/>
    <w:multiLevelType w:val="hybridMultilevel"/>
    <w:tmpl w:val="3AA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712797">
    <w:abstractNumId w:val="18"/>
  </w:num>
  <w:num w:numId="2" w16cid:durableId="1950313863">
    <w:abstractNumId w:val="12"/>
  </w:num>
  <w:num w:numId="3" w16cid:durableId="1024861052">
    <w:abstractNumId w:val="1"/>
  </w:num>
  <w:num w:numId="4" w16cid:durableId="287786109">
    <w:abstractNumId w:val="2"/>
  </w:num>
  <w:num w:numId="5" w16cid:durableId="1259171650">
    <w:abstractNumId w:val="0"/>
  </w:num>
  <w:num w:numId="6" w16cid:durableId="1540509825">
    <w:abstractNumId w:val="3"/>
  </w:num>
  <w:num w:numId="7" w16cid:durableId="654139986">
    <w:abstractNumId w:val="16"/>
  </w:num>
  <w:num w:numId="8" w16cid:durableId="482820373">
    <w:abstractNumId w:val="11"/>
  </w:num>
  <w:num w:numId="9" w16cid:durableId="2000763882">
    <w:abstractNumId w:val="15"/>
  </w:num>
  <w:num w:numId="10" w16cid:durableId="737287048">
    <w:abstractNumId w:val="7"/>
  </w:num>
  <w:num w:numId="11" w16cid:durableId="1673099159">
    <w:abstractNumId w:val="9"/>
  </w:num>
  <w:num w:numId="12" w16cid:durableId="1136416995">
    <w:abstractNumId w:val="10"/>
  </w:num>
  <w:num w:numId="13" w16cid:durableId="90901218">
    <w:abstractNumId w:val="8"/>
  </w:num>
  <w:num w:numId="14" w16cid:durableId="1242254792">
    <w:abstractNumId w:val="6"/>
  </w:num>
  <w:num w:numId="15" w16cid:durableId="736514928">
    <w:abstractNumId w:val="4"/>
  </w:num>
  <w:num w:numId="16" w16cid:durableId="1515386">
    <w:abstractNumId w:val="5"/>
  </w:num>
  <w:num w:numId="17" w16cid:durableId="1873302226">
    <w:abstractNumId w:val="14"/>
  </w:num>
  <w:num w:numId="18" w16cid:durableId="1106540471">
    <w:abstractNumId w:val="17"/>
  </w:num>
  <w:num w:numId="19" w16cid:durableId="2025664056">
    <w:abstractNumId w:val="13"/>
  </w:num>
  <w:num w:numId="20" w16cid:durableId="76437685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21"/>
    <w:rsid w:val="000005A0"/>
    <w:rsid w:val="00000EFE"/>
    <w:rsid w:val="00000FA8"/>
    <w:rsid w:val="00001183"/>
    <w:rsid w:val="00001C02"/>
    <w:rsid w:val="0000211A"/>
    <w:rsid w:val="00002468"/>
    <w:rsid w:val="00002895"/>
    <w:rsid w:val="000034B0"/>
    <w:rsid w:val="00003654"/>
    <w:rsid w:val="00003C35"/>
    <w:rsid w:val="00003E56"/>
    <w:rsid w:val="00004160"/>
    <w:rsid w:val="000042A6"/>
    <w:rsid w:val="0000490B"/>
    <w:rsid w:val="00004958"/>
    <w:rsid w:val="00004E8F"/>
    <w:rsid w:val="000058F1"/>
    <w:rsid w:val="000069FD"/>
    <w:rsid w:val="00006C4E"/>
    <w:rsid w:val="00006F3A"/>
    <w:rsid w:val="00007DA9"/>
    <w:rsid w:val="000101A9"/>
    <w:rsid w:val="00010249"/>
    <w:rsid w:val="000103B7"/>
    <w:rsid w:val="00010C41"/>
    <w:rsid w:val="00010C81"/>
    <w:rsid w:val="00010D5A"/>
    <w:rsid w:val="00010E2A"/>
    <w:rsid w:val="00012349"/>
    <w:rsid w:val="00012537"/>
    <w:rsid w:val="000125C3"/>
    <w:rsid w:val="000126CE"/>
    <w:rsid w:val="00013450"/>
    <w:rsid w:val="00013CED"/>
    <w:rsid w:val="00014095"/>
    <w:rsid w:val="000143A7"/>
    <w:rsid w:val="00014511"/>
    <w:rsid w:val="0001564D"/>
    <w:rsid w:val="0001586C"/>
    <w:rsid w:val="0001599B"/>
    <w:rsid w:val="0001612B"/>
    <w:rsid w:val="0001664E"/>
    <w:rsid w:val="00016A10"/>
    <w:rsid w:val="00016B9C"/>
    <w:rsid w:val="00017214"/>
    <w:rsid w:val="000179AD"/>
    <w:rsid w:val="00017B4B"/>
    <w:rsid w:val="0002011D"/>
    <w:rsid w:val="0002083E"/>
    <w:rsid w:val="00020BE4"/>
    <w:rsid w:val="00020C68"/>
    <w:rsid w:val="00020D68"/>
    <w:rsid w:val="000215D8"/>
    <w:rsid w:val="000217C1"/>
    <w:rsid w:val="0002229F"/>
    <w:rsid w:val="00022610"/>
    <w:rsid w:val="00022F75"/>
    <w:rsid w:val="000237CC"/>
    <w:rsid w:val="000243A8"/>
    <w:rsid w:val="00024551"/>
    <w:rsid w:val="000247BB"/>
    <w:rsid w:val="000248D6"/>
    <w:rsid w:val="00024922"/>
    <w:rsid w:val="00024DBA"/>
    <w:rsid w:val="00025877"/>
    <w:rsid w:val="00025C20"/>
    <w:rsid w:val="00025C8B"/>
    <w:rsid w:val="00026431"/>
    <w:rsid w:val="0002679B"/>
    <w:rsid w:val="00026CA8"/>
    <w:rsid w:val="00026D68"/>
    <w:rsid w:val="00026F03"/>
    <w:rsid w:val="000273E2"/>
    <w:rsid w:val="000275F5"/>
    <w:rsid w:val="00027691"/>
    <w:rsid w:val="000276CB"/>
    <w:rsid w:val="00027D0D"/>
    <w:rsid w:val="0003014E"/>
    <w:rsid w:val="0003042D"/>
    <w:rsid w:val="000307A6"/>
    <w:rsid w:val="00030BE5"/>
    <w:rsid w:val="00030CA0"/>
    <w:rsid w:val="00030D04"/>
    <w:rsid w:val="00030FF9"/>
    <w:rsid w:val="000318A1"/>
    <w:rsid w:val="000318AB"/>
    <w:rsid w:val="00031F5C"/>
    <w:rsid w:val="000324E1"/>
    <w:rsid w:val="00032C46"/>
    <w:rsid w:val="00033118"/>
    <w:rsid w:val="0003364F"/>
    <w:rsid w:val="00033716"/>
    <w:rsid w:val="0003379E"/>
    <w:rsid w:val="00033EF7"/>
    <w:rsid w:val="00033F30"/>
    <w:rsid w:val="0003429D"/>
    <w:rsid w:val="000346B7"/>
    <w:rsid w:val="00034CF0"/>
    <w:rsid w:val="00034DF4"/>
    <w:rsid w:val="0003592D"/>
    <w:rsid w:val="00035B72"/>
    <w:rsid w:val="00035C2F"/>
    <w:rsid w:val="00035D45"/>
    <w:rsid w:val="00035F2C"/>
    <w:rsid w:val="00036532"/>
    <w:rsid w:val="0003657D"/>
    <w:rsid w:val="00036710"/>
    <w:rsid w:val="00036D02"/>
    <w:rsid w:val="00036EE8"/>
    <w:rsid w:val="000371D0"/>
    <w:rsid w:val="0003776A"/>
    <w:rsid w:val="000378D0"/>
    <w:rsid w:val="0004033C"/>
    <w:rsid w:val="000405DA"/>
    <w:rsid w:val="00041680"/>
    <w:rsid w:val="000417C1"/>
    <w:rsid w:val="0004198A"/>
    <w:rsid w:val="00041BAC"/>
    <w:rsid w:val="00041E1B"/>
    <w:rsid w:val="00041E47"/>
    <w:rsid w:val="00041E92"/>
    <w:rsid w:val="00041F2D"/>
    <w:rsid w:val="0004248B"/>
    <w:rsid w:val="00042E9F"/>
    <w:rsid w:val="00043224"/>
    <w:rsid w:val="00043604"/>
    <w:rsid w:val="000436C2"/>
    <w:rsid w:val="00043A60"/>
    <w:rsid w:val="000443C9"/>
    <w:rsid w:val="0004449E"/>
    <w:rsid w:val="000449C5"/>
    <w:rsid w:val="00044D88"/>
    <w:rsid w:val="00046035"/>
    <w:rsid w:val="00046A55"/>
    <w:rsid w:val="00046ECD"/>
    <w:rsid w:val="00047961"/>
    <w:rsid w:val="00047A0B"/>
    <w:rsid w:val="00047E3C"/>
    <w:rsid w:val="00050B34"/>
    <w:rsid w:val="000515D0"/>
    <w:rsid w:val="000516A4"/>
    <w:rsid w:val="00051B65"/>
    <w:rsid w:val="00052AFF"/>
    <w:rsid w:val="00052B07"/>
    <w:rsid w:val="0005326D"/>
    <w:rsid w:val="00053420"/>
    <w:rsid w:val="00053B09"/>
    <w:rsid w:val="00053C08"/>
    <w:rsid w:val="00053D18"/>
    <w:rsid w:val="00054B63"/>
    <w:rsid w:val="00055BAB"/>
    <w:rsid w:val="00056126"/>
    <w:rsid w:val="00056710"/>
    <w:rsid w:val="000568B3"/>
    <w:rsid w:val="00056A69"/>
    <w:rsid w:val="00056D91"/>
    <w:rsid w:val="000575E8"/>
    <w:rsid w:val="00057DE7"/>
    <w:rsid w:val="000615B2"/>
    <w:rsid w:val="00061D83"/>
    <w:rsid w:val="00062D8B"/>
    <w:rsid w:val="000636BF"/>
    <w:rsid w:val="00063796"/>
    <w:rsid w:val="0006394B"/>
    <w:rsid w:val="00063FC8"/>
    <w:rsid w:val="0006418A"/>
    <w:rsid w:val="00064646"/>
    <w:rsid w:val="00064B33"/>
    <w:rsid w:val="00064B9B"/>
    <w:rsid w:val="00064E3B"/>
    <w:rsid w:val="00065399"/>
    <w:rsid w:val="000657DF"/>
    <w:rsid w:val="00065E27"/>
    <w:rsid w:val="0006630C"/>
    <w:rsid w:val="000668D8"/>
    <w:rsid w:val="00066E9C"/>
    <w:rsid w:val="00066ECB"/>
    <w:rsid w:val="00066F41"/>
    <w:rsid w:val="000671A1"/>
    <w:rsid w:val="000671DD"/>
    <w:rsid w:val="000673DF"/>
    <w:rsid w:val="000678BF"/>
    <w:rsid w:val="00070180"/>
    <w:rsid w:val="00070185"/>
    <w:rsid w:val="000705CA"/>
    <w:rsid w:val="00070822"/>
    <w:rsid w:val="000709D7"/>
    <w:rsid w:val="00070AA2"/>
    <w:rsid w:val="000713CA"/>
    <w:rsid w:val="00071A2A"/>
    <w:rsid w:val="00071A48"/>
    <w:rsid w:val="00072312"/>
    <w:rsid w:val="00072602"/>
    <w:rsid w:val="000727C0"/>
    <w:rsid w:val="000731C3"/>
    <w:rsid w:val="00073258"/>
    <w:rsid w:val="0007365D"/>
    <w:rsid w:val="00073920"/>
    <w:rsid w:val="00073A3D"/>
    <w:rsid w:val="00073BEE"/>
    <w:rsid w:val="00073D6C"/>
    <w:rsid w:val="00074588"/>
    <w:rsid w:val="00074C6E"/>
    <w:rsid w:val="00075581"/>
    <w:rsid w:val="0007562F"/>
    <w:rsid w:val="000757BE"/>
    <w:rsid w:val="00075C64"/>
    <w:rsid w:val="00076032"/>
    <w:rsid w:val="0007697B"/>
    <w:rsid w:val="000769AF"/>
    <w:rsid w:val="00076EC9"/>
    <w:rsid w:val="000774F8"/>
    <w:rsid w:val="0007751D"/>
    <w:rsid w:val="00077E6E"/>
    <w:rsid w:val="00080A3E"/>
    <w:rsid w:val="00080A5B"/>
    <w:rsid w:val="000812EA"/>
    <w:rsid w:val="00081407"/>
    <w:rsid w:val="0008143C"/>
    <w:rsid w:val="000816FB"/>
    <w:rsid w:val="000817D1"/>
    <w:rsid w:val="00081BD3"/>
    <w:rsid w:val="0008221E"/>
    <w:rsid w:val="000822A2"/>
    <w:rsid w:val="000822CD"/>
    <w:rsid w:val="0008233A"/>
    <w:rsid w:val="00082774"/>
    <w:rsid w:val="00082855"/>
    <w:rsid w:val="00083C0A"/>
    <w:rsid w:val="000842FB"/>
    <w:rsid w:val="00084409"/>
    <w:rsid w:val="00084480"/>
    <w:rsid w:val="00084507"/>
    <w:rsid w:val="000849AC"/>
    <w:rsid w:val="00084F01"/>
    <w:rsid w:val="0008579C"/>
    <w:rsid w:val="00085C8E"/>
    <w:rsid w:val="00085E80"/>
    <w:rsid w:val="00086313"/>
    <w:rsid w:val="0008670E"/>
    <w:rsid w:val="00086851"/>
    <w:rsid w:val="00086949"/>
    <w:rsid w:val="00086A89"/>
    <w:rsid w:val="00086E1D"/>
    <w:rsid w:val="00086F13"/>
    <w:rsid w:val="0008729F"/>
    <w:rsid w:val="00087851"/>
    <w:rsid w:val="00087C62"/>
    <w:rsid w:val="00087F9A"/>
    <w:rsid w:val="000908B1"/>
    <w:rsid w:val="00090A93"/>
    <w:rsid w:val="00091400"/>
    <w:rsid w:val="00091ADC"/>
    <w:rsid w:val="0009264F"/>
    <w:rsid w:val="00092C22"/>
    <w:rsid w:val="0009333D"/>
    <w:rsid w:val="00093439"/>
    <w:rsid w:val="000936AD"/>
    <w:rsid w:val="000937BE"/>
    <w:rsid w:val="00094026"/>
    <w:rsid w:val="0009489E"/>
    <w:rsid w:val="00095209"/>
    <w:rsid w:val="000957C9"/>
    <w:rsid w:val="00095A55"/>
    <w:rsid w:val="00095EF9"/>
    <w:rsid w:val="0009624B"/>
    <w:rsid w:val="000965BA"/>
    <w:rsid w:val="0009708E"/>
    <w:rsid w:val="00097116"/>
    <w:rsid w:val="00097643"/>
    <w:rsid w:val="000A1623"/>
    <w:rsid w:val="000A1722"/>
    <w:rsid w:val="000A177D"/>
    <w:rsid w:val="000A1996"/>
    <w:rsid w:val="000A2006"/>
    <w:rsid w:val="000A20B9"/>
    <w:rsid w:val="000A21F4"/>
    <w:rsid w:val="000A2921"/>
    <w:rsid w:val="000A2E1C"/>
    <w:rsid w:val="000A38EB"/>
    <w:rsid w:val="000A3DAD"/>
    <w:rsid w:val="000A3DC1"/>
    <w:rsid w:val="000A411E"/>
    <w:rsid w:val="000A4431"/>
    <w:rsid w:val="000A4BCD"/>
    <w:rsid w:val="000A5117"/>
    <w:rsid w:val="000A52E4"/>
    <w:rsid w:val="000A53D9"/>
    <w:rsid w:val="000A5ECE"/>
    <w:rsid w:val="000A679F"/>
    <w:rsid w:val="000A6933"/>
    <w:rsid w:val="000A6D01"/>
    <w:rsid w:val="000A6F2D"/>
    <w:rsid w:val="000A70BB"/>
    <w:rsid w:val="000B0032"/>
    <w:rsid w:val="000B0419"/>
    <w:rsid w:val="000B06D3"/>
    <w:rsid w:val="000B0A24"/>
    <w:rsid w:val="000B13E7"/>
    <w:rsid w:val="000B14FA"/>
    <w:rsid w:val="000B1709"/>
    <w:rsid w:val="000B1871"/>
    <w:rsid w:val="000B1CBC"/>
    <w:rsid w:val="000B27B1"/>
    <w:rsid w:val="000B29A8"/>
    <w:rsid w:val="000B2C0D"/>
    <w:rsid w:val="000B2C3A"/>
    <w:rsid w:val="000B2CF6"/>
    <w:rsid w:val="000B3580"/>
    <w:rsid w:val="000B3934"/>
    <w:rsid w:val="000B438B"/>
    <w:rsid w:val="000B46E7"/>
    <w:rsid w:val="000B4AD2"/>
    <w:rsid w:val="000B4C8F"/>
    <w:rsid w:val="000B4FD2"/>
    <w:rsid w:val="000B5284"/>
    <w:rsid w:val="000B53E0"/>
    <w:rsid w:val="000B5BA8"/>
    <w:rsid w:val="000B5C1B"/>
    <w:rsid w:val="000B5D69"/>
    <w:rsid w:val="000B68A4"/>
    <w:rsid w:val="000B75F5"/>
    <w:rsid w:val="000B7DDD"/>
    <w:rsid w:val="000C02D9"/>
    <w:rsid w:val="000C0C34"/>
    <w:rsid w:val="000C0DF9"/>
    <w:rsid w:val="000C17A8"/>
    <w:rsid w:val="000C23BD"/>
    <w:rsid w:val="000C2DB9"/>
    <w:rsid w:val="000C3140"/>
    <w:rsid w:val="000C34A7"/>
    <w:rsid w:val="000C3604"/>
    <w:rsid w:val="000C39DB"/>
    <w:rsid w:val="000C407F"/>
    <w:rsid w:val="000C45DC"/>
    <w:rsid w:val="000C4689"/>
    <w:rsid w:val="000C48CA"/>
    <w:rsid w:val="000C57C5"/>
    <w:rsid w:val="000C5B0F"/>
    <w:rsid w:val="000C5C75"/>
    <w:rsid w:val="000C5D12"/>
    <w:rsid w:val="000C5FDE"/>
    <w:rsid w:val="000C68C9"/>
    <w:rsid w:val="000C69F5"/>
    <w:rsid w:val="000D0A62"/>
    <w:rsid w:val="000D0B48"/>
    <w:rsid w:val="000D0BB5"/>
    <w:rsid w:val="000D0BE4"/>
    <w:rsid w:val="000D115F"/>
    <w:rsid w:val="000D1184"/>
    <w:rsid w:val="000D1224"/>
    <w:rsid w:val="000D184D"/>
    <w:rsid w:val="000D2366"/>
    <w:rsid w:val="000D2430"/>
    <w:rsid w:val="000D2440"/>
    <w:rsid w:val="000D28B4"/>
    <w:rsid w:val="000D2BA3"/>
    <w:rsid w:val="000D2DD1"/>
    <w:rsid w:val="000D3407"/>
    <w:rsid w:val="000D3906"/>
    <w:rsid w:val="000D3EBD"/>
    <w:rsid w:val="000D468D"/>
    <w:rsid w:val="000D4767"/>
    <w:rsid w:val="000D477D"/>
    <w:rsid w:val="000D4B5F"/>
    <w:rsid w:val="000D4C29"/>
    <w:rsid w:val="000D5118"/>
    <w:rsid w:val="000D524C"/>
    <w:rsid w:val="000D5525"/>
    <w:rsid w:val="000D5547"/>
    <w:rsid w:val="000D63F3"/>
    <w:rsid w:val="000D7078"/>
    <w:rsid w:val="000D7706"/>
    <w:rsid w:val="000D7823"/>
    <w:rsid w:val="000D7AD4"/>
    <w:rsid w:val="000D7C3C"/>
    <w:rsid w:val="000D7D0B"/>
    <w:rsid w:val="000D7EBC"/>
    <w:rsid w:val="000E00E8"/>
    <w:rsid w:val="000E04A6"/>
    <w:rsid w:val="000E062B"/>
    <w:rsid w:val="000E0FB1"/>
    <w:rsid w:val="000E14E1"/>
    <w:rsid w:val="000E250F"/>
    <w:rsid w:val="000E2780"/>
    <w:rsid w:val="000E2CBA"/>
    <w:rsid w:val="000E317E"/>
    <w:rsid w:val="000E39C8"/>
    <w:rsid w:val="000E40FA"/>
    <w:rsid w:val="000E40FB"/>
    <w:rsid w:val="000E46D4"/>
    <w:rsid w:val="000E4B77"/>
    <w:rsid w:val="000E4F9E"/>
    <w:rsid w:val="000E5179"/>
    <w:rsid w:val="000E5C9D"/>
    <w:rsid w:val="000E61AE"/>
    <w:rsid w:val="000E6EB7"/>
    <w:rsid w:val="000E7151"/>
    <w:rsid w:val="000E7198"/>
    <w:rsid w:val="000E767E"/>
    <w:rsid w:val="000E76A0"/>
    <w:rsid w:val="000F0BB0"/>
    <w:rsid w:val="000F0CE4"/>
    <w:rsid w:val="000F137F"/>
    <w:rsid w:val="000F1684"/>
    <w:rsid w:val="000F1929"/>
    <w:rsid w:val="000F1A7C"/>
    <w:rsid w:val="000F220B"/>
    <w:rsid w:val="000F22C1"/>
    <w:rsid w:val="000F27F2"/>
    <w:rsid w:val="000F2A17"/>
    <w:rsid w:val="000F2C50"/>
    <w:rsid w:val="000F2DAF"/>
    <w:rsid w:val="000F35DF"/>
    <w:rsid w:val="000F3B3A"/>
    <w:rsid w:val="000F46DD"/>
    <w:rsid w:val="000F5BD2"/>
    <w:rsid w:val="000F67C6"/>
    <w:rsid w:val="000F7286"/>
    <w:rsid w:val="000F784D"/>
    <w:rsid w:val="000F79AE"/>
    <w:rsid w:val="000F7DB2"/>
    <w:rsid w:val="00100442"/>
    <w:rsid w:val="001007F0"/>
    <w:rsid w:val="00100DAE"/>
    <w:rsid w:val="00100F83"/>
    <w:rsid w:val="0010137A"/>
    <w:rsid w:val="0010165B"/>
    <w:rsid w:val="00101BD9"/>
    <w:rsid w:val="001025FB"/>
    <w:rsid w:val="00102AA1"/>
    <w:rsid w:val="00102FD6"/>
    <w:rsid w:val="001031BB"/>
    <w:rsid w:val="00103FE8"/>
    <w:rsid w:val="00104A0D"/>
    <w:rsid w:val="00105027"/>
    <w:rsid w:val="0010503B"/>
    <w:rsid w:val="00105470"/>
    <w:rsid w:val="00105495"/>
    <w:rsid w:val="0010598D"/>
    <w:rsid w:val="00105BA1"/>
    <w:rsid w:val="00105BFC"/>
    <w:rsid w:val="00105EFC"/>
    <w:rsid w:val="0010612B"/>
    <w:rsid w:val="00106CE5"/>
    <w:rsid w:val="00106EB6"/>
    <w:rsid w:val="0010708F"/>
    <w:rsid w:val="00107E39"/>
    <w:rsid w:val="0011018F"/>
    <w:rsid w:val="00110337"/>
    <w:rsid w:val="00110506"/>
    <w:rsid w:val="001109A2"/>
    <w:rsid w:val="00110EF9"/>
    <w:rsid w:val="00111098"/>
    <w:rsid w:val="00111549"/>
    <w:rsid w:val="00111943"/>
    <w:rsid w:val="00111955"/>
    <w:rsid w:val="00111A2F"/>
    <w:rsid w:val="00111A60"/>
    <w:rsid w:val="00111C8F"/>
    <w:rsid w:val="00111D0E"/>
    <w:rsid w:val="00112082"/>
    <w:rsid w:val="00112616"/>
    <w:rsid w:val="00112641"/>
    <w:rsid w:val="00112892"/>
    <w:rsid w:val="001128FC"/>
    <w:rsid w:val="00112B9B"/>
    <w:rsid w:val="001131F5"/>
    <w:rsid w:val="00113976"/>
    <w:rsid w:val="00113F4F"/>
    <w:rsid w:val="00113FF0"/>
    <w:rsid w:val="001142C4"/>
    <w:rsid w:val="0011507A"/>
    <w:rsid w:val="001161B7"/>
    <w:rsid w:val="001163D6"/>
    <w:rsid w:val="001168E4"/>
    <w:rsid w:val="001172EA"/>
    <w:rsid w:val="0011770A"/>
    <w:rsid w:val="00117FD7"/>
    <w:rsid w:val="00120296"/>
    <w:rsid w:val="0012054E"/>
    <w:rsid w:val="001207C2"/>
    <w:rsid w:val="001207D0"/>
    <w:rsid w:val="00120F53"/>
    <w:rsid w:val="0012150E"/>
    <w:rsid w:val="001215CF"/>
    <w:rsid w:val="00121698"/>
    <w:rsid w:val="0012258E"/>
    <w:rsid w:val="00122E56"/>
    <w:rsid w:val="00123299"/>
    <w:rsid w:val="001237E2"/>
    <w:rsid w:val="00123C84"/>
    <w:rsid w:val="00124E53"/>
    <w:rsid w:val="0012507D"/>
    <w:rsid w:val="00125109"/>
    <w:rsid w:val="001251AC"/>
    <w:rsid w:val="0012566B"/>
    <w:rsid w:val="0012588A"/>
    <w:rsid w:val="0012617F"/>
    <w:rsid w:val="001262FE"/>
    <w:rsid w:val="00126960"/>
    <w:rsid w:val="00126DDF"/>
    <w:rsid w:val="00126F71"/>
    <w:rsid w:val="001276EE"/>
    <w:rsid w:val="00127E8B"/>
    <w:rsid w:val="00130C87"/>
    <w:rsid w:val="00130D4B"/>
    <w:rsid w:val="00130FE2"/>
    <w:rsid w:val="00131B57"/>
    <w:rsid w:val="00131C49"/>
    <w:rsid w:val="001325CF"/>
    <w:rsid w:val="00132732"/>
    <w:rsid w:val="001328A0"/>
    <w:rsid w:val="00132C6E"/>
    <w:rsid w:val="00133315"/>
    <w:rsid w:val="0013340D"/>
    <w:rsid w:val="00134532"/>
    <w:rsid w:val="001350D0"/>
    <w:rsid w:val="00135574"/>
    <w:rsid w:val="00136246"/>
    <w:rsid w:val="0013680B"/>
    <w:rsid w:val="00136A06"/>
    <w:rsid w:val="00137159"/>
    <w:rsid w:val="00137333"/>
    <w:rsid w:val="0013736F"/>
    <w:rsid w:val="00137891"/>
    <w:rsid w:val="00137B10"/>
    <w:rsid w:val="00140083"/>
    <w:rsid w:val="00140CA6"/>
    <w:rsid w:val="001410AF"/>
    <w:rsid w:val="00141C40"/>
    <w:rsid w:val="001427B8"/>
    <w:rsid w:val="0014335C"/>
    <w:rsid w:val="001434CE"/>
    <w:rsid w:val="00143529"/>
    <w:rsid w:val="00143CF4"/>
    <w:rsid w:val="00144932"/>
    <w:rsid w:val="00144A44"/>
    <w:rsid w:val="00144E90"/>
    <w:rsid w:val="001450EA"/>
    <w:rsid w:val="0014530D"/>
    <w:rsid w:val="001457F3"/>
    <w:rsid w:val="00145CEF"/>
    <w:rsid w:val="00145FB3"/>
    <w:rsid w:val="00146520"/>
    <w:rsid w:val="00146CFB"/>
    <w:rsid w:val="00147671"/>
    <w:rsid w:val="00147F41"/>
    <w:rsid w:val="00150367"/>
    <w:rsid w:val="00150433"/>
    <w:rsid w:val="001506F2"/>
    <w:rsid w:val="001506F9"/>
    <w:rsid w:val="00150AD7"/>
    <w:rsid w:val="001512AB"/>
    <w:rsid w:val="0015214F"/>
    <w:rsid w:val="001524F9"/>
    <w:rsid w:val="00152BB3"/>
    <w:rsid w:val="00152D68"/>
    <w:rsid w:val="001530E0"/>
    <w:rsid w:val="00153874"/>
    <w:rsid w:val="00153F7F"/>
    <w:rsid w:val="00154341"/>
    <w:rsid w:val="00154547"/>
    <w:rsid w:val="00155A30"/>
    <w:rsid w:val="00157697"/>
    <w:rsid w:val="00157952"/>
    <w:rsid w:val="00157BE5"/>
    <w:rsid w:val="0016021E"/>
    <w:rsid w:val="0016058D"/>
    <w:rsid w:val="0016066E"/>
    <w:rsid w:val="001607EC"/>
    <w:rsid w:val="00161893"/>
    <w:rsid w:val="00161AF2"/>
    <w:rsid w:val="00161C5C"/>
    <w:rsid w:val="00162805"/>
    <w:rsid w:val="001635F3"/>
    <w:rsid w:val="001637E1"/>
    <w:rsid w:val="001639AE"/>
    <w:rsid w:val="001640AF"/>
    <w:rsid w:val="001640BA"/>
    <w:rsid w:val="00164AF3"/>
    <w:rsid w:val="00164B0C"/>
    <w:rsid w:val="001659DE"/>
    <w:rsid w:val="00165F3E"/>
    <w:rsid w:val="00166135"/>
    <w:rsid w:val="00167320"/>
    <w:rsid w:val="001674FF"/>
    <w:rsid w:val="00167B3A"/>
    <w:rsid w:val="00167DD9"/>
    <w:rsid w:val="00170A92"/>
    <w:rsid w:val="00170D89"/>
    <w:rsid w:val="001711E5"/>
    <w:rsid w:val="001715D6"/>
    <w:rsid w:val="00172647"/>
    <w:rsid w:val="0017273C"/>
    <w:rsid w:val="001728E3"/>
    <w:rsid w:val="00172C1F"/>
    <w:rsid w:val="001731F7"/>
    <w:rsid w:val="0017387D"/>
    <w:rsid w:val="001738D6"/>
    <w:rsid w:val="0017424C"/>
    <w:rsid w:val="001759E4"/>
    <w:rsid w:val="00176331"/>
    <w:rsid w:val="00176861"/>
    <w:rsid w:val="00176CAF"/>
    <w:rsid w:val="00176E91"/>
    <w:rsid w:val="00177053"/>
    <w:rsid w:val="00177061"/>
    <w:rsid w:val="0017732E"/>
    <w:rsid w:val="00177684"/>
    <w:rsid w:val="001776F7"/>
    <w:rsid w:val="001777DB"/>
    <w:rsid w:val="001778D0"/>
    <w:rsid w:val="00177C3B"/>
    <w:rsid w:val="00177DF8"/>
    <w:rsid w:val="0018033E"/>
    <w:rsid w:val="0018159E"/>
    <w:rsid w:val="00181A75"/>
    <w:rsid w:val="00181F5E"/>
    <w:rsid w:val="001823AB"/>
    <w:rsid w:val="001828FF"/>
    <w:rsid w:val="001829DF"/>
    <w:rsid w:val="001833BD"/>
    <w:rsid w:val="001833C8"/>
    <w:rsid w:val="001836A1"/>
    <w:rsid w:val="001836B2"/>
    <w:rsid w:val="0018383E"/>
    <w:rsid w:val="0018425B"/>
    <w:rsid w:val="001842C7"/>
    <w:rsid w:val="00184620"/>
    <w:rsid w:val="001848AF"/>
    <w:rsid w:val="00184A8A"/>
    <w:rsid w:val="00184DC6"/>
    <w:rsid w:val="00184EA6"/>
    <w:rsid w:val="00184F54"/>
    <w:rsid w:val="00186202"/>
    <w:rsid w:val="001870D3"/>
    <w:rsid w:val="0018738C"/>
    <w:rsid w:val="001873D2"/>
    <w:rsid w:val="00187579"/>
    <w:rsid w:val="00187ACE"/>
    <w:rsid w:val="001904E1"/>
    <w:rsid w:val="001906CA"/>
    <w:rsid w:val="00190756"/>
    <w:rsid w:val="00191321"/>
    <w:rsid w:val="00191D0B"/>
    <w:rsid w:val="001921D9"/>
    <w:rsid w:val="001924FA"/>
    <w:rsid w:val="00192D1A"/>
    <w:rsid w:val="00192E51"/>
    <w:rsid w:val="001930EC"/>
    <w:rsid w:val="00193123"/>
    <w:rsid w:val="001933E3"/>
    <w:rsid w:val="00193737"/>
    <w:rsid w:val="00194229"/>
    <w:rsid w:val="00194460"/>
    <w:rsid w:val="00194510"/>
    <w:rsid w:val="00194ADD"/>
    <w:rsid w:val="00194F28"/>
    <w:rsid w:val="00194FAD"/>
    <w:rsid w:val="0019551A"/>
    <w:rsid w:val="001956D9"/>
    <w:rsid w:val="00195C5F"/>
    <w:rsid w:val="00195CFA"/>
    <w:rsid w:val="00195D80"/>
    <w:rsid w:val="001962A4"/>
    <w:rsid w:val="001962DF"/>
    <w:rsid w:val="0019653B"/>
    <w:rsid w:val="0019697E"/>
    <w:rsid w:val="00197D7D"/>
    <w:rsid w:val="00197F33"/>
    <w:rsid w:val="001A097F"/>
    <w:rsid w:val="001A12CD"/>
    <w:rsid w:val="001A19BE"/>
    <w:rsid w:val="001A19C2"/>
    <w:rsid w:val="001A1D35"/>
    <w:rsid w:val="001A244D"/>
    <w:rsid w:val="001A25FE"/>
    <w:rsid w:val="001A2CFA"/>
    <w:rsid w:val="001A2E3C"/>
    <w:rsid w:val="001A379C"/>
    <w:rsid w:val="001A3DBD"/>
    <w:rsid w:val="001A3F61"/>
    <w:rsid w:val="001A421A"/>
    <w:rsid w:val="001A4838"/>
    <w:rsid w:val="001A4AFB"/>
    <w:rsid w:val="001A4E37"/>
    <w:rsid w:val="001A5596"/>
    <w:rsid w:val="001A6246"/>
    <w:rsid w:val="001A6299"/>
    <w:rsid w:val="001A6D1D"/>
    <w:rsid w:val="001A6F6B"/>
    <w:rsid w:val="001A74F7"/>
    <w:rsid w:val="001B0852"/>
    <w:rsid w:val="001B0E6E"/>
    <w:rsid w:val="001B1171"/>
    <w:rsid w:val="001B2117"/>
    <w:rsid w:val="001B21C7"/>
    <w:rsid w:val="001B2452"/>
    <w:rsid w:val="001B266F"/>
    <w:rsid w:val="001B27C2"/>
    <w:rsid w:val="001B3B60"/>
    <w:rsid w:val="001B4108"/>
    <w:rsid w:val="001B4137"/>
    <w:rsid w:val="001B4957"/>
    <w:rsid w:val="001B4E6A"/>
    <w:rsid w:val="001B4ED7"/>
    <w:rsid w:val="001B4F90"/>
    <w:rsid w:val="001B5030"/>
    <w:rsid w:val="001B5BB1"/>
    <w:rsid w:val="001B5CF6"/>
    <w:rsid w:val="001B5F9D"/>
    <w:rsid w:val="001B6268"/>
    <w:rsid w:val="001B62C5"/>
    <w:rsid w:val="001B642D"/>
    <w:rsid w:val="001B657B"/>
    <w:rsid w:val="001B6B3D"/>
    <w:rsid w:val="001B6DF3"/>
    <w:rsid w:val="001B7281"/>
    <w:rsid w:val="001B7B39"/>
    <w:rsid w:val="001C0297"/>
    <w:rsid w:val="001C1062"/>
    <w:rsid w:val="001C1284"/>
    <w:rsid w:val="001C131B"/>
    <w:rsid w:val="001C183D"/>
    <w:rsid w:val="001C1D09"/>
    <w:rsid w:val="001C231C"/>
    <w:rsid w:val="001C2CD2"/>
    <w:rsid w:val="001C32C9"/>
    <w:rsid w:val="001C3580"/>
    <w:rsid w:val="001C37F2"/>
    <w:rsid w:val="001C392C"/>
    <w:rsid w:val="001C3A25"/>
    <w:rsid w:val="001C4494"/>
    <w:rsid w:val="001C4622"/>
    <w:rsid w:val="001C4837"/>
    <w:rsid w:val="001C4B69"/>
    <w:rsid w:val="001C54DF"/>
    <w:rsid w:val="001C567A"/>
    <w:rsid w:val="001C5852"/>
    <w:rsid w:val="001C5CCB"/>
    <w:rsid w:val="001C5DA8"/>
    <w:rsid w:val="001C5DF1"/>
    <w:rsid w:val="001C63BF"/>
    <w:rsid w:val="001C67FB"/>
    <w:rsid w:val="001C6823"/>
    <w:rsid w:val="001C6FA3"/>
    <w:rsid w:val="001C70C9"/>
    <w:rsid w:val="001C7EBB"/>
    <w:rsid w:val="001D01BF"/>
    <w:rsid w:val="001D0379"/>
    <w:rsid w:val="001D0840"/>
    <w:rsid w:val="001D0A30"/>
    <w:rsid w:val="001D0AD0"/>
    <w:rsid w:val="001D1309"/>
    <w:rsid w:val="001D2670"/>
    <w:rsid w:val="001D2EB5"/>
    <w:rsid w:val="001D3875"/>
    <w:rsid w:val="001D387F"/>
    <w:rsid w:val="001D41FB"/>
    <w:rsid w:val="001D43A4"/>
    <w:rsid w:val="001D4BE9"/>
    <w:rsid w:val="001D504F"/>
    <w:rsid w:val="001D534B"/>
    <w:rsid w:val="001D5812"/>
    <w:rsid w:val="001D5BB5"/>
    <w:rsid w:val="001D6777"/>
    <w:rsid w:val="001D69E4"/>
    <w:rsid w:val="001D6D2D"/>
    <w:rsid w:val="001D6D3C"/>
    <w:rsid w:val="001D6E64"/>
    <w:rsid w:val="001D7162"/>
    <w:rsid w:val="001D7440"/>
    <w:rsid w:val="001D7767"/>
    <w:rsid w:val="001D7A7E"/>
    <w:rsid w:val="001D7D9E"/>
    <w:rsid w:val="001D7EC5"/>
    <w:rsid w:val="001E0042"/>
    <w:rsid w:val="001E0C47"/>
    <w:rsid w:val="001E2201"/>
    <w:rsid w:val="001E270C"/>
    <w:rsid w:val="001E2A0C"/>
    <w:rsid w:val="001E2CA1"/>
    <w:rsid w:val="001E2CBF"/>
    <w:rsid w:val="001E2D82"/>
    <w:rsid w:val="001E36B0"/>
    <w:rsid w:val="001E393C"/>
    <w:rsid w:val="001E4347"/>
    <w:rsid w:val="001E4474"/>
    <w:rsid w:val="001E473E"/>
    <w:rsid w:val="001E4BB5"/>
    <w:rsid w:val="001E4F84"/>
    <w:rsid w:val="001E528B"/>
    <w:rsid w:val="001E5808"/>
    <w:rsid w:val="001E5EE1"/>
    <w:rsid w:val="001E64FA"/>
    <w:rsid w:val="001E7659"/>
    <w:rsid w:val="001E79E4"/>
    <w:rsid w:val="001F0550"/>
    <w:rsid w:val="001F1378"/>
    <w:rsid w:val="001F15F0"/>
    <w:rsid w:val="001F173D"/>
    <w:rsid w:val="001F20A8"/>
    <w:rsid w:val="001F22C0"/>
    <w:rsid w:val="001F251A"/>
    <w:rsid w:val="001F2848"/>
    <w:rsid w:val="001F33EB"/>
    <w:rsid w:val="001F3729"/>
    <w:rsid w:val="001F3BE5"/>
    <w:rsid w:val="001F3CDA"/>
    <w:rsid w:val="001F3FC9"/>
    <w:rsid w:val="001F3FE9"/>
    <w:rsid w:val="001F491F"/>
    <w:rsid w:val="001F53ED"/>
    <w:rsid w:val="001F594D"/>
    <w:rsid w:val="001F597F"/>
    <w:rsid w:val="001F5C90"/>
    <w:rsid w:val="001F652F"/>
    <w:rsid w:val="001F6AC7"/>
    <w:rsid w:val="001F6D5E"/>
    <w:rsid w:val="001F6E76"/>
    <w:rsid w:val="001F72D4"/>
    <w:rsid w:val="001F76F9"/>
    <w:rsid w:val="001F7B79"/>
    <w:rsid w:val="002002F7"/>
    <w:rsid w:val="0020040C"/>
    <w:rsid w:val="0020173A"/>
    <w:rsid w:val="00202163"/>
    <w:rsid w:val="00202555"/>
    <w:rsid w:val="00202B1A"/>
    <w:rsid w:val="00203015"/>
    <w:rsid w:val="00203339"/>
    <w:rsid w:val="00203607"/>
    <w:rsid w:val="0020397C"/>
    <w:rsid w:val="00203E92"/>
    <w:rsid w:val="002046C0"/>
    <w:rsid w:val="002047B0"/>
    <w:rsid w:val="002048BB"/>
    <w:rsid w:val="00204BCE"/>
    <w:rsid w:val="00205176"/>
    <w:rsid w:val="00205BC9"/>
    <w:rsid w:val="00205F26"/>
    <w:rsid w:val="0020674F"/>
    <w:rsid w:val="00206B94"/>
    <w:rsid w:val="00207270"/>
    <w:rsid w:val="00207481"/>
    <w:rsid w:val="002076EE"/>
    <w:rsid w:val="00207E70"/>
    <w:rsid w:val="00207F12"/>
    <w:rsid w:val="0021003E"/>
    <w:rsid w:val="0021055B"/>
    <w:rsid w:val="002111F0"/>
    <w:rsid w:val="002120D4"/>
    <w:rsid w:val="002125B9"/>
    <w:rsid w:val="002127DC"/>
    <w:rsid w:val="00212F6C"/>
    <w:rsid w:val="0021317D"/>
    <w:rsid w:val="00213325"/>
    <w:rsid w:val="0021378E"/>
    <w:rsid w:val="00214CEE"/>
    <w:rsid w:val="00215441"/>
    <w:rsid w:val="002166B9"/>
    <w:rsid w:val="00216DF6"/>
    <w:rsid w:val="002170CE"/>
    <w:rsid w:val="002173B4"/>
    <w:rsid w:val="00217AD1"/>
    <w:rsid w:val="00217CF4"/>
    <w:rsid w:val="002206AE"/>
    <w:rsid w:val="00220806"/>
    <w:rsid w:val="002215E6"/>
    <w:rsid w:val="002217EA"/>
    <w:rsid w:val="00221B61"/>
    <w:rsid w:val="00221E3C"/>
    <w:rsid w:val="00221FBE"/>
    <w:rsid w:val="002227A3"/>
    <w:rsid w:val="0022292F"/>
    <w:rsid w:val="00222A2B"/>
    <w:rsid w:val="00222FA6"/>
    <w:rsid w:val="0022348D"/>
    <w:rsid w:val="002248C6"/>
    <w:rsid w:val="002252A3"/>
    <w:rsid w:val="002252B5"/>
    <w:rsid w:val="00225CD3"/>
    <w:rsid w:val="00225D3E"/>
    <w:rsid w:val="0022607D"/>
    <w:rsid w:val="00226125"/>
    <w:rsid w:val="0022647D"/>
    <w:rsid w:val="00226DAA"/>
    <w:rsid w:val="0022705F"/>
    <w:rsid w:val="0022708E"/>
    <w:rsid w:val="00227128"/>
    <w:rsid w:val="0022763E"/>
    <w:rsid w:val="00227784"/>
    <w:rsid w:val="0023014F"/>
    <w:rsid w:val="00230356"/>
    <w:rsid w:val="00230AAA"/>
    <w:rsid w:val="00230B3C"/>
    <w:rsid w:val="002317F4"/>
    <w:rsid w:val="002318C7"/>
    <w:rsid w:val="0023264D"/>
    <w:rsid w:val="00232EC1"/>
    <w:rsid w:val="00233097"/>
    <w:rsid w:val="00233B46"/>
    <w:rsid w:val="00233FE1"/>
    <w:rsid w:val="002340F5"/>
    <w:rsid w:val="002348CA"/>
    <w:rsid w:val="00234CD5"/>
    <w:rsid w:val="00234EB8"/>
    <w:rsid w:val="0023509B"/>
    <w:rsid w:val="002351F7"/>
    <w:rsid w:val="00235233"/>
    <w:rsid w:val="002353BC"/>
    <w:rsid w:val="00235F21"/>
    <w:rsid w:val="00236D58"/>
    <w:rsid w:val="002371ED"/>
    <w:rsid w:val="002374E1"/>
    <w:rsid w:val="002374E4"/>
    <w:rsid w:val="002400E4"/>
    <w:rsid w:val="00240544"/>
    <w:rsid w:val="00240F4A"/>
    <w:rsid w:val="002410F3"/>
    <w:rsid w:val="0024132E"/>
    <w:rsid w:val="0024153B"/>
    <w:rsid w:val="0024155C"/>
    <w:rsid w:val="00241B86"/>
    <w:rsid w:val="00242573"/>
    <w:rsid w:val="002434F9"/>
    <w:rsid w:val="00243629"/>
    <w:rsid w:val="002436EA"/>
    <w:rsid w:val="00243D94"/>
    <w:rsid w:val="0024467B"/>
    <w:rsid w:val="00244E0D"/>
    <w:rsid w:val="00244E2B"/>
    <w:rsid w:val="00245522"/>
    <w:rsid w:val="002455E7"/>
    <w:rsid w:val="002456D6"/>
    <w:rsid w:val="002458A8"/>
    <w:rsid w:val="0024593F"/>
    <w:rsid w:val="00246A9B"/>
    <w:rsid w:val="00246DC3"/>
    <w:rsid w:val="00247309"/>
    <w:rsid w:val="00247E92"/>
    <w:rsid w:val="00247EAF"/>
    <w:rsid w:val="0025013D"/>
    <w:rsid w:val="00250852"/>
    <w:rsid w:val="00250AB0"/>
    <w:rsid w:val="00250D3A"/>
    <w:rsid w:val="00250EF0"/>
    <w:rsid w:val="002514D9"/>
    <w:rsid w:val="002517EB"/>
    <w:rsid w:val="00251DB5"/>
    <w:rsid w:val="0025207E"/>
    <w:rsid w:val="002522DD"/>
    <w:rsid w:val="002526A5"/>
    <w:rsid w:val="002528E1"/>
    <w:rsid w:val="00252D01"/>
    <w:rsid w:val="00253477"/>
    <w:rsid w:val="00253733"/>
    <w:rsid w:val="0025540D"/>
    <w:rsid w:val="002554A9"/>
    <w:rsid w:val="002558F4"/>
    <w:rsid w:val="0025619B"/>
    <w:rsid w:val="002566B3"/>
    <w:rsid w:val="002570D1"/>
    <w:rsid w:val="002571D2"/>
    <w:rsid w:val="002576C8"/>
    <w:rsid w:val="00257763"/>
    <w:rsid w:val="00257FE9"/>
    <w:rsid w:val="0026000B"/>
    <w:rsid w:val="0026037C"/>
    <w:rsid w:val="002606B7"/>
    <w:rsid w:val="00260715"/>
    <w:rsid w:val="00260D97"/>
    <w:rsid w:val="00260FCB"/>
    <w:rsid w:val="00261201"/>
    <w:rsid w:val="002614E6"/>
    <w:rsid w:val="00261727"/>
    <w:rsid w:val="00261EF1"/>
    <w:rsid w:val="0026218D"/>
    <w:rsid w:val="002622CF"/>
    <w:rsid w:val="00262787"/>
    <w:rsid w:val="002628B9"/>
    <w:rsid w:val="00262B4B"/>
    <w:rsid w:val="002637A4"/>
    <w:rsid w:val="002638FA"/>
    <w:rsid w:val="00263F0A"/>
    <w:rsid w:val="00264072"/>
    <w:rsid w:val="00264535"/>
    <w:rsid w:val="002648B4"/>
    <w:rsid w:val="00264A0D"/>
    <w:rsid w:val="00264CAC"/>
    <w:rsid w:val="00265446"/>
    <w:rsid w:val="00265867"/>
    <w:rsid w:val="00265DC1"/>
    <w:rsid w:val="0026600D"/>
    <w:rsid w:val="00266419"/>
    <w:rsid w:val="0026675F"/>
    <w:rsid w:val="00266A61"/>
    <w:rsid w:val="00266DF4"/>
    <w:rsid w:val="00267449"/>
    <w:rsid w:val="0026745A"/>
    <w:rsid w:val="00267515"/>
    <w:rsid w:val="002677A2"/>
    <w:rsid w:val="002679A2"/>
    <w:rsid w:val="00267CC3"/>
    <w:rsid w:val="00270C6B"/>
    <w:rsid w:val="002710BA"/>
    <w:rsid w:val="00271D6B"/>
    <w:rsid w:val="00271F37"/>
    <w:rsid w:val="00272309"/>
    <w:rsid w:val="00272A23"/>
    <w:rsid w:val="00272D6E"/>
    <w:rsid w:val="002730E6"/>
    <w:rsid w:val="002734C2"/>
    <w:rsid w:val="00273840"/>
    <w:rsid w:val="00273894"/>
    <w:rsid w:val="00274E44"/>
    <w:rsid w:val="00275067"/>
    <w:rsid w:val="0027656A"/>
    <w:rsid w:val="0027663C"/>
    <w:rsid w:val="0027697C"/>
    <w:rsid w:val="00276BF4"/>
    <w:rsid w:val="00276C73"/>
    <w:rsid w:val="00276E07"/>
    <w:rsid w:val="002773F4"/>
    <w:rsid w:val="00277C31"/>
    <w:rsid w:val="00277E18"/>
    <w:rsid w:val="00280075"/>
    <w:rsid w:val="00280653"/>
    <w:rsid w:val="002809A4"/>
    <w:rsid w:val="002809B2"/>
    <w:rsid w:val="00281272"/>
    <w:rsid w:val="002812A1"/>
    <w:rsid w:val="002812FA"/>
    <w:rsid w:val="00282964"/>
    <w:rsid w:val="00282B19"/>
    <w:rsid w:val="00282CAE"/>
    <w:rsid w:val="002830FF"/>
    <w:rsid w:val="00283ADD"/>
    <w:rsid w:val="00283D45"/>
    <w:rsid w:val="00283DC0"/>
    <w:rsid w:val="00283ECA"/>
    <w:rsid w:val="002846E1"/>
    <w:rsid w:val="002847E8"/>
    <w:rsid w:val="00284F3D"/>
    <w:rsid w:val="00285173"/>
    <w:rsid w:val="00287040"/>
    <w:rsid w:val="00287871"/>
    <w:rsid w:val="00287BE2"/>
    <w:rsid w:val="00287CA5"/>
    <w:rsid w:val="00290326"/>
    <w:rsid w:val="00290E01"/>
    <w:rsid w:val="00291936"/>
    <w:rsid w:val="00291F49"/>
    <w:rsid w:val="00292EB5"/>
    <w:rsid w:val="002932FF"/>
    <w:rsid w:val="002933F0"/>
    <w:rsid w:val="00293ACB"/>
    <w:rsid w:val="00293E82"/>
    <w:rsid w:val="0029416F"/>
    <w:rsid w:val="00294275"/>
    <w:rsid w:val="0029485B"/>
    <w:rsid w:val="0029503F"/>
    <w:rsid w:val="00295455"/>
    <w:rsid w:val="00295A41"/>
    <w:rsid w:val="00295E14"/>
    <w:rsid w:val="0029618D"/>
    <w:rsid w:val="00296260"/>
    <w:rsid w:val="002962AC"/>
    <w:rsid w:val="00296F3D"/>
    <w:rsid w:val="00297886"/>
    <w:rsid w:val="002A0093"/>
    <w:rsid w:val="002A0236"/>
    <w:rsid w:val="002A076B"/>
    <w:rsid w:val="002A092D"/>
    <w:rsid w:val="002A0D1E"/>
    <w:rsid w:val="002A1284"/>
    <w:rsid w:val="002A14EE"/>
    <w:rsid w:val="002A1DE7"/>
    <w:rsid w:val="002A2294"/>
    <w:rsid w:val="002A23E9"/>
    <w:rsid w:val="002A297D"/>
    <w:rsid w:val="002A2D77"/>
    <w:rsid w:val="002A36E4"/>
    <w:rsid w:val="002A3DCC"/>
    <w:rsid w:val="002A4155"/>
    <w:rsid w:val="002A47CE"/>
    <w:rsid w:val="002A53BF"/>
    <w:rsid w:val="002A5649"/>
    <w:rsid w:val="002A5679"/>
    <w:rsid w:val="002A603E"/>
    <w:rsid w:val="002A6B0F"/>
    <w:rsid w:val="002A6BAB"/>
    <w:rsid w:val="002A6BC6"/>
    <w:rsid w:val="002A6CB5"/>
    <w:rsid w:val="002A6E34"/>
    <w:rsid w:val="002A6F06"/>
    <w:rsid w:val="002A6F1B"/>
    <w:rsid w:val="002A7206"/>
    <w:rsid w:val="002A7B15"/>
    <w:rsid w:val="002A7C14"/>
    <w:rsid w:val="002A7F5F"/>
    <w:rsid w:val="002B0085"/>
    <w:rsid w:val="002B00AC"/>
    <w:rsid w:val="002B0874"/>
    <w:rsid w:val="002B08C0"/>
    <w:rsid w:val="002B0F32"/>
    <w:rsid w:val="002B105D"/>
    <w:rsid w:val="002B14D2"/>
    <w:rsid w:val="002B14EF"/>
    <w:rsid w:val="002B1F32"/>
    <w:rsid w:val="002B21CD"/>
    <w:rsid w:val="002B22CE"/>
    <w:rsid w:val="002B2DDC"/>
    <w:rsid w:val="002B31DA"/>
    <w:rsid w:val="002B372C"/>
    <w:rsid w:val="002B38CA"/>
    <w:rsid w:val="002B4145"/>
    <w:rsid w:val="002B4294"/>
    <w:rsid w:val="002B46CC"/>
    <w:rsid w:val="002B60C1"/>
    <w:rsid w:val="002B7739"/>
    <w:rsid w:val="002B7DBB"/>
    <w:rsid w:val="002C0485"/>
    <w:rsid w:val="002C06C1"/>
    <w:rsid w:val="002C07E8"/>
    <w:rsid w:val="002C0D46"/>
    <w:rsid w:val="002C1A3F"/>
    <w:rsid w:val="002C22AF"/>
    <w:rsid w:val="002C2A2D"/>
    <w:rsid w:val="002C2C9E"/>
    <w:rsid w:val="002C32F6"/>
    <w:rsid w:val="002C345E"/>
    <w:rsid w:val="002C4213"/>
    <w:rsid w:val="002C43BB"/>
    <w:rsid w:val="002C4820"/>
    <w:rsid w:val="002C54BF"/>
    <w:rsid w:val="002C56EC"/>
    <w:rsid w:val="002C5743"/>
    <w:rsid w:val="002C5FA4"/>
    <w:rsid w:val="002C6500"/>
    <w:rsid w:val="002C6CFE"/>
    <w:rsid w:val="002C6D3D"/>
    <w:rsid w:val="002C72FA"/>
    <w:rsid w:val="002C7F53"/>
    <w:rsid w:val="002D0023"/>
    <w:rsid w:val="002D026F"/>
    <w:rsid w:val="002D071D"/>
    <w:rsid w:val="002D078B"/>
    <w:rsid w:val="002D0AC1"/>
    <w:rsid w:val="002D0C8C"/>
    <w:rsid w:val="002D0C8D"/>
    <w:rsid w:val="002D0DBD"/>
    <w:rsid w:val="002D1387"/>
    <w:rsid w:val="002D14BD"/>
    <w:rsid w:val="002D2552"/>
    <w:rsid w:val="002D261E"/>
    <w:rsid w:val="002D28AE"/>
    <w:rsid w:val="002D34E3"/>
    <w:rsid w:val="002D3FD8"/>
    <w:rsid w:val="002D4393"/>
    <w:rsid w:val="002D46FD"/>
    <w:rsid w:val="002D5284"/>
    <w:rsid w:val="002D5AC0"/>
    <w:rsid w:val="002D5B28"/>
    <w:rsid w:val="002D5E5D"/>
    <w:rsid w:val="002D5F57"/>
    <w:rsid w:val="002D6308"/>
    <w:rsid w:val="002D63D6"/>
    <w:rsid w:val="002D679A"/>
    <w:rsid w:val="002D6B78"/>
    <w:rsid w:val="002D7B8E"/>
    <w:rsid w:val="002E0389"/>
    <w:rsid w:val="002E0B64"/>
    <w:rsid w:val="002E0EBD"/>
    <w:rsid w:val="002E121D"/>
    <w:rsid w:val="002E1640"/>
    <w:rsid w:val="002E17D0"/>
    <w:rsid w:val="002E1D4F"/>
    <w:rsid w:val="002E1D54"/>
    <w:rsid w:val="002E2501"/>
    <w:rsid w:val="002E2E4F"/>
    <w:rsid w:val="002E30FD"/>
    <w:rsid w:val="002E3797"/>
    <w:rsid w:val="002E3E9F"/>
    <w:rsid w:val="002E438E"/>
    <w:rsid w:val="002E4F87"/>
    <w:rsid w:val="002E545B"/>
    <w:rsid w:val="002E57D4"/>
    <w:rsid w:val="002E5D1B"/>
    <w:rsid w:val="002E5EEC"/>
    <w:rsid w:val="002E76AE"/>
    <w:rsid w:val="002E7759"/>
    <w:rsid w:val="002E77B3"/>
    <w:rsid w:val="002F00D2"/>
    <w:rsid w:val="002F0116"/>
    <w:rsid w:val="002F020A"/>
    <w:rsid w:val="002F033F"/>
    <w:rsid w:val="002F09B5"/>
    <w:rsid w:val="002F1534"/>
    <w:rsid w:val="002F16B5"/>
    <w:rsid w:val="002F1C50"/>
    <w:rsid w:val="002F1FA7"/>
    <w:rsid w:val="002F1FDE"/>
    <w:rsid w:val="002F2E6A"/>
    <w:rsid w:val="002F3281"/>
    <w:rsid w:val="002F3373"/>
    <w:rsid w:val="002F389D"/>
    <w:rsid w:val="002F4673"/>
    <w:rsid w:val="002F4DC6"/>
    <w:rsid w:val="002F56E3"/>
    <w:rsid w:val="002F5894"/>
    <w:rsid w:val="002F597E"/>
    <w:rsid w:val="002F5E10"/>
    <w:rsid w:val="002F6C79"/>
    <w:rsid w:val="002F6E4C"/>
    <w:rsid w:val="002F7202"/>
    <w:rsid w:val="002F72C0"/>
    <w:rsid w:val="002F7550"/>
    <w:rsid w:val="002F7A5F"/>
    <w:rsid w:val="002F7B99"/>
    <w:rsid w:val="0030021B"/>
    <w:rsid w:val="003006C5"/>
    <w:rsid w:val="00300859"/>
    <w:rsid w:val="003009FD"/>
    <w:rsid w:val="00300A8C"/>
    <w:rsid w:val="00300E90"/>
    <w:rsid w:val="0030199D"/>
    <w:rsid w:val="00301B40"/>
    <w:rsid w:val="00302000"/>
    <w:rsid w:val="003023FE"/>
    <w:rsid w:val="00302FA6"/>
    <w:rsid w:val="003031D5"/>
    <w:rsid w:val="00303334"/>
    <w:rsid w:val="00304894"/>
    <w:rsid w:val="00304B3C"/>
    <w:rsid w:val="003051DE"/>
    <w:rsid w:val="00305729"/>
    <w:rsid w:val="0030576D"/>
    <w:rsid w:val="00305A9A"/>
    <w:rsid w:val="00305CCF"/>
    <w:rsid w:val="00305E06"/>
    <w:rsid w:val="00306113"/>
    <w:rsid w:val="0030644F"/>
    <w:rsid w:val="003066F1"/>
    <w:rsid w:val="003067F3"/>
    <w:rsid w:val="00306F51"/>
    <w:rsid w:val="003100F0"/>
    <w:rsid w:val="0031050D"/>
    <w:rsid w:val="00311555"/>
    <w:rsid w:val="003115EE"/>
    <w:rsid w:val="0031164C"/>
    <w:rsid w:val="0031214D"/>
    <w:rsid w:val="0031260C"/>
    <w:rsid w:val="00312CB1"/>
    <w:rsid w:val="00312F4E"/>
    <w:rsid w:val="003135B6"/>
    <w:rsid w:val="0031682E"/>
    <w:rsid w:val="00317CCB"/>
    <w:rsid w:val="0031AFCE"/>
    <w:rsid w:val="0032001E"/>
    <w:rsid w:val="003207F6"/>
    <w:rsid w:val="0032193B"/>
    <w:rsid w:val="00321D06"/>
    <w:rsid w:val="00321DE1"/>
    <w:rsid w:val="00321E56"/>
    <w:rsid w:val="003228BA"/>
    <w:rsid w:val="003229C6"/>
    <w:rsid w:val="00323557"/>
    <w:rsid w:val="003238D5"/>
    <w:rsid w:val="00323DB7"/>
    <w:rsid w:val="003244F8"/>
    <w:rsid w:val="00324630"/>
    <w:rsid w:val="00324677"/>
    <w:rsid w:val="00324811"/>
    <w:rsid w:val="003254EB"/>
    <w:rsid w:val="003259FC"/>
    <w:rsid w:val="00325AF1"/>
    <w:rsid w:val="00325FF0"/>
    <w:rsid w:val="003262D1"/>
    <w:rsid w:val="00326DD4"/>
    <w:rsid w:val="00326EDE"/>
    <w:rsid w:val="00327023"/>
    <w:rsid w:val="003271BC"/>
    <w:rsid w:val="003274E0"/>
    <w:rsid w:val="00327576"/>
    <w:rsid w:val="003275BE"/>
    <w:rsid w:val="00330266"/>
    <w:rsid w:val="00330544"/>
    <w:rsid w:val="00330774"/>
    <w:rsid w:val="003307C3"/>
    <w:rsid w:val="00330E48"/>
    <w:rsid w:val="00330E9B"/>
    <w:rsid w:val="00331358"/>
    <w:rsid w:val="0033137C"/>
    <w:rsid w:val="00331728"/>
    <w:rsid w:val="003317BC"/>
    <w:rsid w:val="00331FC5"/>
    <w:rsid w:val="0033217D"/>
    <w:rsid w:val="003321E5"/>
    <w:rsid w:val="00332270"/>
    <w:rsid w:val="00332E89"/>
    <w:rsid w:val="00333915"/>
    <w:rsid w:val="00333B2E"/>
    <w:rsid w:val="00333C63"/>
    <w:rsid w:val="00334579"/>
    <w:rsid w:val="0033492C"/>
    <w:rsid w:val="0033506C"/>
    <w:rsid w:val="00335094"/>
    <w:rsid w:val="003352A0"/>
    <w:rsid w:val="003355B4"/>
    <w:rsid w:val="003362E9"/>
    <w:rsid w:val="003366F2"/>
    <w:rsid w:val="00336DA0"/>
    <w:rsid w:val="00337947"/>
    <w:rsid w:val="00337FDB"/>
    <w:rsid w:val="0034073A"/>
    <w:rsid w:val="0034140B"/>
    <w:rsid w:val="00341B66"/>
    <w:rsid w:val="00342179"/>
    <w:rsid w:val="003423BE"/>
    <w:rsid w:val="00342C5A"/>
    <w:rsid w:val="00342D8D"/>
    <w:rsid w:val="00343389"/>
    <w:rsid w:val="00343445"/>
    <w:rsid w:val="00343828"/>
    <w:rsid w:val="00343A8A"/>
    <w:rsid w:val="0034410A"/>
    <w:rsid w:val="00344545"/>
    <w:rsid w:val="00344A15"/>
    <w:rsid w:val="00344BE2"/>
    <w:rsid w:val="00344F69"/>
    <w:rsid w:val="00345BF3"/>
    <w:rsid w:val="0034643C"/>
    <w:rsid w:val="003465EC"/>
    <w:rsid w:val="0034668B"/>
    <w:rsid w:val="00346E3B"/>
    <w:rsid w:val="00347272"/>
    <w:rsid w:val="003473F1"/>
    <w:rsid w:val="00347AE3"/>
    <w:rsid w:val="00347B0C"/>
    <w:rsid w:val="00350BCA"/>
    <w:rsid w:val="00350E35"/>
    <w:rsid w:val="0035108F"/>
    <w:rsid w:val="003513B4"/>
    <w:rsid w:val="00352DC6"/>
    <w:rsid w:val="0035348E"/>
    <w:rsid w:val="003538FC"/>
    <w:rsid w:val="00353C75"/>
    <w:rsid w:val="00353CA4"/>
    <w:rsid w:val="003549C8"/>
    <w:rsid w:val="003557B4"/>
    <w:rsid w:val="00355A55"/>
    <w:rsid w:val="00355AD0"/>
    <w:rsid w:val="003565D0"/>
    <w:rsid w:val="0035711D"/>
    <w:rsid w:val="003576EF"/>
    <w:rsid w:val="00360187"/>
    <w:rsid w:val="003602D8"/>
    <w:rsid w:val="00360861"/>
    <w:rsid w:val="00360D9F"/>
    <w:rsid w:val="00361130"/>
    <w:rsid w:val="0036123B"/>
    <w:rsid w:val="0036157C"/>
    <w:rsid w:val="00361638"/>
    <w:rsid w:val="00362242"/>
    <w:rsid w:val="00362718"/>
    <w:rsid w:val="00362835"/>
    <w:rsid w:val="00362C15"/>
    <w:rsid w:val="00362DC7"/>
    <w:rsid w:val="00362F32"/>
    <w:rsid w:val="003631D3"/>
    <w:rsid w:val="003636C6"/>
    <w:rsid w:val="00363E5A"/>
    <w:rsid w:val="00364077"/>
    <w:rsid w:val="003645FC"/>
    <w:rsid w:val="00364687"/>
    <w:rsid w:val="0036479F"/>
    <w:rsid w:val="003648B2"/>
    <w:rsid w:val="00364AF3"/>
    <w:rsid w:val="00364C74"/>
    <w:rsid w:val="00364CCB"/>
    <w:rsid w:val="0036583B"/>
    <w:rsid w:val="00365846"/>
    <w:rsid w:val="00366164"/>
    <w:rsid w:val="00366B2B"/>
    <w:rsid w:val="00366CB5"/>
    <w:rsid w:val="00367485"/>
    <w:rsid w:val="00367EDD"/>
    <w:rsid w:val="003719CC"/>
    <w:rsid w:val="00372087"/>
    <w:rsid w:val="0037250D"/>
    <w:rsid w:val="0037292B"/>
    <w:rsid w:val="00372A2D"/>
    <w:rsid w:val="003731DB"/>
    <w:rsid w:val="0037426A"/>
    <w:rsid w:val="00375B0C"/>
    <w:rsid w:val="00375CBA"/>
    <w:rsid w:val="00375F42"/>
    <w:rsid w:val="00376972"/>
    <w:rsid w:val="00377008"/>
    <w:rsid w:val="00377244"/>
    <w:rsid w:val="00377430"/>
    <w:rsid w:val="003805C2"/>
    <w:rsid w:val="00380C59"/>
    <w:rsid w:val="00380DE6"/>
    <w:rsid w:val="003810FC"/>
    <w:rsid w:val="0038171A"/>
    <w:rsid w:val="003818DB"/>
    <w:rsid w:val="00381E18"/>
    <w:rsid w:val="003825AB"/>
    <w:rsid w:val="00382796"/>
    <w:rsid w:val="00382C62"/>
    <w:rsid w:val="003833D0"/>
    <w:rsid w:val="00383C3C"/>
    <w:rsid w:val="00383E4D"/>
    <w:rsid w:val="0038405B"/>
    <w:rsid w:val="00385709"/>
    <w:rsid w:val="00385C1A"/>
    <w:rsid w:val="00386E43"/>
    <w:rsid w:val="00386F22"/>
    <w:rsid w:val="003870C6"/>
    <w:rsid w:val="00387701"/>
    <w:rsid w:val="003877AA"/>
    <w:rsid w:val="003877C0"/>
    <w:rsid w:val="00387ABE"/>
    <w:rsid w:val="00390092"/>
    <w:rsid w:val="003906A7"/>
    <w:rsid w:val="003907E3"/>
    <w:rsid w:val="00390FCE"/>
    <w:rsid w:val="003910B2"/>
    <w:rsid w:val="003915E6"/>
    <w:rsid w:val="0039230A"/>
    <w:rsid w:val="00392BCF"/>
    <w:rsid w:val="00392D43"/>
    <w:rsid w:val="00392DC4"/>
    <w:rsid w:val="00393D76"/>
    <w:rsid w:val="00393FBD"/>
    <w:rsid w:val="00394125"/>
    <w:rsid w:val="00394175"/>
    <w:rsid w:val="003942CA"/>
    <w:rsid w:val="00394304"/>
    <w:rsid w:val="00394646"/>
    <w:rsid w:val="00394658"/>
    <w:rsid w:val="003947EA"/>
    <w:rsid w:val="0039492C"/>
    <w:rsid w:val="0039519E"/>
    <w:rsid w:val="0039527D"/>
    <w:rsid w:val="0039535C"/>
    <w:rsid w:val="00395724"/>
    <w:rsid w:val="00395904"/>
    <w:rsid w:val="00395D27"/>
    <w:rsid w:val="00395E2B"/>
    <w:rsid w:val="00396040"/>
    <w:rsid w:val="00396177"/>
    <w:rsid w:val="00396432"/>
    <w:rsid w:val="0039674D"/>
    <w:rsid w:val="00396908"/>
    <w:rsid w:val="003972B1"/>
    <w:rsid w:val="003972F5"/>
    <w:rsid w:val="003973D1"/>
    <w:rsid w:val="00397829"/>
    <w:rsid w:val="00397E5D"/>
    <w:rsid w:val="003A0674"/>
    <w:rsid w:val="003A070E"/>
    <w:rsid w:val="003A09E4"/>
    <w:rsid w:val="003A164F"/>
    <w:rsid w:val="003A16E3"/>
    <w:rsid w:val="003A1A71"/>
    <w:rsid w:val="003A1CD8"/>
    <w:rsid w:val="003A24DF"/>
    <w:rsid w:val="003A28D5"/>
    <w:rsid w:val="003A2D70"/>
    <w:rsid w:val="003A2D96"/>
    <w:rsid w:val="003A2F5D"/>
    <w:rsid w:val="003A2FA9"/>
    <w:rsid w:val="003A3587"/>
    <w:rsid w:val="003A3B21"/>
    <w:rsid w:val="003A4848"/>
    <w:rsid w:val="003A4D90"/>
    <w:rsid w:val="003A5C1C"/>
    <w:rsid w:val="003A6188"/>
    <w:rsid w:val="003A6E5E"/>
    <w:rsid w:val="003A6ECB"/>
    <w:rsid w:val="003A73D5"/>
    <w:rsid w:val="003B03B1"/>
    <w:rsid w:val="003B0A02"/>
    <w:rsid w:val="003B2217"/>
    <w:rsid w:val="003B2DCE"/>
    <w:rsid w:val="003B30CD"/>
    <w:rsid w:val="003B3AD2"/>
    <w:rsid w:val="003B3DFF"/>
    <w:rsid w:val="003B4659"/>
    <w:rsid w:val="003B5158"/>
    <w:rsid w:val="003B5311"/>
    <w:rsid w:val="003B53BD"/>
    <w:rsid w:val="003B57D0"/>
    <w:rsid w:val="003B5C3E"/>
    <w:rsid w:val="003B62D0"/>
    <w:rsid w:val="003B6574"/>
    <w:rsid w:val="003B660C"/>
    <w:rsid w:val="003B692A"/>
    <w:rsid w:val="003B710E"/>
    <w:rsid w:val="003B7229"/>
    <w:rsid w:val="003B78D1"/>
    <w:rsid w:val="003B7C29"/>
    <w:rsid w:val="003B7F4B"/>
    <w:rsid w:val="003BF8E3"/>
    <w:rsid w:val="003C0718"/>
    <w:rsid w:val="003C0892"/>
    <w:rsid w:val="003C1715"/>
    <w:rsid w:val="003C1B3B"/>
    <w:rsid w:val="003C1D37"/>
    <w:rsid w:val="003C2198"/>
    <w:rsid w:val="003C2A6C"/>
    <w:rsid w:val="003C2B4A"/>
    <w:rsid w:val="003C2FDC"/>
    <w:rsid w:val="003C347B"/>
    <w:rsid w:val="003C3DFB"/>
    <w:rsid w:val="003C3FFB"/>
    <w:rsid w:val="003C42AF"/>
    <w:rsid w:val="003C4A20"/>
    <w:rsid w:val="003C65B1"/>
    <w:rsid w:val="003C6969"/>
    <w:rsid w:val="003C6AAD"/>
    <w:rsid w:val="003C6BB0"/>
    <w:rsid w:val="003C6C09"/>
    <w:rsid w:val="003C70AB"/>
    <w:rsid w:val="003C739D"/>
    <w:rsid w:val="003C7636"/>
    <w:rsid w:val="003C7D3F"/>
    <w:rsid w:val="003D00A2"/>
    <w:rsid w:val="003D067C"/>
    <w:rsid w:val="003D07C9"/>
    <w:rsid w:val="003D098D"/>
    <w:rsid w:val="003D0C18"/>
    <w:rsid w:val="003D1383"/>
    <w:rsid w:val="003D1778"/>
    <w:rsid w:val="003D1B9B"/>
    <w:rsid w:val="003D1FF4"/>
    <w:rsid w:val="003D206A"/>
    <w:rsid w:val="003D2479"/>
    <w:rsid w:val="003D27E0"/>
    <w:rsid w:val="003D2F68"/>
    <w:rsid w:val="003D31AE"/>
    <w:rsid w:val="003D31D9"/>
    <w:rsid w:val="003D3A92"/>
    <w:rsid w:val="003D3FCA"/>
    <w:rsid w:val="003D42F0"/>
    <w:rsid w:val="003D5B97"/>
    <w:rsid w:val="003D5CB5"/>
    <w:rsid w:val="003D6691"/>
    <w:rsid w:val="003D675D"/>
    <w:rsid w:val="003D6A38"/>
    <w:rsid w:val="003D6B05"/>
    <w:rsid w:val="003D7171"/>
    <w:rsid w:val="003D762B"/>
    <w:rsid w:val="003D7CB3"/>
    <w:rsid w:val="003E032E"/>
    <w:rsid w:val="003E05F8"/>
    <w:rsid w:val="003E1075"/>
    <w:rsid w:val="003E1C11"/>
    <w:rsid w:val="003E1F9E"/>
    <w:rsid w:val="003E2127"/>
    <w:rsid w:val="003E2631"/>
    <w:rsid w:val="003E2C61"/>
    <w:rsid w:val="003E2D89"/>
    <w:rsid w:val="003E2E8E"/>
    <w:rsid w:val="003E31E9"/>
    <w:rsid w:val="003E3312"/>
    <w:rsid w:val="003E3A27"/>
    <w:rsid w:val="003E47DA"/>
    <w:rsid w:val="003E4CD4"/>
    <w:rsid w:val="003E51DB"/>
    <w:rsid w:val="003E53AE"/>
    <w:rsid w:val="003E5631"/>
    <w:rsid w:val="003E5CF7"/>
    <w:rsid w:val="003E5DE9"/>
    <w:rsid w:val="003E5F47"/>
    <w:rsid w:val="003E6171"/>
    <w:rsid w:val="003E657E"/>
    <w:rsid w:val="003E75A2"/>
    <w:rsid w:val="003F02EE"/>
    <w:rsid w:val="003F03F7"/>
    <w:rsid w:val="003F04DA"/>
    <w:rsid w:val="003F06ED"/>
    <w:rsid w:val="003F0BB0"/>
    <w:rsid w:val="003F12A1"/>
    <w:rsid w:val="003F20EE"/>
    <w:rsid w:val="003F2923"/>
    <w:rsid w:val="003F332A"/>
    <w:rsid w:val="003F3CFD"/>
    <w:rsid w:val="003F3E73"/>
    <w:rsid w:val="003F3F0C"/>
    <w:rsid w:val="003F40D4"/>
    <w:rsid w:val="003F460A"/>
    <w:rsid w:val="003F4C3C"/>
    <w:rsid w:val="003F4DB8"/>
    <w:rsid w:val="003F4E52"/>
    <w:rsid w:val="003F5576"/>
    <w:rsid w:val="003F5738"/>
    <w:rsid w:val="003F57BE"/>
    <w:rsid w:val="003F5F40"/>
    <w:rsid w:val="003F617A"/>
    <w:rsid w:val="003F70CB"/>
    <w:rsid w:val="003F71C7"/>
    <w:rsid w:val="003F72A0"/>
    <w:rsid w:val="003F7A68"/>
    <w:rsid w:val="00400847"/>
    <w:rsid w:val="00400855"/>
    <w:rsid w:val="00400E45"/>
    <w:rsid w:val="0040123E"/>
    <w:rsid w:val="004017AB"/>
    <w:rsid w:val="00401E81"/>
    <w:rsid w:val="0040290A"/>
    <w:rsid w:val="00402B4E"/>
    <w:rsid w:val="00402B57"/>
    <w:rsid w:val="00402E81"/>
    <w:rsid w:val="00403A27"/>
    <w:rsid w:val="00403A3B"/>
    <w:rsid w:val="00403E86"/>
    <w:rsid w:val="004041B9"/>
    <w:rsid w:val="00404802"/>
    <w:rsid w:val="004049E3"/>
    <w:rsid w:val="00404F85"/>
    <w:rsid w:val="004053AC"/>
    <w:rsid w:val="004053F0"/>
    <w:rsid w:val="004056D4"/>
    <w:rsid w:val="00405BC9"/>
    <w:rsid w:val="00406205"/>
    <w:rsid w:val="004062E8"/>
    <w:rsid w:val="00410A84"/>
    <w:rsid w:val="00411602"/>
    <w:rsid w:val="00411605"/>
    <w:rsid w:val="00411648"/>
    <w:rsid w:val="00411833"/>
    <w:rsid w:val="00411DE9"/>
    <w:rsid w:val="00412105"/>
    <w:rsid w:val="0041210C"/>
    <w:rsid w:val="00412219"/>
    <w:rsid w:val="004123C4"/>
    <w:rsid w:val="0041296C"/>
    <w:rsid w:val="004129D2"/>
    <w:rsid w:val="00412ACB"/>
    <w:rsid w:val="00412BCA"/>
    <w:rsid w:val="00412C7F"/>
    <w:rsid w:val="00413145"/>
    <w:rsid w:val="004133A4"/>
    <w:rsid w:val="0041352C"/>
    <w:rsid w:val="004135FD"/>
    <w:rsid w:val="0041371B"/>
    <w:rsid w:val="004138B1"/>
    <w:rsid w:val="00413D5D"/>
    <w:rsid w:val="004146A4"/>
    <w:rsid w:val="00414A37"/>
    <w:rsid w:val="004151F9"/>
    <w:rsid w:val="00415212"/>
    <w:rsid w:val="00415252"/>
    <w:rsid w:val="0041566C"/>
    <w:rsid w:val="004156CB"/>
    <w:rsid w:val="0041580F"/>
    <w:rsid w:val="004159BD"/>
    <w:rsid w:val="00415CF5"/>
    <w:rsid w:val="0041638D"/>
    <w:rsid w:val="004171E5"/>
    <w:rsid w:val="0041726E"/>
    <w:rsid w:val="00417C2B"/>
    <w:rsid w:val="00417FC8"/>
    <w:rsid w:val="00420B04"/>
    <w:rsid w:val="00420DC2"/>
    <w:rsid w:val="00421F1E"/>
    <w:rsid w:val="004221C0"/>
    <w:rsid w:val="00422615"/>
    <w:rsid w:val="00422749"/>
    <w:rsid w:val="00422AB9"/>
    <w:rsid w:val="00423A7A"/>
    <w:rsid w:val="004246F2"/>
    <w:rsid w:val="00424A2C"/>
    <w:rsid w:val="00424BA7"/>
    <w:rsid w:val="00424EBF"/>
    <w:rsid w:val="0042599B"/>
    <w:rsid w:val="00425C3C"/>
    <w:rsid w:val="0042601B"/>
    <w:rsid w:val="004263E1"/>
    <w:rsid w:val="004266EA"/>
    <w:rsid w:val="00426E3A"/>
    <w:rsid w:val="004276A7"/>
    <w:rsid w:val="00427985"/>
    <w:rsid w:val="00427D3E"/>
    <w:rsid w:val="004304A0"/>
    <w:rsid w:val="00430CBE"/>
    <w:rsid w:val="0043113E"/>
    <w:rsid w:val="00431B0E"/>
    <w:rsid w:val="00431E2A"/>
    <w:rsid w:val="0043203D"/>
    <w:rsid w:val="00432EF7"/>
    <w:rsid w:val="004332A3"/>
    <w:rsid w:val="00433E19"/>
    <w:rsid w:val="004341B4"/>
    <w:rsid w:val="00434CCD"/>
    <w:rsid w:val="004352EC"/>
    <w:rsid w:val="0043550A"/>
    <w:rsid w:val="0043568C"/>
    <w:rsid w:val="0043575C"/>
    <w:rsid w:val="00435BAB"/>
    <w:rsid w:val="00435F32"/>
    <w:rsid w:val="00440367"/>
    <w:rsid w:val="00440557"/>
    <w:rsid w:val="00440F30"/>
    <w:rsid w:val="00440FD1"/>
    <w:rsid w:val="004415BD"/>
    <w:rsid w:val="00441748"/>
    <w:rsid w:val="00442337"/>
    <w:rsid w:val="00442443"/>
    <w:rsid w:val="0044248A"/>
    <w:rsid w:val="004429C2"/>
    <w:rsid w:val="00442CBC"/>
    <w:rsid w:val="00442E9C"/>
    <w:rsid w:val="004430FD"/>
    <w:rsid w:val="0044345B"/>
    <w:rsid w:val="00443593"/>
    <w:rsid w:val="004437CC"/>
    <w:rsid w:val="00443EF6"/>
    <w:rsid w:val="0044423F"/>
    <w:rsid w:val="004445BB"/>
    <w:rsid w:val="004451FA"/>
    <w:rsid w:val="00445390"/>
    <w:rsid w:val="00445C36"/>
    <w:rsid w:val="0044632F"/>
    <w:rsid w:val="0044656E"/>
    <w:rsid w:val="00446EA7"/>
    <w:rsid w:val="00446EAE"/>
    <w:rsid w:val="00447065"/>
    <w:rsid w:val="00447E5F"/>
    <w:rsid w:val="004505D7"/>
    <w:rsid w:val="00450C93"/>
    <w:rsid w:val="00451203"/>
    <w:rsid w:val="004513F1"/>
    <w:rsid w:val="00451600"/>
    <w:rsid w:val="004517EE"/>
    <w:rsid w:val="0045184A"/>
    <w:rsid w:val="0045186B"/>
    <w:rsid w:val="00451A11"/>
    <w:rsid w:val="004522B2"/>
    <w:rsid w:val="00452A96"/>
    <w:rsid w:val="00452B79"/>
    <w:rsid w:val="004531F7"/>
    <w:rsid w:val="00453A9C"/>
    <w:rsid w:val="00454D0A"/>
    <w:rsid w:val="00455187"/>
    <w:rsid w:val="0045578E"/>
    <w:rsid w:val="00455832"/>
    <w:rsid w:val="00455BD9"/>
    <w:rsid w:val="004560BE"/>
    <w:rsid w:val="004567B1"/>
    <w:rsid w:val="00456DCB"/>
    <w:rsid w:val="00456EE2"/>
    <w:rsid w:val="00457120"/>
    <w:rsid w:val="00460122"/>
    <w:rsid w:val="004602AE"/>
    <w:rsid w:val="00460477"/>
    <w:rsid w:val="0046049A"/>
    <w:rsid w:val="004605F8"/>
    <w:rsid w:val="00460812"/>
    <w:rsid w:val="00460C08"/>
    <w:rsid w:val="00460D7F"/>
    <w:rsid w:val="004624DC"/>
    <w:rsid w:val="00462CDC"/>
    <w:rsid w:val="00462D70"/>
    <w:rsid w:val="00463169"/>
    <w:rsid w:val="004641AA"/>
    <w:rsid w:val="0046494A"/>
    <w:rsid w:val="00464C11"/>
    <w:rsid w:val="00464EFF"/>
    <w:rsid w:val="00465241"/>
    <w:rsid w:val="00465550"/>
    <w:rsid w:val="00465D1D"/>
    <w:rsid w:val="00465F63"/>
    <w:rsid w:val="00466168"/>
    <w:rsid w:val="0046619A"/>
    <w:rsid w:val="0046628B"/>
    <w:rsid w:val="00466B12"/>
    <w:rsid w:val="00466B4A"/>
    <w:rsid w:val="00466BC0"/>
    <w:rsid w:val="004674A5"/>
    <w:rsid w:val="004677F1"/>
    <w:rsid w:val="00467A08"/>
    <w:rsid w:val="0047047E"/>
    <w:rsid w:val="004705E5"/>
    <w:rsid w:val="004706B1"/>
    <w:rsid w:val="00470C6C"/>
    <w:rsid w:val="004711F7"/>
    <w:rsid w:val="0047187D"/>
    <w:rsid w:val="00471920"/>
    <w:rsid w:val="00472502"/>
    <w:rsid w:val="00472510"/>
    <w:rsid w:val="004726B9"/>
    <w:rsid w:val="00472768"/>
    <w:rsid w:val="00472BE3"/>
    <w:rsid w:val="00472CF7"/>
    <w:rsid w:val="004730E5"/>
    <w:rsid w:val="00473457"/>
    <w:rsid w:val="004734E8"/>
    <w:rsid w:val="00473F66"/>
    <w:rsid w:val="00474C5B"/>
    <w:rsid w:val="00474FF7"/>
    <w:rsid w:val="004751F8"/>
    <w:rsid w:val="004754EF"/>
    <w:rsid w:val="00475656"/>
    <w:rsid w:val="00475A15"/>
    <w:rsid w:val="00475A7A"/>
    <w:rsid w:val="00475D94"/>
    <w:rsid w:val="00476283"/>
    <w:rsid w:val="00476C28"/>
    <w:rsid w:val="0047720A"/>
    <w:rsid w:val="00477A8B"/>
    <w:rsid w:val="00477B26"/>
    <w:rsid w:val="00477FBC"/>
    <w:rsid w:val="004801F5"/>
    <w:rsid w:val="00480505"/>
    <w:rsid w:val="004808E1"/>
    <w:rsid w:val="00480F2C"/>
    <w:rsid w:val="00481333"/>
    <w:rsid w:val="00481431"/>
    <w:rsid w:val="00481BB7"/>
    <w:rsid w:val="004821D5"/>
    <w:rsid w:val="004826CA"/>
    <w:rsid w:val="00482763"/>
    <w:rsid w:val="00482D75"/>
    <w:rsid w:val="0048319A"/>
    <w:rsid w:val="00483910"/>
    <w:rsid w:val="004843B2"/>
    <w:rsid w:val="004849CE"/>
    <w:rsid w:val="00485738"/>
    <w:rsid w:val="004858E2"/>
    <w:rsid w:val="004862B6"/>
    <w:rsid w:val="0048662B"/>
    <w:rsid w:val="00486B88"/>
    <w:rsid w:val="00486CE2"/>
    <w:rsid w:val="00487901"/>
    <w:rsid w:val="004905CB"/>
    <w:rsid w:val="00490624"/>
    <w:rsid w:val="00490A29"/>
    <w:rsid w:val="00490D21"/>
    <w:rsid w:val="00491564"/>
    <w:rsid w:val="0049219D"/>
    <w:rsid w:val="0049299C"/>
    <w:rsid w:val="00492A1D"/>
    <w:rsid w:val="00492D4F"/>
    <w:rsid w:val="004932BF"/>
    <w:rsid w:val="00493365"/>
    <w:rsid w:val="00493996"/>
    <w:rsid w:val="004940B2"/>
    <w:rsid w:val="00494342"/>
    <w:rsid w:val="004944EB"/>
    <w:rsid w:val="00494735"/>
    <w:rsid w:val="00494AF3"/>
    <w:rsid w:val="00494CCC"/>
    <w:rsid w:val="0049503F"/>
    <w:rsid w:val="00495356"/>
    <w:rsid w:val="00495674"/>
    <w:rsid w:val="00496369"/>
    <w:rsid w:val="0049695E"/>
    <w:rsid w:val="00496E94"/>
    <w:rsid w:val="0049782C"/>
    <w:rsid w:val="00497E30"/>
    <w:rsid w:val="004A038D"/>
    <w:rsid w:val="004A0BD3"/>
    <w:rsid w:val="004A0F65"/>
    <w:rsid w:val="004A10C9"/>
    <w:rsid w:val="004A13EA"/>
    <w:rsid w:val="004A159A"/>
    <w:rsid w:val="004A15B5"/>
    <w:rsid w:val="004A1671"/>
    <w:rsid w:val="004A1E39"/>
    <w:rsid w:val="004A1EBB"/>
    <w:rsid w:val="004A2632"/>
    <w:rsid w:val="004A28B7"/>
    <w:rsid w:val="004A2A5C"/>
    <w:rsid w:val="004A3444"/>
    <w:rsid w:val="004A3ACF"/>
    <w:rsid w:val="004A3B1B"/>
    <w:rsid w:val="004A4D3B"/>
    <w:rsid w:val="004A4E6E"/>
    <w:rsid w:val="004A4F13"/>
    <w:rsid w:val="004A51A3"/>
    <w:rsid w:val="004A530C"/>
    <w:rsid w:val="004A58F9"/>
    <w:rsid w:val="004A5C10"/>
    <w:rsid w:val="004A5CD2"/>
    <w:rsid w:val="004A6115"/>
    <w:rsid w:val="004A617E"/>
    <w:rsid w:val="004A6703"/>
    <w:rsid w:val="004A72C4"/>
    <w:rsid w:val="004A7A69"/>
    <w:rsid w:val="004B06BD"/>
    <w:rsid w:val="004B093A"/>
    <w:rsid w:val="004B0947"/>
    <w:rsid w:val="004B09D9"/>
    <w:rsid w:val="004B0AE8"/>
    <w:rsid w:val="004B0FAE"/>
    <w:rsid w:val="004B150C"/>
    <w:rsid w:val="004B1870"/>
    <w:rsid w:val="004B1A09"/>
    <w:rsid w:val="004B242D"/>
    <w:rsid w:val="004B2C82"/>
    <w:rsid w:val="004B320E"/>
    <w:rsid w:val="004B3310"/>
    <w:rsid w:val="004B3315"/>
    <w:rsid w:val="004B33DC"/>
    <w:rsid w:val="004B359A"/>
    <w:rsid w:val="004B372A"/>
    <w:rsid w:val="004B37B2"/>
    <w:rsid w:val="004B3AEA"/>
    <w:rsid w:val="004B3B36"/>
    <w:rsid w:val="004B3C75"/>
    <w:rsid w:val="004B3CB3"/>
    <w:rsid w:val="004B3E8C"/>
    <w:rsid w:val="004B4390"/>
    <w:rsid w:val="004B540F"/>
    <w:rsid w:val="004B54B2"/>
    <w:rsid w:val="004B5B82"/>
    <w:rsid w:val="004B5CBC"/>
    <w:rsid w:val="004B5D7F"/>
    <w:rsid w:val="004B5EC8"/>
    <w:rsid w:val="004B6048"/>
    <w:rsid w:val="004B6164"/>
    <w:rsid w:val="004B6C41"/>
    <w:rsid w:val="004B76F0"/>
    <w:rsid w:val="004B7CB1"/>
    <w:rsid w:val="004B7F54"/>
    <w:rsid w:val="004C0591"/>
    <w:rsid w:val="004C0B20"/>
    <w:rsid w:val="004C12A8"/>
    <w:rsid w:val="004C13DB"/>
    <w:rsid w:val="004C17BB"/>
    <w:rsid w:val="004C1B36"/>
    <w:rsid w:val="004C1B48"/>
    <w:rsid w:val="004C1ED9"/>
    <w:rsid w:val="004C287C"/>
    <w:rsid w:val="004C2BFC"/>
    <w:rsid w:val="004C2D5C"/>
    <w:rsid w:val="004C310C"/>
    <w:rsid w:val="004C33BF"/>
    <w:rsid w:val="004C348B"/>
    <w:rsid w:val="004C3519"/>
    <w:rsid w:val="004C36D2"/>
    <w:rsid w:val="004C3C7D"/>
    <w:rsid w:val="004C4708"/>
    <w:rsid w:val="004C4B39"/>
    <w:rsid w:val="004C4BBE"/>
    <w:rsid w:val="004C532B"/>
    <w:rsid w:val="004C54C7"/>
    <w:rsid w:val="004C55EF"/>
    <w:rsid w:val="004C5707"/>
    <w:rsid w:val="004C5A74"/>
    <w:rsid w:val="004C6209"/>
    <w:rsid w:val="004C6329"/>
    <w:rsid w:val="004C68D2"/>
    <w:rsid w:val="004C6D30"/>
    <w:rsid w:val="004C6FA0"/>
    <w:rsid w:val="004C7362"/>
    <w:rsid w:val="004C7742"/>
    <w:rsid w:val="004C789F"/>
    <w:rsid w:val="004C7B68"/>
    <w:rsid w:val="004C7BD7"/>
    <w:rsid w:val="004D09E7"/>
    <w:rsid w:val="004D0DD9"/>
    <w:rsid w:val="004D1163"/>
    <w:rsid w:val="004D1877"/>
    <w:rsid w:val="004D1D81"/>
    <w:rsid w:val="004D28A7"/>
    <w:rsid w:val="004D2972"/>
    <w:rsid w:val="004D3880"/>
    <w:rsid w:val="004D3D34"/>
    <w:rsid w:val="004D4034"/>
    <w:rsid w:val="004D40A0"/>
    <w:rsid w:val="004D4C26"/>
    <w:rsid w:val="004D4CE9"/>
    <w:rsid w:val="004D4CFE"/>
    <w:rsid w:val="004D4E7D"/>
    <w:rsid w:val="004D4FB8"/>
    <w:rsid w:val="004D546B"/>
    <w:rsid w:val="004D5C38"/>
    <w:rsid w:val="004D6057"/>
    <w:rsid w:val="004D6225"/>
    <w:rsid w:val="004D62A3"/>
    <w:rsid w:val="004D7527"/>
    <w:rsid w:val="004D7643"/>
    <w:rsid w:val="004D78DA"/>
    <w:rsid w:val="004D7D23"/>
    <w:rsid w:val="004D7E73"/>
    <w:rsid w:val="004E0619"/>
    <w:rsid w:val="004E0839"/>
    <w:rsid w:val="004E08CD"/>
    <w:rsid w:val="004E0AAE"/>
    <w:rsid w:val="004E0EFD"/>
    <w:rsid w:val="004E15E3"/>
    <w:rsid w:val="004E17CA"/>
    <w:rsid w:val="004E17FD"/>
    <w:rsid w:val="004E22EF"/>
    <w:rsid w:val="004E2368"/>
    <w:rsid w:val="004E2417"/>
    <w:rsid w:val="004E25AD"/>
    <w:rsid w:val="004E268D"/>
    <w:rsid w:val="004E2B07"/>
    <w:rsid w:val="004E3469"/>
    <w:rsid w:val="004E3E8B"/>
    <w:rsid w:val="004E40FC"/>
    <w:rsid w:val="004E4AE3"/>
    <w:rsid w:val="004E5A53"/>
    <w:rsid w:val="004E6459"/>
    <w:rsid w:val="004E6558"/>
    <w:rsid w:val="004E6799"/>
    <w:rsid w:val="004E683A"/>
    <w:rsid w:val="004E7021"/>
    <w:rsid w:val="004E74C0"/>
    <w:rsid w:val="004E787F"/>
    <w:rsid w:val="004E78A0"/>
    <w:rsid w:val="004F04E0"/>
    <w:rsid w:val="004F0C25"/>
    <w:rsid w:val="004F10BC"/>
    <w:rsid w:val="004F18FB"/>
    <w:rsid w:val="004F1D14"/>
    <w:rsid w:val="004F22EA"/>
    <w:rsid w:val="004F2AB7"/>
    <w:rsid w:val="004F2C83"/>
    <w:rsid w:val="004F321B"/>
    <w:rsid w:val="004F3369"/>
    <w:rsid w:val="004F33E1"/>
    <w:rsid w:val="004F394F"/>
    <w:rsid w:val="004F3E56"/>
    <w:rsid w:val="004F4C55"/>
    <w:rsid w:val="004F50AC"/>
    <w:rsid w:val="004F532A"/>
    <w:rsid w:val="004F59D3"/>
    <w:rsid w:val="004F6020"/>
    <w:rsid w:val="004F64FE"/>
    <w:rsid w:val="004F74C7"/>
    <w:rsid w:val="004F7734"/>
    <w:rsid w:val="004F7EA5"/>
    <w:rsid w:val="005007AB"/>
    <w:rsid w:val="00500E20"/>
    <w:rsid w:val="0050123A"/>
    <w:rsid w:val="005013D9"/>
    <w:rsid w:val="005018DB"/>
    <w:rsid w:val="00501A96"/>
    <w:rsid w:val="00501B19"/>
    <w:rsid w:val="00502366"/>
    <w:rsid w:val="00502D3E"/>
    <w:rsid w:val="00503083"/>
    <w:rsid w:val="0050359D"/>
    <w:rsid w:val="00503799"/>
    <w:rsid w:val="00503B59"/>
    <w:rsid w:val="00503DC3"/>
    <w:rsid w:val="00503E62"/>
    <w:rsid w:val="0050427E"/>
    <w:rsid w:val="00504996"/>
    <w:rsid w:val="00504D44"/>
    <w:rsid w:val="00504F5D"/>
    <w:rsid w:val="00505618"/>
    <w:rsid w:val="005059DE"/>
    <w:rsid w:val="005060F3"/>
    <w:rsid w:val="00506585"/>
    <w:rsid w:val="005070E7"/>
    <w:rsid w:val="0050738D"/>
    <w:rsid w:val="005075B6"/>
    <w:rsid w:val="005075F3"/>
    <w:rsid w:val="005076B2"/>
    <w:rsid w:val="00507FFD"/>
    <w:rsid w:val="005104F9"/>
    <w:rsid w:val="005112C8"/>
    <w:rsid w:val="00511A02"/>
    <w:rsid w:val="00511A0A"/>
    <w:rsid w:val="00511D4F"/>
    <w:rsid w:val="00511D9D"/>
    <w:rsid w:val="00511F7E"/>
    <w:rsid w:val="005122DF"/>
    <w:rsid w:val="00512439"/>
    <w:rsid w:val="00512C7A"/>
    <w:rsid w:val="00512E95"/>
    <w:rsid w:val="005138A7"/>
    <w:rsid w:val="00513BAC"/>
    <w:rsid w:val="0051412A"/>
    <w:rsid w:val="0051429A"/>
    <w:rsid w:val="00514710"/>
    <w:rsid w:val="00514A11"/>
    <w:rsid w:val="0051511C"/>
    <w:rsid w:val="00515559"/>
    <w:rsid w:val="005161D0"/>
    <w:rsid w:val="00516358"/>
    <w:rsid w:val="00516425"/>
    <w:rsid w:val="005166FE"/>
    <w:rsid w:val="00516AC1"/>
    <w:rsid w:val="005174E8"/>
    <w:rsid w:val="0051775A"/>
    <w:rsid w:val="00517BC2"/>
    <w:rsid w:val="00520896"/>
    <w:rsid w:val="005208DC"/>
    <w:rsid w:val="00520B14"/>
    <w:rsid w:val="00520B17"/>
    <w:rsid w:val="00520FD6"/>
    <w:rsid w:val="005215D6"/>
    <w:rsid w:val="005215F5"/>
    <w:rsid w:val="005217A0"/>
    <w:rsid w:val="00521B27"/>
    <w:rsid w:val="005222DB"/>
    <w:rsid w:val="00523456"/>
    <w:rsid w:val="00523612"/>
    <w:rsid w:val="00523DD5"/>
    <w:rsid w:val="00523FFA"/>
    <w:rsid w:val="005249FE"/>
    <w:rsid w:val="00524B65"/>
    <w:rsid w:val="00524DEA"/>
    <w:rsid w:val="00525193"/>
    <w:rsid w:val="00525F35"/>
    <w:rsid w:val="00526828"/>
    <w:rsid w:val="00526880"/>
    <w:rsid w:val="005269C2"/>
    <w:rsid w:val="00526BD2"/>
    <w:rsid w:val="00526EB1"/>
    <w:rsid w:val="00527BC9"/>
    <w:rsid w:val="00530050"/>
    <w:rsid w:val="005302B4"/>
    <w:rsid w:val="005302BF"/>
    <w:rsid w:val="005302F3"/>
    <w:rsid w:val="00530BA7"/>
    <w:rsid w:val="00531116"/>
    <w:rsid w:val="0053123D"/>
    <w:rsid w:val="00531D9B"/>
    <w:rsid w:val="00531F5B"/>
    <w:rsid w:val="0053240C"/>
    <w:rsid w:val="00532EEA"/>
    <w:rsid w:val="00533433"/>
    <w:rsid w:val="00533C2F"/>
    <w:rsid w:val="0053452B"/>
    <w:rsid w:val="00535344"/>
    <w:rsid w:val="00535786"/>
    <w:rsid w:val="00535AF8"/>
    <w:rsid w:val="00535DD8"/>
    <w:rsid w:val="005361C0"/>
    <w:rsid w:val="00536675"/>
    <w:rsid w:val="00536771"/>
    <w:rsid w:val="00536C44"/>
    <w:rsid w:val="00536CA7"/>
    <w:rsid w:val="00537736"/>
    <w:rsid w:val="00537804"/>
    <w:rsid w:val="00537E31"/>
    <w:rsid w:val="00540079"/>
    <w:rsid w:val="00540925"/>
    <w:rsid w:val="00541927"/>
    <w:rsid w:val="00541A84"/>
    <w:rsid w:val="00541D9E"/>
    <w:rsid w:val="00541F09"/>
    <w:rsid w:val="005429E7"/>
    <w:rsid w:val="00542CAE"/>
    <w:rsid w:val="0054309C"/>
    <w:rsid w:val="005433A4"/>
    <w:rsid w:val="005447A8"/>
    <w:rsid w:val="005447D7"/>
    <w:rsid w:val="0054562B"/>
    <w:rsid w:val="0054590E"/>
    <w:rsid w:val="00545F8E"/>
    <w:rsid w:val="00546135"/>
    <w:rsid w:val="00546767"/>
    <w:rsid w:val="00547290"/>
    <w:rsid w:val="00547470"/>
    <w:rsid w:val="005475CD"/>
    <w:rsid w:val="00547E01"/>
    <w:rsid w:val="00547FB3"/>
    <w:rsid w:val="0055026E"/>
    <w:rsid w:val="00550E3E"/>
    <w:rsid w:val="00550E80"/>
    <w:rsid w:val="00550F26"/>
    <w:rsid w:val="005510C3"/>
    <w:rsid w:val="0055264F"/>
    <w:rsid w:val="00552B1A"/>
    <w:rsid w:val="005531CA"/>
    <w:rsid w:val="00553587"/>
    <w:rsid w:val="00553AC6"/>
    <w:rsid w:val="00553C80"/>
    <w:rsid w:val="00553DFD"/>
    <w:rsid w:val="00554B0A"/>
    <w:rsid w:val="00554EEE"/>
    <w:rsid w:val="00555226"/>
    <w:rsid w:val="00555251"/>
    <w:rsid w:val="005554D8"/>
    <w:rsid w:val="005556AA"/>
    <w:rsid w:val="00555AE4"/>
    <w:rsid w:val="00555DE8"/>
    <w:rsid w:val="00555EDD"/>
    <w:rsid w:val="00556545"/>
    <w:rsid w:val="00556925"/>
    <w:rsid w:val="00556FAF"/>
    <w:rsid w:val="005572A0"/>
    <w:rsid w:val="00557C8C"/>
    <w:rsid w:val="00557F46"/>
    <w:rsid w:val="005600F0"/>
    <w:rsid w:val="00561D10"/>
    <w:rsid w:val="00561EBE"/>
    <w:rsid w:val="00562046"/>
    <w:rsid w:val="00562427"/>
    <w:rsid w:val="005626CE"/>
    <w:rsid w:val="00562B16"/>
    <w:rsid w:val="00562E1F"/>
    <w:rsid w:val="00563358"/>
    <w:rsid w:val="00563885"/>
    <w:rsid w:val="005638E5"/>
    <w:rsid w:val="005640B8"/>
    <w:rsid w:val="005640D9"/>
    <w:rsid w:val="00564A9A"/>
    <w:rsid w:val="00564B16"/>
    <w:rsid w:val="00564B37"/>
    <w:rsid w:val="00564E5C"/>
    <w:rsid w:val="005650FC"/>
    <w:rsid w:val="00565188"/>
    <w:rsid w:val="005656FD"/>
    <w:rsid w:val="005660BA"/>
    <w:rsid w:val="00566409"/>
    <w:rsid w:val="005668E7"/>
    <w:rsid w:val="00566FD2"/>
    <w:rsid w:val="00566FF7"/>
    <w:rsid w:val="00567567"/>
    <w:rsid w:val="00570979"/>
    <w:rsid w:val="00570E92"/>
    <w:rsid w:val="0057132D"/>
    <w:rsid w:val="005713C1"/>
    <w:rsid w:val="005715E5"/>
    <w:rsid w:val="00571BB1"/>
    <w:rsid w:val="00572276"/>
    <w:rsid w:val="005722B4"/>
    <w:rsid w:val="00572950"/>
    <w:rsid w:val="00572C90"/>
    <w:rsid w:val="00572CCE"/>
    <w:rsid w:val="00572D0F"/>
    <w:rsid w:val="00572DEC"/>
    <w:rsid w:val="00572E66"/>
    <w:rsid w:val="00573DCF"/>
    <w:rsid w:val="005742ED"/>
    <w:rsid w:val="00574994"/>
    <w:rsid w:val="00575A5C"/>
    <w:rsid w:val="00575EC3"/>
    <w:rsid w:val="005771ED"/>
    <w:rsid w:val="00577D77"/>
    <w:rsid w:val="00577FFE"/>
    <w:rsid w:val="00580A9B"/>
    <w:rsid w:val="0058160A"/>
    <w:rsid w:val="00581707"/>
    <w:rsid w:val="00581CF2"/>
    <w:rsid w:val="00581E4E"/>
    <w:rsid w:val="00582501"/>
    <w:rsid w:val="0058264E"/>
    <w:rsid w:val="0058273C"/>
    <w:rsid w:val="00582958"/>
    <w:rsid w:val="00583325"/>
    <w:rsid w:val="005834DD"/>
    <w:rsid w:val="00583533"/>
    <w:rsid w:val="005835DB"/>
    <w:rsid w:val="0058396D"/>
    <w:rsid w:val="00583E20"/>
    <w:rsid w:val="00583F7C"/>
    <w:rsid w:val="005853E8"/>
    <w:rsid w:val="00585403"/>
    <w:rsid w:val="005855E2"/>
    <w:rsid w:val="005861E5"/>
    <w:rsid w:val="005862AC"/>
    <w:rsid w:val="005866B3"/>
    <w:rsid w:val="005867D7"/>
    <w:rsid w:val="005867F4"/>
    <w:rsid w:val="00586A39"/>
    <w:rsid w:val="005900E1"/>
    <w:rsid w:val="00590193"/>
    <w:rsid w:val="005911BC"/>
    <w:rsid w:val="00591257"/>
    <w:rsid w:val="005917CF"/>
    <w:rsid w:val="005922FF"/>
    <w:rsid w:val="0059282C"/>
    <w:rsid w:val="0059337A"/>
    <w:rsid w:val="00593698"/>
    <w:rsid w:val="00593EAE"/>
    <w:rsid w:val="0059491D"/>
    <w:rsid w:val="00594D57"/>
    <w:rsid w:val="0059519A"/>
    <w:rsid w:val="00595298"/>
    <w:rsid w:val="005952A2"/>
    <w:rsid w:val="00595361"/>
    <w:rsid w:val="00595592"/>
    <w:rsid w:val="005957A9"/>
    <w:rsid w:val="00596CFD"/>
    <w:rsid w:val="00596EE1"/>
    <w:rsid w:val="00596F06"/>
    <w:rsid w:val="005970D7"/>
    <w:rsid w:val="0059722C"/>
    <w:rsid w:val="00597329"/>
    <w:rsid w:val="005974D7"/>
    <w:rsid w:val="00597519"/>
    <w:rsid w:val="005A0207"/>
    <w:rsid w:val="005A0333"/>
    <w:rsid w:val="005A1648"/>
    <w:rsid w:val="005A27A7"/>
    <w:rsid w:val="005A27C6"/>
    <w:rsid w:val="005A2A6E"/>
    <w:rsid w:val="005A2ECB"/>
    <w:rsid w:val="005A3107"/>
    <w:rsid w:val="005A3818"/>
    <w:rsid w:val="005A443A"/>
    <w:rsid w:val="005A480D"/>
    <w:rsid w:val="005A493F"/>
    <w:rsid w:val="005A4A1B"/>
    <w:rsid w:val="005A4DFA"/>
    <w:rsid w:val="005A5050"/>
    <w:rsid w:val="005A543B"/>
    <w:rsid w:val="005A6326"/>
    <w:rsid w:val="005A6633"/>
    <w:rsid w:val="005A67D7"/>
    <w:rsid w:val="005A754F"/>
    <w:rsid w:val="005A79C3"/>
    <w:rsid w:val="005A7BD7"/>
    <w:rsid w:val="005A7FD0"/>
    <w:rsid w:val="005B060F"/>
    <w:rsid w:val="005B0F5C"/>
    <w:rsid w:val="005B11E1"/>
    <w:rsid w:val="005B1420"/>
    <w:rsid w:val="005B190A"/>
    <w:rsid w:val="005B19BE"/>
    <w:rsid w:val="005B2926"/>
    <w:rsid w:val="005B2B14"/>
    <w:rsid w:val="005B2F26"/>
    <w:rsid w:val="005B3024"/>
    <w:rsid w:val="005B31F3"/>
    <w:rsid w:val="005B38B5"/>
    <w:rsid w:val="005B3ADC"/>
    <w:rsid w:val="005B44B5"/>
    <w:rsid w:val="005B4A7F"/>
    <w:rsid w:val="005B506A"/>
    <w:rsid w:val="005B6170"/>
    <w:rsid w:val="005B6AE3"/>
    <w:rsid w:val="005B6BEC"/>
    <w:rsid w:val="005B6DF2"/>
    <w:rsid w:val="005B7652"/>
    <w:rsid w:val="005B78BB"/>
    <w:rsid w:val="005B7969"/>
    <w:rsid w:val="005B7979"/>
    <w:rsid w:val="005C03B0"/>
    <w:rsid w:val="005C048A"/>
    <w:rsid w:val="005C0CC7"/>
    <w:rsid w:val="005C0D94"/>
    <w:rsid w:val="005C0DC2"/>
    <w:rsid w:val="005C1119"/>
    <w:rsid w:val="005C1194"/>
    <w:rsid w:val="005C1951"/>
    <w:rsid w:val="005C1BD4"/>
    <w:rsid w:val="005C24EC"/>
    <w:rsid w:val="005C29C0"/>
    <w:rsid w:val="005C2AB9"/>
    <w:rsid w:val="005C2D1A"/>
    <w:rsid w:val="005C2EDE"/>
    <w:rsid w:val="005C3424"/>
    <w:rsid w:val="005C403B"/>
    <w:rsid w:val="005C4241"/>
    <w:rsid w:val="005C42B6"/>
    <w:rsid w:val="005C53C4"/>
    <w:rsid w:val="005C56AD"/>
    <w:rsid w:val="005C58DF"/>
    <w:rsid w:val="005C59FF"/>
    <w:rsid w:val="005C5AF4"/>
    <w:rsid w:val="005C5D47"/>
    <w:rsid w:val="005C5D49"/>
    <w:rsid w:val="005C6782"/>
    <w:rsid w:val="005C702C"/>
    <w:rsid w:val="005C7F6D"/>
    <w:rsid w:val="005D0259"/>
    <w:rsid w:val="005D07C0"/>
    <w:rsid w:val="005D0B81"/>
    <w:rsid w:val="005D1049"/>
    <w:rsid w:val="005D1D44"/>
    <w:rsid w:val="005D20DC"/>
    <w:rsid w:val="005D26BA"/>
    <w:rsid w:val="005D2A6A"/>
    <w:rsid w:val="005D2FA5"/>
    <w:rsid w:val="005D3771"/>
    <w:rsid w:val="005D37ED"/>
    <w:rsid w:val="005D3EFC"/>
    <w:rsid w:val="005D452C"/>
    <w:rsid w:val="005D4572"/>
    <w:rsid w:val="005D492E"/>
    <w:rsid w:val="005D4A1D"/>
    <w:rsid w:val="005D52CE"/>
    <w:rsid w:val="005D545C"/>
    <w:rsid w:val="005D5A3F"/>
    <w:rsid w:val="005D608F"/>
    <w:rsid w:val="005D66B1"/>
    <w:rsid w:val="005D6B9C"/>
    <w:rsid w:val="005D74B9"/>
    <w:rsid w:val="005D7F68"/>
    <w:rsid w:val="005E0368"/>
    <w:rsid w:val="005E0EDE"/>
    <w:rsid w:val="005E125C"/>
    <w:rsid w:val="005E1356"/>
    <w:rsid w:val="005E14C3"/>
    <w:rsid w:val="005E1957"/>
    <w:rsid w:val="005E1ACB"/>
    <w:rsid w:val="005E1B5C"/>
    <w:rsid w:val="005E1D5C"/>
    <w:rsid w:val="005E2727"/>
    <w:rsid w:val="005E29BD"/>
    <w:rsid w:val="005E2EF2"/>
    <w:rsid w:val="005E3EEE"/>
    <w:rsid w:val="005E47E6"/>
    <w:rsid w:val="005E4B8A"/>
    <w:rsid w:val="005E5751"/>
    <w:rsid w:val="005E5ABC"/>
    <w:rsid w:val="005E5C01"/>
    <w:rsid w:val="005E63FF"/>
    <w:rsid w:val="005E6CC9"/>
    <w:rsid w:val="005E70A8"/>
    <w:rsid w:val="005E73A2"/>
    <w:rsid w:val="005E73C3"/>
    <w:rsid w:val="005E75DE"/>
    <w:rsid w:val="005E7679"/>
    <w:rsid w:val="005E77CD"/>
    <w:rsid w:val="005E7AA0"/>
    <w:rsid w:val="005E7C05"/>
    <w:rsid w:val="005E7CF4"/>
    <w:rsid w:val="005E7DAB"/>
    <w:rsid w:val="005E7F84"/>
    <w:rsid w:val="005F0FE2"/>
    <w:rsid w:val="005F10E0"/>
    <w:rsid w:val="005F1936"/>
    <w:rsid w:val="005F1ACC"/>
    <w:rsid w:val="005F2384"/>
    <w:rsid w:val="005F4197"/>
    <w:rsid w:val="005F4882"/>
    <w:rsid w:val="005F4A1D"/>
    <w:rsid w:val="005F4D18"/>
    <w:rsid w:val="005F5962"/>
    <w:rsid w:val="005F5D52"/>
    <w:rsid w:val="005F5E33"/>
    <w:rsid w:val="005F609D"/>
    <w:rsid w:val="005F638A"/>
    <w:rsid w:val="005F6443"/>
    <w:rsid w:val="005F6AB6"/>
    <w:rsid w:val="005F7934"/>
    <w:rsid w:val="00600327"/>
    <w:rsid w:val="006007CC"/>
    <w:rsid w:val="00601173"/>
    <w:rsid w:val="006011B5"/>
    <w:rsid w:val="00601B45"/>
    <w:rsid w:val="00601D35"/>
    <w:rsid w:val="00601F5E"/>
    <w:rsid w:val="00602901"/>
    <w:rsid w:val="006034E2"/>
    <w:rsid w:val="00603BD0"/>
    <w:rsid w:val="006041A9"/>
    <w:rsid w:val="00604DC5"/>
    <w:rsid w:val="006051CF"/>
    <w:rsid w:val="00605362"/>
    <w:rsid w:val="00605AFF"/>
    <w:rsid w:val="00606068"/>
    <w:rsid w:val="006060F2"/>
    <w:rsid w:val="006069E4"/>
    <w:rsid w:val="00606BD5"/>
    <w:rsid w:val="00606E11"/>
    <w:rsid w:val="006076BC"/>
    <w:rsid w:val="00607B24"/>
    <w:rsid w:val="00607B69"/>
    <w:rsid w:val="00607CC4"/>
    <w:rsid w:val="00607FA3"/>
    <w:rsid w:val="006100B3"/>
    <w:rsid w:val="00610116"/>
    <w:rsid w:val="00610D83"/>
    <w:rsid w:val="006110AC"/>
    <w:rsid w:val="006112B2"/>
    <w:rsid w:val="006114AF"/>
    <w:rsid w:val="00611B6B"/>
    <w:rsid w:val="00611F7A"/>
    <w:rsid w:val="00612871"/>
    <w:rsid w:val="006129DA"/>
    <w:rsid w:val="00612D06"/>
    <w:rsid w:val="00613926"/>
    <w:rsid w:val="00613E92"/>
    <w:rsid w:val="006141D7"/>
    <w:rsid w:val="0061524B"/>
    <w:rsid w:val="00615353"/>
    <w:rsid w:val="006156C0"/>
    <w:rsid w:val="00615A59"/>
    <w:rsid w:val="00615BDC"/>
    <w:rsid w:val="00615FFA"/>
    <w:rsid w:val="00616238"/>
    <w:rsid w:val="006164C8"/>
    <w:rsid w:val="00616690"/>
    <w:rsid w:val="00616721"/>
    <w:rsid w:val="00616D88"/>
    <w:rsid w:val="00616DFA"/>
    <w:rsid w:val="00617856"/>
    <w:rsid w:val="00617C10"/>
    <w:rsid w:val="00617D75"/>
    <w:rsid w:val="00617E4C"/>
    <w:rsid w:val="00617F4C"/>
    <w:rsid w:val="00617F5D"/>
    <w:rsid w:val="006205E0"/>
    <w:rsid w:val="006216F3"/>
    <w:rsid w:val="00621B07"/>
    <w:rsid w:val="006220B2"/>
    <w:rsid w:val="00622472"/>
    <w:rsid w:val="006228A1"/>
    <w:rsid w:val="0062309D"/>
    <w:rsid w:val="00623100"/>
    <w:rsid w:val="006234B9"/>
    <w:rsid w:val="006241B7"/>
    <w:rsid w:val="0062435D"/>
    <w:rsid w:val="0062482C"/>
    <w:rsid w:val="00624A0A"/>
    <w:rsid w:val="006252C6"/>
    <w:rsid w:val="0062557B"/>
    <w:rsid w:val="00625E21"/>
    <w:rsid w:val="00626396"/>
    <w:rsid w:val="006267E0"/>
    <w:rsid w:val="00626BC2"/>
    <w:rsid w:val="00627027"/>
    <w:rsid w:val="006272E9"/>
    <w:rsid w:val="006272FB"/>
    <w:rsid w:val="0062761E"/>
    <w:rsid w:val="006277AC"/>
    <w:rsid w:val="00627E89"/>
    <w:rsid w:val="00630C4F"/>
    <w:rsid w:val="0063102C"/>
    <w:rsid w:val="00631041"/>
    <w:rsid w:val="006311F8"/>
    <w:rsid w:val="006316BF"/>
    <w:rsid w:val="00631E6B"/>
    <w:rsid w:val="00631E76"/>
    <w:rsid w:val="00631F5B"/>
    <w:rsid w:val="00631FEF"/>
    <w:rsid w:val="006325F9"/>
    <w:rsid w:val="006339B5"/>
    <w:rsid w:val="00633D57"/>
    <w:rsid w:val="006348E8"/>
    <w:rsid w:val="006351BF"/>
    <w:rsid w:val="0063585C"/>
    <w:rsid w:val="00635CBC"/>
    <w:rsid w:val="006364D7"/>
    <w:rsid w:val="006365F1"/>
    <w:rsid w:val="006368A0"/>
    <w:rsid w:val="00636A76"/>
    <w:rsid w:val="006370FB"/>
    <w:rsid w:val="006373CC"/>
    <w:rsid w:val="00637890"/>
    <w:rsid w:val="00637EA9"/>
    <w:rsid w:val="006408BC"/>
    <w:rsid w:val="00640BC1"/>
    <w:rsid w:val="006412C2"/>
    <w:rsid w:val="00641D16"/>
    <w:rsid w:val="00642221"/>
    <w:rsid w:val="006423A9"/>
    <w:rsid w:val="00642DBB"/>
    <w:rsid w:val="0064319B"/>
    <w:rsid w:val="006435FB"/>
    <w:rsid w:val="00643D29"/>
    <w:rsid w:val="00644206"/>
    <w:rsid w:val="006444FF"/>
    <w:rsid w:val="00644614"/>
    <w:rsid w:val="00644BBC"/>
    <w:rsid w:val="00645765"/>
    <w:rsid w:val="00646CA6"/>
    <w:rsid w:val="00647096"/>
    <w:rsid w:val="00647F95"/>
    <w:rsid w:val="0065012A"/>
    <w:rsid w:val="00651311"/>
    <w:rsid w:val="0065193D"/>
    <w:rsid w:val="00651A11"/>
    <w:rsid w:val="00651B99"/>
    <w:rsid w:val="006527EE"/>
    <w:rsid w:val="00652ABB"/>
    <w:rsid w:val="00653008"/>
    <w:rsid w:val="0065323A"/>
    <w:rsid w:val="0065333A"/>
    <w:rsid w:val="00653BD4"/>
    <w:rsid w:val="006549A5"/>
    <w:rsid w:val="00655487"/>
    <w:rsid w:val="00655A01"/>
    <w:rsid w:val="00656061"/>
    <w:rsid w:val="0065632C"/>
    <w:rsid w:val="00656408"/>
    <w:rsid w:val="00657559"/>
    <w:rsid w:val="00657F65"/>
    <w:rsid w:val="00657F83"/>
    <w:rsid w:val="00660345"/>
    <w:rsid w:val="00660351"/>
    <w:rsid w:val="006603C8"/>
    <w:rsid w:val="00660725"/>
    <w:rsid w:val="006608A0"/>
    <w:rsid w:val="00660CF4"/>
    <w:rsid w:val="00660D13"/>
    <w:rsid w:val="00660F2E"/>
    <w:rsid w:val="006610B6"/>
    <w:rsid w:val="00661813"/>
    <w:rsid w:val="00661942"/>
    <w:rsid w:val="00661CCD"/>
    <w:rsid w:val="00661CD6"/>
    <w:rsid w:val="00662BBA"/>
    <w:rsid w:val="00662CC4"/>
    <w:rsid w:val="00662E89"/>
    <w:rsid w:val="00662FA6"/>
    <w:rsid w:val="006632D7"/>
    <w:rsid w:val="006635ED"/>
    <w:rsid w:val="00663813"/>
    <w:rsid w:val="0066392A"/>
    <w:rsid w:val="00663B32"/>
    <w:rsid w:val="00663E6A"/>
    <w:rsid w:val="0066446B"/>
    <w:rsid w:val="006648B6"/>
    <w:rsid w:val="00664A51"/>
    <w:rsid w:val="00664B7F"/>
    <w:rsid w:val="00664CD4"/>
    <w:rsid w:val="0066519B"/>
    <w:rsid w:val="00665684"/>
    <w:rsid w:val="00665EB4"/>
    <w:rsid w:val="00665EC7"/>
    <w:rsid w:val="00666A07"/>
    <w:rsid w:val="00666AF4"/>
    <w:rsid w:val="00666C85"/>
    <w:rsid w:val="00667905"/>
    <w:rsid w:val="006700F4"/>
    <w:rsid w:val="0067025C"/>
    <w:rsid w:val="00670422"/>
    <w:rsid w:val="00670892"/>
    <w:rsid w:val="00670EC7"/>
    <w:rsid w:val="0067127F"/>
    <w:rsid w:val="006712B6"/>
    <w:rsid w:val="006712CF"/>
    <w:rsid w:val="00671483"/>
    <w:rsid w:val="00671896"/>
    <w:rsid w:val="00671BE3"/>
    <w:rsid w:val="006720F2"/>
    <w:rsid w:val="0067260A"/>
    <w:rsid w:val="00672A8F"/>
    <w:rsid w:val="00672D40"/>
    <w:rsid w:val="00673489"/>
    <w:rsid w:val="006735FB"/>
    <w:rsid w:val="00673BD4"/>
    <w:rsid w:val="0067449D"/>
    <w:rsid w:val="00674F3F"/>
    <w:rsid w:val="00675B72"/>
    <w:rsid w:val="00675CC0"/>
    <w:rsid w:val="00675EAD"/>
    <w:rsid w:val="0067630A"/>
    <w:rsid w:val="006763AE"/>
    <w:rsid w:val="00676C9E"/>
    <w:rsid w:val="006770D2"/>
    <w:rsid w:val="00677190"/>
    <w:rsid w:val="006774F1"/>
    <w:rsid w:val="00677576"/>
    <w:rsid w:val="00677D0B"/>
    <w:rsid w:val="00677E42"/>
    <w:rsid w:val="00680BD5"/>
    <w:rsid w:val="006817EB"/>
    <w:rsid w:val="00681B6C"/>
    <w:rsid w:val="00681C28"/>
    <w:rsid w:val="00681E52"/>
    <w:rsid w:val="00681E8F"/>
    <w:rsid w:val="006827E6"/>
    <w:rsid w:val="0068291E"/>
    <w:rsid w:val="00682D57"/>
    <w:rsid w:val="00682EEA"/>
    <w:rsid w:val="0068307F"/>
    <w:rsid w:val="00683B0F"/>
    <w:rsid w:val="00683C2A"/>
    <w:rsid w:val="00684101"/>
    <w:rsid w:val="00684204"/>
    <w:rsid w:val="00684511"/>
    <w:rsid w:val="00684872"/>
    <w:rsid w:val="00684C8B"/>
    <w:rsid w:val="00684E23"/>
    <w:rsid w:val="006853B7"/>
    <w:rsid w:val="006855EF"/>
    <w:rsid w:val="0068574C"/>
    <w:rsid w:val="00685776"/>
    <w:rsid w:val="00685A0D"/>
    <w:rsid w:val="00685F48"/>
    <w:rsid w:val="00686189"/>
    <w:rsid w:val="0068628E"/>
    <w:rsid w:val="0068667B"/>
    <w:rsid w:val="00686B67"/>
    <w:rsid w:val="00687413"/>
    <w:rsid w:val="00687847"/>
    <w:rsid w:val="006879F9"/>
    <w:rsid w:val="00687C80"/>
    <w:rsid w:val="00690665"/>
    <w:rsid w:val="00690756"/>
    <w:rsid w:val="00690910"/>
    <w:rsid w:val="00690A12"/>
    <w:rsid w:val="00690ADC"/>
    <w:rsid w:val="00690C0E"/>
    <w:rsid w:val="00692CE1"/>
    <w:rsid w:val="00692FA7"/>
    <w:rsid w:val="00692FF6"/>
    <w:rsid w:val="00693222"/>
    <w:rsid w:val="006932A4"/>
    <w:rsid w:val="006957AC"/>
    <w:rsid w:val="00696852"/>
    <w:rsid w:val="00696F74"/>
    <w:rsid w:val="00696F89"/>
    <w:rsid w:val="00697097"/>
    <w:rsid w:val="00697303"/>
    <w:rsid w:val="00697374"/>
    <w:rsid w:val="006974D7"/>
    <w:rsid w:val="00697FCA"/>
    <w:rsid w:val="006A0100"/>
    <w:rsid w:val="006A0525"/>
    <w:rsid w:val="006A064D"/>
    <w:rsid w:val="006A1082"/>
    <w:rsid w:val="006A194F"/>
    <w:rsid w:val="006A1BAF"/>
    <w:rsid w:val="006A20C1"/>
    <w:rsid w:val="006A2C48"/>
    <w:rsid w:val="006A2EAB"/>
    <w:rsid w:val="006A369F"/>
    <w:rsid w:val="006A39D0"/>
    <w:rsid w:val="006A3ACB"/>
    <w:rsid w:val="006A410B"/>
    <w:rsid w:val="006A4695"/>
    <w:rsid w:val="006A4892"/>
    <w:rsid w:val="006A490B"/>
    <w:rsid w:val="006A4C90"/>
    <w:rsid w:val="006A4D55"/>
    <w:rsid w:val="006A4D90"/>
    <w:rsid w:val="006A5099"/>
    <w:rsid w:val="006A54AB"/>
    <w:rsid w:val="006A55E4"/>
    <w:rsid w:val="006A5AB3"/>
    <w:rsid w:val="006A70E3"/>
    <w:rsid w:val="006A7324"/>
    <w:rsid w:val="006A749E"/>
    <w:rsid w:val="006B001C"/>
    <w:rsid w:val="006B035D"/>
    <w:rsid w:val="006B059D"/>
    <w:rsid w:val="006B0842"/>
    <w:rsid w:val="006B0907"/>
    <w:rsid w:val="006B0E01"/>
    <w:rsid w:val="006B13F0"/>
    <w:rsid w:val="006B15E3"/>
    <w:rsid w:val="006B247E"/>
    <w:rsid w:val="006B259B"/>
    <w:rsid w:val="006B2BED"/>
    <w:rsid w:val="006B30AD"/>
    <w:rsid w:val="006B3450"/>
    <w:rsid w:val="006B3B20"/>
    <w:rsid w:val="006B46AD"/>
    <w:rsid w:val="006B4A8C"/>
    <w:rsid w:val="006B4C41"/>
    <w:rsid w:val="006B4CA6"/>
    <w:rsid w:val="006B53A3"/>
    <w:rsid w:val="006B543E"/>
    <w:rsid w:val="006B54D3"/>
    <w:rsid w:val="006B5BCB"/>
    <w:rsid w:val="006B5D5D"/>
    <w:rsid w:val="006B5E92"/>
    <w:rsid w:val="006B5F8E"/>
    <w:rsid w:val="006B69B0"/>
    <w:rsid w:val="006B6E3E"/>
    <w:rsid w:val="006B6FE7"/>
    <w:rsid w:val="006B7522"/>
    <w:rsid w:val="006B7CAF"/>
    <w:rsid w:val="006B7F93"/>
    <w:rsid w:val="006C03D6"/>
    <w:rsid w:val="006C060F"/>
    <w:rsid w:val="006C098E"/>
    <w:rsid w:val="006C0B1E"/>
    <w:rsid w:val="006C0BEB"/>
    <w:rsid w:val="006C19B5"/>
    <w:rsid w:val="006C22DC"/>
    <w:rsid w:val="006C2B83"/>
    <w:rsid w:val="006C2F8B"/>
    <w:rsid w:val="006C307F"/>
    <w:rsid w:val="006C3403"/>
    <w:rsid w:val="006C3655"/>
    <w:rsid w:val="006C3E70"/>
    <w:rsid w:val="006C52A7"/>
    <w:rsid w:val="006C62DC"/>
    <w:rsid w:val="006C6F0B"/>
    <w:rsid w:val="006C711D"/>
    <w:rsid w:val="006C73D2"/>
    <w:rsid w:val="006D07BA"/>
    <w:rsid w:val="006D0B0F"/>
    <w:rsid w:val="006D196F"/>
    <w:rsid w:val="006D2490"/>
    <w:rsid w:val="006D388E"/>
    <w:rsid w:val="006D3ACB"/>
    <w:rsid w:val="006D3DD7"/>
    <w:rsid w:val="006D492E"/>
    <w:rsid w:val="006D4B44"/>
    <w:rsid w:val="006D5739"/>
    <w:rsid w:val="006D57AC"/>
    <w:rsid w:val="006D5D56"/>
    <w:rsid w:val="006D638D"/>
    <w:rsid w:val="006D63D7"/>
    <w:rsid w:val="006D6DB4"/>
    <w:rsid w:val="006D7445"/>
    <w:rsid w:val="006D74AC"/>
    <w:rsid w:val="006D7CCA"/>
    <w:rsid w:val="006D7F82"/>
    <w:rsid w:val="006E0875"/>
    <w:rsid w:val="006E1214"/>
    <w:rsid w:val="006E1379"/>
    <w:rsid w:val="006E13A5"/>
    <w:rsid w:val="006E14DD"/>
    <w:rsid w:val="006E19FE"/>
    <w:rsid w:val="006E1E2E"/>
    <w:rsid w:val="006E20F4"/>
    <w:rsid w:val="006E292F"/>
    <w:rsid w:val="006E33B5"/>
    <w:rsid w:val="006E33F3"/>
    <w:rsid w:val="006E37BE"/>
    <w:rsid w:val="006E395D"/>
    <w:rsid w:val="006E39D1"/>
    <w:rsid w:val="006E482B"/>
    <w:rsid w:val="006E5093"/>
    <w:rsid w:val="006E5159"/>
    <w:rsid w:val="006E5BAD"/>
    <w:rsid w:val="006E5E9B"/>
    <w:rsid w:val="006E68BF"/>
    <w:rsid w:val="006E6A73"/>
    <w:rsid w:val="006E6E17"/>
    <w:rsid w:val="006F0038"/>
    <w:rsid w:val="006F016B"/>
    <w:rsid w:val="006F0406"/>
    <w:rsid w:val="006F04CE"/>
    <w:rsid w:val="006F1072"/>
    <w:rsid w:val="006F1196"/>
    <w:rsid w:val="006F1344"/>
    <w:rsid w:val="006F184D"/>
    <w:rsid w:val="006F1916"/>
    <w:rsid w:val="006F1B80"/>
    <w:rsid w:val="006F1C75"/>
    <w:rsid w:val="006F2012"/>
    <w:rsid w:val="006F3001"/>
    <w:rsid w:val="006F3B26"/>
    <w:rsid w:val="006F461B"/>
    <w:rsid w:val="006F472D"/>
    <w:rsid w:val="006F4CBF"/>
    <w:rsid w:val="006F4EE3"/>
    <w:rsid w:val="006F518E"/>
    <w:rsid w:val="006F5B2A"/>
    <w:rsid w:val="006F5FBF"/>
    <w:rsid w:val="006F6204"/>
    <w:rsid w:val="006F64F9"/>
    <w:rsid w:val="006F6932"/>
    <w:rsid w:val="006F71C8"/>
    <w:rsid w:val="006F7BED"/>
    <w:rsid w:val="006F7C91"/>
    <w:rsid w:val="006F7EC6"/>
    <w:rsid w:val="00700520"/>
    <w:rsid w:val="0070055A"/>
    <w:rsid w:val="00700573"/>
    <w:rsid w:val="00700C74"/>
    <w:rsid w:val="00700EF8"/>
    <w:rsid w:val="007010E0"/>
    <w:rsid w:val="0070128D"/>
    <w:rsid w:val="00701D26"/>
    <w:rsid w:val="00701D41"/>
    <w:rsid w:val="007022C0"/>
    <w:rsid w:val="00702D60"/>
    <w:rsid w:val="00702E7A"/>
    <w:rsid w:val="007035B2"/>
    <w:rsid w:val="007039BA"/>
    <w:rsid w:val="00704891"/>
    <w:rsid w:val="00704BA4"/>
    <w:rsid w:val="00704EE3"/>
    <w:rsid w:val="00705562"/>
    <w:rsid w:val="00705799"/>
    <w:rsid w:val="00705A2D"/>
    <w:rsid w:val="007066B5"/>
    <w:rsid w:val="00706D55"/>
    <w:rsid w:val="0070726E"/>
    <w:rsid w:val="00707325"/>
    <w:rsid w:val="00711385"/>
    <w:rsid w:val="00711CE3"/>
    <w:rsid w:val="0071208B"/>
    <w:rsid w:val="007120A8"/>
    <w:rsid w:val="00712CD6"/>
    <w:rsid w:val="00712E03"/>
    <w:rsid w:val="00712E8B"/>
    <w:rsid w:val="00713346"/>
    <w:rsid w:val="007136A5"/>
    <w:rsid w:val="00713735"/>
    <w:rsid w:val="00713C9F"/>
    <w:rsid w:val="00713EF3"/>
    <w:rsid w:val="00714C09"/>
    <w:rsid w:val="00715136"/>
    <w:rsid w:val="00716517"/>
    <w:rsid w:val="00716D35"/>
    <w:rsid w:val="0071721E"/>
    <w:rsid w:val="00717DA7"/>
    <w:rsid w:val="007200D6"/>
    <w:rsid w:val="007200E0"/>
    <w:rsid w:val="0072028A"/>
    <w:rsid w:val="00720A5D"/>
    <w:rsid w:val="00722349"/>
    <w:rsid w:val="0072252E"/>
    <w:rsid w:val="007228B8"/>
    <w:rsid w:val="00722993"/>
    <w:rsid w:val="00722D93"/>
    <w:rsid w:val="007232D9"/>
    <w:rsid w:val="007238D9"/>
    <w:rsid w:val="00723F7F"/>
    <w:rsid w:val="007241AA"/>
    <w:rsid w:val="007245F8"/>
    <w:rsid w:val="0072527C"/>
    <w:rsid w:val="007252A6"/>
    <w:rsid w:val="00725578"/>
    <w:rsid w:val="00726317"/>
    <w:rsid w:val="007268EC"/>
    <w:rsid w:val="007285DD"/>
    <w:rsid w:val="007300D5"/>
    <w:rsid w:val="00730117"/>
    <w:rsid w:val="007301CD"/>
    <w:rsid w:val="00730330"/>
    <w:rsid w:val="00730BA6"/>
    <w:rsid w:val="00730C06"/>
    <w:rsid w:val="00730F15"/>
    <w:rsid w:val="00731411"/>
    <w:rsid w:val="007316EE"/>
    <w:rsid w:val="00732092"/>
    <w:rsid w:val="0073219F"/>
    <w:rsid w:val="007325A6"/>
    <w:rsid w:val="00732B61"/>
    <w:rsid w:val="00733849"/>
    <w:rsid w:val="00733BAB"/>
    <w:rsid w:val="00734262"/>
    <w:rsid w:val="007343C7"/>
    <w:rsid w:val="00734703"/>
    <w:rsid w:val="00734BBF"/>
    <w:rsid w:val="0073575B"/>
    <w:rsid w:val="007365A0"/>
    <w:rsid w:val="007366CF"/>
    <w:rsid w:val="00736A11"/>
    <w:rsid w:val="00736A78"/>
    <w:rsid w:val="00736EA0"/>
    <w:rsid w:val="00737419"/>
    <w:rsid w:val="00737509"/>
    <w:rsid w:val="00737790"/>
    <w:rsid w:val="00737868"/>
    <w:rsid w:val="007405D9"/>
    <w:rsid w:val="00740B41"/>
    <w:rsid w:val="00740FAB"/>
    <w:rsid w:val="0074100E"/>
    <w:rsid w:val="007412AF"/>
    <w:rsid w:val="00741673"/>
    <w:rsid w:val="00741987"/>
    <w:rsid w:val="00741BE9"/>
    <w:rsid w:val="00742153"/>
    <w:rsid w:val="00742213"/>
    <w:rsid w:val="0074246B"/>
    <w:rsid w:val="00742546"/>
    <w:rsid w:val="00742681"/>
    <w:rsid w:val="00742B26"/>
    <w:rsid w:val="0074339C"/>
    <w:rsid w:val="0074349A"/>
    <w:rsid w:val="00743B53"/>
    <w:rsid w:val="007446C9"/>
    <w:rsid w:val="007450EA"/>
    <w:rsid w:val="007459A7"/>
    <w:rsid w:val="00746D3A"/>
    <w:rsid w:val="007475B3"/>
    <w:rsid w:val="007475E8"/>
    <w:rsid w:val="0074795C"/>
    <w:rsid w:val="00750766"/>
    <w:rsid w:val="00750E0E"/>
    <w:rsid w:val="007517BC"/>
    <w:rsid w:val="007519AC"/>
    <w:rsid w:val="00751B27"/>
    <w:rsid w:val="00751DDD"/>
    <w:rsid w:val="00752477"/>
    <w:rsid w:val="007527F7"/>
    <w:rsid w:val="007536A1"/>
    <w:rsid w:val="00753D20"/>
    <w:rsid w:val="007542D0"/>
    <w:rsid w:val="0075434A"/>
    <w:rsid w:val="007547C4"/>
    <w:rsid w:val="00754B13"/>
    <w:rsid w:val="00754B2E"/>
    <w:rsid w:val="00754C80"/>
    <w:rsid w:val="0075504B"/>
    <w:rsid w:val="00755117"/>
    <w:rsid w:val="007551EA"/>
    <w:rsid w:val="007555C4"/>
    <w:rsid w:val="0076040F"/>
    <w:rsid w:val="007604C1"/>
    <w:rsid w:val="007605C4"/>
    <w:rsid w:val="00760739"/>
    <w:rsid w:val="00760934"/>
    <w:rsid w:val="00760A25"/>
    <w:rsid w:val="00761727"/>
    <w:rsid w:val="0076177A"/>
    <w:rsid w:val="00761F85"/>
    <w:rsid w:val="00762116"/>
    <w:rsid w:val="00762709"/>
    <w:rsid w:val="0076349A"/>
    <w:rsid w:val="007636F8"/>
    <w:rsid w:val="00763DF1"/>
    <w:rsid w:val="0076404F"/>
    <w:rsid w:val="00764491"/>
    <w:rsid w:val="0076457A"/>
    <w:rsid w:val="00764823"/>
    <w:rsid w:val="007649E2"/>
    <w:rsid w:val="00764BC8"/>
    <w:rsid w:val="00764CFB"/>
    <w:rsid w:val="00764E88"/>
    <w:rsid w:val="007657A1"/>
    <w:rsid w:val="00765B80"/>
    <w:rsid w:val="00765BE4"/>
    <w:rsid w:val="007661EC"/>
    <w:rsid w:val="00766904"/>
    <w:rsid w:val="00766F9A"/>
    <w:rsid w:val="007674D7"/>
    <w:rsid w:val="0076758C"/>
    <w:rsid w:val="007700F6"/>
    <w:rsid w:val="007702E8"/>
    <w:rsid w:val="00770C04"/>
    <w:rsid w:val="0077103F"/>
    <w:rsid w:val="007712FD"/>
    <w:rsid w:val="00771759"/>
    <w:rsid w:val="00771FF8"/>
    <w:rsid w:val="007727AF"/>
    <w:rsid w:val="00772917"/>
    <w:rsid w:val="007732DA"/>
    <w:rsid w:val="007733A1"/>
    <w:rsid w:val="007736D2"/>
    <w:rsid w:val="00774817"/>
    <w:rsid w:val="00774A77"/>
    <w:rsid w:val="00775736"/>
    <w:rsid w:val="00775990"/>
    <w:rsid w:val="00775C73"/>
    <w:rsid w:val="0077607A"/>
    <w:rsid w:val="00776105"/>
    <w:rsid w:val="0077661B"/>
    <w:rsid w:val="00776CB8"/>
    <w:rsid w:val="0077707A"/>
    <w:rsid w:val="0077712A"/>
    <w:rsid w:val="00780F35"/>
    <w:rsid w:val="00781214"/>
    <w:rsid w:val="00781338"/>
    <w:rsid w:val="007815C8"/>
    <w:rsid w:val="00781958"/>
    <w:rsid w:val="00781E66"/>
    <w:rsid w:val="007821DE"/>
    <w:rsid w:val="007827DF"/>
    <w:rsid w:val="00782FB4"/>
    <w:rsid w:val="00783738"/>
    <w:rsid w:val="00783FCA"/>
    <w:rsid w:val="00784FF4"/>
    <w:rsid w:val="00786195"/>
    <w:rsid w:val="00786541"/>
    <w:rsid w:val="00786B53"/>
    <w:rsid w:val="00787344"/>
    <w:rsid w:val="0078753B"/>
    <w:rsid w:val="0078757C"/>
    <w:rsid w:val="00787724"/>
    <w:rsid w:val="00787FD9"/>
    <w:rsid w:val="00790320"/>
    <w:rsid w:val="00790D44"/>
    <w:rsid w:val="00790D65"/>
    <w:rsid w:val="00790F96"/>
    <w:rsid w:val="0079106D"/>
    <w:rsid w:val="0079156D"/>
    <w:rsid w:val="0079192A"/>
    <w:rsid w:val="00791F51"/>
    <w:rsid w:val="007921DA"/>
    <w:rsid w:val="007923D4"/>
    <w:rsid w:val="00792757"/>
    <w:rsid w:val="00792FB7"/>
    <w:rsid w:val="00793C89"/>
    <w:rsid w:val="007941EC"/>
    <w:rsid w:val="00794419"/>
    <w:rsid w:val="00794A9F"/>
    <w:rsid w:val="00794F98"/>
    <w:rsid w:val="00795671"/>
    <w:rsid w:val="00795E5B"/>
    <w:rsid w:val="00795F12"/>
    <w:rsid w:val="007964F3"/>
    <w:rsid w:val="00796FBB"/>
    <w:rsid w:val="0079706F"/>
    <w:rsid w:val="00797271"/>
    <w:rsid w:val="007976DA"/>
    <w:rsid w:val="00797CDF"/>
    <w:rsid w:val="00797E6E"/>
    <w:rsid w:val="007A076E"/>
    <w:rsid w:val="007A07A3"/>
    <w:rsid w:val="007A0B73"/>
    <w:rsid w:val="007A0BF4"/>
    <w:rsid w:val="007A0C03"/>
    <w:rsid w:val="007A0CD2"/>
    <w:rsid w:val="007A0D3A"/>
    <w:rsid w:val="007A1695"/>
    <w:rsid w:val="007A1A2A"/>
    <w:rsid w:val="007A2745"/>
    <w:rsid w:val="007A2DD1"/>
    <w:rsid w:val="007A3085"/>
    <w:rsid w:val="007A33AB"/>
    <w:rsid w:val="007A39A6"/>
    <w:rsid w:val="007A48AB"/>
    <w:rsid w:val="007A49A0"/>
    <w:rsid w:val="007A5AF7"/>
    <w:rsid w:val="007A5B3E"/>
    <w:rsid w:val="007A6AB5"/>
    <w:rsid w:val="007A6F0A"/>
    <w:rsid w:val="007A7FB5"/>
    <w:rsid w:val="007B0CD3"/>
    <w:rsid w:val="007B0E31"/>
    <w:rsid w:val="007B0EA8"/>
    <w:rsid w:val="007B1A83"/>
    <w:rsid w:val="007B1A86"/>
    <w:rsid w:val="007B23F1"/>
    <w:rsid w:val="007B307C"/>
    <w:rsid w:val="007B33E0"/>
    <w:rsid w:val="007B34DA"/>
    <w:rsid w:val="007B379B"/>
    <w:rsid w:val="007B3A1F"/>
    <w:rsid w:val="007B4260"/>
    <w:rsid w:val="007B427E"/>
    <w:rsid w:val="007B42F2"/>
    <w:rsid w:val="007B4548"/>
    <w:rsid w:val="007B464B"/>
    <w:rsid w:val="007B4D49"/>
    <w:rsid w:val="007B58C3"/>
    <w:rsid w:val="007B59DC"/>
    <w:rsid w:val="007B5B14"/>
    <w:rsid w:val="007B631A"/>
    <w:rsid w:val="007B722F"/>
    <w:rsid w:val="007B7604"/>
    <w:rsid w:val="007B7797"/>
    <w:rsid w:val="007B7D34"/>
    <w:rsid w:val="007B7DB8"/>
    <w:rsid w:val="007C0119"/>
    <w:rsid w:val="007C0790"/>
    <w:rsid w:val="007C0CAD"/>
    <w:rsid w:val="007C10CC"/>
    <w:rsid w:val="007C11BC"/>
    <w:rsid w:val="007C1B11"/>
    <w:rsid w:val="007C1BD2"/>
    <w:rsid w:val="007C354A"/>
    <w:rsid w:val="007C3E67"/>
    <w:rsid w:val="007C48D0"/>
    <w:rsid w:val="007C55FC"/>
    <w:rsid w:val="007C5A7F"/>
    <w:rsid w:val="007C5E0D"/>
    <w:rsid w:val="007C5EA1"/>
    <w:rsid w:val="007C632E"/>
    <w:rsid w:val="007C648D"/>
    <w:rsid w:val="007C6816"/>
    <w:rsid w:val="007C689E"/>
    <w:rsid w:val="007C6DB9"/>
    <w:rsid w:val="007C7030"/>
    <w:rsid w:val="007C7073"/>
    <w:rsid w:val="007C74DD"/>
    <w:rsid w:val="007C74E9"/>
    <w:rsid w:val="007C79D7"/>
    <w:rsid w:val="007C7B04"/>
    <w:rsid w:val="007C7CF2"/>
    <w:rsid w:val="007D03ED"/>
    <w:rsid w:val="007D0476"/>
    <w:rsid w:val="007D06D2"/>
    <w:rsid w:val="007D0A41"/>
    <w:rsid w:val="007D0B6A"/>
    <w:rsid w:val="007D0C53"/>
    <w:rsid w:val="007D10BE"/>
    <w:rsid w:val="007D191D"/>
    <w:rsid w:val="007D1975"/>
    <w:rsid w:val="007D263E"/>
    <w:rsid w:val="007D2818"/>
    <w:rsid w:val="007D3341"/>
    <w:rsid w:val="007D37B2"/>
    <w:rsid w:val="007D3FD4"/>
    <w:rsid w:val="007D41BA"/>
    <w:rsid w:val="007D4485"/>
    <w:rsid w:val="007D45FF"/>
    <w:rsid w:val="007D55B6"/>
    <w:rsid w:val="007D561D"/>
    <w:rsid w:val="007D5B2E"/>
    <w:rsid w:val="007D5C24"/>
    <w:rsid w:val="007D5E65"/>
    <w:rsid w:val="007D68C9"/>
    <w:rsid w:val="007D6D14"/>
    <w:rsid w:val="007D7050"/>
    <w:rsid w:val="007D7255"/>
    <w:rsid w:val="007D7AD1"/>
    <w:rsid w:val="007D7B01"/>
    <w:rsid w:val="007D7F99"/>
    <w:rsid w:val="007D7FB7"/>
    <w:rsid w:val="007E050C"/>
    <w:rsid w:val="007E0712"/>
    <w:rsid w:val="007E0727"/>
    <w:rsid w:val="007E0848"/>
    <w:rsid w:val="007E0A8E"/>
    <w:rsid w:val="007E0CED"/>
    <w:rsid w:val="007E1011"/>
    <w:rsid w:val="007E3079"/>
    <w:rsid w:val="007E3245"/>
    <w:rsid w:val="007E33A3"/>
    <w:rsid w:val="007E3DDB"/>
    <w:rsid w:val="007E4C5E"/>
    <w:rsid w:val="007E515C"/>
    <w:rsid w:val="007E51B9"/>
    <w:rsid w:val="007E524C"/>
    <w:rsid w:val="007E557B"/>
    <w:rsid w:val="007E5AA6"/>
    <w:rsid w:val="007E5F2A"/>
    <w:rsid w:val="007E6082"/>
    <w:rsid w:val="007E630D"/>
    <w:rsid w:val="007E7262"/>
    <w:rsid w:val="007E760D"/>
    <w:rsid w:val="007F0363"/>
    <w:rsid w:val="007F0BF7"/>
    <w:rsid w:val="007F0C0B"/>
    <w:rsid w:val="007F101E"/>
    <w:rsid w:val="007F124B"/>
    <w:rsid w:val="007F140D"/>
    <w:rsid w:val="007F1A7D"/>
    <w:rsid w:val="007F22B2"/>
    <w:rsid w:val="007F277A"/>
    <w:rsid w:val="007F2985"/>
    <w:rsid w:val="007F2999"/>
    <w:rsid w:val="007F2B4C"/>
    <w:rsid w:val="007F2EE0"/>
    <w:rsid w:val="007F3209"/>
    <w:rsid w:val="007F3282"/>
    <w:rsid w:val="007F3708"/>
    <w:rsid w:val="007F3DBE"/>
    <w:rsid w:val="007F3F16"/>
    <w:rsid w:val="007F4341"/>
    <w:rsid w:val="007F4D34"/>
    <w:rsid w:val="007F4DB6"/>
    <w:rsid w:val="007F52F3"/>
    <w:rsid w:val="007F5652"/>
    <w:rsid w:val="007F5823"/>
    <w:rsid w:val="007F595E"/>
    <w:rsid w:val="007F5C2E"/>
    <w:rsid w:val="007F5EDE"/>
    <w:rsid w:val="007F63C5"/>
    <w:rsid w:val="007F67C8"/>
    <w:rsid w:val="007F6BF6"/>
    <w:rsid w:val="007F798A"/>
    <w:rsid w:val="007F7CCD"/>
    <w:rsid w:val="008003B8"/>
    <w:rsid w:val="00800849"/>
    <w:rsid w:val="008010B3"/>
    <w:rsid w:val="008012FB"/>
    <w:rsid w:val="0080137E"/>
    <w:rsid w:val="00801604"/>
    <w:rsid w:val="00801687"/>
    <w:rsid w:val="00801FD8"/>
    <w:rsid w:val="00802117"/>
    <w:rsid w:val="00802299"/>
    <w:rsid w:val="00802477"/>
    <w:rsid w:val="00802D1B"/>
    <w:rsid w:val="00802EEB"/>
    <w:rsid w:val="0080331E"/>
    <w:rsid w:val="0080357D"/>
    <w:rsid w:val="00803CC9"/>
    <w:rsid w:val="00803D34"/>
    <w:rsid w:val="008040E8"/>
    <w:rsid w:val="0080473C"/>
    <w:rsid w:val="0080498E"/>
    <w:rsid w:val="00804B60"/>
    <w:rsid w:val="00805205"/>
    <w:rsid w:val="00806056"/>
    <w:rsid w:val="00806378"/>
    <w:rsid w:val="00806EB0"/>
    <w:rsid w:val="00807A3B"/>
    <w:rsid w:val="00807C36"/>
    <w:rsid w:val="0081030C"/>
    <w:rsid w:val="0081091F"/>
    <w:rsid w:val="0081114E"/>
    <w:rsid w:val="00811299"/>
    <w:rsid w:val="0081136E"/>
    <w:rsid w:val="00811598"/>
    <w:rsid w:val="00811824"/>
    <w:rsid w:val="0081198B"/>
    <w:rsid w:val="00811ECE"/>
    <w:rsid w:val="00811FAE"/>
    <w:rsid w:val="00812B27"/>
    <w:rsid w:val="00812E56"/>
    <w:rsid w:val="00813C57"/>
    <w:rsid w:val="00813F9D"/>
    <w:rsid w:val="00814588"/>
    <w:rsid w:val="00816C41"/>
    <w:rsid w:val="00817239"/>
    <w:rsid w:val="00817365"/>
    <w:rsid w:val="00817875"/>
    <w:rsid w:val="00817E82"/>
    <w:rsid w:val="008202CC"/>
    <w:rsid w:val="008208A7"/>
    <w:rsid w:val="00820D57"/>
    <w:rsid w:val="00820FA5"/>
    <w:rsid w:val="00820FAD"/>
    <w:rsid w:val="008210A4"/>
    <w:rsid w:val="008217FA"/>
    <w:rsid w:val="0082183D"/>
    <w:rsid w:val="008219A7"/>
    <w:rsid w:val="0082243F"/>
    <w:rsid w:val="00822EF7"/>
    <w:rsid w:val="00823159"/>
    <w:rsid w:val="0082387D"/>
    <w:rsid w:val="008239E1"/>
    <w:rsid w:val="00824025"/>
    <w:rsid w:val="0082427B"/>
    <w:rsid w:val="008242B6"/>
    <w:rsid w:val="0082434D"/>
    <w:rsid w:val="00824C4F"/>
    <w:rsid w:val="00825117"/>
    <w:rsid w:val="008259E9"/>
    <w:rsid w:val="008260C9"/>
    <w:rsid w:val="00826775"/>
    <w:rsid w:val="00826784"/>
    <w:rsid w:val="008273CC"/>
    <w:rsid w:val="00827A27"/>
    <w:rsid w:val="00827D24"/>
    <w:rsid w:val="00827F53"/>
    <w:rsid w:val="008305D8"/>
    <w:rsid w:val="00830784"/>
    <w:rsid w:val="00830857"/>
    <w:rsid w:val="00830BBD"/>
    <w:rsid w:val="00830C59"/>
    <w:rsid w:val="008325DD"/>
    <w:rsid w:val="0083288C"/>
    <w:rsid w:val="00832B32"/>
    <w:rsid w:val="00832BB8"/>
    <w:rsid w:val="00832E0C"/>
    <w:rsid w:val="00832E45"/>
    <w:rsid w:val="008339F4"/>
    <w:rsid w:val="008346BF"/>
    <w:rsid w:val="008349DA"/>
    <w:rsid w:val="0083507D"/>
    <w:rsid w:val="00835FAD"/>
    <w:rsid w:val="008360BB"/>
    <w:rsid w:val="00836211"/>
    <w:rsid w:val="0083659F"/>
    <w:rsid w:val="0083686A"/>
    <w:rsid w:val="008368FC"/>
    <w:rsid w:val="00836A4A"/>
    <w:rsid w:val="00836B0D"/>
    <w:rsid w:val="00836B50"/>
    <w:rsid w:val="00836D04"/>
    <w:rsid w:val="008375B2"/>
    <w:rsid w:val="00837BDD"/>
    <w:rsid w:val="00837E9A"/>
    <w:rsid w:val="00840077"/>
    <w:rsid w:val="008400EA"/>
    <w:rsid w:val="0084112F"/>
    <w:rsid w:val="008416AF"/>
    <w:rsid w:val="0084183D"/>
    <w:rsid w:val="0084204F"/>
    <w:rsid w:val="008424C7"/>
    <w:rsid w:val="00842BE9"/>
    <w:rsid w:val="00842DB6"/>
    <w:rsid w:val="00843407"/>
    <w:rsid w:val="00843799"/>
    <w:rsid w:val="0084427C"/>
    <w:rsid w:val="008443CB"/>
    <w:rsid w:val="008445F0"/>
    <w:rsid w:val="0084486A"/>
    <w:rsid w:val="00845335"/>
    <w:rsid w:val="00845A2D"/>
    <w:rsid w:val="00845AAB"/>
    <w:rsid w:val="00845B20"/>
    <w:rsid w:val="00845E1D"/>
    <w:rsid w:val="008461FB"/>
    <w:rsid w:val="0084646E"/>
    <w:rsid w:val="00846605"/>
    <w:rsid w:val="00846A90"/>
    <w:rsid w:val="008470C3"/>
    <w:rsid w:val="00847264"/>
    <w:rsid w:val="008475D7"/>
    <w:rsid w:val="00847DCB"/>
    <w:rsid w:val="00850AA5"/>
    <w:rsid w:val="00850E29"/>
    <w:rsid w:val="00850FE2"/>
    <w:rsid w:val="00851153"/>
    <w:rsid w:val="00851167"/>
    <w:rsid w:val="0085119F"/>
    <w:rsid w:val="008513E8"/>
    <w:rsid w:val="00851608"/>
    <w:rsid w:val="00851909"/>
    <w:rsid w:val="00851AA8"/>
    <w:rsid w:val="00851E20"/>
    <w:rsid w:val="00852324"/>
    <w:rsid w:val="008524D9"/>
    <w:rsid w:val="00852E6C"/>
    <w:rsid w:val="00853246"/>
    <w:rsid w:val="0085343E"/>
    <w:rsid w:val="008536F7"/>
    <w:rsid w:val="0085386E"/>
    <w:rsid w:val="0085460E"/>
    <w:rsid w:val="00854DA5"/>
    <w:rsid w:val="00854EAA"/>
    <w:rsid w:val="008553E9"/>
    <w:rsid w:val="00855DB2"/>
    <w:rsid w:val="008571EE"/>
    <w:rsid w:val="008575E0"/>
    <w:rsid w:val="008577CC"/>
    <w:rsid w:val="00857F59"/>
    <w:rsid w:val="00860726"/>
    <w:rsid w:val="00860905"/>
    <w:rsid w:val="00861916"/>
    <w:rsid w:val="00861F1C"/>
    <w:rsid w:val="00861FAF"/>
    <w:rsid w:val="00862113"/>
    <w:rsid w:val="008625CE"/>
    <w:rsid w:val="00862724"/>
    <w:rsid w:val="008638BB"/>
    <w:rsid w:val="00863BA1"/>
    <w:rsid w:val="00863C7A"/>
    <w:rsid w:val="008640B6"/>
    <w:rsid w:val="0086443B"/>
    <w:rsid w:val="0086449B"/>
    <w:rsid w:val="00864885"/>
    <w:rsid w:val="00865555"/>
    <w:rsid w:val="00866534"/>
    <w:rsid w:val="008665F5"/>
    <w:rsid w:val="00866DE0"/>
    <w:rsid w:val="008671C5"/>
    <w:rsid w:val="0086728A"/>
    <w:rsid w:val="008676AD"/>
    <w:rsid w:val="008679F2"/>
    <w:rsid w:val="00867B78"/>
    <w:rsid w:val="00867BFC"/>
    <w:rsid w:val="00867FD8"/>
    <w:rsid w:val="008700AE"/>
    <w:rsid w:val="008700D8"/>
    <w:rsid w:val="008708EB"/>
    <w:rsid w:val="00870987"/>
    <w:rsid w:val="00870E7E"/>
    <w:rsid w:val="008711E9"/>
    <w:rsid w:val="0087197B"/>
    <w:rsid w:val="00871A5E"/>
    <w:rsid w:val="00871B0A"/>
    <w:rsid w:val="008728C1"/>
    <w:rsid w:val="00872B75"/>
    <w:rsid w:val="00872CBB"/>
    <w:rsid w:val="00872D50"/>
    <w:rsid w:val="0087318E"/>
    <w:rsid w:val="0087349C"/>
    <w:rsid w:val="008737EA"/>
    <w:rsid w:val="008738FB"/>
    <w:rsid w:val="00873D5A"/>
    <w:rsid w:val="00874BA5"/>
    <w:rsid w:val="00874D0D"/>
    <w:rsid w:val="00874D7A"/>
    <w:rsid w:val="00875937"/>
    <w:rsid w:val="008760AF"/>
    <w:rsid w:val="00876169"/>
    <w:rsid w:val="00876453"/>
    <w:rsid w:val="008769DC"/>
    <w:rsid w:val="00876B06"/>
    <w:rsid w:val="00876B72"/>
    <w:rsid w:val="00877F4C"/>
    <w:rsid w:val="00880D31"/>
    <w:rsid w:val="008812B9"/>
    <w:rsid w:val="00881DB1"/>
    <w:rsid w:val="00881EDC"/>
    <w:rsid w:val="0088227C"/>
    <w:rsid w:val="0088238A"/>
    <w:rsid w:val="00882531"/>
    <w:rsid w:val="00882748"/>
    <w:rsid w:val="00882789"/>
    <w:rsid w:val="00882857"/>
    <w:rsid w:val="00882C6A"/>
    <w:rsid w:val="00882CF4"/>
    <w:rsid w:val="00882FFB"/>
    <w:rsid w:val="00883F1A"/>
    <w:rsid w:val="00883F7F"/>
    <w:rsid w:val="008840C7"/>
    <w:rsid w:val="0088417A"/>
    <w:rsid w:val="00884766"/>
    <w:rsid w:val="0088493F"/>
    <w:rsid w:val="00884B8D"/>
    <w:rsid w:val="00884F31"/>
    <w:rsid w:val="00885253"/>
    <w:rsid w:val="00885EE3"/>
    <w:rsid w:val="00886362"/>
    <w:rsid w:val="0088642F"/>
    <w:rsid w:val="0088644E"/>
    <w:rsid w:val="0088656B"/>
    <w:rsid w:val="00886598"/>
    <w:rsid w:val="0088716D"/>
    <w:rsid w:val="00887180"/>
    <w:rsid w:val="00887286"/>
    <w:rsid w:val="0088734A"/>
    <w:rsid w:val="00887507"/>
    <w:rsid w:val="0088781A"/>
    <w:rsid w:val="00887825"/>
    <w:rsid w:val="008878AB"/>
    <w:rsid w:val="0088799A"/>
    <w:rsid w:val="00887FD7"/>
    <w:rsid w:val="008901AC"/>
    <w:rsid w:val="00890272"/>
    <w:rsid w:val="008902D6"/>
    <w:rsid w:val="008905B9"/>
    <w:rsid w:val="00890C6B"/>
    <w:rsid w:val="0089145D"/>
    <w:rsid w:val="00891FD8"/>
    <w:rsid w:val="00892266"/>
    <w:rsid w:val="00892A83"/>
    <w:rsid w:val="00893483"/>
    <w:rsid w:val="00894115"/>
    <w:rsid w:val="0089427C"/>
    <w:rsid w:val="008944B2"/>
    <w:rsid w:val="00894958"/>
    <w:rsid w:val="00894A49"/>
    <w:rsid w:val="0089517F"/>
    <w:rsid w:val="008959D3"/>
    <w:rsid w:val="00895A7D"/>
    <w:rsid w:val="0089606E"/>
    <w:rsid w:val="00896635"/>
    <w:rsid w:val="00896EF1"/>
    <w:rsid w:val="00896FAA"/>
    <w:rsid w:val="00897469"/>
    <w:rsid w:val="00897A80"/>
    <w:rsid w:val="00897C24"/>
    <w:rsid w:val="008A015B"/>
    <w:rsid w:val="008A12A1"/>
    <w:rsid w:val="008A13E5"/>
    <w:rsid w:val="008A2894"/>
    <w:rsid w:val="008A33D0"/>
    <w:rsid w:val="008A3518"/>
    <w:rsid w:val="008A4048"/>
    <w:rsid w:val="008A4456"/>
    <w:rsid w:val="008A4BAA"/>
    <w:rsid w:val="008A522B"/>
    <w:rsid w:val="008A538A"/>
    <w:rsid w:val="008A620D"/>
    <w:rsid w:val="008A70ED"/>
    <w:rsid w:val="008A7A77"/>
    <w:rsid w:val="008B007F"/>
    <w:rsid w:val="008B0385"/>
    <w:rsid w:val="008B04BD"/>
    <w:rsid w:val="008B2ED9"/>
    <w:rsid w:val="008B307B"/>
    <w:rsid w:val="008B327A"/>
    <w:rsid w:val="008B396A"/>
    <w:rsid w:val="008B39BA"/>
    <w:rsid w:val="008B3E7D"/>
    <w:rsid w:val="008B4B9B"/>
    <w:rsid w:val="008B4C66"/>
    <w:rsid w:val="008B4CAC"/>
    <w:rsid w:val="008B4F95"/>
    <w:rsid w:val="008B518A"/>
    <w:rsid w:val="008B53A6"/>
    <w:rsid w:val="008B56C0"/>
    <w:rsid w:val="008B5716"/>
    <w:rsid w:val="008B5955"/>
    <w:rsid w:val="008B59CA"/>
    <w:rsid w:val="008B6BDE"/>
    <w:rsid w:val="008B78B7"/>
    <w:rsid w:val="008C01CF"/>
    <w:rsid w:val="008C04FA"/>
    <w:rsid w:val="008C07E3"/>
    <w:rsid w:val="008C1240"/>
    <w:rsid w:val="008C18F1"/>
    <w:rsid w:val="008C1ED3"/>
    <w:rsid w:val="008C2047"/>
    <w:rsid w:val="008C2111"/>
    <w:rsid w:val="008C2419"/>
    <w:rsid w:val="008C24FD"/>
    <w:rsid w:val="008C2817"/>
    <w:rsid w:val="008C2938"/>
    <w:rsid w:val="008C2C62"/>
    <w:rsid w:val="008C2D6D"/>
    <w:rsid w:val="008C3318"/>
    <w:rsid w:val="008C41F5"/>
    <w:rsid w:val="008C4524"/>
    <w:rsid w:val="008C4BBA"/>
    <w:rsid w:val="008C4D55"/>
    <w:rsid w:val="008C5AED"/>
    <w:rsid w:val="008C6DFB"/>
    <w:rsid w:val="008C75FA"/>
    <w:rsid w:val="008C7EE0"/>
    <w:rsid w:val="008C7EF9"/>
    <w:rsid w:val="008C7F17"/>
    <w:rsid w:val="008D03F8"/>
    <w:rsid w:val="008D04F0"/>
    <w:rsid w:val="008D0667"/>
    <w:rsid w:val="008D0952"/>
    <w:rsid w:val="008D0BAE"/>
    <w:rsid w:val="008D0CCD"/>
    <w:rsid w:val="008D13BF"/>
    <w:rsid w:val="008D1A81"/>
    <w:rsid w:val="008D1BFB"/>
    <w:rsid w:val="008D1CF8"/>
    <w:rsid w:val="008D2543"/>
    <w:rsid w:val="008D283C"/>
    <w:rsid w:val="008D28C4"/>
    <w:rsid w:val="008D37A0"/>
    <w:rsid w:val="008D3C0E"/>
    <w:rsid w:val="008D4156"/>
    <w:rsid w:val="008D4C09"/>
    <w:rsid w:val="008D6820"/>
    <w:rsid w:val="008D6B36"/>
    <w:rsid w:val="008D6E9B"/>
    <w:rsid w:val="008D748E"/>
    <w:rsid w:val="008D75C2"/>
    <w:rsid w:val="008D77F9"/>
    <w:rsid w:val="008D7D94"/>
    <w:rsid w:val="008D7E1F"/>
    <w:rsid w:val="008E0056"/>
    <w:rsid w:val="008E028F"/>
    <w:rsid w:val="008E03C9"/>
    <w:rsid w:val="008E1D66"/>
    <w:rsid w:val="008E233F"/>
    <w:rsid w:val="008E2706"/>
    <w:rsid w:val="008E2E1E"/>
    <w:rsid w:val="008E3287"/>
    <w:rsid w:val="008E34AF"/>
    <w:rsid w:val="008E38C9"/>
    <w:rsid w:val="008E395E"/>
    <w:rsid w:val="008E4285"/>
    <w:rsid w:val="008E430F"/>
    <w:rsid w:val="008E4CA3"/>
    <w:rsid w:val="008E4F91"/>
    <w:rsid w:val="008E5278"/>
    <w:rsid w:val="008E540C"/>
    <w:rsid w:val="008E54BA"/>
    <w:rsid w:val="008E5545"/>
    <w:rsid w:val="008E6265"/>
    <w:rsid w:val="008E6B87"/>
    <w:rsid w:val="008E7B28"/>
    <w:rsid w:val="008F0AEE"/>
    <w:rsid w:val="008F0D29"/>
    <w:rsid w:val="008F1105"/>
    <w:rsid w:val="008F17C8"/>
    <w:rsid w:val="008F1B2E"/>
    <w:rsid w:val="008F3320"/>
    <w:rsid w:val="008F33EF"/>
    <w:rsid w:val="008F3493"/>
    <w:rsid w:val="008F39DE"/>
    <w:rsid w:val="008F4407"/>
    <w:rsid w:val="008F440E"/>
    <w:rsid w:val="008F47AF"/>
    <w:rsid w:val="008F52E7"/>
    <w:rsid w:val="008F578F"/>
    <w:rsid w:val="008F5C97"/>
    <w:rsid w:val="008F67C9"/>
    <w:rsid w:val="008F68F3"/>
    <w:rsid w:val="008F6C9A"/>
    <w:rsid w:val="008F7148"/>
    <w:rsid w:val="008F788B"/>
    <w:rsid w:val="008F79FE"/>
    <w:rsid w:val="008F7BEC"/>
    <w:rsid w:val="009009BC"/>
    <w:rsid w:val="00900A06"/>
    <w:rsid w:val="00901320"/>
    <w:rsid w:val="00901A44"/>
    <w:rsid w:val="00901AAC"/>
    <w:rsid w:val="009026A7"/>
    <w:rsid w:val="009029B4"/>
    <w:rsid w:val="00903065"/>
    <w:rsid w:val="009030D4"/>
    <w:rsid w:val="00903508"/>
    <w:rsid w:val="00903BEE"/>
    <w:rsid w:val="00904043"/>
    <w:rsid w:val="00904619"/>
    <w:rsid w:val="00904680"/>
    <w:rsid w:val="009046E7"/>
    <w:rsid w:val="0090490E"/>
    <w:rsid w:val="00905574"/>
    <w:rsid w:val="00906B74"/>
    <w:rsid w:val="00907D27"/>
    <w:rsid w:val="00907DE1"/>
    <w:rsid w:val="00907EB5"/>
    <w:rsid w:val="00910319"/>
    <w:rsid w:val="0091044C"/>
    <w:rsid w:val="00910F25"/>
    <w:rsid w:val="00911650"/>
    <w:rsid w:val="00911A97"/>
    <w:rsid w:val="00911F62"/>
    <w:rsid w:val="00912497"/>
    <w:rsid w:val="00912571"/>
    <w:rsid w:val="009128B6"/>
    <w:rsid w:val="00913506"/>
    <w:rsid w:val="0091384B"/>
    <w:rsid w:val="0091499D"/>
    <w:rsid w:val="009157F1"/>
    <w:rsid w:val="0091601E"/>
    <w:rsid w:val="00916303"/>
    <w:rsid w:val="00916326"/>
    <w:rsid w:val="009164B1"/>
    <w:rsid w:val="009168CF"/>
    <w:rsid w:val="00917075"/>
    <w:rsid w:val="009173B7"/>
    <w:rsid w:val="00917DFF"/>
    <w:rsid w:val="00920469"/>
    <w:rsid w:val="009204D1"/>
    <w:rsid w:val="0092195D"/>
    <w:rsid w:val="00921B9F"/>
    <w:rsid w:val="00921DFD"/>
    <w:rsid w:val="00921EEA"/>
    <w:rsid w:val="00922721"/>
    <w:rsid w:val="009228D7"/>
    <w:rsid w:val="00923CD0"/>
    <w:rsid w:val="0092440F"/>
    <w:rsid w:val="0092474F"/>
    <w:rsid w:val="009250E7"/>
    <w:rsid w:val="00925199"/>
    <w:rsid w:val="0092601C"/>
    <w:rsid w:val="00927F3E"/>
    <w:rsid w:val="00930179"/>
    <w:rsid w:val="0093023D"/>
    <w:rsid w:val="009306FE"/>
    <w:rsid w:val="0093088B"/>
    <w:rsid w:val="00931644"/>
    <w:rsid w:val="009316B0"/>
    <w:rsid w:val="0093185A"/>
    <w:rsid w:val="00931CE1"/>
    <w:rsid w:val="00932104"/>
    <w:rsid w:val="009323AA"/>
    <w:rsid w:val="0093250A"/>
    <w:rsid w:val="00932E86"/>
    <w:rsid w:val="009335BF"/>
    <w:rsid w:val="0093363F"/>
    <w:rsid w:val="00933E20"/>
    <w:rsid w:val="009341DB"/>
    <w:rsid w:val="0093450B"/>
    <w:rsid w:val="009345F0"/>
    <w:rsid w:val="009348E8"/>
    <w:rsid w:val="009350CC"/>
    <w:rsid w:val="00935389"/>
    <w:rsid w:val="00935C07"/>
    <w:rsid w:val="00936279"/>
    <w:rsid w:val="00936A1D"/>
    <w:rsid w:val="00936DF2"/>
    <w:rsid w:val="00936FB8"/>
    <w:rsid w:val="0094006E"/>
    <w:rsid w:val="00940142"/>
    <w:rsid w:val="00940C15"/>
    <w:rsid w:val="00941103"/>
    <w:rsid w:val="0094116E"/>
    <w:rsid w:val="009413CD"/>
    <w:rsid w:val="0094164B"/>
    <w:rsid w:val="00941BB4"/>
    <w:rsid w:val="00941D00"/>
    <w:rsid w:val="0094216D"/>
    <w:rsid w:val="00942479"/>
    <w:rsid w:val="00942868"/>
    <w:rsid w:val="00942B20"/>
    <w:rsid w:val="00942D9C"/>
    <w:rsid w:val="0094362E"/>
    <w:rsid w:val="009437DE"/>
    <w:rsid w:val="00943F97"/>
    <w:rsid w:val="00944414"/>
    <w:rsid w:val="00944804"/>
    <w:rsid w:val="009448B1"/>
    <w:rsid w:val="00944EAD"/>
    <w:rsid w:val="00945278"/>
    <w:rsid w:val="00945368"/>
    <w:rsid w:val="009453D7"/>
    <w:rsid w:val="0094578B"/>
    <w:rsid w:val="0094595D"/>
    <w:rsid w:val="00945C3F"/>
    <w:rsid w:val="00946052"/>
    <w:rsid w:val="00946176"/>
    <w:rsid w:val="009462CE"/>
    <w:rsid w:val="00946940"/>
    <w:rsid w:val="00947DBF"/>
    <w:rsid w:val="00949A05"/>
    <w:rsid w:val="009503F1"/>
    <w:rsid w:val="009506BE"/>
    <w:rsid w:val="00950EF9"/>
    <w:rsid w:val="00951020"/>
    <w:rsid w:val="0095131C"/>
    <w:rsid w:val="00951724"/>
    <w:rsid w:val="00951867"/>
    <w:rsid w:val="009522AF"/>
    <w:rsid w:val="009524A1"/>
    <w:rsid w:val="0095272B"/>
    <w:rsid w:val="009529F0"/>
    <w:rsid w:val="00952C4D"/>
    <w:rsid w:val="009539AE"/>
    <w:rsid w:val="009547AA"/>
    <w:rsid w:val="009549CB"/>
    <w:rsid w:val="00954A7E"/>
    <w:rsid w:val="009551FA"/>
    <w:rsid w:val="00955C0E"/>
    <w:rsid w:val="00956CE7"/>
    <w:rsid w:val="00956E4C"/>
    <w:rsid w:val="0095711F"/>
    <w:rsid w:val="00957191"/>
    <w:rsid w:val="00957D8B"/>
    <w:rsid w:val="00957FA9"/>
    <w:rsid w:val="009602CC"/>
    <w:rsid w:val="009610F7"/>
    <w:rsid w:val="00961172"/>
    <w:rsid w:val="0096141F"/>
    <w:rsid w:val="00961B8E"/>
    <w:rsid w:val="00961DA0"/>
    <w:rsid w:val="009630DA"/>
    <w:rsid w:val="0096328D"/>
    <w:rsid w:val="0096393F"/>
    <w:rsid w:val="00963F2F"/>
    <w:rsid w:val="009640DE"/>
    <w:rsid w:val="00964742"/>
    <w:rsid w:val="0096478A"/>
    <w:rsid w:val="00964B80"/>
    <w:rsid w:val="00964EE7"/>
    <w:rsid w:val="00965468"/>
    <w:rsid w:val="0096551C"/>
    <w:rsid w:val="00965844"/>
    <w:rsid w:val="00965B44"/>
    <w:rsid w:val="00965F22"/>
    <w:rsid w:val="00966A28"/>
    <w:rsid w:val="00967EC9"/>
    <w:rsid w:val="009708FE"/>
    <w:rsid w:val="00970A04"/>
    <w:rsid w:val="00970A2D"/>
    <w:rsid w:val="00970BB6"/>
    <w:rsid w:val="0097168F"/>
    <w:rsid w:val="009719F0"/>
    <w:rsid w:val="00972216"/>
    <w:rsid w:val="0097258F"/>
    <w:rsid w:val="009727A6"/>
    <w:rsid w:val="00972878"/>
    <w:rsid w:val="00972E4E"/>
    <w:rsid w:val="00972E6C"/>
    <w:rsid w:val="00973199"/>
    <w:rsid w:val="00973447"/>
    <w:rsid w:val="00973853"/>
    <w:rsid w:val="00973CCC"/>
    <w:rsid w:val="00974B81"/>
    <w:rsid w:val="00974E3C"/>
    <w:rsid w:val="00974FA6"/>
    <w:rsid w:val="00976844"/>
    <w:rsid w:val="00976E9A"/>
    <w:rsid w:val="00976FF0"/>
    <w:rsid w:val="009772D2"/>
    <w:rsid w:val="00977553"/>
    <w:rsid w:val="00977FFE"/>
    <w:rsid w:val="0098005F"/>
    <w:rsid w:val="009800B5"/>
    <w:rsid w:val="0098012F"/>
    <w:rsid w:val="00980950"/>
    <w:rsid w:val="009810F3"/>
    <w:rsid w:val="009818E0"/>
    <w:rsid w:val="0098194D"/>
    <w:rsid w:val="00981AAA"/>
    <w:rsid w:val="00981FFB"/>
    <w:rsid w:val="00982B1E"/>
    <w:rsid w:val="00983271"/>
    <w:rsid w:val="009838FC"/>
    <w:rsid w:val="0098458A"/>
    <w:rsid w:val="00984734"/>
    <w:rsid w:val="0098547E"/>
    <w:rsid w:val="009857A4"/>
    <w:rsid w:val="00985B1D"/>
    <w:rsid w:val="00985BFF"/>
    <w:rsid w:val="00985D80"/>
    <w:rsid w:val="00985E09"/>
    <w:rsid w:val="00985E51"/>
    <w:rsid w:val="0098676E"/>
    <w:rsid w:val="00986867"/>
    <w:rsid w:val="009869E5"/>
    <w:rsid w:val="0098705B"/>
    <w:rsid w:val="00987862"/>
    <w:rsid w:val="0098796B"/>
    <w:rsid w:val="00987CD5"/>
    <w:rsid w:val="00987F4F"/>
    <w:rsid w:val="009900FD"/>
    <w:rsid w:val="00990160"/>
    <w:rsid w:val="009903AE"/>
    <w:rsid w:val="00990453"/>
    <w:rsid w:val="009908DC"/>
    <w:rsid w:val="00990C0C"/>
    <w:rsid w:val="00990F72"/>
    <w:rsid w:val="00991352"/>
    <w:rsid w:val="00991D09"/>
    <w:rsid w:val="0099259E"/>
    <w:rsid w:val="00992797"/>
    <w:rsid w:val="00993304"/>
    <w:rsid w:val="0099364F"/>
    <w:rsid w:val="00994951"/>
    <w:rsid w:val="00994DB9"/>
    <w:rsid w:val="0099533C"/>
    <w:rsid w:val="00995B15"/>
    <w:rsid w:val="0099601E"/>
    <w:rsid w:val="00996C4E"/>
    <w:rsid w:val="00996C9F"/>
    <w:rsid w:val="009973EB"/>
    <w:rsid w:val="00997413"/>
    <w:rsid w:val="00997AF8"/>
    <w:rsid w:val="009A0E70"/>
    <w:rsid w:val="009A1434"/>
    <w:rsid w:val="009A1D19"/>
    <w:rsid w:val="009A23DA"/>
    <w:rsid w:val="009A24A1"/>
    <w:rsid w:val="009A2584"/>
    <w:rsid w:val="009A2BA8"/>
    <w:rsid w:val="009A33B7"/>
    <w:rsid w:val="009A3B72"/>
    <w:rsid w:val="009A3D12"/>
    <w:rsid w:val="009A44BA"/>
    <w:rsid w:val="009A4535"/>
    <w:rsid w:val="009A4CF1"/>
    <w:rsid w:val="009A5114"/>
    <w:rsid w:val="009A5597"/>
    <w:rsid w:val="009A6177"/>
    <w:rsid w:val="009A65B6"/>
    <w:rsid w:val="009A6760"/>
    <w:rsid w:val="009A6A03"/>
    <w:rsid w:val="009A7E03"/>
    <w:rsid w:val="009B118C"/>
    <w:rsid w:val="009B1498"/>
    <w:rsid w:val="009B1E02"/>
    <w:rsid w:val="009B1E27"/>
    <w:rsid w:val="009B2287"/>
    <w:rsid w:val="009B22CD"/>
    <w:rsid w:val="009B2C47"/>
    <w:rsid w:val="009B361A"/>
    <w:rsid w:val="009B3C24"/>
    <w:rsid w:val="009B3CA0"/>
    <w:rsid w:val="009B4047"/>
    <w:rsid w:val="009B433C"/>
    <w:rsid w:val="009B43DB"/>
    <w:rsid w:val="009B45E2"/>
    <w:rsid w:val="009B4D7C"/>
    <w:rsid w:val="009B4FC0"/>
    <w:rsid w:val="009B58B7"/>
    <w:rsid w:val="009B58D7"/>
    <w:rsid w:val="009B5A4A"/>
    <w:rsid w:val="009B5B09"/>
    <w:rsid w:val="009B5B8B"/>
    <w:rsid w:val="009B5C5F"/>
    <w:rsid w:val="009B649D"/>
    <w:rsid w:val="009B70EF"/>
    <w:rsid w:val="009B71BE"/>
    <w:rsid w:val="009C05AE"/>
    <w:rsid w:val="009C083B"/>
    <w:rsid w:val="009C0E7B"/>
    <w:rsid w:val="009C1F54"/>
    <w:rsid w:val="009C26CD"/>
    <w:rsid w:val="009C2EB3"/>
    <w:rsid w:val="009C395E"/>
    <w:rsid w:val="009C3A0B"/>
    <w:rsid w:val="009C3B89"/>
    <w:rsid w:val="009C3EE3"/>
    <w:rsid w:val="009C3FE5"/>
    <w:rsid w:val="009C43FB"/>
    <w:rsid w:val="009C49B9"/>
    <w:rsid w:val="009C49C8"/>
    <w:rsid w:val="009C4D44"/>
    <w:rsid w:val="009C55D8"/>
    <w:rsid w:val="009C560F"/>
    <w:rsid w:val="009C5677"/>
    <w:rsid w:val="009C5FED"/>
    <w:rsid w:val="009C6215"/>
    <w:rsid w:val="009C6766"/>
    <w:rsid w:val="009C7599"/>
    <w:rsid w:val="009C75C5"/>
    <w:rsid w:val="009C7BD5"/>
    <w:rsid w:val="009D018C"/>
    <w:rsid w:val="009D04FA"/>
    <w:rsid w:val="009D0A34"/>
    <w:rsid w:val="009D0F6B"/>
    <w:rsid w:val="009D1733"/>
    <w:rsid w:val="009D199F"/>
    <w:rsid w:val="009D19AD"/>
    <w:rsid w:val="009D1A47"/>
    <w:rsid w:val="009D2389"/>
    <w:rsid w:val="009D2A99"/>
    <w:rsid w:val="009D2BE5"/>
    <w:rsid w:val="009D2E7B"/>
    <w:rsid w:val="009D30F5"/>
    <w:rsid w:val="009D3493"/>
    <w:rsid w:val="009D3502"/>
    <w:rsid w:val="009D3650"/>
    <w:rsid w:val="009D479C"/>
    <w:rsid w:val="009D488B"/>
    <w:rsid w:val="009D5AF9"/>
    <w:rsid w:val="009D5E1C"/>
    <w:rsid w:val="009D5E9B"/>
    <w:rsid w:val="009D634D"/>
    <w:rsid w:val="009D64E7"/>
    <w:rsid w:val="009D7015"/>
    <w:rsid w:val="009D729E"/>
    <w:rsid w:val="009D74B3"/>
    <w:rsid w:val="009D7B78"/>
    <w:rsid w:val="009D7EAA"/>
    <w:rsid w:val="009E0689"/>
    <w:rsid w:val="009E0AB1"/>
    <w:rsid w:val="009E0E8D"/>
    <w:rsid w:val="009E1385"/>
    <w:rsid w:val="009E224A"/>
    <w:rsid w:val="009E2E30"/>
    <w:rsid w:val="009E33D7"/>
    <w:rsid w:val="009E39A1"/>
    <w:rsid w:val="009E3AF7"/>
    <w:rsid w:val="009E46F3"/>
    <w:rsid w:val="009E4736"/>
    <w:rsid w:val="009E48DF"/>
    <w:rsid w:val="009E49C9"/>
    <w:rsid w:val="009E4E57"/>
    <w:rsid w:val="009E5564"/>
    <w:rsid w:val="009E5950"/>
    <w:rsid w:val="009E5B50"/>
    <w:rsid w:val="009E6C3C"/>
    <w:rsid w:val="009E710D"/>
    <w:rsid w:val="009E71AC"/>
    <w:rsid w:val="009E73BF"/>
    <w:rsid w:val="009E741C"/>
    <w:rsid w:val="009E789E"/>
    <w:rsid w:val="009E7B57"/>
    <w:rsid w:val="009E7E15"/>
    <w:rsid w:val="009F0005"/>
    <w:rsid w:val="009F07CD"/>
    <w:rsid w:val="009F18BD"/>
    <w:rsid w:val="009F1D32"/>
    <w:rsid w:val="009F24DB"/>
    <w:rsid w:val="009F2569"/>
    <w:rsid w:val="009F2AB3"/>
    <w:rsid w:val="009F2B3F"/>
    <w:rsid w:val="009F2C2C"/>
    <w:rsid w:val="009F2EE3"/>
    <w:rsid w:val="009F32A8"/>
    <w:rsid w:val="009F381C"/>
    <w:rsid w:val="009F423E"/>
    <w:rsid w:val="009F42A7"/>
    <w:rsid w:val="009F44B9"/>
    <w:rsid w:val="009F4EA7"/>
    <w:rsid w:val="009F4F33"/>
    <w:rsid w:val="009F5011"/>
    <w:rsid w:val="009F5BD0"/>
    <w:rsid w:val="009F5C2D"/>
    <w:rsid w:val="009F65DE"/>
    <w:rsid w:val="009F6AC4"/>
    <w:rsid w:val="009F6EEB"/>
    <w:rsid w:val="009F751B"/>
    <w:rsid w:val="009F77A7"/>
    <w:rsid w:val="00A00506"/>
    <w:rsid w:val="00A00569"/>
    <w:rsid w:val="00A0056E"/>
    <w:rsid w:val="00A00C6D"/>
    <w:rsid w:val="00A00D91"/>
    <w:rsid w:val="00A00ED7"/>
    <w:rsid w:val="00A01651"/>
    <w:rsid w:val="00A01774"/>
    <w:rsid w:val="00A022B4"/>
    <w:rsid w:val="00A025DC"/>
    <w:rsid w:val="00A03BAD"/>
    <w:rsid w:val="00A03E62"/>
    <w:rsid w:val="00A0486D"/>
    <w:rsid w:val="00A048A8"/>
    <w:rsid w:val="00A0512A"/>
    <w:rsid w:val="00A05604"/>
    <w:rsid w:val="00A059A0"/>
    <w:rsid w:val="00A05F36"/>
    <w:rsid w:val="00A06114"/>
    <w:rsid w:val="00A067FF"/>
    <w:rsid w:val="00A07062"/>
    <w:rsid w:val="00A0706C"/>
    <w:rsid w:val="00A074BD"/>
    <w:rsid w:val="00A07994"/>
    <w:rsid w:val="00A07C12"/>
    <w:rsid w:val="00A1079D"/>
    <w:rsid w:val="00A108A7"/>
    <w:rsid w:val="00A10C96"/>
    <w:rsid w:val="00A10DB3"/>
    <w:rsid w:val="00A10FC7"/>
    <w:rsid w:val="00A11055"/>
    <w:rsid w:val="00A1107C"/>
    <w:rsid w:val="00A11127"/>
    <w:rsid w:val="00A121BB"/>
    <w:rsid w:val="00A121C5"/>
    <w:rsid w:val="00A13A76"/>
    <w:rsid w:val="00A13AED"/>
    <w:rsid w:val="00A13D94"/>
    <w:rsid w:val="00A14094"/>
    <w:rsid w:val="00A1418F"/>
    <w:rsid w:val="00A1553C"/>
    <w:rsid w:val="00A15D16"/>
    <w:rsid w:val="00A15DC8"/>
    <w:rsid w:val="00A162E2"/>
    <w:rsid w:val="00A16452"/>
    <w:rsid w:val="00A16675"/>
    <w:rsid w:val="00A16C81"/>
    <w:rsid w:val="00A16D17"/>
    <w:rsid w:val="00A17458"/>
    <w:rsid w:val="00A17676"/>
    <w:rsid w:val="00A20082"/>
    <w:rsid w:val="00A20113"/>
    <w:rsid w:val="00A203D4"/>
    <w:rsid w:val="00A205D1"/>
    <w:rsid w:val="00A20693"/>
    <w:rsid w:val="00A20B3F"/>
    <w:rsid w:val="00A20F9C"/>
    <w:rsid w:val="00A21BD7"/>
    <w:rsid w:val="00A22709"/>
    <w:rsid w:val="00A228F9"/>
    <w:rsid w:val="00A22C48"/>
    <w:rsid w:val="00A230FE"/>
    <w:rsid w:val="00A232EA"/>
    <w:rsid w:val="00A23BD1"/>
    <w:rsid w:val="00A23DE3"/>
    <w:rsid w:val="00A241AB"/>
    <w:rsid w:val="00A24457"/>
    <w:rsid w:val="00A24BBB"/>
    <w:rsid w:val="00A24C36"/>
    <w:rsid w:val="00A24E7B"/>
    <w:rsid w:val="00A25045"/>
    <w:rsid w:val="00A2586A"/>
    <w:rsid w:val="00A2589D"/>
    <w:rsid w:val="00A25DC8"/>
    <w:rsid w:val="00A265A3"/>
    <w:rsid w:val="00A26A4E"/>
    <w:rsid w:val="00A270D9"/>
    <w:rsid w:val="00A2715B"/>
    <w:rsid w:val="00A2753B"/>
    <w:rsid w:val="00A27D76"/>
    <w:rsid w:val="00A27E21"/>
    <w:rsid w:val="00A27F6D"/>
    <w:rsid w:val="00A304CB"/>
    <w:rsid w:val="00A306C8"/>
    <w:rsid w:val="00A309C3"/>
    <w:rsid w:val="00A313D8"/>
    <w:rsid w:val="00A31466"/>
    <w:rsid w:val="00A31C82"/>
    <w:rsid w:val="00A32C70"/>
    <w:rsid w:val="00A33C7D"/>
    <w:rsid w:val="00A33F4D"/>
    <w:rsid w:val="00A34368"/>
    <w:rsid w:val="00A345F8"/>
    <w:rsid w:val="00A348D7"/>
    <w:rsid w:val="00A34DE2"/>
    <w:rsid w:val="00A356C3"/>
    <w:rsid w:val="00A35835"/>
    <w:rsid w:val="00A36176"/>
    <w:rsid w:val="00A362C5"/>
    <w:rsid w:val="00A36463"/>
    <w:rsid w:val="00A36669"/>
    <w:rsid w:val="00A36905"/>
    <w:rsid w:val="00A36912"/>
    <w:rsid w:val="00A36AC2"/>
    <w:rsid w:val="00A36ADD"/>
    <w:rsid w:val="00A36EE1"/>
    <w:rsid w:val="00A372CD"/>
    <w:rsid w:val="00A37A0C"/>
    <w:rsid w:val="00A37C85"/>
    <w:rsid w:val="00A40030"/>
    <w:rsid w:val="00A40D58"/>
    <w:rsid w:val="00A40E4E"/>
    <w:rsid w:val="00A40F3B"/>
    <w:rsid w:val="00A41040"/>
    <w:rsid w:val="00A413CD"/>
    <w:rsid w:val="00A41F1F"/>
    <w:rsid w:val="00A4267E"/>
    <w:rsid w:val="00A437AC"/>
    <w:rsid w:val="00A43AFC"/>
    <w:rsid w:val="00A43F3F"/>
    <w:rsid w:val="00A4425C"/>
    <w:rsid w:val="00A450C1"/>
    <w:rsid w:val="00A4535F"/>
    <w:rsid w:val="00A46292"/>
    <w:rsid w:val="00A464B4"/>
    <w:rsid w:val="00A464E6"/>
    <w:rsid w:val="00A467E2"/>
    <w:rsid w:val="00A468DE"/>
    <w:rsid w:val="00A46EEC"/>
    <w:rsid w:val="00A478B4"/>
    <w:rsid w:val="00A47EA8"/>
    <w:rsid w:val="00A50262"/>
    <w:rsid w:val="00A5035F"/>
    <w:rsid w:val="00A50930"/>
    <w:rsid w:val="00A50980"/>
    <w:rsid w:val="00A50C21"/>
    <w:rsid w:val="00A51C70"/>
    <w:rsid w:val="00A52249"/>
    <w:rsid w:val="00A52D2A"/>
    <w:rsid w:val="00A5377E"/>
    <w:rsid w:val="00A53DCE"/>
    <w:rsid w:val="00A54A2D"/>
    <w:rsid w:val="00A553F4"/>
    <w:rsid w:val="00A5560D"/>
    <w:rsid w:val="00A55C97"/>
    <w:rsid w:val="00A562EA"/>
    <w:rsid w:val="00A564B9"/>
    <w:rsid w:val="00A567F0"/>
    <w:rsid w:val="00A57062"/>
    <w:rsid w:val="00A572B6"/>
    <w:rsid w:val="00A5740D"/>
    <w:rsid w:val="00A602E3"/>
    <w:rsid w:val="00A603A8"/>
    <w:rsid w:val="00A60810"/>
    <w:rsid w:val="00A608AE"/>
    <w:rsid w:val="00A614C2"/>
    <w:rsid w:val="00A61A52"/>
    <w:rsid w:val="00A61C07"/>
    <w:rsid w:val="00A62016"/>
    <w:rsid w:val="00A621BA"/>
    <w:rsid w:val="00A62E05"/>
    <w:rsid w:val="00A631C4"/>
    <w:rsid w:val="00A63925"/>
    <w:rsid w:val="00A63E01"/>
    <w:rsid w:val="00A63F9D"/>
    <w:rsid w:val="00A64752"/>
    <w:rsid w:val="00A64872"/>
    <w:rsid w:val="00A64C6B"/>
    <w:rsid w:val="00A64EC5"/>
    <w:rsid w:val="00A64EE6"/>
    <w:rsid w:val="00A65328"/>
    <w:rsid w:val="00A65908"/>
    <w:rsid w:val="00A65CC2"/>
    <w:rsid w:val="00A66073"/>
    <w:rsid w:val="00A667BC"/>
    <w:rsid w:val="00A6680D"/>
    <w:rsid w:val="00A669C0"/>
    <w:rsid w:val="00A6701C"/>
    <w:rsid w:val="00A67071"/>
    <w:rsid w:val="00A674EE"/>
    <w:rsid w:val="00A6776B"/>
    <w:rsid w:val="00A677CC"/>
    <w:rsid w:val="00A67C8D"/>
    <w:rsid w:val="00A67CD6"/>
    <w:rsid w:val="00A7021B"/>
    <w:rsid w:val="00A70273"/>
    <w:rsid w:val="00A7034F"/>
    <w:rsid w:val="00A70A60"/>
    <w:rsid w:val="00A70F20"/>
    <w:rsid w:val="00A70FCB"/>
    <w:rsid w:val="00A7118B"/>
    <w:rsid w:val="00A719BA"/>
    <w:rsid w:val="00A71A37"/>
    <w:rsid w:val="00A71A39"/>
    <w:rsid w:val="00A71CCF"/>
    <w:rsid w:val="00A72055"/>
    <w:rsid w:val="00A72118"/>
    <w:rsid w:val="00A7267C"/>
    <w:rsid w:val="00A7287C"/>
    <w:rsid w:val="00A72A71"/>
    <w:rsid w:val="00A72BE1"/>
    <w:rsid w:val="00A72DFC"/>
    <w:rsid w:val="00A72E51"/>
    <w:rsid w:val="00A73170"/>
    <w:rsid w:val="00A73275"/>
    <w:rsid w:val="00A73BF2"/>
    <w:rsid w:val="00A73DF7"/>
    <w:rsid w:val="00A74CF4"/>
    <w:rsid w:val="00A754AA"/>
    <w:rsid w:val="00A7625A"/>
    <w:rsid w:val="00A76289"/>
    <w:rsid w:val="00A7638A"/>
    <w:rsid w:val="00A76A77"/>
    <w:rsid w:val="00A76CC1"/>
    <w:rsid w:val="00A772AD"/>
    <w:rsid w:val="00A775B7"/>
    <w:rsid w:val="00A777B3"/>
    <w:rsid w:val="00A779D8"/>
    <w:rsid w:val="00A77AF0"/>
    <w:rsid w:val="00A80019"/>
    <w:rsid w:val="00A80208"/>
    <w:rsid w:val="00A8022F"/>
    <w:rsid w:val="00A80347"/>
    <w:rsid w:val="00A8039D"/>
    <w:rsid w:val="00A80C6A"/>
    <w:rsid w:val="00A80E98"/>
    <w:rsid w:val="00A8130F"/>
    <w:rsid w:val="00A813B5"/>
    <w:rsid w:val="00A81525"/>
    <w:rsid w:val="00A81573"/>
    <w:rsid w:val="00A817EA"/>
    <w:rsid w:val="00A81C28"/>
    <w:rsid w:val="00A8219B"/>
    <w:rsid w:val="00A826DD"/>
    <w:rsid w:val="00A8280B"/>
    <w:rsid w:val="00A82846"/>
    <w:rsid w:val="00A82AC6"/>
    <w:rsid w:val="00A82FF7"/>
    <w:rsid w:val="00A83385"/>
    <w:rsid w:val="00A83392"/>
    <w:rsid w:val="00A83A0F"/>
    <w:rsid w:val="00A83C97"/>
    <w:rsid w:val="00A83EEA"/>
    <w:rsid w:val="00A84268"/>
    <w:rsid w:val="00A84376"/>
    <w:rsid w:val="00A8441F"/>
    <w:rsid w:val="00A84440"/>
    <w:rsid w:val="00A845F9"/>
    <w:rsid w:val="00A84625"/>
    <w:rsid w:val="00A853D1"/>
    <w:rsid w:val="00A85707"/>
    <w:rsid w:val="00A85BDE"/>
    <w:rsid w:val="00A8660E"/>
    <w:rsid w:val="00A86EDA"/>
    <w:rsid w:val="00A8701C"/>
    <w:rsid w:val="00A87BC2"/>
    <w:rsid w:val="00A90256"/>
    <w:rsid w:val="00A9050D"/>
    <w:rsid w:val="00A91475"/>
    <w:rsid w:val="00A91835"/>
    <w:rsid w:val="00A91B8A"/>
    <w:rsid w:val="00A91BAA"/>
    <w:rsid w:val="00A91E4C"/>
    <w:rsid w:val="00A91E92"/>
    <w:rsid w:val="00A91F26"/>
    <w:rsid w:val="00A923E4"/>
    <w:rsid w:val="00A92A1E"/>
    <w:rsid w:val="00A92EEF"/>
    <w:rsid w:val="00A92F4F"/>
    <w:rsid w:val="00A93410"/>
    <w:rsid w:val="00A9469B"/>
    <w:rsid w:val="00A94A68"/>
    <w:rsid w:val="00A94F7E"/>
    <w:rsid w:val="00A9561B"/>
    <w:rsid w:val="00A96475"/>
    <w:rsid w:val="00A96BF7"/>
    <w:rsid w:val="00A96CD3"/>
    <w:rsid w:val="00A96DBF"/>
    <w:rsid w:val="00A97939"/>
    <w:rsid w:val="00A97C43"/>
    <w:rsid w:val="00A97CBD"/>
    <w:rsid w:val="00A97EC4"/>
    <w:rsid w:val="00AA0609"/>
    <w:rsid w:val="00AA0CE5"/>
    <w:rsid w:val="00AA1C0E"/>
    <w:rsid w:val="00AA1F33"/>
    <w:rsid w:val="00AA200E"/>
    <w:rsid w:val="00AA256A"/>
    <w:rsid w:val="00AA3009"/>
    <w:rsid w:val="00AA3659"/>
    <w:rsid w:val="00AA3796"/>
    <w:rsid w:val="00AA396E"/>
    <w:rsid w:val="00AA39A6"/>
    <w:rsid w:val="00AA4DB7"/>
    <w:rsid w:val="00AA5C60"/>
    <w:rsid w:val="00AA6228"/>
    <w:rsid w:val="00AA6303"/>
    <w:rsid w:val="00AA6DE3"/>
    <w:rsid w:val="00AA6ECD"/>
    <w:rsid w:val="00AA6F72"/>
    <w:rsid w:val="00AA700C"/>
    <w:rsid w:val="00AA7297"/>
    <w:rsid w:val="00AA742E"/>
    <w:rsid w:val="00AA7653"/>
    <w:rsid w:val="00AA7E91"/>
    <w:rsid w:val="00AB0145"/>
    <w:rsid w:val="00AB0340"/>
    <w:rsid w:val="00AB1110"/>
    <w:rsid w:val="00AB1BD0"/>
    <w:rsid w:val="00AB2685"/>
    <w:rsid w:val="00AB2A66"/>
    <w:rsid w:val="00AB2BC6"/>
    <w:rsid w:val="00AB3502"/>
    <w:rsid w:val="00AB362C"/>
    <w:rsid w:val="00AB37E1"/>
    <w:rsid w:val="00AB535E"/>
    <w:rsid w:val="00AB573A"/>
    <w:rsid w:val="00AB58ED"/>
    <w:rsid w:val="00AB68AC"/>
    <w:rsid w:val="00AB6B45"/>
    <w:rsid w:val="00AC0763"/>
    <w:rsid w:val="00AC0B92"/>
    <w:rsid w:val="00AC0EBE"/>
    <w:rsid w:val="00AC1078"/>
    <w:rsid w:val="00AC210A"/>
    <w:rsid w:val="00AC2ACD"/>
    <w:rsid w:val="00AC2B79"/>
    <w:rsid w:val="00AC2D0E"/>
    <w:rsid w:val="00AC318A"/>
    <w:rsid w:val="00AC3197"/>
    <w:rsid w:val="00AC3367"/>
    <w:rsid w:val="00AC3607"/>
    <w:rsid w:val="00AC37E6"/>
    <w:rsid w:val="00AC4459"/>
    <w:rsid w:val="00AC47C3"/>
    <w:rsid w:val="00AC4B47"/>
    <w:rsid w:val="00AC4D95"/>
    <w:rsid w:val="00AC5BDC"/>
    <w:rsid w:val="00AC6692"/>
    <w:rsid w:val="00AC672A"/>
    <w:rsid w:val="00AC7471"/>
    <w:rsid w:val="00AC752D"/>
    <w:rsid w:val="00AC7D41"/>
    <w:rsid w:val="00AC7E98"/>
    <w:rsid w:val="00AD0A0F"/>
    <w:rsid w:val="00AD0EB3"/>
    <w:rsid w:val="00AD15E7"/>
    <w:rsid w:val="00AD16AC"/>
    <w:rsid w:val="00AD18C6"/>
    <w:rsid w:val="00AD1C93"/>
    <w:rsid w:val="00AD1EB1"/>
    <w:rsid w:val="00AD1EB3"/>
    <w:rsid w:val="00AD2351"/>
    <w:rsid w:val="00AD24E3"/>
    <w:rsid w:val="00AD25E7"/>
    <w:rsid w:val="00AD2733"/>
    <w:rsid w:val="00AD27AA"/>
    <w:rsid w:val="00AD2F01"/>
    <w:rsid w:val="00AD2F37"/>
    <w:rsid w:val="00AD322B"/>
    <w:rsid w:val="00AD3622"/>
    <w:rsid w:val="00AD377C"/>
    <w:rsid w:val="00AD4087"/>
    <w:rsid w:val="00AD42D0"/>
    <w:rsid w:val="00AD458D"/>
    <w:rsid w:val="00AD4B9F"/>
    <w:rsid w:val="00AD4D3D"/>
    <w:rsid w:val="00AD4E4E"/>
    <w:rsid w:val="00AD5698"/>
    <w:rsid w:val="00AD5925"/>
    <w:rsid w:val="00AD6296"/>
    <w:rsid w:val="00AD661B"/>
    <w:rsid w:val="00AD6994"/>
    <w:rsid w:val="00AD6A0D"/>
    <w:rsid w:val="00AD7118"/>
    <w:rsid w:val="00AD747A"/>
    <w:rsid w:val="00AD7B75"/>
    <w:rsid w:val="00AD7D43"/>
    <w:rsid w:val="00AD7D74"/>
    <w:rsid w:val="00AD7FF9"/>
    <w:rsid w:val="00AE0F3E"/>
    <w:rsid w:val="00AE14B6"/>
    <w:rsid w:val="00AE1A15"/>
    <w:rsid w:val="00AE1BD2"/>
    <w:rsid w:val="00AE21DB"/>
    <w:rsid w:val="00AE2340"/>
    <w:rsid w:val="00AE23A9"/>
    <w:rsid w:val="00AE28B1"/>
    <w:rsid w:val="00AE2AC9"/>
    <w:rsid w:val="00AE3691"/>
    <w:rsid w:val="00AE3A1E"/>
    <w:rsid w:val="00AE3AC3"/>
    <w:rsid w:val="00AE3CFC"/>
    <w:rsid w:val="00AE464E"/>
    <w:rsid w:val="00AE5583"/>
    <w:rsid w:val="00AE5B74"/>
    <w:rsid w:val="00AE6CD1"/>
    <w:rsid w:val="00AE6DD1"/>
    <w:rsid w:val="00AE71F7"/>
    <w:rsid w:val="00AE778F"/>
    <w:rsid w:val="00AF01DA"/>
    <w:rsid w:val="00AF0647"/>
    <w:rsid w:val="00AF0824"/>
    <w:rsid w:val="00AF0831"/>
    <w:rsid w:val="00AF1091"/>
    <w:rsid w:val="00AF126E"/>
    <w:rsid w:val="00AF1957"/>
    <w:rsid w:val="00AF20E7"/>
    <w:rsid w:val="00AF246F"/>
    <w:rsid w:val="00AF2496"/>
    <w:rsid w:val="00AF26B1"/>
    <w:rsid w:val="00AF2B9C"/>
    <w:rsid w:val="00AF2BF9"/>
    <w:rsid w:val="00AF2EF7"/>
    <w:rsid w:val="00AF333B"/>
    <w:rsid w:val="00AF3844"/>
    <w:rsid w:val="00AF3FE3"/>
    <w:rsid w:val="00AF41F3"/>
    <w:rsid w:val="00AF427B"/>
    <w:rsid w:val="00AF46D1"/>
    <w:rsid w:val="00AF4AAF"/>
    <w:rsid w:val="00AF504B"/>
    <w:rsid w:val="00AF534F"/>
    <w:rsid w:val="00AF5AD5"/>
    <w:rsid w:val="00AF6254"/>
    <w:rsid w:val="00AF6344"/>
    <w:rsid w:val="00AF6471"/>
    <w:rsid w:val="00AF6695"/>
    <w:rsid w:val="00AF6CC7"/>
    <w:rsid w:val="00AF6E19"/>
    <w:rsid w:val="00AF713E"/>
    <w:rsid w:val="00AF7CEC"/>
    <w:rsid w:val="00AF7E1A"/>
    <w:rsid w:val="00B00816"/>
    <w:rsid w:val="00B00C0B"/>
    <w:rsid w:val="00B00F75"/>
    <w:rsid w:val="00B02241"/>
    <w:rsid w:val="00B0288B"/>
    <w:rsid w:val="00B02EE5"/>
    <w:rsid w:val="00B0329F"/>
    <w:rsid w:val="00B033CE"/>
    <w:rsid w:val="00B039A4"/>
    <w:rsid w:val="00B03DD8"/>
    <w:rsid w:val="00B04034"/>
    <w:rsid w:val="00B04537"/>
    <w:rsid w:val="00B04671"/>
    <w:rsid w:val="00B04BD1"/>
    <w:rsid w:val="00B05E5A"/>
    <w:rsid w:val="00B06127"/>
    <w:rsid w:val="00B0771F"/>
    <w:rsid w:val="00B077FF"/>
    <w:rsid w:val="00B07872"/>
    <w:rsid w:val="00B079FA"/>
    <w:rsid w:val="00B07A84"/>
    <w:rsid w:val="00B07ADD"/>
    <w:rsid w:val="00B07B1B"/>
    <w:rsid w:val="00B10059"/>
    <w:rsid w:val="00B100FD"/>
    <w:rsid w:val="00B1129F"/>
    <w:rsid w:val="00B1164C"/>
    <w:rsid w:val="00B1186F"/>
    <w:rsid w:val="00B118AB"/>
    <w:rsid w:val="00B1219A"/>
    <w:rsid w:val="00B126F9"/>
    <w:rsid w:val="00B127BA"/>
    <w:rsid w:val="00B12828"/>
    <w:rsid w:val="00B12DD0"/>
    <w:rsid w:val="00B13251"/>
    <w:rsid w:val="00B137F6"/>
    <w:rsid w:val="00B13DD2"/>
    <w:rsid w:val="00B14297"/>
    <w:rsid w:val="00B14682"/>
    <w:rsid w:val="00B14C8A"/>
    <w:rsid w:val="00B14EF4"/>
    <w:rsid w:val="00B15156"/>
    <w:rsid w:val="00B160A6"/>
    <w:rsid w:val="00B1613A"/>
    <w:rsid w:val="00B16592"/>
    <w:rsid w:val="00B16D05"/>
    <w:rsid w:val="00B16D6B"/>
    <w:rsid w:val="00B177BE"/>
    <w:rsid w:val="00B20507"/>
    <w:rsid w:val="00B20DCD"/>
    <w:rsid w:val="00B2100D"/>
    <w:rsid w:val="00B21135"/>
    <w:rsid w:val="00B212A2"/>
    <w:rsid w:val="00B21975"/>
    <w:rsid w:val="00B21CD2"/>
    <w:rsid w:val="00B2275A"/>
    <w:rsid w:val="00B229C2"/>
    <w:rsid w:val="00B229F1"/>
    <w:rsid w:val="00B22A69"/>
    <w:rsid w:val="00B23BA6"/>
    <w:rsid w:val="00B243F7"/>
    <w:rsid w:val="00B259D0"/>
    <w:rsid w:val="00B25CA7"/>
    <w:rsid w:val="00B2648B"/>
    <w:rsid w:val="00B264D8"/>
    <w:rsid w:val="00B26D26"/>
    <w:rsid w:val="00B27673"/>
    <w:rsid w:val="00B27C5F"/>
    <w:rsid w:val="00B27FB8"/>
    <w:rsid w:val="00B27FCB"/>
    <w:rsid w:val="00B3027B"/>
    <w:rsid w:val="00B30753"/>
    <w:rsid w:val="00B30F41"/>
    <w:rsid w:val="00B31440"/>
    <w:rsid w:val="00B324DD"/>
    <w:rsid w:val="00B32802"/>
    <w:rsid w:val="00B32B88"/>
    <w:rsid w:val="00B331CC"/>
    <w:rsid w:val="00B335B7"/>
    <w:rsid w:val="00B3372B"/>
    <w:rsid w:val="00B33C88"/>
    <w:rsid w:val="00B33DE5"/>
    <w:rsid w:val="00B3427E"/>
    <w:rsid w:val="00B34782"/>
    <w:rsid w:val="00B348D4"/>
    <w:rsid w:val="00B34C11"/>
    <w:rsid w:val="00B3506B"/>
    <w:rsid w:val="00B35818"/>
    <w:rsid w:val="00B35A00"/>
    <w:rsid w:val="00B3621A"/>
    <w:rsid w:val="00B3627B"/>
    <w:rsid w:val="00B362D8"/>
    <w:rsid w:val="00B3650F"/>
    <w:rsid w:val="00B36C39"/>
    <w:rsid w:val="00B36DA7"/>
    <w:rsid w:val="00B36DC7"/>
    <w:rsid w:val="00B36F04"/>
    <w:rsid w:val="00B378F6"/>
    <w:rsid w:val="00B37E74"/>
    <w:rsid w:val="00B40837"/>
    <w:rsid w:val="00B40888"/>
    <w:rsid w:val="00B40AA1"/>
    <w:rsid w:val="00B40F97"/>
    <w:rsid w:val="00B413F4"/>
    <w:rsid w:val="00B4150A"/>
    <w:rsid w:val="00B418FA"/>
    <w:rsid w:val="00B41933"/>
    <w:rsid w:val="00B41BB0"/>
    <w:rsid w:val="00B41EAF"/>
    <w:rsid w:val="00B4231A"/>
    <w:rsid w:val="00B4246C"/>
    <w:rsid w:val="00B429B5"/>
    <w:rsid w:val="00B42DB8"/>
    <w:rsid w:val="00B43874"/>
    <w:rsid w:val="00B44059"/>
    <w:rsid w:val="00B44707"/>
    <w:rsid w:val="00B44B3D"/>
    <w:rsid w:val="00B452F3"/>
    <w:rsid w:val="00B4538C"/>
    <w:rsid w:val="00B455ED"/>
    <w:rsid w:val="00B458D7"/>
    <w:rsid w:val="00B45A0C"/>
    <w:rsid w:val="00B45B90"/>
    <w:rsid w:val="00B45D94"/>
    <w:rsid w:val="00B46357"/>
    <w:rsid w:val="00B4641D"/>
    <w:rsid w:val="00B465D4"/>
    <w:rsid w:val="00B46D38"/>
    <w:rsid w:val="00B46FEA"/>
    <w:rsid w:val="00B4740C"/>
    <w:rsid w:val="00B475C2"/>
    <w:rsid w:val="00B4764B"/>
    <w:rsid w:val="00B50D9D"/>
    <w:rsid w:val="00B51383"/>
    <w:rsid w:val="00B51A54"/>
    <w:rsid w:val="00B51DFB"/>
    <w:rsid w:val="00B52182"/>
    <w:rsid w:val="00B52A7A"/>
    <w:rsid w:val="00B53772"/>
    <w:rsid w:val="00B53EBD"/>
    <w:rsid w:val="00B5415C"/>
    <w:rsid w:val="00B544B2"/>
    <w:rsid w:val="00B54A1F"/>
    <w:rsid w:val="00B553EA"/>
    <w:rsid w:val="00B55626"/>
    <w:rsid w:val="00B556EC"/>
    <w:rsid w:val="00B55867"/>
    <w:rsid w:val="00B55B2E"/>
    <w:rsid w:val="00B55B5B"/>
    <w:rsid w:val="00B560A5"/>
    <w:rsid w:val="00B565FA"/>
    <w:rsid w:val="00B57EC1"/>
    <w:rsid w:val="00B57ED2"/>
    <w:rsid w:val="00B608ED"/>
    <w:rsid w:val="00B609AD"/>
    <w:rsid w:val="00B611D0"/>
    <w:rsid w:val="00B61B66"/>
    <w:rsid w:val="00B61BC0"/>
    <w:rsid w:val="00B61D29"/>
    <w:rsid w:val="00B61D3D"/>
    <w:rsid w:val="00B61EC1"/>
    <w:rsid w:val="00B621E1"/>
    <w:rsid w:val="00B622FB"/>
    <w:rsid w:val="00B624BE"/>
    <w:rsid w:val="00B62672"/>
    <w:rsid w:val="00B62D1D"/>
    <w:rsid w:val="00B62E9C"/>
    <w:rsid w:val="00B634A7"/>
    <w:rsid w:val="00B63E6C"/>
    <w:rsid w:val="00B644B3"/>
    <w:rsid w:val="00B64913"/>
    <w:rsid w:val="00B659DE"/>
    <w:rsid w:val="00B6645F"/>
    <w:rsid w:val="00B664DD"/>
    <w:rsid w:val="00B6782B"/>
    <w:rsid w:val="00B67A13"/>
    <w:rsid w:val="00B67BFE"/>
    <w:rsid w:val="00B67D31"/>
    <w:rsid w:val="00B67F68"/>
    <w:rsid w:val="00B704FD"/>
    <w:rsid w:val="00B71955"/>
    <w:rsid w:val="00B71BD2"/>
    <w:rsid w:val="00B71F57"/>
    <w:rsid w:val="00B71F5F"/>
    <w:rsid w:val="00B72AF5"/>
    <w:rsid w:val="00B7333A"/>
    <w:rsid w:val="00B7349D"/>
    <w:rsid w:val="00B736CE"/>
    <w:rsid w:val="00B737CA"/>
    <w:rsid w:val="00B737DC"/>
    <w:rsid w:val="00B73ADD"/>
    <w:rsid w:val="00B73EB6"/>
    <w:rsid w:val="00B73EDB"/>
    <w:rsid w:val="00B740A2"/>
    <w:rsid w:val="00B745F5"/>
    <w:rsid w:val="00B74D7D"/>
    <w:rsid w:val="00B74E75"/>
    <w:rsid w:val="00B75A27"/>
    <w:rsid w:val="00B75F39"/>
    <w:rsid w:val="00B7607A"/>
    <w:rsid w:val="00B7684B"/>
    <w:rsid w:val="00B768AB"/>
    <w:rsid w:val="00B7713F"/>
    <w:rsid w:val="00B774E3"/>
    <w:rsid w:val="00B77606"/>
    <w:rsid w:val="00B77735"/>
    <w:rsid w:val="00B77960"/>
    <w:rsid w:val="00B80193"/>
    <w:rsid w:val="00B80286"/>
    <w:rsid w:val="00B808A2"/>
    <w:rsid w:val="00B80BBF"/>
    <w:rsid w:val="00B80DEB"/>
    <w:rsid w:val="00B80E60"/>
    <w:rsid w:val="00B8192D"/>
    <w:rsid w:val="00B81F4F"/>
    <w:rsid w:val="00B82254"/>
    <w:rsid w:val="00B82648"/>
    <w:rsid w:val="00B82D79"/>
    <w:rsid w:val="00B83189"/>
    <w:rsid w:val="00B8350E"/>
    <w:rsid w:val="00B8443B"/>
    <w:rsid w:val="00B849CB"/>
    <w:rsid w:val="00B84F57"/>
    <w:rsid w:val="00B850E0"/>
    <w:rsid w:val="00B850E4"/>
    <w:rsid w:val="00B852A4"/>
    <w:rsid w:val="00B852DC"/>
    <w:rsid w:val="00B855E0"/>
    <w:rsid w:val="00B85BBF"/>
    <w:rsid w:val="00B85DAB"/>
    <w:rsid w:val="00B861FE"/>
    <w:rsid w:val="00B866E2"/>
    <w:rsid w:val="00B86823"/>
    <w:rsid w:val="00B868BC"/>
    <w:rsid w:val="00B8698A"/>
    <w:rsid w:val="00B86B08"/>
    <w:rsid w:val="00B87451"/>
    <w:rsid w:val="00B8778D"/>
    <w:rsid w:val="00B90071"/>
    <w:rsid w:val="00B90115"/>
    <w:rsid w:val="00B9013F"/>
    <w:rsid w:val="00B901BF"/>
    <w:rsid w:val="00B902CA"/>
    <w:rsid w:val="00B90E5C"/>
    <w:rsid w:val="00B915C6"/>
    <w:rsid w:val="00B9192C"/>
    <w:rsid w:val="00B91D89"/>
    <w:rsid w:val="00B92380"/>
    <w:rsid w:val="00B92B29"/>
    <w:rsid w:val="00B92B54"/>
    <w:rsid w:val="00B93885"/>
    <w:rsid w:val="00B947C3"/>
    <w:rsid w:val="00B94858"/>
    <w:rsid w:val="00B94AD2"/>
    <w:rsid w:val="00B94BDD"/>
    <w:rsid w:val="00B95360"/>
    <w:rsid w:val="00B966DE"/>
    <w:rsid w:val="00B9673E"/>
    <w:rsid w:val="00B96F78"/>
    <w:rsid w:val="00B974A3"/>
    <w:rsid w:val="00BA0B2F"/>
    <w:rsid w:val="00BA0FFC"/>
    <w:rsid w:val="00BA15C3"/>
    <w:rsid w:val="00BA1837"/>
    <w:rsid w:val="00BA1BD9"/>
    <w:rsid w:val="00BA1C85"/>
    <w:rsid w:val="00BA243E"/>
    <w:rsid w:val="00BA25C9"/>
    <w:rsid w:val="00BA2E5D"/>
    <w:rsid w:val="00BA2F0B"/>
    <w:rsid w:val="00BA2F6E"/>
    <w:rsid w:val="00BA3647"/>
    <w:rsid w:val="00BA4D61"/>
    <w:rsid w:val="00BA4EFF"/>
    <w:rsid w:val="00BA5056"/>
    <w:rsid w:val="00BA5124"/>
    <w:rsid w:val="00BA5243"/>
    <w:rsid w:val="00BA669D"/>
    <w:rsid w:val="00BA679B"/>
    <w:rsid w:val="00BA6E6D"/>
    <w:rsid w:val="00BA6EC5"/>
    <w:rsid w:val="00BA732B"/>
    <w:rsid w:val="00BA76FA"/>
    <w:rsid w:val="00BA7E8E"/>
    <w:rsid w:val="00BB0563"/>
    <w:rsid w:val="00BB0A9C"/>
    <w:rsid w:val="00BB133A"/>
    <w:rsid w:val="00BB187F"/>
    <w:rsid w:val="00BB1CEE"/>
    <w:rsid w:val="00BB1D36"/>
    <w:rsid w:val="00BB228A"/>
    <w:rsid w:val="00BB236A"/>
    <w:rsid w:val="00BB242F"/>
    <w:rsid w:val="00BB2463"/>
    <w:rsid w:val="00BB254C"/>
    <w:rsid w:val="00BB2581"/>
    <w:rsid w:val="00BB2AB1"/>
    <w:rsid w:val="00BB2BF6"/>
    <w:rsid w:val="00BB37DF"/>
    <w:rsid w:val="00BB4353"/>
    <w:rsid w:val="00BB49E1"/>
    <w:rsid w:val="00BB53C4"/>
    <w:rsid w:val="00BB63AC"/>
    <w:rsid w:val="00BB69A3"/>
    <w:rsid w:val="00BB6A72"/>
    <w:rsid w:val="00BB6E94"/>
    <w:rsid w:val="00BB7116"/>
    <w:rsid w:val="00BB71B1"/>
    <w:rsid w:val="00BB7E33"/>
    <w:rsid w:val="00BC094D"/>
    <w:rsid w:val="00BC0AD2"/>
    <w:rsid w:val="00BC0C1F"/>
    <w:rsid w:val="00BC0ED7"/>
    <w:rsid w:val="00BC116E"/>
    <w:rsid w:val="00BC1624"/>
    <w:rsid w:val="00BC16AF"/>
    <w:rsid w:val="00BC1AB9"/>
    <w:rsid w:val="00BC1C89"/>
    <w:rsid w:val="00BC2411"/>
    <w:rsid w:val="00BC2B7E"/>
    <w:rsid w:val="00BC2C2B"/>
    <w:rsid w:val="00BC3150"/>
    <w:rsid w:val="00BC31C3"/>
    <w:rsid w:val="00BC3505"/>
    <w:rsid w:val="00BC36C1"/>
    <w:rsid w:val="00BC39EE"/>
    <w:rsid w:val="00BC3F6D"/>
    <w:rsid w:val="00BC3FF4"/>
    <w:rsid w:val="00BC4114"/>
    <w:rsid w:val="00BC462F"/>
    <w:rsid w:val="00BC4984"/>
    <w:rsid w:val="00BC5B82"/>
    <w:rsid w:val="00BC5E98"/>
    <w:rsid w:val="00BC61D4"/>
    <w:rsid w:val="00BC6233"/>
    <w:rsid w:val="00BC6599"/>
    <w:rsid w:val="00BC7009"/>
    <w:rsid w:val="00BC723B"/>
    <w:rsid w:val="00BC7691"/>
    <w:rsid w:val="00BC79FC"/>
    <w:rsid w:val="00BC7AB2"/>
    <w:rsid w:val="00BC7B24"/>
    <w:rsid w:val="00BD064F"/>
    <w:rsid w:val="00BD07EE"/>
    <w:rsid w:val="00BD081A"/>
    <w:rsid w:val="00BD0F4B"/>
    <w:rsid w:val="00BD1940"/>
    <w:rsid w:val="00BD1BAC"/>
    <w:rsid w:val="00BD1C20"/>
    <w:rsid w:val="00BD1C53"/>
    <w:rsid w:val="00BD1C6B"/>
    <w:rsid w:val="00BD242D"/>
    <w:rsid w:val="00BD2FF1"/>
    <w:rsid w:val="00BD30D4"/>
    <w:rsid w:val="00BD3130"/>
    <w:rsid w:val="00BD38D9"/>
    <w:rsid w:val="00BD3950"/>
    <w:rsid w:val="00BD3F01"/>
    <w:rsid w:val="00BD3FEF"/>
    <w:rsid w:val="00BD429A"/>
    <w:rsid w:val="00BD4504"/>
    <w:rsid w:val="00BD4621"/>
    <w:rsid w:val="00BD4D35"/>
    <w:rsid w:val="00BD53F6"/>
    <w:rsid w:val="00BD58D8"/>
    <w:rsid w:val="00BD5A76"/>
    <w:rsid w:val="00BD5EEB"/>
    <w:rsid w:val="00BD5F5C"/>
    <w:rsid w:val="00BD610E"/>
    <w:rsid w:val="00BD6CD9"/>
    <w:rsid w:val="00BD6F59"/>
    <w:rsid w:val="00BD7770"/>
    <w:rsid w:val="00BD78A2"/>
    <w:rsid w:val="00BD7B6B"/>
    <w:rsid w:val="00BE0307"/>
    <w:rsid w:val="00BE0391"/>
    <w:rsid w:val="00BE06A6"/>
    <w:rsid w:val="00BE0899"/>
    <w:rsid w:val="00BE09FC"/>
    <w:rsid w:val="00BE0A6B"/>
    <w:rsid w:val="00BE2492"/>
    <w:rsid w:val="00BE254D"/>
    <w:rsid w:val="00BE2E7E"/>
    <w:rsid w:val="00BE31B1"/>
    <w:rsid w:val="00BE3AC9"/>
    <w:rsid w:val="00BE458F"/>
    <w:rsid w:val="00BE4FBE"/>
    <w:rsid w:val="00BE531A"/>
    <w:rsid w:val="00BE545F"/>
    <w:rsid w:val="00BE5F56"/>
    <w:rsid w:val="00BE69F8"/>
    <w:rsid w:val="00BE6C55"/>
    <w:rsid w:val="00BE7135"/>
    <w:rsid w:val="00BE728C"/>
    <w:rsid w:val="00BE75A1"/>
    <w:rsid w:val="00BE78B9"/>
    <w:rsid w:val="00BF00B2"/>
    <w:rsid w:val="00BF04B9"/>
    <w:rsid w:val="00BF08AB"/>
    <w:rsid w:val="00BF0AE3"/>
    <w:rsid w:val="00BF0D78"/>
    <w:rsid w:val="00BF1107"/>
    <w:rsid w:val="00BF173B"/>
    <w:rsid w:val="00BF1DC6"/>
    <w:rsid w:val="00BF218F"/>
    <w:rsid w:val="00BF2675"/>
    <w:rsid w:val="00BF28ED"/>
    <w:rsid w:val="00BF2A81"/>
    <w:rsid w:val="00BF2DC0"/>
    <w:rsid w:val="00BF3019"/>
    <w:rsid w:val="00BF36F3"/>
    <w:rsid w:val="00BF41B2"/>
    <w:rsid w:val="00BF4299"/>
    <w:rsid w:val="00BF4C03"/>
    <w:rsid w:val="00BF4ECE"/>
    <w:rsid w:val="00BF5A82"/>
    <w:rsid w:val="00BF5C0B"/>
    <w:rsid w:val="00BF5F2C"/>
    <w:rsid w:val="00BF66C4"/>
    <w:rsid w:val="00BF6708"/>
    <w:rsid w:val="00BF6AEC"/>
    <w:rsid w:val="00BF7708"/>
    <w:rsid w:val="00BF7743"/>
    <w:rsid w:val="00BF780D"/>
    <w:rsid w:val="00BF7BCD"/>
    <w:rsid w:val="00C00EBC"/>
    <w:rsid w:val="00C01622"/>
    <w:rsid w:val="00C01795"/>
    <w:rsid w:val="00C02172"/>
    <w:rsid w:val="00C02380"/>
    <w:rsid w:val="00C02A43"/>
    <w:rsid w:val="00C03057"/>
    <w:rsid w:val="00C03405"/>
    <w:rsid w:val="00C037A2"/>
    <w:rsid w:val="00C037F9"/>
    <w:rsid w:val="00C03AE1"/>
    <w:rsid w:val="00C03E01"/>
    <w:rsid w:val="00C03EA7"/>
    <w:rsid w:val="00C04137"/>
    <w:rsid w:val="00C04477"/>
    <w:rsid w:val="00C04A5A"/>
    <w:rsid w:val="00C04CFF"/>
    <w:rsid w:val="00C056C6"/>
    <w:rsid w:val="00C05757"/>
    <w:rsid w:val="00C05925"/>
    <w:rsid w:val="00C05D03"/>
    <w:rsid w:val="00C05F1B"/>
    <w:rsid w:val="00C063EF"/>
    <w:rsid w:val="00C066E7"/>
    <w:rsid w:val="00C07A46"/>
    <w:rsid w:val="00C07E4C"/>
    <w:rsid w:val="00C101AD"/>
    <w:rsid w:val="00C1046D"/>
    <w:rsid w:val="00C11230"/>
    <w:rsid w:val="00C11980"/>
    <w:rsid w:val="00C1264A"/>
    <w:rsid w:val="00C12BC8"/>
    <w:rsid w:val="00C1321A"/>
    <w:rsid w:val="00C13530"/>
    <w:rsid w:val="00C139F4"/>
    <w:rsid w:val="00C13A17"/>
    <w:rsid w:val="00C14284"/>
    <w:rsid w:val="00C144C8"/>
    <w:rsid w:val="00C144F2"/>
    <w:rsid w:val="00C14B84"/>
    <w:rsid w:val="00C15438"/>
    <w:rsid w:val="00C15D14"/>
    <w:rsid w:val="00C15DAB"/>
    <w:rsid w:val="00C15E97"/>
    <w:rsid w:val="00C1611D"/>
    <w:rsid w:val="00C16CAF"/>
    <w:rsid w:val="00C16F46"/>
    <w:rsid w:val="00C170A6"/>
    <w:rsid w:val="00C17423"/>
    <w:rsid w:val="00C17AE4"/>
    <w:rsid w:val="00C207AF"/>
    <w:rsid w:val="00C20F06"/>
    <w:rsid w:val="00C20F6F"/>
    <w:rsid w:val="00C212CD"/>
    <w:rsid w:val="00C2165D"/>
    <w:rsid w:val="00C21F5D"/>
    <w:rsid w:val="00C22BAB"/>
    <w:rsid w:val="00C22BB0"/>
    <w:rsid w:val="00C22C99"/>
    <w:rsid w:val="00C22CB4"/>
    <w:rsid w:val="00C230DB"/>
    <w:rsid w:val="00C2367E"/>
    <w:rsid w:val="00C23ABD"/>
    <w:rsid w:val="00C241FF"/>
    <w:rsid w:val="00C24473"/>
    <w:rsid w:val="00C24607"/>
    <w:rsid w:val="00C251F4"/>
    <w:rsid w:val="00C254B0"/>
    <w:rsid w:val="00C266AA"/>
    <w:rsid w:val="00C26F17"/>
    <w:rsid w:val="00C27385"/>
    <w:rsid w:val="00C27430"/>
    <w:rsid w:val="00C27B3E"/>
    <w:rsid w:val="00C27E29"/>
    <w:rsid w:val="00C3074F"/>
    <w:rsid w:val="00C3113A"/>
    <w:rsid w:val="00C31367"/>
    <w:rsid w:val="00C31393"/>
    <w:rsid w:val="00C31470"/>
    <w:rsid w:val="00C3224E"/>
    <w:rsid w:val="00C32BB4"/>
    <w:rsid w:val="00C32BF4"/>
    <w:rsid w:val="00C32EED"/>
    <w:rsid w:val="00C331C1"/>
    <w:rsid w:val="00C33242"/>
    <w:rsid w:val="00C333B1"/>
    <w:rsid w:val="00C33979"/>
    <w:rsid w:val="00C341DF"/>
    <w:rsid w:val="00C3480B"/>
    <w:rsid w:val="00C35B1E"/>
    <w:rsid w:val="00C35CB7"/>
    <w:rsid w:val="00C3616A"/>
    <w:rsid w:val="00C36188"/>
    <w:rsid w:val="00C3656C"/>
    <w:rsid w:val="00C365A7"/>
    <w:rsid w:val="00C36BE5"/>
    <w:rsid w:val="00C378E4"/>
    <w:rsid w:val="00C37A6B"/>
    <w:rsid w:val="00C40F7E"/>
    <w:rsid w:val="00C413EF"/>
    <w:rsid w:val="00C41485"/>
    <w:rsid w:val="00C41558"/>
    <w:rsid w:val="00C4160C"/>
    <w:rsid w:val="00C41B19"/>
    <w:rsid w:val="00C42129"/>
    <w:rsid w:val="00C438A2"/>
    <w:rsid w:val="00C43AFE"/>
    <w:rsid w:val="00C44C9D"/>
    <w:rsid w:val="00C45193"/>
    <w:rsid w:val="00C45856"/>
    <w:rsid w:val="00C459C4"/>
    <w:rsid w:val="00C45B01"/>
    <w:rsid w:val="00C45D6C"/>
    <w:rsid w:val="00C4789E"/>
    <w:rsid w:val="00C478FC"/>
    <w:rsid w:val="00C504A7"/>
    <w:rsid w:val="00C504B7"/>
    <w:rsid w:val="00C5053D"/>
    <w:rsid w:val="00C50951"/>
    <w:rsid w:val="00C50A9C"/>
    <w:rsid w:val="00C518CA"/>
    <w:rsid w:val="00C51E83"/>
    <w:rsid w:val="00C51FAF"/>
    <w:rsid w:val="00C5222E"/>
    <w:rsid w:val="00C52309"/>
    <w:rsid w:val="00C525C8"/>
    <w:rsid w:val="00C52660"/>
    <w:rsid w:val="00C52705"/>
    <w:rsid w:val="00C52795"/>
    <w:rsid w:val="00C53026"/>
    <w:rsid w:val="00C53075"/>
    <w:rsid w:val="00C5381B"/>
    <w:rsid w:val="00C5387C"/>
    <w:rsid w:val="00C546F8"/>
    <w:rsid w:val="00C54D0F"/>
    <w:rsid w:val="00C54F8A"/>
    <w:rsid w:val="00C55071"/>
    <w:rsid w:val="00C555F6"/>
    <w:rsid w:val="00C55B37"/>
    <w:rsid w:val="00C55C21"/>
    <w:rsid w:val="00C55D98"/>
    <w:rsid w:val="00C55E56"/>
    <w:rsid w:val="00C5617E"/>
    <w:rsid w:val="00C568F8"/>
    <w:rsid w:val="00C56997"/>
    <w:rsid w:val="00C56B2B"/>
    <w:rsid w:val="00C56D3D"/>
    <w:rsid w:val="00C5701D"/>
    <w:rsid w:val="00C574D2"/>
    <w:rsid w:val="00C57BCD"/>
    <w:rsid w:val="00C57C05"/>
    <w:rsid w:val="00C57C71"/>
    <w:rsid w:val="00C600F9"/>
    <w:rsid w:val="00C606C9"/>
    <w:rsid w:val="00C60719"/>
    <w:rsid w:val="00C6137B"/>
    <w:rsid w:val="00C61887"/>
    <w:rsid w:val="00C62918"/>
    <w:rsid w:val="00C629F0"/>
    <w:rsid w:val="00C62B2B"/>
    <w:rsid w:val="00C6310C"/>
    <w:rsid w:val="00C63435"/>
    <w:rsid w:val="00C63CA8"/>
    <w:rsid w:val="00C64D6A"/>
    <w:rsid w:val="00C65058"/>
    <w:rsid w:val="00C65507"/>
    <w:rsid w:val="00C6557A"/>
    <w:rsid w:val="00C655CA"/>
    <w:rsid w:val="00C6560E"/>
    <w:rsid w:val="00C65691"/>
    <w:rsid w:val="00C6573B"/>
    <w:rsid w:val="00C65C93"/>
    <w:rsid w:val="00C670EF"/>
    <w:rsid w:val="00C67288"/>
    <w:rsid w:val="00C673AE"/>
    <w:rsid w:val="00C67AFE"/>
    <w:rsid w:val="00C67CEC"/>
    <w:rsid w:val="00C7020F"/>
    <w:rsid w:val="00C70493"/>
    <w:rsid w:val="00C717E4"/>
    <w:rsid w:val="00C719D8"/>
    <w:rsid w:val="00C71D7A"/>
    <w:rsid w:val="00C71EB7"/>
    <w:rsid w:val="00C71EDD"/>
    <w:rsid w:val="00C72067"/>
    <w:rsid w:val="00C7247B"/>
    <w:rsid w:val="00C72B33"/>
    <w:rsid w:val="00C73503"/>
    <w:rsid w:val="00C73EB0"/>
    <w:rsid w:val="00C73FA6"/>
    <w:rsid w:val="00C73FC7"/>
    <w:rsid w:val="00C742CC"/>
    <w:rsid w:val="00C7457F"/>
    <w:rsid w:val="00C74CC6"/>
    <w:rsid w:val="00C75066"/>
    <w:rsid w:val="00C75131"/>
    <w:rsid w:val="00C75269"/>
    <w:rsid w:val="00C75500"/>
    <w:rsid w:val="00C75864"/>
    <w:rsid w:val="00C75A4B"/>
    <w:rsid w:val="00C75A64"/>
    <w:rsid w:val="00C75BF1"/>
    <w:rsid w:val="00C7640F"/>
    <w:rsid w:val="00C7661C"/>
    <w:rsid w:val="00C76E26"/>
    <w:rsid w:val="00C76EA9"/>
    <w:rsid w:val="00C77034"/>
    <w:rsid w:val="00C771DC"/>
    <w:rsid w:val="00C77938"/>
    <w:rsid w:val="00C8012B"/>
    <w:rsid w:val="00C80A89"/>
    <w:rsid w:val="00C80DA1"/>
    <w:rsid w:val="00C80FF8"/>
    <w:rsid w:val="00C81777"/>
    <w:rsid w:val="00C824DB"/>
    <w:rsid w:val="00C826BC"/>
    <w:rsid w:val="00C82718"/>
    <w:rsid w:val="00C82AA5"/>
    <w:rsid w:val="00C8327A"/>
    <w:rsid w:val="00C83778"/>
    <w:rsid w:val="00C8389D"/>
    <w:rsid w:val="00C842C8"/>
    <w:rsid w:val="00C84B58"/>
    <w:rsid w:val="00C84CC9"/>
    <w:rsid w:val="00C84E42"/>
    <w:rsid w:val="00C8544B"/>
    <w:rsid w:val="00C85D1B"/>
    <w:rsid w:val="00C85DA1"/>
    <w:rsid w:val="00C85E14"/>
    <w:rsid w:val="00C86021"/>
    <w:rsid w:val="00C8613E"/>
    <w:rsid w:val="00C863A5"/>
    <w:rsid w:val="00C86497"/>
    <w:rsid w:val="00C8667C"/>
    <w:rsid w:val="00C8683D"/>
    <w:rsid w:val="00C8688F"/>
    <w:rsid w:val="00C86AD7"/>
    <w:rsid w:val="00C86AEF"/>
    <w:rsid w:val="00C86CE4"/>
    <w:rsid w:val="00C87114"/>
    <w:rsid w:val="00C87C34"/>
    <w:rsid w:val="00C87EF3"/>
    <w:rsid w:val="00C9012D"/>
    <w:rsid w:val="00C903B9"/>
    <w:rsid w:val="00C9044E"/>
    <w:rsid w:val="00C9092F"/>
    <w:rsid w:val="00C90B39"/>
    <w:rsid w:val="00C91361"/>
    <w:rsid w:val="00C9156C"/>
    <w:rsid w:val="00C91B3D"/>
    <w:rsid w:val="00C92066"/>
    <w:rsid w:val="00C92A29"/>
    <w:rsid w:val="00C92D97"/>
    <w:rsid w:val="00C94531"/>
    <w:rsid w:val="00C94701"/>
    <w:rsid w:val="00C94A23"/>
    <w:rsid w:val="00C94AF9"/>
    <w:rsid w:val="00C95616"/>
    <w:rsid w:val="00C961CD"/>
    <w:rsid w:val="00C96645"/>
    <w:rsid w:val="00C96B0C"/>
    <w:rsid w:val="00C96E64"/>
    <w:rsid w:val="00C970BC"/>
    <w:rsid w:val="00C974F3"/>
    <w:rsid w:val="00C978F6"/>
    <w:rsid w:val="00C97B94"/>
    <w:rsid w:val="00C97DFB"/>
    <w:rsid w:val="00C97F15"/>
    <w:rsid w:val="00CA0107"/>
    <w:rsid w:val="00CA01AB"/>
    <w:rsid w:val="00CA0992"/>
    <w:rsid w:val="00CA14B4"/>
    <w:rsid w:val="00CA1662"/>
    <w:rsid w:val="00CA17B0"/>
    <w:rsid w:val="00CA17CC"/>
    <w:rsid w:val="00CA1CBC"/>
    <w:rsid w:val="00CA20B7"/>
    <w:rsid w:val="00CA21DA"/>
    <w:rsid w:val="00CA22F9"/>
    <w:rsid w:val="00CA29F6"/>
    <w:rsid w:val="00CA3229"/>
    <w:rsid w:val="00CA3B30"/>
    <w:rsid w:val="00CA3C7A"/>
    <w:rsid w:val="00CA4162"/>
    <w:rsid w:val="00CA44BB"/>
    <w:rsid w:val="00CA4CAE"/>
    <w:rsid w:val="00CA53AE"/>
    <w:rsid w:val="00CA5963"/>
    <w:rsid w:val="00CA5EE8"/>
    <w:rsid w:val="00CA5F73"/>
    <w:rsid w:val="00CA6098"/>
    <w:rsid w:val="00CA629C"/>
    <w:rsid w:val="00CA6373"/>
    <w:rsid w:val="00CA667D"/>
    <w:rsid w:val="00CA66E5"/>
    <w:rsid w:val="00CA67AE"/>
    <w:rsid w:val="00CA6F80"/>
    <w:rsid w:val="00CA73D3"/>
    <w:rsid w:val="00CA7C40"/>
    <w:rsid w:val="00CB0777"/>
    <w:rsid w:val="00CB1316"/>
    <w:rsid w:val="00CB17DA"/>
    <w:rsid w:val="00CB1F4F"/>
    <w:rsid w:val="00CB260E"/>
    <w:rsid w:val="00CB2AD1"/>
    <w:rsid w:val="00CB2C5C"/>
    <w:rsid w:val="00CB3311"/>
    <w:rsid w:val="00CB33F4"/>
    <w:rsid w:val="00CB34D6"/>
    <w:rsid w:val="00CB38E1"/>
    <w:rsid w:val="00CB3C37"/>
    <w:rsid w:val="00CB4015"/>
    <w:rsid w:val="00CB485B"/>
    <w:rsid w:val="00CB517E"/>
    <w:rsid w:val="00CB52F7"/>
    <w:rsid w:val="00CB5643"/>
    <w:rsid w:val="00CB567B"/>
    <w:rsid w:val="00CB56CE"/>
    <w:rsid w:val="00CB5BF2"/>
    <w:rsid w:val="00CB5F38"/>
    <w:rsid w:val="00CB6A10"/>
    <w:rsid w:val="00CB6B46"/>
    <w:rsid w:val="00CB6D71"/>
    <w:rsid w:val="00CB7E28"/>
    <w:rsid w:val="00CB7E7D"/>
    <w:rsid w:val="00CC020D"/>
    <w:rsid w:val="00CC02D1"/>
    <w:rsid w:val="00CC03D7"/>
    <w:rsid w:val="00CC0F66"/>
    <w:rsid w:val="00CC1276"/>
    <w:rsid w:val="00CC1377"/>
    <w:rsid w:val="00CC171C"/>
    <w:rsid w:val="00CC21B1"/>
    <w:rsid w:val="00CC2582"/>
    <w:rsid w:val="00CC2FF4"/>
    <w:rsid w:val="00CC3288"/>
    <w:rsid w:val="00CC3AE3"/>
    <w:rsid w:val="00CC4D4E"/>
    <w:rsid w:val="00CC531B"/>
    <w:rsid w:val="00CC5B7B"/>
    <w:rsid w:val="00CC5C13"/>
    <w:rsid w:val="00CC6197"/>
    <w:rsid w:val="00CC6E91"/>
    <w:rsid w:val="00CC73C1"/>
    <w:rsid w:val="00CC7C32"/>
    <w:rsid w:val="00CD012A"/>
    <w:rsid w:val="00CD0366"/>
    <w:rsid w:val="00CD112A"/>
    <w:rsid w:val="00CD1137"/>
    <w:rsid w:val="00CD120E"/>
    <w:rsid w:val="00CD18AA"/>
    <w:rsid w:val="00CD1BD4"/>
    <w:rsid w:val="00CD208C"/>
    <w:rsid w:val="00CD2465"/>
    <w:rsid w:val="00CD2A34"/>
    <w:rsid w:val="00CD3360"/>
    <w:rsid w:val="00CD379A"/>
    <w:rsid w:val="00CD3FB1"/>
    <w:rsid w:val="00CD411D"/>
    <w:rsid w:val="00CD4220"/>
    <w:rsid w:val="00CD4241"/>
    <w:rsid w:val="00CD461C"/>
    <w:rsid w:val="00CD472A"/>
    <w:rsid w:val="00CD49AC"/>
    <w:rsid w:val="00CD4E9E"/>
    <w:rsid w:val="00CD5C8E"/>
    <w:rsid w:val="00CD5DF4"/>
    <w:rsid w:val="00CD60A1"/>
    <w:rsid w:val="00CD60E4"/>
    <w:rsid w:val="00CD6B10"/>
    <w:rsid w:val="00CD7648"/>
    <w:rsid w:val="00CE0416"/>
    <w:rsid w:val="00CE04FF"/>
    <w:rsid w:val="00CE0674"/>
    <w:rsid w:val="00CE0856"/>
    <w:rsid w:val="00CE1148"/>
    <w:rsid w:val="00CE1A82"/>
    <w:rsid w:val="00CE1FD6"/>
    <w:rsid w:val="00CE222E"/>
    <w:rsid w:val="00CE283A"/>
    <w:rsid w:val="00CE29C4"/>
    <w:rsid w:val="00CE307B"/>
    <w:rsid w:val="00CE3E92"/>
    <w:rsid w:val="00CE4379"/>
    <w:rsid w:val="00CE4441"/>
    <w:rsid w:val="00CE4599"/>
    <w:rsid w:val="00CE4CD8"/>
    <w:rsid w:val="00CE5829"/>
    <w:rsid w:val="00CE67E1"/>
    <w:rsid w:val="00CE68A5"/>
    <w:rsid w:val="00CE6BEC"/>
    <w:rsid w:val="00CE6FD0"/>
    <w:rsid w:val="00CE7D38"/>
    <w:rsid w:val="00CE7F74"/>
    <w:rsid w:val="00CE7FF5"/>
    <w:rsid w:val="00CF0AC9"/>
    <w:rsid w:val="00CF13B2"/>
    <w:rsid w:val="00CF1C7F"/>
    <w:rsid w:val="00CF2049"/>
    <w:rsid w:val="00CF2417"/>
    <w:rsid w:val="00CF2B6D"/>
    <w:rsid w:val="00CF2CE8"/>
    <w:rsid w:val="00CF2F6D"/>
    <w:rsid w:val="00CF3134"/>
    <w:rsid w:val="00CF3805"/>
    <w:rsid w:val="00CF3EE2"/>
    <w:rsid w:val="00CF4234"/>
    <w:rsid w:val="00CF4480"/>
    <w:rsid w:val="00CF55EC"/>
    <w:rsid w:val="00CF5D84"/>
    <w:rsid w:val="00CF60A7"/>
    <w:rsid w:val="00CF678F"/>
    <w:rsid w:val="00CF6A2A"/>
    <w:rsid w:val="00CF6BE5"/>
    <w:rsid w:val="00CF71FE"/>
    <w:rsid w:val="00CF7468"/>
    <w:rsid w:val="00CF7666"/>
    <w:rsid w:val="00CF775D"/>
    <w:rsid w:val="00CF79AD"/>
    <w:rsid w:val="00D003DB"/>
    <w:rsid w:val="00D0087F"/>
    <w:rsid w:val="00D013A6"/>
    <w:rsid w:val="00D01582"/>
    <w:rsid w:val="00D0166F"/>
    <w:rsid w:val="00D01BC9"/>
    <w:rsid w:val="00D01CC2"/>
    <w:rsid w:val="00D02205"/>
    <w:rsid w:val="00D027F6"/>
    <w:rsid w:val="00D02810"/>
    <w:rsid w:val="00D02C3B"/>
    <w:rsid w:val="00D02CD3"/>
    <w:rsid w:val="00D03124"/>
    <w:rsid w:val="00D03467"/>
    <w:rsid w:val="00D0350C"/>
    <w:rsid w:val="00D04BC1"/>
    <w:rsid w:val="00D04ED6"/>
    <w:rsid w:val="00D056AC"/>
    <w:rsid w:val="00D057BC"/>
    <w:rsid w:val="00D0611A"/>
    <w:rsid w:val="00D06376"/>
    <w:rsid w:val="00D06846"/>
    <w:rsid w:val="00D068F0"/>
    <w:rsid w:val="00D06AD0"/>
    <w:rsid w:val="00D06C1A"/>
    <w:rsid w:val="00D06F07"/>
    <w:rsid w:val="00D06FFE"/>
    <w:rsid w:val="00D0744F"/>
    <w:rsid w:val="00D07463"/>
    <w:rsid w:val="00D076F4"/>
    <w:rsid w:val="00D077F2"/>
    <w:rsid w:val="00D07812"/>
    <w:rsid w:val="00D07870"/>
    <w:rsid w:val="00D07922"/>
    <w:rsid w:val="00D10017"/>
    <w:rsid w:val="00D10718"/>
    <w:rsid w:val="00D10920"/>
    <w:rsid w:val="00D10ABC"/>
    <w:rsid w:val="00D10C35"/>
    <w:rsid w:val="00D115E7"/>
    <w:rsid w:val="00D11A8E"/>
    <w:rsid w:val="00D11C3A"/>
    <w:rsid w:val="00D12307"/>
    <w:rsid w:val="00D12E00"/>
    <w:rsid w:val="00D12FE8"/>
    <w:rsid w:val="00D13652"/>
    <w:rsid w:val="00D13741"/>
    <w:rsid w:val="00D13AA3"/>
    <w:rsid w:val="00D1413E"/>
    <w:rsid w:val="00D14A56"/>
    <w:rsid w:val="00D158C6"/>
    <w:rsid w:val="00D158E1"/>
    <w:rsid w:val="00D15CFA"/>
    <w:rsid w:val="00D15E2B"/>
    <w:rsid w:val="00D16199"/>
    <w:rsid w:val="00D17350"/>
    <w:rsid w:val="00D174D9"/>
    <w:rsid w:val="00D17A57"/>
    <w:rsid w:val="00D17F14"/>
    <w:rsid w:val="00D20196"/>
    <w:rsid w:val="00D20885"/>
    <w:rsid w:val="00D21A4C"/>
    <w:rsid w:val="00D220BA"/>
    <w:rsid w:val="00D22237"/>
    <w:rsid w:val="00D22667"/>
    <w:rsid w:val="00D22D29"/>
    <w:rsid w:val="00D22FEE"/>
    <w:rsid w:val="00D23187"/>
    <w:rsid w:val="00D2350D"/>
    <w:rsid w:val="00D23554"/>
    <w:rsid w:val="00D23633"/>
    <w:rsid w:val="00D23C21"/>
    <w:rsid w:val="00D23EB0"/>
    <w:rsid w:val="00D2400E"/>
    <w:rsid w:val="00D241FE"/>
    <w:rsid w:val="00D24216"/>
    <w:rsid w:val="00D246D3"/>
    <w:rsid w:val="00D24F0D"/>
    <w:rsid w:val="00D250ED"/>
    <w:rsid w:val="00D25263"/>
    <w:rsid w:val="00D25577"/>
    <w:rsid w:val="00D25658"/>
    <w:rsid w:val="00D25ADA"/>
    <w:rsid w:val="00D25B4A"/>
    <w:rsid w:val="00D25C1E"/>
    <w:rsid w:val="00D260F9"/>
    <w:rsid w:val="00D26A64"/>
    <w:rsid w:val="00D26D81"/>
    <w:rsid w:val="00D26F69"/>
    <w:rsid w:val="00D27095"/>
    <w:rsid w:val="00D2799B"/>
    <w:rsid w:val="00D27B4B"/>
    <w:rsid w:val="00D27B57"/>
    <w:rsid w:val="00D27DE9"/>
    <w:rsid w:val="00D308AA"/>
    <w:rsid w:val="00D30B82"/>
    <w:rsid w:val="00D30EA5"/>
    <w:rsid w:val="00D30EDD"/>
    <w:rsid w:val="00D30F21"/>
    <w:rsid w:val="00D3146A"/>
    <w:rsid w:val="00D32004"/>
    <w:rsid w:val="00D325D1"/>
    <w:rsid w:val="00D32C5C"/>
    <w:rsid w:val="00D32DBE"/>
    <w:rsid w:val="00D331D1"/>
    <w:rsid w:val="00D337D1"/>
    <w:rsid w:val="00D33DF5"/>
    <w:rsid w:val="00D3418D"/>
    <w:rsid w:val="00D341DC"/>
    <w:rsid w:val="00D34479"/>
    <w:rsid w:val="00D3529D"/>
    <w:rsid w:val="00D353B7"/>
    <w:rsid w:val="00D355C1"/>
    <w:rsid w:val="00D357FF"/>
    <w:rsid w:val="00D35B7D"/>
    <w:rsid w:val="00D36428"/>
    <w:rsid w:val="00D37125"/>
    <w:rsid w:val="00D3718F"/>
    <w:rsid w:val="00D37BD3"/>
    <w:rsid w:val="00D37C11"/>
    <w:rsid w:val="00D4032F"/>
    <w:rsid w:val="00D40774"/>
    <w:rsid w:val="00D40861"/>
    <w:rsid w:val="00D40869"/>
    <w:rsid w:val="00D40F9E"/>
    <w:rsid w:val="00D4108E"/>
    <w:rsid w:val="00D410C9"/>
    <w:rsid w:val="00D41188"/>
    <w:rsid w:val="00D42DF8"/>
    <w:rsid w:val="00D43AAD"/>
    <w:rsid w:val="00D43CCA"/>
    <w:rsid w:val="00D44340"/>
    <w:rsid w:val="00D44783"/>
    <w:rsid w:val="00D447C5"/>
    <w:rsid w:val="00D449A5"/>
    <w:rsid w:val="00D45405"/>
    <w:rsid w:val="00D45E2F"/>
    <w:rsid w:val="00D45F8D"/>
    <w:rsid w:val="00D46E61"/>
    <w:rsid w:val="00D46ED9"/>
    <w:rsid w:val="00D47188"/>
    <w:rsid w:val="00D47539"/>
    <w:rsid w:val="00D47AE0"/>
    <w:rsid w:val="00D47F7C"/>
    <w:rsid w:val="00D502B0"/>
    <w:rsid w:val="00D50CEE"/>
    <w:rsid w:val="00D5118A"/>
    <w:rsid w:val="00D51BE7"/>
    <w:rsid w:val="00D51C69"/>
    <w:rsid w:val="00D51E29"/>
    <w:rsid w:val="00D51EC7"/>
    <w:rsid w:val="00D52E3C"/>
    <w:rsid w:val="00D5301E"/>
    <w:rsid w:val="00D53454"/>
    <w:rsid w:val="00D540EA"/>
    <w:rsid w:val="00D5452E"/>
    <w:rsid w:val="00D5507A"/>
    <w:rsid w:val="00D55189"/>
    <w:rsid w:val="00D552BC"/>
    <w:rsid w:val="00D56282"/>
    <w:rsid w:val="00D5657A"/>
    <w:rsid w:val="00D569D6"/>
    <w:rsid w:val="00D56D40"/>
    <w:rsid w:val="00D56ECF"/>
    <w:rsid w:val="00D572C0"/>
    <w:rsid w:val="00D572C4"/>
    <w:rsid w:val="00D5737C"/>
    <w:rsid w:val="00D57909"/>
    <w:rsid w:val="00D57F44"/>
    <w:rsid w:val="00D60DB1"/>
    <w:rsid w:val="00D6297D"/>
    <w:rsid w:val="00D62A7E"/>
    <w:rsid w:val="00D62AE5"/>
    <w:rsid w:val="00D630C7"/>
    <w:rsid w:val="00D630EF"/>
    <w:rsid w:val="00D63482"/>
    <w:rsid w:val="00D63C57"/>
    <w:rsid w:val="00D644ED"/>
    <w:rsid w:val="00D64610"/>
    <w:rsid w:val="00D64CF4"/>
    <w:rsid w:val="00D64E08"/>
    <w:rsid w:val="00D653D7"/>
    <w:rsid w:val="00D658E6"/>
    <w:rsid w:val="00D66188"/>
    <w:rsid w:val="00D663BE"/>
    <w:rsid w:val="00D664CF"/>
    <w:rsid w:val="00D6668F"/>
    <w:rsid w:val="00D669C8"/>
    <w:rsid w:val="00D674AB"/>
    <w:rsid w:val="00D677F2"/>
    <w:rsid w:val="00D678E0"/>
    <w:rsid w:val="00D7049F"/>
    <w:rsid w:val="00D70DD1"/>
    <w:rsid w:val="00D7151D"/>
    <w:rsid w:val="00D720B4"/>
    <w:rsid w:val="00D72594"/>
    <w:rsid w:val="00D72FB1"/>
    <w:rsid w:val="00D7310D"/>
    <w:rsid w:val="00D73A19"/>
    <w:rsid w:val="00D73EB5"/>
    <w:rsid w:val="00D74305"/>
    <w:rsid w:val="00D747F3"/>
    <w:rsid w:val="00D750BE"/>
    <w:rsid w:val="00D754BF"/>
    <w:rsid w:val="00D7579A"/>
    <w:rsid w:val="00D76472"/>
    <w:rsid w:val="00D76FD2"/>
    <w:rsid w:val="00D771FE"/>
    <w:rsid w:val="00D77D64"/>
    <w:rsid w:val="00D77EAA"/>
    <w:rsid w:val="00D8019F"/>
    <w:rsid w:val="00D80778"/>
    <w:rsid w:val="00D81146"/>
    <w:rsid w:val="00D8160B"/>
    <w:rsid w:val="00D81699"/>
    <w:rsid w:val="00D81D16"/>
    <w:rsid w:val="00D81E40"/>
    <w:rsid w:val="00D825C8"/>
    <w:rsid w:val="00D82A90"/>
    <w:rsid w:val="00D8313E"/>
    <w:rsid w:val="00D83455"/>
    <w:rsid w:val="00D835C9"/>
    <w:rsid w:val="00D836A5"/>
    <w:rsid w:val="00D83E0F"/>
    <w:rsid w:val="00D841BB"/>
    <w:rsid w:val="00D843AF"/>
    <w:rsid w:val="00D84929"/>
    <w:rsid w:val="00D849EE"/>
    <w:rsid w:val="00D853BF"/>
    <w:rsid w:val="00D8628B"/>
    <w:rsid w:val="00D8683F"/>
    <w:rsid w:val="00D86F91"/>
    <w:rsid w:val="00D874AA"/>
    <w:rsid w:val="00D87713"/>
    <w:rsid w:val="00D87E21"/>
    <w:rsid w:val="00D90030"/>
    <w:rsid w:val="00D901AF"/>
    <w:rsid w:val="00D90C2A"/>
    <w:rsid w:val="00D92721"/>
    <w:rsid w:val="00D9282D"/>
    <w:rsid w:val="00D92A66"/>
    <w:rsid w:val="00D92D01"/>
    <w:rsid w:val="00D93096"/>
    <w:rsid w:val="00D93A4B"/>
    <w:rsid w:val="00D93E63"/>
    <w:rsid w:val="00D943F1"/>
    <w:rsid w:val="00D94BC7"/>
    <w:rsid w:val="00D953D5"/>
    <w:rsid w:val="00D95717"/>
    <w:rsid w:val="00D962EC"/>
    <w:rsid w:val="00D9630B"/>
    <w:rsid w:val="00D969F9"/>
    <w:rsid w:val="00D96BAB"/>
    <w:rsid w:val="00D9720C"/>
    <w:rsid w:val="00D97241"/>
    <w:rsid w:val="00D97EE6"/>
    <w:rsid w:val="00DA052A"/>
    <w:rsid w:val="00DA07E9"/>
    <w:rsid w:val="00DA0933"/>
    <w:rsid w:val="00DA0959"/>
    <w:rsid w:val="00DA09F2"/>
    <w:rsid w:val="00DA1175"/>
    <w:rsid w:val="00DA16CE"/>
    <w:rsid w:val="00DA1CA6"/>
    <w:rsid w:val="00DA22D3"/>
    <w:rsid w:val="00DA350F"/>
    <w:rsid w:val="00DA46D7"/>
    <w:rsid w:val="00DA4EA9"/>
    <w:rsid w:val="00DA4FA3"/>
    <w:rsid w:val="00DA556B"/>
    <w:rsid w:val="00DA57CE"/>
    <w:rsid w:val="00DA59AD"/>
    <w:rsid w:val="00DA5B70"/>
    <w:rsid w:val="00DA5DC6"/>
    <w:rsid w:val="00DA5F91"/>
    <w:rsid w:val="00DA6EF3"/>
    <w:rsid w:val="00DA6F10"/>
    <w:rsid w:val="00DA772C"/>
    <w:rsid w:val="00DB0717"/>
    <w:rsid w:val="00DB0931"/>
    <w:rsid w:val="00DB0B26"/>
    <w:rsid w:val="00DB20FE"/>
    <w:rsid w:val="00DB24A4"/>
    <w:rsid w:val="00DB256C"/>
    <w:rsid w:val="00DB286D"/>
    <w:rsid w:val="00DB4608"/>
    <w:rsid w:val="00DB47B5"/>
    <w:rsid w:val="00DB4B62"/>
    <w:rsid w:val="00DB4D52"/>
    <w:rsid w:val="00DB4D61"/>
    <w:rsid w:val="00DB4EA4"/>
    <w:rsid w:val="00DB5A34"/>
    <w:rsid w:val="00DB5BF5"/>
    <w:rsid w:val="00DB5CF3"/>
    <w:rsid w:val="00DB6358"/>
    <w:rsid w:val="00DB6DB5"/>
    <w:rsid w:val="00DB6E2C"/>
    <w:rsid w:val="00DB71C4"/>
    <w:rsid w:val="00DB72D0"/>
    <w:rsid w:val="00DB7A28"/>
    <w:rsid w:val="00DB7B0A"/>
    <w:rsid w:val="00DC0064"/>
    <w:rsid w:val="00DC0806"/>
    <w:rsid w:val="00DC0EFB"/>
    <w:rsid w:val="00DC20CA"/>
    <w:rsid w:val="00DC2895"/>
    <w:rsid w:val="00DC2BE2"/>
    <w:rsid w:val="00DC2FC3"/>
    <w:rsid w:val="00DC3221"/>
    <w:rsid w:val="00DC3347"/>
    <w:rsid w:val="00DC33EF"/>
    <w:rsid w:val="00DC3528"/>
    <w:rsid w:val="00DC3583"/>
    <w:rsid w:val="00DC3649"/>
    <w:rsid w:val="00DC36C6"/>
    <w:rsid w:val="00DC39CC"/>
    <w:rsid w:val="00DC3B7C"/>
    <w:rsid w:val="00DC3C74"/>
    <w:rsid w:val="00DC4561"/>
    <w:rsid w:val="00DC45C9"/>
    <w:rsid w:val="00DC497E"/>
    <w:rsid w:val="00DC4A6C"/>
    <w:rsid w:val="00DC4E06"/>
    <w:rsid w:val="00DC592C"/>
    <w:rsid w:val="00DC59D3"/>
    <w:rsid w:val="00DC5DAB"/>
    <w:rsid w:val="00DC6369"/>
    <w:rsid w:val="00DC682F"/>
    <w:rsid w:val="00DC6940"/>
    <w:rsid w:val="00DC6E15"/>
    <w:rsid w:val="00DC746D"/>
    <w:rsid w:val="00DC7D46"/>
    <w:rsid w:val="00DD0605"/>
    <w:rsid w:val="00DD0734"/>
    <w:rsid w:val="00DD0E1B"/>
    <w:rsid w:val="00DD0F4A"/>
    <w:rsid w:val="00DD149A"/>
    <w:rsid w:val="00DD15B3"/>
    <w:rsid w:val="00DD1899"/>
    <w:rsid w:val="00DD2DDF"/>
    <w:rsid w:val="00DD321B"/>
    <w:rsid w:val="00DD37D8"/>
    <w:rsid w:val="00DD3918"/>
    <w:rsid w:val="00DD42AC"/>
    <w:rsid w:val="00DD46F7"/>
    <w:rsid w:val="00DD51CD"/>
    <w:rsid w:val="00DD52F7"/>
    <w:rsid w:val="00DD65CD"/>
    <w:rsid w:val="00DD7029"/>
    <w:rsid w:val="00DD712E"/>
    <w:rsid w:val="00DE00BB"/>
    <w:rsid w:val="00DE02EC"/>
    <w:rsid w:val="00DE09D7"/>
    <w:rsid w:val="00DE0E36"/>
    <w:rsid w:val="00DE1C95"/>
    <w:rsid w:val="00DE1E38"/>
    <w:rsid w:val="00DE21EE"/>
    <w:rsid w:val="00DE2A0E"/>
    <w:rsid w:val="00DE2D35"/>
    <w:rsid w:val="00DE32FF"/>
    <w:rsid w:val="00DE3DE2"/>
    <w:rsid w:val="00DE44F8"/>
    <w:rsid w:val="00DE4937"/>
    <w:rsid w:val="00DE5826"/>
    <w:rsid w:val="00DE5D0A"/>
    <w:rsid w:val="00DE5E33"/>
    <w:rsid w:val="00DE60AF"/>
    <w:rsid w:val="00DE6190"/>
    <w:rsid w:val="00DE6517"/>
    <w:rsid w:val="00DE6CDB"/>
    <w:rsid w:val="00DE6F81"/>
    <w:rsid w:val="00DE7457"/>
    <w:rsid w:val="00DE797D"/>
    <w:rsid w:val="00DE7E24"/>
    <w:rsid w:val="00DF0685"/>
    <w:rsid w:val="00DF0B73"/>
    <w:rsid w:val="00DF1502"/>
    <w:rsid w:val="00DF1540"/>
    <w:rsid w:val="00DF2888"/>
    <w:rsid w:val="00DF323D"/>
    <w:rsid w:val="00DF3E62"/>
    <w:rsid w:val="00DF447F"/>
    <w:rsid w:val="00DF4963"/>
    <w:rsid w:val="00DF4CB5"/>
    <w:rsid w:val="00DF4F15"/>
    <w:rsid w:val="00DF510A"/>
    <w:rsid w:val="00DF52BE"/>
    <w:rsid w:val="00DF5DFD"/>
    <w:rsid w:val="00DF6220"/>
    <w:rsid w:val="00DF6496"/>
    <w:rsid w:val="00DF652A"/>
    <w:rsid w:val="00DF6D99"/>
    <w:rsid w:val="00DF72CA"/>
    <w:rsid w:val="00DF77EE"/>
    <w:rsid w:val="00DF7E4F"/>
    <w:rsid w:val="00E000B1"/>
    <w:rsid w:val="00E005CE"/>
    <w:rsid w:val="00E00684"/>
    <w:rsid w:val="00E008BC"/>
    <w:rsid w:val="00E00ABF"/>
    <w:rsid w:val="00E00D35"/>
    <w:rsid w:val="00E010F9"/>
    <w:rsid w:val="00E01D8B"/>
    <w:rsid w:val="00E01D9A"/>
    <w:rsid w:val="00E01ED1"/>
    <w:rsid w:val="00E01EDA"/>
    <w:rsid w:val="00E02397"/>
    <w:rsid w:val="00E02A48"/>
    <w:rsid w:val="00E02D71"/>
    <w:rsid w:val="00E0378E"/>
    <w:rsid w:val="00E03C1C"/>
    <w:rsid w:val="00E03FE8"/>
    <w:rsid w:val="00E05B54"/>
    <w:rsid w:val="00E068A4"/>
    <w:rsid w:val="00E06F9A"/>
    <w:rsid w:val="00E07926"/>
    <w:rsid w:val="00E07B24"/>
    <w:rsid w:val="00E07B5A"/>
    <w:rsid w:val="00E07C4F"/>
    <w:rsid w:val="00E10A06"/>
    <w:rsid w:val="00E10C06"/>
    <w:rsid w:val="00E10D38"/>
    <w:rsid w:val="00E1197B"/>
    <w:rsid w:val="00E11994"/>
    <w:rsid w:val="00E11EB1"/>
    <w:rsid w:val="00E125EF"/>
    <w:rsid w:val="00E13335"/>
    <w:rsid w:val="00E13422"/>
    <w:rsid w:val="00E13637"/>
    <w:rsid w:val="00E137A3"/>
    <w:rsid w:val="00E141D7"/>
    <w:rsid w:val="00E14372"/>
    <w:rsid w:val="00E145EC"/>
    <w:rsid w:val="00E14A90"/>
    <w:rsid w:val="00E1514C"/>
    <w:rsid w:val="00E15782"/>
    <w:rsid w:val="00E16980"/>
    <w:rsid w:val="00E169FE"/>
    <w:rsid w:val="00E173C2"/>
    <w:rsid w:val="00E17664"/>
    <w:rsid w:val="00E1770F"/>
    <w:rsid w:val="00E1780F"/>
    <w:rsid w:val="00E17AB5"/>
    <w:rsid w:val="00E17E7D"/>
    <w:rsid w:val="00E17FED"/>
    <w:rsid w:val="00E2006E"/>
    <w:rsid w:val="00E20207"/>
    <w:rsid w:val="00E20888"/>
    <w:rsid w:val="00E210A2"/>
    <w:rsid w:val="00E2151A"/>
    <w:rsid w:val="00E21686"/>
    <w:rsid w:val="00E22F9B"/>
    <w:rsid w:val="00E23186"/>
    <w:rsid w:val="00E2457F"/>
    <w:rsid w:val="00E246AB"/>
    <w:rsid w:val="00E24719"/>
    <w:rsid w:val="00E25934"/>
    <w:rsid w:val="00E25FAC"/>
    <w:rsid w:val="00E262A9"/>
    <w:rsid w:val="00E26348"/>
    <w:rsid w:val="00E264CA"/>
    <w:rsid w:val="00E267F1"/>
    <w:rsid w:val="00E26BCC"/>
    <w:rsid w:val="00E27512"/>
    <w:rsid w:val="00E2790A"/>
    <w:rsid w:val="00E27AF9"/>
    <w:rsid w:val="00E30565"/>
    <w:rsid w:val="00E305C1"/>
    <w:rsid w:val="00E307A9"/>
    <w:rsid w:val="00E30B0C"/>
    <w:rsid w:val="00E31194"/>
    <w:rsid w:val="00E31200"/>
    <w:rsid w:val="00E3178A"/>
    <w:rsid w:val="00E31C8A"/>
    <w:rsid w:val="00E31EBE"/>
    <w:rsid w:val="00E324FA"/>
    <w:rsid w:val="00E32658"/>
    <w:rsid w:val="00E329BE"/>
    <w:rsid w:val="00E3303D"/>
    <w:rsid w:val="00E33074"/>
    <w:rsid w:val="00E3312D"/>
    <w:rsid w:val="00E33245"/>
    <w:rsid w:val="00E3371B"/>
    <w:rsid w:val="00E33FA1"/>
    <w:rsid w:val="00E3435C"/>
    <w:rsid w:val="00E34ECB"/>
    <w:rsid w:val="00E354E1"/>
    <w:rsid w:val="00E355F0"/>
    <w:rsid w:val="00E3613F"/>
    <w:rsid w:val="00E36876"/>
    <w:rsid w:val="00E36A9E"/>
    <w:rsid w:val="00E3712B"/>
    <w:rsid w:val="00E37554"/>
    <w:rsid w:val="00E401D2"/>
    <w:rsid w:val="00E402AC"/>
    <w:rsid w:val="00E40F98"/>
    <w:rsid w:val="00E410C8"/>
    <w:rsid w:val="00E41AE0"/>
    <w:rsid w:val="00E42A14"/>
    <w:rsid w:val="00E42D59"/>
    <w:rsid w:val="00E431A4"/>
    <w:rsid w:val="00E431B2"/>
    <w:rsid w:val="00E43A1D"/>
    <w:rsid w:val="00E44117"/>
    <w:rsid w:val="00E443C8"/>
    <w:rsid w:val="00E443E0"/>
    <w:rsid w:val="00E445E5"/>
    <w:rsid w:val="00E457AF"/>
    <w:rsid w:val="00E457F6"/>
    <w:rsid w:val="00E46063"/>
    <w:rsid w:val="00E4676F"/>
    <w:rsid w:val="00E46FAC"/>
    <w:rsid w:val="00E4794A"/>
    <w:rsid w:val="00E47A1B"/>
    <w:rsid w:val="00E5068E"/>
    <w:rsid w:val="00E509D6"/>
    <w:rsid w:val="00E50A8C"/>
    <w:rsid w:val="00E51308"/>
    <w:rsid w:val="00E51482"/>
    <w:rsid w:val="00E51764"/>
    <w:rsid w:val="00E51B1A"/>
    <w:rsid w:val="00E51B46"/>
    <w:rsid w:val="00E528A3"/>
    <w:rsid w:val="00E52CA8"/>
    <w:rsid w:val="00E52F73"/>
    <w:rsid w:val="00E53114"/>
    <w:rsid w:val="00E533A3"/>
    <w:rsid w:val="00E53AC6"/>
    <w:rsid w:val="00E53D01"/>
    <w:rsid w:val="00E53DEB"/>
    <w:rsid w:val="00E53FAD"/>
    <w:rsid w:val="00E54B46"/>
    <w:rsid w:val="00E55363"/>
    <w:rsid w:val="00E55D29"/>
    <w:rsid w:val="00E560F8"/>
    <w:rsid w:val="00E561F4"/>
    <w:rsid w:val="00E56531"/>
    <w:rsid w:val="00E56FDC"/>
    <w:rsid w:val="00E57CED"/>
    <w:rsid w:val="00E6105D"/>
    <w:rsid w:val="00E6146B"/>
    <w:rsid w:val="00E619E8"/>
    <w:rsid w:val="00E61A31"/>
    <w:rsid w:val="00E61D0B"/>
    <w:rsid w:val="00E61FC3"/>
    <w:rsid w:val="00E62723"/>
    <w:rsid w:val="00E62841"/>
    <w:rsid w:val="00E62E4E"/>
    <w:rsid w:val="00E62FAD"/>
    <w:rsid w:val="00E632A9"/>
    <w:rsid w:val="00E63329"/>
    <w:rsid w:val="00E633FB"/>
    <w:rsid w:val="00E639DF"/>
    <w:rsid w:val="00E63C09"/>
    <w:rsid w:val="00E63CF4"/>
    <w:rsid w:val="00E63DFB"/>
    <w:rsid w:val="00E64252"/>
    <w:rsid w:val="00E643F8"/>
    <w:rsid w:val="00E6532D"/>
    <w:rsid w:val="00E659EE"/>
    <w:rsid w:val="00E65ADB"/>
    <w:rsid w:val="00E65BE1"/>
    <w:rsid w:val="00E65CAC"/>
    <w:rsid w:val="00E65E0C"/>
    <w:rsid w:val="00E661A9"/>
    <w:rsid w:val="00E66619"/>
    <w:rsid w:val="00E6689B"/>
    <w:rsid w:val="00E66D85"/>
    <w:rsid w:val="00E66F00"/>
    <w:rsid w:val="00E67021"/>
    <w:rsid w:val="00E6735B"/>
    <w:rsid w:val="00E6752C"/>
    <w:rsid w:val="00E676AE"/>
    <w:rsid w:val="00E70109"/>
    <w:rsid w:val="00E70266"/>
    <w:rsid w:val="00E705E1"/>
    <w:rsid w:val="00E706BB"/>
    <w:rsid w:val="00E7087B"/>
    <w:rsid w:val="00E70B64"/>
    <w:rsid w:val="00E71060"/>
    <w:rsid w:val="00E710CD"/>
    <w:rsid w:val="00E714D3"/>
    <w:rsid w:val="00E724AC"/>
    <w:rsid w:val="00E728C6"/>
    <w:rsid w:val="00E72D02"/>
    <w:rsid w:val="00E73198"/>
    <w:rsid w:val="00E73734"/>
    <w:rsid w:val="00E73CE5"/>
    <w:rsid w:val="00E741D3"/>
    <w:rsid w:val="00E741EE"/>
    <w:rsid w:val="00E743E3"/>
    <w:rsid w:val="00E744B2"/>
    <w:rsid w:val="00E75493"/>
    <w:rsid w:val="00E75D63"/>
    <w:rsid w:val="00E76BF2"/>
    <w:rsid w:val="00E76C5F"/>
    <w:rsid w:val="00E76F7D"/>
    <w:rsid w:val="00E76FE9"/>
    <w:rsid w:val="00E77B61"/>
    <w:rsid w:val="00E800A1"/>
    <w:rsid w:val="00E806F3"/>
    <w:rsid w:val="00E812D3"/>
    <w:rsid w:val="00E81DC6"/>
    <w:rsid w:val="00E81F4F"/>
    <w:rsid w:val="00E82042"/>
    <w:rsid w:val="00E82214"/>
    <w:rsid w:val="00E82BE1"/>
    <w:rsid w:val="00E82D58"/>
    <w:rsid w:val="00E82F46"/>
    <w:rsid w:val="00E83177"/>
    <w:rsid w:val="00E8335E"/>
    <w:rsid w:val="00E83819"/>
    <w:rsid w:val="00E83D59"/>
    <w:rsid w:val="00E84407"/>
    <w:rsid w:val="00E84473"/>
    <w:rsid w:val="00E844FC"/>
    <w:rsid w:val="00E84EFB"/>
    <w:rsid w:val="00E85273"/>
    <w:rsid w:val="00E8530E"/>
    <w:rsid w:val="00E85371"/>
    <w:rsid w:val="00E85D80"/>
    <w:rsid w:val="00E86758"/>
    <w:rsid w:val="00E8679A"/>
    <w:rsid w:val="00E86F3B"/>
    <w:rsid w:val="00E90099"/>
    <w:rsid w:val="00E902B8"/>
    <w:rsid w:val="00E9040B"/>
    <w:rsid w:val="00E90590"/>
    <w:rsid w:val="00E90825"/>
    <w:rsid w:val="00E90EB4"/>
    <w:rsid w:val="00E9120B"/>
    <w:rsid w:val="00E91499"/>
    <w:rsid w:val="00E91785"/>
    <w:rsid w:val="00E925E1"/>
    <w:rsid w:val="00E9261B"/>
    <w:rsid w:val="00E92B3E"/>
    <w:rsid w:val="00E92F0C"/>
    <w:rsid w:val="00E92F7D"/>
    <w:rsid w:val="00E9303B"/>
    <w:rsid w:val="00E933BF"/>
    <w:rsid w:val="00E93521"/>
    <w:rsid w:val="00E93F9B"/>
    <w:rsid w:val="00E943FF"/>
    <w:rsid w:val="00E94446"/>
    <w:rsid w:val="00E94D11"/>
    <w:rsid w:val="00E94E03"/>
    <w:rsid w:val="00E960E7"/>
    <w:rsid w:val="00E96198"/>
    <w:rsid w:val="00E96615"/>
    <w:rsid w:val="00E9712C"/>
    <w:rsid w:val="00E972EF"/>
    <w:rsid w:val="00E973EE"/>
    <w:rsid w:val="00E97801"/>
    <w:rsid w:val="00E97907"/>
    <w:rsid w:val="00EA0021"/>
    <w:rsid w:val="00EA05B8"/>
    <w:rsid w:val="00EA06C3"/>
    <w:rsid w:val="00EA07B9"/>
    <w:rsid w:val="00EA0F3F"/>
    <w:rsid w:val="00EA10C0"/>
    <w:rsid w:val="00EA112A"/>
    <w:rsid w:val="00EA11E9"/>
    <w:rsid w:val="00EA12F7"/>
    <w:rsid w:val="00EA15D0"/>
    <w:rsid w:val="00EA2332"/>
    <w:rsid w:val="00EA2A7C"/>
    <w:rsid w:val="00EA2ABE"/>
    <w:rsid w:val="00EA2CB8"/>
    <w:rsid w:val="00EA3470"/>
    <w:rsid w:val="00EA4195"/>
    <w:rsid w:val="00EA4C16"/>
    <w:rsid w:val="00EA4DD2"/>
    <w:rsid w:val="00EA50E1"/>
    <w:rsid w:val="00EA5354"/>
    <w:rsid w:val="00EA566B"/>
    <w:rsid w:val="00EA6281"/>
    <w:rsid w:val="00EA6E42"/>
    <w:rsid w:val="00EA768A"/>
    <w:rsid w:val="00EA7FEB"/>
    <w:rsid w:val="00EB0854"/>
    <w:rsid w:val="00EB093E"/>
    <w:rsid w:val="00EB0CDB"/>
    <w:rsid w:val="00EB114D"/>
    <w:rsid w:val="00EB1506"/>
    <w:rsid w:val="00EB1985"/>
    <w:rsid w:val="00EB1E03"/>
    <w:rsid w:val="00EB2471"/>
    <w:rsid w:val="00EB2FEF"/>
    <w:rsid w:val="00EB382C"/>
    <w:rsid w:val="00EB3D52"/>
    <w:rsid w:val="00EB403A"/>
    <w:rsid w:val="00EB59FC"/>
    <w:rsid w:val="00EB617E"/>
    <w:rsid w:val="00EB6367"/>
    <w:rsid w:val="00EB64E7"/>
    <w:rsid w:val="00EB6538"/>
    <w:rsid w:val="00EB66C6"/>
    <w:rsid w:val="00EB6766"/>
    <w:rsid w:val="00EB687D"/>
    <w:rsid w:val="00EB6EC7"/>
    <w:rsid w:val="00EB6FAC"/>
    <w:rsid w:val="00EB73E9"/>
    <w:rsid w:val="00EB7CB8"/>
    <w:rsid w:val="00EBD369"/>
    <w:rsid w:val="00EC00C0"/>
    <w:rsid w:val="00EC01E1"/>
    <w:rsid w:val="00EC02CD"/>
    <w:rsid w:val="00EC060A"/>
    <w:rsid w:val="00EC1AA1"/>
    <w:rsid w:val="00EC1C6E"/>
    <w:rsid w:val="00EC1D94"/>
    <w:rsid w:val="00EC1EFB"/>
    <w:rsid w:val="00EC268D"/>
    <w:rsid w:val="00EC2C3C"/>
    <w:rsid w:val="00EC33D9"/>
    <w:rsid w:val="00EC364F"/>
    <w:rsid w:val="00EC39B8"/>
    <w:rsid w:val="00EC3A4D"/>
    <w:rsid w:val="00EC3D16"/>
    <w:rsid w:val="00EC3D60"/>
    <w:rsid w:val="00EC3ECC"/>
    <w:rsid w:val="00EC471E"/>
    <w:rsid w:val="00EC4CA5"/>
    <w:rsid w:val="00EC4EB4"/>
    <w:rsid w:val="00EC5642"/>
    <w:rsid w:val="00EC5BCD"/>
    <w:rsid w:val="00EC5FDF"/>
    <w:rsid w:val="00EC644A"/>
    <w:rsid w:val="00EC65BC"/>
    <w:rsid w:val="00EC6806"/>
    <w:rsid w:val="00EC6BEA"/>
    <w:rsid w:val="00ED08E6"/>
    <w:rsid w:val="00ED0EC2"/>
    <w:rsid w:val="00ED1660"/>
    <w:rsid w:val="00ED18C3"/>
    <w:rsid w:val="00ED1AA2"/>
    <w:rsid w:val="00ED1ED2"/>
    <w:rsid w:val="00ED221B"/>
    <w:rsid w:val="00ED2393"/>
    <w:rsid w:val="00ED25B4"/>
    <w:rsid w:val="00ED2A3C"/>
    <w:rsid w:val="00ED2E32"/>
    <w:rsid w:val="00ED354D"/>
    <w:rsid w:val="00ED35A5"/>
    <w:rsid w:val="00ED5569"/>
    <w:rsid w:val="00ED5611"/>
    <w:rsid w:val="00ED5E00"/>
    <w:rsid w:val="00ED64AE"/>
    <w:rsid w:val="00ED686D"/>
    <w:rsid w:val="00ED68E4"/>
    <w:rsid w:val="00ED6A52"/>
    <w:rsid w:val="00ED6C5B"/>
    <w:rsid w:val="00ED72E6"/>
    <w:rsid w:val="00EE0941"/>
    <w:rsid w:val="00EE0BF9"/>
    <w:rsid w:val="00EE0CD4"/>
    <w:rsid w:val="00EE10D3"/>
    <w:rsid w:val="00EE1C97"/>
    <w:rsid w:val="00EE220B"/>
    <w:rsid w:val="00EE2271"/>
    <w:rsid w:val="00EE2517"/>
    <w:rsid w:val="00EE2A2B"/>
    <w:rsid w:val="00EE2ED8"/>
    <w:rsid w:val="00EE3794"/>
    <w:rsid w:val="00EE3A43"/>
    <w:rsid w:val="00EE41A2"/>
    <w:rsid w:val="00EE4390"/>
    <w:rsid w:val="00EE44EA"/>
    <w:rsid w:val="00EE460A"/>
    <w:rsid w:val="00EE4B17"/>
    <w:rsid w:val="00EE4D8C"/>
    <w:rsid w:val="00EE5782"/>
    <w:rsid w:val="00EE5B04"/>
    <w:rsid w:val="00EE657A"/>
    <w:rsid w:val="00EE71CD"/>
    <w:rsid w:val="00EE7A48"/>
    <w:rsid w:val="00EF043E"/>
    <w:rsid w:val="00EF04CB"/>
    <w:rsid w:val="00EF1752"/>
    <w:rsid w:val="00EF18B8"/>
    <w:rsid w:val="00EF1CE4"/>
    <w:rsid w:val="00EF29C9"/>
    <w:rsid w:val="00EF2CA1"/>
    <w:rsid w:val="00EF2EAC"/>
    <w:rsid w:val="00EF324A"/>
    <w:rsid w:val="00EF3464"/>
    <w:rsid w:val="00EF3744"/>
    <w:rsid w:val="00EF38B3"/>
    <w:rsid w:val="00EF3B3D"/>
    <w:rsid w:val="00EF3E78"/>
    <w:rsid w:val="00EF452C"/>
    <w:rsid w:val="00EF4A08"/>
    <w:rsid w:val="00EF4AB4"/>
    <w:rsid w:val="00EF4BAA"/>
    <w:rsid w:val="00EF4CF5"/>
    <w:rsid w:val="00EF55A6"/>
    <w:rsid w:val="00EF5A79"/>
    <w:rsid w:val="00EF5C81"/>
    <w:rsid w:val="00EF6019"/>
    <w:rsid w:val="00EF65F0"/>
    <w:rsid w:val="00EF6655"/>
    <w:rsid w:val="00EF66C5"/>
    <w:rsid w:val="00EF67D5"/>
    <w:rsid w:val="00EF6B01"/>
    <w:rsid w:val="00EF6BE2"/>
    <w:rsid w:val="00EF6F30"/>
    <w:rsid w:val="00EF7599"/>
    <w:rsid w:val="00EF7609"/>
    <w:rsid w:val="00EF7A60"/>
    <w:rsid w:val="00F00213"/>
    <w:rsid w:val="00F003E9"/>
    <w:rsid w:val="00F00F4B"/>
    <w:rsid w:val="00F012FD"/>
    <w:rsid w:val="00F019A6"/>
    <w:rsid w:val="00F01CBB"/>
    <w:rsid w:val="00F01CF3"/>
    <w:rsid w:val="00F01F4C"/>
    <w:rsid w:val="00F02506"/>
    <w:rsid w:val="00F02640"/>
    <w:rsid w:val="00F02B08"/>
    <w:rsid w:val="00F02E0D"/>
    <w:rsid w:val="00F03C2F"/>
    <w:rsid w:val="00F04F0F"/>
    <w:rsid w:val="00F0514F"/>
    <w:rsid w:val="00F05174"/>
    <w:rsid w:val="00F05504"/>
    <w:rsid w:val="00F058F1"/>
    <w:rsid w:val="00F06D31"/>
    <w:rsid w:val="00F072B7"/>
    <w:rsid w:val="00F078B8"/>
    <w:rsid w:val="00F079C2"/>
    <w:rsid w:val="00F100EF"/>
    <w:rsid w:val="00F1181C"/>
    <w:rsid w:val="00F11D6F"/>
    <w:rsid w:val="00F129AE"/>
    <w:rsid w:val="00F12E1C"/>
    <w:rsid w:val="00F13106"/>
    <w:rsid w:val="00F131D5"/>
    <w:rsid w:val="00F1328A"/>
    <w:rsid w:val="00F13549"/>
    <w:rsid w:val="00F13660"/>
    <w:rsid w:val="00F139C0"/>
    <w:rsid w:val="00F13FE0"/>
    <w:rsid w:val="00F148CC"/>
    <w:rsid w:val="00F14CE5"/>
    <w:rsid w:val="00F15246"/>
    <w:rsid w:val="00F152E6"/>
    <w:rsid w:val="00F153D9"/>
    <w:rsid w:val="00F165B7"/>
    <w:rsid w:val="00F166A9"/>
    <w:rsid w:val="00F16708"/>
    <w:rsid w:val="00F1690F"/>
    <w:rsid w:val="00F171E3"/>
    <w:rsid w:val="00F212BE"/>
    <w:rsid w:val="00F212C1"/>
    <w:rsid w:val="00F2144B"/>
    <w:rsid w:val="00F21A18"/>
    <w:rsid w:val="00F22310"/>
    <w:rsid w:val="00F231B1"/>
    <w:rsid w:val="00F236B5"/>
    <w:rsid w:val="00F247BB"/>
    <w:rsid w:val="00F249AE"/>
    <w:rsid w:val="00F25322"/>
    <w:rsid w:val="00F2536C"/>
    <w:rsid w:val="00F2590E"/>
    <w:rsid w:val="00F25EE0"/>
    <w:rsid w:val="00F26593"/>
    <w:rsid w:val="00F26647"/>
    <w:rsid w:val="00F266AD"/>
    <w:rsid w:val="00F26CC5"/>
    <w:rsid w:val="00F26FA3"/>
    <w:rsid w:val="00F2723F"/>
    <w:rsid w:val="00F2796E"/>
    <w:rsid w:val="00F27AD3"/>
    <w:rsid w:val="00F30858"/>
    <w:rsid w:val="00F30C71"/>
    <w:rsid w:val="00F30E3C"/>
    <w:rsid w:val="00F3199F"/>
    <w:rsid w:val="00F32364"/>
    <w:rsid w:val="00F32381"/>
    <w:rsid w:val="00F327FD"/>
    <w:rsid w:val="00F333B4"/>
    <w:rsid w:val="00F337DB"/>
    <w:rsid w:val="00F33E9E"/>
    <w:rsid w:val="00F3459E"/>
    <w:rsid w:val="00F34954"/>
    <w:rsid w:val="00F34D2C"/>
    <w:rsid w:val="00F35289"/>
    <w:rsid w:val="00F35319"/>
    <w:rsid w:val="00F3565E"/>
    <w:rsid w:val="00F35A6C"/>
    <w:rsid w:val="00F35E60"/>
    <w:rsid w:val="00F36793"/>
    <w:rsid w:val="00F37315"/>
    <w:rsid w:val="00F37454"/>
    <w:rsid w:val="00F403C7"/>
    <w:rsid w:val="00F40791"/>
    <w:rsid w:val="00F40987"/>
    <w:rsid w:val="00F4106A"/>
    <w:rsid w:val="00F41158"/>
    <w:rsid w:val="00F412CC"/>
    <w:rsid w:val="00F4150E"/>
    <w:rsid w:val="00F416C0"/>
    <w:rsid w:val="00F41779"/>
    <w:rsid w:val="00F426E3"/>
    <w:rsid w:val="00F42D57"/>
    <w:rsid w:val="00F42DE5"/>
    <w:rsid w:val="00F438C3"/>
    <w:rsid w:val="00F43E01"/>
    <w:rsid w:val="00F44217"/>
    <w:rsid w:val="00F4472B"/>
    <w:rsid w:val="00F457E2"/>
    <w:rsid w:val="00F45911"/>
    <w:rsid w:val="00F45B83"/>
    <w:rsid w:val="00F45BB0"/>
    <w:rsid w:val="00F45C42"/>
    <w:rsid w:val="00F45FB0"/>
    <w:rsid w:val="00F461A2"/>
    <w:rsid w:val="00F462E9"/>
    <w:rsid w:val="00F46AC3"/>
    <w:rsid w:val="00F473C4"/>
    <w:rsid w:val="00F475FB"/>
    <w:rsid w:val="00F47FDA"/>
    <w:rsid w:val="00F509D6"/>
    <w:rsid w:val="00F50D75"/>
    <w:rsid w:val="00F5129B"/>
    <w:rsid w:val="00F51347"/>
    <w:rsid w:val="00F51524"/>
    <w:rsid w:val="00F52DAB"/>
    <w:rsid w:val="00F52F9B"/>
    <w:rsid w:val="00F53102"/>
    <w:rsid w:val="00F53C37"/>
    <w:rsid w:val="00F54236"/>
    <w:rsid w:val="00F54581"/>
    <w:rsid w:val="00F5471A"/>
    <w:rsid w:val="00F55081"/>
    <w:rsid w:val="00F556F3"/>
    <w:rsid w:val="00F5585B"/>
    <w:rsid w:val="00F55F57"/>
    <w:rsid w:val="00F574F1"/>
    <w:rsid w:val="00F607E1"/>
    <w:rsid w:val="00F609B6"/>
    <w:rsid w:val="00F60D81"/>
    <w:rsid w:val="00F614CB"/>
    <w:rsid w:val="00F615C7"/>
    <w:rsid w:val="00F61676"/>
    <w:rsid w:val="00F61AB9"/>
    <w:rsid w:val="00F621C1"/>
    <w:rsid w:val="00F62551"/>
    <w:rsid w:val="00F6399B"/>
    <w:rsid w:val="00F63E8D"/>
    <w:rsid w:val="00F64127"/>
    <w:rsid w:val="00F64155"/>
    <w:rsid w:val="00F64209"/>
    <w:rsid w:val="00F6451C"/>
    <w:rsid w:val="00F648B9"/>
    <w:rsid w:val="00F64D4F"/>
    <w:rsid w:val="00F65188"/>
    <w:rsid w:val="00F65BD6"/>
    <w:rsid w:val="00F65E31"/>
    <w:rsid w:val="00F66798"/>
    <w:rsid w:val="00F66A6A"/>
    <w:rsid w:val="00F67607"/>
    <w:rsid w:val="00F676D5"/>
    <w:rsid w:val="00F67BED"/>
    <w:rsid w:val="00F67C68"/>
    <w:rsid w:val="00F67CF5"/>
    <w:rsid w:val="00F67EDD"/>
    <w:rsid w:val="00F70242"/>
    <w:rsid w:val="00F7027D"/>
    <w:rsid w:val="00F703B9"/>
    <w:rsid w:val="00F70594"/>
    <w:rsid w:val="00F7059E"/>
    <w:rsid w:val="00F70937"/>
    <w:rsid w:val="00F70FB7"/>
    <w:rsid w:val="00F7167B"/>
    <w:rsid w:val="00F7187B"/>
    <w:rsid w:val="00F71982"/>
    <w:rsid w:val="00F7202F"/>
    <w:rsid w:val="00F721D0"/>
    <w:rsid w:val="00F726CB"/>
    <w:rsid w:val="00F73824"/>
    <w:rsid w:val="00F73999"/>
    <w:rsid w:val="00F73A27"/>
    <w:rsid w:val="00F73BEB"/>
    <w:rsid w:val="00F7420F"/>
    <w:rsid w:val="00F7430D"/>
    <w:rsid w:val="00F75704"/>
    <w:rsid w:val="00F75A7D"/>
    <w:rsid w:val="00F75D54"/>
    <w:rsid w:val="00F75DAF"/>
    <w:rsid w:val="00F76507"/>
    <w:rsid w:val="00F76CF8"/>
    <w:rsid w:val="00F76FCA"/>
    <w:rsid w:val="00F77085"/>
    <w:rsid w:val="00F77AF8"/>
    <w:rsid w:val="00F803E9"/>
    <w:rsid w:val="00F80D79"/>
    <w:rsid w:val="00F80FC6"/>
    <w:rsid w:val="00F8137C"/>
    <w:rsid w:val="00F817BB"/>
    <w:rsid w:val="00F81D35"/>
    <w:rsid w:val="00F82634"/>
    <w:rsid w:val="00F82C68"/>
    <w:rsid w:val="00F82F10"/>
    <w:rsid w:val="00F82F53"/>
    <w:rsid w:val="00F8329A"/>
    <w:rsid w:val="00F832C6"/>
    <w:rsid w:val="00F842B4"/>
    <w:rsid w:val="00F843AC"/>
    <w:rsid w:val="00F845E4"/>
    <w:rsid w:val="00F84CAC"/>
    <w:rsid w:val="00F84DB6"/>
    <w:rsid w:val="00F84E40"/>
    <w:rsid w:val="00F8581E"/>
    <w:rsid w:val="00F85929"/>
    <w:rsid w:val="00F85946"/>
    <w:rsid w:val="00F85CBC"/>
    <w:rsid w:val="00F86758"/>
    <w:rsid w:val="00F86DCE"/>
    <w:rsid w:val="00F87113"/>
    <w:rsid w:val="00F87A7C"/>
    <w:rsid w:val="00F87D35"/>
    <w:rsid w:val="00F87E95"/>
    <w:rsid w:val="00F87EEA"/>
    <w:rsid w:val="00F87FEB"/>
    <w:rsid w:val="00F900BD"/>
    <w:rsid w:val="00F90172"/>
    <w:rsid w:val="00F90371"/>
    <w:rsid w:val="00F90567"/>
    <w:rsid w:val="00F9120A"/>
    <w:rsid w:val="00F91EA2"/>
    <w:rsid w:val="00F91F52"/>
    <w:rsid w:val="00F923D2"/>
    <w:rsid w:val="00F92C23"/>
    <w:rsid w:val="00F931A1"/>
    <w:rsid w:val="00F93A5C"/>
    <w:rsid w:val="00F93B81"/>
    <w:rsid w:val="00F9428D"/>
    <w:rsid w:val="00F94A41"/>
    <w:rsid w:val="00F94F9B"/>
    <w:rsid w:val="00F95A63"/>
    <w:rsid w:val="00F95DFD"/>
    <w:rsid w:val="00F96903"/>
    <w:rsid w:val="00F97441"/>
    <w:rsid w:val="00F97A69"/>
    <w:rsid w:val="00F97C0E"/>
    <w:rsid w:val="00FA01B0"/>
    <w:rsid w:val="00FA0BE3"/>
    <w:rsid w:val="00FA11E3"/>
    <w:rsid w:val="00FA1D6E"/>
    <w:rsid w:val="00FA2524"/>
    <w:rsid w:val="00FA29DA"/>
    <w:rsid w:val="00FA2EB7"/>
    <w:rsid w:val="00FA4F0E"/>
    <w:rsid w:val="00FA5B9B"/>
    <w:rsid w:val="00FA605E"/>
    <w:rsid w:val="00FA617B"/>
    <w:rsid w:val="00FA6409"/>
    <w:rsid w:val="00FA702A"/>
    <w:rsid w:val="00FA72AB"/>
    <w:rsid w:val="00FA7716"/>
    <w:rsid w:val="00FA7E12"/>
    <w:rsid w:val="00FB025C"/>
    <w:rsid w:val="00FB028C"/>
    <w:rsid w:val="00FB29C1"/>
    <w:rsid w:val="00FB3097"/>
    <w:rsid w:val="00FB30C4"/>
    <w:rsid w:val="00FB3467"/>
    <w:rsid w:val="00FB34EC"/>
    <w:rsid w:val="00FB3945"/>
    <w:rsid w:val="00FB3A61"/>
    <w:rsid w:val="00FB3EC3"/>
    <w:rsid w:val="00FB4262"/>
    <w:rsid w:val="00FB46AD"/>
    <w:rsid w:val="00FB4AD2"/>
    <w:rsid w:val="00FB4D4E"/>
    <w:rsid w:val="00FB54A6"/>
    <w:rsid w:val="00FB61C2"/>
    <w:rsid w:val="00FB6648"/>
    <w:rsid w:val="00FB678E"/>
    <w:rsid w:val="00FB6A18"/>
    <w:rsid w:val="00FB6A8E"/>
    <w:rsid w:val="00FB6C43"/>
    <w:rsid w:val="00FB7305"/>
    <w:rsid w:val="00FB7316"/>
    <w:rsid w:val="00FB7712"/>
    <w:rsid w:val="00FB7CB5"/>
    <w:rsid w:val="00FC0056"/>
    <w:rsid w:val="00FC08BB"/>
    <w:rsid w:val="00FC0F5B"/>
    <w:rsid w:val="00FC11BD"/>
    <w:rsid w:val="00FC1732"/>
    <w:rsid w:val="00FC2A3A"/>
    <w:rsid w:val="00FC2F3F"/>
    <w:rsid w:val="00FC3503"/>
    <w:rsid w:val="00FC35FB"/>
    <w:rsid w:val="00FC3933"/>
    <w:rsid w:val="00FC3A5C"/>
    <w:rsid w:val="00FC3A9E"/>
    <w:rsid w:val="00FC3D17"/>
    <w:rsid w:val="00FC4208"/>
    <w:rsid w:val="00FC5722"/>
    <w:rsid w:val="00FC5D5C"/>
    <w:rsid w:val="00FC5FD6"/>
    <w:rsid w:val="00FC5FDF"/>
    <w:rsid w:val="00FC613B"/>
    <w:rsid w:val="00FC6213"/>
    <w:rsid w:val="00FC7272"/>
    <w:rsid w:val="00FC760C"/>
    <w:rsid w:val="00FC7727"/>
    <w:rsid w:val="00FC7999"/>
    <w:rsid w:val="00FC7A3E"/>
    <w:rsid w:val="00FC7C64"/>
    <w:rsid w:val="00FC7D70"/>
    <w:rsid w:val="00FD01F0"/>
    <w:rsid w:val="00FD041F"/>
    <w:rsid w:val="00FD07EF"/>
    <w:rsid w:val="00FD0A9A"/>
    <w:rsid w:val="00FD19A8"/>
    <w:rsid w:val="00FD1F69"/>
    <w:rsid w:val="00FD2536"/>
    <w:rsid w:val="00FD2A29"/>
    <w:rsid w:val="00FD341A"/>
    <w:rsid w:val="00FD36BC"/>
    <w:rsid w:val="00FD4D72"/>
    <w:rsid w:val="00FD58C2"/>
    <w:rsid w:val="00FD59F3"/>
    <w:rsid w:val="00FD5D04"/>
    <w:rsid w:val="00FD6078"/>
    <w:rsid w:val="00FD6FD1"/>
    <w:rsid w:val="00FD71DA"/>
    <w:rsid w:val="00FD73D6"/>
    <w:rsid w:val="00FD74CF"/>
    <w:rsid w:val="00FD766A"/>
    <w:rsid w:val="00FD7E15"/>
    <w:rsid w:val="00FD7F6D"/>
    <w:rsid w:val="00FE0179"/>
    <w:rsid w:val="00FE0303"/>
    <w:rsid w:val="00FE0BC2"/>
    <w:rsid w:val="00FE1138"/>
    <w:rsid w:val="00FE18AD"/>
    <w:rsid w:val="00FE2797"/>
    <w:rsid w:val="00FE27AB"/>
    <w:rsid w:val="00FE29B7"/>
    <w:rsid w:val="00FE3420"/>
    <w:rsid w:val="00FE357B"/>
    <w:rsid w:val="00FE3716"/>
    <w:rsid w:val="00FE37AA"/>
    <w:rsid w:val="00FE3A09"/>
    <w:rsid w:val="00FE3C0D"/>
    <w:rsid w:val="00FE45EC"/>
    <w:rsid w:val="00FE49BA"/>
    <w:rsid w:val="00FE4C90"/>
    <w:rsid w:val="00FE4FAC"/>
    <w:rsid w:val="00FE51C2"/>
    <w:rsid w:val="00FE5986"/>
    <w:rsid w:val="00FE5C5F"/>
    <w:rsid w:val="00FE5C8C"/>
    <w:rsid w:val="00FE66A3"/>
    <w:rsid w:val="00FE68B0"/>
    <w:rsid w:val="00FE6A06"/>
    <w:rsid w:val="00FE71AD"/>
    <w:rsid w:val="00FE733F"/>
    <w:rsid w:val="00FE77CA"/>
    <w:rsid w:val="00FE7F98"/>
    <w:rsid w:val="00FF0677"/>
    <w:rsid w:val="00FF07E2"/>
    <w:rsid w:val="00FF0AFB"/>
    <w:rsid w:val="00FF0CEA"/>
    <w:rsid w:val="00FF0FAD"/>
    <w:rsid w:val="00FF136C"/>
    <w:rsid w:val="00FF1826"/>
    <w:rsid w:val="00FF2A02"/>
    <w:rsid w:val="00FF2F34"/>
    <w:rsid w:val="00FF32C2"/>
    <w:rsid w:val="00FF355A"/>
    <w:rsid w:val="00FF35EF"/>
    <w:rsid w:val="00FF3833"/>
    <w:rsid w:val="00FF3A85"/>
    <w:rsid w:val="00FF3D5F"/>
    <w:rsid w:val="00FF485F"/>
    <w:rsid w:val="00FF4B6F"/>
    <w:rsid w:val="00FF537F"/>
    <w:rsid w:val="00FF5544"/>
    <w:rsid w:val="00FF5C31"/>
    <w:rsid w:val="00FF5D63"/>
    <w:rsid w:val="00FF5D94"/>
    <w:rsid w:val="00FF603B"/>
    <w:rsid w:val="00FF6628"/>
    <w:rsid w:val="00FF6937"/>
    <w:rsid w:val="00FF6A6D"/>
    <w:rsid w:val="00FF6B97"/>
    <w:rsid w:val="00FF6C26"/>
    <w:rsid w:val="00FF6FFA"/>
    <w:rsid w:val="00FF7175"/>
    <w:rsid w:val="00FF7616"/>
    <w:rsid w:val="00FF7752"/>
    <w:rsid w:val="0108C685"/>
    <w:rsid w:val="0110BFF1"/>
    <w:rsid w:val="01115DB1"/>
    <w:rsid w:val="013468DF"/>
    <w:rsid w:val="013E70D1"/>
    <w:rsid w:val="01614AAE"/>
    <w:rsid w:val="01815A78"/>
    <w:rsid w:val="019D778B"/>
    <w:rsid w:val="01A4FBE9"/>
    <w:rsid w:val="01B5E4E0"/>
    <w:rsid w:val="01C86BEC"/>
    <w:rsid w:val="01CD518B"/>
    <w:rsid w:val="01DBD68F"/>
    <w:rsid w:val="01EFC88B"/>
    <w:rsid w:val="01F04BBF"/>
    <w:rsid w:val="01F07898"/>
    <w:rsid w:val="01F43170"/>
    <w:rsid w:val="01FFD2EF"/>
    <w:rsid w:val="020E6839"/>
    <w:rsid w:val="02199107"/>
    <w:rsid w:val="0278E0FB"/>
    <w:rsid w:val="02D2E8B6"/>
    <w:rsid w:val="02D48AE2"/>
    <w:rsid w:val="02D498C8"/>
    <w:rsid w:val="02EB9449"/>
    <w:rsid w:val="030EBF13"/>
    <w:rsid w:val="032DAD24"/>
    <w:rsid w:val="03497D6B"/>
    <w:rsid w:val="035A50DA"/>
    <w:rsid w:val="035BD6A3"/>
    <w:rsid w:val="035C04CE"/>
    <w:rsid w:val="03733E10"/>
    <w:rsid w:val="038B98EC"/>
    <w:rsid w:val="038E02D7"/>
    <w:rsid w:val="03A730B1"/>
    <w:rsid w:val="03B062BD"/>
    <w:rsid w:val="03BFADBB"/>
    <w:rsid w:val="03C7BD00"/>
    <w:rsid w:val="03D40CFF"/>
    <w:rsid w:val="0428E62E"/>
    <w:rsid w:val="042920F1"/>
    <w:rsid w:val="04660691"/>
    <w:rsid w:val="047DCD42"/>
    <w:rsid w:val="04821BEC"/>
    <w:rsid w:val="04BE5478"/>
    <w:rsid w:val="04C8FD9D"/>
    <w:rsid w:val="04CD092A"/>
    <w:rsid w:val="04D63C8F"/>
    <w:rsid w:val="04E722A1"/>
    <w:rsid w:val="04EBB2F5"/>
    <w:rsid w:val="04F176B2"/>
    <w:rsid w:val="0514E239"/>
    <w:rsid w:val="0546B787"/>
    <w:rsid w:val="054C4A4D"/>
    <w:rsid w:val="0566E2D5"/>
    <w:rsid w:val="05912AC8"/>
    <w:rsid w:val="0598EDDB"/>
    <w:rsid w:val="05A8051E"/>
    <w:rsid w:val="05BC3FBA"/>
    <w:rsid w:val="05C60EEF"/>
    <w:rsid w:val="066B4C4E"/>
    <w:rsid w:val="066CC671"/>
    <w:rsid w:val="06735DD5"/>
    <w:rsid w:val="06A25F70"/>
    <w:rsid w:val="06D2D088"/>
    <w:rsid w:val="06DDDCB0"/>
    <w:rsid w:val="0716BDFD"/>
    <w:rsid w:val="071CB6B6"/>
    <w:rsid w:val="0756018A"/>
    <w:rsid w:val="07660D22"/>
    <w:rsid w:val="0797028D"/>
    <w:rsid w:val="07DE08BB"/>
    <w:rsid w:val="07DF9447"/>
    <w:rsid w:val="07E15BFB"/>
    <w:rsid w:val="08399D1E"/>
    <w:rsid w:val="083D8F44"/>
    <w:rsid w:val="0847B68F"/>
    <w:rsid w:val="0848CCF7"/>
    <w:rsid w:val="0854CF2A"/>
    <w:rsid w:val="0863EDE3"/>
    <w:rsid w:val="087239D4"/>
    <w:rsid w:val="087B9D37"/>
    <w:rsid w:val="0894D88E"/>
    <w:rsid w:val="089603CF"/>
    <w:rsid w:val="08D2B382"/>
    <w:rsid w:val="08DA2554"/>
    <w:rsid w:val="08F725B3"/>
    <w:rsid w:val="091B921C"/>
    <w:rsid w:val="0955C7A3"/>
    <w:rsid w:val="095F2B04"/>
    <w:rsid w:val="096C31F0"/>
    <w:rsid w:val="09B6229D"/>
    <w:rsid w:val="0A013959"/>
    <w:rsid w:val="0A02D821"/>
    <w:rsid w:val="0A21884B"/>
    <w:rsid w:val="0A4F1882"/>
    <w:rsid w:val="0A88EF78"/>
    <w:rsid w:val="0AB514D1"/>
    <w:rsid w:val="0AC5F4AF"/>
    <w:rsid w:val="0ACA01AB"/>
    <w:rsid w:val="0ACEB461"/>
    <w:rsid w:val="0AD10CE4"/>
    <w:rsid w:val="0ADC2474"/>
    <w:rsid w:val="0B076DF2"/>
    <w:rsid w:val="0B452EEA"/>
    <w:rsid w:val="0B575026"/>
    <w:rsid w:val="0B8EA01B"/>
    <w:rsid w:val="0BA57885"/>
    <w:rsid w:val="0BDE14E3"/>
    <w:rsid w:val="0C02F032"/>
    <w:rsid w:val="0C11AB8D"/>
    <w:rsid w:val="0C625333"/>
    <w:rsid w:val="0C63CD9C"/>
    <w:rsid w:val="0C771C2F"/>
    <w:rsid w:val="0C82479F"/>
    <w:rsid w:val="0CA89B5D"/>
    <w:rsid w:val="0CAFEC65"/>
    <w:rsid w:val="0CBF8EA0"/>
    <w:rsid w:val="0CC5C143"/>
    <w:rsid w:val="0D004C60"/>
    <w:rsid w:val="0DB7AE4D"/>
    <w:rsid w:val="0DB7B345"/>
    <w:rsid w:val="0DFD23DF"/>
    <w:rsid w:val="0E15B4D0"/>
    <w:rsid w:val="0E31BB11"/>
    <w:rsid w:val="0E4424FC"/>
    <w:rsid w:val="0E442ACE"/>
    <w:rsid w:val="0E67CE49"/>
    <w:rsid w:val="0E708634"/>
    <w:rsid w:val="0E856FF9"/>
    <w:rsid w:val="0E87204C"/>
    <w:rsid w:val="0E983A57"/>
    <w:rsid w:val="0E99840D"/>
    <w:rsid w:val="0E99C339"/>
    <w:rsid w:val="0EC06B82"/>
    <w:rsid w:val="0F024BEF"/>
    <w:rsid w:val="0F165960"/>
    <w:rsid w:val="0F2DB7B3"/>
    <w:rsid w:val="0F536C10"/>
    <w:rsid w:val="0F66DDE3"/>
    <w:rsid w:val="0F7041AB"/>
    <w:rsid w:val="0FA48A10"/>
    <w:rsid w:val="0FB6A172"/>
    <w:rsid w:val="0FD72429"/>
    <w:rsid w:val="0FEBEDCB"/>
    <w:rsid w:val="0FF28E6D"/>
    <w:rsid w:val="10150F2A"/>
    <w:rsid w:val="101702DF"/>
    <w:rsid w:val="102970EF"/>
    <w:rsid w:val="10361E10"/>
    <w:rsid w:val="104FD8C7"/>
    <w:rsid w:val="105444BB"/>
    <w:rsid w:val="1054C0E0"/>
    <w:rsid w:val="105B2C3B"/>
    <w:rsid w:val="10605E17"/>
    <w:rsid w:val="1066C2D1"/>
    <w:rsid w:val="10EAA9C1"/>
    <w:rsid w:val="110C33F5"/>
    <w:rsid w:val="1112E5B5"/>
    <w:rsid w:val="11200206"/>
    <w:rsid w:val="1156ACE9"/>
    <w:rsid w:val="115A4BFF"/>
    <w:rsid w:val="1176731D"/>
    <w:rsid w:val="119C4369"/>
    <w:rsid w:val="11ADF1A8"/>
    <w:rsid w:val="11CB9FE3"/>
    <w:rsid w:val="11D1EE71"/>
    <w:rsid w:val="11D3C2C8"/>
    <w:rsid w:val="11D6291F"/>
    <w:rsid w:val="120298BB"/>
    <w:rsid w:val="1214B240"/>
    <w:rsid w:val="121C7391"/>
    <w:rsid w:val="1248FB89"/>
    <w:rsid w:val="124D6B5B"/>
    <w:rsid w:val="1258521E"/>
    <w:rsid w:val="128BECD2"/>
    <w:rsid w:val="12F1D523"/>
    <w:rsid w:val="12FB501A"/>
    <w:rsid w:val="130ED71B"/>
    <w:rsid w:val="131E50E0"/>
    <w:rsid w:val="131FC60F"/>
    <w:rsid w:val="133139EF"/>
    <w:rsid w:val="13861CE6"/>
    <w:rsid w:val="13A90CD5"/>
    <w:rsid w:val="13D8BE6C"/>
    <w:rsid w:val="14085A13"/>
    <w:rsid w:val="14180680"/>
    <w:rsid w:val="141F9741"/>
    <w:rsid w:val="146E9B90"/>
    <w:rsid w:val="14827BE5"/>
    <w:rsid w:val="14D307B0"/>
    <w:rsid w:val="14D4C7FC"/>
    <w:rsid w:val="14DDD6E2"/>
    <w:rsid w:val="15166F94"/>
    <w:rsid w:val="153A3097"/>
    <w:rsid w:val="1548A236"/>
    <w:rsid w:val="154982F9"/>
    <w:rsid w:val="15663AFA"/>
    <w:rsid w:val="158DF4BB"/>
    <w:rsid w:val="15AB2F64"/>
    <w:rsid w:val="15F97F0E"/>
    <w:rsid w:val="162871B4"/>
    <w:rsid w:val="163A566B"/>
    <w:rsid w:val="168EE700"/>
    <w:rsid w:val="16B61041"/>
    <w:rsid w:val="16BA7EF8"/>
    <w:rsid w:val="16C1CF57"/>
    <w:rsid w:val="16C84F3F"/>
    <w:rsid w:val="16F47747"/>
    <w:rsid w:val="171E0C83"/>
    <w:rsid w:val="17CF1E07"/>
    <w:rsid w:val="17D838A9"/>
    <w:rsid w:val="17DD3E92"/>
    <w:rsid w:val="17F2E308"/>
    <w:rsid w:val="17FBD906"/>
    <w:rsid w:val="17FED7D3"/>
    <w:rsid w:val="18001676"/>
    <w:rsid w:val="1802A737"/>
    <w:rsid w:val="1824AB65"/>
    <w:rsid w:val="182DD13C"/>
    <w:rsid w:val="185153EF"/>
    <w:rsid w:val="1859C0E3"/>
    <w:rsid w:val="18664364"/>
    <w:rsid w:val="188656BA"/>
    <w:rsid w:val="188C240C"/>
    <w:rsid w:val="18D6C79F"/>
    <w:rsid w:val="18E70E5B"/>
    <w:rsid w:val="18ECFA45"/>
    <w:rsid w:val="18F9B9C3"/>
    <w:rsid w:val="19178D7F"/>
    <w:rsid w:val="19222A6C"/>
    <w:rsid w:val="196BB748"/>
    <w:rsid w:val="19779A7B"/>
    <w:rsid w:val="19A1D461"/>
    <w:rsid w:val="19B2D944"/>
    <w:rsid w:val="19B7ED66"/>
    <w:rsid w:val="19C4A4E3"/>
    <w:rsid w:val="19C61C3C"/>
    <w:rsid w:val="19F8F3F5"/>
    <w:rsid w:val="19FC12C7"/>
    <w:rsid w:val="1A27CB9D"/>
    <w:rsid w:val="1A36B364"/>
    <w:rsid w:val="1A3E2948"/>
    <w:rsid w:val="1A6C5405"/>
    <w:rsid w:val="1A6DFA89"/>
    <w:rsid w:val="1A8DAD08"/>
    <w:rsid w:val="1B054D04"/>
    <w:rsid w:val="1B218EBA"/>
    <w:rsid w:val="1B343E6F"/>
    <w:rsid w:val="1B5823EF"/>
    <w:rsid w:val="1B8376B0"/>
    <w:rsid w:val="1B87F576"/>
    <w:rsid w:val="1B933596"/>
    <w:rsid w:val="1B9D6227"/>
    <w:rsid w:val="1B9EF22A"/>
    <w:rsid w:val="1BA41ABF"/>
    <w:rsid w:val="1BB338AA"/>
    <w:rsid w:val="1BB5AC8F"/>
    <w:rsid w:val="1BE54846"/>
    <w:rsid w:val="1BEF2528"/>
    <w:rsid w:val="1C05DC1B"/>
    <w:rsid w:val="1C0B2656"/>
    <w:rsid w:val="1C100B1C"/>
    <w:rsid w:val="1C125BBD"/>
    <w:rsid w:val="1C322ACF"/>
    <w:rsid w:val="1C345F46"/>
    <w:rsid w:val="1C4334A4"/>
    <w:rsid w:val="1C558EE5"/>
    <w:rsid w:val="1C6E890B"/>
    <w:rsid w:val="1C72CA2B"/>
    <w:rsid w:val="1C828B31"/>
    <w:rsid w:val="1CA7131E"/>
    <w:rsid w:val="1CD00ED0"/>
    <w:rsid w:val="1CE1EF69"/>
    <w:rsid w:val="1CE7572C"/>
    <w:rsid w:val="1CEE9ACD"/>
    <w:rsid w:val="1D0AF47C"/>
    <w:rsid w:val="1D0CB96C"/>
    <w:rsid w:val="1D1E51FF"/>
    <w:rsid w:val="1D32A4C0"/>
    <w:rsid w:val="1D723894"/>
    <w:rsid w:val="1D977399"/>
    <w:rsid w:val="1D9AB132"/>
    <w:rsid w:val="1DADFC3B"/>
    <w:rsid w:val="1DC97B44"/>
    <w:rsid w:val="1E4EEC14"/>
    <w:rsid w:val="1E656EB0"/>
    <w:rsid w:val="1E6F397C"/>
    <w:rsid w:val="1E8041A1"/>
    <w:rsid w:val="1E9DD08B"/>
    <w:rsid w:val="1EA81D75"/>
    <w:rsid w:val="1EBB4459"/>
    <w:rsid w:val="1EBB6DD6"/>
    <w:rsid w:val="1EC3797A"/>
    <w:rsid w:val="1EE338F5"/>
    <w:rsid w:val="1F18EFD1"/>
    <w:rsid w:val="1F3CF716"/>
    <w:rsid w:val="1F5161FE"/>
    <w:rsid w:val="1F7F607D"/>
    <w:rsid w:val="1F90209F"/>
    <w:rsid w:val="1FC2A3DB"/>
    <w:rsid w:val="1FC8B8C1"/>
    <w:rsid w:val="1FE1D54D"/>
    <w:rsid w:val="1FEC9411"/>
    <w:rsid w:val="1FF01CAF"/>
    <w:rsid w:val="1FF111DC"/>
    <w:rsid w:val="2016CCD3"/>
    <w:rsid w:val="201D0849"/>
    <w:rsid w:val="2052818C"/>
    <w:rsid w:val="20529593"/>
    <w:rsid w:val="20581BED"/>
    <w:rsid w:val="2077DC2C"/>
    <w:rsid w:val="2083E847"/>
    <w:rsid w:val="20A81CCC"/>
    <w:rsid w:val="20DBCFF7"/>
    <w:rsid w:val="20E3D04E"/>
    <w:rsid w:val="20F42B4D"/>
    <w:rsid w:val="210ED9B9"/>
    <w:rsid w:val="211222AF"/>
    <w:rsid w:val="2113EF50"/>
    <w:rsid w:val="211E7BBD"/>
    <w:rsid w:val="212D823C"/>
    <w:rsid w:val="215266A0"/>
    <w:rsid w:val="21551B16"/>
    <w:rsid w:val="21551CE3"/>
    <w:rsid w:val="21852491"/>
    <w:rsid w:val="21AE76AD"/>
    <w:rsid w:val="21BEC90C"/>
    <w:rsid w:val="21FDADC8"/>
    <w:rsid w:val="2214B1B8"/>
    <w:rsid w:val="221EDB19"/>
    <w:rsid w:val="2237CB7C"/>
    <w:rsid w:val="2244AEE8"/>
    <w:rsid w:val="224E7200"/>
    <w:rsid w:val="2257EADB"/>
    <w:rsid w:val="2282A2EC"/>
    <w:rsid w:val="22A634A6"/>
    <w:rsid w:val="22BAD46F"/>
    <w:rsid w:val="22D68667"/>
    <w:rsid w:val="230BEE47"/>
    <w:rsid w:val="230CCDA7"/>
    <w:rsid w:val="232FB34A"/>
    <w:rsid w:val="23470879"/>
    <w:rsid w:val="235055F8"/>
    <w:rsid w:val="239372F4"/>
    <w:rsid w:val="23997E29"/>
    <w:rsid w:val="23EAFC0F"/>
    <w:rsid w:val="23FFE968"/>
    <w:rsid w:val="241071A3"/>
    <w:rsid w:val="2429680C"/>
    <w:rsid w:val="243B7C14"/>
    <w:rsid w:val="243FB54C"/>
    <w:rsid w:val="247C4878"/>
    <w:rsid w:val="248C5763"/>
    <w:rsid w:val="248DA348"/>
    <w:rsid w:val="24A8E269"/>
    <w:rsid w:val="24ACFCAB"/>
    <w:rsid w:val="24B2FDE3"/>
    <w:rsid w:val="24C1AB03"/>
    <w:rsid w:val="24EABC98"/>
    <w:rsid w:val="250047BB"/>
    <w:rsid w:val="250A5D95"/>
    <w:rsid w:val="25170623"/>
    <w:rsid w:val="25239E9C"/>
    <w:rsid w:val="25354E8A"/>
    <w:rsid w:val="2539F603"/>
    <w:rsid w:val="254497D9"/>
    <w:rsid w:val="2546FAF2"/>
    <w:rsid w:val="25490E3A"/>
    <w:rsid w:val="25690A61"/>
    <w:rsid w:val="257D6419"/>
    <w:rsid w:val="2587EE93"/>
    <w:rsid w:val="25A1814D"/>
    <w:rsid w:val="25AE9E16"/>
    <w:rsid w:val="25AECF1E"/>
    <w:rsid w:val="25BCAC11"/>
    <w:rsid w:val="25C2592D"/>
    <w:rsid w:val="25C97B3B"/>
    <w:rsid w:val="25E15BC3"/>
    <w:rsid w:val="2602ED3D"/>
    <w:rsid w:val="2603F9BD"/>
    <w:rsid w:val="2622E6C9"/>
    <w:rsid w:val="26508A32"/>
    <w:rsid w:val="266166D2"/>
    <w:rsid w:val="26A73E67"/>
    <w:rsid w:val="26C30D0B"/>
    <w:rsid w:val="26E88D10"/>
    <w:rsid w:val="27007E0E"/>
    <w:rsid w:val="2739E0A3"/>
    <w:rsid w:val="2741C1AF"/>
    <w:rsid w:val="275E4590"/>
    <w:rsid w:val="275FC6DD"/>
    <w:rsid w:val="27ED5AAB"/>
    <w:rsid w:val="27EDA70D"/>
    <w:rsid w:val="280145B2"/>
    <w:rsid w:val="2810A540"/>
    <w:rsid w:val="281AB2F7"/>
    <w:rsid w:val="282D56A8"/>
    <w:rsid w:val="2839365C"/>
    <w:rsid w:val="28498C7A"/>
    <w:rsid w:val="28527A7A"/>
    <w:rsid w:val="28652E67"/>
    <w:rsid w:val="289BAB25"/>
    <w:rsid w:val="28A6EC9D"/>
    <w:rsid w:val="28A7C074"/>
    <w:rsid w:val="28E6A824"/>
    <w:rsid w:val="28F1F217"/>
    <w:rsid w:val="28F39F8A"/>
    <w:rsid w:val="28F8A189"/>
    <w:rsid w:val="29012322"/>
    <w:rsid w:val="2902F3CA"/>
    <w:rsid w:val="291471E0"/>
    <w:rsid w:val="298AEA5E"/>
    <w:rsid w:val="298C29A9"/>
    <w:rsid w:val="29C7DFBB"/>
    <w:rsid w:val="29D717FA"/>
    <w:rsid w:val="29E3BC3D"/>
    <w:rsid w:val="29F41127"/>
    <w:rsid w:val="2A018346"/>
    <w:rsid w:val="2A21169C"/>
    <w:rsid w:val="2A722BCA"/>
    <w:rsid w:val="2A8C81C7"/>
    <w:rsid w:val="2ABFD7AC"/>
    <w:rsid w:val="2ACC9959"/>
    <w:rsid w:val="2AFD68DF"/>
    <w:rsid w:val="2B16D275"/>
    <w:rsid w:val="2B185C94"/>
    <w:rsid w:val="2B3D560A"/>
    <w:rsid w:val="2B4A8CE9"/>
    <w:rsid w:val="2BD7AC2B"/>
    <w:rsid w:val="2C014DC8"/>
    <w:rsid w:val="2C15FAC0"/>
    <w:rsid w:val="2C51101C"/>
    <w:rsid w:val="2C8E26C4"/>
    <w:rsid w:val="2C915104"/>
    <w:rsid w:val="2CF485AF"/>
    <w:rsid w:val="2D167C81"/>
    <w:rsid w:val="2D2CB151"/>
    <w:rsid w:val="2D3DA257"/>
    <w:rsid w:val="2D563C8D"/>
    <w:rsid w:val="2D718640"/>
    <w:rsid w:val="2D7A98FC"/>
    <w:rsid w:val="2DA93C06"/>
    <w:rsid w:val="2DC53A3F"/>
    <w:rsid w:val="2DC9960F"/>
    <w:rsid w:val="2DCD5D3E"/>
    <w:rsid w:val="2E054967"/>
    <w:rsid w:val="2E1768C6"/>
    <w:rsid w:val="2E2A1143"/>
    <w:rsid w:val="2E321936"/>
    <w:rsid w:val="2E800837"/>
    <w:rsid w:val="2E88B839"/>
    <w:rsid w:val="2EABD94D"/>
    <w:rsid w:val="2EB55A6C"/>
    <w:rsid w:val="2ECA8093"/>
    <w:rsid w:val="2ED7363E"/>
    <w:rsid w:val="2EF38263"/>
    <w:rsid w:val="2F030527"/>
    <w:rsid w:val="2F0D3695"/>
    <w:rsid w:val="2F15BAC9"/>
    <w:rsid w:val="2F248F6E"/>
    <w:rsid w:val="2F4F18DC"/>
    <w:rsid w:val="2F9F4B55"/>
    <w:rsid w:val="2FAA360A"/>
    <w:rsid w:val="2FB67461"/>
    <w:rsid w:val="2FDF52CF"/>
    <w:rsid w:val="301FC7DD"/>
    <w:rsid w:val="30371780"/>
    <w:rsid w:val="303F759C"/>
    <w:rsid w:val="306BCDAF"/>
    <w:rsid w:val="3084F461"/>
    <w:rsid w:val="30904439"/>
    <w:rsid w:val="309E9314"/>
    <w:rsid w:val="30A58DD5"/>
    <w:rsid w:val="30A68630"/>
    <w:rsid w:val="30AAC728"/>
    <w:rsid w:val="30B0CF0E"/>
    <w:rsid w:val="30B8A28B"/>
    <w:rsid w:val="30E0DCC8"/>
    <w:rsid w:val="3112A48C"/>
    <w:rsid w:val="313EF931"/>
    <w:rsid w:val="31548360"/>
    <w:rsid w:val="3171833B"/>
    <w:rsid w:val="31882285"/>
    <w:rsid w:val="3190920F"/>
    <w:rsid w:val="31CB559E"/>
    <w:rsid w:val="31E4AFC6"/>
    <w:rsid w:val="31F221E9"/>
    <w:rsid w:val="31FFECF0"/>
    <w:rsid w:val="3219EB73"/>
    <w:rsid w:val="321F1855"/>
    <w:rsid w:val="322ACA0D"/>
    <w:rsid w:val="323F625D"/>
    <w:rsid w:val="326562F8"/>
    <w:rsid w:val="3265BBE9"/>
    <w:rsid w:val="326CD63F"/>
    <w:rsid w:val="328A032C"/>
    <w:rsid w:val="328E88F4"/>
    <w:rsid w:val="32CAA8FF"/>
    <w:rsid w:val="32D01395"/>
    <w:rsid w:val="3323E7E7"/>
    <w:rsid w:val="332BCEDB"/>
    <w:rsid w:val="33349996"/>
    <w:rsid w:val="334598BF"/>
    <w:rsid w:val="3360A6D5"/>
    <w:rsid w:val="33708023"/>
    <w:rsid w:val="33887B5A"/>
    <w:rsid w:val="338F51F6"/>
    <w:rsid w:val="33946D63"/>
    <w:rsid w:val="33A4736A"/>
    <w:rsid w:val="33B0DD9B"/>
    <w:rsid w:val="3404C347"/>
    <w:rsid w:val="341DF3B1"/>
    <w:rsid w:val="3483C550"/>
    <w:rsid w:val="3492F8E5"/>
    <w:rsid w:val="34CF2634"/>
    <w:rsid w:val="34F7BBBD"/>
    <w:rsid w:val="3501BEF8"/>
    <w:rsid w:val="35076068"/>
    <w:rsid w:val="35289BEB"/>
    <w:rsid w:val="352CAA77"/>
    <w:rsid w:val="3592D1D0"/>
    <w:rsid w:val="3593268C"/>
    <w:rsid w:val="35A7637B"/>
    <w:rsid w:val="35DD075A"/>
    <w:rsid w:val="35F62F9D"/>
    <w:rsid w:val="362870B8"/>
    <w:rsid w:val="365B63E9"/>
    <w:rsid w:val="369B0625"/>
    <w:rsid w:val="36D53C61"/>
    <w:rsid w:val="36DD255E"/>
    <w:rsid w:val="36DDFF95"/>
    <w:rsid w:val="36DFF8D7"/>
    <w:rsid w:val="36E6882D"/>
    <w:rsid w:val="36F012D4"/>
    <w:rsid w:val="36FAD88A"/>
    <w:rsid w:val="37180464"/>
    <w:rsid w:val="371C4667"/>
    <w:rsid w:val="37228BBF"/>
    <w:rsid w:val="372387F1"/>
    <w:rsid w:val="375EA139"/>
    <w:rsid w:val="37A2FDB4"/>
    <w:rsid w:val="37BE0385"/>
    <w:rsid w:val="37CF04CB"/>
    <w:rsid w:val="37D49372"/>
    <w:rsid w:val="37DC1256"/>
    <w:rsid w:val="37F5442D"/>
    <w:rsid w:val="38008384"/>
    <w:rsid w:val="38348A59"/>
    <w:rsid w:val="386255F5"/>
    <w:rsid w:val="38662294"/>
    <w:rsid w:val="3879B72A"/>
    <w:rsid w:val="387DF3E6"/>
    <w:rsid w:val="388622D6"/>
    <w:rsid w:val="3886530D"/>
    <w:rsid w:val="388990E7"/>
    <w:rsid w:val="38AC653A"/>
    <w:rsid w:val="38C298E5"/>
    <w:rsid w:val="39039046"/>
    <w:rsid w:val="3905ADDF"/>
    <w:rsid w:val="392183C7"/>
    <w:rsid w:val="3933E960"/>
    <w:rsid w:val="39430B17"/>
    <w:rsid w:val="39514431"/>
    <w:rsid w:val="39552837"/>
    <w:rsid w:val="396AD52C"/>
    <w:rsid w:val="3971F614"/>
    <w:rsid w:val="397E7B06"/>
    <w:rsid w:val="39B09CF1"/>
    <w:rsid w:val="39B80CC6"/>
    <w:rsid w:val="39C5EC08"/>
    <w:rsid w:val="3A3C1332"/>
    <w:rsid w:val="3A69CC15"/>
    <w:rsid w:val="3A6AA6CC"/>
    <w:rsid w:val="3A6BC923"/>
    <w:rsid w:val="3A84B8F6"/>
    <w:rsid w:val="3A87D8F4"/>
    <w:rsid w:val="3A893560"/>
    <w:rsid w:val="3AA27723"/>
    <w:rsid w:val="3AB072A5"/>
    <w:rsid w:val="3AB856DF"/>
    <w:rsid w:val="3AF35CFE"/>
    <w:rsid w:val="3AF727F7"/>
    <w:rsid w:val="3B1C0D32"/>
    <w:rsid w:val="3B21680D"/>
    <w:rsid w:val="3B4FBC04"/>
    <w:rsid w:val="3B51EF83"/>
    <w:rsid w:val="3BACB144"/>
    <w:rsid w:val="3C4A4BFE"/>
    <w:rsid w:val="3C669402"/>
    <w:rsid w:val="3C7AFC1F"/>
    <w:rsid w:val="3C810A63"/>
    <w:rsid w:val="3C9ED36E"/>
    <w:rsid w:val="3CA3493B"/>
    <w:rsid w:val="3CD16AC4"/>
    <w:rsid w:val="3D200F19"/>
    <w:rsid w:val="3D2DBF37"/>
    <w:rsid w:val="3D381ACF"/>
    <w:rsid w:val="3D3FE795"/>
    <w:rsid w:val="3D626C12"/>
    <w:rsid w:val="3DA6603B"/>
    <w:rsid w:val="3DB619C1"/>
    <w:rsid w:val="3DC52A7F"/>
    <w:rsid w:val="3DD159D9"/>
    <w:rsid w:val="3DE92960"/>
    <w:rsid w:val="3E07648D"/>
    <w:rsid w:val="3E2402AE"/>
    <w:rsid w:val="3E4175A7"/>
    <w:rsid w:val="3E9282C3"/>
    <w:rsid w:val="3E9742DE"/>
    <w:rsid w:val="3EA489A4"/>
    <w:rsid w:val="3EFB210D"/>
    <w:rsid w:val="3EFE90ED"/>
    <w:rsid w:val="3F093F53"/>
    <w:rsid w:val="3F22DE46"/>
    <w:rsid w:val="3F2C44F6"/>
    <w:rsid w:val="3F3038DC"/>
    <w:rsid w:val="3F4BB7CA"/>
    <w:rsid w:val="3F57724D"/>
    <w:rsid w:val="3F7BC9E1"/>
    <w:rsid w:val="3FA49509"/>
    <w:rsid w:val="3FB2E6EE"/>
    <w:rsid w:val="3FB61C53"/>
    <w:rsid w:val="3FDDFF36"/>
    <w:rsid w:val="4012C435"/>
    <w:rsid w:val="403DDDE3"/>
    <w:rsid w:val="405677A9"/>
    <w:rsid w:val="407BA66D"/>
    <w:rsid w:val="408C217C"/>
    <w:rsid w:val="40C009AE"/>
    <w:rsid w:val="40C11CA9"/>
    <w:rsid w:val="40DBA5A6"/>
    <w:rsid w:val="40F2571F"/>
    <w:rsid w:val="40F8C442"/>
    <w:rsid w:val="40FD153F"/>
    <w:rsid w:val="410A39D7"/>
    <w:rsid w:val="413C4017"/>
    <w:rsid w:val="413D7016"/>
    <w:rsid w:val="41463219"/>
    <w:rsid w:val="4148BB46"/>
    <w:rsid w:val="41498C25"/>
    <w:rsid w:val="41875222"/>
    <w:rsid w:val="418E9196"/>
    <w:rsid w:val="41A4F76B"/>
    <w:rsid w:val="41BEE4BE"/>
    <w:rsid w:val="41DA2776"/>
    <w:rsid w:val="42085F9D"/>
    <w:rsid w:val="42091D68"/>
    <w:rsid w:val="421FCF2B"/>
    <w:rsid w:val="42338955"/>
    <w:rsid w:val="423ACABC"/>
    <w:rsid w:val="424ABB5E"/>
    <w:rsid w:val="424BD065"/>
    <w:rsid w:val="425C8C8F"/>
    <w:rsid w:val="4269FB3E"/>
    <w:rsid w:val="4277117B"/>
    <w:rsid w:val="4277A50F"/>
    <w:rsid w:val="429E9411"/>
    <w:rsid w:val="42A53A78"/>
    <w:rsid w:val="42EA3AB5"/>
    <w:rsid w:val="4330A211"/>
    <w:rsid w:val="434CC98D"/>
    <w:rsid w:val="435B3FC6"/>
    <w:rsid w:val="435D80CD"/>
    <w:rsid w:val="4366DACE"/>
    <w:rsid w:val="43818E63"/>
    <w:rsid w:val="438E4C30"/>
    <w:rsid w:val="4399D88A"/>
    <w:rsid w:val="439F5D66"/>
    <w:rsid w:val="43B22778"/>
    <w:rsid w:val="43C34A99"/>
    <w:rsid w:val="43E619D7"/>
    <w:rsid w:val="43F2A199"/>
    <w:rsid w:val="43FB8968"/>
    <w:rsid w:val="4400DB0D"/>
    <w:rsid w:val="4482CB1B"/>
    <w:rsid w:val="4485C59F"/>
    <w:rsid w:val="448A4932"/>
    <w:rsid w:val="449305E5"/>
    <w:rsid w:val="44C3635E"/>
    <w:rsid w:val="44D1383E"/>
    <w:rsid w:val="44DC0849"/>
    <w:rsid w:val="44E30390"/>
    <w:rsid w:val="44E8072F"/>
    <w:rsid w:val="454178BB"/>
    <w:rsid w:val="455CFAE9"/>
    <w:rsid w:val="455FCF93"/>
    <w:rsid w:val="4573BC48"/>
    <w:rsid w:val="45A476E5"/>
    <w:rsid w:val="463C361C"/>
    <w:rsid w:val="4643B3DF"/>
    <w:rsid w:val="4644CD5C"/>
    <w:rsid w:val="4689A946"/>
    <w:rsid w:val="46A3D868"/>
    <w:rsid w:val="46E5D966"/>
    <w:rsid w:val="46E787C8"/>
    <w:rsid w:val="46F3D52C"/>
    <w:rsid w:val="4729F5BD"/>
    <w:rsid w:val="473C249B"/>
    <w:rsid w:val="4742E48F"/>
    <w:rsid w:val="47452CE7"/>
    <w:rsid w:val="47485590"/>
    <w:rsid w:val="4768F51A"/>
    <w:rsid w:val="476B314E"/>
    <w:rsid w:val="478FCBAA"/>
    <w:rsid w:val="4799E5F2"/>
    <w:rsid w:val="479FFA5A"/>
    <w:rsid w:val="47D5CACA"/>
    <w:rsid w:val="47F35F98"/>
    <w:rsid w:val="48081F78"/>
    <w:rsid w:val="480A0D54"/>
    <w:rsid w:val="480B8CAF"/>
    <w:rsid w:val="481AAB16"/>
    <w:rsid w:val="4828B75A"/>
    <w:rsid w:val="4833CE5B"/>
    <w:rsid w:val="4840DCAC"/>
    <w:rsid w:val="485CCBC1"/>
    <w:rsid w:val="4863BEF6"/>
    <w:rsid w:val="488F6D14"/>
    <w:rsid w:val="48B05E22"/>
    <w:rsid w:val="48B97A95"/>
    <w:rsid w:val="48C66D7C"/>
    <w:rsid w:val="48D5A991"/>
    <w:rsid w:val="48DF5BC9"/>
    <w:rsid w:val="48E16C47"/>
    <w:rsid w:val="48FBEB79"/>
    <w:rsid w:val="48FE36A5"/>
    <w:rsid w:val="49199ABE"/>
    <w:rsid w:val="491C01C1"/>
    <w:rsid w:val="492122EE"/>
    <w:rsid w:val="4938A857"/>
    <w:rsid w:val="4965E2E2"/>
    <w:rsid w:val="496F3D91"/>
    <w:rsid w:val="49A76D56"/>
    <w:rsid w:val="49BDD05A"/>
    <w:rsid w:val="49CABB8F"/>
    <w:rsid w:val="49FCA02E"/>
    <w:rsid w:val="4A0EE456"/>
    <w:rsid w:val="4A42C593"/>
    <w:rsid w:val="4A527289"/>
    <w:rsid w:val="4A631E52"/>
    <w:rsid w:val="4A658D68"/>
    <w:rsid w:val="4A8CA801"/>
    <w:rsid w:val="4A9E9EBC"/>
    <w:rsid w:val="4AB0429D"/>
    <w:rsid w:val="4AB212AB"/>
    <w:rsid w:val="4AFCB389"/>
    <w:rsid w:val="4B0023CD"/>
    <w:rsid w:val="4B151B3F"/>
    <w:rsid w:val="4B2D5590"/>
    <w:rsid w:val="4B35DFBA"/>
    <w:rsid w:val="4B5FD3F2"/>
    <w:rsid w:val="4B73C57D"/>
    <w:rsid w:val="4B9A7C85"/>
    <w:rsid w:val="4BAAAB6C"/>
    <w:rsid w:val="4BC73432"/>
    <w:rsid w:val="4C1A5ABB"/>
    <w:rsid w:val="4C4A0858"/>
    <w:rsid w:val="4C5F8CB5"/>
    <w:rsid w:val="4C7B6176"/>
    <w:rsid w:val="4C8516BF"/>
    <w:rsid w:val="4C9277F0"/>
    <w:rsid w:val="4CD1C098"/>
    <w:rsid w:val="4CD2F773"/>
    <w:rsid w:val="4CF49DCC"/>
    <w:rsid w:val="4D0D53B4"/>
    <w:rsid w:val="4D13F03D"/>
    <w:rsid w:val="4D168827"/>
    <w:rsid w:val="4D2744A0"/>
    <w:rsid w:val="4D48CFC4"/>
    <w:rsid w:val="4D880E96"/>
    <w:rsid w:val="4DAAF36C"/>
    <w:rsid w:val="4DD3A30D"/>
    <w:rsid w:val="4E4E54A3"/>
    <w:rsid w:val="4E776759"/>
    <w:rsid w:val="4ED582E0"/>
    <w:rsid w:val="4F3335E7"/>
    <w:rsid w:val="4F49E551"/>
    <w:rsid w:val="4F4D4849"/>
    <w:rsid w:val="4F510333"/>
    <w:rsid w:val="4F58CCE1"/>
    <w:rsid w:val="4F6070F5"/>
    <w:rsid w:val="4F77272D"/>
    <w:rsid w:val="4F8A86B0"/>
    <w:rsid w:val="4F8C4EE7"/>
    <w:rsid w:val="4F9F2CB6"/>
    <w:rsid w:val="4FA1B6FA"/>
    <w:rsid w:val="4FE42EE7"/>
    <w:rsid w:val="4FFD5208"/>
    <w:rsid w:val="502698DA"/>
    <w:rsid w:val="503CF83D"/>
    <w:rsid w:val="504DB344"/>
    <w:rsid w:val="5064DBD9"/>
    <w:rsid w:val="5090AAE4"/>
    <w:rsid w:val="50DF1E09"/>
    <w:rsid w:val="5104F462"/>
    <w:rsid w:val="51364E5B"/>
    <w:rsid w:val="513EF3A7"/>
    <w:rsid w:val="5170F300"/>
    <w:rsid w:val="518AA13A"/>
    <w:rsid w:val="51B075D6"/>
    <w:rsid w:val="51F35204"/>
    <w:rsid w:val="5205D4B0"/>
    <w:rsid w:val="5273CDB1"/>
    <w:rsid w:val="529926A2"/>
    <w:rsid w:val="52AEF5B9"/>
    <w:rsid w:val="52F088B4"/>
    <w:rsid w:val="52F651C3"/>
    <w:rsid w:val="53251B03"/>
    <w:rsid w:val="5332A681"/>
    <w:rsid w:val="533DA947"/>
    <w:rsid w:val="536E428C"/>
    <w:rsid w:val="538A8E7F"/>
    <w:rsid w:val="538E5DFB"/>
    <w:rsid w:val="539D1D4D"/>
    <w:rsid w:val="53CA9531"/>
    <w:rsid w:val="53F12EE8"/>
    <w:rsid w:val="53F26907"/>
    <w:rsid w:val="5403CD5C"/>
    <w:rsid w:val="5448B658"/>
    <w:rsid w:val="5451D381"/>
    <w:rsid w:val="5458C9AF"/>
    <w:rsid w:val="5466005A"/>
    <w:rsid w:val="547AE325"/>
    <w:rsid w:val="54C1D2FC"/>
    <w:rsid w:val="54D002ED"/>
    <w:rsid w:val="54D50002"/>
    <w:rsid w:val="54E2C87F"/>
    <w:rsid w:val="54E46334"/>
    <w:rsid w:val="550EA21F"/>
    <w:rsid w:val="557E30CC"/>
    <w:rsid w:val="55B37B5D"/>
    <w:rsid w:val="55C13948"/>
    <w:rsid w:val="561822A5"/>
    <w:rsid w:val="561D4975"/>
    <w:rsid w:val="5621D13E"/>
    <w:rsid w:val="56244056"/>
    <w:rsid w:val="5638EF6E"/>
    <w:rsid w:val="56470B9F"/>
    <w:rsid w:val="569E88AD"/>
    <w:rsid w:val="56A36E80"/>
    <w:rsid w:val="56B637C5"/>
    <w:rsid w:val="56F50B1C"/>
    <w:rsid w:val="570EC601"/>
    <w:rsid w:val="571F2290"/>
    <w:rsid w:val="572A07BD"/>
    <w:rsid w:val="5761C62F"/>
    <w:rsid w:val="576B29E9"/>
    <w:rsid w:val="57A509B4"/>
    <w:rsid w:val="57D8923A"/>
    <w:rsid w:val="57DCEA08"/>
    <w:rsid w:val="57E1530B"/>
    <w:rsid w:val="57E4501F"/>
    <w:rsid w:val="57E89824"/>
    <w:rsid w:val="5823C1CE"/>
    <w:rsid w:val="583A21CB"/>
    <w:rsid w:val="588E0EC2"/>
    <w:rsid w:val="588F0473"/>
    <w:rsid w:val="5893DBA6"/>
    <w:rsid w:val="58A2D194"/>
    <w:rsid w:val="58F534F7"/>
    <w:rsid w:val="5903CD58"/>
    <w:rsid w:val="595FED8A"/>
    <w:rsid w:val="599ABFD9"/>
    <w:rsid w:val="599F8212"/>
    <w:rsid w:val="59C5DE87"/>
    <w:rsid w:val="59CE7B8F"/>
    <w:rsid w:val="59CF2A34"/>
    <w:rsid w:val="59F0E04D"/>
    <w:rsid w:val="5A259C2D"/>
    <w:rsid w:val="5A46FE2E"/>
    <w:rsid w:val="5A777887"/>
    <w:rsid w:val="5A794010"/>
    <w:rsid w:val="5A7AE7CE"/>
    <w:rsid w:val="5AAF4FA1"/>
    <w:rsid w:val="5AF91054"/>
    <w:rsid w:val="5B43FF21"/>
    <w:rsid w:val="5B4E1764"/>
    <w:rsid w:val="5B76294A"/>
    <w:rsid w:val="5B76E559"/>
    <w:rsid w:val="5B7C1CAC"/>
    <w:rsid w:val="5B877884"/>
    <w:rsid w:val="5BA36553"/>
    <w:rsid w:val="5BACEF91"/>
    <w:rsid w:val="5BB17430"/>
    <w:rsid w:val="5BBA33A5"/>
    <w:rsid w:val="5BF424B5"/>
    <w:rsid w:val="5C384CF4"/>
    <w:rsid w:val="5C47E8BE"/>
    <w:rsid w:val="5C48CECA"/>
    <w:rsid w:val="5C553BE0"/>
    <w:rsid w:val="5C75AEC8"/>
    <w:rsid w:val="5C7E9339"/>
    <w:rsid w:val="5C8C1EC8"/>
    <w:rsid w:val="5C922A88"/>
    <w:rsid w:val="5CA05F52"/>
    <w:rsid w:val="5CAB38B4"/>
    <w:rsid w:val="5CB2D7DE"/>
    <w:rsid w:val="5CB8F754"/>
    <w:rsid w:val="5CBE1C7E"/>
    <w:rsid w:val="5CCE343D"/>
    <w:rsid w:val="5CDCAA54"/>
    <w:rsid w:val="5CE2DC93"/>
    <w:rsid w:val="5CED6CDC"/>
    <w:rsid w:val="5CF10857"/>
    <w:rsid w:val="5D3634B7"/>
    <w:rsid w:val="5D39AE12"/>
    <w:rsid w:val="5D54D2E9"/>
    <w:rsid w:val="5D5676AD"/>
    <w:rsid w:val="5D58D035"/>
    <w:rsid w:val="5D617EA9"/>
    <w:rsid w:val="5DAB9304"/>
    <w:rsid w:val="5DB0AA90"/>
    <w:rsid w:val="5DB24B30"/>
    <w:rsid w:val="5E03272D"/>
    <w:rsid w:val="5E04AE87"/>
    <w:rsid w:val="5E07A0F9"/>
    <w:rsid w:val="5E5C9C5D"/>
    <w:rsid w:val="5E612FA1"/>
    <w:rsid w:val="5E77B917"/>
    <w:rsid w:val="5E86E074"/>
    <w:rsid w:val="5EA0DCC3"/>
    <w:rsid w:val="5EA68D9D"/>
    <w:rsid w:val="5EF12E4B"/>
    <w:rsid w:val="5F2F8A1D"/>
    <w:rsid w:val="5F350BE7"/>
    <w:rsid w:val="5F6EF119"/>
    <w:rsid w:val="5F9E9A2B"/>
    <w:rsid w:val="5FC7B963"/>
    <w:rsid w:val="5FE24840"/>
    <w:rsid w:val="5FE6C5BC"/>
    <w:rsid w:val="603046F0"/>
    <w:rsid w:val="603FDE13"/>
    <w:rsid w:val="6048FDDD"/>
    <w:rsid w:val="60596A05"/>
    <w:rsid w:val="606DD579"/>
    <w:rsid w:val="60772A27"/>
    <w:rsid w:val="60F0122B"/>
    <w:rsid w:val="6110C1EA"/>
    <w:rsid w:val="615906D5"/>
    <w:rsid w:val="6183CC4E"/>
    <w:rsid w:val="618C1DEC"/>
    <w:rsid w:val="61B47B37"/>
    <w:rsid w:val="61BB6D2E"/>
    <w:rsid w:val="61D3B4BC"/>
    <w:rsid w:val="61E6F195"/>
    <w:rsid w:val="61F1E0EE"/>
    <w:rsid w:val="622788F4"/>
    <w:rsid w:val="62412366"/>
    <w:rsid w:val="626C970C"/>
    <w:rsid w:val="62922154"/>
    <w:rsid w:val="6299AA8B"/>
    <w:rsid w:val="62AA2C35"/>
    <w:rsid w:val="62C248F9"/>
    <w:rsid w:val="62C350CF"/>
    <w:rsid w:val="62C479F9"/>
    <w:rsid w:val="6300C0CA"/>
    <w:rsid w:val="63356CCB"/>
    <w:rsid w:val="635C9C25"/>
    <w:rsid w:val="6375963A"/>
    <w:rsid w:val="638B38F8"/>
    <w:rsid w:val="6398242B"/>
    <w:rsid w:val="63A63F81"/>
    <w:rsid w:val="63B2F429"/>
    <w:rsid w:val="63B30CD3"/>
    <w:rsid w:val="63B89627"/>
    <w:rsid w:val="6409E978"/>
    <w:rsid w:val="6417D216"/>
    <w:rsid w:val="642DF1B5"/>
    <w:rsid w:val="642E8EF1"/>
    <w:rsid w:val="6459EADE"/>
    <w:rsid w:val="64B43217"/>
    <w:rsid w:val="64C30D59"/>
    <w:rsid w:val="65013687"/>
    <w:rsid w:val="6501B454"/>
    <w:rsid w:val="650583DD"/>
    <w:rsid w:val="650BE95A"/>
    <w:rsid w:val="6558EF60"/>
    <w:rsid w:val="655B3FF9"/>
    <w:rsid w:val="656EC075"/>
    <w:rsid w:val="65849C7D"/>
    <w:rsid w:val="65A15F6C"/>
    <w:rsid w:val="65A5B3FB"/>
    <w:rsid w:val="65C08698"/>
    <w:rsid w:val="65C88E60"/>
    <w:rsid w:val="65C9C216"/>
    <w:rsid w:val="65CB0C3A"/>
    <w:rsid w:val="65ED29CB"/>
    <w:rsid w:val="65F858D5"/>
    <w:rsid w:val="65FDFC92"/>
    <w:rsid w:val="6611027F"/>
    <w:rsid w:val="66146B79"/>
    <w:rsid w:val="662A6114"/>
    <w:rsid w:val="6630941D"/>
    <w:rsid w:val="6633C838"/>
    <w:rsid w:val="664F21C6"/>
    <w:rsid w:val="666D275E"/>
    <w:rsid w:val="668D3287"/>
    <w:rsid w:val="66A0B027"/>
    <w:rsid w:val="66AF0FC6"/>
    <w:rsid w:val="66B26B58"/>
    <w:rsid w:val="66B8F7EE"/>
    <w:rsid w:val="66BD1865"/>
    <w:rsid w:val="66D66168"/>
    <w:rsid w:val="66E2AD23"/>
    <w:rsid w:val="66F807CC"/>
    <w:rsid w:val="671A856E"/>
    <w:rsid w:val="6745BB32"/>
    <w:rsid w:val="674B52AF"/>
    <w:rsid w:val="67623DF7"/>
    <w:rsid w:val="6762EF98"/>
    <w:rsid w:val="67664FB4"/>
    <w:rsid w:val="6795F9AB"/>
    <w:rsid w:val="67A7B3BB"/>
    <w:rsid w:val="67AFC248"/>
    <w:rsid w:val="67BBAC99"/>
    <w:rsid w:val="67F0861D"/>
    <w:rsid w:val="6814A753"/>
    <w:rsid w:val="68159206"/>
    <w:rsid w:val="68359B3D"/>
    <w:rsid w:val="684A3FEF"/>
    <w:rsid w:val="68A0B03A"/>
    <w:rsid w:val="68A536F7"/>
    <w:rsid w:val="68EF7481"/>
    <w:rsid w:val="68F3490E"/>
    <w:rsid w:val="68FCA6F7"/>
    <w:rsid w:val="69001550"/>
    <w:rsid w:val="690A061B"/>
    <w:rsid w:val="69116885"/>
    <w:rsid w:val="693F88A8"/>
    <w:rsid w:val="6944B1DE"/>
    <w:rsid w:val="695216A7"/>
    <w:rsid w:val="6967E71C"/>
    <w:rsid w:val="6973FAE3"/>
    <w:rsid w:val="6982DD56"/>
    <w:rsid w:val="699066F6"/>
    <w:rsid w:val="69B9679F"/>
    <w:rsid w:val="69C30372"/>
    <w:rsid w:val="69E92BF2"/>
    <w:rsid w:val="6A0E3B43"/>
    <w:rsid w:val="6A243DC4"/>
    <w:rsid w:val="6A388853"/>
    <w:rsid w:val="6A7C64D4"/>
    <w:rsid w:val="6AB86546"/>
    <w:rsid w:val="6AD66FC9"/>
    <w:rsid w:val="6AECD91F"/>
    <w:rsid w:val="6B074305"/>
    <w:rsid w:val="6B0D133A"/>
    <w:rsid w:val="6B1BCF14"/>
    <w:rsid w:val="6B1C3644"/>
    <w:rsid w:val="6B235D5A"/>
    <w:rsid w:val="6B284BE5"/>
    <w:rsid w:val="6B3A1E97"/>
    <w:rsid w:val="6B4BF0CE"/>
    <w:rsid w:val="6B85D830"/>
    <w:rsid w:val="6B9AC174"/>
    <w:rsid w:val="6BAFFB92"/>
    <w:rsid w:val="6BBE2047"/>
    <w:rsid w:val="6BD8538A"/>
    <w:rsid w:val="6BE1E42D"/>
    <w:rsid w:val="6BFD26B4"/>
    <w:rsid w:val="6C04ADE4"/>
    <w:rsid w:val="6C0D71E5"/>
    <w:rsid w:val="6C0FA1C8"/>
    <w:rsid w:val="6C1C4AD3"/>
    <w:rsid w:val="6C2BA3D5"/>
    <w:rsid w:val="6C3B0F99"/>
    <w:rsid w:val="6C44BDBD"/>
    <w:rsid w:val="6C88C41E"/>
    <w:rsid w:val="6C950B94"/>
    <w:rsid w:val="6C9AA09D"/>
    <w:rsid w:val="6CEEA093"/>
    <w:rsid w:val="6CF31CA8"/>
    <w:rsid w:val="6CF37301"/>
    <w:rsid w:val="6D061B18"/>
    <w:rsid w:val="6D3A69E8"/>
    <w:rsid w:val="6D4768BC"/>
    <w:rsid w:val="6D53B50D"/>
    <w:rsid w:val="6D8F0279"/>
    <w:rsid w:val="6D964474"/>
    <w:rsid w:val="6DB2BA99"/>
    <w:rsid w:val="6DC9F8BC"/>
    <w:rsid w:val="6DEAD225"/>
    <w:rsid w:val="6DF165E9"/>
    <w:rsid w:val="6E11701B"/>
    <w:rsid w:val="6E1D50FA"/>
    <w:rsid w:val="6E386426"/>
    <w:rsid w:val="6E4937EE"/>
    <w:rsid w:val="6E54A940"/>
    <w:rsid w:val="6E57C835"/>
    <w:rsid w:val="6E5C914D"/>
    <w:rsid w:val="6E6AC87D"/>
    <w:rsid w:val="6E866B96"/>
    <w:rsid w:val="6ED859FA"/>
    <w:rsid w:val="6EDC8D6F"/>
    <w:rsid w:val="6EE2CA00"/>
    <w:rsid w:val="6EE8668E"/>
    <w:rsid w:val="6EF163DC"/>
    <w:rsid w:val="6EF56994"/>
    <w:rsid w:val="6F0576B8"/>
    <w:rsid w:val="6F1107BB"/>
    <w:rsid w:val="6F1CA11F"/>
    <w:rsid w:val="6F54F11A"/>
    <w:rsid w:val="6F5E3B47"/>
    <w:rsid w:val="6F761D82"/>
    <w:rsid w:val="6F9910FC"/>
    <w:rsid w:val="6FD91F17"/>
    <w:rsid w:val="6FEDC9C9"/>
    <w:rsid w:val="700151BB"/>
    <w:rsid w:val="7044E545"/>
    <w:rsid w:val="704AE38C"/>
    <w:rsid w:val="7075B7E8"/>
    <w:rsid w:val="70DC80CF"/>
    <w:rsid w:val="70E30C31"/>
    <w:rsid w:val="70E341E2"/>
    <w:rsid w:val="7110A0C1"/>
    <w:rsid w:val="716EE629"/>
    <w:rsid w:val="71CD3ACF"/>
    <w:rsid w:val="71D778C8"/>
    <w:rsid w:val="71F98E0A"/>
    <w:rsid w:val="720E87AA"/>
    <w:rsid w:val="72291F9F"/>
    <w:rsid w:val="722DE1CC"/>
    <w:rsid w:val="72654C3F"/>
    <w:rsid w:val="7270FB4B"/>
    <w:rsid w:val="7277054D"/>
    <w:rsid w:val="72895A61"/>
    <w:rsid w:val="7299045D"/>
    <w:rsid w:val="729BFE8E"/>
    <w:rsid w:val="72AA0526"/>
    <w:rsid w:val="72E54304"/>
    <w:rsid w:val="731594F5"/>
    <w:rsid w:val="73222856"/>
    <w:rsid w:val="73324C03"/>
    <w:rsid w:val="7390AC15"/>
    <w:rsid w:val="73BEE4C8"/>
    <w:rsid w:val="73C19079"/>
    <w:rsid w:val="73C3878B"/>
    <w:rsid w:val="73FCBCDA"/>
    <w:rsid w:val="74135892"/>
    <w:rsid w:val="74522B5A"/>
    <w:rsid w:val="746D4B6B"/>
    <w:rsid w:val="74BADD35"/>
    <w:rsid w:val="74C305A0"/>
    <w:rsid w:val="7518D8EE"/>
    <w:rsid w:val="75356291"/>
    <w:rsid w:val="756C028A"/>
    <w:rsid w:val="75710DC0"/>
    <w:rsid w:val="7579928E"/>
    <w:rsid w:val="7582BA45"/>
    <w:rsid w:val="759E5416"/>
    <w:rsid w:val="759F8262"/>
    <w:rsid w:val="75A0B5D1"/>
    <w:rsid w:val="75BA0B28"/>
    <w:rsid w:val="764EAD3E"/>
    <w:rsid w:val="7660FED0"/>
    <w:rsid w:val="768B6E2E"/>
    <w:rsid w:val="76C814B0"/>
    <w:rsid w:val="76DD056A"/>
    <w:rsid w:val="76E3CE20"/>
    <w:rsid w:val="7705B528"/>
    <w:rsid w:val="7768C263"/>
    <w:rsid w:val="7779F39B"/>
    <w:rsid w:val="778E953C"/>
    <w:rsid w:val="77986186"/>
    <w:rsid w:val="77B0E0AD"/>
    <w:rsid w:val="77D1EB2F"/>
    <w:rsid w:val="77FB137F"/>
    <w:rsid w:val="77FD2A31"/>
    <w:rsid w:val="782B33D5"/>
    <w:rsid w:val="78679CC0"/>
    <w:rsid w:val="787E74B1"/>
    <w:rsid w:val="788B8685"/>
    <w:rsid w:val="789A7F05"/>
    <w:rsid w:val="789E0458"/>
    <w:rsid w:val="78A057A5"/>
    <w:rsid w:val="78CC0052"/>
    <w:rsid w:val="78D6B6F1"/>
    <w:rsid w:val="78DAF562"/>
    <w:rsid w:val="7911C974"/>
    <w:rsid w:val="791A28FA"/>
    <w:rsid w:val="79313430"/>
    <w:rsid w:val="79532083"/>
    <w:rsid w:val="7982CCC5"/>
    <w:rsid w:val="799BDDF7"/>
    <w:rsid w:val="79A1234A"/>
    <w:rsid w:val="79B7D69F"/>
    <w:rsid w:val="79C7E6DA"/>
    <w:rsid w:val="79ECCC20"/>
    <w:rsid w:val="7A367E75"/>
    <w:rsid w:val="7A4B39A1"/>
    <w:rsid w:val="7A4E0DA7"/>
    <w:rsid w:val="7A520677"/>
    <w:rsid w:val="7A57C414"/>
    <w:rsid w:val="7AC48CA1"/>
    <w:rsid w:val="7B017FFE"/>
    <w:rsid w:val="7B054C12"/>
    <w:rsid w:val="7B05761F"/>
    <w:rsid w:val="7B144688"/>
    <w:rsid w:val="7B19941D"/>
    <w:rsid w:val="7B2F71DA"/>
    <w:rsid w:val="7B4EB3CA"/>
    <w:rsid w:val="7B4F6C3D"/>
    <w:rsid w:val="7B7ECC3A"/>
    <w:rsid w:val="7B808706"/>
    <w:rsid w:val="7B8282C5"/>
    <w:rsid w:val="7B98AF8C"/>
    <w:rsid w:val="7BA75040"/>
    <w:rsid w:val="7BFBAF0D"/>
    <w:rsid w:val="7C1A7C83"/>
    <w:rsid w:val="7C1B6CF4"/>
    <w:rsid w:val="7C2CD169"/>
    <w:rsid w:val="7C3F510F"/>
    <w:rsid w:val="7C5994FB"/>
    <w:rsid w:val="7C650BBC"/>
    <w:rsid w:val="7C707817"/>
    <w:rsid w:val="7C70D291"/>
    <w:rsid w:val="7C85D2EC"/>
    <w:rsid w:val="7CA7E892"/>
    <w:rsid w:val="7CA93A6E"/>
    <w:rsid w:val="7CEEAA1A"/>
    <w:rsid w:val="7CF28071"/>
    <w:rsid w:val="7CFBFCC9"/>
    <w:rsid w:val="7D112261"/>
    <w:rsid w:val="7D1C5767"/>
    <w:rsid w:val="7D2179F1"/>
    <w:rsid w:val="7D271559"/>
    <w:rsid w:val="7D5813E0"/>
    <w:rsid w:val="7D61B4A4"/>
    <w:rsid w:val="7DC2F1C2"/>
    <w:rsid w:val="7DCB0778"/>
    <w:rsid w:val="7DD2A764"/>
    <w:rsid w:val="7DE0D804"/>
    <w:rsid w:val="7E18C2CD"/>
    <w:rsid w:val="7E21950E"/>
    <w:rsid w:val="7E6BB72F"/>
    <w:rsid w:val="7E72151B"/>
    <w:rsid w:val="7E963E4A"/>
    <w:rsid w:val="7EC2C317"/>
    <w:rsid w:val="7EDD30F8"/>
    <w:rsid w:val="7F19A673"/>
    <w:rsid w:val="7F38B52A"/>
    <w:rsid w:val="7F7D3F6E"/>
    <w:rsid w:val="7F8EB5AC"/>
    <w:rsid w:val="7FD331F7"/>
    <w:rsid w:val="7FDD3FB5"/>
    <w:rsid w:val="7FF4CC5A"/>
  </w:rsids>
  <m:mathPr>
    <m:mathFont m:val="Cambria Math"/>
    <m:brkBin m:val="before"/>
    <m:brkBinSub m:val="--"/>
    <m:smallFrac m:val="0"/>
    <m:dispDef/>
    <m:lMargin m:val="0"/>
    <m:rMargin m:val="0"/>
    <m:defJc m:val="left"/>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E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17D"/>
    <w:pPr>
      <w:spacing w:before="240" w:after="240"/>
    </w:pPr>
  </w:style>
  <w:style w:type="paragraph" w:styleId="Heading1">
    <w:name w:val="heading 1"/>
    <w:basedOn w:val="Normal"/>
    <w:next w:val="Normal"/>
    <w:link w:val="Heading1Char"/>
    <w:uiPriority w:val="9"/>
    <w:qFormat/>
    <w:rsid w:val="00BF28ED"/>
    <w:pPr>
      <w:keepNext/>
      <w:keepLines/>
      <w:spacing w:before="36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BF28ED"/>
    <w:pPr>
      <w:keepNext/>
      <w:keepLines/>
      <w:spacing w:before="36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D0611A"/>
    <w:pPr>
      <w:keepNext/>
      <w:keepLines/>
      <w:spacing w:before="36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D0611A"/>
    <w:pPr>
      <w:keepNext/>
      <w:keepLines/>
      <w:spacing w:before="120" w:after="60"/>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712E0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8ED"/>
    <w:rPr>
      <w:rFonts w:eastAsiaTheme="majorEastAsia" w:cstheme="majorBidi"/>
      <w:b/>
      <w:sz w:val="36"/>
      <w:szCs w:val="26"/>
    </w:rPr>
  </w:style>
  <w:style w:type="character" w:customStyle="1" w:styleId="Heading3Char">
    <w:name w:val="Heading 3 Char"/>
    <w:basedOn w:val="DefaultParagraphFont"/>
    <w:link w:val="Heading3"/>
    <w:uiPriority w:val="9"/>
    <w:rsid w:val="00D0611A"/>
    <w:rPr>
      <w:rFonts w:eastAsiaTheme="majorEastAsia" w:cstheme="majorBidi"/>
      <w:b/>
      <w:sz w:val="28"/>
    </w:rPr>
  </w:style>
  <w:style w:type="character" w:customStyle="1" w:styleId="Heading4Char">
    <w:name w:val="Heading 4 Char"/>
    <w:basedOn w:val="DefaultParagraphFont"/>
    <w:link w:val="Heading4"/>
    <w:uiPriority w:val="9"/>
    <w:rsid w:val="00D0611A"/>
    <w:rPr>
      <w:rFonts w:eastAsiaTheme="majorEastAsia" w:cstheme="majorBidi"/>
      <w:b/>
      <w:iCs/>
    </w:rPr>
  </w:style>
  <w:style w:type="character" w:customStyle="1" w:styleId="Heading5Char">
    <w:name w:val="Heading 5 Char"/>
    <w:basedOn w:val="DefaultParagraphFont"/>
    <w:link w:val="Heading5"/>
    <w:uiPriority w:val="9"/>
    <w:semiHidden/>
    <w:rsid w:val="00712E03"/>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AD7B75"/>
    <w:pPr>
      <w:spacing w:before="0" w:after="0"/>
      <w:ind w:left="720"/>
      <w:contextualSpacing/>
    </w:pPr>
  </w:style>
  <w:style w:type="character" w:styleId="Hyperlink">
    <w:name w:val="Hyperlink"/>
    <w:basedOn w:val="DefaultParagraphFont"/>
    <w:uiPriority w:val="99"/>
    <w:unhideWhenUsed/>
    <w:rsid w:val="00712E03"/>
    <w:rPr>
      <w:color w:val="0563C1" w:themeColor="hyperlink"/>
      <w:u w:val="single"/>
    </w:rPr>
  </w:style>
  <w:style w:type="character" w:customStyle="1" w:styleId="Heading1Char">
    <w:name w:val="Heading 1 Char"/>
    <w:basedOn w:val="DefaultParagraphFont"/>
    <w:link w:val="Heading1"/>
    <w:uiPriority w:val="9"/>
    <w:rsid w:val="00BF28ED"/>
    <w:rPr>
      <w:rFonts w:eastAsiaTheme="majorEastAsia" w:cstheme="majorBidi"/>
      <w:b/>
      <w:sz w:val="48"/>
      <w:szCs w:val="32"/>
    </w:rPr>
  </w:style>
  <w:style w:type="table" w:customStyle="1" w:styleId="TableStyle4">
    <w:name w:val="Table Style 4"/>
    <w:basedOn w:val="TableNormal"/>
    <w:uiPriority w:val="99"/>
    <w:qFormat/>
    <w:rsid w:val="005174E8"/>
    <w:pPr>
      <w:spacing w:after="0" w:line="240" w:lineRule="auto"/>
      <w:ind w:left="85" w:right="85"/>
    </w:pPr>
    <w:rPr>
      <w:rFonts w:eastAsia="Arial" w:cs="Times New Roman"/>
      <w:sz w:val="20"/>
      <w:szCs w:val="20"/>
      <w:lang w:eastAsia="en-GB"/>
    </w:r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CellMar>
        <w:left w:w="0" w:type="dxa"/>
        <w:right w:w="0" w:type="dxa"/>
      </w:tblCellMar>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character" w:styleId="CommentReference">
    <w:name w:val="annotation reference"/>
    <w:basedOn w:val="DefaultParagraphFont"/>
    <w:uiPriority w:val="99"/>
    <w:unhideWhenUsed/>
    <w:rsid w:val="00C96B0C"/>
    <w:rPr>
      <w:sz w:val="16"/>
      <w:szCs w:val="16"/>
    </w:rPr>
  </w:style>
  <w:style w:type="paragraph" w:styleId="CommentText">
    <w:name w:val="annotation text"/>
    <w:basedOn w:val="Normal"/>
    <w:link w:val="CommentTextChar"/>
    <w:uiPriority w:val="99"/>
    <w:unhideWhenUsed/>
    <w:rsid w:val="00C96B0C"/>
    <w:pPr>
      <w:spacing w:line="240" w:lineRule="auto"/>
    </w:pPr>
    <w:rPr>
      <w:sz w:val="20"/>
      <w:szCs w:val="20"/>
    </w:rPr>
  </w:style>
  <w:style w:type="character" w:customStyle="1" w:styleId="CommentTextChar">
    <w:name w:val="Comment Text Char"/>
    <w:basedOn w:val="DefaultParagraphFont"/>
    <w:link w:val="CommentText"/>
    <w:uiPriority w:val="99"/>
    <w:rsid w:val="00C96B0C"/>
    <w:rPr>
      <w:sz w:val="20"/>
      <w:szCs w:val="20"/>
    </w:rPr>
  </w:style>
  <w:style w:type="paragraph" w:styleId="CommentSubject">
    <w:name w:val="annotation subject"/>
    <w:basedOn w:val="CommentText"/>
    <w:next w:val="CommentText"/>
    <w:link w:val="CommentSubjectChar"/>
    <w:uiPriority w:val="99"/>
    <w:semiHidden/>
    <w:unhideWhenUsed/>
    <w:rsid w:val="00C96B0C"/>
    <w:rPr>
      <w:b/>
      <w:bCs/>
    </w:rPr>
  </w:style>
  <w:style w:type="character" w:customStyle="1" w:styleId="CommentSubjectChar">
    <w:name w:val="Comment Subject Char"/>
    <w:basedOn w:val="CommentTextChar"/>
    <w:link w:val="CommentSubject"/>
    <w:uiPriority w:val="99"/>
    <w:semiHidden/>
    <w:rsid w:val="00C96B0C"/>
    <w:rPr>
      <w:b/>
      <w:bCs/>
      <w:sz w:val="20"/>
      <w:szCs w:val="20"/>
    </w:rPr>
  </w:style>
  <w:style w:type="paragraph" w:styleId="BalloonText">
    <w:name w:val="Balloon Text"/>
    <w:basedOn w:val="Normal"/>
    <w:link w:val="BalloonTextChar"/>
    <w:uiPriority w:val="99"/>
    <w:semiHidden/>
    <w:unhideWhenUsed/>
    <w:rsid w:val="00C96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B0C"/>
    <w:rPr>
      <w:rFonts w:ascii="Segoe UI" w:hAnsi="Segoe UI" w:cs="Segoe UI"/>
      <w:sz w:val="18"/>
      <w:szCs w:val="18"/>
    </w:rPr>
  </w:style>
  <w:style w:type="paragraph" w:styleId="Header">
    <w:name w:val="header"/>
    <w:basedOn w:val="Normal"/>
    <w:link w:val="HeaderChar"/>
    <w:uiPriority w:val="99"/>
    <w:unhideWhenUsed/>
    <w:rsid w:val="00C9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B0C"/>
  </w:style>
  <w:style w:type="paragraph" w:styleId="Footer">
    <w:name w:val="footer"/>
    <w:basedOn w:val="Normal"/>
    <w:link w:val="FooterChar"/>
    <w:uiPriority w:val="99"/>
    <w:unhideWhenUsed/>
    <w:rsid w:val="00C9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B0C"/>
  </w:style>
  <w:style w:type="character" w:styleId="FollowedHyperlink">
    <w:name w:val="FollowedHyperlink"/>
    <w:basedOn w:val="DefaultParagraphFont"/>
    <w:uiPriority w:val="99"/>
    <w:semiHidden/>
    <w:unhideWhenUsed/>
    <w:rsid w:val="00CE04FF"/>
    <w:rPr>
      <w:color w:val="954F72" w:themeColor="followedHyperlink"/>
      <w:u w:val="single"/>
    </w:rPr>
  </w:style>
  <w:style w:type="character" w:styleId="UnresolvedMention">
    <w:name w:val="Unresolved Mention"/>
    <w:basedOn w:val="DefaultParagraphFont"/>
    <w:uiPriority w:val="99"/>
    <w:semiHidden/>
    <w:unhideWhenUsed/>
    <w:rsid w:val="004F7EA5"/>
    <w:rPr>
      <w:color w:val="605E5C"/>
      <w:shd w:val="clear" w:color="auto" w:fill="E1DFDD"/>
    </w:rPr>
  </w:style>
  <w:style w:type="paragraph" w:styleId="Subtitle">
    <w:name w:val="Subtitle"/>
    <w:basedOn w:val="Normal"/>
    <w:next w:val="Normal"/>
    <w:link w:val="SubtitleChar"/>
    <w:uiPriority w:val="11"/>
    <w:rsid w:val="004F7EA5"/>
    <w:rPr>
      <w:sz w:val="28"/>
    </w:rPr>
  </w:style>
  <w:style w:type="character" w:customStyle="1" w:styleId="SubtitleChar">
    <w:name w:val="Subtitle Char"/>
    <w:basedOn w:val="DefaultParagraphFont"/>
    <w:link w:val="Subtitle"/>
    <w:uiPriority w:val="11"/>
    <w:rsid w:val="004F7EA5"/>
    <w:rPr>
      <w:sz w:val="28"/>
    </w:rPr>
  </w:style>
  <w:style w:type="paragraph" w:styleId="TOC1">
    <w:name w:val="toc 1"/>
    <w:basedOn w:val="Normal"/>
    <w:next w:val="Normal"/>
    <w:autoRedefine/>
    <w:uiPriority w:val="39"/>
    <w:rsid w:val="005E7CF4"/>
    <w:pPr>
      <w:tabs>
        <w:tab w:val="right" w:leader="dot" w:pos="9621"/>
      </w:tabs>
      <w:suppressAutoHyphens/>
      <w:autoSpaceDN w:val="0"/>
      <w:spacing w:after="100" w:line="276" w:lineRule="auto"/>
      <w:textAlignment w:val="baseline"/>
    </w:pPr>
    <w:rPr>
      <w:rFonts w:eastAsia="Arial" w:cs="Times New Roman"/>
      <w:szCs w:val="22"/>
    </w:rPr>
  </w:style>
  <w:style w:type="paragraph" w:styleId="TOC2">
    <w:name w:val="toc 2"/>
    <w:basedOn w:val="Normal"/>
    <w:next w:val="Normal"/>
    <w:autoRedefine/>
    <w:uiPriority w:val="39"/>
    <w:rsid w:val="005E7CF4"/>
    <w:pPr>
      <w:suppressAutoHyphens/>
      <w:autoSpaceDN w:val="0"/>
      <w:spacing w:after="100" w:line="276" w:lineRule="auto"/>
      <w:ind w:left="220"/>
      <w:textAlignment w:val="baseline"/>
    </w:pPr>
    <w:rPr>
      <w:rFonts w:eastAsia="Arial" w:cs="Times New Roman"/>
      <w:szCs w:val="22"/>
    </w:rPr>
  </w:style>
  <w:style w:type="paragraph" w:customStyle="1" w:styleId="Contents">
    <w:name w:val="Contents"/>
    <w:basedOn w:val="Normal"/>
    <w:next w:val="Normal"/>
    <w:rsid w:val="005E7CF4"/>
    <w:pPr>
      <w:suppressAutoHyphens/>
      <w:autoSpaceDN w:val="0"/>
      <w:spacing w:after="120" w:line="276" w:lineRule="auto"/>
      <w:textAlignment w:val="baseline"/>
    </w:pPr>
    <w:rPr>
      <w:rFonts w:eastAsia="Arial" w:cs="Times New Roman"/>
      <w:b/>
      <w:color w:val="008938"/>
      <w:sz w:val="28"/>
      <w:szCs w:val="22"/>
      <w:lang w:eastAsia="en-GB"/>
    </w:rPr>
  </w:style>
  <w:style w:type="paragraph" w:customStyle="1" w:styleId="Dateandversion">
    <w:name w:val="Date and version"/>
    <w:basedOn w:val="Normal"/>
    <w:rsid w:val="005E7CF4"/>
    <w:pPr>
      <w:suppressAutoHyphens/>
      <w:autoSpaceDN w:val="0"/>
      <w:spacing w:after="120" w:line="276" w:lineRule="auto"/>
      <w:textAlignment w:val="baseline"/>
    </w:pPr>
    <w:rPr>
      <w:rFonts w:eastAsia="Arial" w:cs="Times New Roman"/>
      <w:sz w:val="28"/>
      <w:szCs w:val="22"/>
    </w:rPr>
  </w:style>
  <w:style w:type="paragraph" w:styleId="TOCHeading">
    <w:name w:val="TOC Heading"/>
    <w:basedOn w:val="Heading1"/>
    <w:next w:val="Normal"/>
    <w:uiPriority w:val="39"/>
    <w:unhideWhenUsed/>
    <w:qFormat/>
    <w:rsid w:val="00D8313E"/>
    <w:pPr>
      <w:spacing w:before="240" w:after="0"/>
      <w:outlineLvl w:val="9"/>
    </w:pPr>
    <w:rPr>
      <w:rFonts w:asciiTheme="majorHAnsi" w:hAnsiTheme="majorHAnsi"/>
      <w:b w:val="0"/>
      <w:color w:val="2E74B5" w:themeColor="accent1" w:themeShade="BF"/>
      <w:sz w:val="32"/>
      <w:lang w:val="en-US"/>
    </w:rPr>
  </w:style>
  <w:style w:type="paragraph" w:styleId="TOC3">
    <w:name w:val="toc 3"/>
    <w:basedOn w:val="Normal"/>
    <w:next w:val="Normal"/>
    <w:autoRedefine/>
    <w:uiPriority w:val="39"/>
    <w:unhideWhenUsed/>
    <w:rsid w:val="00D8313E"/>
    <w:pPr>
      <w:spacing w:after="100"/>
      <w:ind w:left="480"/>
    </w:pPr>
  </w:style>
  <w:style w:type="character" w:customStyle="1" w:styleId="Italic">
    <w:name w:val="Italic"/>
    <w:basedOn w:val="DefaultParagraphFont"/>
    <w:rsid w:val="00B1219A"/>
    <w:rPr>
      <w:i/>
    </w:rPr>
  </w:style>
  <w:style w:type="paragraph" w:styleId="Caption">
    <w:name w:val="caption"/>
    <w:basedOn w:val="Normal"/>
    <w:next w:val="Normal"/>
    <w:uiPriority w:val="35"/>
    <w:unhideWhenUsed/>
    <w:qFormat/>
    <w:rsid w:val="00CE1A82"/>
    <w:pPr>
      <w:spacing w:before="0" w:after="200" w:line="240" w:lineRule="auto"/>
    </w:pPr>
    <w:rPr>
      <w:b/>
      <w:iCs/>
      <w:color w:val="000000" w:themeColor="text1"/>
      <w:szCs w:val="18"/>
    </w:rPr>
  </w:style>
  <w:style w:type="paragraph" w:styleId="NoSpacing">
    <w:name w:val="No Spacing"/>
    <w:link w:val="NoSpacingChar"/>
    <w:uiPriority w:val="1"/>
    <w:qFormat/>
    <w:rsid w:val="00D246D3"/>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D246D3"/>
    <w:rPr>
      <w:rFonts w:asciiTheme="minorHAnsi" w:eastAsiaTheme="minorEastAsia" w:hAnsiTheme="minorHAnsi" w:cstheme="minorBidi"/>
      <w:sz w:val="22"/>
      <w:szCs w:val="22"/>
      <w:lang w:val="en-US"/>
    </w:rPr>
  </w:style>
  <w:style w:type="paragraph" w:styleId="NormalWeb">
    <w:name w:val="Normal (Web)"/>
    <w:basedOn w:val="Normal"/>
    <w:uiPriority w:val="99"/>
    <w:semiHidden/>
    <w:unhideWhenUsed/>
    <w:rsid w:val="006F6932"/>
    <w:rPr>
      <w:rFonts w:ascii="Times New Roman" w:hAnsi="Times New Roman" w:cs="Times New Roman"/>
    </w:rPr>
  </w:style>
  <w:style w:type="paragraph" w:styleId="Revision">
    <w:name w:val="Revision"/>
    <w:hidden/>
    <w:uiPriority w:val="99"/>
    <w:semiHidden/>
    <w:rsid w:val="000D5525"/>
    <w:pPr>
      <w:spacing w:after="0" w:line="240" w:lineRule="auto"/>
    </w:pPr>
  </w:style>
  <w:style w:type="character" w:styleId="Mention">
    <w:name w:val="Mention"/>
    <w:basedOn w:val="DefaultParagraphFont"/>
    <w:uiPriority w:val="99"/>
    <w:unhideWhenUsed/>
    <w:rsid w:val="00E714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
      <w:bodyDiv w:val="1"/>
      <w:marLeft w:val="0"/>
      <w:marRight w:val="0"/>
      <w:marTop w:val="0"/>
      <w:marBottom w:val="0"/>
      <w:divBdr>
        <w:top w:val="none" w:sz="0" w:space="0" w:color="auto"/>
        <w:left w:val="none" w:sz="0" w:space="0" w:color="auto"/>
        <w:bottom w:val="none" w:sz="0" w:space="0" w:color="auto"/>
        <w:right w:val="none" w:sz="0" w:space="0" w:color="auto"/>
      </w:divBdr>
      <w:divsChild>
        <w:div w:id="184947652">
          <w:marLeft w:val="0"/>
          <w:marRight w:val="0"/>
          <w:marTop w:val="0"/>
          <w:marBottom w:val="0"/>
          <w:divBdr>
            <w:top w:val="none" w:sz="0" w:space="0" w:color="auto"/>
            <w:left w:val="none" w:sz="0" w:space="0" w:color="auto"/>
            <w:bottom w:val="none" w:sz="0" w:space="0" w:color="auto"/>
            <w:right w:val="none" w:sz="0" w:space="0" w:color="auto"/>
          </w:divBdr>
          <w:divsChild>
            <w:div w:id="125974542">
              <w:marLeft w:val="0"/>
              <w:marRight w:val="0"/>
              <w:marTop w:val="0"/>
              <w:marBottom w:val="0"/>
              <w:divBdr>
                <w:top w:val="none" w:sz="0" w:space="0" w:color="auto"/>
                <w:left w:val="none" w:sz="0" w:space="0" w:color="auto"/>
                <w:bottom w:val="none" w:sz="0" w:space="0" w:color="auto"/>
                <w:right w:val="none" w:sz="0" w:space="0" w:color="auto"/>
              </w:divBdr>
            </w:div>
          </w:divsChild>
        </w:div>
        <w:div w:id="1562517923">
          <w:marLeft w:val="0"/>
          <w:marRight w:val="0"/>
          <w:marTop w:val="0"/>
          <w:marBottom w:val="0"/>
          <w:divBdr>
            <w:top w:val="none" w:sz="0" w:space="0" w:color="auto"/>
            <w:left w:val="none" w:sz="0" w:space="0" w:color="auto"/>
            <w:bottom w:val="none" w:sz="0" w:space="0" w:color="auto"/>
            <w:right w:val="none" w:sz="0" w:space="0" w:color="auto"/>
          </w:divBdr>
        </w:div>
      </w:divsChild>
    </w:div>
    <w:div w:id="1236891246">
      <w:bodyDiv w:val="1"/>
      <w:marLeft w:val="0"/>
      <w:marRight w:val="0"/>
      <w:marTop w:val="0"/>
      <w:marBottom w:val="0"/>
      <w:divBdr>
        <w:top w:val="none" w:sz="0" w:space="0" w:color="auto"/>
        <w:left w:val="none" w:sz="0" w:space="0" w:color="auto"/>
        <w:bottom w:val="none" w:sz="0" w:space="0" w:color="auto"/>
        <w:right w:val="none" w:sz="0" w:space="0" w:color="auto"/>
      </w:divBdr>
      <w:divsChild>
        <w:div w:id="5448553">
          <w:marLeft w:val="0"/>
          <w:marRight w:val="0"/>
          <w:marTop w:val="480"/>
          <w:marBottom w:val="480"/>
          <w:divBdr>
            <w:top w:val="none" w:sz="0" w:space="0" w:color="auto"/>
            <w:left w:val="none" w:sz="0" w:space="0" w:color="auto"/>
            <w:bottom w:val="none" w:sz="0" w:space="0" w:color="auto"/>
            <w:right w:val="none" w:sz="0" w:space="0" w:color="auto"/>
          </w:divBdr>
        </w:div>
        <w:div w:id="1504469330">
          <w:marLeft w:val="0"/>
          <w:marRight w:val="0"/>
          <w:marTop w:val="480"/>
          <w:marBottom w:val="480"/>
          <w:divBdr>
            <w:top w:val="none" w:sz="0" w:space="0" w:color="auto"/>
            <w:left w:val="none" w:sz="0" w:space="0" w:color="auto"/>
            <w:bottom w:val="none" w:sz="0" w:space="0" w:color="auto"/>
            <w:right w:val="none" w:sz="0" w:space="0" w:color="auto"/>
          </w:divBdr>
        </w:div>
      </w:divsChild>
    </w:div>
    <w:div w:id="1552495150">
      <w:bodyDiv w:val="1"/>
      <w:marLeft w:val="0"/>
      <w:marRight w:val="0"/>
      <w:marTop w:val="0"/>
      <w:marBottom w:val="0"/>
      <w:divBdr>
        <w:top w:val="none" w:sz="0" w:space="0" w:color="auto"/>
        <w:left w:val="none" w:sz="0" w:space="0" w:color="auto"/>
        <w:bottom w:val="none" w:sz="0" w:space="0" w:color="auto"/>
        <w:right w:val="none" w:sz="0" w:space="0" w:color="auto"/>
      </w:divBdr>
    </w:div>
    <w:div w:id="1629043795">
      <w:bodyDiv w:val="1"/>
      <w:marLeft w:val="0"/>
      <w:marRight w:val="0"/>
      <w:marTop w:val="0"/>
      <w:marBottom w:val="0"/>
      <w:divBdr>
        <w:top w:val="none" w:sz="0" w:space="0" w:color="auto"/>
        <w:left w:val="none" w:sz="0" w:space="0" w:color="auto"/>
        <w:bottom w:val="none" w:sz="0" w:space="0" w:color="auto"/>
        <w:right w:val="none" w:sz="0" w:space="0" w:color="auto"/>
      </w:divBdr>
    </w:div>
    <w:div w:id="2065173178">
      <w:bodyDiv w:val="1"/>
      <w:marLeft w:val="0"/>
      <w:marRight w:val="0"/>
      <w:marTop w:val="0"/>
      <w:marBottom w:val="0"/>
      <w:divBdr>
        <w:top w:val="none" w:sz="0" w:space="0" w:color="auto"/>
        <w:left w:val="none" w:sz="0" w:space="0" w:color="auto"/>
        <w:bottom w:val="none" w:sz="0" w:space="0" w:color="auto"/>
        <w:right w:val="none" w:sz="0" w:space="0" w:color="auto"/>
      </w:divBdr>
      <w:divsChild>
        <w:div w:id="633098616">
          <w:marLeft w:val="-225"/>
          <w:marRight w:val="-225"/>
          <w:marTop w:val="0"/>
          <w:marBottom w:val="0"/>
          <w:divBdr>
            <w:top w:val="none" w:sz="0" w:space="0" w:color="auto"/>
            <w:left w:val="none" w:sz="0" w:space="0" w:color="auto"/>
            <w:bottom w:val="none" w:sz="0" w:space="0" w:color="auto"/>
            <w:right w:val="none" w:sz="0" w:space="0" w:color="auto"/>
          </w:divBdr>
          <w:divsChild>
            <w:div w:id="114950365">
              <w:marLeft w:val="0"/>
              <w:marRight w:val="0"/>
              <w:marTop w:val="0"/>
              <w:marBottom w:val="0"/>
              <w:divBdr>
                <w:top w:val="none" w:sz="0" w:space="0" w:color="auto"/>
                <w:left w:val="none" w:sz="0" w:space="0" w:color="auto"/>
                <w:bottom w:val="none" w:sz="0" w:space="0" w:color="auto"/>
                <w:right w:val="none" w:sz="0" w:space="0" w:color="auto"/>
              </w:divBdr>
              <w:divsChild>
                <w:div w:id="728846292">
                  <w:marLeft w:val="0"/>
                  <w:marRight w:val="0"/>
                  <w:marTop w:val="0"/>
                  <w:marBottom w:val="750"/>
                  <w:divBdr>
                    <w:top w:val="none" w:sz="0" w:space="0" w:color="auto"/>
                    <w:left w:val="none" w:sz="0" w:space="0" w:color="auto"/>
                    <w:bottom w:val="none" w:sz="0" w:space="0" w:color="auto"/>
                    <w:right w:val="none" w:sz="0" w:space="0" w:color="auto"/>
                  </w:divBdr>
                </w:div>
                <w:div w:id="1009143774">
                  <w:marLeft w:val="0"/>
                  <w:marRight w:val="0"/>
                  <w:marTop w:val="0"/>
                  <w:marBottom w:val="0"/>
                  <w:divBdr>
                    <w:top w:val="none" w:sz="0" w:space="0" w:color="auto"/>
                    <w:left w:val="none" w:sz="0" w:space="0" w:color="auto"/>
                    <w:bottom w:val="none" w:sz="0" w:space="0" w:color="auto"/>
                    <w:right w:val="none" w:sz="0" w:space="0" w:color="auto"/>
                  </w:divBdr>
                  <w:divsChild>
                    <w:div w:id="375277528">
                      <w:marLeft w:val="0"/>
                      <w:marRight w:val="0"/>
                      <w:marTop w:val="0"/>
                      <w:marBottom w:val="750"/>
                      <w:divBdr>
                        <w:top w:val="none" w:sz="0" w:space="0" w:color="auto"/>
                        <w:left w:val="none" w:sz="0" w:space="0" w:color="auto"/>
                        <w:bottom w:val="none" w:sz="0" w:space="0" w:color="auto"/>
                        <w:right w:val="none" w:sz="0" w:space="0" w:color="auto"/>
                      </w:divBdr>
                    </w:div>
                    <w:div w:id="1488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22887">
          <w:marLeft w:val="-225"/>
          <w:marRight w:val="-225"/>
          <w:marTop w:val="0"/>
          <w:marBottom w:val="0"/>
          <w:divBdr>
            <w:top w:val="none" w:sz="0" w:space="0" w:color="auto"/>
            <w:left w:val="none" w:sz="0" w:space="0" w:color="auto"/>
            <w:bottom w:val="none" w:sz="0" w:space="0" w:color="auto"/>
            <w:right w:val="none" w:sz="0" w:space="0" w:color="auto"/>
          </w:divBdr>
          <w:divsChild>
            <w:div w:id="2018455139">
              <w:marLeft w:val="0"/>
              <w:marRight w:val="0"/>
              <w:marTop w:val="0"/>
              <w:marBottom w:val="0"/>
              <w:divBdr>
                <w:top w:val="none" w:sz="0" w:space="0" w:color="auto"/>
                <w:left w:val="none" w:sz="0" w:space="0" w:color="auto"/>
                <w:bottom w:val="none" w:sz="0" w:space="0" w:color="auto"/>
                <w:right w:val="none" w:sz="0" w:space="0" w:color="auto"/>
              </w:divBdr>
            </w:div>
          </w:divsChild>
        </w:div>
        <w:div w:id="1290935713">
          <w:marLeft w:val="-225"/>
          <w:marRight w:val="-225"/>
          <w:marTop w:val="0"/>
          <w:marBottom w:val="0"/>
          <w:divBdr>
            <w:top w:val="none" w:sz="0" w:space="0" w:color="auto"/>
            <w:left w:val="none" w:sz="0" w:space="0" w:color="auto"/>
            <w:bottom w:val="none" w:sz="0" w:space="0" w:color="auto"/>
            <w:right w:val="none" w:sz="0" w:space="0" w:color="auto"/>
          </w:divBdr>
          <w:divsChild>
            <w:div w:id="1503348136">
              <w:marLeft w:val="225"/>
              <w:marRight w:val="225"/>
              <w:marTop w:val="0"/>
              <w:marBottom w:val="0"/>
              <w:divBdr>
                <w:top w:val="single" w:sz="6" w:space="0" w:color="B1B4B6"/>
                <w:left w:val="none" w:sz="0" w:space="0" w:color="auto"/>
                <w:bottom w:val="none" w:sz="0" w:space="0" w:color="auto"/>
                <w:right w:val="none" w:sz="0" w:space="0" w:color="auto"/>
              </w:divBdr>
              <w:divsChild>
                <w:div w:id="512839167">
                  <w:marLeft w:val="0"/>
                  <w:marRight w:val="0"/>
                  <w:marTop w:val="0"/>
                  <w:marBottom w:val="0"/>
                  <w:divBdr>
                    <w:top w:val="none" w:sz="0" w:space="0" w:color="auto"/>
                    <w:left w:val="none" w:sz="0" w:space="0" w:color="auto"/>
                    <w:bottom w:val="none" w:sz="0" w:space="0" w:color="auto"/>
                    <w:right w:val="none" w:sz="0" w:space="0" w:color="auto"/>
                  </w:divBdr>
                  <w:divsChild>
                    <w:div w:id="616638641">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vironment.data.gov.uk/dataset/21e15f12-0df8-4bfc-b763-45226c16a8ac" TargetMode="External"/><Relationship Id="rId18" Type="http://schemas.openxmlformats.org/officeDocument/2006/relationships/hyperlink" Target="https://www.gov.uk/government/collections/river-basin-planning-challenges-for-the-water-environment" TargetMode="External"/><Relationship Id="rId26" Type="http://schemas.openxmlformats.org/officeDocument/2006/relationships/hyperlink" Target="https://www.gov.uk/government/publications/drainage-and-wastewater-management-plans-guiding-principles-for-the-water-industry/guiding-principles-for-drainage-and-wastewater-management-plans" TargetMode="External"/><Relationship Id="rId39" Type="http://schemas.openxmlformats.org/officeDocument/2006/relationships/hyperlink" Target="https://www.gov.uk/government/publications/environment-agency-strategy-for-safe-and-sustainable-sludge-use/environment-agency-strategy-for-safe-and-sustainable-sludge-use" TargetMode="External"/><Relationship Id="rId21" Type="http://schemas.openxmlformats.org/officeDocument/2006/relationships/hyperlink" Target="https://defra.sharepoint.com/sites/T_Team39/RBMP/2025%20SWMI%20and%20challenge%20narrative%20update/Water%20industry%20strategic%20environmental%20requirements%20(WISER)%20-%20GOV.UK" TargetMode="External"/><Relationship Id="rId34" Type="http://schemas.openxmlformats.org/officeDocument/2006/relationships/hyperlink" Target="https://www.gov.uk/government/publications/state-of-the-water-environment-indicator-b3-supporting-evidence/state-of-the-water-environment-long-term-trends-in-river-quality-in-england-2024" TargetMode="External"/><Relationship Id="rId42" Type="http://schemas.openxmlformats.org/officeDocument/2006/relationships/hyperlink" Target="https://www.gov.uk/government/collections/river-basin-planning-challenges-for-the-water-environment" TargetMode="External"/><Relationship Id="rId47" Type="http://schemas.openxmlformats.org/officeDocument/2006/relationships/hyperlink" Target="https://www.gov.uk/government/publications/multiple-benefits-of-nature-based-solutions-an-evidence-synthesis/multiple-benefits-of-nature-based-solutions-an-evidence-synthesis-summary" TargetMode="External"/><Relationship Id="rId50" Type="http://schemas.openxmlformats.org/officeDocument/2006/relationships/hyperlink" Target="https://www.gov.uk/government/publications/storm-overflow-assessment-framework-2025/storm-overflow-assessment-framework-2025" TargetMode="External"/><Relationship Id="rId55" Type="http://schemas.openxmlformats.org/officeDocument/2006/relationships/hyperlink" Target="https://www.gov.uk/government/publications/developing-the-environmental-resilience-and-flood-risk-actions-for-the-price-review-2024/water-industry-national-environment-programme-winep-methodolog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gov.uk/government/publications/storm-overflow-assessment-framework-2025/storm-overflow-assessment-framework-2025" TargetMode="External"/><Relationship Id="rId11" Type="http://schemas.openxmlformats.org/officeDocument/2006/relationships/image" Target="media/image1.jpeg"/><Relationship Id="rId24" Type="http://schemas.openxmlformats.org/officeDocument/2006/relationships/hyperlink" Target="https://www.gov.uk/government/publications/water-and-sewerage-companies-epa-methodology-for-2026-to-2030" TargetMode="External"/><Relationship Id="rId32" Type="http://schemas.openxmlformats.org/officeDocument/2006/relationships/hyperlink" Target="https://www.gov.uk/government/collections/river-basin-planning-challenges-for-the-water-environment" TargetMode="External"/><Relationship Id="rId37" Type="http://schemas.openxmlformats.org/officeDocument/2006/relationships/hyperlink" Target="https://www.gov.uk/government/publications/nature-based-solutions-environment-agency-position-statement/nature-based-solutions-environment-agency-position-statement" TargetMode="External"/><Relationship Id="rId40" Type="http://schemas.openxmlformats.org/officeDocument/2006/relationships/hyperlink" Target="https://www.gov.uk/government/publications/independent-water-commission-review-of-the-water-sector" TargetMode="External"/><Relationship Id="rId45" Type="http://schemas.openxmlformats.org/officeDocument/2006/relationships/hyperlink" Target="https://www.gov.uk/government/publications/guidelines-for-statutory-drainage-and-wastewater-management-plans-dwmps" TargetMode="External"/><Relationship Id="rId53" Type="http://schemas.openxmlformats.org/officeDocument/2006/relationships/hyperlink" Target="https://www.gov.uk/government/publications/water-and-sewerage-companies-in-england-pollution-incident-report-for-2016-to-2024/water-and-sewerage-companies-in-england-pollution-incident-report-for-2016-to-2024"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gov.uk/government/collections/river-basin-planning-challenges-for-the-water-environment" TargetMode="External"/><Relationship Id="rId14" Type="http://schemas.openxmlformats.org/officeDocument/2006/relationships/hyperlink" Target="https://www.gov.uk/government/collections/river-basin-planning-challenges-for-the-water-environment" TargetMode="External"/><Relationship Id="rId22" Type="http://schemas.openxmlformats.org/officeDocument/2006/relationships/hyperlink" Target="https://www.gov.uk/government/publications/developing-the-environmental-resilience-and-flood-risk-actions-for-the-price-review-2024/water-industry-national-environment-programme-winep-methodology" TargetMode="External"/><Relationship Id="rId27" Type="http://schemas.openxmlformats.org/officeDocument/2006/relationships/hyperlink" Target="https://environment.data.gov.uk/dataset/21e15f12-0df8-4bfc-b763-45226c16a8ac" TargetMode="External"/><Relationship Id="rId30" Type="http://schemas.openxmlformats.org/officeDocument/2006/relationships/hyperlink" Target="https://www.gov.uk/government/publications/storm-overflows-discharge-reduction-plan" TargetMode="External"/><Relationship Id="rId35" Type="http://schemas.openxmlformats.org/officeDocument/2006/relationships/hyperlink" Target="https://chemicalinvestigations.ukwir.org/water-chemicals-investigation-programme" TargetMode="External"/><Relationship Id="rId43" Type="http://schemas.openxmlformats.org/officeDocument/2006/relationships/hyperlink" Target="https://www.gov.uk/government/publications/water-and-sewerage-companies-in-england-environmental-performance-report-2024" TargetMode="External"/><Relationship Id="rId48" Type="http://schemas.openxmlformats.org/officeDocument/2006/relationships/hyperlink" Target="https://www.gov.uk/government/publications/nature-based-solutions-environment-agency-position-statement/nature-based-solutions-environment-agency-position-statement" TargetMode="External"/><Relationship Id="rId56" Type="http://schemas.openxmlformats.org/officeDocument/2006/relationships/hyperlink" Target="https://www.gov.uk/government/publications/developing-the-environmental-resilience-and-flood-risk-actions-for-the-price-review-2024/water-industry-strategic-environmental-requirements-wiser" TargetMode="External"/><Relationship Id="rId8" Type="http://schemas.openxmlformats.org/officeDocument/2006/relationships/webSettings" Target="webSettings.xml"/><Relationship Id="rId51" Type="http://schemas.openxmlformats.org/officeDocument/2006/relationships/hyperlink" Target="https://www.gov.uk/government/publications/storm-overflows-discharge-reduction-plan" TargetMode="External"/><Relationship Id="rId3" Type="http://schemas.openxmlformats.org/officeDocument/2006/relationships/customXml" Target="../customXml/item3.xml"/><Relationship Id="rId12" Type="http://schemas.openxmlformats.org/officeDocument/2006/relationships/hyperlink" Target="https://environment.data.gov.uk/bwq/profiles/" TargetMode="External"/><Relationship Id="rId17" Type="http://schemas.openxmlformats.org/officeDocument/2006/relationships/image" Target="media/image3.svg"/><Relationship Id="rId25" Type="http://schemas.openxmlformats.org/officeDocument/2006/relationships/hyperlink" Target="https://www.gov.uk/government/publications/developing-the-environmental-resilience-and-flood-risk-actions-for-the-price-review-2024/water-industry-strategic-environmental-requirements-wiser" TargetMode="External"/><Relationship Id="rId33" Type="http://schemas.openxmlformats.org/officeDocument/2006/relationships/chart" Target="charts/chart2.xml"/><Relationship Id="rId38" Type="http://schemas.openxmlformats.org/officeDocument/2006/relationships/hyperlink" Target="https://waterinnovation.challenges.org/winners/mainstreaming-nature-based-solutions/" TargetMode="External"/><Relationship Id="rId46" Type="http://schemas.openxmlformats.org/officeDocument/2006/relationships/hyperlink" Target="https://www.gov.uk/government/publications/independent-water-commission-review-of-the-water-sector" TargetMode="External"/><Relationship Id="rId59" Type="http://schemas.openxmlformats.org/officeDocument/2006/relationships/header" Target="header2.xml"/><Relationship Id="rId20" Type="http://schemas.openxmlformats.org/officeDocument/2006/relationships/hyperlink" Target="https://www.gov.uk/government/publications/independent-water-commission-review-of-the-water-sector" TargetMode="External"/><Relationship Id="rId41" Type="http://schemas.openxmlformats.org/officeDocument/2006/relationships/hyperlink" Target="https://www.gov.uk/government/publications/guidelines-for-statutory-drainage-and-wastewater-management-plans-dwmps" TargetMode="External"/><Relationship Id="rId54" Type="http://schemas.openxmlformats.org/officeDocument/2006/relationships/hyperlink" Target="https://chemicalinvestigations.ukwir.org/water-chemicals-investigation-programm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ater-and-sewerage-companies-in-england-pollution-incident-report-for-2016-to-2024/water-and-sewerage-companies-in-england-pollution-incident-report-for-2016-to-2024" TargetMode="External"/><Relationship Id="rId23" Type="http://schemas.openxmlformats.org/officeDocument/2006/relationships/hyperlink" Target="https://www.gov.uk/government/publications/water-and-sewerage-companies-in-england-environmental-performance-report-2024" TargetMode="External"/><Relationship Id="rId28" Type="http://schemas.openxmlformats.org/officeDocument/2006/relationships/chart" Target="charts/chart1.xml"/><Relationship Id="rId36" Type="http://schemas.openxmlformats.org/officeDocument/2006/relationships/hyperlink" Target="https://www.gov.uk/government/publications/multiple-benefits-of-nature-based-solutions-an-evidence-synthesis/multiple-benefits-of-nature-based-solutions-an-evidence-synthesis-summary" TargetMode="External"/><Relationship Id="rId49" Type="http://schemas.openxmlformats.org/officeDocument/2006/relationships/hyperlink" Target="https://www.gov.uk/government/publications/state-of-the-water-environment-indicator-b3-supporting-evidence/state-of-the-water-environment-long-term-trends-in-river-quality-in-england-2024"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gov.uk/government/collections/river-basin-planning-challenges-for-the-water-environment" TargetMode="External"/><Relationship Id="rId44" Type="http://schemas.openxmlformats.org/officeDocument/2006/relationships/hyperlink" Target="https://environment.data.gov.uk/dataset/21e15f12-0df8-4bfc-b763-45226c16a8ac" TargetMode="External"/><Relationship Id="rId52" Type="http://schemas.openxmlformats.org/officeDocument/2006/relationships/hyperlink" Target="https://www.gov.uk/government/publications/water-and-sewerage-companies-epa-methodology-for-2026-to-2030"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65604299462568"/>
          <c:y val="4.484710891844311E-2"/>
          <c:w val="0.8915412359169389"/>
          <c:h val="0.91030578216311375"/>
        </c:manualLayout>
      </c:layout>
      <c:barChart>
        <c:barDir val="bar"/>
        <c:grouping val="clustered"/>
        <c:varyColors val="0"/>
        <c:ser>
          <c:idx val="1"/>
          <c:order val="1"/>
          <c:tx>
            <c:strRef>
              <c:f>'Fig2'!$A$2</c:f>
              <c:strCache>
                <c:ptCount val="1"/>
                <c:pt idx="0">
                  <c:v> Average number of events </c:v>
                </c:pt>
              </c:strCache>
            </c:strRef>
          </c:tx>
          <c:spPr>
            <a:solidFill>
              <a:srgbClr val="003366"/>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'Fig2'!$B$1:$J$1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'Fig2'!$B$2:$J$2</c:f>
              <c:numCache>
                <c:formatCode>_-* #,##0.0_-;\-* #,##0.0_-;_-* "-"??_-;_-@_-</c:formatCode>
                <c:ptCount val="9"/>
                <c:pt idx="0">
                  <c:v>14.660092807424594</c:v>
                </c:pt>
                <c:pt idx="1">
                  <c:v>13.184493041749503</c:v>
                </c:pt>
                <c:pt idx="2">
                  <c:v>23.767397282432867</c:v>
                </c:pt>
                <c:pt idx="3">
                  <c:v>35.387188738521026</c:v>
                </c:pt>
                <c:pt idx="4">
                  <c:v>32.605848777015979</c:v>
                </c:pt>
                <c:pt idx="5">
                  <c:v>29.394679592583799</c:v>
                </c:pt>
                <c:pt idx="6">
                  <c:v>23</c:v>
                </c:pt>
                <c:pt idx="7">
                  <c:v>33.07362269260922</c:v>
                </c:pt>
                <c:pt idx="8">
                  <c:v>31.8</c:v>
                </c:pt>
              </c:numCache>
            </c:numRef>
          </c:val>
          <c:extLst>
            <c:ext xmlns:c16="http://schemas.microsoft.com/office/drawing/2014/chart" uri="{C3380CC4-5D6E-409C-BE32-E72D297353CC}">
              <c16:uniqueId val="{00000000-C155-4661-A561-5799546AED08}"/>
            </c:ext>
          </c:extLst>
        </c:ser>
        <c:dLbls>
          <c:showLegendKey val="0"/>
          <c:showVal val="0"/>
          <c:showCatName val="0"/>
          <c:showSerName val="0"/>
          <c:showPercent val="0"/>
          <c:showBubbleSize val="0"/>
        </c:dLbls>
        <c:gapWidth val="64"/>
        <c:axId val="632863456"/>
        <c:axId val="632865376"/>
        <c:extLst>
          <c:ext xmlns:c15="http://schemas.microsoft.com/office/drawing/2012/chart" uri="{02D57815-91ED-43cb-92C2-25804820EDAC}">
            <c15:filteredBarSeries>
              <c15:ser>
                <c:idx val="0"/>
                <c:order val="0"/>
                <c:tx>
                  <c:strRef>
                    <c:extLst>
                      <c:ext uri="{02D57815-91ED-43cb-92C2-25804820EDAC}">
                        <c15:formulaRef>
                          <c15:sqref>'Fig2'!$A$1</c15:sqref>
                        </c15:formulaRef>
                      </c:ext>
                    </c:extLst>
                    <c:strCache>
                      <c:ptCount val="1"/>
                      <c:pt idx="0">
                        <c:v>Year</c:v>
                      </c:pt>
                    </c:strCache>
                  </c:strRef>
                </c:tx>
                <c:spPr>
                  <a:solidFill>
                    <a:schemeClr val="accent1"/>
                  </a:solidFill>
                  <a:ln>
                    <a:noFill/>
                  </a:ln>
                  <a:effectLst/>
                </c:spPr>
                <c:invertIfNegative val="0"/>
                <c:cat>
                  <c:numRef>
                    <c:extLst>
                      <c:ext uri="{02D57815-91ED-43cb-92C2-25804820EDAC}">
                        <c15:formulaRef>
                          <c15:sqref>'Fig2'!$B$1:$J$1</c15:sqref>
                        </c15:formulaRef>
                      </c:ext>
                    </c:extLst>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extLst>
                      <c:ext uri="{02D57815-91ED-43cb-92C2-25804820EDAC}">
                        <c15:formulaRef>
                          <c15:sqref>'Fig2'!$B$1:$J$1</c15:sqref>
                        </c15:formulaRef>
                      </c:ext>
                    </c:extLst>
                    <c:numCache>
                      <c:formatCode>General</c:formatCode>
                      <c:ptCount val="9"/>
                      <c:pt idx="0">
                        <c:v>2016</c:v>
                      </c:pt>
                      <c:pt idx="1">
                        <c:v>2017</c:v>
                      </c:pt>
                      <c:pt idx="2">
                        <c:v>2018</c:v>
                      </c:pt>
                      <c:pt idx="3">
                        <c:v>2019</c:v>
                      </c:pt>
                      <c:pt idx="4">
                        <c:v>2020</c:v>
                      </c:pt>
                      <c:pt idx="5">
                        <c:v>2021</c:v>
                      </c:pt>
                      <c:pt idx="6">
                        <c:v>2022</c:v>
                      </c:pt>
                      <c:pt idx="7">
                        <c:v>2023</c:v>
                      </c:pt>
                      <c:pt idx="8">
                        <c:v>2024</c:v>
                      </c:pt>
                    </c:numCache>
                  </c:numRef>
                </c:val>
                <c:extLst>
                  <c:ext xmlns:c16="http://schemas.microsoft.com/office/drawing/2014/chart" uri="{C3380CC4-5D6E-409C-BE32-E72D297353CC}">
                    <c16:uniqueId val="{00000001-C155-4661-A561-5799546AED08}"/>
                  </c:ext>
                </c:extLst>
              </c15:ser>
            </c15:filteredBarSeries>
          </c:ext>
        </c:extLst>
      </c:barChart>
      <c:catAx>
        <c:axId val="63286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2865376"/>
        <c:crosses val="autoZero"/>
        <c:auto val="1"/>
        <c:lblAlgn val="ctr"/>
        <c:lblOffset val="100"/>
        <c:noMultiLvlLbl val="0"/>
      </c:catAx>
      <c:valAx>
        <c:axId val="632865376"/>
        <c:scaling>
          <c:orientation val="minMax"/>
        </c:scaling>
        <c:delete val="1"/>
        <c:axPos val="b"/>
        <c:numFmt formatCode="#,##0" sourceLinked="0"/>
        <c:majorTickMark val="none"/>
        <c:minorTickMark val="none"/>
        <c:tickLblPos val="nextTo"/>
        <c:crossAx val="632863456"/>
        <c:crosses val="autoZero"/>
        <c:crossBetween val="between"/>
        <c:majorUnit val="5"/>
        <c:min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1017060367454"/>
          <c:y val="0.14407748969344092"/>
          <c:w val="0.86534273840769904"/>
          <c:h val="0.82862722494675756"/>
        </c:manualLayout>
      </c:layout>
      <c:barChart>
        <c:barDir val="bar"/>
        <c:grouping val="clustered"/>
        <c:varyColors val="0"/>
        <c:ser>
          <c:idx val="0"/>
          <c:order val="0"/>
          <c:tx>
            <c:strRef>
              <c:f>'Fig3'!$A$2</c:f>
              <c:strCache>
                <c:ptCount val="1"/>
                <c:pt idx="0">
                  <c:v>Phosphorus</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'Fig3'!$B$1:$H$1</c:f>
              <c:numCache>
                <c:formatCode>General</c:formatCode>
                <c:ptCount val="7"/>
                <c:pt idx="0">
                  <c:v>2024</c:v>
                </c:pt>
                <c:pt idx="1">
                  <c:v>2020</c:v>
                </c:pt>
                <c:pt idx="2">
                  <c:v>2015</c:v>
                </c:pt>
                <c:pt idx="3">
                  <c:v>2010</c:v>
                </c:pt>
                <c:pt idx="4">
                  <c:v>2005</c:v>
                </c:pt>
                <c:pt idx="5">
                  <c:v>2000</c:v>
                </c:pt>
                <c:pt idx="6">
                  <c:v>1995</c:v>
                </c:pt>
              </c:numCache>
            </c:numRef>
          </c:cat>
          <c:val>
            <c:numRef>
              <c:f>'Fig3'!$B$2:$H$2</c:f>
              <c:numCache>
                <c:formatCode>General</c:formatCode>
                <c:ptCount val="7"/>
                <c:pt idx="0">
                  <c:v>6.87</c:v>
                </c:pt>
                <c:pt idx="1">
                  <c:v>8.34</c:v>
                </c:pt>
                <c:pt idx="2">
                  <c:v>9.5500000000000007</c:v>
                </c:pt>
                <c:pt idx="3">
                  <c:v>11.21</c:v>
                </c:pt>
                <c:pt idx="4">
                  <c:v>12.84</c:v>
                </c:pt>
                <c:pt idx="5">
                  <c:v>22.92</c:v>
                </c:pt>
                <c:pt idx="6">
                  <c:v>21.43</c:v>
                </c:pt>
              </c:numCache>
            </c:numRef>
          </c:val>
          <c:extLst>
            <c:ext xmlns:c16="http://schemas.microsoft.com/office/drawing/2014/chart" uri="{C3380CC4-5D6E-409C-BE32-E72D297353CC}">
              <c16:uniqueId val="{00000000-F7ED-4C07-BF58-98B1B327447B}"/>
            </c:ext>
          </c:extLst>
        </c:ser>
        <c:ser>
          <c:idx val="1"/>
          <c:order val="1"/>
          <c:tx>
            <c:strRef>
              <c:f>'Fig3'!$A$3</c:f>
              <c:strCache>
                <c:ptCount val="1"/>
                <c:pt idx="0">
                  <c:v>Ammonia</c:v>
                </c:pt>
              </c:strCache>
            </c:strRef>
          </c:tx>
          <c:spPr>
            <a:solidFill>
              <a:srgbClr val="0099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'Fig3'!$B$1:$H$1</c:f>
              <c:numCache>
                <c:formatCode>General</c:formatCode>
                <c:ptCount val="7"/>
                <c:pt idx="0">
                  <c:v>2024</c:v>
                </c:pt>
                <c:pt idx="1">
                  <c:v>2020</c:v>
                </c:pt>
                <c:pt idx="2">
                  <c:v>2015</c:v>
                </c:pt>
                <c:pt idx="3">
                  <c:v>2010</c:v>
                </c:pt>
                <c:pt idx="4">
                  <c:v>2005</c:v>
                </c:pt>
                <c:pt idx="5">
                  <c:v>2000</c:v>
                </c:pt>
                <c:pt idx="6">
                  <c:v>1995</c:v>
                </c:pt>
              </c:numCache>
            </c:numRef>
          </c:cat>
          <c:val>
            <c:numRef>
              <c:f>'Fig3'!$B$3:$H$3</c:f>
              <c:numCache>
                <c:formatCode>General</c:formatCode>
                <c:ptCount val="7"/>
                <c:pt idx="0">
                  <c:v>4.2</c:v>
                </c:pt>
                <c:pt idx="1">
                  <c:v>4.16</c:v>
                </c:pt>
                <c:pt idx="2">
                  <c:v>4.8</c:v>
                </c:pt>
                <c:pt idx="3">
                  <c:v>5.27</c:v>
                </c:pt>
                <c:pt idx="4">
                  <c:v>7.33</c:v>
                </c:pt>
                <c:pt idx="5">
                  <c:v>9.83</c:v>
                </c:pt>
                <c:pt idx="6">
                  <c:v>16.97</c:v>
                </c:pt>
              </c:numCache>
            </c:numRef>
          </c:val>
          <c:extLst>
            <c:ext xmlns:c16="http://schemas.microsoft.com/office/drawing/2014/chart" uri="{C3380CC4-5D6E-409C-BE32-E72D297353CC}">
              <c16:uniqueId val="{00000001-F7ED-4C07-BF58-98B1B327447B}"/>
            </c:ext>
          </c:extLst>
        </c:ser>
        <c:ser>
          <c:idx val="2"/>
          <c:order val="2"/>
          <c:tx>
            <c:strRef>
              <c:f>'Fig3'!$A$4</c:f>
              <c:strCache>
                <c:ptCount val="1"/>
                <c:pt idx="0">
                  <c:v>Biochemical oxygen demand (BOD)</c:v>
                </c:pt>
              </c:strCache>
            </c:strRef>
          </c:tx>
          <c:spPr>
            <a:solidFill>
              <a:srgbClr val="0033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'Fig3'!$B$1:$H$1</c:f>
              <c:numCache>
                <c:formatCode>General</c:formatCode>
                <c:ptCount val="7"/>
                <c:pt idx="0">
                  <c:v>2024</c:v>
                </c:pt>
                <c:pt idx="1">
                  <c:v>2020</c:v>
                </c:pt>
                <c:pt idx="2">
                  <c:v>2015</c:v>
                </c:pt>
                <c:pt idx="3">
                  <c:v>2010</c:v>
                </c:pt>
                <c:pt idx="4">
                  <c:v>2005</c:v>
                </c:pt>
                <c:pt idx="5">
                  <c:v>2000</c:v>
                </c:pt>
                <c:pt idx="6">
                  <c:v>1995</c:v>
                </c:pt>
              </c:numCache>
            </c:numRef>
          </c:cat>
          <c:val>
            <c:numRef>
              <c:f>'Fig3'!$B$4:$H$4</c:f>
              <c:numCache>
                <c:formatCode>General</c:formatCode>
                <c:ptCount val="7"/>
                <c:pt idx="0">
                  <c:v>23.23</c:v>
                </c:pt>
                <c:pt idx="1">
                  <c:v>20.29</c:v>
                </c:pt>
                <c:pt idx="2">
                  <c:v>20.49</c:v>
                </c:pt>
                <c:pt idx="3">
                  <c:v>21.19</c:v>
                </c:pt>
                <c:pt idx="4">
                  <c:v>23.01</c:v>
                </c:pt>
                <c:pt idx="5">
                  <c:v>29.27</c:v>
                </c:pt>
                <c:pt idx="6">
                  <c:v>36.08</c:v>
                </c:pt>
              </c:numCache>
            </c:numRef>
          </c:val>
          <c:extLst>
            <c:ext xmlns:c16="http://schemas.microsoft.com/office/drawing/2014/chart" uri="{C3380CC4-5D6E-409C-BE32-E72D297353CC}">
              <c16:uniqueId val="{00000002-F7ED-4C07-BF58-98B1B327447B}"/>
            </c:ext>
          </c:extLst>
        </c:ser>
        <c:dLbls>
          <c:dLblPos val="inEnd"/>
          <c:showLegendKey val="0"/>
          <c:showVal val="1"/>
          <c:showCatName val="0"/>
          <c:showSerName val="0"/>
          <c:showPercent val="0"/>
          <c:showBubbleSize val="0"/>
        </c:dLbls>
        <c:gapWidth val="40"/>
        <c:axId val="1146002639"/>
        <c:axId val="1146003119"/>
      </c:barChart>
      <c:catAx>
        <c:axId val="114600263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46003119"/>
        <c:crosses val="autoZero"/>
        <c:auto val="1"/>
        <c:lblAlgn val="ctr"/>
        <c:lblOffset val="100"/>
        <c:noMultiLvlLbl val="0"/>
      </c:catAx>
      <c:valAx>
        <c:axId val="1146003119"/>
        <c:scaling>
          <c:orientation val="minMax"/>
        </c:scaling>
        <c:delete val="1"/>
        <c:axPos val="t"/>
        <c:numFmt formatCode="General" sourceLinked="1"/>
        <c:majorTickMark val="none"/>
        <c:minorTickMark val="none"/>
        <c:tickLblPos val="nextTo"/>
        <c:crossAx val="1146002639"/>
        <c:crosses val="autoZero"/>
        <c:crossBetween val="between"/>
      </c:valAx>
      <c:spPr>
        <a:noFill/>
        <a:ln>
          <a:noFill/>
        </a:ln>
        <a:effectLst/>
      </c:spPr>
    </c:plotArea>
    <c:legend>
      <c:legendPos val="t"/>
      <c:layout>
        <c:manualLayout>
          <c:xMode val="edge"/>
          <c:yMode val="edge"/>
          <c:x val="5.8397093269501571E-2"/>
          <c:y val="1.5546173345457716E-2"/>
          <c:w val="0.54483552055993001"/>
          <c:h val="0.12511771946620817"/>
        </c:manualLayout>
      </c:layout>
      <c:overlay val="0"/>
      <c:spPr>
        <a:noFill/>
        <a:ln>
          <a:noFill/>
        </a:ln>
        <a:effectLst/>
      </c:spPr>
      <c:txPr>
        <a:bodyPr rot="0" spcFirstLastPara="1" vertOverflow="ellipsis" vert="horz" wrap="square" anchor="ctr" anchorCtr="0"/>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b270c1-eef4-4c01-b2a6-f58cdd2b8ede">
      <Terms xmlns="http://schemas.microsoft.com/office/infopath/2007/PartnerControls"/>
    </lcf76f155ced4ddcb4097134ff3c332f>
    <TaxCatchAll xmlns="662745e8-e224-48e8-a2e3-254862b8c2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E5F54692E514CB2AEA097AE037329" ma:contentTypeVersion="13" ma:contentTypeDescription="Create a new document." ma:contentTypeScope="" ma:versionID="27706427087b3649c9ea2af85812d7cb">
  <xsd:schema xmlns:xsd="http://www.w3.org/2001/XMLSchema" xmlns:xs="http://www.w3.org/2001/XMLSchema" xmlns:p="http://schemas.microsoft.com/office/2006/metadata/properties" xmlns:ns2="10b270c1-eef4-4c01-b2a6-f58cdd2b8ede" xmlns:ns3="662745e8-e224-48e8-a2e3-254862b8c2f5" xmlns:ns4="a419be38-4df6-424f-97b0-bdabc0d49042" targetNamespace="http://schemas.microsoft.com/office/2006/metadata/properties" ma:root="true" ma:fieldsID="4118e64ef635a8a25aa4a17c646efcd5" ns2:_="" ns3:_="" ns4:_="">
    <xsd:import namespace="10b270c1-eef4-4c01-b2a6-f58cdd2b8ede"/>
    <xsd:import namespace="662745e8-e224-48e8-a2e3-254862b8c2f5"/>
    <xsd:import namespace="a419be38-4df6-424f-97b0-bdabc0d490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270c1-eef4-4c01-b2a6-f58cdd2b8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5f3799-e3ff-4dfb-a2c0-a6dc2dea0a0f}"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7ED4-69E3-49A5-A7ED-8F96F7F469E5}">
  <ds:schemaRefs>
    <ds:schemaRef ds:uri="http://schemas.microsoft.com/sharepoint/v3/contenttype/forms"/>
  </ds:schemaRefs>
</ds:datastoreItem>
</file>

<file path=customXml/itemProps2.xml><?xml version="1.0" encoding="utf-8"?>
<ds:datastoreItem xmlns:ds="http://schemas.openxmlformats.org/officeDocument/2006/customXml" ds:itemID="{448FE90B-75A8-486A-87FC-F597DF2187BF}">
  <ds:schemaRefs>
    <ds:schemaRef ds:uri="http://schemas.microsoft.com/office/2006/metadata/properties"/>
    <ds:schemaRef ds:uri="http://schemas.microsoft.com/office/infopath/2007/PartnerControls"/>
    <ds:schemaRef ds:uri="10b270c1-eef4-4c01-b2a6-f58cdd2b8ede"/>
    <ds:schemaRef ds:uri="662745e8-e224-48e8-a2e3-254862b8c2f5"/>
  </ds:schemaRefs>
</ds:datastoreItem>
</file>

<file path=customXml/itemProps3.xml><?xml version="1.0" encoding="utf-8"?>
<ds:datastoreItem xmlns:ds="http://schemas.openxmlformats.org/officeDocument/2006/customXml" ds:itemID="{3D7F80D6-56FB-45D0-AFA8-7F4FA09E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270c1-eef4-4c01-b2a6-f58cdd2b8ede"/>
    <ds:schemaRef ds:uri="662745e8-e224-48e8-a2e3-254862b8c2f5"/>
    <ds:schemaRef ds:uri="a419be38-4df6-424f-97b0-bdabc0d49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9EF3E-C782-46C0-A6D4-71B3BB25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8338</Words>
  <Characters>47527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55754</CharactersWithSpaces>
  <SharedDoc>false</SharedDoc>
  <HLinks>
    <vt:vector size="288" baseType="variant">
      <vt:variant>
        <vt:i4>2031626</vt:i4>
      </vt:variant>
      <vt:variant>
        <vt:i4>156</vt:i4>
      </vt:variant>
      <vt:variant>
        <vt:i4>0</vt:i4>
      </vt:variant>
      <vt:variant>
        <vt:i4>5</vt:i4>
      </vt:variant>
      <vt:variant>
        <vt:lpwstr>https://www.gov.uk/government/publications/developing-the-environmental-resilience-and-flood-risk-actions-for-the-price-review-2024/water-industry-strategic-environmental-requirements-wiser</vt:lpwstr>
      </vt:variant>
      <vt:variant>
        <vt:lpwstr/>
      </vt:variant>
      <vt:variant>
        <vt:i4>2818145</vt:i4>
      </vt:variant>
      <vt:variant>
        <vt:i4>153</vt:i4>
      </vt:variant>
      <vt:variant>
        <vt:i4>0</vt:i4>
      </vt:variant>
      <vt:variant>
        <vt:i4>5</vt:i4>
      </vt:variant>
      <vt:variant>
        <vt:lpwstr>https://www.gov.uk/government/publications/developing-the-environmental-resilience-and-flood-risk-actions-for-the-price-review-2024/water-industry-national-environment-programme-winep-methodology</vt:lpwstr>
      </vt:variant>
      <vt:variant>
        <vt:lpwstr/>
      </vt:variant>
      <vt:variant>
        <vt:i4>1638475</vt:i4>
      </vt:variant>
      <vt:variant>
        <vt:i4>150</vt:i4>
      </vt:variant>
      <vt:variant>
        <vt:i4>0</vt:i4>
      </vt:variant>
      <vt:variant>
        <vt:i4>5</vt:i4>
      </vt:variant>
      <vt:variant>
        <vt:lpwstr>https://chemicalinvestigations.ukwir.org/water-chemicals-investigation-programme</vt:lpwstr>
      </vt:variant>
      <vt:variant>
        <vt:lpwstr/>
      </vt:variant>
      <vt:variant>
        <vt:i4>1638469</vt:i4>
      </vt:variant>
      <vt:variant>
        <vt:i4>147</vt:i4>
      </vt:variant>
      <vt:variant>
        <vt:i4>0</vt:i4>
      </vt:variant>
      <vt:variant>
        <vt:i4>5</vt:i4>
      </vt:variant>
      <vt:variant>
        <vt:lpwstr>https://www.gov.uk/government/publications/water-and-sewerage-companies-in-england-pollution-incident-report-for-2016-to-2024/water-and-sewerage-companies-in-england-pollution-incident-report-for-2016-to-2024</vt:lpwstr>
      </vt:variant>
      <vt:variant>
        <vt:lpwstr/>
      </vt:variant>
      <vt:variant>
        <vt:i4>4259851</vt:i4>
      </vt:variant>
      <vt:variant>
        <vt:i4>144</vt:i4>
      </vt:variant>
      <vt:variant>
        <vt:i4>0</vt:i4>
      </vt:variant>
      <vt:variant>
        <vt:i4>5</vt:i4>
      </vt:variant>
      <vt:variant>
        <vt:lpwstr>https://www.gov.uk/government/publications/water-and-sewerage-companies-epa-methodology-for-2026-to-2030</vt:lpwstr>
      </vt:variant>
      <vt:variant>
        <vt:lpwstr/>
      </vt:variant>
      <vt:variant>
        <vt:i4>3473470</vt:i4>
      </vt:variant>
      <vt:variant>
        <vt:i4>141</vt:i4>
      </vt:variant>
      <vt:variant>
        <vt:i4>0</vt:i4>
      </vt:variant>
      <vt:variant>
        <vt:i4>5</vt:i4>
      </vt:variant>
      <vt:variant>
        <vt:lpwstr>https://www.gov.uk/government/publications/storm-overflows-discharge-reduction-plan</vt:lpwstr>
      </vt:variant>
      <vt:variant>
        <vt:lpwstr/>
      </vt:variant>
      <vt:variant>
        <vt:i4>1310792</vt:i4>
      </vt:variant>
      <vt:variant>
        <vt:i4>138</vt:i4>
      </vt:variant>
      <vt:variant>
        <vt:i4>0</vt:i4>
      </vt:variant>
      <vt:variant>
        <vt:i4>5</vt:i4>
      </vt:variant>
      <vt:variant>
        <vt:lpwstr>https://www.gov.uk/government/publications/storm-overflow-assessment-framework-2025/storm-overflow-assessment-framework-2025</vt:lpwstr>
      </vt:variant>
      <vt:variant>
        <vt:lpwstr/>
      </vt:variant>
      <vt:variant>
        <vt:i4>6946917</vt:i4>
      </vt:variant>
      <vt:variant>
        <vt:i4>135</vt:i4>
      </vt:variant>
      <vt:variant>
        <vt:i4>0</vt:i4>
      </vt:variant>
      <vt:variant>
        <vt:i4>5</vt:i4>
      </vt:variant>
      <vt:variant>
        <vt:lpwstr>https://www.gov.uk/government/publications/state-of-the-water-environment-indicator-b3-supporting-evidence/state-of-the-water-environment-long-term-trends-in-river-quality-in-england-2024</vt:lpwstr>
      </vt:variant>
      <vt:variant>
        <vt:lpwstr/>
      </vt:variant>
      <vt:variant>
        <vt:i4>786512</vt:i4>
      </vt:variant>
      <vt:variant>
        <vt:i4>132</vt:i4>
      </vt:variant>
      <vt:variant>
        <vt:i4>0</vt:i4>
      </vt:variant>
      <vt:variant>
        <vt:i4>5</vt:i4>
      </vt:variant>
      <vt:variant>
        <vt:lpwstr>https://www.gov.uk/government/publications/nature-based-solutions-environment-agency-position-statement/nature-based-solutions-environment-agency-position-statement</vt:lpwstr>
      </vt:variant>
      <vt:variant>
        <vt:lpwstr/>
      </vt:variant>
      <vt:variant>
        <vt:i4>3735588</vt:i4>
      </vt:variant>
      <vt:variant>
        <vt:i4>129</vt:i4>
      </vt:variant>
      <vt:variant>
        <vt:i4>0</vt:i4>
      </vt:variant>
      <vt:variant>
        <vt:i4>5</vt:i4>
      </vt:variant>
      <vt:variant>
        <vt:lpwstr>https://www.gov.uk/government/publications/multiple-benefits-of-nature-based-solutions-an-evidence-synthesis/multiple-benefits-of-nature-based-solutions-an-evidence-synthesis-summary</vt:lpwstr>
      </vt:variant>
      <vt:variant>
        <vt:lpwstr/>
      </vt:variant>
      <vt:variant>
        <vt:i4>2883695</vt:i4>
      </vt:variant>
      <vt:variant>
        <vt:i4>126</vt:i4>
      </vt:variant>
      <vt:variant>
        <vt:i4>0</vt:i4>
      </vt:variant>
      <vt:variant>
        <vt:i4>5</vt:i4>
      </vt:variant>
      <vt:variant>
        <vt:lpwstr>https://www.gov.uk/government/publications/independent-water-commission-review-of-the-water-sector</vt:lpwstr>
      </vt:variant>
      <vt:variant>
        <vt:lpwstr/>
      </vt:variant>
      <vt:variant>
        <vt:i4>2228269</vt:i4>
      </vt:variant>
      <vt:variant>
        <vt:i4>123</vt:i4>
      </vt:variant>
      <vt:variant>
        <vt:i4>0</vt:i4>
      </vt:variant>
      <vt:variant>
        <vt:i4>5</vt:i4>
      </vt:variant>
      <vt:variant>
        <vt:lpwstr>https://www.gov.uk/government/publications/guidelines-for-statutory-drainage-and-wastewater-management-plans-dwmps</vt:lpwstr>
      </vt:variant>
      <vt:variant>
        <vt:lpwstr/>
      </vt:variant>
      <vt:variant>
        <vt:i4>720901</vt:i4>
      </vt:variant>
      <vt:variant>
        <vt:i4>120</vt:i4>
      </vt:variant>
      <vt:variant>
        <vt:i4>0</vt:i4>
      </vt:variant>
      <vt:variant>
        <vt:i4>5</vt:i4>
      </vt:variant>
      <vt:variant>
        <vt:lpwstr>https://environment.data.gov.uk/dataset/21e15f12-0df8-4bfc-b763-45226c16a8ac</vt:lpwstr>
      </vt:variant>
      <vt:variant>
        <vt:lpwstr/>
      </vt:variant>
      <vt:variant>
        <vt:i4>458837</vt:i4>
      </vt:variant>
      <vt:variant>
        <vt:i4>117</vt:i4>
      </vt:variant>
      <vt:variant>
        <vt:i4>0</vt:i4>
      </vt:variant>
      <vt:variant>
        <vt:i4>5</vt:i4>
      </vt:variant>
      <vt:variant>
        <vt:lpwstr>https://www.gov.uk/government/publications/water-and-sewerage-companies-in-england-environmental-performance-report-2024</vt:lpwstr>
      </vt:variant>
      <vt:variant>
        <vt:lpwstr/>
      </vt:variant>
      <vt:variant>
        <vt:i4>6291490</vt:i4>
      </vt:variant>
      <vt:variant>
        <vt:i4>114</vt:i4>
      </vt:variant>
      <vt:variant>
        <vt:i4>0</vt:i4>
      </vt:variant>
      <vt:variant>
        <vt:i4>5</vt:i4>
      </vt:variant>
      <vt:variant>
        <vt:lpwstr>https://www.gov.uk/government/collections/river-basin-planning-challenges-for-the-water-environment</vt:lpwstr>
      </vt:variant>
      <vt:variant>
        <vt:lpwstr/>
      </vt:variant>
      <vt:variant>
        <vt:i4>2228269</vt:i4>
      </vt:variant>
      <vt:variant>
        <vt:i4>111</vt:i4>
      </vt:variant>
      <vt:variant>
        <vt:i4>0</vt:i4>
      </vt:variant>
      <vt:variant>
        <vt:i4>5</vt:i4>
      </vt:variant>
      <vt:variant>
        <vt:lpwstr>https://www.gov.uk/government/publications/guidelines-for-statutory-drainage-and-wastewater-management-plans-dwmps</vt:lpwstr>
      </vt:variant>
      <vt:variant>
        <vt:lpwstr/>
      </vt:variant>
      <vt:variant>
        <vt:i4>2883695</vt:i4>
      </vt:variant>
      <vt:variant>
        <vt:i4>108</vt:i4>
      </vt:variant>
      <vt:variant>
        <vt:i4>0</vt:i4>
      </vt:variant>
      <vt:variant>
        <vt:i4>5</vt:i4>
      </vt:variant>
      <vt:variant>
        <vt:lpwstr>https://www.gov.uk/government/publications/independent-water-commission-review-of-the-water-sector</vt:lpwstr>
      </vt:variant>
      <vt:variant>
        <vt:lpwstr/>
      </vt:variant>
      <vt:variant>
        <vt:i4>4128867</vt:i4>
      </vt:variant>
      <vt:variant>
        <vt:i4>105</vt:i4>
      </vt:variant>
      <vt:variant>
        <vt:i4>0</vt:i4>
      </vt:variant>
      <vt:variant>
        <vt:i4>5</vt:i4>
      </vt:variant>
      <vt:variant>
        <vt:lpwstr>https://www.gov.uk/government/publications/environment-agency-strategy-for-safe-and-sustainable-sludge-use/environment-agency-strategy-for-safe-and-sustainable-sludge-use</vt:lpwstr>
      </vt:variant>
      <vt:variant>
        <vt:lpwstr/>
      </vt:variant>
      <vt:variant>
        <vt:i4>1507417</vt:i4>
      </vt:variant>
      <vt:variant>
        <vt:i4>102</vt:i4>
      </vt:variant>
      <vt:variant>
        <vt:i4>0</vt:i4>
      </vt:variant>
      <vt:variant>
        <vt:i4>5</vt:i4>
      </vt:variant>
      <vt:variant>
        <vt:lpwstr>https://waterinnovation.challenges.org/winners/mainstreaming-nature-based-solutions/</vt:lpwstr>
      </vt:variant>
      <vt:variant>
        <vt:lpwstr/>
      </vt:variant>
      <vt:variant>
        <vt:i4>786512</vt:i4>
      </vt:variant>
      <vt:variant>
        <vt:i4>99</vt:i4>
      </vt:variant>
      <vt:variant>
        <vt:i4>0</vt:i4>
      </vt:variant>
      <vt:variant>
        <vt:i4>5</vt:i4>
      </vt:variant>
      <vt:variant>
        <vt:lpwstr>https://www.gov.uk/government/publications/nature-based-solutions-environment-agency-position-statement/nature-based-solutions-environment-agency-position-statement</vt:lpwstr>
      </vt:variant>
      <vt:variant>
        <vt:lpwstr/>
      </vt:variant>
      <vt:variant>
        <vt:i4>3735588</vt:i4>
      </vt:variant>
      <vt:variant>
        <vt:i4>96</vt:i4>
      </vt:variant>
      <vt:variant>
        <vt:i4>0</vt:i4>
      </vt:variant>
      <vt:variant>
        <vt:i4>5</vt:i4>
      </vt:variant>
      <vt:variant>
        <vt:lpwstr>https://www.gov.uk/government/publications/multiple-benefits-of-nature-based-solutions-an-evidence-synthesis/multiple-benefits-of-nature-based-solutions-an-evidence-synthesis-summary</vt:lpwstr>
      </vt:variant>
      <vt:variant>
        <vt:lpwstr/>
      </vt:variant>
      <vt:variant>
        <vt:i4>1638475</vt:i4>
      </vt:variant>
      <vt:variant>
        <vt:i4>93</vt:i4>
      </vt:variant>
      <vt:variant>
        <vt:i4>0</vt:i4>
      </vt:variant>
      <vt:variant>
        <vt:i4>5</vt:i4>
      </vt:variant>
      <vt:variant>
        <vt:lpwstr>https://chemicalinvestigations.ukwir.org/water-chemicals-investigation-programme</vt:lpwstr>
      </vt:variant>
      <vt:variant>
        <vt:lpwstr/>
      </vt:variant>
      <vt:variant>
        <vt:i4>6946917</vt:i4>
      </vt:variant>
      <vt:variant>
        <vt:i4>90</vt:i4>
      </vt:variant>
      <vt:variant>
        <vt:i4>0</vt:i4>
      </vt:variant>
      <vt:variant>
        <vt:i4>5</vt:i4>
      </vt:variant>
      <vt:variant>
        <vt:lpwstr>https://www.gov.uk/government/publications/state-of-the-water-environment-indicator-b3-supporting-evidence/state-of-the-water-environment-long-term-trends-in-river-quality-in-england-2024</vt:lpwstr>
      </vt:variant>
      <vt:variant>
        <vt:lpwstr/>
      </vt:variant>
      <vt:variant>
        <vt:i4>6291490</vt:i4>
      </vt:variant>
      <vt:variant>
        <vt:i4>81</vt:i4>
      </vt:variant>
      <vt:variant>
        <vt:i4>0</vt:i4>
      </vt:variant>
      <vt:variant>
        <vt:i4>5</vt:i4>
      </vt:variant>
      <vt:variant>
        <vt:lpwstr>https://www.gov.uk/government/collections/river-basin-planning-challenges-for-the-water-environment</vt:lpwstr>
      </vt:variant>
      <vt:variant>
        <vt:lpwstr/>
      </vt:variant>
      <vt:variant>
        <vt:i4>6291490</vt:i4>
      </vt:variant>
      <vt:variant>
        <vt:i4>78</vt:i4>
      </vt:variant>
      <vt:variant>
        <vt:i4>0</vt:i4>
      </vt:variant>
      <vt:variant>
        <vt:i4>5</vt:i4>
      </vt:variant>
      <vt:variant>
        <vt:lpwstr>https://www.gov.uk/government/collections/river-basin-planning-challenges-for-the-water-environment</vt:lpwstr>
      </vt:variant>
      <vt:variant>
        <vt:lpwstr/>
      </vt:variant>
      <vt:variant>
        <vt:i4>3473470</vt:i4>
      </vt:variant>
      <vt:variant>
        <vt:i4>75</vt:i4>
      </vt:variant>
      <vt:variant>
        <vt:i4>0</vt:i4>
      </vt:variant>
      <vt:variant>
        <vt:i4>5</vt:i4>
      </vt:variant>
      <vt:variant>
        <vt:lpwstr>https://www.gov.uk/government/publications/storm-overflows-discharge-reduction-plan</vt:lpwstr>
      </vt:variant>
      <vt:variant>
        <vt:lpwstr/>
      </vt:variant>
      <vt:variant>
        <vt:i4>1310792</vt:i4>
      </vt:variant>
      <vt:variant>
        <vt:i4>72</vt:i4>
      </vt:variant>
      <vt:variant>
        <vt:i4>0</vt:i4>
      </vt:variant>
      <vt:variant>
        <vt:i4>5</vt:i4>
      </vt:variant>
      <vt:variant>
        <vt:lpwstr>https://www.gov.uk/government/publications/storm-overflow-assessment-framework-2025/storm-overflow-assessment-framework-2025</vt:lpwstr>
      </vt:variant>
      <vt:variant>
        <vt:lpwstr/>
      </vt:variant>
      <vt:variant>
        <vt:i4>720901</vt:i4>
      </vt:variant>
      <vt:variant>
        <vt:i4>63</vt:i4>
      </vt:variant>
      <vt:variant>
        <vt:i4>0</vt:i4>
      </vt:variant>
      <vt:variant>
        <vt:i4>5</vt:i4>
      </vt:variant>
      <vt:variant>
        <vt:lpwstr>https://environment.data.gov.uk/dataset/21e15f12-0df8-4bfc-b763-45226c16a8ac</vt:lpwstr>
      </vt:variant>
      <vt:variant>
        <vt:lpwstr/>
      </vt:variant>
      <vt:variant>
        <vt:i4>5308485</vt:i4>
      </vt:variant>
      <vt:variant>
        <vt:i4>60</vt:i4>
      </vt:variant>
      <vt:variant>
        <vt:i4>0</vt:i4>
      </vt:variant>
      <vt:variant>
        <vt:i4>5</vt:i4>
      </vt:variant>
      <vt:variant>
        <vt:lpwstr>https://www.gov.uk/government/publications/drainage-and-wastewater-management-plans-guiding-principles-for-the-water-industry/guiding-principles-for-drainage-and-wastewater-management-plans</vt:lpwstr>
      </vt:variant>
      <vt:variant>
        <vt:lpwstr/>
      </vt:variant>
      <vt:variant>
        <vt:i4>2031626</vt:i4>
      </vt:variant>
      <vt:variant>
        <vt:i4>57</vt:i4>
      </vt:variant>
      <vt:variant>
        <vt:i4>0</vt:i4>
      </vt:variant>
      <vt:variant>
        <vt:i4>5</vt:i4>
      </vt:variant>
      <vt:variant>
        <vt:lpwstr>https://www.gov.uk/government/publications/developing-the-environmental-resilience-and-flood-risk-actions-for-the-price-review-2024/water-industry-strategic-environmental-requirements-wiser</vt:lpwstr>
      </vt:variant>
      <vt:variant>
        <vt:lpwstr/>
      </vt:variant>
      <vt:variant>
        <vt:i4>4259851</vt:i4>
      </vt:variant>
      <vt:variant>
        <vt:i4>54</vt:i4>
      </vt:variant>
      <vt:variant>
        <vt:i4>0</vt:i4>
      </vt:variant>
      <vt:variant>
        <vt:i4>5</vt:i4>
      </vt:variant>
      <vt:variant>
        <vt:lpwstr>https://www.gov.uk/government/publications/water-and-sewerage-companies-epa-methodology-for-2026-to-2030</vt:lpwstr>
      </vt:variant>
      <vt:variant>
        <vt:lpwstr/>
      </vt:variant>
      <vt:variant>
        <vt:i4>458837</vt:i4>
      </vt:variant>
      <vt:variant>
        <vt:i4>51</vt:i4>
      </vt:variant>
      <vt:variant>
        <vt:i4>0</vt:i4>
      </vt:variant>
      <vt:variant>
        <vt:i4>5</vt:i4>
      </vt:variant>
      <vt:variant>
        <vt:lpwstr>https://www.gov.uk/government/publications/water-and-sewerage-companies-in-england-environmental-performance-report-2024</vt:lpwstr>
      </vt:variant>
      <vt:variant>
        <vt:lpwstr/>
      </vt:variant>
      <vt:variant>
        <vt:i4>2818145</vt:i4>
      </vt:variant>
      <vt:variant>
        <vt:i4>45</vt:i4>
      </vt:variant>
      <vt:variant>
        <vt:i4>0</vt:i4>
      </vt:variant>
      <vt:variant>
        <vt:i4>5</vt:i4>
      </vt:variant>
      <vt:variant>
        <vt:lpwstr>https://www.gov.uk/government/publications/developing-the-environmental-resilience-and-flood-risk-actions-for-the-price-review-2024/water-industry-national-environment-programme-winep-methodology</vt:lpwstr>
      </vt:variant>
      <vt:variant>
        <vt:lpwstr/>
      </vt:variant>
      <vt:variant>
        <vt:i4>5439512</vt:i4>
      </vt:variant>
      <vt:variant>
        <vt:i4>39</vt:i4>
      </vt:variant>
      <vt:variant>
        <vt:i4>0</vt:i4>
      </vt:variant>
      <vt:variant>
        <vt:i4>5</vt:i4>
      </vt:variant>
      <vt:variant>
        <vt:lpwstr>Water industry strategic environmental requirements (WISER) - GOV.UK</vt:lpwstr>
      </vt:variant>
      <vt:variant>
        <vt:lpwstr/>
      </vt:variant>
      <vt:variant>
        <vt:i4>2883695</vt:i4>
      </vt:variant>
      <vt:variant>
        <vt:i4>36</vt:i4>
      </vt:variant>
      <vt:variant>
        <vt:i4>0</vt:i4>
      </vt:variant>
      <vt:variant>
        <vt:i4>5</vt:i4>
      </vt:variant>
      <vt:variant>
        <vt:lpwstr>https://www.gov.uk/government/publications/independent-water-commission-review-of-the-water-sector</vt:lpwstr>
      </vt:variant>
      <vt:variant>
        <vt:lpwstr/>
      </vt:variant>
      <vt:variant>
        <vt:i4>6291490</vt:i4>
      </vt:variant>
      <vt:variant>
        <vt:i4>33</vt:i4>
      </vt:variant>
      <vt:variant>
        <vt:i4>0</vt:i4>
      </vt:variant>
      <vt:variant>
        <vt:i4>5</vt:i4>
      </vt:variant>
      <vt:variant>
        <vt:lpwstr>https://www.gov.uk/government/collections/river-basin-planning-challenges-for-the-water-environment</vt:lpwstr>
      </vt:variant>
      <vt:variant>
        <vt:lpwstr/>
      </vt:variant>
      <vt:variant>
        <vt:i4>6291490</vt:i4>
      </vt:variant>
      <vt:variant>
        <vt:i4>30</vt:i4>
      </vt:variant>
      <vt:variant>
        <vt:i4>0</vt:i4>
      </vt:variant>
      <vt:variant>
        <vt:i4>5</vt:i4>
      </vt:variant>
      <vt:variant>
        <vt:lpwstr>https://www.gov.uk/government/collections/river-basin-planning-challenges-for-the-water-environment</vt:lpwstr>
      </vt:variant>
      <vt:variant>
        <vt:lpwstr/>
      </vt:variant>
      <vt:variant>
        <vt:i4>1638469</vt:i4>
      </vt:variant>
      <vt:variant>
        <vt:i4>27</vt:i4>
      </vt:variant>
      <vt:variant>
        <vt:i4>0</vt:i4>
      </vt:variant>
      <vt:variant>
        <vt:i4>5</vt:i4>
      </vt:variant>
      <vt:variant>
        <vt:lpwstr>https://www.gov.uk/government/publications/water-and-sewerage-companies-in-england-pollution-incident-report-for-2016-to-2024/water-and-sewerage-companies-in-england-pollution-incident-report-for-2016-to-2024</vt:lpwstr>
      </vt:variant>
      <vt:variant>
        <vt:lpwstr/>
      </vt:variant>
      <vt:variant>
        <vt:i4>6291490</vt:i4>
      </vt:variant>
      <vt:variant>
        <vt:i4>24</vt:i4>
      </vt:variant>
      <vt:variant>
        <vt:i4>0</vt:i4>
      </vt:variant>
      <vt:variant>
        <vt:i4>5</vt:i4>
      </vt:variant>
      <vt:variant>
        <vt:lpwstr>https://www.gov.uk/government/collections/river-basin-planning-challenges-for-the-water-environment</vt:lpwstr>
      </vt:variant>
      <vt:variant>
        <vt:lpwstr/>
      </vt:variant>
      <vt:variant>
        <vt:i4>720901</vt:i4>
      </vt:variant>
      <vt:variant>
        <vt:i4>21</vt:i4>
      </vt:variant>
      <vt:variant>
        <vt:i4>0</vt:i4>
      </vt:variant>
      <vt:variant>
        <vt:i4>5</vt:i4>
      </vt:variant>
      <vt:variant>
        <vt:lpwstr>https://environment.data.gov.uk/dataset/21e15f12-0df8-4bfc-b763-45226c16a8ac</vt:lpwstr>
      </vt:variant>
      <vt:variant>
        <vt:lpwstr/>
      </vt:variant>
      <vt:variant>
        <vt:i4>4980810</vt:i4>
      </vt:variant>
      <vt:variant>
        <vt:i4>18</vt:i4>
      </vt:variant>
      <vt:variant>
        <vt:i4>0</vt:i4>
      </vt:variant>
      <vt:variant>
        <vt:i4>5</vt:i4>
      </vt:variant>
      <vt:variant>
        <vt:lpwstr>https://environment.data.gov.uk/bwq/profiles/</vt:lpwstr>
      </vt:variant>
      <vt:variant>
        <vt:lpwstr/>
      </vt:variant>
      <vt:variant>
        <vt:i4>2031666</vt:i4>
      </vt:variant>
      <vt:variant>
        <vt:i4>14</vt:i4>
      </vt:variant>
      <vt:variant>
        <vt:i4>0</vt:i4>
      </vt:variant>
      <vt:variant>
        <vt:i4>5</vt:i4>
      </vt:variant>
      <vt:variant>
        <vt:lpwstr/>
      </vt:variant>
      <vt:variant>
        <vt:lpwstr>_Toc85183683</vt:lpwstr>
      </vt:variant>
      <vt:variant>
        <vt:i4>1966130</vt:i4>
      </vt:variant>
      <vt:variant>
        <vt:i4>11</vt:i4>
      </vt:variant>
      <vt:variant>
        <vt:i4>0</vt:i4>
      </vt:variant>
      <vt:variant>
        <vt:i4>5</vt:i4>
      </vt:variant>
      <vt:variant>
        <vt:lpwstr/>
      </vt:variant>
      <vt:variant>
        <vt:lpwstr>_Toc85183682</vt:lpwstr>
      </vt:variant>
      <vt:variant>
        <vt:i4>1900594</vt:i4>
      </vt:variant>
      <vt:variant>
        <vt:i4>8</vt:i4>
      </vt:variant>
      <vt:variant>
        <vt:i4>0</vt:i4>
      </vt:variant>
      <vt:variant>
        <vt:i4>5</vt:i4>
      </vt:variant>
      <vt:variant>
        <vt:lpwstr/>
      </vt:variant>
      <vt:variant>
        <vt:lpwstr>_Toc85183681</vt:lpwstr>
      </vt:variant>
      <vt:variant>
        <vt:i4>1835058</vt:i4>
      </vt:variant>
      <vt:variant>
        <vt:i4>5</vt:i4>
      </vt:variant>
      <vt:variant>
        <vt:i4>0</vt:i4>
      </vt:variant>
      <vt:variant>
        <vt:i4>5</vt:i4>
      </vt:variant>
      <vt:variant>
        <vt:lpwstr/>
      </vt:variant>
      <vt:variant>
        <vt:lpwstr>_Toc85183680</vt:lpwstr>
      </vt:variant>
      <vt:variant>
        <vt:i4>1376317</vt:i4>
      </vt:variant>
      <vt:variant>
        <vt:i4>2</vt:i4>
      </vt:variant>
      <vt:variant>
        <vt:i4>0</vt:i4>
      </vt:variant>
      <vt:variant>
        <vt:i4>5</vt:i4>
      </vt:variant>
      <vt:variant>
        <vt:lpwstr/>
      </vt:variant>
      <vt:variant>
        <vt:lpwstr>_Toc85183679</vt:lpwstr>
      </vt:variant>
      <vt:variant>
        <vt:i4>4587596</vt:i4>
      </vt:variant>
      <vt:variant>
        <vt:i4>3</vt:i4>
      </vt:variant>
      <vt:variant>
        <vt:i4>0</vt:i4>
      </vt:variant>
      <vt:variant>
        <vt:i4>5</vt:i4>
      </vt:variant>
      <vt:variant>
        <vt:lpwstr>https://analysisfunction.civilservice.gov.uk/policy-store/data-visualisation-charts/</vt:lpwstr>
      </vt:variant>
      <vt:variant>
        <vt:lpwstr/>
      </vt:variant>
      <vt:variant>
        <vt:i4>8323102</vt:i4>
      </vt:variant>
      <vt:variant>
        <vt:i4>0</vt:i4>
      </vt:variant>
      <vt:variant>
        <vt:i4>0</vt:i4>
      </vt:variant>
      <vt:variant>
        <vt:i4>5</vt:i4>
      </vt:variant>
      <vt:variant>
        <vt:lpwstr>mailto:aby.spooncer@environment-agency.gov.uk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Pollution from water industry waste water: significant water management issues</dc:title>
  <dc:subject/>
  <dc:creator/>
  <cp:keywords/>
  <dc:description/>
  <cp:lastModifiedBy/>
  <cp:revision>1</cp:revision>
  <dcterms:created xsi:type="dcterms:W3CDTF">2025-11-20T09:13:00Z</dcterms:created>
  <dcterms:modified xsi:type="dcterms:W3CDTF">2025-11-20T09:13:00Z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
  </property>
  <property fmtid="{D5CDD505-2E9C-101B-9397-08002B2CF9AE}" pid="4" name="MediaServiceImageTags">
    <vt:lpwstr/>
  </property>
  <property fmtid="{D5CDD505-2E9C-101B-9397-08002B2CF9AE}" pid="5" name="ContentTypeId">
    <vt:lpwstr>0x010100FEFE5F54692E514CB2AEA097AE037329</vt:lpwstr>
  </property>
  <property fmtid="{D5CDD505-2E9C-101B-9397-08002B2CF9AE}" pid="6" name="HOGovernmentSecurityClassification">
    <vt:lpwstr>1;#Official|14c80daa-741b-422c-9722-f71693c9ede4</vt:lpwstr>
  </property>
  <property fmtid="{D5CDD505-2E9C-101B-9397-08002B2CF9AE}" pid="7" name="OrganisationalUnit">
    <vt:lpwstr/>
  </property>
</Properties>
</file>