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8562A" w14:textId="77777777" w:rsidR="000544B9" w:rsidRPr="00985933" w:rsidRDefault="000544B9" w:rsidP="00985933">
      <w:r w:rsidRPr="00985933">
        <w:rPr>
          <w:noProof/>
        </w:rPr>
        <w:drawing>
          <wp:inline distT="0" distB="0" distL="0" distR="0" wp14:anchorId="42F3ED8C" wp14:editId="51F30183">
            <wp:extent cx="303296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r>
        <w:br/>
      </w:r>
    </w:p>
    <w:p w14:paraId="3ADE862A" w14:textId="77777777" w:rsidR="000544B9" w:rsidRPr="00985933" w:rsidRDefault="000544B9" w:rsidP="00985933"/>
    <w:tbl>
      <w:tblPr>
        <w:tblW w:w="0" w:type="auto"/>
        <w:tblBorders>
          <w:top w:val="single" w:sz="4" w:space="0" w:color="auto"/>
          <w:bottom w:val="single" w:sz="4" w:space="0" w:color="auto"/>
        </w:tblBorders>
        <w:tblLayout w:type="fixed"/>
        <w:tblCellMar>
          <w:bottom w:w="57" w:type="dxa"/>
        </w:tblCellMar>
        <w:tblLook w:val="0000" w:firstRow="0" w:lastRow="0" w:firstColumn="0" w:lastColumn="0" w:noHBand="0" w:noVBand="0"/>
      </w:tblPr>
      <w:tblGrid>
        <w:gridCol w:w="9356"/>
      </w:tblGrid>
      <w:tr w:rsidR="000544B9" w:rsidRPr="00985933" w14:paraId="42FA6555" w14:textId="77777777" w:rsidTr="00F34407">
        <w:trPr>
          <w:cantSplit/>
          <w:trHeight w:val="23"/>
        </w:trPr>
        <w:tc>
          <w:tcPr>
            <w:tcW w:w="9356" w:type="dxa"/>
          </w:tcPr>
          <w:p w14:paraId="0B209A37" w14:textId="77777777" w:rsidR="000544B9" w:rsidRPr="00E73339" w:rsidRDefault="000544B9" w:rsidP="000544B9">
            <w:pPr>
              <w:rPr>
                <w:rFonts w:eastAsia="Verdana" w:cs="Arial"/>
                <w:color w:val="000000"/>
                <w14:ligatures w14:val="none"/>
              </w:rPr>
            </w:pPr>
            <w:r w:rsidRPr="00E73339">
              <w:rPr>
                <w:rFonts w:eastAsia="Verdana" w:cs="Arial"/>
                <w:b/>
                <w:color w:val="000000"/>
                <w:sz w:val="40"/>
                <w14:ligatures w14:val="none"/>
              </w:rPr>
              <w:t xml:space="preserve">Application Decision </w:t>
            </w:r>
          </w:p>
          <w:p w14:paraId="7CC8D853" w14:textId="36890E26" w:rsidR="000544B9" w:rsidRPr="00E73339" w:rsidRDefault="000544B9" w:rsidP="000544B9">
            <w:pPr>
              <w:spacing w:after="215" w:line="249" w:lineRule="auto"/>
              <w:ind w:right="340"/>
              <w:rPr>
                <w:rFonts w:eastAsia="Verdana" w:cs="Arial"/>
                <w:color w:val="000000"/>
                <w:szCs w:val="24"/>
                <w14:ligatures w14:val="none"/>
              </w:rPr>
            </w:pPr>
            <w:r w:rsidRPr="00E73339">
              <w:rPr>
                <w:rFonts w:eastAsia="Verdana" w:cs="Arial"/>
                <w:color w:val="000000"/>
                <w:szCs w:val="24"/>
                <w14:ligatures w14:val="none"/>
              </w:rPr>
              <w:t xml:space="preserve">Hearing held on </w:t>
            </w:r>
            <w:r w:rsidR="00D82188">
              <w:rPr>
                <w:rFonts w:eastAsia="Verdana" w:cs="Arial"/>
                <w:color w:val="000000"/>
                <w:szCs w:val="24"/>
                <w14:ligatures w14:val="none"/>
              </w:rPr>
              <w:t>9 September 2025</w:t>
            </w:r>
          </w:p>
          <w:p w14:paraId="401FF462" w14:textId="77777777" w:rsidR="000544B9" w:rsidRPr="00E73339" w:rsidRDefault="000544B9" w:rsidP="000544B9">
            <w:pPr>
              <w:spacing w:after="111" w:line="252" w:lineRule="auto"/>
              <w:ind w:left="-5" w:hanging="10"/>
              <w:rPr>
                <w:rFonts w:eastAsia="Verdana" w:cs="Arial"/>
                <w:bCs/>
                <w:color w:val="000000"/>
                <w:szCs w:val="24"/>
                <w14:ligatures w14:val="none"/>
              </w:rPr>
            </w:pPr>
            <w:r w:rsidRPr="00E73339">
              <w:rPr>
                <w:rFonts w:eastAsia="Verdana" w:cs="Arial"/>
                <w:b/>
                <w:color w:val="000000"/>
                <w:szCs w:val="24"/>
                <w14:ligatures w14:val="none"/>
              </w:rPr>
              <w:t xml:space="preserve">by </w:t>
            </w:r>
            <w:r w:rsidRPr="00E73339">
              <w:rPr>
                <w:rFonts w:cs="Arial"/>
                <w:b/>
                <w:color w:val="000000"/>
              </w:rPr>
              <w:t>D M Young JP BSc (Hons) MA MRTPI MIHE</w:t>
            </w:r>
          </w:p>
          <w:p w14:paraId="24EF1803" w14:textId="77777777" w:rsidR="000544B9" w:rsidRPr="00E73339" w:rsidRDefault="000544B9" w:rsidP="000544B9">
            <w:pPr>
              <w:spacing w:after="111" w:line="252" w:lineRule="auto"/>
              <w:ind w:left="-15"/>
              <w:rPr>
                <w:rFonts w:eastAsia="Verdana" w:cs="Arial"/>
                <w:bCs/>
                <w:color w:val="000000"/>
                <w:sz w:val="18"/>
                <w:szCs w:val="18"/>
                <w14:ligatures w14:val="none"/>
              </w:rPr>
            </w:pPr>
            <w:r w:rsidRPr="00E73339">
              <w:rPr>
                <w:rFonts w:eastAsia="Verdana" w:cs="Arial"/>
                <w:b/>
                <w:color w:val="000000"/>
                <w:sz w:val="18"/>
                <w:szCs w:val="18"/>
                <w14:ligatures w14:val="none"/>
              </w:rPr>
              <w:t>An Inspector appointed by the Secretary of State for Environment Food and Rural Affairs</w:t>
            </w:r>
            <w:r w:rsidRPr="00E73339">
              <w:rPr>
                <w:rFonts w:eastAsia="Verdana" w:cs="Arial"/>
                <w:bCs/>
                <w:color w:val="000000"/>
                <w:sz w:val="18"/>
                <w:szCs w:val="18"/>
                <w14:ligatures w14:val="none"/>
              </w:rPr>
              <w:t xml:space="preserve"> </w:t>
            </w:r>
          </w:p>
          <w:p w14:paraId="05CDCB3C" w14:textId="7AA661A7" w:rsidR="000544B9" w:rsidRPr="00985933" w:rsidRDefault="000544B9" w:rsidP="000544B9">
            <w:pPr>
              <w:spacing w:before="120"/>
              <w:ind w:left="-108" w:right="34"/>
              <w:rPr>
                <w:b/>
                <w:color w:val="000000"/>
                <w:sz w:val="40"/>
                <w:szCs w:val="40"/>
              </w:rPr>
            </w:pPr>
            <w:r w:rsidRPr="00E73339">
              <w:rPr>
                <w:rFonts w:cs="Arial"/>
                <w:b/>
                <w:color w:val="000000"/>
                <w:sz w:val="16"/>
                <w:szCs w:val="16"/>
              </w:rPr>
              <w:t>Decision date:</w:t>
            </w:r>
            <w:r w:rsidR="009E7FA2">
              <w:rPr>
                <w:rFonts w:cs="Arial"/>
                <w:b/>
                <w:color w:val="000000"/>
                <w:sz w:val="16"/>
                <w:szCs w:val="16"/>
              </w:rPr>
              <w:t xml:space="preserve"> 10 November 2025</w:t>
            </w:r>
          </w:p>
        </w:tc>
      </w:tr>
    </w:tbl>
    <w:p w14:paraId="19D1D167" w14:textId="355FF260" w:rsidR="000544B9" w:rsidRPr="00E73339" w:rsidRDefault="000544B9" w:rsidP="00CC7403">
      <w:pPr>
        <w:keepNext/>
        <w:keepLines/>
        <w:spacing w:before="120"/>
        <w:outlineLvl w:val="0"/>
        <w:rPr>
          <w:rFonts w:eastAsia="Verdana" w:cs="Arial"/>
          <w:b/>
          <w:color w:val="000000"/>
          <w14:ligatures w14:val="none"/>
        </w:rPr>
      </w:pPr>
      <w:r w:rsidRPr="00E73339">
        <w:rPr>
          <w:rFonts w:eastAsia="Verdana" w:cs="Arial"/>
          <w:b/>
          <w:color w:val="000000"/>
          <w14:ligatures w14:val="none"/>
        </w:rPr>
        <w:t>Application Ref: COM/</w:t>
      </w:r>
      <w:r w:rsidR="008B3A1E">
        <w:rPr>
          <w:rFonts w:eastAsia="Verdana" w:cs="Arial"/>
          <w:b/>
          <w:color w:val="000000"/>
          <w14:ligatures w14:val="none"/>
        </w:rPr>
        <w:t>3363391</w:t>
      </w:r>
      <w:r w:rsidRPr="00E73339">
        <w:rPr>
          <w:rFonts w:eastAsia="Verdana" w:cs="Arial"/>
          <w:b/>
          <w:color w:val="000000"/>
          <w14:ligatures w14:val="none"/>
        </w:rPr>
        <w:t xml:space="preserve"> </w:t>
      </w:r>
      <w:r w:rsidR="009F5A85">
        <w:rPr>
          <w:rFonts w:eastAsia="Verdana" w:cs="Arial"/>
          <w:b/>
          <w:color w:val="000000"/>
          <w14:ligatures w14:val="none"/>
        </w:rPr>
        <w:t>Hayle Towans</w:t>
      </w:r>
    </w:p>
    <w:p w14:paraId="215B2507" w14:textId="5455AACF" w:rsidR="000544B9" w:rsidRPr="00E73339" w:rsidRDefault="000544B9" w:rsidP="00CC7403">
      <w:pPr>
        <w:spacing w:line="248" w:lineRule="auto"/>
        <w:rPr>
          <w:rFonts w:eastAsia="Verdana" w:cs="Arial"/>
          <w:color w:val="000000"/>
          <w:sz w:val="20"/>
          <w14:ligatures w14:val="none"/>
        </w:rPr>
      </w:pPr>
      <w:r w:rsidRPr="00E73339">
        <w:rPr>
          <w:rFonts w:eastAsia="Verdana" w:cs="Arial"/>
          <w:color w:val="000000"/>
          <w:sz w:val="20"/>
          <w14:ligatures w14:val="none"/>
        </w:rPr>
        <w:t>Register Unit: CL</w:t>
      </w:r>
      <w:r w:rsidR="00477D6B">
        <w:rPr>
          <w:rFonts w:eastAsia="Verdana" w:cs="Arial"/>
          <w:color w:val="000000"/>
          <w:sz w:val="20"/>
          <w14:ligatures w14:val="none"/>
        </w:rPr>
        <w:t>676</w:t>
      </w:r>
      <w:r w:rsidRPr="00E73339">
        <w:rPr>
          <w:rFonts w:eastAsia="Verdana" w:cs="Arial"/>
          <w:color w:val="000000"/>
          <w:sz w:val="20"/>
          <w14:ligatures w14:val="none"/>
        </w:rPr>
        <w:t xml:space="preserve"> (Original provisional registration number) </w:t>
      </w:r>
    </w:p>
    <w:p w14:paraId="40A84866" w14:textId="77777777" w:rsidR="000544B9" w:rsidRPr="00E73339" w:rsidRDefault="000544B9" w:rsidP="00CC7403">
      <w:pPr>
        <w:spacing w:line="248" w:lineRule="auto"/>
        <w:rPr>
          <w:rFonts w:eastAsia="Verdana" w:cs="Arial"/>
          <w:color w:val="000000"/>
          <w:sz w:val="20"/>
          <w14:ligatures w14:val="none"/>
        </w:rPr>
      </w:pPr>
      <w:r w:rsidRPr="00E73339">
        <w:rPr>
          <w:rFonts w:eastAsia="Verdana" w:cs="Arial"/>
          <w:color w:val="000000"/>
          <w:sz w:val="20"/>
          <w14:ligatures w14:val="none"/>
        </w:rPr>
        <w:t>Registration Authority: Cornwall Council</w:t>
      </w:r>
    </w:p>
    <w:p w14:paraId="12EE3624" w14:textId="0DADF5A3" w:rsidR="000544B9" w:rsidRPr="00E73339" w:rsidRDefault="000544B9" w:rsidP="000544B9">
      <w:pPr>
        <w:numPr>
          <w:ilvl w:val="0"/>
          <w:numId w:val="22"/>
        </w:numPr>
        <w:spacing w:line="248" w:lineRule="auto"/>
        <w:ind w:left="484" w:hanging="360"/>
        <w:rPr>
          <w:rFonts w:eastAsia="Verdana" w:cs="Arial"/>
          <w:color w:val="000000"/>
          <w:sz w:val="20"/>
          <w14:ligatures w14:val="none"/>
        </w:rPr>
      </w:pPr>
      <w:r w:rsidRPr="00E73339">
        <w:rPr>
          <w:rFonts w:eastAsia="Verdana" w:cs="Arial"/>
          <w:color w:val="000000"/>
          <w:sz w:val="20"/>
          <w14:ligatures w14:val="none"/>
        </w:rPr>
        <w:t>The application, dated 3</w:t>
      </w:r>
      <w:r w:rsidR="004C088C">
        <w:rPr>
          <w:rFonts w:eastAsia="Verdana" w:cs="Arial"/>
          <w:color w:val="000000"/>
          <w:sz w:val="20"/>
          <w14:ligatures w14:val="none"/>
        </w:rPr>
        <w:t>0</w:t>
      </w:r>
      <w:r w:rsidRPr="00E73339">
        <w:rPr>
          <w:rFonts w:eastAsia="Verdana" w:cs="Arial"/>
          <w:color w:val="000000"/>
          <w:sz w:val="20"/>
          <w14:ligatures w14:val="none"/>
        </w:rPr>
        <w:t xml:space="preserve"> December 2020 is made under Schedule 2 paragraph 4 of</w:t>
      </w:r>
    </w:p>
    <w:p w14:paraId="579FC8AF" w14:textId="77777777" w:rsidR="000544B9" w:rsidRPr="00E73339" w:rsidRDefault="000544B9" w:rsidP="00CC7403">
      <w:pPr>
        <w:spacing w:line="248" w:lineRule="auto"/>
        <w:ind w:left="484"/>
        <w:rPr>
          <w:rFonts w:eastAsia="Verdana" w:cs="Arial"/>
          <w:color w:val="000000"/>
          <w:sz w:val="20"/>
          <w14:ligatures w14:val="none"/>
        </w:rPr>
      </w:pPr>
      <w:r w:rsidRPr="00E73339">
        <w:rPr>
          <w:rFonts w:eastAsia="Verdana" w:cs="Arial"/>
          <w:color w:val="000000"/>
          <w:sz w:val="20"/>
          <w14:ligatures w14:val="none"/>
        </w:rPr>
        <w:t>the Commons Act 2006.</w:t>
      </w:r>
    </w:p>
    <w:p w14:paraId="27E2D7F6" w14:textId="428091AC" w:rsidR="000544B9" w:rsidRPr="00E73339" w:rsidRDefault="000544B9" w:rsidP="000544B9">
      <w:pPr>
        <w:numPr>
          <w:ilvl w:val="0"/>
          <w:numId w:val="22"/>
        </w:numPr>
        <w:spacing w:line="248" w:lineRule="auto"/>
        <w:ind w:left="484" w:hanging="360"/>
        <w:rPr>
          <w:rFonts w:eastAsia="Verdana" w:cs="Arial"/>
          <w:color w:val="000000"/>
          <w:sz w:val="20"/>
          <w14:ligatures w14:val="none"/>
        </w:rPr>
      </w:pPr>
      <w:r w:rsidRPr="00E73339">
        <w:rPr>
          <w:rFonts w:eastAsia="Verdana" w:cs="Arial"/>
          <w:color w:val="000000"/>
          <w:sz w:val="20"/>
          <w14:ligatures w14:val="none"/>
        </w:rPr>
        <w:t xml:space="preserve">The application is made by the </w:t>
      </w:r>
      <w:r w:rsidR="00D82188">
        <w:rPr>
          <w:rFonts w:eastAsia="Verdana" w:cs="Arial"/>
          <w:color w:val="000000"/>
          <w:sz w:val="20"/>
          <w14:ligatures w14:val="none"/>
        </w:rPr>
        <w:t>Dr V Nicholson</w:t>
      </w:r>
      <w:r w:rsidRPr="00E73339">
        <w:rPr>
          <w:rFonts w:eastAsia="Verdana" w:cs="Arial"/>
          <w:color w:val="000000"/>
          <w:sz w:val="20"/>
          <w14:ligatures w14:val="none"/>
        </w:rPr>
        <w:t xml:space="preserve"> </w:t>
      </w:r>
    </w:p>
    <w:p w14:paraId="4483D1E8" w14:textId="77777777" w:rsidR="000544B9" w:rsidRPr="00E73339" w:rsidRDefault="000544B9" w:rsidP="000544B9">
      <w:pPr>
        <w:numPr>
          <w:ilvl w:val="0"/>
          <w:numId w:val="22"/>
        </w:numPr>
        <w:spacing w:line="248" w:lineRule="auto"/>
        <w:ind w:left="484" w:hanging="360"/>
        <w:rPr>
          <w:rFonts w:eastAsia="Verdana" w:cs="Arial"/>
          <w:color w:val="000000"/>
          <w:sz w:val="20"/>
          <w14:ligatures w14:val="none"/>
        </w:rPr>
      </w:pPr>
      <w:r w:rsidRPr="00E73339">
        <w:rPr>
          <w:rFonts w:eastAsia="Verdana" w:cs="Arial"/>
          <w:color w:val="000000"/>
          <w:sz w:val="20"/>
          <w14:ligatures w14:val="none"/>
        </w:rPr>
        <w:t xml:space="preserve">The application is to register waste land of a manor as common land in the register of common land. </w:t>
      </w:r>
    </w:p>
    <w:tbl>
      <w:tblPr>
        <w:tblW w:w="5024" w:type="pct"/>
        <w:tblBorders>
          <w:top w:val="single" w:sz="4" w:space="0" w:color="auto"/>
        </w:tblBorders>
        <w:tblLayout w:type="fixed"/>
        <w:tblCellMar>
          <w:left w:w="0" w:type="dxa"/>
          <w:right w:w="0" w:type="dxa"/>
        </w:tblCellMar>
        <w:tblLook w:val="04A0" w:firstRow="1" w:lastRow="0" w:firstColumn="1" w:lastColumn="0" w:noHBand="0" w:noVBand="1"/>
      </w:tblPr>
      <w:tblGrid>
        <w:gridCol w:w="9349"/>
      </w:tblGrid>
      <w:tr w:rsidR="000544B9" w:rsidRPr="00985933" w14:paraId="663506A6" w14:textId="77777777" w:rsidTr="00704B39">
        <w:tc>
          <w:tcPr>
            <w:tcW w:w="9364" w:type="dxa"/>
            <w:vAlign w:val="center"/>
            <w:hideMark/>
          </w:tcPr>
          <w:p w14:paraId="3F381972" w14:textId="77777777" w:rsidR="000544B9" w:rsidRPr="00985933" w:rsidRDefault="000544B9" w:rsidP="00985933">
            <w:bookmarkStart w:id="0" w:name="bmk_Decisions"/>
            <w:bookmarkStart w:id="1" w:name="bmk_Conditions"/>
          </w:p>
        </w:tc>
      </w:tr>
    </w:tbl>
    <w:p w14:paraId="1B4CFF26" w14:textId="77777777" w:rsidR="000544B9" w:rsidRDefault="000544B9" w:rsidP="00F67D35">
      <w:pPr>
        <w:pStyle w:val="Heading6blackfont"/>
        <w:rPr>
          <w:rFonts w:cs="Arial"/>
          <w:szCs w:val="24"/>
        </w:rPr>
      </w:pPr>
      <w:r w:rsidRPr="004A61B1">
        <w:rPr>
          <w:rFonts w:cs="Arial"/>
          <w:szCs w:val="24"/>
        </w:rPr>
        <w:t>Decision</w:t>
      </w:r>
    </w:p>
    <w:p w14:paraId="4A40EEA2" w14:textId="0061E0FD" w:rsidR="000544B9" w:rsidRPr="000544B9" w:rsidRDefault="000544B9" w:rsidP="000544B9">
      <w:pPr>
        <w:pStyle w:val="Style1"/>
        <w:numPr>
          <w:ilvl w:val="0"/>
          <w:numId w:val="23"/>
        </w:numPr>
        <w:tabs>
          <w:tab w:val="clear" w:pos="720"/>
        </w:tabs>
        <w:rPr>
          <w:rFonts w:cs="Arial"/>
          <w:szCs w:val="24"/>
        </w:rPr>
      </w:pPr>
      <w:r w:rsidRPr="000544B9">
        <w:rPr>
          <w:rFonts w:cs="Arial"/>
          <w:szCs w:val="24"/>
        </w:rPr>
        <w:t>The application is</w:t>
      </w:r>
      <w:r w:rsidR="00946EC7">
        <w:rPr>
          <w:rFonts w:cs="Arial"/>
          <w:szCs w:val="24"/>
        </w:rPr>
        <w:t xml:space="preserve"> refused.</w:t>
      </w:r>
    </w:p>
    <w:bookmarkEnd w:id="0"/>
    <w:bookmarkEnd w:id="1"/>
    <w:p w14:paraId="37A61F5C" w14:textId="77777777" w:rsidR="000544B9" w:rsidRDefault="000544B9" w:rsidP="00F67D35">
      <w:pPr>
        <w:pStyle w:val="Heading6blackfont"/>
        <w:rPr>
          <w:rFonts w:cs="Arial"/>
          <w:szCs w:val="24"/>
        </w:rPr>
      </w:pPr>
      <w:r w:rsidRPr="004A61B1">
        <w:rPr>
          <w:rFonts w:cs="Arial"/>
          <w:szCs w:val="24"/>
        </w:rPr>
        <w:t>Preliminary Matters</w:t>
      </w:r>
    </w:p>
    <w:p w14:paraId="4C2E48BF" w14:textId="1DC49631" w:rsidR="00F003A5" w:rsidRDefault="000544B9" w:rsidP="0079615B">
      <w:pPr>
        <w:pStyle w:val="Style1"/>
        <w:numPr>
          <w:ilvl w:val="0"/>
          <w:numId w:val="23"/>
        </w:numPr>
        <w:rPr>
          <w:rFonts w:cs="Arial"/>
          <w:szCs w:val="24"/>
        </w:rPr>
      </w:pPr>
      <w:r w:rsidRPr="0079615B">
        <w:rPr>
          <w:rFonts w:cs="Arial"/>
          <w:szCs w:val="24"/>
        </w:rPr>
        <w:t xml:space="preserve">I held a hearing at </w:t>
      </w:r>
      <w:r w:rsidR="005E0CA1" w:rsidRPr="0079615B">
        <w:rPr>
          <w:rFonts w:cs="Arial"/>
          <w:szCs w:val="24"/>
        </w:rPr>
        <w:t xml:space="preserve">Cambourne Rugby Club </w:t>
      </w:r>
      <w:r w:rsidRPr="0079615B">
        <w:rPr>
          <w:rFonts w:cs="Arial"/>
          <w:szCs w:val="24"/>
        </w:rPr>
        <w:t xml:space="preserve">on </w:t>
      </w:r>
      <w:r w:rsidR="005E0CA1" w:rsidRPr="0079615B">
        <w:rPr>
          <w:rFonts w:cs="Arial"/>
          <w:szCs w:val="24"/>
        </w:rPr>
        <w:t>9 September 2025</w:t>
      </w:r>
      <w:r w:rsidRPr="0079615B">
        <w:rPr>
          <w:rFonts w:cs="Arial"/>
          <w:szCs w:val="24"/>
        </w:rPr>
        <w:t xml:space="preserve">. </w:t>
      </w:r>
      <w:r w:rsidR="005E407F">
        <w:rPr>
          <w:rFonts w:cs="Arial"/>
          <w:szCs w:val="24"/>
        </w:rPr>
        <w:t xml:space="preserve">In addition to the applicant’s representative (Mr Tomas Hill), </w:t>
      </w:r>
      <w:r w:rsidR="00D763CE" w:rsidRPr="0079615B">
        <w:rPr>
          <w:rFonts w:cs="Arial"/>
          <w:szCs w:val="24"/>
        </w:rPr>
        <w:t xml:space="preserve">five objectors </w:t>
      </w:r>
      <w:r w:rsidR="00E9621F" w:rsidRPr="0079615B">
        <w:rPr>
          <w:rFonts w:cs="Arial"/>
          <w:szCs w:val="24"/>
        </w:rPr>
        <w:t>appeared at the hearing</w:t>
      </w:r>
      <w:r w:rsidR="005E407F">
        <w:rPr>
          <w:rFonts w:cs="Arial"/>
          <w:szCs w:val="24"/>
        </w:rPr>
        <w:t>.</w:t>
      </w:r>
      <w:r w:rsidR="0079615B" w:rsidRPr="0079615B">
        <w:t xml:space="preserve"> </w:t>
      </w:r>
      <w:r w:rsidR="0079615B" w:rsidRPr="0079615B">
        <w:rPr>
          <w:rFonts w:cs="Arial"/>
          <w:szCs w:val="24"/>
        </w:rPr>
        <w:t>Stephen Whale</w:t>
      </w:r>
      <w:r w:rsidR="00802FA9">
        <w:rPr>
          <w:rFonts w:cs="Arial"/>
          <w:szCs w:val="24"/>
        </w:rPr>
        <w:t xml:space="preserve"> of Counsel </w:t>
      </w:r>
      <w:r w:rsidR="001718E7">
        <w:rPr>
          <w:rFonts w:cs="Arial"/>
          <w:szCs w:val="24"/>
        </w:rPr>
        <w:t xml:space="preserve">represented </w:t>
      </w:r>
      <w:r w:rsidR="0079615B" w:rsidRPr="0079615B">
        <w:rPr>
          <w:rFonts w:cs="Arial"/>
          <w:szCs w:val="24"/>
        </w:rPr>
        <w:t>Sennybridge (Hayle) Ltd</w:t>
      </w:r>
      <w:r w:rsidR="0079615B">
        <w:rPr>
          <w:rFonts w:cs="Arial"/>
          <w:szCs w:val="24"/>
        </w:rPr>
        <w:t xml:space="preserve">, </w:t>
      </w:r>
      <w:r w:rsidR="0079615B" w:rsidRPr="0079615B">
        <w:rPr>
          <w:rFonts w:cs="Arial"/>
          <w:szCs w:val="24"/>
        </w:rPr>
        <w:t>Rob Jefferies for Riviere Towans Chalet Camp Management Ltd</w:t>
      </w:r>
      <w:r w:rsidR="00BA2E10">
        <w:rPr>
          <w:rFonts w:cs="Arial"/>
          <w:szCs w:val="24"/>
        </w:rPr>
        <w:t xml:space="preserve"> (</w:t>
      </w:r>
      <w:r w:rsidR="006B19DC">
        <w:rPr>
          <w:rFonts w:cs="Arial"/>
          <w:szCs w:val="24"/>
        </w:rPr>
        <w:t>RTCCM</w:t>
      </w:r>
      <w:r w:rsidR="00F04AF0">
        <w:rPr>
          <w:rFonts w:cs="Arial"/>
          <w:szCs w:val="24"/>
        </w:rPr>
        <w:t>C</w:t>
      </w:r>
      <w:r w:rsidR="006B19DC">
        <w:rPr>
          <w:rFonts w:cs="Arial"/>
          <w:szCs w:val="24"/>
        </w:rPr>
        <w:t>)</w:t>
      </w:r>
      <w:r w:rsidR="0079615B">
        <w:rPr>
          <w:rFonts w:cs="Arial"/>
          <w:szCs w:val="24"/>
        </w:rPr>
        <w:t xml:space="preserve">, </w:t>
      </w:r>
      <w:r w:rsidR="0079615B" w:rsidRPr="0079615B">
        <w:rPr>
          <w:rFonts w:cs="Arial"/>
          <w:szCs w:val="24"/>
        </w:rPr>
        <w:t>Gary Cartmell</w:t>
      </w:r>
      <w:r w:rsidR="007D3E0C">
        <w:rPr>
          <w:rFonts w:cs="Arial"/>
          <w:szCs w:val="24"/>
        </w:rPr>
        <w:t xml:space="preserve"> and </w:t>
      </w:r>
      <w:r w:rsidR="0079615B" w:rsidRPr="0079615B">
        <w:rPr>
          <w:rFonts w:cs="Arial"/>
          <w:szCs w:val="24"/>
        </w:rPr>
        <w:t>Ged Egan</w:t>
      </w:r>
      <w:r w:rsidR="001718E7">
        <w:rPr>
          <w:rFonts w:cs="Arial"/>
          <w:szCs w:val="24"/>
        </w:rPr>
        <w:t xml:space="preserve"> both local residents</w:t>
      </w:r>
      <w:r w:rsidR="0079615B">
        <w:rPr>
          <w:rFonts w:cs="Arial"/>
          <w:szCs w:val="24"/>
        </w:rPr>
        <w:t xml:space="preserve">. </w:t>
      </w:r>
      <w:r w:rsidR="00DC21DE">
        <w:rPr>
          <w:rFonts w:cs="Arial"/>
          <w:szCs w:val="24"/>
        </w:rPr>
        <w:t>Representatives of Cornwall Council (the C</w:t>
      </w:r>
      <w:r w:rsidR="00482400">
        <w:rPr>
          <w:rFonts w:cs="Arial"/>
          <w:szCs w:val="24"/>
        </w:rPr>
        <w:t xml:space="preserve">ommon Registration Authority (CRA)) also attended but took a neutral position. </w:t>
      </w:r>
    </w:p>
    <w:p w14:paraId="1696D2F8" w14:textId="19C28B4D" w:rsidR="000544B9" w:rsidRPr="00F003A5" w:rsidRDefault="0079615B" w:rsidP="00F003A5">
      <w:pPr>
        <w:pStyle w:val="Style1"/>
        <w:numPr>
          <w:ilvl w:val="0"/>
          <w:numId w:val="23"/>
        </w:numPr>
        <w:rPr>
          <w:rFonts w:cs="Arial"/>
          <w:szCs w:val="24"/>
        </w:rPr>
      </w:pPr>
      <w:r>
        <w:rPr>
          <w:rFonts w:cs="Arial"/>
          <w:szCs w:val="24"/>
        </w:rPr>
        <w:t>I</w:t>
      </w:r>
      <w:r w:rsidR="000544B9" w:rsidRPr="0079615B">
        <w:rPr>
          <w:rFonts w:cs="Arial"/>
          <w:szCs w:val="24"/>
        </w:rPr>
        <w:t xml:space="preserve"> carried out an unaccompanied site visit</w:t>
      </w:r>
      <w:r w:rsidR="00FF7EE4">
        <w:rPr>
          <w:rFonts w:cs="Arial"/>
          <w:szCs w:val="24"/>
        </w:rPr>
        <w:t xml:space="preserve"> prior to the hearing </w:t>
      </w:r>
      <w:r w:rsidR="000544B9" w:rsidRPr="0079615B">
        <w:rPr>
          <w:rFonts w:cs="Arial"/>
          <w:szCs w:val="24"/>
        </w:rPr>
        <w:t xml:space="preserve">on </w:t>
      </w:r>
      <w:r w:rsidR="005E0CA1" w:rsidRPr="0079615B">
        <w:rPr>
          <w:rFonts w:cs="Arial"/>
          <w:szCs w:val="24"/>
        </w:rPr>
        <w:t>8 September</w:t>
      </w:r>
      <w:r w:rsidR="00FF7EE4">
        <w:rPr>
          <w:rFonts w:cs="Arial"/>
          <w:szCs w:val="24"/>
        </w:rPr>
        <w:t xml:space="preserve">. This was </w:t>
      </w:r>
      <w:r w:rsidR="006B19DC">
        <w:rPr>
          <w:rFonts w:cs="Arial"/>
          <w:szCs w:val="24"/>
        </w:rPr>
        <w:t>supplemented</w:t>
      </w:r>
      <w:r w:rsidR="00FF7EE4">
        <w:rPr>
          <w:rFonts w:cs="Arial"/>
          <w:szCs w:val="24"/>
        </w:rPr>
        <w:t xml:space="preserve"> by </w:t>
      </w:r>
      <w:r w:rsidR="00482400">
        <w:rPr>
          <w:rFonts w:cs="Arial"/>
          <w:szCs w:val="24"/>
        </w:rPr>
        <w:t>a</w:t>
      </w:r>
      <w:r w:rsidR="00FF7EE4">
        <w:rPr>
          <w:rFonts w:cs="Arial"/>
          <w:szCs w:val="24"/>
        </w:rPr>
        <w:t xml:space="preserve"> </w:t>
      </w:r>
      <w:r w:rsidR="006B19DC">
        <w:rPr>
          <w:rFonts w:cs="Arial"/>
          <w:szCs w:val="24"/>
        </w:rPr>
        <w:t>formal</w:t>
      </w:r>
      <w:r w:rsidR="00FF7EE4">
        <w:rPr>
          <w:rFonts w:cs="Arial"/>
          <w:szCs w:val="24"/>
        </w:rPr>
        <w:t xml:space="preserve"> site </w:t>
      </w:r>
      <w:r w:rsidR="006B19DC">
        <w:rPr>
          <w:rFonts w:cs="Arial"/>
          <w:szCs w:val="24"/>
        </w:rPr>
        <w:t>visit</w:t>
      </w:r>
      <w:r w:rsidR="00FF7EE4">
        <w:rPr>
          <w:rFonts w:cs="Arial"/>
          <w:szCs w:val="24"/>
        </w:rPr>
        <w:t xml:space="preserve"> </w:t>
      </w:r>
      <w:r w:rsidR="00BA2E10">
        <w:rPr>
          <w:rFonts w:cs="Arial"/>
          <w:szCs w:val="24"/>
        </w:rPr>
        <w:t xml:space="preserve">on 12 September where I was accompanied by a </w:t>
      </w:r>
      <w:r w:rsidR="006B19DC">
        <w:rPr>
          <w:rFonts w:cs="Arial"/>
          <w:szCs w:val="24"/>
        </w:rPr>
        <w:t>representative</w:t>
      </w:r>
      <w:r w:rsidR="00BA2E10">
        <w:rPr>
          <w:rFonts w:cs="Arial"/>
          <w:szCs w:val="24"/>
        </w:rPr>
        <w:t xml:space="preserve"> of Sennybridge</w:t>
      </w:r>
      <w:r w:rsidR="00F003A5">
        <w:rPr>
          <w:rFonts w:cs="Arial"/>
          <w:szCs w:val="24"/>
        </w:rPr>
        <w:t>, RTCCM</w:t>
      </w:r>
      <w:r w:rsidR="00F04AF0">
        <w:rPr>
          <w:rFonts w:cs="Arial"/>
          <w:szCs w:val="24"/>
        </w:rPr>
        <w:t>C</w:t>
      </w:r>
      <w:r w:rsidR="00F003A5">
        <w:rPr>
          <w:rFonts w:cs="Arial"/>
          <w:szCs w:val="24"/>
        </w:rPr>
        <w:t xml:space="preserve"> and the applicant.</w:t>
      </w:r>
    </w:p>
    <w:p w14:paraId="7C0B2E31" w14:textId="77777777" w:rsidR="000544B9" w:rsidRPr="00E73339" w:rsidRDefault="000544B9" w:rsidP="000544B9">
      <w:pPr>
        <w:pStyle w:val="Style1"/>
        <w:numPr>
          <w:ilvl w:val="0"/>
          <w:numId w:val="0"/>
        </w:numPr>
        <w:rPr>
          <w:rFonts w:cs="Arial"/>
          <w:b/>
          <w:bCs/>
          <w:szCs w:val="24"/>
        </w:rPr>
      </w:pPr>
      <w:r w:rsidRPr="00E73339">
        <w:rPr>
          <w:rFonts w:cs="Arial"/>
          <w:b/>
          <w:bCs/>
          <w:szCs w:val="24"/>
        </w:rPr>
        <w:t xml:space="preserve">The Application Land </w:t>
      </w:r>
    </w:p>
    <w:p w14:paraId="72D2CDD3" w14:textId="4601015B" w:rsidR="002E0827" w:rsidRDefault="001718E7" w:rsidP="002E0827">
      <w:pPr>
        <w:pStyle w:val="Style1"/>
        <w:numPr>
          <w:ilvl w:val="0"/>
          <w:numId w:val="23"/>
        </w:numPr>
        <w:rPr>
          <w:rFonts w:cs="Arial"/>
          <w:szCs w:val="24"/>
        </w:rPr>
      </w:pPr>
      <w:r>
        <w:rPr>
          <w:rFonts w:cs="Arial"/>
          <w:szCs w:val="24"/>
        </w:rPr>
        <w:t>As original</w:t>
      </w:r>
      <w:r w:rsidR="005E407F">
        <w:rPr>
          <w:rFonts w:cs="Arial"/>
          <w:szCs w:val="24"/>
        </w:rPr>
        <w:t>ly</w:t>
      </w:r>
      <w:r>
        <w:rPr>
          <w:rFonts w:cs="Arial"/>
          <w:szCs w:val="24"/>
        </w:rPr>
        <w:t xml:space="preserve"> submitted</w:t>
      </w:r>
      <w:r w:rsidR="000C2EC1">
        <w:rPr>
          <w:rFonts w:cs="Arial"/>
          <w:szCs w:val="24"/>
        </w:rPr>
        <w:t>,</w:t>
      </w:r>
      <w:r>
        <w:rPr>
          <w:rFonts w:cs="Arial"/>
          <w:szCs w:val="24"/>
        </w:rPr>
        <w:t xml:space="preserve"> the application land comprised </w:t>
      </w:r>
      <w:r w:rsidR="00EA4D79">
        <w:rPr>
          <w:rFonts w:cs="Arial"/>
          <w:szCs w:val="24"/>
        </w:rPr>
        <w:t xml:space="preserve">the entirety of the provisionally registered land being </w:t>
      </w:r>
      <w:r w:rsidR="002E0827" w:rsidRPr="002E0827">
        <w:rPr>
          <w:rFonts w:cs="Arial"/>
          <w:szCs w:val="24"/>
        </w:rPr>
        <w:t>approximately 54.339 hectares of land at Hayle Towans, south of the mean high-water mark in St Ives Bay, east of the mean high</w:t>
      </w:r>
      <w:r w:rsidR="002E0827">
        <w:rPr>
          <w:rFonts w:cs="Arial"/>
          <w:szCs w:val="24"/>
        </w:rPr>
        <w:t>-</w:t>
      </w:r>
      <w:r w:rsidR="002E0827" w:rsidRPr="002E0827">
        <w:rPr>
          <w:rFonts w:cs="Arial"/>
          <w:szCs w:val="24"/>
        </w:rPr>
        <w:t>water mark at the mouth of the River Hayle Estuary and south</w:t>
      </w:r>
      <w:r w:rsidR="002E0827">
        <w:rPr>
          <w:rFonts w:cs="Arial"/>
          <w:szCs w:val="24"/>
        </w:rPr>
        <w:t>-</w:t>
      </w:r>
      <w:r w:rsidR="002E0827" w:rsidRPr="002E0827">
        <w:rPr>
          <w:rFonts w:cs="Arial"/>
          <w:szCs w:val="24"/>
        </w:rPr>
        <w:t>west of Common Towans</w:t>
      </w:r>
      <w:r w:rsidR="005E407F">
        <w:rPr>
          <w:rFonts w:cs="Arial"/>
          <w:szCs w:val="24"/>
        </w:rPr>
        <w:t xml:space="preserve"> (see </w:t>
      </w:r>
      <w:r w:rsidR="00DC0CD5">
        <w:rPr>
          <w:rFonts w:cs="Arial"/>
          <w:szCs w:val="24"/>
        </w:rPr>
        <w:t>Appendix A</w:t>
      </w:r>
      <w:r w:rsidR="005E407F">
        <w:rPr>
          <w:rFonts w:cs="Arial"/>
          <w:szCs w:val="24"/>
        </w:rPr>
        <w:t xml:space="preserve">). </w:t>
      </w:r>
    </w:p>
    <w:p w14:paraId="27FAA25E" w14:textId="3F1F4FDB" w:rsidR="00B8774F" w:rsidRDefault="003C7708" w:rsidP="002E0827">
      <w:pPr>
        <w:pStyle w:val="Style1"/>
        <w:numPr>
          <w:ilvl w:val="0"/>
          <w:numId w:val="23"/>
        </w:numPr>
        <w:rPr>
          <w:rFonts w:cs="Arial"/>
          <w:szCs w:val="24"/>
        </w:rPr>
      </w:pPr>
      <w:r>
        <w:rPr>
          <w:rFonts w:cs="Arial"/>
          <w:szCs w:val="24"/>
        </w:rPr>
        <w:t>Following consideration of the original objections</w:t>
      </w:r>
      <w:r w:rsidR="00DC21DE">
        <w:rPr>
          <w:rFonts w:cs="Arial"/>
          <w:szCs w:val="24"/>
        </w:rPr>
        <w:t xml:space="preserve"> and in </w:t>
      </w:r>
      <w:r w:rsidR="00482400">
        <w:rPr>
          <w:rFonts w:cs="Arial"/>
          <w:szCs w:val="24"/>
        </w:rPr>
        <w:t>agreement</w:t>
      </w:r>
      <w:r w:rsidR="00DC21DE">
        <w:rPr>
          <w:rFonts w:cs="Arial"/>
          <w:szCs w:val="24"/>
        </w:rPr>
        <w:t xml:space="preserve"> </w:t>
      </w:r>
      <w:r w:rsidR="00482400">
        <w:rPr>
          <w:rFonts w:cs="Arial"/>
          <w:szCs w:val="24"/>
        </w:rPr>
        <w:t>with the CRA</w:t>
      </w:r>
      <w:r w:rsidR="005E407F">
        <w:rPr>
          <w:rFonts w:cs="Arial"/>
          <w:szCs w:val="24"/>
        </w:rPr>
        <w:t xml:space="preserve">, </w:t>
      </w:r>
      <w:r w:rsidR="006E437F">
        <w:rPr>
          <w:rFonts w:cs="Arial"/>
          <w:szCs w:val="24"/>
        </w:rPr>
        <w:t>the applicant submitted an amended plan</w:t>
      </w:r>
      <w:r w:rsidR="005E407F">
        <w:rPr>
          <w:rFonts w:cs="Arial"/>
          <w:szCs w:val="24"/>
        </w:rPr>
        <w:t xml:space="preserve"> (see</w:t>
      </w:r>
      <w:r w:rsidR="00DC0CD5">
        <w:rPr>
          <w:rFonts w:cs="Arial"/>
          <w:szCs w:val="24"/>
        </w:rPr>
        <w:t xml:space="preserve"> Appendix B). This </w:t>
      </w:r>
      <w:r w:rsidR="00ED34FE">
        <w:rPr>
          <w:rFonts w:cs="Arial"/>
          <w:szCs w:val="24"/>
        </w:rPr>
        <w:t xml:space="preserve">removed </w:t>
      </w:r>
      <w:r w:rsidR="00707E72">
        <w:rPr>
          <w:rFonts w:cs="Arial"/>
          <w:szCs w:val="24"/>
        </w:rPr>
        <w:t xml:space="preserve">significant areas of land </w:t>
      </w:r>
      <w:r w:rsidR="004363C5">
        <w:rPr>
          <w:rFonts w:cs="Arial"/>
          <w:szCs w:val="24"/>
        </w:rPr>
        <w:t>from the application (see</w:t>
      </w:r>
      <w:r w:rsidR="004D36DA">
        <w:rPr>
          <w:rFonts w:cs="Arial"/>
          <w:szCs w:val="24"/>
        </w:rPr>
        <w:t xml:space="preserve"> uncoloured and</w:t>
      </w:r>
      <w:r w:rsidR="004363C5">
        <w:rPr>
          <w:rFonts w:cs="Arial"/>
          <w:szCs w:val="24"/>
        </w:rPr>
        <w:t xml:space="preserve"> hatched areas on the amended plan)</w:t>
      </w:r>
      <w:r w:rsidR="004D36DA">
        <w:rPr>
          <w:rFonts w:cs="Arial"/>
          <w:szCs w:val="24"/>
        </w:rPr>
        <w:t xml:space="preserve">. </w:t>
      </w:r>
      <w:r w:rsidR="00B8774F">
        <w:rPr>
          <w:rFonts w:cs="Arial"/>
          <w:szCs w:val="24"/>
        </w:rPr>
        <w:t xml:space="preserve">The remaining application land comprises </w:t>
      </w:r>
      <w:r w:rsidR="00661C95">
        <w:rPr>
          <w:rFonts w:cs="Arial"/>
          <w:szCs w:val="24"/>
        </w:rPr>
        <w:t xml:space="preserve">areas of sand dunes and cliffs traversed by the </w:t>
      </w:r>
      <w:r w:rsidR="002D1A4C">
        <w:rPr>
          <w:rFonts w:cs="Arial"/>
          <w:szCs w:val="24"/>
        </w:rPr>
        <w:t xml:space="preserve">Coastal Path in addition to a number of areas within and adjacent to the </w:t>
      </w:r>
      <w:r w:rsidR="002D1A4C" w:rsidRPr="002D1A4C">
        <w:rPr>
          <w:rFonts w:cs="Arial"/>
          <w:szCs w:val="24"/>
        </w:rPr>
        <w:t>Riviere Towans Chalet Camp</w:t>
      </w:r>
      <w:r w:rsidR="002D1A4C">
        <w:rPr>
          <w:rFonts w:cs="Arial"/>
          <w:szCs w:val="24"/>
        </w:rPr>
        <w:t xml:space="preserve">. </w:t>
      </w:r>
    </w:p>
    <w:p w14:paraId="1F785FE6" w14:textId="31728A58" w:rsidR="001718E7" w:rsidRPr="002E0827" w:rsidRDefault="004D36DA" w:rsidP="002E0827">
      <w:pPr>
        <w:pStyle w:val="Style1"/>
        <w:numPr>
          <w:ilvl w:val="0"/>
          <w:numId w:val="23"/>
        </w:numPr>
        <w:rPr>
          <w:rFonts w:cs="Arial"/>
          <w:szCs w:val="24"/>
        </w:rPr>
      </w:pPr>
      <w:r>
        <w:rPr>
          <w:rFonts w:cs="Arial"/>
          <w:szCs w:val="24"/>
        </w:rPr>
        <w:t xml:space="preserve">At the hearing it became </w:t>
      </w:r>
      <w:r w:rsidR="002B306C">
        <w:rPr>
          <w:rFonts w:cs="Arial"/>
          <w:szCs w:val="24"/>
        </w:rPr>
        <w:t>apparent</w:t>
      </w:r>
      <w:r>
        <w:rPr>
          <w:rFonts w:cs="Arial"/>
          <w:szCs w:val="24"/>
        </w:rPr>
        <w:t xml:space="preserve"> that the amended plan contained some </w:t>
      </w:r>
      <w:r w:rsidR="008975E4">
        <w:rPr>
          <w:rFonts w:cs="Arial"/>
          <w:szCs w:val="24"/>
        </w:rPr>
        <w:t xml:space="preserve">drafting </w:t>
      </w:r>
      <w:r>
        <w:rPr>
          <w:rFonts w:cs="Arial"/>
          <w:szCs w:val="24"/>
        </w:rPr>
        <w:t xml:space="preserve">errors </w:t>
      </w:r>
      <w:r w:rsidR="008975E4">
        <w:rPr>
          <w:rFonts w:cs="Arial"/>
          <w:szCs w:val="24"/>
        </w:rPr>
        <w:t xml:space="preserve">which had led to duplication of some areas of land with the </w:t>
      </w:r>
      <w:r w:rsidR="002B306C" w:rsidRPr="002B306C">
        <w:rPr>
          <w:rFonts w:cs="Arial"/>
          <w:szCs w:val="24"/>
        </w:rPr>
        <w:t>River Hayle Estuary and Beaches</w:t>
      </w:r>
      <w:r w:rsidR="002B306C">
        <w:rPr>
          <w:rFonts w:cs="Arial"/>
          <w:szCs w:val="24"/>
        </w:rPr>
        <w:t xml:space="preserve"> application (COM/3363395). In order to rectify </w:t>
      </w:r>
      <w:r w:rsidR="000C7861">
        <w:rPr>
          <w:rFonts w:cs="Arial"/>
          <w:szCs w:val="24"/>
        </w:rPr>
        <w:t>the matte</w:t>
      </w:r>
      <w:r w:rsidR="00AF4042">
        <w:rPr>
          <w:rFonts w:cs="Arial"/>
          <w:szCs w:val="24"/>
        </w:rPr>
        <w:t>r</w:t>
      </w:r>
      <w:r w:rsidR="000C7861">
        <w:rPr>
          <w:rFonts w:cs="Arial"/>
          <w:szCs w:val="24"/>
        </w:rPr>
        <w:t>, it was agreed between the parties</w:t>
      </w:r>
      <w:r w:rsidR="00AF4042" w:rsidRPr="00AF4042">
        <w:rPr>
          <w:rFonts w:cs="Arial"/>
          <w:szCs w:val="24"/>
        </w:rPr>
        <w:t xml:space="preserve"> that where overlaps exist (</w:t>
      </w:r>
      <w:r w:rsidR="00AF4042">
        <w:rPr>
          <w:rFonts w:cs="Arial"/>
          <w:szCs w:val="24"/>
        </w:rPr>
        <w:t>see the hatched areas</w:t>
      </w:r>
      <w:r w:rsidR="00751E4B">
        <w:rPr>
          <w:rFonts w:cs="Arial"/>
          <w:szCs w:val="24"/>
        </w:rPr>
        <w:t xml:space="preserve"> </w:t>
      </w:r>
      <w:r w:rsidR="00751E4B">
        <w:rPr>
          <w:rFonts w:cs="Arial"/>
          <w:szCs w:val="24"/>
        </w:rPr>
        <w:lastRenderedPageBreak/>
        <w:t xml:space="preserve">on the plan at Appendix </w:t>
      </w:r>
      <w:r w:rsidR="00F63356">
        <w:rPr>
          <w:rFonts w:cs="Arial"/>
          <w:szCs w:val="24"/>
        </w:rPr>
        <w:t>C</w:t>
      </w:r>
      <w:r w:rsidR="00751E4B">
        <w:rPr>
          <w:rFonts w:cs="Arial"/>
          <w:szCs w:val="24"/>
        </w:rPr>
        <w:t>)</w:t>
      </w:r>
      <w:r w:rsidR="00AF4042" w:rsidRPr="00AF4042">
        <w:rPr>
          <w:rFonts w:cs="Arial"/>
          <w:szCs w:val="24"/>
        </w:rPr>
        <w:t xml:space="preserve"> t</w:t>
      </w:r>
      <w:r w:rsidR="00751E4B">
        <w:rPr>
          <w:rFonts w:cs="Arial"/>
          <w:szCs w:val="24"/>
        </w:rPr>
        <w:t>he</w:t>
      </w:r>
      <w:r w:rsidR="00AF4042" w:rsidRPr="00AF4042">
        <w:rPr>
          <w:rFonts w:cs="Arial"/>
          <w:szCs w:val="24"/>
        </w:rPr>
        <w:t xml:space="preserve"> land will be treated as part of the Hayle Estuary and Beaches </w:t>
      </w:r>
      <w:r w:rsidR="00751E4B">
        <w:rPr>
          <w:rFonts w:cs="Arial"/>
          <w:szCs w:val="24"/>
        </w:rPr>
        <w:t>a</w:t>
      </w:r>
      <w:r w:rsidR="00AF4042" w:rsidRPr="00AF4042">
        <w:rPr>
          <w:rFonts w:cs="Arial"/>
          <w:szCs w:val="24"/>
        </w:rPr>
        <w:t>pplication.</w:t>
      </w:r>
    </w:p>
    <w:p w14:paraId="7B0DDA92" w14:textId="53F18046" w:rsidR="000544B9" w:rsidRPr="002E0827" w:rsidRDefault="000544B9" w:rsidP="002E0827">
      <w:pPr>
        <w:pStyle w:val="Style1"/>
        <w:numPr>
          <w:ilvl w:val="0"/>
          <w:numId w:val="0"/>
        </w:numPr>
        <w:rPr>
          <w:rFonts w:cs="Arial"/>
          <w:b/>
          <w:bCs/>
          <w:szCs w:val="24"/>
        </w:rPr>
      </w:pPr>
      <w:r w:rsidRPr="002E0827">
        <w:rPr>
          <w:rFonts w:cs="Arial"/>
          <w:b/>
          <w:bCs/>
          <w:szCs w:val="24"/>
        </w:rPr>
        <w:t>Main Issues</w:t>
      </w:r>
    </w:p>
    <w:p w14:paraId="673B88AF" w14:textId="77777777" w:rsidR="000544B9" w:rsidRPr="00E73339" w:rsidRDefault="000544B9" w:rsidP="000544B9">
      <w:pPr>
        <w:pStyle w:val="Style1"/>
        <w:numPr>
          <w:ilvl w:val="0"/>
          <w:numId w:val="23"/>
        </w:numPr>
        <w:rPr>
          <w:rFonts w:cs="Arial"/>
          <w:szCs w:val="24"/>
        </w:rPr>
      </w:pPr>
      <w:r w:rsidRPr="00E73339">
        <w:rPr>
          <w:rFonts w:cs="Arial"/>
          <w:szCs w:val="24"/>
        </w:rPr>
        <w:t xml:space="preserve">The main issue is whether the land was waste land of a manor, at the date of the application on 31 December 2020, and whether before 1 October 2008: </w:t>
      </w:r>
    </w:p>
    <w:p w14:paraId="71F7836E" w14:textId="38A70474" w:rsidR="000544B9" w:rsidRPr="00E73339" w:rsidRDefault="000544B9" w:rsidP="000544B9">
      <w:pPr>
        <w:pStyle w:val="Style1"/>
        <w:numPr>
          <w:ilvl w:val="0"/>
          <w:numId w:val="24"/>
        </w:numPr>
        <w:tabs>
          <w:tab w:val="clear" w:pos="510"/>
          <w:tab w:val="left" w:pos="432"/>
        </w:tabs>
        <w:rPr>
          <w:rFonts w:cs="Arial"/>
          <w:szCs w:val="24"/>
        </w:rPr>
      </w:pPr>
      <w:r w:rsidRPr="00E73339">
        <w:rPr>
          <w:rFonts w:cs="Arial"/>
          <w:szCs w:val="24"/>
        </w:rPr>
        <w:t xml:space="preserve">the land was provisionally registered as common land under section 4 of the Commons </w:t>
      </w:r>
      <w:r w:rsidR="004F53F3">
        <w:rPr>
          <w:rFonts w:cs="Arial"/>
          <w:szCs w:val="24"/>
        </w:rPr>
        <w:t xml:space="preserve">Registration </w:t>
      </w:r>
      <w:r w:rsidRPr="00E73339">
        <w:rPr>
          <w:rFonts w:cs="Arial"/>
          <w:szCs w:val="24"/>
        </w:rPr>
        <w:t>Act 1965 (the 1965 Act);</w:t>
      </w:r>
    </w:p>
    <w:p w14:paraId="3F79F558" w14:textId="77777777" w:rsidR="000544B9" w:rsidRPr="00E73339" w:rsidRDefault="000544B9" w:rsidP="000544B9">
      <w:pPr>
        <w:pStyle w:val="Style1"/>
        <w:numPr>
          <w:ilvl w:val="0"/>
          <w:numId w:val="24"/>
        </w:numPr>
        <w:tabs>
          <w:tab w:val="clear" w:pos="510"/>
          <w:tab w:val="left" w:pos="432"/>
        </w:tabs>
        <w:rPr>
          <w:rFonts w:cs="Arial"/>
          <w:szCs w:val="24"/>
        </w:rPr>
      </w:pPr>
      <w:r w:rsidRPr="00E73339">
        <w:rPr>
          <w:rFonts w:cs="Arial"/>
          <w:szCs w:val="24"/>
        </w:rPr>
        <w:t>an objection was made in relation to the provisional registration; and</w:t>
      </w:r>
    </w:p>
    <w:p w14:paraId="44C5F77A" w14:textId="77777777" w:rsidR="000544B9" w:rsidRPr="00E73339" w:rsidRDefault="000544B9" w:rsidP="000544B9">
      <w:pPr>
        <w:pStyle w:val="Style1"/>
        <w:numPr>
          <w:ilvl w:val="0"/>
          <w:numId w:val="24"/>
        </w:numPr>
        <w:tabs>
          <w:tab w:val="clear" w:pos="510"/>
          <w:tab w:val="left" w:pos="432"/>
        </w:tabs>
        <w:rPr>
          <w:rFonts w:cs="Arial"/>
          <w:szCs w:val="24"/>
        </w:rPr>
      </w:pPr>
      <w:r w:rsidRPr="00E73339">
        <w:rPr>
          <w:rFonts w:cs="Arial"/>
          <w:szCs w:val="24"/>
        </w:rPr>
        <w:t>the provisional registration was cancelled in the circumstances specified in sub-paragraphs (3), (4) or (5) of the Commons Act 2006 (the 2006 Act).</w:t>
      </w:r>
    </w:p>
    <w:p w14:paraId="512BD69A" w14:textId="3D43080D" w:rsidR="000544B9" w:rsidRDefault="000544B9" w:rsidP="000544B9">
      <w:pPr>
        <w:pStyle w:val="Style1"/>
        <w:numPr>
          <w:ilvl w:val="0"/>
          <w:numId w:val="23"/>
        </w:numPr>
        <w:tabs>
          <w:tab w:val="clear" w:pos="720"/>
        </w:tabs>
        <w:rPr>
          <w:rFonts w:cs="Arial"/>
          <w:szCs w:val="24"/>
        </w:rPr>
      </w:pPr>
      <w:r w:rsidRPr="00E73339">
        <w:rPr>
          <w:rFonts w:cs="Arial"/>
          <w:szCs w:val="24"/>
        </w:rPr>
        <w:t>Sub-paragraph (5), on which the applicant relies, requires the person who made the application for the provisional registration to request or agree to its cancellation (whether before or after its referral to a Commons Commissioner).</w:t>
      </w:r>
    </w:p>
    <w:p w14:paraId="0CE96489" w14:textId="6BD52CD2" w:rsidR="000B193C" w:rsidRPr="000544B9" w:rsidRDefault="000B193C" w:rsidP="000544B9">
      <w:pPr>
        <w:pStyle w:val="Style1"/>
        <w:numPr>
          <w:ilvl w:val="0"/>
          <w:numId w:val="23"/>
        </w:numPr>
        <w:tabs>
          <w:tab w:val="clear" w:pos="720"/>
        </w:tabs>
        <w:rPr>
          <w:rFonts w:cs="Arial"/>
          <w:szCs w:val="24"/>
        </w:rPr>
      </w:pPr>
      <w:r w:rsidRPr="000B193C">
        <w:rPr>
          <w:rFonts w:cs="Arial"/>
          <w:szCs w:val="24"/>
        </w:rPr>
        <w:t>The onus of proving the case in support of the correction of the register rests with the person making the application and it is for the applicant to adduce sufficient evidence to merit granting the application. The burden of proof is the normal civil standard, namely, the balance of probabilities</w:t>
      </w:r>
      <w:r w:rsidR="006C72AF">
        <w:rPr>
          <w:rFonts w:cs="Arial"/>
          <w:szCs w:val="24"/>
        </w:rPr>
        <w:t>.</w:t>
      </w:r>
    </w:p>
    <w:p w14:paraId="5D86FE2F" w14:textId="77777777" w:rsidR="000544B9" w:rsidRDefault="000544B9" w:rsidP="00F67D35">
      <w:pPr>
        <w:pStyle w:val="Heading6blackfont"/>
        <w:rPr>
          <w:rFonts w:cs="Arial"/>
          <w:szCs w:val="24"/>
        </w:rPr>
      </w:pPr>
      <w:r w:rsidRPr="004A61B1">
        <w:rPr>
          <w:rFonts w:cs="Arial"/>
          <w:szCs w:val="24"/>
        </w:rPr>
        <w:t>Reasons</w:t>
      </w:r>
    </w:p>
    <w:p w14:paraId="23E76590" w14:textId="77777777" w:rsidR="000544B9" w:rsidRPr="00E73339" w:rsidRDefault="000544B9" w:rsidP="000544B9">
      <w:pPr>
        <w:pStyle w:val="Style1"/>
        <w:numPr>
          <w:ilvl w:val="0"/>
          <w:numId w:val="0"/>
        </w:numPr>
        <w:rPr>
          <w:rFonts w:cs="Arial"/>
          <w:b/>
          <w:bCs/>
          <w:i/>
          <w:iCs/>
          <w:szCs w:val="24"/>
        </w:rPr>
      </w:pPr>
      <w:r w:rsidRPr="00E73339">
        <w:rPr>
          <w:rFonts w:cs="Arial"/>
          <w:b/>
          <w:bCs/>
          <w:i/>
          <w:iCs/>
          <w:szCs w:val="24"/>
        </w:rPr>
        <w:t>The requirements of paragraph 4 of Schedule 2</w:t>
      </w:r>
    </w:p>
    <w:p w14:paraId="6FC3FF67" w14:textId="400BC62A" w:rsidR="000544B9" w:rsidRDefault="000544B9" w:rsidP="00430057">
      <w:pPr>
        <w:pStyle w:val="Style1"/>
        <w:numPr>
          <w:ilvl w:val="0"/>
          <w:numId w:val="23"/>
        </w:numPr>
        <w:tabs>
          <w:tab w:val="clear" w:pos="720"/>
        </w:tabs>
        <w:rPr>
          <w:rFonts w:cs="Arial"/>
          <w:szCs w:val="24"/>
        </w:rPr>
      </w:pPr>
      <w:r w:rsidRPr="000544B9">
        <w:rPr>
          <w:rFonts w:cs="Arial"/>
          <w:szCs w:val="24"/>
        </w:rPr>
        <w:t xml:space="preserve">The application land was provisionally registered as common land under the 1965 </w:t>
      </w:r>
      <w:r w:rsidR="00724069">
        <w:rPr>
          <w:rFonts w:cs="Arial"/>
          <w:szCs w:val="24"/>
        </w:rPr>
        <w:t xml:space="preserve">Act </w:t>
      </w:r>
      <w:r w:rsidRPr="000544B9">
        <w:rPr>
          <w:rFonts w:cs="Arial"/>
          <w:szCs w:val="24"/>
        </w:rPr>
        <w:t xml:space="preserve">pursuant to application ref: </w:t>
      </w:r>
      <w:r w:rsidR="00DE3F3E">
        <w:rPr>
          <w:rFonts w:cs="Arial"/>
          <w:szCs w:val="24"/>
        </w:rPr>
        <w:t xml:space="preserve">1934 </w:t>
      </w:r>
      <w:r w:rsidRPr="000544B9">
        <w:rPr>
          <w:rFonts w:cs="Arial"/>
          <w:szCs w:val="24"/>
        </w:rPr>
        <w:t>made by</w:t>
      </w:r>
      <w:r w:rsidR="005F091A">
        <w:rPr>
          <w:rFonts w:cs="Arial"/>
          <w:szCs w:val="24"/>
        </w:rPr>
        <w:t xml:space="preserve"> Mebyon Kernow (Hayle Branch) </w:t>
      </w:r>
      <w:r w:rsidRPr="000544B9">
        <w:rPr>
          <w:rFonts w:cs="Arial"/>
          <w:szCs w:val="24"/>
        </w:rPr>
        <w:t xml:space="preserve">on </w:t>
      </w:r>
      <w:r w:rsidR="001B1C0E">
        <w:rPr>
          <w:rFonts w:cs="Arial"/>
          <w:szCs w:val="24"/>
        </w:rPr>
        <w:t>18 December 1969</w:t>
      </w:r>
      <w:r w:rsidRPr="000544B9">
        <w:rPr>
          <w:rFonts w:cs="Arial"/>
          <w:szCs w:val="24"/>
        </w:rPr>
        <w:t xml:space="preserve">. </w:t>
      </w:r>
      <w:r w:rsidR="0065130A" w:rsidRPr="00043019">
        <w:rPr>
          <w:rFonts w:cs="Arial"/>
          <w:szCs w:val="24"/>
        </w:rPr>
        <w:t>A number of objections</w:t>
      </w:r>
      <w:r w:rsidR="00043019">
        <w:rPr>
          <w:rFonts w:cs="Arial"/>
          <w:szCs w:val="24"/>
        </w:rPr>
        <w:t xml:space="preserve"> disputing that the land was </w:t>
      </w:r>
      <w:r w:rsidR="00047DAC">
        <w:rPr>
          <w:rFonts w:cs="Arial"/>
          <w:szCs w:val="24"/>
        </w:rPr>
        <w:t>c</w:t>
      </w:r>
      <w:r w:rsidR="00043019" w:rsidRPr="00043019">
        <w:rPr>
          <w:rFonts w:cs="Arial"/>
          <w:szCs w:val="24"/>
        </w:rPr>
        <w:t xml:space="preserve">ommon </w:t>
      </w:r>
      <w:r w:rsidR="00047DAC">
        <w:rPr>
          <w:rFonts w:cs="Arial"/>
          <w:szCs w:val="24"/>
        </w:rPr>
        <w:t>l</w:t>
      </w:r>
      <w:r w:rsidR="00043019" w:rsidRPr="00043019">
        <w:rPr>
          <w:rFonts w:cs="Arial"/>
          <w:szCs w:val="24"/>
        </w:rPr>
        <w:t xml:space="preserve">and </w:t>
      </w:r>
      <w:r w:rsidR="0065130A" w:rsidRPr="00043019">
        <w:rPr>
          <w:rFonts w:cs="Arial"/>
          <w:szCs w:val="24"/>
        </w:rPr>
        <w:t>were made to the</w:t>
      </w:r>
      <w:r w:rsidR="00043019">
        <w:rPr>
          <w:rFonts w:cs="Arial"/>
          <w:szCs w:val="24"/>
        </w:rPr>
        <w:t xml:space="preserve"> application</w:t>
      </w:r>
      <w:r w:rsidR="00EF080D">
        <w:rPr>
          <w:rFonts w:cs="Arial"/>
          <w:szCs w:val="24"/>
        </w:rPr>
        <w:t xml:space="preserve"> (see </w:t>
      </w:r>
      <w:r w:rsidR="000C6FB1">
        <w:rPr>
          <w:rFonts w:cs="Arial"/>
          <w:szCs w:val="24"/>
        </w:rPr>
        <w:t>appendix ii to the applicant’s Statement of Case (SoC</w:t>
      </w:r>
      <w:r w:rsidR="00A24D70">
        <w:rPr>
          <w:rFonts w:cs="Arial"/>
          <w:szCs w:val="24"/>
        </w:rPr>
        <w:t>)</w:t>
      </w:r>
      <w:r w:rsidR="000C6FB1">
        <w:rPr>
          <w:rFonts w:cs="Arial"/>
          <w:szCs w:val="24"/>
        </w:rPr>
        <w:t xml:space="preserve">). </w:t>
      </w:r>
      <w:r w:rsidRPr="00430057">
        <w:rPr>
          <w:rFonts w:cs="Arial"/>
          <w:szCs w:val="24"/>
        </w:rPr>
        <w:t xml:space="preserve">In </w:t>
      </w:r>
      <w:r w:rsidR="00430057">
        <w:rPr>
          <w:rFonts w:cs="Arial"/>
          <w:szCs w:val="24"/>
        </w:rPr>
        <w:t>all</w:t>
      </w:r>
      <w:r w:rsidRPr="00430057">
        <w:rPr>
          <w:rFonts w:cs="Arial"/>
          <w:szCs w:val="24"/>
        </w:rPr>
        <w:t xml:space="preserve"> cases the grounds of objection were that part of the land was not common land at the date of registration. </w:t>
      </w:r>
      <w:r w:rsidR="00430057">
        <w:rPr>
          <w:rFonts w:cs="Arial"/>
          <w:szCs w:val="24"/>
        </w:rPr>
        <w:t xml:space="preserve">It should be noted </w:t>
      </w:r>
      <w:r w:rsidR="0027491E">
        <w:rPr>
          <w:rFonts w:cs="Arial"/>
          <w:szCs w:val="24"/>
        </w:rPr>
        <w:t xml:space="preserve">that the 1969 </w:t>
      </w:r>
      <w:r w:rsidR="002F2A0F">
        <w:rPr>
          <w:rFonts w:cs="Arial"/>
          <w:szCs w:val="24"/>
        </w:rPr>
        <w:t>application</w:t>
      </w:r>
      <w:r w:rsidR="0027491E">
        <w:rPr>
          <w:rFonts w:cs="Arial"/>
          <w:szCs w:val="24"/>
        </w:rPr>
        <w:t xml:space="preserve"> included </w:t>
      </w:r>
      <w:r w:rsidR="002F2A0F">
        <w:rPr>
          <w:rFonts w:cs="Arial"/>
          <w:szCs w:val="24"/>
        </w:rPr>
        <w:t xml:space="preserve">the adjacent Common Towans. This </w:t>
      </w:r>
      <w:r w:rsidR="00B8774F">
        <w:rPr>
          <w:rFonts w:cs="Arial"/>
          <w:szCs w:val="24"/>
        </w:rPr>
        <w:t xml:space="preserve">land does not form any part of the current application. </w:t>
      </w:r>
    </w:p>
    <w:p w14:paraId="5D1CC2BD" w14:textId="3286EF8F" w:rsidR="008713B9" w:rsidRPr="000045FB" w:rsidRDefault="00321F85" w:rsidP="000045FB">
      <w:pPr>
        <w:pStyle w:val="Style1"/>
        <w:numPr>
          <w:ilvl w:val="0"/>
          <w:numId w:val="23"/>
        </w:numPr>
        <w:tabs>
          <w:tab w:val="clear" w:pos="720"/>
        </w:tabs>
        <w:rPr>
          <w:rFonts w:cs="Arial"/>
          <w:szCs w:val="24"/>
        </w:rPr>
      </w:pPr>
      <w:r w:rsidRPr="000045FB">
        <w:rPr>
          <w:rFonts w:cs="Arial"/>
          <w:szCs w:val="24"/>
        </w:rPr>
        <w:t xml:space="preserve">The Register Sheet </w:t>
      </w:r>
      <w:r w:rsidR="00D616D7" w:rsidRPr="000045FB">
        <w:rPr>
          <w:rFonts w:cs="Arial"/>
          <w:szCs w:val="24"/>
        </w:rPr>
        <w:t xml:space="preserve">for CL676 (Appendix iii to the </w:t>
      </w:r>
      <w:r w:rsidR="00047DAC">
        <w:rPr>
          <w:rFonts w:cs="Arial"/>
          <w:szCs w:val="24"/>
        </w:rPr>
        <w:t>a</w:t>
      </w:r>
      <w:r w:rsidR="00D616D7" w:rsidRPr="000045FB">
        <w:rPr>
          <w:rFonts w:cs="Arial"/>
          <w:szCs w:val="24"/>
        </w:rPr>
        <w:t xml:space="preserve">pplicant’s SoC) </w:t>
      </w:r>
      <w:r w:rsidR="00C51C5F" w:rsidRPr="000045FB">
        <w:rPr>
          <w:rFonts w:cs="Arial"/>
          <w:szCs w:val="24"/>
        </w:rPr>
        <w:t xml:space="preserve">states that the </w:t>
      </w:r>
      <w:r w:rsidR="008E07C1" w:rsidRPr="000045FB">
        <w:rPr>
          <w:rFonts w:cs="Arial"/>
          <w:szCs w:val="24"/>
        </w:rPr>
        <w:t>registration had been cancelled in consequence of the objections</w:t>
      </w:r>
      <w:r w:rsidR="000045FB" w:rsidRPr="000045FB">
        <w:rPr>
          <w:rFonts w:cs="Arial"/>
          <w:szCs w:val="24"/>
        </w:rPr>
        <w:t xml:space="preserve"> and </w:t>
      </w:r>
      <w:r w:rsidR="000045FB">
        <w:rPr>
          <w:rFonts w:cs="Arial"/>
          <w:szCs w:val="24"/>
        </w:rPr>
        <w:t xml:space="preserve">that </w:t>
      </w:r>
      <w:r w:rsidR="008713B9" w:rsidRPr="000045FB">
        <w:rPr>
          <w:rFonts w:cs="Arial"/>
          <w:szCs w:val="24"/>
        </w:rPr>
        <w:t>“</w:t>
      </w:r>
      <w:r w:rsidR="008713B9" w:rsidRPr="00260AF8">
        <w:rPr>
          <w:rFonts w:cs="Arial"/>
          <w:i/>
          <w:iCs/>
          <w:szCs w:val="24"/>
        </w:rPr>
        <w:t>the land involved in the registration has been removed from the register pursuant to</w:t>
      </w:r>
      <w:r w:rsidR="008E07C1" w:rsidRPr="00260AF8">
        <w:rPr>
          <w:rFonts w:cs="Arial"/>
          <w:i/>
          <w:iCs/>
          <w:szCs w:val="24"/>
        </w:rPr>
        <w:t xml:space="preserve"> </w:t>
      </w:r>
      <w:r w:rsidR="008713B9" w:rsidRPr="00260AF8">
        <w:rPr>
          <w:rFonts w:cs="Arial"/>
          <w:i/>
          <w:iCs/>
          <w:szCs w:val="24"/>
        </w:rPr>
        <w:t>an application dated the 27th June, 1973 made by Mebyon Kernow</w:t>
      </w:r>
      <w:r w:rsidR="00260AF8">
        <w:rPr>
          <w:rFonts w:cs="Arial"/>
          <w:szCs w:val="24"/>
        </w:rPr>
        <w:t xml:space="preserve">”. </w:t>
      </w:r>
    </w:p>
    <w:p w14:paraId="620DB006" w14:textId="74F29EF8" w:rsidR="000544B9" w:rsidRDefault="00811940" w:rsidP="00260AF8">
      <w:pPr>
        <w:pStyle w:val="Style1"/>
        <w:numPr>
          <w:ilvl w:val="0"/>
          <w:numId w:val="23"/>
        </w:numPr>
        <w:rPr>
          <w:rFonts w:cs="Arial"/>
          <w:szCs w:val="24"/>
        </w:rPr>
      </w:pPr>
      <w:r>
        <w:rPr>
          <w:rFonts w:cs="Arial"/>
          <w:szCs w:val="24"/>
        </w:rPr>
        <w:t>In consequence o</w:t>
      </w:r>
      <w:r w:rsidR="00CA7698">
        <w:rPr>
          <w:rFonts w:cs="Arial"/>
          <w:szCs w:val="24"/>
        </w:rPr>
        <w:t xml:space="preserve">f </w:t>
      </w:r>
      <w:r>
        <w:rPr>
          <w:rFonts w:cs="Arial"/>
          <w:szCs w:val="24"/>
        </w:rPr>
        <w:t>the above</w:t>
      </w:r>
      <w:r w:rsidR="00047DAC">
        <w:rPr>
          <w:rFonts w:cs="Arial"/>
          <w:szCs w:val="24"/>
        </w:rPr>
        <w:t>,</w:t>
      </w:r>
      <w:r>
        <w:rPr>
          <w:rFonts w:cs="Arial"/>
          <w:szCs w:val="24"/>
        </w:rPr>
        <w:t xml:space="preserve"> the application</w:t>
      </w:r>
      <w:r w:rsidR="00A24D70">
        <w:rPr>
          <w:rFonts w:cs="Arial"/>
          <w:szCs w:val="24"/>
        </w:rPr>
        <w:t xml:space="preserve"> did not proceed to a Hearing</w:t>
      </w:r>
      <w:r w:rsidR="00CA7698">
        <w:rPr>
          <w:rFonts w:cs="Arial"/>
          <w:szCs w:val="24"/>
        </w:rPr>
        <w:t>.</w:t>
      </w:r>
      <w:r w:rsidR="00B9617C">
        <w:rPr>
          <w:rFonts w:cs="Arial"/>
          <w:szCs w:val="24"/>
        </w:rPr>
        <w:t xml:space="preserve"> Sennybridge</w:t>
      </w:r>
      <w:r w:rsidR="0002447A">
        <w:rPr>
          <w:rFonts w:cs="Arial"/>
          <w:szCs w:val="24"/>
        </w:rPr>
        <w:t xml:space="preserve"> Ltd</w:t>
      </w:r>
      <w:r w:rsidR="00B9617C">
        <w:rPr>
          <w:rFonts w:cs="Arial"/>
          <w:szCs w:val="24"/>
        </w:rPr>
        <w:t xml:space="preserve"> allege that the application is procedurally </w:t>
      </w:r>
      <w:r w:rsidR="000B439D">
        <w:rPr>
          <w:rFonts w:cs="Arial"/>
          <w:szCs w:val="24"/>
        </w:rPr>
        <w:t>invalid</w:t>
      </w:r>
      <w:r w:rsidR="00B9617C">
        <w:rPr>
          <w:rFonts w:cs="Arial"/>
          <w:szCs w:val="24"/>
        </w:rPr>
        <w:t xml:space="preserve"> on the basis that </w:t>
      </w:r>
      <w:r w:rsidR="00E521BA">
        <w:rPr>
          <w:rFonts w:cs="Arial"/>
          <w:szCs w:val="24"/>
        </w:rPr>
        <w:t xml:space="preserve">there is no evidence that the </w:t>
      </w:r>
      <w:r w:rsidR="00E521BA" w:rsidRPr="00E521BA">
        <w:rPr>
          <w:rFonts w:cs="Arial"/>
          <w:szCs w:val="24"/>
        </w:rPr>
        <w:t>registration was cancelled at the request of the applicant</w:t>
      </w:r>
      <w:r w:rsidR="00E521BA">
        <w:rPr>
          <w:rFonts w:cs="Arial"/>
          <w:szCs w:val="24"/>
        </w:rPr>
        <w:t xml:space="preserve"> as required by </w:t>
      </w:r>
      <w:r w:rsidR="003B7940">
        <w:rPr>
          <w:rFonts w:cs="Arial"/>
          <w:szCs w:val="24"/>
        </w:rPr>
        <w:t xml:space="preserve">paragraph 5 of Schedule 2 of the 2006 Act. </w:t>
      </w:r>
      <w:r w:rsidR="00E46332">
        <w:rPr>
          <w:rFonts w:cs="Arial"/>
          <w:szCs w:val="24"/>
        </w:rPr>
        <w:t xml:space="preserve">In response the applicant pointed out that the wording used on the Register Sheets is the same in all Commons </w:t>
      </w:r>
      <w:r w:rsidR="00535BBF">
        <w:rPr>
          <w:rFonts w:cs="Arial"/>
          <w:szCs w:val="24"/>
        </w:rPr>
        <w:t>cases across Cornwall and</w:t>
      </w:r>
      <w:r w:rsidR="00A24D70">
        <w:rPr>
          <w:rFonts w:cs="Arial"/>
          <w:szCs w:val="24"/>
        </w:rPr>
        <w:t xml:space="preserve"> hitherto</w:t>
      </w:r>
      <w:r w:rsidR="00535BBF">
        <w:rPr>
          <w:rFonts w:cs="Arial"/>
          <w:szCs w:val="24"/>
        </w:rPr>
        <w:t xml:space="preserve"> no </w:t>
      </w:r>
      <w:r w:rsidR="00045017">
        <w:rPr>
          <w:rFonts w:cs="Arial"/>
          <w:szCs w:val="24"/>
        </w:rPr>
        <w:t xml:space="preserve">concerns have </w:t>
      </w:r>
      <w:r w:rsidR="00535BBF">
        <w:rPr>
          <w:rFonts w:cs="Arial"/>
          <w:szCs w:val="24"/>
        </w:rPr>
        <w:t xml:space="preserve">been raised by the CRA or the Planning </w:t>
      </w:r>
      <w:r w:rsidR="00045017">
        <w:rPr>
          <w:rFonts w:cs="Arial"/>
          <w:szCs w:val="24"/>
        </w:rPr>
        <w:t>Inspectorate</w:t>
      </w:r>
      <w:r w:rsidR="00535BBF">
        <w:rPr>
          <w:rFonts w:cs="Arial"/>
          <w:szCs w:val="24"/>
        </w:rPr>
        <w:t xml:space="preserve"> with regards the </w:t>
      </w:r>
      <w:r w:rsidR="00045017">
        <w:rPr>
          <w:rFonts w:cs="Arial"/>
          <w:szCs w:val="24"/>
        </w:rPr>
        <w:t>validity of th</w:t>
      </w:r>
      <w:r w:rsidR="00FE3DD9">
        <w:rPr>
          <w:rFonts w:cs="Arial"/>
          <w:szCs w:val="24"/>
        </w:rPr>
        <w:t>is or other</w:t>
      </w:r>
      <w:r w:rsidR="00045017">
        <w:rPr>
          <w:rFonts w:cs="Arial"/>
          <w:szCs w:val="24"/>
        </w:rPr>
        <w:t xml:space="preserve"> application</w:t>
      </w:r>
      <w:r w:rsidR="00B92DB8">
        <w:rPr>
          <w:rFonts w:cs="Arial"/>
          <w:szCs w:val="24"/>
        </w:rPr>
        <w:t>s</w:t>
      </w:r>
      <w:r w:rsidR="00045017">
        <w:rPr>
          <w:rFonts w:cs="Arial"/>
          <w:szCs w:val="24"/>
        </w:rPr>
        <w:t xml:space="preserve">. </w:t>
      </w:r>
    </w:p>
    <w:p w14:paraId="3FB13816" w14:textId="0F7E6A9D" w:rsidR="00AF1F31" w:rsidRDefault="00AF1F31" w:rsidP="00AF1F31">
      <w:pPr>
        <w:pStyle w:val="Style1"/>
        <w:numPr>
          <w:ilvl w:val="0"/>
          <w:numId w:val="23"/>
        </w:numPr>
        <w:rPr>
          <w:rFonts w:cs="Arial"/>
          <w:szCs w:val="24"/>
        </w:rPr>
      </w:pPr>
      <w:r>
        <w:rPr>
          <w:rFonts w:cs="Arial"/>
          <w:szCs w:val="24"/>
        </w:rPr>
        <w:t xml:space="preserve">I accept the wording </w:t>
      </w:r>
      <w:r w:rsidR="00A24D70">
        <w:rPr>
          <w:rFonts w:cs="Arial"/>
          <w:szCs w:val="24"/>
        </w:rPr>
        <w:t xml:space="preserve">on the Register Sheets </w:t>
      </w:r>
      <w:r>
        <w:rPr>
          <w:rFonts w:cs="Arial"/>
          <w:szCs w:val="24"/>
        </w:rPr>
        <w:t>maybe similar</w:t>
      </w:r>
      <w:r w:rsidR="00A24D70">
        <w:rPr>
          <w:rFonts w:cs="Arial"/>
          <w:szCs w:val="24"/>
        </w:rPr>
        <w:t xml:space="preserve">, or the same, as </w:t>
      </w:r>
      <w:r>
        <w:rPr>
          <w:rFonts w:cs="Arial"/>
          <w:szCs w:val="24"/>
        </w:rPr>
        <w:t xml:space="preserve">that used in other recent registration cases in Cornwall. However, the CRA confirmed at the Hearing that the substantive arguments raised by Sennybridge were </w:t>
      </w:r>
      <w:r w:rsidR="00A97FF9">
        <w:rPr>
          <w:rFonts w:cs="Arial"/>
          <w:szCs w:val="24"/>
        </w:rPr>
        <w:t xml:space="preserve">new and </w:t>
      </w:r>
      <w:r w:rsidR="00940AFC">
        <w:rPr>
          <w:rFonts w:cs="Arial"/>
          <w:szCs w:val="24"/>
        </w:rPr>
        <w:t xml:space="preserve">to </w:t>
      </w:r>
      <w:r w:rsidR="00940AFC">
        <w:rPr>
          <w:rFonts w:cs="Arial"/>
          <w:szCs w:val="24"/>
        </w:rPr>
        <w:lastRenderedPageBreak/>
        <w:t xml:space="preserve">their knowledge </w:t>
      </w:r>
      <w:r w:rsidR="00A97FF9">
        <w:rPr>
          <w:rFonts w:cs="Arial"/>
          <w:szCs w:val="24"/>
        </w:rPr>
        <w:t xml:space="preserve">had not been </w:t>
      </w:r>
      <w:r w:rsidR="00940AFC">
        <w:rPr>
          <w:rFonts w:cs="Arial"/>
          <w:szCs w:val="24"/>
        </w:rPr>
        <w:t>raised</w:t>
      </w:r>
      <w:r w:rsidR="00A97FF9">
        <w:rPr>
          <w:rFonts w:cs="Arial"/>
          <w:szCs w:val="24"/>
        </w:rPr>
        <w:t xml:space="preserve"> </w:t>
      </w:r>
      <w:r w:rsidR="00940AFC">
        <w:rPr>
          <w:rFonts w:cs="Arial"/>
          <w:szCs w:val="24"/>
        </w:rPr>
        <w:t xml:space="preserve">in any of the other cases. </w:t>
      </w:r>
      <w:r>
        <w:rPr>
          <w:rFonts w:cs="Arial"/>
          <w:szCs w:val="24"/>
        </w:rPr>
        <w:t>To that end, I am not persuaded that other decisions</w:t>
      </w:r>
      <w:r w:rsidR="001B01F9">
        <w:rPr>
          <w:rFonts w:cs="Arial"/>
          <w:szCs w:val="24"/>
        </w:rPr>
        <w:t xml:space="preserve"> in the county</w:t>
      </w:r>
      <w:r>
        <w:rPr>
          <w:rFonts w:cs="Arial"/>
          <w:szCs w:val="24"/>
        </w:rPr>
        <w:t xml:space="preserve"> are of much assistance. </w:t>
      </w:r>
    </w:p>
    <w:p w14:paraId="0D71A357" w14:textId="28C304EC" w:rsidR="000F1340" w:rsidRDefault="004C2703" w:rsidP="000F1340">
      <w:pPr>
        <w:pStyle w:val="Style1"/>
        <w:numPr>
          <w:ilvl w:val="0"/>
          <w:numId w:val="23"/>
        </w:numPr>
        <w:rPr>
          <w:rFonts w:cs="Arial"/>
          <w:szCs w:val="24"/>
        </w:rPr>
      </w:pPr>
      <w:r>
        <w:rPr>
          <w:rFonts w:cs="Arial"/>
          <w:szCs w:val="24"/>
        </w:rPr>
        <w:t>In my view, t</w:t>
      </w:r>
      <w:r w:rsidR="00F9030D" w:rsidRPr="0006061F">
        <w:rPr>
          <w:rFonts w:cs="Arial"/>
          <w:szCs w:val="24"/>
        </w:rPr>
        <w:t>he words</w:t>
      </w:r>
      <w:r w:rsidR="00500FDE" w:rsidRPr="0006061F">
        <w:rPr>
          <w:rFonts w:cs="Arial"/>
          <w:szCs w:val="24"/>
        </w:rPr>
        <w:t xml:space="preserve"> “</w:t>
      </w:r>
      <w:r w:rsidR="00500FDE" w:rsidRPr="0006061F">
        <w:rPr>
          <w:rFonts w:cs="Arial"/>
          <w:i/>
          <w:iCs/>
          <w:szCs w:val="24"/>
        </w:rPr>
        <w:t>cancelled in consequence of the objections</w:t>
      </w:r>
      <w:r w:rsidR="00511D93" w:rsidRPr="0006061F">
        <w:rPr>
          <w:rFonts w:cs="Arial"/>
          <w:szCs w:val="24"/>
        </w:rPr>
        <w:t xml:space="preserve">” </w:t>
      </w:r>
      <w:r>
        <w:rPr>
          <w:rFonts w:cs="Arial"/>
          <w:szCs w:val="24"/>
        </w:rPr>
        <w:t xml:space="preserve">leaves little doubt </w:t>
      </w:r>
      <w:r w:rsidR="00FF71CD" w:rsidRPr="0006061F">
        <w:rPr>
          <w:rFonts w:cs="Arial"/>
          <w:szCs w:val="24"/>
        </w:rPr>
        <w:t>as to why the</w:t>
      </w:r>
      <w:r>
        <w:rPr>
          <w:rFonts w:cs="Arial"/>
          <w:szCs w:val="24"/>
        </w:rPr>
        <w:t xml:space="preserve"> original</w:t>
      </w:r>
      <w:r w:rsidR="00FF71CD" w:rsidRPr="0006061F">
        <w:rPr>
          <w:rFonts w:cs="Arial"/>
          <w:szCs w:val="24"/>
        </w:rPr>
        <w:t xml:space="preserve"> registration was cancelled</w:t>
      </w:r>
      <w:r w:rsidR="001B01F9" w:rsidRPr="0006061F">
        <w:rPr>
          <w:rFonts w:cs="Arial"/>
          <w:szCs w:val="24"/>
        </w:rPr>
        <w:t xml:space="preserve">. The next question is </w:t>
      </w:r>
      <w:r w:rsidR="00AF2232" w:rsidRPr="0006061F">
        <w:rPr>
          <w:rFonts w:cs="Arial"/>
          <w:szCs w:val="24"/>
        </w:rPr>
        <w:t>whether th</w:t>
      </w:r>
      <w:r w:rsidR="00940AFC">
        <w:rPr>
          <w:rFonts w:cs="Arial"/>
          <w:szCs w:val="24"/>
        </w:rPr>
        <w:t xml:space="preserve">ose </w:t>
      </w:r>
      <w:r w:rsidR="00AF2232" w:rsidRPr="0006061F">
        <w:rPr>
          <w:rFonts w:cs="Arial"/>
          <w:szCs w:val="24"/>
        </w:rPr>
        <w:t>words</w:t>
      </w:r>
      <w:r w:rsidR="0006061F" w:rsidRPr="0006061F">
        <w:t xml:space="preserve"> </w:t>
      </w:r>
      <w:r w:rsidR="0006061F">
        <w:t>can</w:t>
      </w:r>
      <w:r w:rsidR="0006061F" w:rsidRPr="0006061F">
        <w:rPr>
          <w:rFonts w:cs="Arial"/>
          <w:szCs w:val="24"/>
        </w:rPr>
        <w:t xml:space="preserve"> be reasonably</w:t>
      </w:r>
      <w:r w:rsidR="0006061F">
        <w:rPr>
          <w:rFonts w:cs="Arial"/>
          <w:szCs w:val="24"/>
        </w:rPr>
        <w:t xml:space="preserve"> </w:t>
      </w:r>
      <w:r w:rsidR="0006061F" w:rsidRPr="0006061F">
        <w:rPr>
          <w:rFonts w:cs="Arial"/>
          <w:szCs w:val="24"/>
        </w:rPr>
        <w:t>interpreted as</w:t>
      </w:r>
      <w:r w:rsidR="00940AFC">
        <w:rPr>
          <w:rFonts w:cs="Arial"/>
          <w:szCs w:val="24"/>
        </w:rPr>
        <w:t xml:space="preserve"> meaning cancelled </w:t>
      </w:r>
      <w:r w:rsidR="0006061F">
        <w:rPr>
          <w:rFonts w:cs="Arial"/>
          <w:szCs w:val="24"/>
        </w:rPr>
        <w:t>“</w:t>
      </w:r>
      <w:r w:rsidR="00B73DB8" w:rsidRPr="00B73DB8">
        <w:rPr>
          <w:rFonts w:cs="Arial"/>
          <w:i/>
          <w:iCs/>
          <w:szCs w:val="24"/>
        </w:rPr>
        <w:t>at</w:t>
      </w:r>
      <w:r w:rsidR="00B73DB8">
        <w:rPr>
          <w:rFonts w:cs="Arial"/>
          <w:szCs w:val="24"/>
        </w:rPr>
        <w:t xml:space="preserve"> </w:t>
      </w:r>
      <w:r w:rsidR="0006061F" w:rsidRPr="0006061F">
        <w:rPr>
          <w:rFonts w:cs="Arial"/>
          <w:i/>
          <w:iCs/>
          <w:szCs w:val="24"/>
        </w:rPr>
        <w:t>request of the applicant</w:t>
      </w:r>
      <w:r w:rsidR="0006061F">
        <w:rPr>
          <w:rFonts w:cs="Arial"/>
          <w:szCs w:val="24"/>
        </w:rPr>
        <w:t>”</w:t>
      </w:r>
      <w:r w:rsidR="00613A2E">
        <w:rPr>
          <w:rFonts w:cs="Arial"/>
          <w:szCs w:val="24"/>
        </w:rPr>
        <w:t xml:space="preserve">. </w:t>
      </w:r>
      <w:r w:rsidR="00EC12E6" w:rsidRPr="000F1340">
        <w:rPr>
          <w:rFonts w:cs="Arial"/>
          <w:szCs w:val="24"/>
        </w:rPr>
        <w:t>Having carefully considered the matter, I consider that</w:t>
      </w:r>
      <w:r w:rsidR="003A20EB" w:rsidRPr="000F1340">
        <w:rPr>
          <w:rFonts w:cs="Arial"/>
          <w:szCs w:val="24"/>
        </w:rPr>
        <w:t xml:space="preserve"> the requirement</w:t>
      </w:r>
      <w:r w:rsidR="00156AD3" w:rsidRPr="000F1340">
        <w:rPr>
          <w:rFonts w:cs="Arial"/>
          <w:szCs w:val="24"/>
        </w:rPr>
        <w:t>s</w:t>
      </w:r>
      <w:r w:rsidR="003A20EB" w:rsidRPr="000F1340">
        <w:rPr>
          <w:rFonts w:cs="Arial"/>
          <w:szCs w:val="24"/>
        </w:rPr>
        <w:t xml:space="preserve"> of paragraph 5 of Schedule 2 of the 2006 Act are clear</w:t>
      </w:r>
      <w:r w:rsidR="00E35889" w:rsidRPr="000F1340">
        <w:rPr>
          <w:rFonts w:cs="Arial"/>
          <w:szCs w:val="24"/>
        </w:rPr>
        <w:t xml:space="preserve"> and specific</w:t>
      </w:r>
      <w:r w:rsidR="00313543" w:rsidRPr="000F1340">
        <w:rPr>
          <w:rFonts w:cs="Arial"/>
          <w:szCs w:val="24"/>
        </w:rPr>
        <w:t xml:space="preserve"> and </w:t>
      </w:r>
      <w:r w:rsidR="00E35889" w:rsidRPr="000F1340">
        <w:rPr>
          <w:rFonts w:cs="Arial"/>
          <w:szCs w:val="24"/>
        </w:rPr>
        <w:t>do</w:t>
      </w:r>
      <w:r w:rsidR="00313543" w:rsidRPr="000F1340">
        <w:rPr>
          <w:rFonts w:cs="Arial"/>
          <w:szCs w:val="24"/>
        </w:rPr>
        <w:t xml:space="preserve"> </w:t>
      </w:r>
      <w:r w:rsidR="00E35889" w:rsidRPr="000F1340">
        <w:rPr>
          <w:rFonts w:cs="Arial"/>
          <w:szCs w:val="24"/>
        </w:rPr>
        <w:t xml:space="preserve">not </w:t>
      </w:r>
      <w:r w:rsidR="0045230F">
        <w:rPr>
          <w:rFonts w:cs="Arial"/>
          <w:szCs w:val="24"/>
        </w:rPr>
        <w:t xml:space="preserve">convey the kind of flexibility </w:t>
      </w:r>
      <w:r w:rsidR="002D225B">
        <w:rPr>
          <w:rFonts w:cs="Arial"/>
          <w:szCs w:val="24"/>
        </w:rPr>
        <w:t>suggested by the applicant.</w:t>
      </w:r>
    </w:p>
    <w:p w14:paraId="626E6713" w14:textId="3DEB5042" w:rsidR="003A111E" w:rsidRPr="00835255" w:rsidRDefault="000F1340" w:rsidP="00835255">
      <w:pPr>
        <w:pStyle w:val="Style1"/>
        <w:numPr>
          <w:ilvl w:val="0"/>
          <w:numId w:val="23"/>
        </w:numPr>
        <w:rPr>
          <w:rFonts w:cs="Arial"/>
          <w:szCs w:val="24"/>
        </w:rPr>
      </w:pPr>
      <w:r w:rsidRPr="000F1340">
        <w:rPr>
          <w:rFonts w:cs="Arial"/>
          <w:szCs w:val="24"/>
        </w:rPr>
        <w:t xml:space="preserve">While the applicant may well disagree, the interpretation of paragraph 5 of Schedule 2 would be a matter for the Courts rather than an Inspector. My role is </w:t>
      </w:r>
      <w:r w:rsidR="00950562">
        <w:rPr>
          <w:rFonts w:cs="Arial"/>
          <w:szCs w:val="24"/>
        </w:rPr>
        <w:t xml:space="preserve">therefore </w:t>
      </w:r>
      <w:r w:rsidR="00387B13" w:rsidRPr="000F1340">
        <w:rPr>
          <w:rFonts w:cs="Arial"/>
          <w:szCs w:val="24"/>
        </w:rPr>
        <w:t xml:space="preserve">solely </w:t>
      </w:r>
      <w:r w:rsidRPr="000F1340">
        <w:rPr>
          <w:rFonts w:cs="Arial"/>
          <w:szCs w:val="24"/>
        </w:rPr>
        <w:t>to</w:t>
      </w:r>
      <w:r w:rsidR="00387B13" w:rsidRPr="000F1340">
        <w:rPr>
          <w:rFonts w:cs="Arial"/>
          <w:szCs w:val="24"/>
        </w:rPr>
        <w:t xml:space="preserve"> determin</w:t>
      </w:r>
      <w:r w:rsidRPr="000F1340">
        <w:rPr>
          <w:rFonts w:cs="Arial"/>
          <w:szCs w:val="24"/>
        </w:rPr>
        <w:t xml:space="preserve">e </w:t>
      </w:r>
      <w:r w:rsidR="00387B13" w:rsidRPr="000F1340">
        <w:rPr>
          <w:rFonts w:cs="Arial"/>
          <w:szCs w:val="24"/>
        </w:rPr>
        <w:t xml:space="preserve">whether the </w:t>
      </w:r>
      <w:r w:rsidR="002D225B">
        <w:rPr>
          <w:rFonts w:cs="Arial"/>
          <w:szCs w:val="24"/>
        </w:rPr>
        <w:t>application a</w:t>
      </w:r>
      <w:r w:rsidR="00387B13" w:rsidRPr="000F1340">
        <w:rPr>
          <w:rFonts w:cs="Arial"/>
          <w:szCs w:val="24"/>
        </w:rPr>
        <w:t>ccords or not with the requirements of paragraph 5 of Schedule 2</w:t>
      </w:r>
      <w:r w:rsidR="002D225B">
        <w:rPr>
          <w:rFonts w:cs="Arial"/>
          <w:szCs w:val="24"/>
        </w:rPr>
        <w:t xml:space="preserve"> of the 2006 Act</w:t>
      </w:r>
      <w:r w:rsidR="00387B13" w:rsidRPr="000F1340">
        <w:rPr>
          <w:rFonts w:cs="Arial"/>
          <w:szCs w:val="24"/>
        </w:rPr>
        <w:t>.</w:t>
      </w:r>
      <w:r w:rsidRPr="000F1340">
        <w:rPr>
          <w:rFonts w:cs="Arial"/>
          <w:szCs w:val="24"/>
        </w:rPr>
        <w:t xml:space="preserve"> </w:t>
      </w:r>
      <w:r w:rsidR="00950562">
        <w:rPr>
          <w:rFonts w:cs="Arial"/>
          <w:szCs w:val="24"/>
        </w:rPr>
        <w:t>In light of the</w:t>
      </w:r>
      <w:r w:rsidR="003A111E">
        <w:rPr>
          <w:rFonts w:cs="Arial"/>
          <w:szCs w:val="24"/>
        </w:rPr>
        <w:t xml:space="preserve"> wording used on the Register Sheet, I </w:t>
      </w:r>
      <w:r w:rsidR="00BE359B">
        <w:rPr>
          <w:rFonts w:cs="Arial"/>
          <w:szCs w:val="24"/>
        </w:rPr>
        <w:t xml:space="preserve">consider the applicant has failed to make out its case that the original application was </w:t>
      </w:r>
      <w:r w:rsidR="004E0834">
        <w:rPr>
          <w:rFonts w:cs="Arial"/>
          <w:szCs w:val="24"/>
        </w:rPr>
        <w:t>“</w:t>
      </w:r>
      <w:r w:rsidR="00835255" w:rsidRPr="004E0834">
        <w:rPr>
          <w:rFonts w:cs="Arial"/>
          <w:i/>
          <w:iCs/>
          <w:szCs w:val="24"/>
        </w:rPr>
        <w:t>cancelled at the request</w:t>
      </w:r>
      <w:r w:rsidR="004E0834">
        <w:rPr>
          <w:rFonts w:cs="Arial"/>
          <w:i/>
          <w:iCs/>
          <w:szCs w:val="24"/>
        </w:rPr>
        <w:t>”</w:t>
      </w:r>
      <w:r w:rsidR="00835255">
        <w:rPr>
          <w:rFonts w:cs="Arial"/>
          <w:szCs w:val="24"/>
        </w:rPr>
        <w:t xml:space="preserve"> of </w:t>
      </w:r>
      <w:r w:rsidR="00835255" w:rsidRPr="00835255">
        <w:rPr>
          <w:rFonts w:cs="Arial"/>
          <w:szCs w:val="24"/>
        </w:rPr>
        <w:t>Mebyon Kernow</w:t>
      </w:r>
      <w:r w:rsidR="00835255">
        <w:rPr>
          <w:rFonts w:cs="Arial"/>
          <w:szCs w:val="24"/>
        </w:rPr>
        <w:t xml:space="preserve">. </w:t>
      </w:r>
    </w:p>
    <w:p w14:paraId="0BBE63FD" w14:textId="71D8DF83" w:rsidR="00235E17" w:rsidRPr="00835255" w:rsidRDefault="004C2703" w:rsidP="00835255">
      <w:pPr>
        <w:pStyle w:val="Style1"/>
        <w:numPr>
          <w:ilvl w:val="0"/>
          <w:numId w:val="23"/>
        </w:numPr>
        <w:rPr>
          <w:rFonts w:cs="Arial"/>
          <w:szCs w:val="24"/>
        </w:rPr>
      </w:pPr>
      <w:r w:rsidRPr="004C2703">
        <w:rPr>
          <w:rFonts w:cs="Arial"/>
          <w:szCs w:val="24"/>
        </w:rPr>
        <w:t xml:space="preserve">In light of the circumstances set out above, it has not been demonstrated on the balance of probabilities that the application land is eligible for re-registration under paragraph 4(5) of Schedule 2 of the 2006 Act. </w:t>
      </w:r>
    </w:p>
    <w:p w14:paraId="3992E35F" w14:textId="2FCA013E" w:rsidR="00934A93" w:rsidRPr="000544B9" w:rsidRDefault="000544B9" w:rsidP="000544B9">
      <w:pPr>
        <w:pStyle w:val="Style1"/>
        <w:numPr>
          <w:ilvl w:val="0"/>
          <w:numId w:val="0"/>
        </w:numPr>
        <w:rPr>
          <w:rFonts w:cs="Arial"/>
          <w:b/>
          <w:bCs/>
          <w:szCs w:val="24"/>
        </w:rPr>
      </w:pPr>
      <w:r w:rsidRPr="000544B9">
        <w:rPr>
          <w:rFonts w:cs="Arial"/>
          <w:b/>
          <w:bCs/>
          <w:szCs w:val="24"/>
        </w:rPr>
        <w:t>Conclusion</w:t>
      </w:r>
    </w:p>
    <w:p w14:paraId="783C8079" w14:textId="77777777" w:rsidR="00934A93" w:rsidRPr="00934A93" w:rsidRDefault="00934A93" w:rsidP="00934A93">
      <w:pPr>
        <w:pStyle w:val="Style1"/>
        <w:numPr>
          <w:ilvl w:val="0"/>
          <w:numId w:val="23"/>
        </w:numPr>
        <w:rPr>
          <w:rFonts w:cs="Arial"/>
          <w:szCs w:val="24"/>
        </w:rPr>
      </w:pPr>
      <w:r w:rsidRPr="00934A93">
        <w:rPr>
          <w:rFonts w:cs="Arial"/>
          <w:szCs w:val="24"/>
        </w:rPr>
        <w:t xml:space="preserve">Having regard to all other matters raised at the Hearing and in the written representations, I conclude that the application land does not fulfil the necessary criteria for registration. Consequently, the application is refused. </w:t>
      </w:r>
    </w:p>
    <w:p w14:paraId="19FB6A53" w14:textId="77777777" w:rsidR="004E0834" w:rsidRDefault="004E0834" w:rsidP="000544B9">
      <w:pPr>
        <w:tabs>
          <w:tab w:val="left" w:pos="432"/>
        </w:tabs>
        <w:spacing w:before="180"/>
        <w:outlineLvl w:val="0"/>
        <w:rPr>
          <w:rFonts w:ascii="Monotype Corsiva" w:hAnsi="Monotype Corsiva"/>
          <w:color w:val="000000"/>
          <w:kern w:val="28"/>
          <w:sz w:val="36"/>
          <w:szCs w:val="36"/>
        </w:rPr>
      </w:pPr>
    </w:p>
    <w:p w14:paraId="238A81FB" w14:textId="70AF8E85" w:rsidR="000544B9" w:rsidRPr="00985933" w:rsidRDefault="000544B9" w:rsidP="000544B9">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D M Young</w:t>
      </w:r>
      <w:r w:rsidRPr="00985933">
        <w:rPr>
          <w:rFonts w:ascii="Monotype Corsiva" w:hAnsi="Monotype Corsiva"/>
          <w:color w:val="000000"/>
          <w:kern w:val="28"/>
          <w:sz w:val="36"/>
          <w:szCs w:val="36"/>
        </w:rPr>
        <w:t xml:space="preserve"> </w:t>
      </w:r>
    </w:p>
    <w:p w14:paraId="53EC7447" w14:textId="77777777" w:rsidR="000544B9" w:rsidRPr="004A61B1" w:rsidRDefault="000544B9" w:rsidP="00985933">
      <w:pPr>
        <w:tabs>
          <w:tab w:val="left" w:pos="432"/>
        </w:tabs>
        <w:spacing w:before="180"/>
        <w:outlineLvl w:val="0"/>
        <w:rPr>
          <w:rFonts w:cs="Arial"/>
          <w:color w:val="000000"/>
          <w:kern w:val="28"/>
          <w:szCs w:val="24"/>
        </w:rPr>
      </w:pPr>
      <w:r w:rsidRPr="004A61B1">
        <w:rPr>
          <w:rFonts w:cs="Arial"/>
          <w:color w:val="000000"/>
          <w:kern w:val="28"/>
          <w:szCs w:val="24"/>
        </w:rPr>
        <w:t>INSPECTOR</w:t>
      </w:r>
    </w:p>
    <w:p w14:paraId="3135B51D" w14:textId="77777777" w:rsidR="000544B9" w:rsidRPr="00985933" w:rsidRDefault="000544B9" w:rsidP="00985933">
      <w:pPr>
        <w:tabs>
          <w:tab w:val="left" w:pos="432"/>
        </w:tabs>
        <w:spacing w:before="180"/>
        <w:outlineLvl w:val="0"/>
        <w:rPr>
          <w:color w:val="000000"/>
          <w:kern w:val="28"/>
        </w:rPr>
      </w:pPr>
    </w:p>
    <w:p w14:paraId="43184D9D" w14:textId="73D67008" w:rsidR="00D03C99" w:rsidRDefault="00D03C99" w:rsidP="00985933"/>
    <w:p w14:paraId="5FF60E30" w14:textId="77777777" w:rsidR="00D03C99" w:rsidRDefault="00D03C99" w:rsidP="00985933"/>
    <w:p w14:paraId="61A76300" w14:textId="77777777" w:rsidR="00D03C99" w:rsidRDefault="00D03C99" w:rsidP="00985933"/>
    <w:p w14:paraId="77D33445" w14:textId="77777777" w:rsidR="00D03C99" w:rsidRDefault="00D03C99" w:rsidP="00985933"/>
    <w:p w14:paraId="36C222AD" w14:textId="77777777" w:rsidR="00D03C99" w:rsidRDefault="00D03C99" w:rsidP="00985933"/>
    <w:p w14:paraId="6A4744AD" w14:textId="77777777" w:rsidR="00D03C99" w:rsidRDefault="00D03C99" w:rsidP="00985933"/>
    <w:p w14:paraId="0633B351" w14:textId="77777777" w:rsidR="00D03C99" w:rsidRDefault="00D03C99" w:rsidP="00985933"/>
    <w:p w14:paraId="3C529A96" w14:textId="77777777" w:rsidR="00D03C99" w:rsidRDefault="00D03C99" w:rsidP="00985933"/>
    <w:p w14:paraId="7455B827" w14:textId="77777777" w:rsidR="00D03C99" w:rsidRDefault="00D03C99" w:rsidP="00985933"/>
    <w:p w14:paraId="2157AA3B" w14:textId="77777777" w:rsidR="00D03C99" w:rsidRDefault="00D03C99" w:rsidP="00985933"/>
    <w:p w14:paraId="64D1CA67" w14:textId="77777777" w:rsidR="00D03C99" w:rsidRDefault="00D03C99" w:rsidP="00985933"/>
    <w:p w14:paraId="6CF4FC21" w14:textId="77777777" w:rsidR="00D03C99" w:rsidRDefault="00D03C99" w:rsidP="00985933"/>
    <w:p w14:paraId="092D0CA7" w14:textId="77777777" w:rsidR="00D03C99" w:rsidRDefault="00D03C99" w:rsidP="00985933"/>
    <w:p w14:paraId="7AEE0300" w14:textId="77777777" w:rsidR="00D03C99" w:rsidRDefault="00D03C99" w:rsidP="00985933"/>
    <w:p w14:paraId="544175F4" w14:textId="77777777" w:rsidR="00D03C99" w:rsidRDefault="00D03C99" w:rsidP="00985933"/>
    <w:p w14:paraId="1A73A7E3" w14:textId="77777777" w:rsidR="00EB6695" w:rsidRDefault="00EB6695" w:rsidP="00985933">
      <w:pPr>
        <w:sectPr w:rsidR="00EB6695" w:rsidSect="000544B9">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pPr>
    </w:p>
    <w:p w14:paraId="18EAAFF8" w14:textId="77777777" w:rsidR="00D03C99" w:rsidRDefault="00D03C99" w:rsidP="00985933"/>
    <w:p w14:paraId="565CCAA8" w14:textId="77777777" w:rsidR="00EB6695" w:rsidRDefault="00EB6695" w:rsidP="00DC0CD5">
      <w:pPr>
        <w:pStyle w:val="TBullet"/>
        <w:numPr>
          <w:ilvl w:val="0"/>
          <w:numId w:val="0"/>
        </w:numPr>
        <w:rPr>
          <w:b/>
          <w:bCs/>
          <w:sz w:val="24"/>
          <w:szCs w:val="24"/>
          <w:u w:val="single"/>
        </w:rPr>
      </w:pPr>
    </w:p>
    <w:p w14:paraId="24F88C80" w14:textId="77777777" w:rsidR="00EB6695" w:rsidRDefault="00EB6695" w:rsidP="00DC0CD5">
      <w:pPr>
        <w:pStyle w:val="TBullet"/>
        <w:numPr>
          <w:ilvl w:val="0"/>
          <w:numId w:val="0"/>
        </w:numPr>
        <w:rPr>
          <w:b/>
          <w:bCs/>
          <w:sz w:val="24"/>
          <w:szCs w:val="24"/>
          <w:u w:val="single"/>
        </w:rPr>
      </w:pPr>
    </w:p>
    <w:p w14:paraId="30DC15E0" w14:textId="77777777" w:rsidR="00EB6695" w:rsidRDefault="00EB6695" w:rsidP="00DC0CD5">
      <w:pPr>
        <w:pStyle w:val="TBullet"/>
        <w:numPr>
          <w:ilvl w:val="0"/>
          <w:numId w:val="0"/>
        </w:numPr>
        <w:rPr>
          <w:b/>
          <w:bCs/>
          <w:sz w:val="24"/>
          <w:szCs w:val="24"/>
          <w:u w:val="single"/>
        </w:rPr>
      </w:pPr>
    </w:p>
    <w:p w14:paraId="1F1BB7B6" w14:textId="2399F0E0" w:rsidR="003103E5" w:rsidRPr="00235E17" w:rsidRDefault="00DC0CD5" w:rsidP="00DC0CD5">
      <w:pPr>
        <w:pStyle w:val="TBullet"/>
        <w:numPr>
          <w:ilvl w:val="0"/>
          <w:numId w:val="0"/>
        </w:numPr>
        <w:rPr>
          <w:b/>
          <w:bCs/>
          <w:sz w:val="24"/>
          <w:szCs w:val="24"/>
          <w:u w:val="single"/>
        </w:rPr>
      </w:pPr>
      <w:r>
        <w:rPr>
          <w:b/>
          <w:bCs/>
          <w:sz w:val="24"/>
          <w:szCs w:val="24"/>
          <w:u w:val="single"/>
        </w:rPr>
        <w:lastRenderedPageBreak/>
        <w:t xml:space="preserve">Appendix A </w:t>
      </w:r>
    </w:p>
    <w:p w14:paraId="5C87688F" w14:textId="1909A7BB" w:rsidR="000544B9" w:rsidRDefault="000544B9" w:rsidP="0012327D">
      <w:pPr>
        <w:pStyle w:val="TBullet"/>
        <w:numPr>
          <w:ilvl w:val="0"/>
          <w:numId w:val="0"/>
        </w:numPr>
      </w:pPr>
    </w:p>
    <w:p w14:paraId="45FE42C6" w14:textId="1A5FD440" w:rsidR="00EB6695" w:rsidRDefault="00484980" w:rsidP="005C18FB">
      <w:pPr>
        <w:pStyle w:val="TBullet"/>
        <w:numPr>
          <w:ilvl w:val="0"/>
          <w:numId w:val="0"/>
        </w:numPr>
        <w:ind w:left="360" w:hanging="360"/>
        <w:rPr>
          <w:u w:val="single"/>
        </w:rPr>
        <w:sectPr w:rsidR="00EB6695" w:rsidSect="00C47AF8">
          <w:type w:val="continuous"/>
          <w:pgSz w:w="11906" w:h="16838" w:code="9"/>
          <w:pgMar w:top="680" w:right="1077" w:bottom="1276" w:left="1525" w:header="624" w:footer="816" w:gutter="0"/>
          <w:cols w:space="720"/>
          <w:titlePg/>
        </w:sectPr>
      </w:pPr>
      <w:r w:rsidRPr="00484980">
        <w:rPr>
          <w:u w:val="single"/>
        </w:rPr>
        <w:t xml:space="preserve">Original Plan </w:t>
      </w:r>
    </w:p>
    <w:p w14:paraId="6C886025" w14:textId="77777777" w:rsidR="0012327D" w:rsidRDefault="0012327D" w:rsidP="005C18FB">
      <w:pPr>
        <w:pStyle w:val="TBullet"/>
        <w:numPr>
          <w:ilvl w:val="0"/>
          <w:numId w:val="0"/>
        </w:numPr>
        <w:rPr>
          <w:u w:val="single"/>
        </w:rPr>
      </w:pPr>
    </w:p>
    <w:p w14:paraId="44F0124B" w14:textId="77777777" w:rsidR="003103E5" w:rsidRDefault="003103E5" w:rsidP="005C18FB">
      <w:pPr>
        <w:pStyle w:val="TBullet"/>
        <w:numPr>
          <w:ilvl w:val="0"/>
          <w:numId w:val="0"/>
        </w:numPr>
      </w:pPr>
    </w:p>
    <w:p w14:paraId="4376C297" w14:textId="77777777" w:rsidR="003103E5" w:rsidRDefault="005E0CA1" w:rsidP="0065130A">
      <w:pPr>
        <w:pStyle w:val="TBullet"/>
        <w:numPr>
          <w:ilvl w:val="0"/>
          <w:numId w:val="0"/>
        </w:numPr>
        <w:ind w:left="360" w:hanging="360"/>
        <w:jc w:val="center"/>
      </w:pPr>
      <w:r w:rsidRPr="005E0CA1">
        <w:rPr>
          <w:noProof/>
        </w:rPr>
        <w:drawing>
          <wp:inline distT="0" distB="0" distL="0" distR="0" wp14:anchorId="6A7A5C01" wp14:editId="24D41D0D">
            <wp:extent cx="6381634" cy="4597035"/>
            <wp:effectExtent l="0" t="0" r="635" b="0"/>
            <wp:docPr id="72895920" name="Picture 1" descr="Appendix A, as referred to in Paragrap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920" name="Picture 1" descr="Appendix A, as referred to in Paragraph 4."/>
                    <pic:cNvPicPr/>
                  </pic:nvPicPr>
                  <pic:blipFill>
                    <a:blip r:embed="rId16"/>
                    <a:stretch>
                      <a:fillRect/>
                    </a:stretch>
                  </pic:blipFill>
                  <pic:spPr>
                    <a:xfrm>
                      <a:off x="0" y="0"/>
                      <a:ext cx="6414111" cy="4620430"/>
                    </a:xfrm>
                    <a:prstGeom prst="rect">
                      <a:avLst/>
                    </a:prstGeom>
                  </pic:spPr>
                </pic:pic>
              </a:graphicData>
            </a:graphic>
          </wp:inline>
        </w:drawing>
      </w:r>
    </w:p>
    <w:p w14:paraId="1CF5B57B" w14:textId="77777777" w:rsidR="00484980" w:rsidRDefault="00484980" w:rsidP="00B95762">
      <w:pPr>
        <w:pStyle w:val="TBullet"/>
        <w:numPr>
          <w:ilvl w:val="0"/>
          <w:numId w:val="0"/>
        </w:numPr>
        <w:ind w:left="360" w:hanging="360"/>
      </w:pPr>
    </w:p>
    <w:p w14:paraId="4253B511" w14:textId="77777777" w:rsidR="00484980" w:rsidRDefault="00484980" w:rsidP="00B95762">
      <w:pPr>
        <w:pStyle w:val="TBullet"/>
        <w:numPr>
          <w:ilvl w:val="0"/>
          <w:numId w:val="0"/>
        </w:numPr>
        <w:ind w:left="360" w:hanging="360"/>
      </w:pPr>
    </w:p>
    <w:p w14:paraId="256587A4" w14:textId="77777777" w:rsidR="00484980" w:rsidRDefault="00484980" w:rsidP="00B95762">
      <w:pPr>
        <w:pStyle w:val="TBullet"/>
        <w:numPr>
          <w:ilvl w:val="0"/>
          <w:numId w:val="0"/>
        </w:numPr>
        <w:ind w:left="360" w:hanging="360"/>
      </w:pPr>
    </w:p>
    <w:p w14:paraId="0436877E" w14:textId="77777777" w:rsidR="00EB6695" w:rsidRDefault="00EB6695" w:rsidP="004E0834">
      <w:pPr>
        <w:pStyle w:val="TBullet"/>
        <w:numPr>
          <w:ilvl w:val="0"/>
          <w:numId w:val="0"/>
        </w:numPr>
      </w:pPr>
    </w:p>
    <w:p w14:paraId="6D56DDDF" w14:textId="77777777" w:rsidR="004E0834" w:rsidRDefault="004E0834" w:rsidP="004E0834">
      <w:pPr>
        <w:pStyle w:val="TBullet"/>
        <w:numPr>
          <w:ilvl w:val="0"/>
          <w:numId w:val="0"/>
        </w:numPr>
      </w:pPr>
    </w:p>
    <w:p w14:paraId="38AF9C14" w14:textId="77777777" w:rsidR="004E0834" w:rsidRDefault="004E0834" w:rsidP="004E0834">
      <w:pPr>
        <w:pStyle w:val="TBullet"/>
        <w:numPr>
          <w:ilvl w:val="0"/>
          <w:numId w:val="0"/>
        </w:numPr>
      </w:pPr>
    </w:p>
    <w:p w14:paraId="5447634D" w14:textId="77777777" w:rsidR="004E0834" w:rsidRDefault="004E0834" w:rsidP="004E0834">
      <w:pPr>
        <w:pStyle w:val="TBullet"/>
        <w:numPr>
          <w:ilvl w:val="0"/>
          <w:numId w:val="0"/>
        </w:numPr>
      </w:pPr>
    </w:p>
    <w:p w14:paraId="507E7C7B" w14:textId="77777777" w:rsidR="004E0834" w:rsidRDefault="004E0834" w:rsidP="004E0834">
      <w:pPr>
        <w:pStyle w:val="TBullet"/>
        <w:numPr>
          <w:ilvl w:val="0"/>
          <w:numId w:val="0"/>
        </w:numPr>
      </w:pPr>
    </w:p>
    <w:p w14:paraId="3567EF11" w14:textId="77777777" w:rsidR="004E0834" w:rsidRDefault="004E0834" w:rsidP="004E0834">
      <w:pPr>
        <w:pStyle w:val="TBullet"/>
        <w:numPr>
          <w:ilvl w:val="0"/>
          <w:numId w:val="0"/>
        </w:numPr>
      </w:pPr>
    </w:p>
    <w:p w14:paraId="2FF1AD01" w14:textId="77777777" w:rsidR="004E0834" w:rsidRDefault="004E0834" w:rsidP="004E0834">
      <w:pPr>
        <w:pStyle w:val="TBullet"/>
        <w:numPr>
          <w:ilvl w:val="0"/>
          <w:numId w:val="0"/>
        </w:numPr>
      </w:pPr>
    </w:p>
    <w:p w14:paraId="7D0EA230" w14:textId="77777777" w:rsidR="004E0834" w:rsidRDefault="004E0834" w:rsidP="004E0834">
      <w:pPr>
        <w:pStyle w:val="TBullet"/>
        <w:numPr>
          <w:ilvl w:val="0"/>
          <w:numId w:val="0"/>
        </w:numPr>
      </w:pPr>
    </w:p>
    <w:p w14:paraId="49464D73" w14:textId="77777777" w:rsidR="004E0834" w:rsidRDefault="004E0834" w:rsidP="004E0834">
      <w:pPr>
        <w:pStyle w:val="TBullet"/>
        <w:numPr>
          <w:ilvl w:val="0"/>
          <w:numId w:val="0"/>
        </w:numPr>
      </w:pPr>
    </w:p>
    <w:p w14:paraId="50215F37" w14:textId="77777777" w:rsidR="004E0834" w:rsidRDefault="004E0834" w:rsidP="004E0834">
      <w:pPr>
        <w:pStyle w:val="TBullet"/>
        <w:numPr>
          <w:ilvl w:val="0"/>
          <w:numId w:val="0"/>
        </w:numPr>
      </w:pPr>
    </w:p>
    <w:p w14:paraId="00A1E6F5" w14:textId="77777777" w:rsidR="004E0834" w:rsidRDefault="004E0834" w:rsidP="004E0834">
      <w:pPr>
        <w:pStyle w:val="TBullet"/>
        <w:numPr>
          <w:ilvl w:val="0"/>
          <w:numId w:val="0"/>
        </w:numPr>
      </w:pPr>
    </w:p>
    <w:p w14:paraId="7269B077" w14:textId="77777777" w:rsidR="004E0834" w:rsidRDefault="004E0834" w:rsidP="004E0834">
      <w:pPr>
        <w:pStyle w:val="TBullet"/>
        <w:numPr>
          <w:ilvl w:val="0"/>
          <w:numId w:val="0"/>
        </w:numPr>
      </w:pPr>
    </w:p>
    <w:p w14:paraId="335316A9" w14:textId="77777777" w:rsidR="004E0834" w:rsidRDefault="004E0834" w:rsidP="004E0834">
      <w:pPr>
        <w:pStyle w:val="TBullet"/>
        <w:numPr>
          <w:ilvl w:val="0"/>
          <w:numId w:val="0"/>
        </w:numPr>
      </w:pPr>
    </w:p>
    <w:p w14:paraId="2ED79D15" w14:textId="77777777" w:rsidR="004E0834" w:rsidRDefault="004E0834" w:rsidP="004E0834">
      <w:pPr>
        <w:pStyle w:val="TBullet"/>
        <w:numPr>
          <w:ilvl w:val="0"/>
          <w:numId w:val="0"/>
        </w:numPr>
      </w:pPr>
    </w:p>
    <w:p w14:paraId="031F298F" w14:textId="77777777" w:rsidR="004E0834" w:rsidRDefault="004E0834" w:rsidP="004E0834">
      <w:pPr>
        <w:pStyle w:val="TBullet"/>
        <w:numPr>
          <w:ilvl w:val="0"/>
          <w:numId w:val="0"/>
        </w:numPr>
        <w:sectPr w:rsidR="004E0834" w:rsidSect="00EB6695">
          <w:type w:val="continuous"/>
          <w:pgSz w:w="11906" w:h="16838" w:code="9"/>
          <w:pgMar w:top="680" w:right="851" w:bottom="1276" w:left="851" w:header="624" w:footer="816" w:gutter="0"/>
          <w:cols w:space="720"/>
          <w:titlePg/>
        </w:sectPr>
      </w:pPr>
    </w:p>
    <w:p w14:paraId="66273064" w14:textId="77777777" w:rsidR="004E0834" w:rsidRDefault="004E0834" w:rsidP="00EB6695">
      <w:pPr>
        <w:pStyle w:val="TBullet"/>
        <w:numPr>
          <w:ilvl w:val="0"/>
          <w:numId w:val="0"/>
        </w:numPr>
      </w:pPr>
    </w:p>
    <w:p w14:paraId="03A96B9D" w14:textId="77777777" w:rsidR="00AE5199" w:rsidRDefault="00AE5199" w:rsidP="00AE5199">
      <w:pPr>
        <w:pStyle w:val="TBullet"/>
        <w:numPr>
          <w:ilvl w:val="0"/>
          <w:numId w:val="0"/>
        </w:numPr>
        <w:ind w:left="360" w:hanging="360"/>
      </w:pPr>
    </w:p>
    <w:p w14:paraId="22A9F417" w14:textId="77777777" w:rsidR="00AE5199" w:rsidRDefault="00AE5199" w:rsidP="00AE5199">
      <w:pPr>
        <w:pStyle w:val="TBullet"/>
        <w:numPr>
          <w:ilvl w:val="0"/>
          <w:numId w:val="0"/>
        </w:numPr>
        <w:ind w:left="360" w:hanging="360"/>
      </w:pPr>
    </w:p>
    <w:p w14:paraId="136FF2CB" w14:textId="77777777" w:rsidR="00AE5199" w:rsidRDefault="00AE5199" w:rsidP="00AE5199">
      <w:pPr>
        <w:pStyle w:val="TBullet"/>
        <w:numPr>
          <w:ilvl w:val="0"/>
          <w:numId w:val="0"/>
        </w:numPr>
        <w:ind w:left="360" w:hanging="360"/>
      </w:pPr>
    </w:p>
    <w:p w14:paraId="387A76CE" w14:textId="77777777" w:rsidR="00E57EB9" w:rsidRDefault="00E57EB9" w:rsidP="00AE5199">
      <w:pPr>
        <w:pStyle w:val="TBullet"/>
        <w:numPr>
          <w:ilvl w:val="0"/>
          <w:numId w:val="0"/>
        </w:numPr>
        <w:ind w:left="360" w:hanging="360"/>
      </w:pPr>
    </w:p>
    <w:p w14:paraId="58B48CB0" w14:textId="77777777" w:rsidR="00AE5199" w:rsidRDefault="00AE5199" w:rsidP="00AE5199">
      <w:pPr>
        <w:pStyle w:val="TBullet"/>
        <w:numPr>
          <w:ilvl w:val="0"/>
          <w:numId w:val="0"/>
        </w:numPr>
        <w:ind w:left="360" w:hanging="360"/>
      </w:pPr>
    </w:p>
    <w:p w14:paraId="2ED91228" w14:textId="77777777" w:rsidR="00AE5199" w:rsidRDefault="00AE5199" w:rsidP="00AE5199">
      <w:pPr>
        <w:pStyle w:val="TBullet"/>
        <w:numPr>
          <w:ilvl w:val="0"/>
          <w:numId w:val="0"/>
        </w:numPr>
        <w:ind w:left="360" w:hanging="360"/>
      </w:pPr>
    </w:p>
    <w:p w14:paraId="356C2BCE" w14:textId="77777777" w:rsidR="00AE5199" w:rsidRDefault="00AE5199" w:rsidP="00AE5199">
      <w:pPr>
        <w:pStyle w:val="TBullet"/>
        <w:numPr>
          <w:ilvl w:val="0"/>
          <w:numId w:val="0"/>
        </w:numPr>
        <w:ind w:left="360" w:hanging="360"/>
      </w:pPr>
    </w:p>
    <w:p w14:paraId="09605534" w14:textId="7DA97693" w:rsidR="00DC0CD5" w:rsidRPr="00DC0CD5" w:rsidRDefault="00DC0CD5" w:rsidP="00EB6695">
      <w:pPr>
        <w:pStyle w:val="TBullet"/>
        <w:numPr>
          <w:ilvl w:val="0"/>
          <w:numId w:val="0"/>
        </w:numPr>
        <w:rPr>
          <w:b/>
          <w:bCs/>
          <w:sz w:val="24"/>
          <w:szCs w:val="24"/>
          <w:u w:val="single"/>
        </w:rPr>
      </w:pPr>
      <w:r w:rsidRPr="00DC0CD5">
        <w:rPr>
          <w:b/>
          <w:bCs/>
          <w:sz w:val="24"/>
          <w:szCs w:val="24"/>
          <w:u w:val="single"/>
        </w:rPr>
        <w:lastRenderedPageBreak/>
        <w:t>Appendix B</w:t>
      </w:r>
    </w:p>
    <w:p w14:paraId="6093829D" w14:textId="77777777" w:rsidR="00DC0CD5" w:rsidRDefault="00DC0CD5" w:rsidP="00AE5199">
      <w:pPr>
        <w:pStyle w:val="TBullet"/>
        <w:numPr>
          <w:ilvl w:val="0"/>
          <w:numId w:val="0"/>
        </w:numPr>
        <w:ind w:left="360" w:hanging="360"/>
        <w:rPr>
          <w:u w:val="single"/>
        </w:rPr>
      </w:pPr>
    </w:p>
    <w:p w14:paraId="52766C4C" w14:textId="4FB15194" w:rsidR="00484980" w:rsidRPr="00AE5199" w:rsidRDefault="00484980" w:rsidP="00AE5199">
      <w:pPr>
        <w:pStyle w:val="TBullet"/>
        <w:numPr>
          <w:ilvl w:val="0"/>
          <w:numId w:val="0"/>
        </w:numPr>
        <w:ind w:left="360" w:hanging="360"/>
        <w:rPr>
          <w:u w:val="single"/>
        </w:rPr>
      </w:pPr>
      <w:r w:rsidRPr="00AE5199">
        <w:rPr>
          <w:u w:val="single"/>
        </w:rPr>
        <w:t>Amended Plan</w:t>
      </w:r>
    </w:p>
    <w:p w14:paraId="2325FB1C" w14:textId="77777777" w:rsidR="00EB6695" w:rsidRDefault="00EB6695" w:rsidP="00AE5199">
      <w:pPr>
        <w:pStyle w:val="TBullet"/>
        <w:numPr>
          <w:ilvl w:val="0"/>
          <w:numId w:val="0"/>
        </w:numPr>
        <w:ind w:left="360" w:hanging="360"/>
        <w:sectPr w:rsidR="00EB6695" w:rsidSect="00EB6695">
          <w:type w:val="continuous"/>
          <w:pgSz w:w="11906" w:h="16838" w:code="9"/>
          <w:pgMar w:top="680" w:right="1077" w:bottom="1276" w:left="1525" w:header="624" w:footer="816" w:gutter="0"/>
          <w:cols w:space="720"/>
          <w:titlePg/>
        </w:sectPr>
      </w:pPr>
    </w:p>
    <w:p w14:paraId="5CF216A4" w14:textId="2DA54F20" w:rsidR="00AE5199" w:rsidRDefault="00AE5199" w:rsidP="0065130A">
      <w:pPr>
        <w:pStyle w:val="TBullet"/>
        <w:numPr>
          <w:ilvl w:val="0"/>
          <w:numId w:val="0"/>
        </w:numPr>
        <w:ind w:left="360" w:hanging="360"/>
        <w:jc w:val="center"/>
        <w:sectPr w:rsidR="00AE5199" w:rsidSect="00EB6695">
          <w:type w:val="continuous"/>
          <w:pgSz w:w="11906" w:h="16838" w:code="9"/>
          <w:pgMar w:top="680" w:right="851" w:bottom="1276" w:left="851" w:header="624" w:footer="816" w:gutter="0"/>
          <w:cols w:space="720"/>
          <w:titlePg/>
        </w:sectPr>
      </w:pPr>
      <w:r w:rsidRPr="00AE5199">
        <w:rPr>
          <w:noProof/>
        </w:rPr>
        <w:drawing>
          <wp:inline distT="0" distB="0" distL="0" distR="0" wp14:anchorId="39D93ADE" wp14:editId="0C31F3E4">
            <wp:extent cx="5429766" cy="7886700"/>
            <wp:effectExtent l="0" t="0" r="0" b="0"/>
            <wp:docPr id="414262716" name="Picture 1" descr="Appendix B as referred to in Paragrap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62716" name="Picture 1" descr="Appendix B as referred to in Paragraph 5."/>
                    <pic:cNvPicPr/>
                  </pic:nvPicPr>
                  <pic:blipFill>
                    <a:blip r:embed="rId17"/>
                    <a:stretch>
                      <a:fillRect/>
                    </a:stretch>
                  </pic:blipFill>
                  <pic:spPr>
                    <a:xfrm>
                      <a:off x="0" y="0"/>
                      <a:ext cx="5437328" cy="7897683"/>
                    </a:xfrm>
                    <a:prstGeom prst="rect">
                      <a:avLst/>
                    </a:prstGeom>
                  </pic:spPr>
                </pic:pic>
              </a:graphicData>
            </a:graphic>
          </wp:inline>
        </w:drawing>
      </w:r>
    </w:p>
    <w:p w14:paraId="7EB10F85" w14:textId="77777777" w:rsidR="00C47AF8" w:rsidRDefault="00C47AF8" w:rsidP="005E0CA1">
      <w:pPr>
        <w:pStyle w:val="Style1"/>
        <w:numPr>
          <w:ilvl w:val="0"/>
          <w:numId w:val="0"/>
        </w:numPr>
        <w:rPr>
          <w:b/>
          <w:bCs/>
          <w:u w:val="single"/>
        </w:rPr>
        <w:sectPr w:rsidR="00C47AF8" w:rsidSect="00D03C99">
          <w:pgSz w:w="11906" w:h="16838" w:code="9"/>
          <w:pgMar w:top="680" w:right="1077" w:bottom="1276" w:left="567" w:header="624" w:footer="816" w:gutter="0"/>
          <w:cols w:space="720"/>
          <w:titlePg/>
          <w:docGrid w:linePitch="326"/>
        </w:sectPr>
      </w:pPr>
    </w:p>
    <w:p w14:paraId="504FF003" w14:textId="77777777" w:rsidR="00721970" w:rsidRDefault="00751E4B" w:rsidP="005E0CA1">
      <w:pPr>
        <w:pStyle w:val="Style1"/>
        <w:numPr>
          <w:ilvl w:val="0"/>
          <w:numId w:val="0"/>
        </w:numPr>
        <w:rPr>
          <w:b/>
          <w:bCs/>
          <w:u w:val="single"/>
        </w:rPr>
      </w:pPr>
      <w:r w:rsidRPr="00751E4B">
        <w:rPr>
          <w:b/>
          <w:bCs/>
          <w:u w:val="single"/>
        </w:rPr>
        <w:t>Appendix C</w:t>
      </w:r>
    </w:p>
    <w:p w14:paraId="31A28A01" w14:textId="57C19214" w:rsidR="00C47AF8" w:rsidRPr="0065130A" w:rsidRDefault="00721970" w:rsidP="005E0CA1">
      <w:pPr>
        <w:pStyle w:val="Style1"/>
        <w:numPr>
          <w:ilvl w:val="0"/>
          <w:numId w:val="0"/>
        </w:numPr>
        <w:rPr>
          <w:u w:val="single"/>
        </w:rPr>
        <w:sectPr w:rsidR="00C47AF8" w:rsidRPr="0065130A" w:rsidSect="00C47AF8">
          <w:type w:val="continuous"/>
          <w:pgSz w:w="11906" w:h="16838" w:code="9"/>
          <w:pgMar w:top="680" w:right="1077" w:bottom="1276" w:left="1525" w:header="624" w:footer="816" w:gutter="0"/>
          <w:cols w:space="720"/>
          <w:titlePg/>
          <w:docGrid w:linePitch="326"/>
        </w:sectPr>
      </w:pPr>
      <w:r w:rsidRPr="0065130A">
        <w:rPr>
          <w:u w:val="single"/>
        </w:rPr>
        <w:t xml:space="preserve">Plan showing </w:t>
      </w:r>
      <w:r w:rsidR="00070CED" w:rsidRPr="0065130A">
        <w:rPr>
          <w:u w:val="single"/>
        </w:rPr>
        <w:t>areas of overlap with the River Hayle Estuary and Beaches application</w:t>
      </w:r>
    </w:p>
    <w:p w14:paraId="23702DDE" w14:textId="77777777" w:rsidR="00D03C99" w:rsidRDefault="00D03C99" w:rsidP="005E0CA1">
      <w:pPr>
        <w:pStyle w:val="Style1"/>
        <w:numPr>
          <w:ilvl w:val="0"/>
          <w:numId w:val="0"/>
        </w:numPr>
        <w:rPr>
          <w:b/>
          <w:bCs/>
          <w:u w:val="single"/>
        </w:rPr>
      </w:pPr>
    </w:p>
    <w:p w14:paraId="1CE25C0C" w14:textId="77777777" w:rsidR="0065130A" w:rsidRDefault="0065130A" w:rsidP="00D03C99">
      <w:pPr>
        <w:pStyle w:val="Style1"/>
        <w:numPr>
          <w:ilvl w:val="0"/>
          <w:numId w:val="0"/>
        </w:numPr>
        <w:jc w:val="center"/>
        <w:rPr>
          <w:noProof/>
        </w:rPr>
      </w:pPr>
    </w:p>
    <w:p w14:paraId="09DD50E1" w14:textId="13AE32DF" w:rsidR="00D03C99" w:rsidRPr="00751E4B" w:rsidRDefault="00D03C99" w:rsidP="00D03C99">
      <w:pPr>
        <w:pStyle w:val="Style1"/>
        <w:numPr>
          <w:ilvl w:val="0"/>
          <w:numId w:val="0"/>
        </w:numPr>
        <w:jc w:val="center"/>
        <w:rPr>
          <w:b/>
          <w:bCs/>
          <w:u w:val="single"/>
        </w:rPr>
      </w:pPr>
      <w:r w:rsidRPr="00D03C99">
        <w:rPr>
          <w:noProof/>
        </w:rPr>
        <w:drawing>
          <wp:inline distT="0" distB="0" distL="0" distR="0" wp14:anchorId="0ED04FB1" wp14:editId="3AD9ECFE">
            <wp:extent cx="6460710" cy="4533900"/>
            <wp:effectExtent l="0" t="0" r="0" b="0"/>
            <wp:docPr id="608252008" name="Picture 1" descr="Appendix C as referred to in Paragrap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2008" name="Picture 1" descr="Appendix C as referred to in Paragraph 6."/>
                    <pic:cNvPicPr/>
                  </pic:nvPicPr>
                  <pic:blipFill>
                    <a:blip r:embed="rId18"/>
                    <a:stretch>
                      <a:fillRect/>
                    </a:stretch>
                  </pic:blipFill>
                  <pic:spPr>
                    <a:xfrm>
                      <a:off x="0" y="0"/>
                      <a:ext cx="6482065" cy="4548886"/>
                    </a:xfrm>
                    <a:prstGeom prst="rect">
                      <a:avLst/>
                    </a:prstGeom>
                  </pic:spPr>
                </pic:pic>
              </a:graphicData>
            </a:graphic>
          </wp:inline>
        </w:drawing>
      </w:r>
    </w:p>
    <w:sectPr w:rsidR="00D03C99" w:rsidRPr="00751E4B" w:rsidSect="00C47AF8">
      <w:type w:val="continuous"/>
      <w:pgSz w:w="11906" w:h="16838" w:code="9"/>
      <w:pgMar w:top="680" w:right="1077" w:bottom="1276" w:left="567" w:header="624" w:footer="8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D6247" w14:textId="77777777" w:rsidR="0042791B" w:rsidRDefault="0042791B">
      <w:r>
        <w:separator/>
      </w:r>
    </w:p>
  </w:endnote>
  <w:endnote w:type="continuationSeparator" w:id="0">
    <w:p w14:paraId="46D6C57C" w14:textId="77777777" w:rsidR="0042791B" w:rsidRDefault="0042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B9AD" w14:textId="77777777" w:rsidR="00884229" w:rsidRDefault="00F344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7F6E4" w14:textId="77777777" w:rsidR="00884229" w:rsidRDefault="008842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A10E" w14:textId="77777777" w:rsidR="00884229" w:rsidRDefault="00F34407">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06647CEF" wp14:editId="4A4C9C4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8B87B" id="Line 17"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8B29910" w14:textId="77777777" w:rsidR="00884229" w:rsidRPr="00E45340" w:rsidRDefault="00F34407"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9B2F" w14:textId="77777777" w:rsidR="00884229" w:rsidRDefault="00F34407">
    <w:pPr>
      <w:pStyle w:val="Footer"/>
      <w:ind w:right="-52"/>
    </w:pPr>
    <w:r>
      <w:rPr>
        <w:noProof/>
      </w:rPr>
      <mc:AlternateContent>
        <mc:Choice Requires="wps">
          <w:drawing>
            <wp:anchor distT="0" distB="0" distL="114300" distR="114300" simplePos="0" relativeHeight="251656704" behindDoc="0" locked="0" layoutInCell="1" allowOverlap="1" wp14:anchorId="288FE80D" wp14:editId="78130E6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E913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53B55C9" w14:textId="77777777" w:rsidR="00884229" w:rsidRPr="002E2687" w:rsidRDefault="00F34407">
    <w:pPr>
      <w:pStyle w:val="Footer"/>
      <w:ind w:right="-52"/>
      <w:rPr>
        <w:rFonts w:cs="Arial"/>
        <w:sz w:val="16"/>
        <w:szCs w:val="16"/>
      </w:rPr>
    </w:pPr>
    <w:hyperlink r:id="rId1" w:history="1">
      <w:r w:rsidRPr="002E2687">
        <w:rPr>
          <w:rStyle w:val="Hyperlink"/>
          <w:rFonts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C949E" w14:textId="77777777" w:rsidR="0042791B" w:rsidRDefault="0042791B">
      <w:r>
        <w:separator/>
      </w:r>
    </w:p>
  </w:footnote>
  <w:footnote w:type="continuationSeparator" w:id="0">
    <w:p w14:paraId="238530B2" w14:textId="77777777" w:rsidR="0042791B" w:rsidRDefault="00427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7737C1A5" w14:textId="77777777">
      <w:tc>
        <w:tcPr>
          <w:tcW w:w="9520" w:type="dxa"/>
        </w:tcPr>
        <w:p w14:paraId="75C3E511" w14:textId="77777777" w:rsidR="00884229" w:rsidRDefault="00884229">
          <w:pPr>
            <w:pStyle w:val="Footer"/>
          </w:pPr>
        </w:p>
      </w:tc>
    </w:tr>
  </w:tbl>
  <w:p w14:paraId="310CDC8A" w14:textId="77777777" w:rsidR="00884229" w:rsidRDefault="00F34407" w:rsidP="00087477">
    <w:pPr>
      <w:pStyle w:val="Footer"/>
      <w:spacing w:after="180"/>
    </w:pPr>
    <w:r>
      <w:rPr>
        <w:noProof/>
      </w:rPr>
      <mc:AlternateContent>
        <mc:Choice Requires="wps">
          <w:drawing>
            <wp:anchor distT="0" distB="0" distL="114300" distR="114300" simplePos="0" relativeHeight="251658752" behindDoc="0" locked="0" layoutInCell="1" allowOverlap="1" wp14:anchorId="152B71ED" wp14:editId="728DF06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D879E" id="Line 14"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E7C3" w14:textId="77777777" w:rsidR="00884229" w:rsidRDefault="00F3440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65400A3"/>
    <w:multiLevelType w:val="hybridMultilevel"/>
    <w:tmpl w:val="F4B0BD4C"/>
    <w:lvl w:ilvl="0" w:tplc="08090001">
      <w:start w:val="1"/>
      <w:numFmt w:val="bullet"/>
      <w:lvlText w:val=""/>
      <w:lvlJc w:val="left"/>
      <w:pPr>
        <w:ind w:left="-12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1CE20D2">
      <w:start w:val="1"/>
      <w:numFmt w:val="bullet"/>
      <w:lvlText w:val="o"/>
      <w:lvlJc w:val="left"/>
      <w:pPr>
        <w:ind w:left="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1EF752">
      <w:start w:val="1"/>
      <w:numFmt w:val="bullet"/>
      <w:lvlText w:val="▪"/>
      <w:lvlJc w:val="left"/>
      <w:pPr>
        <w:ind w:left="1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2AD764">
      <w:start w:val="1"/>
      <w:numFmt w:val="bullet"/>
      <w:lvlText w:val="•"/>
      <w:lvlJc w:val="left"/>
      <w:pPr>
        <w:ind w:left="2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C8FFE6">
      <w:start w:val="1"/>
      <w:numFmt w:val="bullet"/>
      <w:lvlText w:val="o"/>
      <w:lvlJc w:val="left"/>
      <w:pPr>
        <w:ind w:left="27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443512">
      <w:start w:val="1"/>
      <w:numFmt w:val="bullet"/>
      <w:lvlText w:val="▪"/>
      <w:lvlJc w:val="left"/>
      <w:pPr>
        <w:ind w:left="3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2CD248">
      <w:start w:val="1"/>
      <w:numFmt w:val="bullet"/>
      <w:lvlText w:val="•"/>
      <w:lvlJc w:val="left"/>
      <w:pPr>
        <w:ind w:left="4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4A61FC">
      <w:start w:val="1"/>
      <w:numFmt w:val="bullet"/>
      <w:lvlText w:val="o"/>
      <w:lvlJc w:val="left"/>
      <w:pPr>
        <w:ind w:left="4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C8DB70">
      <w:start w:val="1"/>
      <w:numFmt w:val="bullet"/>
      <w:lvlText w:val="▪"/>
      <w:lvlJc w:val="left"/>
      <w:pPr>
        <w:ind w:left="56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FAA6B21"/>
    <w:multiLevelType w:val="hybridMultilevel"/>
    <w:tmpl w:val="34561348"/>
    <w:lvl w:ilvl="0" w:tplc="6F685286">
      <w:start w:val="1"/>
      <w:numFmt w:val="lowerLetter"/>
      <w:lvlText w:val="(%1)"/>
      <w:lvlJc w:val="left"/>
      <w:pPr>
        <w:ind w:left="720" w:hanging="360"/>
      </w:pPr>
      <w:rPr>
        <w:rFonts w:ascii="Arial" w:eastAsia="Verdana"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9400393">
    <w:abstractNumId w:val="20"/>
  </w:num>
  <w:num w:numId="2" w16cid:durableId="1840267079">
    <w:abstractNumId w:val="9"/>
  </w:num>
  <w:num w:numId="3" w16cid:durableId="554509576">
    <w:abstractNumId w:val="17"/>
  </w:num>
  <w:num w:numId="4" w16cid:durableId="587732463">
    <w:abstractNumId w:val="0"/>
  </w:num>
  <w:num w:numId="5" w16cid:durableId="1595553506">
    <w:abstractNumId w:val="8"/>
  </w:num>
  <w:num w:numId="6" w16cid:durableId="688801659">
    <w:abstractNumId w:val="16"/>
  </w:num>
  <w:num w:numId="7" w16cid:durableId="1867599505">
    <w:abstractNumId w:val="21"/>
  </w:num>
  <w:num w:numId="8" w16cid:durableId="842475900">
    <w:abstractNumId w:val="15"/>
  </w:num>
  <w:num w:numId="9" w16cid:durableId="78337589">
    <w:abstractNumId w:val="3"/>
  </w:num>
  <w:num w:numId="10" w16cid:durableId="341081291">
    <w:abstractNumId w:val="4"/>
  </w:num>
  <w:num w:numId="11" w16cid:durableId="1273855403">
    <w:abstractNumId w:val="11"/>
  </w:num>
  <w:num w:numId="12" w16cid:durableId="1004743632">
    <w:abstractNumId w:val="12"/>
  </w:num>
  <w:num w:numId="13" w16cid:durableId="1713723029">
    <w:abstractNumId w:val="7"/>
  </w:num>
  <w:num w:numId="14" w16cid:durableId="1975326779">
    <w:abstractNumId w:val="10"/>
  </w:num>
  <w:num w:numId="15" w16cid:durableId="61948684">
    <w:abstractNumId w:val="13"/>
  </w:num>
  <w:num w:numId="16" w16cid:durableId="1156453278">
    <w:abstractNumId w:val="1"/>
  </w:num>
  <w:num w:numId="17" w16cid:durableId="1961840869">
    <w:abstractNumId w:val="14"/>
  </w:num>
  <w:num w:numId="18" w16cid:durableId="194275261">
    <w:abstractNumId w:val="5"/>
  </w:num>
  <w:num w:numId="19" w16cid:durableId="546259836">
    <w:abstractNumId w:val="2"/>
  </w:num>
  <w:num w:numId="20" w16cid:durableId="1291401211">
    <w:abstractNumId w:val="6"/>
  </w:num>
  <w:num w:numId="21" w16cid:durableId="516693881">
    <w:abstractNumId w:val="18"/>
  </w:num>
  <w:num w:numId="22" w16cid:durableId="1656301945">
    <w:abstractNumId w:val="19"/>
  </w:num>
  <w:num w:numId="23" w16cid:durableId="16929958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1542840">
    <w:abstractNumId w:val="22"/>
  </w:num>
  <w:num w:numId="25" w16cid:durableId="443155235">
    <w:abstractNumId w:val="9"/>
  </w:num>
  <w:num w:numId="26" w16cid:durableId="2914055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338904">
    <w:abstractNumId w:val="9"/>
  </w:num>
  <w:num w:numId="28" w16cid:durableId="1039010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8369446">
    <w:abstractNumId w:val="9"/>
  </w:num>
  <w:num w:numId="30" w16cid:durableId="2061514455">
    <w:abstractNumId w:val="9"/>
  </w:num>
  <w:num w:numId="31" w16cid:durableId="766927719">
    <w:abstractNumId w:val="9"/>
  </w:num>
  <w:num w:numId="32" w16cid:durableId="1174801135">
    <w:abstractNumId w:val="9"/>
  </w:num>
  <w:num w:numId="33" w16cid:durableId="1916814751">
    <w:abstractNumId w:val="20"/>
  </w:num>
  <w:num w:numId="34" w16cid:durableId="2104063409">
    <w:abstractNumId w:val="20"/>
  </w:num>
  <w:num w:numId="35" w16cid:durableId="10213241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4B9"/>
    <w:rsid w:val="000045FB"/>
    <w:rsid w:val="00014723"/>
    <w:rsid w:val="00022FFB"/>
    <w:rsid w:val="0002447A"/>
    <w:rsid w:val="0002672A"/>
    <w:rsid w:val="00043019"/>
    <w:rsid w:val="00045017"/>
    <w:rsid w:val="00047DAC"/>
    <w:rsid w:val="000544B9"/>
    <w:rsid w:val="0006061F"/>
    <w:rsid w:val="00070CED"/>
    <w:rsid w:val="000A0EE0"/>
    <w:rsid w:val="000B193C"/>
    <w:rsid w:val="000B439D"/>
    <w:rsid w:val="000C2EC1"/>
    <w:rsid w:val="000C5C3A"/>
    <w:rsid w:val="000C6FB1"/>
    <w:rsid w:val="000C7861"/>
    <w:rsid w:val="000F1340"/>
    <w:rsid w:val="0012327D"/>
    <w:rsid w:val="00136832"/>
    <w:rsid w:val="00150FEA"/>
    <w:rsid w:val="00154BD9"/>
    <w:rsid w:val="00156AD3"/>
    <w:rsid w:val="001718E7"/>
    <w:rsid w:val="001963BE"/>
    <w:rsid w:val="001B01F9"/>
    <w:rsid w:val="001B1C0E"/>
    <w:rsid w:val="001C77C9"/>
    <w:rsid w:val="001E56CC"/>
    <w:rsid w:val="00203540"/>
    <w:rsid w:val="00235E17"/>
    <w:rsid w:val="00260AF8"/>
    <w:rsid w:val="0027491E"/>
    <w:rsid w:val="00275B45"/>
    <w:rsid w:val="00291AE0"/>
    <w:rsid w:val="00297228"/>
    <w:rsid w:val="002B306C"/>
    <w:rsid w:val="002C46DC"/>
    <w:rsid w:val="002D1A4C"/>
    <w:rsid w:val="002D225B"/>
    <w:rsid w:val="002E0827"/>
    <w:rsid w:val="002F2A0F"/>
    <w:rsid w:val="003103E5"/>
    <w:rsid w:val="00313543"/>
    <w:rsid w:val="00321F85"/>
    <w:rsid w:val="003550F6"/>
    <w:rsid w:val="00387B13"/>
    <w:rsid w:val="003A00AB"/>
    <w:rsid w:val="003A111E"/>
    <w:rsid w:val="003A20EB"/>
    <w:rsid w:val="003B3C98"/>
    <w:rsid w:val="003B7940"/>
    <w:rsid w:val="003B7F73"/>
    <w:rsid w:val="003C7708"/>
    <w:rsid w:val="0042791B"/>
    <w:rsid w:val="00430057"/>
    <w:rsid w:val="004363C5"/>
    <w:rsid w:val="00451B38"/>
    <w:rsid w:val="0045230F"/>
    <w:rsid w:val="004630F3"/>
    <w:rsid w:val="00476836"/>
    <w:rsid w:val="00477D6B"/>
    <w:rsid w:val="00482400"/>
    <w:rsid w:val="00484980"/>
    <w:rsid w:val="004C088C"/>
    <w:rsid w:val="004C2703"/>
    <w:rsid w:val="004D36DA"/>
    <w:rsid w:val="004D5D5C"/>
    <w:rsid w:val="004E0834"/>
    <w:rsid w:val="004E20B3"/>
    <w:rsid w:val="004F53F3"/>
    <w:rsid w:val="00500FDE"/>
    <w:rsid w:val="00511D93"/>
    <w:rsid w:val="005167D4"/>
    <w:rsid w:val="00535BBF"/>
    <w:rsid w:val="005479C3"/>
    <w:rsid w:val="00585F62"/>
    <w:rsid w:val="005A77F9"/>
    <w:rsid w:val="005C18FB"/>
    <w:rsid w:val="005E0CA1"/>
    <w:rsid w:val="005E407F"/>
    <w:rsid w:val="005F091A"/>
    <w:rsid w:val="00613A2E"/>
    <w:rsid w:val="0065130A"/>
    <w:rsid w:val="00661C95"/>
    <w:rsid w:val="006B19DC"/>
    <w:rsid w:val="006C72AF"/>
    <w:rsid w:val="006E437F"/>
    <w:rsid w:val="00707E72"/>
    <w:rsid w:val="00721970"/>
    <w:rsid w:val="00724069"/>
    <w:rsid w:val="00751E4B"/>
    <w:rsid w:val="0079212F"/>
    <w:rsid w:val="0079615B"/>
    <w:rsid w:val="007D3E0C"/>
    <w:rsid w:val="007F39A1"/>
    <w:rsid w:val="00802FA9"/>
    <w:rsid w:val="00807368"/>
    <w:rsid w:val="00811940"/>
    <w:rsid w:val="00833C46"/>
    <w:rsid w:val="00835255"/>
    <w:rsid w:val="008713B9"/>
    <w:rsid w:val="00884229"/>
    <w:rsid w:val="008975E4"/>
    <w:rsid w:val="008B3A1E"/>
    <w:rsid w:val="008C35B4"/>
    <w:rsid w:val="008E07C1"/>
    <w:rsid w:val="009248CA"/>
    <w:rsid w:val="00932E4D"/>
    <w:rsid w:val="00934A93"/>
    <w:rsid w:val="00940AFC"/>
    <w:rsid w:val="00946EC7"/>
    <w:rsid w:val="00947B88"/>
    <w:rsid w:val="00950562"/>
    <w:rsid w:val="00961845"/>
    <w:rsid w:val="00967B02"/>
    <w:rsid w:val="0097007F"/>
    <w:rsid w:val="009C7943"/>
    <w:rsid w:val="009D021A"/>
    <w:rsid w:val="009E7FA2"/>
    <w:rsid w:val="009F0DF9"/>
    <w:rsid w:val="009F5A85"/>
    <w:rsid w:val="009F79B8"/>
    <w:rsid w:val="00A24D70"/>
    <w:rsid w:val="00A52000"/>
    <w:rsid w:val="00A67B00"/>
    <w:rsid w:val="00A870F6"/>
    <w:rsid w:val="00A97FF9"/>
    <w:rsid w:val="00AB0451"/>
    <w:rsid w:val="00AD5767"/>
    <w:rsid w:val="00AE5199"/>
    <w:rsid w:val="00AF1F31"/>
    <w:rsid w:val="00AF2232"/>
    <w:rsid w:val="00AF4042"/>
    <w:rsid w:val="00B17694"/>
    <w:rsid w:val="00B23B7B"/>
    <w:rsid w:val="00B5376A"/>
    <w:rsid w:val="00B73DB8"/>
    <w:rsid w:val="00B8774F"/>
    <w:rsid w:val="00B92DB8"/>
    <w:rsid w:val="00B9617C"/>
    <w:rsid w:val="00BA2E10"/>
    <w:rsid w:val="00BC0A46"/>
    <w:rsid w:val="00BC57D3"/>
    <w:rsid w:val="00BE359B"/>
    <w:rsid w:val="00C2732A"/>
    <w:rsid w:val="00C47AF8"/>
    <w:rsid w:val="00C51C5F"/>
    <w:rsid w:val="00C72DD8"/>
    <w:rsid w:val="00C86871"/>
    <w:rsid w:val="00CA7698"/>
    <w:rsid w:val="00D03C99"/>
    <w:rsid w:val="00D37485"/>
    <w:rsid w:val="00D461CC"/>
    <w:rsid w:val="00D616D7"/>
    <w:rsid w:val="00D7444E"/>
    <w:rsid w:val="00D763CE"/>
    <w:rsid w:val="00D776E4"/>
    <w:rsid w:val="00D82188"/>
    <w:rsid w:val="00DC0CD5"/>
    <w:rsid w:val="00DC21DE"/>
    <w:rsid w:val="00DE3F3E"/>
    <w:rsid w:val="00DE57D5"/>
    <w:rsid w:val="00E35889"/>
    <w:rsid w:val="00E46332"/>
    <w:rsid w:val="00E521BA"/>
    <w:rsid w:val="00E57EB9"/>
    <w:rsid w:val="00E63C24"/>
    <w:rsid w:val="00E6579B"/>
    <w:rsid w:val="00E9621F"/>
    <w:rsid w:val="00EA2A50"/>
    <w:rsid w:val="00EA4D79"/>
    <w:rsid w:val="00EA5834"/>
    <w:rsid w:val="00EB6695"/>
    <w:rsid w:val="00EC12E6"/>
    <w:rsid w:val="00ED34FE"/>
    <w:rsid w:val="00EF080D"/>
    <w:rsid w:val="00F003A5"/>
    <w:rsid w:val="00F04AF0"/>
    <w:rsid w:val="00F34407"/>
    <w:rsid w:val="00F63356"/>
    <w:rsid w:val="00F9030D"/>
    <w:rsid w:val="00FC2C80"/>
    <w:rsid w:val="00FE3DD9"/>
    <w:rsid w:val="00FF71CD"/>
    <w:rsid w:val="00FF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8FD1D"/>
  <w15:chartTrackingRefBased/>
  <w15:docId w15:val="{B250BB56-C65C-4680-88F3-931BC598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4B9"/>
    <w:rPr>
      <w:rFonts w:ascii="Arial" w:eastAsia="Times New Roman" w:hAnsi="Arial" w:cs="Times New Roman"/>
      <w:kern w:val="0"/>
      <w:sz w:val="24"/>
      <w:szCs w:val="20"/>
      <w:lang w:eastAsia="en-GB"/>
    </w:rPr>
  </w:style>
  <w:style w:type="paragraph" w:styleId="Heading1">
    <w:name w:val="heading 1"/>
    <w:basedOn w:val="Normal"/>
    <w:next w:val="Normal"/>
    <w:link w:val="Heading1Char"/>
    <w:qFormat/>
    <w:rsid w:val="000544B9"/>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544B9"/>
    <w:pPr>
      <w:keepNext/>
      <w:numPr>
        <w:ilvl w:val="1"/>
        <w:numId w:val="2"/>
      </w:numPr>
      <w:tabs>
        <w:tab w:val="clear" w:pos="578"/>
      </w:tabs>
      <w:spacing w:before="360" w:after="60"/>
      <w:ind w:left="0" w:firstLine="0"/>
      <w:outlineLvl w:val="1"/>
    </w:pPr>
    <w:rPr>
      <w:color w:val="000000"/>
      <w:sz w:val="44"/>
    </w:rPr>
  </w:style>
  <w:style w:type="paragraph" w:styleId="Heading3">
    <w:name w:val="heading 3"/>
    <w:basedOn w:val="Normal"/>
    <w:next w:val="Normal"/>
    <w:link w:val="Heading3Char"/>
    <w:qFormat/>
    <w:rsid w:val="000544B9"/>
    <w:pPr>
      <w:keepNext/>
      <w:widowControl w:val="0"/>
      <w:numPr>
        <w:ilvl w:val="2"/>
        <w:numId w:val="2"/>
      </w:numPr>
      <w:tabs>
        <w:tab w:val="clear" w:pos="720"/>
      </w:tabs>
      <w:spacing w:before="320" w:after="60"/>
      <w:ind w:left="0" w:firstLine="0"/>
      <w:outlineLvl w:val="2"/>
    </w:pPr>
    <w:rPr>
      <w:caps/>
      <w:color w:val="000000"/>
      <w:sz w:val="28"/>
    </w:rPr>
  </w:style>
  <w:style w:type="paragraph" w:styleId="Heading4">
    <w:name w:val="heading 4"/>
    <w:basedOn w:val="Normal"/>
    <w:next w:val="Normal"/>
    <w:link w:val="Heading4Char"/>
    <w:qFormat/>
    <w:rsid w:val="000544B9"/>
    <w:pPr>
      <w:keepNext/>
      <w:widowControl w:val="0"/>
      <w:numPr>
        <w:ilvl w:val="3"/>
        <w:numId w:val="2"/>
      </w:numPr>
      <w:tabs>
        <w:tab w:val="clear" w:pos="862"/>
      </w:tabs>
      <w:spacing w:before="240" w:after="40"/>
      <w:ind w:left="0" w:firstLine="0"/>
      <w:outlineLvl w:val="3"/>
    </w:pPr>
    <w:rPr>
      <w:b/>
      <w:i/>
      <w:color w:val="000000"/>
    </w:rPr>
  </w:style>
  <w:style w:type="paragraph" w:styleId="Heading5">
    <w:name w:val="heading 5"/>
    <w:basedOn w:val="Normal"/>
    <w:next w:val="Normal"/>
    <w:link w:val="Heading5Char"/>
    <w:qFormat/>
    <w:rsid w:val="000544B9"/>
    <w:pPr>
      <w:keepNext/>
      <w:numPr>
        <w:ilvl w:val="4"/>
        <w:numId w:val="2"/>
      </w:numPr>
      <w:tabs>
        <w:tab w:val="clear" w:pos="1009"/>
      </w:tabs>
      <w:spacing w:before="220" w:after="40"/>
      <w:ind w:left="0" w:firstLine="0"/>
      <w:outlineLvl w:val="4"/>
    </w:pPr>
    <w:rPr>
      <w:color w:val="000000"/>
    </w:rPr>
  </w:style>
  <w:style w:type="paragraph" w:styleId="Heading6">
    <w:name w:val="heading 6"/>
    <w:basedOn w:val="Normal"/>
    <w:next w:val="Style1"/>
    <w:link w:val="Heading6Char"/>
    <w:qFormat/>
    <w:rsid w:val="000544B9"/>
    <w:pPr>
      <w:keepNext/>
      <w:widowControl w:val="0"/>
      <w:spacing w:before="180"/>
      <w:outlineLvl w:val="5"/>
    </w:pPr>
    <w:rPr>
      <w:b/>
      <w:color w:val="000000"/>
      <w:szCs w:val="22"/>
    </w:rPr>
  </w:style>
  <w:style w:type="paragraph" w:styleId="Heading7">
    <w:name w:val="heading 7"/>
    <w:basedOn w:val="Normal"/>
    <w:next w:val="Normal"/>
    <w:link w:val="Heading7Char"/>
    <w:qFormat/>
    <w:rsid w:val="000544B9"/>
    <w:pPr>
      <w:numPr>
        <w:ilvl w:val="6"/>
        <w:numId w:val="2"/>
      </w:numPr>
      <w:tabs>
        <w:tab w:val="clear" w:pos="1298"/>
        <w:tab w:val="left" w:pos="993"/>
      </w:tabs>
      <w:spacing w:after="60"/>
      <w:ind w:left="0" w:firstLine="0"/>
      <w:outlineLvl w:val="6"/>
    </w:pPr>
    <w:rPr>
      <w:color w:val="000000"/>
      <w:sz w:val="20"/>
    </w:rPr>
  </w:style>
  <w:style w:type="paragraph" w:styleId="Heading8">
    <w:name w:val="heading 8"/>
    <w:basedOn w:val="Normal"/>
    <w:next w:val="Normal"/>
    <w:link w:val="Heading8Char"/>
    <w:qFormat/>
    <w:rsid w:val="000544B9"/>
    <w:pPr>
      <w:numPr>
        <w:ilvl w:val="7"/>
        <w:numId w:val="2"/>
      </w:numPr>
      <w:tabs>
        <w:tab w:val="clear" w:pos="1440"/>
      </w:tabs>
      <w:spacing w:before="140" w:after="20"/>
      <w:ind w:left="0" w:firstLine="0"/>
      <w:outlineLvl w:val="7"/>
    </w:pPr>
    <w:rPr>
      <w:i/>
      <w:color w:val="000000"/>
      <w:sz w:val="18"/>
    </w:rPr>
  </w:style>
  <w:style w:type="paragraph" w:styleId="Heading9">
    <w:name w:val="heading 9"/>
    <w:basedOn w:val="Normal"/>
    <w:next w:val="Normal"/>
    <w:link w:val="Heading9Char"/>
    <w:qFormat/>
    <w:rsid w:val="000544B9"/>
    <w:pPr>
      <w:keepNext/>
      <w:widowControl w:val="0"/>
      <w:numPr>
        <w:ilvl w:val="8"/>
        <w:numId w:val="2"/>
      </w:numPr>
      <w:tabs>
        <w:tab w:val="clear" w:pos="1582"/>
      </w:tabs>
      <w:spacing w:before="120"/>
      <w:ind w:left="0" w:firstLine="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44B9"/>
    <w:rPr>
      <w:rFonts w:ascii="Arial" w:eastAsia="Times New Roman" w:hAnsi="Arial" w:cs="Times New Roman"/>
      <w:color w:val="808080"/>
      <w:kern w:val="28"/>
      <w:sz w:val="72"/>
      <w:szCs w:val="20"/>
      <w:lang w:eastAsia="en-GB"/>
    </w:rPr>
  </w:style>
  <w:style w:type="character" w:customStyle="1" w:styleId="Heading2Char">
    <w:name w:val="Heading 2 Char"/>
    <w:basedOn w:val="DefaultParagraphFont"/>
    <w:link w:val="Heading2"/>
    <w:rsid w:val="000544B9"/>
    <w:rPr>
      <w:rFonts w:ascii="Arial" w:eastAsia="Times New Roman" w:hAnsi="Arial" w:cs="Times New Roman"/>
      <w:color w:val="000000"/>
      <w:kern w:val="0"/>
      <w:sz w:val="44"/>
      <w:szCs w:val="20"/>
      <w:lang w:eastAsia="en-GB"/>
    </w:rPr>
  </w:style>
  <w:style w:type="character" w:customStyle="1" w:styleId="Heading3Char">
    <w:name w:val="Heading 3 Char"/>
    <w:basedOn w:val="DefaultParagraphFont"/>
    <w:link w:val="Heading3"/>
    <w:rsid w:val="000544B9"/>
    <w:rPr>
      <w:rFonts w:ascii="Arial" w:eastAsia="Times New Roman" w:hAnsi="Arial" w:cs="Times New Roman"/>
      <w:caps/>
      <w:color w:val="000000"/>
      <w:kern w:val="0"/>
      <w:sz w:val="28"/>
      <w:szCs w:val="20"/>
      <w:lang w:eastAsia="en-GB"/>
    </w:rPr>
  </w:style>
  <w:style w:type="character" w:customStyle="1" w:styleId="Heading4Char">
    <w:name w:val="Heading 4 Char"/>
    <w:basedOn w:val="DefaultParagraphFont"/>
    <w:link w:val="Heading4"/>
    <w:rsid w:val="000544B9"/>
    <w:rPr>
      <w:rFonts w:ascii="Arial" w:eastAsia="Times New Roman" w:hAnsi="Arial" w:cs="Times New Roman"/>
      <w:b/>
      <w:i/>
      <w:color w:val="000000"/>
      <w:kern w:val="0"/>
      <w:sz w:val="24"/>
      <w:szCs w:val="20"/>
      <w:lang w:eastAsia="en-GB"/>
    </w:rPr>
  </w:style>
  <w:style w:type="character" w:customStyle="1" w:styleId="Heading5Char">
    <w:name w:val="Heading 5 Char"/>
    <w:basedOn w:val="DefaultParagraphFont"/>
    <w:link w:val="Heading5"/>
    <w:rsid w:val="000544B9"/>
    <w:rPr>
      <w:rFonts w:ascii="Arial" w:eastAsia="Times New Roman" w:hAnsi="Arial" w:cs="Times New Roman"/>
      <w:color w:val="000000"/>
      <w:kern w:val="0"/>
      <w:sz w:val="24"/>
      <w:szCs w:val="20"/>
      <w:lang w:eastAsia="en-GB"/>
    </w:rPr>
  </w:style>
  <w:style w:type="character" w:customStyle="1" w:styleId="Heading6Char">
    <w:name w:val="Heading 6 Char"/>
    <w:basedOn w:val="DefaultParagraphFont"/>
    <w:link w:val="Heading6"/>
    <w:rsid w:val="000544B9"/>
    <w:rPr>
      <w:rFonts w:ascii="Arial" w:eastAsia="Times New Roman" w:hAnsi="Arial" w:cs="Times New Roman"/>
      <w:b/>
      <w:color w:val="000000"/>
      <w:kern w:val="0"/>
      <w:sz w:val="24"/>
      <w:lang w:eastAsia="en-GB"/>
    </w:rPr>
  </w:style>
  <w:style w:type="character" w:customStyle="1" w:styleId="Heading7Char">
    <w:name w:val="Heading 7 Char"/>
    <w:basedOn w:val="DefaultParagraphFont"/>
    <w:link w:val="Heading7"/>
    <w:rsid w:val="000544B9"/>
    <w:rPr>
      <w:rFonts w:ascii="Arial" w:eastAsia="Times New Roman" w:hAnsi="Arial" w:cs="Times New Roman"/>
      <w:color w:val="000000"/>
      <w:kern w:val="0"/>
      <w:sz w:val="20"/>
      <w:szCs w:val="20"/>
      <w:lang w:eastAsia="en-GB"/>
    </w:rPr>
  </w:style>
  <w:style w:type="character" w:customStyle="1" w:styleId="Heading8Char">
    <w:name w:val="Heading 8 Char"/>
    <w:basedOn w:val="DefaultParagraphFont"/>
    <w:link w:val="Heading8"/>
    <w:rsid w:val="000544B9"/>
    <w:rPr>
      <w:rFonts w:ascii="Arial" w:eastAsia="Times New Roman" w:hAnsi="Arial" w:cs="Times New Roman"/>
      <w:i/>
      <w:color w:val="000000"/>
      <w:kern w:val="0"/>
      <w:sz w:val="18"/>
      <w:szCs w:val="20"/>
      <w:lang w:eastAsia="en-GB"/>
    </w:rPr>
  </w:style>
  <w:style w:type="character" w:customStyle="1" w:styleId="Heading9Char">
    <w:name w:val="Heading 9 Char"/>
    <w:basedOn w:val="DefaultParagraphFont"/>
    <w:link w:val="Heading9"/>
    <w:rsid w:val="000544B9"/>
    <w:rPr>
      <w:rFonts w:ascii="Arial" w:eastAsia="Times New Roman" w:hAnsi="Arial" w:cs="Times New Roman"/>
      <w:color w:val="000000"/>
      <w:kern w:val="0"/>
      <w:sz w:val="14"/>
      <w:szCs w:val="20"/>
      <w:lang w:eastAsia="en-GB"/>
    </w:rPr>
  </w:style>
  <w:style w:type="paragraph" w:styleId="Title">
    <w:name w:val="Title"/>
    <w:basedOn w:val="Normal"/>
    <w:next w:val="Normal"/>
    <w:link w:val="TitleChar"/>
    <w:uiPriority w:val="10"/>
    <w:qFormat/>
    <w:rsid w:val="000544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4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4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4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4B9"/>
    <w:pPr>
      <w:spacing w:before="160"/>
      <w:jc w:val="center"/>
    </w:pPr>
    <w:rPr>
      <w:i/>
      <w:iCs/>
      <w:color w:val="404040" w:themeColor="text1" w:themeTint="BF"/>
    </w:rPr>
  </w:style>
  <w:style w:type="character" w:customStyle="1" w:styleId="QuoteChar">
    <w:name w:val="Quote Char"/>
    <w:basedOn w:val="DefaultParagraphFont"/>
    <w:link w:val="Quote"/>
    <w:uiPriority w:val="29"/>
    <w:rsid w:val="000544B9"/>
    <w:rPr>
      <w:i/>
      <w:iCs/>
      <w:color w:val="404040" w:themeColor="text1" w:themeTint="BF"/>
    </w:rPr>
  </w:style>
  <w:style w:type="paragraph" w:styleId="ListParagraph">
    <w:name w:val="List Paragraph"/>
    <w:basedOn w:val="Normal"/>
    <w:uiPriority w:val="34"/>
    <w:qFormat/>
    <w:rsid w:val="000544B9"/>
    <w:pPr>
      <w:ind w:left="720"/>
      <w:contextualSpacing/>
    </w:pPr>
  </w:style>
  <w:style w:type="character" w:styleId="IntenseEmphasis">
    <w:name w:val="Intense Emphasis"/>
    <w:basedOn w:val="DefaultParagraphFont"/>
    <w:uiPriority w:val="21"/>
    <w:qFormat/>
    <w:rsid w:val="000544B9"/>
    <w:rPr>
      <w:i/>
      <w:iCs/>
      <w:color w:val="365F91" w:themeColor="accent1" w:themeShade="BF"/>
    </w:rPr>
  </w:style>
  <w:style w:type="paragraph" w:styleId="IntenseQuote">
    <w:name w:val="Intense Quote"/>
    <w:basedOn w:val="Normal"/>
    <w:next w:val="Normal"/>
    <w:link w:val="IntenseQuoteChar"/>
    <w:uiPriority w:val="30"/>
    <w:qFormat/>
    <w:rsid w:val="000544B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544B9"/>
    <w:rPr>
      <w:i/>
      <w:iCs/>
      <w:color w:val="365F91" w:themeColor="accent1" w:themeShade="BF"/>
    </w:rPr>
  </w:style>
  <w:style w:type="character" w:styleId="IntenseReference">
    <w:name w:val="Intense Reference"/>
    <w:basedOn w:val="DefaultParagraphFont"/>
    <w:uiPriority w:val="32"/>
    <w:qFormat/>
    <w:rsid w:val="000544B9"/>
    <w:rPr>
      <w:b/>
      <w:bCs/>
      <w:smallCaps/>
      <w:color w:val="365F91" w:themeColor="accent1" w:themeShade="BF"/>
      <w:spacing w:val="5"/>
    </w:rPr>
  </w:style>
  <w:style w:type="paragraph" w:styleId="Header">
    <w:name w:val="header"/>
    <w:basedOn w:val="Normal"/>
    <w:link w:val="HeaderChar"/>
    <w:rsid w:val="000544B9"/>
    <w:pPr>
      <w:tabs>
        <w:tab w:val="center" w:pos="4153"/>
        <w:tab w:val="right" w:pos="8306"/>
      </w:tabs>
    </w:pPr>
  </w:style>
  <w:style w:type="character" w:customStyle="1" w:styleId="HeaderChar">
    <w:name w:val="Header Char"/>
    <w:basedOn w:val="DefaultParagraphFont"/>
    <w:link w:val="Header"/>
    <w:rsid w:val="000544B9"/>
    <w:rPr>
      <w:rFonts w:ascii="Arial" w:eastAsia="Times New Roman" w:hAnsi="Arial" w:cs="Times New Roman"/>
      <w:kern w:val="0"/>
      <w:sz w:val="24"/>
      <w:szCs w:val="20"/>
      <w:lang w:eastAsia="en-GB"/>
    </w:rPr>
  </w:style>
  <w:style w:type="paragraph" w:styleId="Footer">
    <w:name w:val="footer"/>
    <w:basedOn w:val="Normal"/>
    <w:link w:val="FooterChar"/>
    <w:rsid w:val="000544B9"/>
    <w:pPr>
      <w:tabs>
        <w:tab w:val="center" w:pos="4153"/>
        <w:tab w:val="right" w:pos="8306"/>
      </w:tabs>
    </w:pPr>
    <w:rPr>
      <w:sz w:val="18"/>
    </w:rPr>
  </w:style>
  <w:style w:type="character" w:customStyle="1" w:styleId="FooterChar">
    <w:name w:val="Footer Char"/>
    <w:basedOn w:val="DefaultParagraphFont"/>
    <w:link w:val="Footer"/>
    <w:rsid w:val="000544B9"/>
    <w:rPr>
      <w:rFonts w:ascii="Arial" w:eastAsia="Times New Roman" w:hAnsi="Arial" w:cs="Times New Roman"/>
      <w:kern w:val="0"/>
      <w:sz w:val="18"/>
      <w:szCs w:val="20"/>
      <w:lang w:eastAsia="en-GB"/>
    </w:rPr>
  </w:style>
  <w:style w:type="character" w:styleId="PageNumber">
    <w:name w:val="page number"/>
    <w:basedOn w:val="DefaultParagraphFont"/>
    <w:rsid w:val="000544B9"/>
    <w:rPr>
      <w:rFonts w:ascii="Arial" w:hAnsi="Arial"/>
      <w:sz w:val="18"/>
    </w:rPr>
  </w:style>
  <w:style w:type="paragraph" w:customStyle="1" w:styleId="Noindent">
    <w:name w:val="No indent"/>
    <w:basedOn w:val="Normal"/>
    <w:rsid w:val="000544B9"/>
    <w:pPr>
      <w:tabs>
        <w:tab w:val="left" w:pos="426"/>
      </w:tabs>
    </w:pPr>
  </w:style>
  <w:style w:type="paragraph" w:customStyle="1" w:styleId="TBullet">
    <w:name w:val="T_Bullet"/>
    <w:basedOn w:val="Normal"/>
    <w:rsid w:val="000544B9"/>
    <w:pPr>
      <w:numPr>
        <w:numId w:val="1"/>
      </w:numPr>
      <w:tabs>
        <w:tab w:val="left" w:pos="851"/>
      </w:tabs>
    </w:pPr>
    <w:rPr>
      <w:color w:val="000000"/>
      <w:sz w:val="20"/>
    </w:rPr>
  </w:style>
  <w:style w:type="paragraph" w:customStyle="1" w:styleId="Style1">
    <w:name w:val="Style1"/>
    <w:basedOn w:val="Heading1"/>
    <w:link w:val="Style1Char"/>
    <w:rsid w:val="000544B9"/>
    <w:pPr>
      <w:keepNext w:val="0"/>
      <w:widowControl/>
      <w:numPr>
        <w:numId w:val="2"/>
      </w:numPr>
      <w:tabs>
        <w:tab w:val="left" w:pos="510"/>
      </w:tabs>
      <w:spacing w:before="180" w:after="0"/>
    </w:pPr>
    <w:rPr>
      <w:color w:val="000000"/>
      <w:sz w:val="24"/>
    </w:rPr>
  </w:style>
  <w:style w:type="paragraph" w:customStyle="1" w:styleId="Heading6blackfont">
    <w:name w:val="Heading 6 + black font"/>
    <w:basedOn w:val="Heading6"/>
    <w:next w:val="Style1"/>
    <w:rsid w:val="000544B9"/>
  </w:style>
  <w:style w:type="character" w:styleId="Hyperlink">
    <w:name w:val="Hyperlink"/>
    <w:basedOn w:val="DefaultParagraphFont"/>
    <w:rsid w:val="000544B9"/>
    <w:rPr>
      <w:color w:val="0000FF"/>
      <w:u w:val="single"/>
    </w:rPr>
  </w:style>
  <w:style w:type="numbering" w:customStyle="1" w:styleId="StylesList">
    <w:name w:val="StylesList"/>
    <w:uiPriority w:val="99"/>
    <w:rsid w:val="000544B9"/>
    <w:pPr>
      <w:numPr>
        <w:numId w:val="2"/>
      </w:numPr>
    </w:pPr>
  </w:style>
  <w:style w:type="paragraph" w:customStyle="1" w:styleId="Nblock">
    <w:name w:val="N_block"/>
    <w:basedOn w:val="Normal"/>
    <w:rsid w:val="000544B9"/>
    <w:pPr>
      <w:tabs>
        <w:tab w:val="left" w:pos="851"/>
      </w:tabs>
      <w:spacing w:before="120"/>
      <w:ind w:left="851" w:right="515"/>
    </w:pPr>
  </w:style>
  <w:style w:type="paragraph" w:customStyle="1" w:styleId="Ninset">
    <w:name w:val="N_inset"/>
    <w:basedOn w:val="Normal"/>
    <w:rsid w:val="000544B9"/>
    <w:pPr>
      <w:tabs>
        <w:tab w:val="left" w:pos="425"/>
      </w:tabs>
      <w:ind w:left="426"/>
    </w:pPr>
  </w:style>
  <w:style w:type="paragraph" w:customStyle="1" w:styleId="Nlista">
    <w:name w:val="N_list (a)"/>
    <w:basedOn w:val="Normal"/>
    <w:rsid w:val="000544B9"/>
    <w:pPr>
      <w:numPr>
        <w:ilvl w:val="1"/>
        <w:numId w:val="20"/>
      </w:numPr>
      <w:tabs>
        <w:tab w:val="clear" w:pos="851"/>
      </w:tabs>
      <w:spacing w:before="80"/>
      <w:ind w:left="0" w:right="369" w:firstLine="0"/>
    </w:pPr>
  </w:style>
  <w:style w:type="paragraph" w:customStyle="1" w:styleId="Nlisti">
    <w:name w:val="N_list (i)"/>
    <w:basedOn w:val="Normal"/>
    <w:rsid w:val="000544B9"/>
    <w:pPr>
      <w:numPr>
        <w:ilvl w:val="2"/>
        <w:numId w:val="19"/>
      </w:numPr>
      <w:tabs>
        <w:tab w:val="clear" w:pos="1797"/>
      </w:tabs>
      <w:spacing w:before="60"/>
      <w:ind w:left="0" w:right="511" w:firstLine="0"/>
    </w:pPr>
    <w:rPr>
      <w:sz w:val="20"/>
    </w:rPr>
  </w:style>
  <w:style w:type="paragraph" w:customStyle="1" w:styleId="Singleline">
    <w:name w:val="Single line"/>
    <w:basedOn w:val="Normal"/>
    <w:rsid w:val="000544B9"/>
  </w:style>
  <w:style w:type="paragraph" w:customStyle="1" w:styleId="Nnumber">
    <w:name w:val="N_number"/>
    <w:rsid w:val="000544B9"/>
    <w:pPr>
      <w:tabs>
        <w:tab w:val="left" w:pos="426"/>
        <w:tab w:val="num" w:pos="720"/>
      </w:tabs>
      <w:spacing w:before="180"/>
      <w:ind w:left="425" w:hanging="425"/>
    </w:pPr>
    <w:rPr>
      <w:rFonts w:ascii="Arial" w:eastAsia="Times New Roman" w:hAnsi="Arial" w:cs="Times New Roman"/>
      <w:kern w:val="0"/>
      <w:sz w:val="24"/>
      <w:szCs w:val="20"/>
      <w:lang w:eastAsia="en-GB"/>
    </w:rPr>
  </w:style>
  <w:style w:type="paragraph" w:customStyle="1" w:styleId="Table">
    <w:name w:val="Table"/>
    <w:basedOn w:val="Normal"/>
    <w:rsid w:val="000544B9"/>
    <w:pPr>
      <w:numPr>
        <w:numId w:val="20"/>
      </w:numPr>
      <w:tabs>
        <w:tab w:val="clear" w:pos="720"/>
        <w:tab w:val="left" w:pos="851"/>
      </w:tabs>
      <w:spacing w:before="60" w:after="60"/>
      <w:ind w:left="0" w:firstLine="0"/>
    </w:pPr>
    <w:rPr>
      <w:sz w:val="20"/>
    </w:rPr>
  </w:style>
  <w:style w:type="paragraph" w:customStyle="1" w:styleId="Nlisti0">
    <w:name w:val="N_list i"/>
    <w:rsid w:val="000544B9"/>
    <w:pPr>
      <w:numPr>
        <w:ilvl w:val="3"/>
        <w:numId w:val="3"/>
      </w:numPr>
      <w:tabs>
        <w:tab w:val="clear" w:pos="1361"/>
      </w:tabs>
      <w:spacing w:before="40"/>
      <w:ind w:left="0" w:right="516" w:firstLine="0"/>
    </w:pPr>
    <w:rPr>
      <w:rFonts w:ascii="Arial" w:eastAsia="Times New Roman" w:hAnsi="Arial" w:cs="Times New Roman"/>
      <w:noProof/>
      <w:kern w:val="0"/>
      <w:sz w:val="24"/>
      <w:szCs w:val="20"/>
      <w:lang w:eastAsia="en-GB"/>
    </w:rPr>
  </w:style>
  <w:style w:type="paragraph" w:customStyle="1" w:styleId="Style5">
    <w:name w:val="Style5"/>
    <w:basedOn w:val="Normal"/>
    <w:rsid w:val="000544B9"/>
    <w:pPr>
      <w:spacing w:after="60"/>
    </w:pPr>
    <w:rPr>
      <w:b/>
      <w:color w:val="000000"/>
    </w:rPr>
  </w:style>
  <w:style w:type="paragraph" w:customStyle="1" w:styleId="Style2">
    <w:name w:val="Style2"/>
    <w:basedOn w:val="Heading2"/>
    <w:rsid w:val="000544B9"/>
    <w:pPr>
      <w:keepNext w:val="0"/>
      <w:spacing w:before="180" w:after="0"/>
    </w:pPr>
    <w:rPr>
      <w:sz w:val="24"/>
    </w:rPr>
  </w:style>
  <w:style w:type="paragraph" w:customStyle="1" w:styleId="Style3">
    <w:name w:val="Style3"/>
    <w:basedOn w:val="Heading3"/>
    <w:rsid w:val="000544B9"/>
    <w:pPr>
      <w:keepNext w:val="0"/>
      <w:widowControl/>
      <w:spacing w:before="180" w:after="0"/>
      <w:ind w:left="432" w:hanging="432"/>
    </w:pPr>
    <w:rPr>
      <w:caps w:val="0"/>
      <w:sz w:val="24"/>
    </w:rPr>
  </w:style>
  <w:style w:type="paragraph" w:customStyle="1" w:styleId="Style4">
    <w:name w:val="Style4"/>
    <w:basedOn w:val="Heading4"/>
    <w:rsid w:val="000544B9"/>
    <w:pPr>
      <w:keepNext w:val="0"/>
      <w:widowControl/>
      <w:spacing w:before="180" w:after="0"/>
      <w:ind w:left="288" w:hanging="288"/>
    </w:pPr>
    <w:rPr>
      <w:b w:val="0"/>
      <w:i w:val="0"/>
    </w:rPr>
  </w:style>
  <w:style w:type="paragraph" w:customStyle="1" w:styleId="Conditions1">
    <w:name w:val="Conditions1"/>
    <w:rsid w:val="000544B9"/>
    <w:pPr>
      <w:numPr>
        <w:numId w:val="21"/>
      </w:numPr>
      <w:tabs>
        <w:tab w:val="clear" w:pos="1077"/>
      </w:tabs>
      <w:spacing w:before="120"/>
      <w:ind w:left="0" w:firstLine="0"/>
    </w:pPr>
    <w:rPr>
      <w:rFonts w:ascii="Arial" w:eastAsia="Times New Roman" w:hAnsi="Arial" w:cs="Times New Roman"/>
      <w:kern w:val="0"/>
      <w:sz w:val="24"/>
      <w:szCs w:val="20"/>
      <w:lang w:eastAsia="en-GB"/>
    </w:rPr>
  </w:style>
  <w:style w:type="paragraph" w:customStyle="1" w:styleId="Conditions2">
    <w:name w:val="Conditions2"/>
    <w:rsid w:val="000544B9"/>
    <w:pPr>
      <w:numPr>
        <w:ilvl w:val="2"/>
        <w:numId w:val="21"/>
      </w:numPr>
      <w:tabs>
        <w:tab w:val="clear" w:pos="1616"/>
      </w:tabs>
      <w:spacing w:before="60"/>
      <w:ind w:left="0" w:firstLine="0"/>
    </w:pPr>
    <w:rPr>
      <w:rFonts w:ascii="Arial" w:eastAsia="Times New Roman" w:hAnsi="Arial" w:cs="Times New Roman"/>
      <w:kern w:val="0"/>
      <w:sz w:val="24"/>
      <w:szCs w:val="20"/>
      <w:lang w:eastAsia="en-GB"/>
    </w:rPr>
  </w:style>
  <w:style w:type="paragraph" w:customStyle="1" w:styleId="Conditions3">
    <w:name w:val="Conditions3"/>
    <w:rsid w:val="000544B9"/>
    <w:pPr>
      <w:numPr>
        <w:numId w:val="5"/>
      </w:numPr>
      <w:tabs>
        <w:tab w:val="clear" w:pos="720"/>
      </w:tabs>
      <w:spacing w:before="60"/>
      <w:ind w:left="0" w:firstLine="0"/>
    </w:pPr>
    <w:rPr>
      <w:rFonts w:ascii="Arial" w:eastAsia="Times New Roman" w:hAnsi="Arial" w:cs="Times New Roman"/>
      <w:kern w:val="0"/>
      <w:sz w:val="24"/>
      <w:szCs w:val="20"/>
      <w:lang w:eastAsia="en-GB"/>
    </w:rPr>
  </w:style>
  <w:style w:type="paragraph" w:styleId="ListNumber">
    <w:name w:val="List Number"/>
    <w:basedOn w:val="Normal"/>
    <w:rsid w:val="000544B9"/>
    <w:pPr>
      <w:numPr>
        <w:numId w:val="4"/>
      </w:numPr>
      <w:tabs>
        <w:tab w:val="clear" w:pos="360"/>
      </w:tabs>
      <w:ind w:left="0" w:firstLine="0"/>
    </w:pPr>
  </w:style>
  <w:style w:type="paragraph" w:customStyle="1" w:styleId="Long1">
    <w:name w:val="Long1"/>
    <w:basedOn w:val="Normal"/>
    <w:next w:val="Style1"/>
    <w:rsid w:val="000544B9"/>
    <w:pPr>
      <w:keepNext/>
      <w:spacing w:before="180"/>
    </w:pPr>
    <w:rPr>
      <w:b/>
      <w:caps/>
      <w:color w:val="000000"/>
    </w:rPr>
  </w:style>
  <w:style w:type="paragraph" w:customStyle="1" w:styleId="Long2">
    <w:name w:val="Long2"/>
    <w:basedOn w:val="Normal"/>
    <w:next w:val="Style2"/>
    <w:rsid w:val="000544B9"/>
    <w:pPr>
      <w:keepNext/>
      <w:spacing w:before="180"/>
    </w:pPr>
    <w:rPr>
      <w:b/>
      <w:color w:val="000000"/>
    </w:rPr>
  </w:style>
  <w:style w:type="paragraph" w:customStyle="1" w:styleId="Long3">
    <w:name w:val="Long3"/>
    <w:basedOn w:val="Normal"/>
    <w:next w:val="Style3"/>
    <w:rsid w:val="000544B9"/>
    <w:pPr>
      <w:keepNext/>
      <w:spacing w:before="180"/>
    </w:pPr>
    <w:rPr>
      <w:b/>
      <w:i/>
      <w:color w:val="000000"/>
    </w:rPr>
  </w:style>
  <w:style w:type="paragraph" w:customStyle="1" w:styleId="Long4">
    <w:name w:val="Long4"/>
    <w:basedOn w:val="Normal"/>
    <w:next w:val="Style4"/>
    <w:rsid w:val="000544B9"/>
    <w:pPr>
      <w:keepNext/>
      <w:spacing w:before="180"/>
    </w:pPr>
    <w:rPr>
      <w:i/>
      <w:color w:val="000000"/>
    </w:rPr>
  </w:style>
  <w:style w:type="character" w:customStyle="1" w:styleId="StyleVerdana7ptBlack">
    <w:name w:val="Style Verdana 7 pt Black"/>
    <w:basedOn w:val="DefaultParagraphFont"/>
    <w:rsid w:val="000544B9"/>
    <w:rPr>
      <w:rFonts w:ascii="Verdana" w:hAnsi="Verdana"/>
      <w:color w:val="000000"/>
      <w:sz w:val="14"/>
      <w:szCs w:val="14"/>
    </w:rPr>
  </w:style>
  <w:style w:type="paragraph" w:customStyle="1" w:styleId="StyleSinglelineTimesNewRoman">
    <w:name w:val="Style Single line + Times New Roman"/>
    <w:basedOn w:val="Singleline"/>
    <w:rsid w:val="000544B9"/>
    <w:rPr>
      <w:sz w:val="20"/>
    </w:rPr>
  </w:style>
  <w:style w:type="paragraph" w:customStyle="1" w:styleId="Style20ptBoldGreenRight031cmBefore12pt">
    <w:name w:val="Style 20 pt Bold Green Right:  0.31 cm Before:  12 pt"/>
    <w:basedOn w:val="Normal"/>
    <w:rsid w:val="000544B9"/>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544B9"/>
    <w:pPr>
      <w:spacing w:before="240"/>
      <w:ind w:right="176"/>
    </w:pPr>
    <w:rPr>
      <w:b/>
      <w:bCs/>
      <w:color w:val="000000"/>
      <w:sz w:val="40"/>
      <w:szCs w:val="40"/>
    </w:rPr>
  </w:style>
  <w:style w:type="paragraph" w:styleId="FootnoteText">
    <w:name w:val="footnote text"/>
    <w:basedOn w:val="Normal"/>
    <w:link w:val="FootnoteTextChar"/>
    <w:semiHidden/>
    <w:rsid w:val="000544B9"/>
    <w:rPr>
      <w:sz w:val="16"/>
    </w:rPr>
  </w:style>
  <w:style w:type="character" w:customStyle="1" w:styleId="FootnoteTextChar">
    <w:name w:val="Footnote Text Char"/>
    <w:basedOn w:val="DefaultParagraphFont"/>
    <w:link w:val="FootnoteText"/>
    <w:semiHidden/>
    <w:rsid w:val="000544B9"/>
    <w:rPr>
      <w:rFonts w:ascii="Arial" w:eastAsia="Times New Roman" w:hAnsi="Arial" w:cs="Times New Roman"/>
      <w:kern w:val="0"/>
      <w:sz w:val="16"/>
      <w:szCs w:val="20"/>
      <w:lang w:eastAsia="en-GB"/>
    </w:rPr>
  </w:style>
  <w:style w:type="paragraph" w:styleId="BalloonText">
    <w:name w:val="Balloon Text"/>
    <w:basedOn w:val="Normal"/>
    <w:link w:val="BalloonTextChar"/>
    <w:rsid w:val="000544B9"/>
    <w:rPr>
      <w:rFonts w:ascii="Tahoma" w:hAnsi="Tahoma" w:cs="Tahoma"/>
      <w:sz w:val="16"/>
      <w:szCs w:val="16"/>
    </w:rPr>
  </w:style>
  <w:style w:type="character" w:customStyle="1" w:styleId="BalloonTextChar">
    <w:name w:val="Balloon Text Char"/>
    <w:basedOn w:val="DefaultParagraphFont"/>
    <w:link w:val="BalloonText"/>
    <w:rsid w:val="000544B9"/>
    <w:rPr>
      <w:rFonts w:ascii="Tahoma" w:eastAsia="Times New Roman" w:hAnsi="Tahoma" w:cs="Tahoma"/>
      <w:kern w:val="0"/>
      <w:sz w:val="16"/>
      <w:szCs w:val="16"/>
      <w:lang w:eastAsia="en-GB"/>
    </w:rPr>
  </w:style>
  <w:style w:type="paragraph" w:customStyle="1" w:styleId="ConditionsA">
    <w:name w:val="ConditionsA"/>
    <w:basedOn w:val="Conditions2"/>
    <w:qFormat/>
    <w:rsid w:val="000544B9"/>
  </w:style>
  <w:style w:type="paragraph" w:customStyle="1" w:styleId="ConditionsBullet">
    <w:name w:val="ConditionsBullet"/>
    <w:basedOn w:val="Conditions2"/>
    <w:qFormat/>
    <w:rsid w:val="000544B9"/>
    <w:pPr>
      <w:numPr>
        <w:ilvl w:val="3"/>
      </w:numPr>
      <w:tabs>
        <w:tab w:val="clear" w:pos="2155"/>
      </w:tabs>
      <w:spacing w:before="0"/>
      <w:ind w:left="0" w:firstLine="0"/>
    </w:pPr>
  </w:style>
  <w:style w:type="numbering" w:customStyle="1" w:styleId="ConditionsList">
    <w:name w:val="ConditionsList"/>
    <w:uiPriority w:val="99"/>
    <w:rsid w:val="000544B9"/>
    <w:pPr>
      <w:numPr>
        <w:numId w:val="11"/>
      </w:numPr>
    </w:pPr>
  </w:style>
  <w:style w:type="paragraph" w:customStyle="1" w:styleId="ConditionsNoNumber">
    <w:name w:val="ConditionsNoNumber"/>
    <w:basedOn w:val="Normal"/>
    <w:qFormat/>
    <w:rsid w:val="000544B9"/>
    <w:pPr>
      <w:numPr>
        <w:ilvl w:val="1"/>
        <w:numId w:val="21"/>
      </w:numPr>
      <w:tabs>
        <w:tab w:val="clear" w:pos="1077"/>
      </w:tabs>
      <w:spacing w:before="120"/>
      <w:ind w:left="0" w:firstLine="0"/>
    </w:pPr>
  </w:style>
  <w:style w:type="paragraph" w:customStyle="1" w:styleId="ConditionsNoNumberNoSpaceBefore">
    <w:name w:val="ConditionsNoNumberNoSpaceBefore"/>
    <w:basedOn w:val="ConditionsNoNumber"/>
    <w:qFormat/>
    <w:rsid w:val="000544B9"/>
    <w:pPr>
      <w:numPr>
        <w:ilvl w:val="4"/>
      </w:numPr>
      <w:tabs>
        <w:tab w:val="clear" w:pos="1077"/>
      </w:tabs>
      <w:spacing w:before="0"/>
      <w:ind w:left="0" w:firstLine="0"/>
    </w:pPr>
  </w:style>
  <w:style w:type="numbering" w:customStyle="1" w:styleId="nListiList">
    <w:name w:val="nList(i)List"/>
    <w:uiPriority w:val="99"/>
    <w:rsid w:val="000544B9"/>
    <w:pPr>
      <w:numPr>
        <w:numId w:val="19"/>
      </w:numPr>
    </w:pPr>
  </w:style>
  <w:style w:type="numbering" w:customStyle="1" w:styleId="nListaList">
    <w:name w:val="nList(a)List"/>
    <w:uiPriority w:val="99"/>
    <w:rsid w:val="000544B9"/>
    <w:pPr>
      <w:numPr>
        <w:numId w:val="20"/>
      </w:numPr>
    </w:pPr>
  </w:style>
  <w:style w:type="character" w:customStyle="1" w:styleId="Style1Char">
    <w:name w:val="Style1 Char"/>
    <w:link w:val="Style1"/>
    <w:locked/>
    <w:rsid w:val="000544B9"/>
    <w:rPr>
      <w:rFonts w:ascii="Arial" w:eastAsia="Times New Roman" w:hAnsi="Arial" w:cs="Times New Roman"/>
      <w:color w:val="000000"/>
      <w:kern w:val="28"/>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3C62F1-0619-43A0-B5CC-872899440AC9}">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D91C9-6FD3-4C2B-A658-D420C3C1FC9A}">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8538F6DF-B0A6-4126-AB16-57E6A566E2BC}">
  <ds:schemaRefs>
    <ds:schemaRef ds:uri="http://schemas.microsoft.com/sharepoint/v3/contenttype/forms"/>
  </ds:schemaRefs>
</ds:datastoreItem>
</file>

<file path=customXml/itemProps3.xml><?xml version="1.0" encoding="utf-8"?>
<ds:datastoreItem xmlns:ds="http://schemas.openxmlformats.org/officeDocument/2006/customXml" ds:itemID="{024A2974-8AB8-45AF-8312-2C6CC44DC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Dominic</dc:creator>
  <cp:keywords/>
  <dc:description/>
  <cp:lastModifiedBy>McPhail, Zoe</cp:lastModifiedBy>
  <cp:revision>3</cp:revision>
  <dcterms:created xsi:type="dcterms:W3CDTF">2025-11-07T15:31:00Z</dcterms:created>
  <dcterms:modified xsi:type="dcterms:W3CDTF">2025-11-10T13:52:00Z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