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562A" w14:textId="77777777" w:rsidR="000544B9" w:rsidRPr="00985933" w:rsidRDefault="000544B9" w:rsidP="00985933">
      <w:r w:rsidRPr="00985933">
        <w:rPr>
          <w:noProof/>
        </w:rPr>
        <w:drawing>
          <wp:inline distT="0" distB="0" distL="0" distR="0" wp14:anchorId="42F3ED8C" wp14:editId="7C505112">
            <wp:extent cx="3032965" cy="359623"/>
            <wp:effectExtent l="0" t="0" r="0" b="2540"/>
            <wp:docPr id="4"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lanning Inspectorate logo."/>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r>
        <w:br/>
      </w:r>
    </w:p>
    <w:p w14:paraId="3ADE862A" w14:textId="77777777" w:rsidR="000544B9" w:rsidRPr="00985933" w:rsidRDefault="000544B9" w:rsidP="00985933"/>
    <w:tbl>
      <w:tblPr>
        <w:tblW w:w="0" w:type="auto"/>
        <w:tblBorders>
          <w:top w:val="single" w:sz="4" w:space="0" w:color="auto"/>
          <w:bottom w:val="single" w:sz="4" w:space="0" w:color="auto"/>
        </w:tblBorders>
        <w:tblLayout w:type="fixed"/>
        <w:tblCellMar>
          <w:bottom w:w="57" w:type="dxa"/>
        </w:tblCellMar>
        <w:tblLook w:val="0000" w:firstRow="0" w:lastRow="0" w:firstColumn="0" w:lastColumn="0" w:noHBand="0" w:noVBand="0"/>
      </w:tblPr>
      <w:tblGrid>
        <w:gridCol w:w="9356"/>
      </w:tblGrid>
      <w:tr w:rsidR="000544B9" w:rsidRPr="00985933" w14:paraId="42FA6555" w14:textId="77777777" w:rsidTr="00F34407">
        <w:trPr>
          <w:cantSplit/>
          <w:trHeight w:val="23"/>
        </w:trPr>
        <w:tc>
          <w:tcPr>
            <w:tcW w:w="9356" w:type="dxa"/>
          </w:tcPr>
          <w:p w14:paraId="0B209A37" w14:textId="77777777" w:rsidR="000544B9" w:rsidRPr="00E73339" w:rsidRDefault="000544B9" w:rsidP="000544B9">
            <w:pPr>
              <w:rPr>
                <w:rFonts w:eastAsia="Verdana" w:cs="Arial"/>
                <w:color w:val="000000"/>
                <w14:ligatures w14:val="none"/>
              </w:rPr>
            </w:pPr>
            <w:r w:rsidRPr="00E73339">
              <w:rPr>
                <w:rFonts w:eastAsia="Verdana" w:cs="Arial"/>
                <w:b/>
                <w:color w:val="000000"/>
                <w:sz w:val="40"/>
                <w14:ligatures w14:val="none"/>
              </w:rPr>
              <w:t xml:space="preserve">Application Decision </w:t>
            </w:r>
          </w:p>
          <w:p w14:paraId="7CC8D853" w14:textId="3E899D89" w:rsidR="000544B9" w:rsidRPr="00E73339" w:rsidRDefault="000544B9" w:rsidP="000544B9">
            <w:pPr>
              <w:spacing w:after="215" w:line="249" w:lineRule="auto"/>
              <w:ind w:right="340"/>
              <w:rPr>
                <w:rFonts w:eastAsia="Verdana" w:cs="Arial"/>
                <w:color w:val="000000"/>
                <w:szCs w:val="24"/>
                <w14:ligatures w14:val="none"/>
              </w:rPr>
            </w:pPr>
            <w:r w:rsidRPr="00E73339">
              <w:rPr>
                <w:rFonts w:eastAsia="Verdana" w:cs="Arial"/>
                <w:color w:val="000000"/>
                <w:szCs w:val="24"/>
                <w14:ligatures w14:val="none"/>
              </w:rPr>
              <w:t xml:space="preserve">Hearing held on </w:t>
            </w:r>
            <w:r w:rsidR="00BC29FA">
              <w:rPr>
                <w:rFonts w:eastAsia="Verdana" w:cs="Arial"/>
                <w:color w:val="000000"/>
                <w:szCs w:val="24"/>
                <w14:ligatures w14:val="none"/>
              </w:rPr>
              <w:t>11</w:t>
            </w:r>
            <w:r w:rsidR="00BA5939">
              <w:rPr>
                <w:rFonts w:eastAsia="Verdana" w:cs="Arial"/>
                <w:color w:val="000000"/>
                <w:szCs w:val="24"/>
                <w14:ligatures w14:val="none"/>
              </w:rPr>
              <w:t xml:space="preserve"> September </w:t>
            </w:r>
            <w:r w:rsidRPr="00E73339">
              <w:rPr>
                <w:rFonts w:eastAsia="Verdana" w:cs="Arial"/>
                <w:color w:val="000000"/>
                <w:szCs w:val="24"/>
                <w14:ligatures w14:val="none"/>
              </w:rPr>
              <w:t>202</w:t>
            </w:r>
            <w:r w:rsidR="00BA5939">
              <w:rPr>
                <w:rFonts w:eastAsia="Verdana" w:cs="Arial"/>
                <w:color w:val="000000"/>
                <w:szCs w:val="24"/>
                <w14:ligatures w14:val="none"/>
              </w:rPr>
              <w:t>5</w:t>
            </w:r>
          </w:p>
          <w:p w14:paraId="401FF462" w14:textId="77777777" w:rsidR="000544B9" w:rsidRPr="00E73339" w:rsidRDefault="000544B9" w:rsidP="000544B9">
            <w:pPr>
              <w:spacing w:after="111" w:line="252" w:lineRule="auto"/>
              <w:ind w:left="-5" w:hanging="10"/>
              <w:rPr>
                <w:rFonts w:eastAsia="Verdana" w:cs="Arial"/>
                <w:bCs/>
                <w:color w:val="000000"/>
                <w:szCs w:val="24"/>
                <w14:ligatures w14:val="none"/>
              </w:rPr>
            </w:pPr>
            <w:r w:rsidRPr="00E73339">
              <w:rPr>
                <w:rFonts w:eastAsia="Verdana" w:cs="Arial"/>
                <w:b/>
                <w:color w:val="000000"/>
                <w:szCs w:val="24"/>
                <w14:ligatures w14:val="none"/>
              </w:rPr>
              <w:t xml:space="preserve">by </w:t>
            </w:r>
            <w:r w:rsidRPr="00E73339">
              <w:rPr>
                <w:rFonts w:cs="Arial"/>
                <w:b/>
                <w:color w:val="000000"/>
              </w:rPr>
              <w:t>D M Young JP BSc (Hons) MA MRTPI MIHE</w:t>
            </w:r>
          </w:p>
          <w:p w14:paraId="24EF1803" w14:textId="77777777" w:rsidR="000544B9" w:rsidRPr="00E73339" w:rsidRDefault="000544B9" w:rsidP="000544B9">
            <w:pPr>
              <w:spacing w:after="111" w:line="252" w:lineRule="auto"/>
              <w:ind w:left="-15"/>
              <w:rPr>
                <w:rFonts w:eastAsia="Verdana" w:cs="Arial"/>
                <w:bCs/>
                <w:color w:val="000000"/>
                <w:sz w:val="18"/>
                <w:szCs w:val="18"/>
                <w14:ligatures w14:val="none"/>
              </w:rPr>
            </w:pPr>
            <w:r w:rsidRPr="00E73339">
              <w:rPr>
                <w:rFonts w:eastAsia="Verdana" w:cs="Arial"/>
                <w:b/>
                <w:color w:val="000000"/>
                <w:sz w:val="18"/>
                <w:szCs w:val="18"/>
                <w14:ligatures w14:val="none"/>
              </w:rPr>
              <w:t>An Inspector appointed by the Secretary of State for Environment Food and Rural Affairs</w:t>
            </w:r>
            <w:r w:rsidRPr="00E73339">
              <w:rPr>
                <w:rFonts w:eastAsia="Verdana" w:cs="Arial"/>
                <w:bCs/>
                <w:color w:val="000000"/>
                <w:sz w:val="18"/>
                <w:szCs w:val="18"/>
                <w14:ligatures w14:val="none"/>
              </w:rPr>
              <w:t xml:space="preserve"> </w:t>
            </w:r>
          </w:p>
          <w:p w14:paraId="05CDCB3C" w14:textId="223AF5DA" w:rsidR="000544B9" w:rsidRPr="00985933" w:rsidRDefault="000544B9" w:rsidP="000544B9">
            <w:pPr>
              <w:spacing w:before="120"/>
              <w:ind w:left="-108" w:right="34"/>
              <w:rPr>
                <w:b/>
                <w:color w:val="000000"/>
                <w:sz w:val="40"/>
                <w:szCs w:val="40"/>
              </w:rPr>
            </w:pPr>
            <w:r w:rsidRPr="00E73339">
              <w:rPr>
                <w:rFonts w:cs="Arial"/>
                <w:b/>
                <w:color w:val="000000"/>
                <w:sz w:val="16"/>
                <w:szCs w:val="16"/>
              </w:rPr>
              <w:t>Decision date:</w:t>
            </w:r>
            <w:r w:rsidR="00B35E12">
              <w:rPr>
                <w:rFonts w:cs="Arial"/>
                <w:b/>
                <w:color w:val="000000"/>
                <w:sz w:val="16"/>
                <w:szCs w:val="16"/>
              </w:rPr>
              <w:t xml:space="preserve"> 10 </w:t>
            </w:r>
            <w:r w:rsidR="005440D4">
              <w:rPr>
                <w:rFonts w:cs="Arial"/>
                <w:b/>
                <w:color w:val="000000"/>
                <w:sz w:val="16"/>
                <w:szCs w:val="16"/>
              </w:rPr>
              <w:t>Nov</w:t>
            </w:r>
            <w:r w:rsidR="00B35E12">
              <w:rPr>
                <w:rFonts w:cs="Arial"/>
                <w:b/>
                <w:color w:val="000000"/>
                <w:sz w:val="16"/>
                <w:szCs w:val="16"/>
              </w:rPr>
              <w:t>ember 2025</w:t>
            </w:r>
          </w:p>
        </w:tc>
      </w:tr>
    </w:tbl>
    <w:p w14:paraId="19D1D167" w14:textId="2845AC77" w:rsidR="000544B9" w:rsidRPr="00E73339" w:rsidRDefault="000544B9" w:rsidP="00CC7403">
      <w:pPr>
        <w:keepNext/>
        <w:keepLines/>
        <w:spacing w:before="120"/>
        <w:outlineLvl w:val="0"/>
        <w:rPr>
          <w:rFonts w:eastAsia="Verdana" w:cs="Arial"/>
          <w:b/>
          <w:color w:val="000000"/>
          <w14:ligatures w14:val="none"/>
        </w:rPr>
      </w:pPr>
      <w:r w:rsidRPr="00E73339">
        <w:rPr>
          <w:rFonts w:eastAsia="Verdana" w:cs="Arial"/>
          <w:b/>
          <w:color w:val="000000"/>
          <w14:ligatures w14:val="none"/>
        </w:rPr>
        <w:t>Application Ref: COM/33</w:t>
      </w:r>
      <w:r w:rsidR="008908FA">
        <w:rPr>
          <w:rFonts w:eastAsia="Verdana" w:cs="Arial"/>
          <w:b/>
          <w:color w:val="000000"/>
          <w14:ligatures w14:val="none"/>
        </w:rPr>
        <w:t>6</w:t>
      </w:r>
      <w:r w:rsidR="006A1ADF">
        <w:rPr>
          <w:rFonts w:eastAsia="Verdana" w:cs="Arial"/>
          <w:b/>
          <w:color w:val="000000"/>
          <w14:ligatures w14:val="none"/>
        </w:rPr>
        <w:t>3395</w:t>
      </w:r>
      <w:r w:rsidRPr="00E73339">
        <w:rPr>
          <w:rFonts w:eastAsia="Verdana" w:cs="Arial"/>
          <w:b/>
          <w:color w:val="000000"/>
          <w14:ligatures w14:val="none"/>
        </w:rPr>
        <w:t xml:space="preserve"> </w:t>
      </w:r>
      <w:r w:rsidR="00B65515">
        <w:rPr>
          <w:rFonts w:eastAsia="Verdana" w:cs="Arial"/>
          <w:b/>
          <w:color w:val="000000"/>
          <w14:ligatures w14:val="none"/>
        </w:rPr>
        <w:t>River Hayle Estuary and Beaches</w:t>
      </w:r>
    </w:p>
    <w:p w14:paraId="215B2507" w14:textId="6C6EE0EB" w:rsidR="000544B9" w:rsidRPr="00E73339" w:rsidRDefault="000544B9" w:rsidP="00CC7403">
      <w:pPr>
        <w:spacing w:line="248" w:lineRule="auto"/>
        <w:rPr>
          <w:rFonts w:eastAsia="Verdana" w:cs="Arial"/>
          <w:color w:val="000000"/>
          <w:sz w:val="20"/>
          <w14:ligatures w14:val="none"/>
        </w:rPr>
      </w:pPr>
      <w:r w:rsidRPr="00E73339">
        <w:rPr>
          <w:rFonts w:eastAsia="Verdana" w:cs="Arial"/>
          <w:color w:val="000000"/>
          <w:sz w:val="20"/>
          <w14:ligatures w14:val="none"/>
        </w:rPr>
        <w:t>Register Unit: CL</w:t>
      </w:r>
      <w:r w:rsidR="001C5232">
        <w:rPr>
          <w:rFonts w:eastAsia="Verdana" w:cs="Arial"/>
          <w:color w:val="000000"/>
          <w:sz w:val="20"/>
          <w14:ligatures w14:val="none"/>
        </w:rPr>
        <w:t>683</w:t>
      </w:r>
      <w:r w:rsidRPr="00E73339">
        <w:rPr>
          <w:rFonts w:eastAsia="Verdana" w:cs="Arial"/>
          <w:color w:val="000000"/>
          <w:sz w:val="20"/>
          <w14:ligatures w14:val="none"/>
        </w:rPr>
        <w:t xml:space="preserve"> (Original provisional registration number) </w:t>
      </w:r>
    </w:p>
    <w:p w14:paraId="40A84866" w14:textId="77777777" w:rsidR="000544B9" w:rsidRPr="00E73339" w:rsidRDefault="000544B9" w:rsidP="00CC7403">
      <w:pPr>
        <w:spacing w:line="248" w:lineRule="auto"/>
        <w:rPr>
          <w:rFonts w:eastAsia="Verdana" w:cs="Arial"/>
          <w:color w:val="000000"/>
          <w:sz w:val="20"/>
          <w14:ligatures w14:val="none"/>
        </w:rPr>
      </w:pPr>
      <w:r w:rsidRPr="00E73339">
        <w:rPr>
          <w:rFonts w:eastAsia="Verdana" w:cs="Arial"/>
          <w:color w:val="000000"/>
          <w:sz w:val="20"/>
          <w14:ligatures w14:val="none"/>
        </w:rPr>
        <w:t>Registration Authority: Cornwall Council</w:t>
      </w:r>
    </w:p>
    <w:p w14:paraId="12EE3624" w14:textId="13B12D59" w:rsidR="000544B9" w:rsidRPr="00E73339" w:rsidRDefault="000544B9" w:rsidP="000544B9">
      <w:pPr>
        <w:numPr>
          <w:ilvl w:val="0"/>
          <w:numId w:val="22"/>
        </w:numPr>
        <w:spacing w:line="248" w:lineRule="auto"/>
        <w:ind w:left="484" w:hanging="360"/>
        <w:rPr>
          <w:rFonts w:eastAsia="Verdana" w:cs="Arial"/>
          <w:color w:val="000000"/>
          <w:sz w:val="20"/>
          <w14:ligatures w14:val="none"/>
        </w:rPr>
      </w:pPr>
      <w:r w:rsidRPr="00E73339">
        <w:rPr>
          <w:rFonts w:eastAsia="Verdana" w:cs="Arial"/>
          <w:color w:val="000000"/>
          <w:sz w:val="20"/>
          <w14:ligatures w14:val="none"/>
        </w:rPr>
        <w:t>The application, dated 3</w:t>
      </w:r>
      <w:r w:rsidR="00EF68DD">
        <w:rPr>
          <w:rFonts w:eastAsia="Verdana" w:cs="Arial"/>
          <w:color w:val="000000"/>
          <w:sz w:val="20"/>
          <w14:ligatures w14:val="none"/>
        </w:rPr>
        <w:t>0</w:t>
      </w:r>
      <w:r w:rsidRPr="00E73339">
        <w:rPr>
          <w:rFonts w:eastAsia="Verdana" w:cs="Arial"/>
          <w:color w:val="000000"/>
          <w:sz w:val="20"/>
          <w14:ligatures w14:val="none"/>
        </w:rPr>
        <w:t xml:space="preserve"> December 2020 is made under Schedule 2 paragraph 4 of</w:t>
      </w:r>
    </w:p>
    <w:p w14:paraId="579FC8AF" w14:textId="77777777" w:rsidR="000544B9" w:rsidRPr="00E73339" w:rsidRDefault="000544B9" w:rsidP="00CC7403">
      <w:pPr>
        <w:spacing w:line="248" w:lineRule="auto"/>
        <w:ind w:left="484"/>
        <w:rPr>
          <w:rFonts w:eastAsia="Verdana" w:cs="Arial"/>
          <w:color w:val="000000"/>
          <w:sz w:val="20"/>
          <w14:ligatures w14:val="none"/>
        </w:rPr>
      </w:pPr>
      <w:r w:rsidRPr="00E73339">
        <w:rPr>
          <w:rFonts w:eastAsia="Verdana" w:cs="Arial"/>
          <w:color w:val="000000"/>
          <w:sz w:val="20"/>
          <w14:ligatures w14:val="none"/>
        </w:rPr>
        <w:t>the Commons Act 2006.</w:t>
      </w:r>
    </w:p>
    <w:p w14:paraId="27E2D7F6" w14:textId="7345D439" w:rsidR="000544B9" w:rsidRPr="00E73339" w:rsidRDefault="000544B9" w:rsidP="000544B9">
      <w:pPr>
        <w:numPr>
          <w:ilvl w:val="0"/>
          <w:numId w:val="22"/>
        </w:numPr>
        <w:spacing w:line="248" w:lineRule="auto"/>
        <w:ind w:left="484" w:hanging="360"/>
        <w:rPr>
          <w:rFonts w:eastAsia="Verdana" w:cs="Arial"/>
          <w:color w:val="000000"/>
          <w:sz w:val="20"/>
          <w14:ligatures w14:val="none"/>
        </w:rPr>
      </w:pPr>
      <w:r w:rsidRPr="00E73339">
        <w:rPr>
          <w:rFonts w:eastAsia="Verdana" w:cs="Arial"/>
          <w:color w:val="000000"/>
          <w:sz w:val="20"/>
          <w14:ligatures w14:val="none"/>
        </w:rPr>
        <w:t xml:space="preserve">The application is made by the </w:t>
      </w:r>
      <w:r w:rsidR="001C5232">
        <w:rPr>
          <w:rFonts w:eastAsia="Verdana" w:cs="Arial"/>
          <w:color w:val="000000"/>
          <w:sz w:val="20"/>
          <w14:ligatures w14:val="none"/>
        </w:rPr>
        <w:t>Mr Tomas Hill</w:t>
      </w:r>
      <w:r w:rsidRPr="00E73339">
        <w:rPr>
          <w:rFonts w:eastAsia="Verdana" w:cs="Arial"/>
          <w:color w:val="000000"/>
          <w:sz w:val="20"/>
          <w14:ligatures w14:val="none"/>
        </w:rPr>
        <w:t xml:space="preserve">. </w:t>
      </w:r>
    </w:p>
    <w:p w14:paraId="4483D1E8" w14:textId="77777777" w:rsidR="000544B9" w:rsidRPr="00E73339" w:rsidRDefault="000544B9" w:rsidP="000544B9">
      <w:pPr>
        <w:numPr>
          <w:ilvl w:val="0"/>
          <w:numId w:val="22"/>
        </w:numPr>
        <w:spacing w:line="248" w:lineRule="auto"/>
        <w:ind w:left="484" w:hanging="360"/>
        <w:rPr>
          <w:rFonts w:eastAsia="Verdana" w:cs="Arial"/>
          <w:color w:val="000000"/>
          <w:sz w:val="20"/>
          <w14:ligatures w14:val="none"/>
        </w:rPr>
      </w:pPr>
      <w:r w:rsidRPr="00E73339">
        <w:rPr>
          <w:rFonts w:eastAsia="Verdana" w:cs="Arial"/>
          <w:color w:val="000000"/>
          <w:sz w:val="20"/>
          <w14:ligatures w14:val="none"/>
        </w:rPr>
        <w:t xml:space="preserve">The application is to register waste land of a manor as common land in the register of common land. </w:t>
      </w:r>
    </w:p>
    <w:tbl>
      <w:tblPr>
        <w:tblW w:w="5024" w:type="pct"/>
        <w:tblBorders>
          <w:top w:val="single" w:sz="4" w:space="0" w:color="auto"/>
        </w:tblBorders>
        <w:tblLayout w:type="fixed"/>
        <w:tblCellMar>
          <w:left w:w="0" w:type="dxa"/>
          <w:right w:w="0" w:type="dxa"/>
        </w:tblCellMar>
        <w:tblLook w:val="04A0" w:firstRow="1" w:lastRow="0" w:firstColumn="1" w:lastColumn="0" w:noHBand="0" w:noVBand="1"/>
      </w:tblPr>
      <w:tblGrid>
        <w:gridCol w:w="9349"/>
      </w:tblGrid>
      <w:tr w:rsidR="000544B9" w:rsidRPr="00985933" w14:paraId="663506A6" w14:textId="77777777" w:rsidTr="00704B39">
        <w:tc>
          <w:tcPr>
            <w:tcW w:w="9364" w:type="dxa"/>
            <w:vAlign w:val="center"/>
            <w:hideMark/>
          </w:tcPr>
          <w:p w14:paraId="3F381972" w14:textId="77777777" w:rsidR="000544B9" w:rsidRPr="00985933" w:rsidRDefault="000544B9" w:rsidP="00985933">
            <w:bookmarkStart w:id="0" w:name="bmk_Decisions"/>
            <w:bookmarkStart w:id="1" w:name="bmk_Conditions"/>
          </w:p>
        </w:tc>
      </w:tr>
    </w:tbl>
    <w:p w14:paraId="1B4CFF26" w14:textId="77777777" w:rsidR="000544B9" w:rsidRDefault="000544B9" w:rsidP="00F67D35">
      <w:pPr>
        <w:pStyle w:val="Heading6blackfont"/>
        <w:rPr>
          <w:rFonts w:cs="Arial"/>
          <w:szCs w:val="24"/>
        </w:rPr>
      </w:pPr>
      <w:r w:rsidRPr="004A61B1">
        <w:rPr>
          <w:rFonts w:cs="Arial"/>
          <w:szCs w:val="24"/>
        </w:rPr>
        <w:t>Decision</w:t>
      </w:r>
    </w:p>
    <w:p w14:paraId="4A40EEA2" w14:textId="225EAC9C" w:rsidR="000544B9" w:rsidRPr="000544B9" w:rsidRDefault="000544B9" w:rsidP="000544B9">
      <w:pPr>
        <w:pStyle w:val="Style1"/>
        <w:numPr>
          <w:ilvl w:val="0"/>
          <w:numId w:val="23"/>
        </w:numPr>
        <w:tabs>
          <w:tab w:val="clear" w:pos="720"/>
        </w:tabs>
        <w:rPr>
          <w:rFonts w:cs="Arial"/>
          <w:szCs w:val="24"/>
        </w:rPr>
      </w:pPr>
      <w:r w:rsidRPr="000544B9">
        <w:rPr>
          <w:rFonts w:cs="Arial"/>
          <w:szCs w:val="24"/>
        </w:rPr>
        <w:t xml:space="preserve">The application is </w:t>
      </w:r>
      <w:r w:rsidR="004E7353">
        <w:rPr>
          <w:rFonts w:cs="Arial"/>
          <w:szCs w:val="24"/>
        </w:rPr>
        <w:t>refused</w:t>
      </w:r>
      <w:r w:rsidR="00103C68">
        <w:rPr>
          <w:rFonts w:cs="Arial"/>
          <w:szCs w:val="24"/>
        </w:rPr>
        <w:t>.</w:t>
      </w:r>
    </w:p>
    <w:bookmarkEnd w:id="0"/>
    <w:bookmarkEnd w:id="1"/>
    <w:p w14:paraId="37A61F5C" w14:textId="77777777" w:rsidR="000544B9" w:rsidRDefault="000544B9" w:rsidP="00F67D35">
      <w:pPr>
        <w:pStyle w:val="Heading6blackfont"/>
        <w:rPr>
          <w:rFonts w:cs="Arial"/>
          <w:szCs w:val="24"/>
        </w:rPr>
      </w:pPr>
      <w:r w:rsidRPr="004A61B1">
        <w:rPr>
          <w:rFonts w:cs="Arial"/>
          <w:szCs w:val="24"/>
        </w:rPr>
        <w:t>Preliminary Matters</w:t>
      </w:r>
    </w:p>
    <w:p w14:paraId="0CB18E4E" w14:textId="76A4917F" w:rsidR="009449AC" w:rsidRPr="009449AC" w:rsidRDefault="009449AC" w:rsidP="009449AC">
      <w:pPr>
        <w:pStyle w:val="Style1"/>
        <w:numPr>
          <w:ilvl w:val="0"/>
          <w:numId w:val="23"/>
        </w:numPr>
        <w:rPr>
          <w:rFonts w:cs="Arial"/>
          <w:szCs w:val="24"/>
        </w:rPr>
      </w:pPr>
      <w:r w:rsidRPr="009449AC">
        <w:rPr>
          <w:rFonts w:cs="Arial"/>
          <w:szCs w:val="24"/>
        </w:rPr>
        <w:t xml:space="preserve">I held a hearing at Cambourne Rugby Club on </w:t>
      </w:r>
      <w:r>
        <w:rPr>
          <w:rFonts w:cs="Arial"/>
          <w:szCs w:val="24"/>
        </w:rPr>
        <w:t>11</w:t>
      </w:r>
      <w:r w:rsidRPr="009449AC">
        <w:rPr>
          <w:rFonts w:cs="Arial"/>
          <w:szCs w:val="24"/>
        </w:rPr>
        <w:t xml:space="preserve"> September 2025. In addition to the applicant, </w:t>
      </w:r>
      <w:r>
        <w:rPr>
          <w:rFonts w:cs="Arial"/>
          <w:szCs w:val="24"/>
        </w:rPr>
        <w:t>two</w:t>
      </w:r>
      <w:r w:rsidRPr="009449AC">
        <w:rPr>
          <w:rFonts w:cs="Arial"/>
          <w:szCs w:val="24"/>
        </w:rPr>
        <w:t xml:space="preserve"> objectors appeared at the hearing. Stephen Whale of Counsel represented </w:t>
      </w:r>
      <w:proofErr w:type="spellStart"/>
      <w:r w:rsidRPr="009449AC">
        <w:rPr>
          <w:rFonts w:cs="Arial"/>
          <w:szCs w:val="24"/>
        </w:rPr>
        <w:t>Sennybridge</w:t>
      </w:r>
      <w:proofErr w:type="spellEnd"/>
      <w:r w:rsidRPr="009449AC">
        <w:rPr>
          <w:rFonts w:cs="Arial"/>
          <w:szCs w:val="24"/>
        </w:rPr>
        <w:t xml:space="preserve"> (Hayle) Ltd</w:t>
      </w:r>
      <w:r>
        <w:rPr>
          <w:rFonts w:cs="Arial"/>
          <w:szCs w:val="24"/>
        </w:rPr>
        <w:t xml:space="preserve"> and</w:t>
      </w:r>
      <w:r w:rsidR="003D7F64">
        <w:rPr>
          <w:rFonts w:cs="Arial"/>
          <w:szCs w:val="24"/>
        </w:rPr>
        <w:t xml:space="preserve"> </w:t>
      </w:r>
      <w:r w:rsidR="003D7F64" w:rsidRPr="003D7F64">
        <w:rPr>
          <w:rFonts w:cs="Arial"/>
          <w:szCs w:val="24"/>
        </w:rPr>
        <w:t>Christopher Jones</w:t>
      </w:r>
      <w:r w:rsidR="003D7F64">
        <w:rPr>
          <w:rFonts w:cs="Arial"/>
          <w:szCs w:val="24"/>
        </w:rPr>
        <w:t xml:space="preserve"> and Jennifer Parker represent</w:t>
      </w:r>
      <w:r w:rsidR="00721FCD">
        <w:rPr>
          <w:rFonts w:cs="Arial"/>
          <w:szCs w:val="24"/>
        </w:rPr>
        <w:t>ed</w:t>
      </w:r>
      <w:r w:rsidR="003D7F64">
        <w:rPr>
          <w:rFonts w:cs="Arial"/>
          <w:szCs w:val="24"/>
        </w:rPr>
        <w:t xml:space="preserve"> the RSPB. </w:t>
      </w:r>
      <w:r w:rsidRPr="009449AC">
        <w:rPr>
          <w:rFonts w:cs="Arial"/>
          <w:szCs w:val="24"/>
        </w:rPr>
        <w:t xml:space="preserve">Cornwall Council (the Common Registration Authority (CRA)) also attended but took a neutral position. </w:t>
      </w:r>
    </w:p>
    <w:p w14:paraId="12AD0DBF" w14:textId="1B55B4B9" w:rsidR="009449AC" w:rsidRPr="009449AC" w:rsidRDefault="009449AC" w:rsidP="009449AC">
      <w:pPr>
        <w:pStyle w:val="Style1"/>
        <w:numPr>
          <w:ilvl w:val="0"/>
          <w:numId w:val="23"/>
        </w:numPr>
        <w:rPr>
          <w:rFonts w:cs="Arial"/>
          <w:szCs w:val="24"/>
        </w:rPr>
      </w:pPr>
      <w:r w:rsidRPr="009449AC">
        <w:rPr>
          <w:rFonts w:cs="Arial"/>
          <w:szCs w:val="24"/>
        </w:rPr>
        <w:t xml:space="preserve">I carried out an unaccompanied site visit prior to the hearing on </w:t>
      </w:r>
      <w:r w:rsidR="00D30CEF">
        <w:rPr>
          <w:rFonts w:cs="Arial"/>
          <w:szCs w:val="24"/>
        </w:rPr>
        <w:t xml:space="preserve">8 </w:t>
      </w:r>
      <w:r w:rsidRPr="009449AC">
        <w:rPr>
          <w:rFonts w:cs="Arial"/>
          <w:szCs w:val="24"/>
        </w:rPr>
        <w:t xml:space="preserve">September. This was supplemented by </w:t>
      </w:r>
      <w:r w:rsidR="003D7F64">
        <w:rPr>
          <w:rFonts w:cs="Arial"/>
          <w:szCs w:val="24"/>
        </w:rPr>
        <w:t xml:space="preserve">a second </w:t>
      </w:r>
      <w:r w:rsidRPr="009449AC">
        <w:rPr>
          <w:rFonts w:cs="Arial"/>
          <w:szCs w:val="24"/>
        </w:rPr>
        <w:t>visit on 1</w:t>
      </w:r>
      <w:r w:rsidR="00D30CEF">
        <w:rPr>
          <w:rFonts w:cs="Arial"/>
          <w:szCs w:val="24"/>
        </w:rPr>
        <w:t>0</w:t>
      </w:r>
      <w:r w:rsidRPr="009449AC">
        <w:rPr>
          <w:rFonts w:cs="Arial"/>
          <w:szCs w:val="24"/>
        </w:rPr>
        <w:t xml:space="preserve"> September.</w:t>
      </w:r>
    </w:p>
    <w:p w14:paraId="7C0B2E31" w14:textId="77777777" w:rsidR="000544B9" w:rsidRPr="00E73339" w:rsidRDefault="000544B9" w:rsidP="000544B9">
      <w:pPr>
        <w:pStyle w:val="Style1"/>
        <w:numPr>
          <w:ilvl w:val="0"/>
          <w:numId w:val="0"/>
        </w:numPr>
        <w:rPr>
          <w:rFonts w:cs="Arial"/>
          <w:b/>
          <w:bCs/>
          <w:szCs w:val="24"/>
        </w:rPr>
      </w:pPr>
      <w:r w:rsidRPr="00E73339">
        <w:rPr>
          <w:rFonts w:cs="Arial"/>
          <w:b/>
          <w:bCs/>
          <w:szCs w:val="24"/>
        </w:rPr>
        <w:t xml:space="preserve">The Application Land </w:t>
      </w:r>
    </w:p>
    <w:p w14:paraId="3AA1D0E2" w14:textId="0C235336" w:rsidR="000544B9" w:rsidRPr="000F34B5" w:rsidRDefault="000544B9" w:rsidP="00C7137D">
      <w:pPr>
        <w:pStyle w:val="Style1"/>
        <w:numPr>
          <w:ilvl w:val="0"/>
          <w:numId w:val="23"/>
        </w:numPr>
        <w:tabs>
          <w:tab w:val="clear" w:pos="720"/>
        </w:tabs>
        <w:rPr>
          <w:rFonts w:cs="Arial"/>
          <w:szCs w:val="24"/>
        </w:rPr>
      </w:pPr>
      <w:r w:rsidRPr="000F34B5">
        <w:rPr>
          <w:rFonts w:cs="Arial"/>
          <w:szCs w:val="24"/>
        </w:rPr>
        <w:t xml:space="preserve">The application land is known as </w:t>
      </w:r>
      <w:r w:rsidR="00D30CEF" w:rsidRPr="000F34B5">
        <w:rPr>
          <w:rFonts w:cs="Arial"/>
          <w:szCs w:val="24"/>
        </w:rPr>
        <w:t>River Hayle Estuary and Beaches a</w:t>
      </w:r>
      <w:r w:rsidRPr="000F34B5">
        <w:rPr>
          <w:rFonts w:cs="Arial"/>
          <w:szCs w:val="24"/>
        </w:rPr>
        <w:t>nd consists of</w:t>
      </w:r>
      <w:r w:rsidR="00920F91">
        <w:rPr>
          <w:rFonts w:cs="Arial"/>
          <w:szCs w:val="24"/>
        </w:rPr>
        <w:t xml:space="preserve"> three parcels of land totalling </w:t>
      </w:r>
      <w:r w:rsidR="00C7137D" w:rsidRPr="000F34B5">
        <w:rPr>
          <w:rFonts w:cs="Arial"/>
          <w:szCs w:val="24"/>
        </w:rPr>
        <w:t xml:space="preserve">approximately 98 between the mean high and low water marks on the north coast of Hayle </w:t>
      </w:r>
      <w:proofErr w:type="spellStart"/>
      <w:r w:rsidR="00C7137D" w:rsidRPr="000F34B5">
        <w:rPr>
          <w:rFonts w:cs="Arial"/>
          <w:szCs w:val="24"/>
        </w:rPr>
        <w:t>Towans</w:t>
      </w:r>
      <w:proofErr w:type="spellEnd"/>
      <w:r w:rsidR="00C7137D" w:rsidRPr="000F34B5">
        <w:rPr>
          <w:rFonts w:cs="Arial"/>
          <w:szCs w:val="24"/>
        </w:rPr>
        <w:t xml:space="preserve"> in St Ives Bay and in the River Hayle Estuary, in the parish of Hayle. The land is </w:t>
      </w:r>
      <w:r w:rsidR="00920F91">
        <w:rPr>
          <w:rFonts w:cs="Arial"/>
          <w:szCs w:val="24"/>
        </w:rPr>
        <w:t xml:space="preserve">shown </w:t>
      </w:r>
      <w:r w:rsidR="00C7137D" w:rsidRPr="000F34B5">
        <w:rPr>
          <w:rFonts w:cs="Arial"/>
          <w:szCs w:val="24"/>
        </w:rPr>
        <w:t>edged</w:t>
      </w:r>
      <w:r w:rsidR="00920F91">
        <w:rPr>
          <w:rFonts w:cs="Arial"/>
          <w:szCs w:val="24"/>
        </w:rPr>
        <w:t xml:space="preserve"> in</w:t>
      </w:r>
      <w:r w:rsidR="00C7137D" w:rsidRPr="000F34B5">
        <w:rPr>
          <w:rFonts w:cs="Arial"/>
          <w:szCs w:val="24"/>
        </w:rPr>
        <w:t xml:space="preserve"> green </w:t>
      </w:r>
      <w:r w:rsidR="00920F91" w:rsidRPr="000F34B5">
        <w:rPr>
          <w:rFonts w:cs="Arial"/>
          <w:szCs w:val="24"/>
        </w:rPr>
        <w:t>with hatched lines indicated</w:t>
      </w:r>
      <w:r w:rsidR="00920F91">
        <w:rPr>
          <w:rFonts w:cs="Arial"/>
          <w:szCs w:val="24"/>
        </w:rPr>
        <w:t xml:space="preserve"> </w:t>
      </w:r>
      <w:r w:rsidR="00920F91" w:rsidRPr="000F34B5">
        <w:rPr>
          <w:rFonts w:cs="Arial"/>
          <w:szCs w:val="24"/>
        </w:rPr>
        <w:t>a</w:t>
      </w:r>
      <w:r w:rsidR="00920F91">
        <w:rPr>
          <w:rFonts w:cs="Arial"/>
          <w:szCs w:val="24"/>
        </w:rPr>
        <w:t>nd annotated a</w:t>
      </w:r>
      <w:r w:rsidR="00920F91" w:rsidRPr="000F34B5">
        <w:rPr>
          <w:rFonts w:cs="Arial"/>
          <w:szCs w:val="24"/>
        </w:rPr>
        <w:t>s ‘CL 683’</w:t>
      </w:r>
      <w:r w:rsidR="00C7137D" w:rsidRPr="000F34B5">
        <w:rPr>
          <w:rFonts w:cs="Arial"/>
          <w:szCs w:val="24"/>
        </w:rPr>
        <w:t xml:space="preserve">on the plan </w:t>
      </w:r>
      <w:r w:rsidR="00920F91">
        <w:rPr>
          <w:rFonts w:cs="Arial"/>
          <w:szCs w:val="24"/>
        </w:rPr>
        <w:t>at Appendix 1</w:t>
      </w:r>
      <w:r w:rsidR="00C7137D" w:rsidRPr="000F34B5">
        <w:rPr>
          <w:rFonts w:cs="Arial"/>
          <w:szCs w:val="24"/>
        </w:rPr>
        <w:t>.</w:t>
      </w:r>
    </w:p>
    <w:p w14:paraId="7B0DDA92" w14:textId="5E88204F" w:rsidR="000544B9" w:rsidRDefault="000544B9" w:rsidP="00F67D35">
      <w:pPr>
        <w:pStyle w:val="Heading6blackfont"/>
        <w:rPr>
          <w:rFonts w:cs="Arial"/>
          <w:szCs w:val="24"/>
        </w:rPr>
      </w:pPr>
      <w:r w:rsidRPr="004A61B1">
        <w:rPr>
          <w:rFonts w:cs="Arial"/>
          <w:szCs w:val="24"/>
        </w:rPr>
        <w:t>Main Issues</w:t>
      </w:r>
    </w:p>
    <w:p w14:paraId="673B88AF" w14:textId="77777777" w:rsidR="000544B9" w:rsidRPr="00E73339" w:rsidRDefault="000544B9" w:rsidP="000544B9">
      <w:pPr>
        <w:pStyle w:val="Style1"/>
        <w:numPr>
          <w:ilvl w:val="0"/>
          <w:numId w:val="23"/>
        </w:numPr>
        <w:rPr>
          <w:rFonts w:cs="Arial"/>
          <w:szCs w:val="24"/>
        </w:rPr>
      </w:pPr>
      <w:r w:rsidRPr="00E73339">
        <w:rPr>
          <w:rFonts w:cs="Arial"/>
          <w:szCs w:val="24"/>
        </w:rPr>
        <w:t xml:space="preserve">The main issue is whether the land was waste land of a manor, at the date of the application on 31 December 2020, and whether before 1 October 2008: </w:t>
      </w:r>
    </w:p>
    <w:p w14:paraId="71F7836E" w14:textId="0FC38EBE" w:rsidR="000544B9" w:rsidRPr="00E73339" w:rsidRDefault="000544B9" w:rsidP="000544B9">
      <w:pPr>
        <w:pStyle w:val="Style1"/>
        <w:numPr>
          <w:ilvl w:val="0"/>
          <w:numId w:val="24"/>
        </w:numPr>
        <w:tabs>
          <w:tab w:val="clear" w:pos="510"/>
          <w:tab w:val="left" w:pos="432"/>
        </w:tabs>
        <w:rPr>
          <w:rFonts w:cs="Arial"/>
          <w:szCs w:val="24"/>
        </w:rPr>
      </w:pPr>
      <w:r w:rsidRPr="00E73339">
        <w:rPr>
          <w:rFonts w:cs="Arial"/>
          <w:szCs w:val="24"/>
        </w:rPr>
        <w:t xml:space="preserve">the land was provisionally registered as common land under section 4 of the Commons </w:t>
      </w:r>
      <w:r w:rsidR="00E65084">
        <w:rPr>
          <w:rFonts w:cs="Arial"/>
          <w:szCs w:val="24"/>
        </w:rPr>
        <w:t xml:space="preserve">Registration </w:t>
      </w:r>
      <w:r w:rsidRPr="00E73339">
        <w:rPr>
          <w:rFonts w:cs="Arial"/>
          <w:szCs w:val="24"/>
        </w:rPr>
        <w:t>Act 1965 (the 1965 Act</w:t>
      </w:r>
      <w:proofErr w:type="gramStart"/>
      <w:r w:rsidRPr="00E73339">
        <w:rPr>
          <w:rFonts w:cs="Arial"/>
          <w:szCs w:val="24"/>
        </w:rPr>
        <w:t>);</w:t>
      </w:r>
      <w:proofErr w:type="gramEnd"/>
    </w:p>
    <w:p w14:paraId="3F79F558" w14:textId="77777777" w:rsidR="000544B9" w:rsidRPr="00E73339" w:rsidRDefault="000544B9" w:rsidP="000544B9">
      <w:pPr>
        <w:pStyle w:val="Style1"/>
        <w:numPr>
          <w:ilvl w:val="0"/>
          <w:numId w:val="24"/>
        </w:numPr>
        <w:tabs>
          <w:tab w:val="clear" w:pos="510"/>
          <w:tab w:val="left" w:pos="432"/>
        </w:tabs>
        <w:rPr>
          <w:rFonts w:cs="Arial"/>
          <w:szCs w:val="24"/>
        </w:rPr>
      </w:pPr>
      <w:r w:rsidRPr="00E73339">
        <w:rPr>
          <w:rFonts w:cs="Arial"/>
          <w:szCs w:val="24"/>
        </w:rPr>
        <w:t>an objection was made in relation to the provisional registration; and</w:t>
      </w:r>
    </w:p>
    <w:p w14:paraId="44C5F77A" w14:textId="77777777" w:rsidR="000544B9" w:rsidRPr="00E73339" w:rsidRDefault="000544B9" w:rsidP="000544B9">
      <w:pPr>
        <w:pStyle w:val="Style1"/>
        <w:numPr>
          <w:ilvl w:val="0"/>
          <w:numId w:val="24"/>
        </w:numPr>
        <w:tabs>
          <w:tab w:val="clear" w:pos="510"/>
          <w:tab w:val="left" w:pos="432"/>
        </w:tabs>
        <w:rPr>
          <w:rFonts w:cs="Arial"/>
          <w:szCs w:val="24"/>
        </w:rPr>
      </w:pPr>
      <w:r w:rsidRPr="00E73339">
        <w:rPr>
          <w:rFonts w:cs="Arial"/>
          <w:szCs w:val="24"/>
        </w:rPr>
        <w:t>the provisional registration was cancelled in the circumstances specified in sub-paragraphs (3), (4) or (5) of the Commons Act 2006 (the 2006 Act).</w:t>
      </w:r>
    </w:p>
    <w:p w14:paraId="512BD69A" w14:textId="3D43080D" w:rsidR="000544B9" w:rsidRDefault="000544B9" w:rsidP="000544B9">
      <w:pPr>
        <w:pStyle w:val="Style1"/>
        <w:numPr>
          <w:ilvl w:val="0"/>
          <w:numId w:val="23"/>
        </w:numPr>
        <w:tabs>
          <w:tab w:val="clear" w:pos="720"/>
        </w:tabs>
        <w:rPr>
          <w:rFonts w:cs="Arial"/>
          <w:szCs w:val="24"/>
        </w:rPr>
      </w:pPr>
      <w:r w:rsidRPr="00E73339">
        <w:rPr>
          <w:rFonts w:cs="Arial"/>
          <w:szCs w:val="24"/>
        </w:rPr>
        <w:lastRenderedPageBreak/>
        <w:t>Sub-paragraph (5), on which the applicant relies, requires the person who made the application for the provisional registration to request or agree to its cancellation (whether before or after its referral to a Commons Commissioner).</w:t>
      </w:r>
    </w:p>
    <w:p w14:paraId="311FB831" w14:textId="4BF4293C" w:rsidR="0048599C" w:rsidRPr="000544B9" w:rsidRDefault="0048599C" w:rsidP="000544B9">
      <w:pPr>
        <w:pStyle w:val="Style1"/>
        <w:numPr>
          <w:ilvl w:val="0"/>
          <w:numId w:val="23"/>
        </w:numPr>
        <w:tabs>
          <w:tab w:val="clear" w:pos="720"/>
        </w:tabs>
        <w:rPr>
          <w:rFonts w:cs="Arial"/>
          <w:szCs w:val="24"/>
        </w:rPr>
      </w:pPr>
      <w:r w:rsidRPr="0048599C">
        <w:rPr>
          <w:rFonts w:cs="Arial"/>
          <w:szCs w:val="24"/>
        </w:rPr>
        <w:t>The onus of proving the case in support of the correction of the register rests with the person making the application and it is for the applicant to adduce sufficient evidence to merit granting the application. The burden of proof is the normal civil standard, namely, the balance of probabilities</w:t>
      </w:r>
      <w:r>
        <w:rPr>
          <w:rFonts w:cs="Arial"/>
          <w:szCs w:val="24"/>
        </w:rPr>
        <w:t>.</w:t>
      </w:r>
    </w:p>
    <w:p w14:paraId="5D86FE2F" w14:textId="77777777" w:rsidR="000544B9" w:rsidRDefault="000544B9" w:rsidP="00F67D35">
      <w:pPr>
        <w:pStyle w:val="Heading6blackfont"/>
        <w:rPr>
          <w:rFonts w:cs="Arial"/>
          <w:szCs w:val="24"/>
        </w:rPr>
      </w:pPr>
      <w:r w:rsidRPr="004A61B1">
        <w:rPr>
          <w:rFonts w:cs="Arial"/>
          <w:szCs w:val="24"/>
        </w:rPr>
        <w:t>Reasons</w:t>
      </w:r>
    </w:p>
    <w:p w14:paraId="23E76590" w14:textId="77777777" w:rsidR="000544B9" w:rsidRPr="00E73339" w:rsidRDefault="000544B9" w:rsidP="000544B9">
      <w:pPr>
        <w:pStyle w:val="Style1"/>
        <w:numPr>
          <w:ilvl w:val="0"/>
          <w:numId w:val="0"/>
        </w:numPr>
        <w:rPr>
          <w:rFonts w:cs="Arial"/>
          <w:b/>
          <w:bCs/>
          <w:i/>
          <w:iCs/>
          <w:szCs w:val="24"/>
        </w:rPr>
      </w:pPr>
      <w:r w:rsidRPr="00E73339">
        <w:rPr>
          <w:rFonts w:cs="Arial"/>
          <w:b/>
          <w:bCs/>
          <w:i/>
          <w:iCs/>
          <w:szCs w:val="24"/>
        </w:rPr>
        <w:t>The requirements of paragraph 4 of Schedule 2</w:t>
      </w:r>
    </w:p>
    <w:p w14:paraId="7F3001DA" w14:textId="2C3D9034" w:rsidR="000544B9" w:rsidRPr="000544B9" w:rsidRDefault="000544B9" w:rsidP="000544B9">
      <w:pPr>
        <w:pStyle w:val="Style1"/>
        <w:numPr>
          <w:ilvl w:val="0"/>
          <w:numId w:val="23"/>
        </w:numPr>
        <w:tabs>
          <w:tab w:val="clear" w:pos="720"/>
        </w:tabs>
        <w:rPr>
          <w:rFonts w:cs="Arial"/>
          <w:szCs w:val="24"/>
        </w:rPr>
      </w:pPr>
      <w:r w:rsidRPr="000544B9">
        <w:rPr>
          <w:rFonts w:cs="Arial"/>
          <w:szCs w:val="24"/>
        </w:rPr>
        <w:t xml:space="preserve">The application land was provisionally registered as common land under the 1965 </w:t>
      </w:r>
      <w:r w:rsidR="00724069">
        <w:rPr>
          <w:rFonts w:cs="Arial"/>
          <w:szCs w:val="24"/>
        </w:rPr>
        <w:t xml:space="preserve">Act </w:t>
      </w:r>
      <w:r w:rsidRPr="000544B9">
        <w:rPr>
          <w:rFonts w:cs="Arial"/>
          <w:szCs w:val="24"/>
        </w:rPr>
        <w:t>pursuant to application ref: 0271 made by</w:t>
      </w:r>
      <w:r w:rsidR="00F14F20">
        <w:rPr>
          <w:rFonts w:cs="Arial"/>
          <w:szCs w:val="24"/>
        </w:rPr>
        <w:t xml:space="preserve"> Hayle Parish Council </w:t>
      </w:r>
      <w:r w:rsidRPr="000544B9">
        <w:rPr>
          <w:rFonts w:cs="Arial"/>
          <w:szCs w:val="24"/>
        </w:rPr>
        <w:t xml:space="preserve">on </w:t>
      </w:r>
      <w:r w:rsidR="00F14F20">
        <w:rPr>
          <w:rFonts w:cs="Arial"/>
          <w:szCs w:val="24"/>
        </w:rPr>
        <w:t xml:space="preserve">22 December </w:t>
      </w:r>
      <w:r w:rsidR="009C6F2F">
        <w:rPr>
          <w:rFonts w:cs="Arial"/>
          <w:szCs w:val="24"/>
        </w:rPr>
        <w:t>1969.</w:t>
      </w:r>
    </w:p>
    <w:p w14:paraId="6FC3FF67" w14:textId="42C524E1" w:rsidR="000544B9" w:rsidRPr="003703C6" w:rsidRDefault="003726B4" w:rsidP="003703C6">
      <w:pPr>
        <w:pStyle w:val="Style1"/>
        <w:numPr>
          <w:ilvl w:val="0"/>
          <w:numId w:val="23"/>
        </w:numPr>
        <w:rPr>
          <w:rFonts w:cs="Arial"/>
          <w:szCs w:val="24"/>
        </w:rPr>
      </w:pPr>
      <w:r w:rsidRPr="00DD186A">
        <w:rPr>
          <w:rFonts w:cs="Arial"/>
          <w:szCs w:val="24"/>
        </w:rPr>
        <w:t>F</w:t>
      </w:r>
      <w:r w:rsidR="004503C5">
        <w:rPr>
          <w:rFonts w:cs="Arial"/>
          <w:szCs w:val="24"/>
        </w:rPr>
        <w:t xml:space="preserve">ive </w:t>
      </w:r>
      <w:r w:rsidRPr="00DD186A">
        <w:rPr>
          <w:rFonts w:cs="Arial"/>
          <w:szCs w:val="24"/>
        </w:rPr>
        <w:t>ob</w:t>
      </w:r>
      <w:r w:rsidR="000544B9" w:rsidRPr="00DD186A">
        <w:rPr>
          <w:rFonts w:cs="Arial"/>
          <w:szCs w:val="24"/>
        </w:rPr>
        <w:t>jections were raised to the provisional register. The</w:t>
      </w:r>
      <w:r w:rsidR="004503C5">
        <w:rPr>
          <w:rFonts w:cs="Arial"/>
          <w:szCs w:val="24"/>
        </w:rPr>
        <w:t xml:space="preserve">se </w:t>
      </w:r>
      <w:r w:rsidR="006808B5">
        <w:rPr>
          <w:rFonts w:cs="Arial"/>
          <w:szCs w:val="24"/>
        </w:rPr>
        <w:t xml:space="preserve">were from </w:t>
      </w:r>
      <w:r w:rsidR="00DD186A" w:rsidRPr="00DD186A">
        <w:rPr>
          <w:rFonts w:cs="Arial"/>
          <w:szCs w:val="24"/>
        </w:rPr>
        <w:t>Alexa Grace Digues La Touche and Dorothy McLeod Digues</w:t>
      </w:r>
      <w:r w:rsidR="00DD186A">
        <w:rPr>
          <w:rFonts w:cs="Arial"/>
          <w:szCs w:val="24"/>
        </w:rPr>
        <w:t xml:space="preserve"> </w:t>
      </w:r>
      <w:r w:rsidR="00DD186A" w:rsidRPr="00DD186A">
        <w:rPr>
          <w:rFonts w:cs="Arial"/>
          <w:szCs w:val="24"/>
        </w:rPr>
        <w:t>La Touche</w:t>
      </w:r>
      <w:r w:rsidR="006808B5" w:rsidRPr="00DD186A">
        <w:rPr>
          <w:rFonts w:cs="Arial"/>
          <w:szCs w:val="24"/>
        </w:rPr>
        <w:t xml:space="preserve"> (Ref: X247</w:t>
      </w:r>
      <w:r w:rsidR="006808B5">
        <w:rPr>
          <w:rFonts w:cs="Arial"/>
          <w:szCs w:val="24"/>
        </w:rPr>
        <w:t>)</w:t>
      </w:r>
      <w:r w:rsidR="006808B5">
        <w:t xml:space="preserve">, </w:t>
      </w:r>
      <w:r w:rsidR="005D4F82">
        <w:t xml:space="preserve">the </w:t>
      </w:r>
      <w:r w:rsidR="0070075A" w:rsidRPr="0070075A">
        <w:t>Central Electricity Generating Board</w:t>
      </w:r>
      <w:r w:rsidR="006808B5">
        <w:t xml:space="preserve"> </w:t>
      </w:r>
      <w:r w:rsidR="006808B5" w:rsidRPr="00E73339">
        <w:t>(</w:t>
      </w:r>
      <w:r w:rsidR="006808B5">
        <w:t>Ref:</w:t>
      </w:r>
      <w:r w:rsidR="006808B5" w:rsidRPr="00E73339">
        <w:t xml:space="preserve"> X</w:t>
      </w:r>
      <w:r w:rsidR="006808B5">
        <w:t>771</w:t>
      </w:r>
      <w:r w:rsidR="006808B5" w:rsidRPr="00E73339">
        <w:t>)</w:t>
      </w:r>
      <w:r w:rsidR="005D4F82">
        <w:t>,</w:t>
      </w:r>
      <w:r w:rsidR="0070075A">
        <w:t xml:space="preserve"> </w:t>
      </w:r>
      <w:r w:rsidR="005D4F82" w:rsidRPr="002C0B0A">
        <w:t>His Royal Highness Charles Prince of Wales, Duke of Cornwall</w:t>
      </w:r>
      <w:r w:rsidR="0070075A">
        <w:t xml:space="preserve"> (Ref:</w:t>
      </w:r>
      <w:r w:rsidR="00196DA7">
        <w:t xml:space="preserve"> X</w:t>
      </w:r>
      <w:r w:rsidR="0070075A">
        <w:t>803)</w:t>
      </w:r>
      <w:r w:rsidR="005D4F82">
        <w:t xml:space="preserve">, </w:t>
      </w:r>
      <w:r w:rsidR="004503C5" w:rsidRPr="004503C5">
        <w:t>United Builders Merchants Ltd</w:t>
      </w:r>
      <w:r w:rsidR="005D4F82">
        <w:t xml:space="preserve"> (Ref:</w:t>
      </w:r>
      <w:r w:rsidR="008131BC">
        <w:t xml:space="preserve"> </w:t>
      </w:r>
      <w:r w:rsidR="00196DA7">
        <w:t xml:space="preserve">X886) and </w:t>
      </w:r>
      <w:r w:rsidR="003703C6" w:rsidRPr="003703C6">
        <w:t>Henry Dakin Hockin</w:t>
      </w:r>
      <w:r w:rsidR="003703C6">
        <w:t xml:space="preserve"> (Ref: X1222). </w:t>
      </w:r>
      <w:r w:rsidR="00715883">
        <w:t xml:space="preserve">In all </w:t>
      </w:r>
      <w:r w:rsidR="000A4F19">
        <w:t xml:space="preserve">cases </w:t>
      </w:r>
      <w:r w:rsidR="000544B9" w:rsidRPr="00E73339">
        <w:t>the grounds of objection were that part of the land</w:t>
      </w:r>
      <w:r w:rsidR="000A4F19">
        <w:t xml:space="preserve"> notably the foreshore</w:t>
      </w:r>
      <w:r w:rsidR="000544B9" w:rsidRPr="00E73339">
        <w:t xml:space="preserve"> was not common land at the date of registration. </w:t>
      </w:r>
    </w:p>
    <w:p w14:paraId="7541B8AC" w14:textId="1E178420" w:rsidR="00EC1FFC" w:rsidRDefault="00974320" w:rsidP="00EC1FFC">
      <w:pPr>
        <w:pStyle w:val="Style1"/>
        <w:numPr>
          <w:ilvl w:val="0"/>
          <w:numId w:val="23"/>
        </w:numPr>
      </w:pPr>
      <w:r w:rsidRPr="00874BD1">
        <w:rPr>
          <w:rFonts w:cs="Arial"/>
          <w:szCs w:val="24"/>
        </w:rPr>
        <w:t>The Register Sheet for CL683</w:t>
      </w:r>
      <w:r w:rsidR="008131BC">
        <w:rPr>
          <w:rFonts w:cs="Arial"/>
          <w:szCs w:val="24"/>
        </w:rPr>
        <w:t>,</w:t>
      </w:r>
      <w:r w:rsidRPr="00874BD1">
        <w:rPr>
          <w:rFonts w:cs="Arial"/>
          <w:szCs w:val="24"/>
        </w:rPr>
        <w:t xml:space="preserve"> </w:t>
      </w:r>
      <w:r w:rsidR="006A28F6" w:rsidRPr="00874BD1">
        <w:rPr>
          <w:rFonts w:cs="Arial"/>
          <w:szCs w:val="24"/>
        </w:rPr>
        <w:t>records that</w:t>
      </w:r>
      <w:r w:rsidR="00CB673A" w:rsidRPr="00874BD1">
        <w:rPr>
          <w:rFonts w:cs="Arial"/>
          <w:szCs w:val="24"/>
        </w:rPr>
        <w:t xml:space="preserve"> the application was </w:t>
      </w:r>
      <w:r w:rsidR="006A28F6" w:rsidRPr="00874BD1">
        <w:rPr>
          <w:rFonts w:cs="Arial"/>
          <w:szCs w:val="24"/>
        </w:rPr>
        <w:t>cancelled</w:t>
      </w:r>
      <w:r w:rsidR="00CB673A" w:rsidRPr="00874BD1">
        <w:rPr>
          <w:rFonts w:cs="Arial"/>
          <w:szCs w:val="24"/>
        </w:rPr>
        <w:t xml:space="preserve"> in </w:t>
      </w:r>
      <w:r w:rsidR="006A28F6" w:rsidRPr="00874BD1">
        <w:rPr>
          <w:rFonts w:cs="Arial"/>
          <w:szCs w:val="24"/>
        </w:rPr>
        <w:t>pursuance</w:t>
      </w:r>
      <w:r w:rsidR="00CB673A" w:rsidRPr="00874BD1">
        <w:rPr>
          <w:rFonts w:cs="Arial"/>
          <w:szCs w:val="24"/>
        </w:rPr>
        <w:t xml:space="preserve"> of Section 6(2) of the </w:t>
      </w:r>
      <w:r w:rsidR="00C55C23" w:rsidRPr="00874BD1">
        <w:rPr>
          <w:rFonts w:cs="Arial"/>
          <w:szCs w:val="24"/>
        </w:rPr>
        <w:t xml:space="preserve">1965 Act by </w:t>
      </w:r>
      <w:r w:rsidR="008131BC">
        <w:rPr>
          <w:rFonts w:cs="Arial"/>
          <w:szCs w:val="24"/>
        </w:rPr>
        <w:t>D</w:t>
      </w:r>
      <w:r w:rsidR="00C55C23" w:rsidRPr="00874BD1">
        <w:rPr>
          <w:rFonts w:cs="Arial"/>
          <w:szCs w:val="24"/>
        </w:rPr>
        <w:t xml:space="preserve">irection of the Commons </w:t>
      </w:r>
      <w:r w:rsidR="006A28F6" w:rsidRPr="00874BD1">
        <w:rPr>
          <w:rFonts w:cs="Arial"/>
          <w:szCs w:val="24"/>
        </w:rPr>
        <w:t>Commissioner</w:t>
      </w:r>
      <w:r w:rsidR="00C55C23" w:rsidRPr="00874BD1">
        <w:rPr>
          <w:rFonts w:cs="Arial"/>
          <w:szCs w:val="24"/>
        </w:rPr>
        <w:t xml:space="preserve"> dated 17 March 19</w:t>
      </w:r>
      <w:r w:rsidR="006A28F6" w:rsidRPr="00874BD1">
        <w:rPr>
          <w:rFonts w:cs="Arial"/>
          <w:szCs w:val="24"/>
        </w:rPr>
        <w:t xml:space="preserve">80. </w:t>
      </w:r>
      <w:r w:rsidR="00C81D80">
        <w:t xml:space="preserve">Section 6(2) to the 1965 Act </w:t>
      </w:r>
      <w:r w:rsidR="00EC1FFC">
        <w:t xml:space="preserve">states: </w:t>
      </w:r>
    </w:p>
    <w:p w14:paraId="29F61DF8" w14:textId="4202CF2F" w:rsidR="008163B3" w:rsidRPr="00EC1FFC" w:rsidRDefault="00EC1FFC" w:rsidP="00EC1FFC">
      <w:pPr>
        <w:pStyle w:val="Style1"/>
        <w:numPr>
          <w:ilvl w:val="0"/>
          <w:numId w:val="0"/>
        </w:numPr>
        <w:ind w:left="431"/>
        <w:rPr>
          <w:i/>
          <w:iCs/>
        </w:rPr>
      </w:pPr>
      <w:r>
        <w:rPr>
          <w:i/>
          <w:iCs/>
        </w:rPr>
        <w:t>“</w:t>
      </w:r>
      <w:r w:rsidRPr="00EC1FFC">
        <w:rPr>
          <w:i/>
          <w:iCs/>
        </w:rPr>
        <w:t>On being informed in the prescribed manner that a registration has become final (with or without modifications) or has become void</w:t>
      </w:r>
      <w:r w:rsidR="00721FCD">
        <w:rPr>
          <w:i/>
          <w:iCs/>
        </w:rPr>
        <w:t>,</w:t>
      </w:r>
      <w:r w:rsidRPr="00EC1FFC">
        <w:rPr>
          <w:i/>
          <w:iCs/>
        </w:rPr>
        <w:t xml:space="preserve"> a registration authority shall indicate that fact in the prescribed manner in the register and, if it has become void, cancel the registration</w:t>
      </w:r>
      <w:r>
        <w:rPr>
          <w:i/>
          <w:iCs/>
        </w:rPr>
        <w:t>”</w:t>
      </w:r>
      <w:r w:rsidRPr="00EC1FFC">
        <w:rPr>
          <w:i/>
          <w:iCs/>
        </w:rPr>
        <w:t xml:space="preserve">. </w:t>
      </w:r>
    </w:p>
    <w:p w14:paraId="398732AA" w14:textId="00D31DD6" w:rsidR="00874BD1" w:rsidRPr="00874BD1" w:rsidRDefault="00EC1FFC" w:rsidP="001F4ED8">
      <w:pPr>
        <w:pStyle w:val="Style1"/>
        <w:numPr>
          <w:ilvl w:val="0"/>
          <w:numId w:val="23"/>
        </w:numPr>
      </w:pPr>
      <w:r>
        <w:t xml:space="preserve">Section 6(1) </w:t>
      </w:r>
      <w:r w:rsidR="001F4ED8">
        <w:t>explains</w:t>
      </w:r>
      <w:r w:rsidR="003C2C7B">
        <w:t xml:space="preserve"> that ‘</w:t>
      </w:r>
      <w:r w:rsidR="003C2C7B" w:rsidRPr="00011EA5">
        <w:rPr>
          <w:i/>
          <w:iCs/>
        </w:rPr>
        <w:t>become void</w:t>
      </w:r>
      <w:r w:rsidR="003C2C7B">
        <w:t xml:space="preserve">’ is where </w:t>
      </w:r>
      <w:r w:rsidR="001D2D19">
        <w:t>a Commission</w:t>
      </w:r>
      <w:r w:rsidR="001F4ED8">
        <w:t xml:space="preserve">er </w:t>
      </w:r>
      <w:r w:rsidR="001D2D19">
        <w:t>has</w:t>
      </w:r>
      <w:r w:rsidR="001F4ED8">
        <w:t xml:space="preserve"> ‘</w:t>
      </w:r>
      <w:r w:rsidR="001F4ED8" w:rsidRPr="00011EA5">
        <w:rPr>
          <w:i/>
          <w:iCs/>
        </w:rPr>
        <w:t>refused</w:t>
      </w:r>
      <w:r w:rsidR="001F4ED8">
        <w:t xml:space="preserve">’ the registration. </w:t>
      </w:r>
      <w:r w:rsidR="006A28F6" w:rsidRPr="001F4ED8">
        <w:rPr>
          <w:rFonts w:cs="Arial"/>
          <w:szCs w:val="24"/>
        </w:rPr>
        <w:t>The decision of the Commissioner is dated 19 December 1979</w:t>
      </w:r>
      <w:r w:rsidR="002444AB" w:rsidRPr="001F4ED8">
        <w:rPr>
          <w:rFonts w:cs="Arial"/>
          <w:szCs w:val="24"/>
        </w:rPr>
        <w:t xml:space="preserve"> and states</w:t>
      </w:r>
      <w:r w:rsidR="00874BD1" w:rsidRPr="001F4ED8">
        <w:rPr>
          <w:rFonts w:cs="Arial"/>
          <w:szCs w:val="24"/>
        </w:rPr>
        <w:t>:</w:t>
      </w:r>
      <w:r w:rsidR="006A28F6" w:rsidRPr="001F4ED8">
        <w:rPr>
          <w:rFonts w:cs="Arial"/>
          <w:szCs w:val="24"/>
        </w:rPr>
        <w:t xml:space="preserve"> </w:t>
      </w:r>
    </w:p>
    <w:p w14:paraId="495497C7" w14:textId="49F496E0" w:rsidR="00874BD1" w:rsidRDefault="006A28F6" w:rsidP="002D0A97">
      <w:pPr>
        <w:pStyle w:val="Style1"/>
        <w:numPr>
          <w:ilvl w:val="0"/>
          <w:numId w:val="0"/>
        </w:numPr>
        <w:ind w:left="431"/>
      </w:pPr>
      <w:r w:rsidRPr="00874BD1">
        <w:rPr>
          <w:rFonts w:cs="Arial"/>
          <w:szCs w:val="24"/>
        </w:rPr>
        <w:t>“</w:t>
      </w:r>
      <w:r w:rsidR="00613AEA" w:rsidRPr="00874BD1">
        <w:rPr>
          <w:rFonts w:cs="Arial"/>
          <w:i/>
          <w:iCs/>
          <w:szCs w:val="24"/>
        </w:rPr>
        <w:t>All persons entitled to be heard at the hearing of this dispute have agreed upon the terms of the decision to be given by me and have sent to the Clerk of the Commons Commissioners particulars of such terms signed by or on behalf of all such persons</w:t>
      </w:r>
      <w:r w:rsidR="00613AEA" w:rsidRPr="00874BD1">
        <w:rPr>
          <w:rFonts w:cs="Arial"/>
          <w:szCs w:val="24"/>
        </w:rPr>
        <w:t>.</w:t>
      </w:r>
      <w:r w:rsidRPr="002444AB">
        <w:t>”</w:t>
      </w:r>
      <w:r w:rsidR="002D0A97">
        <w:t>. “</w:t>
      </w:r>
      <w:r w:rsidR="002D0A97" w:rsidRPr="00613AEA">
        <w:rPr>
          <w:i/>
          <w:iCs/>
        </w:rPr>
        <w:t xml:space="preserve">I am willing to give a decision in accordance with the proposed </w:t>
      </w:r>
      <w:proofErr w:type="gramStart"/>
      <w:r w:rsidR="002D0A97" w:rsidRPr="00613AEA">
        <w:rPr>
          <w:i/>
          <w:iCs/>
        </w:rPr>
        <w:t>terms</w:t>
      </w:r>
      <w:proofErr w:type="gramEnd"/>
      <w:r w:rsidR="00521A61">
        <w:rPr>
          <w:i/>
          <w:iCs/>
        </w:rPr>
        <w:t xml:space="preserve"> </w:t>
      </w:r>
      <w:r w:rsidR="002D0A97" w:rsidRPr="00613AEA">
        <w:rPr>
          <w:i/>
          <w:iCs/>
        </w:rPr>
        <w:t xml:space="preserve">and I accordingly </w:t>
      </w:r>
      <w:r w:rsidR="002D0A97" w:rsidRPr="00613AEA">
        <w:rPr>
          <w:i/>
          <w:iCs/>
          <w:u w:val="single"/>
        </w:rPr>
        <w:t>refuse to confirm the registration</w:t>
      </w:r>
      <w:r w:rsidR="002D0A97">
        <w:t xml:space="preserve">” (my emphasis). </w:t>
      </w:r>
    </w:p>
    <w:p w14:paraId="539EFAA8" w14:textId="041EE7E1" w:rsidR="00874BD1" w:rsidRDefault="00874BD1" w:rsidP="00874BD1">
      <w:pPr>
        <w:pStyle w:val="Style1"/>
        <w:numPr>
          <w:ilvl w:val="0"/>
          <w:numId w:val="23"/>
        </w:numPr>
      </w:pPr>
      <w:r>
        <w:t>The signed document referred to</w:t>
      </w:r>
      <w:r w:rsidR="00AD12DD">
        <w:t xml:space="preserve"> above is contained at </w:t>
      </w:r>
      <w:r w:rsidR="007B08C9">
        <w:t>a</w:t>
      </w:r>
      <w:r>
        <w:t>ppendix viii</w:t>
      </w:r>
      <w:r w:rsidR="00AD12DD">
        <w:t xml:space="preserve"> to the </w:t>
      </w:r>
      <w:r w:rsidR="008131BC">
        <w:t>a</w:t>
      </w:r>
      <w:r w:rsidR="00AD12DD">
        <w:t>pplicant’s S</w:t>
      </w:r>
      <w:r w:rsidR="007B08C9">
        <w:t>tatement of Case (SoC) and states</w:t>
      </w:r>
      <w:r>
        <w:t>:</w:t>
      </w:r>
    </w:p>
    <w:p w14:paraId="33B86961" w14:textId="6C11BADC" w:rsidR="00874BD1" w:rsidRDefault="00874BD1" w:rsidP="002D0A97">
      <w:pPr>
        <w:pStyle w:val="Style1"/>
        <w:numPr>
          <w:ilvl w:val="0"/>
          <w:numId w:val="0"/>
        </w:numPr>
        <w:ind w:left="431"/>
      </w:pPr>
      <w:r>
        <w:t>“</w:t>
      </w:r>
      <w:r w:rsidRPr="00874BD1">
        <w:rPr>
          <w:i/>
          <w:iCs/>
        </w:rPr>
        <w:t>We the undersigned hereby request the Commons Commissioner to</w:t>
      </w:r>
      <w:r w:rsidRPr="001E40B7">
        <w:rPr>
          <w:i/>
          <w:iCs/>
          <w:u w:val="single"/>
        </w:rPr>
        <w:t xml:space="preserve"> refuse to confirm the registration </w:t>
      </w:r>
      <w:r w:rsidRPr="00874BD1">
        <w:rPr>
          <w:i/>
          <w:iCs/>
        </w:rPr>
        <w:t>of the abovementioned land as common land and to give his decision in accordance with such request</w:t>
      </w:r>
      <w:r>
        <w:t>”</w:t>
      </w:r>
      <w:r w:rsidR="00521A61">
        <w:t xml:space="preserve">. </w:t>
      </w:r>
    </w:p>
    <w:p w14:paraId="2C285762" w14:textId="49F38604" w:rsidR="005037BC" w:rsidRDefault="005037BC" w:rsidP="00B43C87">
      <w:pPr>
        <w:pStyle w:val="Style1"/>
        <w:numPr>
          <w:ilvl w:val="0"/>
          <w:numId w:val="23"/>
        </w:numPr>
        <w:rPr>
          <w:rFonts w:cs="Arial"/>
          <w:szCs w:val="24"/>
        </w:rPr>
      </w:pPr>
      <w:proofErr w:type="spellStart"/>
      <w:r w:rsidRPr="005037BC">
        <w:rPr>
          <w:rFonts w:cs="Arial"/>
          <w:szCs w:val="24"/>
        </w:rPr>
        <w:t>Sennybridge</w:t>
      </w:r>
      <w:proofErr w:type="spellEnd"/>
      <w:r w:rsidRPr="005037BC">
        <w:rPr>
          <w:rFonts w:cs="Arial"/>
          <w:szCs w:val="24"/>
        </w:rPr>
        <w:t xml:space="preserve"> Ltd </w:t>
      </w:r>
      <w:r w:rsidR="00844986">
        <w:rPr>
          <w:rFonts w:cs="Arial"/>
          <w:szCs w:val="24"/>
        </w:rPr>
        <w:t>argue</w:t>
      </w:r>
      <w:r w:rsidRPr="005037BC">
        <w:rPr>
          <w:rFonts w:cs="Arial"/>
          <w:szCs w:val="24"/>
        </w:rPr>
        <w:t xml:space="preserve"> that the application is procedurally invalid on the basis that there is no evidence that the registration was </w:t>
      </w:r>
      <w:r w:rsidR="00844986">
        <w:rPr>
          <w:rFonts w:cs="Arial"/>
          <w:szCs w:val="24"/>
        </w:rPr>
        <w:t>‘</w:t>
      </w:r>
      <w:r w:rsidRPr="0050243B">
        <w:rPr>
          <w:rFonts w:cs="Arial"/>
          <w:i/>
          <w:iCs/>
          <w:szCs w:val="24"/>
        </w:rPr>
        <w:t>cancelled at the request of the applicant</w:t>
      </w:r>
      <w:r w:rsidR="00844986">
        <w:rPr>
          <w:rFonts w:cs="Arial"/>
          <w:szCs w:val="24"/>
        </w:rPr>
        <w:t>’</w:t>
      </w:r>
      <w:r w:rsidRPr="005037BC">
        <w:rPr>
          <w:rFonts w:cs="Arial"/>
          <w:szCs w:val="24"/>
        </w:rPr>
        <w:t xml:space="preserve"> as required by paragraph 5 of Schedule 2 of the 2006 Act. </w:t>
      </w:r>
    </w:p>
    <w:p w14:paraId="2E260BA3" w14:textId="7098ACC1" w:rsidR="00B43C87" w:rsidRDefault="009D5A7E" w:rsidP="00B43C87">
      <w:pPr>
        <w:pStyle w:val="Style1"/>
        <w:numPr>
          <w:ilvl w:val="0"/>
          <w:numId w:val="23"/>
        </w:numPr>
        <w:rPr>
          <w:rFonts w:cs="Arial"/>
          <w:szCs w:val="24"/>
        </w:rPr>
      </w:pPr>
      <w:r w:rsidRPr="00DC76F1">
        <w:rPr>
          <w:rFonts w:cs="Arial"/>
          <w:szCs w:val="24"/>
        </w:rPr>
        <w:lastRenderedPageBreak/>
        <w:t>While the signed document</w:t>
      </w:r>
      <w:r w:rsidR="00CB79C1">
        <w:rPr>
          <w:rFonts w:cs="Arial"/>
          <w:szCs w:val="24"/>
        </w:rPr>
        <w:t xml:space="preserve"> produced at appendix xiii of the applicant’s SoC</w:t>
      </w:r>
      <w:r w:rsidRPr="00DC76F1">
        <w:rPr>
          <w:rFonts w:cs="Arial"/>
          <w:szCs w:val="24"/>
        </w:rPr>
        <w:t xml:space="preserve"> demonstrates there was agreement from </w:t>
      </w:r>
      <w:r w:rsidR="002325DE" w:rsidRPr="00DC76F1">
        <w:rPr>
          <w:rFonts w:cs="Arial"/>
          <w:szCs w:val="24"/>
        </w:rPr>
        <w:t>the applicant (by that time Hayle Town Council)</w:t>
      </w:r>
      <w:r w:rsidR="00CB79C1">
        <w:rPr>
          <w:rFonts w:cs="Arial"/>
          <w:szCs w:val="24"/>
        </w:rPr>
        <w:t>,</w:t>
      </w:r>
      <w:r w:rsidR="002325DE" w:rsidRPr="00DC76F1">
        <w:rPr>
          <w:rFonts w:cs="Arial"/>
          <w:szCs w:val="24"/>
        </w:rPr>
        <w:t xml:space="preserve"> </w:t>
      </w:r>
      <w:r w:rsidR="007D63DA" w:rsidRPr="00DC76F1">
        <w:rPr>
          <w:rFonts w:cs="Arial"/>
          <w:szCs w:val="24"/>
        </w:rPr>
        <w:t>that was to the</w:t>
      </w:r>
      <w:r w:rsidR="0003693C" w:rsidRPr="00DC76F1">
        <w:rPr>
          <w:rFonts w:cs="Arial"/>
          <w:szCs w:val="24"/>
        </w:rPr>
        <w:t xml:space="preserve"> refusal of the registration </w:t>
      </w:r>
      <w:r w:rsidR="00CB79C1">
        <w:rPr>
          <w:rFonts w:cs="Arial"/>
          <w:szCs w:val="24"/>
        </w:rPr>
        <w:t xml:space="preserve">not </w:t>
      </w:r>
      <w:r w:rsidR="0003693C" w:rsidRPr="00DC76F1">
        <w:rPr>
          <w:rFonts w:cs="Arial"/>
          <w:szCs w:val="24"/>
        </w:rPr>
        <w:t xml:space="preserve">cancellation. </w:t>
      </w:r>
      <w:r w:rsidR="0003693C" w:rsidRPr="00B43C87">
        <w:rPr>
          <w:rFonts w:cs="Arial"/>
          <w:szCs w:val="24"/>
        </w:rPr>
        <w:t xml:space="preserve">There is nothing in the contemporaneous documentation </w:t>
      </w:r>
      <w:r w:rsidR="00E541CF">
        <w:rPr>
          <w:rFonts w:cs="Arial"/>
          <w:szCs w:val="24"/>
        </w:rPr>
        <w:t xml:space="preserve">to show </w:t>
      </w:r>
      <w:r w:rsidR="0003693C" w:rsidRPr="00B43C87">
        <w:rPr>
          <w:rFonts w:cs="Arial"/>
          <w:szCs w:val="24"/>
        </w:rPr>
        <w:t xml:space="preserve">that the applicant </w:t>
      </w:r>
      <w:r w:rsidR="007D63DA" w:rsidRPr="00B43C87">
        <w:rPr>
          <w:rFonts w:cs="Arial"/>
          <w:szCs w:val="24"/>
        </w:rPr>
        <w:t>request</w:t>
      </w:r>
      <w:r w:rsidR="0003693C" w:rsidRPr="00B43C87">
        <w:rPr>
          <w:rFonts w:cs="Arial"/>
          <w:szCs w:val="24"/>
        </w:rPr>
        <w:t>ed</w:t>
      </w:r>
      <w:r w:rsidR="007D63DA" w:rsidRPr="00B43C87">
        <w:rPr>
          <w:rFonts w:cs="Arial"/>
          <w:szCs w:val="24"/>
        </w:rPr>
        <w:t xml:space="preserve"> or agree</w:t>
      </w:r>
      <w:r w:rsidR="0003693C" w:rsidRPr="00B43C87">
        <w:rPr>
          <w:rFonts w:cs="Arial"/>
          <w:szCs w:val="24"/>
        </w:rPr>
        <w:t>d t</w:t>
      </w:r>
      <w:r w:rsidR="007D63DA" w:rsidRPr="00B43C87">
        <w:rPr>
          <w:rFonts w:cs="Arial"/>
          <w:szCs w:val="24"/>
        </w:rPr>
        <w:t xml:space="preserve">o the </w:t>
      </w:r>
      <w:r w:rsidR="007D63DA" w:rsidRPr="00B43C87">
        <w:rPr>
          <w:rFonts w:cs="Arial"/>
          <w:szCs w:val="24"/>
          <w:u w:val="single"/>
        </w:rPr>
        <w:t>cancellation</w:t>
      </w:r>
      <w:r w:rsidR="007D63DA" w:rsidRPr="00B43C87">
        <w:rPr>
          <w:rFonts w:cs="Arial"/>
          <w:szCs w:val="24"/>
        </w:rPr>
        <w:t xml:space="preserve"> of the provisional registration.</w:t>
      </w:r>
      <w:r w:rsidR="00033628" w:rsidRPr="00B43C87">
        <w:rPr>
          <w:rFonts w:cs="Arial"/>
          <w:szCs w:val="24"/>
        </w:rPr>
        <w:t xml:space="preserve"> </w:t>
      </w:r>
    </w:p>
    <w:p w14:paraId="74219A2E" w14:textId="05E36D71" w:rsidR="00184F21" w:rsidRPr="00184F21" w:rsidRDefault="00CB79C1" w:rsidP="00184F21">
      <w:pPr>
        <w:pStyle w:val="Style1"/>
        <w:numPr>
          <w:ilvl w:val="0"/>
          <w:numId w:val="23"/>
        </w:numPr>
        <w:rPr>
          <w:rFonts w:cs="Arial"/>
          <w:szCs w:val="24"/>
        </w:rPr>
      </w:pPr>
      <w:r w:rsidRPr="00B43C87">
        <w:rPr>
          <w:rFonts w:cs="Arial"/>
          <w:szCs w:val="24"/>
        </w:rPr>
        <w:t>The applicant argue</w:t>
      </w:r>
      <w:r w:rsidR="00B43C87" w:rsidRPr="00B43C87">
        <w:rPr>
          <w:rFonts w:cs="Arial"/>
          <w:szCs w:val="24"/>
        </w:rPr>
        <w:t xml:space="preserve">d </w:t>
      </w:r>
      <w:r w:rsidRPr="00B43C87">
        <w:rPr>
          <w:rFonts w:cs="Arial"/>
          <w:szCs w:val="24"/>
        </w:rPr>
        <w:t xml:space="preserve">that </w:t>
      </w:r>
      <w:r w:rsidR="00B43C87" w:rsidRPr="00B43C87">
        <w:rPr>
          <w:rFonts w:cs="Arial"/>
          <w:szCs w:val="24"/>
        </w:rPr>
        <w:t>‘refus</w:t>
      </w:r>
      <w:r w:rsidR="00B43C87">
        <w:rPr>
          <w:rFonts w:cs="Arial"/>
          <w:szCs w:val="24"/>
        </w:rPr>
        <w:t>al</w:t>
      </w:r>
      <w:r w:rsidR="00B43C87" w:rsidRPr="00B43C87">
        <w:rPr>
          <w:rFonts w:cs="Arial"/>
          <w:szCs w:val="24"/>
        </w:rPr>
        <w:t xml:space="preserve"> to confirm’ and ‘cancellation’ are essentially the same thing an</w:t>
      </w:r>
      <w:r w:rsidR="00B94557">
        <w:rPr>
          <w:rFonts w:cs="Arial"/>
          <w:szCs w:val="24"/>
        </w:rPr>
        <w:t xml:space="preserve">d therefore the decision of the Commissioner dated </w:t>
      </w:r>
      <w:r w:rsidR="00B94557" w:rsidRPr="00B94557">
        <w:rPr>
          <w:rFonts w:cs="Arial"/>
          <w:szCs w:val="24"/>
        </w:rPr>
        <w:t xml:space="preserve">19 December 1979 </w:t>
      </w:r>
      <w:r w:rsidR="00033628" w:rsidRPr="00B43C87">
        <w:rPr>
          <w:rFonts w:cs="Arial"/>
          <w:szCs w:val="24"/>
        </w:rPr>
        <w:t xml:space="preserve">was tantamount </w:t>
      </w:r>
      <w:r w:rsidR="00DC5821" w:rsidRPr="00B43C87">
        <w:rPr>
          <w:rFonts w:cs="Arial"/>
          <w:szCs w:val="24"/>
        </w:rPr>
        <w:t xml:space="preserve">to </w:t>
      </w:r>
      <w:r w:rsidR="00B94557">
        <w:rPr>
          <w:rFonts w:cs="Arial"/>
          <w:szCs w:val="24"/>
        </w:rPr>
        <w:t>t</w:t>
      </w:r>
      <w:r w:rsidR="00E541CF">
        <w:rPr>
          <w:rFonts w:cs="Arial"/>
          <w:szCs w:val="24"/>
        </w:rPr>
        <w:t>he</w:t>
      </w:r>
      <w:r w:rsidR="00B94557">
        <w:rPr>
          <w:rFonts w:cs="Arial"/>
          <w:szCs w:val="24"/>
        </w:rPr>
        <w:t xml:space="preserve"> </w:t>
      </w:r>
      <w:r w:rsidR="00DC5821" w:rsidRPr="00B43C87">
        <w:rPr>
          <w:rFonts w:cs="Arial"/>
          <w:szCs w:val="24"/>
        </w:rPr>
        <w:t>cancellation or withdrawal</w:t>
      </w:r>
      <w:r w:rsidR="00B94557">
        <w:rPr>
          <w:rFonts w:cs="Arial"/>
          <w:szCs w:val="24"/>
        </w:rPr>
        <w:t xml:space="preserve"> of the application</w:t>
      </w:r>
      <w:r w:rsidR="00DC5821" w:rsidRPr="00B43C87">
        <w:rPr>
          <w:rFonts w:cs="Arial"/>
          <w:szCs w:val="24"/>
        </w:rPr>
        <w:t xml:space="preserve">. </w:t>
      </w:r>
      <w:r w:rsidR="00B94557" w:rsidRPr="00521A61">
        <w:rPr>
          <w:rFonts w:cs="Arial"/>
          <w:szCs w:val="24"/>
        </w:rPr>
        <w:t xml:space="preserve">I cannot </w:t>
      </w:r>
      <w:r w:rsidR="0050243B">
        <w:rPr>
          <w:rFonts w:cs="Arial"/>
          <w:szCs w:val="24"/>
        </w:rPr>
        <w:t xml:space="preserve">agree with </w:t>
      </w:r>
      <w:r w:rsidR="00B94557" w:rsidRPr="00521A61">
        <w:rPr>
          <w:rFonts w:cs="Arial"/>
          <w:szCs w:val="24"/>
        </w:rPr>
        <w:t xml:space="preserve">those submissions. </w:t>
      </w:r>
      <w:r w:rsidR="00B43C87" w:rsidRPr="00521A61">
        <w:rPr>
          <w:rFonts w:cs="Arial"/>
          <w:szCs w:val="24"/>
        </w:rPr>
        <w:t>‘</w:t>
      </w:r>
      <w:r w:rsidR="00B43C87" w:rsidRPr="0050243B">
        <w:rPr>
          <w:rFonts w:cs="Arial"/>
          <w:i/>
          <w:iCs/>
          <w:szCs w:val="24"/>
        </w:rPr>
        <w:t>Refused to confirm</w:t>
      </w:r>
      <w:r w:rsidR="00B43C87" w:rsidRPr="00521A61">
        <w:rPr>
          <w:rFonts w:cs="Arial"/>
          <w:szCs w:val="24"/>
        </w:rPr>
        <w:t>’ and ‘</w:t>
      </w:r>
      <w:r w:rsidR="00B43C87" w:rsidRPr="0050243B">
        <w:rPr>
          <w:rFonts w:cs="Arial"/>
          <w:i/>
          <w:iCs/>
          <w:szCs w:val="24"/>
        </w:rPr>
        <w:t>cancellation</w:t>
      </w:r>
      <w:r w:rsidR="00B43C87" w:rsidRPr="00521A61">
        <w:rPr>
          <w:rFonts w:cs="Arial"/>
          <w:szCs w:val="24"/>
        </w:rPr>
        <w:t xml:space="preserve">’ are two distinct terms that appear throughout </w:t>
      </w:r>
      <w:r w:rsidR="00011EA5" w:rsidRPr="00521A61">
        <w:rPr>
          <w:rFonts w:cs="Arial"/>
          <w:szCs w:val="24"/>
        </w:rPr>
        <w:t xml:space="preserve">Section 6 of the 1965 Act and </w:t>
      </w:r>
      <w:r w:rsidR="00B43C87" w:rsidRPr="00521A61">
        <w:rPr>
          <w:rFonts w:cs="Arial"/>
          <w:szCs w:val="24"/>
        </w:rPr>
        <w:t xml:space="preserve">Schedule 2 of the 2006 Act. As </w:t>
      </w:r>
      <w:proofErr w:type="spellStart"/>
      <w:r w:rsidR="00B43C87" w:rsidRPr="00521A61">
        <w:rPr>
          <w:rFonts w:cs="Arial"/>
          <w:szCs w:val="24"/>
        </w:rPr>
        <w:t>Sennybridge’s</w:t>
      </w:r>
      <w:proofErr w:type="spellEnd"/>
      <w:r w:rsidR="00B43C87" w:rsidRPr="00521A61">
        <w:rPr>
          <w:rFonts w:cs="Arial"/>
          <w:szCs w:val="24"/>
        </w:rPr>
        <w:t xml:space="preserve"> advocate put it, the word ‘</w:t>
      </w:r>
      <w:r w:rsidR="00B43C87" w:rsidRPr="0050243B">
        <w:rPr>
          <w:rFonts w:cs="Arial"/>
          <w:i/>
          <w:iCs/>
          <w:szCs w:val="24"/>
        </w:rPr>
        <w:t>refused</w:t>
      </w:r>
      <w:r w:rsidR="00B43C87" w:rsidRPr="00521A61">
        <w:rPr>
          <w:rFonts w:cs="Arial"/>
          <w:szCs w:val="24"/>
        </w:rPr>
        <w:t>’ means that the matter was determined in the negative, that is quite different to a ‘</w:t>
      </w:r>
      <w:r w:rsidR="00B43C87" w:rsidRPr="0050243B">
        <w:rPr>
          <w:rFonts w:cs="Arial"/>
          <w:i/>
          <w:iCs/>
          <w:szCs w:val="24"/>
        </w:rPr>
        <w:t>cancellation</w:t>
      </w:r>
      <w:r w:rsidR="00B43C87" w:rsidRPr="00521A61">
        <w:rPr>
          <w:rFonts w:cs="Arial"/>
          <w:szCs w:val="24"/>
        </w:rPr>
        <w:t>’ which would not involve a determination</w:t>
      </w:r>
      <w:r w:rsidR="00011EA5" w:rsidRPr="00521A61">
        <w:rPr>
          <w:rFonts w:cs="Arial"/>
          <w:szCs w:val="24"/>
        </w:rPr>
        <w:t xml:space="preserve">. </w:t>
      </w:r>
      <w:r w:rsidR="007B2BB0">
        <w:rPr>
          <w:rFonts w:cs="Arial"/>
          <w:szCs w:val="24"/>
        </w:rPr>
        <w:t>Applying the presumption of regularity, it must be assumed that the Commissioner understood the distinction between the words ‘</w:t>
      </w:r>
      <w:r w:rsidR="007B2BB0" w:rsidRPr="0050243B">
        <w:rPr>
          <w:rFonts w:cs="Arial"/>
          <w:i/>
          <w:iCs/>
          <w:szCs w:val="24"/>
        </w:rPr>
        <w:t>cancelled</w:t>
      </w:r>
      <w:r w:rsidR="007B2BB0">
        <w:rPr>
          <w:rFonts w:cs="Arial"/>
          <w:szCs w:val="24"/>
        </w:rPr>
        <w:t>’ and ‘</w:t>
      </w:r>
      <w:r w:rsidR="007B2BB0" w:rsidRPr="0050243B">
        <w:rPr>
          <w:rFonts w:cs="Arial"/>
          <w:i/>
          <w:iCs/>
          <w:szCs w:val="24"/>
        </w:rPr>
        <w:t>refused</w:t>
      </w:r>
      <w:r w:rsidR="007B2BB0">
        <w:rPr>
          <w:rFonts w:cs="Arial"/>
          <w:szCs w:val="24"/>
        </w:rPr>
        <w:t>’.</w:t>
      </w:r>
    </w:p>
    <w:p w14:paraId="2E909A6F" w14:textId="474D94A5" w:rsidR="00CF3FB0" w:rsidRDefault="00E92FED" w:rsidP="00D5593F">
      <w:pPr>
        <w:pStyle w:val="Style1"/>
        <w:numPr>
          <w:ilvl w:val="0"/>
          <w:numId w:val="23"/>
        </w:numPr>
        <w:rPr>
          <w:rFonts w:cs="Arial"/>
          <w:szCs w:val="24"/>
        </w:rPr>
      </w:pPr>
      <w:r>
        <w:rPr>
          <w:rFonts w:cs="Arial"/>
          <w:szCs w:val="24"/>
        </w:rPr>
        <w:t>E</w:t>
      </w:r>
      <w:r w:rsidR="00CF3FB0">
        <w:rPr>
          <w:rFonts w:cs="Arial"/>
          <w:szCs w:val="24"/>
        </w:rPr>
        <w:t xml:space="preserve">ven if I were to accept the </w:t>
      </w:r>
      <w:r w:rsidR="00E541CF">
        <w:rPr>
          <w:rFonts w:cs="Arial"/>
          <w:szCs w:val="24"/>
        </w:rPr>
        <w:t>a</w:t>
      </w:r>
      <w:r w:rsidR="00CF3FB0">
        <w:rPr>
          <w:rFonts w:cs="Arial"/>
          <w:szCs w:val="24"/>
        </w:rPr>
        <w:t>pplicant’s submission</w:t>
      </w:r>
      <w:r w:rsidR="00C34C21">
        <w:rPr>
          <w:rFonts w:cs="Arial"/>
          <w:szCs w:val="24"/>
        </w:rPr>
        <w:t>s</w:t>
      </w:r>
      <w:r w:rsidR="00CF3FB0">
        <w:rPr>
          <w:rFonts w:cs="Arial"/>
          <w:szCs w:val="24"/>
        </w:rPr>
        <w:t xml:space="preserve"> that</w:t>
      </w:r>
      <w:r>
        <w:rPr>
          <w:rFonts w:cs="Arial"/>
          <w:szCs w:val="24"/>
        </w:rPr>
        <w:t xml:space="preserve"> one </w:t>
      </w:r>
      <w:r w:rsidR="00BA72A7">
        <w:rPr>
          <w:rFonts w:cs="Arial"/>
          <w:szCs w:val="24"/>
        </w:rPr>
        <w:t xml:space="preserve">should look at </w:t>
      </w:r>
      <w:r>
        <w:rPr>
          <w:rFonts w:cs="Arial"/>
          <w:szCs w:val="24"/>
        </w:rPr>
        <w:t xml:space="preserve">the </w:t>
      </w:r>
      <w:r w:rsidR="000C1C02">
        <w:rPr>
          <w:rFonts w:cs="Arial"/>
          <w:szCs w:val="24"/>
        </w:rPr>
        <w:t xml:space="preserve">practical effect of the </w:t>
      </w:r>
      <w:r w:rsidR="00EC6C48">
        <w:rPr>
          <w:rFonts w:cs="Arial"/>
          <w:szCs w:val="24"/>
        </w:rPr>
        <w:t>Commissioner’s</w:t>
      </w:r>
      <w:r w:rsidR="00CF3FB0">
        <w:rPr>
          <w:rFonts w:cs="Arial"/>
          <w:szCs w:val="24"/>
        </w:rPr>
        <w:t xml:space="preserve"> words</w:t>
      </w:r>
      <w:r w:rsidR="0050243B">
        <w:rPr>
          <w:rFonts w:cs="Arial"/>
          <w:szCs w:val="24"/>
        </w:rPr>
        <w:t>,</w:t>
      </w:r>
      <w:r w:rsidR="00CF3FB0">
        <w:rPr>
          <w:rFonts w:cs="Arial"/>
          <w:szCs w:val="24"/>
        </w:rPr>
        <w:t xml:space="preserve"> rather than the actual words themselves</w:t>
      </w:r>
      <w:r w:rsidR="00D5593F">
        <w:rPr>
          <w:rFonts w:cs="Arial"/>
          <w:szCs w:val="24"/>
        </w:rPr>
        <w:t xml:space="preserve">, </w:t>
      </w:r>
      <w:r w:rsidR="00EC6C48" w:rsidRPr="00A93382">
        <w:rPr>
          <w:rFonts w:cs="Arial"/>
          <w:szCs w:val="24"/>
        </w:rPr>
        <w:t>paragraph 5 of Schedule 2 of the 2006 Act</w:t>
      </w:r>
      <w:r w:rsidR="00D5593F">
        <w:rPr>
          <w:rFonts w:cs="Arial"/>
          <w:szCs w:val="24"/>
        </w:rPr>
        <w:t xml:space="preserve"> leaves little</w:t>
      </w:r>
      <w:r w:rsidR="00B96421">
        <w:rPr>
          <w:rFonts w:cs="Arial"/>
          <w:szCs w:val="24"/>
        </w:rPr>
        <w:t xml:space="preserve"> wriggle</w:t>
      </w:r>
      <w:r w:rsidR="00D5593F">
        <w:rPr>
          <w:rFonts w:cs="Arial"/>
          <w:szCs w:val="24"/>
        </w:rPr>
        <w:t xml:space="preserve"> room for pragmatism. </w:t>
      </w:r>
      <w:r w:rsidR="00CF3FB0" w:rsidRPr="00D5593F">
        <w:rPr>
          <w:rFonts w:cs="Arial"/>
          <w:szCs w:val="24"/>
        </w:rPr>
        <w:t>In short, the application either accords with the terms of the 2006 Act, or it does not. It is not for me to interpret paragraph 5 of Schedule 2 in a way that would, on its face, be inconsistent with</w:t>
      </w:r>
      <w:r w:rsidR="00D5593F">
        <w:rPr>
          <w:rFonts w:cs="Arial"/>
          <w:szCs w:val="24"/>
        </w:rPr>
        <w:t xml:space="preserve"> the words used. </w:t>
      </w:r>
      <w:r w:rsidR="00CF3FB0" w:rsidRPr="00D5593F">
        <w:rPr>
          <w:rFonts w:cs="Arial"/>
          <w:szCs w:val="24"/>
        </w:rPr>
        <w:t xml:space="preserve">That would be a matter for the Courts. </w:t>
      </w:r>
    </w:p>
    <w:p w14:paraId="0F76EEAC" w14:textId="4404E593" w:rsidR="002F601C" w:rsidRPr="00CA2E1F" w:rsidRDefault="002F601C" w:rsidP="00CA2E1F">
      <w:pPr>
        <w:pStyle w:val="Style1"/>
        <w:numPr>
          <w:ilvl w:val="0"/>
          <w:numId w:val="23"/>
        </w:numPr>
        <w:rPr>
          <w:rFonts w:cs="Arial"/>
          <w:szCs w:val="24"/>
        </w:rPr>
      </w:pPr>
      <w:r>
        <w:rPr>
          <w:rFonts w:cs="Arial"/>
          <w:szCs w:val="24"/>
        </w:rPr>
        <w:t xml:space="preserve">At the hearing the applicant argued </w:t>
      </w:r>
      <w:r w:rsidRPr="002F601C">
        <w:rPr>
          <w:rFonts w:cs="Arial"/>
          <w:szCs w:val="24"/>
        </w:rPr>
        <w:t xml:space="preserve">that the wording used on the Register Sheets is the same in all </w:t>
      </w:r>
      <w:proofErr w:type="gramStart"/>
      <w:r w:rsidR="005037BC">
        <w:rPr>
          <w:rFonts w:cs="Arial"/>
          <w:szCs w:val="24"/>
        </w:rPr>
        <w:t>c</w:t>
      </w:r>
      <w:r w:rsidRPr="002F601C">
        <w:rPr>
          <w:rFonts w:cs="Arial"/>
          <w:szCs w:val="24"/>
        </w:rPr>
        <w:t>ommons</w:t>
      </w:r>
      <w:proofErr w:type="gramEnd"/>
      <w:r w:rsidRPr="002F601C">
        <w:rPr>
          <w:rFonts w:cs="Arial"/>
          <w:szCs w:val="24"/>
        </w:rPr>
        <w:t xml:space="preserve"> cases across Cornwall and</w:t>
      </w:r>
      <w:r>
        <w:rPr>
          <w:rFonts w:cs="Arial"/>
          <w:szCs w:val="24"/>
        </w:rPr>
        <w:t xml:space="preserve"> hitherto</w:t>
      </w:r>
      <w:r w:rsidRPr="002F601C">
        <w:rPr>
          <w:rFonts w:cs="Arial"/>
          <w:szCs w:val="24"/>
        </w:rPr>
        <w:t xml:space="preserve"> no concerns have been raised by the CRA or the Planning Inspectorate with regards </w:t>
      </w:r>
      <w:r w:rsidR="00C34C21">
        <w:rPr>
          <w:rFonts w:cs="Arial"/>
          <w:szCs w:val="24"/>
        </w:rPr>
        <w:t xml:space="preserve">to </w:t>
      </w:r>
      <w:r w:rsidRPr="002F601C">
        <w:rPr>
          <w:rFonts w:cs="Arial"/>
          <w:szCs w:val="24"/>
        </w:rPr>
        <w:t xml:space="preserve">the validity of this or other applications. </w:t>
      </w:r>
      <w:r w:rsidRPr="00CA2E1F">
        <w:rPr>
          <w:rFonts w:cs="Arial"/>
          <w:szCs w:val="24"/>
        </w:rPr>
        <w:t xml:space="preserve">I accept the wording used by the Commissioner in this case maybe similar or the same as that in other recent registration cases in Cornwall. However, the CRA confirmed at the Hearing that the substantive arguments raised by </w:t>
      </w:r>
      <w:proofErr w:type="spellStart"/>
      <w:r w:rsidRPr="00CA2E1F">
        <w:rPr>
          <w:rFonts w:cs="Arial"/>
          <w:szCs w:val="24"/>
        </w:rPr>
        <w:t>Sennybridge</w:t>
      </w:r>
      <w:proofErr w:type="spellEnd"/>
      <w:r w:rsidRPr="00CA2E1F">
        <w:rPr>
          <w:rFonts w:cs="Arial"/>
          <w:szCs w:val="24"/>
        </w:rPr>
        <w:t xml:space="preserve"> were both novel and new. In short, Inspectors had not addressed the matter because the arguments were not put in those cases. To that end, I am not persuaded that other decisions in the county are of </w:t>
      </w:r>
      <w:r w:rsidR="00CA2E1F">
        <w:rPr>
          <w:rFonts w:cs="Arial"/>
          <w:szCs w:val="24"/>
        </w:rPr>
        <w:t>any assistance</w:t>
      </w:r>
      <w:r w:rsidRPr="00CA2E1F">
        <w:rPr>
          <w:rFonts w:cs="Arial"/>
          <w:szCs w:val="24"/>
        </w:rPr>
        <w:t xml:space="preserve">. </w:t>
      </w:r>
    </w:p>
    <w:p w14:paraId="7C0D08CA" w14:textId="1B43B4AC" w:rsidR="009517E8" w:rsidRDefault="009517E8" w:rsidP="00D5593F">
      <w:pPr>
        <w:pStyle w:val="Style1"/>
        <w:numPr>
          <w:ilvl w:val="0"/>
          <w:numId w:val="23"/>
        </w:numPr>
        <w:rPr>
          <w:rFonts w:cs="Arial"/>
          <w:szCs w:val="24"/>
        </w:rPr>
      </w:pPr>
      <w:r>
        <w:rPr>
          <w:rFonts w:cs="Arial"/>
          <w:szCs w:val="24"/>
        </w:rPr>
        <w:t>I have</w:t>
      </w:r>
      <w:r w:rsidR="0021620C">
        <w:rPr>
          <w:rFonts w:cs="Arial"/>
          <w:szCs w:val="24"/>
        </w:rPr>
        <w:t xml:space="preserve"> carefully considered </w:t>
      </w:r>
      <w:r>
        <w:rPr>
          <w:rFonts w:cs="Arial"/>
          <w:szCs w:val="24"/>
        </w:rPr>
        <w:t xml:space="preserve">the </w:t>
      </w:r>
      <w:r w:rsidRPr="009517E8">
        <w:rPr>
          <w:rFonts w:cs="Arial"/>
          <w:szCs w:val="24"/>
        </w:rPr>
        <w:t xml:space="preserve">letter </w:t>
      </w:r>
      <w:r>
        <w:rPr>
          <w:rFonts w:cs="Arial"/>
          <w:szCs w:val="24"/>
        </w:rPr>
        <w:t xml:space="preserve">dated </w:t>
      </w:r>
      <w:r w:rsidRPr="009517E8">
        <w:rPr>
          <w:rFonts w:cs="Arial"/>
          <w:szCs w:val="24"/>
        </w:rPr>
        <w:t>4 March 1977</w:t>
      </w:r>
      <w:r w:rsidR="0021620C">
        <w:rPr>
          <w:rFonts w:cs="Arial"/>
          <w:szCs w:val="24"/>
        </w:rPr>
        <w:t xml:space="preserve"> (</w:t>
      </w:r>
      <w:r w:rsidR="00BA72A7">
        <w:rPr>
          <w:rFonts w:cs="Arial"/>
          <w:szCs w:val="24"/>
        </w:rPr>
        <w:t>a</w:t>
      </w:r>
      <w:r w:rsidR="0021620C">
        <w:rPr>
          <w:rFonts w:cs="Arial"/>
          <w:szCs w:val="24"/>
        </w:rPr>
        <w:t>ppendix iv</w:t>
      </w:r>
      <w:r w:rsidR="007E720F">
        <w:rPr>
          <w:rFonts w:cs="Arial"/>
          <w:szCs w:val="24"/>
        </w:rPr>
        <w:t xml:space="preserve"> to the applicant’s </w:t>
      </w:r>
      <w:r w:rsidRPr="009517E8">
        <w:rPr>
          <w:rFonts w:cs="Arial"/>
          <w:szCs w:val="24"/>
        </w:rPr>
        <w:t>SoC</w:t>
      </w:r>
      <w:r w:rsidR="007E720F">
        <w:rPr>
          <w:rFonts w:cs="Arial"/>
          <w:szCs w:val="24"/>
        </w:rPr>
        <w:t xml:space="preserve">). </w:t>
      </w:r>
      <w:r w:rsidR="00A3161C">
        <w:rPr>
          <w:rFonts w:cs="Arial"/>
          <w:szCs w:val="24"/>
        </w:rPr>
        <w:t>This is</w:t>
      </w:r>
      <w:r w:rsidR="002222BB">
        <w:rPr>
          <w:rFonts w:cs="Arial"/>
          <w:szCs w:val="24"/>
        </w:rPr>
        <w:t xml:space="preserve"> from </w:t>
      </w:r>
      <w:r w:rsidR="00A3161C">
        <w:rPr>
          <w:rFonts w:cs="Arial"/>
          <w:szCs w:val="24"/>
        </w:rPr>
        <w:t xml:space="preserve">the Duchy of Cornwall to the CRA </w:t>
      </w:r>
      <w:r w:rsidR="002222BB">
        <w:rPr>
          <w:rFonts w:cs="Arial"/>
          <w:szCs w:val="24"/>
        </w:rPr>
        <w:t>and states:</w:t>
      </w:r>
    </w:p>
    <w:p w14:paraId="38A839E5" w14:textId="3FCCF3E8" w:rsidR="00184F21" w:rsidRPr="00D5593F" w:rsidRDefault="00184F21" w:rsidP="002222BB">
      <w:pPr>
        <w:pStyle w:val="Style1"/>
        <w:numPr>
          <w:ilvl w:val="0"/>
          <w:numId w:val="0"/>
        </w:numPr>
        <w:ind w:left="431"/>
        <w:rPr>
          <w:rFonts w:cs="Arial"/>
          <w:szCs w:val="24"/>
        </w:rPr>
      </w:pPr>
      <w:r w:rsidRPr="00184F21">
        <w:rPr>
          <w:rFonts w:cs="Arial"/>
          <w:szCs w:val="24"/>
        </w:rPr>
        <w:t>“</w:t>
      </w:r>
      <w:r w:rsidRPr="00047A97">
        <w:rPr>
          <w:rFonts w:cs="Arial"/>
          <w:i/>
          <w:iCs/>
          <w:szCs w:val="24"/>
        </w:rPr>
        <w:t xml:space="preserve">Thank you for your letter of the </w:t>
      </w:r>
      <w:proofErr w:type="gramStart"/>
      <w:r w:rsidRPr="00047A97">
        <w:rPr>
          <w:rFonts w:cs="Arial"/>
          <w:i/>
          <w:iCs/>
          <w:szCs w:val="24"/>
        </w:rPr>
        <w:t>1st</w:t>
      </w:r>
      <w:proofErr w:type="gramEnd"/>
      <w:r w:rsidRPr="00047A97">
        <w:rPr>
          <w:rFonts w:cs="Arial"/>
          <w:i/>
          <w:iCs/>
          <w:szCs w:val="24"/>
        </w:rPr>
        <w:t xml:space="preserve"> March 1977, from which I am pleased to learn that Hayle Town Council have decided to withdraw their provisional Common Land registrat</w:t>
      </w:r>
      <w:r w:rsidR="00047A97" w:rsidRPr="00047A97">
        <w:rPr>
          <w:rFonts w:cs="Arial"/>
          <w:i/>
          <w:iCs/>
          <w:szCs w:val="24"/>
        </w:rPr>
        <w:t>ion</w:t>
      </w:r>
      <w:r w:rsidR="00047A97">
        <w:rPr>
          <w:rFonts w:cs="Arial"/>
          <w:szCs w:val="24"/>
        </w:rPr>
        <w:t>.”</w:t>
      </w:r>
    </w:p>
    <w:p w14:paraId="6BFE169D" w14:textId="3078A0CA" w:rsidR="00EF15FC" w:rsidRDefault="00C34C21" w:rsidP="00E91481">
      <w:pPr>
        <w:pStyle w:val="Style1"/>
        <w:numPr>
          <w:ilvl w:val="0"/>
          <w:numId w:val="23"/>
        </w:numPr>
        <w:rPr>
          <w:rFonts w:cs="Arial"/>
          <w:szCs w:val="24"/>
        </w:rPr>
      </w:pPr>
      <w:r>
        <w:rPr>
          <w:rFonts w:cs="Arial"/>
          <w:szCs w:val="24"/>
        </w:rPr>
        <w:t>As t</w:t>
      </w:r>
      <w:r w:rsidR="00047A97">
        <w:rPr>
          <w:rFonts w:cs="Arial"/>
          <w:szCs w:val="24"/>
        </w:rPr>
        <w:t>his document</w:t>
      </w:r>
      <w:r w:rsidR="00D86A42">
        <w:rPr>
          <w:rFonts w:cs="Arial"/>
          <w:szCs w:val="24"/>
        </w:rPr>
        <w:t xml:space="preserve"> </w:t>
      </w:r>
      <w:r w:rsidR="005F3756">
        <w:rPr>
          <w:rFonts w:cs="Arial"/>
          <w:szCs w:val="24"/>
        </w:rPr>
        <w:t>indicates</w:t>
      </w:r>
      <w:r w:rsidR="00D86A42">
        <w:rPr>
          <w:rFonts w:cs="Arial"/>
          <w:szCs w:val="24"/>
        </w:rPr>
        <w:t xml:space="preserve"> the </w:t>
      </w:r>
      <w:r w:rsidR="003C6306">
        <w:rPr>
          <w:rFonts w:cs="Arial"/>
          <w:szCs w:val="24"/>
        </w:rPr>
        <w:t xml:space="preserve">original </w:t>
      </w:r>
      <w:r w:rsidR="00D86A42">
        <w:rPr>
          <w:rFonts w:cs="Arial"/>
          <w:szCs w:val="24"/>
        </w:rPr>
        <w:t xml:space="preserve">application was withdrawn at the </w:t>
      </w:r>
      <w:r w:rsidR="005F3756">
        <w:rPr>
          <w:rFonts w:cs="Arial"/>
          <w:szCs w:val="24"/>
        </w:rPr>
        <w:t xml:space="preserve">request of </w:t>
      </w:r>
      <w:r w:rsidR="003C6306">
        <w:rPr>
          <w:rFonts w:cs="Arial"/>
          <w:szCs w:val="24"/>
        </w:rPr>
        <w:t xml:space="preserve">Hayle </w:t>
      </w:r>
      <w:r w:rsidR="00F07FA6">
        <w:rPr>
          <w:rFonts w:cs="Arial"/>
          <w:szCs w:val="24"/>
        </w:rPr>
        <w:t>Town Parish Council</w:t>
      </w:r>
      <w:r>
        <w:rPr>
          <w:rFonts w:cs="Arial"/>
          <w:szCs w:val="24"/>
        </w:rPr>
        <w:t>,</w:t>
      </w:r>
      <w:r w:rsidR="00F07FA6">
        <w:rPr>
          <w:rFonts w:cs="Arial"/>
          <w:szCs w:val="24"/>
        </w:rPr>
        <w:t xml:space="preserve"> </w:t>
      </w:r>
      <w:r>
        <w:rPr>
          <w:rFonts w:cs="Arial"/>
          <w:szCs w:val="24"/>
        </w:rPr>
        <w:t xml:space="preserve">it weighs in favour of the application. </w:t>
      </w:r>
      <w:r w:rsidR="00E91481">
        <w:rPr>
          <w:rFonts w:cs="Arial"/>
          <w:szCs w:val="24"/>
        </w:rPr>
        <w:t>The issue is therefore what weight one places on the letter</w:t>
      </w:r>
      <w:r w:rsidR="00E91481" w:rsidRPr="00E91481">
        <w:rPr>
          <w:rFonts w:cs="Arial"/>
          <w:szCs w:val="24"/>
        </w:rPr>
        <w:t>. Unfortunately,</w:t>
      </w:r>
      <w:r w:rsidR="005F3756" w:rsidRPr="00E91481">
        <w:rPr>
          <w:rFonts w:cs="Arial"/>
          <w:szCs w:val="24"/>
        </w:rPr>
        <w:t xml:space="preserve"> the</w:t>
      </w:r>
      <w:r w:rsidR="003C20EB">
        <w:rPr>
          <w:rFonts w:cs="Arial"/>
          <w:szCs w:val="24"/>
        </w:rPr>
        <w:t xml:space="preserve"> CRA’s</w:t>
      </w:r>
      <w:r w:rsidR="005F3756" w:rsidRPr="00E91481">
        <w:rPr>
          <w:rFonts w:cs="Arial"/>
          <w:szCs w:val="24"/>
        </w:rPr>
        <w:t xml:space="preserve"> </w:t>
      </w:r>
      <w:r w:rsidR="00AF62B6" w:rsidRPr="00E91481">
        <w:rPr>
          <w:rFonts w:cs="Arial"/>
          <w:szCs w:val="24"/>
        </w:rPr>
        <w:t xml:space="preserve">letter dated 1 March </w:t>
      </w:r>
      <w:r w:rsidR="003C20EB" w:rsidRPr="00E91481">
        <w:rPr>
          <w:rFonts w:cs="Arial"/>
          <w:szCs w:val="24"/>
        </w:rPr>
        <w:t>1977</w:t>
      </w:r>
      <w:r w:rsidR="003C20EB">
        <w:rPr>
          <w:rFonts w:cs="Arial"/>
          <w:szCs w:val="24"/>
        </w:rPr>
        <w:t xml:space="preserve"> </w:t>
      </w:r>
      <w:r w:rsidR="003C20EB" w:rsidRPr="00E91481">
        <w:rPr>
          <w:rFonts w:cs="Arial"/>
          <w:szCs w:val="24"/>
        </w:rPr>
        <w:t>is</w:t>
      </w:r>
      <w:r w:rsidR="00AF62B6" w:rsidRPr="00E91481">
        <w:rPr>
          <w:rFonts w:cs="Arial"/>
          <w:szCs w:val="24"/>
        </w:rPr>
        <w:t xml:space="preserve"> not in the evidence</w:t>
      </w:r>
      <w:r w:rsidR="009A6229">
        <w:rPr>
          <w:rFonts w:cs="Arial"/>
          <w:szCs w:val="24"/>
        </w:rPr>
        <w:t>. I cannot therefore be sure that</w:t>
      </w:r>
      <w:r w:rsidR="003C20EB">
        <w:rPr>
          <w:rFonts w:cs="Arial"/>
          <w:szCs w:val="24"/>
        </w:rPr>
        <w:t xml:space="preserve"> the Duchy’s letter accurate</w:t>
      </w:r>
      <w:r w:rsidR="00901E85">
        <w:rPr>
          <w:rFonts w:cs="Arial"/>
          <w:szCs w:val="24"/>
        </w:rPr>
        <w:t xml:space="preserve">ly </w:t>
      </w:r>
      <w:r w:rsidR="003C20EB">
        <w:rPr>
          <w:rFonts w:cs="Arial"/>
          <w:szCs w:val="24"/>
        </w:rPr>
        <w:t>reflect</w:t>
      </w:r>
      <w:r w:rsidR="00901E85">
        <w:rPr>
          <w:rFonts w:cs="Arial"/>
          <w:szCs w:val="24"/>
        </w:rPr>
        <w:t>s</w:t>
      </w:r>
      <w:r w:rsidR="003C20EB">
        <w:rPr>
          <w:rFonts w:cs="Arial"/>
          <w:szCs w:val="24"/>
        </w:rPr>
        <w:t xml:space="preserve"> the CRA’s </w:t>
      </w:r>
      <w:r w:rsidR="00901E85">
        <w:rPr>
          <w:rFonts w:cs="Arial"/>
          <w:szCs w:val="24"/>
        </w:rPr>
        <w:t>position</w:t>
      </w:r>
      <w:r w:rsidR="009A6229">
        <w:rPr>
          <w:rFonts w:cs="Arial"/>
          <w:szCs w:val="24"/>
        </w:rPr>
        <w:t xml:space="preserve">. The </w:t>
      </w:r>
      <w:r w:rsidR="00BF5613">
        <w:rPr>
          <w:rFonts w:cs="Arial"/>
          <w:szCs w:val="24"/>
        </w:rPr>
        <w:t xml:space="preserve">absence of the original letter therefore reduces the evidential value of the Duchy’s letter. </w:t>
      </w:r>
    </w:p>
    <w:p w14:paraId="4190E305" w14:textId="74AB35F2" w:rsidR="00047A97" w:rsidRDefault="00EF15FC" w:rsidP="008A0BE2">
      <w:pPr>
        <w:pStyle w:val="Style1"/>
        <w:numPr>
          <w:ilvl w:val="0"/>
          <w:numId w:val="23"/>
        </w:numPr>
        <w:rPr>
          <w:rFonts w:cs="Arial"/>
          <w:szCs w:val="24"/>
        </w:rPr>
      </w:pPr>
      <w:r>
        <w:rPr>
          <w:rFonts w:cs="Arial"/>
          <w:szCs w:val="24"/>
        </w:rPr>
        <w:t xml:space="preserve">Even if </w:t>
      </w:r>
      <w:r w:rsidR="00F07FA6">
        <w:rPr>
          <w:rFonts w:cs="Arial"/>
          <w:szCs w:val="24"/>
        </w:rPr>
        <w:t xml:space="preserve">I </w:t>
      </w:r>
      <w:r>
        <w:rPr>
          <w:rFonts w:cs="Arial"/>
          <w:szCs w:val="24"/>
        </w:rPr>
        <w:t>were to accept that the letter was an accurate representation of the CRA’s original letter, this leaves me with two conflicting pieces of evidence. On the on</w:t>
      </w:r>
      <w:r w:rsidR="00680167">
        <w:rPr>
          <w:rFonts w:cs="Arial"/>
          <w:szCs w:val="24"/>
        </w:rPr>
        <w:t>e hand there</w:t>
      </w:r>
      <w:r w:rsidR="004D2DD8">
        <w:rPr>
          <w:rFonts w:cs="Arial"/>
          <w:szCs w:val="24"/>
        </w:rPr>
        <w:t xml:space="preserve"> </w:t>
      </w:r>
      <w:r w:rsidR="00E32CBD">
        <w:rPr>
          <w:rFonts w:cs="Arial"/>
          <w:szCs w:val="24"/>
        </w:rPr>
        <w:t xml:space="preserve">two documents which confirm </w:t>
      </w:r>
      <w:r w:rsidR="00680167">
        <w:rPr>
          <w:rFonts w:cs="Arial"/>
          <w:szCs w:val="24"/>
        </w:rPr>
        <w:t>the Commissioner’s decision to ‘</w:t>
      </w:r>
      <w:r w:rsidR="00680167" w:rsidRPr="007559C2">
        <w:rPr>
          <w:rFonts w:cs="Arial"/>
          <w:i/>
          <w:iCs/>
          <w:szCs w:val="24"/>
        </w:rPr>
        <w:t>refuse to confirm the registration</w:t>
      </w:r>
      <w:r w:rsidR="00680167">
        <w:rPr>
          <w:rFonts w:cs="Arial"/>
          <w:szCs w:val="24"/>
        </w:rPr>
        <w:t xml:space="preserve">’ </w:t>
      </w:r>
      <w:r w:rsidR="00C87A3B">
        <w:rPr>
          <w:rFonts w:cs="Arial"/>
          <w:szCs w:val="24"/>
        </w:rPr>
        <w:t xml:space="preserve">albeit with the agreement of the relevant parties, </w:t>
      </w:r>
      <w:r w:rsidR="00680167">
        <w:rPr>
          <w:rFonts w:cs="Arial"/>
          <w:szCs w:val="24"/>
        </w:rPr>
        <w:t xml:space="preserve">and on </w:t>
      </w:r>
      <w:r w:rsidR="00680167">
        <w:rPr>
          <w:rFonts w:cs="Arial"/>
          <w:szCs w:val="24"/>
        </w:rPr>
        <w:lastRenderedPageBreak/>
        <w:t xml:space="preserve">the other, the Duchy’s letter which </w:t>
      </w:r>
      <w:r w:rsidR="007A165E">
        <w:rPr>
          <w:rFonts w:cs="Arial"/>
          <w:szCs w:val="24"/>
        </w:rPr>
        <w:t xml:space="preserve">states the application was </w:t>
      </w:r>
      <w:r w:rsidR="007559C2">
        <w:rPr>
          <w:rFonts w:cs="Arial"/>
          <w:szCs w:val="24"/>
        </w:rPr>
        <w:t xml:space="preserve">withdrawn at </w:t>
      </w:r>
      <w:r w:rsidR="007559C2" w:rsidRPr="007559C2">
        <w:rPr>
          <w:rFonts w:cs="Arial"/>
          <w:szCs w:val="24"/>
        </w:rPr>
        <w:t>Hayle Town Council</w:t>
      </w:r>
      <w:r w:rsidR="007559C2">
        <w:rPr>
          <w:rFonts w:cs="Arial"/>
          <w:szCs w:val="24"/>
        </w:rPr>
        <w:t>’s request.</w:t>
      </w:r>
      <w:r w:rsidR="00BB162D">
        <w:rPr>
          <w:rFonts w:cs="Arial"/>
          <w:szCs w:val="24"/>
        </w:rPr>
        <w:t xml:space="preserve"> </w:t>
      </w:r>
      <w:r w:rsidR="00604542">
        <w:rPr>
          <w:rFonts w:cs="Arial"/>
          <w:szCs w:val="24"/>
        </w:rPr>
        <w:t>Given t</w:t>
      </w:r>
      <w:r w:rsidR="00E32CBD">
        <w:rPr>
          <w:rFonts w:cs="Arial"/>
          <w:szCs w:val="24"/>
        </w:rPr>
        <w:t>he</w:t>
      </w:r>
      <w:r w:rsidR="0076569C">
        <w:rPr>
          <w:rFonts w:cs="Arial"/>
          <w:szCs w:val="24"/>
        </w:rPr>
        <w:t xml:space="preserve"> nature of the documents before me and </w:t>
      </w:r>
      <w:r w:rsidR="008A5BC9">
        <w:rPr>
          <w:rFonts w:cs="Arial"/>
          <w:szCs w:val="24"/>
        </w:rPr>
        <w:t>bearing in mind the presumption of regularity</w:t>
      </w:r>
      <w:r w:rsidR="00CA740C">
        <w:rPr>
          <w:rFonts w:cs="Arial"/>
          <w:szCs w:val="24"/>
        </w:rPr>
        <w:t xml:space="preserve">, </w:t>
      </w:r>
      <w:r w:rsidR="00BB3150">
        <w:rPr>
          <w:rFonts w:cs="Arial"/>
          <w:szCs w:val="24"/>
        </w:rPr>
        <w:t xml:space="preserve">in my judgement </w:t>
      </w:r>
      <w:r w:rsidR="00CA740C">
        <w:rPr>
          <w:rFonts w:cs="Arial"/>
          <w:szCs w:val="24"/>
        </w:rPr>
        <w:t xml:space="preserve">the </w:t>
      </w:r>
      <w:r w:rsidR="008A5BC9">
        <w:rPr>
          <w:rFonts w:cs="Arial"/>
          <w:szCs w:val="24"/>
        </w:rPr>
        <w:t>Commissioner</w:t>
      </w:r>
      <w:r w:rsidR="00CA740C">
        <w:rPr>
          <w:rFonts w:cs="Arial"/>
          <w:szCs w:val="24"/>
        </w:rPr>
        <w:t>’s</w:t>
      </w:r>
      <w:r w:rsidR="008A0BE2">
        <w:rPr>
          <w:rFonts w:cs="Arial"/>
          <w:szCs w:val="24"/>
        </w:rPr>
        <w:t xml:space="preserve"> documents </w:t>
      </w:r>
      <w:r w:rsidR="0066195B" w:rsidRPr="008A0BE2">
        <w:rPr>
          <w:rFonts w:cs="Arial"/>
          <w:szCs w:val="24"/>
        </w:rPr>
        <w:t xml:space="preserve">must carry </w:t>
      </w:r>
      <w:r w:rsidR="00C87A3B" w:rsidRPr="008A0BE2">
        <w:rPr>
          <w:rFonts w:cs="Arial"/>
          <w:szCs w:val="24"/>
        </w:rPr>
        <w:t>more weight</w:t>
      </w:r>
      <w:r w:rsidR="00BB3150">
        <w:rPr>
          <w:rFonts w:cs="Arial"/>
          <w:szCs w:val="24"/>
        </w:rPr>
        <w:t xml:space="preserve">. </w:t>
      </w:r>
    </w:p>
    <w:p w14:paraId="063269B0" w14:textId="24D2415C" w:rsidR="00901E85" w:rsidRPr="00CA2E1F" w:rsidRDefault="000544B9" w:rsidP="00CA2E1F">
      <w:pPr>
        <w:pStyle w:val="Style1"/>
        <w:numPr>
          <w:ilvl w:val="0"/>
          <w:numId w:val="23"/>
        </w:numPr>
        <w:rPr>
          <w:rFonts w:cs="Arial"/>
          <w:szCs w:val="24"/>
        </w:rPr>
      </w:pPr>
      <w:proofErr w:type="gramStart"/>
      <w:r w:rsidRPr="00E73339">
        <w:rPr>
          <w:rFonts w:cs="Arial"/>
          <w:szCs w:val="24"/>
        </w:rPr>
        <w:t>In light of</w:t>
      </w:r>
      <w:proofErr w:type="gramEnd"/>
      <w:r w:rsidRPr="00E73339">
        <w:rPr>
          <w:rFonts w:cs="Arial"/>
          <w:szCs w:val="24"/>
        </w:rPr>
        <w:t xml:space="preserve"> the circumstances set out above, </w:t>
      </w:r>
      <w:r w:rsidR="007F68F5">
        <w:rPr>
          <w:rFonts w:cs="Arial"/>
          <w:szCs w:val="24"/>
        </w:rPr>
        <w:t>it has not been demonstrated on the balance of probabilities that the</w:t>
      </w:r>
      <w:r w:rsidRPr="00E73339">
        <w:rPr>
          <w:rFonts w:cs="Arial"/>
          <w:szCs w:val="24"/>
        </w:rPr>
        <w:t xml:space="preserve"> application land is eligible for re-registration under </w:t>
      </w:r>
      <w:r w:rsidR="0091411E">
        <w:rPr>
          <w:rFonts w:cs="Arial"/>
          <w:szCs w:val="24"/>
        </w:rPr>
        <w:t>p</w:t>
      </w:r>
      <w:r w:rsidRPr="00E73339">
        <w:rPr>
          <w:rFonts w:cs="Arial"/>
          <w:szCs w:val="24"/>
        </w:rPr>
        <w:t xml:space="preserve">aragraph 4(5) of Schedule 2 of the </w:t>
      </w:r>
      <w:r w:rsidR="002C46DC">
        <w:rPr>
          <w:rFonts w:cs="Arial"/>
          <w:szCs w:val="24"/>
        </w:rPr>
        <w:t xml:space="preserve">2006 </w:t>
      </w:r>
      <w:r w:rsidRPr="00E73339">
        <w:rPr>
          <w:rFonts w:cs="Arial"/>
          <w:szCs w:val="24"/>
        </w:rPr>
        <w:t xml:space="preserve">Act. </w:t>
      </w:r>
    </w:p>
    <w:p w14:paraId="017A3CFE" w14:textId="5A86F358" w:rsidR="000544B9" w:rsidRPr="000544B9" w:rsidRDefault="000544B9" w:rsidP="000544B9">
      <w:pPr>
        <w:pStyle w:val="Style1"/>
        <w:numPr>
          <w:ilvl w:val="0"/>
          <w:numId w:val="0"/>
        </w:numPr>
        <w:rPr>
          <w:rFonts w:cs="Arial"/>
          <w:b/>
          <w:bCs/>
          <w:szCs w:val="24"/>
        </w:rPr>
      </w:pPr>
      <w:r w:rsidRPr="000544B9">
        <w:rPr>
          <w:rFonts w:cs="Arial"/>
          <w:b/>
          <w:bCs/>
          <w:szCs w:val="24"/>
        </w:rPr>
        <w:t>Conclusion</w:t>
      </w:r>
    </w:p>
    <w:p w14:paraId="778F0F48" w14:textId="56521071" w:rsidR="009D510F" w:rsidRDefault="000544B9" w:rsidP="000544B9">
      <w:pPr>
        <w:pStyle w:val="Style1"/>
        <w:numPr>
          <w:ilvl w:val="0"/>
          <w:numId w:val="23"/>
        </w:numPr>
        <w:rPr>
          <w:rFonts w:cs="Arial"/>
          <w:szCs w:val="24"/>
        </w:rPr>
      </w:pPr>
      <w:r w:rsidRPr="000544B9">
        <w:rPr>
          <w:rFonts w:cs="Arial"/>
          <w:szCs w:val="24"/>
        </w:rPr>
        <w:t xml:space="preserve">Having regard to all other matters raised at the </w:t>
      </w:r>
      <w:r w:rsidR="00BB3150">
        <w:rPr>
          <w:rFonts w:cs="Arial"/>
          <w:szCs w:val="24"/>
        </w:rPr>
        <w:t>h</w:t>
      </w:r>
      <w:r w:rsidRPr="000544B9">
        <w:rPr>
          <w:rFonts w:cs="Arial"/>
          <w:szCs w:val="24"/>
        </w:rPr>
        <w:t xml:space="preserve">earing and in the written representations, I conclude that the application land </w:t>
      </w:r>
      <w:r w:rsidR="009D510F">
        <w:rPr>
          <w:rFonts w:cs="Arial"/>
          <w:szCs w:val="24"/>
        </w:rPr>
        <w:t>does not f</w:t>
      </w:r>
      <w:r w:rsidRPr="000544B9">
        <w:rPr>
          <w:rFonts w:cs="Arial"/>
          <w:szCs w:val="24"/>
        </w:rPr>
        <w:t>ulfil the necessary criteria for registration. Consequently, the application</w:t>
      </w:r>
      <w:r w:rsidR="009D510F">
        <w:rPr>
          <w:rFonts w:cs="Arial"/>
          <w:szCs w:val="24"/>
        </w:rPr>
        <w:t xml:space="preserve"> is refused. </w:t>
      </w:r>
    </w:p>
    <w:p w14:paraId="40C8ED2C" w14:textId="77777777" w:rsidR="00E541CF" w:rsidRDefault="00E541CF" w:rsidP="000544B9">
      <w:pPr>
        <w:tabs>
          <w:tab w:val="left" w:pos="432"/>
        </w:tabs>
        <w:spacing w:before="180"/>
        <w:outlineLvl w:val="0"/>
        <w:rPr>
          <w:rFonts w:ascii="Monotype Corsiva" w:hAnsi="Monotype Corsiva"/>
          <w:color w:val="000000"/>
          <w:kern w:val="28"/>
          <w:sz w:val="36"/>
          <w:szCs w:val="36"/>
        </w:rPr>
      </w:pPr>
    </w:p>
    <w:p w14:paraId="238A81FB" w14:textId="74216913" w:rsidR="000544B9" w:rsidRPr="00985933" w:rsidRDefault="000544B9" w:rsidP="000544B9">
      <w:pPr>
        <w:tabs>
          <w:tab w:val="left" w:pos="432"/>
        </w:tabs>
        <w:spacing w:before="180"/>
        <w:outlineLvl w:val="0"/>
        <w:rPr>
          <w:rFonts w:ascii="Monotype Corsiva" w:hAnsi="Monotype Corsiva"/>
          <w:color w:val="000000"/>
          <w:kern w:val="28"/>
          <w:sz w:val="36"/>
          <w:szCs w:val="36"/>
        </w:rPr>
      </w:pPr>
      <w:r>
        <w:rPr>
          <w:rFonts w:ascii="Monotype Corsiva" w:hAnsi="Monotype Corsiva"/>
          <w:color w:val="000000"/>
          <w:kern w:val="28"/>
          <w:sz w:val="36"/>
          <w:szCs w:val="36"/>
        </w:rPr>
        <w:t>D M Young</w:t>
      </w:r>
      <w:r w:rsidRPr="00985933">
        <w:rPr>
          <w:rFonts w:ascii="Monotype Corsiva" w:hAnsi="Monotype Corsiva"/>
          <w:color w:val="000000"/>
          <w:kern w:val="28"/>
          <w:sz w:val="36"/>
          <w:szCs w:val="36"/>
        </w:rPr>
        <w:t xml:space="preserve"> </w:t>
      </w:r>
    </w:p>
    <w:p w14:paraId="53EC7447" w14:textId="77777777" w:rsidR="000544B9" w:rsidRPr="004A61B1" w:rsidRDefault="000544B9" w:rsidP="00985933">
      <w:pPr>
        <w:tabs>
          <w:tab w:val="left" w:pos="432"/>
        </w:tabs>
        <w:spacing w:before="180"/>
        <w:outlineLvl w:val="0"/>
        <w:rPr>
          <w:rFonts w:cs="Arial"/>
          <w:color w:val="000000"/>
          <w:kern w:val="28"/>
          <w:szCs w:val="24"/>
        </w:rPr>
      </w:pPr>
      <w:r w:rsidRPr="004A61B1">
        <w:rPr>
          <w:rFonts w:cs="Arial"/>
          <w:color w:val="000000"/>
          <w:kern w:val="28"/>
          <w:szCs w:val="24"/>
        </w:rPr>
        <w:t>INSPECTOR</w:t>
      </w:r>
    </w:p>
    <w:p w14:paraId="69836562" w14:textId="77777777" w:rsidR="003103E5" w:rsidRDefault="003103E5" w:rsidP="007B6343">
      <w:pPr>
        <w:pStyle w:val="TBullet"/>
        <w:numPr>
          <w:ilvl w:val="0"/>
          <w:numId w:val="0"/>
        </w:numPr>
        <w:rPr>
          <w:b/>
          <w:bCs/>
          <w:sz w:val="24"/>
          <w:szCs w:val="24"/>
          <w:u w:val="single"/>
        </w:rPr>
      </w:pPr>
    </w:p>
    <w:p w14:paraId="009CD60B" w14:textId="77777777" w:rsidR="008C76BB" w:rsidRDefault="008C76BB" w:rsidP="008C76BB">
      <w:pPr>
        <w:pStyle w:val="Style1"/>
        <w:numPr>
          <w:ilvl w:val="0"/>
          <w:numId w:val="0"/>
        </w:numPr>
      </w:pPr>
    </w:p>
    <w:p w14:paraId="5A595BAD" w14:textId="77777777" w:rsidR="007B6343" w:rsidRDefault="007B6343" w:rsidP="008C76BB">
      <w:pPr>
        <w:pStyle w:val="Style1"/>
        <w:numPr>
          <w:ilvl w:val="0"/>
          <w:numId w:val="0"/>
        </w:numPr>
      </w:pPr>
    </w:p>
    <w:p w14:paraId="0AA1A874" w14:textId="77777777" w:rsidR="007B6343" w:rsidRDefault="007B6343" w:rsidP="008C76BB">
      <w:pPr>
        <w:pStyle w:val="Style1"/>
        <w:numPr>
          <w:ilvl w:val="0"/>
          <w:numId w:val="0"/>
        </w:numPr>
      </w:pPr>
    </w:p>
    <w:p w14:paraId="75F70A23" w14:textId="77777777" w:rsidR="007B6343" w:rsidRDefault="007B6343" w:rsidP="008C76BB">
      <w:pPr>
        <w:pStyle w:val="Style1"/>
        <w:numPr>
          <w:ilvl w:val="0"/>
          <w:numId w:val="0"/>
        </w:numPr>
      </w:pPr>
    </w:p>
    <w:p w14:paraId="1BB3FC43" w14:textId="77777777" w:rsidR="007B6343" w:rsidRDefault="007B6343" w:rsidP="008C76BB">
      <w:pPr>
        <w:pStyle w:val="Style1"/>
        <w:numPr>
          <w:ilvl w:val="0"/>
          <w:numId w:val="0"/>
        </w:numPr>
      </w:pPr>
    </w:p>
    <w:p w14:paraId="783E4411" w14:textId="77777777" w:rsidR="007B6343" w:rsidRDefault="007B6343" w:rsidP="008C76BB">
      <w:pPr>
        <w:pStyle w:val="Style1"/>
        <w:numPr>
          <w:ilvl w:val="0"/>
          <w:numId w:val="0"/>
        </w:numPr>
      </w:pPr>
    </w:p>
    <w:p w14:paraId="5CF0EBC7" w14:textId="77777777" w:rsidR="007B6343" w:rsidRDefault="007B6343" w:rsidP="008C76BB">
      <w:pPr>
        <w:pStyle w:val="Style1"/>
        <w:numPr>
          <w:ilvl w:val="0"/>
          <w:numId w:val="0"/>
        </w:numPr>
      </w:pPr>
    </w:p>
    <w:p w14:paraId="7D2BED37" w14:textId="77777777" w:rsidR="007B6343" w:rsidRDefault="007B6343" w:rsidP="008C76BB">
      <w:pPr>
        <w:pStyle w:val="Style1"/>
        <w:numPr>
          <w:ilvl w:val="0"/>
          <w:numId w:val="0"/>
        </w:numPr>
      </w:pPr>
    </w:p>
    <w:p w14:paraId="20D75EDC" w14:textId="77777777" w:rsidR="007B6343" w:rsidRDefault="007B6343" w:rsidP="008C76BB">
      <w:pPr>
        <w:pStyle w:val="Style1"/>
        <w:numPr>
          <w:ilvl w:val="0"/>
          <w:numId w:val="0"/>
        </w:numPr>
      </w:pPr>
    </w:p>
    <w:p w14:paraId="32BB6C5E" w14:textId="77777777" w:rsidR="007B6343" w:rsidRDefault="007B6343" w:rsidP="008C76BB">
      <w:pPr>
        <w:pStyle w:val="Style1"/>
        <w:numPr>
          <w:ilvl w:val="0"/>
          <w:numId w:val="0"/>
        </w:numPr>
      </w:pPr>
    </w:p>
    <w:p w14:paraId="3984DB2A" w14:textId="77777777" w:rsidR="007B6343" w:rsidRDefault="007B6343" w:rsidP="008C76BB">
      <w:pPr>
        <w:pStyle w:val="Style1"/>
        <w:numPr>
          <w:ilvl w:val="0"/>
          <w:numId w:val="0"/>
        </w:numPr>
      </w:pPr>
    </w:p>
    <w:p w14:paraId="6BD29CA4" w14:textId="77777777" w:rsidR="007B6343" w:rsidRDefault="007B6343" w:rsidP="008C76BB">
      <w:pPr>
        <w:pStyle w:val="Style1"/>
        <w:numPr>
          <w:ilvl w:val="0"/>
          <w:numId w:val="0"/>
        </w:numPr>
      </w:pPr>
    </w:p>
    <w:p w14:paraId="12882BB9" w14:textId="77777777" w:rsidR="007B6343" w:rsidRDefault="007B6343" w:rsidP="008C76BB">
      <w:pPr>
        <w:pStyle w:val="Style1"/>
        <w:numPr>
          <w:ilvl w:val="0"/>
          <w:numId w:val="0"/>
        </w:numPr>
      </w:pPr>
    </w:p>
    <w:p w14:paraId="4F64D569" w14:textId="77777777" w:rsidR="009D510F" w:rsidRDefault="009D510F" w:rsidP="008C76BB">
      <w:pPr>
        <w:pStyle w:val="Style1"/>
        <w:numPr>
          <w:ilvl w:val="0"/>
          <w:numId w:val="0"/>
        </w:numPr>
      </w:pPr>
    </w:p>
    <w:p w14:paraId="23DD1ADC" w14:textId="77777777" w:rsidR="007B6343" w:rsidRDefault="007B6343" w:rsidP="008C76BB">
      <w:pPr>
        <w:pStyle w:val="Style1"/>
        <w:numPr>
          <w:ilvl w:val="0"/>
          <w:numId w:val="0"/>
        </w:numPr>
      </w:pPr>
    </w:p>
    <w:p w14:paraId="0E0E7627" w14:textId="77777777" w:rsidR="007B6343" w:rsidRDefault="007B6343" w:rsidP="008C76BB">
      <w:pPr>
        <w:pStyle w:val="Style1"/>
        <w:numPr>
          <w:ilvl w:val="0"/>
          <w:numId w:val="0"/>
        </w:numPr>
      </w:pPr>
    </w:p>
    <w:p w14:paraId="705343C0" w14:textId="77777777" w:rsidR="007B6343" w:rsidRDefault="007B6343" w:rsidP="008C76BB">
      <w:pPr>
        <w:pStyle w:val="Style1"/>
        <w:numPr>
          <w:ilvl w:val="0"/>
          <w:numId w:val="0"/>
        </w:numPr>
      </w:pPr>
    </w:p>
    <w:p w14:paraId="52CBD5E3" w14:textId="77777777" w:rsidR="007B6343" w:rsidRDefault="007B6343" w:rsidP="008C76BB">
      <w:pPr>
        <w:pStyle w:val="Style1"/>
        <w:numPr>
          <w:ilvl w:val="0"/>
          <w:numId w:val="0"/>
        </w:numPr>
      </w:pPr>
    </w:p>
    <w:p w14:paraId="605491DF" w14:textId="77777777" w:rsidR="005747FA" w:rsidRDefault="005747FA" w:rsidP="008C76BB">
      <w:pPr>
        <w:pStyle w:val="Style1"/>
        <w:numPr>
          <w:ilvl w:val="0"/>
          <w:numId w:val="0"/>
        </w:numPr>
      </w:pPr>
    </w:p>
    <w:p w14:paraId="2B64694A" w14:textId="352325A2" w:rsidR="007B6343" w:rsidRDefault="00D50611" w:rsidP="008C76BB">
      <w:pPr>
        <w:pStyle w:val="Style1"/>
        <w:numPr>
          <w:ilvl w:val="0"/>
          <w:numId w:val="0"/>
        </w:numPr>
        <w:rPr>
          <w:b/>
          <w:bCs/>
          <w:u w:val="single"/>
        </w:rPr>
      </w:pPr>
      <w:r>
        <w:rPr>
          <w:b/>
          <w:bCs/>
          <w:u w:val="single"/>
        </w:rPr>
        <w:lastRenderedPageBreak/>
        <w:t xml:space="preserve">APPENDIX 1 - </w:t>
      </w:r>
      <w:r w:rsidR="007B6343" w:rsidRPr="009D510F">
        <w:rPr>
          <w:b/>
          <w:bCs/>
          <w:u w:val="single"/>
        </w:rPr>
        <w:t>A</w:t>
      </w:r>
      <w:r w:rsidR="009D510F" w:rsidRPr="009D510F">
        <w:rPr>
          <w:b/>
          <w:bCs/>
          <w:u w:val="single"/>
        </w:rPr>
        <w:t>PPLICATION PLAN</w:t>
      </w:r>
    </w:p>
    <w:p w14:paraId="4041857D" w14:textId="77777777" w:rsidR="00D50611" w:rsidRDefault="00D50611" w:rsidP="008C76BB">
      <w:pPr>
        <w:pStyle w:val="Style1"/>
        <w:numPr>
          <w:ilvl w:val="0"/>
          <w:numId w:val="0"/>
        </w:numPr>
        <w:rPr>
          <w:b/>
          <w:bCs/>
          <w:u w:val="single"/>
        </w:rPr>
      </w:pPr>
    </w:p>
    <w:p w14:paraId="4C0DA964" w14:textId="68E9BDBA" w:rsidR="00E541CF" w:rsidRPr="009D510F" w:rsidRDefault="00E541CF" w:rsidP="00E541CF">
      <w:pPr>
        <w:pStyle w:val="Style1"/>
        <w:numPr>
          <w:ilvl w:val="0"/>
          <w:numId w:val="0"/>
        </w:numPr>
        <w:jc w:val="center"/>
        <w:rPr>
          <w:b/>
          <w:bCs/>
          <w:u w:val="single"/>
        </w:rPr>
      </w:pPr>
      <w:r w:rsidRPr="00E541CF">
        <w:rPr>
          <w:noProof/>
        </w:rPr>
        <w:drawing>
          <wp:inline distT="0" distB="0" distL="0" distR="0" wp14:anchorId="6A2072E4" wp14:editId="58F1F719">
            <wp:extent cx="5010150" cy="8422412"/>
            <wp:effectExtent l="0" t="0" r="0" b="0"/>
            <wp:docPr id="860961343" name="Picture 1" descr="Plan referred to in Paragrap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61343" name="Picture 1" descr="Plan referred to in Paragraph 4."/>
                    <pic:cNvPicPr/>
                  </pic:nvPicPr>
                  <pic:blipFill>
                    <a:blip r:embed="rId12"/>
                    <a:stretch>
                      <a:fillRect/>
                    </a:stretch>
                  </pic:blipFill>
                  <pic:spPr>
                    <a:xfrm>
                      <a:off x="0" y="0"/>
                      <a:ext cx="5017773" cy="8435228"/>
                    </a:xfrm>
                    <a:prstGeom prst="rect">
                      <a:avLst/>
                    </a:prstGeom>
                  </pic:spPr>
                </pic:pic>
              </a:graphicData>
            </a:graphic>
          </wp:inline>
        </w:drawing>
      </w:r>
    </w:p>
    <w:sectPr w:rsidR="00E541CF" w:rsidRPr="009D510F" w:rsidSect="007B6343">
      <w:headerReference w:type="default" r:id="rId13"/>
      <w:footerReference w:type="even" r:id="rId14"/>
      <w:footerReference w:type="default" r:id="rId15"/>
      <w:headerReference w:type="first" r:id="rId16"/>
      <w:footerReference w:type="first" r:id="rId17"/>
      <w:pgSz w:w="11906" w:h="16838" w:code="9"/>
      <w:pgMar w:top="680" w:right="1077" w:bottom="1276" w:left="1525" w:header="624"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B624" w14:textId="77777777" w:rsidR="00297426" w:rsidRDefault="00297426">
      <w:r>
        <w:separator/>
      </w:r>
    </w:p>
  </w:endnote>
  <w:endnote w:type="continuationSeparator" w:id="0">
    <w:p w14:paraId="247951D0" w14:textId="77777777" w:rsidR="00297426" w:rsidRDefault="0029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B9AD" w14:textId="77777777" w:rsidR="00884229" w:rsidRDefault="00F344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C7F6E4" w14:textId="77777777" w:rsidR="00884229" w:rsidRDefault="008842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A10E" w14:textId="77777777" w:rsidR="00884229" w:rsidRDefault="00F34407">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06647CEF" wp14:editId="1AE3453D">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DEEBC" id="Line 17"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08B29910" w14:textId="77777777" w:rsidR="00884229" w:rsidRPr="00E45340" w:rsidRDefault="00F34407" w:rsidP="00E45340">
    <w:pPr>
      <w:pStyle w:val="Footer"/>
      <w:ind w:right="-52"/>
      <w:rPr>
        <w:sz w:val="16"/>
        <w:szCs w:val="16"/>
      </w:rPr>
    </w:pPr>
    <w:hyperlink r:id="rId1" w:history="1">
      <w:r w:rsidRPr="00026922">
        <w:rPr>
          <w:rStyle w:val="Hyperlink"/>
          <w:sz w:val="16"/>
          <w:szCs w:val="16"/>
        </w:rPr>
        <w:t>https://www.gov.uk/planning-inspectorate</w:t>
      </w:r>
    </w:hyperlink>
    <w:r>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9B2F" w14:textId="77777777" w:rsidR="00884229" w:rsidRDefault="00F34407">
    <w:pPr>
      <w:pStyle w:val="Footer"/>
      <w:ind w:right="-52"/>
    </w:pPr>
    <w:r>
      <w:rPr>
        <w:noProof/>
      </w:rPr>
      <mc:AlternateContent>
        <mc:Choice Requires="wps">
          <w:drawing>
            <wp:anchor distT="0" distB="0" distL="114300" distR="114300" simplePos="0" relativeHeight="251656704" behindDoc="0" locked="0" layoutInCell="1" allowOverlap="1" wp14:anchorId="288FE80D" wp14:editId="1BE3EBB6">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94318"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053B55C9" w14:textId="77777777" w:rsidR="00884229" w:rsidRPr="002E2687" w:rsidRDefault="00F34407">
    <w:pPr>
      <w:pStyle w:val="Footer"/>
      <w:ind w:right="-52"/>
      <w:rPr>
        <w:rFonts w:cs="Arial"/>
        <w:sz w:val="16"/>
        <w:szCs w:val="16"/>
      </w:rPr>
    </w:pPr>
    <w:hyperlink r:id="rId1" w:history="1">
      <w:r w:rsidRPr="002E2687">
        <w:rPr>
          <w:rStyle w:val="Hyperlink"/>
          <w:rFonts w:cs="Arial"/>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C6CBF" w14:textId="77777777" w:rsidR="00297426" w:rsidRDefault="00297426">
      <w:r>
        <w:separator/>
      </w:r>
    </w:p>
  </w:footnote>
  <w:footnote w:type="continuationSeparator" w:id="0">
    <w:p w14:paraId="01AF037D" w14:textId="77777777" w:rsidR="00297426" w:rsidRDefault="00297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7737C1A5" w14:textId="77777777">
      <w:tc>
        <w:tcPr>
          <w:tcW w:w="9520" w:type="dxa"/>
        </w:tcPr>
        <w:p w14:paraId="75C3E511" w14:textId="77777777" w:rsidR="00884229" w:rsidRDefault="00884229">
          <w:pPr>
            <w:pStyle w:val="Footer"/>
          </w:pPr>
        </w:p>
      </w:tc>
    </w:tr>
  </w:tbl>
  <w:p w14:paraId="310CDC8A" w14:textId="77777777" w:rsidR="00884229" w:rsidRDefault="00F34407" w:rsidP="00087477">
    <w:pPr>
      <w:pStyle w:val="Footer"/>
      <w:spacing w:after="180"/>
    </w:pPr>
    <w:r>
      <w:rPr>
        <w:noProof/>
      </w:rPr>
      <mc:AlternateContent>
        <mc:Choice Requires="wps">
          <w:drawing>
            <wp:anchor distT="0" distB="0" distL="114300" distR="114300" simplePos="0" relativeHeight="251658752" behindDoc="0" locked="0" layoutInCell="1" allowOverlap="1" wp14:anchorId="152B71ED" wp14:editId="304324B0">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453DB" id="Line 14"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E7C3" w14:textId="77777777" w:rsidR="00884229" w:rsidRDefault="00F34407">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0" w15:restartNumberingAfterBreak="0">
    <w:nsid w:val="4AB7177F"/>
    <w:multiLevelType w:val="multilevel"/>
    <w:tmpl w:val="A22611FC"/>
    <w:numStyleLink w:val="ConditionsList"/>
  </w:abstractNum>
  <w:abstractNum w:abstractNumId="1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2342F1"/>
    <w:multiLevelType w:val="multilevel"/>
    <w:tmpl w:val="A22611FC"/>
    <w:numStyleLink w:val="ConditionsList"/>
  </w:abstractNum>
  <w:abstractNum w:abstractNumId="13" w15:restartNumberingAfterBreak="0">
    <w:nsid w:val="5137716E"/>
    <w:multiLevelType w:val="multilevel"/>
    <w:tmpl w:val="A22611FC"/>
    <w:numStyleLink w:val="ConditionsList"/>
  </w:abstractNum>
  <w:abstractNum w:abstractNumId="14" w15:restartNumberingAfterBreak="0">
    <w:nsid w:val="53F51752"/>
    <w:multiLevelType w:val="multilevel"/>
    <w:tmpl w:val="A22611FC"/>
    <w:numStyleLink w:val="ConditionsList"/>
  </w:abstractNum>
  <w:abstractNum w:abstractNumId="15"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6"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8" w15:restartNumberingAfterBreak="0">
    <w:nsid w:val="65B7639F"/>
    <w:multiLevelType w:val="multilevel"/>
    <w:tmpl w:val="A22611FC"/>
    <w:numStyleLink w:val="ConditionsList"/>
  </w:abstractNum>
  <w:abstractNum w:abstractNumId="19" w15:restartNumberingAfterBreak="0">
    <w:nsid w:val="665400A3"/>
    <w:multiLevelType w:val="hybridMultilevel"/>
    <w:tmpl w:val="F4B0BD4C"/>
    <w:lvl w:ilvl="0" w:tplc="08090001">
      <w:start w:val="1"/>
      <w:numFmt w:val="bullet"/>
      <w:lvlText w:val=""/>
      <w:lvlJc w:val="left"/>
      <w:pPr>
        <w:ind w:left="-12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1CE20D2">
      <w:start w:val="1"/>
      <w:numFmt w:val="bullet"/>
      <w:lvlText w:val="o"/>
      <w:lvlJc w:val="left"/>
      <w:pPr>
        <w:ind w:left="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1EF752">
      <w:start w:val="1"/>
      <w:numFmt w:val="bullet"/>
      <w:lvlText w:val="▪"/>
      <w:lvlJc w:val="left"/>
      <w:pPr>
        <w:ind w:left="1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2AD764">
      <w:start w:val="1"/>
      <w:numFmt w:val="bullet"/>
      <w:lvlText w:val="•"/>
      <w:lvlJc w:val="left"/>
      <w:pPr>
        <w:ind w:left="2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C8FFE6">
      <w:start w:val="1"/>
      <w:numFmt w:val="bullet"/>
      <w:lvlText w:val="o"/>
      <w:lvlJc w:val="left"/>
      <w:pPr>
        <w:ind w:left="2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443512">
      <w:start w:val="1"/>
      <w:numFmt w:val="bullet"/>
      <w:lvlText w:val="▪"/>
      <w:lvlJc w:val="left"/>
      <w:pPr>
        <w:ind w:left="3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2CD248">
      <w:start w:val="1"/>
      <w:numFmt w:val="bullet"/>
      <w:lvlText w:val="•"/>
      <w:lvlJc w:val="left"/>
      <w:pPr>
        <w:ind w:left="4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4A61FC">
      <w:start w:val="1"/>
      <w:numFmt w:val="bullet"/>
      <w:lvlText w:val="o"/>
      <w:lvlJc w:val="left"/>
      <w:pPr>
        <w:ind w:left="4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C8DB70">
      <w:start w:val="1"/>
      <w:numFmt w:val="bullet"/>
      <w:lvlText w:val="▪"/>
      <w:lvlJc w:val="left"/>
      <w:pPr>
        <w:ind w:left="5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1"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FAA6B21"/>
    <w:multiLevelType w:val="hybridMultilevel"/>
    <w:tmpl w:val="34561348"/>
    <w:lvl w:ilvl="0" w:tplc="6F685286">
      <w:start w:val="1"/>
      <w:numFmt w:val="lowerLetter"/>
      <w:lvlText w:val="(%1)"/>
      <w:lvlJc w:val="left"/>
      <w:pPr>
        <w:ind w:left="720" w:hanging="360"/>
      </w:pPr>
      <w:rPr>
        <w:rFonts w:ascii="Arial" w:eastAsia="Verdana"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9400393">
    <w:abstractNumId w:val="20"/>
  </w:num>
  <w:num w:numId="2" w16cid:durableId="1840267079">
    <w:abstractNumId w:val="9"/>
  </w:num>
  <w:num w:numId="3" w16cid:durableId="554509576">
    <w:abstractNumId w:val="17"/>
  </w:num>
  <w:num w:numId="4" w16cid:durableId="587732463">
    <w:abstractNumId w:val="0"/>
  </w:num>
  <w:num w:numId="5" w16cid:durableId="1595553506">
    <w:abstractNumId w:val="8"/>
  </w:num>
  <w:num w:numId="6" w16cid:durableId="688801659">
    <w:abstractNumId w:val="16"/>
  </w:num>
  <w:num w:numId="7" w16cid:durableId="1867599505">
    <w:abstractNumId w:val="21"/>
  </w:num>
  <w:num w:numId="8" w16cid:durableId="842475900">
    <w:abstractNumId w:val="15"/>
  </w:num>
  <w:num w:numId="9" w16cid:durableId="78337589">
    <w:abstractNumId w:val="3"/>
  </w:num>
  <w:num w:numId="10" w16cid:durableId="341081291">
    <w:abstractNumId w:val="4"/>
  </w:num>
  <w:num w:numId="11" w16cid:durableId="1273855403">
    <w:abstractNumId w:val="11"/>
  </w:num>
  <w:num w:numId="12" w16cid:durableId="1004743632">
    <w:abstractNumId w:val="12"/>
  </w:num>
  <w:num w:numId="13" w16cid:durableId="1713723029">
    <w:abstractNumId w:val="7"/>
  </w:num>
  <w:num w:numId="14" w16cid:durableId="1975326779">
    <w:abstractNumId w:val="10"/>
  </w:num>
  <w:num w:numId="15" w16cid:durableId="61948684">
    <w:abstractNumId w:val="13"/>
  </w:num>
  <w:num w:numId="16" w16cid:durableId="1156453278">
    <w:abstractNumId w:val="1"/>
  </w:num>
  <w:num w:numId="17" w16cid:durableId="1961840869">
    <w:abstractNumId w:val="14"/>
  </w:num>
  <w:num w:numId="18" w16cid:durableId="194275261">
    <w:abstractNumId w:val="5"/>
  </w:num>
  <w:num w:numId="19" w16cid:durableId="546259836">
    <w:abstractNumId w:val="2"/>
  </w:num>
  <w:num w:numId="20" w16cid:durableId="1291401211">
    <w:abstractNumId w:val="6"/>
  </w:num>
  <w:num w:numId="21" w16cid:durableId="516693881">
    <w:abstractNumId w:val="18"/>
  </w:num>
  <w:num w:numId="22" w16cid:durableId="1656301945">
    <w:abstractNumId w:val="19"/>
  </w:num>
  <w:num w:numId="23" w16cid:durableId="1692995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1542840">
    <w:abstractNumId w:val="22"/>
  </w:num>
  <w:num w:numId="25" w16cid:durableId="443155235">
    <w:abstractNumId w:val="9"/>
  </w:num>
  <w:num w:numId="26" w16cid:durableId="291405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338904">
    <w:abstractNumId w:val="9"/>
  </w:num>
  <w:num w:numId="28" w16cid:durableId="1039010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8369446">
    <w:abstractNumId w:val="9"/>
  </w:num>
  <w:num w:numId="30" w16cid:durableId="2061514455">
    <w:abstractNumId w:val="9"/>
  </w:num>
  <w:num w:numId="31" w16cid:durableId="766927719">
    <w:abstractNumId w:val="9"/>
  </w:num>
  <w:num w:numId="32" w16cid:durableId="1174801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B9"/>
    <w:rsid w:val="00011EA5"/>
    <w:rsid w:val="00014723"/>
    <w:rsid w:val="00022FFB"/>
    <w:rsid w:val="00033628"/>
    <w:rsid w:val="0003693C"/>
    <w:rsid w:val="00047A97"/>
    <w:rsid w:val="000544B9"/>
    <w:rsid w:val="000672CE"/>
    <w:rsid w:val="000A4F19"/>
    <w:rsid w:val="000C1C02"/>
    <w:rsid w:val="000F34B5"/>
    <w:rsid w:val="00103C68"/>
    <w:rsid w:val="001058D4"/>
    <w:rsid w:val="001075B9"/>
    <w:rsid w:val="00136832"/>
    <w:rsid w:val="00150FEA"/>
    <w:rsid w:val="00184F21"/>
    <w:rsid w:val="001963BE"/>
    <w:rsid w:val="00196DA7"/>
    <w:rsid w:val="001A13D9"/>
    <w:rsid w:val="001C5232"/>
    <w:rsid w:val="001C77C9"/>
    <w:rsid w:val="001D2D19"/>
    <w:rsid w:val="001E40B7"/>
    <w:rsid w:val="001E56CC"/>
    <w:rsid w:val="001F4ED8"/>
    <w:rsid w:val="001F6A54"/>
    <w:rsid w:val="00203540"/>
    <w:rsid w:val="0021620C"/>
    <w:rsid w:val="002222BB"/>
    <w:rsid w:val="002325DE"/>
    <w:rsid w:val="00235E17"/>
    <w:rsid w:val="002444AB"/>
    <w:rsid w:val="00263D85"/>
    <w:rsid w:val="0028350E"/>
    <w:rsid w:val="002847DB"/>
    <w:rsid w:val="00297228"/>
    <w:rsid w:val="00297426"/>
    <w:rsid w:val="002A42D9"/>
    <w:rsid w:val="002C0B0A"/>
    <w:rsid w:val="002C46DC"/>
    <w:rsid w:val="002D0A97"/>
    <w:rsid w:val="002F601C"/>
    <w:rsid w:val="003103E5"/>
    <w:rsid w:val="003550F6"/>
    <w:rsid w:val="00364B08"/>
    <w:rsid w:val="003703C6"/>
    <w:rsid w:val="003726B4"/>
    <w:rsid w:val="003A00AB"/>
    <w:rsid w:val="003B3C98"/>
    <w:rsid w:val="003C20EB"/>
    <w:rsid w:val="003C2C7B"/>
    <w:rsid w:val="003C6306"/>
    <w:rsid w:val="003D7F64"/>
    <w:rsid w:val="00403197"/>
    <w:rsid w:val="004220CB"/>
    <w:rsid w:val="004503C5"/>
    <w:rsid w:val="00484CF4"/>
    <w:rsid w:val="0048599C"/>
    <w:rsid w:val="004A5167"/>
    <w:rsid w:val="004D2DD8"/>
    <w:rsid w:val="004D5D5C"/>
    <w:rsid w:val="004E7353"/>
    <w:rsid w:val="004F6505"/>
    <w:rsid w:val="0050243B"/>
    <w:rsid w:val="005037BC"/>
    <w:rsid w:val="00521A61"/>
    <w:rsid w:val="005440D4"/>
    <w:rsid w:val="005479C3"/>
    <w:rsid w:val="005747FA"/>
    <w:rsid w:val="005959F4"/>
    <w:rsid w:val="005A77F9"/>
    <w:rsid w:val="005D4F82"/>
    <w:rsid w:val="005F3756"/>
    <w:rsid w:val="00604542"/>
    <w:rsid w:val="00613AEA"/>
    <w:rsid w:val="00635655"/>
    <w:rsid w:val="0066195B"/>
    <w:rsid w:val="00680167"/>
    <w:rsid w:val="006808B5"/>
    <w:rsid w:val="006A1ADF"/>
    <w:rsid w:val="006A28F6"/>
    <w:rsid w:val="0070075A"/>
    <w:rsid w:val="00707A3F"/>
    <w:rsid w:val="00715883"/>
    <w:rsid w:val="00721FCD"/>
    <w:rsid w:val="00724069"/>
    <w:rsid w:val="007559C2"/>
    <w:rsid w:val="0076569C"/>
    <w:rsid w:val="007A165E"/>
    <w:rsid w:val="007B08C9"/>
    <w:rsid w:val="007B2BB0"/>
    <w:rsid w:val="007B6343"/>
    <w:rsid w:val="007D63DA"/>
    <w:rsid w:val="007E720F"/>
    <w:rsid w:val="007F68F5"/>
    <w:rsid w:val="00807368"/>
    <w:rsid w:val="008131BC"/>
    <w:rsid w:val="008163B3"/>
    <w:rsid w:val="00844986"/>
    <w:rsid w:val="00874BD1"/>
    <w:rsid w:val="00884229"/>
    <w:rsid w:val="008908FA"/>
    <w:rsid w:val="008A0BE2"/>
    <w:rsid w:val="008A5BC9"/>
    <w:rsid w:val="008C76BB"/>
    <w:rsid w:val="00901E85"/>
    <w:rsid w:val="00902E92"/>
    <w:rsid w:val="0091411E"/>
    <w:rsid w:val="00920F91"/>
    <w:rsid w:val="00921506"/>
    <w:rsid w:val="00923672"/>
    <w:rsid w:val="009248CA"/>
    <w:rsid w:val="00926F1C"/>
    <w:rsid w:val="009449AC"/>
    <w:rsid w:val="009517E8"/>
    <w:rsid w:val="0097007F"/>
    <w:rsid w:val="00974320"/>
    <w:rsid w:val="009A6229"/>
    <w:rsid w:val="009C6F2F"/>
    <w:rsid w:val="009C7867"/>
    <w:rsid w:val="009D021A"/>
    <w:rsid w:val="009D510F"/>
    <w:rsid w:val="009D5A7E"/>
    <w:rsid w:val="009F0DF9"/>
    <w:rsid w:val="009F79B8"/>
    <w:rsid w:val="00A3161C"/>
    <w:rsid w:val="00A327DB"/>
    <w:rsid w:val="00A52000"/>
    <w:rsid w:val="00A67B00"/>
    <w:rsid w:val="00A93382"/>
    <w:rsid w:val="00AD12DD"/>
    <w:rsid w:val="00AD5767"/>
    <w:rsid w:val="00AF62B6"/>
    <w:rsid w:val="00B23B7B"/>
    <w:rsid w:val="00B24BBC"/>
    <w:rsid w:val="00B35E12"/>
    <w:rsid w:val="00B36E79"/>
    <w:rsid w:val="00B43C87"/>
    <w:rsid w:val="00B65515"/>
    <w:rsid w:val="00B94557"/>
    <w:rsid w:val="00B96421"/>
    <w:rsid w:val="00BA5939"/>
    <w:rsid w:val="00BA72A7"/>
    <w:rsid w:val="00BB162D"/>
    <w:rsid w:val="00BB3150"/>
    <w:rsid w:val="00BC0A46"/>
    <w:rsid w:val="00BC29FA"/>
    <w:rsid w:val="00BF5613"/>
    <w:rsid w:val="00BF6B6E"/>
    <w:rsid w:val="00C223BE"/>
    <w:rsid w:val="00C2732A"/>
    <w:rsid w:val="00C34C21"/>
    <w:rsid w:val="00C55C23"/>
    <w:rsid w:val="00C7137D"/>
    <w:rsid w:val="00C72DD8"/>
    <w:rsid w:val="00C73278"/>
    <w:rsid w:val="00C81D80"/>
    <w:rsid w:val="00C86871"/>
    <w:rsid w:val="00C87A3B"/>
    <w:rsid w:val="00CA2E1F"/>
    <w:rsid w:val="00CA740C"/>
    <w:rsid w:val="00CB3D10"/>
    <w:rsid w:val="00CB673A"/>
    <w:rsid w:val="00CB79C1"/>
    <w:rsid w:val="00CB7B7E"/>
    <w:rsid w:val="00CF3FB0"/>
    <w:rsid w:val="00D02C13"/>
    <w:rsid w:val="00D24924"/>
    <w:rsid w:val="00D30CEF"/>
    <w:rsid w:val="00D461CC"/>
    <w:rsid w:val="00D50611"/>
    <w:rsid w:val="00D5593F"/>
    <w:rsid w:val="00D81137"/>
    <w:rsid w:val="00D86A42"/>
    <w:rsid w:val="00D90347"/>
    <w:rsid w:val="00DC5821"/>
    <w:rsid w:val="00DC76F1"/>
    <w:rsid w:val="00DD186A"/>
    <w:rsid w:val="00E32CBD"/>
    <w:rsid w:val="00E33FAA"/>
    <w:rsid w:val="00E541CF"/>
    <w:rsid w:val="00E65084"/>
    <w:rsid w:val="00E81C09"/>
    <w:rsid w:val="00E91481"/>
    <w:rsid w:val="00E92FED"/>
    <w:rsid w:val="00EA2A50"/>
    <w:rsid w:val="00EC1FFC"/>
    <w:rsid w:val="00EC6C48"/>
    <w:rsid w:val="00EF15FC"/>
    <w:rsid w:val="00EF68DD"/>
    <w:rsid w:val="00F07FA6"/>
    <w:rsid w:val="00F14F20"/>
    <w:rsid w:val="00F150B2"/>
    <w:rsid w:val="00F34407"/>
    <w:rsid w:val="00FF1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FD1D"/>
  <w15:chartTrackingRefBased/>
  <w15:docId w15:val="{B250BB56-C65C-4680-88F3-931BC598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4B9"/>
    <w:rPr>
      <w:rFonts w:ascii="Arial" w:eastAsia="Times New Roman" w:hAnsi="Arial" w:cs="Times New Roman"/>
      <w:kern w:val="0"/>
      <w:sz w:val="24"/>
      <w:szCs w:val="20"/>
      <w:lang w:eastAsia="en-GB"/>
    </w:rPr>
  </w:style>
  <w:style w:type="paragraph" w:styleId="Heading1">
    <w:name w:val="heading 1"/>
    <w:basedOn w:val="Normal"/>
    <w:next w:val="Normal"/>
    <w:link w:val="Heading1Char"/>
    <w:qFormat/>
    <w:rsid w:val="000544B9"/>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0544B9"/>
    <w:pPr>
      <w:keepNext/>
      <w:numPr>
        <w:ilvl w:val="1"/>
        <w:numId w:val="2"/>
      </w:numPr>
      <w:tabs>
        <w:tab w:val="clear" w:pos="578"/>
      </w:tabs>
      <w:spacing w:before="360" w:after="60"/>
      <w:ind w:left="0" w:firstLine="0"/>
      <w:outlineLvl w:val="1"/>
    </w:pPr>
    <w:rPr>
      <w:color w:val="000000"/>
      <w:sz w:val="44"/>
    </w:rPr>
  </w:style>
  <w:style w:type="paragraph" w:styleId="Heading3">
    <w:name w:val="heading 3"/>
    <w:basedOn w:val="Normal"/>
    <w:next w:val="Normal"/>
    <w:link w:val="Heading3Char"/>
    <w:qFormat/>
    <w:rsid w:val="000544B9"/>
    <w:pPr>
      <w:keepNext/>
      <w:widowControl w:val="0"/>
      <w:numPr>
        <w:ilvl w:val="2"/>
        <w:numId w:val="2"/>
      </w:numPr>
      <w:tabs>
        <w:tab w:val="clear" w:pos="720"/>
      </w:tabs>
      <w:spacing w:before="320" w:after="60"/>
      <w:ind w:left="0" w:firstLine="0"/>
      <w:outlineLvl w:val="2"/>
    </w:pPr>
    <w:rPr>
      <w:caps/>
      <w:color w:val="000000"/>
      <w:sz w:val="28"/>
    </w:rPr>
  </w:style>
  <w:style w:type="paragraph" w:styleId="Heading4">
    <w:name w:val="heading 4"/>
    <w:basedOn w:val="Normal"/>
    <w:next w:val="Normal"/>
    <w:link w:val="Heading4Char"/>
    <w:qFormat/>
    <w:rsid w:val="000544B9"/>
    <w:pPr>
      <w:keepNext/>
      <w:widowControl w:val="0"/>
      <w:numPr>
        <w:ilvl w:val="3"/>
        <w:numId w:val="2"/>
      </w:numPr>
      <w:tabs>
        <w:tab w:val="clear" w:pos="862"/>
      </w:tabs>
      <w:spacing w:before="240" w:after="40"/>
      <w:ind w:left="0" w:firstLine="0"/>
      <w:outlineLvl w:val="3"/>
    </w:pPr>
    <w:rPr>
      <w:b/>
      <w:i/>
      <w:color w:val="000000"/>
    </w:rPr>
  </w:style>
  <w:style w:type="paragraph" w:styleId="Heading5">
    <w:name w:val="heading 5"/>
    <w:basedOn w:val="Normal"/>
    <w:next w:val="Normal"/>
    <w:link w:val="Heading5Char"/>
    <w:qFormat/>
    <w:rsid w:val="000544B9"/>
    <w:pPr>
      <w:keepNext/>
      <w:numPr>
        <w:ilvl w:val="4"/>
        <w:numId w:val="2"/>
      </w:numPr>
      <w:tabs>
        <w:tab w:val="clear" w:pos="1009"/>
      </w:tabs>
      <w:spacing w:before="220" w:after="40"/>
      <w:ind w:left="0" w:firstLine="0"/>
      <w:outlineLvl w:val="4"/>
    </w:pPr>
    <w:rPr>
      <w:color w:val="000000"/>
    </w:rPr>
  </w:style>
  <w:style w:type="paragraph" w:styleId="Heading6">
    <w:name w:val="heading 6"/>
    <w:basedOn w:val="Normal"/>
    <w:next w:val="Style1"/>
    <w:link w:val="Heading6Char"/>
    <w:qFormat/>
    <w:rsid w:val="000544B9"/>
    <w:pPr>
      <w:keepNext/>
      <w:widowControl w:val="0"/>
      <w:spacing w:before="180"/>
      <w:outlineLvl w:val="5"/>
    </w:pPr>
    <w:rPr>
      <w:b/>
      <w:color w:val="000000"/>
      <w:szCs w:val="22"/>
    </w:rPr>
  </w:style>
  <w:style w:type="paragraph" w:styleId="Heading7">
    <w:name w:val="heading 7"/>
    <w:basedOn w:val="Normal"/>
    <w:next w:val="Normal"/>
    <w:link w:val="Heading7Char"/>
    <w:qFormat/>
    <w:rsid w:val="000544B9"/>
    <w:pPr>
      <w:numPr>
        <w:ilvl w:val="6"/>
        <w:numId w:val="2"/>
      </w:numPr>
      <w:tabs>
        <w:tab w:val="clear" w:pos="1298"/>
        <w:tab w:val="left" w:pos="993"/>
      </w:tabs>
      <w:spacing w:after="60"/>
      <w:ind w:left="0" w:firstLine="0"/>
      <w:outlineLvl w:val="6"/>
    </w:pPr>
    <w:rPr>
      <w:color w:val="000000"/>
      <w:sz w:val="20"/>
    </w:rPr>
  </w:style>
  <w:style w:type="paragraph" w:styleId="Heading8">
    <w:name w:val="heading 8"/>
    <w:basedOn w:val="Normal"/>
    <w:next w:val="Normal"/>
    <w:link w:val="Heading8Char"/>
    <w:qFormat/>
    <w:rsid w:val="000544B9"/>
    <w:pPr>
      <w:numPr>
        <w:ilvl w:val="7"/>
        <w:numId w:val="2"/>
      </w:numPr>
      <w:tabs>
        <w:tab w:val="clear" w:pos="1440"/>
      </w:tabs>
      <w:spacing w:before="140" w:after="20"/>
      <w:ind w:left="0" w:firstLine="0"/>
      <w:outlineLvl w:val="7"/>
    </w:pPr>
    <w:rPr>
      <w:i/>
      <w:color w:val="000000"/>
      <w:sz w:val="18"/>
    </w:rPr>
  </w:style>
  <w:style w:type="paragraph" w:styleId="Heading9">
    <w:name w:val="heading 9"/>
    <w:basedOn w:val="Normal"/>
    <w:next w:val="Normal"/>
    <w:link w:val="Heading9Char"/>
    <w:qFormat/>
    <w:rsid w:val="000544B9"/>
    <w:pPr>
      <w:keepNext/>
      <w:widowControl w:val="0"/>
      <w:numPr>
        <w:ilvl w:val="8"/>
        <w:numId w:val="2"/>
      </w:numPr>
      <w:tabs>
        <w:tab w:val="clear" w:pos="1582"/>
      </w:tabs>
      <w:spacing w:before="120"/>
      <w:ind w:left="0" w:firstLine="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44B9"/>
    <w:rPr>
      <w:rFonts w:ascii="Arial" w:eastAsia="Times New Roman" w:hAnsi="Arial" w:cs="Times New Roman"/>
      <w:color w:val="808080"/>
      <w:kern w:val="28"/>
      <w:sz w:val="72"/>
      <w:szCs w:val="20"/>
      <w:lang w:eastAsia="en-GB"/>
    </w:rPr>
  </w:style>
  <w:style w:type="character" w:customStyle="1" w:styleId="Heading2Char">
    <w:name w:val="Heading 2 Char"/>
    <w:basedOn w:val="DefaultParagraphFont"/>
    <w:link w:val="Heading2"/>
    <w:rsid w:val="000544B9"/>
    <w:rPr>
      <w:rFonts w:ascii="Arial" w:eastAsia="Times New Roman" w:hAnsi="Arial" w:cs="Times New Roman"/>
      <w:color w:val="000000"/>
      <w:kern w:val="0"/>
      <w:sz w:val="44"/>
      <w:szCs w:val="20"/>
      <w:lang w:eastAsia="en-GB"/>
    </w:rPr>
  </w:style>
  <w:style w:type="character" w:customStyle="1" w:styleId="Heading3Char">
    <w:name w:val="Heading 3 Char"/>
    <w:basedOn w:val="DefaultParagraphFont"/>
    <w:link w:val="Heading3"/>
    <w:rsid w:val="000544B9"/>
    <w:rPr>
      <w:rFonts w:ascii="Arial" w:eastAsia="Times New Roman" w:hAnsi="Arial" w:cs="Times New Roman"/>
      <w:caps/>
      <w:color w:val="000000"/>
      <w:kern w:val="0"/>
      <w:sz w:val="28"/>
      <w:szCs w:val="20"/>
      <w:lang w:eastAsia="en-GB"/>
    </w:rPr>
  </w:style>
  <w:style w:type="character" w:customStyle="1" w:styleId="Heading4Char">
    <w:name w:val="Heading 4 Char"/>
    <w:basedOn w:val="DefaultParagraphFont"/>
    <w:link w:val="Heading4"/>
    <w:rsid w:val="000544B9"/>
    <w:rPr>
      <w:rFonts w:ascii="Arial" w:eastAsia="Times New Roman" w:hAnsi="Arial" w:cs="Times New Roman"/>
      <w:b/>
      <w:i/>
      <w:color w:val="000000"/>
      <w:kern w:val="0"/>
      <w:sz w:val="24"/>
      <w:szCs w:val="20"/>
      <w:lang w:eastAsia="en-GB"/>
    </w:rPr>
  </w:style>
  <w:style w:type="character" w:customStyle="1" w:styleId="Heading5Char">
    <w:name w:val="Heading 5 Char"/>
    <w:basedOn w:val="DefaultParagraphFont"/>
    <w:link w:val="Heading5"/>
    <w:rsid w:val="000544B9"/>
    <w:rPr>
      <w:rFonts w:ascii="Arial" w:eastAsia="Times New Roman" w:hAnsi="Arial" w:cs="Times New Roman"/>
      <w:color w:val="000000"/>
      <w:kern w:val="0"/>
      <w:sz w:val="24"/>
      <w:szCs w:val="20"/>
      <w:lang w:eastAsia="en-GB"/>
    </w:rPr>
  </w:style>
  <w:style w:type="character" w:customStyle="1" w:styleId="Heading6Char">
    <w:name w:val="Heading 6 Char"/>
    <w:basedOn w:val="DefaultParagraphFont"/>
    <w:link w:val="Heading6"/>
    <w:rsid w:val="000544B9"/>
    <w:rPr>
      <w:rFonts w:ascii="Arial" w:eastAsia="Times New Roman" w:hAnsi="Arial" w:cs="Times New Roman"/>
      <w:b/>
      <w:color w:val="000000"/>
      <w:kern w:val="0"/>
      <w:sz w:val="24"/>
      <w:lang w:eastAsia="en-GB"/>
    </w:rPr>
  </w:style>
  <w:style w:type="character" w:customStyle="1" w:styleId="Heading7Char">
    <w:name w:val="Heading 7 Char"/>
    <w:basedOn w:val="DefaultParagraphFont"/>
    <w:link w:val="Heading7"/>
    <w:rsid w:val="000544B9"/>
    <w:rPr>
      <w:rFonts w:ascii="Arial" w:eastAsia="Times New Roman" w:hAnsi="Arial" w:cs="Times New Roman"/>
      <w:color w:val="000000"/>
      <w:kern w:val="0"/>
      <w:sz w:val="20"/>
      <w:szCs w:val="20"/>
      <w:lang w:eastAsia="en-GB"/>
    </w:rPr>
  </w:style>
  <w:style w:type="character" w:customStyle="1" w:styleId="Heading8Char">
    <w:name w:val="Heading 8 Char"/>
    <w:basedOn w:val="DefaultParagraphFont"/>
    <w:link w:val="Heading8"/>
    <w:rsid w:val="000544B9"/>
    <w:rPr>
      <w:rFonts w:ascii="Arial" w:eastAsia="Times New Roman" w:hAnsi="Arial" w:cs="Times New Roman"/>
      <w:i/>
      <w:color w:val="000000"/>
      <w:kern w:val="0"/>
      <w:sz w:val="18"/>
      <w:szCs w:val="20"/>
      <w:lang w:eastAsia="en-GB"/>
    </w:rPr>
  </w:style>
  <w:style w:type="character" w:customStyle="1" w:styleId="Heading9Char">
    <w:name w:val="Heading 9 Char"/>
    <w:basedOn w:val="DefaultParagraphFont"/>
    <w:link w:val="Heading9"/>
    <w:rsid w:val="000544B9"/>
    <w:rPr>
      <w:rFonts w:ascii="Arial" w:eastAsia="Times New Roman" w:hAnsi="Arial" w:cs="Times New Roman"/>
      <w:color w:val="000000"/>
      <w:kern w:val="0"/>
      <w:sz w:val="14"/>
      <w:szCs w:val="20"/>
      <w:lang w:eastAsia="en-GB"/>
    </w:rPr>
  </w:style>
  <w:style w:type="paragraph" w:styleId="Title">
    <w:name w:val="Title"/>
    <w:basedOn w:val="Normal"/>
    <w:next w:val="Normal"/>
    <w:link w:val="TitleChar"/>
    <w:uiPriority w:val="10"/>
    <w:qFormat/>
    <w:rsid w:val="000544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4B9"/>
    <w:pPr>
      <w:spacing w:before="160"/>
      <w:jc w:val="center"/>
    </w:pPr>
    <w:rPr>
      <w:i/>
      <w:iCs/>
      <w:color w:val="404040" w:themeColor="text1" w:themeTint="BF"/>
    </w:rPr>
  </w:style>
  <w:style w:type="character" w:customStyle="1" w:styleId="QuoteChar">
    <w:name w:val="Quote Char"/>
    <w:basedOn w:val="DefaultParagraphFont"/>
    <w:link w:val="Quote"/>
    <w:uiPriority w:val="29"/>
    <w:rsid w:val="000544B9"/>
    <w:rPr>
      <w:i/>
      <w:iCs/>
      <w:color w:val="404040" w:themeColor="text1" w:themeTint="BF"/>
    </w:rPr>
  </w:style>
  <w:style w:type="paragraph" w:styleId="ListParagraph">
    <w:name w:val="List Paragraph"/>
    <w:basedOn w:val="Normal"/>
    <w:uiPriority w:val="34"/>
    <w:qFormat/>
    <w:rsid w:val="000544B9"/>
    <w:pPr>
      <w:ind w:left="720"/>
      <w:contextualSpacing/>
    </w:pPr>
  </w:style>
  <w:style w:type="character" w:styleId="IntenseEmphasis">
    <w:name w:val="Intense Emphasis"/>
    <w:basedOn w:val="DefaultParagraphFont"/>
    <w:uiPriority w:val="21"/>
    <w:qFormat/>
    <w:rsid w:val="000544B9"/>
    <w:rPr>
      <w:i/>
      <w:iCs/>
      <w:color w:val="365F91" w:themeColor="accent1" w:themeShade="BF"/>
    </w:rPr>
  </w:style>
  <w:style w:type="paragraph" w:styleId="IntenseQuote">
    <w:name w:val="Intense Quote"/>
    <w:basedOn w:val="Normal"/>
    <w:next w:val="Normal"/>
    <w:link w:val="IntenseQuoteChar"/>
    <w:uiPriority w:val="30"/>
    <w:qFormat/>
    <w:rsid w:val="000544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544B9"/>
    <w:rPr>
      <w:i/>
      <w:iCs/>
      <w:color w:val="365F91" w:themeColor="accent1" w:themeShade="BF"/>
    </w:rPr>
  </w:style>
  <w:style w:type="character" w:styleId="IntenseReference">
    <w:name w:val="Intense Reference"/>
    <w:basedOn w:val="DefaultParagraphFont"/>
    <w:uiPriority w:val="32"/>
    <w:qFormat/>
    <w:rsid w:val="000544B9"/>
    <w:rPr>
      <w:b/>
      <w:bCs/>
      <w:smallCaps/>
      <w:color w:val="365F91" w:themeColor="accent1" w:themeShade="BF"/>
      <w:spacing w:val="5"/>
    </w:rPr>
  </w:style>
  <w:style w:type="paragraph" w:styleId="Header">
    <w:name w:val="header"/>
    <w:basedOn w:val="Normal"/>
    <w:link w:val="HeaderChar"/>
    <w:rsid w:val="000544B9"/>
    <w:pPr>
      <w:tabs>
        <w:tab w:val="center" w:pos="4153"/>
        <w:tab w:val="right" w:pos="8306"/>
      </w:tabs>
    </w:pPr>
  </w:style>
  <w:style w:type="character" w:customStyle="1" w:styleId="HeaderChar">
    <w:name w:val="Header Char"/>
    <w:basedOn w:val="DefaultParagraphFont"/>
    <w:link w:val="Header"/>
    <w:rsid w:val="000544B9"/>
    <w:rPr>
      <w:rFonts w:ascii="Arial" w:eastAsia="Times New Roman" w:hAnsi="Arial" w:cs="Times New Roman"/>
      <w:kern w:val="0"/>
      <w:sz w:val="24"/>
      <w:szCs w:val="20"/>
      <w:lang w:eastAsia="en-GB"/>
    </w:rPr>
  </w:style>
  <w:style w:type="paragraph" w:styleId="Footer">
    <w:name w:val="footer"/>
    <w:basedOn w:val="Normal"/>
    <w:link w:val="FooterChar"/>
    <w:rsid w:val="000544B9"/>
    <w:pPr>
      <w:tabs>
        <w:tab w:val="center" w:pos="4153"/>
        <w:tab w:val="right" w:pos="8306"/>
      </w:tabs>
    </w:pPr>
    <w:rPr>
      <w:sz w:val="18"/>
    </w:rPr>
  </w:style>
  <w:style w:type="character" w:customStyle="1" w:styleId="FooterChar">
    <w:name w:val="Footer Char"/>
    <w:basedOn w:val="DefaultParagraphFont"/>
    <w:link w:val="Footer"/>
    <w:rsid w:val="000544B9"/>
    <w:rPr>
      <w:rFonts w:ascii="Arial" w:eastAsia="Times New Roman" w:hAnsi="Arial" w:cs="Times New Roman"/>
      <w:kern w:val="0"/>
      <w:sz w:val="18"/>
      <w:szCs w:val="20"/>
      <w:lang w:eastAsia="en-GB"/>
    </w:rPr>
  </w:style>
  <w:style w:type="character" w:styleId="PageNumber">
    <w:name w:val="page number"/>
    <w:basedOn w:val="DefaultParagraphFont"/>
    <w:rsid w:val="000544B9"/>
    <w:rPr>
      <w:rFonts w:ascii="Arial" w:hAnsi="Arial"/>
      <w:sz w:val="18"/>
    </w:rPr>
  </w:style>
  <w:style w:type="paragraph" w:customStyle="1" w:styleId="Noindent">
    <w:name w:val="No indent"/>
    <w:basedOn w:val="Normal"/>
    <w:rsid w:val="000544B9"/>
    <w:pPr>
      <w:tabs>
        <w:tab w:val="left" w:pos="426"/>
      </w:tabs>
    </w:pPr>
  </w:style>
  <w:style w:type="paragraph" w:customStyle="1" w:styleId="TBullet">
    <w:name w:val="T_Bullet"/>
    <w:basedOn w:val="Normal"/>
    <w:rsid w:val="000544B9"/>
    <w:pPr>
      <w:numPr>
        <w:numId w:val="1"/>
      </w:numPr>
      <w:tabs>
        <w:tab w:val="left" w:pos="851"/>
      </w:tabs>
    </w:pPr>
    <w:rPr>
      <w:color w:val="000000"/>
      <w:sz w:val="20"/>
    </w:rPr>
  </w:style>
  <w:style w:type="paragraph" w:customStyle="1" w:styleId="Style1">
    <w:name w:val="Style1"/>
    <w:basedOn w:val="Heading1"/>
    <w:link w:val="Style1Char"/>
    <w:rsid w:val="000544B9"/>
    <w:pPr>
      <w:keepNext w:val="0"/>
      <w:widowControl/>
      <w:numPr>
        <w:numId w:val="2"/>
      </w:numPr>
      <w:tabs>
        <w:tab w:val="left" w:pos="510"/>
      </w:tabs>
      <w:spacing w:before="180" w:after="0"/>
    </w:pPr>
    <w:rPr>
      <w:color w:val="000000"/>
      <w:sz w:val="24"/>
    </w:rPr>
  </w:style>
  <w:style w:type="paragraph" w:customStyle="1" w:styleId="Heading6blackfont">
    <w:name w:val="Heading 6 + black font"/>
    <w:basedOn w:val="Heading6"/>
    <w:next w:val="Style1"/>
    <w:rsid w:val="000544B9"/>
  </w:style>
  <w:style w:type="character" w:styleId="Hyperlink">
    <w:name w:val="Hyperlink"/>
    <w:basedOn w:val="DefaultParagraphFont"/>
    <w:rsid w:val="000544B9"/>
    <w:rPr>
      <w:color w:val="0000FF"/>
      <w:u w:val="single"/>
    </w:rPr>
  </w:style>
  <w:style w:type="numbering" w:customStyle="1" w:styleId="StylesList">
    <w:name w:val="StylesList"/>
    <w:uiPriority w:val="99"/>
    <w:rsid w:val="000544B9"/>
    <w:pPr>
      <w:numPr>
        <w:numId w:val="2"/>
      </w:numPr>
    </w:pPr>
  </w:style>
  <w:style w:type="paragraph" w:customStyle="1" w:styleId="Nblock">
    <w:name w:val="N_block"/>
    <w:basedOn w:val="Normal"/>
    <w:rsid w:val="000544B9"/>
    <w:pPr>
      <w:tabs>
        <w:tab w:val="left" w:pos="851"/>
      </w:tabs>
      <w:spacing w:before="120"/>
      <w:ind w:left="851" w:right="515"/>
    </w:pPr>
  </w:style>
  <w:style w:type="paragraph" w:customStyle="1" w:styleId="Ninset">
    <w:name w:val="N_inset"/>
    <w:basedOn w:val="Normal"/>
    <w:rsid w:val="000544B9"/>
    <w:pPr>
      <w:tabs>
        <w:tab w:val="left" w:pos="425"/>
      </w:tabs>
      <w:ind w:left="426"/>
    </w:pPr>
  </w:style>
  <w:style w:type="paragraph" w:customStyle="1" w:styleId="Nlista">
    <w:name w:val="N_list (a)"/>
    <w:basedOn w:val="Normal"/>
    <w:rsid w:val="000544B9"/>
    <w:pPr>
      <w:numPr>
        <w:ilvl w:val="1"/>
        <w:numId w:val="20"/>
      </w:numPr>
      <w:tabs>
        <w:tab w:val="clear" w:pos="851"/>
      </w:tabs>
      <w:spacing w:before="80"/>
      <w:ind w:left="0" w:right="369" w:firstLine="0"/>
    </w:pPr>
  </w:style>
  <w:style w:type="paragraph" w:customStyle="1" w:styleId="Nlisti">
    <w:name w:val="N_list (i)"/>
    <w:basedOn w:val="Normal"/>
    <w:rsid w:val="000544B9"/>
    <w:pPr>
      <w:numPr>
        <w:ilvl w:val="2"/>
        <w:numId w:val="19"/>
      </w:numPr>
      <w:tabs>
        <w:tab w:val="clear" w:pos="1797"/>
      </w:tabs>
      <w:spacing w:before="60"/>
      <w:ind w:left="0" w:right="511" w:firstLine="0"/>
    </w:pPr>
    <w:rPr>
      <w:sz w:val="20"/>
    </w:rPr>
  </w:style>
  <w:style w:type="paragraph" w:customStyle="1" w:styleId="Singleline">
    <w:name w:val="Single line"/>
    <w:basedOn w:val="Normal"/>
    <w:rsid w:val="000544B9"/>
  </w:style>
  <w:style w:type="paragraph" w:customStyle="1" w:styleId="Nnumber">
    <w:name w:val="N_number"/>
    <w:rsid w:val="000544B9"/>
    <w:pPr>
      <w:tabs>
        <w:tab w:val="left" w:pos="426"/>
        <w:tab w:val="num" w:pos="720"/>
      </w:tabs>
      <w:spacing w:before="180"/>
      <w:ind w:left="425" w:hanging="425"/>
    </w:pPr>
    <w:rPr>
      <w:rFonts w:ascii="Arial" w:eastAsia="Times New Roman" w:hAnsi="Arial" w:cs="Times New Roman"/>
      <w:kern w:val="0"/>
      <w:sz w:val="24"/>
      <w:szCs w:val="20"/>
      <w:lang w:eastAsia="en-GB"/>
    </w:rPr>
  </w:style>
  <w:style w:type="paragraph" w:customStyle="1" w:styleId="Table">
    <w:name w:val="Table"/>
    <w:basedOn w:val="Normal"/>
    <w:rsid w:val="000544B9"/>
    <w:pPr>
      <w:numPr>
        <w:numId w:val="20"/>
      </w:numPr>
      <w:tabs>
        <w:tab w:val="clear" w:pos="720"/>
        <w:tab w:val="left" w:pos="851"/>
      </w:tabs>
      <w:spacing w:before="60" w:after="60"/>
      <w:ind w:left="0" w:firstLine="0"/>
    </w:pPr>
    <w:rPr>
      <w:sz w:val="20"/>
    </w:rPr>
  </w:style>
  <w:style w:type="paragraph" w:customStyle="1" w:styleId="Nlisti0">
    <w:name w:val="N_list i"/>
    <w:rsid w:val="000544B9"/>
    <w:pPr>
      <w:numPr>
        <w:ilvl w:val="3"/>
        <w:numId w:val="3"/>
      </w:numPr>
      <w:tabs>
        <w:tab w:val="clear" w:pos="1361"/>
      </w:tabs>
      <w:spacing w:before="40"/>
      <w:ind w:left="0" w:right="516" w:firstLine="0"/>
    </w:pPr>
    <w:rPr>
      <w:rFonts w:ascii="Arial" w:eastAsia="Times New Roman" w:hAnsi="Arial" w:cs="Times New Roman"/>
      <w:noProof/>
      <w:kern w:val="0"/>
      <w:sz w:val="24"/>
      <w:szCs w:val="20"/>
      <w:lang w:eastAsia="en-GB"/>
    </w:rPr>
  </w:style>
  <w:style w:type="paragraph" w:customStyle="1" w:styleId="Style5">
    <w:name w:val="Style5"/>
    <w:basedOn w:val="Normal"/>
    <w:rsid w:val="000544B9"/>
    <w:pPr>
      <w:spacing w:after="60"/>
    </w:pPr>
    <w:rPr>
      <w:b/>
      <w:color w:val="000000"/>
    </w:rPr>
  </w:style>
  <w:style w:type="paragraph" w:customStyle="1" w:styleId="Style2">
    <w:name w:val="Style2"/>
    <w:basedOn w:val="Heading2"/>
    <w:rsid w:val="000544B9"/>
    <w:pPr>
      <w:keepNext w:val="0"/>
      <w:spacing w:before="180" w:after="0"/>
    </w:pPr>
    <w:rPr>
      <w:sz w:val="24"/>
    </w:rPr>
  </w:style>
  <w:style w:type="paragraph" w:customStyle="1" w:styleId="Style3">
    <w:name w:val="Style3"/>
    <w:basedOn w:val="Heading3"/>
    <w:rsid w:val="000544B9"/>
    <w:pPr>
      <w:keepNext w:val="0"/>
      <w:widowControl/>
      <w:spacing w:before="180" w:after="0"/>
      <w:ind w:left="432" w:hanging="432"/>
    </w:pPr>
    <w:rPr>
      <w:caps w:val="0"/>
      <w:sz w:val="24"/>
    </w:rPr>
  </w:style>
  <w:style w:type="paragraph" w:customStyle="1" w:styleId="Style4">
    <w:name w:val="Style4"/>
    <w:basedOn w:val="Heading4"/>
    <w:rsid w:val="000544B9"/>
    <w:pPr>
      <w:keepNext w:val="0"/>
      <w:widowControl/>
      <w:spacing w:before="180" w:after="0"/>
      <w:ind w:left="288" w:hanging="288"/>
    </w:pPr>
    <w:rPr>
      <w:b w:val="0"/>
      <w:i w:val="0"/>
    </w:rPr>
  </w:style>
  <w:style w:type="paragraph" w:customStyle="1" w:styleId="Conditions1">
    <w:name w:val="Conditions1"/>
    <w:rsid w:val="000544B9"/>
    <w:pPr>
      <w:numPr>
        <w:numId w:val="21"/>
      </w:numPr>
      <w:tabs>
        <w:tab w:val="clear" w:pos="1077"/>
      </w:tabs>
      <w:spacing w:before="120"/>
      <w:ind w:left="0" w:firstLine="0"/>
    </w:pPr>
    <w:rPr>
      <w:rFonts w:ascii="Arial" w:eastAsia="Times New Roman" w:hAnsi="Arial" w:cs="Times New Roman"/>
      <w:kern w:val="0"/>
      <w:sz w:val="24"/>
      <w:szCs w:val="20"/>
      <w:lang w:eastAsia="en-GB"/>
    </w:rPr>
  </w:style>
  <w:style w:type="paragraph" w:customStyle="1" w:styleId="Conditions2">
    <w:name w:val="Conditions2"/>
    <w:rsid w:val="000544B9"/>
    <w:pPr>
      <w:numPr>
        <w:ilvl w:val="2"/>
        <w:numId w:val="21"/>
      </w:numPr>
      <w:tabs>
        <w:tab w:val="clear" w:pos="1616"/>
      </w:tabs>
      <w:spacing w:before="60"/>
      <w:ind w:left="0" w:firstLine="0"/>
    </w:pPr>
    <w:rPr>
      <w:rFonts w:ascii="Arial" w:eastAsia="Times New Roman" w:hAnsi="Arial" w:cs="Times New Roman"/>
      <w:kern w:val="0"/>
      <w:sz w:val="24"/>
      <w:szCs w:val="20"/>
      <w:lang w:eastAsia="en-GB"/>
    </w:rPr>
  </w:style>
  <w:style w:type="paragraph" w:customStyle="1" w:styleId="Conditions3">
    <w:name w:val="Conditions3"/>
    <w:rsid w:val="000544B9"/>
    <w:pPr>
      <w:numPr>
        <w:numId w:val="5"/>
      </w:numPr>
      <w:tabs>
        <w:tab w:val="clear" w:pos="720"/>
      </w:tabs>
      <w:spacing w:before="60"/>
      <w:ind w:left="0" w:firstLine="0"/>
    </w:pPr>
    <w:rPr>
      <w:rFonts w:ascii="Arial" w:eastAsia="Times New Roman" w:hAnsi="Arial" w:cs="Times New Roman"/>
      <w:kern w:val="0"/>
      <w:sz w:val="24"/>
      <w:szCs w:val="20"/>
      <w:lang w:eastAsia="en-GB"/>
    </w:rPr>
  </w:style>
  <w:style w:type="paragraph" w:styleId="ListNumber">
    <w:name w:val="List Number"/>
    <w:basedOn w:val="Normal"/>
    <w:rsid w:val="000544B9"/>
    <w:pPr>
      <w:numPr>
        <w:numId w:val="4"/>
      </w:numPr>
      <w:tabs>
        <w:tab w:val="clear" w:pos="360"/>
      </w:tabs>
      <w:ind w:left="0" w:firstLine="0"/>
    </w:pPr>
  </w:style>
  <w:style w:type="paragraph" w:customStyle="1" w:styleId="Long1">
    <w:name w:val="Long1"/>
    <w:basedOn w:val="Normal"/>
    <w:next w:val="Style1"/>
    <w:rsid w:val="000544B9"/>
    <w:pPr>
      <w:keepNext/>
      <w:spacing w:before="180"/>
    </w:pPr>
    <w:rPr>
      <w:b/>
      <w:caps/>
      <w:color w:val="000000"/>
    </w:rPr>
  </w:style>
  <w:style w:type="paragraph" w:customStyle="1" w:styleId="Long2">
    <w:name w:val="Long2"/>
    <w:basedOn w:val="Normal"/>
    <w:next w:val="Style2"/>
    <w:rsid w:val="000544B9"/>
    <w:pPr>
      <w:keepNext/>
      <w:spacing w:before="180"/>
    </w:pPr>
    <w:rPr>
      <w:b/>
      <w:color w:val="000000"/>
    </w:rPr>
  </w:style>
  <w:style w:type="paragraph" w:customStyle="1" w:styleId="Long3">
    <w:name w:val="Long3"/>
    <w:basedOn w:val="Normal"/>
    <w:next w:val="Style3"/>
    <w:rsid w:val="000544B9"/>
    <w:pPr>
      <w:keepNext/>
      <w:spacing w:before="180"/>
    </w:pPr>
    <w:rPr>
      <w:b/>
      <w:i/>
      <w:color w:val="000000"/>
    </w:rPr>
  </w:style>
  <w:style w:type="paragraph" w:customStyle="1" w:styleId="Long4">
    <w:name w:val="Long4"/>
    <w:basedOn w:val="Normal"/>
    <w:next w:val="Style4"/>
    <w:rsid w:val="000544B9"/>
    <w:pPr>
      <w:keepNext/>
      <w:spacing w:before="180"/>
    </w:pPr>
    <w:rPr>
      <w:i/>
      <w:color w:val="000000"/>
    </w:rPr>
  </w:style>
  <w:style w:type="character" w:customStyle="1" w:styleId="StyleVerdana7ptBlack">
    <w:name w:val="Style Verdana 7 pt Black"/>
    <w:basedOn w:val="DefaultParagraphFont"/>
    <w:rsid w:val="000544B9"/>
    <w:rPr>
      <w:rFonts w:ascii="Verdana" w:hAnsi="Verdana"/>
      <w:color w:val="000000"/>
      <w:sz w:val="14"/>
      <w:szCs w:val="14"/>
    </w:rPr>
  </w:style>
  <w:style w:type="paragraph" w:customStyle="1" w:styleId="StyleSinglelineTimesNewRoman">
    <w:name w:val="Style Single line + Times New Roman"/>
    <w:basedOn w:val="Singleline"/>
    <w:rsid w:val="000544B9"/>
    <w:rPr>
      <w:sz w:val="20"/>
    </w:rPr>
  </w:style>
  <w:style w:type="paragraph" w:customStyle="1" w:styleId="Style20ptBoldGreenRight031cmBefore12pt">
    <w:name w:val="Style 20 pt Bold Green Right:  0.31 cm Before:  12 pt"/>
    <w:basedOn w:val="Normal"/>
    <w:rsid w:val="000544B9"/>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0544B9"/>
    <w:pPr>
      <w:spacing w:before="240"/>
      <w:ind w:right="176"/>
    </w:pPr>
    <w:rPr>
      <w:b/>
      <w:bCs/>
      <w:color w:val="000000"/>
      <w:sz w:val="40"/>
      <w:szCs w:val="40"/>
    </w:rPr>
  </w:style>
  <w:style w:type="paragraph" w:styleId="FootnoteText">
    <w:name w:val="footnote text"/>
    <w:basedOn w:val="Normal"/>
    <w:link w:val="FootnoteTextChar"/>
    <w:semiHidden/>
    <w:rsid w:val="000544B9"/>
    <w:rPr>
      <w:sz w:val="16"/>
    </w:rPr>
  </w:style>
  <w:style w:type="character" w:customStyle="1" w:styleId="FootnoteTextChar">
    <w:name w:val="Footnote Text Char"/>
    <w:basedOn w:val="DefaultParagraphFont"/>
    <w:link w:val="FootnoteText"/>
    <w:semiHidden/>
    <w:rsid w:val="000544B9"/>
    <w:rPr>
      <w:rFonts w:ascii="Arial" w:eastAsia="Times New Roman" w:hAnsi="Arial" w:cs="Times New Roman"/>
      <w:kern w:val="0"/>
      <w:sz w:val="16"/>
      <w:szCs w:val="20"/>
      <w:lang w:eastAsia="en-GB"/>
    </w:rPr>
  </w:style>
  <w:style w:type="paragraph" w:styleId="BalloonText">
    <w:name w:val="Balloon Text"/>
    <w:basedOn w:val="Normal"/>
    <w:link w:val="BalloonTextChar"/>
    <w:rsid w:val="000544B9"/>
    <w:rPr>
      <w:rFonts w:ascii="Tahoma" w:hAnsi="Tahoma" w:cs="Tahoma"/>
      <w:sz w:val="16"/>
      <w:szCs w:val="16"/>
    </w:rPr>
  </w:style>
  <w:style w:type="character" w:customStyle="1" w:styleId="BalloonTextChar">
    <w:name w:val="Balloon Text Char"/>
    <w:basedOn w:val="DefaultParagraphFont"/>
    <w:link w:val="BalloonText"/>
    <w:rsid w:val="000544B9"/>
    <w:rPr>
      <w:rFonts w:ascii="Tahoma" w:eastAsia="Times New Roman" w:hAnsi="Tahoma" w:cs="Tahoma"/>
      <w:kern w:val="0"/>
      <w:sz w:val="16"/>
      <w:szCs w:val="16"/>
      <w:lang w:eastAsia="en-GB"/>
    </w:rPr>
  </w:style>
  <w:style w:type="paragraph" w:customStyle="1" w:styleId="ConditionsA">
    <w:name w:val="ConditionsA"/>
    <w:basedOn w:val="Conditions2"/>
    <w:qFormat/>
    <w:rsid w:val="000544B9"/>
  </w:style>
  <w:style w:type="paragraph" w:customStyle="1" w:styleId="ConditionsBullet">
    <w:name w:val="ConditionsBullet"/>
    <w:basedOn w:val="Conditions2"/>
    <w:qFormat/>
    <w:rsid w:val="000544B9"/>
    <w:pPr>
      <w:numPr>
        <w:ilvl w:val="3"/>
      </w:numPr>
      <w:tabs>
        <w:tab w:val="clear" w:pos="2155"/>
      </w:tabs>
      <w:spacing w:before="0"/>
      <w:ind w:left="0" w:firstLine="0"/>
    </w:pPr>
  </w:style>
  <w:style w:type="numbering" w:customStyle="1" w:styleId="ConditionsList">
    <w:name w:val="ConditionsList"/>
    <w:uiPriority w:val="99"/>
    <w:rsid w:val="000544B9"/>
    <w:pPr>
      <w:numPr>
        <w:numId w:val="11"/>
      </w:numPr>
    </w:pPr>
  </w:style>
  <w:style w:type="paragraph" w:customStyle="1" w:styleId="ConditionsNoNumber">
    <w:name w:val="ConditionsNoNumber"/>
    <w:basedOn w:val="Normal"/>
    <w:qFormat/>
    <w:rsid w:val="000544B9"/>
    <w:pPr>
      <w:numPr>
        <w:ilvl w:val="1"/>
        <w:numId w:val="21"/>
      </w:numPr>
      <w:tabs>
        <w:tab w:val="clear" w:pos="1077"/>
      </w:tabs>
      <w:spacing w:before="120"/>
      <w:ind w:left="0" w:firstLine="0"/>
    </w:pPr>
  </w:style>
  <w:style w:type="paragraph" w:customStyle="1" w:styleId="ConditionsNoNumberNoSpaceBefore">
    <w:name w:val="ConditionsNoNumberNoSpaceBefore"/>
    <w:basedOn w:val="ConditionsNoNumber"/>
    <w:qFormat/>
    <w:rsid w:val="000544B9"/>
    <w:pPr>
      <w:numPr>
        <w:ilvl w:val="4"/>
      </w:numPr>
      <w:tabs>
        <w:tab w:val="clear" w:pos="1077"/>
      </w:tabs>
      <w:spacing w:before="0"/>
      <w:ind w:left="0" w:firstLine="0"/>
    </w:pPr>
  </w:style>
  <w:style w:type="numbering" w:customStyle="1" w:styleId="nListiList">
    <w:name w:val="nList(i)List"/>
    <w:uiPriority w:val="99"/>
    <w:rsid w:val="000544B9"/>
    <w:pPr>
      <w:numPr>
        <w:numId w:val="19"/>
      </w:numPr>
    </w:pPr>
  </w:style>
  <w:style w:type="numbering" w:customStyle="1" w:styleId="nListaList">
    <w:name w:val="nList(a)List"/>
    <w:uiPriority w:val="99"/>
    <w:rsid w:val="000544B9"/>
    <w:pPr>
      <w:numPr>
        <w:numId w:val="20"/>
      </w:numPr>
    </w:pPr>
  </w:style>
  <w:style w:type="character" w:customStyle="1" w:styleId="Style1Char">
    <w:name w:val="Style1 Char"/>
    <w:link w:val="Style1"/>
    <w:locked/>
    <w:rsid w:val="000544B9"/>
    <w:rPr>
      <w:rFonts w:ascii="Arial" w:eastAsia="Times New Roman" w:hAnsi="Arial" w:cs="Times New Roman"/>
      <w:color w:val="000000"/>
      <w:kern w:val="28"/>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3C62F1-0619-43A0-B5CC-872899440AC9}">
  <we:reference id="5b395aeb-6d28-4a27-9c69-a73d6769527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dfafa67768b020aa44b71522a9cbe57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d10fa3c9c335e8bd5cdccbf884c5d89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CCED4-0C73-476D-BEAE-3C9B8E2FD95A}">
  <ds:schemaRefs>
    <ds:schemaRef ds:uri="http://schemas.microsoft.com/sharepoint/v3/contenttype/forms"/>
  </ds:schemaRefs>
</ds:datastoreItem>
</file>

<file path=customXml/itemProps2.xml><?xml version="1.0" encoding="utf-8"?>
<ds:datastoreItem xmlns:ds="http://schemas.openxmlformats.org/officeDocument/2006/customXml" ds:itemID="{5052AD4D-BB0F-4796-92EC-45A8F5E9C27C}">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3.xml><?xml version="1.0" encoding="utf-8"?>
<ds:datastoreItem xmlns:ds="http://schemas.openxmlformats.org/officeDocument/2006/customXml" ds:itemID="{1FC70F13-A299-40D0-81EB-E65697956EB2}">
  <ds:schemaRefs>
    <ds:schemaRef ds:uri="http://schemas.openxmlformats.org/officeDocument/2006/bibliography"/>
  </ds:schemaRefs>
</ds:datastoreItem>
</file>

<file path=customXml/itemProps4.xml><?xml version="1.0" encoding="utf-8"?>
<ds:datastoreItem xmlns:ds="http://schemas.openxmlformats.org/officeDocument/2006/customXml" ds:itemID="{A2276F5B-7DDB-4C8A-9F99-F9150CEF9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Dominic</dc:creator>
  <cp:keywords/>
  <dc:description/>
  <cp:lastModifiedBy>Bunten, James</cp:lastModifiedBy>
  <cp:revision>4</cp:revision>
  <dcterms:created xsi:type="dcterms:W3CDTF">2025-11-07T15:47:00Z</dcterms:created>
  <dcterms:modified xsi:type="dcterms:W3CDTF">2025-11-10T15:42:00Z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ies>
</file>